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EC157" w14:textId="4DB7C962" w:rsidR="001C40F2" w:rsidRPr="0026799B" w:rsidRDefault="001C40F2" w:rsidP="001C40F2">
      <w:pPr>
        <w:spacing w:before="240" w:after="240" w:line="360" w:lineRule="auto"/>
        <w:jc w:val="both"/>
        <w:rPr>
          <w:rFonts w:ascii="Palatino Linotype" w:eastAsia="Times New Roman" w:hAnsi="Palatino Linotype" w:cs="Arial"/>
          <w:sz w:val="24"/>
          <w:szCs w:val="24"/>
          <w:lang w:eastAsia="es-MX"/>
        </w:rPr>
      </w:pPr>
      <w:r w:rsidRPr="0026799B">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w:t>
      </w:r>
      <w:r w:rsidRPr="00316C70">
        <w:rPr>
          <w:rFonts w:ascii="Palatino Linotype" w:eastAsia="Times New Roman" w:hAnsi="Palatino Linotype" w:cs="Arial"/>
          <w:sz w:val="24"/>
          <w:szCs w:val="24"/>
          <w:lang w:eastAsia="es-MX"/>
        </w:rPr>
        <w:t xml:space="preserve">México, a </w:t>
      </w:r>
      <w:r w:rsidR="00EB6FAF">
        <w:rPr>
          <w:rFonts w:ascii="Palatino Linotype" w:eastAsia="Times New Roman" w:hAnsi="Palatino Linotype" w:cs="Arial"/>
          <w:sz w:val="24"/>
          <w:szCs w:val="24"/>
          <w:lang w:eastAsia="es-MX"/>
        </w:rPr>
        <w:t xml:space="preserve">dos de abril de dos mil veinticinco. </w:t>
      </w:r>
      <w:r w:rsidR="00431870">
        <w:rPr>
          <w:rFonts w:ascii="Palatino Linotype" w:eastAsia="Times New Roman" w:hAnsi="Palatino Linotype" w:cs="Arial"/>
          <w:sz w:val="24"/>
          <w:szCs w:val="24"/>
          <w:lang w:eastAsia="es-MX"/>
        </w:rPr>
        <w:t xml:space="preserve"> </w:t>
      </w:r>
      <w:r w:rsidR="003728A8">
        <w:rPr>
          <w:rFonts w:ascii="Palatino Linotype" w:eastAsia="Times New Roman" w:hAnsi="Palatino Linotype" w:cs="Arial"/>
          <w:sz w:val="24"/>
          <w:szCs w:val="24"/>
          <w:lang w:eastAsia="es-MX"/>
        </w:rPr>
        <w:t xml:space="preserve"> </w:t>
      </w:r>
      <w:r>
        <w:rPr>
          <w:rFonts w:ascii="Palatino Linotype" w:eastAsia="Times New Roman" w:hAnsi="Palatino Linotype" w:cs="Arial"/>
          <w:sz w:val="24"/>
          <w:szCs w:val="24"/>
          <w:lang w:eastAsia="es-MX"/>
        </w:rPr>
        <w:t xml:space="preserve">    </w:t>
      </w:r>
      <w:r w:rsidRPr="0026799B">
        <w:rPr>
          <w:rFonts w:ascii="Palatino Linotype" w:eastAsia="Times New Roman" w:hAnsi="Palatino Linotype" w:cs="Arial"/>
          <w:sz w:val="24"/>
          <w:szCs w:val="24"/>
          <w:lang w:eastAsia="es-MX"/>
        </w:rPr>
        <w:t xml:space="preserve">    </w:t>
      </w:r>
    </w:p>
    <w:p w14:paraId="4F5A0849" w14:textId="599049F3" w:rsidR="003728A8" w:rsidRPr="003728A8" w:rsidRDefault="001C40F2" w:rsidP="001C40F2">
      <w:pPr>
        <w:tabs>
          <w:tab w:val="left" w:pos="1701"/>
        </w:tabs>
        <w:spacing w:before="240" w:after="240" w:line="360" w:lineRule="auto"/>
        <w:jc w:val="both"/>
        <w:rPr>
          <w:rFonts w:ascii="Palatino Linotype" w:hAnsi="Palatino Linotype" w:cs="Arial"/>
          <w:sz w:val="24"/>
          <w:szCs w:val="24"/>
        </w:rPr>
      </w:pPr>
      <w:r w:rsidRPr="0026799B">
        <w:rPr>
          <w:rFonts w:ascii="Palatino Linotype" w:hAnsi="Palatino Linotype" w:cs="Arial"/>
          <w:b/>
          <w:sz w:val="24"/>
          <w:szCs w:val="24"/>
        </w:rPr>
        <w:t>VISTO</w:t>
      </w:r>
      <w:r w:rsidRPr="0026799B">
        <w:rPr>
          <w:rFonts w:ascii="Palatino Linotype" w:hAnsi="Palatino Linotype" w:cs="Arial"/>
          <w:sz w:val="24"/>
          <w:szCs w:val="24"/>
        </w:rPr>
        <w:t xml:space="preserve"> el expediente electrónico formado con motivo del recurso de revisión número </w:t>
      </w:r>
      <w:r w:rsidRPr="0026799B">
        <w:rPr>
          <w:rFonts w:ascii="Palatino Linotype" w:hAnsi="Palatino Linotype" w:cs="Arial"/>
          <w:b/>
          <w:bCs/>
          <w:sz w:val="24"/>
          <w:szCs w:val="24"/>
          <w:lang w:eastAsia="es-MX"/>
        </w:rPr>
        <w:t>0</w:t>
      </w:r>
      <w:r w:rsidR="00EB6FAF">
        <w:rPr>
          <w:rFonts w:ascii="Palatino Linotype" w:hAnsi="Palatino Linotype" w:cs="Arial"/>
          <w:b/>
          <w:bCs/>
          <w:sz w:val="24"/>
          <w:szCs w:val="24"/>
          <w:lang w:eastAsia="es-MX"/>
        </w:rPr>
        <w:t xml:space="preserve">1720/INFOEM/AD/RR/2025, </w:t>
      </w:r>
      <w:r w:rsidR="00EB6FAF">
        <w:rPr>
          <w:rFonts w:ascii="Palatino Linotype" w:hAnsi="Palatino Linotype" w:cs="Arial"/>
          <w:sz w:val="24"/>
          <w:szCs w:val="24"/>
          <w:lang w:eastAsia="es-MX"/>
        </w:rPr>
        <w:t xml:space="preserve">interpuesto por la </w:t>
      </w:r>
      <w:r w:rsidR="00EB6FAF">
        <w:rPr>
          <w:rFonts w:ascii="Palatino Linotype" w:hAnsi="Palatino Linotype" w:cs="Arial"/>
          <w:b/>
          <w:bCs/>
          <w:sz w:val="24"/>
          <w:szCs w:val="24"/>
          <w:lang w:eastAsia="es-MX"/>
        </w:rPr>
        <w:t xml:space="preserve">C. </w:t>
      </w:r>
      <w:r w:rsidR="00886A44">
        <w:rPr>
          <w:rFonts w:ascii="Palatino Linotype" w:hAnsi="Palatino Linotype" w:cs="Arial"/>
          <w:b/>
          <w:bCs/>
          <w:sz w:val="24"/>
          <w:szCs w:val="24"/>
          <w:lang w:eastAsia="es-MX"/>
        </w:rPr>
        <w:t>XXXXXXXXXXXXXXXX</w:t>
      </w:r>
      <w:r w:rsidR="00EB6FAF">
        <w:rPr>
          <w:rFonts w:ascii="Palatino Linotype" w:hAnsi="Palatino Linotype" w:cs="Arial"/>
          <w:b/>
          <w:bCs/>
          <w:sz w:val="24"/>
          <w:szCs w:val="24"/>
          <w:lang w:eastAsia="es-MX"/>
        </w:rPr>
        <w:t xml:space="preserve"> </w:t>
      </w:r>
      <w:r w:rsidR="00886A44">
        <w:rPr>
          <w:rFonts w:ascii="Palatino Linotype" w:hAnsi="Palatino Linotype" w:cs="Arial"/>
          <w:b/>
          <w:bCs/>
          <w:sz w:val="24"/>
          <w:szCs w:val="24"/>
          <w:lang w:eastAsia="es-MX"/>
        </w:rPr>
        <w:t>XXXXXXXXX</w:t>
      </w:r>
      <w:r w:rsidR="00EB6FAF">
        <w:rPr>
          <w:rFonts w:ascii="Palatino Linotype" w:hAnsi="Palatino Linotype" w:cs="Arial"/>
          <w:b/>
          <w:bCs/>
          <w:sz w:val="24"/>
          <w:szCs w:val="24"/>
          <w:lang w:eastAsia="es-MX"/>
        </w:rPr>
        <w:t xml:space="preserve">, </w:t>
      </w:r>
      <w:r w:rsidR="003728A8">
        <w:rPr>
          <w:rFonts w:ascii="Palatino Linotype" w:hAnsi="Palatino Linotype" w:cs="Arial"/>
          <w:sz w:val="24"/>
          <w:szCs w:val="24"/>
        </w:rPr>
        <w:t xml:space="preserve">en lo sucesivo </w:t>
      </w:r>
      <w:r w:rsidR="003728A8">
        <w:rPr>
          <w:rFonts w:ascii="Palatino Linotype" w:hAnsi="Palatino Linotype" w:cs="Arial"/>
          <w:b/>
          <w:bCs/>
          <w:sz w:val="24"/>
          <w:szCs w:val="24"/>
        </w:rPr>
        <w:t xml:space="preserve">La Recurrente, </w:t>
      </w:r>
      <w:r w:rsidR="003728A8">
        <w:rPr>
          <w:rFonts w:ascii="Palatino Linotype" w:hAnsi="Palatino Linotype" w:cs="Arial"/>
          <w:sz w:val="24"/>
          <w:szCs w:val="24"/>
        </w:rPr>
        <w:t xml:space="preserve">en contra de la respuesta del </w:t>
      </w:r>
      <w:r w:rsidR="003728A8">
        <w:rPr>
          <w:rFonts w:ascii="Palatino Linotype" w:hAnsi="Palatino Linotype" w:cs="Arial"/>
          <w:b/>
          <w:bCs/>
          <w:sz w:val="24"/>
          <w:szCs w:val="24"/>
        </w:rPr>
        <w:t xml:space="preserve">Instituto de Seguridad Social del Estado de México y Municipios, </w:t>
      </w:r>
      <w:r w:rsidR="003728A8">
        <w:rPr>
          <w:rFonts w:ascii="Palatino Linotype" w:hAnsi="Palatino Linotype" w:cs="Arial"/>
          <w:sz w:val="24"/>
          <w:szCs w:val="24"/>
        </w:rPr>
        <w:t xml:space="preserve">en lo subsecuente </w:t>
      </w:r>
      <w:r w:rsidR="003728A8">
        <w:rPr>
          <w:rFonts w:ascii="Palatino Linotype" w:hAnsi="Palatino Linotype" w:cs="Arial"/>
          <w:b/>
          <w:bCs/>
          <w:sz w:val="24"/>
          <w:szCs w:val="24"/>
        </w:rPr>
        <w:t xml:space="preserve">El Sujeto Obligado, </w:t>
      </w:r>
      <w:r w:rsidR="003728A8">
        <w:rPr>
          <w:rFonts w:ascii="Palatino Linotype" w:hAnsi="Palatino Linotype" w:cs="Arial"/>
          <w:sz w:val="24"/>
          <w:szCs w:val="24"/>
        </w:rPr>
        <w:t xml:space="preserve">se procede a dictar la presente resolución. </w:t>
      </w:r>
    </w:p>
    <w:p w14:paraId="370B93D6" w14:textId="77777777" w:rsidR="003728A8" w:rsidRDefault="003728A8" w:rsidP="001C40F2">
      <w:pPr>
        <w:tabs>
          <w:tab w:val="left" w:pos="1701"/>
        </w:tabs>
        <w:spacing w:before="240" w:after="240" w:line="360" w:lineRule="auto"/>
        <w:jc w:val="both"/>
        <w:rPr>
          <w:rFonts w:ascii="Palatino Linotype" w:hAnsi="Palatino Linotype" w:cs="Arial"/>
          <w:sz w:val="24"/>
          <w:szCs w:val="24"/>
        </w:rPr>
      </w:pPr>
    </w:p>
    <w:p w14:paraId="0DFA5E73" w14:textId="77777777" w:rsidR="001C40F2" w:rsidRPr="0094651B" w:rsidRDefault="001C40F2" w:rsidP="001C40F2">
      <w:pPr>
        <w:tabs>
          <w:tab w:val="left" w:pos="1701"/>
        </w:tabs>
        <w:spacing w:before="240" w:after="240" w:line="360" w:lineRule="auto"/>
        <w:jc w:val="center"/>
        <w:rPr>
          <w:rFonts w:ascii="Palatino Linotype" w:hAnsi="Palatino Linotype" w:cs="Arial"/>
          <w:b/>
          <w:sz w:val="28"/>
        </w:rPr>
      </w:pPr>
      <w:r w:rsidRPr="0094651B">
        <w:rPr>
          <w:rFonts w:ascii="Palatino Linotype" w:hAnsi="Palatino Linotype" w:cs="Arial"/>
          <w:b/>
          <w:sz w:val="28"/>
        </w:rPr>
        <w:t xml:space="preserve">A N T E C E D E N T E S  D E L  A S U N T O </w:t>
      </w:r>
    </w:p>
    <w:p w14:paraId="59060C1C" w14:textId="77777777" w:rsidR="001C40F2" w:rsidRPr="0094651B" w:rsidRDefault="001C40F2" w:rsidP="001C40F2">
      <w:pPr>
        <w:pStyle w:val="Sinespaciado"/>
        <w:rPr>
          <w:sz w:val="16"/>
        </w:rPr>
      </w:pPr>
    </w:p>
    <w:p w14:paraId="580B8010" w14:textId="77777777" w:rsidR="001C40F2" w:rsidRPr="0094651B" w:rsidRDefault="001C40F2" w:rsidP="001C40F2">
      <w:pPr>
        <w:spacing w:line="360" w:lineRule="auto"/>
        <w:jc w:val="both"/>
        <w:rPr>
          <w:rFonts w:ascii="Palatino Linotype" w:hAnsi="Palatino Linotype"/>
          <w:b/>
          <w:sz w:val="28"/>
        </w:rPr>
      </w:pPr>
      <w:r w:rsidRPr="0094651B">
        <w:rPr>
          <w:rFonts w:ascii="Palatino Linotype" w:hAnsi="Palatino Linotype"/>
          <w:b/>
          <w:sz w:val="28"/>
        </w:rPr>
        <w:t>PRIMERO. Del Acceso a Datos Personales.</w:t>
      </w:r>
    </w:p>
    <w:p w14:paraId="1F513DA0" w14:textId="541EB98E" w:rsidR="00431870" w:rsidRDefault="001C40F2" w:rsidP="001C40F2">
      <w:pPr>
        <w:spacing w:line="360" w:lineRule="auto"/>
        <w:jc w:val="both"/>
        <w:rPr>
          <w:rStyle w:val="apple-converted-space"/>
          <w:rFonts w:ascii="Palatino Linotype" w:hAnsi="Palatino Linotype"/>
          <w:sz w:val="24"/>
          <w:szCs w:val="24"/>
        </w:rPr>
      </w:pPr>
      <w:r w:rsidRPr="0026799B">
        <w:rPr>
          <w:rFonts w:ascii="Palatino Linotype" w:hAnsi="Palatino Linotype"/>
          <w:sz w:val="24"/>
          <w:szCs w:val="24"/>
        </w:rPr>
        <w:t xml:space="preserve">Con fecha </w:t>
      </w:r>
      <w:r w:rsidR="00EB6FAF">
        <w:rPr>
          <w:rFonts w:ascii="Palatino Linotype" w:hAnsi="Palatino Linotype"/>
          <w:b/>
          <w:bCs/>
          <w:sz w:val="24"/>
          <w:szCs w:val="24"/>
        </w:rPr>
        <w:t xml:space="preserve">catorce de enero de dos mil veinticinco, La Recurrente </w:t>
      </w:r>
      <w:r w:rsidR="00EB6FAF">
        <w:rPr>
          <w:rFonts w:ascii="Palatino Linotype" w:hAnsi="Palatino Linotype"/>
          <w:sz w:val="24"/>
          <w:szCs w:val="24"/>
        </w:rPr>
        <w:t xml:space="preserve">presentó a través del </w:t>
      </w:r>
      <w:r w:rsidR="00EB6FAF" w:rsidRPr="0026799B">
        <w:rPr>
          <w:rFonts w:ascii="Palatino Linotype" w:hAnsi="Palatino Linotype"/>
          <w:sz w:val="24"/>
          <w:szCs w:val="24"/>
        </w:rPr>
        <w:t xml:space="preserve">Sistema de Acceso, Rectificación, Cancelación y Oposición de Datos Personales del Estado de México </w:t>
      </w:r>
      <w:r w:rsidR="00EB6FAF" w:rsidRPr="0026799B">
        <w:rPr>
          <w:rFonts w:ascii="Palatino Linotype" w:hAnsi="Palatino Linotype"/>
          <w:b/>
          <w:sz w:val="24"/>
          <w:szCs w:val="24"/>
        </w:rPr>
        <w:t>(SARCOEM)</w:t>
      </w:r>
      <w:r w:rsidR="00EB6FAF" w:rsidRPr="0026799B">
        <w:rPr>
          <w:rFonts w:ascii="Palatino Linotype" w:hAnsi="Palatino Linotype"/>
          <w:sz w:val="24"/>
          <w:szCs w:val="24"/>
        </w:rPr>
        <w:t xml:space="preserve">, ante el </w:t>
      </w:r>
      <w:r w:rsidR="00EB6FAF" w:rsidRPr="0026799B">
        <w:rPr>
          <w:rFonts w:ascii="Palatino Linotype" w:hAnsi="Palatino Linotype"/>
          <w:b/>
          <w:sz w:val="24"/>
          <w:szCs w:val="24"/>
        </w:rPr>
        <w:t>Sujeto Obligado</w:t>
      </w:r>
      <w:r w:rsidR="00EB6FAF" w:rsidRPr="0026799B">
        <w:rPr>
          <w:rFonts w:ascii="Palatino Linotype" w:hAnsi="Palatino Linotype"/>
          <w:sz w:val="24"/>
          <w:szCs w:val="24"/>
        </w:rPr>
        <w:t xml:space="preserve">, </w:t>
      </w:r>
      <w:r w:rsidR="00EB6FAF" w:rsidRPr="0026799B">
        <w:rPr>
          <w:rFonts w:ascii="Palatino Linotype" w:hAnsi="Palatino Linotype" w:cs="Arial"/>
          <w:sz w:val="24"/>
          <w:szCs w:val="24"/>
        </w:rPr>
        <w:t>solicitud de acceso a los datos personales, registrada bajo el número de expediente</w:t>
      </w:r>
      <w:r w:rsidR="00EB6FAF" w:rsidRPr="0026799B">
        <w:rPr>
          <w:rStyle w:val="apple-converted-space"/>
          <w:rFonts w:ascii="Palatino Linotype" w:hAnsi="Palatino Linotype"/>
          <w:b/>
          <w:bCs/>
          <w:sz w:val="24"/>
          <w:szCs w:val="24"/>
        </w:rPr>
        <w:t> </w:t>
      </w:r>
      <w:r w:rsidR="00EB6FAF">
        <w:rPr>
          <w:rStyle w:val="apple-converted-space"/>
          <w:rFonts w:ascii="Palatino Linotype" w:hAnsi="Palatino Linotype"/>
          <w:b/>
          <w:bCs/>
          <w:sz w:val="24"/>
          <w:szCs w:val="24"/>
        </w:rPr>
        <w:t xml:space="preserve">00043/ISSEMYM/AD/2025, </w:t>
      </w:r>
      <w:r w:rsidR="00431870">
        <w:rPr>
          <w:rStyle w:val="apple-converted-space"/>
          <w:rFonts w:ascii="Palatino Linotype" w:hAnsi="Palatino Linotype"/>
          <w:sz w:val="24"/>
          <w:szCs w:val="24"/>
        </w:rPr>
        <w:t xml:space="preserve">mediante la cual requirió le fuese entregado, lo siguiente: </w:t>
      </w:r>
    </w:p>
    <w:p w14:paraId="55A3C3DA" w14:textId="79525420" w:rsidR="00431870" w:rsidRPr="00431870" w:rsidRDefault="00431870" w:rsidP="00431870">
      <w:pPr>
        <w:pStyle w:val="Citas"/>
        <w:rPr>
          <w:b/>
          <w:bCs/>
        </w:rPr>
      </w:pPr>
      <w:r>
        <w:t>“</w:t>
      </w:r>
      <w:r w:rsidR="00EB6FAF" w:rsidRPr="00EB6FAF">
        <w:t xml:space="preserve">SOLICITO 2 COPIAS CERTIFICADAS DEL DICTAMEN DE FALLECIMIENTO DE MI FINADO ESPOSO </w:t>
      </w:r>
      <w:r w:rsidR="00886A44">
        <w:t>XXXXXXXXXXXXXXXXX</w:t>
      </w:r>
      <w:r w:rsidR="00EB6FAF" w:rsidRPr="00EB6FAF">
        <w:t xml:space="preserve">, </w:t>
      </w:r>
      <w:r w:rsidR="00EB6FAF" w:rsidRPr="00EB6FAF">
        <w:lastRenderedPageBreak/>
        <w:t xml:space="preserve">DEL HOSPITAL TLALNEPANTLA EN FECHA 9 DE FEBRERO DE 2023, CLAVE ISSEMYM </w:t>
      </w:r>
      <w:r w:rsidR="00886A44">
        <w:t>XXXXXX</w:t>
      </w:r>
      <w:r>
        <w:t xml:space="preserve">” </w:t>
      </w:r>
      <w:r>
        <w:rPr>
          <w:b/>
          <w:bCs/>
        </w:rPr>
        <w:t>(Sic)</w:t>
      </w:r>
    </w:p>
    <w:p w14:paraId="29829A67" w14:textId="7E9B7497" w:rsidR="00EB6FAF" w:rsidRDefault="00431870" w:rsidP="001C40F2">
      <w:pPr>
        <w:spacing w:line="360" w:lineRule="auto"/>
        <w:jc w:val="both"/>
        <w:rPr>
          <w:rFonts w:ascii="Palatino Linotype" w:hAnsi="Palatino Linotype"/>
          <w:b/>
          <w:bCs/>
          <w:sz w:val="24"/>
          <w:szCs w:val="24"/>
        </w:rPr>
      </w:pPr>
      <w:r>
        <w:rPr>
          <w:rFonts w:ascii="Palatino Linotype" w:hAnsi="Palatino Linotype"/>
          <w:sz w:val="24"/>
          <w:szCs w:val="24"/>
        </w:rPr>
        <w:t xml:space="preserve">Adicionalmente, adjuntó </w:t>
      </w:r>
      <w:r w:rsidR="00EB6FAF">
        <w:rPr>
          <w:rFonts w:ascii="Palatino Linotype" w:hAnsi="Palatino Linotype"/>
          <w:sz w:val="24"/>
          <w:szCs w:val="24"/>
        </w:rPr>
        <w:t xml:space="preserve">los documentos electrónicos </w:t>
      </w:r>
      <w:r w:rsidR="00EB6FAF">
        <w:rPr>
          <w:rFonts w:ascii="Palatino Linotype" w:hAnsi="Palatino Linotype"/>
          <w:b/>
          <w:bCs/>
          <w:sz w:val="24"/>
          <w:szCs w:val="24"/>
        </w:rPr>
        <w:t>“</w:t>
      </w:r>
      <w:r w:rsidR="00886A44">
        <w:rPr>
          <w:rFonts w:ascii="Palatino Linotype" w:hAnsi="Palatino Linotype"/>
          <w:b/>
          <w:bCs/>
          <w:sz w:val="24"/>
          <w:szCs w:val="24"/>
        </w:rPr>
        <w:t>XXXXXXXXXXXXX</w:t>
      </w:r>
      <w:r w:rsidR="00EB6FAF">
        <w:rPr>
          <w:rFonts w:ascii="Palatino Linotype" w:hAnsi="Palatino Linotype"/>
          <w:b/>
          <w:bCs/>
          <w:sz w:val="24"/>
          <w:szCs w:val="24"/>
        </w:rPr>
        <w:t xml:space="preserve"> </w:t>
      </w:r>
      <w:r w:rsidR="00886A44">
        <w:rPr>
          <w:rFonts w:ascii="Palatino Linotype" w:hAnsi="Palatino Linotype"/>
          <w:b/>
          <w:bCs/>
          <w:sz w:val="24"/>
          <w:szCs w:val="24"/>
        </w:rPr>
        <w:t>XXXXXXXX</w:t>
      </w:r>
      <w:r w:rsidR="00EB6FAF">
        <w:rPr>
          <w:rFonts w:ascii="Palatino Linotype" w:hAnsi="Palatino Linotype"/>
          <w:b/>
          <w:bCs/>
          <w:sz w:val="24"/>
          <w:szCs w:val="24"/>
        </w:rPr>
        <w:t xml:space="preserve"> 2.pdf” </w:t>
      </w:r>
      <w:r w:rsidR="00EB6FAF">
        <w:rPr>
          <w:rFonts w:ascii="Palatino Linotype" w:hAnsi="Palatino Linotype"/>
          <w:sz w:val="24"/>
          <w:szCs w:val="24"/>
        </w:rPr>
        <w:t xml:space="preserve">y </w:t>
      </w:r>
      <w:r w:rsidR="00EB6FAF">
        <w:rPr>
          <w:rFonts w:ascii="Palatino Linotype" w:hAnsi="Palatino Linotype"/>
          <w:b/>
          <w:bCs/>
          <w:sz w:val="24"/>
          <w:szCs w:val="24"/>
        </w:rPr>
        <w:t>“</w:t>
      </w:r>
      <w:r w:rsidR="00886A44">
        <w:rPr>
          <w:rFonts w:ascii="Palatino Linotype" w:hAnsi="Palatino Linotype"/>
          <w:b/>
          <w:bCs/>
          <w:sz w:val="24"/>
          <w:szCs w:val="24"/>
        </w:rPr>
        <w:t>XXXXXXXXXXXXXXXXXXXXXX</w:t>
      </w:r>
      <w:r w:rsidR="00EB6FAF">
        <w:rPr>
          <w:rFonts w:ascii="Palatino Linotype" w:hAnsi="Palatino Linotype"/>
          <w:b/>
          <w:bCs/>
          <w:sz w:val="24"/>
          <w:szCs w:val="24"/>
        </w:rPr>
        <w:t xml:space="preserve"> 1.pdf”, </w:t>
      </w:r>
      <w:r w:rsidR="00EB6FAF" w:rsidRPr="00EB6FAF">
        <w:rPr>
          <w:rFonts w:ascii="Palatino Linotype" w:hAnsi="Palatino Linotype"/>
          <w:sz w:val="24"/>
          <w:szCs w:val="24"/>
        </w:rPr>
        <w:t>consistentes en anverso y reverso de credencial para votar, acta de defunción, acta de matrimonio, formato de aceptación de pensión, así como oficio relativo a solicitud de pensión por fallecimiento.</w:t>
      </w:r>
    </w:p>
    <w:p w14:paraId="78D22CBE" w14:textId="06CBBDF9" w:rsidR="001C40F2" w:rsidRPr="0061419A" w:rsidRDefault="001C40F2" w:rsidP="001C40F2">
      <w:pPr>
        <w:spacing w:before="240" w:after="240"/>
        <w:ind w:right="51"/>
        <w:jc w:val="both"/>
        <w:rPr>
          <w:rFonts w:ascii="Palatino Linotype" w:hAnsi="Palatino Linotype" w:cs="Arial"/>
          <w:sz w:val="24"/>
          <w:szCs w:val="24"/>
        </w:rPr>
      </w:pPr>
      <w:r w:rsidRPr="0061419A">
        <w:rPr>
          <w:rFonts w:ascii="Palatino Linotype" w:hAnsi="Palatino Linotype" w:cs="Arial"/>
          <w:b/>
          <w:sz w:val="24"/>
          <w:szCs w:val="24"/>
        </w:rPr>
        <w:t>MODALIDAD DE ACCESO:</w:t>
      </w:r>
      <w:r w:rsidRPr="0061419A">
        <w:rPr>
          <w:rFonts w:ascii="Palatino Linotype" w:hAnsi="Palatino Linotype" w:cs="Arial"/>
          <w:sz w:val="24"/>
          <w:szCs w:val="24"/>
        </w:rPr>
        <w:t xml:space="preserve"> A través </w:t>
      </w:r>
      <w:r w:rsidR="003728A8">
        <w:rPr>
          <w:rFonts w:ascii="Palatino Linotype" w:hAnsi="Palatino Linotype" w:cs="Arial"/>
          <w:sz w:val="24"/>
          <w:szCs w:val="24"/>
        </w:rPr>
        <w:t>de copias certificadas (con costo)</w:t>
      </w:r>
      <w:r>
        <w:rPr>
          <w:rFonts w:ascii="Palatino Linotype" w:hAnsi="Palatino Linotype" w:cs="Arial"/>
          <w:sz w:val="24"/>
          <w:szCs w:val="24"/>
        </w:rPr>
        <w:t xml:space="preserve"> </w:t>
      </w:r>
    </w:p>
    <w:p w14:paraId="320B7B99" w14:textId="77777777" w:rsidR="001C40F2" w:rsidRDefault="001C40F2" w:rsidP="001C40F2">
      <w:pPr>
        <w:spacing w:before="240" w:after="240" w:line="360" w:lineRule="auto"/>
        <w:ind w:right="334"/>
        <w:jc w:val="both"/>
        <w:rPr>
          <w:rFonts w:ascii="Palatino Linotype" w:hAnsi="Palatino Linotype" w:cs="Arial"/>
          <w:b/>
        </w:rPr>
      </w:pPr>
    </w:p>
    <w:p w14:paraId="037071EB" w14:textId="77777777" w:rsidR="00946B52" w:rsidRDefault="001C40F2" w:rsidP="00946B52">
      <w:pPr>
        <w:spacing w:line="360" w:lineRule="auto"/>
        <w:ind w:right="334"/>
        <w:jc w:val="both"/>
        <w:rPr>
          <w:rFonts w:ascii="Palatino Linotype" w:hAnsi="Palatino Linotype" w:cs="Arial"/>
          <w:b/>
          <w:sz w:val="28"/>
        </w:rPr>
      </w:pPr>
      <w:r>
        <w:rPr>
          <w:rFonts w:ascii="Palatino Linotype" w:hAnsi="Palatino Linotype" w:cs="Arial"/>
          <w:b/>
          <w:sz w:val="28"/>
          <w:szCs w:val="20"/>
        </w:rPr>
        <w:t xml:space="preserve">SEGUNDO. </w:t>
      </w:r>
      <w:r w:rsidRPr="00165D6E">
        <w:rPr>
          <w:rFonts w:ascii="Palatino Linotype" w:hAnsi="Palatino Linotype" w:cs="Arial"/>
          <w:b/>
          <w:sz w:val="28"/>
          <w:szCs w:val="20"/>
        </w:rPr>
        <w:t xml:space="preserve">De la </w:t>
      </w:r>
      <w:r w:rsidR="00946B52">
        <w:rPr>
          <w:rFonts w:ascii="Palatino Linotype" w:hAnsi="Palatino Linotype" w:cs="Arial"/>
          <w:b/>
          <w:sz w:val="28"/>
        </w:rPr>
        <w:t xml:space="preserve">solicitud de aclaración por parte del Sujeto Obligado. </w:t>
      </w:r>
    </w:p>
    <w:p w14:paraId="16B0E64C" w14:textId="70723620" w:rsidR="00EB6FAF" w:rsidRDefault="00946B52" w:rsidP="00946B52">
      <w:pPr>
        <w:spacing w:line="360" w:lineRule="auto"/>
        <w:ind w:right="334"/>
        <w:jc w:val="both"/>
        <w:rPr>
          <w:rFonts w:ascii="Palatino Linotype" w:hAnsi="Palatino Linotype" w:cs="Arial"/>
          <w:sz w:val="24"/>
          <w:szCs w:val="24"/>
        </w:rPr>
      </w:pPr>
      <w:r w:rsidRPr="00C4131A">
        <w:rPr>
          <w:rFonts w:ascii="Palatino Linotype" w:hAnsi="Palatino Linotype" w:cs="Arial"/>
          <w:sz w:val="24"/>
          <w:szCs w:val="24"/>
        </w:rPr>
        <w:t xml:space="preserve">En fecha </w:t>
      </w:r>
      <w:r w:rsidR="00EB6FAF">
        <w:rPr>
          <w:rFonts w:ascii="Palatino Linotype" w:hAnsi="Palatino Linotype" w:cs="Arial"/>
          <w:b/>
          <w:bCs/>
          <w:sz w:val="24"/>
          <w:szCs w:val="24"/>
        </w:rPr>
        <w:t xml:space="preserve">quince de enero de dos mil veinticinco, El Sujeto Obligado </w:t>
      </w:r>
      <w:r w:rsidR="00EB6FAF">
        <w:rPr>
          <w:rFonts w:ascii="Palatino Linotype" w:hAnsi="Palatino Linotype" w:cs="Arial"/>
          <w:sz w:val="24"/>
          <w:szCs w:val="24"/>
        </w:rPr>
        <w:t xml:space="preserve">solicitó aclaración a la solicitud de acceso a datos personales </w:t>
      </w:r>
      <w:r w:rsidR="00EB6FAF">
        <w:rPr>
          <w:rFonts w:ascii="Palatino Linotype" w:hAnsi="Palatino Linotype" w:cs="Arial"/>
          <w:b/>
          <w:bCs/>
          <w:sz w:val="24"/>
          <w:szCs w:val="24"/>
        </w:rPr>
        <w:t xml:space="preserve">00043/ISSEMYM/AD/2025, </w:t>
      </w:r>
      <w:r w:rsidR="00EB6FAF">
        <w:rPr>
          <w:rFonts w:ascii="Palatino Linotype" w:hAnsi="Palatino Linotype" w:cs="Arial"/>
          <w:sz w:val="24"/>
          <w:szCs w:val="24"/>
        </w:rPr>
        <w:t xml:space="preserve">resultando de nuestro interés lo siguiente: </w:t>
      </w:r>
    </w:p>
    <w:p w14:paraId="4B57CB97" w14:textId="639A26D8" w:rsidR="00EB6FAF" w:rsidRDefault="00EB6FAF" w:rsidP="00EB6FAF">
      <w:pPr>
        <w:pStyle w:val="Citas"/>
      </w:pPr>
      <w:r>
        <w:t>“</w:t>
      </w:r>
      <w:r w:rsidRPr="00EB6FAF">
        <w:t xml:space="preserve">Con fundamento en el </w:t>
      </w:r>
      <w:proofErr w:type="spellStart"/>
      <w:r w:rsidRPr="00EB6FAF">
        <w:t>articulo</w:t>
      </w:r>
      <w:proofErr w:type="spellEnd"/>
      <w:r w:rsidRPr="00EB6FAF">
        <w:t xml:space="preserve"> 159 de la Ley de Transparencia y Acceso a la Información Pública del Estado de México y Municipios, se le requiere para que dentro del plazo de diez días hábiles realice lo siguiente</w:t>
      </w:r>
      <w:r>
        <w:t>:</w:t>
      </w:r>
    </w:p>
    <w:p w14:paraId="5DEDBDD6" w14:textId="226252E4" w:rsidR="00EB6FAF" w:rsidRDefault="00EB6FAF" w:rsidP="00EB6FAF">
      <w:pPr>
        <w:pStyle w:val="Citas"/>
      </w:pPr>
      <w:r w:rsidRPr="00EB6FAF">
        <w:t xml:space="preserve">Como archivo adjunto, encontrará el acuerdo mediante el cual se solicita complemente y/o aclare su solicitud, mismo que podrá visualizar una vez que valide el Código para el Solicitante, el cual podrá localizar en el Acuse de la Solicitud, por lo que, deberá copiar y pegar dicho código en el campo “Para visualizar correctamente </w:t>
      </w:r>
      <w:r w:rsidRPr="00EB6FAF">
        <w:lastRenderedPageBreak/>
        <w:t xml:space="preserve">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w:t>
      </w:r>
      <w:proofErr w:type="spellStart"/>
      <w:r w:rsidRPr="00EB6FAF">
        <w:t>bolí</w:t>
      </w:r>
      <w:proofErr w:type="spellEnd"/>
      <w:r w:rsidRPr="00EB6FAF">
        <w:t>-grafo personal, como medidas de seguridad sanitaria</w:t>
      </w:r>
      <w:r>
        <w:t>.</w:t>
      </w:r>
    </w:p>
    <w:p w14:paraId="3498C0F5" w14:textId="4F57682E" w:rsidR="00EB6FAF" w:rsidRPr="00EB6FAF" w:rsidRDefault="00EB6FAF" w:rsidP="00EB6FAF">
      <w:pPr>
        <w:pStyle w:val="Citas"/>
        <w:rPr>
          <w:b/>
          <w:bCs/>
        </w:rPr>
      </w:pPr>
      <w:r w:rsidRPr="00EB6FAF">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r>
        <w:t xml:space="preserve">” </w:t>
      </w:r>
      <w:r>
        <w:rPr>
          <w:b/>
          <w:bCs/>
        </w:rPr>
        <w:t>(Sic)</w:t>
      </w:r>
    </w:p>
    <w:p w14:paraId="26639FEF" w14:textId="32E2176A" w:rsidR="00EB6FAF" w:rsidRDefault="00431870" w:rsidP="00431870">
      <w:pPr>
        <w:pStyle w:val="Textoindependiente"/>
        <w:spacing w:line="360" w:lineRule="auto"/>
        <w:ind w:left="110" w:right="107" w:hanging="1"/>
        <w:jc w:val="both"/>
        <w:rPr>
          <w:b/>
          <w:bCs/>
          <w:sz w:val="24"/>
          <w:szCs w:val="24"/>
          <w:lang w:val="es-419"/>
        </w:rPr>
      </w:pPr>
      <w:r>
        <w:rPr>
          <w:sz w:val="24"/>
          <w:szCs w:val="24"/>
          <w:lang w:val="es-419"/>
        </w:rPr>
        <w:t xml:space="preserve">Adjuntando para tal efecto el archivo electrónico en formato PDF denominado </w:t>
      </w:r>
      <w:r>
        <w:rPr>
          <w:b/>
          <w:bCs/>
          <w:sz w:val="24"/>
          <w:szCs w:val="24"/>
          <w:lang w:val="es-419"/>
        </w:rPr>
        <w:t>“</w:t>
      </w:r>
      <w:r w:rsidR="00EB6FAF">
        <w:rPr>
          <w:b/>
          <w:bCs/>
          <w:sz w:val="24"/>
          <w:szCs w:val="24"/>
          <w:lang w:val="es-419"/>
        </w:rPr>
        <w:t xml:space="preserve">ACLARACION 043.ad.2025.pdf”, </w:t>
      </w:r>
      <w:r w:rsidR="00EB6FAF">
        <w:rPr>
          <w:sz w:val="24"/>
          <w:szCs w:val="24"/>
          <w:lang w:val="es-419"/>
        </w:rPr>
        <w:t xml:space="preserve">el cual contiene un acuerdo constante en seis fojas, signado por la Jefa del Departamento de Acceso a la Información Institucional, </w:t>
      </w:r>
    </w:p>
    <w:p w14:paraId="67A560A8" w14:textId="37A43DC2" w:rsidR="00431870" w:rsidRDefault="00431870" w:rsidP="00431870">
      <w:pPr>
        <w:pStyle w:val="Textoindependiente"/>
        <w:spacing w:line="360" w:lineRule="auto"/>
        <w:ind w:left="110" w:right="107" w:hanging="1"/>
        <w:jc w:val="both"/>
        <w:rPr>
          <w:sz w:val="24"/>
          <w:szCs w:val="24"/>
          <w:lang w:val="es-419"/>
        </w:rPr>
      </w:pPr>
      <w:proofErr w:type="gramStart"/>
      <w:r>
        <w:rPr>
          <w:sz w:val="24"/>
          <w:szCs w:val="24"/>
          <w:lang w:val="es-419"/>
        </w:rPr>
        <w:t>mediante</w:t>
      </w:r>
      <w:proofErr w:type="gramEnd"/>
      <w:r>
        <w:rPr>
          <w:sz w:val="24"/>
          <w:szCs w:val="24"/>
          <w:lang w:val="es-419"/>
        </w:rPr>
        <w:t xml:space="preserve"> el cual, se hizo el requerimiento  a la recurrente para acreditar representación de persona fallecida, mediante poder notarial, carta poder firmada ante dos testigos u otra; también se le apercibió a la hoy recurrente para el caso de no desahogar la prevención, se le informó que se le tendría por no presentada la solicitud de acceso a datos personales.</w:t>
      </w:r>
    </w:p>
    <w:p w14:paraId="2587B7F6" w14:textId="77777777" w:rsidR="00431870" w:rsidRPr="00431870" w:rsidRDefault="00431870" w:rsidP="00431870">
      <w:pPr>
        <w:pStyle w:val="Prrafodelista"/>
        <w:spacing w:line="360" w:lineRule="auto"/>
        <w:ind w:left="720" w:right="334"/>
        <w:jc w:val="both"/>
        <w:rPr>
          <w:rFonts w:ascii="Palatino Linotype" w:hAnsi="Palatino Linotype" w:cs="Arial"/>
          <w:b/>
          <w:bCs/>
          <w:lang w:val="es-419"/>
        </w:rPr>
      </w:pPr>
    </w:p>
    <w:p w14:paraId="644651B9" w14:textId="76C603AB" w:rsidR="00AE4450" w:rsidRDefault="002A21C6" w:rsidP="00431870">
      <w:pPr>
        <w:pStyle w:val="Prrafodelista"/>
        <w:spacing w:line="360" w:lineRule="auto"/>
        <w:ind w:left="720" w:right="334"/>
        <w:jc w:val="both"/>
        <w:rPr>
          <w:rFonts w:ascii="Palatino Linotype" w:hAnsi="Palatino Linotype" w:cs="Arial"/>
          <w:b/>
          <w:sz w:val="28"/>
          <w:szCs w:val="20"/>
        </w:rPr>
      </w:pPr>
      <w:r>
        <w:rPr>
          <w:rFonts w:ascii="Palatino Linotype" w:hAnsi="Palatino Linotype" w:cs="Arial"/>
          <w:b/>
          <w:sz w:val="28"/>
          <w:szCs w:val="20"/>
        </w:rPr>
        <w:tab/>
      </w:r>
    </w:p>
    <w:p w14:paraId="69DD7E1D" w14:textId="61BBE5D3" w:rsidR="00AE4450" w:rsidRDefault="001C40F2" w:rsidP="001C40F2">
      <w:pPr>
        <w:spacing w:line="360" w:lineRule="auto"/>
        <w:jc w:val="both"/>
        <w:rPr>
          <w:rFonts w:ascii="Palatino Linotype" w:hAnsi="Palatino Linotype" w:cs="Arial"/>
          <w:b/>
          <w:sz w:val="28"/>
        </w:rPr>
      </w:pPr>
      <w:r>
        <w:rPr>
          <w:rFonts w:ascii="Palatino Linotype" w:hAnsi="Palatino Linotype" w:cs="Arial"/>
          <w:b/>
          <w:sz w:val="28"/>
        </w:rPr>
        <w:t>TERCERO</w:t>
      </w:r>
      <w:r w:rsidRPr="0094651B">
        <w:rPr>
          <w:rFonts w:ascii="Palatino Linotype" w:hAnsi="Palatino Linotype" w:cs="Arial"/>
          <w:b/>
          <w:sz w:val="28"/>
        </w:rPr>
        <w:t>. De</w:t>
      </w:r>
      <w:r w:rsidR="00AE4450">
        <w:rPr>
          <w:rFonts w:ascii="Palatino Linotype" w:hAnsi="Palatino Linotype" w:cs="Arial"/>
          <w:b/>
          <w:sz w:val="28"/>
        </w:rPr>
        <w:t xml:space="preserve"> la respuesta del Sujeto Obligado </w:t>
      </w:r>
    </w:p>
    <w:p w14:paraId="3F36AB69" w14:textId="7BDA4E47" w:rsidR="00EB6FAF" w:rsidRDefault="00AE4450" w:rsidP="00AE4450">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En el expediente electrónico </w:t>
      </w:r>
      <w:r>
        <w:rPr>
          <w:rFonts w:ascii="Palatino Linotype" w:hAnsi="Palatino Linotype" w:cs="Arial"/>
          <w:b/>
          <w:bCs/>
          <w:sz w:val="24"/>
          <w:szCs w:val="24"/>
        </w:rPr>
        <w:t xml:space="preserve">SARCOEM, </w:t>
      </w:r>
      <w:r>
        <w:rPr>
          <w:rFonts w:ascii="Palatino Linotype" w:hAnsi="Palatino Linotype" w:cs="Arial"/>
          <w:sz w:val="24"/>
          <w:szCs w:val="24"/>
        </w:rPr>
        <w:t xml:space="preserve">se aprecia que el </w:t>
      </w:r>
      <w:r w:rsidR="00A754F0">
        <w:rPr>
          <w:rFonts w:ascii="Palatino Linotype" w:hAnsi="Palatino Linotype" w:cs="Arial"/>
          <w:b/>
          <w:bCs/>
          <w:sz w:val="24"/>
          <w:szCs w:val="24"/>
        </w:rPr>
        <w:t xml:space="preserve">treinta de enero de dos mil veinticinco, El Sujeto Obligado </w:t>
      </w:r>
      <w:r w:rsidR="00A754F0">
        <w:rPr>
          <w:rFonts w:ascii="Palatino Linotype" w:hAnsi="Palatino Linotype" w:cs="Arial"/>
          <w:sz w:val="24"/>
          <w:szCs w:val="24"/>
        </w:rPr>
        <w:t>dio respuesta a la solicitud de acceso a datos personales en los siguientes términos:</w:t>
      </w:r>
    </w:p>
    <w:p w14:paraId="0EFE9426" w14:textId="05D23BE5" w:rsidR="00A754F0" w:rsidRDefault="00A754F0" w:rsidP="00A754F0">
      <w:pPr>
        <w:pStyle w:val="Citas"/>
      </w:pPr>
      <w:r>
        <w:t>“</w:t>
      </w:r>
      <w:r w:rsidRPr="00A754F0">
        <w:t xml:space="preserve">Con fundamento en el </w:t>
      </w:r>
      <w:proofErr w:type="spellStart"/>
      <w:r w:rsidRPr="00A754F0">
        <w:t>articulo</w:t>
      </w:r>
      <w:proofErr w:type="spellEnd"/>
      <w:r w:rsidRPr="00A754F0">
        <w:t xml:space="preserve"> 159, tercer párrafo de la Ley de Transparencia y Acceso a la Información Pública del Estado de México y Municipios, se le hace de su conocimiento que se tiene por no presentada la solicitud de aclaración citada al rubro, en virtud de qu</w:t>
      </w:r>
      <w:r>
        <w:t>e</w:t>
      </w:r>
    </w:p>
    <w:p w14:paraId="539BB135" w14:textId="1935AE7E" w:rsidR="00A754F0" w:rsidRDefault="00A754F0" w:rsidP="00A754F0">
      <w:pPr>
        <w:pStyle w:val="Citas"/>
      </w:pPr>
      <w:r w:rsidRPr="00A754F0">
        <w:t>Toluca, México, Enero de 2025. Con fundamento en el artículo 111, segundo párrafo de la Ley de Protección de Datos Personales en Posesión de Su-jetos Obligados del Estado de México y Municipios, se le hace de su conocimiento que se tiene por no presentada la solicitud de aclaración citada al rubro, en virtud de que no presento aclaración complementación o corrección de da-tos de la solicitud quedando a salvo sus derechos para volvería a presentar. En virtud de lo anterior, se archiva la pre-</w:t>
      </w:r>
      <w:proofErr w:type="spellStart"/>
      <w:r w:rsidRPr="00A754F0">
        <w:t>sente</w:t>
      </w:r>
      <w:proofErr w:type="spellEnd"/>
      <w:r w:rsidRPr="00A754F0">
        <w:t xml:space="preserve"> solicitud como concluida Se hace de su conocimiento que tiene derecho de interponer recurso de revisión dentro del plazo de 15 días hábiles contados a partir de la fecha en que se realice la notificación vía electrónica. ATENTAMENTE Unidad de Transparencia Instituto de Seguridad Social del Estado de México y Municipio</w:t>
      </w:r>
      <w:r>
        <w:t>s</w:t>
      </w:r>
    </w:p>
    <w:p w14:paraId="674E6522" w14:textId="5E8C6C47" w:rsidR="00A754F0" w:rsidRPr="00A754F0" w:rsidRDefault="00A754F0" w:rsidP="00A754F0">
      <w:pPr>
        <w:pStyle w:val="Citas"/>
        <w:rPr>
          <w:b/>
          <w:bCs/>
        </w:rPr>
      </w:pPr>
      <w:r w:rsidRPr="00A754F0">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r>
        <w:t xml:space="preserve">” </w:t>
      </w:r>
      <w:r>
        <w:rPr>
          <w:b/>
          <w:bCs/>
        </w:rPr>
        <w:t>(Sic)</w:t>
      </w:r>
    </w:p>
    <w:p w14:paraId="45B2DB29" w14:textId="77777777" w:rsidR="00EB6FAF" w:rsidRDefault="00EB6FAF" w:rsidP="00AE4450">
      <w:pPr>
        <w:spacing w:before="240" w:line="360" w:lineRule="auto"/>
        <w:jc w:val="both"/>
        <w:rPr>
          <w:rFonts w:ascii="Palatino Linotype" w:hAnsi="Palatino Linotype" w:cs="Arial"/>
          <w:sz w:val="24"/>
          <w:szCs w:val="24"/>
        </w:rPr>
      </w:pPr>
    </w:p>
    <w:p w14:paraId="00E000E1" w14:textId="137DE3DB" w:rsidR="00431870" w:rsidRPr="00532726" w:rsidRDefault="00E65168" w:rsidP="00AE4450">
      <w:pPr>
        <w:spacing w:before="240" w:line="360" w:lineRule="auto"/>
        <w:jc w:val="both"/>
        <w:rPr>
          <w:rFonts w:ascii="Palatino Linotype" w:hAnsi="Palatino Linotype" w:cs="Arial"/>
          <w:sz w:val="24"/>
          <w:szCs w:val="24"/>
        </w:rPr>
      </w:pPr>
      <w:r w:rsidRPr="00532726">
        <w:rPr>
          <w:rFonts w:ascii="Palatino Linotype" w:hAnsi="Palatino Linotype"/>
          <w:sz w:val="24"/>
          <w:szCs w:val="24"/>
        </w:rPr>
        <w:lastRenderedPageBreak/>
        <w:t xml:space="preserve">Adicionalmente, </w:t>
      </w:r>
      <w:r w:rsidRPr="00532726">
        <w:rPr>
          <w:rFonts w:ascii="Palatino Linotype" w:hAnsi="Palatino Linotype"/>
          <w:b/>
          <w:bCs/>
          <w:sz w:val="24"/>
          <w:szCs w:val="24"/>
        </w:rPr>
        <w:t xml:space="preserve">El Sujeto Obligado </w:t>
      </w:r>
      <w:r w:rsidRPr="00532726">
        <w:rPr>
          <w:rFonts w:ascii="Palatino Linotype" w:hAnsi="Palatino Linotype"/>
          <w:sz w:val="24"/>
          <w:szCs w:val="24"/>
        </w:rPr>
        <w:t xml:space="preserve">notificó el documento </w:t>
      </w:r>
      <w:r w:rsidRPr="00532726">
        <w:rPr>
          <w:rFonts w:ascii="Palatino Linotype" w:hAnsi="Palatino Linotype"/>
          <w:b/>
          <w:bCs/>
          <w:sz w:val="24"/>
          <w:szCs w:val="24"/>
        </w:rPr>
        <w:t xml:space="preserve">“NO PRESENTADA-AD.pdf”, </w:t>
      </w:r>
      <w:r w:rsidRPr="00532726">
        <w:rPr>
          <w:rFonts w:ascii="Palatino Linotype" w:hAnsi="Palatino Linotype"/>
          <w:sz w:val="24"/>
          <w:szCs w:val="24"/>
        </w:rPr>
        <w:t>mediante el cual se da por concluida la solicitud de acceso a datos personales de personas fallecidas y se dejan a salvo los derechos de la ciudadana para volver a solicitarla.</w:t>
      </w:r>
    </w:p>
    <w:p w14:paraId="6FAB2387" w14:textId="77777777" w:rsidR="00431870" w:rsidRDefault="00431870" w:rsidP="00AE4450">
      <w:pPr>
        <w:spacing w:before="240" w:line="360" w:lineRule="auto"/>
        <w:jc w:val="both"/>
        <w:rPr>
          <w:rFonts w:ascii="Palatino Linotype" w:hAnsi="Palatino Linotype" w:cs="Arial"/>
          <w:sz w:val="24"/>
          <w:szCs w:val="24"/>
        </w:rPr>
      </w:pPr>
    </w:p>
    <w:p w14:paraId="74D92C83" w14:textId="615A20E1" w:rsidR="001C40F2" w:rsidRPr="0094651B" w:rsidRDefault="00AE4450" w:rsidP="001C40F2">
      <w:pPr>
        <w:spacing w:line="360" w:lineRule="auto"/>
        <w:jc w:val="both"/>
        <w:rPr>
          <w:rFonts w:ascii="Palatino Linotype" w:hAnsi="Palatino Linotype" w:cs="Arial"/>
          <w:b/>
          <w:sz w:val="28"/>
        </w:rPr>
      </w:pPr>
      <w:r>
        <w:rPr>
          <w:rFonts w:ascii="Palatino Linotype" w:hAnsi="Palatino Linotype" w:cs="Arial"/>
          <w:b/>
          <w:sz w:val="28"/>
        </w:rPr>
        <w:t xml:space="preserve">CUARTO. Del </w:t>
      </w:r>
      <w:r w:rsidR="001C40F2" w:rsidRPr="0094651B">
        <w:rPr>
          <w:rFonts w:ascii="Palatino Linotype" w:hAnsi="Palatino Linotype" w:cs="Arial"/>
          <w:b/>
          <w:sz w:val="28"/>
        </w:rPr>
        <w:t>Recurso de Revisión.</w:t>
      </w:r>
    </w:p>
    <w:p w14:paraId="296E33E8" w14:textId="7D2324FB" w:rsidR="00E65168" w:rsidRPr="00AE4450" w:rsidRDefault="001C40F2" w:rsidP="00E65168">
      <w:pPr>
        <w:spacing w:line="360" w:lineRule="auto"/>
        <w:jc w:val="both"/>
        <w:rPr>
          <w:rFonts w:ascii="Palatino Linotype" w:hAnsi="Palatino Linotype"/>
          <w:sz w:val="24"/>
          <w:szCs w:val="24"/>
        </w:rPr>
      </w:pPr>
      <w:r w:rsidRPr="0061419A">
        <w:rPr>
          <w:rFonts w:ascii="Palatino Linotype" w:hAnsi="Palatino Linotype"/>
          <w:sz w:val="24"/>
          <w:szCs w:val="24"/>
        </w:rPr>
        <w:t>El</w:t>
      </w:r>
      <w:r w:rsidR="00AE4450">
        <w:rPr>
          <w:rFonts w:ascii="Palatino Linotype" w:hAnsi="Palatino Linotype"/>
          <w:sz w:val="24"/>
          <w:szCs w:val="24"/>
        </w:rPr>
        <w:t xml:space="preserve"> día </w:t>
      </w:r>
      <w:r w:rsidR="00A754F0">
        <w:rPr>
          <w:rFonts w:ascii="Palatino Linotype" w:hAnsi="Palatino Linotype"/>
          <w:b/>
          <w:bCs/>
          <w:sz w:val="24"/>
          <w:szCs w:val="24"/>
        </w:rPr>
        <w:t xml:space="preserve">veinte de febrero de dos mil veinticinco, La Recurrente </w:t>
      </w:r>
      <w:r w:rsidR="00E65168">
        <w:rPr>
          <w:rFonts w:ascii="Palatino Linotype" w:hAnsi="Palatino Linotype"/>
          <w:sz w:val="24"/>
          <w:szCs w:val="24"/>
        </w:rPr>
        <w:t xml:space="preserve">interpuso el recurso de revisión al que se le asignó el número de expediente que al rubro se indica, señalando como acto impugnado y como razones o motivos de inconformidad los siguientes: </w:t>
      </w:r>
    </w:p>
    <w:p w14:paraId="3198985C" w14:textId="77777777" w:rsidR="001C40F2" w:rsidRPr="0094651B" w:rsidRDefault="001C40F2" w:rsidP="001C40F2">
      <w:pPr>
        <w:spacing w:line="360" w:lineRule="auto"/>
        <w:jc w:val="both"/>
        <w:rPr>
          <w:rFonts w:ascii="Palatino Linotype" w:hAnsi="Palatino Linotype" w:cs="Arial"/>
          <w:b/>
        </w:rPr>
      </w:pPr>
      <w:r w:rsidRPr="0094651B">
        <w:rPr>
          <w:rFonts w:ascii="Palatino Linotype" w:hAnsi="Palatino Linotype" w:cs="Arial"/>
          <w:b/>
        </w:rPr>
        <w:t>Acto Impugnado</w:t>
      </w:r>
    </w:p>
    <w:p w14:paraId="4619D019" w14:textId="2CD60D75" w:rsidR="001C40F2" w:rsidRPr="00A1576E" w:rsidRDefault="001C40F2" w:rsidP="00BC7FCE">
      <w:pPr>
        <w:pStyle w:val="Citas"/>
        <w:rPr>
          <w:b/>
        </w:rPr>
      </w:pPr>
      <w:r w:rsidRPr="00872234">
        <w:t>“</w:t>
      </w:r>
      <w:r w:rsidR="00A754F0" w:rsidRPr="00A754F0">
        <w:t>NO ME ENTREGAN LA INFORMACIÓN SOLICITAD</w:t>
      </w:r>
      <w:r w:rsidR="00A754F0">
        <w:t>A</w:t>
      </w:r>
      <w:r w:rsidRPr="00872234">
        <w:t>”</w:t>
      </w:r>
      <w:r w:rsidRPr="00A1576E">
        <w:t xml:space="preserve"> </w:t>
      </w:r>
      <w:r w:rsidR="00A754F0">
        <w:rPr>
          <w:b/>
        </w:rPr>
        <w:t>(Sic)</w:t>
      </w:r>
    </w:p>
    <w:p w14:paraId="67511E47" w14:textId="77777777" w:rsidR="001C40F2" w:rsidRPr="0094651B" w:rsidRDefault="001C40F2" w:rsidP="001C40F2">
      <w:pPr>
        <w:spacing w:line="360" w:lineRule="auto"/>
        <w:jc w:val="both"/>
        <w:rPr>
          <w:rFonts w:ascii="Palatino Linotype" w:hAnsi="Palatino Linotype" w:cs="Arial"/>
          <w:b/>
        </w:rPr>
      </w:pPr>
      <w:r w:rsidRPr="0094651B">
        <w:rPr>
          <w:rFonts w:ascii="Palatino Linotype" w:hAnsi="Palatino Linotype" w:cs="Arial"/>
          <w:b/>
        </w:rPr>
        <w:t>Razones o motivos de inconformidad</w:t>
      </w:r>
    </w:p>
    <w:p w14:paraId="2E0389C6" w14:textId="69D7EB1F" w:rsidR="001C40F2" w:rsidRDefault="001C40F2" w:rsidP="00BC7FCE">
      <w:pPr>
        <w:pStyle w:val="Citas"/>
        <w:rPr>
          <w:b/>
        </w:rPr>
      </w:pPr>
      <w:r w:rsidRPr="00872234">
        <w:t>“</w:t>
      </w:r>
      <w:r w:rsidR="00A754F0" w:rsidRPr="00A754F0">
        <w:t xml:space="preserve">Ingrese una solicitud en el SARCOEM, el día catorce de enero del dos mil veinticinco, para solicitar dos copias certificadas del dictamen de fallecimiento de mi finado esposo </w:t>
      </w:r>
      <w:r w:rsidR="00886A44">
        <w:t>XXXXXXXXXXXXXXXXXX</w:t>
      </w:r>
      <w:r w:rsidR="00A754F0" w:rsidRPr="00A754F0">
        <w:t xml:space="preserve">, del hospital Tlalnepantla de fecha nueve de febrero del dos mil veintitrés, con clave de ISSEMYM </w:t>
      </w:r>
      <w:r w:rsidR="00886A44">
        <w:t>XXXXXX</w:t>
      </w:r>
      <w:r w:rsidR="00A754F0" w:rsidRPr="00A754F0">
        <w:t xml:space="preserve">. Posteriormente la Unidad de Transparencia me requirió complementara mi solicitud de ac-ceso a datos, debido a que no anexe el documento mediante el cual mi esposo haya expresado su voluntad para que yo pudiera acceder a sus datos personales, es importante mencionar que no cuento con dicho documento. Sin embargo en el artículo 106, de la Ley de Acceso a Datos Personales del Estado de México se menciona que: "Tratándose de datos personales concernientes a personas fallecidas o </w:t>
      </w:r>
      <w:r w:rsidR="00A754F0" w:rsidRPr="00A754F0">
        <w:lastRenderedPageBreak/>
        <w:t xml:space="preserve">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así mismo, de acuerdo con el artículo 122, de la Ley antes citada, el cual menciona que "La interposición de un recurso de revisión de datos personales concernientes a personas fallecidas, podrá realizarla la persona que acredite tener un interés jurídico o legítimo", por lo tanto, acredito tener un interés legítimo, tal como lo demostré en los documentos que adjunte en la solicitud, como lo son: identificaciones oficial mía y de mi es-poso, acta de defunción de mi esposo, acta de matrimonio, formato de aceptación de pensión y dictamen de pensión. Por lo anterior, solicito al ISSEMYM, que se me entregue dos copias certificadas del dictamen de fallecimiento de mi esposo </w:t>
      </w:r>
      <w:r w:rsidR="00886A44">
        <w:t>XXXXXXXXXXXXX</w:t>
      </w:r>
      <w:r w:rsidR="00A754F0" w:rsidRPr="00A754F0">
        <w:t xml:space="preserve"> </w:t>
      </w:r>
      <w:r w:rsidR="00886A44">
        <w:t>XXXXX</w:t>
      </w:r>
      <w:r w:rsidR="00A754F0" w:rsidRPr="00A754F0">
        <w:t xml:space="preserve">, con clave de IS-SEMYM </w:t>
      </w:r>
      <w:r w:rsidR="00886A44">
        <w:t xml:space="preserve">XXXX </w:t>
      </w:r>
      <w:r w:rsidR="00A754F0" w:rsidRPr="00A754F0">
        <w:t>del Hospital de Tlalnepantla, de fecha 9 de febrero del dos mil veintitrés, lo cual requiero para el trámite de Indemnización por Riesgo Trabajo, toda vez que me lo pi-den en la Secretaría de Seguridad Ciudadana, dependencia donde el laboraba</w:t>
      </w:r>
      <w:r w:rsidRPr="00872234">
        <w:t>”</w:t>
      </w:r>
      <w:r w:rsidRPr="00A1576E">
        <w:t xml:space="preserve"> </w:t>
      </w:r>
      <w:r w:rsidR="00A754F0">
        <w:rPr>
          <w:b/>
        </w:rPr>
        <w:t>(Sic)</w:t>
      </w:r>
      <w:bookmarkStart w:id="0" w:name="_GoBack"/>
      <w:bookmarkEnd w:id="0"/>
    </w:p>
    <w:p w14:paraId="75CAA75F" w14:textId="77777777" w:rsidR="00E65168" w:rsidRDefault="00E65168" w:rsidP="001C40F2">
      <w:pPr>
        <w:pStyle w:val="Prrafodelista"/>
        <w:spacing w:line="360" w:lineRule="auto"/>
        <w:ind w:left="0"/>
        <w:jc w:val="both"/>
        <w:rPr>
          <w:rFonts w:ascii="Palatino Linotype" w:hAnsi="Palatino Linotype" w:cs="Arial"/>
          <w:b/>
          <w:sz w:val="28"/>
          <w:szCs w:val="28"/>
        </w:rPr>
      </w:pPr>
    </w:p>
    <w:p w14:paraId="38EAEB6B" w14:textId="7A83D102" w:rsidR="001C40F2" w:rsidRPr="0094651B" w:rsidRDefault="00BC7FCE" w:rsidP="001C40F2">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szCs w:val="28"/>
        </w:rPr>
        <w:t>QUINTO</w:t>
      </w:r>
      <w:r w:rsidR="001C40F2" w:rsidRPr="0094651B">
        <w:rPr>
          <w:rFonts w:ascii="Palatino Linotype" w:hAnsi="Palatino Linotype" w:cs="Arial"/>
          <w:b/>
          <w:sz w:val="28"/>
          <w:szCs w:val="28"/>
        </w:rPr>
        <w:t>. Del turno del recurso de revisión.</w:t>
      </w:r>
    </w:p>
    <w:p w14:paraId="275634F9" w14:textId="23D34B01" w:rsidR="001C40F2" w:rsidRDefault="001C40F2" w:rsidP="001C40F2">
      <w:pPr>
        <w:pStyle w:val="Prrafodelista"/>
        <w:spacing w:line="360" w:lineRule="auto"/>
        <w:ind w:left="0"/>
        <w:jc w:val="both"/>
        <w:rPr>
          <w:rFonts w:ascii="Palatino Linotype" w:hAnsi="Palatino Linotype" w:cs="Arial"/>
          <w:lang w:val="es-ES_tradnl"/>
        </w:rPr>
      </w:pPr>
      <w:r w:rsidRPr="0094651B">
        <w:rPr>
          <w:rFonts w:ascii="Palatino Linotype" w:hAnsi="Palatino Linotype" w:cs="Arial"/>
        </w:rPr>
        <w:t xml:space="preserve">En </w:t>
      </w:r>
      <w:r>
        <w:rPr>
          <w:rFonts w:ascii="Palatino Linotype" w:hAnsi="Palatino Linotype" w:cs="Arial"/>
        </w:rPr>
        <w:t>fecha</w:t>
      </w:r>
      <w:r w:rsidR="00A754F0">
        <w:rPr>
          <w:rFonts w:ascii="Palatino Linotype" w:hAnsi="Palatino Linotype" w:cs="Arial"/>
        </w:rPr>
        <w:t xml:space="preserve"> </w:t>
      </w:r>
      <w:r w:rsidR="00A754F0">
        <w:rPr>
          <w:rFonts w:ascii="Palatino Linotype" w:hAnsi="Palatino Linotype" w:cs="Arial"/>
          <w:b/>
          <w:bCs/>
        </w:rPr>
        <w:t xml:space="preserve">veinte de febrero de dos mil veinticinco, </w:t>
      </w:r>
      <w:r w:rsidR="00BC7FCE">
        <w:rPr>
          <w:rFonts w:ascii="Palatino Linotype" w:hAnsi="Palatino Linotype" w:cs="Arial"/>
        </w:rPr>
        <w:t xml:space="preserve">el </w:t>
      </w:r>
      <w:r>
        <w:rPr>
          <w:rFonts w:ascii="Palatino Linotype" w:hAnsi="Palatino Linotype" w:cs="Arial"/>
        </w:rPr>
        <w:t xml:space="preserve">recurso de que se trata se registró en el </w:t>
      </w:r>
      <w:r>
        <w:rPr>
          <w:rFonts w:ascii="Palatino Linotype" w:hAnsi="Palatino Linotype" w:cs="Arial"/>
          <w:b/>
        </w:rPr>
        <w:t xml:space="preserve">SARCOEM </w:t>
      </w:r>
      <w:r>
        <w:rPr>
          <w:rFonts w:ascii="Palatino Linotype" w:hAnsi="Palatino Linotype" w:cs="Arial"/>
        </w:rPr>
        <w:t xml:space="preserve">y fue turnado al Comisionado Presidente </w:t>
      </w:r>
      <w:r w:rsidRPr="00112003">
        <w:rPr>
          <w:rFonts w:ascii="Palatino Linotype" w:hAnsi="Palatino Linotype" w:cs="Arial"/>
          <w:b/>
        </w:rPr>
        <w:t>José Martínez Vilchis,</w:t>
      </w:r>
      <w:r>
        <w:rPr>
          <w:rFonts w:ascii="Palatino Linotype" w:hAnsi="Palatino Linotype" w:cs="Arial"/>
        </w:rPr>
        <w:t xml:space="preserve"> a efecto de que </w:t>
      </w:r>
      <w:r w:rsidRPr="0094651B">
        <w:rPr>
          <w:rFonts w:ascii="Palatino Linotype" w:hAnsi="Palatino Linotype" w:cs="Arial"/>
          <w:lang w:val="es-ES_tradnl"/>
        </w:rPr>
        <w:t xml:space="preserve">decretara su admisión o </w:t>
      </w:r>
      <w:proofErr w:type="spellStart"/>
      <w:r w:rsidRPr="0094651B">
        <w:rPr>
          <w:rFonts w:ascii="Palatino Linotype" w:hAnsi="Palatino Linotype" w:cs="Arial"/>
          <w:lang w:val="es-ES_tradnl"/>
        </w:rPr>
        <w:t>desechamiento</w:t>
      </w:r>
      <w:proofErr w:type="spellEnd"/>
      <w:r w:rsidRPr="0094651B">
        <w:rPr>
          <w:rFonts w:ascii="Palatino Linotype" w:hAnsi="Palatino Linotype" w:cs="Arial"/>
          <w:lang w:val="es-ES_tradnl"/>
        </w:rPr>
        <w:t xml:space="preserve">, ello en términos de los artículos 11 y 127, de la Ley de Protección de Datos Personales en Posesión de Sujetos Obligados del Estado de México y Municipios, en relación con el diverso 185, fracción I, de la </w:t>
      </w:r>
      <w:r w:rsidRPr="0094651B">
        <w:rPr>
          <w:rFonts w:ascii="Palatino Linotype" w:hAnsi="Palatino Linotype"/>
        </w:rPr>
        <w:t xml:space="preserve">Ley </w:t>
      </w:r>
      <w:r w:rsidRPr="0094651B">
        <w:rPr>
          <w:rFonts w:ascii="Palatino Linotype" w:hAnsi="Palatino Linotype"/>
        </w:rPr>
        <w:lastRenderedPageBreak/>
        <w:t>de Transparencia y Acceso a la Información Pública del Estado de México y Municipios, de aplicación supletoria a la citada Ley de Protección de Datos Personales por disposición de su artículo 11</w:t>
      </w:r>
      <w:r w:rsidRPr="0094651B">
        <w:rPr>
          <w:rFonts w:ascii="Palatino Linotype" w:hAnsi="Palatino Linotype" w:cs="Arial"/>
          <w:lang w:val="es-ES_tradnl"/>
        </w:rPr>
        <w:t>.</w:t>
      </w:r>
    </w:p>
    <w:p w14:paraId="313B0AC7" w14:textId="77777777" w:rsidR="001C40F2" w:rsidRDefault="001C40F2" w:rsidP="001C40F2">
      <w:pPr>
        <w:pStyle w:val="Prrafodelista"/>
        <w:spacing w:line="360" w:lineRule="auto"/>
        <w:ind w:left="0"/>
        <w:jc w:val="both"/>
        <w:rPr>
          <w:rFonts w:ascii="Palatino Linotype" w:hAnsi="Palatino Linotype" w:cs="Arial"/>
        </w:rPr>
      </w:pPr>
    </w:p>
    <w:p w14:paraId="4119315C" w14:textId="45625132" w:rsidR="001C40F2" w:rsidRPr="0082138B" w:rsidRDefault="00295023" w:rsidP="001C40F2">
      <w:pPr>
        <w:spacing w:after="0" w:line="360" w:lineRule="auto"/>
        <w:jc w:val="both"/>
        <w:rPr>
          <w:rFonts w:ascii="Palatino Linotype" w:eastAsia="Calibri" w:hAnsi="Palatino Linotype" w:cs="Arial"/>
          <w:b/>
          <w:sz w:val="28"/>
          <w:szCs w:val="28"/>
          <w:lang w:val="es-ES" w:eastAsia="es-ES"/>
        </w:rPr>
      </w:pPr>
      <w:r>
        <w:rPr>
          <w:rFonts w:ascii="Palatino Linotype" w:eastAsia="Calibri" w:hAnsi="Palatino Linotype" w:cs="Arial"/>
          <w:b/>
          <w:sz w:val="28"/>
          <w:szCs w:val="28"/>
          <w:lang w:val="es-ES" w:eastAsia="es-ES"/>
        </w:rPr>
        <w:t>SEXTO</w:t>
      </w:r>
      <w:r w:rsidR="001C40F2" w:rsidRPr="0082138B">
        <w:rPr>
          <w:rFonts w:ascii="Palatino Linotype" w:eastAsia="Calibri" w:hAnsi="Palatino Linotype" w:cs="Arial"/>
          <w:b/>
          <w:sz w:val="28"/>
          <w:szCs w:val="28"/>
          <w:lang w:val="es-ES" w:eastAsia="es-ES"/>
        </w:rPr>
        <w:t xml:space="preserve">. De la Admisión </w:t>
      </w:r>
    </w:p>
    <w:p w14:paraId="4568C759" w14:textId="70A4E882" w:rsidR="001C40F2" w:rsidRPr="001B0BE5" w:rsidRDefault="001C40F2" w:rsidP="001C40F2">
      <w:pPr>
        <w:spacing w:after="0" w:line="360" w:lineRule="auto"/>
        <w:jc w:val="both"/>
        <w:rPr>
          <w:rFonts w:ascii="Palatino Linotype" w:eastAsia="Calibri" w:hAnsi="Palatino Linotype" w:cs="Arial"/>
          <w:sz w:val="24"/>
          <w:szCs w:val="24"/>
          <w:lang w:val="es-ES" w:eastAsia="es-ES"/>
        </w:rPr>
      </w:pPr>
      <w:r w:rsidRPr="00DF444B">
        <w:rPr>
          <w:rFonts w:ascii="Palatino Linotype" w:eastAsia="Calibri" w:hAnsi="Palatino Linotype" w:cs="Arial"/>
          <w:sz w:val="24"/>
          <w:szCs w:val="24"/>
          <w:lang w:val="es-ES" w:eastAsia="es-ES"/>
        </w:rPr>
        <w:t xml:space="preserve">En fecha </w:t>
      </w:r>
      <w:r w:rsidR="00A754F0">
        <w:rPr>
          <w:rFonts w:ascii="Palatino Linotype" w:eastAsia="Calibri" w:hAnsi="Palatino Linotype" w:cs="Arial"/>
          <w:b/>
          <w:bCs/>
          <w:sz w:val="24"/>
          <w:szCs w:val="24"/>
          <w:lang w:val="es-ES" w:eastAsia="es-ES"/>
        </w:rPr>
        <w:t xml:space="preserve">veinticinco de febrero del presente, </w:t>
      </w:r>
      <w:r w:rsidRPr="00DF444B">
        <w:rPr>
          <w:rFonts w:ascii="Palatino Linotype" w:eastAsia="Calibri" w:hAnsi="Palatino Linotype" w:cs="Arial"/>
          <w:sz w:val="24"/>
          <w:szCs w:val="24"/>
          <w:lang w:val="es-ES" w:eastAsia="es-ES"/>
        </w:rPr>
        <w:t>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5FB4703B" w14:textId="77777777" w:rsidR="001C40F2" w:rsidRDefault="001C40F2" w:rsidP="001C40F2">
      <w:pPr>
        <w:spacing w:before="240" w:line="360" w:lineRule="auto"/>
        <w:jc w:val="both"/>
        <w:rPr>
          <w:rFonts w:ascii="Palatino Linotype" w:hAnsi="Palatino Linotype" w:cs="Arial"/>
          <w:sz w:val="24"/>
          <w:szCs w:val="24"/>
        </w:rPr>
      </w:pPr>
    </w:p>
    <w:p w14:paraId="28426B8A" w14:textId="4B41088C" w:rsidR="001C40F2" w:rsidRPr="0082138B" w:rsidRDefault="00295023" w:rsidP="001C40F2">
      <w:pPr>
        <w:spacing w:after="0" w:line="360" w:lineRule="auto"/>
        <w:jc w:val="both"/>
        <w:rPr>
          <w:rFonts w:ascii="Palatino Linotype" w:eastAsia="Calibri" w:hAnsi="Palatino Linotype" w:cs="Arial"/>
          <w:b/>
          <w:sz w:val="28"/>
          <w:szCs w:val="28"/>
          <w:lang w:val="es-ES" w:eastAsia="es-ES"/>
        </w:rPr>
      </w:pPr>
      <w:r>
        <w:rPr>
          <w:rFonts w:ascii="Palatino Linotype" w:eastAsia="Calibri" w:hAnsi="Palatino Linotype" w:cs="Arial"/>
          <w:b/>
          <w:sz w:val="28"/>
          <w:szCs w:val="28"/>
          <w:lang w:val="es-ES" w:eastAsia="es-ES"/>
        </w:rPr>
        <w:t>SÉPTIMO</w:t>
      </w:r>
      <w:r w:rsidR="001C40F2" w:rsidRPr="0082138B">
        <w:rPr>
          <w:rFonts w:ascii="Palatino Linotype" w:eastAsia="Calibri" w:hAnsi="Palatino Linotype" w:cs="Arial"/>
          <w:b/>
          <w:sz w:val="28"/>
          <w:szCs w:val="28"/>
          <w:lang w:val="es-ES" w:eastAsia="es-ES"/>
        </w:rPr>
        <w:t>. De la exhortación a Conciliación a las partes</w:t>
      </w:r>
    </w:p>
    <w:p w14:paraId="6E9922C4" w14:textId="65A516BA" w:rsidR="00A754F0" w:rsidRDefault="001C40F2" w:rsidP="001C40F2">
      <w:pPr>
        <w:spacing w:after="0" w:line="360" w:lineRule="auto"/>
        <w:jc w:val="both"/>
        <w:rPr>
          <w:rFonts w:ascii="Palatino Linotype" w:eastAsia="Calibri" w:hAnsi="Palatino Linotype" w:cs="Arial"/>
          <w:sz w:val="24"/>
          <w:szCs w:val="24"/>
          <w:lang w:val="es-ES" w:eastAsia="es-ES"/>
        </w:rPr>
      </w:pPr>
      <w:r w:rsidRPr="001B0BE5">
        <w:rPr>
          <w:rFonts w:ascii="Palatino Linotype" w:eastAsia="Calibri" w:hAnsi="Palatino Linotype" w:cs="Arial"/>
          <w:sz w:val="24"/>
          <w:szCs w:val="24"/>
          <w:lang w:val="es-ES" w:eastAsia="es-ES"/>
        </w:rPr>
        <w:t xml:space="preserve">Derivado del acuerdo de admisión, en fecha </w:t>
      </w:r>
      <w:r w:rsidR="00A754F0">
        <w:rPr>
          <w:rFonts w:ascii="Palatino Linotype" w:eastAsia="Calibri" w:hAnsi="Palatino Linotype" w:cs="Arial"/>
          <w:b/>
          <w:bCs/>
          <w:sz w:val="24"/>
          <w:szCs w:val="24"/>
          <w:lang w:val="es-ES" w:eastAsia="es-ES"/>
        </w:rPr>
        <w:t xml:space="preserve">cuatro de marzo de dos mil veinticinco, </w:t>
      </w:r>
    </w:p>
    <w:p w14:paraId="76C4ACCE" w14:textId="51BD48F7" w:rsidR="009276F2" w:rsidRDefault="009276F2" w:rsidP="001C40F2">
      <w:pPr>
        <w:spacing w:after="0" w:line="360" w:lineRule="auto"/>
        <w:jc w:val="both"/>
        <w:rPr>
          <w:rFonts w:ascii="Palatino Linotype" w:eastAsia="Calibri" w:hAnsi="Palatino Linotype" w:cs="Arial"/>
          <w:sz w:val="24"/>
          <w:szCs w:val="24"/>
          <w:lang w:val="es-ES" w:eastAsia="es-ES"/>
        </w:rPr>
      </w:pPr>
      <w:r>
        <w:rPr>
          <w:rFonts w:ascii="Palatino Linotype" w:eastAsia="Calibri" w:hAnsi="Palatino Linotype" w:cs="Arial"/>
          <w:sz w:val="24"/>
          <w:szCs w:val="24"/>
          <w:lang w:val="es-ES" w:eastAsia="es-ES"/>
        </w:rPr>
        <w:t>este Órgano Garante emitió acuerdo de exhortación a las partes para llegar</w:t>
      </w:r>
      <w:r w:rsidR="00532726">
        <w:rPr>
          <w:rFonts w:ascii="Palatino Linotype" w:eastAsia="Calibri" w:hAnsi="Palatino Linotype" w:cs="Arial"/>
          <w:sz w:val="24"/>
          <w:szCs w:val="24"/>
          <w:lang w:val="es-ES" w:eastAsia="es-ES"/>
        </w:rPr>
        <w:t xml:space="preserve"> </w:t>
      </w:r>
      <w:r>
        <w:rPr>
          <w:rFonts w:ascii="Palatino Linotype" w:eastAsia="Calibri" w:hAnsi="Palatino Linotype" w:cs="Arial"/>
          <w:sz w:val="24"/>
          <w:szCs w:val="24"/>
          <w:lang w:val="es-ES" w:eastAsia="es-ES"/>
        </w:rPr>
        <w:t xml:space="preserve">a una conciliación, misma que fue aceptada por las partes. </w:t>
      </w:r>
    </w:p>
    <w:p w14:paraId="1B746946" w14:textId="77777777" w:rsidR="009276F2" w:rsidRDefault="009276F2" w:rsidP="009276F2">
      <w:pPr>
        <w:spacing w:after="0" w:line="360" w:lineRule="auto"/>
        <w:jc w:val="both"/>
        <w:rPr>
          <w:rFonts w:ascii="Palatino Linotype" w:eastAsia="Calibri" w:hAnsi="Palatino Linotype" w:cs="Arial"/>
          <w:sz w:val="24"/>
          <w:szCs w:val="24"/>
          <w:lang w:val="es-ES" w:eastAsia="es-ES"/>
        </w:rPr>
      </w:pPr>
    </w:p>
    <w:p w14:paraId="2A91C55C" w14:textId="709781BA" w:rsidR="00221852" w:rsidRPr="00221852" w:rsidRDefault="009276F2" w:rsidP="009276F2">
      <w:pPr>
        <w:spacing w:after="0" w:line="360" w:lineRule="auto"/>
        <w:jc w:val="both"/>
        <w:rPr>
          <w:rFonts w:ascii="Palatino Linotype" w:eastAsia="Calibri" w:hAnsi="Palatino Linotype" w:cs="Arial"/>
          <w:sz w:val="24"/>
          <w:szCs w:val="24"/>
          <w:lang w:val="es-ES" w:eastAsia="es-ES"/>
        </w:rPr>
      </w:pPr>
      <w:r w:rsidRPr="001B0BE5">
        <w:rPr>
          <w:rFonts w:ascii="Palatino Linotype" w:eastAsia="Calibri" w:hAnsi="Palatino Linotype" w:cs="Arial"/>
          <w:sz w:val="24"/>
          <w:szCs w:val="24"/>
          <w:lang w:val="es-ES" w:eastAsia="es-ES"/>
        </w:rPr>
        <w:t>Atentos a la voluntad de las partes de llegar a una conciliación en el presente asunto,</w:t>
      </w:r>
      <w:r>
        <w:rPr>
          <w:rFonts w:ascii="Palatino Linotype" w:eastAsia="Calibri" w:hAnsi="Palatino Linotype" w:cs="Arial"/>
          <w:sz w:val="24"/>
          <w:szCs w:val="24"/>
          <w:lang w:val="es-ES" w:eastAsia="es-ES"/>
        </w:rPr>
        <w:t xml:space="preserve"> el </w:t>
      </w:r>
      <w:r w:rsidR="00A754F0">
        <w:rPr>
          <w:rFonts w:ascii="Palatino Linotype" w:eastAsia="Calibri" w:hAnsi="Palatino Linotype" w:cs="Arial"/>
          <w:b/>
          <w:bCs/>
          <w:sz w:val="24"/>
          <w:szCs w:val="24"/>
          <w:lang w:val="es-ES" w:eastAsia="es-ES"/>
        </w:rPr>
        <w:t xml:space="preserve">dieciocho de marzo de dos mil veinticinco, </w:t>
      </w:r>
      <w:r w:rsidR="00221852">
        <w:rPr>
          <w:rFonts w:ascii="Palatino Linotype" w:eastAsia="Calibri" w:hAnsi="Palatino Linotype" w:cs="Arial"/>
          <w:sz w:val="24"/>
          <w:szCs w:val="24"/>
          <w:lang w:val="es-ES" w:eastAsia="es-ES"/>
        </w:rPr>
        <w:t xml:space="preserve">el Comisionado Ponente emitió el </w:t>
      </w:r>
      <w:r w:rsidR="00221852" w:rsidRPr="001B0BE5">
        <w:rPr>
          <w:rFonts w:ascii="Palatino Linotype" w:eastAsia="Calibri" w:hAnsi="Palatino Linotype" w:cs="Arial"/>
          <w:b/>
          <w:sz w:val="24"/>
          <w:szCs w:val="24"/>
          <w:lang w:val="es-ES" w:eastAsia="es-ES"/>
        </w:rPr>
        <w:t xml:space="preserve">Acuerdo para señalar día, hora y lugar para la audiencia de la celebración de conciliación, </w:t>
      </w:r>
      <w:r w:rsidR="00221852" w:rsidRPr="001B0BE5">
        <w:rPr>
          <w:rFonts w:ascii="Palatino Linotype" w:eastAsia="Calibri" w:hAnsi="Palatino Linotype" w:cs="Arial"/>
          <w:sz w:val="24"/>
          <w:szCs w:val="24"/>
          <w:lang w:val="es-ES" w:eastAsia="es-ES"/>
        </w:rPr>
        <w:t>en el cual se establecieron las</w:t>
      </w:r>
      <w:r w:rsidR="00221852">
        <w:rPr>
          <w:rFonts w:ascii="Palatino Linotype" w:eastAsia="Calibri" w:hAnsi="Palatino Linotype" w:cs="Arial"/>
          <w:sz w:val="24"/>
          <w:szCs w:val="24"/>
          <w:lang w:val="es-ES" w:eastAsia="es-ES"/>
        </w:rPr>
        <w:t xml:space="preserve"> </w:t>
      </w:r>
      <w:r w:rsidR="00A754F0">
        <w:rPr>
          <w:rFonts w:ascii="Palatino Linotype" w:eastAsia="Calibri" w:hAnsi="Palatino Linotype" w:cs="Arial"/>
          <w:sz w:val="24"/>
          <w:szCs w:val="24"/>
          <w:lang w:val="es-ES" w:eastAsia="es-ES"/>
        </w:rPr>
        <w:t xml:space="preserve">16:00 horas del día jueves veinte de marzo </w:t>
      </w:r>
      <w:r w:rsidR="00A754F0">
        <w:rPr>
          <w:rFonts w:ascii="Palatino Linotype" w:eastAsia="Calibri" w:hAnsi="Palatino Linotype" w:cs="Arial"/>
          <w:sz w:val="24"/>
          <w:szCs w:val="24"/>
          <w:lang w:val="es-ES" w:eastAsia="es-ES"/>
        </w:rPr>
        <w:lastRenderedPageBreak/>
        <w:t xml:space="preserve">de dos mil veinticinco, </w:t>
      </w:r>
      <w:r w:rsidR="00221852">
        <w:rPr>
          <w:rFonts w:ascii="Palatino Linotype" w:eastAsia="Calibri" w:hAnsi="Palatino Linotype" w:cs="Arial"/>
          <w:sz w:val="24"/>
          <w:szCs w:val="24"/>
          <w:lang w:val="es-ES" w:eastAsia="es-ES"/>
        </w:rPr>
        <w:t xml:space="preserve">misma que se desarrolló a través de la plataforma electrónica “ZOOM”. </w:t>
      </w:r>
    </w:p>
    <w:p w14:paraId="6A5CC83B" w14:textId="77777777" w:rsidR="00221852" w:rsidRDefault="00221852" w:rsidP="009276F2">
      <w:pPr>
        <w:spacing w:after="0" w:line="360" w:lineRule="auto"/>
        <w:jc w:val="both"/>
        <w:rPr>
          <w:rFonts w:ascii="Palatino Linotype" w:eastAsia="Calibri" w:hAnsi="Palatino Linotype" w:cs="Arial"/>
          <w:sz w:val="24"/>
          <w:szCs w:val="24"/>
          <w:lang w:val="es-ES" w:eastAsia="es-ES"/>
        </w:rPr>
      </w:pPr>
    </w:p>
    <w:p w14:paraId="0F187895" w14:textId="77777777" w:rsidR="009276F2" w:rsidRDefault="009276F2" w:rsidP="009276F2">
      <w:pPr>
        <w:spacing w:after="0" w:line="360" w:lineRule="auto"/>
        <w:jc w:val="both"/>
        <w:rPr>
          <w:rFonts w:ascii="Palatino Linotype" w:eastAsia="Calibri" w:hAnsi="Palatino Linotype" w:cs="Arial"/>
          <w:sz w:val="24"/>
          <w:szCs w:val="24"/>
          <w:lang w:val="es-ES" w:eastAsia="es-ES"/>
        </w:rPr>
      </w:pPr>
    </w:p>
    <w:p w14:paraId="0643746C" w14:textId="23BDC24D" w:rsidR="009276F2" w:rsidRPr="0082138B" w:rsidRDefault="00295023" w:rsidP="009276F2">
      <w:pPr>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OCTAVO</w:t>
      </w:r>
      <w:r w:rsidR="009276F2" w:rsidRPr="0082138B">
        <w:rPr>
          <w:rFonts w:ascii="Palatino Linotype" w:eastAsia="Times New Roman" w:hAnsi="Palatino Linotype" w:cs="Arial"/>
          <w:b/>
          <w:sz w:val="28"/>
          <w:szCs w:val="28"/>
          <w:lang w:val="es-ES" w:eastAsia="es-ES"/>
        </w:rPr>
        <w:t>. De la celebración de</w:t>
      </w:r>
      <w:r w:rsidR="009276F2">
        <w:rPr>
          <w:rFonts w:ascii="Palatino Linotype" w:eastAsia="Times New Roman" w:hAnsi="Palatino Linotype" w:cs="Arial"/>
          <w:b/>
          <w:sz w:val="28"/>
          <w:szCs w:val="28"/>
          <w:lang w:val="es-ES" w:eastAsia="es-ES"/>
        </w:rPr>
        <w:t xml:space="preserve"> </w:t>
      </w:r>
      <w:r w:rsidR="009276F2" w:rsidRPr="0082138B">
        <w:rPr>
          <w:rFonts w:ascii="Palatino Linotype" w:eastAsia="Times New Roman" w:hAnsi="Palatino Linotype" w:cs="Arial"/>
          <w:b/>
          <w:sz w:val="28"/>
          <w:szCs w:val="28"/>
          <w:lang w:val="es-ES" w:eastAsia="es-ES"/>
        </w:rPr>
        <w:t>la Audiencia de Conciliación.</w:t>
      </w:r>
    </w:p>
    <w:p w14:paraId="64D60103" w14:textId="34D976D3" w:rsidR="009276F2" w:rsidRPr="0082138B" w:rsidRDefault="009276F2" w:rsidP="009276F2">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Siendo las </w:t>
      </w:r>
      <w:r w:rsidR="00A754F0">
        <w:rPr>
          <w:rFonts w:ascii="Palatino Linotype" w:eastAsia="Calibri" w:hAnsi="Palatino Linotype" w:cs="Arial"/>
          <w:sz w:val="24"/>
          <w:szCs w:val="24"/>
          <w:lang w:val="es-ES" w:eastAsia="es-ES"/>
        </w:rPr>
        <w:t xml:space="preserve">16:00 horas del día jueves veinte de marzo de dos mil veinticinco, </w:t>
      </w:r>
      <w:r>
        <w:rPr>
          <w:rFonts w:ascii="Palatino Linotype" w:hAnsi="Palatino Linotype" w:cs="Arial"/>
          <w:sz w:val="24"/>
          <w:szCs w:val="24"/>
        </w:rPr>
        <w:t xml:space="preserve">se llevó a cabo la audiencia de conciliación entre </w:t>
      </w:r>
      <w:r>
        <w:rPr>
          <w:rFonts w:ascii="Palatino Linotype" w:hAnsi="Palatino Linotype" w:cs="Arial"/>
          <w:b/>
          <w:sz w:val="24"/>
          <w:szCs w:val="24"/>
        </w:rPr>
        <w:t xml:space="preserve">La Recurrente </w:t>
      </w:r>
      <w:r>
        <w:rPr>
          <w:rFonts w:ascii="Palatino Linotype" w:hAnsi="Palatino Linotype" w:cs="Arial"/>
          <w:sz w:val="24"/>
          <w:szCs w:val="24"/>
        </w:rPr>
        <w:t xml:space="preserve">y </w:t>
      </w:r>
      <w:r>
        <w:rPr>
          <w:rFonts w:ascii="Palatino Linotype" w:hAnsi="Palatino Linotype" w:cs="Arial"/>
          <w:b/>
          <w:sz w:val="24"/>
          <w:szCs w:val="24"/>
        </w:rPr>
        <w:t xml:space="preserve">El Sujeto Obligado, </w:t>
      </w:r>
      <w:r>
        <w:rPr>
          <w:rFonts w:ascii="Palatino Linotype" w:hAnsi="Palatino Linotype" w:cs="Arial"/>
          <w:sz w:val="24"/>
          <w:szCs w:val="24"/>
        </w:rPr>
        <w:t xml:space="preserve">en la cual, las partes conciliaron en el sentido de hacer la entrega de la información en los términos en los que obra en los archivos del </w:t>
      </w:r>
      <w:r>
        <w:rPr>
          <w:rFonts w:ascii="Palatino Linotype" w:hAnsi="Palatino Linotype" w:cs="Arial"/>
          <w:b/>
          <w:sz w:val="24"/>
          <w:szCs w:val="24"/>
        </w:rPr>
        <w:t xml:space="preserve">Sujeto Obligado, </w:t>
      </w:r>
      <w:r>
        <w:rPr>
          <w:rFonts w:ascii="Palatino Linotype" w:hAnsi="Palatino Linotype" w:cs="Arial"/>
          <w:sz w:val="24"/>
          <w:szCs w:val="24"/>
        </w:rPr>
        <w:t xml:space="preserve">previa notificación del procedimiento exacto y detallado para la expedición de copias </w:t>
      </w:r>
      <w:r w:rsidR="00A754F0">
        <w:rPr>
          <w:rFonts w:ascii="Palatino Linotype" w:hAnsi="Palatino Linotype" w:cs="Arial"/>
          <w:sz w:val="24"/>
          <w:szCs w:val="24"/>
        </w:rPr>
        <w:t>certificadas</w:t>
      </w:r>
      <w:r w:rsidR="00221852">
        <w:rPr>
          <w:rFonts w:ascii="Palatino Linotype" w:hAnsi="Palatino Linotype" w:cs="Arial"/>
          <w:sz w:val="24"/>
          <w:szCs w:val="24"/>
        </w:rPr>
        <w:t>, por así convenir a los intereses de la particular.</w:t>
      </w:r>
      <w:r>
        <w:rPr>
          <w:rFonts w:ascii="Palatino Linotype" w:hAnsi="Palatino Linotype" w:cs="Arial"/>
          <w:sz w:val="24"/>
          <w:szCs w:val="24"/>
        </w:rPr>
        <w:t xml:space="preserve"> </w:t>
      </w:r>
    </w:p>
    <w:p w14:paraId="508D15CA" w14:textId="77777777" w:rsidR="009276F2" w:rsidRPr="009276F2" w:rsidRDefault="009276F2" w:rsidP="001C40F2">
      <w:pPr>
        <w:spacing w:after="0" w:line="360" w:lineRule="auto"/>
        <w:jc w:val="both"/>
        <w:rPr>
          <w:rFonts w:ascii="Palatino Linotype" w:eastAsia="Calibri" w:hAnsi="Palatino Linotype" w:cs="Arial"/>
          <w:sz w:val="24"/>
          <w:szCs w:val="24"/>
          <w:lang w:eastAsia="es-ES"/>
        </w:rPr>
      </w:pPr>
    </w:p>
    <w:p w14:paraId="40A84C9C" w14:textId="77777777" w:rsidR="009276F2" w:rsidRDefault="009276F2" w:rsidP="001C40F2">
      <w:pPr>
        <w:spacing w:after="0" w:line="360" w:lineRule="auto"/>
        <w:jc w:val="both"/>
        <w:rPr>
          <w:rFonts w:ascii="Palatino Linotype" w:eastAsia="Calibri" w:hAnsi="Palatino Linotype" w:cs="Arial"/>
          <w:sz w:val="24"/>
          <w:szCs w:val="24"/>
          <w:lang w:val="es-ES" w:eastAsia="es-ES"/>
        </w:rPr>
      </w:pPr>
    </w:p>
    <w:p w14:paraId="27CA4C9D" w14:textId="7FEA52B2" w:rsidR="001C40F2" w:rsidRDefault="00295023" w:rsidP="001C40F2">
      <w:pPr>
        <w:pStyle w:val="Prrafodelista"/>
        <w:spacing w:line="360" w:lineRule="auto"/>
        <w:ind w:left="0"/>
        <w:jc w:val="both"/>
        <w:rPr>
          <w:rFonts w:ascii="Palatino Linotype" w:hAnsi="Palatino Linotype" w:cs="Arial"/>
          <w:b/>
          <w:sz w:val="28"/>
        </w:rPr>
      </w:pPr>
      <w:r>
        <w:rPr>
          <w:rFonts w:ascii="Palatino Linotype" w:hAnsi="Palatino Linotype" w:cs="Arial"/>
          <w:b/>
          <w:sz w:val="28"/>
        </w:rPr>
        <w:t>NOVENO</w:t>
      </w:r>
      <w:r w:rsidR="001C40F2" w:rsidRPr="0094651B">
        <w:rPr>
          <w:rFonts w:ascii="Palatino Linotype" w:hAnsi="Palatino Linotype" w:cs="Arial"/>
          <w:b/>
          <w:sz w:val="28"/>
        </w:rPr>
        <w:t>. De la etapa de instrucción.</w:t>
      </w:r>
    </w:p>
    <w:p w14:paraId="5C7C2082" w14:textId="15879CA1" w:rsidR="00221852" w:rsidRPr="00160A46" w:rsidRDefault="009276F2" w:rsidP="009276F2">
      <w:pPr>
        <w:pStyle w:val="Prrafodelista"/>
        <w:spacing w:line="360" w:lineRule="auto"/>
        <w:ind w:left="0"/>
        <w:jc w:val="both"/>
        <w:rPr>
          <w:rFonts w:ascii="Palatino Linotype" w:hAnsi="Palatino Linotype" w:cs="Arial"/>
        </w:rPr>
      </w:pPr>
      <w:r w:rsidRPr="00623674">
        <w:rPr>
          <w:rFonts w:ascii="Palatino Linotype" w:hAnsi="Palatino Linotype" w:cs="Arial"/>
        </w:rPr>
        <w:t xml:space="preserve">En la fecha </w:t>
      </w:r>
      <w:r w:rsidR="00A754F0">
        <w:rPr>
          <w:rFonts w:ascii="Palatino Linotype" w:hAnsi="Palatino Linotype" w:cs="Arial"/>
          <w:b/>
          <w:bCs/>
        </w:rPr>
        <w:t xml:space="preserve">veintiuno de marzo de dos mil veinticinco, </w:t>
      </w:r>
      <w:r w:rsidR="00221852" w:rsidRPr="00623674">
        <w:rPr>
          <w:rFonts w:ascii="Palatino Linotype" w:hAnsi="Palatino Linotype" w:cs="Arial"/>
          <w:lang w:val="es-419"/>
        </w:rPr>
        <w:t xml:space="preserve">se emitió Acuerdo para cerrar la etapa de conciliación y abrir la de instrucción, por lo que </w:t>
      </w:r>
      <w:r w:rsidR="00221852" w:rsidRPr="00623674">
        <w:rPr>
          <w:rFonts w:ascii="Palatino Linotype" w:hAnsi="Palatino Linotype" w:cs="Arial"/>
        </w:rPr>
        <w:t>el</w:t>
      </w:r>
      <w:r w:rsidR="00221852" w:rsidRPr="00623674">
        <w:rPr>
          <w:rFonts w:ascii="Palatino Linotype" w:hAnsi="Palatino Linotype" w:cs="Arial"/>
          <w:b/>
        </w:rPr>
        <w:t xml:space="preserve"> Sujeto Obligado</w:t>
      </w:r>
      <w:r w:rsidR="00221852" w:rsidRPr="00623674">
        <w:rPr>
          <w:rFonts w:ascii="Palatino Linotype" w:hAnsi="Palatino Linotype" w:cs="Arial"/>
        </w:rPr>
        <w:t xml:space="preserve">, </w:t>
      </w:r>
      <w:r w:rsidR="00953E3E">
        <w:rPr>
          <w:rFonts w:ascii="Palatino Linotype" w:hAnsi="Palatino Linotype" w:cs="Arial"/>
        </w:rPr>
        <w:t xml:space="preserve">en fecha </w:t>
      </w:r>
      <w:r w:rsidR="00160A46">
        <w:rPr>
          <w:rFonts w:ascii="Palatino Linotype" w:hAnsi="Palatino Linotype" w:cs="Arial"/>
          <w:b/>
          <w:bCs/>
        </w:rPr>
        <w:t>veinticinco</w:t>
      </w:r>
      <w:r w:rsidR="00A754F0" w:rsidRPr="00B14815">
        <w:rPr>
          <w:rFonts w:ascii="Palatino Linotype" w:hAnsi="Palatino Linotype" w:cs="Arial"/>
          <w:b/>
          <w:bCs/>
        </w:rPr>
        <w:t xml:space="preserve"> de marzo de</w:t>
      </w:r>
      <w:r w:rsidR="00A754F0">
        <w:rPr>
          <w:rFonts w:ascii="Palatino Linotype" w:hAnsi="Palatino Linotype" w:cs="Arial"/>
          <w:b/>
          <w:bCs/>
        </w:rPr>
        <w:t xml:space="preserve"> los corrientes, </w:t>
      </w:r>
      <w:r w:rsidR="00221852" w:rsidRPr="00623674">
        <w:rPr>
          <w:rFonts w:ascii="Palatino Linotype" w:hAnsi="Palatino Linotype" w:cs="Arial"/>
        </w:rPr>
        <w:t xml:space="preserve">presentó en el apartado de </w:t>
      </w:r>
      <w:r w:rsidR="00221852" w:rsidRPr="00623674">
        <w:rPr>
          <w:rFonts w:ascii="Palatino Linotype" w:hAnsi="Palatino Linotype" w:cs="Arial"/>
          <w:lang w:val="es-419"/>
        </w:rPr>
        <w:t>Manifestaciones</w:t>
      </w:r>
      <w:r w:rsidR="00221852" w:rsidRPr="00623674">
        <w:rPr>
          <w:rFonts w:ascii="Palatino Linotype" w:hAnsi="Palatino Linotype" w:cs="Arial"/>
        </w:rPr>
        <w:t xml:space="preserve"> del </w:t>
      </w:r>
      <w:r w:rsidR="00221852" w:rsidRPr="00623674">
        <w:rPr>
          <w:rFonts w:ascii="Palatino Linotype" w:hAnsi="Palatino Linotype"/>
        </w:rPr>
        <w:t>Sistema</w:t>
      </w:r>
      <w:r w:rsidR="00221852" w:rsidRPr="004C4A6A">
        <w:rPr>
          <w:rFonts w:ascii="Palatino Linotype" w:hAnsi="Palatino Linotype"/>
        </w:rPr>
        <w:t xml:space="preserve"> de Acceso, Rectificación, Cancelación y Oposición de Datos </w:t>
      </w:r>
      <w:r w:rsidR="00221852" w:rsidRPr="00160A46">
        <w:rPr>
          <w:rFonts w:ascii="Palatino Linotype" w:hAnsi="Palatino Linotype"/>
        </w:rPr>
        <w:t>Personales del Estado de México</w:t>
      </w:r>
      <w:r w:rsidR="00221852" w:rsidRPr="00160A46">
        <w:rPr>
          <w:rFonts w:ascii="Palatino Linotype" w:hAnsi="Palatino Linotype" w:cs="Arial"/>
        </w:rPr>
        <w:t xml:space="preserve"> </w:t>
      </w:r>
      <w:r w:rsidR="00221852" w:rsidRPr="00160A46">
        <w:rPr>
          <w:rFonts w:ascii="Palatino Linotype" w:hAnsi="Palatino Linotype" w:cs="Arial"/>
          <w:b/>
        </w:rPr>
        <w:t>(SARCOEM)</w:t>
      </w:r>
      <w:r w:rsidR="00221852" w:rsidRPr="00160A46">
        <w:rPr>
          <w:rFonts w:ascii="Palatino Linotype" w:hAnsi="Palatino Linotype" w:cs="Arial"/>
        </w:rPr>
        <w:t>, el siguiente soporte documental:</w:t>
      </w:r>
    </w:p>
    <w:p w14:paraId="0F09BDEE" w14:textId="077F9B3B" w:rsidR="00160A46" w:rsidRDefault="00221852" w:rsidP="00160A46">
      <w:pPr>
        <w:pStyle w:val="Prrafodelista"/>
        <w:numPr>
          <w:ilvl w:val="0"/>
          <w:numId w:val="22"/>
        </w:numPr>
        <w:spacing w:line="360" w:lineRule="auto"/>
        <w:jc w:val="both"/>
        <w:rPr>
          <w:rFonts w:ascii="Palatino Linotype" w:hAnsi="Palatino Linotype" w:cs="Arial"/>
        </w:rPr>
      </w:pPr>
      <w:r w:rsidRPr="00160A46">
        <w:rPr>
          <w:rFonts w:ascii="Palatino Linotype" w:hAnsi="Palatino Linotype" w:cs="Arial"/>
          <w:b/>
          <w:bCs/>
        </w:rPr>
        <w:t>“</w:t>
      </w:r>
      <w:r w:rsidR="00160A46" w:rsidRPr="00160A46">
        <w:rPr>
          <w:rFonts w:ascii="Palatino Linotype" w:hAnsi="Palatino Linotype" w:cs="Arial"/>
          <w:b/>
          <w:bCs/>
        </w:rPr>
        <w:t>A</w:t>
      </w:r>
      <w:r w:rsidR="00160A46">
        <w:rPr>
          <w:rFonts w:ascii="Palatino Linotype" w:hAnsi="Palatino Linotype" w:cs="Arial"/>
          <w:b/>
          <w:bCs/>
        </w:rPr>
        <w:t xml:space="preserve">CUSE DE RECIBIDO RR 1720.2025.pdf”: </w:t>
      </w:r>
      <w:r w:rsidR="00160A46">
        <w:rPr>
          <w:rFonts w:ascii="Palatino Linotype" w:hAnsi="Palatino Linotype" w:cs="Arial"/>
        </w:rPr>
        <w:t>Compila lo siguiente:</w:t>
      </w:r>
    </w:p>
    <w:p w14:paraId="623E2FE4" w14:textId="6F285B17" w:rsidR="00160A46" w:rsidRDefault="00160A46" w:rsidP="00160A46">
      <w:pPr>
        <w:pStyle w:val="Prrafodelista"/>
        <w:numPr>
          <w:ilvl w:val="0"/>
          <w:numId w:val="27"/>
        </w:numPr>
        <w:spacing w:line="360" w:lineRule="auto"/>
        <w:jc w:val="both"/>
        <w:rPr>
          <w:rFonts w:ascii="Palatino Linotype" w:hAnsi="Palatino Linotype" w:cs="Arial"/>
        </w:rPr>
      </w:pPr>
      <w:r>
        <w:rPr>
          <w:rFonts w:ascii="Palatino Linotype" w:hAnsi="Palatino Linotype" w:cs="Arial"/>
        </w:rPr>
        <w:t xml:space="preserve">Acuse de recibido respecto de copias certificadas de dictamen </w:t>
      </w:r>
      <w:proofErr w:type="spellStart"/>
      <w:r>
        <w:rPr>
          <w:rFonts w:ascii="Palatino Linotype" w:hAnsi="Palatino Linotype" w:cs="Arial"/>
        </w:rPr>
        <w:t>medico</w:t>
      </w:r>
      <w:proofErr w:type="spellEnd"/>
      <w:r>
        <w:rPr>
          <w:rFonts w:ascii="Palatino Linotype" w:hAnsi="Palatino Linotype" w:cs="Arial"/>
        </w:rPr>
        <w:t xml:space="preserve"> de defunción por riesgo de trabajo.</w:t>
      </w:r>
    </w:p>
    <w:p w14:paraId="56175197" w14:textId="141B1BD9" w:rsidR="00160A46" w:rsidRPr="00160A46" w:rsidRDefault="00160A46" w:rsidP="00160A46">
      <w:pPr>
        <w:pStyle w:val="Prrafodelista"/>
        <w:numPr>
          <w:ilvl w:val="0"/>
          <w:numId w:val="27"/>
        </w:numPr>
        <w:spacing w:line="360" w:lineRule="auto"/>
        <w:jc w:val="both"/>
        <w:rPr>
          <w:rFonts w:ascii="Palatino Linotype" w:hAnsi="Palatino Linotype" w:cs="Arial"/>
        </w:rPr>
      </w:pPr>
      <w:r>
        <w:rPr>
          <w:rFonts w:ascii="Palatino Linotype" w:hAnsi="Palatino Linotype" w:cs="Arial"/>
        </w:rPr>
        <w:lastRenderedPageBreak/>
        <w:t xml:space="preserve">Anverso y reverso de credencial para votar expedida por el Instituto Nacional Electoral. </w:t>
      </w:r>
    </w:p>
    <w:p w14:paraId="160862BE" w14:textId="77777777" w:rsidR="00160A46" w:rsidRPr="00160A46" w:rsidRDefault="00160A46" w:rsidP="00160A46">
      <w:pPr>
        <w:spacing w:line="360" w:lineRule="auto"/>
        <w:jc w:val="both"/>
        <w:rPr>
          <w:rFonts w:ascii="Palatino Linotype" w:hAnsi="Palatino Linotype" w:cs="Arial"/>
          <w:sz w:val="24"/>
          <w:szCs w:val="24"/>
        </w:rPr>
      </w:pPr>
    </w:p>
    <w:p w14:paraId="6780B0CE" w14:textId="2E6989E3" w:rsidR="00221852" w:rsidRPr="00160A46" w:rsidRDefault="00953E3E" w:rsidP="00160A46">
      <w:pPr>
        <w:spacing w:line="360" w:lineRule="auto"/>
        <w:jc w:val="both"/>
        <w:rPr>
          <w:rFonts w:ascii="Palatino Linotype" w:hAnsi="Palatino Linotype" w:cs="Arial"/>
          <w:sz w:val="24"/>
          <w:szCs w:val="24"/>
        </w:rPr>
      </w:pPr>
      <w:r w:rsidRPr="00160A46">
        <w:rPr>
          <w:rFonts w:ascii="Palatino Linotype" w:hAnsi="Palatino Linotype" w:cs="Arial"/>
          <w:sz w:val="24"/>
          <w:szCs w:val="24"/>
        </w:rPr>
        <w:t xml:space="preserve">Documento en cita que se puso a la vista, mediante acuerdo correspondiente al </w:t>
      </w:r>
      <w:r w:rsidR="00160A46">
        <w:rPr>
          <w:rFonts w:ascii="Palatino Linotype" w:hAnsi="Palatino Linotype" w:cs="Arial"/>
          <w:b/>
          <w:bCs/>
          <w:sz w:val="24"/>
          <w:szCs w:val="24"/>
        </w:rPr>
        <w:t>veintiséis de marzo</w:t>
      </w:r>
      <w:r w:rsidRPr="00160A46">
        <w:rPr>
          <w:rFonts w:ascii="Palatino Linotype" w:hAnsi="Palatino Linotype" w:cs="Arial"/>
          <w:b/>
          <w:bCs/>
          <w:sz w:val="24"/>
          <w:szCs w:val="24"/>
        </w:rPr>
        <w:t xml:space="preserve"> del presente. </w:t>
      </w:r>
    </w:p>
    <w:p w14:paraId="6BF1A4C8" w14:textId="73304204" w:rsidR="001C40F2" w:rsidRDefault="001C40F2" w:rsidP="001C40F2">
      <w:pPr>
        <w:pStyle w:val="Sinespaciado"/>
        <w:spacing w:line="360" w:lineRule="auto"/>
        <w:jc w:val="both"/>
        <w:rPr>
          <w:rFonts w:ascii="Palatino Linotype" w:hAnsi="Palatino Linotype"/>
        </w:rPr>
      </w:pPr>
      <w:r w:rsidRPr="00B14815">
        <w:rPr>
          <w:rFonts w:ascii="Palatino Linotype" w:hAnsi="Palatino Linotype"/>
        </w:rPr>
        <w:t xml:space="preserve">Por lo anterior, en fecha </w:t>
      </w:r>
      <w:r w:rsidR="00160A46">
        <w:rPr>
          <w:rFonts w:ascii="Palatino Linotype" w:hAnsi="Palatino Linotype"/>
          <w:b/>
          <w:bCs/>
        </w:rPr>
        <w:t xml:space="preserve">dos de </w:t>
      </w:r>
      <w:r w:rsidR="00413D6D">
        <w:rPr>
          <w:rFonts w:ascii="Palatino Linotype" w:hAnsi="Palatino Linotype"/>
          <w:b/>
          <w:bCs/>
        </w:rPr>
        <w:t>abril</w:t>
      </w:r>
      <w:r w:rsidR="00B14815" w:rsidRPr="00B14815">
        <w:rPr>
          <w:rFonts w:ascii="Palatino Linotype" w:hAnsi="Palatino Linotype"/>
          <w:b/>
          <w:bCs/>
        </w:rPr>
        <w:t xml:space="preserve"> de los corrientes</w:t>
      </w:r>
      <w:r w:rsidR="00953E3E" w:rsidRPr="00B14815">
        <w:rPr>
          <w:rFonts w:ascii="Palatino Linotype" w:hAnsi="Palatino Linotype"/>
          <w:b/>
          <w:bCs/>
        </w:rPr>
        <w:t xml:space="preserve">, </w:t>
      </w:r>
      <w:r w:rsidRPr="00B14815">
        <w:rPr>
          <w:rFonts w:ascii="Palatino Linotype" w:hAnsi="Palatino Linotype"/>
        </w:rPr>
        <w:t xml:space="preserve">mediante acuerdo del </w:t>
      </w:r>
      <w:r w:rsidRPr="00B14815">
        <w:rPr>
          <w:rFonts w:ascii="Palatino Linotype" w:hAnsi="Palatino Linotype"/>
          <w:b/>
        </w:rPr>
        <w:t xml:space="preserve">Comisionado José Martínez Vilchis, </w:t>
      </w:r>
      <w:r w:rsidRPr="00B14815">
        <w:rPr>
          <w:rFonts w:ascii="Palatino Linotype" w:hAnsi="Palatino Linotype"/>
        </w:rPr>
        <w:t>una vez transcurrido el plazo otorgado a las partes para que manifestaran lo que a su derecho conviniera, ofrecieran</w:t>
      </w:r>
      <w:r w:rsidRPr="0094651B">
        <w:rPr>
          <w:rFonts w:ascii="Palatino Linotype" w:hAnsi="Palatino Linotype"/>
        </w:rPr>
        <w:t xml:space="preserve"> pruebas que estimaran convenientes y rindieran alegatos, se decretó el cierre de instrucción, en términos del artículo 185, Fracción VI, de la Ley de Transparencia y Acceso a la Información Pública del Estado de México y Municipios.</w:t>
      </w:r>
    </w:p>
    <w:p w14:paraId="5739E383" w14:textId="77777777" w:rsidR="00953E3E" w:rsidRDefault="00953E3E" w:rsidP="001C40F2">
      <w:pPr>
        <w:pStyle w:val="Sinespaciado"/>
        <w:spacing w:line="360" w:lineRule="auto"/>
        <w:jc w:val="both"/>
        <w:rPr>
          <w:rFonts w:ascii="Palatino Linotype" w:hAnsi="Palatino Linotype"/>
        </w:rPr>
      </w:pPr>
    </w:p>
    <w:p w14:paraId="590CC928" w14:textId="77777777" w:rsidR="00953E3E" w:rsidRDefault="00953E3E" w:rsidP="00986697">
      <w:pPr>
        <w:spacing w:line="360" w:lineRule="auto"/>
        <w:jc w:val="center"/>
        <w:rPr>
          <w:rFonts w:ascii="Palatino Linotype" w:hAnsi="Palatino Linotype" w:cs="Arial"/>
          <w:b/>
          <w:sz w:val="28"/>
        </w:rPr>
      </w:pPr>
    </w:p>
    <w:p w14:paraId="7CE727E9" w14:textId="390A3E82" w:rsidR="00D65FA9" w:rsidRPr="00C71835" w:rsidRDefault="00D65FA9" w:rsidP="00986697">
      <w:pPr>
        <w:spacing w:line="360" w:lineRule="auto"/>
        <w:jc w:val="center"/>
        <w:rPr>
          <w:rFonts w:ascii="Palatino Linotype" w:hAnsi="Palatino Linotype" w:cs="Arial"/>
          <w:b/>
          <w:sz w:val="28"/>
        </w:rPr>
      </w:pPr>
      <w:r w:rsidRPr="00C71835">
        <w:rPr>
          <w:rFonts w:ascii="Palatino Linotype" w:hAnsi="Palatino Linotype" w:cs="Arial"/>
          <w:b/>
          <w:sz w:val="28"/>
        </w:rPr>
        <w:t>C O N S I D E R A N D O</w:t>
      </w:r>
    </w:p>
    <w:p w14:paraId="6AE1D445" w14:textId="77777777" w:rsidR="00D65FA9" w:rsidRPr="006F48D9" w:rsidRDefault="00D65FA9" w:rsidP="00D65FA9">
      <w:pPr>
        <w:spacing w:line="360" w:lineRule="auto"/>
        <w:jc w:val="both"/>
        <w:rPr>
          <w:rFonts w:ascii="Palatino Linotype" w:hAnsi="Palatino Linotype"/>
          <w:sz w:val="28"/>
        </w:rPr>
      </w:pPr>
      <w:r w:rsidRPr="00C71835">
        <w:rPr>
          <w:rFonts w:ascii="Palatino Linotype" w:hAnsi="Palatino Linotype"/>
          <w:b/>
          <w:sz w:val="28"/>
        </w:rPr>
        <w:t>PRIMERO.</w:t>
      </w:r>
      <w:r w:rsidRPr="00C71835">
        <w:rPr>
          <w:rFonts w:ascii="Palatino Linotype" w:hAnsi="Palatino Linotype"/>
          <w:sz w:val="28"/>
        </w:rPr>
        <w:t xml:space="preserve"> </w:t>
      </w:r>
      <w:r w:rsidRPr="00C71835">
        <w:rPr>
          <w:rFonts w:ascii="Palatino Linotype" w:hAnsi="Palatino Linotype"/>
          <w:b/>
          <w:sz w:val="28"/>
          <w:szCs w:val="26"/>
        </w:rPr>
        <w:t xml:space="preserve">De la </w:t>
      </w:r>
      <w:r w:rsidRPr="00C71835">
        <w:rPr>
          <w:rFonts w:ascii="Palatino Linotype" w:hAnsi="Palatino Linotype"/>
          <w:b/>
          <w:sz w:val="28"/>
        </w:rPr>
        <w:t>Competencia</w:t>
      </w:r>
      <w:r w:rsidRPr="00C71835">
        <w:rPr>
          <w:rFonts w:ascii="Palatino Linotype" w:hAnsi="Palatino Linotype"/>
          <w:sz w:val="28"/>
        </w:rPr>
        <w:t>.</w:t>
      </w:r>
      <w:r w:rsidRPr="006F48D9">
        <w:rPr>
          <w:rFonts w:ascii="Palatino Linotype" w:hAnsi="Palatino Linotype"/>
          <w:sz w:val="28"/>
        </w:rPr>
        <w:t xml:space="preserve"> </w:t>
      </w:r>
    </w:p>
    <w:p w14:paraId="014BFE9F" w14:textId="77777777" w:rsidR="00B57B87" w:rsidRPr="008A2022" w:rsidRDefault="00B57B87" w:rsidP="00B57B87">
      <w:pPr>
        <w:spacing w:line="360" w:lineRule="auto"/>
        <w:jc w:val="both"/>
        <w:rPr>
          <w:rFonts w:ascii="Palatino Linotype" w:hAnsi="Palatino Linotype"/>
          <w:sz w:val="24"/>
          <w:szCs w:val="24"/>
        </w:rPr>
      </w:pPr>
      <w:r w:rsidRPr="008A2022">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1, 81, 82 fracciones I y III, 119, 127, 128 y 129, de la Ley de Protección de Datos Personales en Posesión de Sujetos </w:t>
      </w:r>
      <w:r w:rsidRPr="008A2022">
        <w:rPr>
          <w:rFonts w:ascii="Palatino Linotype" w:hAnsi="Palatino Linotype"/>
          <w:sz w:val="24"/>
          <w:szCs w:val="24"/>
        </w:rPr>
        <w:lastRenderedPageBreak/>
        <w:t>Obligados del Estado de México y Municipios;  1, 2, fracción II, 13, 29, 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79B07380" w14:textId="77777777" w:rsidR="00B57B87" w:rsidRDefault="00B57B87" w:rsidP="00D65FA9">
      <w:pPr>
        <w:spacing w:line="360" w:lineRule="auto"/>
        <w:jc w:val="both"/>
        <w:rPr>
          <w:rFonts w:ascii="Palatino Linotype" w:hAnsi="Palatino Linotype" w:cs="Arial"/>
        </w:rPr>
      </w:pPr>
    </w:p>
    <w:p w14:paraId="3EF34898" w14:textId="77777777" w:rsidR="00D65FA9" w:rsidRPr="006F48D9" w:rsidRDefault="00D65FA9" w:rsidP="00D65FA9">
      <w:pPr>
        <w:pStyle w:val="Prrafodelista"/>
        <w:widowControl w:val="0"/>
        <w:autoSpaceDE w:val="0"/>
        <w:autoSpaceDN w:val="0"/>
        <w:adjustRightInd w:val="0"/>
        <w:spacing w:line="360" w:lineRule="auto"/>
        <w:ind w:left="0"/>
        <w:jc w:val="both"/>
        <w:rPr>
          <w:rFonts w:ascii="Palatino Linotype" w:hAnsi="Palatino Linotype" w:cs="Arial"/>
          <w:b/>
          <w:sz w:val="28"/>
          <w:szCs w:val="28"/>
        </w:rPr>
      </w:pPr>
      <w:r w:rsidRPr="006F48D9">
        <w:rPr>
          <w:rFonts w:ascii="Palatino Linotype" w:hAnsi="Palatino Linotype"/>
          <w:b/>
          <w:sz w:val="28"/>
          <w:szCs w:val="28"/>
        </w:rPr>
        <w:t>SEGUNDO</w:t>
      </w:r>
      <w:r w:rsidRPr="006F48D9">
        <w:rPr>
          <w:rFonts w:ascii="Palatino Linotype" w:hAnsi="Palatino Linotype" w:cs="Arial"/>
          <w:b/>
          <w:sz w:val="28"/>
          <w:szCs w:val="28"/>
        </w:rPr>
        <w:t>. Sobre los alcances del recurso de revisión.</w:t>
      </w:r>
    </w:p>
    <w:p w14:paraId="0F36D417" w14:textId="77777777" w:rsidR="00482A8F" w:rsidRDefault="00482A8F" w:rsidP="00482A8F">
      <w:pPr>
        <w:pStyle w:val="Prrafodelista"/>
        <w:autoSpaceDE w:val="0"/>
        <w:autoSpaceDN w:val="0"/>
        <w:adjustRightInd w:val="0"/>
        <w:spacing w:line="360" w:lineRule="auto"/>
        <w:ind w:left="0"/>
        <w:jc w:val="both"/>
        <w:rPr>
          <w:rFonts w:ascii="Palatino Linotype" w:hAnsi="Palatino Linotype" w:cs="Arial"/>
        </w:rPr>
      </w:pPr>
      <w:r w:rsidRPr="009614D4">
        <w:rPr>
          <w:rFonts w:ascii="Palatino Linotype" w:hAnsi="Palatino Linotype" w:cs="Arial"/>
        </w:rPr>
        <w:t xml:space="preserve">El medio de impugnación fue presentado a través del </w:t>
      </w:r>
      <w:r w:rsidRPr="006D43AC">
        <w:rPr>
          <w:rFonts w:ascii="Palatino Linotype" w:hAnsi="Palatino Linotype" w:cs="Arial"/>
          <w:b/>
        </w:rPr>
        <w:t>SARCOEM,</w:t>
      </w:r>
      <w:r w:rsidRPr="009614D4">
        <w:rPr>
          <w:rFonts w:ascii="Palatino Linotype" w:hAnsi="Palatino Linotype" w:cs="Arial"/>
        </w:rPr>
        <w:t xml:space="preserve"> en el formato previamente aprobado para tal efecto, sin embargo, previo al estudio del fondo del asunto, se procede a señalar lo siguiente: para establecer la recepción y trámite de las solicitudes para el ejercicio de los derechos ARCO, de portabilidad de los datos y limitación del tratamiento se sujetará al procedimiento establecido en el Título décimo de la Ley de Protección de Datos Personales en Posesión de Sujetos Obligados del Estado de México y Municipios, como se desprende del párrafo primero del numeral 106 de la ley citada, el cual señala:</w:t>
      </w:r>
      <w:r w:rsidRPr="00B10F60">
        <w:rPr>
          <w:rFonts w:ascii="Palatino Linotype" w:hAnsi="Palatino Linotype" w:cs="Arial"/>
        </w:rPr>
        <w:t>.</w:t>
      </w:r>
    </w:p>
    <w:p w14:paraId="712C3E9D" w14:textId="77777777" w:rsidR="00482A8F" w:rsidRPr="006E76D3" w:rsidRDefault="00482A8F" w:rsidP="00706273">
      <w:pPr>
        <w:pStyle w:val="Infoem0"/>
        <w:rPr>
          <w:lang w:val="es-ES" w:eastAsia="es-ES"/>
        </w:rPr>
      </w:pPr>
      <w:r w:rsidRPr="006E76D3">
        <w:rPr>
          <w:lang w:val="es-ES" w:eastAsia="es-ES"/>
        </w:rPr>
        <w:t>“</w:t>
      </w:r>
      <w:r w:rsidRPr="006E76D3">
        <w:rPr>
          <w:b/>
          <w:lang w:val="es-ES" w:eastAsia="es-ES"/>
        </w:rPr>
        <w:t>Artículo 106.</w:t>
      </w:r>
      <w:r w:rsidRPr="006E76D3">
        <w:rPr>
          <w:lang w:val="es-ES" w:eastAsia="es-ES"/>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w:t>
      </w:r>
    </w:p>
    <w:p w14:paraId="28584C65" w14:textId="77777777" w:rsidR="00482A8F" w:rsidRPr="006E76D3" w:rsidRDefault="00482A8F" w:rsidP="00706273">
      <w:pPr>
        <w:pStyle w:val="Infoem0"/>
        <w:rPr>
          <w:lang w:val="es-ES" w:eastAsia="es-ES"/>
        </w:rPr>
      </w:pPr>
      <w:r w:rsidRPr="006E76D3">
        <w:rPr>
          <w:lang w:val="es-ES" w:eastAsia="es-ES"/>
        </w:rPr>
        <w:lastRenderedPageBreak/>
        <w:t>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w:t>
      </w:r>
    </w:p>
    <w:p w14:paraId="2B322174" w14:textId="77777777" w:rsidR="00482A8F" w:rsidRPr="006E76D3" w:rsidRDefault="00482A8F" w:rsidP="00706273">
      <w:pPr>
        <w:pStyle w:val="Infoem0"/>
        <w:rPr>
          <w:u w:val="single"/>
          <w:lang w:val="es-ES" w:eastAsia="es-ES"/>
        </w:rPr>
      </w:pPr>
      <w:r w:rsidRPr="006E76D3">
        <w:rPr>
          <w:u w:val="single"/>
          <w:lang w:val="es-ES" w:eastAsia="es-ES"/>
        </w:rPr>
        <w:t>Para el ejercicio de los derechos ARCO solicitados será necesario acreditar la identidad de titular y en su caso la identidad y personalidad con la que actúe el representante.</w:t>
      </w:r>
    </w:p>
    <w:p w14:paraId="7B33432D" w14:textId="77777777" w:rsidR="00482A8F" w:rsidRPr="006E76D3" w:rsidRDefault="00482A8F" w:rsidP="00706273">
      <w:pPr>
        <w:pStyle w:val="Infoem0"/>
        <w:rPr>
          <w:b/>
          <w:lang w:val="es-ES" w:eastAsia="es-ES"/>
        </w:rPr>
      </w:pPr>
      <w:r w:rsidRPr="006E76D3">
        <w:rPr>
          <w:b/>
          <w:lang w:val="es-ES" w:eastAsia="es-ES"/>
        </w:rPr>
        <w:t>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031752A0" w14:textId="77777777" w:rsidR="00482A8F" w:rsidRPr="006E76D3" w:rsidRDefault="00482A8F" w:rsidP="00706273">
      <w:pPr>
        <w:pStyle w:val="Infoem0"/>
        <w:rPr>
          <w:lang w:val="es-ES" w:eastAsia="es-ES"/>
        </w:rPr>
      </w:pPr>
      <w:r w:rsidRPr="006E76D3">
        <w:rPr>
          <w:lang w:val="es-ES" w:eastAsia="es-ES"/>
        </w:rPr>
        <w:t>El titular podrá autorizar dentro de una cláusula del testamento a las personas que podrán ejercer sus derechos ARCO al momento del fallecimiento.</w:t>
      </w:r>
    </w:p>
    <w:p w14:paraId="3D57111A" w14:textId="77777777" w:rsidR="00482A8F" w:rsidRPr="006E76D3" w:rsidRDefault="00482A8F" w:rsidP="00706273">
      <w:pPr>
        <w:pStyle w:val="Infoem0"/>
        <w:rPr>
          <w:lang w:val="es-ES" w:eastAsia="es-ES"/>
        </w:rPr>
      </w:pPr>
      <w:r w:rsidRPr="006E76D3">
        <w:rPr>
          <w:lang w:val="es-ES" w:eastAsia="es-ES"/>
        </w:rPr>
        <w:t>El ejercicio de los derechos ARCO por persona distinta a su titular o a su representante, será posible, excepcionalmente, en aquellos supuestos previstos por disposición legal, o en su caso, por mandato judicial.</w:t>
      </w:r>
    </w:p>
    <w:p w14:paraId="0AB2F23E" w14:textId="5989E9AA" w:rsidR="00482A8F" w:rsidRPr="00706273" w:rsidRDefault="00482A8F" w:rsidP="00706273">
      <w:pPr>
        <w:pStyle w:val="Infoem0"/>
        <w:rPr>
          <w:b/>
          <w:lang w:val="es-ES" w:eastAsia="es-ES"/>
        </w:rPr>
      </w:pPr>
      <w:r w:rsidRPr="006E76D3">
        <w:rPr>
          <w:lang w:val="es-ES" w:eastAsia="es-ES"/>
        </w:rPr>
        <w:t>En el ejercicio de los derechos ARCO de menores de edad o de personas que se encuentren en estado de interdicción o incapacidad de conformidad con las leyes civiles, se estará a las reglas de representación dispuestas en la misma legislación.”</w:t>
      </w:r>
      <w:r w:rsidR="00706273">
        <w:rPr>
          <w:lang w:val="es-ES" w:eastAsia="es-ES"/>
        </w:rPr>
        <w:t xml:space="preserve"> </w:t>
      </w:r>
      <w:r w:rsidR="00706273">
        <w:rPr>
          <w:b/>
          <w:lang w:val="es-ES" w:eastAsia="es-ES"/>
        </w:rPr>
        <w:t>[Sic]</w:t>
      </w:r>
    </w:p>
    <w:p w14:paraId="2C3B457B" w14:textId="77777777" w:rsidR="000F0834" w:rsidRDefault="000F0834" w:rsidP="00482A8F">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26EDE501" w14:textId="11072ACC" w:rsidR="00B14815" w:rsidRDefault="00482A8F" w:rsidP="00F80A5E">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6E76D3">
        <w:rPr>
          <w:rFonts w:ascii="Palatino Linotype" w:eastAsia="Calibri" w:hAnsi="Palatino Linotype" w:cs="Times New Roman"/>
          <w:sz w:val="24"/>
          <w:szCs w:val="24"/>
          <w:lang w:val="es-ES" w:eastAsia="es-ES"/>
        </w:rPr>
        <w:t xml:space="preserve">En esa tesitura, atendiendo a que </w:t>
      </w:r>
      <w:r w:rsidRPr="006E76D3">
        <w:rPr>
          <w:rFonts w:ascii="Palatino Linotype" w:eastAsia="Calibri" w:hAnsi="Palatino Linotype" w:cs="Times New Roman"/>
          <w:b/>
          <w:sz w:val="24"/>
          <w:szCs w:val="24"/>
          <w:lang w:val="es-ES" w:eastAsia="es-ES"/>
        </w:rPr>
        <w:t xml:space="preserve">El Sujeto Obligado </w:t>
      </w:r>
      <w:r w:rsidRPr="006E76D3">
        <w:rPr>
          <w:rFonts w:ascii="Palatino Linotype" w:eastAsia="Calibri" w:hAnsi="Palatino Linotype" w:cs="Times New Roman"/>
          <w:sz w:val="24"/>
          <w:szCs w:val="24"/>
          <w:lang w:val="es-ES" w:eastAsia="es-ES"/>
        </w:rPr>
        <w:t>notificó su</w:t>
      </w:r>
      <w:r w:rsidR="00AE7C3C">
        <w:rPr>
          <w:rFonts w:ascii="Palatino Linotype" w:eastAsia="Calibri" w:hAnsi="Palatino Linotype" w:cs="Times New Roman"/>
          <w:sz w:val="24"/>
          <w:szCs w:val="24"/>
          <w:lang w:val="es-ES" w:eastAsia="es-ES"/>
        </w:rPr>
        <w:t xml:space="preserve"> respuesta a la solicitud de acceso a datos personales el día </w:t>
      </w:r>
      <w:r w:rsidR="00B14815">
        <w:rPr>
          <w:rFonts w:ascii="Palatino Linotype" w:eastAsia="Calibri" w:hAnsi="Palatino Linotype" w:cs="Times New Roman"/>
          <w:sz w:val="24"/>
          <w:szCs w:val="24"/>
          <w:lang w:val="es-ES" w:eastAsia="es-ES"/>
        </w:rPr>
        <w:t xml:space="preserve">30 (treinta) de enero de 2025 (dos mil veinticinco); por lo que el plazo de quince días hábiles </w:t>
      </w:r>
      <w:r w:rsidR="00AE7C3C">
        <w:rPr>
          <w:rFonts w:ascii="Palatino Linotype" w:eastAsia="Calibri" w:hAnsi="Palatino Linotype" w:cs="Times New Roman"/>
          <w:sz w:val="24"/>
          <w:szCs w:val="24"/>
          <w:lang w:val="es-ES" w:eastAsia="es-ES"/>
        </w:rPr>
        <w:t xml:space="preserve">que el artículo </w:t>
      </w:r>
      <w:r w:rsidR="00AE7C3C" w:rsidRPr="006E76D3">
        <w:rPr>
          <w:rFonts w:ascii="Palatino Linotype" w:eastAsia="Calibri" w:hAnsi="Palatino Linotype" w:cs="Times New Roman"/>
          <w:sz w:val="24"/>
          <w:szCs w:val="24"/>
          <w:lang w:val="es-ES" w:eastAsia="es-ES"/>
        </w:rPr>
        <w:t>128 de la Ley de Protección de Datos Personales en Posesión de Sujetos Obligados del Estado de México y Municipios prevé para la interposición del medio de impugnación transcurrió del</w:t>
      </w:r>
      <w:r w:rsidR="00AE7C3C">
        <w:rPr>
          <w:rFonts w:ascii="Palatino Linotype" w:eastAsia="Calibri" w:hAnsi="Palatino Linotype" w:cs="Times New Roman"/>
          <w:sz w:val="24"/>
          <w:szCs w:val="24"/>
          <w:lang w:val="es-ES" w:eastAsia="es-ES"/>
        </w:rPr>
        <w:t xml:space="preserve"> </w:t>
      </w:r>
      <w:r w:rsidR="00B14815">
        <w:rPr>
          <w:rFonts w:ascii="Palatino Linotype" w:eastAsia="Calibri" w:hAnsi="Palatino Linotype" w:cs="Times New Roman"/>
          <w:sz w:val="24"/>
          <w:szCs w:val="24"/>
          <w:lang w:val="es-ES" w:eastAsia="es-ES"/>
        </w:rPr>
        <w:t xml:space="preserve">31 (treinta y uno) de enero al 21 (veintiuno) de febrero de dos mil veinticinco. </w:t>
      </w:r>
    </w:p>
    <w:p w14:paraId="66DBD546" w14:textId="77777777" w:rsidR="00B14815" w:rsidRDefault="00B14815" w:rsidP="00F80A5E">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59A1136F" w14:textId="4538AEEC" w:rsidR="00482A8F" w:rsidRPr="006E76D3" w:rsidRDefault="00AE7C3C" w:rsidP="00482A8F">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r>
        <w:rPr>
          <w:rFonts w:ascii="Palatino Linotype" w:eastAsia="Calibri" w:hAnsi="Palatino Linotype" w:cs="Times New Roman"/>
          <w:sz w:val="24"/>
          <w:szCs w:val="24"/>
          <w:lang w:val="es-ES" w:eastAsia="es-ES"/>
        </w:rPr>
        <w:t xml:space="preserve">Ahora bien, como se advierte de las constancias que integran el expediente virtual en que se actúa, podemos observar que </w:t>
      </w:r>
      <w:r>
        <w:rPr>
          <w:rFonts w:ascii="Palatino Linotype" w:eastAsia="Calibri" w:hAnsi="Palatino Linotype" w:cs="Times New Roman"/>
          <w:b/>
          <w:bCs/>
          <w:sz w:val="24"/>
          <w:szCs w:val="24"/>
          <w:lang w:val="es-ES" w:eastAsia="es-ES"/>
        </w:rPr>
        <w:t xml:space="preserve">La Recurrente </w:t>
      </w:r>
      <w:r>
        <w:rPr>
          <w:rFonts w:ascii="Palatino Linotype" w:eastAsia="Calibri" w:hAnsi="Palatino Linotype" w:cs="Times New Roman"/>
          <w:sz w:val="24"/>
          <w:szCs w:val="24"/>
          <w:lang w:val="es-ES" w:eastAsia="es-ES"/>
        </w:rPr>
        <w:t xml:space="preserve">interpuso su recurso de revisión el día </w:t>
      </w:r>
      <w:r w:rsidR="00B14815">
        <w:rPr>
          <w:rFonts w:ascii="Palatino Linotype" w:eastAsia="Calibri" w:hAnsi="Palatino Linotype" w:cs="Times New Roman"/>
          <w:b/>
          <w:bCs/>
          <w:sz w:val="24"/>
          <w:szCs w:val="24"/>
          <w:lang w:val="es-ES" w:eastAsia="es-ES"/>
        </w:rPr>
        <w:t xml:space="preserve">20 (veinte) de febrero de dos mil veinticinco, </w:t>
      </w:r>
      <w:r>
        <w:rPr>
          <w:rFonts w:ascii="Palatino Linotype" w:eastAsia="Calibri" w:hAnsi="Palatino Linotype" w:cs="Times New Roman"/>
          <w:sz w:val="24"/>
          <w:szCs w:val="24"/>
          <w:lang w:val="es-ES" w:eastAsia="es-ES"/>
        </w:rPr>
        <w:t xml:space="preserve">encontrándose dentro del </w:t>
      </w:r>
      <w:r w:rsidR="00482A8F" w:rsidRPr="006E76D3">
        <w:rPr>
          <w:rFonts w:ascii="Palatino Linotype" w:eastAsia="Calibri" w:hAnsi="Palatino Linotype" w:cs="Times New Roman"/>
          <w:sz w:val="24"/>
          <w:szCs w:val="24"/>
          <w:lang w:val="es-ES" w:eastAsia="es-ES"/>
        </w:rPr>
        <w:t>término legal para su interposición, lo cual encuentra su fundamento en el artículo 122 de la Ley de Protección de Datos Personales en Posesión de Sujetos Obligados del Estado de México y Municipios, que establece lo siguiente:</w:t>
      </w:r>
    </w:p>
    <w:p w14:paraId="5313126A" w14:textId="77777777" w:rsidR="00482A8F" w:rsidRPr="006E76D3" w:rsidRDefault="00482A8F" w:rsidP="00706273">
      <w:pPr>
        <w:pStyle w:val="Infoem0"/>
        <w:rPr>
          <w:lang w:val="es-ES" w:eastAsia="es-ES"/>
        </w:rPr>
      </w:pPr>
      <w:r w:rsidRPr="006E76D3">
        <w:rPr>
          <w:lang w:val="es-ES" w:eastAsia="es-ES"/>
        </w:rPr>
        <w:t>“Interposición respecto a datos de personas fallecidas</w:t>
      </w:r>
    </w:p>
    <w:p w14:paraId="1DB63C3C" w14:textId="77777777" w:rsidR="00482A8F" w:rsidRPr="006E76D3" w:rsidRDefault="00482A8F" w:rsidP="00706273">
      <w:pPr>
        <w:pStyle w:val="Infoem0"/>
        <w:rPr>
          <w:lang w:val="es-ES" w:eastAsia="es-ES"/>
        </w:rPr>
      </w:pPr>
      <w:r w:rsidRPr="006E76D3">
        <w:rPr>
          <w:lang w:val="es-ES" w:eastAsia="es-ES"/>
        </w:rPr>
        <w:t>Artículo 122. La interposición de un recurso de revisión de datos personales concernientes a personas fallecidas, podrá realizarla la persona que acredite tener un interés jurídico o legítimo.”</w:t>
      </w:r>
    </w:p>
    <w:p w14:paraId="03F9D1FF" w14:textId="77777777" w:rsidR="00160A46" w:rsidRDefault="00160A46" w:rsidP="00482A8F">
      <w:pPr>
        <w:pStyle w:val="Prrafodelista"/>
        <w:widowControl w:val="0"/>
        <w:autoSpaceDE w:val="0"/>
        <w:autoSpaceDN w:val="0"/>
        <w:adjustRightInd w:val="0"/>
        <w:spacing w:line="360" w:lineRule="auto"/>
        <w:ind w:left="0"/>
        <w:jc w:val="both"/>
        <w:rPr>
          <w:rFonts w:ascii="Palatino Linotype" w:hAnsi="Palatino Linotype"/>
          <w:b/>
          <w:sz w:val="28"/>
          <w:szCs w:val="28"/>
        </w:rPr>
      </w:pPr>
    </w:p>
    <w:p w14:paraId="3BCED81E" w14:textId="66812874" w:rsidR="00482A8F" w:rsidRPr="002A21C6" w:rsidRDefault="00482A8F" w:rsidP="00482A8F">
      <w:pPr>
        <w:pStyle w:val="Prrafodelista"/>
        <w:widowControl w:val="0"/>
        <w:autoSpaceDE w:val="0"/>
        <w:autoSpaceDN w:val="0"/>
        <w:adjustRightInd w:val="0"/>
        <w:spacing w:line="360" w:lineRule="auto"/>
        <w:ind w:left="0"/>
        <w:jc w:val="both"/>
        <w:rPr>
          <w:rFonts w:ascii="Palatino Linotype" w:hAnsi="Palatino Linotype"/>
          <w:b/>
          <w:sz w:val="28"/>
          <w:szCs w:val="28"/>
        </w:rPr>
      </w:pPr>
      <w:r w:rsidRPr="002A21C6">
        <w:rPr>
          <w:rFonts w:ascii="Palatino Linotype" w:hAnsi="Palatino Linotype"/>
          <w:b/>
          <w:sz w:val="28"/>
          <w:szCs w:val="28"/>
        </w:rPr>
        <w:t xml:space="preserve">TERCERO. Del estudio de las causales de improcedencia y sobreseimiento. </w:t>
      </w:r>
    </w:p>
    <w:p w14:paraId="0945B94A" w14:textId="77777777" w:rsidR="00482A8F" w:rsidRPr="008907F5" w:rsidRDefault="00482A8F" w:rsidP="00482A8F">
      <w:pPr>
        <w:pStyle w:val="Prrafodelista"/>
        <w:widowControl w:val="0"/>
        <w:autoSpaceDE w:val="0"/>
        <w:autoSpaceDN w:val="0"/>
        <w:adjustRightInd w:val="0"/>
        <w:spacing w:line="360" w:lineRule="auto"/>
        <w:ind w:left="0"/>
        <w:jc w:val="both"/>
        <w:rPr>
          <w:rFonts w:ascii="Palatino Linotype" w:hAnsi="Palatino Linotype" w:cs="Arial"/>
        </w:rPr>
      </w:pPr>
      <w:r w:rsidRPr="008907F5">
        <w:rPr>
          <w:rFonts w:ascii="Palatino Linotype" w:hAnsi="Palatino Linotype" w:cs="Arial"/>
        </w:rPr>
        <w:t xml:space="preserve">En una aproximación inicial, vale la pena mencionar que el ejercicio de los derechos </w:t>
      </w:r>
      <w:r w:rsidRPr="008907F5">
        <w:rPr>
          <w:rFonts w:ascii="Palatino Linotype" w:hAnsi="Palatino Linotype" w:cs="Arial"/>
          <w:b/>
        </w:rPr>
        <w:lastRenderedPageBreak/>
        <w:t xml:space="preserve">ARCO </w:t>
      </w:r>
      <w:r w:rsidRPr="008907F5">
        <w:rPr>
          <w:rFonts w:ascii="Palatino Linotype" w:hAnsi="Palatino Linotype" w:cs="Arial"/>
        </w:rPr>
        <w:t>se encuentra regulado por el artículo 6 apartado A y 16 segundo párrafo de la Constitución de los Estados Unidos Mexicanos, el cual establece que:</w:t>
      </w:r>
    </w:p>
    <w:p w14:paraId="42AC827E" w14:textId="77777777" w:rsidR="00482A8F" w:rsidRPr="008907F5" w:rsidRDefault="00482A8F" w:rsidP="00B85665">
      <w:pPr>
        <w:pStyle w:val="Infoem0"/>
        <w:rPr>
          <w:b/>
        </w:rPr>
      </w:pPr>
      <w:r w:rsidRPr="008907F5">
        <w:t>“(…) Toda persona tiene derecho a la protección de sus datos personales</w:t>
      </w:r>
      <w:r w:rsidRPr="008907F5">
        <w:rPr>
          <w:b/>
        </w:rPr>
        <w:t xml:space="preserve">, </w:t>
      </w:r>
      <w:r w:rsidRPr="008907F5">
        <w:rPr>
          <w:b/>
          <w:u w:val="single"/>
        </w:rPr>
        <w:t>al acceso,</w:t>
      </w:r>
      <w:r w:rsidRPr="008907F5">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8907F5">
        <w:rPr>
          <w:b/>
        </w:rPr>
        <w:t>[Sic]</w:t>
      </w:r>
    </w:p>
    <w:p w14:paraId="2F2243A8" w14:textId="77777777" w:rsidR="00516E72" w:rsidRDefault="00516E72" w:rsidP="00482A8F">
      <w:pPr>
        <w:pStyle w:val="Prrafodelista"/>
        <w:widowControl w:val="0"/>
        <w:autoSpaceDE w:val="0"/>
        <w:autoSpaceDN w:val="0"/>
        <w:adjustRightInd w:val="0"/>
        <w:spacing w:line="360" w:lineRule="auto"/>
        <w:ind w:left="0" w:right="51"/>
        <w:jc w:val="both"/>
        <w:rPr>
          <w:rFonts w:ascii="Palatino Linotype" w:hAnsi="Palatino Linotype" w:cs="Arial"/>
        </w:rPr>
      </w:pPr>
    </w:p>
    <w:p w14:paraId="5CC87180" w14:textId="77777777" w:rsidR="00482A8F" w:rsidRPr="008907F5" w:rsidRDefault="00482A8F" w:rsidP="00482A8F">
      <w:pPr>
        <w:pStyle w:val="Prrafodelista"/>
        <w:widowControl w:val="0"/>
        <w:autoSpaceDE w:val="0"/>
        <w:autoSpaceDN w:val="0"/>
        <w:adjustRightInd w:val="0"/>
        <w:spacing w:line="360" w:lineRule="auto"/>
        <w:ind w:left="0" w:right="51"/>
        <w:jc w:val="both"/>
        <w:rPr>
          <w:rFonts w:ascii="Palatino Linotype" w:hAnsi="Palatino Linotype" w:cs="Arial"/>
        </w:rPr>
      </w:pPr>
      <w:r w:rsidRPr="008907F5">
        <w:rPr>
          <w:rFonts w:ascii="Palatino Linotype" w:hAnsi="Palatino Linotype" w:cs="Arial"/>
        </w:rPr>
        <w:t xml:space="preserve">En este sentido, dichas prerrogativas se encuentran invariablemente ligadas a los principios de licitud, finalidad, lealtad, consentimiento, calidad, proporcionalidad, información y responsabilidad. </w:t>
      </w:r>
    </w:p>
    <w:p w14:paraId="10B7326A" w14:textId="77777777" w:rsidR="00482A8F" w:rsidRPr="008907F5" w:rsidRDefault="00482A8F" w:rsidP="00482A8F">
      <w:pPr>
        <w:pStyle w:val="Prrafodelista"/>
        <w:widowControl w:val="0"/>
        <w:autoSpaceDE w:val="0"/>
        <w:autoSpaceDN w:val="0"/>
        <w:adjustRightInd w:val="0"/>
        <w:spacing w:line="360" w:lineRule="auto"/>
        <w:ind w:left="0" w:right="51"/>
        <w:jc w:val="both"/>
        <w:rPr>
          <w:rFonts w:ascii="Palatino Linotype" w:hAnsi="Palatino Linotype" w:cs="Arial"/>
        </w:rPr>
      </w:pPr>
    </w:p>
    <w:p w14:paraId="5F15CA19" w14:textId="77777777" w:rsidR="00482A8F" w:rsidRDefault="00482A8F" w:rsidP="00482A8F">
      <w:pPr>
        <w:pStyle w:val="Prrafodelista"/>
        <w:widowControl w:val="0"/>
        <w:autoSpaceDE w:val="0"/>
        <w:autoSpaceDN w:val="0"/>
        <w:adjustRightInd w:val="0"/>
        <w:spacing w:line="360" w:lineRule="auto"/>
        <w:ind w:left="0" w:right="51"/>
        <w:jc w:val="both"/>
        <w:rPr>
          <w:rFonts w:ascii="Palatino Linotype" w:hAnsi="Palatino Linotype" w:cs="Arial"/>
        </w:rPr>
      </w:pPr>
      <w:r w:rsidRPr="008907F5">
        <w:rPr>
          <w:rFonts w:ascii="Palatino Linotype" w:hAnsi="Palatino Linotype" w:cs="Arial"/>
        </w:rPr>
        <w:t>En relación a las causales de improcedencia, el artículo 138 de la Ley de Protección de Datos Personales en Posesión de Sujetos Obligados del Estado de México y Municipios, con</w:t>
      </w:r>
      <w:r>
        <w:rPr>
          <w:rFonts w:ascii="Palatino Linotype" w:hAnsi="Palatino Linotype" w:cs="Arial"/>
        </w:rPr>
        <w:t>templa las siguientes causales:</w:t>
      </w:r>
    </w:p>
    <w:p w14:paraId="5CCB2CF9" w14:textId="77777777" w:rsidR="00482A8F" w:rsidRPr="008907F5" w:rsidRDefault="00482A8F" w:rsidP="00B85665">
      <w:pPr>
        <w:pStyle w:val="Infoem0"/>
      </w:pPr>
      <w:r w:rsidRPr="008907F5">
        <w:t>“</w:t>
      </w:r>
      <w:r w:rsidRPr="008907F5">
        <w:rPr>
          <w:b/>
        </w:rPr>
        <w:t>Artículo 138.</w:t>
      </w:r>
      <w:r w:rsidRPr="008907F5">
        <w:t xml:space="preserve"> El recurso de revisión podrá ser desechado por improcedente cuando: </w:t>
      </w:r>
    </w:p>
    <w:p w14:paraId="798926E4" w14:textId="77777777" w:rsidR="00482A8F" w:rsidRPr="008907F5" w:rsidRDefault="00482A8F" w:rsidP="00B85665">
      <w:pPr>
        <w:pStyle w:val="Infoem0"/>
      </w:pPr>
      <w:r w:rsidRPr="00AF04C6">
        <w:rPr>
          <w:b/>
        </w:rPr>
        <w:t>I</w:t>
      </w:r>
      <w:r w:rsidRPr="008907F5">
        <w:t xml:space="preserve">. Sea extemporáneo por haber transcurrido el plazo establecido en el artículo 128 de la presente Ley. </w:t>
      </w:r>
    </w:p>
    <w:p w14:paraId="1DA60240" w14:textId="77777777" w:rsidR="00482A8F" w:rsidRPr="008907F5" w:rsidRDefault="00482A8F" w:rsidP="00B85665">
      <w:pPr>
        <w:pStyle w:val="Infoem0"/>
      </w:pPr>
      <w:r w:rsidRPr="00AF04C6">
        <w:rPr>
          <w:b/>
        </w:rPr>
        <w:t>II</w:t>
      </w:r>
      <w:r w:rsidRPr="008907F5">
        <w:t xml:space="preserve">. El titular o su representante no acrediten debidamente su identidad y personalidad de este último. </w:t>
      </w:r>
    </w:p>
    <w:p w14:paraId="04B109D3" w14:textId="77777777" w:rsidR="00482A8F" w:rsidRPr="008907F5" w:rsidRDefault="00482A8F" w:rsidP="00B85665">
      <w:pPr>
        <w:pStyle w:val="Infoem0"/>
      </w:pPr>
      <w:r w:rsidRPr="00AF04C6">
        <w:rPr>
          <w:b/>
        </w:rPr>
        <w:lastRenderedPageBreak/>
        <w:t>III</w:t>
      </w:r>
      <w:r w:rsidRPr="008907F5">
        <w:t xml:space="preserve">. El Instituto haya resuelto anteriormente en definitiva sobre la materia del mismo. </w:t>
      </w:r>
    </w:p>
    <w:p w14:paraId="16D29C73" w14:textId="77777777" w:rsidR="00482A8F" w:rsidRPr="008907F5" w:rsidRDefault="00482A8F" w:rsidP="00B85665">
      <w:pPr>
        <w:pStyle w:val="Infoem0"/>
      </w:pPr>
      <w:r w:rsidRPr="00AF04C6">
        <w:rPr>
          <w:b/>
        </w:rPr>
        <w:t>IV</w:t>
      </w:r>
      <w:r w:rsidRPr="008907F5">
        <w:t xml:space="preserve">. No se actualice alguna de las causales del recurso de revisión previstas en el artículo 129 de la presente Ley. </w:t>
      </w:r>
    </w:p>
    <w:p w14:paraId="28C8B57B" w14:textId="77777777" w:rsidR="00482A8F" w:rsidRPr="008907F5" w:rsidRDefault="00482A8F" w:rsidP="00B85665">
      <w:pPr>
        <w:pStyle w:val="Infoem0"/>
      </w:pPr>
      <w:r w:rsidRPr="00AF04C6">
        <w:rPr>
          <w:b/>
        </w:rPr>
        <w:t>V</w:t>
      </w:r>
      <w:r w:rsidRPr="008907F5">
        <w:t xml:space="preserve">. Se esté tramitando ante los tribunales competentes algún recurso o medio de defensa interpuesto por el recurrente, o en su caso, por el tercero interesado, en contra del acto recurrido ante el Instituto. </w:t>
      </w:r>
    </w:p>
    <w:p w14:paraId="36E6F106" w14:textId="77777777" w:rsidR="00482A8F" w:rsidRPr="008907F5" w:rsidRDefault="00482A8F" w:rsidP="00B85665">
      <w:pPr>
        <w:pStyle w:val="Infoem0"/>
      </w:pPr>
      <w:r w:rsidRPr="00AF04C6">
        <w:rPr>
          <w:b/>
        </w:rPr>
        <w:t>VI</w:t>
      </w:r>
      <w:r w:rsidRPr="008907F5">
        <w:t xml:space="preserve">. El recurrente modifique o amplíe su petición en el recurso de revisión, únicamente respecto de los nuevos contenidos.  </w:t>
      </w:r>
    </w:p>
    <w:p w14:paraId="54B935A4" w14:textId="77777777" w:rsidR="00482A8F" w:rsidRPr="008907F5" w:rsidRDefault="00482A8F" w:rsidP="00B85665">
      <w:pPr>
        <w:pStyle w:val="Infoem0"/>
      </w:pPr>
      <w:r w:rsidRPr="00AF04C6">
        <w:rPr>
          <w:b/>
        </w:rPr>
        <w:t>VII</w:t>
      </w:r>
      <w:r w:rsidRPr="008907F5">
        <w:t xml:space="preserve">. El recurrente no acredite interés jurídico. </w:t>
      </w:r>
    </w:p>
    <w:p w14:paraId="604BB2D6" w14:textId="77777777" w:rsidR="00482A8F" w:rsidRPr="008907F5" w:rsidRDefault="00482A8F" w:rsidP="00B85665">
      <w:pPr>
        <w:pStyle w:val="Infoem0"/>
        <w:rPr>
          <w:b/>
        </w:rPr>
      </w:pPr>
      <w:r w:rsidRPr="008907F5">
        <w:t xml:space="preserve">El </w:t>
      </w:r>
      <w:proofErr w:type="spellStart"/>
      <w:r w:rsidRPr="008907F5">
        <w:t>desechamiento</w:t>
      </w:r>
      <w:proofErr w:type="spellEnd"/>
      <w:r w:rsidRPr="008907F5">
        <w:t xml:space="preserve"> no implica la preclusión del derecho del titular para interponer ante el Instituto un nuevo recurso de revisión.”</w:t>
      </w:r>
      <w:r w:rsidRPr="008907F5">
        <w:rPr>
          <w:b/>
        </w:rPr>
        <w:t>[Sic]</w:t>
      </w:r>
    </w:p>
    <w:p w14:paraId="5318A8E9" w14:textId="77777777" w:rsidR="00482A8F" w:rsidRPr="00E077BD" w:rsidRDefault="00482A8F" w:rsidP="00B85665">
      <w:pPr>
        <w:pStyle w:val="Infoem0"/>
        <w:rPr>
          <w:sz w:val="24"/>
          <w:szCs w:val="24"/>
          <w:lang w:eastAsia="es-MX"/>
        </w:rPr>
      </w:pPr>
    </w:p>
    <w:p w14:paraId="7414E56F" w14:textId="29FFA0C6" w:rsidR="00482A8F" w:rsidRPr="00E077BD" w:rsidRDefault="00482A8F" w:rsidP="00482A8F">
      <w:pPr>
        <w:widowControl w:val="0"/>
        <w:autoSpaceDE w:val="0"/>
        <w:autoSpaceDN w:val="0"/>
        <w:adjustRightInd w:val="0"/>
        <w:spacing w:after="0" w:line="360" w:lineRule="auto"/>
        <w:ind w:right="51"/>
        <w:jc w:val="both"/>
        <w:rPr>
          <w:rFonts w:ascii="Palatino Linotype" w:hAnsi="Palatino Linotype"/>
          <w:sz w:val="24"/>
          <w:szCs w:val="24"/>
        </w:rPr>
      </w:pPr>
      <w:r w:rsidRPr="00E077BD">
        <w:rPr>
          <w:rFonts w:ascii="Palatino Linotype" w:hAnsi="Palatino Linotype"/>
          <w:sz w:val="24"/>
          <w:szCs w:val="24"/>
          <w:lang w:eastAsia="es-MX"/>
        </w:rPr>
        <w:t xml:space="preserve">Con base en lo establecido en el precepto de referencia, resulta oportuno señalar que a la fecha que se resuelve no se actualiza ninguna de las causales de improcedencia; ya que, </w:t>
      </w:r>
      <w:r w:rsidRPr="00E077BD">
        <w:rPr>
          <w:rFonts w:ascii="Palatino Linotype" w:hAnsi="Palatino Linotype"/>
          <w:b/>
          <w:sz w:val="24"/>
          <w:szCs w:val="24"/>
          <w:lang w:eastAsia="es-MX"/>
        </w:rPr>
        <w:t xml:space="preserve">La Recurrente </w:t>
      </w:r>
      <w:r w:rsidRPr="00E077BD">
        <w:rPr>
          <w:rFonts w:ascii="Palatino Linotype" w:hAnsi="Palatino Linotype"/>
          <w:sz w:val="24"/>
          <w:szCs w:val="24"/>
          <w:lang w:eastAsia="es-MX"/>
        </w:rPr>
        <w:t xml:space="preserve">presentó su recurso dentro del término de quince días otorgado por la Ley; no se tiene conocimiento de que el Instituto o, en su caso, los Organismos garantes hayan resuelto en definitiva sobre la materia del mismo; </w:t>
      </w:r>
      <w:r w:rsidRPr="00E077BD">
        <w:rPr>
          <w:rFonts w:ascii="Palatino Linotype" w:hAnsi="Palatino Linotype"/>
          <w:sz w:val="24"/>
          <w:szCs w:val="24"/>
        </w:rPr>
        <w:t xml:space="preserve">no se tiene conocimiento de que se esté tramitando ante los tribunales competentes algún recurso o medio de defensa interpuesto por </w:t>
      </w:r>
      <w:r w:rsidRPr="00E077BD">
        <w:rPr>
          <w:rFonts w:ascii="Palatino Linotype" w:hAnsi="Palatino Linotype"/>
          <w:b/>
          <w:sz w:val="24"/>
          <w:szCs w:val="24"/>
        </w:rPr>
        <w:t>La Recurrente,</w:t>
      </w:r>
      <w:r w:rsidRPr="00E077BD">
        <w:rPr>
          <w:rFonts w:ascii="Palatino Linotype" w:hAnsi="Palatino Linotype"/>
          <w:sz w:val="24"/>
          <w:szCs w:val="24"/>
        </w:rPr>
        <w:t xml:space="preserve"> o en su caso, por el tercero interesado, en contra del acto recurrido ante el Instituto o los Organismos garantes, </w:t>
      </w:r>
      <w:r w:rsidR="00F80A5E">
        <w:rPr>
          <w:rFonts w:ascii="Palatino Linotype" w:hAnsi="Palatino Linotype"/>
          <w:sz w:val="24"/>
          <w:szCs w:val="24"/>
        </w:rPr>
        <w:t xml:space="preserve">la </w:t>
      </w:r>
      <w:r w:rsidRPr="00E077BD">
        <w:rPr>
          <w:rFonts w:ascii="Palatino Linotype" w:hAnsi="Palatino Linotype"/>
          <w:sz w:val="24"/>
          <w:szCs w:val="24"/>
        </w:rPr>
        <w:lastRenderedPageBreak/>
        <w:t xml:space="preserve">particular no amplió su solicitud a través de su medio de  impugnación. </w:t>
      </w:r>
    </w:p>
    <w:p w14:paraId="60B2B7A7" w14:textId="77777777" w:rsidR="00482A8F" w:rsidRPr="00E077BD" w:rsidRDefault="00482A8F" w:rsidP="00482A8F">
      <w:pPr>
        <w:widowControl w:val="0"/>
        <w:autoSpaceDE w:val="0"/>
        <w:autoSpaceDN w:val="0"/>
        <w:adjustRightInd w:val="0"/>
        <w:spacing w:after="0" w:line="360" w:lineRule="auto"/>
        <w:ind w:right="51"/>
        <w:jc w:val="both"/>
        <w:rPr>
          <w:rFonts w:ascii="Palatino Linotype" w:hAnsi="Palatino Linotype"/>
          <w:sz w:val="24"/>
          <w:szCs w:val="24"/>
        </w:rPr>
      </w:pPr>
    </w:p>
    <w:p w14:paraId="433C63E6" w14:textId="77777777" w:rsidR="00482A8F" w:rsidRPr="00E077BD" w:rsidRDefault="00482A8F" w:rsidP="00482A8F">
      <w:pPr>
        <w:widowControl w:val="0"/>
        <w:autoSpaceDE w:val="0"/>
        <w:autoSpaceDN w:val="0"/>
        <w:adjustRightInd w:val="0"/>
        <w:spacing w:after="0" w:line="360" w:lineRule="auto"/>
        <w:ind w:right="51"/>
        <w:jc w:val="both"/>
        <w:rPr>
          <w:rFonts w:ascii="Palatino Linotype" w:hAnsi="Palatino Linotype"/>
          <w:sz w:val="24"/>
          <w:szCs w:val="24"/>
          <w:lang w:eastAsia="es-MX"/>
        </w:rPr>
      </w:pPr>
      <w:r w:rsidRPr="00E077BD">
        <w:rPr>
          <w:rFonts w:ascii="Palatino Linotype" w:hAnsi="Palatino Linotype"/>
          <w:sz w:val="24"/>
          <w:szCs w:val="24"/>
          <w:lang w:eastAsia="es-MX"/>
        </w:rPr>
        <w:t xml:space="preserve">Por otra parte, especial mención requiere el contexto para ejercer los derechos </w:t>
      </w:r>
      <w:r w:rsidRPr="00E077BD">
        <w:rPr>
          <w:rFonts w:ascii="Palatino Linotype" w:hAnsi="Palatino Linotype"/>
          <w:b/>
          <w:sz w:val="24"/>
          <w:szCs w:val="24"/>
          <w:lang w:eastAsia="es-MX"/>
        </w:rPr>
        <w:t xml:space="preserve">ARCO </w:t>
      </w:r>
      <w:r w:rsidRPr="00E077BD">
        <w:rPr>
          <w:rFonts w:ascii="Palatino Linotype" w:hAnsi="Palatino Linotype"/>
          <w:sz w:val="24"/>
          <w:szCs w:val="24"/>
          <w:lang w:eastAsia="es-MX"/>
        </w:rPr>
        <w:t xml:space="preserve">tratándose de personas fallecidas, supuesto normativo estipulado en el artículo 106 párrafos cuarto, quinto y sexto de la Ley de Protección de Datos Personales en Posesión de Sujetos Obligados del Estado de México y Municipios, normatividad invocada que a la literalidad dispone: </w:t>
      </w:r>
    </w:p>
    <w:p w14:paraId="7ED14D69" w14:textId="77777777" w:rsidR="00482A8F" w:rsidRPr="008907F5" w:rsidRDefault="00482A8F" w:rsidP="00B85665">
      <w:pPr>
        <w:pStyle w:val="Infoem0"/>
        <w:rPr>
          <w:lang w:eastAsia="es-MX"/>
        </w:rPr>
      </w:pPr>
      <w:r w:rsidRPr="008907F5">
        <w:rPr>
          <w:lang w:eastAsia="es-MX"/>
        </w:rPr>
        <w:t>“Legitimación para Ejercer los Derechos ARCO</w:t>
      </w:r>
    </w:p>
    <w:p w14:paraId="3E93B3B3" w14:textId="77777777" w:rsidR="00482A8F" w:rsidRPr="008907F5" w:rsidRDefault="00482A8F" w:rsidP="00B85665">
      <w:pPr>
        <w:pStyle w:val="Infoem0"/>
        <w:rPr>
          <w:lang w:eastAsia="es-MX"/>
        </w:rPr>
      </w:pPr>
      <w:r w:rsidRPr="008907F5">
        <w:rPr>
          <w:lang w:eastAsia="es-MX"/>
        </w:rPr>
        <w:t>Artículo 106.</w:t>
      </w:r>
    </w:p>
    <w:p w14:paraId="4361ABED" w14:textId="77777777" w:rsidR="00482A8F" w:rsidRPr="008907F5" w:rsidRDefault="00482A8F" w:rsidP="00B85665">
      <w:pPr>
        <w:pStyle w:val="Infoem0"/>
        <w:rPr>
          <w:lang w:eastAsia="es-MX"/>
        </w:rPr>
      </w:pPr>
      <w:r w:rsidRPr="008907F5">
        <w:rPr>
          <w:lang w:eastAsia="es-MX"/>
        </w:rPr>
        <w:t>(…)</w:t>
      </w:r>
    </w:p>
    <w:p w14:paraId="150D6B08" w14:textId="77777777" w:rsidR="00482A8F" w:rsidRPr="00B85665" w:rsidRDefault="00482A8F" w:rsidP="00B85665">
      <w:pPr>
        <w:pStyle w:val="Infoem0"/>
        <w:rPr>
          <w:b/>
          <w:u w:val="single"/>
          <w:lang w:eastAsia="es-MX"/>
        </w:rPr>
      </w:pPr>
      <w:r w:rsidRPr="008907F5">
        <w:rPr>
          <w:lang w:eastAsia="es-MX"/>
        </w:rPr>
        <w:t xml:space="preserve">Tratándose de datos personales concernientes a personas fallecidas o de quienes haya sido declarada judicialmente su presunción de muerte, </w:t>
      </w:r>
      <w:r w:rsidRPr="00B85665">
        <w:rPr>
          <w:b/>
          <w:u w:val="single"/>
          <w:lang w:eastAsia="es-MX"/>
        </w:rPr>
        <w:t xml:space="preserve">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14:paraId="3ECFD3C5" w14:textId="77777777" w:rsidR="00482A8F" w:rsidRPr="008907F5" w:rsidRDefault="00482A8F" w:rsidP="00B85665">
      <w:pPr>
        <w:pStyle w:val="Infoem0"/>
        <w:rPr>
          <w:lang w:eastAsia="es-MX"/>
        </w:rPr>
      </w:pPr>
      <w:r w:rsidRPr="008907F5">
        <w:rPr>
          <w:lang w:eastAsia="es-MX"/>
        </w:rPr>
        <w:t xml:space="preserve">El titular podrá autorizar dentro de una cláusula del testamento a las personas que podrán ejercer sus derechos ARCO al momento del fallecimiento.  </w:t>
      </w:r>
    </w:p>
    <w:p w14:paraId="45FBF971" w14:textId="3B5921DC" w:rsidR="00482A8F" w:rsidRPr="00706273" w:rsidRDefault="00482A8F" w:rsidP="00B85665">
      <w:pPr>
        <w:pStyle w:val="Infoem0"/>
        <w:rPr>
          <w:b/>
          <w:lang w:eastAsia="es-MX"/>
        </w:rPr>
      </w:pPr>
      <w:r w:rsidRPr="008907F5">
        <w:rPr>
          <w:lang w:eastAsia="es-MX"/>
        </w:rPr>
        <w:t xml:space="preserve">El ejercicio de los derechos ARCO por persona distinta a su titular o a su representante, será posible, excepcionalmente, en aquellos supuestos previstos por disposición legal, o en su </w:t>
      </w:r>
      <w:r>
        <w:rPr>
          <w:lang w:eastAsia="es-MX"/>
        </w:rPr>
        <w:t>caso, por mandato judicial (…)”</w:t>
      </w:r>
      <w:r w:rsidR="00706273">
        <w:rPr>
          <w:lang w:eastAsia="es-MX"/>
        </w:rPr>
        <w:t xml:space="preserve"> </w:t>
      </w:r>
      <w:r w:rsidR="00706273">
        <w:rPr>
          <w:b/>
          <w:lang w:eastAsia="es-MX"/>
        </w:rPr>
        <w:t>[Sic]</w:t>
      </w:r>
    </w:p>
    <w:p w14:paraId="2372CD73" w14:textId="77777777" w:rsidR="00482A8F"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p>
    <w:p w14:paraId="0640688F"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r w:rsidRPr="008907F5">
        <w:rPr>
          <w:rFonts w:ascii="Palatino Linotype" w:hAnsi="Palatino Linotype" w:cs="Arial"/>
        </w:rPr>
        <w:t>Disposiciones que, en principio, resultan de aplicación estricta para la tramitación del procedimiento que forma parte de las garantías primarias del derecho a la protección de datos personales, como lo es la atención de solicitudes de derechos ARCO, concepto que en términos de lo dispuesto por el artículo 4, fracción XIII de la Ley de Protección de Datos Personales en Posesión de Sujetos Obligados del Estado de México y Municipios es relativo a los derechos de acceso, rectificación, cancelación y oposición al tratamiento de datos personales.</w:t>
      </w:r>
    </w:p>
    <w:p w14:paraId="6FF7D6C4"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p>
    <w:p w14:paraId="11F70C7A"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r w:rsidRPr="008907F5">
        <w:rPr>
          <w:rFonts w:ascii="Palatino Linotype" w:hAnsi="Palatino Linotype" w:cs="Arial"/>
        </w:rPr>
        <w:t xml:space="preserve">Ordenamiento al cual se encuentran sujetos los titulares de las unidades de transparencia de los </w:t>
      </w:r>
      <w:r w:rsidRPr="008907F5">
        <w:rPr>
          <w:rFonts w:ascii="Palatino Linotype" w:hAnsi="Palatino Linotype" w:cs="Arial"/>
          <w:b/>
        </w:rPr>
        <w:t>Sujetos Obligados,</w:t>
      </w:r>
      <w:r w:rsidRPr="008907F5">
        <w:rPr>
          <w:rFonts w:ascii="Palatino Linotype" w:hAnsi="Palatino Linotype" w:cs="Arial"/>
        </w:rPr>
        <w:t xml:space="preserve"> en ejercicio de la atribución prevista por el artículo 90, fracción II de la Ley de Protección de Datos Personales en Posesión de Sujetos Obligados del Estado de México y Municipios, y en cumplimiento del deber de confidencialidad, establecido en el diverso artículo 40 de la Ley en mención, </w:t>
      </w:r>
      <w:r w:rsidRPr="008907F5">
        <w:rPr>
          <w:rFonts w:ascii="Palatino Linotype" w:hAnsi="Palatino Linotype" w:cs="Arial"/>
          <w:b/>
          <w:u w:val="single"/>
        </w:rPr>
        <w:t>que implica que la información no se pondrá a disposición, ni se revelará a individuos, entidades o procesos no autorizados, y que en el caso particular requiere de manera inexorable que el acceso de datos concernientes a personas fallecidas se lleve a cabo, únicamente a favor de quien cuente con un interés jurídico</w:t>
      </w:r>
      <w:r w:rsidRPr="008907F5">
        <w:rPr>
          <w:rFonts w:ascii="Palatino Linotype" w:hAnsi="Palatino Linotype" w:cs="Arial"/>
          <w:b/>
        </w:rPr>
        <w:t xml:space="preserve">, </w:t>
      </w:r>
      <w:r w:rsidRPr="008907F5">
        <w:rPr>
          <w:rFonts w:ascii="Palatino Linotype" w:hAnsi="Palatino Linotype" w:cs="Arial"/>
        </w:rPr>
        <w:t>para lo cual la Ley reconoce expresamente ese interés jurídico sobre quienes el titular de los derechos hubiere expresado fehacientemente su voluntad en tal sentido, incluyendo la cláusula testamentaria o que exista un mandato judicial para dicho efecto.</w:t>
      </w:r>
    </w:p>
    <w:p w14:paraId="4DA64DC1"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p>
    <w:p w14:paraId="0001D01D"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lang w:eastAsia="es-MX"/>
        </w:rPr>
      </w:pPr>
      <w:r w:rsidRPr="008907F5">
        <w:rPr>
          <w:rFonts w:ascii="Palatino Linotype" w:hAnsi="Palatino Linotype" w:cs="Arial"/>
        </w:rPr>
        <w:t xml:space="preserve">En consecuencia, el ejercicio de derechos ARCO respecto de personas fallecidas a </w:t>
      </w:r>
      <w:r w:rsidRPr="008907F5">
        <w:rPr>
          <w:rFonts w:ascii="Palatino Linotype" w:hAnsi="Palatino Linotype" w:cs="Arial"/>
        </w:rPr>
        <w:lastRenderedPageBreak/>
        <w:t xml:space="preserve">través de las Unidades de Transparencia, únicamente podrá llevarse a cabo por quienes cuenten con interés jurídico, por lo cual </w:t>
      </w:r>
      <w:r w:rsidRPr="008907F5">
        <w:rPr>
          <w:rFonts w:ascii="Palatino Linotype" w:hAnsi="Palatino Linotype"/>
          <w:color w:val="000000"/>
          <w:lang w:eastAsia="es-MX"/>
        </w:rPr>
        <w:t xml:space="preserve">conviene señalar lo estipulado por </w:t>
      </w:r>
      <w:r w:rsidRPr="008907F5">
        <w:rPr>
          <w:rFonts w:ascii="Palatino Linotype" w:hAnsi="Palatino Linotype" w:cs="Arial"/>
        </w:rPr>
        <w:t xml:space="preserve">el Poder Judicial de la Federación a través de las Tesis y Jurisprudencias con </w:t>
      </w:r>
      <w:r w:rsidRPr="008907F5">
        <w:rPr>
          <w:rFonts w:ascii="Palatino Linotype" w:hAnsi="Palatino Linotype" w:cs="Arial"/>
          <w:lang w:eastAsia="es-MX"/>
        </w:rPr>
        <w:t xml:space="preserve">números de registro </w:t>
      </w:r>
      <w:r w:rsidRPr="00F80A5E">
        <w:rPr>
          <w:rFonts w:ascii="Palatino Linotype" w:hAnsi="Palatino Linotype" w:cs="Arial"/>
          <w:b/>
          <w:lang w:eastAsia="es-MX"/>
        </w:rPr>
        <w:t>181719, 170500</w:t>
      </w:r>
      <w:r w:rsidRPr="008907F5">
        <w:rPr>
          <w:rFonts w:ascii="Palatino Linotype" w:hAnsi="Palatino Linotype" w:cs="Arial"/>
          <w:lang w:eastAsia="es-MX"/>
        </w:rPr>
        <w:t xml:space="preserve"> de la Novena y Décima Épocas, sustentadas por el Segundo Tribunal Colegiado en Materia Civil del Segundo Circuito, y por la Primera y Segunda Salas de la Suprema Corte de Justicia de la Nación</w:t>
      </w:r>
      <w:r w:rsidRPr="008907F5">
        <w:rPr>
          <w:rStyle w:val="Refdenotaalpie"/>
          <w:rFonts w:ascii="Palatino Linotype" w:hAnsi="Palatino Linotype"/>
          <w:lang w:eastAsia="es-MX"/>
        </w:rPr>
        <w:footnoteReference w:id="1"/>
      </w:r>
      <w:r w:rsidRPr="008907F5">
        <w:rPr>
          <w:rFonts w:ascii="Palatino Linotype" w:hAnsi="Palatino Linotype" w:cs="Arial"/>
          <w:lang w:eastAsia="es-MX"/>
        </w:rPr>
        <w:t>, se han pronunciado en cuanto al intereses jurídico en los términos siguientes:</w:t>
      </w:r>
    </w:p>
    <w:p w14:paraId="372863C9" w14:textId="77777777" w:rsidR="00706273" w:rsidRDefault="00706273" w:rsidP="00706273">
      <w:pPr>
        <w:spacing w:before="240" w:line="360" w:lineRule="auto"/>
        <w:ind w:left="851" w:right="851"/>
        <w:jc w:val="center"/>
        <w:rPr>
          <w:rFonts w:ascii="Palatino Linotype" w:hAnsi="Palatino Linotype" w:cs="Bookman Old Style"/>
          <w:i/>
        </w:rPr>
      </w:pPr>
      <w:r w:rsidRPr="007D69F7">
        <w:rPr>
          <w:rFonts w:ascii="Palatino Linotype" w:hAnsi="Palatino Linotype" w:cs="Bookman Old Style"/>
          <w:i/>
        </w:rPr>
        <w:t>“</w:t>
      </w:r>
      <w:r w:rsidRPr="007D69F7">
        <w:rPr>
          <w:rFonts w:ascii="Palatino Linotype" w:hAnsi="Palatino Linotype" w:cs="Bookman Old Style"/>
          <w:b/>
          <w:i/>
          <w:u w:val="single"/>
        </w:rPr>
        <w:t>INTERÉS JURÍDICO, CONCEPTO DE</w:t>
      </w:r>
      <w:r w:rsidRPr="007D69F7">
        <w:rPr>
          <w:rFonts w:ascii="Palatino Linotype" w:hAnsi="Palatino Linotype" w:cs="Bookman Old Style"/>
          <w:i/>
        </w:rPr>
        <w:t>.</w:t>
      </w:r>
    </w:p>
    <w:p w14:paraId="2388DF74" w14:textId="77777777" w:rsidR="00706273" w:rsidRDefault="00706273" w:rsidP="00706273">
      <w:pPr>
        <w:spacing w:before="240" w:line="360" w:lineRule="auto"/>
        <w:ind w:left="851" w:right="851"/>
        <w:jc w:val="both"/>
        <w:rPr>
          <w:rFonts w:ascii="Palatino Linotype" w:hAnsi="Palatino Linotype" w:cs="Bookman Old Style"/>
          <w:i/>
        </w:rPr>
      </w:pPr>
      <w:r w:rsidRPr="007D69F7">
        <w:rPr>
          <w:rFonts w:ascii="Palatino Linotype" w:hAnsi="Palatino Linotype" w:cs="Bookman Old Style"/>
          <w:i/>
        </w:rPr>
        <w:t xml:space="preserve">Tratándose del juicio de garantías, </w:t>
      </w:r>
      <w:r w:rsidRPr="007D69F7">
        <w:rPr>
          <w:rFonts w:ascii="Palatino Linotype" w:hAnsi="Palatino Linotype" w:cs="Bookman Old Style"/>
          <w:b/>
          <w:i/>
          <w:u w:val="single"/>
        </w:rPr>
        <w:t>el interés jurídico</w:t>
      </w:r>
      <w:r w:rsidRPr="007D69F7">
        <w:rPr>
          <w:rFonts w:ascii="Palatino Linotype" w:hAnsi="Palatino Linotype" w:cs="Bookman Old Style"/>
          <w:i/>
        </w:rPr>
        <w:t xml:space="preserve"> como noción fundamental </w:t>
      </w:r>
      <w:r w:rsidRPr="007D69F7">
        <w:rPr>
          <w:rFonts w:ascii="Palatino Linotype" w:hAnsi="Palatino Linotype" w:cs="Bookman Old Style"/>
          <w:b/>
          <w:i/>
          <w:u w:val="single"/>
        </w:rPr>
        <w:t>lo constituye la existencia o actualización de un derecho subjetivo jurídicamente tutelado que puede afectarse</w:t>
      </w:r>
      <w:r w:rsidRPr="007D69F7">
        <w:rPr>
          <w:rFonts w:ascii="Palatino Linotype" w:hAnsi="Palatino Linotype" w:cs="Bookman Old Style"/>
          <w:i/>
        </w:rPr>
        <w:t xml:space="preserve">, ya sea por la violación de ese derecho, o bien, por el desconocimiento del mismo </w:t>
      </w:r>
      <w:r w:rsidRPr="007D69F7">
        <w:rPr>
          <w:rFonts w:ascii="Palatino Linotype" w:hAnsi="Palatino Linotype" w:cs="Bookman Old Style"/>
          <w:b/>
          <w:i/>
          <w:u w:val="single"/>
        </w:rPr>
        <w:t>por virtud de un acto de autoridad, de ahí que sólo el titular de algún derecho legítimamente protegible pueda acudir ante el órgano jurisdiccional</w:t>
      </w:r>
      <w:r w:rsidRPr="007D69F7">
        <w:rPr>
          <w:rFonts w:ascii="Palatino Linotype" w:hAnsi="Palatino Linotype" w:cs="Bookman Old Style"/>
          <w:i/>
        </w:rPr>
        <w:t xml:space="preserve"> de amparo en demanda de que cese esa situación </w:t>
      </w:r>
      <w:r w:rsidRPr="007D69F7">
        <w:rPr>
          <w:rFonts w:ascii="Palatino Linotype" w:hAnsi="Palatino Linotype" w:cs="Bookman Old Style"/>
          <w:i/>
          <w:u w:val="single"/>
        </w:rPr>
        <w:t>cuando se transgreda, por la actuación de cierta autoridad,</w:t>
      </w:r>
      <w:r w:rsidRPr="007D69F7">
        <w:rPr>
          <w:rFonts w:ascii="Palatino Linotype" w:hAnsi="Palatino Linotype" w:cs="Bookman Old Style"/>
          <w:i/>
        </w:rPr>
        <w:t xml:space="preserve"> determinada garantía.</w:t>
      </w:r>
    </w:p>
    <w:p w14:paraId="086CEA06" w14:textId="77777777" w:rsidR="00C940C2" w:rsidRDefault="00C940C2" w:rsidP="00706273">
      <w:pPr>
        <w:spacing w:before="240" w:line="360" w:lineRule="auto"/>
        <w:ind w:left="851" w:right="851"/>
        <w:jc w:val="both"/>
        <w:rPr>
          <w:rFonts w:ascii="Palatino Linotype" w:hAnsi="Palatino Linotype" w:cs="Bookman Old Style"/>
          <w:i/>
        </w:rPr>
      </w:pPr>
    </w:p>
    <w:p w14:paraId="54F118EA" w14:textId="77777777" w:rsidR="00706273" w:rsidRDefault="00706273" w:rsidP="00706273">
      <w:pPr>
        <w:spacing w:before="240" w:line="360" w:lineRule="auto"/>
        <w:ind w:left="851" w:right="851"/>
        <w:jc w:val="both"/>
        <w:rPr>
          <w:rFonts w:ascii="Palatino Linotype" w:hAnsi="Palatino Linotype" w:cs="Bookman Old Style"/>
          <w:i/>
        </w:rPr>
      </w:pPr>
      <w:r w:rsidRPr="007D69F7">
        <w:rPr>
          <w:rFonts w:ascii="Palatino Linotype" w:hAnsi="Palatino Linotype" w:cs="Bookman Old Style"/>
          <w:b/>
          <w:i/>
        </w:rPr>
        <w:t>INTERÉS JURÍDICO EN EL AMPARO. ELEMENTOS CONSTITUTIVOS</w:t>
      </w:r>
      <w:r w:rsidRPr="007D69F7">
        <w:rPr>
          <w:rFonts w:ascii="Palatino Linotype" w:hAnsi="Palatino Linotype" w:cs="Bookman Old Style"/>
          <w:i/>
        </w:rPr>
        <w:t xml:space="preserve">. </w:t>
      </w:r>
    </w:p>
    <w:p w14:paraId="4055B68E" w14:textId="77777777" w:rsidR="00706273" w:rsidRPr="00C95997" w:rsidRDefault="00706273" w:rsidP="00706273">
      <w:pPr>
        <w:spacing w:before="240" w:line="360" w:lineRule="auto"/>
        <w:ind w:left="851" w:right="851"/>
        <w:jc w:val="both"/>
        <w:rPr>
          <w:rFonts w:ascii="Palatino Linotype" w:hAnsi="Palatino Linotype" w:cs="Bookman Old Style"/>
          <w:b/>
          <w:i/>
        </w:rPr>
      </w:pPr>
      <w:r w:rsidRPr="007D69F7">
        <w:rPr>
          <w:rFonts w:ascii="Palatino Linotype" w:hAnsi="Palatino Linotype" w:cs="Bookman Old Style"/>
          <w:b/>
          <w:i/>
          <w:u w:val="single"/>
        </w:rPr>
        <w:t>El artículo 4o. de la Ley de Amparo contempla, para la procedencia del juicio de garantías</w:t>
      </w:r>
      <w:r w:rsidRPr="007D69F7">
        <w:rPr>
          <w:rFonts w:ascii="Palatino Linotype" w:hAnsi="Palatino Linotype" w:cs="Bookman Old Style"/>
          <w:i/>
        </w:rPr>
        <w:t xml:space="preserve">, </w:t>
      </w:r>
      <w:r w:rsidRPr="007D69F7">
        <w:rPr>
          <w:rFonts w:ascii="Palatino Linotype" w:hAnsi="Palatino Linotype" w:cs="Bookman Old Style"/>
          <w:b/>
          <w:i/>
          <w:u w:val="single"/>
        </w:rPr>
        <w:t xml:space="preserve">que el acto reclamado cause un perjuicio a la persona física o </w:t>
      </w:r>
      <w:r w:rsidRPr="007D69F7">
        <w:rPr>
          <w:rFonts w:ascii="Palatino Linotype" w:hAnsi="Palatino Linotype" w:cs="Bookman Old Style"/>
          <w:b/>
          <w:i/>
          <w:u w:val="single"/>
        </w:rPr>
        <w:lastRenderedPageBreak/>
        <w:t>moral que se estime afectada, lo que ocurre cuando ese acto lesiona sus intereses jurídicos</w:t>
      </w:r>
      <w:r w:rsidRPr="007D69F7">
        <w:rPr>
          <w:rFonts w:ascii="Palatino Linotype" w:hAnsi="Palatino Linotype" w:cs="Bookman Old Style"/>
          <w:i/>
        </w:rPr>
        <w:t xml:space="preserve">, en su persona o en su patrimonio, y que de manera concomitante es lo que provoca la génesis de la acción constitucional. Así, como </w:t>
      </w:r>
      <w:r w:rsidRPr="007D69F7">
        <w:rPr>
          <w:rFonts w:ascii="Palatino Linotype" w:hAnsi="Palatino Linotype" w:cs="Bookman Old Style"/>
          <w:b/>
          <w:i/>
          <w:u w:val="single"/>
        </w:rPr>
        <w:t>la tutela del derecho sólo comprende a bienes jurídicos reales y objetivos</w:t>
      </w:r>
      <w:r w:rsidRPr="007D69F7">
        <w:rPr>
          <w:rFonts w:ascii="Palatino Linotype" w:hAnsi="Palatino Linotype" w:cs="Bookman Old Style"/>
          <w:i/>
        </w:rPr>
        <w:t xml:space="preserve">, las afectaciones deben igualmente ser </w:t>
      </w:r>
      <w:r w:rsidRPr="007D69F7">
        <w:rPr>
          <w:rFonts w:ascii="Palatino Linotype" w:hAnsi="Palatino Linotype" w:cs="Bookman Old Style"/>
          <w:b/>
          <w:i/>
          <w:u w:val="single"/>
        </w:rPr>
        <w:t>susceptibles de apreciarse en forma objetiva</w:t>
      </w:r>
      <w:r w:rsidRPr="007D69F7">
        <w:rPr>
          <w:rFonts w:ascii="Palatino Linotype" w:hAnsi="Palatino Linotype" w:cs="Bookman Old Style"/>
          <w:i/>
        </w:rPr>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7D69F7">
        <w:rPr>
          <w:rFonts w:ascii="Palatino Linotype" w:hAnsi="Palatino Linotype" w:cs="Bookman Old Style"/>
          <w:b/>
          <w:i/>
          <w:u w:val="single"/>
        </w:rPr>
        <w:t>sin que pueda hablarse entonces de agravio cuando los daños o perjuicios que una persona puede sufrir, no afecten real y efectivamente sus bienes jurídicamente amparados</w:t>
      </w:r>
      <w:r>
        <w:rPr>
          <w:rFonts w:ascii="Palatino Linotype" w:hAnsi="Palatino Linotype" w:cs="Bookman Old Style"/>
          <w:i/>
        </w:rPr>
        <w:t xml:space="preserve">” </w:t>
      </w:r>
      <w:r>
        <w:rPr>
          <w:rFonts w:ascii="Palatino Linotype" w:hAnsi="Palatino Linotype" w:cs="Bookman Old Style"/>
          <w:b/>
          <w:i/>
        </w:rPr>
        <w:t>[Sic]</w:t>
      </w:r>
    </w:p>
    <w:p w14:paraId="1AD5FA3F" w14:textId="77777777" w:rsidR="00706273" w:rsidRDefault="00706273" w:rsidP="00706273">
      <w:pPr>
        <w:pStyle w:val="Prrafodelista"/>
        <w:widowControl w:val="0"/>
        <w:autoSpaceDE w:val="0"/>
        <w:autoSpaceDN w:val="0"/>
        <w:adjustRightInd w:val="0"/>
        <w:spacing w:line="360" w:lineRule="auto"/>
        <w:ind w:left="0" w:right="49"/>
        <w:jc w:val="both"/>
        <w:rPr>
          <w:rFonts w:ascii="Palatino Linotype" w:hAnsi="Palatino Linotype" w:cs="Arial"/>
        </w:rPr>
      </w:pPr>
    </w:p>
    <w:p w14:paraId="0BAE4E1D" w14:textId="60B84F67" w:rsidR="00295023" w:rsidRDefault="00295023" w:rsidP="00295023">
      <w:pPr>
        <w:pStyle w:val="Prrafodelista"/>
        <w:widowControl w:val="0"/>
        <w:autoSpaceDE w:val="0"/>
        <w:autoSpaceDN w:val="0"/>
        <w:adjustRightInd w:val="0"/>
        <w:spacing w:line="360" w:lineRule="auto"/>
        <w:ind w:left="0" w:right="49"/>
        <w:jc w:val="both"/>
        <w:rPr>
          <w:rFonts w:ascii="Palatino Linotype" w:hAnsi="Palatino Linotype" w:cs="Arial"/>
        </w:rPr>
      </w:pPr>
      <w:r>
        <w:rPr>
          <w:rFonts w:ascii="Palatino Linotype" w:hAnsi="Palatino Linotype" w:cs="Arial"/>
        </w:rPr>
        <w:t xml:space="preserve">Precisado lo anterior, </w:t>
      </w:r>
      <w:r w:rsidRPr="00906F15">
        <w:rPr>
          <w:rFonts w:ascii="Palatino Linotype" w:hAnsi="Palatino Linotype" w:cs="Arial"/>
        </w:rPr>
        <w:t xml:space="preserve">se advierte que </w:t>
      </w:r>
      <w:r w:rsidRPr="00906F15">
        <w:rPr>
          <w:rFonts w:ascii="Palatino Linotype" w:hAnsi="Palatino Linotype" w:cs="Arial"/>
          <w:b/>
        </w:rPr>
        <w:t>La Recurrente</w:t>
      </w:r>
      <w:r w:rsidRPr="00906F15">
        <w:rPr>
          <w:rFonts w:ascii="Palatino Linotype" w:hAnsi="Palatino Linotype" w:cs="Arial"/>
        </w:rPr>
        <w:t xml:space="preserve"> al realizar</w:t>
      </w:r>
      <w:r w:rsidRPr="00906F15">
        <w:rPr>
          <w:rFonts w:ascii="Palatino Linotype" w:hAnsi="Palatino Linotype" w:cs="Arial"/>
          <w:lang w:val="es-419"/>
        </w:rPr>
        <w:t xml:space="preserve"> su </w:t>
      </w:r>
      <w:r w:rsidR="00296F05">
        <w:rPr>
          <w:rFonts w:ascii="Palatino Linotype" w:hAnsi="Palatino Linotype" w:cs="Arial"/>
          <w:lang w:val="es-419"/>
        </w:rPr>
        <w:t>solicitud de acceso a datos personales</w:t>
      </w:r>
      <w:r w:rsidRPr="00906F15">
        <w:rPr>
          <w:rFonts w:ascii="Palatino Linotype" w:hAnsi="Palatino Linotype" w:cs="Arial"/>
          <w:lang w:val="es-419"/>
        </w:rPr>
        <w:t xml:space="preserve"> que nos ocupa, </w:t>
      </w:r>
      <w:r w:rsidRPr="00906F15">
        <w:rPr>
          <w:rFonts w:ascii="Palatino Linotype" w:hAnsi="Palatino Linotype" w:cs="Arial"/>
        </w:rPr>
        <w:t xml:space="preserve">exhibió ante el </w:t>
      </w:r>
      <w:r w:rsidRPr="00906F15">
        <w:rPr>
          <w:rFonts w:ascii="Palatino Linotype" w:hAnsi="Palatino Linotype" w:cs="Arial"/>
          <w:b/>
        </w:rPr>
        <w:t>Sujeto Obligado</w:t>
      </w:r>
      <w:r w:rsidRPr="00906F15">
        <w:rPr>
          <w:rFonts w:ascii="Palatino Linotype" w:hAnsi="Palatino Linotype" w:cs="Arial"/>
        </w:rPr>
        <w:t xml:space="preserve"> el siguiente soporte documental:</w:t>
      </w:r>
    </w:p>
    <w:p w14:paraId="52AA7EBD" w14:textId="4F981928" w:rsidR="00C71835" w:rsidRPr="00296F05" w:rsidRDefault="00C71835" w:rsidP="00296F05">
      <w:pPr>
        <w:pStyle w:val="INFOEM"/>
        <w:numPr>
          <w:ilvl w:val="0"/>
          <w:numId w:val="23"/>
        </w:numPr>
        <w:rPr>
          <w:sz w:val="24"/>
          <w:szCs w:val="24"/>
        </w:rPr>
      </w:pPr>
      <w:r w:rsidRPr="00E65168">
        <w:rPr>
          <w:b/>
          <w:i w:val="0"/>
          <w:iCs/>
          <w:sz w:val="24"/>
          <w:szCs w:val="24"/>
        </w:rPr>
        <w:t>“</w:t>
      </w:r>
      <w:r w:rsidR="00886A44">
        <w:rPr>
          <w:b/>
          <w:i w:val="0"/>
          <w:iCs/>
          <w:sz w:val="24"/>
          <w:szCs w:val="24"/>
        </w:rPr>
        <w:t>XXXXXXXXXXXXXXXXXXXXX</w:t>
      </w:r>
      <w:r w:rsidR="00296F05">
        <w:rPr>
          <w:b/>
          <w:i w:val="0"/>
          <w:iCs/>
          <w:sz w:val="24"/>
          <w:szCs w:val="24"/>
        </w:rPr>
        <w:t xml:space="preserve"> 2.pdf”: </w:t>
      </w:r>
      <w:r w:rsidR="00296F05">
        <w:rPr>
          <w:bCs/>
          <w:i w:val="0"/>
          <w:iCs/>
          <w:sz w:val="24"/>
          <w:szCs w:val="24"/>
        </w:rPr>
        <w:t xml:space="preserve">Anverso y reverso de credenciales para votar expedidas por el Instituto Nacional Electoral a favor de la </w:t>
      </w:r>
      <w:r w:rsidR="00296F05">
        <w:rPr>
          <w:b/>
          <w:i w:val="0"/>
          <w:iCs/>
          <w:sz w:val="24"/>
          <w:szCs w:val="24"/>
        </w:rPr>
        <w:t xml:space="preserve">Recurrente </w:t>
      </w:r>
      <w:r w:rsidR="00296F05">
        <w:rPr>
          <w:bCs/>
          <w:i w:val="0"/>
          <w:iCs/>
          <w:sz w:val="24"/>
          <w:szCs w:val="24"/>
        </w:rPr>
        <w:t xml:space="preserve">y a favor de persona fallecida. </w:t>
      </w:r>
    </w:p>
    <w:p w14:paraId="21EB0CDD" w14:textId="69648EEF" w:rsidR="00296F05" w:rsidRPr="00296F05" w:rsidRDefault="00296F05" w:rsidP="00296F05">
      <w:pPr>
        <w:pStyle w:val="INFOEM"/>
        <w:numPr>
          <w:ilvl w:val="0"/>
          <w:numId w:val="23"/>
        </w:numPr>
        <w:rPr>
          <w:sz w:val="24"/>
          <w:szCs w:val="24"/>
        </w:rPr>
      </w:pPr>
      <w:r>
        <w:rPr>
          <w:b/>
          <w:i w:val="0"/>
          <w:iCs/>
          <w:sz w:val="24"/>
          <w:szCs w:val="24"/>
        </w:rPr>
        <w:t>“</w:t>
      </w:r>
      <w:r w:rsidR="00886A44">
        <w:rPr>
          <w:b/>
          <w:i w:val="0"/>
          <w:iCs/>
          <w:sz w:val="24"/>
          <w:szCs w:val="24"/>
        </w:rPr>
        <w:t>XXXXXXXXXXXXXXXXXXXX</w:t>
      </w:r>
      <w:r>
        <w:rPr>
          <w:b/>
          <w:i w:val="0"/>
          <w:iCs/>
          <w:sz w:val="24"/>
          <w:szCs w:val="24"/>
        </w:rPr>
        <w:t xml:space="preserve"> 1.pdf”: </w:t>
      </w:r>
      <w:r>
        <w:rPr>
          <w:bCs/>
          <w:i w:val="0"/>
          <w:iCs/>
          <w:sz w:val="24"/>
          <w:szCs w:val="24"/>
        </w:rPr>
        <w:t>Compila lo siguiente:</w:t>
      </w:r>
    </w:p>
    <w:p w14:paraId="6896D929" w14:textId="5C00DC6D" w:rsidR="00296F05" w:rsidRPr="00296F05" w:rsidRDefault="00296F05" w:rsidP="00296F05">
      <w:pPr>
        <w:pStyle w:val="INFOEM"/>
        <w:numPr>
          <w:ilvl w:val="0"/>
          <w:numId w:val="21"/>
        </w:numPr>
        <w:rPr>
          <w:sz w:val="24"/>
          <w:szCs w:val="24"/>
        </w:rPr>
      </w:pPr>
      <w:r>
        <w:rPr>
          <w:bCs/>
          <w:i w:val="0"/>
          <w:iCs/>
          <w:sz w:val="24"/>
          <w:szCs w:val="24"/>
        </w:rPr>
        <w:t xml:space="preserve">Acta de defunción expedida por el director general del registro civil del Estado de México. </w:t>
      </w:r>
    </w:p>
    <w:p w14:paraId="56262354" w14:textId="3241D449" w:rsidR="00296F05" w:rsidRPr="00296F05" w:rsidRDefault="00296F05" w:rsidP="00296F05">
      <w:pPr>
        <w:pStyle w:val="INFOEM"/>
        <w:numPr>
          <w:ilvl w:val="0"/>
          <w:numId w:val="21"/>
        </w:numPr>
        <w:rPr>
          <w:sz w:val="24"/>
          <w:szCs w:val="24"/>
        </w:rPr>
      </w:pPr>
      <w:r>
        <w:rPr>
          <w:i w:val="0"/>
          <w:iCs/>
          <w:sz w:val="24"/>
          <w:szCs w:val="24"/>
        </w:rPr>
        <w:lastRenderedPageBreak/>
        <w:t>Acta de matrimonio expedida por el director del registro civil.</w:t>
      </w:r>
    </w:p>
    <w:p w14:paraId="33C969CC" w14:textId="161A30CE" w:rsidR="00296F05" w:rsidRPr="00296F05" w:rsidRDefault="00296F05" w:rsidP="00296F05">
      <w:pPr>
        <w:pStyle w:val="INFOEM"/>
        <w:numPr>
          <w:ilvl w:val="0"/>
          <w:numId w:val="21"/>
        </w:numPr>
        <w:rPr>
          <w:sz w:val="24"/>
          <w:szCs w:val="24"/>
        </w:rPr>
      </w:pPr>
      <w:r>
        <w:rPr>
          <w:i w:val="0"/>
          <w:iCs/>
          <w:sz w:val="24"/>
          <w:szCs w:val="24"/>
        </w:rPr>
        <w:t xml:space="preserve">Formato de aceptación de pensión a consecuencia de un riesgo de trabajo, de fecha once de abril de dos mil veinticuatro, signado por la </w:t>
      </w:r>
      <w:r w:rsidR="001534F6">
        <w:rPr>
          <w:i w:val="0"/>
          <w:iCs/>
          <w:sz w:val="24"/>
          <w:szCs w:val="24"/>
        </w:rPr>
        <w:t xml:space="preserve">ciudadana. </w:t>
      </w:r>
    </w:p>
    <w:p w14:paraId="3DDCD3F3" w14:textId="42BA821E" w:rsidR="00296F05" w:rsidRPr="001534F6" w:rsidRDefault="001534F6" w:rsidP="00296F05">
      <w:pPr>
        <w:pStyle w:val="INFOEM"/>
        <w:numPr>
          <w:ilvl w:val="0"/>
          <w:numId w:val="21"/>
        </w:numPr>
        <w:rPr>
          <w:sz w:val="24"/>
          <w:szCs w:val="24"/>
        </w:rPr>
      </w:pPr>
      <w:r>
        <w:rPr>
          <w:i w:val="0"/>
          <w:iCs/>
          <w:sz w:val="24"/>
          <w:szCs w:val="24"/>
        </w:rPr>
        <w:t xml:space="preserve">Oficio número </w:t>
      </w:r>
      <w:r>
        <w:rPr>
          <w:b/>
          <w:bCs/>
          <w:i w:val="0"/>
          <w:iCs/>
          <w:sz w:val="24"/>
          <w:szCs w:val="24"/>
        </w:rPr>
        <w:t xml:space="preserve">CP/99488/24, </w:t>
      </w:r>
      <w:r>
        <w:rPr>
          <w:i w:val="0"/>
          <w:iCs/>
          <w:sz w:val="24"/>
          <w:szCs w:val="24"/>
        </w:rPr>
        <w:t xml:space="preserve">dirigido a la ciudadana, de fecha ocho de marzo de dos mil veinticuatro, se analiza la solicitud de pensión por fallecimiento a consecuencia de un riesgo de trabajo. </w:t>
      </w:r>
    </w:p>
    <w:p w14:paraId="17AB3170" w14:textId="7459DD87" w:rsidR="001534F6" w:rsidRPr="00295023" w:rsidRDefault="001534F6" w:rsidP="00296F05">
      <w:pPr>
        <w:pStyle w:val="INFOEM"/>
        <w:numPr>
          <w:ilvl w:val="0"/>
          <w:numId w:val="21"/>
        </w:numPr>
        <w:rPr>
          <w:sz w:val="24"/>
          <w:szCs w:val="24"/>
        </w:rPr>
      </w:pPr>
      <w:r>
        <w:rPr>
          <w:i w:val="0"/>
          <w:iCs/>
          <w:sz w:val="24"/>
          <w:szCs w:val="24"/>
        </w:rPr>
        <w:t xml:space="preserve">Detalle de periodos cotizados respecto de persona fallecida. </w:t>
      </w:r>
    </w:p>
    <w:p w14:paraId="42A2B1D5" w14:textId="77777777" w:rsidR="00296F05" w:rsidRDefault="00296F05" w:rsidP="00482A8F">
      <w:pPr>
        <w:pStyle w:val="Prrafodelista"/>
        <w:widowControl w:val="0"/>
        <w:autoSpaceDE w:val="0"/>
        <w:autoSpaceDN w:val="0"/>
        <w:adjustRightInd w:val="0"/>
        <w:spacing w:line="360" w:lineRule="auto"/>
        <w:ind w:left="0" w:right="49"/>
        <w:jc w:val="both"/>
        <w:rPr>
          <w:rFonts w:ascii="Palatino Linotype" w:hAnsi="Palatino Linotype" w:cs="Arial"/>
        </w:rPr>
      </w:pPr>
    </w:p>
    <w:p w14:paraId="1DD85652" w14:textId="77777777" w:rsidR="00296F05" w:rsidRDefault="00296F05" w:rsidP="00482A8F">
      <w:pPr>
        <w:pStyle w:val="Prrafodelista"/>
        <w:widowControl w:val="0"/>
        <w:autoSpaceDE w:val="0"/>
        <w:autoSpaceDN w:val="0"/>
        <w:adjustRightInd w:val="0"/>
        <w:spacing w:line="360" w:lineRule="auto"/>
        <w:ind w:left="0" w:right="49"/>
        <w:jc w:val="both"/>
        <w:rPr>
          <w:rFonts w:ascii="Palatino Linotype" w:hAnsi="Palatino Linotype" w:cs="Arial"/>
        </w:rPr>
      </w:pPr>
    </w:p>
    <w:p w14:paraId="68FA0B1D" w14:textId="768D17D6" w:rsidR="00482A8F" w:rsidRDefault="00482A8F" w:rsidP="00482A8F">
      <w:pPr>
        <w:pStyle w:val="Prrafodelista"/>
        <w:widowControl w:val="0"/>
        <w:autoSpaceDE w:val="0"/>
        <w:autoSpaceDN w:val="0"/>
        <w:adjustRightInd w:val="0"/>
        <w:spacing w:line="360" w:lineRule="auto"/>
        <w:ind w:left="0" w:right="49"/>
        <w:jc w:val="both"/>
        <w:rPr>
          <w:rFonts w:ascii="Palatino Linotype" w:hAnsi="Palatino Linotype"/>
        </w:rPr>
      </w:pPr>
      <w:r w:rsidRPr="008907F5">
        <w:rPr>
          <w:rFonts w:ascii="Palatino Linotype" w:hAnsi="Palatino Linotype" w:cs="Arial"/>
        </w:rPr>
        <w:t>En ese orden de ideas, al presentar los documentos referidos, concatenándose con las manifestaciones hechas v</w:t>
      </w:r>
      <w:r w:rsidR="00F80A5E">
        <w:rPr>
          <w:rFonts w:ascii="Palatino Linotype" w:hAnsi="Palatino Linotype" w:cs="Arial"/>
        </w:rPr>
        <w:t xml:space="preserve">aler al momento de interponer </w:t>
      </w:r>
      <w:r w:rsidR="00C71835">
        <w:rPr>
          <w:rFonts w:ascii="Palatino Linotype" w:hAnsi="Palatino Linotype" w:cs="Arial"/>
        </w:rPr>
        <w:t>el recurso de revisión</w:t>
      </w:r>
      <w:r w:rsidRPr="008907F5">
        <w:rPr>
          <w:rFonts w:ascii="Palatino Linotype" w:hAnsi="Palatino Linotype" w:cs="Arial"/>
        </w:rPr>
        <w:t xml:space="preserve">,  cumple con el requisito señalado con anterioridad ya que acredita el interés legítimo, para lo cual sirve de sustento los </w:t>
      </w:r>
      <w:r w:rsidRPr="008907F5">
        <w:rPr>
          <w:rFonts w:ascii="Palatino Linotype" w:hAnsi="Palatino Linotype"/>
        </w:rPr>
        <w:t xml:space="preserve">criterios relevantes que ha emitido nuestro máximo Tribunal Constitucional en cuanto al interés legítimo, a través de </w:t>
      </w:r>
      <w:r w:rsidRPr="008907F5">
        <w:rPr>
          <w:rFonts w:ascii="Palatino Linotype" w:hAnsi="Palatino Linotype" w:cs="Arial"/>
          <w:lang w:eastAsia="es-MX"/>
        </w:rPr>
        <w:t xml:space="preserve">las Jurisprudencias y Tesis Aisladas con números de registro </w:t>
      </w:r>
      <w:r w:rsidRPr="008907F5">
        <w:rPr>
          <w:rFonts w:ascii="Palatino Linotype" w:hAnsi="Palatino Linotype"/>
          <w:b/>
        </w:rPr>
        <w:t>185376, 185377, 2005078</w:t>
      </w:r>
      <w:r w:rsidRPr="008907F5">
        <w:rPr>
          <w:rFonts w:ascii="Palatino Linotype" w:hAnsi="Palatino Linotype"/>
        </w:rPr>
        <w:t xml:space="preserve"> y </w:t>
      </w:r>
      <w:r w:rsidRPr="008907F5">
        <w:rPr>
          <w:rFonts w:ascii="Palatino Linotype" w:hAnsi="Palatino Linotype"/>
          <w:b/>
        </w:rPr>
        <w:t>2003608</w:t>
      </w:r>
      <w:r w:rsidRPr="008907F5">
        <w:rPr>
          <w:rFonts w:ascii="Palatino Linotype" w:hAnsi="Palatino Linotype"/>
        </w:rPr>
        <w:t xml:space="preserve"> cuyos textos y sentidos literales respectivos, son los siguientes:</w:t>
      </w:r>
    </w:p>
    <w:p w14:paraId="257008E6" w14:textId="77777777" w:rsidR="00706273" w:rsidRDefault="00706273" w:rsidP="00706273">
      <w:pPr>
        <w:spacing w:before="240" w:line="360" w:lineRule="auto"/>
        <w:ind w:left="851" w:right="851"/>
        <w:jc w:val="both"/>
        <w:rPr>
          <w:rFonts w:ascii="Palatino Linotype" w:hAnsi="Palatino Linotype"/>
          <w:i/>
        </w:rPr>
      </w:pPr>
      <w:r w:rsidRPr="007D69F7">
        <w:rPr>
          <w:rFonts w:ascii="Palatino Linotype" w:hAnsi="Palatino Linotype"/>
          <w:i/>
        </w:rPr>
        <w:t>“</w:t>
      </w:r>
      <w:r w:rsidRPr="007D69F7">
        <w:rPr>
          <w:rFonts w:ascii="Palatino Linotype" w:hAnsi="Palatino Linotype"/>
          <w:b/>
          <w:i/>
        </w:rPr>
        <w:t>INTERÉS LEGÍTIMO, NOCIÓN DE, PARA LA PROCEDENCIA DEL JUICIO ANTE EL TRIBUNAL DE LO CONTENCIOSO ADMINISTRATIVO DEL DISTRITO FEDERAL</w:t>
      </w:r>
      <w:r w:rsidRPr="007D69F7">
        <w:rPr>
          <w:rFonts w:ascii="Palatino Linotype" w:hAnsi="Palatino Linotype"/>
          <w:i/>
        </w:rPr>
        <w:t>.</w:t>
      </w:r>
    </w:p>
    <w:p w14:paraId="561238A5" w14:textId="77777777" w:rsidR="00706273" w:rsidRDefault="00706273" w:rsidP="00706273">
      <w:pPr>
        <w:spacing w:before="240" w:line="360" w:lineRule="auto"/>
        <w:ind w:left="851" w:right="851"/>
        <w:jc w:val="both"/>
        <w:rPr>
          <w:rFonts w:ascii="Palatino Linotype" w:hAnsi="Palatino Linotype"/>
          <w:b/>
          <w:i/>
        </w:rPr>
      </w:pPr>
      <w:r w:rsidRPr="007D69F7">
        <w:rPr>
          <w:rFonts w:ascii="Palatino Linotype" w:hAnsi="Palatino Linotype"/>
          <w:i/>
        </w:rPr>
        <w:lastRenderedPageBreak/>
        <w:t xml:space="preserve"> De acuerdo con los artículos 34 y 72, fracción V, de la Ley del Tribunal de lo Contencioso Administrativo del Distrito Federal, </w:t>
      </w:r>
      <w:r w:rsidRPr="007D69F7">
        <w:rPr>
          <w:rFonts w:ascii="Palatino Linotype" w:hAnsi="Palatino Linotype"/>
          <w:i/>
          <w:u w:val="single"/>
        </w:rPr>
        <w:t>para la procedencia del juicio administrativo basta con que el acto de autoridad impugnado afecte la esfera jurídica del actor, para que le asista un interés legítimo para demandar la nulidad de ese acto</w:t>
      </w:r>
      <w:r w:rsidRPr="007D69F7">
        <w:rPr>
          <w:rFonts w:ascii="Palatino Linotype" w:hAnsi="Palatino Linotype"/>
          <w:i/>
        </w:rPr>
        <w:t xml:space="preserve">, resultando intrascendente, para este propósito, que sea, o no, titular del respectivo derecho subjetivo, pues el interés que debe justificar el accionante no es el relativo a acreditar su pretensión, sino el que le asiste para iniciar la acción. </w:t>
      </w:r>
      <w:r w:rsidRPr="007D69F7">
        <w:rPr>
          <w:rFonts w:ascii="Palatino Linotype" w:hAnsi="Palatino Linotype"/>
          <w:b/>
          <w:i/>
          <w:u w:val="single"/>
        </w:rPr>
        <w:t>En efecto, tales preceptos aluden a la procedencia o improcedencia del juicio administrativo, a los presupuestos de admisibilidad de la acción ante el Tribunal de lo Contencioso Administrativo</w:t>
      </w:r>
      <w:r w:rsidRPr="007D69F7">
        <w:rPr>
          <w:rFonts w:ascii="Palatino Linotype" w:hAnsi="Palatino Linotype"/>
          <w:b/>
          <w:i/>
        </w:rPr>
        <w:t xml:space="preserve">; </w:t>
      </w:r>
      <w:r w:rsidRPr="007D69F7">
        <w:rPr>
          <w:rFonts w:ascii="Palatino Linotype" w:hAnsi="Palatino Linotype"/>
          <w:b/>
          <w:i/>
          <w:u w:val="single"/>
        </w:rPr>
        <w:t>así, lo que se plantea en dichos preceptos es una cuestión de legitimación para ejercer la acción, mas no el deber del actor de acreditar el derecho que alegue que le asiste, pues esto último es una cuestión que atañe al fondo del asunto.</w:t>
      </w:r>
      <w:r w:rsidRPr="007D69F7">
        <w:rPr>
          <w:rFonts w:ascii="Palatino Linotype" w:hAnsi="Palatino Linotype"/>
          <w:i/>
        </w:rPr>
        <w:t xml:space="preserve"> </w:t>
      </w:r>
      <w:r w:rsidRPr="007D69F7">
        <w:rPr>
          <w:rFonts w:ascii="Palatino Linotype" w:hAnsi="Palatino Linotype"/>
          <w:i/>
          <w:u w:val="single"/>
        </w:rPr>
        <w:t>De esta forma resulta procedente el juicio que intenten los particulares no sólo contra actos de la autoridad administrativa que afecten sus derechos subjetivos (interés jurídico), sino también y de manera más amplia, frente a violaciones que no lesionen propiamente intereses jurídicos, ya que basta una lesión objetiva a la esfera jurídica de la persona física o moral derivada de su peculiar situación que tienen en el orden jurídico</w:t>
      </w:r>
      <w:r w:rsidRPr="007D69F7">
        <w:rPr>
          <w:rFonts w:ascii="Palatino Linotype" w:hAnsi="Palatino Linotype"/>
          <w:i/>
        </w:rPr>
        <w:t xml:space="preserve">, de donde se sigue que los preceptos de la ley analizada, </w:t>
      </w:r>
      <w:r w:rsidRPr="007D69F7">
        <w:rPr>
          <w:rFonts w:ascii="Palatino Linotype" w:hAnsi="Palatino Linotype"/>
          <w:b/>
          <w:i/>
        </w:rPr>
        <w:t>al requerir un interés legítimo como presupuesto de admisibilidad de la acción correspondiente, también comprende por mayoría de razón al referido interés jurídico, al resultar aquél de mayores alcances que éste.</w:t>
      </w:r>
    </w:p>
    <w:p w14:paraId="1413EAA9" w14:textId="77777777" w:rsidR="00706273" w:rsidRPr="007D69F7" w:rsidRDefault="00706273" w:rsidP="00706273">
      <w:pPr>
        <w:spacing w:before="240" w:line="360" w:lineRule="auto"/>
        <w:ind w:left="851" w:right="851"/>
        <w:jc w:val="both"/>
        <w:rPr>
          <w:rFonts w:ascii="Palatino Linotype" w:hAnsi="Palatino Linotype"/>
          <w:i/>
          <w:sz w:val="16"/>
          <w:szCs w:val="16"/>
        </w:rPr>
      </w:pPr>
    </w:p>
    <w:p w14:paraId="5B1E0B44" w14:textId="77777777" w:rsidR="00706273" w:rsidRDefault="00706273" w:rsidP="00706273">
      <w:pPr>
        <w:spacing w:before="240" w:line="360" w:lineRule="auto"/>
        <w:ind w:left="851" w:right="851"/>
        <w:jc w:val="both"/>
        <w:rPr>
          <w:rFonts w:ascii="Palatino Linotype" w:hAnsi="Palatino Linotype"/>
          <w:i/>
        </w:rPr>
      </w:pPr>
      <w:r w:rsidRPr="007D69F7">
        <w:rPr>
          <w:rFonts w:ascii="Palatino Linotype" w:hAnsi="Palatino Linotype"/>
          <w:b/>
          <w:i/>
        </w:rPr>
        <w:lastRenderedPageBreak/>
        <w:t>INTERÉS LEGÍTIMO E INTERÉS JURÍDICO. AMBOS TÉRMINOS TIENEN DIFERENTE CONNOTACIÓN EN EL JUICIO CONTENCIOSO ADMINISTRATIVO</w:t>
      </w:r>
      <w:r w:rsidRPr="007D69F7">
        <w:rPr>
          <w:rFonts w:ascii="Palatino Linotype" w:hAnsi="Palatino Linotype"/>
          <w:i/>
        </w:rPr>
        <w:t xml:space="preserve">. </w:t>
      </w:r>
    </w:p>
    <w:p w14:paraId="2AA3208C" w14:textId="77777777" w:rsidR="00706273" w:rsidRPr="007D69F7" w:rsidRDefault="00706273" w:rsidP="00706273">
      <w:pPr>
        <w:spacing w:before="240" w:line="360" w:lineRule="auto"/>
        <w:ind w:left="851" w:right="851"/>
        <w:jc w:val="both"/>
        <w:rPr>
          <w:rFonts w:ascii="Palatino Linotype" w:hAnsi="Palatino Linotype"/>
          <w:b/>
          <w:i/>
          <w:u w:val="single"/>
        </w:rPr>
      </w:pPr>
      <w:r w:rsidRPr="007D69F7">
        <w:rPr>
          <w:rFonts w:ascii="Palatino Linotype" w:hAnsi="Palatino Linotype"/>
          <w:i/>
        </w:rPr>
        <w:t xml:space="preserve">De los diversos procesos de reformas y adiciones a la abrogada Ley del Tribunal de lo Contencioso Administrativo del Distrito Federal, y del que dio lugar a la Ley en vigor, se desprende que el legislador ordinario en todo momento tuvo presente las diferencias existentes entre el interés jurídico y el legítimo, lo cual se evidencia aún más en las discusiones correspondientes a los procesos legislativos de mil novecientos ochenta y seis, y mil novecientos noventa y cinco. De hecho, </w:t>
      </w:r>
      <w:r w:rsidRPr="007D69F7">
        <w:rPr>
          <w:rFonts w:ascii="Palatino Linotype" w:hAnsi="Palatino Linotype"/>
          <w:b/>
          <w:i/>
          <w:u w:val="single"/>
        </w:rPr>
        <w:t xml:space="preserve">uno de los principales objetivos pretendidos con este último, fue precisamente permitir el acceso a la justicia administrativa a aquellos particulares afectados en su esfera jurídica por actos administrativos (interés legítimo), no obstante carecieran de la titularidad del derecho subjetivo respectivo (interés jurídico), con la finalidad clara de ampliar el número de gobernados que pudieran </w:t>
      </w:r>
      <w:proofErr w:type="spellStart"/>
      <w:r w:rsidRPr="007D69F7">
        <w:rPr>
          <w:rFonts w:ascii="Palatino Linotype" w:hAnsi="Palatino Linotype"/>
          <w:b/>
          <w:i/>
          <w:u w:val="single"/>
        </w:rPr>
        <w:t>accesar</w:t>
      </w:r>
      <w:proofErr w:type="spellEnd"/>
      <w:r w:rsidRPr="007D69F7">
        <w:rPr>
          <w:rFonts w:ascii="Palatino Linotype" w:hAnsi="Palatino Linotype"/>
          <w:b/>
          <w:i/>
          <w:u w:val="single"/>
        </w:rPr>
        <w:t xml:space="preserve"> al procedimiento en defensa de sus intereses</w:t>
      </w:r>
      <w:r w:rsidRPr="007D69F7">
        <w:rPr>
          <w:rFonts w:ascii="Palatino Linotype" w:hAnsi="Palatino Linotype"/>
          <w:i/>
        </w:rPr>
        <w:t xml:space="preserve">. Así, el interés jurídico tiene una connotación diversa a la del legítimo, pues mientras el primero requiere que se acredite la afectación a un derecho subjetivo, </w:t>
      </w:r>
      <w:r w:rsidRPr="007D69F7">
        <w:rPr>
          <w:rFonts w:ascii="Palatino Linotype" w:hAnsi="Palatino Linotype"/>
          <w:b/>
          <w:i/>
          <w:u w:val="single"/>
        </w:rPr>
        <w:t>el segundo supone únicamente la existencia de un interés cualificado respecto de la legalidad de los actos impugnados, interés que proviene de la afectación a la esfera jurídica del individuo, ya sea directa o derivada de su situación particular respecto del orden jurídico.</w:t>
      </w:r>
    </w:p>
    <w:p w14:paraId="4F246377" w14:textId="77777777" w:rsidR="00706273" w:rsidRDefault="00706273" w:rsidP="00706273">
      <w:pPr>
        <w:spacing w:before="240" w:line="360" w:lineRule="auto"/>
        <w:ind w:left="851" w:right="851"/>
        <w:jc w:val="both"/>
        <w:rPr>
          <w:rFonts w:ascii="Palatino Linotype" w:hAnsi="Palatino Linotype"/>
          <w:b/>
          <w:i/>
        </w:rPr>
      </w:pPr>
    </w:p>
    <w:p w14:paraId="4208A672" w14:textId="77777777" w:rsidR="00706273" w:rsidRPr="007D69F7" w:rsidRDefault="00706273" w:rsidP="00706273">
      <w:pPr>
        <w:spacing w:before="240" w:line="360" w:lineRule="auto"/>
        <w:ind w:left="851" w:right="851"/>
        <w:jc w:val="both"/>
        <w:rPr>
          <w:rFonts w:ascii="Palatino Linotype" w:hAnsi="Palatino Linotype"/>
          <w:i/>
        </w:rPr>
      </w:pPr>
      <w:r w:rsidRPr="007D69F7">
        <w:rPr>
          <w:rFonts w:ascii="Palatino Linotype" w:hAnsi="Palatino Linotype"/>
          <w:b/>
          <w:i/>
        </w:rPr>
        <w:t xml:space="preserve">INTERÉS LEGÍTIMO EN EL AMPARO. SU ORIGEN Y CARACTERÍSTICAS. </w:t>
      </w:r>
      <w:r w:rsidRPr="007D69F7">
        <w:rPr>
          <w:rFonts w:ascii="Palatino Linotype" w:hAnsi="Palatino Linotype"/>
          <w:b/>
          <w:i/>
          <w:u w:val="single"/>
        </w:rPr>
        <w:t xml:space="preserve">El interés legítimo tiene su origen en las llamadas </w:t>
      </w:r>
      <w:r w:rsidRPr="007D69F7">
        <w:rPr>
          <w:rFonts w:ascii="Palatino Linotype" w:hAnsi="Palatino Linotype"/>
          <w:b/>
          <w:i/>
          <w:u w:val="single"/>
        </w:rPr>
        <w:lastRenderedPageBreak/>
        <w:t>normas de acción</w:t>
      </w:r>
      <w:r w:rsidRPr="007D69F7">
        <w:rPr>
          <w:rFonts w:ascii="Palatino Linotype" w:hAnsi="Palatino Linotype"/>
          <w:i/>
        </w:rPr>
        <w:t xml:space="preserve">, las cuales regulan lo relativo a la organización, contenido y procedimientos que han de regir la actividad administrativa, y </w:t>
      </w:r>
      <w:r w:rsidRPr="007D69F7">
        <w:rPr>
          <w:rFonts w:ascii="Palatino Linotype" w:hAnsi="Palatino Linotype"/>
          <w:i/>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7D69F7">
        <w:rPr>
          <w:rFonts w:ascii="Palatino Linotype" w:hAnsi="Palatino Linotype"/>
          <w:i/>
        </w:rPr>
        <w:t xml:space="preserve"> En ese contexto, por </w:t>
      </w:r>
      <w:r w:rsidRPr="007D69F7">
        <w:rPr>
          <w:rFonts w:ascii="Palatino Linotype" w:hAnsi="Palatino Linotype"/>
          <w:b/>
          <w:i/>
          <w:u w:val="single"/>
        </w:rPr>
        <w:t>el actuar de la administración, un determinado sujeto de derecho puede llegar a tener una ventaja en relación con los demás, o bien, sufrir un daño</w:t>
      </w:r>
      <w:r w:rsidRPr="007D69F7">
        <w:rPr>
          <w:rFonts w:ascii="Palatino Linotype" w:hAnsi="Palatino Linotype"/>
          <w:i/>
        </w:rPr>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7D69F7">
        <w:rPr>
          <w:rFonts w:ascii="Palatino Linotype" w:hAnsi="Palatino Linotype"/>
          <w:b/>
          <w:i/>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7D69F7">
        <w:rPr>
          <w:rFonts w:ascii="Palatino Linotype" w:hAnsi="Palatino Linotype"/>
          <w:i/>
        </w:rPr>
        <w:t xml:space="preserve"> Por tanto, el quejoso debe acreditar que se encuentra en esa especial situación que afecta su esfera jurídica con el acatamiento de las llamadas normas de acción, a fin de demostrar su legitimación para instar la acción de amparo.</w:t>
      </w:r>
    </w:p>
    <w:p w14:paraId="60E63190" w14:textId="77777777" w:rsidR="00706273" w:rsidRPr="007D69F7" w:rsidRDefault="00706273" w:rsidP="00706273">
      <w:pPr>
        <w:spacing w:before="240" w:line="360" w:lineRule="auto"/>
        <w:ind w:left="851" w:right="851"/>
        <w:jc w:val="both"/>
        <w:rPr>
          <w:rFonts w:ascii="Palatino Linotype" w:hAnsi="Palatino Linotype"/>
          <w:i/>
        </w:rPr>
      </w:pPr>
    </w:p>
    <w:p w14:paraId="7A084C75" w14:textId="77777777" w:rsidR="00706273" w:rsidRDefault="00706273" w:rsidP="00706273">
      <w:pPr>
        <w:spacing w:before="240" w:line="360" w:lineRule="auto"/>
        <w:ind w:left="851" w:right="851"/>
        <w:jc w:val="both"/>
        <w:rPr>
          <w:rFonts w:ascii="Palatino Linotype" w:hAnsi="Palatino Linotype"/>
          <w:i/>
        </w:rPr>
      </w:pPr>
      <w:r w:rsidRPr="002C02B5">
        <w:rPr>
          <w:rFonts w:ascii="Palatino Linotype" w:hAnsi="Palatino Linotype"/>
          <w:b/>
          <w:i/>
        </w:rPr>
        <w:t>INTERÉS JURÍDICO</w:t>
      </w:r>
      <w:r w:rsidRPr="007D69F7">
        <w:rPr>
          <w:rFonts w:ascii="Palatino Linotype" w:hAnsi="Palatino Linotype"/>
          <w:b/>
          <w:i/>
        </w:rPr>
        <w:t xml:space="preserve"> E </w:t>
      </w:r>
      <w:r w:rsidRPr="007D69F7">
        <w:rPr>
          <w:rFonts w:ascii="Palatino Linotype" w:hAnsi="Palatino Linotype"/>
          <w:b/>
          <w:i/>
          <w:u w:val="single"/>
        </w:rPr>
        <w:t>INTERÉS LEGÍTIMO</w:t>
      </w:r>
      <w:r w:rsidRPr="007D69F7">
        <w:rPr>
          <w:rFonts w:ascii="Palatino Linotype" w:hAnsi="Palatino Linotype"/>
          <w:b/>
          <w:i/>
        </w:rPr>
        <w:t xml:space="preserve"> PARA EFECTOS DE LA PROCEDENCIA DEL JUICIO DE AMPARO CONFORME AL ARTÍCULO 107, FRACCIÓN I, DE LA CONSTITUCIÓN FEDERAL, VIGENTE A PARTIR DEL 4 DE OCTUBRE DE 2011. SUS DIFERENCIAS.</w:t>
      </w:r>
      <w:r w:rsidRPr="007D69F7">
        <w:rPr>
          <w:rFonts w:ascii="Palatino Linotype" w:hAnsi="Palatino Linotype"/>
          <w:i/>
        </w:rPr>
        <w:t xml:space="preserve"> </w:t>
      </w:r>
    </w:p>
    <w:p w14:paraId="2B6A1AF8" w14:textId="77777777" w:rsidR="00706273" w:rsidRPr="00E91440" w:rsidRDefault="00706273" w:rsidP="00706273">
      <w:pPr>
        <w:spacing w:before="240" w:line="360" w:lineRule="auto"/>
        <w:ind w:left="851" w:right="851"/>
        <w:jc w:val="both"/>
        <w:rPr>
          <w:rFonts w:ascii="Palatino Linotype" w:hAnsi="Palatino Linotype"/>
          <w:b/>
          <w:i/>
        </w:rPr>
      </w:pPr>
      <w:r w:rsidRPr="007D69F7">
        <w:rPr>
          <w:rFonts w:ascii="Palatino Linotype" w:hAnsi="Palatino Linotype"/>
          <w:i/>
        </w:rPr>
        <w:t xml:space="preserve">Conforme al artículo 107, fracciones I y II, de la Constitución Política de los Estados Unidos Mexicanos, vigente a partir del 4 de octubre de 2011, el juicio de amparo </w:t>
      </w:r>
      <w:r w:rsidRPr="007D69F7">
        <w:rPr>
          <w:rFonts w:ascii="Palatino Linotype" w:hAnsi="Palatino Linotype"/>
          <w:i/>
        </w:rPr>
        <w:lastRenderedPageBreak/>
        <w:t xml:space="preserve">podrá promoverse por la parte que resienta el agravio causado por el acto reclamado (interés jurídico) </w:t>
      </w:r>
      <w:r w:rsidRPr="007D69F7">
        <w:rPr>
          <w:rFonts w:ascii="Palatino Linotype" w:hAnsi="Palatino Linotype"/>
          <w:b/>
          <w:i/>
          <w:u w:val="single"/>
        </w:rPr>
        <w:t>o, en su caso, por aquella que tenga un interés cualificado respecto de la constitucionalidad de los actos reclamados (interés legítimo),</w:t>
      </w:r>
      <w:r w:rsidRPr="007D69F7">
        <w:rPr>
          <w:rFonts w:ascii="Palatino Linotype" w:hAnsi="Palatino Linotype"/>
          <w:i/>
        </w:rPr>
        <w:t xml:space="preserve"> el </w:t>
      </w:r>
      <w:r w:rsidRPr="007D69F7">
        <w:rPr>
          <w:rFonts w:ascii="Palatino Linotype" w:hAnsi="Palatino Linotype"/>
          <w:b/>
          <w:i/>
          <w:u w:val="single"/>
        </w:rPr>
        <w:t>cual proviene de la afectación a su esfera jurídica</w:t>
      </w:r>
      <w:r w:rsidRPr="007D69F7">
        <w:rPr>
          <w:rFonts w:ascii="Palatino Linotype" w:hAnsi="Palatino Linotype"/>
          <w:i/>
        </w:rPr>
        <w:t>, ya sea directa o derivada de su situación particular respecto del orden jurídico, para que la sentencia que se dicte sólo la proteja a ella, en cumplimiento del principio conocido como de relatividad o particularidad de las sentencias. …”</w:t>
      </w:r>
      <w:r>
        <w:rPr>
          <w:rFonts w:ascii="Palatino Linotype" w:hAnsi="Palatino Linotype"/>
          <w:i/>
        </w:rPr>
        <w:t xml:space="preserve"> </w:t>
      </w:r>
      <w:r>
        <w:rPr>
          <w:rFonts w:ascii="Palatino Linotype" w:hAnsi="Palatino Linotype"/>
          <w:b/>
          <w:i/>
        </w:rPr>
        <w:t>[Sic]</w:t>
      </w:r>
    </w:p>
    <w:p w14:paraId="28669E7A"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p>
    <w:p w14:paraId="03DA7EDF"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lang w:val="es-ES_tradnl"/>
        </w:rPr>
      </w:pPr>
      <w:r>
        <w:rPr>
          <w:rFonts w:ascii="Palatino Linotype" w:hAnsi="Palatino Linotype" w:cs="Arial"/>
        </w:rPr>
        <w:t xml:space="preserve">Acotado </w:t>
      </w:r>
      <w:r w:rsidRPr="008907F5">
        <w:rPr>
          <w:rFonts w:ascii="Palatino Linotype" w:hAnsi="Palatino Linotype" w:cs="Arial"/>
        </w:rPr>
        <w:t xml:space="preserve">lo anterior, se advierte que </w:t>
      </w:r>
      <w:r w:rsidRPr="008907F5">
        <w:rPr>
          <w:rFonts w:ascii="Palatino Linotype" w:hAnsi="Palatino Linotype" w:cs="Arial"/>
          <w:b/>
        </w:rPr>
        <w:t>La Recurrente</w:t>
      </w:r>
      <w:r w:rsidRPr="008907F5">
        <w:rPr>
          <w:rFonts w:ascii="Palatino Linotype" w:hAnsi="Palatino Linotype" w:cs="Arial"/>
        </w:rPr>
        <w:t xml:space="preserve"> acredita su interés legítimo al acceso a datos personales al dar cumplimiento a</w:t>
      </w:r>
      <w:r w:rsidRPr="008907F5">
        <w:rPr>
          <w:rFonts w:ascii="Palatino Linotype" w:hAnsi="Palatino Linotype" w:cs="Arial"/>
          <w:lang w:val="es-ES_tradnl"/>
        </w:rPr>
        <w:t xml:space="preserve"> las formalidades previstas por la </w:t>
      </w:r>
      <w:r w:rsidRPr="008907F5">
        <w:rPr>
          <w:rFonts w:ascii="Palatino Linotype" w:hAnsi="Palatino Linotype" w:cs="Arial"/>
        </w:rPr>
        <w:t>Ley de Protección de Datos Personales en Posesión de Sujetos Obligados del Estado de México y Municipios</w:t>
      </w:r>
      <w:r w:rsidRPr="008907F5">
        <w:rPr>
          <w:rFonts w:ascii="Palatino Linotype" w:hAnsi="Palatino Linotype" w:cs="Arial"/>
          <w:lang w:val="es-ES_tradnl"/>
        </w:rPr>
        <w:t>.</w:t>
      </w:r>
    </w:p>
    <w:p w14:paraId="7041EE9A"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i/>
        </w:rPr>
      </w:pPr>
    </w:p>
    <w:p w14:paraId="2C6B6FA0"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r w:rsidRPr="008907F5">
        <w:rPr>
          <w:rFonts w:ascii="Palatino Linotype" w:hAnsi="Palatino Linotype" w:cs="Arial"/>
        </w:rPr>
        <w:t>Una vez sentado lo anterior, resulta oportuno traer a colación los artículos 82 fracción XXVIII y 131 de la Ley de Protección de Datos Personales en Posesión de Sujetos Obligados del Estado de México y Municipios, normatividad invocada cuyo contenido literal es el siguiente:</w:t>
      </w:r>
    </w:p>
    <w:p w14:paraId="0B07B8A2" w14:textId="77777777" w:rsidR="00706273" w:rsidRPr="000D4995" w:rsidRDefault="00706273" w:rsidP="00706273">
      <w:pPr>
        <w:pStyle w:val="Prrafodelista"/>
        <w:widowControl w:val="0"/>
        <w:autoSpaceDE w:val="0"/>
        <w:autoSpaceDN w:val="0"/>
        <w:adjustRightInd w:val="0"/>
        <w:spacing w:before="240" w:after="160" w:line="360" w:lineRule="auto"/>
        <w:ind w:left="851" w:right="851"/>
        <w:jc w:val="both"/>
        <w:rPr>
          <w:rFonts w:ascii="Palatino Linotype" w:hAnsi="Palatino Linotype"/>
          <w:b/>
          <w:i/>
          <w:sz w:val="22"/>
          <w:szCs w:val="22"/>
        </w:rPr>
      </w:pPr>
      <w:r w:rsidRPr="000D4995">
        <w:rPr>
          <w:rFonts w:ascii="Palatino Linotype" w:hAnsi="Palatino Linotype"/>
          <w:b/>
          <w:i/>
          <w:sz w:val="22"/>
          <w:szCs w:val="22"/>
        </w:rPr>
        <w:t xml:space="preserve">“Atribuciones del Instituto </w:t>
      </w:r>
    </w:p>
    <w:p w14:paraId="4242D267" w14:textId="77777777" w:rsidR="00706273" w:rsidRPr="000D4995" w:rsidRDefault="00706273" w:rsidP="00706273">
      <w:pPr>
        <w:pStyle w:val="Prrafodelista"/>
        <w:widowControl w:val="0"/>
        <w:autoSpaceDE w:val="0"/>
        <w:autoSpaceDN w:val="0"/>
        <w:adjustRightInd w:val="0"/>
        <w:spacing w:before="240" w:after="160" w:line="360" w:lineRule="auto"/>
        <w:ind w:left="851" w:right="851"/>
        <w:jc w:val="both"/>
        <w:rPr>
          <w:rFonts w:ascii="Palatino Linotype" w:hAnsi="Palatino Linotype"/>
          <w:i/>
          <w:sz w:val="22"/>
          <w:szCs w:val="22"/>
        </w:rPr>
      </w:pPr>
      <w:r w:rsidRPr="000D4995">
        <w:rPr>
          <w:rFonts w:ascii="Palatino Linotype" w:hAnsi="Palatino Linotype"/>
          <w:b/>
          <w:i/>
          <w:sz w:val="22"/>
          <w:szCs w:val="22"/>
        </w:rPr>
        <w:t>Artículo 82.</w:t>
      </w:r>
      <w:r w:rsidRPr="000D4995">
        <w:rPr>
          <w:rFonts w:ascii="Palatino Linotype" w:hAnsi="Palatino Linotype"/>
          <w:i/>
          <w:sz w:val="22"/>
          <w:szCs w:val="22"/>
        </w:rPr>
        <w:t xml:space="preserve"> El Instituto, además de las atribuciones encomendadas por la Ley de Transparencia y normatividad aplicable, tendrá las atribuciones siguientes:</w:t>
      </w:r>
    </w:p>
    <w:p w14:paraId="188E9210" w14:textId="77777777" w:rsidR="00706273" w:rsidRPr="000D4995" w:rsidRDefault="00706273" w:rsidP="00706273">
      <w:pPr>
        <w:pStyle w:val="Prrafodelista"/>
        <w:widowControl w:val="0"/>
        <w:autoSpaceDE w:val="0"/>
        <w:autoSpaceDN w:val="0"/>
        <w:adjustRightInd w:val="0"/>
        <w:spacing w:before="240" w:after="160" w:line="360" w:lineRule="auto"/>
        <w:ind w:left="851" w:right="851"/>
        <w:jc w:val="both"/>
        <w:rPr>
          <w:rFonts w:ascii="Palatino Linotype" w:hAnsi="Palatino Linotype"/>
          <w:b/>
          <w:i/>
          <w:sz w:val="22"/>
          <w:szCs w:val="22"/>
        </w:rPr>
      </w:pPr>
      <w:r w:rsidRPr="000D4995">
        <w:rPr>
          <w:rFonts w:ascii="Palatino Linotype" w:hAnsi="Palatino Linotype"/>
          <w:b/>
          <w:i/>
          <w:sz w:val="22"/>
          <w:szCs w:val="22"/>
        </w:rPr>
        <w:t>(…)</w:t>
      </w:r>
    </w:p>
    <w:p w14:paraId="30861EB8" w14:textId="77777777" w:rsidR="00706273" w:rsidRPr="000D4995" w:rsidRDefault="00706273" w:rsidP="00706273">
      <w:pPr>
        <w:pStyle w:val="Prrafodelista"/>
        <w:widowControl w:val="0"/>
        <w:autoSpaceDE w:val="0"/>
        <w:autoSpaceDN w:val="0"/>
        <w:adjustRightInd w:val="0"/>
        <w:spacing w:before="240" w:after="160" w:line="360" w:lineRule="auto"/>
        <w:ind w:left="851" w:right="851"/>
        <w:jc w:val="both"/>
        <w:rPr>
          <w:rFonts w:ascii="Palatino Linotype" w:hAnsi="Palatino Linotype" w:cs="Arial"/>
          <w:i/>
          <w:sz w:val="22"/>
          <w:szCs w:val="22"/>
        </w:rPr>
      </w:pPr>
      <w:r w:rsidRPr="000D4995">
        <w:rPr>
          <w:rFonts w:ascii="Palatino Linotype" w:hAnsi="Palatino Linotype"/>
          <w:b/>
          <w:i/>
          <w:sz w:val="22"/>
          <w:szCs w:val="22"/>
        </w:rPr>
        <w:t>XXVIII.</w:t>
      </w:r>
      <w:r w:rsidRPr="000D4995">
        <w:rPr>
          <w:rFonts w:ascii="Palatino Linotype" w:hAnsi="Palatino Linotype"/>
          <w:i/>
          <w:sz w:val="22"/>
          <w:szCs w:val="22"/>
        </w:rPr>
        <w:t xml:space="preserve"> Procurar la conciliación entre las autoridades y los titulares de los datos </w:t>
      </w:r>
      <w:r w:rsidRPr="000D4995">
        <w:rPr>
          <w:rFonts w:ascii="Palatino Linotype" w:hAnsi="Palatino Linotype"/>
          <w:i/>
          <w:sz w:val="22"/>
          <w:szCs w:val="22"/>
        </w:rPr>
        <w:lastRenderedPageBreak/>
        <w:t>personales en cualquier momento del procedimiento del Recurso de Revisión y en su caso, verificar el cumplimiento del acuerdo respectivo.</w:t>
      </w:r>
    </w:p>
    <w:p w14:paraId="24554772" w14:textId="77777777" w:rsidR="00706273" w:rsidRPr="000D4995" w:rsidRDefault="00706273" w:rsidP="00706273">
      <w:pPr>
        <w:pStyle w:val="Prrafodelista"/>
        <w:widowControl w:val="0"/>
        <w:autoSpaceDE w:val="0"/>
        <w:autoSpaceDN w:val="0"/>
        <w:adjustRightInd w:val="0"/>
        <w:spacing w:before="240" w:after="160" w:line="360" w:lineRule="auto"/>
        <w:ind w:left="851" w:right="851"/>
        <w:jc w:val="both"/>
        <w:rPr>
          <w:rFonts w:ascii="Palatino Linotype" w:hAnsi="Palatino Linotype"/>
          <w:b/>
          <w:i/>
          <w:sz w:val="22"/>
          <w:szCs w:val="22"/>
        </w:rPr>
      </w:pPr>
      <w:r w:rsidRPr="000D4995">
        <w:rPr>
          <w:rFonts w:ascii="Palatino Linotype" w:hAnsi="Palatino Linotype"/>
          <w:b/>
          <w:i/>
          <w:sz w:val="22"/>
          <w:szCs w:val="22"/>
        </w:rPr>
        <w:t xml:space="preserve">De la conciliación </w:t>
      </w:r>
    </w:p>
    <w:p w14:paraId="76A2A8A4" w14:textId="77777777" w:rsidR="00706273" w:rsidRPr="000D4995" w:rsidRDefault="00706273" w:rsidP="00706273">
      <w:pPr>
        <w:pStyle w:val="Prrafodelista"/>
        <w:widowControl w:val="0"/>
        <w:autoSpaceDE w:val="0"/>
        <w:autoSpaceDN w:val="0"/>
        <w:adjustRightInd w:val="0"/>
        <w:spacing w:before="240" w:after="160" w:line="360" w:lineRule="auto"/>
        <w:ind w:left="851" w:right="851"/>
        <w:jc w:val="both"/>
        <w:rPr>
          <w:rFonts w:ascii="Palatino Linotype" w:hAnsi="Palatino Linotype" w:cs="Arial"/>
          <w:b/>
          <w:i/>
          <w:sz w:val="22"/>
          <w:szCs w:val="22"/>
        </w:rPr>
      </w:pPr>
      <w:r w:rsidRPr="000D4995">
        <w:rPr>
          <w:rFonts w:ascii="Palatino Linotype" w:hAnsi="Palatino Linotype"/>
          <w:b/>
          <w:i/>
          <w:sz w:val="22"/>
          <w:szCs w:val="22"/>
        </w:rPr>
        <w:t>Artículo 131.</w:t>
      </w:r>
      <w:r w:rsidRPr="000D4995">
        <w:rPr>
          <w:rFonts w:ascii="Palatino Linotype" w:hAnsi="Palatino Linotype"/>
          <w:i/>
          <w:sz w:val="22"/>
          <w:szCs w:val="22"/>
        </w:rPr>
        <w:t xml:space="preserve"> Una vez admitido el recurso de revisión, el Instituto podrá buscar una conciliación entre el titular y el responsable. De llegar a un acuerdo, éste se hará constar por escrito y tendrá efectos vinculantes. El recurso de revisión quedará sin materia y el Instituto deberá verificar el cumplimiento del acuerdo respectivo.” </w:t>
      </w:r>
      <w:r w:rsidRPr="000D4995">
        <w:rPr>
          <w:rFonts w:ascii="Palatino Linotype" w:hAnsi="Palatino Linotype"/>
          <w:b/>
          <w:i/>
          <w:sz w:val="22"/>
          <w:szCs w:val="22"/>
        </w:rPr>
        <w:t>[Sic]</w:t>
      </w:r>
    </w:p>
    <w:p w14:paraId="73E50B66"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p>
    <w:p w14:paraId="34F338F9" w14:textId="7FCFBE16" w:rsidR="00482A8F"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r w:rsidRPr="008907F5">
        <w:rPr>
          <w:rFonts w:ascii="Palatino Linotype" w:hAnsi="Palatino Linotype" w:cs="Arial"/>
        </w:rPr>
        <w:t xml:space="preserve">Derivado de lo anterior, </w:t>
      </w:r>
      <w:r>
        <w:rPr>
          <w:rFonts w:ascii="Palatino Linotype" w:hAnsi="Palatino Linotype" w:cs="Arial"/>
        </w:rPr>
        <w:t>como quedó acreditado en el apartado de antecedentes, las partes manifestaron su voluntad de sujetarse al procedimiento de conciliación, por lo que se señalaron las</w:t>
      </w:r>
      <w:r w:rsidR="00C71835">
        <w:rPr>
          <w:rFonts w:ascii="Palatino Linotype" w:hAnsi="Palatino Linotype" w:cs="Arial"/>
        </w:rPr>
        <w:t xml:space="preserve"> </w:t>
      </w:r>
      <w:r w:rsidR="001534F6">
        <w:rPr>
          <w:rFonts w:ascii="Palatino Linotype" w:hAnsi="Palatino Linotype"/>
          <w:b/>
          <w:u w:val="single"/>
        </w:rPr>
        <w:t>16</w:t>
      </w:r>
      <w:r w:rsidR="00C71835">
        <w:rPr>
          <w:rFonts w:ascii="Palatino Linotype" w:hAnsi="Palatino Linotype"/>
          <w:b/>
          <w:u w:val="single"/>
        </w:rPr>
        <w:t>:0</w:t>
      </w:r>
      <w:r w:rsidR="00C71835" w:rsidRPr="000D3A5A">
        <w:rPr>
          <w:rFonts w:ascii="Palatino Linotype" w:hAnsi="Palatino Linotype"/>
          <w:b/>
          <w:u w:val="single"/>
        </w:rPr>
        <w:t xml:space="preserve">0 horas del día </w:t>
      </w:r>
      <w:r w:rsidR="00C71835">
        <w:rPr>
          <w:rFonts w:ascii="Palatino Linotype" w:hAnsi="Palatino Linotype"/>
          <w:b/>
          <w:u w:val="single"/>
        </w:rPr>
        <w:t xml:space="preserve">jueves </w:t>
      </w:r>
      <w:r w:rsidR="001534F6">
        <w:rPr>
          <w:rFonts w:ascii="Palatino Linotype" w:hAnsi="Palatino Linotype"/>
          <w:b/>
          <w:u w:val="single"/>
        </w:rPr>
        <w:t xml:space="preserve">20 (veinte) de marzo de dos mil veinticinco, </w:t>
      </w:r>
      <w:r w:rsidR="00FF17D2">
        <w:rPr>
          <w:rFonts w:ascii="Palatino Linotype" w:hAnsi="Palatino Linotype"/>
          <w:lang w:val="es-ES_tradnl"/>
        </w:rPr>
        <w:t xml:space="preserve">para que se </w:t>
      </w:r>
      <w:r w:rsidR="00643944">
        <w:rPr>
          <w:rFonts w:ascii="Palatino Linotype" w:hAnsi="Palatino Linotype" w:cs="Arial"/>
        </w:rPr>
        <w:t>celebrará</w:t>
      </w:r>
      <w:r>
        <w:rPr>
          <w:rFonts w:ascii="Palatino Linotype" w:hAnsi="Palatino Linotype" w:cs="Arial"/>
        </w:rPr>
        <w:t xml:space="preserve"> la audiencia de conciliación, a través de la plataforma electrónica denominada “ZOOM”, elaborándose el Acta respectiva, en la cual se señaló sustancialmente lo siguiente:</w:t>
      </w:r>
    </w:p>
    <w:p w14:paraId="71DD781A" w14:textId="77777777" w:rsidR="00482A8F"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p>
    <w:p w14:paraId="585580DE" w14:textId="093BEB9C" w:rsidR="00482A8F" w:rsidRDefault="00482A8F" w:rsidP="00641307">
      <w:pPr>
        <w:pStyle w:val="Prrafodelista"/>
        <w:widowControl w:val="0"/>
        <w:numPr>
          <w:ilvl w:val="0"/>
          <w:numId w:val="2"/>
        </w:numPr>
        <w:autoSpaceDE w:val="0"/>
        <w:autoSpaceDN w:val="0"/>
        <w:adjustRightInd w:val="0"/>
        <w:spacing w:line="360" w:lineRule="auto"/>
        <w:ind w:right="49"/>
        <w:jc w:val="both"/>
        <w:rPr>
          <w:rFonts w:ascii="Palatino Linotype" w:hAnsi="Palatino Linotype" w:cs="Arial"/>
        </w:rPr>
      </w:pPr>
      <w:r>
        <w:rPr>
          <w:rFonts w:ascii="Palatino Linotype" w:hAnsi="Palatino Linotype" w:cs="Arial"/>
        </w:rPr>
        <w:t xml:space="preserve">Se hizo constar la </w:t>
      </w:r>
      <w:r w:rsidR="00706273">
        <w:rPr>
          <w:rFonts w:ascii="Palatino Linotype" w:hAnsi="Palatino Linotype" w:cs="Arial"/>
        </w:rPr>
        <w:t>asistencia</w:t>
      </w:r>
      <w:r>
        <w:rPr>
          <w:rFonts w:ascii="Palatino Linotype" w:hAnsi="Palatino Linotype" w:cs="Arial"/>
        </w:rPr>
        <w:t xml:space="preserve"> de la parte </w:t>
      </w:r>
      <w:r>
        <w:rPr>
          <w:rFonts w:ascii="Palatino Linotype" w:hAnsi="Palatino Linotype" w:cs="Arial"/>
          <w:b/>
        </w:rPr>
        <w:t>Recurrente</w:t>
      </w:r>
      <w:r>
        <w:rPr>
          <w:rFonts w:ascii="Palatino Linotype" w:hAnsi="Palatino Linotype" w:cs="Arial"/>
        </w:rPr>
        <w:t xml:space="preserve">, así como la del </w:t>
      </w:r>
      <w:r w:rsidRPr="009F33D4">
        <w:rPr>
          <w:rFonts w:ascii="Palatino Linotype" w:hAnsi="Palatino Linotype" w:cs="Arial"/>
          <w:b/>
        </w:rPr>
        <w:t>Sujeto Obligado</w:t>
      </w:r>
      <w:r>
        <w:rPr>
          <w:rFonts w:ascii="Palatino Linotype" w:hAnsi="Palatino Linotype" w:cs="Arial"/>
        </w:rPr>
        <w:t>;</w:t>
      </w:r>
    </w:p>
    <w:p w14:paraId="633DB590" w14:textId="77777777" w:rsidR="00482A8F" w:rsidRDefault="00482A8F" w:rsidP="00482A8F">
      <w:pPr>
        <w:pStyle w:val="Prrafodelista"/>
        <w:widowControl w:val="0"/>
        <w:autoSpaceDE w:val="0"/>
        <w:autoSpaceDN w:val="0"/>
        <w:adjustRightInd w:val="0"/>
        <w:spacing w:line="360" w:lineRule="auto"/>
        <w:ind w:left="720" w:right="49"/>
        <w:jc w:val="both"/>
        <w:rPr>
          <w:rFonts w:ascii="Palatino Linotype" w:hAnsi="Palatino Linotype" w:cs="Arial"/>
        </w:rPr>
      </w:pPr>
    </w:p>
    <w:p w14:paraId="516B4B40" w14:textId="66136530" w:rsidR="00482A8F" w:rsidRDefault="00482A8F" w:rsidP="00641307">
      <w:pPr>
        <w:pStyle w:val="Prrafodelista"/>
        <w:widowControl w:val="0"/>
        <w:numPr>
          <w:ilvl w:val="0"/>
          <w:numId w:val="2"/>
        </w:numPr>
        <w:autoSpaceDE w:val="0"/>
        <w:autoSpaceDN w:val="0"/>
        <w:adjustRightInd w:val="0"/>
        <w:spacing w:line="360" w:lineRule="auto"/>
        <w:ind w:right="49"/>
        <w:jc w:val="both"/>
        <w:rPr>
          <w:rFonts w:ascii="Palatino Linotype" w:hAnsi="Palatino Linotype" w:cs="Arial"/>
        </w:rPr>
      </w:pPr>
      <w:r>
        <w:rPr>
          <w:rFonts w:ascii="Palatino Linotype" w:hAnsi="Palatino Linotype" w:cs="Arial"/>
        </w:rPr>
        <w:t xml:space="preserve">En uso de la palabra, </w:t>
      </w:r>
      <w:r w:rsidR="00D33AC3">
        <w:rPr>
          <w:rFonts w:ascii="Palatino Linotype" w:hAnsi="Palatino Linotype" w:cs="Arial"/>
          <w:b/>
        </w:rPr>
        <w:t>L</w:t>
      </w:r>
      <w:r w:rsidRPr="00D33AC3">
        <w:rPr>
          <w:rFonts w:ascii="Palatino Linotype" w:hAnsi="Palatino Linotype" w:cs="Arial"/>
          <w:b/>
        </w:rPr>
        <w:t>a</w:t>
      </w:r>
      <w:r>
        <w:rPr>
          <w:rFonts w:ascii="Palatino Linotype" w:hAnsi="Palatino Linotype" w:cs="Arial"/>
        </w:rPr>
        <w:t xml:space="preserve"> </w:t>
      </w:r>
      <w:r>
        <w:rPr>
          <w:rFonts w:ascii="Palatino Linotype" w:hAnsi="Palatino Linotype" w:cs="Arial"/>
          <w:b/>
        </w:rPr>
        <w:t>Recurrente</w:t>
      </w:r>
      <w:r>
        <w:rPr>
          <w:rFonts w:ascii="Palatino Linotype" w:hAnsi="Palatino Linotype" w:cs="Arial"/>
        </w:rPr>
        <w:t xml:space="preserve"> manifiesta que desea le sea proporcionada la información, </w:t>
      </w:r>
      <w:r w:rsidR="003622B3">
        <w:rPr>
          <w:rFonts w:ascii="Palatino Linotype" w:hAnsi="Palatino Linotype" w:cs="Arial"/>
        </w:rPr>
        <w:t xml:space="preserve">destacando que resulta de su interés recibir la información en </w:t>
      </w:r>
      <w:r w:rsidR="001534F6">
        <w:rPr>
          <w:rFonts w:ascii="Palatino Linotype" w:hAnsi="Palatino Linotype" w:cs="Arial"/>
        </w:rPr>
        <w:t xml:space="preserve">copias certificadas. </w:t>
      </w:r>
    </w:p>
    <w:p w14:paraId="1C32AC58" w14:textId="77777777" w:rsidR="00482A8F" w:rsidRPr="00C43948" w:rsidRDefault="00482A8F" w:rsidP="00482A8F">
      <w:pPr>
        <w:pStyle w:val="Prrafodelista"/>
        <w:rPr>
          <w:rFonts w:ascii="Palatino Linotype" w:hAnsi="Palatino Linotype" w:cs="Arial"/>
        </w:rPr>
      </w:pPr>
    </w:p>
    <w:p w14:paraId="2C71F789" w14:textId="36433403" w:rsidR="00706273" w:rsidRDefault="00482A8F" w:rsidP="00641307">
      <w:pPr>
        <w:pStyle w:val="Prrafodelista"/>
        <w:widowControl w:val="0"/>
        <w:numPr>
          <w:ilvl w:val="0"/>
          <w:numId w:val="2"/>
        </w:numPr>
        <w:autoSpaceDE w:val="0"/>
        <w:autoSpaceDN w:val="0"/>
        <w:adjustRightInd w:val="0"/>
        <w:spacing w:line="360" w:lineRule="auto"/>
        <w:ind w:right="49"/>
        <w:jc w:val="both"/>
        <w:rPr>
          <w:rFonts w:ascii="Palatino Linotype" w:hAnsi="Palatino Linotype" w:cs="Arial"/>
        </w:rPr>
      </w:pPr>
      <w:r w:rsidRPr="003D7E88">
        <w:rPr>
          <w:rFonts w:ascii="Palatino Linotype" w:hAnsi="Palatino Linotype" w:cs="Arial"/>
          <w:b/>
        </w:rPr>
        <w:t xml:space="preserve">El Sujeto Obligado </w:t>
      </w:r>
      <w:r w:rsidRPr="003D7E88">
        <w:rPr>
          <w:rFonts w:ascii="Palatino Linotype" w:hAnsi="Palatino Linotype" w:cs="Arial"/>
        </w:rPr>
        <w:t xml:space="preserve">atendiendo a las consideraciones y finalidad que se </w:t>
      </w:r>
      <w:r w:rsidRPr="003D7E88">
        <w:rPr>
          <w:rFonts w:ascii="Palatino Linotype" w:hAnsi="Palatino Linotype" w:cs="Arial"/>
        </w:rPr>
        <w:lastRenderedPageBreak/>
        <w:t xml:space="preserve">pretende hacer </w:t>
      </w:r>
      <w:r w:rsidR="00D11D76">
        <w:rPr>
          <w:rFonts w:ascii="Palatino Linotype" w:hAnsi="Palatino Linotype" w:cs="Arial"/>
        </w:rPr>
        <w:t xml:space="preserve">de la información </w:t>
      </w:r>
      <w:r w:rsidR="00EE2688">
        <w:rPr>
          <w:rFonts w:ascii="Palatino Linotype" w:hAnsi="Palatino Linotype" w:cs="Arial"/>
        </w:rPr>
        <w:t xml:space="preserve">solicitada, </w:t>
      </w:r>
      <w:r w:rsidR="00EE2688" w:rsidRPr="003D7E88">
        <w:rPr>
          <w:rFonts w:ascii="Palatino Linotype" w:hAnsi="Palatino Linotype" w:cs="Arial"/>
        </w:rPr>
        <w:t>manifiesta</w:t>
      </w:r>
      <w:r w:rsidRPr="003D7E88">
        <w:rPr>
          <w:rFonts w:ascii="Palatino Linotype" w:hAnsi="Palatino Linotype" w:cs="Arial"/>
        </w:rPr>
        <w:t xml:space="preserve"> su conformidad para hacer entreg</w:t>
      </w:r>
      <w:r w:rsidR="00706273">
        <w:rPr>
          <w:rFonts w:ascii="Palatino Linotype" w:hAnsi="Palatino Linotype" w:cs="Arial"/>
        </w:rPr>
        <w:t>a de la información peticionada</w:t>
      </w:r>
      <w:r w:rsidR="001534F6">
        <w:rPr>
          <w:rFonts w:ascii="Palatino Linotype" w:hAnsi="Palatino Linotype" w:cs="Arial"/>
        </w:rPr>
        <w:t xml:space="preserve">, la cual consiste en </w:t>
      </w:r>
      <w:r w:rsidR="001534F6">
        <w:rPr>
          <w:rFonts w:ascii="Palatino Linotype" w:hAnsi="Palatino Linotype" w:cs="Arial"/>
          <w:b/>
          <w:bCs/>
        </w:rPr>
        <w:t xml:space="preserve">2 -dos- </w:t>
      </w:r>
      <w:r w:rsidR="001534F6">
        <w:rPr>
          <w:rFonts w:ascii="Palatino Linotype" w:hAnsi="Palatino Linotype" w:cs="Arial"/>
        </w:rPr>
        <w:t xml:space="preserve">fojas. </w:t>
      </w:r>
    </w:p>
    <w:p w14:paraId="3AFF2FAD" w14:textId="77777777" w:rsidR="00706273" w:rsidRPr="00706273" w:rsidRDefault="00706273" w:rsidP="00706273">
      <w:pPr>
        <w:pStyle w:val="Prrafodelista"/>
        <w:rPr>
          <w:rFonts w:ascii="Palatino Linotype" w:hAnsi="Palatino Linotype" w:cs="Arial"/>
        </w:rPr>
      </w:pPr>
    </w:p>
    <w:p w14:paraId="06DC1892" w14:textId="77777777" w:rsidR="00706273" w:rsidRPr="00706273" w:rsidRDefault="00706273" w:rsidP="00706273">
      <w:pPr>
        <w:pStyle w:val="Prrafodelista"/>
        <w:rPr>
          <w:rFonts w:ascii="Palatino Linotype" w:hAnsi="Palatino Linotype" w:cs="Arial"/>
        </w:rPr>
      </w:pPr>
    </w:p>
    <w:p w14:paraId="5F0A7A7E" w14:textId="7B6ED1F3" w:rsidR="00482A8F" w:rsidRPr="003622B3" w:rsidRDefault="00482A8F" w:rsidP="00927F10">
      <w:pPr>
        <w:pStyle w:val="Prrafodelista"/>
        <w:widowControl w:val="0"/>
        <w:numPr>
          <w:ilvl w:val="0"/>
          <w:numId w:val="2"/>
        </w:numPr>
        <w:autoSpaceDE w:val="0"/>
        <w:autoSpaceDN w:val="0"/>
        <w:adjustRightInd w:val="0"/>
        <w:spacing w:line="360" w:lineRule="auto"/>
        <w:ind w:right="49"/>
        <w:jc w:val="both"/>
        <w:rPr>
          <w:rFonts w:ascii="Palatino Linotype" w:hAnsi="Palatino Linotype" w:cs="Arial"/>
        </w:rPr>
      </w:pPr>
      <w:r w:rsidRPr="003622B3">
        <w:rPr>
          <w:rFonts w:ascii="Palatino Linotype" w:hAnsi="Palatino Linotype" w:cs="Arial"/>
        </w:rPr>
        <w:t xml:space="preserve">Por lo </w:t>
      </w:r>
      <w:r w:rsidR="00EC573F" w:rsidRPr="003622B3">
        <w:rPr>
          <w:rFonts w:ascii="Palatino Linotype" w:hAnsi="Palatino Linotype" w:cs="Arial"/>
        </w:rPr>
        <w:t>que,</w:t>
      </w:r>
      <w:r w:rsidRPr="003622B3">
        <w:rPr>
          <w:rFonts w:ascii="Palatino Linotype" w:hAnsi="Palatino Linotype" w:cs="Arial"/>
        </w:rPr>
        <w:t xml:space="preserve"> en ese acto, informa </w:t>
      </w:r>
      <w:r w:rsidR="00EC573F">
        <w:rPr>
          <w:rFonts w:ascii="Palatino Linotype" w:hAnsi="Palatino Linotype" w:cs="Arial"/>
        </w:rPr>
        <w:t xml:space="preserve">a </w:t>
      </w:r>
      <w:r w:rsidR="00EC573F">
        <w:rPr>
          <w:rFonts w:ascii="Palatino Linotype" w:hAnsi="Palatino Linotype" w:cs="Arial"/>
          <w:b/>
          <w:bCs/>
        </w:rPr>
        <w:t>La</w:t>
      </w:r>
      <w:r w:rsidRPr="003622B3">
        <w:rPr>
          <w:rFonts w:ascii="Palatino Linotype" w:hAnsi="Palatino Linotype" w:cs="Arial"/>
        </w:rPr>
        <w:t xml:space="preserve"> </w:t>
      </w:r>
      <w:r w:rsidRPr="003622B3">
        <w:rPr>
          <w:rFonts w:ascii="Palatino Linotype" w:hAnsi="Palatino Linotype" w:cs="Arial"/>
          <w:b/>
        </w:rPr>
        <w:t>Recurrente</w:t>
      </w:r>
      <w:r w:rsidRPr="003622B3">
        <w:rPr>
          <w:rFonts w:ascii="Palatino Linotype" w:hAnsi="Palatino Linotype" w:cs="Arial"/>
        </w:rPr>
        <w:t xml:space="preserve"> que debe acudir a las oficinas de la Unidad de Transparencia del Sujeto Obligado, a efecto que le </w:t>
      </w:r>
      <w:r w:rsidR="00D11D76" w:rsidRPr="003622B3">
        <w:rPr>
          <w:rFonts w:ascii="Palatino Linotype" w:hAnsi="Palatino Linotype" w:cs="Arial"/>
        </w:rPr>
        <w:t xml:space="preserve">sean expedidas las copias </w:t>
      </w:r>
      <w:r w:rsidR="001534F6">
        <w:rPr>
          <w:rFonts w:ascii="Palatino Linotype" w:hAnsi="Palatino Linotype" w:cs="Arial"/>
        </w:rPr>
        <w:t>certificadas</w:t>
      </w:r>
      <w:r w:rsidR="003622B3" w:rsidRPr="003622B3">
        <w:rPr>
          <w:rFonts w:ascii="Palatino Linotype" w:hAnsi="Palatino Linotype" w:cs="Arial"/>
        </w:rPr>
        <w:t xml:space="preserve">, invocando el criterio </w:t>
      </w:r>
      <w:r w:rsidR="00D11D76" w:rsidRPr="003622B3">
        <w:rPr>
          <w:rFonts w:ascii="Palatino Linotype" w:hAnsi="Palatino Linotype"/>
          <w:b/>
          <w:bCs/>
        </w:rPr>
        <w:t>02/18</w:t>
      </w:r>
      <w:r w:rsidR="00D11D76" w:rsidRPr="003622B3">
        <w:rPr>
          <w:rFonts w:ascii="Palatino Linotype" w:hAnsi="Palatino Linotype"/>
        </w:rPr>
        <w:t xml:space="preserve"> del </w:t>
      </w:r>
      <w:r w:rsidR="00CC49AB" w:rsidRPr="00CC49AB">
        <w:rPr>
          <w:rFonts w:ascii="Palatino Linotype" w:hAnsi="Palatino Linotype"/>
          <w:highlight w:val="cyan"/>
        </w:rPr>
        <w:t>entonces</w:t>
      </w:r>
      <w:r w:rsidR="00CC49AB">
        <w:rPr>
          <w:rFonts w:ascii="Palatino Linotype" w:hAnsi="Palatino Linotype"/>
        </w:rPr>
        <w:t xml:space="preserve"> </w:t>
      </w:r>
      <w:r w:rsidR="00D11D76" w:rsidRPr="003622B3">
        <w:rPr>
          <w:rFonts w:ascii="Palatino Linotype" w:hAnsi="Palatino Linotype"/>
        </w:rPr>
        <w:t xml:space="preserve">Instituto Nacional de Transparencia, Acceso a la Información y Protección de Datos Personales, de rubro </w:t>
      </w:r>
      <w:r w:rsidR="00D11D76" w:rsidRPr="003622B3">
        <w:rPr>
          <w:rFonts w:ascii="Palatino Linotype" w:hAnsi="Palatino Linotype"/>
          <w:b/>
        </w:rPr>
        <w:t>“</w:t>
      </w:r>
      <w:r w:rsidR="00D11D76" w:rsidRPr="003622B3">
        <w:rPr>
          <w:rFonts w:ascii="Palatino Linotype" w:hAnsi="Palatino Linotype"/>
          <w:b/>
          <w:i/>
        </w:rPr>
        <w:t>Gratuidad de las primeras veinte hojas simples o certificadas”</w:t>
      </w:r>
    </w:p>
    <w:p w14:paraId="300A1B67" w14:textId="77777777" w:rsidR="00482A8F" w:rsidRPr="00C43948" w:rsidRDefault="00482A8F" w:rsidP="00482A8F">
      <w:pPr>
        <w:pStyle w:val="Prrafodelista"/>
        <w:rPr>
          <w:rFonts w:ascii="Palatino Linotype" w:hAnsi="Palatino Linotype" w:cs="Arial"/>
        </w:rPr>
      </w:pPr>
    </w:p>
    <w:p w14:paraId="0EC9F9EA" w14:textId="77777777" w:rsidR="00482A8F" w:rsidRPr="003D7E88" w:rsidRDefault="00482A8F" w:rsidP="00641307">
      <w:pPr>
        <w:pStyle w:val="Prrafodelista"/>
        <w:widowControl w:val="0"/>
        <w:numPr>
          <w:ilvl w:val="0"/>
          <w:numId w:val="2"/>
        </w:numPr>
        <w:autoSpaceDE w:val="0"/>
        <w:autoSpaceDN w:val="0"/>
        <w:adjustRightInd w:val="0"/>
        <w:spacing w:line="360" w:lineRule="auto"/>
        <w:ind w:right="49"/>
        <w:jc w:val="both"/>
        <w:rPr>
          <w:rFonts w:ascii="Palatino Linotype" w:hAnsi="Palatino Linotype" w:cs="Arial"/>
        </w:rPr>
      </w:pPr>
      <w:r>
        <w:rPr>
          <w:rFonts w:ascii="Palatino Linotype" w:hAnsi="Palatino Linotype" w:cs="Arial"/>
        </w:rPr>
        <w:t>No habiendo más que declarar o manifestar por las partes, se tuvo por concluida la audiencia de conciliación.</w:t>
      </w:r>
    </w:p>
    <w:p w14:paraId="75854206" w14:textId="77777777" w:rsidR="00482A8F" w:rsidRDefault="00482A8F" w:rsidP="00482A8F">
      <w:pPr>
        <w:widowControl w:val="0"/>
        <w:autoSpaceDE w:val="0"/>
        <w:autoSpaceDN w:val="0"/>
        <w:adjustRightInd w:val="0"/>
        <w:spacing w:after="0" w:line="360" w:lineRule="auto"/>
        <w:ind w:right="51"/>
        <w:jc w:val="both"/>
        <w:rPr>
          <w:rFonts w:ascii="Palatino Linotype" w:hAnsi="Palatino Linotype"/>
          <w:sz w:val="24"/>
          <w:lang w:val="es-ES" w:eastAsia="es-MX"/>
        </w:rPr>
      </w:pPr>
    </w:p>
    <w:p w14:paraId="688119A7" w14:textId="2F7F2575" w:rsidR="001534F6" w:rsidRPr="00160A46" w:rsidRDefault="00482A8F" w:rsidP="00CE1E59">
      <w:pPr>
        <w:widowControl w:val="0"/>
        <w:autoSpaceDE w:val="0"/>
        <w:autoSpaceDN w:val="0"/>
        <w:adjustRightInd w:val="0"/>
        <w:spacing w:after="0" w:line="360" w:lineRule="auto"/>
        <w:ind w:right="51"/>
        <w:jc w:val="both"/>
        <w:rPr>
          <w:rFonts w:ascii="Palatino Linotype" w:hAnsi="Palatino Linotype"/>
          <w:sz w:val="24"/>
          <w:lang w:eastAsia="es-MX"/>
        </w:rPr>
      </w:pPr>
      <w:r w:rsidRPr="00884597">
        <w:rPr>
          <w:rFonts w:ascii="Palatino Linotype" w:hAnsi="Palatino Linotype"/>
          <w:sz w:val="24"/>
          <w:lang w:eastAsia="es-MX"/>
        </w:rPr>
        <w:t xml:space="preserve">Una vez desarrollada la audiencia </w:t>
      </w:r>
      <w:r w:rsidRPr="00160A46">
        <w:rPr>
          <w:rFonts w:ascii="Palatino Linotype" w:hAnsi="Palatino Linotype"/>
          <w:sz w:val="24"/>
          <w:lang w:eastAsia="es-MX"/>
        </w:rPr>
        <w:t xml:space="preserve">de conciliación, en la cual se llegó a un acuerdo entre las partes para la entrega de la información solicitada, en fecha </w:t>
      </w:r>
      <w:r w:rsidR="00160A46" w:rsidRPr="00160A46">
        <w:rPr>
          <w:rFonts w:ascii="Palatino Linotype" w:hAnsi="Palatino Linotype"/>
          <w:b/>
          <w:bCs/>
          <w:sz w:val="24"/>
          <w:lang w:eastAsia="es-MX"/>
        </w:rPr>
        <w:t>veinticinco</w:t>
      </w:r>
      <w:r w:rsidR="001534F6" w:rsidRPr="00160A46">
        <w:rPr>
          <w:rFonts w:ascii="Palatino Linotype" w:hAnsi="Palatino Linotype"/>
          <w:b/>
          <w:bCs/>
          <w:sz w:val="24"/>
          <w:lang w:eastAsia="es-MX"/>
        </w:rPr>
        <w:t xml:space="preserve"> de marzo del presente, </w:t>
      </w:r>
      <w:r w:rsidR="001534F6" w:rsidRPr="00160A46">
        <w:rPr>
          <w:rFonts w:ascii="Palatino Linotype" w:hAnsi="Palatino Linotype"/>
          <w:sz w:val="24"/>
          <w:lang w:eastAsia="es-MX"/>
        </w:rPr>
        <w:t xml:space="preserve">remitió lo siguiente: </w:t>
      </w:r>
    </w:p>
    <w:p w14:paraId="3BCCD25F" w14:textId="3E7008DC" w:rsidR="00160A46" w:rsidRPr="00160A46" w:rsidRDefault="00160A46" w:rsidP="00160A46">
      <w:pPr>
        <w:pStyle w:val="Prrafodelista"/>
        <w:numPr>
          <w:ilvl w:val="0"/>
          <w:numId w:val="28"/>
        </w:numPr>
        <w:spacing w:line="360" w:lineRule="auto"/>
        <w:jc w:val="both"/>
        <w:rPr>
          <w:rFonts w:ascii="Palatino Linotype" w:hAnsi="Palatino Linotype" w:cs="Arial"/>
        </w:rPr>
      </w:pPr>
      <w:r w:rsidRPr="00160A46">
        <w:rPr>
          <w:rFonts w:ascii="Palatino Linotype" w:hAnsi="Palatino Linotype" w:cs="Arial"/>
          <w:b/>
          <w:bCs/>
        </w:rPr>
        <w:t xml:space="preserve">“ACUSE DE RECIBIDO RR 1720.2025.pdf”: </w:t>
      </w:r>
      <w:r w:rsidRPr="00160A46">
        <w:rPr>
          <w:rFonts w:ascii="Palatino Linotype" w:hAnsi="Palatino Linotype" w:cs="Arial"/>
        </w:rPr>
        <w:t>Compila lo siguiente:</w:t>
      </w:r>
    </w:p>
    <w:p w14:paraId="3BAF4A53" w14:textId="3E285C10" w:rsidR="00160A46" w:rsidRDefault="00160A46" w:rsidP="00160A46">
      <w:pPr>
        <w:pStyle w:val="Prrafodelista"/>
        <w:numPr>
          <w:ilvl w:val="0"/>
          <w:numId w:val="27"/>
        </w:numPr>
        <w:spacing w:line="360" w:lineRule="auto"/>
        <w:jc w:val="both"/>
        <w:rPr>
          <w:rFonts w:ascii="Palatino Linotype" w:hAnsi="Palatino Linotype" w:cs="Arial"/>
        </w:rPr>
      </w:pPr>
      <w:r w:rsidRPr="00160A46">
        <w:rPr>
          <w:rFonts w:ascii="Palatino Linotype" w:hAnsi="Palatino Linotype" w:cs="Arial"/>
        </w:rPr>
        <w:t>Acuse de recibido respecto d</w:t>
      </w:r>
      <w:r>
        <w:rPr>
          <w:rFonts w:ascii="Palatino Linotype" w:hAnsi="Palatino Linotype" w:cs="Arial"/>
        </w:rPr>
        <w:t>e copias certificadas de dictamen médico de defunción por riesgo de trabajo.</w:t>
      </w:r>
    </w:p>
    <w:p w14:paraId="4EC31463" w14:textId="77777777" w:rsidR="00160A46" w:rsidRPr="00160A46" w:rsidRDefault="00160A46" w:rsidP="00160A46">
      <w:pPr>
        <w:pStyle w:val="Prrafodelista"/>
        <w:numPr>
          <w:ilvl w:val="0"/>
          <w:numId w:val="27"/>
        </w:numPr>
        <w:spacing w:line="360" w:lineRule="auto"/>
        <w:jc w:val="both"/>
        <w:rPr>
          <w:rFonts w:ascii="Palatino Linotype" w:hAnsi="Palatino Linotype" w:cs="Arial"/>
        </w:rPr>
      </w:pPr>
      <w:r>
        <w:rPr>
          <w:rFonts w:ascii="Palatino Linotype" w:hAnsi="Palatino Linotype" w:cs="Arial"/>
        </w:rPr>
        <w:t xml:space="preserve">Anverso y reverso de credencial para votar expedida por el Instituto Nacional Electoral. </w:t>
      </w:r>
    </w:p>
    <w:p w14:paraId="1F8ED8E1" w14:textId="77777777" w:rsidR="001534F6" w:rsidRPr="00160A46" w:rsidRDefault="001534F6" w:rsidP="00CE1E59">
      <w:pPr>
        <w:widowControl w:val="0"/>
        <w:autoSpaceDE w:val="0"/>
        <w:autoSpaceDN w:val="0"/>
        <w:adjustRightInd w:val="0"/>
        <w:spacing w:after="0" w:line="360" w:lineRule="auto"/>
        <w:ind w:right="51"/>
        <w:jc w:val="both"/>
        <w:rPr>
          <w:rFonts w:ascii="Palatino Linotype" w:hAnsi="Palatino Linotype"/>
          <w:sz w:val="24"/>
          <w:lang w:val="es-ES" w:eastAsia="es-MX"/>
        </w:rPr>
      </w:pPr>
    </w:p>
    <w:p w14:paraId="43230A46" w14:textId="77777777" w:rsidR="001534F6" w:rsidRDefault="001534F6" w:rsidP="00CE1E59">
      <w:pPr>
        <w:widowControl w:val="0"/>
        <w:autoSpaceDE w:val="0"/>
        <w:autoSpaceDN w:val="0"/>
        <w:adjustRightInd w:val="0"/>
        <w:spacing w:after="0" w:line="360" w:lineRule="auto"/>
        <w:ind w:right="51"/>
        <w:jc w:val="both"/>
        <w:rPr>
          <w:rFonts w:ascii="Palatino Linotype" w:hAnsi="Palatino Linotype"/>
          <w:sz w:val="24"/>
          <w:lang w:eastAsia="es-MX"/>
        </w:rPr>
      </w:pPr>
    </w:p>
    <w:p w14:paraId="5FDFF223" w14:textId="0613105B" w:rsidR="00482A8F" w:rsidRDefault="00482A8F" w:rsidP="00482A8F">
      <w:pPr>
        <w:widowControl w:val="0"/>
        <w:autoSpaceDE w:val="0"/>
        <w:autoSpaceDN w:val="0"/>
        <w:adjustRightInd w:val="0"/>
        <w:spacing w:after="0" w:line="360" w:lineRule="auto"/>
        <w:ind w:right="51"/>
        <w:jc w:val="both"/>
        <w:rPr>
          <w:rFonts w:ascii="Palatino Linotype" w:hAnsi="Palatino Linotype"/>
          <w:sz w:val="24"/>
          <w:lang w:eastAsia="es-MX"/>
        </w:rPr>
      </w:pPr>
      <w:r>
        <w:rPr>
          <w:rFonts w:ascii="Palatino Linotype" w:hAnsi="Palatino Linotype"/>
          <w:sz w:val="24"/>
          <w:lang w:eastAsia="es-MX"/>
        </w:rPr>
        <w:lastRenderedPageBreak/>
        <w:t>Es con base en lo anterior</w:t>
      </w:r>
      <w:r w:rsidR="003622B3">
        <w:rPr>
          <w:rFonts w:ascii="Palatino Linotype" w:hAnsi="Palatino Linotype"/>
          <w:sz w:val="24"/>
          <w:lang w:eastAsia="es-MX"/>
        </w:rPr>
        <w:t xml:space="preserve"> que</w:t>
      </w:r>
      <w:r>
        <w:rPr>
          <w:rFonts w:ascii="Palatino Linotype" w:hAnsi="Palatino Linotype"/>
          <w:sz w:val="24"/>
          <w:lang w:eastAsia="es-MX"/>
        </w:rPr>
        <w:t xml:space="preserve"> </w:t>
      </w:r>
      <w:r w:rsidR="00D33AC3">
        <w:rPr>
          <w:rFonts w:ascii="Palatino Linotype" w:hAnsi="Palatino Linotype"/>
          <w:b/>
          <w:sz w:val="24"/>
          <w:lang w:eastAsia="es-MX"/>
        </w:rPr>
        <w:t>E</w:t>
      </w:r>
      <w:r w:rsidRPr="00D33AC3">
        <w:rPr>
          <w:rFonts w:ascii="Palatino Linotype" w:hAnsi="Palatino Linotype"/>
          <w:b/>
          <w:sz w:val="24"/>
          <w:lang w:eastAsia="es-MX"/>
        </w:rPr>
        <w:t xml:space="preserve">l </w:t>
      </w:r>
      <w:r w:rsidRPr="00121823">
        <w:rPr>
          <w:rFonts w:ascii="Palatino Linotype" w:hAnsi="Palatino Linotype"/>
          <w:b/>
          <w:sz w:val="24"/>
          <w:lang w:eastAsia="es-MX"/>
        </w:rPr>
        <w:t xml:space="preserve">Sujeto Obligado </w:t>
      </w:r>
      <w:r w:rsidRPr="00121823">
        <w:rPr>
          <w:rFonts w:ascii="Palatino Linotype" w:hAnsi="Palatino Linotype"/>
          <w:sz w:val="24"/>
          <w:lang w:eastAsia="es-MX"/>
        </w:rPr>
        <w:t xml:space="preserve">al </w:t>
      </w:r>
      <w:r>
        <w:rPr>
          <w:rFonts w:ascii="Palatino Linotype" w:hAnsi="Palatino Linotype"/>
          <w:sz w:val="24"/>
          <w:lang w:eastAsia="es-MX"/>
        </w:rPr>
        <w:t>haber hecho</w:t>
      </w:r>
      <w:r w:rsidRPr="00121823">
        <w:rPr>
          <w:rFonts w:ascii="Palatino Linotype" w:hAnsi="Palatino Linotype"/>
          <w:sz w:val="24"/>
          <w:lang w:eastAsia="es-MX"/>
        </w:rPr>
        <w:t xml:space="preserve"> entrega de la información peticionada</w:t>
      </w:r>
      <w:r w:rsidRPr="00121823">
        <w:rPr>
          <w:rFonts w:ascii="Palatino Linotype" w:hAnsi="Palatino Linotype"/>
          <w:b/>
          <w:sz w:val="24"/>
          <w:lang w:eastAsia="es-MX"/>
        </w:rPr>
        <w:t>,</w:t>
      </w:r>
      <w:r w:rsidRPr="00121823">
        <w:rPr>
          <w:rFonts w:ascii="Palatino Linotype" w:hAnsi="Palatino Linotype"/>
          <w:sz w:val="24"/>
          <w:lang w:eastAsia="es-MX"/>
        </w:rPr>
        <w:t xml:space="preserve"> </w:t>
      </w:r>
      <w:r>
        <w:rPr>
          <w:rFonts w:ascii="Palatino Linotype" w:hAnsi="Palatino Linotype"/>
          <w:sz w:val="24"/>
          <w:lang w:eastAsia="es-MX"/>
        </w:rPr>
        <w:t xml:space="preserve">así como </w:t>
      </w:r>
      <w:r w:rsidR="00D33AC3">
        <w:rPr>
          <w:rFonts w:ascii="Palatino Linotype" w:hAnsi="Palatino Linotype"/>
          <w:b/>
          <w:sz w:val="24"/>
          <w:lang w:eastAsia="es-MX"/>
        </w:rPr>
        <w:t>L</w:t>
      </w:r>
      <w:r w:rsidRPr="00D33AC3">
        <w:rPr>
          <w:rFonts w:ascii="Palatino Linotype" w:hAnsi="Palatino Linotype"/>
          <w:b/>
          <w:sz w:val="24"/>
          <w:lang w:eastAsia="es-MX"/>
        </w:rPr>
        <w:t xml:space="preserve">a </w:t>
      </w:r>
      <w:r>
        <w:rPr>
          <w:rFonts w:ascii="Palatino Linotype" w:hAnsi="Palatino Linotype"/>
          <w:b/>
          <w:sz w:val="24"/>
          <w:lang w:eastAsia="es-MX"/>
        </w:rPr>
        <w:t>Recurrente</w:t>
      </w:r>
      <w:r>
        <w:rPr>
          <w:rFonts w:ascii="Palatino Linotype" w:hAnsi="Palatino Linotype"/>
          <w:sz w:val="24"/>
          <w:lang w:eastAsia="es-MX"/>
        </w:rPr>
        <w:t xml:space="preserve"> manifestar su entera satisfacción con la </w:t>
      </w:r>
      <w:r w:rsidRPr="00121823">
        <w:rPr>
          <w:rFonts w:ascii="Palatino Linotype" w:hAnsi="Palatino Linotype"/>
          <w:sz w:val="24"/>
          <w:lang w:eastAsia="es-MX"/>
        </w:rPr>
        <w:t>información</w:t>
      </w:r>
      <w:r>
        <w:rPr>
          <w:rFonts w:ascii="Palatino Linotype" w:hAnsi="Palatino Linotype"/>
          <w:sz w:val="24"/>
          <w:lang w:eastAsia="es-MX"/>
        </w:rPr>
        <w:t xml:space="preserve"> proporcionada</w:t>
      </w:r>
      <w:r w:rsidRPr="00121823">
        <w:rPr>
          <w:rFonts w:ascii="Palatino Linotype" w:hAnsi="Palatino Linotype"/>
          <w:sz w:val="24"/>
          <w:lang w:eastAsia="es-MX"/>
        </w:rPr>
        <w:t xml:space="preserve">, </w:t>
      </w:r>
      <w:r w:rsidR="003622B3">
        <w:rPr>
          <w:rFonts w:ascii="Palatino Linotype" w:hAnsi="Palatino Linotype"/>
          <w:sz w:val="24"/>
          <w:lang w:eastAsia="es-MX"/>
        </w:rPr>
        <w:t>el presente recurso</w:t>
      </w:r>
      <w:r w:rsidRPr="00121823">
        <w:rPr>
          <w:rFonts w:ascii="Palatino Linotype" w:hAnsi="Palatino Linotype"/>
          <w:sz w:val="24"/>
          <w:lang w:eastAsia="es-MX"/>
        </w:rPr>
        <w:t xml:space="preserve"> de revisión queda sin materia de conformidad con lo establecido por el artículo 132 de la Ley de Protección de Datos Personales en Posesión de Sujetos Obligados del Estado de México y Municipios, normatividad que a la letra dispone:</w:t>
      </w:r>
    </w:p>
    <w:p w14:paraId="4BBB0823" w14:textId="77777777" w:rsidR="00482A8F" w:rsidRPr="008907F5" w:rsidRDefault="00482A8F" w:rsidP="00D11D76">
      <w:pPr>
        <w:pStyle w:val="Infoem0"/>
      </w:pPr>
      <w:r w:rsidRPr="008907F5">
        <w:t>“Procedimiento de conciliación</w:t>
      </w:r>
    </w:p>
    <w:p w14:paraId="6133F6F6" w14:textId="77777777" w:rsidR="00482A8F" w:rsidRPr="008907F5" w:rsidRDefault="00482A8F" w:rsidP="00D11D76">
      <w:pPr>
        <w:pStyle w:val="Infoem0"/>
      </w:pPr>
      <w:r w:rsidRPr="008907F5">
        <w:t xml:space="preserve">Artículo 132. Admitido el recurso de revisión y sin perjuicio de lo dispuesto por la Ley General, el Instituto </w:t>
      </w:r>
      <w:r w:rsidRPr="008907F5">
        <w:rPr>
          <w:u w:val="single"/>
        </w:rPr>
        <w:t>promoverá la conciliación entre las partes</w:t>
      </w:r>
      <w:r w:rsidRPr="008907F5">
        <w:t>, de conformidad con el procedimiento siguiente:</w:t>
      </w:r>
    </w:p>
    <w:p w14:paraId="219629D0" w14:textId="77777777" w:rsidR="00482A8F" w:rsidRPr="008907F5" w:rsidRDefault="00482A8F" w:rsidP="00D11D76">
      <w:pPr>
        <w:pStyle w:val="Infoem0"/>
      </w:pPr>
      <w:r w:rsidRPr="008907F5">
        <w:t>(…)</w:t>
      </w:r>
    </w:p>
    <w:p w14:paraId="18CEE05D" w14:textId="77777777" w:rsidR="00482A8F" w:rsidRPr="00D11D76" w:rsidRDefault="00482A8F" w:rsidP="00D11D76">
      <w:pPr>
        <w:pStyle w:val="Infoem0"/>
        <w:rPr>
          <w:b/>
        </w:rPr>
      </w:pPr>
      <w:r w:rsidRPr="00D11D76">
        <w:rPr>
          <w:b/>
        </w:rPr>
        <w:t xml:space="preserve">V. </w:t>
      </w:r>
      <w:r w:rsidRPr="00D11D76">
        <w:rPr>
          <w:b/>
          <w:u w:val="single"/>
        </w:rPr>
        <w:t>De llegar a un acuerdo, éste se hará constar por escrito y tendrá efectos vinculantes</w:t>
      </w:r>
      <w:r w:rsidRPr="00D11D76">
        <w:rPr>
          <w:b/>
        </w:rPr>
        <w:t>.</w:t>
      </w:r>
    </w:p>
    <w:p w14:paraId="5382146B" w14:textId="77777777" w:rsidR="00482A8F" w:rsidRPr="00D11D76" w:rsidRDefault="00482A8F" w:rsidP="00D11D76">
      <w:pPr>
        <w:pStyle w:val="Infoem0"/>
        <w:rPr>
          <w:b/>
        </w:rPr>
      </w:pPr>
      <w:r w:rsidRPr="00D11D76">
        <w:rPr>
          <w:b/>
          <w:u w:val="single"/>
        </w:rPr>
        <w:t>El recurso de revisión quedará sin materia y el Instituto, deberán verificar el cumplimiento del acuerdo respectiv</w:t>
      </w:r>
      <w:r w:rsidRPr="00D11D76">
        <w:rPr>
          <w:b/>
        </w:rPr>
        <w:t>o.</w:t>
      </w:r>
    </w:p>
    <w:p w14:paraId="40563565" w14:textId="77777777" w:rsidR="00482A8F" w:rsidRPr="008907F5" w:rsidRDefault="00482A8F" w:rsidP="00D11D76">
      <w:pPr>
        <w:pStyle w:val="Infoem0"/>
      </w:pPr>
      <w:r w:rsidRPr="008907F5">
        <w:t xml:space="preserve">VI. El </w:t>
      </w:r>
      <w:r w:rsidRPr="008907F5">
        <w:rPr>
          <w:u w:val="single"/>
        </w:rPr>
        <w:t xml:space="preserve">cumplimiento del acuerdo dará por concluido la sustanciación del recurso de revisión, </w:t>
      </w:r>
      <w:r w:rsidRPr="008907F5">
        <w:t>en caso contrario, el Instituto reanudará el procedimiento.</w:t>
      </w:r>
    </w:p>
    <w:p w14:paraId="464B4C71" w14:textId="5D2C5E35" w:rsidR="00482A8F" w:rsidRPr="00903CBD" w:rsidRDefault="00482A8F" w:rsidP="00D11D76">
      <w:pPr>
        <w:pStyle w:val="Infoem0"/>
        <w:rPr>
          <w:b/>
        </w:rPr>
      </w:pPr>
      <w:r w:rsidRPr="008907F5">
        <w:t>El plazo al que se refiere el artículo siguiente de la presente Ley será suspendido durante el periodo de cumplimiento del acuerdo de conciliación.”</w:t>
      </w:r>
      <w:r w:rsidR="00903CBD">
        <w:t xml:space="preserve"> </w:t>
      </w:r>
      <w:r w:rsidR="00903CBD">
        <w:rPr>
          <w:b/>
        </w:rPr>
        <w:t xml:space="preserve">[Sic] </w:t>
      </w:r>
    </w:p>
    <w:p w14:paraId="5C8994E5" w14:textId="77777777" w:rsidR="00482A8F" w:rsidRPr="00884E4B" w:rsidRDefault="00482A8F" w:rsidP="00482A8F">
      <w:pPr>
        <w:spacing w:after="0" w:line="360" w:lineRule="auto"/>
        <w:contextualSpacing/>
        <w:jc w:val="both"/>
        <w:rPr>
          <w:rFonts w:ascii="Palatino Linotype" w:hAnsi="Palatino Linotype"/>
          <w:sz w:val="24"/>
        </w:rPr>
      </w:pPr>
    </w:p>
    <w:p w14:paraId="2522079C" w14:textId="0CDA8F1B" w:rsidR="00482A8F" w:rsidRDefault="00482A8F" w:rsidP="00482A8F">
      <w:pPr>
        <w:spacing w:after="0" w:line="360" w:lineRule="auto"/>
        <w:contextualSpacing/>
        <w:jc w:val="both"/>
        <w:rPr>
          <w:rFonts w:ascii="Palatino Linotype" w:hAnsi="Palatino Linotype" w:cs="Arial"/>
          <w:sz w:val="24"/>
        </w:rPr>
      </w:pPr>
      <w:r w:rsidRPr="00884E4B">
        <w:rPr>
          <w:rFonts w:ascii="Palatino Linotype" w:hAnsi="Palatino Linotype"/>
          <w:sz w:val="24"/>
        </w:rPr>
        <w:lastRenderedPageBreak/>
        <w:t xml:space="preserve">En consecuencia, se </w:t>
      </w:r>
      <w:r w:rsidRPr="00884E4B">
        <w:rPr>
          <w:rFonts w:ascii="Palatino Linotype" w:hAnsi="Palatino Linotype" w:cs="Arial"/>
          <w:sz w:val="24"/>
          <w:lang w:val="es-ES_tradnl"/>
        </w:rPr>
        <w:t xml:space="preserve">determina </w:t>
      </w:r>
      <w:r w:rsidRPr="00884E4B">
        <w:rPr>
          <w:rFonts w:ascii="Palatino Linotype" w:hAnsi="Palatino Linotype" w:cs="Arial"/>
          <w:b/>
          <w:sz w:val="24"/>
          <w:lang w:val="es-ES_tradnl"/>
        </w:rPr>
        <w:t>SOBRESEER</w:t>
      </w:r>
      <w:r w:rsidRPr="00884E4B">
        <w:rPr>
          <w:rFonts w:ascii="Palatino Linotype" w:hAnsi="Palatino Linotype" w:cs="Arial"/>
          <w:sz w:val="24"/>
          <w:lang w:val="es-ES_tradnl"/>
        </w:rPr>
        <w:t xml:space="preserve"> por quedarse sin materia </w:t>
      </w:r>
      <w:r w:rsidR="00EE2688">
        <w:rPr>
          <w:rFonts w:ascii="Palatino Linotype" w:hAnsi="Palatino Linotype" w:cs="Arial"/>
          <w:sz w:val="24"/>
          <w:lang w:val="es-ES_tradnl"/>
        </w:rPr>
        <w:t>el</w:t>
      </w:r>
      <w:r w:rsidRPr="00884E4B">
        <w:rPr>
          <w:rFonts w:ascii="Palatino Linotype" w:hAnsi="Palatino Linotype" w:cs="Arial"/>
          <w:sz w:val="24"/>
          <w:lang w:val="es-ES_tradnl"/>
        </w:rPr>
        <w:t xml:space="preserve"> presente recurso de revisión en virtud de que al haber llegado a un acuerdo las partes y al entregarse la información</w:t>
      </w:r>
      <w:r w:rsidRPr="00884E4B">
        <w:rPr>
          <w:rFonts w:ascii="Palatino Linotype" w:hAnsi="Palatino Linotype"/>
          <w:sz w:val="24"/>
          <w:lang w:eastAsia="es-ES_tradnl"/>
        </w:rPr>
        <w:t xml:space="preserve">, esto, de conformidad con lo señalado en el </w:t>
      </w:r>
      <w:r w:rsidRPr="00884E4B">
        <w:rPr>
          <w:rFonts w:ascii="Palatino Linotype" w:hAnsi="Palatino Linotype" w:cs="Arial"/>
          <w:sz w:val="24"/>
          <w:lang w:val="es-ES_tradnl"/>
        </w:rPr>
        <w:t xml:space="preserve">artículo 139 fracción V de la </w:t>
      </w:r>
      <w:r w:rsidRPr="00884E4B">
        <w:rPr>
          <w:rFonts w:ascii="Palatino Linotype" w:hAnsi="Palatino Linotype"/>
          <w:sz w:val="24"/>
        </w:rPr>
        <w:t>Ley de Protección de Datos Personales en Posesión de Sujetos Obligados del Estado de México y Municipios</w:t>
      </w:r>
      <w:r w:rsidRPr="00884E4B">
        <w:rPr>
          <w:rFonts w:ascii="Palatino Linotype" w:hAnsi="Palatino Linotype" w:cs="Arial"/>
          <w:sz w:val="24"/>
        </w:rPr>
        <w:t>, mismo que se transcribe a continuación en la parte aplicable:</w:t>
      </w:r>
    </w:p>
    <w:p w14:paraId="5421CE4B" w14:textId="77777777" w:rsidR="00482A8F" w:rsidRPr="008F05B1" w:rsidRDefault="00482A8F" w:rsidP="00D11D76">
      <w:pPr>
        <w:pStyle w:val="Infoem0"/>
      </w:pPr>
      <w:r w:rsidRPr="008F05B1">
        <w:t>“Causales de Sobreseimiento</w:t>
      </w:r>
    </w:p>
    <w:p w14:paraId="2FF3E944" w14:textId="77777777" w:rsidR="00482A8F" w:rsidRPr="008F05B1" w:rsidRDefault="00482A8F" w:rsidP="00D11D76">
      <w:pPr>
        <w:pStyle w:val="Infoem0"/>
      </w:pPr>
      <w:r w:rsidRPr="008F05B1">
        <w:t>Artículo 139. El recurso de revisión sólo podrá ser sobreseído cuando:</w:t>
      </w:r>
    </w:p>
    <w:p w14:paraId="3B489D43" w14:textId="77777777" w:rsidR="00482A8F" w:rsidRPr="008F05B1" w:rsidRDefault="00482A8F" w:rsidP="00D11D76">
      <w:pPr>
        <w:pStyle w:val="Infoem0"/>
      </w:pPr>
      <w:r w:rsidRPr="008F05B1">
        <w:t xml:space="preserve"> (…)</w:t>
      </w:r>
    </w:p>
    <w:p w14:paraId="6BC5D8B9" w14:textId="77777777" w:rsidR="00482A8F" w:rsidRPr="00D11D76" w:rsidRDefault="00482A8F" w:rsidP="00D11D76">
      <w:pPr>
        <w:pStyle w:val="Infoem0"/>
        <w:rPr>
          <w:b/>
        </w:rPr>
      </w:pPr>
      <w:r w:rsidRPr="00D11D76">
        <w:rPr>
          <w:b/>
          <w:u w:val="single"/>
        </w:rPr>
        <w:t>V. Quede sin materia el recurso de revisión</w:t>
      </w:r>
      <w:r w:rsidRPr="00D11D76">
        <w:rPr>
          <w:b/>
        </w:rPr>
        <w:t>.” [Sic]</w:t>
      </w:r>
    </w:p>
    <w:p w14:paraId="201812B1" w14:textId="77777777" w:rsidR="00482A8F" w:rsidRPr="008907F5" w:rsidRDefault="00482A8F" w:rsidP="00482A8F">
      <w:pPr>
        <w:pStyle w:val="Prrafodelista"/>
        <w:spacing w:line="360" w:lineRule="auto"/>
        <w:ind w:left="0"/>
        <w:jc w:val="both"/>
        <w:rPr>
          <w:rFonts w:ascii="Palatino Linotype" w:hAnsi="Palatino Linotype" w:cs="Arial"/>
        </w:rPr>
      </w:pPr>
    </w:p>
    <w:p w14:paraId="5691CFEA" w14:textId="77777777" w:rsidR="00482A8F" w:rsidRDefault="00482A8F" w:rsidP="00482A8F">
      <w:pPr>
        <w:pStyle w:val="Prrafodelista"/>
        <w:spacing w:line="360" w:lineRule="auto"/>
        <w:ind w:left="0"/>
        <w:jc w:val="both"/>
        <w:rPr>
          <w:rFonts w:ascii="Palatino Linotype" w:eastAsia="MS Mincho" w:hAnsi="Palatino Linotype" w:cs="Arial"/>
          <w:lang w:val="es-ES_tradnl"/>
        </w:rPr>
      </w:pPr>
      <w:r w:rsidRPr="008907F5">
        <w:rPr>
          <w:rFonts w:ascii="Palatino Linotype" w:hAnsi="Palatino Linotype" w:cs="Arial"/>
        </w:rPr>
        <w:t xml:space="preserve">Así, con fundamento en lo prescrito en los artículos </w:t>
      </w:r>
      <w:r w:rsidRPr="00824CC3">
        <w:rPr>
          <w:rFonts w:ascii="Palatino Linotype" w:hAnsi="Palatino Linotype" w:cs="Arial"/>
        </w:rPr>
        <w:t>6, apartado A, fracción IV de la Constitución Política de los Estados Unidos Mexicanos; 5, párrafos trigésimo, trigésimo primero y trigésimo segundo, fracciones IV y V, de la Constitución Política del Estado Libre y Soberano de México</w:t>
      </w:r>
      <w:r w:rsidRPr="008907F5">
        <w:rPr>
          <w:rFonts w:ascii="Palatino Linotype" w:hAnsi="Palatino Linotype" w:cs="Arial"/>
        </w:rPr>
        <w:t>; 2 fracción II, 29, 36 fracciones I y II, 176, 178, 179, 181, 185 fracción I, 186 y 188 de la Ley de Transparencia y Acceso a la Información Pública del Estado de México y Municipios de aplicación supletoria, 1, 81, 82 fracciones I y III, 119, 127, 128, 129, 1</w:t>
      </w:r>
      <w:r>
        <w:rPr>
          <w:rFonts w:ascii="Palatino Linotype" w:hAnsi="Palatino Linotype" w:cs="Arial"/>
        </w:rPr>
        <w:t>31, 132,</w:t>
      </w:r>
      <w:r w:rsidRPr="008907F5">
        <w:rPr>
          <w:rFonts w:ascii="Palatino Linotype" w:hAnsi="Palatino Linotype" w:cs="Arial"/>
        </w:rPr>
        <w:t xml:space="preserve"> y 137 de la Ley de Protección de Datos Personales en Posesión de Sujetos Obligados del Estado de México y Municipios,</w:t>
      </w:r>
      <w:r w:rsidRPr="008907F5">
        <w:rPr>
          <w:rFonts w:ascii="Palatino Linotype" w:eastAsia="MS Mincho" w:hAnsi="Palatino Linotype" w:cs="Arial"/>
          <w:lang w:val="es-ES_tradnl"/>
        </w:rPr>
        <w:t xml:space="preserve"> este Órgano Garante emite los siguientes:</w:t>
      </w:r>
    </w:p>
    <w:p w14:paraId="0C6DEF86" w14:textId="77777777" w:rsidR="00D33AC3" w:rsidRDefault="00D33AC3" w:rsidP="00482A8F">
      <w:pPr>
        <w:pStyle w:val="Prrafodelista"/>
        <w:spacing w:line="360" w:lineRule="auto"/>
        <w:ind w:left="0"/>
        <w:jc w:val="both"/>
        <w:rPr>
          <w:rFonts w:ascii="Palatino Linotype" w:eastAsia="MS Mincho" w:hAnsi="Palatino Linotype" w:cs="Arial"/>
          <w:lang w:val="es-ES_tradnl"/>
        </w:rPr>
      </w:pPr>
    </w:p>
    <w:p w14:paraId="2F494756" w14:textId="77777777" w:rsidR="00482A8F" w:rsidRPr="008907F5" w:rsidRDefault="00482A8F" w:rsidP="00482A8F">
      <w:pPr>
        <w:keepNext/>
        <w:keepLines/>
        <w:spacing w:after="0"/>
        <w:jc w:val="center"/>
        <w:outlineLvl w:val="0"/>
        <w:rPr>
          <w:rFonts w:ascii="Palatino Linotype" w:hAnsi="Palatino Linotype"/>
          <w:b/>
          <w:sz w:val="28"/>
          <w:szCs w:val="28"/>
        </w:rPr>
      </w:pPr>
      <w:bookmarkStart w:id="1" w:name="_Toc467083028"/>
      <w:bookmarkStart w:id="2" w:name="_Toc527640877"/>
      <w:r w:rsidRPr="008907F5">
        <w:rPr>
          <w:rFonts w:ascii="Palatino Linotype" w:hAnsi="Palatino Linotype"/>
          <w:b/>
          <w:sz w:val="28"/>
          <w:szCs w:val="28"/>
        </w:rPr>
        <w:lastRenderedPageBreak/>
        <w:t>R E S O L U T I V O S</w:t>
      </w:r>
      <w:bookmarkEnd w:id="1"/>
      <w:bookmarkEnd w:id="2"/>
    </w:p>
    <w:p w14:paraId="29427EF1" w14:textId="77777777" w:rsidR="00482A8F" w:rsidRPr="00147BB3" w:rsidRDefault="00482A8F" w:rsidP="00482A8F">
      <w:pPr>
        <w:spacing w:after="0" w:line="360" w:lineRule="auto"/>
        <w:rPr>
          <w:rFonts w:ascii="Palatino Linotype" w:hAnsi="Palatino Linotype"/>
          <w:sz w:val="24"/>
        </w:rPr>
      </w:pPr>
    </w:p>
    <w:p w14:paraId="770CAF13" w14:textId="734E8E55" w:rsidR="00482A8F" w:rsidRPr="00824CC3" w:rsidRDefault="00482A8F" w:rsidP="00482A8F">
      <w:pPr>
        <w:pStyle w:val="Prrafodelista"/>
        <w:widowControl w:val="0"/>
        <w:tabs>
          <w:tab w:val="left" w:pos="1701"/>
        </w:tabs>
        <w:autoSpaceDE w:val="0"/>
        <w:autoSpaceDN w:val="0"/>
        <w:adjustRightInd w:val="0"/>
        <w:spacing w:line="360" w:lineRule="auto"/>
        <w:ind w:left="0"/>
        <w:jc w:val="both"/>
        <w:rPr>
          <w:rFonts w:ascii="Palatino Linotype" w:hAnsi="Palatino Linotype"/>
        </w:rPr>
      </w:pPr>
      <w:bookmarkStart w:id="3" w:name="_Toc450120669"/>
      <w:bookmarkStart w:id="4" w:name="_Toc460947011"/>
      <w:r w:rsidRPr="00824CC3">
        <w:rPr>
          <w:rFonts w:ascii="Palatino Linotype" w:hAnsi="Palatino Linotype" w:cs="Arial"/>
          <w:b/>
          <w:sz w:val="28"/>
          <w:lang w:val="es-ES_tradnl"/>
        </w:rPr>
        <w:t>PRIMERO</w:t>
      </w:r>
      <w:r w:rsidRPr="00824CC3">
        <w:rPr>
          <w:rFonts w:ascii="Palatino Linotype" w:hAnsi="Palatino Linotype" w:cs="Arial"/>
          <w:b/>
          <w:lang w:val="es-ES_tradnl"/>
        </w:rPr>
        <w:t xml:space="preserve">. </w:t>
      </w:r>
      <w:r w:rsidRPr="00824CC3">
        <w:rPr>
          <w:rFonts w:ascii="Palatino Linotype" w:hAnsi="Palatino Linotype"/>
        </w:rPr>
        <w:t xml:space="preserve">Se </w:t>
      </w:r>
      <w:r w:rsidRPr="00824CC3">
        <w:rPr>
          <w:rFonts w:ascii="Palatino Linotype" w:hAnsi="Palatino Linotype"/>
          <w:b/>
        </w:rPr>
        <w:t>SOBRESEE</w:t>
      </w:r>
      <w:r w:rsidR="00FA69C4">
        <w:rPr>
          <w:rFonts w:ascii="Palatino Linotype" w:hAnsi="Palatino Linotype"/>
        </w:rPr>
        <w:t xml:space="preserve"> </w:t>
      </w:r>
      <w:r w:rsidR="00295023">
        <w:rPr>
          <w:rFonts w:ascii="Palatino Linotype" w:hAnsi="Palatino Linotype"/>
        </w:rPr>
        <w:t>el</w:t>
      </w:r>
      <w:r w:rsidRPr="00824CC3">
        <w:rPr>
          <w:rFonts w:ascii="Palatino Linotype" w:hAnsi="Palatino Linotype"/>
        </w:rPr>
        <w:t xml:space="preserve"> recurso de revisión número </w:t>
      </w:r>
      <w:r w:rsidR="001534F6">
        <w:rPr>
          <w:rFonts w:ascii="Palatino Linotype" w:hAnsi="Palatino Linotype"/>
          <w:b/>
        </w:rPr>
        <w:t>01720</w:t>
      </w:r>
      <w:r w:rsidR="00FA69C4">
        <w:rPr>
          <w:rFonts w:ascii="Palatino Linotype" w:hAnsi="Palatino Linotype"/>
          <w:b/>
        </w:rPr>
        <w:t>/INFOEM/AD/RR/202</w:t>
      </w:r>
      <w:r w:rsidR="001534F6">
        <w:rPr>
          <w:rFonts w:ascii="Palatino Linotype" w:hAnsi="Palatino Linotype"/>
          <w:b/>
        </w:rPr>
        <w:t>5</w:t>
      </w:r>
      <w:r w:rsidR="00FA69C4">
        <w:rPr>
          <w:rFonts w:ascii="Palatino Linotype" w:hAnsi="Palatino Linotype"/>
          <w:b/>
        </w:rPr>
        <w:t xml:space="preserve"> </w:t>
      </w:r>
      <w:r w:rsidR="0083479D" w:rsidRPr="000D1720">
        <w:rPr>
          <w:rFonts w:ascii="Palatino Linotype" w:hAnsi="Palatino Linotype"/>
        </w:rPr>
        <w:t xml:space="preserve">en términos del artículo 139 fracción </w:t>
      </w:r>
      <w:r w:rsidR="0083479D" w:rsidRPr="000D1720">
        <w:rPr>
          <w:rFonts w:ascii="Palatino Linotype" w:hAnsi="Palatino Linotype" w:cs="Arial"/>
          <w:lang w:val="es-ES_tradnl"/>
        </w:rPr>
        <w:t xml:space="preserve">V de la </w:t>
      </w:r>
      <w:r w:rsidR="0083479D" w:rsidRPr="000D1720">
        <w:rPr>
          <w:rFonts w:ascii="Palatino Linotype" w:hAnsi="Palatino Linotype"/>
        </w:rPr>
        <w:t>Ley de Protección de Datos Personales en Posesión de Sujetos Obligados del Estado de México y Municipios</w:t>
      </w:r>
      <w:r w:rsidR="0083479D">
        <w:rPr>
          <w:rFonts w:ascii="Palatino Linotype" w:hAnsi="Palatino Linotype"/>
          <w:lang w:val="es-419"/>
        </w:rPr>
        <w:t>,</w:t>
      </w:r>
      <w:r w:rsidR="0083479D">
        <w:rPr>
          <w:rFonts w:ascii="Palatino Linotype" w:hAnsi="Palatino Linotype"/>
          <w:b/>
          <w:lang w:val="es-419"/>
        </w:rPr>
        <w:t xml:space="preserve"> </w:t>
      </w:r>
      <w:r w:rsidR="0083479D" w:rsidRPr="00824CC3">
        <w:rPr>
          <w:rFonts w:ascii="Palatino Linotype" w:hAnsi="Palatino Linotype"/>
        </w:rPr>
        <w:t>por quedarse sin materia</w:t>
      </w:r>
      <w:r w:rsidR="0083479D" w:rsidRPr="00824CC3">
        <w:rPr>
          <w:rFonts w:ascii="Palatino Linotype" w:hAnsi="Palatino Linotype"/>
          <w:b/>
        </w:rPr>
        <w:t xml:space="preserve"> </w:t>
      </w:r>
      <w:r w:rsidR="0083479D" w:rsidRPr="00824CC3">
        <w:rPr>
          <w:rFonts w:ascii="Palatino Linotype" w:hAnsi="Palatino Linotype"/>
        </w:rPr>
        <w:t xml:space="preserve">en términos del Considerando </w:t>
      </w:r>
      <w:r w:rsidR="0083479D" w:rsidRPr="00824CC3">
        <w:rPr>
          <w:rFonts w:ascii="Palatino Linotype" w:hAnsi="Palatino Linotype"/>
          <w:b/>
        </w:rPr>
        <w:t>TERCERO</w:t>
      </w:r>
      <w:r w:rsidR="0083479D" w:rsidRPr="00824CC3">
        <w:rPr>
          <w:rFonts w:ascii="Palatino Linotype" w:hAnsi="Palatino Linotype"/>
        </w:rPr>
        <w:t xml:space="preserve"> de la presente resolución.</w:t>
      </w:r>
    </w:p>
    <w:p w14:paraId="3CA56FB4" w14:textId="77777777" w:rsidR="00482A8F" w:rsidRPr="00824CC3" w:rsidRDefault="00482A8F" w:rsidP="00482A8F">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p>
    <w:p w14:paraId="31BB1359" w14:textId="0E630830" w:rsidR="00482A8F" w:rsidRPr="00824CC3" w:rsidRDefault="00482A8F" w:rsidP="00482A8F">
      <w:pPr>
        <w:spacing w:after="0" w:line="360" w:lineRule="auto"/>
        <w:jc w:val="both"/>
        <w:rPr>
          <w:rFonts w:ascii="Palatino Linotype" w:eastAsia="Times New Roman" w:hAnsi="Palatino Linotype" w:cs="Arial"/>
          <w:b/>
          <w:sz w:val="24"/>
          <w:szCs w:val="24"/>
        </w:rPr>
      </w:pPr>
      <w:r w:rsidRPr="00824CC3">
        <w:rPr>
          <w:rFonts w:ascii="Palatino Linotype" w:eastAsia="Times New Roman" w:hAnsi="Palatino Linotype" w:cs="Arial"/>
          <w:b/>
          <w:sz w:val="28"/>
          <w:szCs w:val="24"/>
          <w:lang w:val="es-ES_tradnl"/>
        </w:rPr>
        <w:t>SEGUNDO</w:t>
      </w:r>
      <w:r w:rsidRPr="00824CC3">
        <w:rPr>
          <w:rFonts w:ascii="Palatino Linotype" w:eastAsia="Times New Roman" w:hAnsi="Palatino Linotype" w:cs="Arial"/>
          <w:b/>
          <w:sz w:val="24"/>
          <w:szCs w:val="24"/>
          <w:lang w:val="es-ES_tradnl"/>
        </w:rPr>
        <w:t xml:space="preserve">. </w:t>
      </w:r>
      <w:r w:rsidR="008D20F8" w:rsidRPr="00824CC3">
        <w:rPr>
          <w:rFonts w:ascii="Palatino Linotype" w:eastAsia="Times New Roman" w:hAnsi="Palatino Linotype" w:cs="Arial"/>
          <w:b/>
          <w:bCs/>
          <w:sz w:val="24"/>
          <w:szCs w:val="24"/>
        </w:rPr>
        <w:t>Notifíquese</w:t>
      </w:r>
      <w:r w:rsidRPr="00824CC3">
        <w:rPr>
          <w:rFonts w:ascii="Palatino Linotype" w:eastAsia="Times New Roman" w:hAnsi="Palatino Linotype" w:cs="Arial"/>
          <w:b/>
          <w:bCs/>
          <w:sz w:val="24"/>
          <w:szCs w:val="24"/>
        </w:rPr>
        <w:t xml:space="preserve"> </w:t>
      </w:r>
      <w:r w:rsidRPr="00824CC3">
        <w:rPr>
          <w:rFonts w:ascii="Palatino Linotype" w:eastAsia="Times New Roman" w:hAnsi="Palatino Linotype" w:cs="Arial"/>
          <w:bCs/>
          <w:sz w:val="24"/>
          <w:szCs w:val="24"/>
        </w:rPr>
        <w:t>a través del Sistema de</w:t>
      </w:r>
      <w:r w:rsidRPr="00824CC3">
        <w:rPr>
          <w:rFonts w:ascii="Palatino Linotype" w:hAnsi="Palatino Linotype" w:cs="Arial"/>
          <w:sz w:val="24"/>
          <w:szCs w:val="24"/>
        </w:rPr>
        <w:t xml:space="preserve"> </w:t>
      </w:r>
      <w:r w:rsidRPr="00824CC3">
        <w:rPr>
          <w:rFonts w:ascii="Palatino Linotype" w:eastAsia="Times New Roman" w:hAnsi="Palatino Linotype" w:cs="Arial"/>
          <w:bCs/>
          <w:sz w:val="24"/>
          <w:szCs w:val="24"/>
        </w:rPr>
        <w:t xml:space="preserve">Acceso, Rectificación, Cancelación y Oposición de Datos Personales del Estado de México </w:t>
      </w:r>
      <w:r w:rsidRPr="00824CC3">
        <w:rPr>
          <w:rFonts w:ascii="Palatino Linotype" w:eastAsia="Times New Roman" w:hAnsi="Palatino Linotype" w:cs="Arial"/>
          <w:b/>
          <w:bCs/>
          <w:sz w:val="24"/>
          <w:szCs w:val="24"/>
        </w:rPr>
        <w:t>(SARCOEM),</w:t>
      </w:r>
      <w:r w:rsidRPr="00824CC3">
        <w:rPr>
          <w:rFonts w:ascii="Palatino Linotype" w:eastAsia="Times New Roman" w:hAnsi="Palatino Linotype" w:cs="Arial"/>
          <w:bCs/>
          <w:sz w:val="24"/>
          <w:szCs w:val="24"/>
        </w:rPr>
        <w:t xml:space="preserve"> la presente resolución al Titular de la Unidad de Transparencia del</w:t>
      </w:r>
      <w:r w:rsidRPr="00824CC3">
        <w:rPr>
          <w:rFonts w:ascii="Palatino Linotype" w:eastAsia="Times New Roman" w:hAnsi="Palatino Linotype" w:cs="Arial"/>
          <w:sz w:val="24"/>
          <w:szCs w:val="24"/>
        </w:rPr>
        <w:t xml:space="preserve"> </w:t>
      </w:r>
      <w:r w:rsidRPr="00824CC3">
        <w:rPr>
          <w:rFonts w:ascii="Palatino Linotype" w:eastAsia="Times New Roman" w:hAnsi="Palatino Linotype" w:cs="Arial"/>
          <w:b/>
          <w:sz w:val="24"/>
          <w:szCs w:val="24"/>
        </w:rPr>
        <w:t>SUJETO OBLIGADO.</w:t>
      </w:r>
    </w:p>
    <w:p w14:paraId="70E217B1" w14:textId="77777777" w:rsidR="00482A8F" w:rsidRPr="00824CC3" w:rsidRDefault="00482A8F" w:rsidP="00482A8F">
      <w:pPr>
        <w:spacing w:after="0" w:line="360" w:lineRule="auto"/>
        <w:jc w:val="both"/>
        <w:rPr>
          <w:rFonts w:ascii="Palatino Linotype" w:eastAsia="Times New Roman" w:hAnsi="Palatino Linotype" w:cs="Arial"/>
          <w:bCs/>
          <w:sz w:val="24"/>
          <w:szCs w:val="24"/>
        </w:rPr>
      </w:pPr>
    </w:p>
    <w:p w14:paraId="2CB3E3C1" w14:textId="05ED1516" w:rsidR="00482A8F" w:rsidRPr="00824CC3" w:rsidRDefault="00482A8F" w:rsidP="00482A8F">
      <w:pPr>
        <w:spacing w:after="0" w:line="360" w:lineRule="auto"/>
        <w:jc w:val="both"/>
        <w:rPr>
          <w:rFonts w:ascii="Palatino Linotype" w:hAnsi="Palatino Linotype"/>
          <w:sz w:val="24"/>
          <w:szCs w:val="24"/>
        </w:rPr>
      </w:pPr>
      <w:r w:rsidRPr="00824CC3">
        <w:rPr>
          <w:rFonts w:ascii="Palatino Linotype" w:eastAsia="Times New Roman" w:hAnsi="Palatino Linotype" w:cs="Arial"/>
          <w:b/>
          <w:sz w:val="28"/>
          <w:szCs w:val="24"/>
          <w:lang w:val="es-ES_tradnl"/>
        </w:rPr>
        <w:t>TERCERO</w:t>
      </w:r>
      <w:r w:rsidRPr="00824CC3">
        <w:rPr>
          <w:rFonts w:ascii="Palatino Linotype" w:eastAsia="Times New Roman" w:hAnsi="Palatino Linotype" w:cs="Arial"/>
          <w:b/>
          <w:sz w:val="24"/>
          <w:szCs w:val="24"/>
          <w:lang w:val="es-ES_tradnl"/>
        </w:rPr>
        <w:t xml:space="preserve">. </w:t>
      </w:r>
      <w:r w:rsidRPr="00824CC3">
        <w:rPr>
          <w:rFonts w:ascii="Palatino Linotype" w:eastAsia="Times New Roman" w:hAnsi="Palatino Linotype" w:cs="Arial"/>
          <w:b/>
          <w:bCs/>
          <w:sz w:val="24"/>
          <w:szCs w:val="24"/>
        </w:rPr>
        <w:t>Notifíquese</w:t>
      </w:r>
      <w:r>
        <w:rPr>
          <w:rFonts w:ascii="Palatino Linotype" w:eastAsia="Times New Roman" w:hAnsi="Palatino Linotype" w:cs="Arial"/>
          <w:b/>
          <w:bCs/>
          <w:sz w:val="24"/>
          <w:szCs w:val="24"/>
        </w:rPr>
        <w:t xml:space="preserve"> </w:t>
      </w:r>
      <w:r w:rsidRPr="00824CC3">
        <w:rPr>
          <w:rFonts w:ascii="Palatino Linotype" w:eastAsia="Times New Roman" w:hAnsi="Palatino Linotype" w:cs="Arial"/>
          <w:b/>
          <w:bCs/>
          <w:sz w:val="24"/>
          <w:szCs w:val="24"/>
        </w:rPr>
        <w:t xml:space="preserve">a </w:t>
      </w:r>
      <w:bookmarkEnd w:id="3"/>
      <w:bookmarkEnd w:id="4"/>
      <w:r w:rsidRPr="00824CC3">
        <w:rPr>
          <w:rFonts w:ascii="Palatino Linotype" w:hAnsi="Palatino Linotype"/>
          <w:b/>
          <w:sz w:val="24"/>
          <w:szCs w:val="24"/>
        </w:rPr>
        <w:t>LA RECURRENTE</w:t>
      </w:r>
      <w:r w:rsidRPr="00824CC3">
        <w:rPr>
          <w:rFonts w:ascii="Palatino Linotype" w:hAnsi="Palatino Linotype"/>
          <w:sz w:val="24"/>
          <w:szCs w:val="24"/>
        </w:rPr>
        <w:t xml:space="preserve"> </w:t>
      </w:r>
      <w:r w:rsidRPr="00824CC3">
        <w:rPr>
          <w:rFonts w:ascii="Palatino Linotype" w:eastAsia="Times New Roman" w:hAnsi="Palatino Linotype" w:cs="Arial"/>
          <w:bCs/>
          <w:sz w:val="24"/>
          <w:szCs w:val="24"/>
        </w:rPr>
        <w:t>a través del Sistema de</w:t>
      </w:r>
      <w:r w:rsidRPr="00824CC3">
        <w:rPr>
          <w:rFonts w:ascii="Palatino Linotype" w:hAnsi="Palatino Linotype" w:cs="Arial"/>
          <w:sz w:val="24"/>
          <w:szCs w:val="24"/>
        </w:rPr>
        <w:t xml:space="preserve"> </w:t>
      </w:r>
      <w:r w:rsidRPr="00824CC3">
        <w:rPr>
          <w:rFonts w:ascii="Palatino Linotype" w:eastAsia="Times New Roman" w:hAnsi="Palatino Linotype" w:cs="Arial"/>
          <w:bCs/>
          <w:sz w:val="24"/>
          <w:szCs w:val="24"/>
        </w:rPr>
        <w:t xml:space="preserve">Acceso, Rectificación, Cancelación y Oposición de Datos Personales del Estado de México </w:t>
      </w:r>
      <w:r>
        <w:rPr>
          <w:rFonts w:ascii="Palatino Linotype" w:eastAsia="Times New Roman" w:hAnsi="Palatino Linotype" w:cs="Arial"/>
          <w:b/>
          <w:bCs/>
          <w:sz w:val="24"/>
          <w:szCs w:val="24"/>
        </w:rPr>
        <w:t>(SARCOEM)</w:t>
      </w:r>
      <w:r w:rsidR="001534F6">
        <w:rPr>
          <w:rFonts w:ascii="Palatino Linotype" w:eastAsia="Times New Roman" w:hAnsi="Palatino Linotype" w:cs="Arial"/>
          <w:bCs/>
          <w:sz w:val="24"/>
          <w:szCs w:val="24"/>
        </w:rPr>
        <w:t xml:space="preserve"> y por correo electrónico, </w:t>
      </w:r>
      <w:r w:rsidRPr="00824CC3">
        <w:rPr>
          <w:rFonts w:ascii="Palatino Linotype" w:hAnsi="Palatino Linotype"/>
          <w:sz w:val="24"/>
          <w:szCs w:val="24"/>
        </w:rPr>
        <w:t>la presente resolución</w:t>
      </w:r>
      <w:r>
        <w:rPr>
          <w:rFonts w:ascii="Palatino Linotype" w:hAnsi="Palatino Linotype"/>
          <w:sz w:val="24"/>
          <w:szCs w:val="24"/>
        </w:rPr>
        <w:t>.</w:t>
      </w:r>
    </w:p>
    <w:p w14:paraId="0C351FBC" w14:textId="77777777" w:rsidR="00482A8F" w:rsidRPr="00824CC3" w:rsidRDefault="00482A8F" w:rsidP="00482A8F">
      <w:pPr>
        <w:spacing w:after="0" w:line="360" w:lineRule="auto"/>
        <w:jc w:val="both"/>
        <w:rPr>
          <w:rFonts w:ascii="Palatino Linotype" w:hAnsi="Palatino Linotype"/>
          <w:sz w:val="24"/>
          <w:szCs w:val="24"/>
        </w:rPr>
      </w:pPr>
    </w:p>
    <w:p w14:paraId="4911F560" w14:textId="0ABEC8C6" w:rsidR="00930FBA" w:rsidRDefault="00482A8F" w:rsidP="00482A8F">
      <w:pPr>
        <w:spacing w:before="240" w:line="360" w:lineRule="auto"/>
        <w:jc w:val="both"/>
        <w:rPr>
          <w:rFonts w:ascii="Palatino Linotype" w:hAnsi="Palatino Linotype"/>
          <w:sz w:val="24"/>
          <w:szCs w:val="24"/>
        </w:rPr>
      </w:pPr>
      <w:r w:rsidRPr="00824CC3">
        <w:rPr>
          <w:rFonts w:ascii="Palatino Linotype" w:hAnsi="Palatino Linotype"/>
          <w:b/>
          <w:sz w:val="28"/>
          <w:szCs w:val="24"/>
        </w:rPr>
        <w:t>CUARTO</w:t>
      </w:r>
      <w:r w:rsidRPr="00824CC3">
        <w:rPr>
          <w:rFonts w:ascii="Palatino Linotype" w:hAnsi="Palatino Linotype"/>
          <w:b/>
          <w:sz w:val="24"/>
          <w:szCs w:val="24"/>
        </w:rPr>
        <w:t xml:space="preserve">. Hágasele </w:t>
      </w:r>
      <w:r w:rsidRPr="00824CC3">
        <w:rPr>
          <w:rFonts w:ascii="Palatino Linotype" w:hAnsi="Palatino Linotype"/>
          <w:sz w:val="24"/>
          <w:szCs w:val="24"/>
        </w:rPr>
        <w:t xml:space="preserve">del conocimiento a </w:t>
      </w:r>
      <w:r w:rsidR="00D11D76" w:rsidRPr="00824CC3">
        <w:rPr>
          <w:rFonts w:ascii="Palatino Linotype" w:hAnsi="Palatino Linotype"/>
          <w:b/>
          <w:sz w:val="24"/>
          <w:szCs w:val="24"/>
        </w:rPr>
        <w:t>LA RECURRENTE</w:t>
      </w:r>
      <w:r w:rsidR="00D11D76" w:rsidRPr="00824CC3">
        <w:rPr>
          <w:rFonts w:ascii="Palatino Linotype" w:hAnsi="Palatino Linotype"/>
          <w:sz w:val="24"/>
          <w:szCs w:val="24"/>
        </w:rPr>
        <w:t xml:space="preserve"> </w:t>
      </w:r>
      <w:r w:rsidRPr="00824CC3">
        <w:rPr>
          <w:rFonts w:ascii="Palatino Linotype" w:hAnsi="Palatino Linotype"/>
          <w:sz w:val="24"/>
          <w:szCs w:val="24"/>
        </w:rPr>
        <w:t>que de conformidad con lo establecido en el artículo 142 de la Ley de Protección de Datos Personales en Posesión de Sujetos Obligados del Estado de México y Municipios, podrá impugnarla vía Juicio de Amparo en los términos de las leyes aplicables.</w:t>
      </w:r>
    </w:p>
    <w:p w14:paraId="0F6AFFA1" w14:textId="77777777" w:rsidR="0083479D" w:rsidRDefault="0083479D" w:rsidP="00482A8F">
      <w:pPr>
        <w:spacing w:before="240" w:line="360" w:lineRule="auto"/>
        <w:jc w:val="both"/>
        <w:rPr>
          <w:rFonts w:ascii="Palatino Linotype" w:hAnsi="Palatino Linotype"/>
          <w:sz w:val="24"/>
          <w:szCs w:val="24"/>
        </w:rPr>
      </w:pPr>
    </w:p>
    <w:p w14:paraId="5C1686A8" w14:textId="3E234FF5" w:rsidR="001534F6" w:rsidRPr="007961D1" w:rsidRDefault="001534F6" w:rsidP="001534F6">
      <w:pPr>
        <w:spacing w:line="360" w:lineRule="auto"/>
        <w:jc w:val="both"/>
        <w:rPr>
          <w:rFonts w:ascii="Palatino Linotype" w:hAnsi="Palatino Linotype" w:cs="Arial"/>
        </w:rPr>
      </w:pPr>
      <w:r w:rsidRPr="007961D1">
        <w:rPr>
          <w:rFonts w:ascii="Palatino Linotype" w:hAnsi="Palatino Linotype" w:cs="Arial"/>
        </w:rPr>
        <w:lastRenderedPageBreak/>
        <w:t>ASÍ LO RESUELVE, POR UNANIMIDAD DE VOTOS EL PLENO DEL</w:t>
      </w:r>
      <w:r w:rsidRPr="007961D1">
        <w:rPr>
          <w:rFonts w:ascii="Palatino Linotype" w:eastAsia="Arial Unicode MS" w:hAnsi="Palatino Linotype" w:cs="Arial"/>
        </w:rPr>
        <w:t xml:space="preserve"> INSTITUTO DE TRANSPARENCIA, ACCESO A LA INFORMACIÓN PÚBLICA Y PROTECCIÓN DE DATOS PERSONALES DEL ESTADO DE MÉXICO Y MUNICIPIOS</w:t>
      </w:r>
      <w:r w:rsidRPr="007961D1">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 xml:space="preserve">DECIMA SEGUNDA SESIÓN ORDINARIA CELEBRADA EL DOS DE ABRIL DE DOS MIL VEINTICINCO, </w:t>
      </w:r>
      <w:r w:rsidRPr="007961D1">
        <w:rPr>
          <w:rFonts w:ascii="Palatino Linotype" w:hAnsi="Palatino Linotype" w:cs="Arial"/>
        </w:rPr>
        <w:t xml:space="preserve">ANTE EL SECRETARIO TÉCNICO DEL PLENO, ALEXIS TAPIA RAMÍREZ. </w:t>
      </w:r>
    </w:p>
    <w:p w14:paraId="6738BD09" w14:textId="77777777" w:rsidR="001534F6" w:rsidRPr="000D1C55" w:rsidRDefault="001534F6" w:rsidP="001534F6">
      <w:pPr>
        <w:spacing w:line="360" w:lineRule="auto"/>
        <w:jc w:val="both"/>
        <w:rPr>
          <w:rFonts w:ascii="Palatino Linotype" w:hAnsi="Palatino Linotype" w:cs="Arial"/>
          <w:sz w:val="18"/>
          <w:szCs w:val="18"/>
        </w:rPr>
      </w:pPr>
      <w:r w:rsidRPr="000D1C55">
        <w:rPr>
          <w:rFonts w:ascii="Palatino Linotype" w:hAnsi="Palatino Linotype" w:cs="Arial"/>
          <w:sz w:val="18"/>
          <w:szCs w:val="18"/>
        </w:rPr>
        <w:t>CCR/JCMA</w:t>
      </w:r>
    </w:p>
    <w:p w14:paraId="45A64B99" w14:textId="43E0466C" w:rsidR="00D11D76" w:rsidRDefault="001534F6" w:rsidP="00482A8F">
      <w:pPr>
        <w:spacing w:before="24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noProof/>
          <w:color w:val="000000"/>
          <w:sz w:val="24"/>
          <w:szCs w:val="24"/>
          <w:lang w:eastAsia="es-MX"/>
        </w:rPr>
        <mc:AlternateContent>
          <mc:Choice Requires="wps">
            <w:drawing>
              <wp:anchor distT="0" distB="0" distL="114300" distR="114300" simplePos="0" relativeHeight="251659264" behindDoc="0" locked="0" layoutInCell="1" allowOverlap="1" wp14:anchorId="0DFA82EB" wp14:editId="5ABC4222">
                <wp:simplePos x="0" y="0"/>
                <wp:positionH relativeFrom="column">
                  <wp:posOffset>-45085</wp:posOffset>
                </wp:positionH>
                <wp:positionV relativeFrom="paragraph">
                  <wp:posOffset>170815</wp:posOffset>
                </wp:positionV>
                <wp:extent cx="5988050" cy="4527550"/>
                <wp:effectExtent l="0" t="0" r="31750" b="25400"/>
                <wp:wrapNone/>
                <wp:docPr id="1749972313" name="Conector recto 1"/>
                <wp:cNvGraphicFramePr/>
                <a:graphic xmlns:a="http://schemas.openxmlformats.org/drawingml/2006/main">
                  <a:graphicData uri="http://schemas.microsoft.com/office/word/2010/wordprocessingShape">
                    <wps:wsp>
                      <wps:cNvCnPr/>
                      <wps:spPr>
                        <a:xfrm>
                          <a:off x="0" y="0"/>
                          <a:ext cx="5988050" cy="4527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8D9365"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3.45pt" to="467.95pt,3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" strokecolor="#5b9bd5 [3204]" strokeweight=".5pt">
                <v:stroke joinstyle="miter"/>
              </v:line>
            </w:pict>
          </mc:Fallback>
        </mc:AlternateContent>
      </w:r>
    </w:p>
    <w:p w14:paraId="4EA69655"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7E20714"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536800D"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76DB613D"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592E5E4A"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2E423E8"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542721E"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4120C5E2"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215458E7"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3BE35BAD"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1C40D9CF"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7EF0AB7E"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71F0040C"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1FD82331"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41CAD8C1"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sectPr w:rsidR="00D33AC3" w:rsidSect="00AB402D">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396DE" w14:textId="77777777" w:rsidR="007A2DE5" w:rsidRDefault="007A2DE5" w:rsidP="006168E4">
      <w:pPr>
        <w:spacing w:after="0" w:line="240" w:lineRule="auto"/>
      </w:pPr>
      <w:r>
        <w:separator/>
      </w:r>
    </w:p>
  </w:endnote>
  <w:endnote w:type="continuationSeparator" w:id="0">
    <w:p w14:paraId="085C8AFD" w14:textId="77777777" w:rsidR="007A2DE5" w:rsidRDefault="007A2DE5"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BEA3F" w14:textId="64B539A6" w:rsidR="007B7D93" w:rsidRPr="000B69FA" w:rsidRDefault="007B7D93" w:rsidP="0007641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22F2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22F29">
      <w:rPr>
        <w:rFonts w:ascii="Palatino Linotype" w:hAnsi="Palatino Linotype"/>
        <w:bCs/>
        <w:noProof/>
        <w:sz w:val="20"/>
      </w:rPr>
      <w:t>30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F02B5" w14:textId="76090A05" w:rsidR="007B7D93" w:rsidRPr="000B69FA" w:rsidRDefault="007B7D93" w:rsidP="0007641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22F2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22F29">
      <w:rPr>
        <w:rFonts w:ascii="Palatino Linotype" w:hAnsi="Palatino Linotype"/>
        <w:bCs/>
        <w:noProof/>
        <w:sz w:val="20"/>
      </w:rPr>
      <w:t>30</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470FB" w14:textId="77777777" w:rsidR="007A2DE5" w:rsidRDefault="007A2DE5" w:rsidP="006168E4">
      <w:pPr>
        <w:spacing w:after="0" w:line="240" w:lineRule="auto"/>
      </w:pPr>
      <w:r>
        <w:separator/>
      </w:r>
    </w:p>
  </w:footnote>
  <w:footnote w:type="continuationSeparator" w:id="0">
    <w:p w14:paraId="0727C2FD" w14:textId="77777777" w:rsidR="007A2DE5" w:rsidRDefault="007A2DE5" w:rsidP="006168E4">
      <w:pPr>
        <w:spacing w:after="0" w:line="240" w:lineRule="auto"/>
      </w:pPr>
      <w:r>
        <w:continuationSeparator/>
      </w:r>
    </w:p>
  </w:footnote>
  <w:footnote w:id="1">
    <w:p w14:paraId="78683B17" w14:textId="77777777" w:rsidR="007B7D93" w:rsidRPr="006741D8" w:rsidRDefault="007B7D93" w:rsidP="00482A8F">
      <w:pPr>
        <w:pStyle w:val="Textonotapie"/>
        <w:jc w:val="both"/>
        <w:rPr>
          <w:rFonts w:ascii="Palatino Linotype" w:hAnsi="Palatino Linotype"/>
          <w:sz w:val="16"/>
          <w:szCs w:val="16"/>
        </w:rPr>
      </w:pPr>
    </w:p>
    <w:p w14:paraId="51AFDD5C" w14:textId="77777777" w:rsidR="007B7D93" w:rsidRPr="006741D8" w:rsidRDefault="007B7D93" w:rsidP="00482A8F">
      <w:pPr>
        <w:pStyle w:val="Textonotapie"/>
        <w:jc w:val="both"/>
        <w:rPr>
          <w:rFonts w:ascii="Palatino Linotype" w:hAnsi="Palatino Linotype"/>
          <w:sz w:val="16"/>
          <w:szCs w:val="16"/>
        </w:rPr>
      </w:pPr>
      <w:r w:rsidRPr="006741D8">
        <w:rPr>
          <w:rStyle w:val="Refdenotaalpie"/>
          <w:rFonts w:ascii="Palatino Linotype" w:hAnsi="Palatino Linotype"/>
          <w:sz w:val="16"/>
          <w:szCs w:val="16"/>
        </w:rPr>
        <w:footnoteRef/>
      </w:r>
      <w:r w:rsidRPr="006741D8">
        <w:rPr>
          <w:rFonts w:ascii="Palatino Linotype" w:hAnsi="Palatino Linotype"/>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39CC1" w14:textId="53D25BE0" w:rsidR="007B7D93" w:rsidRDefault="007B7D93">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2591C72A" wp14:editId="6992AB6D">
          <wp:simplePos x="0" y="0"/>
          <wp:positionH relativeFrom="page">
            <wp:posOffset>36339</wp:posOffset>
          </wp:positionH>
          <wp:positionV relativeFrom="page">
            <wp:posOffset>34877</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7B7D93" w14:paraId="1B55C452" w14:textId="77777777" w:rsidTr="00AB402D">
      <w:trPr>
        <w:trHeight w:val="227"/>
      </w:trPr>
      <w:tc>
        <w:tcPr>
          <w:tcW w:w="5529" w:type="dxa"/>
          <w:hideMark/>
        </w:tcPr>
        <w:p w14:paraId="7D61692F" w14:textId="77777777" w:rsidR="007B7D93" w:rsidRDefault="007B7D93"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1D0D1E72" w14:textId="64566998" w:rsidR="007B7D93" w:rsidRPr="00B4142F" w:rsidRDefault="007B7D93" w:rsidP="001260E7">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EB6FAF">
            <w:rPr>
              <w:rFonts w:ascii="Palatino Linotype" w:hAnsi="Palatino Linotype" w:cs="Arial"/>
              <w:bCs/>
              <w:sz w:val="24"/>
              <w:lang w:eastAsia="es-MX"/>
            </w:rPr>
            <w:t>1720</w:t>
          </w:r>
          <w:r>
            <w:rPr>
              <w:rFonts w:ascii="Palatino Linotype" w:hAnsi="Palatino Linotype" w:cs="Arial"/>
              <w:bCs/>
              <w:sz w:val="24"/>
              <w:lang w:eastAsia="es-MX"/>
            </w:rPr>
            <w:t>/INFOEM/AD/RR/202</w:t>
          </w:r>
          <w:r w:rsidR="00EB6FAF">
            <w:rPr>
              <w:rFonts w:ascii="Palatino Linotype" w:hAnsi="Palatino Linotype" w:cs="Arial"/>
              <w:bCs/>
              <w:sz w:val="24"/>
              <w:lang w:eastAsia="es-MX"/>
            </w:rPr>
            <w:t>5</w:t>
          </w:r>
          <w:r>
            <w:rPr>
              <w:rFonts w:ascii="Palatino Linotype" w:hAnsi="Palatino Linotype" w:cs="Arial"/>
              <w:bCs/>
              <w:sz w:val="24"/>
              <w:lang w:eastAsia="es-MX"/>
            </w:rPr>
            <w:t xml:space="preserve"> </w:t>
          </w:r>
        </w:p>
      </w:tc>
    </w:tr>
    <w:tr w:rsidR="007B7D93" w14:paraId="54A9600B" w14:textId="77777777" w:rsidTr="00AB402D">
      <w:trPr>
        <w:trHeight w:val="242"/>
      </w:trPr>
      <w:tc>
        <w:tcPr>
          <w:tcW w:w="5529" w:type="dxa"/>
          <w:hideMark/>
        </w:tcPr>
        <w:p w14:paraId="44594D83" w14:textId="77777777" w:rsidR="007B7D93" w:rsidRDefault="007B7D93"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30FF7E9F" w14:textId="23BD710D" w:rsidR="007B7D93" w:rsidRPr="00F06FED" w:rsidRDefault="007B7D93" w:rsidP="00E72DA8">
          <w:pPr>
            <w:spacing w:after="120" w:line="256" w:lineRule="auto"/>
            <w:ind w:left="639" w:right="214"/>
            <w:jc w:val="both"/>
            <w:rPr>
              <w:rFonts w:ascii="Palatino Linotype" w:hAnsi="Palatino Linotype" w:cs="Arial"/>
            </w:rPr>
          </w:pPr>
          <w:r>
            <w:rPr>
              <w:rFonts w:ascii="Palatino Linotype" w:hAnsi="Palatino Linotype" w:cs="Arial"/>
              <w:szCs w:val="20"/>
            </w:rPr>
            <w:t xml:space="preserve">Instituto de Seguridad Social del Estado de México y Municipios  </w:t>
          </w:r>
        </w:p>
      </w:tc>
    </w:tr>
    <w:tr w:rsidR="007B7D93" w14:paraId="02ED08B1" w14:textId="77777777" w:rsidTr="00AB402D">
      <w:trPr>
        <w:trHeight w:val="342"/>
      </w:trPr>
      <w:tc>
        <w:tcPr>
          <w:tcW w:w="5529" w:type="dxa"/>
          <w:hideMark/>
        </w:tcPr>
        <w:p w14:paraId="00D66E60" w14:textId="75D62C02" w:rsidR="007B7D93" w:rsidRDefault="007B7D93"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D550D53" w14:textId="267B7FDB" w:rsidR="007B7D93" w:rsidRDefault="007B7D93"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5A731D94" w14:textId="77777777" w:rsidR="007B7D93" w:rsidRDefault="007B7D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7B7D93" w14:paraId="333E5951" w14:textId="77777777" w:rsidTr="00AB402D">
      <w:trPr>
        <w:trHeight w:val="227"/>
      </w:trPr>
      <w:tc>
        <w:tcPr>
          <w:tcW w:w="5529" w:type="dxa"/>
          <w:hideMark/>
        </w:tcPr>
        <w:p w14:paraId="5A8BD2EE" w14:textId="489D495A" w:rsidR="007B7D93" w:rsidRDefault="007B7D93" w:rsidP="00076413">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4127E9BA" w14:textId="55389F0A" w:rsidR="007B7D93" w:rsidRPr="00B4142F" w:rsidRDefault="007B7D93" w:rsidP="001260E7">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EB6FAF">
            <w:rPr>
              <w:rFonts w:ascii="Palatino Linotype" w:hAnsi="Palatino Linotype" w:cs="Arial"/>
              <w:bCs/>
              <w:sz w:val="24"/>
              <w:lang w:eastAsia="es-MX"/>
            </w:rPr>
            <w:t>1720</w:t>
          </w:r>
          <w:r>
            <w:rPr>
              <w:rFonts w:ascii="Palatino Linotype" w:hAnsi="Palatino Linotype" w:cs="Arial"/>
              <w:bCs/>
              <w:sz w:val="24"/>
              <w:lang w:eastAsia="es-MX"/>
            </w:rPr>
            <w:t>/INFOEM/AD/RR/202</w:t>
          </w:r>
          <w:r w:rsidR="00EB6FAF">
            <w:rPr>
              <w:rFonts w:ascii="Palatino Linotype" w:hAnsi="Palatino Linotype" w:cs="Arial"/>
              <w:bCs/>
              <w:sz w:val="24"/>
              <w:lang w:eastAsia="es-MX"/>
            </w:rPr>
            <w:t>5</w:t>
          </w:r>
          <w:r>
            <w:rPr>
              <w:rFonts w:ascii="Palatino Linotype" w:hAnsi="Palatino Linotype" w:cs="Arial"/>
              <w:bCs/>
              <w:sz w:val="24"/>
              <w:lang w:eastAsia="es-MX"/>
            </w:rPr>
            <w:t xml:space="preserve"> </w:t>
          </w:r>
        </w:p>
      </w:tc>
    </w:tr>
    <w:tr w:rsidR="007B7D93" w14:paraId="6C6CCDEF" w14:textId="77777777" w:rsidTr="00AB402D">
      <w:trPr>
        <w:trHeight w:val="196"/>
      </w:trPr>
      <w:tc>
        <w:tcPr>
          <w:tcW w:w="5529" w:type="dxa"/>
          <w:hideMark/>
        </w:tcPr>
        <w:p w14:paraId="79F53C9B" w14:textId="77777777" w:rsidR="007B7D93" w:rsidRDefault="007B7D93" w:rsidP="00076413">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02311C0" w14:textId="51EE88AA" w:rsidR="007B7D93" w:rsidRPr="00F06FED" w:rsidRDefault="00886A44" w:rsidP="00D76554">
          <w:pPr>
            <w:spacing w:after="120" w:line="256" w:lineRule="auto"/>
            <w:ind w:left="639" w:right="214"/>
            <w:jc w:val="both"/>
            <w:rPr>
              <w:rFonts w:ascii="Palatino Linotype" w:hAnsi="Palatino Linotype" w:cs="Arial"/>
            </w:rPr>
          </w:pPr>
          <w:r>
            <w:rPr>
              <w:rFonts w:ascii="Palatino Linotype" w:hAnsi="Palatino Linotype" w:cs="Arial"/>
            </w:rPr>
            <w:t>XXXXXXXXXXXXXXXXXXXXXXX</w:t>
          </w:r>
          <w:r w:rsidR="007B7D93">
            <w:rPr>
              <w:rFonts w:ascii="Palatino Linotype" w:hAnsi="Palatino Linotype" w:cs="Arial"/>
            </w:rPr>
            <w:t xml:space="preserve"> </w:t>
          </w:r>
        </w:p>
      </w:tc>
    </w:tr>
    <w:tr w:rsidR="007B7D93" w14:paraId="63F5D633" w14:textId="77777777" w:rsidTr="00AB402D">
      <w:trPr>
        <w:trHeight w:val="242"/>
      </w:trPr>
      <w:tc>
        <w:tcPr>
          <w:tcW w:w="5529" w:type="dxa"/>
          <w:hideMark/>
        </w:tcPr>
        <w:p w14:paraId="25254C34" w14:textId="77777777" w:rsidR="007B7D93" w:rsidRDefault="007B7D93" w:rsidP="00076413">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2E91C77" w14:textId="50B4584B" w:rsidR="007B7D93" w:rsidRDefault="007B7D93" w:rsidP="00E72DA8">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Instituto de Seguridad Social del Estado de México y Municipios  </w:t>
          </w:r>
        </w:p>
      </w:tc>
    </w:tr>
    <w:tr w:rsidR="007B7D93" w14:paraId="6E9635C5" w14:textId="77777777" w:rsidTr="00AB402D">
      <w:trPr>
        <w:trHeight w:val="342"/>
      </w:trPr>
      <w:tc>
        <w:tcPr>
          <w:tcW w:w="5529" w:type="dxa"/>
          <w:hideMark/>
        </w:tcPr>
        <w:p w14:paraId="69273B9D" w14:textId="4035AFA2" w:rsidR="007B7D93" w:rsidRDefault="007B7D93" w:rsidP="00076413">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126F51E" w14:textId="01C04273" w:rsidR="007B7D93" w:rsidRDefault="007B7D93"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399B769" w14:textId="5513EA38" w:rsidR="007B7D93" w:rsidRDefault="007B7D93">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94E5669" wp14:editId="7A4ED7A2">
          <wp:simplePos x="0" y="0"/>
          <wp:positionH relativeFrom="page">
            <wp:posOffset>17396</wp:posOffset>
          </wp:positionH>
          <wp:positionV relativeFrom="page">
            <wp:posOffset>-3547</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235"/>
    <w:multiLevelType w:val="hybridMultilevel"/>
    <w:tmpl w:val="6310D956"/>
    <w:lvl w:ilvl="0" w:tplc="9C62E4EA">
      <w:start w:val="1"/>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5832369"/>
    <w:multiLevelType w:val="hybridMultilevel"/>
    <w:tmpl w:val="7D8E1CC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9472F2"/>
    <w:multiLevelType w:val="hybridMultilevel"/>
    <w:tmpl w:val="26087038"/>
    <w:lvl w:ilvl="0" w:tplc="55BEE6CE">
      <w:numFmt w:val="bullet"/>
      <w:lvlText w:val="-"/>
      <w:lvlJc w:val="left"/>
      <w:pPr>
        <w:ind w:left="1080" w:hanging="360"/>
      </w:pPr>
      <w:rPr>
        <w:rFonts w:ascii="Palatino Linotype" w:eastAsiaTheme="minorHAnsi" w:hAnsi="Palatino Linotype" w:cs="Arial" w:hint="default"/>
        <w:i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5D678C5"/>
    <w:multiLevelType w:val="hybridMultilevel"/>
    <w:tmpl w:val="A956F4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85C7A"/>
    <w:multiLevelType w:val="hybridMultilevel"/>
    <w:tmpl w:val="3C061D48"/>
    <w:lvl w:ilvl="0" w:tplc="141A795C">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95C7805"/>
    <w:multiLevelType w:val="hybridMultilevel"/>
    <w:tmpl w:val="5F6062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777B2C"/>
    <w:multiLevelType w:val="hybridMultilevel"/>
    <w:tmpl w:val="C2F838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F31D2"/>
    <w:multiLevelType w:val="hybridMultilevel"/>
    <w:tmpl w:val="A838120C"/>
    <w:lvl w:ilvl="0" w:tplc="FFF27F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AD67C0A"/>
    <w:multiLevelType w:val="hybridMultilevel"/>
    <w:tmpl w:val="69542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8613CC"/>
    <w:multiLevelType w:val="hybridMultilevel"/>
    <w:tmpl w:val="BCCC8E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3A7A56"/>
    <w:multiLevelType w:val="hybridMultilevel"/>
    <w:tmpl w:val="72CA1A2C"/>
    <w:lvl w:ilvl="0" w:tplc="6DA4B71C">
      <w:start w:val="1"/>
      <w:numFmt w:val="decimal"/>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7123A5"/>
    <w:multiLevelType w:val="hybridMultilevel"/>
    <w:tmpl w:val="A838120C"/>
    <w:lvl w:ilvl="0" w:tplc="FFF27F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49B591E"/>
    <w:multiLevelType w:val="hybridMultilevel"/>
    <w:tmpl w:val="7D8E1CC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B5721E"/>
    <w:multiLevelType w:val="hybridMultilevel"/>
    <w:tmpl w:val="36C8F9EE"/>
    <w:lvl w:ilvl="0" w:tplc="7146E636">
      <w:start w:val="1"/>
      <w:numFmt w:val="bullet"/>
      <w:lvlText w:val="-"/>
      <w:lvlJc w:val="left"/>
      <w:pPr>
        <w:ind w:left="1211" w:hanging="360"/>
      </w:pPr>
      <w:rPr>
        <w:rFonts w:ascii="Palatino Linotype" w:eastAsiaTheme="minorHAnsi" w:hAnsi="Palatino Linotyp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4" w15:restartNumberingAfterBreak="0">
    <w:nsid w:val="3BDD5BB0"/>
    <w:multiLevelType w:val="hybridMultilevel"/>
    <w:tmpl w:val="FE64CD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7A0CFD"/>
    <w:multiLevelType w:val="hybridMultilevel"/>
    <w:tmpl w:val="C06C97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D20C63"/>
    <w:multiLevelType w:val="hybridMultilevel"/>
    <w:tmpl w:val="4AE6C1EC"/>
    <w:lvl w:ilvl="0" w:tplc="0F5EED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044258"/>
    <w:multiLevelType w:val="hybridMultilevel"/>
    <w:tmpl w:val="B64E85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8D4745"/>
    <w:multiLevelType w:val="hybridMultilevel"/>
    <w:tmpl w:val="A9CA3E3E"/>
    <w:lvl w:ilvl="0" w:tplc="52F8750A">
      <w:start w:val="1"/>
      <w:numFmt w:val="lowerLetter"/>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F9560C"/>
    <w:multiLevelType w:val="hybridMultilevel"/>
    <w:tmpl w:val="A838120C"/>
    <w:lvl w:ilvl="0" w:tplc="FFF27F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4DE1AA3"/>
    <w:multiLevelType w:val="hybridMultilevel"/>
    <w:tmpl w:val="2FDEB4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6273CD"/>
    <w:multiLevelType w:val="hybridMultilevel"/>
    <w:tmpl w:val="A358EE84"/>
    <w:lvl w:ilvl="0" w:tplc="B0C287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571CA2"/>
    <w:multiLevelType w:val="hybridMultilevel"/>
    <w:tmpl w:val="33FA6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0E7D9B"/>
    <w:multiLevelType w:val="hybridMultilevel"/>
    <w:tmpl w:val="15441F06"/>
    <w:lvl w:ilvl="0" w:tplc="0DFAAC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D51123"/>
    <w:multiLevelType w:val="hybridMultilevel"/>
    <w:tmpl w:val="28129DDA"/>
    <w:lvl w:ilvl="0" w:tplc="33828F1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4963F9"/>
    <w:multiLevelType w:val="hybridMultilevel"/>
    <w:tmpl w:val="225EED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3A6E49"/>
    <w:multiLevelType w:val="hybridMultilevel"/>
    <w:tmpl w:val="B658DD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7B3B3E"/>
    <w:multiLevelType w:val="hybridMultilevel"/>
    <w:tmpl w:val="8BAA7918"/>
    <w:lvl w:ilvl="0" w:tplc="8CC01D0A">
      <w:start w:val="1"/>
      <w:numFmt w:val="lowerLetter"/>
      <w:lvlText w:val="%1)"/>
      <w:lvlJc w:val="lef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5"/>
  </w:num>
  <w:num w:numId="3">
    <w:abstractNumId w:val="13"/>
  </w:num>
  <w:num w:numId="4">
    <w:abstractNumId w:val="9"/>
  </w:num>
  <w:num w:numId="5">
    <w:abstractNumId w:val="15"/>
  </w:num>
  <w:num w:numId="6">
    <w:abstractNumId w:val="16"/>
  </w:num>
  <w:num w:numId="7">
    <w:abstractNumId w:val="7"/>
  </w:num>
  <w:num w:numId="8">
    <w:abstractNumId w:val="19"/>
  </w:num>
  <w:num w:numId="9">
    <w:abstractNumId w:val="21"/>
  </w:num>
  <w:num w:numId="10">
    <w:abstractNumId w:val="18"/>
  </w:num>
  <w:num w:numId="11">
    <w:abstractNumId w:val="11"/>
  </w:num>
  <w:num w:numId="12">
    <w:abstractNumId w:val="27"/>
  </w:num>
  <w:num w:numId="13">
    <w:abstractNumId w:val="8"/>
  </w:num>
  <w:num w:numId="14">
    <w:abstractNumId w:val="14"/>
  </w:num>
  <w:num w:numId="15">
    <w:abstractNumId w:val="6"/>
  </w:num>
  <w:num w:numId="16">
    <w:abstractNumId w:val="17"/>
  </w:num>
  <w:num w:numId="17">
    <w:abstractNumId w:val="3"/>
  </w:num>
  <w:num w:numId="18">
    <w:abstractNumId w:val="0"/>
  </w:num>
  <w:num w:numId="19">
    <w:abstractNumId w:val="26"/>
  </w:num>
  <w:num w:numId="20">
    <w:abstractNumId w:val="25"/>
  </w:num>
  <w:num w:numId="21">
    <w:abstractNumId w:val="2"/>
  </w:num>
  <w:num w:numId="22">
    <w:abstractNumId w:val="1"/>
  </w:num>
  <w:num w:numId="23">
    <w:abstractNumId w:val="10"/>
  </w:num>
  <w:num w:numId="24">
    <w:abstractNumId w:val="22"/>
  </w:num>
  <w:num w:numId="25">
    <w:abstractNumId w:val="20"/>
  </w:num>
  <w:num w:numId="26">
    <w:abstractNumId w:val="12"/>
  </w:num>
  <w:num w:numId="27">
    <w:abstractNumId w:val="4"/>
  </w:num>
  <w:num w:numId="2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6ECC"/>
    <w:rsid w:val="00006EF3"/>
    <w:rsid w:val="0000791F"/>
    <w:rsid w:val="00026263"/>
    <w:rsid w:val="000414F1"/>
    <w:rsid w:val="0004467E"/>
    <w:rsid w:val="00045B26"/>
    <w:rsid w:val="00047CEC"/>
    <w:rsid w:val="0005446E"/>
    <w:rsid w:val="00055224"/>
    <w:rsid w:val="0005728E"/>
    <w:rsid w:val="000616F2"/>
    <w:rsid w:val="00061821"/>
    <w:rsid w:val="00063619"/>
    <w:rsid w:val="000671D1"/>
    <w:rsid w:val="00073DF6"/>
    <w:rsid w:val="00074115"/>
    <w:rsid w:val="00076054"/>
    <w:rsid w:val="00076413"/>
    <w:rsid w:val="00080482"/>
    <w:rsid w:val="0008648A"/>
    <w:rsid w:val="00086F8A"/>
    <w:rsid w:val="00087F5D"/>
    <w:rsid w:val="000908B1"/>
    <w:rsid w:val="00091468"/>
    <w:rsid w:val="00091552"/>
    <w:rsid w:val="00093E23"/>
    <w:rsid w:val="00097C3E"/>
    <w:rsid w:val="000A2CB6"/>
    <w:rsid w:val="000A337E"/>
    <w:rsid w:val="000A4A07"/>
    <w:rsid w:val="000B0670"/>
    <w:rsid w:val="000B2D41"/>
    <w:rsid w:val="000B62E8"/>
    <w:rsid w:val="000C4FA5"/>
    <w:rsid w:val="000C5BDA"/>
    <w:rsid w:val="000C6188"/>
    <w:rsid w:val="000D00AC"/>
    <w:rsid w:val="000D03C6"/>
    <w:rsid w:val="000D214C"/>
    <w:rsid w:val="000D2676"/>
    <w:rsid w:val="000E27CB"/>
    <w:rsid w:val="000E4742"/>
    <w:rsid w:val="000F0834"/>
    <w:rsid w:val="000F2747"/>
    <w:rsid w:val="000F3FDC"/>
    <w:rsid w:val="0010213B"/>
    <w:rsid w:val="00107645"/>
    <w:rsid w:val="001107EF"/>
    <w:rsid w:val="00111A63"/>
    <w:rsid w:val="001132C3"/>
    <w:rsid w:val="0011559B"/>
    <w:rsid w:val="001158FD"/>
    <w:rsid w:val="00117DA2"/>
    <w:rsid w:val="00121ABD"/>
    <w:rsid w:val="00124855"/>
    <w:rsid w:val="001260E7"/>
    <w:rsid w:val="001278C1"/>
    <w:rsid w:val="00130240"/>
    <w:rsid w:val="0014223D"/>
    <w:rsid w:val="001471C9"/>
    <w:rsid w:val="001534F6"/>
    <w:rsid w:val="001571AC"/>
    <w:rsid w:val="00157906"/>
    <w:rsid w:val="00160A46"/>
    <w:rsid w:val="00163E5A"/>
    <w:rsid w:val="00172CD6"/>
    <w:rsid w:val="00174A84"/>
    <w:rsid w:val="0017533E"/>
    <w:rsid w:val="00175588"/>
    <w:rsid w:val="00175897"/>
    <w:rsid w:val="00177571"/>
    <w:rsid w:val="00177A1B"/>
    <w:rsid w:val="00181FF9"/>
    <w:rsid w:val="00186C19"/>
    <w:rsid w:val="001A02EC"/>
    <w:rsid w:val="001A5182"/>
    <w:rsid w:val="001A7197"/>
    <w:rsid w:val="001A7838"/>
    <w:rsid w:val="001B03D5"/>
    <w:rsid w:val="001B28A5"/>
    <w:rsid w:val="001B31FB"/>
    <w:rsid w:val="001B3F18"/>
    <w:rsid w:val="001B4A39"/>
    <w:rsid w:val="001B7707"/>
    <w:rsid w:val="001B7B88"/>
    <w:rsid w:val="001B7C27"/>
    <w:rsid w:val="001C40F2"/>
    <w:rsid w:val="001C60E9"/>
    <w:rsid w:val="001C66B9"/>
    <w:rsid w:val="001D0472"/>
    <w:rsid w:val="001D12B5"/>
    <w:rsid w:val="001D28C3"/>
    <w:rsid w:val="001E1B38"/>
    <w:rsid w:val="001E52AE"/>
    <w:rsid w:val="001E54B0"/>
    <w:rsid w:val="001E7015"/>
    <w:rsid w:val="001F03EF"/>
    <w:rsid w:val="00200225"/>
    <w:rsid w:val="00201AAD"/>
    <w:rsid w:val="00202A10"/>
    <w:rsid w:val="00211957"/>
    <w:rsid w:val="00217520"/>
    <w:rsid w:val="002205C0"/>
    <w:rsid w:val="00221852"/>
    <w:rsid w:val="00224535"/>
    <w:rsid w:val="002246BE"/>
    <w:rsid w:val="00227D04"/>
    <w:rsid w:val="0023032F"/>
    <w:rsid w:val="00232D81"/>
    <w:rsid w:val="00233D67"/>
    <w:rsid w:val="002363B0"/>
    <w:rsid w:val="002369B7"/>
    <w:rsid w:val="00237601"/>
    <w:rsid w:val="00251358"/>
    <w:rsid w:val="0025149A"/>
    <w:rsid w:val="002547B6"/>
    <w:rsid w:val="00264EF7"/>
    <w:rsid w:val="00266933"/>
    <w:rsid w:val="00267044"/>
    <w:rsid w:val="0026799B"/>
    <w:rsid w:val="002739C2"/>
    <w:rsid w:val="00276A41"/>
    <w:rsid w:val="00276AA2"/>
    <w:rsid w:val="00276ACC"/>
    <w:rsid w:val="00277182"/>
    <w:rsid w:val="00280DA7"/>
    <w:rsid w:val="00282948"/>
    <w:rsid w:val="00295023"/>
    <w:rsid w:val="00296F05"/>
    <w:rsid w:val="002A17FB"/>
    <w:rsid w:val="002A2034"/>
    <w:rsid w:val="002A21C6"/>
    <w:rsid w:val="002A228B"/>
    <w:rsid w:val="002A4C79"/>
    <w:rsid w:val="002A4CB4"/>
    <w:rsid w:val="002A6C73"/>
    <w:rsid w:val="002B27A8"/>
    <w:rsid w:val="002B69C6"/>
    <w:rsid w:val="002B7BFB"/>
    <w:rsid w:val="002C02B5"/>
    <w:rsid w:val="002C05BC"/>
    <w:rsid w:val="002C09FC"/>
    <w:rsid w:val="002C1E07"/>
    <w:rsid w:val="002C35A9"/>
    <w:rsid w:val="002C517F"/>
    <w:rsid w:val="002C638E"/>
    <w:rsid w:val="002D1675"/>
    <w:rsid w:val="002D1EC2"/>
    <w:rsid w:val="002E0624"/>
    <w:rsid w:val="002E2D5A"/>
    <w:rsid w:val="002E6A03"/>
    <w:rsid w:val="002F37BE"/>
    <w:rsid w:val="002F7E70"/>
    <w:rsid w:val="00300B2B"/>
    <w:rsid w:val="00300D0B"/>
    <w:rsid w:val="00301F6B"/>
    <w:rsid w:val="003034DC"/>
    <w:rsid w:val="00306096"/>
    <w:rsid w:val="00313850"/>
    <w:rsid w:val="00316C70"/>
    <w:rsid w:val="00317FD2"/>
    <w:rsid w:val="003200AE"/>
    <w:rsid w:val="00340234"/>
    <w:rsid w:val="003431AE"/>
    <w:rsid w:val="003442FC"/>
    <w:rsid w:val="0034595E"/>
    <w:rsid w:val="003508B1"/>
    <w:rsid w:val="003511AD"/>
    <w:rsid w:val="00352FBE"/>
    <w:rsid w:val="0036024B"/>
    <w:rsid w:val="00361B9C"/>
    <w:rsid w:val="003622B3"/>
    <w:rsid w:val="003625BE"/>
    <w:rsid w:val="0036460D"/>
    <w:rsid w:val="0036596F"/>
    <w:rsid w:val="003728A8"/>
    <w:rsid w:val="0037721A"/>
    <w:rsid w:val="00377C4A"/>
    <w:rsid w:val="003802A1"/>
    <w:rsid w:val="00380EFC"/>
    <w:rsid w:val="0038288C"/>
    <w:rsid w:val="00391F51"/>
    <w:rsid w:val="00397454"/>
    <w:rsid w:val="00397B57"/>
    <w:rsid w:val="003A61F9"/>
    <w:rsid w:val="003B03AE"/>
    <w:rsid w:val="003B3ADF"/>
    <w:rsid w:val="003B45B5"/>
    <w:rsid w:val="003B7B17"/>
    <w:rsid w:val="003C7ACD"/>
    <w:rsid w:val="003D7780"/>
    <w:rsid w:val="003E4407"/>
    <w:rsid w:val="003E4B02"/>
    <w:rsid w:val="003E6A3C"/>
    <w:rsid w:val="003F4B70"/>
    <w:rsid w:val="003F71FF"/>
    <w:rsid w:val="004012CF"/>
    <w:rsid w:val="00402FF3"/>
    <w:rsid w:val="004057C7"/>
    <w:rsid w:val="0040689B"/>
    <w:rsid w:val="00413D6D"/>
    <w:rsid w:val="004216D8"/>
    <w:rsid w:val="00423213"/>
    <w:rsid w:val="00427F2E"/>
    <w:rsid w:val="00431870"/>
    <w:rsid w:val="00434F17"/>
    <w:rsid w:val="00437DEC"/>
    <w:rsid w:val="00440B46"/>
    <w:rsid w:val="00441585"/>
    <w:rsid w:val="004419C1"/>
    <w:rsid w:val="004425BF"/>
    <w:rsid w:val="00442B2A"/>
    <w:rsid w:val="00445D06"/>
    <w:rsid w:val="00450A99"/>
    <w:rsid w:val="00454EE9"/>
    <w:rsid w:val="00454FB3"/>
    <w:rsid w:val="00455922"/>
    <w:rsid w:val="00461DBA"/>
    <w:rsid w:val="00463E45"/>
    <w:rsid w:val="00464386"/>
    <w:rsid w:val="00474A8B"/>
    <w:rsid w:val="00477306"/>
    <w:rsid w:val="00477720"/>
    <w:rsid w:val="0048178E"/>
    <w:rsid w:val="00481AAF"/>
    <w:rsid w:val="00482A8F"/>
    <w:rsid w:val="004848B1"/>
    <w:rsid w:val="004906C8"/>
    <w:rsid w:val="004A0CC0"/>
    <w:rsid w:val="004A2100"/>
    <w:rsid w:val="004A5AAA"/>
    <w:rsid w:val="004B260D"/>
    <w:rsid w:val="004B5DE3"/>
    <w:rsid w:val="004C0337"/>
    <w:rsid w:val="004C7621"/>
    <w:rsid w:val="004D574A"/>
    <w:rsid w:val="004E4255"/>
    <w:rsid w:val="004E48B4"/>
    <w:rsid w:val="004E6BE9"/>
    <w:rsid w:val="004E7C39"/>
    <w:rsid w:val="00501E21"/>
    <w:rsid w:val="005102E0"/>
    <w:rsid w:val="005152E2"/>
    <w:rsid w:val="00515C21"/>
    <w:rsid w:val="00516E72"/>
    <w:rsid w:val="00522352"/>
    <w:rsid w:val="00523CF0"/>
    <w:rsid w:val="00525760"/>
    <w:rsid w:val="00532726"/>
    <w:rsid w:val="005337AF"/>
    <w:rsid w:val="005360AC"/>
    <w:rsid w:val="00541313"/>
    <w:rsid w:val="005436D7"/>
    <w:rsid w:val="005437E7"/>
    <w:rsid w:val="00545CE2"/>
    <w:rsid w:val="0055135B"/>
    <w:rsid w:val="00552846"/>
    <w:rsid w:val="00557B14"/>
    <w:rsid w:val="00562653"/>
    <w:rsid w:val="005645BE"/>
    <w:rsid w:val="0056513A"/>
    <w:rsid w:val="00567D72"/>
    <w:rsid w:val="00570592"/>
    <w:rsid w:val="005733EB"/>
    <w:rsid w:val="0057534F"/>
    <w:rsid w:val="00582600"/>
    <w:rsid w:val="005A08C7"/>
    <w:rsid w:val="005A11CB"/>
    <w:rsid w:val="005A1B1D"/>
    <w:rsid w:val="005B02D5"/>
    <w:rsid w:val="005B113C"/>
    <w:rsid w:val="005B6443"/>
    <w:rsid w:val="005C2EBC"/>
    <w:rsid w:val="005C7C55"/>
    <w:rsid w:val="005D2B59"/>
    <w:rsid w:val="005D2D4E"/>
    <w:rsid w:val="005D303B"/>
    <w:rsid w:val="005D370F"/>
    <w:rsid w:val="005D6EF7"/>
    <w:rsid w:val="005E3BC0"/>
    <w:rsid w:val="005E6C3F"/>
    <w:rsid w:val="005F18B8"/>
    <w:rsid w:val="005F218A"/>
    <w:rsid w:val="005F57F0"/>
    <w:rsid w:val="005F6CA8"/>
    <w:rsid w:val="006006AB"/>
    <w:rsid w:val="00601ABC"/>
    <w:rsid w:val="006022D1"/>
    <w:rsid w:val="006069DC"/>
    <w:rsid w:val="0061088D"/>
    <w:rsid w:val="006113E2"/>
    <w:rsid w:val="00611928"/>
    <w:rsid w:val="00613AD7"/>
    <w:rsid w:val="0061419A"/>
    <w:rsid w:val="006168E4"/>
    <w:rsid w:val="00616A3A"/>
    <w:rsid w:val="00617099"/>
    <w:rsid w:val="0062208A"/>
    <w:rsid w:val="00624567"/>
    <w:rsid w:val="00625D0D"/>
    <w:rsid w:val="006314A7"/>
    <w:rsid w:val="0063305B"/>
    <w:rsid w:val="00637E4B"/>
    <w:rsid w:val="00641307"/>
    <w:rsid w:val="00643944"/>
    <w:rsid w:val="00643E22"/>
    <w:rsid w:val="006479CF"/>
    <w:rsid w:val="00647CFC"/>
    <w:rsid w:val="00651AA0"/>
    <w:rsid w:val="00655BC1"/>
    <w:rsid w:val="00657C4F"/>
    <w:rsid w:val="006615F9"/>
    <w:rsid w:val="006639E2"/>
    <w:rsid w:val="00665261"/>
    <w:rsid w:val="00665E85"/>
    <w:rsid w:val="00666AD1"/>
    <w:rsid w:val="00672209"/>
    <w:rsid w:val="00672DC6"/>
    <w:rsid w:val="00676967"/>
    <w:rsid w:val="0068092C"/>
    <w:rsid w:val="0068733B"/>
    <w:rsid w:val="0069184E"/>
    <w:rsid w:val="0069410C"/>
    <w:rsid w:val="0069416F"/>
    <w:rsid w:val="00694976"/>
    <w:rsid w:val="00696D5C"/>
    <w:rsid w:val="006A6BD9"/>
    <w:rsid w:val="006B7654"/>
    <w:rsid w:val="006D0B60"/>
    <w:rsid w:val="006D43AC"/>
    <w:rsid w:val="006D5B07"/>
    <w:rsid w:val="006D5ED1"/>
    <w:rsid w:val="006D6365"/>
    <w:rsid w:val="006F55F2"/>
    <w:rsid w:val="006F7AEB"/>
    <w:rsid w:val="007007F7"/>
    <w:rsid w:val="007017AF"/>
    <w:rsid w:val="007051B0"/>
    <w:rsid w:val="00706273"/>
    <w:rsid w:val="0070767C"/>
    <w:rsid w:val="00714CA6"/>
    <w:rsid w:val="00714E7E"/>
    <w:rsid w:val="00715527"/>
    <w:rsid w:val="00717B2B"/>
    <w:rsid w:val="0072080A"/>
    <w:rsid w:val="0072333B"/>
    <w:rsid w:val="00731DC5"/>
    <w:rsid w:val="00732DD5"/>
    <w:rsid w:val="00741033"/>
    <w:rsid w:val="007433D8"/>
    <w:rsid w:val="00744EEF"/>
    <w:rsid w:val="00750A92"/>
    <w:rsid w:val="007517A8"/>
    <w:rsid w:val="00751F1B"/>
    <w:rsid w:val="00754496"/>
    <w:rsid w:val="00754CAE"/>
    <w:rsid w:val="0076176B"/>
    <w:rsid w:val="00763264"/>
    <w:rsid w:val="00766B1F"/>
    <w:rsid w:val="00766B69"/>
    <w:rsid w:val="00770519"/>
    <w:rsid w:val="00774536"/>
    <w:rsid w:val="00775BF4"/>
    <w:rsid w:val="0078285F"/>
    <w:rsid w:val="0079244F"/>
    <w:rsid w:val="00794F80"/>
    <w:rsid w:val="007A2DE5"/>
    <w:rsid w:val="007A36EE"/>
    <w:rsid w:val="007A5EAA"/>
    <w:rsid w:val="007A681B"/>
    <w:rsid w:val="007B2C77"/>
    <w:rsid w:val="007B3179"/>
    <w:rsid w:val="007B3C72"/>
    <w:rsid w:val="007B4114"/>
    <w:rsid w:val="007B7D93"/>
    <w:rsid w:val="007C02B3"/>
    <w:rsid w:val="007C3098"/>
    <w:rsid w:val="007C6A59"/>
    <w:rsid w:val="007D1A27"/>
    <w:rsid w:val="007D1F15"/>
    <w:rsid w:val="007D25B1"/>
    <w:rsid w:val="007D2878"/>
    <w:rsid w:val="007D56C3"/>
    <w:rsid w:val="007D7A2A"/>
    <w:rsid w:val="007E27BA"/>
    <w:rsid w:val="007E29AA"/>
    <w:rsid w:val="007E3DCC"/>
    <w:rsid w:val="007E4685"/>
    <w:rsid w:val="007E491D"/>
    <w:rsid w:val="007F23D7"/>
    <w:rsid w:val="007F6055"/>
    <w:rsid w:val="007F6DFC"/>
    <w:rsid w:val="007F6E5B"/>
    <w:rsid w:val="00804CAE"/>
    <w:rsid w:val="008072E2"/>
    <w:rsid w:val="00810F15"/>
    <w:rsid w:val="00811205"/>
    <w:rsid w:val="00812C48"/>
    <w:rsid w:val="00813D17"/>
    <w:rsid w:val="0082120A"/>
    <w:rsid w:val="008212A5"/>
    <w:rsid w:val="0082138B"/>
    <w:rsid w:val="008217D2"/>
    <w:rsid w:val="00822F29"/>
    <w:rsid w:val="00827D50"/>
    <w:rsid w:val="0083479D"/>
    <w:rsid w:val="00834D80"/>
    <w:rsid w:val="00836437"/>
    <w:rsid w:val="00842EB2"/>
    <w:rsid w:val="0084388C"/>
    <w:rsid w:val="00847D23"/>
    <w:rsid w:val="00850F73"/>
    <w:rsid w:val="00851144"/>
    <w:rsid w:val="00851762"/>
    <w:rsid w:val="00854B28"/>
    <w:rsid w:val="00856D00"/>
    <w:rsid w:val="00862368"/>
    <w:rsid w:val="00862416"/>
    <w:rsid w:val="00863619"/>
    <w:rsid w:val="0087182F"/>
    <w:rsid w:val="00873E79"/>
    <w:rsid w:val="00881BDF"/>
    <w:rsid w:val="008822BE"/>
    <w:rsid w:val="00884054"/>
    <w:rsid w:val="00884597"/>
    <w:rsid w:val="00884901"/>
    <w:rsid w:val="00884FC4"/>
    <w:rsid w:val="00886A44"/>
    <w:rsid w:val="00887CAA"/>
    <w:rsid w:val="0089172F"/>
    <w:rsid w:val="00892D37"/>
    <w:rsid w:val="008942A6"/>
    <w:rsid w:val="008A08A8"/>
    <w:rsid w:val="008A6B62"/>
    <w:rsid w:val="008B678F"/>
    <w:rsid w:val="008C00FA"/>
    <w:rsid w:val="008C1A65"/>
    <w:rsid w:val="008C55A3"/>
    <w:rsid w:val="008C6B7E"/>
    <w:rsid w:val="008D0165"/>
    <w:rsid w:val="008D20F8"/>
    <w:rsid w:val="008D5FD2"/>
    <w:rsid w:val="008E4C73"/>
    <w:rsid w:val="008E5A5E"/>
    <w:rsid w:val="008E629B"/>
    <w:rsid w:val="008E6375"/>
    <w:rsid w:val="008E7C6B"/>
    <w:rsid w:val="008F1464"/>
    <w:rsid w:val="008F2BA6"/>
    <w:rsid w:val="008F733C"/>
    <w:rsid w:val="008F76BD"/>
    <w:rsid w:val="00900828"/>
    <w:rsid w:val="00903BC1"/>
    <w:rsid w:val="00903CBD"/>
    <w:rsid w:val="00905AFA"/>
    <w:rsid w:val="00907751"/>
    <w:rsid w:val="00911AD7"/>
    <w:rsid w:val="0091251B"/>
    <w:rsid w:val="00913196"/>
    <w:rsid w:val="00920964"/>
    <w:rsid w:val="00924AFA"/>
    <w:rsid w:val="00924F63"/>
    <w:rsid w:val="009276F2"/>
    <w:rsid w:val="00930FBA"/>
    <w:rsid w:val="00932918"/>
    <w:rsid w:val="009366E4"/>
    <w:rsid w:val="00941D7F"/>
    <w:rsid w:val="00942A79"/>
    <w:rsid w:val="00942DCF"/>
    <w:rsid w:val="00944468"/>
    <w:rsid w:val="00944DC9"/>
    <w:rsid w:val="00946B52"/>
    <w:rsid w:val="009510B5"/>
    <w:rsid w:val="009520E5"/>
    <w:rsid w:val="0095267A"/>
    <w:rsid w:val="00953D7D"/>
    <w:rsid w:val="00953E3E"/>
    <w:rsid w:val="00955DA9"/>
    <w:rsid w:val="009567F2"/>
    <w:rsid w:val="00961D50"/>
    <w:rsid w:val="009639FB"/>
    <w:rsid w:val="00964A99"/>
    <w:rsid w:val="0096643B"/>
    <w:rsid w:val="00966C4B"/>
    <w:rsid w:val="00971264"/>
    <w:rsid w:val="009733FF"/>
    <w:rsid w:val="009738FB"/>
    <w:rsid w:val="00973AD8"/>
    <w:rsid w:val="00973E6E"/>
    <w:rsid w:val="009743C4"/>
    <w:rsid w:val="00977F50"/>
    <w:rsid w:val="009865A9"/>
    <w:rsid w:val="00986697"/>
    <w:rsid w:val="0099331E"/>
    <w:rsid w:val="00997358"/>
    <w:rsid w:val="00997EB1"/>
    <w:rsid w:val="009A2832"/>
    <w:rsid w:val="009A3903"/>
    <w:rsid w:val="009A53D0"/>
    <w:rsid w:val="009A686F"/>
    <w:rsid w:val="009A6A58"/>
    <w:rsid w:val="009B3487"/>
    <w:rsid w:val="009B4CE2"/>
    <w:rsid w:val="009C0185"/>
    <w:rsid w:val="009D21B9"/>
    <w:rsid w:val="009D246B"/>
    <w:rsid w:val="009E227D"/>
    <w:rsid w:val="009E3F91"/>
    <w:rsid w:val="009E5046"/>
    <w:rsid w:val="009E7413"/>
    <w:rsid w:val="009F6476"/>
    <w:rsid w:val="00A04A4E"/>
    <w:rsid w:val="00A063CB"/>
    <w:rsid w:val="00A077D1"/>
    <w:rsid w:val="00A112FB"/>
    <w:rsid w:val="00A116A6"/>
    <w:rsid w:val="00A14119"/>
    <w:rsid w:val="00A17750"/>
    <w:rsid w:val="00A20D5F"/>
    <w:rsid w:val="00A22240"/>
    <w:rsid w:val="00A375D9"/>
    <w:rsid w:val="00A379A9"/>
    <w:rsid w:val="00A417A1"/>
    <w:rsid w:val="00A44B75"/>
    <w:rsid w:val="00A47C12"/>
    <w:rsid w:val="00A525A4"/>
    <w:rsid w:val="00A603BA"/>
    <w:rsid w:val="00A608D7"/>
    <w:rsid w:val="00A6194C"/>
    <w:rsid w:val="00A625E2"/>
    <w:rsid w:val="00A63302"/>
    <w:rsid w:val="00A72465"/>
    <w:rsid w:val="00A754F0"/>
    <w:rsid w:val="00A80123"/>
    <w:rsid w:val="00A80C92"/>
    <w:rsid w:val="00A93319"/>
    <w:rsid w:val="00AA352E"/>
    <w:rsid w:val="00AA648E"/>
    <w:rsid w:val="00AB3710"/>
    <w:rsid w:val="00AB402D"/>
    <w:rsid w:val="00AB4B0F"/>
    <w:rsid w:val="00AC2BEF"/>
    <w:rsid w:val="00AD012F"/>
    <w:rsid w:val="00AD0839"/>
    <w:rsid w:val="00AD6DB5"/>
    <w:rsid w:val="00AE3531"/>
    <w:rsid w:val="00AE3CCC"/>
    <w:rsid w:val="00AE4213"/>
    <w:rsid w:val="00AE4450"/>
    <w:rsid w:val="00AE7C3C"/>
    <w:rsid w:val="00AF19F7"/>
    <w:rsid w:val="00AF2434"/>
    <w:rsid w:val="00B002CC"/>
    <w:rsid w:val="00B02A6E"/>
    <w:rsid w:val="00B04BA9"/>
    <w:rsid w:val="00B10F5B"/>
    <w:rsid w:val="00B12BDA"/>
    <w:rsid w:val="00B143FC"/>
    <w:rsid w:val="00B14815"/>
    <w:rsid w:val="00B16EFD"/>
    <w:rsid w:val="00B20329"/>
    <w:rsid w:val="00B227A4"/>
    <w:rsid w:val="00B2394F"/>
    <w:rsid w:val="00B23959"/>
    <w:rsid w:val="00B32CD3"/>
    <w:rsid w:val="00B3672D"/>
    <w:rsid w:val="00B36C81"/>
    <w:rsid w:val="00B3772D"/>
    <w:rsid w:val="00B37C0D"/>
    <w:rsid w:val="00B4013A"/>
    <w:rsid w:val="00B4269B"/>
    <w:rsid w:val="00B42834"/>
    <w:rsid w:val="00B554F8"/>
    <w:rsid w:val="00B57749"/>
    <w:rsid w:val="00B57B87"/>
    <w:rsid w:val="00B74E1E"/>
    <w:rsid w:val="00B76D44"/>
    <w:rsid w:val="00B775C9"/>
    <w:rsid w:val="00B840EA"/>
    <w:rsid w:val="00B85665"/>
    <w:rsid w:val="00B86A10"/>
    <w:rsid w:val="00B87E03"/>
    <w:rsid w:val="00BA7AD1"/>
    <w:rsid w:val="00BB243B"/>
    <w:rsid w:val="00BB27F2"/>
    <w:rsid w:val="00BB4979"/>
    <w:rsid w:val="00BC0FDD"/>
    <w:rsid w:val="00BC1900"/>
    <w:rsid w:val="00BC22E0"/>
    <w:rsid w:val="00BC7FCE"/>
    <w:rsid w:val="00BD1278"/>
    <w:rsid w:val="00BD5A87"/>
    <w:rsid w:val="00BD5FAD"/>
    <w:rsid w:val="00BD7DE0"/>
    <w:rsid w:val="00BF0E3C"/>
    <w:rsid w:val="00BF2A2E"/>
    <w:rsid w:val="00C001F2"/>
    <w:rsid w:val="00C06C28"/>
    <w:rsid w:val="00C16E7A"/>
    <w:rsid w:val="00C2109F"/>
    <w:rsid w:val="00C2287C"/>
    <w:rsid w:val="00C23036"/>
    <w:rsid w:val="00C32964"/>
    <w:rsid w:val="00C34ACE"/>
    <w:rsid w:val="00C34E64"/>
    <w:rsid w:val="00C40FD6"/>
    <w:rsid w:val="00C4726B"/>
    <w:rsid w:val="00C47608"/>
    <w:rsid w:val="00C50568"/>
    <w:rsid w:val="00C531DA"/>
    <w:rsid w:val="00C534F6"/>
    <w:rsid w:val="00C540CE"/>
    <w:rsid w:val="00C55013"/>
    <w:rsid w:val="00C608B5"/>
    <w:rsid w:val="00C62738"/>
    <w:rsid w:val="00C63F32"/>
    <w:rsid w:val="00C64B8E"/>
    <w:rsid w:val="00C71835"/>
    <w:rsid w:val="00C742A0"/>
    <w:rsid w:val="00C7502E"/>
    <w:rsid w:val="00C83EE5"/>
    <w:rsid w:val="00C875A4"/>
    <w:rsid w:val="00C940C2"/>
    <w:rsid w:val="00C97356"/>
    <w:rsid w:val="00CA0732"/>
    <w:rsid w:val="00CB147C"/>
    <w:rsid w:val="00CB2B18"/>
    <w:rsid w:val="00CB2E37"/>
    <w:rsid w:val="00CB60D0"/>
    <w:rsid w:val="00CC0C5F"/>
    <w:rsid w:val="00CC1506"/>
    <w:rsid w:val="00CC3AB7"/>
    <w:rsid w:val="00CC49AB"/>
    <w:rsid w:val="00CD0418"/>
    <w:rsid w:val="00CD06B3"/>
    <w:rsid w:val="00CD255F"/>
    <w:rsid w:val="00CD2D8C"/>
    <w:rsid w:val="00CD68E1"/>
    <w:rsid w:val="00CD6A0F"/>
    <w:rsid w:val="00CE1E59"/>
    <w:rsid w:val="00CE2ADF"/>
    <w:rsid w:val="00CE5425"/>
    <w:rsid w:val="00CE57A2"/>
    <w:rsid w:val="00CE7CBD"/>
    <w:rsid w:val="00D06CA0"/>
    <w:rsid w:val="00D10E06"/>
    <w:rsid w:val="00D116B4"/>
    <w:rsid w:val="00D11A14"/>
    <w:rsid w:val="00D11D76"/>
    <w:rsid w:val="00D14DF8"/>
    <w:rsid w:val="00D170A2"/>
    <w:rsid w:val="00D23B4F"/>
    <w:rsid w:val="00D26D95"/>
    <w:rsid w:val="00D27721"/>
    <w:rsid w:val="00D33AC3"/>
    <w:rsid w:val="00D36BD5"/>
    <w:rsid w:val="00D375DB"/>
    <w:rsid w:val="00D42929"/>
    <w:rsid w:val="00D43069"/>
    <w:rsid w:val="00D52C9E"/>
    <w:rsid w:val="00D633C2"/>
    <w:rsid w:val="00D64F6A"/>
    <w:rsid w:val="00D65FA9"/>
    <w:rsid w:val="00D6751B"/>
    <w:rsid w:val="00D70DD1"/>
    <w:rsid w:val="00D72D16"/>
    <w:rsid w:val="00D741A3"/>
    <w:rsid w:val="00D7560D"/>
    <w:rsid w:val="00D76554"/>
    <w:rsid w:val="00D77057"/>
    <w:rsid w:val="00D77D30"/>
    <w:rsid w:val="00D8164B"/>
    <w:rsid w:val="00D822B1"/>
    <w:rsid w:val="00D90540"/>
    <w:rsid w:val="00D92602"/>
    <w:rsid w:val="00D95546"/>
    <w:rsid w:val="00D96B46"/>
    <w:rsid w:val="00D9743B"/>
    <w:rsid w:val="00D97C53"/>
    <w:rsid w:val="00D97E7D"/>
    <w:rsid w:val="00DA3016"/>
    <w:rsid w:val="00DA380F"/>
    <w:rsid w:val="00DA67C7"/>
    <w:rsid w:val="00DB11D0"/>
    <w:rsid w:val="00DB295E"/>
    <w:rsid w:val="00DB5C0A"/>
    <w:rsid w:val="00DB63B8"/>
    <w:rsid w:val="00DC173E"/>
    <w:rsid w:val="00DD13E2"/>
    <w:rsid w:val="00DD32C0"/>
    <w:rsid w:val="00DD79E0"/>
    <w:rsid w:val="00DE1B70"/>
    <w:rsid w:val="00DE684B"/>
    <w:rsid w:val="00DF003C"/>
    <w:rsid w:val="00DF0645"/>
    <w:rsid w:val="00DF2B89"/>
    <w:rsid w:val="00DF2E3E"/>
    <w:rsid w:val="00DF4501"/>
    <w:rsid w:val="00DF62A4"/>
    <w:rsid w:val="00DF7715"/>
    <w:rsid w:val="00E02A52"/>
    <w:rsid w:val="00E07BD8"/>
    <w:rsid w:val="00E1072D"/>
    <w:rsid w:val="00E10BB4"/>
    <w:rsid w:val="00E12B0F"/>
    <w:rsid w:val="00E160C7"/>
    <w:rsid w:val="00E168E5"/>
    <w:rsid w:val="00E20F97"/>
    <w:rsid w:val="00E23509"/>
    <w:rsid w:val="00E30061"/>
    <w:rsid w:val="00E41A49"/>
    <w:rsid w:val="00E46C9C"/>
    <w:rsid w:val="00E47913"/>
    <w:rsid w:val="00E53ACB"/>
    <w:rsid w:val="00E632AA"/>
    <w:rsid w:val="00E63D4F"/>
    <w:rsid w:val="00E65168"/>
    <w:rsid w:val="00E65E29"/>
    <w:rsid w:val="00E71827"/>
    <w:rsid w:val="00E71AB2"/>
    <w:rsid w:val="00E72DA8"/>
    <w:rsid w:val="00E76617"/>
    <w:rsid w:val="00E774E4"/>
    <w:rsid w:val="00E80297"/>
    <w:rsid w:val="00E854AF"/>
    <w:rsid w:val="00E91440"/>
    <w:rsid w:val="00E93992"/>
    <w:rsid w:val="00EA1F89"/>
    <w:rsid w:val="00EA597E"/>
    <w:rsid w:val="00EB072F"/>
    <w:rsid w:val="00EB0A6E"/>
    <w:rsid w:val="00EB279C"/>
    <w:rsid w:val="00EB6FAF"/>
    <w:rsid w:val="00EB79CD"/>
    <w:rsid w:val="00EC573F"/>
    <w:rsid w:val="00EC5C70"/>
    <w:rsid w:val="00EC5E3E"/>
    <w:rsid w:val="00ED255A"/>
    <w:rsid w:val="00ED255B"/>
    <w:rsid w:val="00ED5615"/>
    <w:rsid w:val="00ED571E"/>
    <w:rsid w:val="00EE2200"/>
    <w:rsid w:val="00EE2688"/>
    <w:rsid w:val="00EE2942"/>
    <w:rsid w:val="00EE2A41"/>
    <w:rsid w:val="00EE2E59"/>
    <w:rsid w:val="00EE608E"/>
    <w:rsid w:val="00EF3E66"/>
    <w:rsid w:val="00EF422C"/>
    <w:rsid w:val="00EF64CD"/>
    <w:rsid w:val="00F00F93"/>
    <w:rsid w:val="00F01245"/>
    <w:rsid w:val="00F017B9"/>
    <w:rsid w:val="00F0213C"/>
    <w:rsid w:val="00F0351B"/>
    <w:rsid w:val="00F0760E"/>
    <w:rsid w:val="00F10DEE"/>
    <w:rsid w:val="00F119BB"/>
    <w:rsid w:val="00F15906"/>
    <w:rsid w:val="00F15D2B"/>
    <w:rsid w:val="00F22566"/>
    <w:rsid w:val="00F349BC"/>
    <w:rsid w:val="00F35D59"/>
    <w:rsid w:val="00F43A6A"/>
    <w:rsid w:val="00F44E49"/>
    <w:rsid w:val="00F47A77"/>
    <w:rsid w:val="00F47BA8"/>
    <w:rsid w:val="00F5285B"/>
    <w:rsid w:val="00F55762"/>
    <w:rsid w:val="00F558F7"/>
    <w:rsid w:val="00F56371"/>
    <w:rsid w:val="00F621AE"/>
    <w:rsid w:val="00F727B0"/>
    <w:rsid w:val="00F80A5E"/>
    <w:rsid w:val="00F83218"/>
    <w:rsid w:val="00F853C3"/>
    <w:rsid w:val="00F9008E"/>
    <w:rsid w:val="00F952C8"/>
    <w:rsid w:val="00FA0372"/>
    <w:rsid w:val="00FA4C4E"/>
    <w:rsid w:val="00FA4EBF"/>
    <w:rsid w:val="00FA69C4"/>
    <w:rsid w:val="00FB0C03"/>
    <w:rsid w:val="00FB0F72"/>
    <w:rsid w:val="00FB21F4"/>
    <w:rsid w:val="00FB242A"/>
    <w:rsid w:val="00FB4BBD"/>
    <w:rsid w:val="00FB6EFA"/>
    <w:rsid w:val="00FB7484"/>
    <w:rsid w:val="00FD2E24"/>
    <w:rsid w:val="00FD3F68"/>
    <w:rsid w:val="00FD4599"/>
    <w:rsid w:val="00FD4784"/>
    <w:rsid w:val="00FD65FE"/>
    <w:rsid w:val="00FE69D7"/>
    <w:rsid w:val="00FF155A"/>
    <w:rsid w:val="00FF1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A3209"/>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5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basedOn w:val="Fuentedeprrafopredeter"/>
    <w:uiPriority w:val="99"/>
    <w:unhideWhenUsed/>
    <w:rsid w:val="006168E4"/>
    <w:rPr>
      <w:color w:val="0563C1" w:themeColor="hyperlink"/>
      <w:u w:val="single"/>
    </w:rPr>
  </w:style>
  <w:style w:type="paragraph" w:styleId="Sinespaciado">
    <w:name w:val="No Spacing"/>
    <w:aliases w:val="Francesa"/>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B3C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C72"/>
    <w:rPr>
      <w:rFonts w:ascii="Segoe UI" w:hAnsi="Segoe UI" w:cs="Segoe UI"/>
      <w:sz w:val="18"/>
      <w:szCs w:val="18"/>
    </w:rPr>
  </w:style>
  <w:style w:type="character" w:styleId="Refdecomentario">
    <w:name w:val="annotation reference"/>
    <w:basedOn w:val="Fuentedeprrafopredeter"/>
    <w:uiPriority w:val="99"/>
    <w:semiHidden/>
    <w:unhideWhenUsed/>
    <w:rsid w:val="00380EFC"/>
    <w:rPr>
      <w:sz w:val="16"/>
      <w:szCs w:val="16"/>
    </w:rPr>
  </w:style>
  <w:style w:type="paragraph" w:styleId="Textocomentario">
    <w:name w:val="annotation text"/>
    <w:basedOn w:val="Normal"/>
    <w:link w:val="TextocomentarioCar"/>
    <w:uiPriority w:val="99"/>
    <w:semiHidden/>
    <w:unhideWhenUsed/>
    <w:rsid w:val="00380E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0EFC"/>
    <w:rPr>
      <w:sz w:val="20"/>
      <w:szCs w:val="20"/>
    </w:rPr>
  </w:style>
  <w:style w:type="paragraph" w:styleId="Asuntodelcomentario">
    <w:name w:val="annotation subject"/>
    <w:basedOn w:val="Textocomentario"/>
    <w:next w:val="Textocomentario"/>
    <w:link w:val="AsuntodelcomentarioCar"/>
    <w:uiPriority w:val="99"/>
    <w:semiHidden/>
    <w:unhideWhenUsed/>
    <w:rsid w:val="00380EFC"/>
    <w:rPr>
      <w:b/>
      <w:bCs/>
    </w:rPr>
  </w:style>
  <w:style w:type="character" w:customStyle="1" w:styleId="AsuntodelcomentarioCar">
    <w:name w:val="Asunto del comentario Car"/>
    <w:basedOn w:val="TextocomentarioCar"/>
    <w:link w:val="Asuntodelcomentario"/>
    <w:uiPriority w:val="99"/>
    <w:semiHidden/>
    <w:rsid w:val="00380EFC"/>
    <w:rPr>
      <w:b/>
      <w:bCs/>
      <w:sz w:val="20"/>
      <w:szCs w:val="20"/>
    </w:rPr>
  </w:style>
  <w:style w:type="character" w:customStyle="1" w:styleId="Mencinsinresolver1">
    <w:name w:val="Mención sin resolver1"/>
    <w:basedOn w:val="Fuentedeprrafopredeter"/>
    <w:uiPriority w:val="99"/>
    <w:semiHidden/>
    <w:unhideWhenUsed/>
    <w:rsid w:val="008E4C73"/>
    <w:rPr>
      <w:color w:val="605E5C"/>
      <w:shd w:val="clear" w:color="auto" w:fill="E1DFDD"/>
    </w:rPr>
  </w:style>
  <w:style w:type="paragraph" w:customStyle="1" w:styleId="INFOEM">
    <w:name w:val="INFOEM"/>
    <w:basedOn w:val="Normal"/>
    <w:qFormat/>
    <w:rsid w:val="00E72DA8"/>
    <w:pPr>
      <w:spacing w:before="240" w:line="360" w:lineRule="auto"/>
      <w:ind w:left="851" w:right="851"/>
      <w:jc w:val="both"/>
    </w:pPr>
    <w:rPr>
      <w:rFonts w:ascii="Palatino Linotype" w:hAnsi="Palatino Linotype" w:cs="Arial"/>
      <w:i/>
    </w:rPr>
  </w:style>
  <w:style w:type="paragraph" w:customStyle="1" w:styleId="pf0">
    <w:name w:val="pf0"/>
    <w:basedOn w:val="Normal"/>
    <w:rsid w:val="009C01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Fuentedeprrafopredeter"/>
    <w:rsid w:val="009C0185"/>
    <w:rPr>
      <w:rFonts w:ascii="Segoe UI" w:hAnsi="Segoe UI" w:cs="Segoe UI" w:hint="default"/>
      <w:b/>
      <w:bCs/>
      <w:sz w:val="18"/>
      <w:szCs w:val="18"/>
    </w:rPr>
  </w:style>
  <w:style w:type="character" w:customStyle="1" w:styleId="cf21">
    <w:name w:val="cf21"/>
    <w:basedOn w:val="Fuentedeprrafopredeter"/>
    <w:rsid w:val="009C0185"/>
    <w:rPr>
      <w:rFonts w:ascii="Segoe UI" w:hAnsi="Segoe UI" w:cs="Segoe UI" w:hint="default"/>
      <w:sz w:val="18"/>
      <w:szCs w:val="18"/>
    </w:rPr>
  </w:style>
  <w:style w:type="character" w:customStyle="1" w:styleId="cf31">
    <w:name w:val="cf31"/>
    <w:basedOn w:val="Fuentedeprrafopredeter"/>
    <w:rsid w:val="009C0185"/>
    <w:rPr>
      <w:rFonts w:ascii="Segoe UI" w:hAnsi="Segoe UI" w:cs="Segoe UI" w:hint="default"/>
      <w:sz w:val="18"/>
      <w:szCs w:val="18"/>
      <w:u w:val="single"/>
    </w:rPr>
  </w:style>
  <w:style w:type="character" w:customStyle="1" w:styleId="cf41">
    <w:name w:val="cf41"/>
    <w:basedOn w:val="Fuentedeprrafopredeter"/>
    <w:rsid w:val="009C0185"/>
    <w:rPr>
      <w:rFonts w:ascii="Segoe UI" w:hAnsi="Segoe UI" w:cs="Segoe UI" w:hint="default"/>
      <w:sz w:val="18"/>
      <w:szCs w:val="18"/>
    </w:rPr>
  </w:style>
  <w:style w:type="character" w:customStyle="1" w:styleId="cf51">
    <w:name w:val="cf51"/>
    <w:basedOn w:val="Fuentedeprrafopredeter"/>
    <w:rsid w:val="009C0185"/>
    <w:rPr>
      <w:rFonts w:ascii="Segoe UI" w:hAnsi="Segoe UI" w:cs="Segoe UI" w:hint="default"/>
      <w:b/>
      <w:bCs/>
      <w:sz w:val="18"/>
      <w:szCs w:val="18"/>
    </w:rPr>
  </w:style>
  <w:style w:type="paragraph" w:customStyle="1" w:styleId="Infoem0">
    <w:name w:val="Infoem"/>
    <w:basedOn w:val="Normal"/>
    <w:qFormat/>
    <w:rsid w:val="00111A63"/>
    <w:pPr>
      <w:spacing w:before="240" w:line="360" w:lineRule="auto"/>
      <w:ind w:left="851" w:right="851"/>
      <w:jc w:val="both"/>
    </w:pPr>
    <w:rPr>
      <w:rFonts w:ascii="Palatino Linotype" w:hAnsi="Palatino Linotype"/>
      <w:i/>
    </w:rPr>
  </w:style>
  <w:style w:type="paragraph" w:styleId="Textoindependiente">
    <w:name w:val="Body Text"/>
    <w:basedOn w:val="Normal"/>
    <w:link w:val="TextoindependienteCar"/>
    <w:uiPriority w:val="1"/>
    <w:qFormat/>
    <w:rsid w:val="007B7D93"/>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7B7D93"/>
    <w:rPr>
      <w:rFonts w:ascii="Palatino Linotype" w:eastAsia="Palatino Linotype" w:hAnsi="Palatino Linotype"/>
      <w:sz w:val="23"/>
      <w:szCs w:val="23"/>
    </w:rPr>
  </w:style>
  <w:style w:type="paragraph" w:customStyle="1" w:styleId="Citas">
    <w:name w:val="Citas"/>
    <w:basedOn w:val="Normal"/>
    <w:qFormat/>
    <w:rsid w:val="00AE4450"/>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1035">
      <w:bodyDiv w:val="1"/>
      <w:marLeft w:val="0"/>
      <w:marRight w:val="0"/>
      <w:marTop w:val="0"/>
      <w:marBottom w:val="0"/>
      <w:divBdr>
        <w:top w:val="none" w:sz="0" w:space="0" w:color="auto"/>
        <w:left w:val="none" w:sz="0" w:space="0" w:color="auto"/>
        <w:bottom w:val="none" w:sz="0" w:space="0" w:color="auto"/>
        <w:right w:val="none" w:sz="0" w:space="0" w:color="auto"/>
      </w:divBdr>
    </w:div>
    <w:div w:id="209735451">
      <w:bodyDiv w:val="1"/>
      <w:marLeft w:val="0"/>
      <w:marRight w:val="0"/>
      <w:marTop w:val="0"/>
      <w:marBottom w:val="0"/>
      <w:divBdr>
        <w:top w:val="none" w:sz="0" w:space="0" w:color="auto"/>
        <w:left w:val="none" w:sz="0" w:space="0" w:color="auto"/>
        <w:bottom w:val="none" w:sz="0" w:space="0" w:color="auto"/>
        <w:right w:val="none" w:sz="0" w:space="0" w:color="auto"/>
      </w:divBdr>
    </w:div>
    <w:div w:id="225260788">
      <w:bodyDiv w:val="1"/>
      <w:marLeft w:val="0"/>
      <w:marRight w:val="0"/>
      <w:marTop w:val="0"/>
      <w:marBottom w:val="0"/>
      <w:divBdr>
        <w:top w:val="none" w:sz="0" w:space="0" w:color="auto"/>
        <w:left w:val="none" w:sz="0" w:space="0" w:color="auto"/>
        <w:bottom w:val="none" w:sz="0" w:space="0" w:color="auto"/>
        <w:right w:val="none" w:sz="0" w:space="0" w:color="auto"/>
      </w:divBdr>
    </w:div>
    <w:div w:id="238709690">
      <w:bodyDiv w:val="1"/>
      <w:marLeft w:val="0"/>
      <w:marRight w:val="0"/>
      <w:marTop w:val="0"/>
      <w:marBottom w:val="0"/>
      <w:divBdr>
        <w:top w:val="none" w:sz="0" w:space="0" w:color="auto"/>
        <w:left w:val="none" w:sz="0" w:space="0" w:color="auto"/>
        <w:bottom w:val="none" w:sz="0" w:space="0" w:color="auto"/>
        <w:right w:val="none" w:sz="0" w:space="0" w:color="auto"/>
      </w:divBdr>
    </w:div>
    <w:div w:id="426655790">
      <w:bodyDiv w:val="1"/>
      <w:marLeft w:val="0"/>
      <w:marRight w:val="0"/>
      <w:marTop w:val="0"/>
      <w:marBottom w:val="0"/>
      <w:divBdr>
        <w:top w:val="none" w:sz="0" w:space="0" w:color="auto"/>
        <w:left w:val="none" w:sz="0" w:space="0" w:color="auto"/>
        <w:bottom w:val="none" w:sz="0" w:space="0" w:color="auto"/>
        <w:right w:val="none" w:sz="0" w:space="0" w:color="auto"/>
      </w:divBdr>
    </w:div>
    <w:div w:id="550771817">
      <w:bodyDiv w:val="1"/>
      <w:marLeft w:val="0"/>
      <w:marRight w:val="0"/>
      <w:marTop w:val="0"/>
      <w:marBottom w:val="0"/>
      <w:divBdr>
        <w:top w:val="none" w:sz="0" w:space="0" w:color="auto"/>
        <w:left w:val="none" w:sz="0" w:space="0" w:color="auto"/>
        <w:bottom w:val="none" w:sz="0" w:space="0" w:color="auto"/>
        <w:right w:val="none" w:sz="0" w:space="0" w:color="auto"/>
      </w:divBdr>
    </w:div>
    <w:div w:id="565917072">
      <w:bodyDiv w:val="1"/>
      <w:marLeft w:val="0"/>
      <w:marRight w:val="0"/>
      <w:marTop w:val="0"/>
      <w:marBottom w:val="0"/>
      <w:divBdr>
        <w:top w:val="none" w:sz="0" w:space="0" w:color="auto"/>
        <w:left w:val="none" w:sz="0" w:space="0" w:color="auto"/>
        <w:bottom w:val="none" w:sz="0" w:space="0" w:color="auto"/>
        <w:right w:val="none" w:sz="0" w:space="0" w:color="auto"/>
      </w:divBdr>
    </w:div>
    <w:div w:id="587426145">
      <w:bodyDiv w:val="1"/>
      <w:marLeft w:val="0"/>
      <w:marRight w:val="0"/>
      <w:marTop w:val="0"/>
      <w:marBottom w:val="0"/>
      <w:divBdr>
        <w:top w:val="none" w:sz="0" w:space="0" w:color="auto"/>
        <w:left w:val="none" w:sz="0" w:space="0" w:color="auto"/>
        <w:bottom w:val="none" w:sz="0" w:space="0" w:color="auto"/>
        <w:right w:val="none" w:sz="0" w:space="0" w:color="auto"/>
      </w:divBdr>
      <w:divsChild>
        <w:div w:id="1440222713">
          <w:marLeft w:val="0"/>
          <w:marRight w:val="0"/>
          <w:marTop w:val="0"/>
          <w:marBottom w:val="0"/>
          <w:divBdr>
            <w:top w:val="none" w:sz="0" w:space="0" w:color="auto"/>
            <w:left w:val="none" w:sz="0" w:space="0" w:color="auto"/>
            <w:bottom w:val="none" w:sz="0" w:space="0" w:color="auto"/>
            <w:right w:val="none" w:sz="0" w:space="0" w:color="auto"/>
          </w:divBdr>
        </w:div>
      </w:divsChild>
    </w:div>
    <w:div w:id="737677971">
      <w:bodyDiv w:val="1"/>
      <w:marLeft w:val="0"/>
      <w:marRight w:val="0"/>
      <w:marTop w:val="0"/>
      <w:marBottom w:val="0"/>
      <w:divBdr>
        <w:top w:val="none" w:sz="0" w:space="0" w:color="auto"/>
        <w:left w:val="none" w:sz="0" w:space="0" w:color="auto"/>
        <w:bottom w:val="none" w:sz="0" w:space="0" w:color="auto"/>
        <w:right w:val="none" w:sz="0" w:space="0" w:color="auto"/>
      </w:divBdr>
    </w:div>
    <w:div w:id="743912171">
      <w:bodyDiv w:val="1"/>
      <w:marLeft w:val="0"/>
      <w:marRight w:val="0"/>
      <w:marTop w:val="0"/>
      <w:marBottom w:val="0"/>
      <w:divBdr>
        <w:top w:val="none" w:sz="0" w:space="0" w:color="auto"/>
        <w:left w:val="none" w:sz="0" w:space="0" w:color="auto"/>
        <w:bottom w:val="none" w:sz="0" w:space="0" w:color="auto"/>
        <w:right w:val="none" w:sz="0" w:space="0" w:color="auto"/>
      </w:divBdr>
    </w:div>
    <w:div w:id="818233742">
      <w:bodyDiv w:val="1"/>
      <w:marLeft w:val="0"/>
      <w:marRight w:val="0"/>
      <w:marTop w:val="0"/>
      <w:marBottom w:val="0"/>
      <w:divBdr>
        <w:top w:val="none" w:sz="0" w:space="0" w:color="auto"/>
        <w:left w:val="none" w:sz="0" w:space="0" w:color="auto"/>
        <w:bottom w:val="none" w:sz="0" w:space="0" w:color="auto"/>
        <w:right w:val="none" w:sz="0" w:space="0" w:color="auto"/>
      </w:divBdr>
    </w:div>
    <w:div w:id="885147450">
      <w:bodyDiv w:val="1"/>
      <w:marLeft w:val="0"/>
      <w:marRight w:val="0"/>
      <w:marTop w:val="0"/>
      <w:marBottom w:val="0"/>
      <w:divBdr>
        <w:top w:val="none" w:sz="0" w:space="0" w:color="auto"/>
        <w:left w:val="none" w:sz="0" w:space="0" w:color="auto"/>
        <w:bottom w:val="none" w:sz="0" w:space="0" w:color="auto"/>
        <w:right w:val="none" w:sz="0" w:space="0" w:color="auto"/>
      </w:divBdr>
      <w:divsChild>
        <w:div w:id="2036422102">
          <w:marLeft w:val="0"/>
          <w:marRight w:val="0"/>
          <w:marTop w:val="0"/>
          <w:marBottom w:val="0"/>
          <w:divBdr>
            <w:top w:val="none" w:sz="0" w:space="0" w:color="auto"/>
            <w:left w:val="none" w:sz="0" w:space="0" w:color="auto"/>
            <w:bottom w:val="none" w:sz="0" w:space="0" w:color="auto"/>
            <w:right w:val="none" w:sz="0" w:space="0" w:color="auto"/>
          </w:divBdr>
        </w:div>
      </w:divsChild>
    </w:div>
    <w:div w:id="941910393">
      <w:bodyDiv w:val="1"/>
      <w:marLeft w:val="0"/>
      <w:marRight w:val="0"/>
      <w:marTop w:val="0"/>
      <w:marBottom w:val="0"/>
      <w:divBdr>
        <w:top w:val="none" w:sz="0" w:space="0" w:color="auto"/>
        <w:left w:val="none" w:sz="0" w:space="0" w:color="auto"/>
        <w:bottom w:val="none" w:sz="0" w:space="0" w:color="auto"/>
        <w:right w:val="none" w:sz="0" w:space="0" w:color="auto"/>
      </w:divBdr>
    </w:div>
    <w:div w:id="947658750">
      <w:bodyDiv w:val="1"/>
      <w:marLeft w:val="0"/>
      <w:marRight w:val="0"/>
      <w:marTop w:val="0"/>
      <w:marBottom w:val="0"/>
      <w:divBdr>
        <w:top w:val="none" w:sz="0" w:space="0" w:color="auto"/>
        <w:left w:val="none" w:sz="0" w:space="0" w:color="auto"/>
        <w:bottom w:val="none" w:sz="0" w:space="0" w:color="auto"/>
        <w:right w:val="none" w:sz="0" w:space="0" w:color="auto"/>
      </w:divBdr>
      <w:divsChild>
        <w:div w:id="523784556">
          <w:marLeft w:val="0"/>
          <w:marRight w:val="0"/>
          <w:marTop w:val="0"/>
          <w:marBottom w:val="0"/>
          <w:divBdr>
            <w:top w:val="none" w:sz="0" w:space="0" w:color="auto"/>
            <w:left w:val="none" w:sz="0" w:space="0" w:color="auto"/>
            <w:bottom w:val="none" w:sz="0" w:space="0" w:color="auto"/>
            <w:right w:val="none" w:sz="0" w:space="0" w:color="auto"/>
          </w:divBdr>
        </w:div>
      </w:divsChild>
    </w:div>
    <w:div w:id="981346466">
      <w:bodyDiv w:val="1"/>
      <w:marLeft w:val="0"/>
      <w:marRight w:val="0"/>
      <w:marTop w:val="0"/>
      <w:marBottom w:val="0"/>
      <w:divBdr>
        <w:top w:val="none" w:sz="0" w:space="0" w:color="auto"/>
        <w:left w:val="none" w:sz="0" w:space="0" w:color="auto"/>
        <w:bottom w:val="none" w:sz="0" w:space="0" w:color="auto"/>
        <w:right w:val="none" w:sz="0" w:space="0" w:color="auto"/>
      </w:divBdr>
    </w:div>
    <w:div w:id="1081485904">
      <w:bodyDiv w:val="1"/>
      <w:marLeft w:val="0"/>
      <w:marRight w:val="0"/>
      <w:marTop w:val="0"/>
      <w:marBottom w:val="0"/>
      <w:divBdr>
        <w:top w:val="none" w:sz="0" w:space="0" w:color="auto"/>
        <w:left w:val="none" w:sz="0" w:space="0" w:color="auto"/>
        <w:bottom w:val="none" w:sz="0" w:space="0" w:color="auto"/>
        <w:right w:val="none" w:sz="0" w:space="0" w:color="auto"/>
      </w:divBdr>
    </w:div>
    <w:div w:id="1092971426">
      <w:bodyDiv w:val="1"/>
      <w:marLeft w:val="0"/>
      <w:marRight w:val="0"/>
      <w:marTop w:val="0"/>
      <w:marBottom w:val="0"/>
      <w:divBdr>
        <w:top w:val="none" w:sz="0" w:space="0" w:color="auto"/>
        <w:left w:val="none" w:sz="0" w:space="0" w:color="auto"/>
        <w:bottom w:val="none" w:sz="0" w:space="0" w:color="auto"/>
        <w:right w:val="none" w:sz="0" w:space="0" w:color="auto"/>
      </w:divBdr>
    </w:div>
    <w:div w:id="1093208923">
      <w:bodyDiv w:val="1"/>
      <w:marLeft w:val="0"/>
      <w:marRight w:val="0"/>
      <w:marTop w:val="0"/>
      <w:marBottom w:val="0"/>
      <w:divBdr>
        <w:top w:val="none" w:sz="0" w:space="0" w:color="auto"/>
        <w:left w:val="none" w:sz="0" w:space="0" w:color="auto"/>
        <w:bottom w:val="none" w:sz="0" w:space="0" w:color="auto"/>
        <w:right w:val="none" w:sz="0" w:space="0" w:color="auto"/>
      </w:divBdr>
    </w:div>
    <w:div w:id="1102995693">
      <w:bodyDiv w:val="1"/>
      <w:marLeft w:val="0"/>
      <w:marRight w:val="0"/>
      <w:marTop w:val="0"/>
      <w:marBottom w:val="0"/>
      <w:divBdr>
        <w:top w:val="none" w:sz="0" w:space="0" w:color="auto"/>
        <w:left w:val="none" w:sz="0" w:space="0" w:color="auto"/>
        <w:bottom w:val="none" w:sz="0" w:space="0" w:color="auto"/>
        <w:right w:val="none" w:sz="0" w:space="0" w:color="auto"/>
      </w:divBdr>
    </w:div>
    <w:div w:id="1314917492">
      <w:bodyDiv w:val="1"/>
      <w:marLeft w:val="0"/>
      <w:marRight w:val="0"/>
      <w:marTop w:val="0"/>
      <w:marBottom w:val="0"/>
      <w:divBdr>
        <w:top w:val="none" w:sz="0" w:space="0" w:color="auto"/>
        <w:left w:val="none" w:sz="0" w:space="0" w:color="auto"/>
        <w:bottom w:val="none" w:sz="0" w:space="0" w:color="auto"/>
        <w:right w:val="none" w:sz="0" w:space="0" w:color="auto"/>
      </w:divBdr>
      <w:divsChild>
        <w:div w:id="351960416">
          <w:marLeft w:val="0"/>
          <w:marRight w:val="0"/>
          <w:marTop w:val="0"/>
          <w:marBottom w:val="0"/>
          <w:divBdr>
            <w:top w:val="none" w:sz="0" w:space="0" w:color="auto"/>
            <w:left w:val="none" w:sz="0" w:space="0" w:color="auto"/>
            <w:bottom w:val="none" w:sz="0" w:space="0" w:color="auto"/>
            <w:right w:val="none" w:sz="0" w:space="0" w:color="auto"/>
          </w:divBdr>
        </w:div>
      </w:divsChild>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7456012">
      <w:bodyDiv w:val="1"/>
      <w:marLeft w:val="0"/>
      <w:marRight w:val="0"/>
      <w:marTop w:val="0"/>
      <w:marBottom w:val="0"/>
      <w:divBdr>
        <w:top w:val="none" w:sz="0" w:space="0" w:color="auto"/>
        <w:left w:val="none" w:sz="0" w:space="0" w:color="auto"/>
        <w:bottom w:val="none" w:sz="0" w:space="0" w:color="auto"/>
        <w:right w:val="none" w:sz="0" w:space="0" w:color="auto"/>
      </w:divBdr>
    </w:div>
    <w:div w:id="1457993036">
      <w:bodyDiv w:val="1"/>
      <w:marLeft w:val="0"/>
      <w:marRight w:val="0"/>
      <w:marTop w:val="0"/>
      <w:marBottom w:val="0"/>
      <w:divBdr>
        <w:top w:val="none" w:sz="0" w:space="0" w:color="auto"/>
        <w:left w:val="none" w:sz="0" w:space="0" w:color="auto"/>
        <w:bottom w:val="none" w:sz="0" w:space="0" w:color="auto"/>
        <w:right w:val="none" w:sz="0" w:space="0" w:color="auto"/>
      </w:divBdr>
    </w:div>
    <w:div w:id="1465200943">
      <w:bodyDiv w:val="1"/>
      <w:marLeft w:val="0"/>
      <w:marRight w:val="0"/>
      <w:marTop w:val="0"/>
      <w:marBottom w:val="0"/>
      <w:divBdr>
        <w:top w:val="none" w:sz="0" w:space="0" w:color="auto"/>
        <w:left w:val="none" w:sz="0" w:space="0" w:color="auto"/>
        <w:bottom w:val="none" w:sz="0" w:space="0" w:color="auto"/>
        <w:right w:val="none" w:sz="0" w:space="0" w:color="auto"/>
      </w:divBdr>
    </w:div>
    <w:div w:id="1682969443">
      <w:bodyDiv w:val="1"/>
      <w:marLeft w:val="0"/>
      <w:marRight w:val="0"/>
      <w:marTop w:val="0"/>
      <w:marBottom w:val="0"/>
      <w:divBdr>
        <w:top w:val="none" w:sz="0" w:space="0" w:color="auto"/>
        <w:left w:val="none" w:sz="0" w:space="0" w:color="auto"/>
        <w:bottom w:val="none" w:sz="0" w:space="0" w:color="auto"/>
        <w:right w:val="none" w:sz="0" w:space="0" w:color="auto"/>
      </w:divBdr>
    </w:div>
    <w:div w:id="1714765467">
      <w:bodyDiv w:val="1"/>
      <w:marLeft w:val="0"/>
      <w:marRight w:val="0"/>
      <w:marTop w:val="0"/>
      <w:marBottom w:val="0"/>
      <w:divBdr>
        <w:top w:val="none" w:sz="0" w:space="0" w:color="auto"/>
        <w:left w:val="none" w:sz="0" w:space="0" w:color="auto"/>
        <w:bottom w:val="none" w:sz="0" w:space="0" w:color="auto"/>
        <w:right w:val="none" w:sz="0" w:space="0" w:color="auto"/>
      </w:divBdr>
    </w:div>
    <w:div w:id="1750925716">
      <w:bodyDiv w:val="1"/>
      <w:marLeft w:val="0"/>
      <w:marRight w:val="0"/>
      <w:marTop w:val="0"/>
      <w:marBottom w:val="0"/>
      <w:divBdr>
        <w:top w:val="none" w:sz="0" w:space="0" w:color="auto"/>
        <w:left w:val="none" w:sz="0" w:space="0" w:color="auto"/>
        <w:bottom w:val="none" w:sz="0" w:space="0" w:color="auto"/>
        <w:right w:val="none" w:sz="0" w:space="0" w:color="auto"/>
      </w:divBdr>
    </w:div>
    <w:div w:id="1887522146">
      <w:bodyDiv w:val="1"/>
      <w:marLeft w:val="0"/>
      <w:marRight w:val="0"/>
      <w:marTop w:val="0"/>
      <w:marBottom w:val="0"/>
      <w:divBdr>
        <w:top w:val="none" w:sz="0" w:space="0" w:color="auto"/>
        <w:left w:val="none" w:sz="0" w:space="0" w:color="auto"/>
        <w:bottom w:val="none" w:sz="0" w:space="0" w:color="auto"/>
        <w:right w:val="none" w:sz="0" w:space="0" w:color="auto"/>
      </w:divBdr>
    </w:div>
    <w:div w:id="1941834987">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362D0-2BF3-4C63-B8CC-EEB865A1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30</Pages>
  <Words>6083</Words>
  <Characters>33460</Characters>
  <Application>Microsoft Office Word</Application>
  <DocSecurity>0</DocSecurity>
  <Lines>278</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17</cp:revision>
  <cp:lastPrinted>2019-12-02T18:59:00Z</cp:lastPrinted>
  <dcterms:created xsi:type="dcterms:W3CDTF">2024-09-19T01:07:00Z</dcterms:created>
  <dcterms:modified xsi:type="dcterms:W3CDTF">2025-04-29T16:39:00Z</dcterms:modified>
</cp:coreProperties>
</file>