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33650C" w:rsidRDefault="00402401" w:rsidP="0033650C">
      <w:pPr>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End w:id="0"/>
      <w:r w:rsidRPr="0033650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3650C">
        <w:rPr>
          <w:rFonts w:ascii="Palatino Linotype" w:eastAsia="Palatino Linotype" w:hAnsi="Palatino Linotype" w:cs="Palatino Linotype"/>
          <w:b/>
          <w:color w:val="000000" w:themeColor="text1"/>
        </w:rPr>
        <w:t xml:space="preserve">de fecha </w:t>
      </w:r>
      <w:r w:rsidR="00F318E1" w:rsidRPr="0033650C">
        <w:rPr>
          <w:rFonts w:ascii="Palatino Linotype" w:eastAsia="Palatino Linotype" w:hAnsi="Palatino Linotype" w:cs="Palatino Linotype"/>
          <w:b/>
          <w:color w:val="000000" w:themeColor="text1"/>
        </w:rPr>
        <w:t>die</w:t>
      </w:r>
      <w:r w:rsidR="00DC675A" w:rsidRPr="0033650C">
        <w:rPr>
          <w:rFonts w:ascii="Palatino Linotype" w:eastAsia="Palatino Linotype" w:hAnsi="Palatino Linotype" w:cs="Palatino Linotype"/>
          <w:b/>
          <w:color w:val="000000" w:themeColor="text1"/>
        </w:rPr>
        <w:t>z</w:t>
      </w:r>
      <w:r w:rsidR="001D1B6F">
        <w:rPr>
          <w:rFonts w:ascii="Palatino Linotype" w:eastAsia="Palatino Linotype" w:hAnsi="Palatino Linotype" w:cs="Palatino Linotype"/>
          <w:b/>
          <w:color w:val="000000" w:themeColor="text1"/>
        </w:rPr>
        <w:t xml:space="preserve"> (10)</w:t>
      </w:r>
      <w:r w:rsidRPr="0033650C">
        <w:rPr>
          <w:rFonts w:ascii="Palatino Linotype" w:eastAsia="Palatino Linotype" w:hAnsi="Palatino Linotype" w:cs="Palatino Linotype"/>
          <w:b/>
          <w:color w:val="000000" w:themeColor="text1"/>
        </w:rPr>
        <w:t xml:space="preserve"> de </w:t>
      </w:r>
      <w:r w:rsidR="00DC675A" w:rsidRPr="0033650C">
        <w:rPr>
          <w:rFonts w:ascii="Palatino Linotype" w:eastAsia="Palatino Linotype" w:hAnsi="Palatino Linotype" w:cs="Palatino Linotype"/>
          <w:b/>
          <w:color w:val="000000" w:themeColor="text1"/>
        </w:rPr>
        <w:t>diciembre</w:t>
      </w:r>
      <w:r w:rsidRPr="0033650C">
        <w:rPr>
          <w:rFonts w:ascii="Palatino Linotype" w:eastAsia="Palatino Linotype" w:hAnsi="Palatino Linotype" w:cs="Palatino Linotype"/>
          <w:b/>
          <w:color w:val="000000" w:themeColor="text1"/>
        </w:rPr>
        <w:t xml:space="preserve"> de dos mil </w:t>
      </w:r>
      <w:r w:rsidR="00F318E1" w:rsidRPr="0033650C">
        <w:rPr>
          <w:rFonts w:ascii="Palatino Linotype" w:eastAsia="Palatino Linotype" w:hAnsi="Palatino Linotype" w:cs="Palatino Linotype"/>
          <w:b/>
          <w:color w:val="000000" w:themeColor="text1"/>
        </w:rPr>
        <w:t>veinticinco</w:t>
      </w:r>
      <w:r w:rsidRPr="0033650C">
        <w:rPr>
          <w:rFonts w:ascii="Palatino Linotype" w:eastAsia="Palatino Linotype" w:hAnsi="Palatino Linotype" w:cs="Palatino Linotype"/>
          <w:color w:val="000000" w:themeColor="text1"/>
        </w:rPr>
        <w:t>.</w:t>
      </w: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402401" w:rsidP="0033650C">
      <w:pPr>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t xml:space="preserve">VISTAS </w:t>
      </w:r>
      <w:r w:rsidRPr="0033650C">
        <w:rPr>
          <w:rFonts w:ascii="Palatino Linotype" w:eastAsia="Palatino Linotype" w:hAnsi="Palatino Linotype" w:cs="Palatino Linotype"/>
          <w:color w:val="000000" w:themeColor="text1"/>
        </w:rPr>
        <w:t xml:space="preserve">las constancias para resolver el Recurso de Revisión presentado por </w:t>
      </w:r>
      <w:r w:rsidR="0042174B">
        <w:rPr>
          <w:rFonts w:ascii="Palatino Linotype" w:eastAsia="Palatino Linotype" w:hAnsi="Palatino Linotype" w:cs="Palatino Linotype"/>
          <w:b/>
          <w:color w:val="000000" w:themeColor="text1"/>
        </w:rPr>
        <w:t>XXXX</w:t>
      </w:r>
      <w:r w:rsidRPr="0033650C">
        <w:rPr>
          <w:rFonts w:ascii="Palatino Linotype" w:eastAsia="Palatino Linotype" w:hAnsi="Palatino Linotype" w:cs="Palatino Linotype"/>
          <w:b/>
          <w:color w:val="000000" w:themeColor="text1"/>
        </w:rPr>
        <w:t>,</w:t>
      </w:r>
      <w:r w:rsidR="00C014D8" w:rsidRPr="0033650C">
        <w:rPr>
          <w:rFonts w:ascii="Palatino Linotype" w:eastAsia="Palatino Linotype" w:hAnsi="Palatino Linotype" w:cs="Palatino Linotype"/>
          <w:color w:val="000000" w:themeColor="text1"/>
        </w:rPr>
        <w:t xml:space="preserve"> en lo sucesivo el</w:t>
      </w:r>
      <w:r w:rsidRP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b/>
          <w:color w:val="000000" w:themeColor="text1"/>
        </w:rPr>
        <w:t>RECURRENTE,</w:t>
      </w:r>
      <w:r w:rsidRPr="0033650C">
        <w:rPr>
          <w:rFonts w:ascii="Palatino Linotype" w:eastAsia="Palatino Linotype" w:hAnsi="Palatino Linotype" w:cs="Palatino Linotype"/>
          <w:color w:val="000000" w:themeColor="text1"/>
        </w:rPr>
        <w:t xml:space="preserve"> en contra</w:t>
      </w:r>
      <w:r w:rsidR="00EB3352" w:rsidRPr="0033650C">
        <w:rPr>
          <w:rFonts w:ascii="Palatino Linotype" w:eastAsia="Palatino Linotype" w:hAnsi="Palatino Linotype" w:cs="Palatino Linotype"/>
          <w:color w:val="000000" w:themeColor="text1"/>
        </w:rPr>
        <w:t xml:space="preserve"> de la respuesta otorgada a la S</w:t>
      </w:r>
      <w:r w:rsidRPr="0033650C">
        <w:rPr>
          <w:rFonts w:ascii="Palatino Linotype" w:eastAsia="Palatino Linotype" w:hAnsi="Palatino Linotype" w:cs="Palatino Linotype"/>
          <w:color w:val="000000" w:themeColor="text1"/>
        </w:rPr>
        <w:t xml:space="preserve">olicitud de </w:t>
      </w:r>
      <w:r w:rsidR="00EB3352" w:rsidRPr="0033650C">
        <w:rPr>
          <w:rFonts w:ascii="Palatino Linotype" w:eastAsia="Palatino Linotype" w:hAnsi="Palatino Linotype" w:cs="Palatino Linotype"/>
          <w:color w:val="000000" w:themeColor="text1"/>
        </w:rPr>
        <w:t>A</w:t>
      </w:r>
      <w:r w:rsidR="00837D8F" w:rsidRPr="0033650C">
        <w:rPr>
          <w:rFonts w:ascii="Palatino Linotype" w:eastAsia="Palatino Linotype" w:hAnsi="Palatino Linotype" w:cs="Palatino Linotype"/>
          <w:color w:val="000000" w:themeColor="text1"/>
        </w:rPr>
        <w:t xml:space="preserve">cceso a </w:t>
      </w:r>
      <w:r w:rsidR="00EB3352" w:rsidRPr="0033650C">
        <w:rPr>
          <w:rFonts w:ascii="Palatino Linotype" w:eastAsia="Palatino Linotype" w:hAnsi="Palatino Linotype" w:cs="Palatino Linotype"/>
          <w:color w:val="000000" w:themeColor="text1"/>
        </w:rPr>
        <w:t>D</w:t>
      </w:r>
      <w:r w:rsidR="00837D8F" w:rsidRPr="0033650C">
        <w:rPr>
          <w:rFonts w:ascii="Palatino Linotype" w:eastAsia="Palatino Linotype" w:hAnsi="Palatino Linotype" w:cs="Palatino Linotype"/>
          <w:color w:val="000000" w:themeColor="text1"/>
        </w:rPr>
        <w:t xml:space="preserve">atos </w:t>
      </w:r>
      <w:r w:rsidR="00EB3352" w:rsidRPr="0033650C">
        <w:rPr>
          <w:rFonts w:ascii="Palatino Linotype" w:eastAsia="Palatino Linotype" w:hAnsi="Palatino Linotype" w:cs="Palatino Linotype"/>
          <w:color w:val="000000" w:themeColor="text1"/>
        </w:rPr>
        <w:t>P</w:t>
      </w:r>
      <w:r w:rsidR="00837D8F" w:rsidRPr="0033650C">
        <w:rPr>
          <w:rFonts w:ascii="Palatino Linotype" w:eastAsia="Palatino Linotype" w:hAnsi="Palatino Linotype" w:cs="Palatino Linotype"/>
          <w:color w:val="000000" w:themeColor="text1"/>
        </w:rPr>
        <w:t>ersonales</w:t>
      </w:r>
      <w:r w:rsidRPr="0033650C">
        <w:rPr>
          <w:rFonts w:ascii="Palatino Linotype" w:eastAsia="Palatino Linotype" w:hAnsi="Palatino Linotype" w:cs="Palatino Linotype"/>
          <w:color w:val="000000" w:themeColor="text1"/>
        </w:rPr>
        <w:t xml:space="preserve"> con número de folio </w:t>
      </w:r>
      <w:r w:rsidR="00F318E1" w:rsidRPr="0033650C">
        <w:rPr>
          <w:rFonts w:ascii="Palatino Linotype" w:eastAsia="Palatino Linotype" w:hAnsi="Palatino Linotype" w:cs="Palatino Linotype"/>
          <w:b/>
          <w:color w:val="000000" w:themeColor="text1"/>
        </w:rPr>
        <w:t>00005/SMOV/AD/2025</w:t>
      </w:r>
      <w:r w:rsidRPr="0033650C">
        <w:rPr>
          <w:rFonts w:ascii="Palatino Linotype" w:eastAsia="Palatino Linotype" w:hAnsi="Palatino Linotype" w:cs="Palatino Linotype"/>
          <w:color w:val="000000" w:themeColor="text1"/>
        </w:rPr>
        <w:t>, que dio origen al Recurso de Revisión</w:t>
      </w:r>
      <w:r w:rsidR="002D48F6" w:rsidRPr="0033650C">
        <w:rPr>
          <w:rFonts w:ascii="Palatino Linotype" w:eastAsia="Palatino Linotype" w:hAnsi="Palatino Linotype" w:cs="Palatino Linotype"/>
          <w:color w:val="000000" w:themeColor="text1"/>
        </w:rPr>
        <w:t xml:space="preserve"> </w:t>
      </w:r>
      <w:r w:rsidR="00900E4D" w:rsidRPr="0033650C">
        <w:rPr>
          <w:rFonts w:ascii="Palatino Linotype" w:eastAsia="Palatino Linotype" w:hAnsi="Palatino Linotype" w:cs="Palatino Linotype"/>
          <w:b/>
          <w:color w:val="000000" w:themeColor="text1"/>
        </w:rPr>
        <w:t>06713/INFOEM/AD/RR/2025</w:t>
      </w:r>
      <w:r w:rsidRPr="0033650C">
        <w:rPr>
          <w:rFonts w:ascii="Palatino Linotype" w:eastAsia="Palatino Linotype" w:hAnsi="Palatino Linotype" w:cs="Palatino Linotype"/>
          <w:color w:val="000000" w:themeColor="text1"/>
        </w:rPr>
        <w:t>, por parte de</w:t>
      </w:r>
      <w:r w:rsid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color w:val="000000" w:themeColor="text1"/>
        </w:rPr>
        <w:t>l</w:t>
      </w:r>
      <w:r w:rsidR="0033650C">
        <w:rPr>
          <w:rFonts w:ascii="Palatino Linotype" w:eastAsia="Palatino Linotype" w:hAnsi="Palatino Linotype" w:cs="Palatino Linotype"/>
          <w:color w:val="000000" w:themeColor="text1"/>
        </w:rPr>
        <w:t>a</w:t>
      </w:r>
      <w:r w:rsidRPr="0033650C">
        <w:rPr>
          <w:rFonts w:ascii="Palatino Linotype" w:eastAsia="Palatino Linotype" w:hAnsi="Palatino Linotype" w:cs="Palatino Linotype"/>
          <w:color w:val="000000" w:themeColor="text1"/>
        </w:rPr>
        <w:t xml:space="preserve"> </w:t>
      </w:r>
      <w:r w:rsidR="00837692" w:rsidRPr="0033650C">
        <w:rPr>
          <w:rFonts w:ascii="Palatino Linotype" w:eastAsia="Palatino Linotype" w:hAnsi="Palatino Linotype" w:cs="Palatino Linotype"/>
          <w:b/>
          <w:color w:val="000000" w:themeColor="text1"/>
        </w:rPr>
        <w:t>Secretaría de Movilidad</w:t>
      </w:r>
      <w:r w:rsidRPr="0033650C">
        <w:rPr>
          <w:rFonts w:ascii="Palatino Linotype" w:eastAsia="Palatino Linotype" w:hAnsi="Palatino Linotype" w:cs="Palatino Linotype"/>
          <w:b/>
          <w:color w:val="000000" w:themeColor="text1"/>
        </w:rPr>
        <w:t xml:space="preserve"> </w:t>
      </w:r>
      <w:r w:rsidRPr="0033650C">
        <w:rPr>
          <w:rFonts w:ascii="Palatino Linotype" w:eastAsia="Palatino Linotype" w:hAnsi="Palatino Linotype" w:cs="Palatino Linotype"/>
          <w:color w:val="000000" w:themeColor="text1"/>
        </w:rPr>
        <w:t>en adelante el</w:t>
      </w:r>
      <w:r w:rsidRPr="0033650C">
        <w:rPr>
          <w:rFonts w:ascii="Palatino Linotype" w:eastAsia="Palatino Linotype" w:hAnsi="Palatino Linotype" w:cs="Palatino Linotype"/>
          <w:b/>
          <w:color w:val="000000" w:themeColor="text1"/>
        </w:rPr>
        <w:t xml:space="preserve"> SUJETO OBLIGADO</w:t>
      </w:r>
      <w:r w:rsidR="00C014D8" w:rsidRPr="0033650C">
        <w:rPr>
          <w:rFonts w:ascii="Palatino Linotype" w:eastAsia="Palatino Linotype" w:hAnsi="Palatino Linotype" w:cs="Palatino Linotype"/>
          <w:color w:val="000000" w:themeColor="text1"/>
        </w:rPr>
        <w:t>, se emite la presente R</w:t>
      </w:r>
      <w:r w:rsidRPr="0033650C">
        <w:rPr>
          <w:rFonts w:ascii="Palatino Linotype" w:eastAsia="Palatino Linotype" w:hAnsi="Palatino Linotype" w:cs="Palatino Linotype"/>
          <w:color w:val="000000" w:themeColor="text1"/>
        </w:rPr>
        <w:t>esolución con base en los siguientes:</w:t>
      </w:r>
    </w:p>
    <w:p w:rsidR="008D0CF1" w:rsidRPr="0033650C" w:rsidRDefault="008D0CF1" w:rsidP="0033650C">
      <w:pPr>
        <w:spacing w:line="360" w:lineRule="auto"/>
        <w:ind w:right="49"/>
        <w:jc w:val="both"/>
        <w:rPr>
          <w:rFonts w:ascii="Palatino Linotype" w:eastAsia="Palatino Linotype" w:hAnsi="Palatino Linotype" w:cs="Palatino Linotype"/>
          <w:b/>
          <w:color w:val="000000" w:themeColor="text1"/>
        </w:rPr>
      </w:pPr>
    </w:p>
    <w:p w:rsidR="008D0CF1" w:rsidRPr="0033650C" w:rsidRDefault="00402401" w:rsidP="0033650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30j0zll" w:colFirst="0" w:colLast="0"/>
      <w:bookmarkEnd w:id="1"/>
      <w:r w:rsidRPr="0033650C">
        <w:rPr>
          <w:rFonts w:ascii="Palatino Linotype" w:eastAsia="Palatino Linotype" w:hAnsi="Palatino Linotype" w:cs="Palatino Linotype"/>
          <w:b/>
          <w:color w:val="000000" w:themeColor="text1"/>
          <w:sz w:val="24"/>
          <w:szCs w:val="24"/>
        </w:rPr>
        <w:t>A N T E C E D E N T E S</w:t>
      </w:r>
    </w:p>
    <w:p w:rsidR="008D0CF1" w:rsidRPr="0033650C" w:rsidRDefault="008D0CF1" w:rsidP="0033650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33650C" w:rsidRDefault="00402401" w:rsidP="0033650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El día</w:t>
      </w:r>
      <w:r w:rsidRPr="0033650C">
        <w:rPr>
          <w:rFonts w:ascii="Palatino Linotype" w:eastAsia="Palatino Linotype" w:hAnsi="Palatino Linotype" w:cs="Palatino Linotype"/>
          <w:b/>
          <w:color w:val="000000" w:themeColor="text1"/>
        </w:rPr>
        <w:t xml:space="preserve"> </w:t>
      </w:r>
      <w:r w:rsidR="00837692" w:rsidRPr="0033650C">
        <w:rPr>
          <w:rFonts w:ascii="Palatino Linotype" w:eastAsia="Palatino Linotype" w:hAnsi="Palatino Linotype" w:cs="Palatino Linotype"/>
          <w:b/>
          <w:color w:val="000000" w:themeColor="text1"/>
        </w:rPr>
        <w:t>tres de junio</w:t>
      </w:r>
      <w:r w:rsidR="002D48F6" w:rsidRPr="0033650C">
        <w:rPr>
          <w:rFonts w:ascii="Palatino Linotype" w:eastAsia="Palatino Linotype" w:hAnsi="Palatino Linotype" w:cs="Palatino Linotype"/>
          <w:b/>
          <w:color w:val="000000" w:themeColor="text1"/>
        </w:rPr>
        <w:t xml:space="preserve"> de dos mil </w:t>
      </w:r>
      <w:r w:rsidR="00F318E1" w:rsidRPr="0033650C">
        <w:rPr>
          <w:rFonts w:ascii="Palatino Linotype" w:eastAsia="Palatino Linotype" w:hAnsi="Palatino Linotype" w:cs="Palatino Linotype"/>
          <w:b/>
          <w:color w:val="000000" w:themeColor="text1"/>
        </w:rPr>
        <w:t>veinticinco</w:t>
      </w:r>
      <w:r w:rsidRPr="0033650C">
        <w:rPr>
          <w:rFonts w:ascii="Palatino Linotype" w:eastAsia="Palatino Linotype" w:hAnsi="Palatino Linotype" w:cs="Palatino Linotype"/>
          <w:color w:val="000000" w:themeColor="text1"/>
        </w:rPr>
        <w:t>,</w:t>
      </w:r>
      <w:r w:rsidRPr="0033650C">
        <w:rPr>
          <w:rFonts w:ascii="Palatino Linotype" w:eastAsia="Palatino Linotype" w:hAnsi="Palatino Linotype" w:cs="Palatino Linotype"/>
          <w:b/>
          <w:color w:val="000000" w:themeColor="text1"/>
        </w:rPr>
        <w:t xml:space="preserve"> </w:t>
      </w:r>
      <w:r w:rsidRPr="0033650C">
        <w:rPr>
          <w:rFonts w:ascii="Palatino Linotype" w:eastAsia="Palatino Linotype" w:hAnsi="Palatino Linotype" w:cs="Palatino Linotype"/>
          <w:color w:val="000000" w:themeColor="text1"/>
        </w:rPr>
        <w:t xml:space="preserve">se presentó ante el </w:t>
      </w:r>
      <w:r w:rsidR="00C014D8" w:rsidRPr="0033650C">
        <w:rPr>
          <w:rFonts w:ascii="Palatino Linotype" w:eastAsia="Palatino Linotype" w:hAnsi="Palatino Linotype" w:cs="Palatino Linotype"/>
          <w:b/>
          <w:color w:val="000000" w:themeColor="text1"/>
        </w:rPr>
        <w:t>SUJETO OBLIGADO</w:t>
      </w:r>
      <w:r w:rsidRPr="0033650C">
        <w:rPr>
          <w:rFonts w:ascii="Palatino Linotype" w:eastAsia="Palatino Linotype" w:hAnsi="Palatino Linotype" w:cs="Palatino Linotype"/>
          <w:color w:val="000000" w:themeColor="text1"/>
        </w:rPr>
        <w:t xml:space="preserve"> </w:t>
      </w:r>
      <w:r w:rsidR="002D48F6" w:rsidRPr="0033650C">
        <w:rPr>
          <w:rFonts w:ascii="Palatino Linotype" w:eastAsia="Palatino Linotype" w:hAnsi="Palatino Linotype" w:cs="Palatino Linotype"/>
          <w:color w:val="000000" w:themeColor="text1"/>
        </w:rPr>
        <w:t xml:space="preserve">la solicitud de </w:t>
      </w:r>
      <w:r w:rsidR="00837692" w:rsidRPr="0033650C">
        <w:rPr>
          <w:rFonts w:ascii="Palatino Linotype" w:eastAsia="Palatino Linotype" w:hAnsi="Palatino Linotype" w:cs="Palatino Linotype"/>
          <w:color w:val="000000" w:themeColor="text1"/>
        </w:rPr>
        <w:t>acceso a datos</w:t>
      </w:r>
      <w:r w:rsidR="002D48F6" w:rsidRPr="0033650C">
        <w:rPr>
          <w:rFonts w:ascii="Palatino Linotype" w:eastAsia="Palatino Linotype" w:hAnsi="Palatino Linotype" w:cs="Palatino Linotype"/>
          <w:color w:val="000000" w:themeColor="text1"/>
        </w:rPr>
        <w:t xml:space="preserve"> a través del </w:t>
      </w:r>
      <w:r w:rsidR="00837692" w:rsidRPr="0033650C">
        <w:rPr>
          <w:rFonts w:ascii="Palatino Linotype" w:eastAsia="Palatino Linotype" w:hAnsi="Palatino Linotype" w:cs="Palatino Linotype"/>
          <w:color w:val="000000" w:themeColor="text1"/>
        </w:rPr>
        <w:t>Sistema de Acceso, Rectificación, Cancelación y Oposición de Datos Personales del Estado de México</w:t>
      </w:r>
      <w:r w:rsidR="002D48F6" w:rsidRPr="0033650C">
        <w:rPr>
          <w:rFonts w:ascii="Palatino Linotype" w:eastAsia="Palatino Linotype" w:hAnsi="Palatino Linotype" w:cs="Palatino Linotype"/>
          <w:color w:val="000000" w:themeColor="text1"/>
        </w:rPr>
        <w:t xml:space="preserve"> (SA</w:t>
      </w:r>
      <w:r w:rsidR="00837692" w:rsidRPr="0033650C">
        <w:rPr>
          <w:rFonts w:ascii="Palatino Linotype" w:eastAsia="Palatino Linotype" w:hAnsi="Palatino Linotype" w:cs="Palatino Linotype"/>
          <w:color w:val="000000" w:themeColor="text1"/>
        </w:rPr>
        <w:t>RCOEM</w:t>
      </w:r>
      <w:r w:rsidR="002D48F6" w:rsidRPr="0033650C">
        <w:rPr>
          <w:rFonts w:ascii="Palatino Linotype" w:eastAsia="Palatino Linotype" w:hAnsi="Palatino Linotype" w:cs="Palatino Linotype"/>
          <w:color w:val="000000" w:themeColor="text1"/>
        </w:rPr>
        <w:t xml:space="preserve">), con el número de folio </w:t>
      </w:r>
      <w:r w:rsidR="00F318E1" w:rsidRPr="0033650C">
        <w:rPr>
          <w:rFonts w:ascii="Palatino Linotype" w:eastAsia="Palatino Linotype" w:hAnsi="Palatino Linotype" w:cs="Palatino Linotype"/>
          <w:color w:val="000000" w:themeColor="text1"/>
        </w:rPr>
        <w:t>00005/SMOV/AD/2025</w:t>
      </w:r>
      <w:r w:rsidR="002D48F6" w:rsidRPr="0033650C">
        <w:rPr>
          <w:rFonts w:ascii="Palatino Linotype" w:eastAsia="Palatino Linotype" w:hAnsi="Palatino Linotype" w:cs="Palatino Linotype"/>
          <w:color w:val="000000" w:themeColor="text1"/>
        </w:rPr>
        <w:t xml:space="preserve">, </w:t>
      </w:r>
      <w:r w:rsidR="00837692" w:rsidRPr="0033650C">
        <w:rPr>
          <w:rFonts w:ascii="Palatino Linotype" w:eastAsia="Palatino Linotype" w:hAnsi="Palatino Linotype" w:cs="Palatino Linotype"/>
          <w:color w:val="000000" w:themeColor="text1"/>
        </w:rPr>
        <w:t>cuyo contenido es el siguiente</w:t>
      </w:r>
      <w:r w:rsidRPr="0033650C">
        <w:rPr>
          <w:rFonts w:ascii="Palatino Linotype" w:eastAsia="Palatino Linotype" w:hAnsi="Palatino Linotype" w:cs="Palatino Linotype"/>
          <w:color w:val="000000" w:themeColor="text1"/>
        </w:rPr>
        <w:t>:</w:t>
      </w:r>
    </w:p>
    <w:p w:rsidR="008D0CF1" w:rsidRPr="0033650C" w:rsidRDefault="008D0CF1" w:rsidP="0033650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33650C" w:rsidRDefault="00402401" w:rsidP="0033650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t>“</w:t>
      </w:r>
      <w:r w:rsidR="00837692" w:rsidRPr="0033650C">
        <w:rPr>
          <w:rFonts w:ascii="Palatino Linotype" w:eastAsia="Palatino Linotype" w:hAnsi="Palatino Linotype" w:cs="Palatino Linotype"/>
          <w:i/>
          <w:color w:val="000000" w:themeColor="text1"/>
        </w:rPr>
        <w:t xml:space="preserve">Con fundamento en los artículos 42, 43, 44, 45 de la Ley General de Protección de Datos Personales en Posesión de Sujetos Obligados (LGPDPPSO), solicito se ejercer mis Derechos ARCO, en especifico el DERECHO DE ACCESO A DATOS PERSONALES, mediante la siguiente solicitud de acceso: Solicitud de Acceso a Datos Personales: De conformidad con el artículo 46 de la LGPDPPSO, se enlistan a continuación los requisitos para interponer la presente solicitud: I. El nombre de la persona titular y su domicilio o cualquier otro medio para recibir </w:t>
      </w:r>
      <w:r w:rsidR="00837692" w:rsidRPr="0033650C">
        <w:rPr>
          <w:rFonts w:ascii="Palatino Linotype" w:eastAsia="Palatino Linotype" w:hAnsi="Palatino Linotype" w:cs="Palatino Linotype"/>
          <w:i/>
          <w:color w:val="000000" w:themeColor="text1"/>
        </w:rPr>
        <w:lastRenderedPageBreak/>
        <w:t xml:space="preserve">notificaciones: </w:t>
      </w:r>
      <w:r w:rsidR="0042174B">
        <w:rPr>
          <w:rFonts w:ascii="Palatino Linotype" w:eastAsia="Palatino Linotype" w:hAnsi="Palatino Linotype" w:cs="Palatino Linotype"/>
          <w:i/>
          <w:color w:val="000000" w:themeColor="text1"/>
        </w:rPr>
        <w:t>XXXX</w:t>
      </w:r>
      <w:r w:rsidR="00837692" w:rsidRPr="0033650C">
        <w:rPr>
          <w:rFonts w:ascii="Palatino Linotype" w:eastAsia="Palatino Linotype" w:hAnsi="Palatino Linotype" w:cs="Palatino Linotype"/>
          <w:i/>
          <w:color w:val="000000" w:themeColor="text1"/>
        </w:rPr>
        <w:t xml:space="preserve">, medio para recibir notificaciones el correo electrónico </w:t>
      </w:r>
      <w:r w:rsidR="0042174B">
        <w:rPr>
          <w:rFonts w:ascii="Palatino Linotype" w:eastAsia="Palatino Linotype" w:hAnsi="Palatino Linotype" w:cs="Palatino Linotype"/>
          <w:i/>
          <w:color w:val="000000" w:themeColor="text1"/>
        </w:rPr>
        <w:t>XXXX</w:t>
      </w:r>
      <w:r w:rsidR="00837692" w:rsidRPr="0033650C">
        <w:rPr>
          <w:rFonts w:ascii="Palatino Linotype" w:eastAsia="Palatino Linotype" w:hAnsi="Palatino Linotype" w:cs="Palatino Linotype"/>
          <w:i/>
          <w:color w:val="000000" w:themeColor="text1"/>
        </w:rPr>
        <w:t xml:space="preserve"> II. Los documentos que acrediten la identidad de la persona titular y, en su caso, la personalidad e identidad de su representante: Se adjunta credencial para votar expedida por el Instituto Nacional Electoral. III. De ser posible, el área responsable que trata los datos personales y ante la cual se presenta la solicitud: 1-Secretaría de Movilidad 2-SUBSECRETARÍA DE INGRESOS 3-Dirección General de Recaudación del Gobierno del Estado de México 4-DIRECCIÓN DE ADMINISTRACIÓN TRIBUTARIA 5-Secretaría de Finanzas IV. La descripción clara y precisa de los datos personales respecto de los que se busca ejercer alguno de los derechos ARCO, salvo que se trate del derecho de acceso: N/A, toda vez que se trata del derecho de acceso. V. La descripción del derecho ARCO que se pretende ejercer, o bien, lo que solicita la persona titular: </w:t>
      </w:r>
      <w:r w:rsidR="00837692" w:rsidRPr="0033650C">
        <w:rPr>
          <w:rFonts w:ascii="Palatino Linotype" w:eastAsia="Palatino Linotype" w:hAnsi="Palatino Linotype" w:cs="Palatino Linotype"/>
          <w:b/>
          <w:i/>
          <w:color w:val="000000" w:themeColor="text1"/>
        </w:rPr>
        <w:t xml:space="preserve">Solicito el acceso y copia de la factura, carta responsiva y en su caso cualquier otro documento que fue requerido como requisito para el trámite de emplacamiento o cambio de propietario del vehículo Ford, marca F350, modelo 1997, placas </w:t>
      </w:r>
      <w:r w:rsidR="0042174B">
        <w:rPr>
          <w:rFonts w:ascii="Palatino Linotype" w:eastAsia="Palatino Linotype" w:hAnsi="Palatino Linotype" w:cs="Palatino Linotype"/>
          <w:b/>
          <w:i/>
          <w:color w:val="000000" w:themeColor="text1"/>
        </w:rPr>
        <w:t>XXXX</w:t>
      </w:r>
      <w:r w:rsidR="00837692" w:rsidRPr="0033650C">
        <w:rPr>
          <w:rFonts w:ascii="Palatino Linotype" w:eastAsia="Palatino Linotype" w:hAnsi="Palatino Linotype" w:cs="Palatino Linotype"/>
          <w:b/>
          <w:i/>
          <w:color w:val="000000" w:themeColor="text1"/>
        </w:rPr>
        <w:t xml:space="preserve"> e identificado con la tarjeta de circulación con número de folio </w:t>
      </w:r>
      <w:r w:rsidR="0042174B">
        <w:rPr>
          <w:rFonts w:ascii="Palatino Linotype" w:eastAsia="Palatino Linotype" w:hAnsi="Palatino Linotype" w:cs="Palatino Linotype"/>
          <w:b/>
          <w:i/>
          <w:color w:val="000000" w:themeColor="text1"/>
        </w:rPr>
        <w:t>XXXX</w:t>
      </w:r>
      <w:r w:rsidR="00837692" w:rsidRPr="0033650C">
        <w:rPr>
          <w:rFonts w:ascii="Palatino Linotype" w:eastAsia="Palatino Linotype" w:hAnsi="Palatino Linotype" w:cs="Palatino Linotype"/>
          <w:b/>
          <w:i/>
          <w:color w:val="000000" w:themeColor="text1"/>
        </w:rPr>
        <w:t xml:space="preserve"> expedida por la Dirección General de Recaudación del Gobierno del Estado de México (copia adjunta a la presente solicitud).</w:t>
      </w:r>
      <w:r w:rsidR="00837692" w:rsidRPr="0033650C">
        <w:rPr>
          <w:rFonts w:ascii="Palatino Linotype" w:eastAsia="Palatino Linotype" w:hAnsi="Palatino Linotype" w:cs="Palatino Linotype"/>
          <w:i/>
          <w:color w:val="000000" w:themeColor="text1"/>
        </w:rPr>
        <w:t xml:space="preserve"> Es importante señalar que, en el sitio oficial de internet de la Secretaria de Finanzas del Gobierno del Estado de México https://sfpya.edomexico.gob.mx/recaudacion/CtrlVeh/MicRemplaca/index.jsp , se establecen como requisitos para el trámite de emplacamiento los siguientes requisitos: Por lo anterior, solicito de su apreciable apoyo para que se brinde el acceso a mis datos personales contenidos en lo documetos señalados en mi solicitud. VI. Cualquier otro elemento o documento que facilite la localización de los datos personales, en su caso: Se adjunta copia de tarjeta de circulación con número de folio </w:t>
      </w:r>
      <w:r w:rsidR="0042174B">
        <w:rPr>
          <w:rFonts w:ascii="Palatino Linotype" w:eastAsia="Palatino Linotype" w:hAnsi="Palatino Linotype" w:cs="Palatino Linotype"/>
          <w:i/>
          <w:color w:val="000000" w:themeColor="text1"/>
        </w:rPr>
        <w:t xml:space="preserve">XXXX </w:t>
      </w:r>
      <w:r w:rsidR="00837692" w:rsidRPr="0033650C">
        <w:rPr>
          <w:rFonts w:ascii="Palatino Linotype" w:eastAsia="Palatino Linotype" w:hAnsi="Palatino Linotype" w:cs="Palatino Linotype"/>
          <w:i/>
          <w:color w:val="000000" w:themeColor="text1"/>
        </w:rPr>
        <w:t xml:space="preserve">expedida por la Dirección General de Recaudación del Gobierno del Estado de México. La modolidad con la que solicito se reproduzcan mis datos persanales es mediante copia </w:t>
      </w:r>
      <w:r w:rsidR="00837692" w:rsidRPr="0033650C">
        <w:rPr>
          <w:rFonts w:ascii="Palatino Linotype" w:eastAsia="Palatino Linotype" w:hAnsi="Palatino Linotype" w:cs="Palatino Linotype"/>
          <w:i/>
          <w:color w:val="000000" w:themeColor="text1"/>
        </w:rPr>
        <w:lastRenderedPageBreak/>
        <w:t xml:space="preserve">simple y certificada: Conforme al artículo 44 de la LGPDPPSO solicito la gratuidad de la información por no rebasar la cantidad de 20 hojas. Requerimiento 2: 1. Dicho lo anterior y </w:t>
      </w:r>
      <w:r w:rsidR="00837692" w:rsidRPr="0033650C">
        <w:rPr>
          <w:rFonts w:ascii="Palatino Linotype" w:eastAsia="Palatino Linotype" w:hAnsi="Palatino Linotype" w:cs="Palatino Linotype"/>
          <w:b/>
          <w:i/>
          <w:color w:val="000000" w:themeColor="text1"/>
        </w:rPr>
        <w:t>conforme a la LGTAIP solicito los nombres y números de los conmutadores oficiales y las extensiones de los titulares de las áreas mencionadas en la fracción III de este escrito, además de su correo electrónico. 2. También solicito el nombre, números, extensión y correo electrónico de los funcionarios en el órgano interno de control o de la controlaría encargados de dar tramite a denuncias por omisión o incumplimiento a los funcionarios mencionados en el requerimiento inmediato anterior. 3. Asimismo, solicito el nombre, cargo, numero, extensión, correo electrónico, de la persona encargada de integrar la respuesta al requerimiento de derechos ARCOP. 4. Por último, solicito nombre del jefe inmediato del servidor público referido en el párrafo inmediato anterior, correo electrónico, número y extensión.</w:t>
      </w:r>
      <w:r w:rsidR="00837692" w:rsidRPr="0033650C">
        <w:rPr>
          <w:rFonts w:ascii="Palatino Linotype" w:eastAsia="Palatino Linotype" w:hAnsi="Palatino Linotype" w:cs="Palatino Linotype"/>
          <w:i/>
          <w:color w:val="000000" w:themeColor="text1"/>
        </w:rPr>
        <w:t xml:space="preserve"> Agradezco mucho su tiempo y atención, quedo a sus órdenes. Atentamente </w:t>
      </w:r>
      <w:r w:rsidR="0042174B">
        <w:rPr>
          <w:rFonts w:ascii="Palatino Linotype" w:eastAsia="Palatino Linotype" w:hAnsi="Palatino Linotype" w:cs="Palatino Linotype"/>
          <w:i/>
          <w:color w:val="000000" w:themeColor="text1"/>
        </w:rPr>
        <w:t>XXXX</w:t>
      </w:r>
      <w:r w:rsidR="00837692" w:rsidRPr="0033650C">
        <w:rPr>
          <w:rFonts w:ascii="Palatino Linotype" w:eastAsia="Palatino Linotype" w:hAnsi="Palatino Linotype" w:cs="Palatino Linotype"/>
          <w:i/>
          <w:color w:val="000000" w:themeColor="text1"/>
        </w:rPr>
        <w:t xml:space="preserve"> </w:t>
      </w:r>
      <w:r w:rsidR="0042174B">
        <w:rPr>
          <w:rFonts w:ascii="Palatino Linotype" w:eastAsia="Palatino Linotype" w:hAnsi="Palatino Linotype" w:cs="Palatino Linotype"/>
          <w:i/>
          <w:color w:val="000000" w:themeColor="text1"/>
        </w:rPr>
        <w:t>XXXX</w:t>
      </w:r>
      <w:r w:rsidRPr="0033650C">
        <w:rPr>
          <w:rFonts w:ascii="Palatino Linotype" w:eastAsia="Palatino Linotype" w:hAnsi="Palatino Linotype" w:cs="Palatino Linotype"/>
          <w:i/>
          <w:color w:val="000000" w:themeColor="text1"/>
        </w:rPr>
        <w:t>”</w:t>
      </w:r>
    </w:p>
    <w:p w:rsidR="00DC675A" w:rsidRDefault="00DC675A"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Énfasis propio</w:t>
      </w:r>
    </w:p>
    <w:p w:rsidR="0033650C" w:rsidRPr="0033650C" w:rsidRDefault="0033650C"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33650C" w:rsidRDefault="00402401" w:rsidP="0033650C">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Se eligió como modalidad de entrega de la información: </w:t>
      </w:r>
      <w:r w:rsidR="005162D2" w:rsidRPr="0033650C">
        <w:rPr>
          <w:rFonts w:ascii="Palatino Linotype" w:eastAsia="Palatino Linotype" w:hAnsi="Palatino Linotype" w:cs="Palatino Linotype"/>
          <w:b/>
          <w:color w:val="000000" w:themeColor="text1"/>
        </w:rPr>
        <w:t>Copias</w:t>
      </w:r>
      <w:r w:rsidR="00E67AA0" w:rsidRPr="0033650C">
        <w:rPr>
          <w:rFonts w:ascii="Palatino Linotype" w:eastAsia="Palatino Linotype" w:hAnsi="Palatino Linotype" w:cs="Palatino Linotype"/>
          <w:b/>
          <w:color w:val="000000" w:themeColor="text1"/>
        </w:rPr>
        <w:t xml:space="preserve"> simple</w:t>
      </w:r>
      <w:r w:rsidR="005162D2" w:rsidRPr="0033650C">
        <w:rPr>
          <w:rFonts w:ascii="Palatino Linotype" w:eastAsia="Palatino Linotype" w:hAnsi="Palatino Linotype" w:cs="Palatino Linotype"/>
          <w:b/>
          <w:color w:val="000000" w:themeColor="text1"/>
        </w:rPr>
        <w:t>s, copias</w:t>
      </w:r>
      <w:r w:rsidR="00E67AA0" w:rsidRPr="0033650C">
        <w:rPr>
          <w:rFonts w:ascii="Palatino Linotype" w:eastAsia="Palatino Linotype" w:hAnsi="Palatino Linotype" w:cs="Palatino Linotype"/>
          <w:b/>
          <w:color w:val="000000" w:themeColor="text1"/>
        </w:rPr>
        <w:t xml:space="preserve"> certificada</w:t>
      </w:r>
      <w:r w:rsidR="005162D2" w:rsidRPr="0033650C">
        <w:rPr>
          <w:rFonts w:ascii="Palatino Linotype" w:eastAsia="Palatino Linotype" w:hAnsi="Palatino Linotype" w:cs="Palatino Linotype"/>
          <w:b/>
          <w:color w:val="000000" w:themeColor="text1"/>
        </w:rPr>
        <w:t>s y a través de correo electrónico.</w:t>
      </w:r>
    </w:p>
    <w:p w:rsidR="00E67AA0" w:rsidRPr="0033650C" w:rsidRDefault="00E67AA0"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03C1D" w:rsidRPr="0033650C" w:rsidRDefault="00103C1D" w:rsidP="0033650C">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t>ANEXOS</w:t>
      </w:r>
      <w:r w:rsidRPr="0033650C">
        <w:rPr>
          <w:rFonts w:ascii="Palatino Linotype" w:eastAsia="Palatino Linotype" w:hAnsi="Palatino Linotype" w:cs="Palatino Linotype"/>
          <w:color w:val="000000" w:themeColor="text1"/>
        </w:rPr>
        <w:t>:</w:t>
      </w:r>
      <w:r w:rsidRPr="0033650C">
        <w:rPr>
          <w:rFonts w:ascii="Palatino Linotype" w:hAnsi="Palatino Linotype"/>
          <w:color w:val="000000" w:themeColor="text1"/>
        </w:rPr>
        <w:t xml:space="preserve"> </w:t>
      </w:r>
    </w:p>
    <w:p w:rsidR="006A4F31" w:rsidRPr="0033650C" w:rsidRDefault="006A4F31"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33650C">
        <w:rPr>
          <w:rFonts w:ascii="Palatino Linotype" w:hAnsi="Palatino Linotype"/>
          <w:b/>
          <w:color w:val="000000" w:themeColor="text1"/>
        </w:rPr>
        <w:t>IN FRENTE.jpg,</w:t>
      </w:r>
      <w:r w:rsidRPr="0033650C">
        <w:rPr>
          <w:rFonts w:ascii="Palatino Linotype" w:hAnsi="Palatino Linotype"/>
          <w:color w:val="000000" w:themeColor="text1"/>
        </w:rPr>
        <w:t xml:space="preserve"> </w:t>
      </w:r>
      <w:r w:rsidRPr="0033650C">
        <w:rPr>
          <w:rFonts w:ascii="Palatino Linotype" w:eastAsia="Palatino Linotype" w:hAnsi="Palatino Linotype" w:cs="Palatino Linotype"/>
          <w:color w:val="000000" w:themeColor="text1"/>
        </w:rPr>
        <w:t xml:space="preserve">que corresponde a </w:t>
      </w:r>
      <w:r w:rsidR="00FF055F" w:rsidRPr="0033650C">
        <w:rPr>
          <w:rFonts w:ascii="Palatino Linotype" w:eastAsia="Palatino Linotype" w:hAnsi="Palatino Linotype" w:cs="Palatino Linotype"/>
          <w:color w:val="000000" w:themeColor="text1"/>
        </w:rPr>
        <w:t>la imagen</w:t>
      </w:r>
      <w:r w:rsidRPr="0033650C">
        <w:rPr>
          <w:rFonts w:ascii="Palatino Linotype" w:eastAsia="Palatino Linotype" w:hAnsi="Palatino Linotype" w:cs="Palatino Linotype"/>
          <w:color w:val="000000" w:themeColor="text1"/>
        </w:rPr>
        <w:t xml:space="preserve"> de la parte frontal de una credencial de elector.</w:t>
      </w:r>
    </w:p>
    <w:p w:rsidR="006A4F31" w:rsidRPr="0033650C" w:rsidRDefault="006A4F31"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t>TARJETA DE CIRCULACIÓN.jpg</w:t>
      </w:r>
      <w:r w:rsidRPr="0033650C">
        <w:rPr>
          <w:rFonts w:ascii="Palatino Linotype" w:eastAsia="Palatino Linotype" w:hAnsi="Palatino Linotype" w:cs="Palatino Linotype"/>
          <w:color w:val="000000" w:themeColor="text1"/>
        </w:rPr>
        <w:t>, que corresponde a la imagen de la parte frontal de una tarjeta de circulación.</w:t>
      </w:r>
    </w:p>
    <w:p w:rsidR="00103C1D" w:rsidRPr="0033650C" w:rsidRDefault="00103C1D"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6A4F31" w:rsidRPr="0033650C" w:rsidRDefault="006A4F31"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lastRenderedPageBreak/>
        <w:t>INE REVERSO.jpg</w:t>
      </w:r>
      <w:r w:rsidRPr="0033650C">
        <w:rPr>
          <w:rFonts w:ascii="Palatino Linotype" w:eastAsia="Palatino Linotype" w:hAnsi="Palatino Linotype" w:cs="Palatino Linotype"/>
          <w:color w:val="000000" w:themeColor="text1"/>
        </w:rPr>
        <w:t>, que corresponde a la imagen de la parte posterior de una credencial de elector</w:t>
      </w:r>
      <w:r w:rsidR="00E67AA0" w:rsidRPr="0033650C">
        <w:rPr>
          <w:rFonts w:ascii="Palatino Linotype" w:eastAsia="Palatino Linotype" w:hAnsi="Palatino Linotype" w:cs="Palatino Linotype"/>
          <w:color w:val="000000" w:themeColor="text1"/>
        </w:rPr>
        <w:t>.</w:t>
      </w:r>
    </w:p>
    <w:p w:rsidR="00E67AA0" w:rsidRDefault="00E67AA0"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t>Solicitud ARCOP.docx</w:t>
      </w:r>
      <w:r w:rsidRPr="0033650C">
        <w:rPr>
          <w:rFonts w:ascii="Palatino Linotype" w:eastAsia="Palatino Linotype" w:hAnsi="Palatino Linotype" w:cs="Palatino Linotype"/>
          <w:color w:val="000000" w:themeColor="text1"/>
        </w:rPr>
        <w:t>, que corresponde a un archivo en formato de hoja de texto (</w:t>
      </w:r>
      <w:r w:rsidRPr="0033650C">
        <w:rPr>
          <w:rFonts w:ascii="Palatino Linotype" w:eastAsia="Palatino Linotype" w:hAnsi="Palatino Linotype" w:cs="Palatino Linotype"/>
          <w:i/>
          <w:color w:val="000000" w:themeColor="text1"/>
        </w:rPr>
        <w:t>Word</w:t>
      </w:r>
      <w:r w:rsidRPr="0033650C">
        <w:rPr>
          <w:rFonts w:ascii="Palatino Linotype" w:eastAsia="Palatino Linotype" w:hAnsi="Palatino Linotype" w:cs="Palatino Linotype"/>
          <w:color w:val="000000" w:themeColor="text1"/>
        </w:rPr>
        <w:t>), que contiene un escrito con el mismo contenido de la solicitud de acceso a datos personales, antes transcrita.</w:t>
      </w:r>
    </w:p>
    <w:p w:rsidR="001D1B6F" w:rsidRPr="0033650C" w:rsidRDefault="001D1B6F"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E67AA0" w:rsidRDefault="002D48F6" w:rsidP="0033650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En fecha </w:t>
      </w:r>
      <w:r w:rsidR="00E67AA0" w:rsidRPr="0033650C">
        <w:rPr>
          <w:rFonts w:ascii="Palatino Linotype" w:eastAsia="Palatino Linotype" w:hAnsi="Palatino Linotype" w:cs="Palatino Linotype"/>
          <w:b/>
          <w:color w:val="000000" w:themeColor="text1"/>
        </w:rPr>
        <w:t>nueve de junio</w:t>
      </w:r>
      <w:r w:rsidRPr="0033650C">
        <w:rPr>
          <w:rFonts w:ascii="Palatino Linotype" w:eastAsia="Palatino Linotype" w:hAnsi="Palatino Linotype" w:cs="Palatino Linotype"/>
          <w:b/>
          <w:color w:val="000000" w:themeColor="text1"/>
        </w:rPr>
        <w:t xml:space="preserve"> de dos mil </w:t>
      </w:r>
      <w:r w:rsidR="00F318E1" w:rsidRPr="0033650C">
        <w:rPr>
          <w:rFonts w:ascii="Palatino Linotype" w:eastAsia="Palatino Linotype" w:hAnsi="Palatino Linotype" w:cs="Palatino Linotype"/>
          <w:b/>
          <w:color w:val="000000" w:themeColor="text1"/>
        </w:rPr>
        <w:t>veinticinco</w:t>
      </w:r>
      <w:r w:rsidRPr="0033650C">
        <w:rPr>
          <w:rFonts w:ascii="Palatino Linotype" w:eastAsia="Palatino Linotype" w:hAnsi="Palatino Linotype" w:cs="Palatino Linotype"/>
          <w:color w:val="000000" w:themeColor="text1"/>
        </w:rPr>
        <w:t xml:space="preserve"> </w:t>
      </w:r>
      <w:r w:rsidR="00BF3610" w:rsidRPr="0033650C">
        <w:rPr>
          <w:rFonts w:ascii="Palatino Linotype" w:eastAsia="Palatino Linotype" w:hAnsi="Palatino Linotype" w:cs="Palatino Linotype"/>
          <w:color w:val="000000" w:themeColor="text1"/>
        </w:rPr>
        <w:t xml:space="preserve">el </w:t>
      </w:r>
      <w:r w:rsidR="00BF3610" w:rsidRPr="0033650C">
        <w:rPr>
          <w:rFonts w:ascii="Palatino Linotype" w:eastAsia="Palatino Linotype" w:hAnsi="Palatino Linotype" w:cs="Palatino Linotype"/>
          <w:b/>
          <w:color w:val="000000" w:themeColor="text1"/>
        </w:rPr>
        <w:t>SUJETO OBLIGADO</w:t>
      </w:r>
      <w:r w:rsidRPr="0033650C">
        <w:rPr>
          <w:rFonts w:ascii="Palatino Linotype" w:eastAsia="Palatino Linotype" w:hAnsi="Palatino Linotype" w:cs="Palatino Linotype"/>
          <w:color w:val="000000" w:themeColor="text1"/>
        </w:rPr>
        <w:t xml:space="preserve">, </w:t>
      </w:r>
      <w:r w:rsidR="00E67AA0" w:rsidRPr="0033650C">
        <w:rPr>
          <w:rFonts w:ascii="Palatino Linotype" w:eastAsia="Palatino Linotype" w:hAnsi="Palatino Linotype" w:cs="Palatino Linotype"/>
          <w:color w:val="000000" w:themeColor="text1"/>
        </w:rPr>
        <w:t>emitido una respuesta, a través de un acuerdo de incompetencia, cuyo contenido toral es el siguiente:</w:t>
      </w:r>
    </w:p>
    <w:p w:rsidR="0033650C" w:rsidRPr="0033650C" w:rsidRDefault="0033650C" w:rsidP="0033650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E67AA0" w:rsidRPr="0033650C" w:rsidRDefault="00A40CED" w:rsidP="0033650C">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noProof/>
          <w:color w:val="000000" w:themeColor="text1"/>
          <w:lang w:val="es-MX" w:eastAsia="es-MX"/>
        </w:rPr>
        <w:drawing>
          <wp:inline distT="0" distB="0" distL="0" distR="0" wp14:anchorId="08645407" wp14:editId="2FA23D60">
            <wp:extent cx="4478104" cy="28977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6543" cy="2935561"/>
                    </a:xfrm>
                    <a:prstGeom prst="rect">
                      <a:avLst/>
                    </a:prstGeom>
                  </pic:spPr>
                </pic:pic>
              </a:graphicData>
            </a:graphic>
          </wp:inline>
        </w:drawing>
      </w:r>
    </w:p>
    <w:p w:rsidR="00103C1D" w:rsidRPr="0033650C" w:rsidRDefault="00103C1D" w:rsidP="0033650C">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8D0CF1" w:rsidRPr="0033650C" w:rsidRDefault="00A40CED" w:rsidP="0033650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El </w:t>
      </w:r>
      <w:r w:rsidRPr="0033650C">
        <w:rPr>
          <w:rFonts w:ascii="Palatino Linotype" w:eastAsia="Palatino Linotype" w:hAnsi="Palatino Linotype" w:cs="Palatino Linotype"/>
          <w:b/>
          <w:color w:val="000000" w:themeColor="text1"/>
        </w:rPr>
        <w:t>nueve</w:t>
      </w:r>
      <w:r w:rsidR="00AF4683" w:rsidRPr="0033650C">
        <w:rPr>
          <w:rFonts w:ascii="Palatino Linotype" w:eastAsia="Palatino Linotype" w:hAnsi="Palatino Linotype" w:cs="Palatino Linotype"/>
          <w:b/>
          <w:color w:val="000000" w:themeColor="text1"/>
        </w:rPr>
        <w:t xml:space="preserve"> de </w:t>
      </w:r>
      <w:r w:rsidRPr="0033650C">
        <w:rPr>
          <w:rFonts w:ascii="Palatino Linotype" w:eastAsia="Palatino Linotype" w:hAnsi="Palatino Linotype" w:cs="Palatino Linotype"/>
          <w:b/>
          <w:color w:val="000000" w:themeColor="text1"/>
        </w:rPr>
        <w:t>junio</w:t>
      </w:r>
      <w:r w:rsidR="00AF4683" w:rsidRPr="0033650C">
        <w:rPr>
          <w:rFonts w:ascii="Palatino Linotype" w:eastAsia="Palatino Linotype" w:hAnsi="Palatino Linotype" w:cs="Palatino Linotype"/>
          <w:b/>
          <w:color w:val="000000" w:themeColor="text1"/>
        </w:rPr>
        <w:t xml:space="preserve"> de dos mil </w:t>
      </w:r>
      <w:r w:rsidR="00F318E1" w:rsidRPr="0033650C">
        <w:rPr>
          <w:rFonts w:ascii="Palatino Linotype" w:eastAsia="Palatino Linotype" w:hAnsi="Palatino Linotype" w:cs="Palatino Linotype"/>
          <w:b/>
          <w:color w:val="000000" w:themeColor="text1"/>
        </w:rPr>
        <w:t>veinticinco</w:t>
      </w:r>
      <w:r w:rsidR="00AF4683" w:rsidRPr="0033650C">
        <w:rPr>
          <w:rFonts w:ascii="Palatino Linotype" w:eastAsia="Palatino Linotype" w:hAnsi="Palatino Linotype" w:cs="Palatino Linotype"/>
          <w:color w:val="000000" w:themeColor="text1"/>
        </w:rPr>
        <w:t xml:space="preserve">, el </w:t>
      </w:r>
      <w:r w:rsidRPr="0033650C">
        <w:rPr>
          <w:rFonts w:ascii="Palatino Linotype" w:eastAsia="Palatino Linotype" w:hAnsi="Palatino Linotype" w:cs="Palatino Linotype"/>
          <w:color w:val="000000" w:themeColor="text1"/>
        </w:rPr>
        <w:t>titular de los datos</w:t>
      </w:r>
      <w:r w:rsidR="00EB3352" w:rsidRPr="0033650C">
        <w:rPr>
          <w:rFonts w:ascii="Palatino Linotype" w:eastAsia="Palatino Linotype" w:hAnsi="Palatino Linotype" w:cs="Palatino Linotype"/>
          <w:color w:val="000000" w:themeColor="text1"/>
        </w:rPr>
        <w:t xml:space="preserve"> personales</w:t>
      </w:r>
      <w:r w:rsidR="00AF4683" w:rsidRPr="0033650C">
        <w:rPr>
          <w:rFonts w:ascii="Palatino Linotype" w:eastAsia="Palatino Linotype" w:hAnsi="Palatino Linotype" w:cs="Palatino Linotype"/>
          <w:color w:val="000000" w:themeColor="text1"/>
        </w:rPr>
        <w:t xml:space="preserve"> interpuso </w:t>
      </w:r>
      <w:r w:rsidR="00EB3352" w:rsidRPr="0033650C">
        <w:rPr>
          <w:rFonts w:ascii="Palatino Linotype" w:eastAsia="Palatino Linotype" w:hAnsi="Palatino Linotype" w:cs="Palatino Linotype"/>
          <w:color w:val="000000" w:themeColor="text1"/>
        </w:rPr>
        <w:t>r</w:t>
      </w:r>
      <w:r w:rsidR="00AF4683" w:rsidRPr="0033650C">
        <w:rPr>
          <w:rFonts w:ascii="Palatino Linotype" w:eastAsia="Palatino Linotype" w:hAnsi="Palatino Linotype" w:cs="Palatino Linotype"/>
          <w:color w:val="000000" w:themeColor="text1"/>
        </w:rPr>
        <w:t xml:space="preserve">ecurso de </w:t>
      </w:r>
      <w:r w:rsidR="00EB3352" w:rsidRPr="0033650C">
        <w:rPr>
          <w:rFonts w:ascii="Palatino Linotype" w:eastAsia="Palatino Linotype" w:hAnsi="Palatino Linotype" w:cs="Palatino Linotype"/>
          <w:color w:val="000000" w:themeColor="text1"/>
        </w:rPr>
        <w:t>r</w:t>
      </w:r>
      <w:r w:rsidR="00AF4683" w:rsidRPr="0033650C">
        <w:rPr>
          <w:rFonts w:ascii="Palatino Linotype" w:eastAsia="Palatino Linotype" w:hAnsi="Palatino Linotype" w:cs="Palatino Linotype"/>
          <w:color w:val="000000" w:themeColor="text1"/>
        </w:rPr>
        <w:t>evisión en contra de la respuesta a la solicitud de acceso a datos</w:t>
      </w:r>
      <w:r w:rsidR="00402401" w:rsidRPr="0033650C">
        <w:rPr>
          <w:rFonts w:ascii="Palatino Linotype" w:eastAsia="Palatino Linotype" w:hAnsi="Palatino Linotype" w:cs="Palatino Linotype"/>
          <w:color w:val="000000" w:themeColor="text1"/>
        </w:rPr>
        <w:t xml:space="preserve">, </w:t>
      </w:r>
      <w:r w:rsidR="00AF4683" w:rsidRPr="0033650C">
        <w:rPr>
          <w:rFonts w:ascii="Palatino Linotype" w:eastAsia="Palatino Linotype" w:hAnsi="Palatino Linotype" w:cs="Palatino Linotype"/>
          <w:color w:val="000000" w:themeColor="text1"/>
        </w:rPr>
        <w:t xml:space="preserve">al tenor de los siguientes </w:t>
      </w:r>
      <w:r w:rsidR="00103C1D" w:rsidRPr="0033650C">
        <w:rPr>
          <w:rFonts w:ascii="Palatino Linotype" w:eastAsia="Palatino Linotype" w:hAnsi="Palatino Linotype" w:cs="Palatino Linotype"/>
          <w:color w:val="000000" w:themeColor="text1"/>
        </w:rPr>
        <w:t xml:space="preserve">razones o </w:t>
      </w:r>
      <w:r w:rsidR="00AF4683" w:rsidRPr="0033650C">
        <w:rPr>
          <w:rFonts w:ascii="Palatino Linotype" w:eastAsia="Palatino Linotype" w:hAnsi="Palatino Linotype" w:cs="Palatino Linotype"/>
          <w:color w:val="000000" w:themeColor="text1"/>
        </w:rPr>
        <w:t>motivos de inconformidad</w:t>
      </w:r>
      <w:r w:rsidR="00402401" w:rsidRPr="0033650C">
        <w:rPr>
          <w:rFonts w:ascii="Palatino Linotype" w:eastAsia="Palatino Linotype" w:hAnsi="Palatino Linotype" w:cs="Palatino Linotype"/>
          <w:color w:val="000000" w:themeColor="text1"/>
        </w:rPr>
        <w:t>:</w:t>
      </w:r>
    </w:p>
    <w:p w:rsidR="008D0CF1" w:rsidRPr="0033650C" w:rsidRDefault="008D0CF1" w:rsidP="0033650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2" w:name="_heading=h.1fob9te" w:colFirst="0" w:colLast="0"/>
      <w:bookmarkEnd w:id="2"/>
    </w:p>
    <w:p w:rsidR="00A40CED" w:rsidRPr="001D1B6F" w:rsidRDefault="00A40CED" w:rsidP="001D1B6F">
      <w:pPr>
        <w:pStyle w:val="Prrafodelista"/>
        <w:numPr>
          <w:ilvl w:val="0"/>
          <w:numId w:val="22"/>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1D1B6F">
        <w:rPr>
          <w:rFonts w:ascii="Palatino Linotype" w:eastAsia="Palatino Linotype" w:hAnsi="Palatino Linotype" w:cs="Palatino Linotype"/>
          <w:b/>
          <w:color w:val="000000" w:themeColor="text1"/>
        </w:rPr>
        <w:lastRenderedPageBreak/>
        <w:t>ACTO IMPUGNADO</w:t>
      </w:r>
    </w:p>
    <w:p w:rsidR="00A40CED" w:rsidRPr="0033650C" w:rsidRDefault="00A40CED" w:rsidP="0033650C">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t>“Artículo 96, fracciones VI y XI de la Ley General de Protección de Datos Personales en Posesión de Sujetos Obligados.”</w:t>
      </w:r>
    </w:p>
    <w:p w:rsidR="00A40CED" w:rsidRPr="0033650C" w:rsidRDefault="00A40CED" w:rsidP="0033650C">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p>
    <w:p w:rsidR="00A40CED" w:rsidRPr="001D1B6F" w:rsidRDefault="00A40CED" w:rsidP="001D1B6F">
      <w:pPr>
        <w:pStyle w:val="Prrafodelista"/>
        <w:numPr>
          <w:ilvl w:val="0"/>
          <w:numId w:val="22"/>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1D1B6F">
        <w:rPr>
          <w:rFonts w:ascii="Palatino Linotype" w:eastAsia="Palatino Linotype" w:hAnsi="Palatino Linotype" w:cs="Palatino Linotype"/>
          <w:b/>
          <w:color w:val="000000" w:themeColor="text1"/>
        </w:rPr>
        <w:t>RAZONES O MOTIVOS DE LA INCONFORMIDAD</w:t>
      </w:r>
      <w:r w:rsidRPr="001D1B6F">
        <w:rPr>
          <w:rFonts w:ascii="Palatino Linotype" w:eastAsia="Palatino Linotype" w:hAnsi="Palatino Linotype" w:cs="Palatino Linotype"/>
          <w:b/>
          <w:color w:val="000000" w:themeColor="text1"/>
        </w:rPr>
        <w:tab/>
      </w:r>
    </w:p>
    <w:p w:rsidR="00E96DD1" w:rsidRPr="0033650C" w:rsidRDefault="00A40CED" w:rsidP="0033650C">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t>“1.- Se solicitan las documentales mencionadas, ya que el sujeto obligado no hace la búsqueda exhaustiva de la información. 2.- Respecto al requerimiento el sujeto obligado no se menifiesta respecto a lo solicitado: "Requerimiento 2: 1. Dicho lo anterior y conforme a la Ley General de Transparencia y Acceso a la Información Pública, solicito los nombres y números de los conmutadores oficiales y las extensiones de los titulares de las áreas mencionadas en la fracción III de este escrito, además de su correo electrónico. 2. También solicito el nombre, números, extensión y correo electrónico de los funcionarios en el órgano interno de control o de la controlaría encargados de dar tramite a denuncias por omisión o incumplimiento a los funcionarios mencionados en el requerimiento inmediato anterior. 3. Asimismo, solicito el nombre, cargo, numero, extensión, correo electrónico, de la persona encargada de integrar la respuesta al requerimiento de derechos ARCOP. 4. Por último, solicito nombre del jefe inmediato del servidor público referido en el párrafo inmediato anterior, correo electrónico, número y extensión. Agradezco mucho su tiempo y atención, quedo a sus órdenes." (Se adjunta nuevamente archivo word para pronta referencia)”</w:t>
      </w:r>
    </w:p>
    <w:p w:rsidR="00DC675A" w:rsidRPr="0033650C" w:rsidRDefault="00DC675A" w:rsidP="0033650C">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p>
    <w:p w:rsidR="00DC675A" w:rsidRPr="0033650C" w:rsidRDefault="00DC675A" w:rsidP="0033650C">
      <w:pPr>
        <w:pStyle w:val="Prrafodelista"/>
        <w:numPr>
          <w:ilvl w:val="0"/>
          <w:numId w:val="19"/>
        </w:numPr>
        <w:pBdr>
          <w:top w:val="nil"/>
          <w:left w:val="nil"/>
          <w:bottom w:val="nil"/>
          <w:right w:val="nil"/>
          <w:between w:val="nil"/>
        </w:pBdr>
        <w:tabs>
          <w:tab w:val="left" w:pos="142"/>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Se adjuntan nuevamente los anexos de la solicitud de información inicial, anteriormente descrito.</w:t>
      </w:r>
    </w:p>
    <w:p w:rsidR="00E96DD1" w:rsidRPr="0033650C" w:rsidRDefault="00E96DD1" w:rsidP="0033650C">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8D0CF1" w:rsidRPr="0033650C" w:rsidRDefault="00EB3352" w:rsidP="0033650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lastRenderedPageBreak/>
        <w:t>Se registró el recurso de r</w:t>
      </w:r>
      <w:r w:rsidR="00402401" w:rsidRPr="0033650C">
        <w:rPr>
          <w:rFonts w:ascii="Palatino Linotype" w:eastAsia="Palatino Linotype" w:hAnsi="Palatino Linotype" w:cs="Palatino Linotype"/>
          <w:color w:val="000000" w:themeColor="text1"/>
        </w:rPr>
        <w:t xml:space="preserve">evisión bajo el número </w:t>
      </w:r>
      <w:r w:rsidRPr="0033650C">
        <w:rPr>
          <w:rFonts w:ascii="Palatino Linotype" w:eastAsia="Palatino Linotype" w:hAnsi="Palatino Linotype" w:cs="Palatino Linotype"/>
          <w:color w:val="000000" w:themeColor="text1"/>
        </w:rPr>
        <w:t>de expediente al rubro indicado;</w:t>
      </w:r>
      <w:r w:rsidR="00402401" w:rsidRPr="0033650C">
        <w:rPr>
          <w:rFonts w:ascii="Palatino Linotype" w:eastAsia="Palatino Linotype" w:hAnsi="Palatino Linotype" w:cs="Palatino Linotype"/>
          <w:color w:val="000000" w:themeColor="text1"/>
        </w:rPr>
        <w:t xml:space="preserve"> asimismo con fundamento en lo dispuesto por los artículos 11 y 127 de la </w:t>
      </w:r>
      <w:r w:rsidR="00402401" w:rsidRPr="0033650C">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33650C">
        <w:rPr>
          <w:rFonts w:ascii="Palatino Linotype" w:eastAsia="Palatino Linotype" w:hAnsi="Palatino Linotype" w:cs="Palatino Linotype"/>
          <w:color w:val="000000" w:themeColor="text1"/>
        </w:rPr>
        <w:t xml:space="preserve">en relación con el artículo 185 fracción I de la </w:t>
      </w:r>
      <w:r w:rsidR="00402401" w:rsidRPr="0033650C">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33650C">
        <w:rPr>
          <w:rFonts w:ascii="Palatino Linotype" w:eastAsia="Palatino Linotype" w:hAnsi="Palatino Linotype" w:cs="Palatino Linotype"/>
          <w:color w:val="000000" w:themeColor="text1"/>
        </w:rPr>
        <w:t>de aplicación supletoria, se turn</w:t>
      </w:r>
      <w:r w:rsidR="00103C1D" w:rsidRPr="0033650C">
        <w:rPr>
          <w:rFonts w:ascii="Palatino Linotype" w:eastAsia="Palatino Linotype" w:hAnsi="Palatino Linotype" w:cs="Palatino Linotype"/>
          <w:color w:val="000000" w:themeColor="text1"/>
        </w:rPr>
        <w:t>ó</w:t>
      </w:r>
      <w:r w:rsidR="00402401" w:rsidRPr="0033650C">
        <w:rPr>
          <w:rFonts w:ascii="Palatino Linotype" w:eastAsia="Palatino Linotype" w:hAnsi="Palatino Linotype" w:cs="Palatino Linotype"/>
          <w:color w:val="000000" w:themeColor="text1"/>
        </w:rPr>
        <w:t xml:space="preserve"> a la </w:t>
      </w:r>
      <w:r w:rsidR="00402401" w:rsidRPr="0033650C">
        <w:rPr>
          <w:rFonts w:ascii="Palatino Linotype" w:eastAsia="Palatino Linotype" w:hAnsi="Palatino Linotype" w:cs="Palatino Linotype"/>
          <w:b/>
          <w:color w:val="000000" w:themeColor="text1"/>
        </w:rPr>
        <w:t xml:space="preserve">Comisionada María del Rosario  Mejía Ayala, </w:t>
      </w:r>
      <w:r w:rsidR="00402401" w:rsidRPr="0033650C">
        <w:rPr>
          <w:rFonts w:ascii="Palatino Linotype" w:eastAsia="Palatino Linotype" w:hAnsi="Palatino Linotype" w:cs="Palatino Linotype"/>
          <w:color w:val="000000" w:themeColor="text1"/>
        </w:rPr>
        <w:t xml:space="preserve">para su análisis. </w:t>
      </w: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402401" w:rsidP="0033650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Seguidamente el </w:t>
      </w:r>
      <w:r w:rsidR="00A40CED" w:rsidRPr="0033650C">
        <w:rPr>
          <w:rFonts w:ascii="Palatino Linotype" w:eastAsia="Palatino Linotype" w:hAnsi="Palatino Linotype" w:cs="Palatino Linotype"/>
          <w:b/>
          <w:color w:val="000000" w:themeColor="text1"/>
        </w:rPr>
        <w:t>diecisiete</w:t>
      </w:r>
      <w:r w:rsidR="006D2D59" w:rsidRPr="0033650C">
        <w:rPr>
          <w:rFonts w:ascii="Palatino Linotype" w:eastAsia="Palatino Linotype" w:hAnsi="Palatino Linotype" w:cs="Palatino Linotype"/>
          <w:b/>
          <w:color w:val="000000" w:themeColor="text1"/>
        </w:rPr>
        <w:t xml:space="preserve"> de </w:t>
      </w:r>
      <w:r w:rsidR="00A40CED" w:rsidRPr="0033650C">
        <w:rPr>
          <w:rFonts w:ascii="Palatino Linotype" w:eastAsia="Palatino Linotype" w:hAnsi="Palatino Linotype" w:cs="Palatino Linotype"/>
          <w:b/>
          <w:color w:val="000000" w:themeColor="text1"/>
        </w:rPr>
        <w:t>juni</w:t>
      </w:r>
      <w:r w:rsidR="006D2D59" w:rsidRPr="0033650C">
        <w:rPr>
          <w:rFonts w:ascii="Palatino Linotype" w:eastAsia="Palatino Linotype" w:hAnsi="Palatino Linotype" w:cs="Palatino Linotype"/>
          <w:b/>
          <w:color w:val="000000" w:themeColor="text1"/>
        </w:rPr>
        <w:t>o</w:t>
      </w:r>
      <w:r w:rsidRPr="0033650C">
        <w:rPr>
          <w:rFonts w:ascii="Palatino Linotype" w:eastAsia="Palatino Linotype" w:hAnsi="Palatino Linotype" w:cs="Palatino Linotype"/>
          <w:b/>
          <w:color w:val="000000" w:themeColor="text1"/>
        </w:rPr>
        <w:t xml:space="preserve"> dos mil </w:t>
      </w:r>
      <w:r w:rsidR="00F318E1" w:rsidRPr="0033650C">
        <w:rPr>
          <w:rFonts w:ascii="Palatino Linotype" w:eastAsia="Palatino Linotype" w:hAnsi="Palatino Linotype" w:cs="Palatino Linotype"/>
          <w:b/>
          <w:color w:val="000000" w:themeColor="text1"/>
        </w:rPr>
        <w:t>veinticinco</w:t>
      </w:r>
      <w:r w:rsidRPr="0033650C">
        <w:rPr>
          <w:rFonts w:ascii="Palatino Linotype" w:eastAsia="Palatino Linotype" w:hAnsi="Palatino Linotype" w:cs="Palatino Linotype"/>
          <w:color w:val="000000" w:themeColor="text1"/>
        </w:rPr>
        <w:t xml:space="preserve">, con fundamento en los artículos 11, 127 y 131 de la </w:t>
      </w:r>
      <w:r w:rsidRPr="0033650C">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33650C">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acordó la admisión a trámite</w:t>
      </w:r>
      <w:r w:rsidR="00EB3352" w:rsidRPr="0033650C">
        <w:rPr>
          <w:rFonts w:ascii="Palatino Linotype" w:eastAsia="Palatino Linotype" w:hAnsi="Palatino Linotype" w:cs="Palatino Linotype"/>
          <w:color w:val="000000" w:themeColor="text1"/>
        </w:rPr>
        <w:t>.</w:t>
      </w:r>
    </w:p>
    <w:p w:rsidR="00EB3352" w:rsidRPr="0033650C" w:rsidRDefault="00EB3352" w:rsidP="0033650C">
      <w:pPr>
        <w:pStyle w:val="Prrafodelista"/>
        <w:spacing w:line="360" w:lineRule="auto"/>
        <w:ind w:left="0" w:right="49"/>
        <w:rPr>
          <w:rFonts w:ascii="Palatino Linotype" w:eastAsia="Palatino Linotype" w:hAnsi="Palatino Linotype" w:cs="Palatino Linotype"/>
          <w:color w:val="000000" w:themeColor="text1"/>
        </w:rPr>
      </w:pPr>
    </w:p>
    <w:p w:rsidR="009C3BB2" w:rsidRDefault="006D2D59" w:rsidP="0033650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En </w:t>
      </w:r>
      <w:r w:rsidR="00103C1D" w:rsidRPr="0033650C">
        <w:rPr>
          <w:rFonts w:ascii="Palatino Linotype" w:eastAsia="Palatino Linotype" w:hAnsi="Palatino Linotype" w:cs="Palatino Linotype"/>
          <w:color w:val="000000" w:themeColor="text1"/>
        </w:rPr>
        <w:t>misma fecha</w:t>
      </w:r>
      <w:r w:rsidRPr="0033650C">
        <w:rPr>
          <w:rFonts w:ascii="Palatino Linotype" w:eastAsia="Palatino Linotype" w:hAnsi="Palatino Linotype" w:cs="Palatino Linotype"/>
          <w:b/>
          <w:color w:val="000000" w:themeColor="text1"/>
        </w:rPr>
        <w:t>,</w:t>
      </w:r>
      <w:r w:rsidRPr="0033650C">
        <w:rPr>
          <w:rFonts w:ascii="Palatino Linotype" w:eastAsia="Palatino Linotype" w:hAnsi="Palatino Linotype" w:cs="Palatino Linotype"/>
          <w:color w:val="000000" w:themeColor="text1"/>
        </w:rPr>
        <w:t xml:space="preserve"> el </w:t>
      </w:r>
      <w:r w:rsidRPr="0033650C">
        <w:rPr>
          <w:rFonts w:ascii="Palatino Linotype" w:eastAsia="Palatino Linotype" w:hAnsi="Palatino Linotype" w:cs="Palatino Linotype"/>
          <w:b/>
          <w:color w:val="000000" w:themeColor="text1"/>
        </w:rPr>
        <w:t>SUJETO OBLIGADO</w:t>
      </w:r>
      <w:r w:rsidRPr="0033650C">
        <w:rPr>
          <w:rFonts w:ascii="Palatino Linotype" w:eastAsia="Palatino Linotype" w:hAnsi="Palatino Linotype" w:cs="Palatino Linotype"/>
          <w:color w:val="000000" w:themeColor="text1"/>
        </w:rPr>
        <w:t xml:space="preserve"> rindió el informe justificado correspondiente</w:t>
      </w:r>
      <w:r w:rsidR="00C15AE3" w:rsidRPr="0033650C">
        <w:rPr>
          <w:rFonts w:ascii="Palatino Linotype" w:eastAsia="Palatino Linotype" w:hAnsi="Palatino Linotype" w:cs="Palatino Linotype"/>
          <w:color w:val="000000" w:themeColor="text1"/>
        </w:rPr>
        <w:t>, que versó de manera general en confirmar su respuesta inicial y</w:t>
      </w:r>
      <w:r w:rsidR="00D2179D" w:rsidRPr="0033650C">
        <w:rPr>
          <w:rFonts w:ascii="Palatino Linotype" w:eastAsia="Palatino Linotype" w:hAnsi="Palatino Linotype" w:cs="Palatino Linotype"/>
          <w:color w:val="000000" w:themeColor="text1"/>
        </w:rPr>
        <w:t>,</w:t>
      </w:r>
      <w:r w:rsidR="00C15AE3" w:rsidRPr="0033650C">
        <w:rPr>
          <w:rFonts w:ascii="Palatino Linotype" w:eastAsia="Palatino Linotype" w:hAnsi="Palatino Linotype" w:cs="Palatino Linotype"/>
          <w:color w:val="000000" w:themeColor="text1"/>
        </w:rPr>
        <w:t xml:space="preserve"> agregó como elemento no</w:t>
      </w:r>
      <w:r w:rsidR="009C3BB2" w:rsidRPr="0033650C">
        <w:rPr>
          <w:rFonts w:ascii="Palatino Linotype" w:eastAsia="Palatino Linotype" w:hAnsi="Palatino Linotype" w:cs="Palatino Linotype"/>
          <w:color w:val="000000" w:themeColor="text1"/>
        </w:rPr>
        <w:t xml:space="preserve">vedoso el procedimiento mediante el cual el solicitante puede descargar el directorio de servidores públicos de cualquier sujeto obligado </w:t>
      </w:r>
      <w:r w:rsidR="00D2179D" w:rsidRPr="0033650C">
        <w:rPr>
          <w:rFonts w:ascii="Palatino Linotype" w:eastAsia="Palatino Linotype" w:hAnsi="Palatino Linotype" w:cs="Palatino Linotype"/>
          <w:color w:val="000000" w:themeColor="text1"/>
        </w:rPr>
        <w:t xml:space="preserve">a través del sistema de Información Pública de Oficio Mexiquense (IPOMEX). Por su parte el </w:t>
      </w:r>
      <w:r w:rsidR="00D2179D" w:rsidRPr="0033650C">
        <w:rPr>
          <w:rFonts w:ascii="Palatino Linotype" w:eastAsia="Palatino Linotype" w:hAnsi="Palatino Linotype" w:cs="Palatino Linotype"/>
          <w:b/>
          <w:color w:val="000000" w:themeColor="text1"/>
        </w:rPr>
        <w:t>RECURRENTE</w:t>
      </w:r>
      <w:r w:rsidR="00D2179D" w:rsidRPr="0033650C">
        <w:rPr>
          <w:rFonts w:ascii="Palatino Linotype" w:eastAsia="Palatino Linotype" w:hAnsi="Palatino Linotype" w:cs="Palatino Linotype"/>
          <w:color w:val="000000" w:themeColor="text1"/>
        </w:rPr>
        <w:t xml:space="preserve"> fue omiso en realizar manifestaciones que a su derecho conviniera y asistiera.</w:t>
      </w:r>
    </w:p>
    <w:p w:rsidR="001D1B6F" w:rsidRDefault="001D1B6F" w:rsidP="001D1B6F">
      <w:pPr>
        <w:pStyle w:val="Prrafodelista"/>
        <w:rPr>
          <w:rFonts w:ascii="Palatino Linotype" w:eastAsia="Palatino Linotype" w:hAnsi="Palatino Linotype" w:cs="Palatino Linotype"/>
          <w:color w:val="000000" w:themeColor="text1"/>
        </w:rPr>
      </w:pPr>
    </w:p>
    <w:p w:rsidR="001D1B6F" w:rsidRPr="0033650C" w:rsidRDefault="001D1B6F" w:rsidP="001D1B6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33650C" w:rsidRDefault="00840B12" w:rsidP="0033650C">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color w:val="000000" w:themeColor="text1"/>
        </w:rPr>
        <w:lastRenderedPageBreak/>
        <w:t xml:space="preserve">En fecha </w:t>
      </w:r>
      <w:r w:rsidR="00D2179D" w:rsidRPr="0033650C">
        <w:rPr>
          <w:rFonts w:ascii="Palatino Linotype" w:eastAsia="Palatino Linotype" w:hAnsi="Palatino Linotype" w:cs="Palatino Linotype"/>
          <w:b/>
          <w:color w:val="000000" w:themeColor="text1"/>
        </w:rPr>
        <w:t>once de julio</w:t>
      </w:r>
      <w:r w:rsidRPr="0033650C">
        <w:rPr>
          <w:rFonts w:ascii="Palatino Linotype" w:eastAsia="Palatino Linotype" w:hAnsi="Palatino Linotype" w:cs="Palatino Linotype"/>
          <w:b/>
          <w:color w:val="000000" w:themeColor="text1"/>
        </w:rPr>
        <w:t xml:space="preserve"> del año en curso</w:t>
      </w:r>
      <w:r w:rsidR="00D2179D" w:rsidRPr="0033650C">
        <w:rPr>
          <w:rFonts w:ascii="Palatino Linotype" w:eastAsia="Palatino Linotype" w:hAnsi="Palatino Linotype" w:cs="Palatino Linotype"/>
          <w:b/>
          <w:color w:val="000000" w:themeColor="text1"/>
        </w:rPr>
        <w:t>,</w:t>
      </w:r>
      <w:r w:rsidR="00D2179D" w:rsidRPr="0033650C">
        <w:rPr>
          <w:rFonts w:ascii="Palatino Linotype" w:eastAsia="Palatino Linotype" w:hAnsi="Palatino Linotype" w:cs="Palatino Linotype"/>
          <w:color w:val="000000" w:themeColor="text1"/>
        </w:rPr>
        <w:t xml:space="preserve"> al no existir pendiente o diligencia por desahogar se decretó </w:t>
      </w:r>
      <w:r w:rsidR="00402401" w:rsidRPr="0033650C">
        <w:rPr>
          <w:rFonts w:ascii="Palatino Linotype" w:eastAsia="Palatino Linotype" w:hAnsi="Palatino Linotype" w:cs="Palatino Linotype"/>
          <w:color w:val="000000" w:themeColor="text1"/>
        </w:rPr>
        <w:t>el cierre del periodo de instrucción y,</w:t>
      </w:r>
      <w:r w:rsidR="00EB3352" w:rsidRPr="0033650C">
        <w:rPr>
          <w:rFonts w:ascii="Palatino Linotype" w:eastAsia="Palatino Linotype" w:hAnsi="Palatino Linotype" w:cs="Palatino Linotype"/>
          <w:color w:val="000000" w:themeColor="text1"/>
        </w:rPr>
        <w:t xml:space="preserve"> se</w:t>
      </w:r>
      <w:r w:rsidR="00402401" w:rsidRPr="0033650C">
        <w:rPr>
          <w:rFonts w:ascii="Palatino Linotype" w:eastAsia="Palatino Linotype" w:hAnsi="Palatino Linotype" w:cs="Palatino Linotype"/>
          <w:color w:val="000000" w:themeColor="text1"/>
        </w:rPr>
        <w:t xml:space="preserve"> ordenó </w:t>
      </w:r>
      <w:r w:rsidR="00D2179D" w:rsidRPr="0033650C">
        <w:rPr>
          <w:rFonts w:ascii="Palatino Linotype" w:eastAsia="Palatino Linotype" w:hAnsi="Palatino Linotype" w:cs="Palatino Linotype"/>
          <w:color w:val="000000" w:themeColor="text1"/>
        </w:rPr>
        <w:t xml:space="preserve">emitir </w:t>
      </w:r>
      <w:r w:rsidR="00402401" w:rsidRPr="0033650C">
        <w:rPr>
          <w:rFonts w:ascii="Palatino Linotype" w:eastAsia="Palatino Linotype" w:hAnsi="Palatino Linotype" w:cs="Palatino Linotype"/>
          <w:color w:val="000000" w:themeColor="text1"/>
        </w:rPr>
        <w:t xml:space="preserve">la resolución que conforme a </w:t>
      </w:r>
      <w:r w:rsidR="00EB3352" w:rsidRPr="0033650C">
        <w:rPr>
          <w:rFonts w:ascii="Palatino Linotype" w:eastAsia="Palatino Linotype" w:hAnsi="Palatino Linotype" w:cs="Palatino Linotype"/>
          <w:color w:val="000000" w:themeColor="text1"/>
        </w:rPr>
        <w:t>d</w:t>
      </w:r>
      <w:r w:rsidR="00402401" w:rsidRPr="0033650C">
        <w:rPr>
          <w:rFonts w:ascii="Palatino Linotype" w:eastAsia="Palatino Linotype" w:hAnsi="Palatino Linotype" w:cs="Palatino Linotype"/>
          <w:color w:val="000000" w:themeColor="text1"/>
        </w:rPr>
        <w:t>erecho p</w:t>
      </w:r>
      <w:r w:rsidR="006231A2" w:rsidRPr="0033650C">
        <w:rPr>
          <w:rFonts w:ascii="Palatino Linotype" w:eastAsia="Palatino Linotype" w:hAnsi="Palatino Linotype" w:cs="Palatino Linotype"/>
          <w:color w:val="000000" w:themeColor="text1"/>
        </w:rPr>
        <w:t>roceda, de acuerdo a lo</w:t>
      </w:r>
      <w:r w:rsidR="00402401" w:rsidRPr="0033650C">
        <w:rPr>
          <w:rFonts w:ascii="Palatino Linotype" w:eastAsia="Palatino Linotype" w:hAnsi="Palatino Linotype" w:cs="Palatino Linotype"/>
          <w:color w:val="000000" w:themeColor="text1"/>
        </w:rPr>
        <w:t>s siguientes:</w:t>
      </w:r>
    </w:p>
    <w:p w:rsidR="00840B12" w:rsidRPr="0033650C" w:rsidRDefault="00840B12" w:rsidP="0033650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33650C" w:rsidRDefault="00402401" w:rsidP="0033650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 xml:space="preserve">C O N S I D E R A </w:t>
      </w:r>
      <w:r w:rsidR="006231A2" w:rsidRPr="0033650C">
        <w:rPr>
          <w:rFonts w:ascii="Palatino Linotype" w:eastAsia="Palatino Linotype" w:hAnsi="Palatino Linotype" w:cs="Palatino Linotype"/>
          <w:b/>
          <w:color w:val="000000" w:themeColor="text1"/>
        </w:rPr>
        <w:t>N D O S</w:t>
      </w:r>
    </w:p>
    <w:p w:rsidR="008D0CF1" w:rsidRPr="0033650C" w:rsidRDefault="008D0CF1" w:rsidP="0033650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33650C" w:rsidRDefault="006231A2" w:rsidP="0033650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tyjcwt" w:colFirst="0" w:colLast="0"/>
      <w:bookmarkEnd w:id="3"/>
      <w:r w:rsidRPr="0033650C">
        <w:rPr>
          <w:rFonts w:ascii="Palatino Linotype" w:eastAsia="Palatino Linotype" w:hAnsi="Palatino Linotype" w:cs="Palatino Linotype"/>
          <w:b/>
          <w:color w:val="000000" w:themeColor="text1"/>
          <w:sz w:val="24"/>
          <w:szCs w:val="24"/>
        </w:rPr>
        <w:t>PRIMERO</w:t>
      </w:r>
      <w:r w:rsidR="00402401" w:rsidRPr="0033650C">
        <w:rPr>
          <w:rFonts w:ascii="Palatino Linotype" w:eastAsia="Palatino Linotype" w:hAnsi="Palatino Linotype" w:cs="Palatino Linotype"/>
          <w:b/>
          <w:color w:val="000000" w:themeColor="text1"/>
          <w:sz w:val="24"/>
          <w:szCs w:val="24"/>
        </w:rPr>
        <w:t>. Competencia</w:t>
      </w:r>
    </w:p>
    <w:p w:rsidR="008D0CF1" w:rsidRPr="0033650C" w:rsidRDefault="00402401" w:rsidP="0033650C">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8D0CF1" w:rsidRPr="0033650C" w:rsidRDefault="00402401" w:rsidP="0033650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3dy6vkm" w:colFirst="0" w:colLast="0"/>
      <w:bookmarkEnd w:id="4"/>
      <w:r w:rsidRPr="0033650C">
        <w:rPr>
          <w:rFonts w:ascii="Palatino Linotype" w:eastAsia="Palatino Linotype" w:hAnsi="Palatino Linotype" w:cs="Palatino Linotype"/>
          <w:b/>
          <w:color w:val="000000" w:themeColor="text1"/>
          <w:sz w:val="24"/>
          <w:szCs w:val="24"/>
        </w:rPr>
        <w:lastRenderedPageBreak/>
        <w:t>SEG</w:t>
      </w:r>
      <w:r w:rsidR="006231A2" w:rsidRPr="0033650C">
        <w:rPr>
          <w:rFonts w:ascii="Palatino Linotype" w:eastAsia="Palatino Linotype" w:hAnsi="Palatino Linotype" w:cs="Palatino Linotype"/>
          <w:b/>
          <w:color w:val="000000" w:themeColor="text1"/>
          <w:sz w:val="24"/>
          <w:szCs w:val="24"/>
        </w:rPr>
        <w:t>UNDO</w:t>
      </w:r>
      <w:r w:rsidRPr="0033650C">
        <w:rPr>
          <w:rFonts w:ascii="Palatino Linotype" w:eastAsia="Palatino Linotype" w:hAnsi="Palatino Linotype" w:cs="Palatino Linotype"/>
          <w:b/>
          <w:color w:val="000000" w:themeColor="text1"/>
          <w:sz w:val="24"/>
          <w:szCs w:val="24"/>
        </w:rPr>
        <w:t>. Procedencia.</w:t>
      </w:r>
    </w:p>
    <w:p w:rsidR="008D0CF1" w:rsidRPr="0033650C" w:rsidRDefault="0040240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8D0CF1" w:rsidRPr="0033650C" w:rsidRDefault="00402401" w:rsidP="0033650C">
      <w:pPr>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t>“</w:t>
      </w:r>
      <w:r w:rsidRPr="0033650C">
        <w:rPr>
          <w:rFonts w:ascii="Palatino Linotype" w:eastAsia="Palatino Linotype" w:hAnsi="Palatino Linotype" w:cs="Palatino Linotype"/>
          <w:b/>
          <w:i/>
          <w:color w:val="000000" w:themeColor="text1"/>
        </w:rPr>
        <w:t>Artículo 128.</w:t>
      </w:r>
      <w:r w:rsidRPr="0033650C">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8D0CF1" w:rsidRPr="0033650C" w:rsidRDefault="008D0CF1" w:rsidP="0033650C">
      <w:pPr>
        <w:spacing w:line="360" w:lineRule="auto"/>
        <w:ind w:right="49"/>
        <w:jc w:val="both"/>
        <w:rPr>
          <w:rFonts w:ascii="Palatino Linotype" w:eastAsia="Palatino Linotype" w:hAnsi="Palatino Linotype" w:cs="Palatino Linotype"/>
          <w:i/>
          <w:color w:val="000000" w:themeColor="text1"/>
        </w:rPr>
      </w:pPr>
    </w:p>
    <w:p w:rsidR="008D0CF1" w:rsidRPr="0033650C" w:rsidRDefault="00402401" w:rsidP="0033650C">
      <w:pPr>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F83F43" w:rsidRPr="0033650C" w:rsidRDefault="0040240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En esa tesitura, atendiendo a que el </w:t>
      </w:r>
      <w:r w:rsidR="00EB3352" w:rsidRPr="0033650C">
        <w:rPr>
          <w:rFonts w:ascii="Palatino Linotype" w:eastAsia="Palatino Linotype" w:hAnsi="Palatino Linotype" w:cs="Palatino Linotype"/>
          <w:b/>
          <w:color w:val="000000" w:themeColor="text1"/>
        </w:rPr>
        <w:t>SUJETO OBLIGADO</w:t>
      </w:r>
      <w:r w:rsidR="00EB3352" w:rsidRP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color w:val="000000" w:themeColor="text1"/>
        </w:rPr>
        <w:t xml:space="preserve">notificó la respuesta a la solicitud de acceso a datos personales el </w:t>
      </w:r>
      <w:r w:rsidR="003E0BBF" w:rsidRPr="0033650C">
        <w:rPr>
          <w:rFonts w:ascii="Palatino Linotype" w:eastAsia="Palatino Linotype" w:hAnsi="Palatino Linotype" w:cs="Palatino Linotype"/>
          <w:b/>
          <w:color w:val="000000" w:themeColor="text1"/>
        </w:rPr>
        <w:t>nueve</w:t>
      </w:r>
      <w:r w:rsidRPr="0033650C">
        <w:rPr>
          <w:rFonts w:ascii="Palatino Linotype" w:eastAsia="Palatino Linotype" w:hAnsi="Palatino Linotype" w:cs="Palatino Linotype"/>
          <w:b/>
          <w:color w:val="000000" w:themeColor="text1"/>
        </w:rPr>
        <w:t xml:space="preserve"> de </w:t>
      </w:r>
      <w:r w:rsidR="004D4AC3" w:rsidRPr="0033650C">
        <w:rPr>
          <w:rFonts w:ascii="Palatino Linotype" w:eastAsia="Palatino Linotype" w:hAnsi="Palatino Linotype" w:cs="Palatino Linotype"/>
          <w:b/>
          <w:color w:val="000000" w:themeColor="text1"/>
        </w:rPr>
        <w:t>junio</w:t>
      </w:r>
      <w:r w:rsidRPr="0033650C">
        <w:rPr>
          <w:rFonts w:ascii="Palatino Linotype" w:eastAsia="Palatino Linotype" w:hAnsi="Palatino Linotype" w:cs="Palatino Linotype"/>
          <w:b/>
          <w:color w:val="000000" w:themeColor="text1"/>
        </w:rPr>
        <w:t xml:space="preserve"> de dos mil </w:t>
      </w:r>
      <w:r w:rsidR="004D4AC3" w:rsidRPr="0033650C">
        <w:rPr>
          <w:rFonts w:ascii="Palatino Linotype" w:eastAsia="Palatino Linotype" w:hAnsi="Palatino Linotype" w:cs="Palatino Linotype"/>
          <w:b/>
          <w:color w:val="000000" w:themeColor="text1"/>
        </w:rPr>
        <w:t>veinticinco</w:t>
      </w:r>
      <w:r w:rsidRPr="0033650C">
        <w:rPr>
          <w:rFonts w:ascii="Palatino Linotype" w:eastAsia="Palatino Linotype" w:hAnsi="Palatino Linotype" w:cs="Palatino Linotype"/>
          <w:color w:val="000000" w:themeColor="text1"/>
        </w:rPr>
        <w:t xml:space="preserve">, </w:t>
      </w:r>
      <w:r w:rsidR="004D4AC3" w:rsidRPr="0033650C">
        <w:rPr>
          <w:rFonts w:ascii="Palatino Linotype" w:eastAsia="Palatino Linotype" w:hAnsi="Palatino Linotype" w:cs="Palatino Linotype"/>
          <w:color w:val="000000" w:themeColor="text1"/>
        </w:rPr>
        <w:t xml:space="preserve">a través del SARCOEM, </w:t>
      </w:r>
      <w:r w:rsidR="00A36AAE" w:rsidRPr="0033650C">
        <w:rPr>
          <w:rFonts w:ascii="Palatino Linotype" w:eastAsia="Palatino Linotype" w:hAnsi="Palatino Linotype" w:cs="Palatino Linotype"/>
          <w:color w:val="000000" w:themeColor="text1"/>
        </w:rPr>
        <w:t>e</w:t>
      </w:r>
      <w:r w:rsidR="00F83F43" w:rsidRPr="0033650C">
        <w:rPr>
          <w:rFonts w:ascii="Palatino Linotype" w:eastAsia="Palatino Linotype" w:hAnsi="Palatino Linotype" w:cs="Palatino Linotype"/>
          <w:color w:val="000000" w:themeColor="text1"/>
        </w:rPr>
        <w:t>l</w:t>
      </w:r>
      <w:r w:rsidR="00A36AAE" w:rsidRP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color w:val="000000" w:themeColor="text1"/>
        </w:rPr>
        <w:t xml:space="preserve">plazo de quince días hábiles que contempla el artículo 128 de la Ley de Protección de Datos Personales en Posesión de Sujetos Obligados del Estado de México y Municipios, transcurrió </w:t>
      </w:r>
      <w:r w:rsidRPr="0033650C">
        <w:rPr>
          <w:rFonts w:ascii="Palatino Linotype" w:eastAsia="Palatino Linotype" w:hAnsi="Palatino Linotype" w:cs="Palatino Linotype"/>
          <w:b/>
          <w:color w:val="000000" w:themeColor="text1"/>
        </w:rPr>
        <w:t xml:space="preserve">del </w:t>
      </w:r>
      <w:r w:rsidR="004D4AC3" w:rsidRPr="0033650C">
        <w:rPr>
          <w:rFonts w:ascii="Palatino Linotype" w:eastAsia="Palatino Linotype" w:hAnsi="Palatino Linotype" w:cs="Palatino Linotype"/>
          <w:b/>
          <w:color w:val="000000" w:themeColor="text1"/>
        </w:rPr>
        <w:t xml:space="preserve">diez al treinta de junio </w:t>
      </w:r>
      <w:r w:rsidRPr="0033650C">
        <w:rPr>
          <w:rFonts w:ascii="Palatino Linotype" w:eastAsia="Palatino Linotype" w:hAnsi="Palatino Linotype" w:cs="Palatino Linotype"/>
          <w:b/>
          <w:color w:val="000000" w:themeColor="text1"/>
        </w:rPr>
        <w:t xml:space="preserve"> de dos mil </w:t>
      </w:r>
      <w:r w:rsidR="00F318E1" w:rsidRPr="0033650C">
        <w:rPr>
          <w:rFonts w:ascii="Palatino Linotype" w:eastAsia="Palatino Linotype" w:hAnsi="Palatino Linotype" w:cs="Palatino Linotype"/>
          <w:b/>
          <w:color w:val="000000" w:themeColor="text1"/>
        </w:rPr>
        <w:t>veinticinco</w:t>
      </w:r>
      <w:r w:rsidR="00F83F43" w:rsidRPr="0033650C">
        <w:rPr>
          <w:rFonts w:ascii="Palatino Linotype" w:eastAsia="Palatino Linotype" w:hAnsi="Palatino Linotype" w:cs="Palatino Linotype"/>
          <w:b/>
          <w:color w:val="000000" w:themeColor="text1"/>
        </w:rPr>
        <w:t xml:space="preserve">, </w:t>
      </w:r>
      <w:r w:rsidR="00F83F43" w:rsidRPr="0033650C">
        <w:rPr>
          <w:rFonts w:ascii="Palatino Linotype" w:eastAsia="Palatino Linotype" w:hAnsi="Palatino Linotype" w:cs="Palatino Linotype"/>
          <w:color w:val="000000" w:themeColor="text1"/>
        </w:rPr>
        <w:t xml:space="preserve">no obstante el recurso de revisión se interpuso </w:t>
      </w:r>
      <w:r w:rsidR="00F83F43" w:rsidRPr="0033650C">
        <w:rPr>
          <w:rFonts w:ascii="Palatino Linotype" w:eastAsia="Palatino Linotype" w:hAnsi="Palatino Linotype" w:cs="Palatino Linotype"/>
          <w:b/>
          <w:color w:val="000000" w:themeColor="text1"/>
        </w:rPr>
        <w:t>el nueve de junio del año en curso</w:t>
      </w:r>
      <w:r w:rsidR="00F83F43" w:rsidRPr="0033650C">
        <w:rPr>
          <w:rFonts w:ascii="Palatino Linotype" w:eastAsia="Palatino Linotype" w:hAnsi="Palatino Linotype" w:cs="Palatino Linotype"/>
          <w:color w:val="000000" w:themeColor="text1"/>
        </w:rPr>
        <w:t>, es decir antes de que iniciara el plazo legalmente establecido para tal efecto.</w:t>
      </w:r>
    </w:p>
    <w:p w:rsidR="00F83F43" w:rsidRPr="0033650C" w:rsidRDefault="00F83F43" w:rsidP="0033650C">
      <w:pPr>
        <w:spacing w:line="360" w:lineRule="auto"/>
        <w:ind w:right="49"/>
        <w:jc w:val="both"/>
        <w:rPr>
          <w:rFonts w:ascii="Palatino Linotype" w:eastAsia="Palatino Linotype" w:hAnsi="Palatino Linotype" w:cs="Palatino Linotype"/>
          <w:color w:val="000000" w:themeColor="text1"/>
        </w:rPr>
      </w:pPr>
    </w:p>
    <w:p w:rsidR="00F83F43" w:rsidRPr="0033650C" w:rsidRDefault="00F83F43" w:rsidP="0033650C">
      <w:pPr>
        <w:numPr>
          <w:ilvl w:val="0"/>
          <w:numId w:val="2"/>
        </w:numPr>
        <w:spacing w:line="360" w:lineRule="auto"/>
        <w:ind w:left="0" w:right="49" w:firstLine="0"/>
        <w:contextualSpacing/>
        <w:jc w:val="both"/>
        <w:rPr>
          <w:rFonts w:ascii="Palatino Linotype" w:hAnsi="Palatino Linotype"/>
          <w:color w:val="000000" w:themeColor="text1"/>
        </w:rPr>
      </w:pPr>
      <w:r w:rsidRPr="0033650C">
        <w:rPr>
          <w:rFonts w:ascii="Palatino Linotype" w:eastAsia="Calibri" w:hAnsi="Palatino Linotype" w:cs="Arial"/>
          <w:color w:val="000000" w:themeColor="text1"/>
        </w:rPr>
        <w:lastRenderedPageBreak/>
        <w:t>No obstante, ello no es determinante para declarar el recurso interpuesto extemporáneo, toda vez que el tiempo concedido es para delimitar el término en que pueden impugnarse las respuestas, lo cual no impide que se presenten antes de iniciado el plazo previsto.</w:t>
      </w:r>
    </w:p>
    <w:p w:rsidR="00F83F43" w:rsidRPr="0033650C" w:rsidRDefault="00F83F43" w:rsidP="0033650C">
      <w:pPr>
        <w:spacing w:line="360" w:lineRule="auto"/>
        <w:ind w:right="49"/>
        <w:contextualSpacing/>
        <w:jc w:val="both"/>
        <w:rPr>
          <w:rFonts w:ascii="Palatino Linotype" w:hAnsi="Palatino Linotype"/>
          <w:color w:val="000000" w:themeColor="text1"/>
        </w:rPr>
      </w:pPr>
    </w:p>
    <w:p w:rsidR="00F83F43" w:rsidRPr="0033650C" w:rsidRDefault="00F83F43" w:rsidP="0033650C">
      <w:pPr>
        <w:numPr>
          <w:ilvl w:val="0"/>
          <w:numId w:val="2"/>
        </w:numPr>
        <w:spacing w:line="360" w:lineRule="auto"/>
        <w:ind w:left="0" w:right="49" w:firstLine="0"/>
        <w:contextualSpacing/>
        <w:jc w:val="both"/>
        <w:rPr>
          <w:rFonts w:ascii="Palatino Linotype" w:eastAsia="MS Mincho" w:hAnsi="Palatino Linotype"/>
          <w:color w:val="000000" w:themeColor="text1"/>
        </w:rPr>
      </w:pPr>
      <w:r w:rsidRPr="0033650C">
        <w:rPr>
          <w:rFonts w:ascii="Palatino Linotype" w:eastAsia="Calibri" w:hAnsi="Palatino Linotype" w:cs="Arial"/>
          <w:color w:val="000000" w:themeColor="text1"/>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F83F43" w:rsidRPr="0033650C" w:rsidRDefault="00F83F43" w:rsidP="0033650C">
      <w:pPr>
        <w:spacing w:line="360" w:lineRule="auto"/>
        <w:ind w:right="49"/>
        <w:contextualSpacing/>
        <w:jc w:val="both"/>
        <w:rPr>
          <w:rFonts w:ascii="Palatino Linotype" w:eastAsia="Calibri" w:hAnsi="Palatino Linotype" w:cs="Arial"/>
          <w:color w:val="000000" w:themeColor="text1"/>
        </w:rPr>
      </w:pPr>
      <w:r w:rsidRPr="0033650C">
        <w:rPr>
          <w:rFonts w:ascii="Palatino Linotype" w:eastAsia="Calibri" w:hAnsi="Palatino Linotype" w:cs="Arial"/>
          <w:b/>
          <w:i/>
          <w:color w:val="000000" w:themeColor="text1"/>
        </w:rPr>
        <w:t>RECURSO DE RECLAMACIÓN. SU INTERPOSICIÓN NO ES EXTEMPORÁNEA SI SE REALIZA ANTES DE QUE INICIE EL PLAZO PARA HACERLO.</w:t>
      </w:r>
      <w:r w:rsidRPr="0033650C">
        <w:rPr>
          <w:rFonts w:ascii="Palatino Linotype" w:eastAsia="Calibri" w:hAnsi="Palatino Linotype" w:cs="Arial"/>
          <w:i/>
          <w:color w:val="000000" w:themeColor="text1"/>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83F43" w:rsidRPr="0033650C" w:rsidRDefault="00F83F43"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F83F43"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Luego entonces se considera que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33650C" w:rsidRDefault="003E0BBF" w:rsidP="0033650C">
      <w:pPr>
        <w:pStyle w:val="Prrafodelista"/>
        <w:spacing w:line="360" w:lineRule="auto"/>
        <w:ind w:left="0" w:right="49"/>
        <w:rPr>
          <w:rFonts w:ascii="Palatino Linotype" w:eastAsia="Palatino Linotype" w:hAnsi="Palatino Linotype" w:cs="Palatino Linotype"/>
          <w:color w:val="000000" w:themeColor="text1"/>
        </w:rPr>
      </w:pPr>
    </w:p>
    <w:p w:rsidR="008D0CF1" w:rsidRPr="0033650C" w:rsidRDefault="006231A2" w:rsidP="0033650C">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5" w:name="_heading=h.1t3h5sf" w:colFirst="0" w:colLast="0"/>
      <w:bookmarkEnd w:id="5"/>
      <w:r w:rsidRPr="0033650C">
        <w:rPr>
          <w:rFonts w:ascii="Palatino Linotype" w:eastAsia="Palatino Linotype" w:hAnsi="Palatino Linotype" w:cs="Palatino Linotype"/>
          <w:b/>
          <w:color w:val="000000" w:themeColor="text1"/>
          <w:sz w:val="24"/>
          <w:szCs w:val="24"/>
        </w:rPr>
        <w:lastRenderedPageBreak/>
        <w:t>TERCERO</w:t>
      </w:r>
      <w:r w:rsidR="00402401" w:rsidRPr="0033650C">
        <w:rPr>
          <w:rFonts w:ascii="Palatino Linotype" w:eastAsia="Palatino Linotype" w:hAnsi="Palatino Linotype" w:cs="Palatino Linotype"/>
          <w:b/>
          <w:color w:val="000000" w:themeColor="text1"/>
          <w:sz w:val="24"/>
          <w:szCs w:val="24"/>
        </w:rPr>
        <w:t>. Análisis de las causales de improcedencia y sobreseimiento del Recurso de Revisión.</w:t>
      </w:r>
    </w:p>
    <w:p w:rsidR="008D0CF1" w:rsidRPr="0033650C" w:rsidRDefault="0040240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Previo al análisis de fondo de la controversia presentada en el asunto que nos ocupa, </w:t>
      </w:r>
      <w:r w:rsidR="001C75FA" w:rsidRPr="0033650C">
        <w:rPr>
          <w:rFonts w:ascii="Palatino Linotype" w:eastAsia="Palatino Linotype" w:hAnsi="Palatino Linotype" w:cs="Palatino Linotype"/>
          <w:color w:val="000000" w:themeColor="text1"/>
        </w:rPr>
        <w:t>es menester inicial, señalando que e</w:t>
      </w:r>
      <w:r w:rsidRPr="0033650C">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33650C" w:rsidRDefault="008D0CF1" w:rsidP="0033650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33650C" w:rsidRDefault="0040240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w:t>
      </w:r>
      <w:r w:rsidRPr="0033650C">
        <w:rPr>
          <w:rFonts w:ascii="Palatino Linotype" w:eastAsia="Palatino Linotype" w:hAnsi="Palatino Linotype" w:cs="Palatino Linotype"/>
          <w:color w:val="000000" w:themeColor="text1"/>
        </w:rPr>
        <w:lastRenderedPageBreak/>
        <w:t>cualquier formato o modalidad y que esté almacenada en bases de datos, conforme a lo establecido en esta Ley.</w:t>
      </w:r>
    </w:p>
    <w:p w:rsidR="008D0CF1" w:rsidRPr="0033650C" w:rsidRDefault="008D0CF1" w:rsidP="0033650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33650C" w:rsidRDefault="0040240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33650C">
        <w:rPr>
          <w:rFonts w:ascii="Palatino Linotype" w:eastAsia="Palatino Linotype" w:hAnsi="Palatino Linotype" w:cs="Palatino Linotype"/>
          <w:b/>
          <w:color w:val="000000" w:themeColor="text1"/>
        </w:rPr>
        <w:t>Sujeto Obligado</w:t>
      </w:r>
      <w:r w:rsidRPr="0033650C">
        <w:rPr>
          <w:rFonts w:ascii="Palatino Linotype" w:eastAsia="Palatino Linotype" w:hAnsi="Palatino Linotype" w:cs="Palatino Linotype"/>
          <w:color w:val="000000" w:themeColor="text1"/>
        </w:rPr>
        <w:t xml:space="preserve"> que esté en posesión de los mismos.</w:t>
      </w:r>
    </w:p>
    <w:p w:rsidR="00C014D8" w:rsidRPr="0033650C" w:rsidRDefault="00C014D8" w:rsidP="0033650C">
      <w:pPr>
        <w:pStyle w:val="Prrafodelista"/>
        <w:spacing w:line="360" w:lineRule="auto"/>
        <w:ind w:left="0" w:right="49"/>
        <w:rPr>
          <w:rFonts w:ascii="Palatino Linotype" w:eastAsia="Palatino Linotype" w:hAnsi="Palatino Linotype" w:cs="Palatino Linotype"/>
          <w:color w:val="000000" w:themeColor="text1"/>
        </w:rPr>
      </w:pPr>
    </w:p>
    <w:p w:rsidR="008D0CF1" w:rsidRPr="0033650C" w:rsidRDefault="0040240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Es importante señalar, </w:t>
      </w:r>
      <w:r w:rsidR="00FF055F" w:rsidRPr="0033650C">
        <w:rPr>
          <w:rFonts w:ascii="Palatino Linotype" w:eastAsia="Palatino Linotype" w:hAnsi="Palatino Linotype" w:cs="Palatino Linotype"/>
          <w:color w:val="000000" w:themeColor="text1"/>
        </w:rPr>
        <w:t>que la</w:t>
      </w:r>
      <w:r w:rsidRPr="0033650C">
        <w:rPr>
          <w:rFonts w:ascii="Palatino Linotype" w:eastAsia="Palatino Linotype" w:hAnsi="Palatino Linotype" w:cs="Palatino Linotype"/>
          <w:color w:val="000000" w:themeColor="text1"/>
        </w:rPr>
        <w:t xml:space="preserve"> procedencia de los derechos de acceso, rectificación, cancelación y oposición de datos personales, ARCO, es efectiva una vez que el titular o su representante legal acrediten su identidad o representación, respectivamente.</w:t>
      </w:r>
    </w:p>
    <w:p w:rsidR="008D0CF1" w:rsidRPr="0033650C" w:rsidRDefault="008D0CF1" w:rsidP="0033650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5162D2" w:rsidRPr="0033650C" w:rsidRDefault="00103C1D" w:rsidP="0033650C">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33650C">
        <w:rPr>
          <w:rFonts w:ascii="Palatino Linotype" w:eastAsia="Palatino Linotype" w:hAnsi="Palatino Linotype" w:cs="Palatino Linotype"/>
          <w:b/>
          <w:color w:val="000000" w:themeColor="text1"/>
          <w:sz w:val="24"/>
          <w:szCs w:val="24"/>
        </w:rPr>
        <w:t>CUART</w:t>
      </w:r>
      <w:r w:rsidR="006231A2" w:rsidRPr="0033650C">
        <w:rPr>
          <w:rFonts w:ascii="Palatino Linotype" w:eastAsia="Palatino Linotype" w:hAnsi="Palatino Linotype" w:cs="Palatino Linotype"/>
          <w:b/>
          <w:color w:val="000000" w:themeColor="text1"/>
          <w:sz w:val="24"/>
          <w:szCs w:val="24"/>
        </w:rPr>
        <w:t>O</w:t>
      </w:r>
      <w:r w:rsidR="005162D2" w:rsidRPr="0033650C">
        <w:rPr>
          <w:rFonts w:ascii="Palatino Linotype" w:eastAsia="Palatino Linotype" w:hAnsi="Palatino Linotype" w:cs="Palatino Linotype"/>
          <w:b/>
          <w:color w:val="000000" w:themeColor="text1"/>
          <w:sz w:val="24"/>
          <w:szCs w:val="24"/>
        </w:rPr>
        <w:t xml:space="preserve">. Planteamiento de la </w:t>
      </w:r>
      <w:r w:rsidR="005162D2" w:rsidRPr="0033650C">
        <w:rPr>
          <w:rFonts w:ascii="Palatino Linotype" w:eastAsia="Palatino Linotype" w:hAnsi="Palatino Linotype" w:cs="Palatino Linotype"/>
          <w:b/>
          <w:i/>
          <w:color w:val="000000" w:themeColor="text1"/>
          <w:sz w:val="24"/>
          <w:szCs w:val="24"/>
        </w:rPr>
        <w:t>Litis</w:t>
      </w:r>
      <w:r w:rsidR="005162D2" w:rsidRPr="0033650C">
        <w:rPr>
          <w:rFonts w:ascii="Palatino Linotype" w:eastAsia="Palatino Linotype" w:hAnsi="Palatino Linotype" w:cs="Palatino Linotype"/>
          <w:b/>
          <w:color w:val="000000" w:themeColor="text1"/>
          <w:sz w:val="24"/>
          <w:szCs w:val="24"/>
        </w:rPr>
        <w:t>.</w:t>
      </w:r>
    </w:p>
    <w:p w:rsidR="008D0CF1" w:rsidRPr="0033650C" w:rsidRDefault="00103C1D"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D</w:t>
      </w:r>
      <w:r w:rsidR="00402401" w:rsidRPr="0033650C">
        <w:rPr>
          <w:rFonts w:ascii="Palatino Linotype" w:eastAsia="Palatino Linotype" w:hAnsi="Palatino Linotype" w:cs="Palatino Linotype"/>
          <w:color w:val="000000" w:themeColor="text1"/>
        </w:rPr>
        <w:t xml:space="preserve">el análisis a la solicitud se advierte que la parte </w:t>
      </w:r>
      <w:r w:rsidR="00402401" w:rsidRPr="0033650C">
        <w:rPr>
          <w:rFonts w:ascii="Palatino Linotype" w:eastAsia="Palatino Linotype" w:hAnsi="Palatino Linotype" w:cs="Palatino Linotype"/>
          <w:b/>
          <w:color w:val="000000" w:themeColor="text1"/>
        </w:rPr>
        <w:t>Recurrente</w:t>
      </w:r>
      <w:r w:rsidR="00402401" w:rsidRPr="0033650C">
        <w:rPr>
          <w:rFonts w:ascii="Palatino Linotype" w:eastAsia="Palatino Linotype" w:hAnsi="Palatino Linotype" w:cs="Palatino Linotype"/>
          <w:color w:val="000000" w:themeColor="text1"/>
        </w:rPr>
        <w:t xml:space="preserve"> requiere acceder los siguientes datos</w:t>
      </w:r>
      <w:r w:rsidR="001C75FA" w:rsidRPr="0033650C">
        <w:rPr>
          <w:rFonts w:ascii="Palatino Linotype" w:eastAsia="Palatino Linotype" w:hAnsi="Palatino Linotype" w:cs="Palatino Linotype"/>
          <w:color w:val="000000" w:themeColor="text1"/>
        </w:rPr>
        <w:t xml:space="preserve"> personales</w:t>
      </w:r>
      <w:r w:rsidR="006B5121" w:rsidRPr="0033650C">
        <w:rPr>
          <w:rFonts w:ascii="Palatino Linotype" w:eastAsia="Palatino Linotype" w:hAnsi="Palatino Linotype" w:cs="Palatino Linotype"/>
          <w:color w:val="000000" w:themeColor="text1"/>
        </w:rPr>
        <w:t xml:space="preserve"> disgregados, en </w:t>
      </w:r>
      <w:r w:rsidRPr="0033650C">
        <w:rPr>
          <w:rFonts w:ascii="Palatino Linotype" w:eastAsia="Palatino Linotype" w:hAnsi="Palatino Linotype" w:cs="Palatino Linotype"/>
          <w:color w:val="000000" w:themeColor="text1"/>
        </w:rPr>
        <w:t>copias simples,</w:t>
      </w:r>
      <w:r w:rsidR="005162D2" w:rsidRPr="0033650C">
        <w:rPr>
          <w:rFonts w:ascii="Palatino Linotype" w:eastAsia="Palatino Linotype" w:hAnsi="Palatino Linotype" w:cs="Palatino Linotype"/>
          <w:color w:val="000000" w:themeColor="text1"/>
        </w:rPr>
        <w:t xml:space="preserve"> </w:t>
      </w:r>
      <w:r w:rsidR="006B5121" w:rsidRPr="0033650C">
        <w:rPr>
          <w:rFonts w:ascii="Palatino Linotype" w:eastAsia="Palatino Linotype" w:hAnsi="Palatino Linotype" w:cs="Palatino Linotype"/>
          <w:color w:val="000000" w:themeColor="text1"/>
        </w:rPr>
        <w:t>copias certificadas con costo</w:t>
      </w:r>
      <w:r w:rsidR="005162D2" w:rsidRPr="0033650C">
        <w:rPr>
          <w:rFonts w:ascii="Palatino Linotype" w:eastAsia="Palatino Linotype" w:hAnsi="Palatino Linotype" w:cs="Palatino Linotype"/>
          <w:color w:val="000000" w:themeColor="text1"/>
        </w:rPr>
        <w:t xml:space="preserve"> y a través de correo electrónico</w:t>
      </w:r>
      <w:r w:rsidR="00402401" w:rsidRPr="0033650C">
        <w:rPr>
          <w:rFonts w:ascii="Palatino Linotype" w:eastAsia="Palatino Linotype" w:hAnsi="Palatino Linotype" w:cs="Palatino Linotype"/>
          <w:color w:val="000000" w:themeColor="text1"/>
        </w:rPr>
        <w:t xml:space="preserve">: </w:t>
      </w:r>
    </w:p>
    <w:p w:rsidR="005162D2" w:rsidRPr="0033650C" w:rsidRDefault="005162D2" w:rsidP="0033650C">
      <w:pPr>
        <w:pStyle w:val="Prrafodelista"/>
        <w:numPr>
          <w:ilvl w:val="0"/>
          <w:numId w:val="1"/>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 xml:space="preserve">Copia de la factura, carta responsiva y en su caso cualquier otro documento que fue requerido como requisito para el </w:t>
      </w:r>
      <w:r w:rsidRPr="0033650C">
        <w:rPr>
          <w:rFonts w:ascii="Palatino Linotype" w:hAnsi="Palatino Linotype" w:cs="Arial"/>
          <w:bCs/>
          <w:color w:val="000000" w:themeColor="text1"/>
        </w:rPr>
        <w:t>trámite de emplacamiento o cambio de propietario</w:t>
      </w:r>
      <w:r w:rsidRPr="0033650C">
        <w:rPr>
          <w:rFonts w:ascii="Palatino Linotype" w:hAnsi="Palatino Linotype" w:cs="Arial"/>
          <w:b/>
          <w:bCs/>
          <w:color w:val="000000" w:themeColor="text1"/>
        </w:rPr>
        <w:t xml:space="preserve"> </w:t>
      </w:r>
      <w:r w:rsidRPr="0033650C">
        <w:rPr>
          <w:rFonts w:ascii="Palatino Linotype" w:hAnsi="Palatino Linotype" w:cs="Arial"/>
          <w:color w:val="000000" w:themeColor="text1"/>
        </w:rPr>
        <w:t xml:space="preserve">del vehículo marca Ford, submarca F350, modelo 1997, placas </w:t>
      </w:r>
      <w:r w:rsidR="0042174B">
        <w:rPr>
          <w:rFonts w:ascii="Palatino Linotype" w:hAnsi="Palatino Linotype" w:cs="Arial"/>
          <w:bCs/>
          <w:color w:val="000000" w:themeColor="text1"/>
        </w:rPr>
        <w:t>XXXX</w:t>
      </w:r>
      <w:r w:rsidRPr="0033650C">
        <w:rPr>
          <w:rFonts w:ascii="Palatino Linotype" w:hAnsi="Palatino Linotype" w:cs="Arial"/>
          <w:color w:val="000000" w:themeColor="text1"/>
        </w:rPr>
        <w:t xml:space="preserve"> e identificado con la tarjeta de circulación con número de folio </w:t>
      </w:r>
      <w:r w:rsidR="0042174B">
        <w:rPr>
          <w:rFonts w:ascii="Palatino Linotype" w:hAnsi="Palatino Linotype" w:cs="Arial"/>
          <w:bCs/>
          <w:color w:val="000000" w:themeColor="text1"/>
        </w:rPr>
        <w:t>XXXX</w:t>
      </w:r>
      <w:r w:rsidRPr="0033650C">
        <w:rPr>
          <w:rFonts w:ascii="Palatino Linotype" w:hAnsi="Palatino Linotype" w:cs="Arial"/>
          <w:color w:val="000000" w:themeColor="text1"/>
        </w:rPr>
        <w:t>.</w:t>
      </w:r>
    </w:p>
    <w:p w:rsidR="008D0CF1" w:rsidRPr="0033650C" w:rsidRDefault="005162D2" w:rsidP="0033650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33650C">
        <w:rPr>
          <w:rFonts w:ascii="Palatino Linotype" w:hAnsi="Palatino Linotype" w:cs="Arial"/>
          <w:color w:val="000000" w:themeColor="text1"/>
        </w:rPr>
        <w:t>Nombre y números de los conmutadores oficiales y extensiones de los titulares de las siguientes dependencias: Secretaría de Movilidad, Subsecretaría de Ingresos, Dirección General de Recaudación del Gobierno del Estado de México, Dirección de Administración Tributaria, Secretaría de Finanzas.</w:t>
      </w:r>
    </w:p>
    <w:p w:rsidR="005162D2" w:rsidRPr="0033650C" w:rsidRDefault="005162D2" w:rsidP="0033650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33650C">
        <w:rPr>
          <w:rFonts w:ascii="Palatino Linotype" w:hAnsi="Palatino Linotype" w:cs="Arial"/>
          <w:color w:val="000000" w:themeColor="text1"/>
        </w:rPr>
        <w:lastRenderedPageBreak/>
        <w:t>Nombre, cargo, número telefónico</w:t>
      </w:r>
      <w:r w:rsidR="00652C96" w:rsidRPr="0033650C">
        <w:rPr>
          <w:rFonts w:ascii="Palatino Linotype" w:hAnsi="Palatino Linotype" w:cs="Arial"/>
          <w:color w:val="000000" w:themeColor="text1"/>
        </w:rPr>
        <w:t>,</w:t>
      </w:r>
      <w:r w:rsidRPr="0033650C">
        <w:rPr>
          <w:rFonts w:ascii="Palatino Linotype" w:hAnsi="Palatino Linotype" w:cs="Arial"/>
          <w:color w:val="000000" w:themeColor="text1"/>
        </w:rPr>
        <w:t xml:space="preserve"> extensión y, correo electrónico, de la persona encargada de integrar la respuesta al requerimiento de derechos ARCOP y el nombre de su jefe inmediato.</w:t>
      </w:r>
    </w:p>
    <w:p w:rsidR="008D0CF1" w:rsidRPr="0033650C" w:rsidRDefault="008D0CF1" w:rsidP="0033650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33650C" w:rsidRDefault="00EB3352"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En respuesta</w:t>
      </w:r>
      <w:r w:rsidR="00402401" w:rsidRPr="0033650C">
        <w:rPr>
          <w:rFonts w:ascii="Palatino Linotype" w:eastAsia="Palatino Linotype" w:hAnsi="Palatino Linotype" w:cs="Palatino Linotype"/>
          <w:color w:val="000000" w:themeColor="text1"/>
        </w:rPr>
        <w:t xml:space="preserve"> el </w:t>
      </w:r>
      <w:r w:rsidR="00C014D8" w:rsidRPr="0033650C">
        <w:rPr>
          <w:rFonts w:ascii="Palatino Linotype" w:eastAsia="Palatino Linotype" w:hAnsi="Palatino Linotype" w:cs="Palatino Linotype"/>
          <w:b/>
          <w:color w:val="000000" w:themeColor="text1"/>
        </w:rPr>
        <w:t xml:space="preserve">SUJETO OBLIGADO </w:t>
      </w:r>
      <w:r w:rsidR="00402401" w:rsidRPr="0033650C">
        <w:rPr>
          <w:rFonts w:ascii="Palatino Linotype" w:eastAsia="Palatino Linotype" w:hAnsi="Palatino Linotype" w:cs="Palatino Linotype"/>
          <w:color w:val="000000" w:themeColor="text1"/>
        </w:rPr>
        <w:t>hizo del conocimiento qu</w:t>
      </w:r>
      <w:r w:rsidR="00E15413" w:rsidRPr="0033650C">
        <w:rPr>
          <w:rFonts w:ascii="Palatino Linotype" w:eastAsia="Palatino Linotype" w:hAnsi="Palatino Linotype" w:cs="Palatino Linotype"/>
          <w:color w:val="000000" w:themeColor="text1"/>
        </w:rPr>
        <w:t xml:space="preserve">e </w:t>
      </w:r>
      <w:r w:rsidR="005162D2" w:rsidRPr="0033650C">
        <w:rPr>
          <w:rFonts w:ascii="Palatino Linotype" w:eastAsia="Palatino Linotype" w:hAnsi="Palatino Linotype" w:cs="Palatino Linotype"/>
          <w:color w:val="000000" w:themeColor="text1"/>
        </w:rPr>
        <w:t>es incompetente para dar atención a la solicitud de acceso a datos por corresponder a facultades y atribuciones de un sujeto obligado diverso</w:t>
      </w:r>
      <w:r w:rsidR="00402401" w:rsidRPr="0033650C">
        <w:rPr>
          <w:rFonts w:ascii="Palatino Linotype" w:eastAsia="Palatino Linotype" w:hAnsi="Palatino Linotype" w:cs="Palatino Linotype"/>
          <w:color w:val="000000" w:themeColor="text1"/>
        </w:rPr>
        <w:t>.</w:t>
      </w:r>
      <w:r w:rsidR="00E15413" w:rsidRP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color w:val="000000" w:themeColor="text1"/>
        </w:rPr>
        <w:t>Inconforme,</w:t>
      </w:r>
      <w:r w:rsidR="00E15413" w:rsidRPr="0033650C">
        <w:rPr>
          <w:rFonts w:ascii="Palatino Linotype" w:eastAsia="Palatino Linotype" w:hAnsi="Palatino Linotype" w:cs="Palatino Linotype"/>
          <w:color w:val="000000" w:themeColor="text1"/>
        </w:rPr>
        <w:t xml:space="preserve"> </w:t>
      </w:r>
      <w:r w:rsidR="00177A97" w:rsidRPr="0033650C">
        <w:rPr>
          <w:rFonts w:ascii="Palatino Linotype" w:eastAsia="Palatino Linotype" w:hAnsi="Palatino Linotype" w:cs="Palatino Linotype"/>
          <w:color w:val="000000" w:themeColor="text1"/>
        </w:rPr>
        <w:t xml:space="preserve">el solicitante </w:t>
      </w:r>
      <w:r w:rsidRPr="0033650C">
        <w:rPr>
          <w:rFonts w:ascii="Palatino Linotype" w:eastAsia="Palatino Linotype" w:hAnsi="Palatino Linotype" w:cs="Palatino Linotype"/>
          <w:color w:val="000000" w:themeColor="text1"/>
        </w:rPr>
        <w:t>interpuso recurso de revisión</w:t>
      </w:r>
      <w:r w:rsidR="00103C1D" w:rsidRPr="0033650C">
        <w:rPr>
          <w:rFonts w:ascii="Palatino Linotype" w:eastAsia="Palatino Linotype" w:hAnsi="Palatino Linotype" w:cs="Palatino Linotype"/>
          <w:color w:val="000000" w:themeColor="text1"/>
        </w:rPr>
        <w:t xml:space="preserve">, </w:t>
      </w:r>
      <w:r w:rsidR="00177A97" w:rsidRPr="0033650C">
        <w:rPr>
          <w:rFonts w:ascii="Palatino Linotype" w:eastAsia="Palatino Linotype" w:hAnsi="Palatino Linotype" w:cs="Palatino Linotype"/>
          <w:color w:val="000000" w:themeColor="text1"/>
        </w:rPr>
        <w:t>aduciendo</w:t>
      </w:r>
      <w:r w:rsidRPr="0033650C">
        <w:rPr>
          <w:rFonts w:ascii="Palatino Linotype" w:eastAsia="Palatino Linotype" w:hAnsi="Palatino Linotype" w:cs="Palatino Linotype"/>
          <w:color w:val="000000" w:themeColor="text1"/>
        </w:rPr>
        <w:t xml:space="preserve"> de manera general</w:t>
      </w:r>
      <w:r w:rsidR="00177A97" w:rsidRPr="0033650C">
        <w:rPr>
          <w:rFonts w:ascii="Palatino Linotype" w:eastAsia="Palatino Linotype" w:hAnsi="Palatino Linotype" w:cs="Palatino Linotype"/>
          <w:color w:val="000000" w:themeColor="text1"/>
        </w:rPr>
        <w:t xml:space="preserve"> la negativa del acceso a sus datos personales derivado de la falta de búsqueda exhaustiva y razonable de los mismos</w:t>
      </w:r>
      <w:r w:rsidR="00E15413" w:rsidRPr="0033650C">
        <w:rPr>
          <w:rFonts w:ascii="Palatino Linotype" w:eastAsia="Palatino Linotype" w:hAnsi="Palatino Linotype" w:cs="Palatino Linotype"/>
          <w:color w:val="000000" w:themeColor="text1"/>
        </w:rPr>
        <w:t>.</w:t>
      </w:r>
      <w:r w:rsidR="00652C96" w:rsidRPr="0033650C">
        <w:rPr>
          <w:rFonts w:ascii="Palatino Linotype" w:eastAsia="Palatino Linotype" w:hAnsi="Palatino Linotype" w:cs="Palatino Linotype"/>
          <w:color w:val="000000" w:themeColor="text1"/>
        </w:rPr>
        <w:t xml:space="preserve"> </w:t>
      </w:r>
    </w:p>
    <w:p w:rsidR="00652C96" w:rsidRPr="0033650C" w:rsidRDefault="00652C96" w:rsidP="0033650C">
      <w:pPr>
        <w:spacing w:line="360" w:lineRule="auto"/>
        <w:ind w:right="49"/>
        <w:jc w:val="both"/>
        <w:rPr>
          <w:rFonts w:ascii="Palatino Linotype" w:eastAsia="Palatino Linotype" w:hAnsi="Palatino Linotype" w:cs="Palatino Linotype"/>
          <w:color w:val="000000" w:themeColor="text1"/>
        </w:rPr>
      </w:pPr>
    </w:p>
    <w:p w:rsidR="00652C96" w:rsidRPr="0042174B" w:rsidRDefault="00652C96" w:rsidP="0033650C">
      <w:pPr>
        <w:numPr>
          <w:ilvl w:val="0"/>
          <w:numId w:val="2"/>
        </w:numPr>
        <w:spacing w:line="360" w:lineRule="auto"/>
        <w:ind w:left="0" w:right="49" w:firstLine="0"/>
        <w:jc w:val="both"/>
        <w:rPr>
          <w:rFonts w:ascii="Palatino Linotype" w:hAnsi="Palatino Linotype"/>
          <w:color w:val="000000" w:themeColor="text1"/>
        </w:rPr>
      </w:pPr>
      <w:r w:rsidRPr="0033650C">
        <w:rPr>
          <w:rFonts w:ascii="Palatino Linotype" w:eastAsia="Palatino Linotype" w:hAnsi="Palatino Linotype" w:cs="Palatino Linotype"/>
          <w:color w:val="000000" w:themeColor="text1"/>
        </w:rPr>
        <w:t xml:space="preserve">Por lo tanto la </w:t>
      </w:r>
      <w:r w:rsidRPr="0033650C">
        <w:rPr>
          <w:rFonts w:ascii="Palatino Linotype" w:eastAsia="Palatino Linotype" w:hAnsi="Palatino Linotype" w:cs="Palatino Linotype"/>
          <w:i/>
          <w:color w:val="000000" w:themeColor="text1"/>
        </w:rPr>
        <w:t>Litis</w:t>
      </w:r>
      <w:r w:rsidRPr="0033650C">
        <w:rPr>
          <w:rFonts w:ascii="Palatino Linotype" w:eastAsia="Palatino Linotype" w:hAnsi="Palatino Linotype" w:cs="Palatino Linotype"/>
          <w:color w:val="000000" w:themeColor="text1"/>
        </w:rPr>
        <w:t xml:space="preserve"> a resolver en este recurso se circunscribe a determinar si se actualiza</w:t>
      </w:r>
      <w:r w:rsidR="00FD689D" w:rsidRPr="0033650C">
        <w:rPr>
          <w:rFonts w:ascii="Palatino Linotype" w:eastAsia="Palatino Linotype" w:hAnsi="Palatino Linotype" w:cs="Palatino Linotype"/>
          <w:color w:val="000000" w:themeColor="text1"/>
        </w:rPr>
        <w:t>n</w:t>
      </w:r>
      <w:r w:rsidRPr="0033650C">
        <w:rPr>
          <w:rFonts w:ascii="Palatino Linotype" w:eastAsia="Palatino Linotype" w:hAnsi="Palatino Linotype" w:cs="Palatino Linotype"/>
          <w:color w:val="000000" w:themeColor="text1"/>
        </w:rPr>
        <w:t xml:space="preserve"> la</w:t>
      </w:r>
      <w:r w:rsidR="00FD689D" w:rsidRPr="0033650C">
        <w:rPr>
          <w:rFonts w:ascii="Palatino Linotype" w:eastAsia="Palatino Linotype" w:hAnsi="Palatino Linotype" w:cs="Palatino Linotype"/>
          <w:color w:val="000000" w:themeColor="text1"/>
        </w:rPr>
        <w:t>s</w:t>
      </w:r>
      <w:r w:rsidRPr="0033650C">
        <w:rPr>
          <w:rFonts w:ascii="Palatino Linotype" w:eastAsia="Palatino Linotype" w:hAnsi="Palatino Linotype" w:cs="Palatino Linotype"/>
          <w:color w:val="000000" w:themeColor="text1"/>
        </w:rPr>
        <w:t xml:space="preserve"> causal</w:t>
      </w:r>
      <w:r w:rsidR="00FD689D" w:rsidRPr="0033650C">
        <w:rPr>
          <w:rFonts w:ascii="Palatino Linotype" w:eastAsia="Palatino Linotype" w:hAnsi="Palatino Linotype" w:cs="Palatino Linotype"/>
          <w:color w:val="000000" w:themeColor="text1"/>
        </w:rPr>
        <w:t>es</w:t>
      </w:r>
      <w:r w:rsidRPr="0033650C">
        <w:rPr>
          <w:rFonts w:ascii="Palatino Linotype" w:eastAsia="Palatino Linotype" w:hAnsi="Palatino Linotype" w:cs="Palatino Linotype"/>
          <w:color w:val="000000" w:themeColor="text1"/>
        </w:rPr>
        <w:t xml:space="preserve"> de procedencia prevista</w:t>
      </w:r>
      <w:r w:rsidR="00FD689D" w:rsidRPr="0033650C">
        <w:rPr>
          <w:rFonts w:ascii="Palatino Linotype" w:eastAsia="Palatino Linotype" w:hAnsi="Palatino Linotype" w:cs="Palatino Linotype"/>
          <w:color w:val="000000" w:themeColor="text1"/>
        </w:rPr>
        <w:t>s</w:t>
      </w:r>
      <w:r w:rsidRPr="0033650C">
        <w:rPr>
          <w:rFonts w:ascii="Palatino Linotype" w:eastAsia="Palatino Linotype" w:hAnsi="Palatino Linotype" w:cs="Palatino Linotype"/>
          <w:color w:val="000000" w:themeColor="text1"/>
        </w:rPr>
        <w:t xml:space="preserve"> en el artículo 179, </w:t>
      </w:r>
      <w:r w:rsidR="00EB3352" w:rsidRPr="0033650C">
        <w:rPr>
          <w:rFonts w:ascii="Palatino Linotype" w:eastAsia="Palatino Linotype" w:hAnsi="Palatino Linotype" w:cs="Palatino Linotype"/>
          <w:b/>
          <w:color w:val="000000" w:themeColor="text1"/>
        </w:rPr>
        <w:t>fracciones</w:t>
      </w:r>
      <w:r w:rsidRPr="0033650C">
        <w:rPr>
          <w:rFonts w:ascii="Palatino Linotype" w:eastAsia="Palatino Linotype" w:hAnsi="Palatino Linotype" w:cs="Palatino Linotype"/>
          <w:b/>
          <w:color w:val="000000" w:themeColor="text1"/>
        </w:rPr>
        <w:t xml:space="preserve"> VI </w:t>
      </w:r>
      <w:r w:rsidRPr="0033650C">
        <w:rPr>
          <w:rFonts w:ascii="Palatino Linotype" w:eastAsia="Palatino Linotype" w:hAnsi="Palatino Linotype" w:cs="Palatino Linotype"/>
          <w:color w:val="000000" w:themeColor="text1"/>
        </w:rPr>
        <w:t>y</w:t>
      </w:r>
      <w:r w:rsidRPr="0033650C">
        <w:rPr>
          <w:rFonts w:ascii="Palatino Linotype" w:eastAsia="Palatino Linotype" w:hAnsi="Palatino Linotype" w:cs="Palatino Linotype"/>
          <w:b/>
          <w:color w:val="000000" w:themeColor="text1"/>
        </w:rPr>
        <w:t xml:space="preserve"> XII </w:t>
      </w:r>
      <w:r w:rsidRPr="0033650C">
        <w:rPr>
          <w:rFonts w:ascii="Palatino Linotype" w:eastAsia="Palatino Linotype" w:hAnsi="Palatino Linotype" w:cs="Palatino Linotype"/>
          <w:color w:val="000000" w:themeColor="text1"/>
        </w:rPr>
        <w:t xml:space="preserve">de la </w:t>
      </w:r>
      <w:r w:rsidRPr="0033650C">
        <w:rPr>
          <w:rFonts w:ascii="Palatino Linotype" w:eastAsia="Palatino Linotype" w:hAnsi="Palatino Linotype" w:cs="Palatino Linotype"/>
          <w:b/>
          <w:color w:val="000000" w:themeColor="text1"/>
        </w:rPr>
        <w:t>Ley de Transparencia y Acceso a la Información Pública del Estado de México y Municipios</w:t>
      </w:r>
      <w:r w:rsidRPr="0033650C">
        <w:rPr>
          <w:rFonts w:ascii="Palatino Linotype" w:eastAsia="Palatino Linotype" w:hAnsi="Palatino Linotype" w:cs="Palatino Linotype"/>
          <w:color w:val="000000" w:themeColor="text1"/>
        </w:rPr>
        <w:t>; fracciones que determinan las hipótesis jurídicas relativas a la negativa de acceso a los datos personale</w:t>
      </w:r>
      <w:r w:rsidR="00EB3352" w:rsidRPr="0033650C">
        <w:rPr>
          <w:rFonts w:ascii="Palatino Linotype" w:eastAsia="Palatino Linotype" w:hAnsi="Palatino Linotype" w:cs="Palatino Linotype"/>
          <w:color w:val="000000" w:themeColor="text1"/>
        </w:rPr>
        <w:t>s y a la respuesta desfavorable,</w:t>
      </w:r>
      <w:r w:rsidRPr="0033650C">
        <w:rPr>
          <w:rFonts w:ascii="Palatino Linotype" w:eastAsia="Palatino Linotype" w:hAnsi="Palatino Linotype" w:cs="Palatino Linotype"/>
          <w:color w:val="000000" w:themeColor="text1"/>
        </w:rPr>
        <w:t xml:space="preserve"> contexto</w:t>
      </w:r>
      <w:r w:rsidR="00FD689D" w:rsidRPr="0033650C">
        <w:rPr>
          <w:rFonts w:ascii="Palatino Linotype" w:eastAsia="Palatino Linotype" w:hAnsi="Palatino Linotype" w:cs="Palatino Linotype"/>
          <w:color w:val="000000" w:themeColor="text1"/>
        </w:rPr>
        <w:t>s</w:t>
      </w:r>
      <w:r w:rsidRPr="0033650C">
        <w:rPr>
          <w:rFonts w:ascii="Palatino Linotype" w:eastAsia="Palatino Linotype" w:hAnsi="Palatino Linotype" w:cs="Palatino Linotype"/>
          <w:color w:val="000000" w:themeColor="text1"/>
        </w:rPr>
        <w:t xml:space="preserve"> de</w:t>
      </w:r>
      <w:r w:rsidR="00FD689D" w:rsidRP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color w:val="000000" w:themeColor="text1"/>
        </w:rPr>
        <w:t>l</w:t>
      </w:r>
      <w:r w:rsidR="00FD689D" w:rsidRPr="0033650C">
        <w:rPr>
          <w:rFonts w:ascii="Palatino Linotype" w:eastAsia="Palatino Linotype" w:hAnsi="Palatino Linotype" w:cs="Palatino Linotype"/>
          <w:color w:val="000000" w:themeColor="text1"/>
        </w:rPr>
        <w:t>os</w:t>
      </w:r>
      <w:r w:rsidRPr="0033650C">
        <w:rPr>
          <w:rFonts w:ascii="Palatino Linotype" w:eastAsia="Palatino Linotype" w:hAnsi="Palatino Linotype" w:cs="Palatino Linotype"/>
          <w:color w:val="000000" w:themeColor="text1"/>
        </w:rPr>
        <w:t xml:space="preserve"> cual</w:t>
      </w:r>
      <w:r w:rsidR="00FD689D" w:rsidRPr="0033650C">
        <w:rPr>
          <w:rFonts w:ascii="Palatino Linotype" w:eastAsia="Palatino Linotype" w:hAnsi="Palatino Linotype" w:cs="Palatino Linotype"/>
          <w:color w:val="000000" w:themeColor="text1"/>
        </w:rPr>
        <w:t>es</w:t>
      </w:r>
      <w:r w:rsidRPr="0033650C">
        <w:rPr>
          <w:rFonts w:ascii="Palatino Linotype" w:eastAsia="Palatino Linotype" w:hAnsi="Palatino Linotype" w:cs="Palatino Linotype"/>
          <w:color w:val="000000" w:themeColor="text1"/>
        </w:rPr>
        <w:t xml:space="preserve"> se dolió </w:t>
      </w:r>
      <w:r w:rsidR="00FD689D" w:rsidRPr="0033650C">
        <w:rPr>
          <w:rFonts w:ascii="Palatino Linotype" w:eastAsia="Palatino Linotype" w:hAnsi="Palatino Linotype" w:cs="Palatino Linotype"/>
          <w:b/>
          <w:color w:val="000000" w:themeColor="text1"/>
        </w:rPr>
        <w:t>E</w:t>
      </w:r>
      <w:r w:rsidRPr="0033650C">
        <w:rPr>
          <w:rFonts w:ascii="Palatino Linotype" w:eastAsia="Palatino Linotype" w:hAnsi="Palatino Linotype" w:cs="Palatino Linotype"/>
          <w:b/>
          <w:color w:val="000000" w:themeColor="text1"/>
        </w:rPr>
        <w:t xml:space="preserve">L RECURRENTE </w:t>
      </w:r>
      <w:r w:rsidRPr="0033650C">
        <w:rPr>
          <w:rFonts w:ascii="Palatino Linotype" w:eastAsia="Palatino Linotype" w:hAnsi="Palatino Linotype" w:cs="Palatino Linotype"/>
          <w:color w:val="000000" w:themeColor="text1"/>
        </w:rPr>
        <w:t>al momento de interponer su inconformidad.</w:t>
      </w:r>
    </w:p>
    <w:p w:rsidR="0042174B" w:rsidRDefault="0042174B" w:rsidP="0042174B">
      <w:pPr>
        <w:pStyle w:val="Prrafodelista"/>
        <w:rPr>
          <w:rFonts w:ascii="Palatino Linotype" w:hAnsi="Palatino Linotype"/>
          <w:color w:val="000000" w:themeColor="text1"/>
        </w:rPr>
      </w:pPr>
    </w:p>
    <w:p w:rsidR="0042174B" w:rsidRPr="0033650C" w:rsidRDefault="0042174B" w:rsidP="0042174B">
      <w:pPr>
        <w:spacing w:line="360" w:lineRule="auto"/>
        <w:ind w:right="49"/>
        <w:jc w:val="both"/>
        <w:rPr>
          <w:rFonts w:ascii="Palatino Linotype" w:hAnsi="Palatino Linotype"/>
          <w:color w:val="000000" w:themeColor="text1"/>
        </w:rPr>
      </w:pPr>
    </w:p>
    <w:p w:rsidR="00FD689D" w:rsidRPr="0033650C" w:rsidRDefault="006231A2" w:rsidP="0033650C">
      <w:pPr>
        <w:pStyle w:val="Ttulo2"/>
        <w:spacing w:before="0" w:line="360" w:lineRule="auto"/>
        <w:ind w:right="49"/>
        <w:rPr>
          <w:rFonts w:ascii="Palatino Linotype" w:eastAsia="Palatino Linotype" w:hAnsi="Palatino Linotype" w:cs="Palatino Linotype"/>
          <w:b/>
          <w:color w:val="000000" w:themeColor="text1"/>
          <w:sz w:val="24"/>
          <w:szCs w:val="24"/>
        </w:rPr>
      </w:pPr>
      <w:r w:rsidRPr="0033650C">
        <w:rPr>
          <w:rFonts w:ascii="Palatino Linotype" w:eastAsia="Palatino Linotype" w:hAnsi="Palatino Linotype" w:cs="Palatino Linotype"/>
          <w:b/>
          <w:color w:val="000000" w:themeColor="text1"/>
          <w:sz w:val="24"/>
          <w:szCs w:val="24"/>
        </w:rPr>
        <w:t>QUINTO</w:t>
      </w:r>
      <w:r w:rsidR="00FD689D" w:rsidRPr="0033650C">
        <w:rPr>
          <w:rFonts w:ascii="Palatino Linotype" w:eastAsia="Palatino Linotype" w:hAnsi="Palatino Linotype" w:cs="Palatino Linotype"/>
          <w:b/>
          <w:color w:val="000000" w:themeColor="text1"/>
          <w:sz w:val="24"/>
          <w:szCs w:val="24"/>
        </w:rPr>
        <w:t>. Del estudio y resolución del asunto.</w:t>
      </w:r>
      <w:bookmarkStart w:id="6" w:name="_GoBack"/>
      <w:bookmarkEnd w:id="6"/>
    </w:p>
    <w:p w:rsidR="00FD689D" w:rsidRPr="0033650C" w:rsidRDefault="00FD689D"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Dicho lo anterior, es necesario primeramente señalar que los requerimientos contenidos en la solicitud </w:t>
      </w:r>
      <w:r w:rsidR="00E544A5" w:rsidRPr="0033650C">
        <w:rPr>
          <w:rFonts w:ascii="Palatino Linotype" w:eastAsia="Palatino Linotype" w:hAnsi="Palatino Linotype" w:cs="Palatino Linotype"/>
          <w:color w:val="000000" w:themeColor="text1"/>
        </w:rPr>
        <w:t xml:space="preserve">de acceso a datos, </w:t>
      </w:r>
      <w:r w:rsidR="00E544A5" w:rsidRPr="0033650C">
        <w:rPr>
          <w:rFonts w:ascii="Palatino Linotype" w:eastAsia="Palatino Linotype" w:hAnsi="Palatino Linotype" w:cs="Palatino Linotype"/>
          <w:color w:val="000000" w:themeColor="text1"/>
          <w:u w:val="single"/>
        </w:rPr>
        <w:t>tienen una dualidad</w:t>
      </w:r>
      <w:r w:rsidRPr="0033650C">
        <w:rPr>
          <w:rFonts w:ascii="Palatino Linotype" w:eastAsia="Palatino Linotype" w:hAnsi="Palatino Linotype" w:cs="Palatino Linotype"/>
          <w:color w:val="000000" w:themeColor="text1"/>
        </w:rPr>
        <w:t xml:space="preserve">, </w:t>
      </w:r>
      <w:r w:rsidR="00DC675A" w:rsidRPr="0033650C">
        <w:rPr>
          <w:rFonts w:ascii="Palatino Linotype" w:eastAsia="Palatino Linotype" w:hAnsi="Palatino Linotype" w:cs="Palatino Linotype"/>
          <w:color w:val="000000" w:themeColor="text1"/>
        </w:rPr>
        <w:t>ya que existe un requerimiento</w:t>
      </w:r>
      <w:r w:rsidR="00EB3352" w:rsidRPr="0033650C">
        <w:rPr>
          <w:rFonts w:ascii="Palatino Linotype" w:eastAsia="Palatino Linotype" w:hAnsi="Palatino Linotype" w:cs="Palatino Linotype"/>
          <w:color w:val="000000" w:themeColor="text1"/>
        </w:rPr>
        <w:t xml:space="preserve"> de acceso a datos personales, y los subsecuentes a </w:t>
      </w:r>
      <w:r w:rsidRPr="0033650C">
        <w:rPr>
          <w:rFonts w:ascii="Palatino Linotype" w:eastAsia="Palatino Linotype" w:hAnsi="Palatino Linotype" w:cs="Palatino Linotype"/>
          <w:color w:val="000000" w:themeColor="text1"/>
        </w:rPr>
        <w:t>solicitud</w:t>
      </w:r>
      <w:r w:rsidR="00EB3352" w:rsidRPr="0033650C">
        <w:rPr>
          <w:rFonts w:ascii="Palatino Linotype" w:eastAsia="Palatino Linotype" w:hAnsi="Palatino Linotype" w:cs="Palatino Linotype"/>
          <w:color w:val="000000" w:themeColor="text1"/>
        </w:rPr>
        <w:t>es</w:t>
      </w:r>
      <w:r w:rsidRPr="0033650C">
        <w:rPr>
          <w:rFonts w:ascii="Palatino Linotype" w:eastAsia="Palatino Linotype" w:hAnsi="Palatino Linotype" w:cs="Palatino Linotype"/>
          <w:color w:val="000000" w:themeColor="text1"/>
        </w:rPr>
        <w:t xml:space="preserve"> de acceso a </w:t>
      </w:r>
      <w:r w:rsidR="00EB3352" w:rsidRPr="0033650C">
        <w:rPr>
          <w:rFonts w:ascii="Palatino Linotype" w:eastAsia="Palatino Linotype" w:hAnsi="Palatino Linotype" w:cs="Palatino Linotype"/>
          <w:color w:val="000000" w:themeColor="text1"/>
        </w:rPr>
        <w:t xml:space="preserve">la </w:t>
      </w:r>
      <w:r w:rsidRPr="0033650C">
        <w:rPr>
          <w:rFonts w:ascii="Palatino Linotype" w:eastAsia="Palatino Linotype" w:hAnsi="Palatino Linotype" w:cs="Palatino Linotype"/>
          <w:color w:val="000000" w:themeColor="text1"/>
        </w:rPr>
        <w:t>información pública.</w:t>
      </w:r>
    </w:p>
    <w:p w:rsidR="00FD689D" w:rsidRPr="0033650C" w:rsidRDefault="00FD689D" w:rsidP="0033650C">
      <w:pPr>
        <w:spacing w:line="360" w:lineRule="auto"/>
        <w:ind w:right="49"/>
        <w:jc w:val="both"/>
        <w:rPr>
          <w:rFonts w:ascii="Palatino Linotype" w:eastAsia="Palatino Linotype" w:hAnsi="Palatino Linotype" w:cs="Palatino Linotype"/>
          <w:color w:val="000000" w:themeColor="text1"/>
        </w:rPr>
      </w:pPr>
    </w:p>
    <w:p w:rsidR="00FD689D" w:rsidRPr="0033650C" w:rsidRDefault="00FD689D"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eastAsia="Palatino Linotype" w:hAnsi="Palatino Linotype" w:cs="Palatino Linotype"/>
          <w:color w:val="000000" w:themeColor="text1"/>
        </w:rPr>
        <w:lastRenderedPageBreak/>
        <w:t>Respecto del primero, se debe señalar que al pretender tener acceso a la c</w:t>
      </w:r>
      <w:r w:rsidRPr="0033650C">
        <w:rPr>
          <w:rFonts w:ascii="Palatino Linotype" w:hAnsi="Palatino Linotype" w:cs="Arial"/>
          <w:color w:val="000000" w:themeColor="text1"/>
        </w:rPr>
        <w:t>opia de la factur</w:t>
      </w:r>
      <w:r w:rsidRPr="0033650C">
        <w:rPr>
          <w:rFonts w:ascii="Palatino Linotype" w:eastAsia="Palatino Linotype" w:hAnsi="Palatino Linotype" w:cs="Palatino Linotype"/>
          <w:color w:val="000000" w:themeColor="text1"/>
        </w:rPr>
        <w:t>a</w:t>
      </w:r>
      <w:r w:rsidRPr="0033650C">
        <w:rPr>
          <w:rFonts w:ascii="Palatino Linotype" w:hAnsi="Palatino Linotype" w:cs="Arial"/>
          <w:color w:val="000000" w:themeColor="text1"/>
        </w:rPr>
        <w:t xml:space="preserve">, </w:t>
      </w:r>
      <w:r w:rsidRPr="0033650C">
        <w:rPr>
          <w:rFonts w:ascii="Palatino Linotype" w:eastAsia="Palatino Linotype" w:hAnsi="Palatino Linotype" w:cs="Palatino Linotype"/>
          <w:color w:val="000000" w:themeColor="text1"/>
        </w:rPr>
        <w:t>carta</w:t>
      </w:r>
      <w:r w:rsidRPr="0033650C">
        <w:rPr>
          <w:rFonts w:ascii="Palatino Linotype" w:hAnsi="Palatino Linotype" w:cs="Arial"/>
          <w:color w:val="000000" w:themeColor="text1"/>
        </w:rPr>
        <w:t xml:space="preserve"> responsiva y en su caso cualquier otro documento que fue requerido como </w:t>
      </w:r>
      <w:r w:rsidRPr="0033650C">
        <w:rPr>
          <w:rFonts w:ascii="Palatino Linotype" w:eastAsia="Palatino Linotype" w:hAnsi="Palatino Linotype" w:cs="Palatino Linotype"/>
          <w:color w:val="000000" w:themeColor="text1"/>
        </w:rPr>
        <w:t>requisito</w:t>
      </w:r>
      <w:r w:rsidRPr="0033650C">
        <w:rPr>
          <w:rFonts w:ascii="Palatino Linotype" w:hAnsi="Palatino Linotype" w:cs="Arial"/>
          <w:color w:val="000000" w:themeColor="text1"/>
        </w:rPr>
        <w:t xml:space="preserve"> para el </w:t>
      </w:r>
      <w:r w:rsidRPr="0033650C">
        <w:rPr>
          <w:rFonts w:ascii="Palatino Linotype" w:hAnsi="Palatino Linotype" w:cs="Arial"/>
          <w:bCs/>
          <w:color w:val="000000" w:themeColor="text1"/>
        </w:rPr>
        <w:t>trámite de emplacamiento o cambio de propietario</w:t>
      </w:r>
      <w:r w:rsidRPr="0033650C">
        <w:rPr>
          <w:rFonts w:ascii="Palatino Linotype" w:hAnsi="Palatino Linotype" w:cs="Arial"/>
          <w:b/>
          <w:bCs/>
          <w:color w:val="000000" w:themeColor="text1"/>
        </w:rPr>
        <w:t xml:space="preserve"> </w:t>
      </w:r>
      <w:r w:rsidR="00DF728E" w:rsidRPr="0033650C">
        <w:rPr>
          <w:rFonts w:ascii="Palatino Linotype" w:hAnsi="Palatino Linotype" w:cs="Arial"/>
          <w:color w:val="000000" w:themeColor="text1"/>
        </w:rPr>
        <w:t>de un vehículo,</w:t>
      </w:r>
      <w:r w:rsidRPr="0033650C">
        <w:rPr>
          <w:rFonts w:ascii="Palatino Linotype" w:hAnsi="Palatino Linotype" w:cs="Arial"/>
          <w:color w:val="000000" w:themeColor="text1"/>
        </w:rPr>
        <w:t xml:space="preserve"> </w:t>
      </w:r>
      <w:r w:rsidR="00EB3352" w:rsidRPr="0033650C">
        <w:rPr>
          <w:rFonts w:ascii="Palatino Linotype" w:hAnsi="Palatino Linotype" w:cs="Arial"/>
          <w:color w:val="000000" w:themeColor="text1"/>
        </w:rPr>
        <w:t>resulta</w:t>
      </w:r>
      <w:r w:rsidR="00DF728E" w:rsidRPr="0033650C">
        <w:rPr>
          <w:rFonts w:ascii="Palatino Linotype" w:hAnsi="Palatino Linotype" w:cs="Arial"/>
          <w:color w:val="000000" w:themeColor="text1"/>
        </w:rPr>
        <w:t xml:space="preserve"> procedente la respuesta emitida relativa a la improcedencia</w:t>
      </w:r>
      <w:r w:rsidRPr="0033650C">
        <w:rPr>
          <w:rFonts w:ascii="Palatino Linotype" w:hAnsi="Palatino Linotype" w:cs="Arial"/>
          <w:color w:val="000000" w:themeColor="text1"/>
        </w:rPr>
        <w:t xml:space="preserve"> </w:t>
      </w:r>
      <w:r w:rsidR="00DF728E" w:rsidRPr="0033650C">
        <w:rPr>
          <w:rFonts w:ascii="Palatino Linotype" w:hAnsi="Palatino Linotype" w:cs="Arial"/>
          <w:color w:val="000000" w:themeColor="text1"/>
        </w:rPr>
        <w:t>de</w:t>
      </w:r>
      <w:r w:rsidRPr="0033650C">
        <w:rPr>
          <w:rFonts w:ascii="Palatino Linotype" w:hAnsi="Palatino Linotype" w:cs="Arial"/>
          <w:color w:val="000000" w:themeColor="text1"/>
        </w:rPr>
        <w:t xml:space="preserve"> la Secretaría de Movilidad</w:t>
      </w:r>
      <w:r w:rsidR="00DF728E" w:rsidRPr="0033650C">
        <w:rPr>
          <w:rFonts w:ascii="Palatino Linotype" w:hAnsi="Palatino Linotype" w:cs="Arial"/>
          <w:color w:val="000000" w:themeColor="text1"/>
        </w:rPr>
        <w:t xml:space="preserve"> para entregar los datos personales;</w:t>
      </w:r>
      <w:r w:rsidRPr="0033650C">
        <w:rPr>
          <w:rFonts w:ascii="Palatino Linotype" w:hAnsi="Palatino Linotype" w:cs="Arial"/>
          <w:color w:val="000000" w:themeColor="text1"/>
        </w:rPr>
        <w:t xml:space="preserve"> toda vez que de conformidad con la Ley Orgánica de la Administración Pública del Estado de México</w:t>
      </w:r>
      <w:r w:rsidR="00DF728E" w:rsidRPr="0033650C">
        <w:rPr>
          <w:rFonts w:ascii="Palatino Linotype" w:hAnsi="Palatino Linotype" w:cs="Arial"/>
          <w:color w:val="000000" w:themeColor="text1"/>
        </w:rPr>
        <w:t xml:space="preserve"> en su artículo 54</w:t>
      </w:r>
      <w:r w:rsidRPr="0033650C">
        <w:rPr>
          <w:rFonts w:ascii="Palatino Linotype" w:hAnsi="Palatino Linotype" w:cs="Arial"/>
          <w:color w:val="000000" w:themeColor="text1"/>
        </w:rPr>
        <w:t>, el Sujeto Obligado de mérito, es la dependencia encargada de planear,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p>
    <w:p w:rsidR="004C7F12" w:rsidRPr="0033650C" w:rsidRDefault="004C7F12" w:rsidP="0033650C">
      <w:pPr>
        <w:pStyle w:val="Prrafodelista"/>
        <w:spacing w:line="360" w:lineRule="auto"/>
        <w:ind w:left="0" w:right="49"/>
        <w:rPr>
          <w:rFonts w:ascii="Palatino Linotype" w:hAnsi="Palatino Linotype" w:cs="Arial"/>
          <w:color w:val="000000" w:themeColor="text1"/>
        </w:rPr>
      </w:pPr>
    </w:p>
    <w:p w:rsidR="004C7F12" w:rsidRPr="0033650C" w:rsidRDefault="00EB3352"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Por su parte</w:t>
      </w:r>
      <w:r w:rsidR="004C7F12" w:rsidRPr="0033650C">
        <w:rPr>
          <w:rFonts w:ascii="Palatino Linotype" w:hAnsi="Palatino Linotype" w:cs="Arial"/>
          <w:color w:val="000000" w:themeColor="text1"/>
        </w:rPr>
        <w:t xml:space="preserve">, como correctamente se orientó en la respuesta, es la Secretaria de Finanzas quien detenta las funciones y atribuciones de trámites de control vehicular, lo que incluye los tramites de cambio de placas para vehículos matriculados en el Estado de México y el cambio de propietario del vehículo de conformidad a las disposiciones contenidas </w:t>
      </w:r>
      <w:r w:rsidR="00775A8F" w:rsidRPr="0033650C">
        <w:rPr>
          <w:rFonts w:ascii="Palatino Linotype" w:hAnsi="Palatino Linotype" w:cs="Arial"/>
          <w:color w:val="000000" w:themeColor="text1"/>
        </w:rPr>
        <w:t xml:space="preserve">en el </w:t>
      </w:r>
      <w:r w:rsidR="004C7F12" w:rsidRPr="0033650C">
        <w:rPr>
          <w:rFonts w:ascii="Palatino Linotype" w:hAnsi="Palatino Linotype" w:cs="Arial"/>
          <w:color w:val="000000" w:themeColor="text1"/>
        </w:rPr>
        <w:t>Manual de Procedimientos de Trámites y Servicios al Contribuyente de los Centros de Servicios Fiscales.</w:t>
      </w:r>
    </w:p>
    <w:p w:rsidR="004C7F12" w:rsidRPr="0033650C" w:rsidRDefault="004C7F12" w:rsidP="0033650C">
      <w:pPr>
        <w:pStyle w:val="Prrafodelista"/>
        <w:spacing w:line="360" w:lineRule="auto"/>
        <w:ind w:left="0" w:right="49"/>
        <w:rPr>
          <w:rFonts w:ascii="Palatino Linotype" w:hAnsi="Palatino Linotype" w:cs="Arial"/>
          <w:color w:val="000000" w:themeColor="text1"/>
        </w:rPr>
      </w:pPr>
    </w:p>
    <w:p w:rsidR="00561A2F" w:rsidRPr="0033650C" w:rsidRDefault="007E4FF2" w:rsidP="0033650C">
      <w:pPr>
        <w:numPr>
          <w:ilvl w:val="0"/>
          <w:numId w:val="2"/>
        </w:numPr>
        <w:spacing w:line="360" w:lineRule="auto"/>
        <w:ind w:left="0" w:right="49" w:firstLine="0"/>
        <w:jc w:val="both"/>
        <w:rPr>
          <w:rFonts w:ascii="Palatino Linotype" w:hAnsi="Palatino Linotype"/>
          <w:bCs/>
          <w:color w:val="000000" w:themeColor="text1"/>
        </w:rPr>
      </w:pPr>
      <w:r w:rsidRPr="0033650C">
        <w:rPr>
          <w:rFonts w:ascii="Palatino Linotype" w:hAnsi="Palatino Linotype" w:cs="Arial"/>
          <w:color w:val="000000" w:themeColor="text1"/>
        </w:rPr>
        <w:t>En ese sentido</w:t>
      </w:r>
      <w:r w:rsidR="00775A8F" w:rsidRPr="0033650C">
        <w:rPr>
          <w:rFonts w:ascii="Palatino Linotype" w:hAnsi="Palatino Linotype" w:cs="Arial"/>
          <w:color w:val="000000" w:themeColor="text1"/>
        </w:rPr>
        <w:t xml:space="preserve">, cuando se actualiza una </w:t>
      </w:r>
      <w:r w:rsidR="00561A2F" w:rsidRPr="0033650C">
        <w:rPr>
          <w:rFonts w:ascii="Palatino Linotype" w:hAnsi="Palatino Linotype"/>
          <w:color w:val="000000" w:themeColor="text1"/>
        </w:rPr>
        <w:t>notoria incompetencia por parte de los sujetos obligados</w:t>
      </w:r>
      <w:r w:rsidR="00DF728E" w:rsidRPr="0033650C">
        <w:rPr>
          <w:rFonts w:ascii="Palatino Linotype" w:hAnsi="Palatino Linotype"/>
          <w:color w:val="000000" w:themeColor="text1"/>
        </w:rPr>
        <w:t>, estos</w:t>
      </w:r>
      <w:r w:rsidR="00561A2F" w:rsidRPr="0033650C">
        <w:rPr>
          <w:rFonts w:ascii="Palatino Linotype" w:hAnsi="Palatino Linotype"/>
          <w:color w:val="000000" w:themeColor="text1"/>
        </w:rPr>
        <w:t xml:space="preserve"> </w:t>
      </w:r>
      <w:r w:rsidR="00561A2F" w:rsidRPr="0033650C">
        <w:rPr>
          <w:rFonts w:ascii="Palatino Linotype" w:hAnsi="Palatino Linotype" w:cs="Arial"/>
          <w:color w:val="000000" w:themeColor="text1"/>
        </w:rPr>
        <w:t>deberán</w:t>
      </w:r>
      <w:r w:rsidR="00561A2F" w:rsidRPr="0033650C">
        <w:rPr>
          <w:rFonts w:ascii="Palatino Linotype" w:hAnsi="Palatino Linotype"/>
          <w:color w:val="000000" w:themeColor="text1"/>
        </w:rPr>
        <w:t xml:space="preserve"> comunicar</w:t>
      </w:r>
      <w:r w:rsidR="00DF728E" w:rsidRPr="0033650C">
        <w:rPr>
          <w:rFonts w:ascii="Palatino Linotype" w:hAnsi="Palatino Linotype"/>
          <w:color w:val="000000" w:themeColor="text1"/>
        </w:rPr>
        <w:t>lo</w:t>
      </w:r>
      <w:r w:rsidR="00561A2F" w:rsidRPr="0033650C">
        <w:rPr>
          <w:rFonts w:ascii="Palatino Linotype" w:hAnsi="Palatino Linotype"/>
          <w:color w:val="000000" w:themeColor="text1"/>
        </w:rPr>
        <w:t xml:space="preserve"> al solicitante dentro de los tres días posteriores a la recepción de la solicitud en términos del artículo 112 de la Ley de </w:t>
      </w:r>
      <w:r w:rsidR="00561A2F" w:rsidRPr="0033650C">
        <w:rPr>
          <w:rFonts w:ascii="Palatino Linotype" w:hAnsi="Palatino Linotype"/>
          <w:color w:val="000000" w:themeColor="text1"/>
        </w:rPr>
        <w:lastRenderedPageBreak/>
        <w:t xml:space="preserve">Protección de Datos Personales en Posesión de Sujetos Obligados del Estado </w:t>
      </w:r>
      <w:r w:rsidR="00AE2C91" w:rsidRPr="0033650C">
        <w:rPr>
          <w:rFonts w:ascii="Palatino Linotype" w:hAnsi="Palatino Linotype"/>
          <w:color w:val="000000" w:themeColor="text1"/>
        </w:rPr>
        <w:t>d</w:t>
      </w:r>
      <w:r w:rsidR="00561A2F" w:rsidRPr="0033650C">
        <w:rPr>
          <w:rFonts w:ascii="Palatino Linotype" w:hAnsi="Palatino Linotype"/>
          <w:color w:val="000000" w:themeColor="text1"/>
        </w:rPr>
        <w:t xml:space="preserve">e México y Municipios. </w:t>
      </w:r>
      <w:r w:rsidR="00DF728E" w:rsidRPr="0033650C">
        <w:rPr>
          <w:rFonts w:ascii="Palatino Linotype" w:hAnsi="Palatino Linotype"/>
          <w:color w:val="000000" w:themeColor="text1"/>
        </w:rPr>
        <w:t>Si bien es cierto l</w:t>
      </w:r>
      <w:r w:rsidR="00561A2F" w:rsidRPr="0033650C">
        <w:rPr>
          <w:rFonts w:ascii="Palatino Linotype" w:hAnsi="Palatino Linotype"/>
          <w:color w:val="000000" w:themeColor="text1"/>
        </w:rPr>
        <w:t xml:space="preserve">a Ley de la materia, prevé el supuesto de incompetencia para que los sujetos obligados den atención a solitudes de </w:t>
      </w:r>
      <w:r w:rsidR="00DF728E" w:rsidRPr="0033650C">
        <w:rPr>
          <w:rFonts w:ascii="Palatino Linotype" w:hAnsi="Palatino Linotype"/>
          <w:color w:val="000000" w:themeColor="text1"/>
        </w:rPr>
        <w:t>acceso a datos</w:t>
      </w:r>
      <w:r w:rsidR="00561A2F" w:rsidRPr="0033650C">
        <w:rPr>
          <w:rFonts w:ascii="Palatino Linotype" w:hAnsi="Palatino Linotype"/>
          <w:color w:val="000000" w:themeColor="text1"/>
        </w:rPr>
        <w:t xml:space="preserve">, </w:t>
      </w:r>
      <w:r w:rsidR="00561A2F" w:rsidRPr="0033650C">
        <w:rPr>
          <w:rFonts w:ascii="Palatino Linotype" w:hAnsi="Palatino Linotype" w:cs="Arial"/>
          <w:color w:val="000000" w:themeColor="text1"/>
        </w:rPr>
        <w:t>también</w:t>
      </w:r>
      <w:r w:rsidR="00561A2F" w:rsidRPr="0033650C">
        <w:rPr>
          <w:rFonts w:ascii="Palatino Linotype" w:hAnsi="Palatino Linotype"/>
          <w:color w:val="000000" w:themeColor="text1"/>
        </w:rPr>
        <w:t xml:space="preserve"> lo es, que no se precisa en que consiste dicho concepto; sobre dicha situación, </w:t>
      </w:r>
      <w:r w:rsidR="00561A2F" w:rsidRPr="0033650C">
        <w:rPr>
          <w:rFonts w:ascii="Palatino Linotype" w:hAnsi="Palatino Linotype"/>
          <w:bCs/>
          <w:color w:val="000000" w:themeColor="text1"/>
        </w:rPr>
        <w:t>según Cabanellas, Guillermo (1993), en el “Diccionario Jurídico Elemental” (p. 32 y 161), precisó los siguientes conceptos:</w:t>
      </w:r>
    </w:p>
    <w:p w:rsidR="00561A2F" w:rsidRPr="0033650C" w:rsidRDefault="00561A2F" w:rsidP="0033650C">
      <w:pPr>
        <w:numPr>
          <w:ilvl w:val="0"/>
          <w:numId w:val="11"/>
        </w:numPr>
        <w:spacing w:line="360" w:lineRule="auto"/>
        <w:ind w:left="0" w:right="49" w:firstLine="0"/>
        <w:jc w:val="both"/>
        <w:rPr>
          <w:rFonts w:ascii="Palatino Linotype" w:hAnsi="Palatino Linotype"/>
          <w:bCs/>
          <w:color w:val="000000" w:themeColor="text1"/>
        </w:rPr>
      </w:pPr>
      <w:r w:rsidRPr="0033650C">
        <w:rPr>
          <w:rFonts w:ascii="Palatino Linotype" w:hAnsi="Palatino Linotype"/>
          <w:b/>
          <w:bCs/>
          <w:color w:val="000000" w:themeColor="text1"/>
        </w:rPr>
        <w:t xml:space="preserve">Competencia: </w:t>
      </w:r>
      <w:r w:rsidRPr="0033650C">
        <w:rPr>
          <w:rFonts w:ascii="Palatino Linotype" w:hAnsi="Palatino Linotype"/>
          <w:bCs/>
          <w:color w:val="000000" w:themeColor="text1"/>
        </w:rPr>
        <w:t>La capacidad de una autoridad para conocer sobre una materia o asunto.</w:t>
      </w:r>
    </w:p>
    <w:p w:rsidR="00561A2F" w:rsidRPr="0033650C" w:rsidRDefault="00561A2F" w:rsidP="0033650C">
      <w:pPr>
        <w:numPr>
          <w:ilvl w:val="0"/>
          <w:numId w:val="11"/>
        </w:numPr>
        <w:spacing w:line="360" w:lineRule="auto"/>
        <w:ind w:left="0" w:right="49" w:firstLine="0"/>
        <w:jc w:val="both"/>
        <w:rPr>
          <w:rFonts w:ascii="Palatino Linotype" w:hAnsi="Palatino Linotype"/>
          <w:bCs/>
          <w:color w:val="000000" w:themeColor="text1"/>
        </w:rPr>
      </w:pPr>
      <w:r w:rsidRPr="0033650C">
        <w:rPr>
          <w:rFonts w:ascii="Palatino Linotype" w:hAnsi="Palatino Linotype"/>
          <w:b/>
          <w:bCs/>
          <w:color w:val="000000" w:themeColor="text1"/>
        </w:rPr>
        <w:t>Incompetencia:</w:t>
      </w:r>
      <w:r w:rsidRPr="0033650C">
        <w:rPr>
          <w:rFonts w:ascii="Palatino Linotype" w:hAnsi="Palatino Linotype"/>
          <w:bCs/>
          <w:color w:val="000000" w:themeColor="text1"/>
        </w:rPr>
        <w:t xml:space="preserve"> Falta de Competencia.</w:t>
      </w:r>
    </w:p>
    <w:p w:rsidR="00561A2F" w:rsidRPr="0033650C" w:rsidRDefault="00561A2F" w:rsidP="0033650C">
      <w:pPr>
        <w:spacing w:line="360" w:lineRule="auto"/>
        <w:ind w:right="49"/>
        <w:rPr>
          <w:rFonts w:ascii="Palatino Linotype" w:hAnsi="Palatino Linotype"/>
          <w:color w:val="000000" w:themeColor="text1"/>
        </w:rPr>
      </w:pPr>
    </w:p>
    <w:p w:rsidR="00561A2F" w:rsidRPr="0033650C" w:rsidRDefault="00561A2F" w:rsidP="0033650C">
      <w:pPr>
        <w:numPr>
          <w:ilvl w:val="0"/>
          <w:numId w:val="2"/>
        </w:numPr>
        <w:spacing w:line="360" w:lineRule="auto"/>
        <w:ind w:left="0" w:right="49" w:firstLine="0"/>
        <w:jc w:val="both"/>
        <w:rPr>
          <w:rFonts w:ascii="Palatino Linotype" w:hAnsi="Palatino Linotype"/>
          <w:color w:val="000000" w:themeColor="text1"/>
        </w:rPr>
      </w:pPr>
      <w:r w:rsidRPr="0033650C">
        <w:rPr>
          <w:rFonts w:ascii="Palatino Linotype" w:hAnsi="Palatino Linotype"/>
          <w:color w:val="000000" w:themeColor="text1"/>
        </w:rPr>
        <w:t xml:space="preserve">Por lo que, </w:t>
      </w:r>
      <w:r w:rsidRPr="0033650C">
        <w:rPr>
          <w:rFonts w:ascii="Palatino Linotype" w:hAnsi="Palatino Linotype"/>
          <w:b/>
          <w:color w:val="000000" w:themeColor="text1"/>
        </w:rPr>
        <w:t>la incompetencia</w:t>
      </w:r>
      <w:r w:rsidRPr="0033650C">
        <w:rPr>
          <w:rFonts w:ascii="Palatino Linotype" w:hAnsi="Palatino Linotype"/>
          <w:color w:val="000000" w:themeColor="text1"/>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561A2F" w:rsidRPr="0033650C" w:rsidRDefault="00561A2F" w:rsidP="0033650C">
      <w:pPr>
        <w:spacing w:line="360" w:lineRule="auto"/>
        <w:ind w:right="49"/>
        <w:jc w:val="both"/>
        <w:rPr>
          <w:rFonts w:ascii="Palatino Linotype" w:hAnsi="Palatino Linotype"/>
          <w:i/>
          <w:color w:val="000000" w:themeColor="text1"/>
        </w:rPr>
      </w:pPr>
      <w:r w:rsidRPr="0033650C">
        <w:rPr>
          <w:rFonts w:ascii="Palatino Linotype" w:hAnsi="Palatino Linotype"/>
          <w:b/>
          <w:bCs/>
          <w:i/>
          <w:color w:val="000000" w:themeColor="text1"/>
        </w:rPr>
        <w:t xml:space="preserve">“LEGITIMACIÓN DE FUNCIONARIOS PÚBLICOS. LOS TRIBUNALES DE AMPARO, POR ESTAR VINCULADOS CON EL CONCEPTO DE COMPETENCIA A QUE SE REFIERE EL ARTÍCULO 16 CONSTITUCIONAL, NO PUEDEN CONOCER DE AQUÉLLA. </w:t>
      </w:r>
      <w:r w:rsidRPr="0033650C">
        <w:rPr>
          <w:rFonts w:ascii="Palatino Linotype" w:hAnsi="Palatino Linotype"/>
          <w:i/>
          <w:color w:val="000000" w:themeColor="text1"/>
        </w:rPr>
        <w:t>El artículo </w:t>
      </w:r>
      <w:r w:rsidRPr="0033650C">
        <w:rPr>
          <w:rStyle w:val="Hipervnculo"/>
          <w:rFonts w:ascii="Palatino Linotype" w:hAnsi="Palatino Linotype"/>
          <w:i/>
          <w:color w:val="000000" w:themeColor="text1"/>
        </w:rPr>
        <w:t>16 constitucional</w:t>
      </w:r>
      <w:r w:rsidRPr="0033650C">
        <w:rPr>
          <w:rFonts w:ascii="Palatino Linotype" w:hAnsi="Palatino Linotype"/>
          <w:i/>
          <w:color w:val="000000" w:themeColor="text1"/>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w:t>
      </w:r>
      <w:r w:rsidRPr="0033650C">
        <w:rPr>
          <w:rFonts w:ascii="Palatino Linotype" w:hAnsi="Palatino Linotype"/>
          <w:i/>
          <w:color w:val="000000" w:themeColor="text1"/>
        </w:rPr>
        <w:lastRenderedPageBreak/>
        <w:t>límites fijados para la actuación del órgano frente a los particulares, ya que consagra una garantía individual y no un control interno de la organización administrativa.”</w:t>
      </w:r>
    </w:p>
    <w:p w:rsidR="00561A2F" w:rsidRPr="0033650C" w:rsidRDefault="00561A2F" w:rsidP="0033650C">
      <w:pPr>
        <w:spacing w:line="360" w:lineRule="auto"/>
        <w:ind w:right="49"/>
        <w:rPr>
          <w:rFonts w:ascii="Palatino Linotype" w:hAnsi="Palatino Linotype"/>
          <w:color w:val="000000" w:themeColor="text1"/>
        </w:rPr>
      </w:pPr>
    </w:p>
    <w:p w:rsidR="00561A2F" w:rsidRPr="0033650C" w:rsidRDefault="00561A2F" w:rsidP="0033650C">
      <w:pPr>
        <w:numPr>
          <w:ilvl w:val="0"/>
          <w:numId w:val="2"/>
        </w:numPr>
        <w:spacing w:line="360" w:lineRule="auto"/>
        <w:ind w:left="0" w:right="49" w:firstLine="0"/>
        <w:jc w:val="both"/>
        <w:rPr>
          <w:rFonts w:ascii="Palatino Linotype" w:hAnsi="Palatino Linotype"/>
          <w:color w:val="000000" w:themeColor="text1"/>
        </w:rPr>
      </w:pPr>
      <w:r w:rsidRPr="0033650C">
        <w:rPr>
          <w:rFonts w:ascii="Palatino Linotype" w:hAnsi="Palatino Linotype"/>
          <w:color w:val="000000" w:themeColor="text1"/>
        </w:rPr>
        <w:t xml:space="preserve">De la misma manera, resulta necesario traer a colación, el </w:t>
      </w:r>
      <w:r w:rsidRPr="0033650C">
        <w:rPr>
          <w:rFonts w:ascii="Palatino Linotype" w:hAnsi="Palatino Linotype"/>
          <w:color w:val="000000" w:themeColor="text1"/>
          <w:lang w:val="es-ES"/>
        </w:rPr>
        <w:t xml:space="preserve">Criterio 13/17, </w:t>
      </w:r>
      <w:r w:rsidRPr="0033650C">
        <w:rPr>
          <w:rFonts w:ascii="Palatino Linotype" w:hAnsi="Palatino Linotype"/>
          <w:color w:val="000000" w:themeColor="text1"/>
        </w:rPr>
        <w:t xml:space="preserve">emitido por el Instituto Nacional de Transparencia, Acceso a la Información y Protección de Datos Personales, que dispone lo siguiente: </w:t>
      </w:r>
    </w:p>
    <w:p w:rsidR="00561A2F" w:rsidRPr="0033650C" w:rsidRDefault="00561A2F" w:rsidP="0033650C">
      <w:pPr>
        <w:spacing w:line="360" w:lineRule="auto"/>
        <w:ind w:right="49"/>
        <w:rPr>
          <w:rFonts w:ascii="Palatino Linotype" w:hAnsi="Palatino Linotype"/>
          <w:i/>
          <w:color w:val="000000" w:themeColor="text1"/>
        </w:rPr>
      </w:pPr>
      <w:r w:rsidRPr="0033650C">
        <w:rPr>
          <w:rFonts w:ascii="Palatino Linotype" w:hAnsi="Palatino Linotype"/>
          <w:i/>
          <w:color w:val="000000" w:themeColor="text1"/>
        </w:rPr>
        <w:t>“</w:t>
      </w:r>
      <w:r w:rsidRPr="0033650C">
        <w:rPr>
          <w:rFonts w:ascii="Palatino Linotype" w:hAnsi="Palatino Linotype"/>
          <w:b/>
          <w:bCs/>
          <w:i/>
          <w:color w:val="000000" w:themeColor="text1"/>
        </w:rPr>
        <w:t xml:space="preserve">Incompetencia. </w:t>
      </w:r>
      <w:r w:rsidRPr="0033650C">
        <w:rPr>
          <w:rFonts w:ascii="Palatino Linotype" w:hAnsi="Palatino Linotype"/>
          <w:i/>
          <w:color w:val="000000" w:themeColor="text1"/>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561A2F" w:rsidRPr="0033650C" w:rsidRDefault="00561A2F" w:rsidP="0033650C">
      <w:pPr>
        <w:spacing w:line="360" w:lineRule="auto"/>
        <w:ind w:right="49"/>
        <w:rPr>
          <w:rFonts w:ascii="Palatino Linotype" w:hAnsi="Palatino Linotype"/>
          <w:color w:val="000000" w:themeColor="text1"/>
        </w:rPr>
      </w:pPr>
    </w:p>
    <w:p w:rsidR="00561A2F" w:rsidRPr="0033650C" w:rsidRDefault="00561A2F" w:rsidP="0033650C">
      <w:pPr>
        <w:numPr>
          <w:ilvl w:val="0"/>
          <w:numId w:val="2"/>
        </w:numPr>
        <w:spacing w:line="360" w:lineRule="auto"/>
        <w:ind w:left="0" w:right="49" w:firstLine="0"/>
        <w:jc w:val="both"/>
        <w:rPr>
          <w:rFonts w:ascii="Palatino Linotype" w:hAnsi="Palatino Linotype"/>
          <w:color w:val="000000" w:themeColor="text1"/>
        </w:rPr>
      </w:pPr>
      <w:r w:rsidRPr="0033650C">
        <w:rPr>
          <w:rFonts w:ascii="Palatino Linotype" w:hAnsi="Palatino Linotype"/>
          <w:color w:val="000000" w:themeColor="text1"/>
        </w:rPr>
        <w:t xml:space="preserve">En tal virtud, la </w:t>
      </w:r>
      <w:r w:rsidRPr="0033650C">
        <w:rPr>
          <w:rFonts w:ascii="Palatino Linotype" w:hAnsi="Palatino Linotype"/>
          <w:b/>
          <w:color w:val="000000" w:themeColor="text1"/>
        </w:rPr>
        <w:t xml:space="preserve">incompetencia </w:t>
      </w:r>
      <w:r w:rsidRPr="0033650C">
        <w:rPr>
          <w:rFonts w:ascii="Palatino Linotype" w:hAnsi="Palatino Linotype"/>
          <w:color w:val="000000" w:themeColor="text1"/>
        </w:rPr>
        <w:t>implica que, de conformidad con las atribuciones conferidas al Sujeto Obligado, no habría razón por la cual éste deba contar con la información solicitada, en cuyo caso, tendría que orientar al particular para que acuda a la instancia competente.</w:t>
      </w:r>
    </w:p>
    <w:p w:rsidR="00561A2F" w:rsidRPr="0033650C" w:rsidRDefault="00561A2F" w:rsidP="0033650C">
      <w:pPr>
        <w:spacing w:line="360" w:lineRule="auto"/>
        <w:ind w:right="49"/>
        <w:rPr>
          <w:rFonts w:ascii="Palatino Linotype" w:hAnsi="Palatino Linotype"/>
          <w:color w:val="000000" w:themeColor="text1"/>
        </w:rPr>
      </w:pPr>
    </w:p>
    <w:p w:rsidR="00561A2F" w:rsidRPr="0033650C" w:rsidRDefault="00561A2F" w:rsidP="0033650C">
      <w:pPr>
        <w:numPr>
          <w:ilvl w:val="0"/>
          <w:numId w:val="2"/>
        </w:numPr>
        <w:spacing w:line="360" w:lineRule="auto"/>
        <w:ind w:left="0" w:right="49" w:firstLine="0"/>
        <w:jc w:val="both"/>
        <w:rPr>
          <w:rFonts w:ascii="Palatino Linotype" w:hAnsi="Palatino Linotype"/>
          <w:b/>
          <w:color w:val="000000" w:themeColor="text1"/>
        </w:rPr>
      </w:pPr>
      <w:r w:rsidRPr="0033650C">
        <w:rPr>
          <w:rFonts w:ascii="Palatino Linotype" w:hAnsi="Palatino Linotype"/>
          <w:color w:val="000000" w:themeColor="text1"/>
        </w:rPr>
        <w:t xml:space="preserve">En otro orden de ideas, dicho concepto refiere a la ausencia de atribuciones por parte de los </w:t>
      </w:r>
      <w:r w:rsidR="00DF728E" w:rsidRPr="0033650C">
        <w:rPr>
          <w:rFonts w:ascii="Palatino Linotype" w:hAnsi="Palatino Linotype"/>
          <w:color w:val="000000" w:themeColor="text1"/>
        </w:rPr>
        <w:t>e</w:t>
      </w:r>
      <w:r w:rsidRPr="0033650C">
        <w:rPr>
          <w:rFonts w:ascii="Palatino Linotype" w:hAnsi="Palatino Linotype"/>
          <w:color w:val="000000" w:themeColor="text1"/>
        </w:rPr>
        <w:t>ntes sujetos a la</w:t>
      </w:r>
      <w:r w:rsidR="00DF728E" w:rsidRPr="0033650C">
        <w:rPr>
          <w:rFonts w:ascii="Palatino Linotype" w:hAnsi="Palatino Linotype"/>
          <w:color w:val="000000" w:themeColor="text1"/>
        </w:rPr>
        <w:t xml:space="preserve"> Ley de Protección de Datos Personales en Posesión de Sujetos Obligados del Estado de México y Municipios</w:t>
      </w:r>
      <w:r w:rsidRPr="0033650C">
        <w:rPr>
          <w:rFonts w:ascii="Palatino Linotype" w:hAnsi="Palatino Linotype"/>
          <w:color w:val="000000" w:themeColor="text1"/>
        </w:rPr>
        <w:t>, para co</w:t>
      </w:r>
      <w:r w:rsidR="00DF728E" w:rsidRPr="0033650C">
        <w:rPr>
          <w:rFonts w:ascii="Palatino Linotype" w:hAnsi="Palatino Linotype"/>
          <w:color w:val="000000" w:themeColor="text1"/>
        </w:rPr>
        <w:t>ntar con los</w:t>
      </w:r>
      <w:r w:rsidRPr="0033650C">
        <w:rPr>
          <w:rFonts w:ascii="Palatino Linotype" w:hAnsi="Palatino Linotype"/>
          <w:color w:val="000000" w:themeColor="text1"/>
        </w:rPr>
        <w:t xml:space="preserve"> </w:t>
      </w:r>
      <w:r w:rsidR="00DF728E" w:rsidRPr="0033650C">
        <w:rPr>
          <w:rFonts w:ascii="Palatino Linotype" w:hAnsi="Palatino Linotype"/>
          <w:color w:val="000000" w:themeColor="text1"/>
        </w:rPr>
        <w:t>datos personales</w:t>
      </w:r>
      <w:r w:rsidRPr="0033650C">
        <w:rPr>
          <w:rFonts w:ascii="Palatino Linotype" w:hAnsi="Palatino Linotype"/>
          <w:color w:val="000000" w:themeColor="text1"/>
        </w:rPr>
        <w:t xml:space="preserve"> que se requiere</w:t>
      </w:r>
      <w:r w:rsidR="00DF728E" w:rsidRPr="0033650C">
        <w:rPr>
          <w:rFonts w:ascii="Palatino Linotype" w:hAnsi="Palatino Linotype"/>
          <w:color w:val="000000" w:themeColor="text1"/>
        </w:rPr>
        <w:t>n;</w:t>
      </w:r>
      <w:r w:rsidRPr="0033650C">
        <w:rPr>
          <w:rFonts w:ascii="Palatino Linotype" w:hAnsi="Palatino Linotype"/>
          <w:color w:val="000000" w:themeColor="text1"/>
        </w:rPr>
        <w:t xml:space="preserve"> es decir, se trata de una situación que se dilucida a partir de las facultades atribuidas a éste.</w:t>
      </w:r>
    </w:p>
    <w:p w:rsidR="00AE2C91" w:rsidRPr="0033650C" w:rsidRDefault="00AE2C91" w:rsidP="0033650C">
      <w:pPr>
        <w:pStyle w:val="Prrafodelista"/>
        <w:spacing w:line="360" w:lineRule="auto"/>
        <w:ind w:left="0" w:right="49"/>
        <w:rPr>
          <w:rFonts w:ascii="Palatino Linotype" w:hAnsi="Palatino Linotype"/>
          <w:b/>
          <w:color w:val="000000" w:themeColor="text1"/>
        </w:rPr>
      </w:pPr>
    </w:p>
    <w:p w:rsidR="007E4FF2" w:rsidRPr="0033650C" w:rsidRDefault="00AE2C91"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olor w:val="000000" w:themeColor="text1"/>
        </w:rPr>
        <w:t xml:space="preserve">Dicho lo anterior, el plazo para comunicar la incompetencia fue del cuatro al seis de junio de dos mil veinticinco; sin embargo se hizo del conocimiento el nueve de junio </w:t>
      </w:r>
      <w:r w:rsidRPr="0033650C">
        <w:rPr>
          <w:rFonts w:ascii="Palatino Linotype" w:hAnsi="Palatino Linotype"/>
          <w:color w:val="000000" w:themeColor="text1"/>
        </w:rPr>
        <w:lastRenderedPageBreak/>
        <w:t xml:space="preserve">del año en curso, es decir que se superó el plazo por un día hábil. No obstante ha sido criterio </w:t>
      </w:r>
      <w:r w:rsidR="00EB3352" w:rsidRPr="0033650C">
        <w:rPr>
          <w:rFonts w:ascii="Palatino Linotype" w:hAnsi="Palatino Linotype"/>
          <w:color w:val="000000" w:themeColor="text1"/>
        </w:rPr>
        <w:t>del</w:t>
      </w:r>
      <w:r w:rsidRPr="0033650C">
        <w:rPr>
          <w:rFonts w:ascii="Palatino Linotype" w:hAnsi="Palatino Linotype"/>
          <w:color w:val="000000" w:themeColor="text1"/>
        </w:rPr>
        <w:t xml:space="preserve"> Pleno de este Instituto que ante una notoria incompetencia no comunicada en el plazo de referencia, resulta innecesario ordenar un</w:t>
      </w:r>
      <w:r w:rsidR="00DF728E" w:rsidRPr="0033650C">
        <w:rPr>
          <w:rFonts w:ascii="Palatino Linotype" w:hAnsi="Palatino Linotype"/>
          <w:color w:val="000000" w:themeColor="text1"/>
        </w:rPr>
        <w:t xml:space="preserve"> nuevo</w:t>
      </w:r>
      <w:r w:rsidRPr="0033650C">
        <w:rPr>
          <w:rFonts w:ascii="Palatino Linotype" w:hAnsi="Palatino Linotype"/>
          <w:color w:val="000000" w:themeColor="text1"/>
        </w:rPr>
        <w:t xml:space="preserve"> acuerdo </w:t>
      </w:r>
      <w:r w:rsidR="00DF728E" w:rsidRPr="0033650C">
        <w:rPr>
          <w:rFonts w:ascii="Palatino Linotype" w:hAnsi="Palatino Linotype"/>
          <w:color w:val="000000" w:themeColor="text1"/>
        </w:rPr>
        <w:t xml:space="preserve">adicional al remitido en respuesta, </w:t>
      </w:r>
      <w:r w:rsidRPr="0033650C">
        <w:rPr>
          <w:rFonts w:ascii="Palatino Linotype" w:hAnsi="Palatino Linotype"/>
          <w:color w:val="000000" w:themeColor="text1"/>
        </w:rPr>
        <w:t xml:space="preserve">que </w:t>
      </w:r>
      <w:r w:rsidR="00DF728E" w:rsidRPr="0033650C">
        <w:rPr>
          <w:rFonts w:ascii="Palatino Linotype" w:hAnsi="Palatino Linotype"/>
          <w:color w:val="000000" w:themeColor="text1"/>
        </w:rPr>
        <w:t>vuelva confirmar</w:t>
      </w:r>
      <w:r w:rsidRPr="0033650C">
        <w:rPr>
          <w:rFonts w:ascii="Palatino Linotype" w:hAnsi="Palatino Linotype"/>
          <w:color w:val="000000" w:themeColor="text1"/>
        </w:rPr>
        <w:t xml:space="preserve"> la incompetencia, misma que al ser notoria ya le ha sido confirmada al solicitante a través de la </w:t>
      </w:r>
      <w:r w:rsidR="00DF728E" w:rsidRPr="0033650C">
        <w:rPr>
          <w:rFonts w:ascii="Palatino Linotype" w:hAnsi="Palatino Linotype"/>
          <w:color w:val="000000" w:themeColor="text1"/>
        </w:rPr>
        <w:t>presente</w:t>
      </w:r>
      <w:r w:rsidRPr="0033650C">
        <w:rPr>
          <w:rFonts w:ascii="Palatino Linotype" w:hAnsi="Palatino Linotype"/>
          <w:color w:val="000000" w:themeColor="text1"/>
        </w:rPr>
        <w:t xml:space="preserve"> </w:t>
      </w:r>
      <w:r w:rsidR="00DF728E" w:rsidRPr="0033650C">
        <w:rPr>
          <w:rFonts w:ascii="Palatino Linotype" w:hAnsi="Palatino Linotype"/>
          <w:color w:val="000000" w:themeColor="text1"/>
        </w:rPr>
        <w:t>R</w:t>
      </w:r>
      <w:r w:rsidRPr="0033650C">
        <w:rPr>
          <w:rFonts w:ascii="Palatino Linotype" w:hAnsi="Palatino Linotype"/>
          <w:color w:val="000000" w:themeColor="text1"/>
        </w:rPr>
        <w:t xml:space="preserve">esolución. Atento a lo anterior se tiene por colmado el punto de referencia, dejando a salvo los derechos del titular de los datos para interponer nuevas solicitudes </w:t>
      </w:r>
      <w:r w:rsidR="006C0D6F" w:rsidRPr="0033650C">
        <w:rPr>
          <w:rFonts w:ascii="Palatino Linotype" w:hAnsi="Palatino Linotype"/>
          <w:color w:val="000000" w:themeColor="text1"/>
        </w:rPr>
        <w:t xml:space="preserve">de acceso a datos personales </w:t>
      </w:r>
      <w:r w:rsidRPr="0033650C">
        <w:rPr>
          <w:rFonts w:ascii="Palatino Linotype" w:hAnsi="Palatino Linotype"/>
          <w:color w:val="000000" w:themeColor="text1"/>
        </w:rPr>
        <w:t>ante los sujetos obligados que a sus intereses convenga.</w:t>
      </w:r>
      <w:r w:rsidR="007E4FF2" w:rsidRPr="0033650C">
        <w:rPr>
          <w:rFonts w:ascii="Palatino Linotype" w:hAnsi="Palatino Linotype"/>
          <w:color w:val="000000" w:themeColor="text1"/>
        </w:rPr>
        <w:t xml:space="preserve"> </w:t>
      </w:r>
      <w:r w:rsidR="007E4FF2" w:rsidRPr="0033650C">
        <w:rPr>
          <w:rFonts w:ascii="Palatino Linotype" w:hAnsi="Palatino Linotype" w:cs="Arial"/>
          <w:color w:val="000000" w:themeColor="text1"/>
        </w:rPr>
        <w:t>Ante tal situación es que si bien el requerimiento si corresponde a una solicitud de acceso a datos, también lo es que se interpuso ante un sujeto obligado incompetente para atenderla.</w:t>
      </w:r>
    </w:p>
    <w:p w:rsidR="007E4FF2" w:rsidRPr="0033650C" w:rsidRDefault="007E4FF2" w:rsidP="0033650C">
      <w:pPr>
        <w:pStyle w:val="Prrafodelista"/>
        <w:ind w:left="0" w:right="49"/>
        <w:rPr>
          <w:rFonts w:ascii="Palatino Linotype" w:hAnsi="Palatino Linotype" w:cs="Arial"/>
          <w:color w:val="000000" w:themeColor="text1"/>
        </w:rPr>
      </w:pPr>
    </w:p>
    <w:p w:rsidR="00DC675A" w:rsidRPr="0033650C" w:rsidRDefault="007E4FF2"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En esa tesitura, es</w:t>
      </w:r>
      <w:r w:rsidR="00DC675A" w:rsidRPr="0033650C">
        <w:rPr>
          <w:rFonts w:ascii="Palatino Linotype" w:hAnsi="Palatino Linotype" w:cs="Arial"/>
          <w:color w:val="000000" w:themeColor="text1"/>
        </w:rPr>
        <w:t xml:space="preserve"> que </w:t>
      </w:r>
      <w:r w:rsidR="00DC675A" w:rsidRPr="0033650C">
        <w:rPr>
          <w:rFonts w:ascii="Palatino Linotype" w:hAnsi="Palatino Linotype" w:cs="Arial"/>
          <w:b/>
          <w:color w:val="000000" w:themeColor="text1"/>
        </w:rPr>
        <w:t>ante la notoria incompetencia</w:t>
      </w:r>
      <w:r w:rsidR="00DC675A" w:rsidRPr="0033650C">
        <w:rPr>
          <w:rFonts w:ascii="Palatino Linotype" w:hAnsi="Palatino Linotype" w:cs="Arial"/>
          <w:color w:val="000000" w:themeColor="text1"/>
        </w:rPr>
        <w:t xml:space="preserve"> de la solicitud relativa al acceso a datos personales, es que </w:t>
      </w:r>
      <w:r w:rsidR="00DC675A" w:rsidRPr="0033650C">
        <w:rPr>
          <w:rFonts w:ascii="Palatino Linotype" w:hAnsi="Palatino Linotype" w:cs="Arial"/>
          <w:b/>
          <w:color w:val="000000" w:themeColor="text1"/>
        </w:rPr>
        <w:t xml:space="preserve">este Órgano Garante se abstuvo de ejercer su atribución potestativa </w:t>
      </w:r>
      <w:r w:rsidR="00140793" w:rsidRPr="0033650C">
        <w:rPr>
          <w:rFonts w:ascii="Palatino Linotype" w:hAnsi="Palatino Linotype" w:cs="Arial"/>
          <w:b/>
          <w:color w:val="000000" w:themeColor="text1"/>
        </w:rPr>
        <w:t>de convocar a la partes a una conciliación</w:t>
      </w:r>
      <w:r w:rsidR="00140793" w:rsidRPr="0033650C">
        <w:rPr>
          <w:rFonts w:ascii="Palatino Linotype" w:hAnsi="Palatino Linotype" w:cs="Arial"/>
          <w:color w:val="000000" w:themeColor="text1"/>
        </w:rPr>
        <w:t xml:space="preserve"> conforme lo dispuesto por los artículos</w:t>
      </w:r>
    </w:p>
    <w:p w:rsidR="00140793" w:rsidRPr="0033650C" w:rsidRDefault="00140793" w:rsidP="0033650C">
      <w:pPr>
        <w:spacing w:line="360" w:lineRule="auto"/>
        <w:ind w:right="49"/>
        <w:jc w:val="both"/>
        <w:rPr>
          <w:rFonts w:ascii="Palatino Linotype" w:hAnsi="Palatino Linotype" w:cs="Arial"/>
          <w:i/>
          <w:color w:val="000000" w:themeColor="text1"/>
        </w:rPr>
      </w:pPr>
      <w:r w:rsidRPr="0033650C">
        <w:rPr>
          <w:rFonts w:ascii="Palatino Linotype" w:hAnsi="Palatino Linotype" w:cs="Arial"/>
          <w:i/>
          <w:color w:val="000000" w:themeColor="text1"/>
        </w:rPr>
        <w:t xml:space="preserve">“Artículo 112. Cuando el responsable </w:t>
      </w:r>
      <w:r w:rsidRPr="0033650C">
        <w:rPr>
          <w:rFonts w:ascii="Palatino Linotype" w:hAnsi="Palatino Linotype" w:cs="Arial"/>
          <w:b/>
          <w:i/>
          <w:color w:val="000000" w:themeColor="text1"/>
        </w:rPr>
        <w:t xml:space="preserve">no sea competente para atender la solicitud para el ejercicio de derechos ARCO, deberá hacer del conocimiento del titular </w:t>
      </w:r>
      <w:r w:rsidRPr="0033650C">
        <w:rPr>
          <w:rFonts w:ascii="Palatino Linotype" w:hAnsi="Palatino Linotype" w:cs="Arial"/>
          <w:i/>
          <w:color w:val="000000" w:themeColor="text1"/>
        </w:rPr>
        <w:t>dicha situación dentro de los tres días siguientes a la presentación de la solicitud y en caso de poderlo determinar, orientarlo hacia el responsable competente. En caso que el responsable advierta que la solicitud para el ejercicio de derechos ARCO corresponda a un derecho diferente de los previstos en la presente Ley, deberá reconducir la vía haciéndolo del conocimiento al titular en el plazo previsto en el primer párrafo.”</w:t>
      </w:r>
    </w:p>
    <w:p w:rsidR="007E4FF2" w:rsidRPr="0033650C" w:rsidRDefault="007E4FF2" w:rsidP="0033650C">
      <w:pPr>
        <w:spacing w:line="360" w:lineRule="auto"/>
        <w:ind w:right="49"/>
        <w:jc w:val="both"/>
        <w:rPr>
          <w:rFonts w:ascii="Palatino Linotype" w:hAnsi="Palatino Linotype" w:cs="Arial"/>
          <w:i/>
          <w:color w:val="000000" w:themeColor="text1"/>
        </w:rPr>
      </w:pPr>
    </w:p>
    <w:p w:rsidR="00140793" w:rsidRPr="0033650C" w:rsidRDefault="00140793" w:rsidP="0033650C">
      <w:pPr>
        <w:spacing w:line="360" w:lineRule="auto"/>
        <w:ind w:right="49"/>
        <w:jc w:val="both"/>
        <w:rPr>
          <w:rFonts w:ascii="Palatino Linotype" w:hAnsi="Palatino Linotype" w:cs="Arial"/>
          <w:i/>
          <w:color w:val="000000" w:themeColor="text1"/>
        </w:rPr>
      </w:pPr>
      <w:r w:rsidRPr="0033650C">
        <w:rPr>
          <w:rFonts w:ascii="Palatino Linotype" w:hAnsi="Palatino Linotype" w:cs="Arial"/>
          <w:i/>
          <w:color w:val="000000" w:themeColor="text1"/>
        </w:rPr>
        <w:t xml:space="preserve">“Artículo 131. Una vez admitido el recurso de revisión, el </w:t>
      </w:r>
      <w:r w:rsidRPr="0033650C">
        <w:rPr>
          <w:rFonts w:ascii="Palatino Linotype" w:hAnsi="Palatino Linotype" w:cs="Arial"/>
          <w:b/>
          <w:i/>
          <w:color w:val="000000" w:themeColor="text1"/>
        </w:rPr>
        <w:t>Instituto</w:t>
      </w:r>
      <w:r w:rsidRPr="0033650C">
        <w:rPr>
          <w:rFonts w:ascii="Palatino Linotype" w:hAnsi="Palatino Linotype" w:cs="Arial"/>
          <w:b/>
          <w:i/>
          <w:color w:val="000000" w:themeColor="text1"/>
          <w:u w:val="single"/>
        </w:rPr>
        <w:t xml:space="preserve"> podrá </w:t>
      </w:r>
      <w:r w:rsidRPr="0033650C">
        <w:rPr>
          <w:rFonts w:ascii="Palatino Linotype" w:hAnsi="Palatino Linotype" w:cs="Arial"/>
          <w:b/>
          <w:i/>
          <w:color w:val="000000" w:themeColor="text1"/>
        </w:rPr>
        <w:t>buscar una conciliación</w:t>
      </w:r>
      <w:r w:rsidRPr="0033650C">
        <w:rPr>
          <w:rFonts w:ascii="Palatino Linotype" w:hAnsi="Palatino Linotype" w:cs="Arial"/>
          <w:i/>
          <w:color w:val="000000" w:themeColor="text1"/>
        </w:rPr>
        <w:t xml:space="preserve"> entre el titular y el responsable.</w:t>
      </w:r>
    </w:p>
    <w:p w:rsidR="00140793" w:rsidRPr="0033650C" w:rsidRDefault="00140793" w:rsidP="0033650C">
      <w:pPr>
        <w:spacing w:line="360" w:lineRule="auto"/>
        <w:ind w:right="49"/>
        <w:jc w:val="both"/>
        <w:rPr>
          <w:rFonts w:ascii="Palatino Linotype" w:hAnsi="Palatino Linotype" w:cs="Arial"/>
          <w:i/>
          <w:color w:val="000000" w:themeColor="text1"/>
        </w:rPr>
      </w:pPr>
      <w:r w:rsidRPr="0033650C">
        <w:rPr>
          <w:rFonts w:ascii="Palatino Linotype" w:hAnsi="Palatino Linotype" w:cs="Arial"/>
          <w:i/>
          <w:color w:val="000000" w:themeColor="text1"/>
        </w:rPr>
        <w:lastRenderedPageBreak/>
        <w:t>De llegar a un acuerdo, éste se hará constar por escrito y tendrá efectos vinculantes. El recurso de revisión quedará sin materia y el Instituto deberá verificar el cumplimiento del acuerdo respectivo.”</w:t>
      </w:r>
    </w:p>
    <w:p w:rsidR="00140793" w:rsidRPr="0033650C" w:rsidRDefault="00140793" w:rsidP="0033650C">
      <w:pPr>
        <w:spacing w:line="360" w:lineRule="auto"/>
        <w:ind w:right="49"/>
        <w:jc w:val="both"/>
        <w:rPr>
          <w:rFonts w:ascii="Palatino Linotype" w:hAnsi="Palatino Linotype" w:cs="Arial"/>
          <w:color w:val="000000" w:themeColor="text1"/>
        </w:rPr>
      </w:pPr>
    </w:p>
    <w:p w:rsidR="008A346A" w:rsidRPr="0033650C" w:rsidRDefault="007E4FF2"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Al respecto c</w:t>
      </w:r>
      <w:r w:rsidR="008A346A" w:rsidRPr="0033650C">
        <w:rPr>
          <w:rFonts w:ascii="Palatino Linotype" w:hAnsi="Palatino Linotype" w:cs="Arial"/>
          <w:color w:val="000000" w:themeColor="text1"/>
        </w:rPr>
        <w:t xml:space="preserve">omo </w:t>
      </w:r>
      <w:r w:rsidRPr="0033650C">
        <w:rPr>
          <w:rFonts w:ascii="Palatino Linotype" w:hAnsi="Palatino Linotype" w:cs="Arial"/>
          <w:color w:val="000000" w:themeColor="text1"/>
        </w:rPr>
        <w:t>ya se mencionó</w:t>
      </w:r>
      <w:r w:rsidR="008A346A" w:rsidRPr="0033650C">
        <w:rPr>
          <w:rFonts w:ascii="Palatino Linotype" w:hAnsi="Palatino Linotype" w:cs="Arial"/>
          <w:color w:val="000000" w:themeColor="text1"/>
        </w:rPr>
        <w:t xml:space="preserve">, el </w:t>
      </w:r>
      <w:r w:rsidR="008A346A" w:rsidRPr="0033650C">
        <w:rPr>
          <w:rFonts w:ascii="Palatino Linotype" w:hAnsi="Palatino Linotype" w:cs="Arial"/>
          <w:b/>
          <w:color w:val="000000" w:themeColor="text1"/>
        </w:rPr>
        <w:t>SUJETO OBLIGADO</w:t>
      </w:r>
      <w:r w:rsidR="008A346A" w:rsidRPr="0033650C">
        <w:rPr>
          <w:rFonts w:ascii="Palatino Linotype" w:hAnsi="Palatino Linotype" w:cs="Arial"/>
          <w:color w:val="000000" w:themeColor="text1"/>
        </w:rPr>
        <w:t xml:space="preserve"> al advertir la notoria incompetencia, lo hizo del conocimiento del particular, si bien es cierto no al tercer día hábil siguiente, si al cuarto, lo que este Instituto confirma, resultando </w:t>
      </w:r>
      <w:r w:rsidR="00847F54" w:rsidRPr="0033650C">
        <w:rPr>
          <w:rFonts w:ascii="Palatino Linotype" w:hAnsi="Palatino Linotype" w:cs="Arial"/>
          <w:color w:val="000000" w:themeColor="text1"/>
        </w:rPr>
        <w:t>inoperante</w:t>
      </w:r>
      <w:r w:rsidR="008A346A" w:rsidRPr="0033650C">
        <w:rPr>
          <w:rFonts w:ascii="Palatino Linotype" w:hAnsi="Palatino Linotype" w:cs="Arial"/>
          <w:color w:val="000000" w:themeColor="text1"/>
        </w:rPr>
        <w:t xml:space="preserve"> ejercer la citada faculta potestativa contenida en el artículo 131 pues a nada beneficioso conllevaría derivado de </w:t>
      </w:r>
      <w:r w:rsidR="008A346A" w:rsidRPr="0033650C">
        <w:rPr>
          <w:rFonts w:ascii="Palatino Linotype" w:hAnsi="Palatino Linotype" w:cs="Arial"/>
          <w:b/>
          <w:color w:val="000000" w:themeColor="text1"/>
          <w:u w:val="single"/>
        </w:rPr>
        <w:t>la imposibilidad material de conciliar</w:t>
      </w:r>
      <w:r w:rsidR="008A346A" w:rsidRPr="0033650C">
        <w:rPr>
          <w:rFonts w:ascii="Palatino Linotype" w:hAnsi="Palatino Linotype" w:cs="Arial"/>
          <w:color w:val="000000" w:themeColor="text1"/>
        </w:rPr>
        <w:t xml:space="preserve">, con motivo de la naturaleza del recurso versa sobre facultades y atribuciones de un ente diverso, dejando de existir un margen para un acuerdo entre las partes. </w:t>
      </w:r>
      <w:r w:rsidR="00847F54" w:rsidRPr="0033650C">
        <w:rPr>
          <w:rFonts w:ascii="Palatino Linotype" w:hAnsi="Palatino Linotype" w:cs="Arial"/>
          <w:color w:val="000000" w:themeColor="text1"/>
        </w:rPr>
        <w:t>No pasando desapercibido que</w:t>
      </w:r>
      <w:r w:rsidR="008A346A" w:rsidRPr="0033650C">
        <w:rPr>
          <w:rFonts w:ascii="Palatino Linotype" w:hAnsi="Palatino Linotype" w:cs="Arial"/>
          <w:color w:val="000000" w:themeColor="text1"/>
        </w:rPr>
        <w:t xml:space="preserve"> </w:t>
      </w:r>
      <w:r w:rsidR="00847F54" w:rsidRPr="0033650C">
        <w:rPr>
          <w:rFonts w:ascii="Palatino Linotype" w:hAnsi="Palatino Linotype" w:cs="Arial"/>
          <w:color w:val="000000" w:themeColor="text1"/>
        </w:rPr>
        <w:t>relativo a</w:t>
      </w:r>
      <w:r w:rsidR="008A346A" w:rsidRPr="0033650C">
        <w:rPr>
          <w:rFonts w:ascii="Palatino Linotype" w:hAnsi="Palatino Linotype" w:cs="Arial"/>
          <w:color w:val="000000" w:themeColor="text1"/>
        </w:rPr>
        <w:t xml:space="preserve"> los requerimientos de acceso a la información pública que se realizan, no existe normativa que requiera la celebración de dicha diligencia</w:t>
      </w:r>
      <w:r w:rsidR="00847F54" w:rsidRPr="0033650C">
        <w:rPr>
          <w:rFonts w:ascii="Palatino Linotype" w:hAnsi="Palatino Linotype" w:cs="Arial"/>
          <w:color w:val="000000" w:themeColor="text1"/>
        </w:rPr>
        <w:t>, lo que refuerza la inutilidad de ejercer dicha atribución potestativa.</w:t>
      </w:r>
    </w:p>
    <w:p w:rsidR="008A346A" w:rsidRPr="0033650C" w:rsidRDefault="008A346A" w:rsidP="0033650C">
      <w:pPr>
        <w:spacing w:line="360" w:lineRule="auto"/>
        <w:ind w:right="49"/>
        <w:jc w:val="both"/>
        <w:rPr>
          <w:rFonts w:ascii="Palatino Linotype" w:hAnsi="Palatino Linotype" w:cs="Arial"/>
          <w:color w:val="000000" w:themeColor="text1"/>
        </w:rPr>
      </w:pPr>
    </w:p>
    <w:p w:rsidR="00AE2C91" w:rsidRPr="0033650C" w:rsidRDefault="00847F54"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eastAsia="Palatino Linotype" w:hAnsi="Palatino Linotype" w:cs="Palatino Linotype"/>
          <w:color w:val="000000" w:themeColor="text1"/>
        </w:rPr>
        <w:t>En esa tesitura,</w:t>
      </w:r>
      <w:r w:rsidR="00FD689D" w:rsidRPr="0033650C">
        <w:rPr>
          <w:rFonts w:ascii="Palatino Linotype" w:eastAsia="Palatino Linotype" w:hAnsi="Palatino Linotype" w:cs="Palatino Linotype"/>
          <w:color w:val="000000" w:themeColor="text1"/>
        </w:rPr>
        <w:t xml:space="preserve"> </w:t>
      </w:r>
      <w:r w:rsidRPr="0033650C">
        <w:rPr>
          <w:rFonts w:ascii="Palatino Linotype" w:eastAsia="Palatino Linotype" w:hAnsi="Palatino Linotype" w:cs="Palatino Linotype"/>
          <w:color w:val="000000" w:themeColor="text1"/>
        </w:rPr>
        <w:t>r</w:t>
      </w:r>
      <w:r w:rsidR="00AE2C91" w:rsidRPr="0033650C">
        <w:rPr>
          <w:rFonts w:ascii="Palatino Linotype" w:eastAsia="Palatino Linotype" w:hAnsi="Palatino Linotype" w:cs="Palatino Linotype"/>
          <w:color w:val="000000" w:themeColor="text1"/>
        </w:rPr>
        <w:t>especto de las solicitudes de información relativas a los n</w:t>
      </w:r>
      <w:r w:rsidR="00AE2C91" w:rsidRPr="0033650C">
        <w:rPr>
          <w:rFonts w:ascii="Palatino Linotype" w:hAnsi="Palatino Linotype" w:cs="Arial"/>
          <w:color w:val="000000" w:themeColor="text1"/>
        </w:rPr>
        <w:t xml:space="preserve">ombres y números de los conmutadores oficiales y extensiones de los titulares de las siguientes dependencias: </w:t>
      </w:r>
      <w:r w:rsidR="00AE2C91" w:rsidRPr="0033650C">
        <w:rPr>
          <w:rFonts w:ascii="Palatino Linotype" w:hAnsi="Palatino Linotype"/>
          <w:color w:val="000000" w:themeColor="text1"/>
        </w:rPr>
        <w:t>Secretaría</w:t>
      </w:r>
      <w:r w:rsidR="00AE2C91" w:rsidRPr="0033650C">
        <w:rPr>
          <w:rFonts w:ascii="Palatino Linotype" w:hAnsi="Palatino Linotype" w:cs="Arial"/>
          <w:color w:val="000000" w:themeColor="text1"/>
        </w:rPr>
        <w:t xml:space="preserve"> de Movilidad, Subsecretaría de Ingresos, Dirección General de Recaudación del Gobierno del Estado de México, Dirección de Administración Tributaria, Secretaría de Fi</w:t>
      </w:r>
      <w:r w:rsidR="00FA190C" w:rsidRPr="0033650C">
        <w:rPr>
          <w:rFonts w:ascii="Palatino Linotype" w:hAnsi="Palatino Linotype" w:cs="Arial"/>
          <w:color w:val="000000" w:themeColor="text1"/>
        </w:rPr>
        <w:t xml:space="preserve">nanzas; nombre, números, extensión y correo electrónico de los funcionarios en el órgano interno de control o de la controlaría encargados de dar trámite a denuncias por omisión o incumplimiento a los funcionarios mencionados en el requerimiento inmediato anterior; </w:t>
      </w:r>
      <w:r w:rsidR="00AE2C91" w:rsidRPr="0033650C">
        <w:rPr>
          <w:rFonts w:ascii="Palatino Linotype" w:hAnsi="Palatino Linotype" w:cs="Arial"/>
          <w:color w:val="000000" w:themeColor="text1"/>
        </w:rPr>
        <w:t xml:space="preserve">y, al nombre, cargo, número telefónico, extensión y, </w:t>
      </w:r>
      <w:r w:rsidR="00AE2C91" w:rsidRPr="0033650C">
        <w:rPr>
          <w:rFonts w:ascii="Palatino Linotype" w:hAnsi="Palatino Linotype" w:cs="Arial"/>
          <w:color w:val="000000" w:themeColor="text1"/>
        </w:rPr>
        <w:lastRenderedPageBreak/>
        <w:t>correo electrónico, de la persona encargada de integrar la respuesta al requerimiento de derechos ARCOP y el nombre de su jefe inmediato.</w:t>
      </w:r>
    </w:p>
    <w:p w:rsidR="00FD689D" w:rsidRPr="0033650C" w:rsidRDefault="00FD689D" w:rsidP="0033650C">
      <w:pPr>
        <w:spacing w:line="360" w:lineRule="auto"/>
        <w:ind w:right="49"/>
        <w:jc w:val="both"/>
        <w:rPr>
          <w:rFonts w:ascii="Palatino Linotype" w:eastAsia="Palatino Linotype" w:hAnsi="Palatino Linotype" w:cs="Palatino Linotype"/>
          <w:color w:val="000000" w:themeColor="text1"/>
        </w:rPr>
      </w:pPr>
    </w:p>
    <w:p w:rsidR="00AE2C91" w:rsidRPr="0033650C" w:rsidRDefault="00AE2C91"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Es de señalar que </w:t>
      </w:r>
      <w:r w:rsidRPr="0033650C">
        <w:rPr>
          <w:rFonts w:ascii="Palatino Linotype" w:eastAsia="Palatino Linotype" w:hAnsi="Palatino Linotype" w:cs="Palatino Linotype"/>
          <w:color w:val="000000" w:themeColor="text1"/>
          <w:u w:val="single"/>
        </w:rPr>
        <w:t>no de todos</w:t>
      </w:r>
      <w:r w:rsidR="00EB3352" w:rsidRPr="0033650C">
        <w:rPr>
          <w:rFonts w:ascii="Palatino Linotype" w:eastAsia="Palatino Linotype" w:hAnsi="Palatino Linotype" w:cs="Palatino Linotype"/>
          <w:color w:val="000000" w:themeColor="text1"/>
          <w:u w:val="single"/>
        </w:rPr>
        <w:t xml:space="preserve"> los requerimientos</w:t>
      </w:r>
      <w:r w:rsidRPr="0033650C">
        <w:rPr>
          <w:rFonts w:ascii="Palatino Linotype" w:eastAsia="Palatino Linotype" w:hAnsi="Palatino Linotype" w:cs="Palatino Linotype"/>
          <w:color w:val="000000" w:themeColor="text1"/>
          <w:u w:val="single"/>
        </w:rPr>
        <w:t xml:space="preserve"> es incompetente</w:t>
      </w:r>
      <w:r w:rsidRPr="0033650C">
        <w:rPr>
          <w:rFonts w:ascii="Palatino Linotype" w:eastAsia="Palatino Linotype" w:hAnsi="Palatino Linotype" w:cs="Palatino Linotype"/>
          <w:color w:val="000000" w:themeColor="text1"/>
        </w:rPr>
        <w:t xml:space="preserve"> de haber emitido un pronunciamiento el</w:t>
      </w:r>
      <w:r w:rsidRPr="0033650C">
        <w:rPr>
          <w:rFonts w:ascii="Palatino Linotype" w:hAnsi="Palatino Linotype"/>
          <w:b/>
          <w:color w:val="000000" w:themeColor="text1"/>
        </w:rPr>
        <w:t xml:space="preserve"> </w:t>
      </w:r>
      <w:r w:rsidRPr="0033650C">
        <w:rPr>
          <w:rFonts w:ascii="Palatino Linotype" w:hAnsi="Palatino Linotype" w:cs="Arial"/>
          <w:b/>
          <w:color w:val="000000" w:themeColor="text1"/>
        </w:rPr>
        <w:t>SUJETO</w:t>
      </w:r>
      <w:r w:rsidRPr="0033650C">
        <w:rPr>
          <w:rFonts w:ascii="Palatino Linotype" w:hAnsi="Palatino Linotype"/>
          <w:b/>
          <w:color w:val="000000" w:themeColor="text1"/>
        </w:rPr>
        <w:t xml:space="preserve"> OBLIGADO, </w:t>
      </w:r>
      <w:r w:rsidRPr="0033650C">
        <w:rPr>
          <w:rFonts w:ascii="Palatino Linotype" w:hAnsi="Palatino Linotype"/>
          <w:color w:val="000000" w:themeColor="text1"/>
        </w:rPr>
        <w:t>como lo es el nombres y números de conmutador y extensión del titular de la Secretaria de Movilidad, así como el nombre, cargo, número telefónico, extensión y, correo electrónico, de la persona encargada de integrar la respuesta al requerimiento de derechos ARCOP y el nombre de su jefe inmediato</w:t>
      </w:r>
      <w:r w:rsidR="00BD1530" w:rsidRPr="0033650C">
        <w:rPr>
          <w:rFonts w:ascii="Palatino Linotype" w:hAnsi="Palatino Linotype"/>
          <w:color w:val="000000" w:themeColor="text1"/>
        </w:rPr>
        <w:t>.</w:t>
      </w:r>
    </w:p>
    <w:p w:rsidR="00BD1530" w:rsidRPr="0033650C" w:rsidRDefault="00BD1530" w:rsidP="0033650C">
      <w:pPr>
        <w:spacing w:line="360" w:lineRule="auto"/>
        <w:ind w:right="49"/>
        <w:rPr>
          <w:rFonts w:ascii="Palatino Linotype" w:eastAsia="Palatino Linotype" w:hAnsi="Palatino Linotype" w:cs="Palatino Linotype"/>
          <w:color w:val="000000" w:themeColor="text1"/>
        </w:rPr>
      </w:pPr>
    </w:p>
    <w:p w:rsidR="00715C25" w:rsidRPr="0033650C" w:rsidRDefault="00BD1530" w:rsidP="0033650C">
      <w:pPr>
        <w:numPr>
          <w:ilvl w:val="0"/>
          <w:numId w:val="2"/>
        </w:numPr>
        <w:spacing w:line="360" w:lineRule="auto"/>
        <w:ind w:left="0" w:right="49" w:firstLine="0"/>
        <w:jc w:val="both"/>
        <w:rPr>
          <w:rFonts w:ascii="Palatino Linotype" w:hAnsi="Palatino Linotype" w:cs="Arial"/>
          <w:color w:val="000000" w:themeColor="text1"/>
          <w:lang w:val="es-ES"/>
        </w:rPr>
      </w:pPr>
      <w:r w:rsidRPr="0033650C">
        <w:rPr>
          <w:rFonts w:ascii="Palatino Linotype" w:eastAsia="Palatino Linotype" w:hAnsi="Palatino Linotype" w:cs="Palatino Linotype"/>
          <w:color w:val="000000" w:themeColor="text1"/>
        </w:rPr>
        <w:t>Requerimientos de los cuales no se advierte pronunciamiento en la respuesta inicial; sin embargo en calidad de informe justificado, se remite una serie de pasos para poder acceder al directorio de servidores públicos de cualquier sujeto obligado a través del sistema IPOMEX, y es respecto de este último rubro que no puede tenerse por atendido el punto en comento con dicho instructivo</w:t>
      </w:r>
      <w:r w:rsidR="00D454C4" w:rsidRPr="0033650C">
        <w:rPr>
          <w:rFonts w:ascii="Palatino Linotype" w:eastAsia="Palatino Linotype" w:hAnsi="Palatino Linotype" w:cs="Palatino Linotype"/>
          <w:color w:val="000000" w:themeColor="text1"/>
        </w:rPr>
        <w:t>;</w:t>
      </w:r>
      <w:r w:rsidRPr="0033650C">
        <w:rPr>
          <w:rFonts w:ascii="Palatino Linotype" w:eastAsia="Palatino Linotype" w:hAnsi="Palatino Linotype" w:cs="Palatino Linotype"/>
          <w:color w:val="000000" w:themeColor="text1"/>
        </w:rPr>
        <w:t xml:space="preserve"> toda vez que para tener por atendida una solicitud con la entrega de enlaces, estos deben ser precisos y concretos</w:t>
      </w:r>
      <w:r w:rsidR="00715C25" w:rsidRPr="0033650C">
        <w:rPr>
          <w:rFonts w:ascii="Palatino Linotype" w:eastAsia="Palatino Linotype" w:hAnsi="Palatino Linotype" w:cs="Palatino Linotype"/>
          <w:color w:val="000000" w:themeColor="text1"/>
        </w:rPr>
        <w:t xml:space="preserve"> de conformidad a l</w:t>
      </w:r>
      <w:r w:rsidR="00715C25" w:rsidRPr="0033650C">
        <w:rPr>
          <w:rFonts w:ascii="Palatino Linotype" w:hAnsi="Palatino Linotype" w:cs="Arial"/>
          <w:color w:val="000000" w:themeColor="text1"/>
          <w:lang w:val="es-ES"/>
        </w:rPr>
        <w:t xml:space="preserve">os artículos 11 y 161, de la Ley de Transparencia y Acceso a la Información Pública del Estado de México y Municipios de aplicación supletoria que señalan diversas </w:t>
      </w:r>
      <w:r w:rsidR="00715C25" w:rsidRPr="0033650C">
        <w:rPr>
          <w:rFonts w:ascii="Palatino Linotype" w:hAnsi="Palatino Linotype" w:cs="Arial"/>
          <w:color w:val="000000" w:themeColor="text1"/>
        </w:rPr>
        <w:t>características</w:t>
      </w:r>
      <w:r w:rsidR="00715C25" w:rsidRPr="0033650C">
        <w:rPr>
          <w:rFonts w:ascii="Palatino Linotype" w:hAnsi="Palatino Linotype" w:cs="Arial"/>
          <w:color w:val="000000" w:themeColor="text1"/>
          <w:lang w:val="es-ES"/>
        </w:rPr>
        <w:t xml:space="preserve"> que debe tener la información desde el momento de su generación, publicación y entrega, así como la forma en que se deberá consultar la información, señalando una fuente precisa y concreta, en los siguientes preceptos:</w:t>
      </w:r>
    </w:p>
    <w:p w:rsidR="00715C25" w:rsidRPr="0033650C" w:rsidRDefault="00715C25" w:rsidP="0033650C">
      <w:pPr>
        <w:spacing w:line="360" w:lineRule="auto"/>
        <w:ind w:right="49"/>
        <w:jc w:val="both"/>
        <w:rPr>
          <w:rFonts w:ascii="Palatino Linotype" w:eastAsiaTheme="minorHAnsi" w:hAnsi="Palatino Linotype"/>
          <w:i/>
          <w:color w:val="000000" w:themeColor="text1"/>
          <w:lang w:eastAsia="en-US"/>
        </w:rPr>
      </w:pPr>
      <w:r w:rsidRPr="0033650C">
        <w:rPr>
          <w:rFonts w:ascii="Palatino Linotype" w:hAnsi="Palatino Linotype"/>
          <w:b/>
          <w:i/>
          <w:color w:val="000000" w:themeColor="text1"/>
        </w:rPr>
        <w:t>Artículo 11.</w:t>
      </w:r>
      <w:r w:rsidRPr="0033650C">
        <w:rPr>
          <w:rFonts w:ascii="Palatino Linotype" w:hAnsi="Palatino Linotype"/>
          <w:i/>
          <w:color w:val="000000" w:themeColor="text1"/>
        </w:rPr>
        <w:t xml:space="preserve"> En la generación, publicación y</w:t>
      </w:r>
      <w:r w:rsidRPr="0033650C">
        <w:rPr>
          <w:rFonts w:ascii="Palatino Linotype" w:hAnsi="Palatino Linotype"/>
          <w:b/>
          <w:i/>
          <w:color w:val="000000" w:themeColor="text1"/>
        </w:rPr>
        <w:t xml:space="preserve"> </w:t>
      </w:r>
      <w:r w:rsidRPr="0033650C">
        <w:rPr>
          <w:rFonts w:ascii="Palatino Linotype" w:hAnsi="Palatino Linotype"/>
          <w:b/>
          <w:i/>
          <w:color w:val="000000" w:themeColor="text1"/>
          <w:u w:val="single"/>
        </w:rPr>
        <w:t>entrega de información se deberá</w:t>
      </w:r>
      <w:r w:rsidRPr="0033650C">
        <w:rPr>
          <w:rFonts w:ascii="Palatino Linotype" w:hAnsi="Palatino Linotype"/>
          <w:i/>
          <w:color w:val="000000" w:themeColor="text1"/>
        </w:rPr>
        <w:t xml:space="preserve"> </w:t>
      </w:r>
      <w:r w:rsidRPr="0033650C">
        <w:rPr>
          <w:rFonts w:ascii="Palatino Linotype" w:hAnsi="Palatino Linotype"/>
          <w:b/>
          <w:i/>
          <w:color w:val="000000" w:themeColor="text1"/>
          <w:u w:val="single"/>
        </w:rPr>
        <w:t>garantizar que ésta sea accesible, actualizada, completa, congruente, confiable, verificable, veraz, integral, oportuna y expedita</w:t>
      </w:r>
      <w:r w:rsidRPr="0033650C">
        <w:rPr>
          <w:rFonts w:ascii="Palatino Linotype" w:hAnsi="Palatino Linotype"/>
          <w:i/>
          <w:color w:val="000000" w:themeColor="text1"/>
        </w:rPr>
        <w:t xml:space="preserve">, sujeta a un claro régimen de excepciones que deberá estar </w:t>
      </w:r>
      <w:r w:rsidRPr="0033650C">
        <w:rPr>
          <w:rFonts w:ascii="Palatino Linotype" w:hAnsi="Palatino Linotype"/>
          <w:i/>
          <w:color w:val="000000" w:themeColor="text1"/>
        </w:rPr>
        <w:lastRenderedPageBreak/>
        <w:t>definido y ser además legítima y estrictamente necesaria en una sociedad democrática, por lo que atenderá las necesidades del derecho de acceso a la información de toda persona.</w:t>
      </w:r>
    </w:p>
    <w:p w:rsidR="00715C25" w:rsidRPr="0033650C" w:rsidRDefault="00715C25" w:rsidP="0033650C">
      <w:pPr>
        <w:spacing w:line="360" w:lineRule="auto"/>
        <w:ind w:right="49"/>
        <w:jc w:val="both"/>
        <w:rPr>
          <w:rFonts w:ascii="Palatino Linotype" w:hAnsi="Palatino Linotype"/>
          <w:b/>
          <w:i/>
          <w:color w:val="000000" w:themeColor="text1"/>
        </w:rPr>
      </w:pPr>
      <w:r w:rsidRPr="0033650C">
        <w:rPr>
          <w:rFonts w:ascii="Palatino Linotype" w:hAnsi="Palatino Linotype"/>
          <w:b/>
          <w:i/>
          <w:color w:val="000000" w:themeColor="text1"/>
        </w:rPr>
        <w:t>[…]</w:t>
      </w:r>
    </w:p>
    <w:p w:rsidR="007E4FF2" w:rsidRPr="0033650C" w:rsidRDefault="007E4FF2" w:rsidP="0033650C">
      <w:pPr>
        <w:spacing w:line="360" w:lineRule="auto"/>
        <w:ind w:right="49"/>
        <w:jc w:val="both"/>
        <w:rPr>
          <w:rFonts w:ascii="Palatino Linotype" w:hAnsi="Palatino Linotype"/>
          <w:b/>
          <w:i/>
          <w:color w:val="000000" w:themeColor="text1"/>
        </w:rPr>
      </w:pPr>
    </w:p>
    <w:p w:rsidR="00715C25" w:rsidRPr="0033650C" w:rsidRDefault="00715C25" w:rsidP="0033650C">
      <w:pPr>
        <w:spacing w:line="360" w:lineRule="auto"/>
        <w:ind w:right="49"/>
        <w:jc w:val="both"/>
        <w:rPr>
          <w:rFonts w:ascii="Palatino Linotype" w:hAnsi="Palatino Linotype"/>
          <w:color w:val="000000" w:themeColor="text1"/>
        </w:rPr>
      </w:pPr>
      <w:r w:rsidRPr="0033650C">
        <w:rPr>
          <w:rFonts w:ascii="Palatino Linotype" w:hAnsi="Palatino Linotype"/>
          <w:b/>
          <w:i/>
          <w:color w:val="000000" w:themeColor="text1"/>
        </w:rPr>
        <w:t>Artículo 161.</w:t>
      </w:r>
      <w:r w:rsidRPr="0033650C">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3650C">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33650C">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33650C">
        <w:rPr>
          <w:rFonts w:ascii="Palatino Linotype" w:hAnsi="Palatino Linotype"/>
          <w:color w:val="000000" w:themeColor="text1"/>
        </w:rPr>
        <w:t xml:space="preserve"> </w:t>
      </w:r>
    </w:p>
    <w:p w:rsidR="00715C25" w:rsidRPr="0033650C" w:rsidRDefault="00715C25" w:rsidP="0033650C">
      <w:pPr>
        <w:spacing w:line="360" w:lineRule="auto"/>
        <w:ind w:right="49"/>
        <w:jc w:val="both"/>
        <w:rPr>
          <w:rFonts w:ascii="Palatino Linotype" w:hAnsi="Palatino Linotype"/>
          <w:b/>
          <w:i/>
          <w:color w:val="000000" w:themeColor="text1"/>
          <w:u w:val="single"/>
        </w:rPr>
      </w:pPr>
    </w:p>
    <w:p w:rsidR="00715C25" w:rsidRPr="0033650C" w:rsidRDefault="00715C25" w:rsidP="0033650C">
      <w:pPr>
        <w:spacing w:line="360" w:lineRule="auto"/>
        <w:ind w:right="49"/>
        <w:contextualSpacing/>
        <w:jc w:val="both"/>
        <w:rPr>
          <w:rFonts w:ascii="Palatino Linotype" w:hAnsi="Palatino Linotype"/>
          <w:b/>
          <w:i/>
          <w:color w:val="000000" w:themeColor="text1"/>
          <w:u w:val="single"/>
        </w:rPr>
      </w:pPr>
      <w:r w:rsidRPr="0033650C">
        <w:rPr>
          <w:rFonts w:ascii="Palatino Linotype" w:hAnsi="Palatino Linotype"/>
          <w:b/>
          <w:i/>
          <w:color w:val="000000" w:themeColor="text1"/>
          <w:u w:val="single"/>
        </w:rPr>
        <w:t>Capítulo III</w:t>
      </w:r>
    </w:p>
    <w:p w:rsidR="00715C25" w:rsidRPr="0033650C" w:rsidRDefault="00715C25" w:rsidP="0033650C">
      <w:pPr>
        <w:spacing w:line="360" w:lineRule="auto"/>
        <w:ind w:right="49"/>
        <w:contextualSpacing/>
        <w:jc w:val="both"/>
        <w:rPr>
          <w:rFonts w:ascii="Palatino Linotype" w:hAnsi="Palatino Linotype"/>
          <w:b/>
          <w:i/>
          <w:color w:val="000000" w:themeColor="text1"/>
          <w:u w:val="single"/>
        </w:rPr>
      </w:pPr>
      <w:r w:rsidRPr="0033650C">
        <w:rPr>
          <w:rFonts w:ascii="Palatino Linotype" w:hAnsi="Palatino Linotype"/>
          <w:b/>
          <w:i/>
          <w:color w:val="000000" w:themeColor="text1"/>
          <w:u w:val="single"/>
        </w:rPr>
        <w:t>De las Obligaciones de Transparencia</w:t>
      </w:r>
    </w:p>
    <w:p w:rsidR="00715C25" w:rsidRPr="0033650C" w:rsidRDefault="00715C25" w:rsidP="0033650C">
      <w:pPr>
        <w:spacing w:line="360" w:lineRule="auto"/>
        <w:ind w:right="49"/>
        <w:contextualSpacing/>
        <w:jc w:val="both"/>
        <w:rPr>
          <w:rFonts w:ascii="Palatino Linotype" w:hAnsi="Palatino Linotype"/>
          <w:b/>
          <w:i/>
          <w:color w:val="000000" w:themeColor="text1"/>
          <w:u w:val="single"/>
        </w:rPr>
      </w:pPr>
      <w:r w:rsidRPr="0033650C">
        <w:rPr>
          <w:rFonts w:ascii="Palatino Linotype" w:hAnsi="Palatino Linotype"/>
          <w:b/>
          <w:i/>
          <w:color w:val="000000" w:themeColor="text1"/>
          <w:u w:val="single"/>
        </w:rPr>
        <w:t>Específicas de los Sujetos Obligados</w:t>
      </w:r>
    </w:p>
    <w:p w:rsidR="00715C25" w:rsidRPr="0033650C" w:rsidRDefault="00715C25" w:rsidP="0033650C">
      <w:pPr>
        <w:spacing w:line="360" w:lineRule="auto"/>
        <w:ind w:right="49"/>
        <w:contextualSpacing/>
        <w:jc w:val="both"/>
        <w:rPr>
          <w:rFonts w:ascii="Palatino Linotype" w:hAnsi="Palatino Linotype"/>
          <w:i/>
          <w:color w:val="000000" w:themeColor="text1"/>
          <w:u w:val="single"/>
        </w:rPr>
      </w:pPr>
      <w:r w:rsidRPr="0033650C">
        <w:rPr>
          <w:rFonts w:ascii="Palatino Linotype" w:hAnsi="Palatino Linotype"/>
          <w:b/>
          <w:i/>
          <w:color w:val="000000" w:themeColor="text1"/>
          <w:u w:val="single"/>
        </w:rPr>
        <w:t xml:space="preserve">Artículo 94. </w:t>
      </w:r>
      <w:r w:rsidRPr="0033650C">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715C25" w:rsidRPr="0033650C" w:rsidRDefault="00715C25" w:rsidP="0033650C">
      <w:pPr>
        <w:spacing w:line="360" w:lineRule="auto"/>
        <w:ind w:right="49"/>
        <w:contextualSpacing/>
        <w:jc w:val="both"/>
        <w:rPr>
          <w:rFonts w:ascii="Palatino Linotype" w:hAnsi="Palatino Linotype"/>
          <w:i/>
          <w:color w:val="000000" w:themeColor="text1"/>
          <w:u w:val="single"/>
        </w:rPr>
      </w:pPr>
    </w:p>
    <w:p w:rsidR="00715C25" w:rsidRPr="0033650C" w:rsidRDefault="00715C25" w:rsidP="0033650C">
      <w:pPr>
        <w:spacing w:line="360" w:lineRule="auto"/>
        <w:ind w:right="49"/>
        <w:contextualSpacing/>
        <w:jc w:val="both"/>
        <w:rPr>
          <w:rFonts w:ascii="Palatino Linotype" w:hAnsi="Palatino Linotype"/>
          <w:i/>
          <w:color w:val="000000" w:themeColor="text1"/>
          <w:u w:val="single"/>
        </w:rPr>
      </w:pPr>
      <w:r w:rsidRPr="0033650C">
        <w:rPr>
          <w:rFonts w:ascii="Palatino Linotype" w:hAnsi="Palatino Linotype"/>
          <w:i/>
          <w:color w:val="000000" w:themeColor="text1"/>
          <w:u w:val="single"/>
        </w:rPr>
        <w:t>I. En el caso del Poder Ejecutivo y los Municipios, en el ámbito de su competencia:</w:t>
      </w:r>
    </w:p>
    <w:p w:rsidR="00715C25" w:rsidRPr="0033650C" w:rsidRDefault="00715C25" w:rsidP="0033650C">
      <w:pPr>
        <w:spacing w:line="360" w:lineRule="auto"/>
        <w:ind w:right="49"/>
        <w:contextualSpacing/>
        <w:jc w:val="both"/>
        <w:rPr>
          <w:rFonts w:ascii="Palatino Linotype" w:hAnsi="Palatino Linotype"/>
          <w:i/>
          <w:color w:val="000000" w:themeColor="text1"/>
          <w:u w:val="single"/>
        </w:rPr>
      </w:pPr>
      <w:r w:rsidRPr="0033650C">
        <w:rPr>
          <w:rFonts w:ascii="Palatino Linotype" w:hAnsi="Palatino Linotype"/>
          <w:i/>
          <w:color w:val="000000" w:themeColor="text1"/>
          <w:u w:val="single"/>
        </w:rPr>
        <w:t>(…)</w:t>
      </w:r>
    </w:p>
    <w:p w:rsidR="00715C25" w:rsidRPr="0033650C" w:rsidRDefault="00715C25" w:rsidP="0033650C">
      <w:pPr>
        <w:spacing w:line="360" w:lineRule="auto"/>
        <w:ind w:right="49"/>
        <w:contextualSpacing/>
        <w:jc w:val="both"/>
        <w:rPr>
          <w:rFonts w:ascii="Palatino Linotype" w:hAnsi="Palatino Linotype"/>
          <w:i/>
          <w:color w:val="000000" w:themeColor="text1"/>
          <w:u w:val="single"/>
        </w:rPr>
      </w:pPr>
    </w:p>
    <w:p w:rsidR="00715C25" w:rsidRPr="0033650C" w:rsidRDefault="00715C25" w:rsidP="0033650C">
      <w:pPr>
        <w:spacing w:line="360" w:lineRule="auto"/>
        <w:ind w:right="49"/>
        <w:contextualSpacing/>
        <w:jc w:val="both"/>
        <w:rPr>
          <w:rFonts w:ascii="Palatino Linotype" w:hAnsi="Palatino Linotype"/>
          <w:i/>
          <w:color w:val="000000" w:themeColor="text1"/>
          <w:u w:val="single"/>
        </w:rPr>
      </w:pPr>
      <w:r w:rsidRPr="0033650C">
        <w:rPr>
          <w:rFonts w:ascii="Palatino Linotype" w:hAnsi="Palatino Linotype"/>
          <w:i/>
          <w:color w:val="000000" w:themeColor="text1"/>
          <w:u w:val="single"/>
        </w:rPr>
        <w:lastRenderedPageBreak/>
        <w:t>f) La información detallada que contengan los planes de desarrollo urbano, ordenamiento territorial y ecológico, los tipos y usos de suelo, licencias de uso y construcción otorgadas por los gobiernos municipales.</w:t>
      </w:r>
    </w:p>
    <w:p w:rsidR="00715C25" w:rsidRPr="0033650C" w:rsidRDefault="00715C25" w:rsidP="0033650C">
      <w:pPr>
        <w:spacing w:line="360" w:lineRule="auto"/>
        <w:ind w:right="49"/>
        <w:jc w:val="both"/>
        <w:rPr>
          <w:rFonts w:ascii="Palatino Linotype" w:hAnsi="Palatino Linotype" w:cs="Arial"/>
          <w:color w:val="000000" w:themeColor="text1"/>
          <w:lang w:val="es-ES"/>
        </w:rPr>
      </w:pPr>
    </w:p>
    <w:p w:rsidR="00715C25" w:rsidRPr="0033650C" w:rsidRDefault="00715C25" w:rsidP="0033650C">
      <w:pPr>
        <w:numPr>
          <w:ilvl w:val="0"/>
          <w:numId w:val="2"/>
        </w:numPr>
        <w:spacing w:line="360" w:lineRule="auto"/>
        <w:ind w:left="0" w:right="49" w:firstLine="0"/>
        <w:jc w:val="both"/>
        <w:rPr>
          <w:rFonts w:ascii="Palatino Linotype" w:hAnsi="Palatino Linotype" w:cs="Arial"/>
          <w:color w:val="000000" w:themeColor="text1"/>
          <w:lang w:val="es-ES"/>
        </w:rPr>
      </w:pPr>
      <w:r w:rsidRPr="0033650C">
        <w:rPr>
          <w:rFonts w:ascii="Palatino Linotype" w:hAnsi="Palatino Linotype" w:cs="Arial"/>
          <w:color w:val="000000" w:themeColor="text1"/>
          <w:lang w:val="es-ES"/>
        </w:rPr>
        <w:t xml:space="preserve">De los artículos transcritos se establecen las características que debe tener la </w:t>
      </w:r>
      <w:r w:rsidRPr="0033650C">
        <w:rPr>
          <w:rFonts w:ascii="Palatino Linotype" w:eastAsia="Palatino Linotype" w:hAnsi="Palatino Linotype" w:cs="Palatino Linotype"/>
          <w:color w:val="000000" w:themeColor="text1"/>
        </w:rPr>
        <w:t>información</w:t>
      </w:r>
      <w:r w:rsidRPr="0033650C">
        <w:rPr>
          <w:rFonts w:ascii="Palatino Linotype" w:hAnsi="Palatino Linotype" w:cs="Arial"/>
          <w:color w:val="000000" w:themeColor="text1"/>
          <w:lang w:val="es-ES"/>
        </w:rPr>
        <w:t xml:space="preserve"> </w:t>
      </w:r>
      <w:r w:rsidRPr="0033650C">
        <w:rPr>
          <w:rFonts w:ascii="Palatino Linotype" w:eastAsia="Palatino Linotype" w:hAnsi="Palatino Linotype" w:cs="Palatino Linotype"/>
          <w:color w:val="000000" w:themeColor="text1"/>
        </w:rPr>
        <w:t>desde</w:t>
      </w:r>
      <w:r w:rsidRPr="0033650C">
        <w:rPr>
          <w:rFonts w:ascii="Palatino Linotype" w:hAnsi="Palatino Linotype" w:cs="Arial"/>
          <w:color w:val="000000" w:themeColor="text1"/>
          <w:lang w:val="es-ES"/>
        </w:rPr>
        <w:t xml:space="preserve"> el momento de su generación, publicación y entrega; de igual manera se </w:t>
      </w:r>
      <w:r w:rsidRPr="0033650C">
        <w:rPr>
          <w:rFonts w:ascii="Palatino Linotype" w:eastAsia="Palatino Linotype" w:hAnsi="Palatino Linotype" w:cs="Palatino Linotype"/>
          <w:color w:val="000000" w:themeColor="text1"/>
        </w:rPr>
        <w:t>contempla</w:t>
      </w:r>
      <w:r w:rsidRPr="0033650C">
        <w:rPr>
          <w:rFonts w:ascii="Palatino Linotype" w:hAnsi="Palatino Linotype" w:cs="Arial"/>
          <w:color w:val="000000" w:themeColor="text1"/>
          <w:lang w:val="es-ES"/>
        </w:rPr>
        <w:t xml:space="preserve"> el procedimiento a seguir por el sujeto obligado para informar a los solicitantes sobre información que se encuentre disponible en libros, compendios, formatos electrónicos, entre otros, </w:t>
      </w:r>
      <w:r w:rsidRPr="0033650C">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33650C">
        <w:rPr>
          <w:rFonts w:ascii="Palatino Linotype" w:hAnsi="Palatino Linotype" w:cs="Arial"/>
          <w:color w:val="000000" w:themeColor="text1"/>
          <w:lang w:val="es-ES"/>
        </w:rPr>
        <w:t>, comprendiendo:</w:t>
      </w:r>
    </w:p>
    <w:p w:rsidR="00715C25" w:rsidRPr="0033650C" w:rsidRDefault="00715C25" w:rsidP="0033650C">
      <w:pPr>
        <w:pStyle w:val="Prrafodelista"/>
        <w:numPr>
          <w:ilvl w:val="0"/>
          <w:numId w:val="13"/>
        </w:numPr>
        <w:spacing w:line="360" w:lineRule="auto"/>
        <w:ind w:left="0" w:right="49" w:firstLine="0"/>
        <w:contextualSpacing w:val="0"/>
        <w:jc w:val="both"/>
        <w:rPr>
          <w:rFonts w:ascii="Palatino Linotype" w:hAnsi="Palatino Linotype" w:cs="Arial"/>
          <w:color w:val="000000" w:themeColor="text1"/>
          <w:lang w:val="es-ES"/>
        </w:rPr>
      </w:pPr>
      <w:r w:rsidRPr="0033650C">
        <w:rPr>
          <w:rFonts w:ascii="Palatino Linotype" w:hAnsi="Palatino Linotype" w:cs="Arial"/>
          <w:color w:val="000000" w:themeColor="text1"/>
        </w:rPr>
        <w:t>La fuente</w:t>
      </w:r>
    </w:p>
    <w:p w:rsidR="00715C25" w:rsidRPr="0033650C" w:rsidRDefault="00715C25" w:rsidP="0033650C">
      <w:pPr>
        <w:pStyle w:val="Prrafodelista"/>
        <w:numPr>
          <w:ilvl w:val="0"/>
          <w:numId w:val="13"/>
        </w:numPr>
        <w:spacing w:line="360" w:lineRule="auto"/>
        <w:ind w:left="0" w:right="49" w:firstLine="0"/>
        <w:contextualSpacing w:val="0"/>
        <w:jc w:val="both"/>
        <w:rPr>
          <w:rFonts w:ascii="Palatino Linotype" w:hAnsi="Palatino Linotype" w:cs="Arial"/>
          <w:color w:val="000000" w:themeColor="text1"/>
        </w:rPr>
      </w:pPr>
      <w:r w:rsidRPr="0033650C">
        <w:rPr>
          <w:rFonts w:ascii="Palatino Linotype" w:hAnsi="Palatino Linotype" w:cs="Arial"/>
          <w:color w:val="000000" w:themeColor="text1"/>
        </w:rPr>
        <w:t>El lugar y</w:t>
      </w:r>
    </w:p>
    <w:p w:rsidR="00715C25" w:rsidRPr="0033650C" w:rsidRDefault="00715C25" w:rsidP="0033650C">
      <w:pPr>
        <w:pStyle w:val="Prrafodelista"/>
        <w:numPr>
          <w:ilvl w:val="0"/>
          <w:numId w:val="13"/>
        </w:numPr>
        <w:spacing w:line="360" w:lineRule="auto"/>
        <w:ind w:left="0" w:right="49" w:firstLine="0"/>
        <w:contextualSpacing w:val="0"/>
        <w:jc w:val="both"/>
        <w:rPr>
          <w:rFonts w:ascii="Palatino Linotype" w:hAnsi="Palatino Linotype" w:cs="Arial"/>
          <w:color w:val="000000" w:themeColor="text1"/>
        </w:rPr>
      </w:pPr>
      <w:r w:rsidRPr="0033650C">
        <w:rPr>
          <w:rFonts w:ascii="Palatino Linotype" w:hAnsi="Palatino Linotype" w:cs="Arial"/>
          <w:color w:val="000000" w:themeColor="text1"/>
        </w:rPr>
        <w:t xml:space="preserve">La forma </w:t>
      </w:r>
    </w:p>
    <w:p w:rsidR="00715C25" w:rsidRPr="0033650C" w:rsidRDefault="00715C25" w:rsidP="0033650C">
      <w:pPr>
        <w:pStyle w:val="Prrafodelista"/>
        <w:spacing w:line="360" w:lineRule="auto"/>
        <w:ind w:left="0" w:right="49"/>
        <w:contextualSpacing w:val="0"/>
        <w:jc w:val="both"/>
        <w:rPr>
          <w:rFonts w:ascii="Palatino Linotype" w:hAnsi="Palatino Linotype" w:cs="Arial"/>
          <w:color w:val="000000" w:themeColor="text1"/>
        </w:rPr>
      </w:pPr>
    </w:p>
    <w:p w:rsidR="00715C25" w:rsidRPr="0033650C" w:rsidRDefault="00715C25" w:rsidP="0033650C">
      <w:pPr>
        <w:spacing w:line="360" w:lineRule="auto"/>
        <w:ind w:right="49"/>
        <w:jc w:val="both"/>
        <w:rPr>
          <w:rFonts w:ascii="Palatino Linotype" w:hAnsi="Palatino Linotype" w:cs="Arial"/>
          <w:color w:val="000000" w:themeColor="text1"/>
          <w:lang w:val="es-ES"/>
        </w:rPr>
      </w:pPr>
      <w:r w:rsidRPr="0033650C">
        <w:rPr>
          <w:rFonts w:ascii="Palatino Linotype" w:hAnsi="Palatino Linotype" w:cs="Arial"/>
          <w:color w:val="000000" w:themeColor="text1"/>
          <w:lang w:val="es-ES"/>
        </w:rPr>
        <w:t xml:space="preserve">Asimismo, se establece que la fuente de la información </w:t>
      </w:r>
      <w:r w:rsidRPr="0033650C">
        <w:rPr>
          <w:rFonts w:ascii="Palatino Linotype" w:hAnsi="Palatino Linotype" w:cs="Arial"/>
          <w:b/>
          <w:color w:val="000000" w:themeColor="text1"/>
          <w:lang w:val="es-ES"/>
        </w:rPr>
        <w:t>deberá ser</w:t>
      </w:r>
      <w:r w:rsidRPr="0033650C">
        <w:rPr>
          <w:rFonts w:ascii="Palatino Linotype" w:hAnsi="Palatino Linotype" w:cs="Arial"/>
          <w:color w:val="000000" w:themeColor="text1"/>
          <w:lang w:val="es-ES"/>
        </w:rPr>
        <w:t>:</w:t>
      </w:r>
    </w:p>
    <w:p w:rsidR="00715C25" w:rsidRPr="0033650C" w:rsidRDefault="00715C25" w:rsidP="0033650C">
      <w:pPr>
        <w:pStyle w:val="Prrafodelista"/>
        <w:numPr>
          <w:ilvl w:val="0"/>
          <w:numId w:val="14"/>
        </w:numPr>
        <w:spacing w:line="360" w:lineRule="auto"/>
        <w:ind w:left="0" w:right="49" w:firstLine="0"/>
        <w:contextualSpacing w:val="0"/>
        <w:jc w:val="both"/>
        <w:rPr>
          <w:rFonts w:ascii="Palatino Linotype" w:hAnsi="Palatino Linotype" w:cs="Arial"/>
          <w:color w:val="000000" w:themeColor="text1"/>
          <w:lang w:val="es-ES"/>
        </w:rPr>
      </w:pPr>
      <w:r w:rsidRPr="0033650C">
        <w:rPr>
          <w:rFonts w:ascii="Palatino Linotype" w:hAnsi="Palatino Linotype" w:cs="Arial"/>
          <w:color w:val="000000" w:themeColor="text1"/>
        </w:rPr>
        <w:t>Precisa</w:t>
      </w:r>
    </w:p>
    <w:p w:rsidR="00715C25" w:rsidRPr="0033650C" w:rsidRDefault="00715C25" w:rsidP="0033650C">
      <w:pPr>
        <w:pStyle w:val="Prrafodelista"/>
        <w:numPr>
          <w:ilvl w:val="0"/>
          <w:numId w:val="14"/>
        </w:numPr>
        <w:spacing w:line="360" w:lineRule="auto"/>
        <w:ind w:left="0" w:right="49" w:firstLine="0"/>
        <w:contextualSpacing w:val="0"/>
        <w:jc w:val="both"/>
        <w:rPr>
          <w:rFonts w:ascii="Palatino Linotype" w:hAnsi="Palatino Linotype" w:cs="Arial"/>
          <w:color w:val="000000" w:themeColor="text1"/>
        </w:rPr>
      </w:pPr>
      <w:r w:rsidRPr="0033650C">
        <w:rPr>
          <w:rFonts w:ascii="Palatino Linotype" w:hAnsi="Palatino Linotype" w:cs="Arial"/>
          <w:color w:val="000000" w:themeColor="text1"/>
        </w:rPr>
        <w:t>Concreta</w:t>
      </w:r>
    </w:p>
    <w:p w:rsidR="00715C25" w:rsidRPr="0033650C" w:rsidRDefault="00715C25" w:rsidP="0033650C">
      <w:pPr>
        <w:pStyle w:val="Prrafodelista"/>
        <w:numPr>
          <w:ilvl w:val="0"/>
          <w:numId w:val="14"/>
        </w:numPr>
        <w:spacing w:line="360" w:lineRule="auto"/>
        <w:ind w:left="0" w:right="49" w:firstLine="0"/>
        <w:contextualSpacing w:val="0"/>
        <w:jc w:val="both"/>
        <w:rPr>
          <w:rFonts w:ascii="Palatino Linotype" w:hAnsi="Palatino Linotype" w:cs="Arial"/>
          <w:color w:val="000000" w:themeColor="text1"/>
          <w:u w:val="single"/>
        </w:rPr>
      </w:pPr>
      <w:r w:rsidRPr="0033650C">
        <w:rPr>
          <w:rFonts w:ascii="Palatino Linotype" w:hAnsi="Palatino Linotype" w:cs="Arial"/>
          <w:color w:val="000000" w:themeColor="text1"/>
          <w:u w:val="single"/>
        </w:rPr>
        <w:t>Y NO debe implicar que el solicitante realice una búsqueda en toda la información que se encuentre disponible.</w:t>
      </w:r>
    </w:p>
    <w:p w:rsidR="00715C25" w:rsidRPr="0033650C" w:rsidRDefault="00715C25" w:rsidP="0033650C">
      <w:pPr>
        <w:pStyle w:val="Prrafodelista"/>
        <w:spacing w:line="360" w:lineRule="auto"/>
        <w:ind w:left="0" w:right="49"/>
        <w:contextualSpacing w:val="0"/>
        <w:jc w:val="both"/>
        <w:rPr>
          <w:rFonts w:ascii="Palatino Linotype" w:hAnsi="Palatino Linotype" w:cs="Arial"/>
          <w:color w:val="000000" w:themeColor="text1"/>
          <w:u w:val="single"/>
        </w:rPr>
      </w:pPr>
    </w:p>
    <w:p w:rsidR="00715C25" w:rsidRPr="0033650C" w:rsidRDefault="00715C25"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 xml:space="preserve">Imperativos legales que establecen el procedimiento que debe seguir </w:t>
      </w:r>
      <w:r w:rsidRPr="0033650C">
        <w:rPr>
          <w:rFonts w:ascii="Palatino Linotype" w:hAnsi="Palatino Linotype" w:cs="Arial"/>
          <w:b/>
          <w:color w:val="000000" w:themeColor="text1"/>
        </w:rPr>
        <w:t xml:space="preserve">El Sujeto </w:t>
      </w:r>
      <w:r w:rsidRPr="0033650C">
        <w:rPr>
          <w:rFonts w:ascii="Palatino Linotype" w:hAnsi="Palatino Linotype" w:cs="Arial"/>
          <w:color w:val="000000" w:themeColor="text1"/>
          <w:lang w:val="es-ES"/>
        </w:rPr>
        <w:t>Obligado</w:t>
      </w:r>
      <w:r w:rsidRPr="0033650C">
        <w:rPr>
          <w:rFonts w:ascii="Palatino Linotype" w:hAnsi="Palatino Linotype" w:cs="Arial"/>
          <w:b/>
          <w:color w:val="000000" w:themeColor="text1"/>
        </w:rPr>
        <w:t xml:space="preserve"> </w:t>
      </w:r>
      <w:r w:rsidRPr="0033650C">
        <w:rPr>
          <w:rFonts w:ascii="Palatino Linotype" w:hAnsi="Palatino Linotype" w:cs="Arial"/>
          <w:color w:val="000000" w:themeColor="text1"/>
        </w:rPr>
        <w:t xml:space="preserve">para que pueda tomarse como válida su orientación sobre la forma en que </w:t>
      </w:r>
      <w:r w:rsidRPr="0033650C">
        <w:rPr>
          <w:rFonts w:ascii="Palatino Linotype" w:hAnsi="Palatino Linotype" w:cs="Arial"/>
          <w:color w:val="000000" w:themeColor="text1"/>
          <w:lang w:val="es-ES"/>
        </w:rPr>
        <w:t>puede</w:t>
      </w:r>
      <w:r w:rsidRPr="0033650C">
        <w:rPr>
          <w:rFonts w:ascii="Palatino Linotype" w:hAnsi="Palatino Linotype" w:cs="Arial"/>
          <w:color w:val="000000" w:themeColor="text1"/>
        </w:rPr>
        <w:t xml:space="preserve"> </w:t>
      </w:r>
      <w:r w:rsidRPr="0033650C">
        <w:rPr>
          <w:rFonts w:ascii="Palatino Linotype" w:hAnsi="Palatino Linotype" w:cs="Arial"/>
          <w:color w:val="000000" w:themeColor="text1"/>
          <w:lang w:val="es-ES"/>
        </w:rPr>
        <w:t>consultar</w:t>
      </w:r>
      <w:r w:rsidRPr="0033650C">
        <w:rPr>
          <w:rFonts w:ascii="Palatino Linotype" w:hAnsi="Palatino Linotype" w:cs="Arial"/>
          <w:color w:val="000000" w:themeColor="text1"/>
        </w:rPr>
        <w:t xml:space="preserve"> la información requerida, y que en la especie no acontece, pues, la fuente </w:t>
      </w:r>
      <w:r w:rsidRPr="0033650C">
        <w:rPr>
          <w:rFonts w:ascii="Palatino Linotype" w:hAnsi="Palatino Linotype" w:cs="Arial"/>
          <w:color w:val="000000" w:themeColor="text1"/>
          <w:lang w:val="es-ES"/>
        </w:rPr>
        <w:lastRenderedPageBreak/>
        <w:t>donde</w:t>
      </w:r>
      <w:r w:rsidRPr="0033650C">
        <w:rPr>
          <w:rFonts w:ascii="Palatino Linotype" w:hAnsi="Palatino Linotype" w:cs="Arial"/>
          <w:color w:val="000000" w:themeColor="text1"/>
        </w:rPr>
        <w:t xml:space="preserve"> se encuentra la información, no </w:t>
      </w:r>
      <w:r w:rsidRPr="0033650C">
        <w:rPr>
          <w:rFonts w:ascii="Palatino Linotype" w:hAnsi="Palatino Linotype" w:cs="Arial"/>
          <w:b/>
          <w:color w:val="000000" w:themeColor="text1"/>
          <w:u w:val="single"/>
        </w:rPr>
        <w:t>es precisa</w:t>
      </w:r>
      <w:r w:rsidRPr="0033650C">
        <w:rPr>
          <w:rFonts w:ascii="Palatino Linotype" w:hAnsi="Palatino Linotype" w:cs="Arial"/>
          <w:color w:val="000000" w:themeColor="text1"/>
        </w:rPr>
        <w:t xml:space="preserve"> por señalarse por ser un instructivo aplicable a </w:t>
      </w:r>
      <w:r w:rsidRPr="0033650C">
        <w:rPr>
          <w:rFonts w:ascii="Palatino Linotype" w:hAnsi="Palatino Linotype" w:cs="Arial"/>
          <w:b/>
          <w:color w:val="000000" w:themeColor="text1"/>
        </w:rPr>
        <w:t>cualquier sujeto obligado sin señalar el lugar específico</w:t>
      </w:r>
      <w:r w:rsidRPr="0033650C">
        <w:rPr>
          <w:rFonts w:ascii="Palatino Linotype" w:hAnsi="Palatino Linotype" w:cs="Arial"/>
          <w:color w:val="000000" w:themeColor="text1"/>
        </w:rPr>
        <w:t xml:space="preserve"> donde se encuentra la información solicitada; luego entonces no </w:t>
      </w:r>
      <w:r w:rsidRPr="0033650C">
        <w:rPr>
          <w:rFonts w:ascii="Palatino Linotype" w:hAnsi="Palatino Linotype" w:cs="Arial"/>
          <w:b/>
          <w:color w:val="000000" w:themeColor="text1"/>
          <w:u w:val="single"/>
        </w:rPr>
        <w:t>es concreta</w:t>
      </w:r>
      <w:r w:rsidRPr="0033650C">
        <w:rPr>
          <w:rFonts w:ascii="Palatino Linotype" w:hAnsi="Palatino Linotype" w:cs="Arial"/>
          <w:color w:val="000000" w:themeColor="text1"/>
        </w:rPr>
        <w:t xml:space="preserve"> asimismo porque</w:t>
      </w:r>
      <w:r w:rsidRPr="0033650C">
        <w:rPr>
          <w:rFonts w:ascii="Palatino Linotype" w:hAnsi="Palatino Linotype" w:cs="Arial"/>
          <w:b/>
          <w:color w:val="000000" w:themeColor="text1"/>
        </w:rPr>
        <w:t xml:space="preserve"> </w:t>
      </w:r>
      <w:r w:rsidRPr="0033650C">
        <w:rPr>
          <w:rFonts w:ascii="Palatino Linotype" w:hAnsi="Palatino Linotype" w:cs="Arial"/>
          <w:color w:val="000000" w:themeColor="text1"/>
        </w:rPr>
        <w:t>implica que el solicitante realice una búsqueda en toda la información que se encuentra disponible, lo que a todas luces cumple el numeral citado.</w:t>
      </w:r>
    </w:p>
    <w:p w:rsidR="00FA190C" w:rsidRPr="0033650C" w:rsidRDefault="00FA190C" w:rsidP="0033650C">
      <w:pPr>
        <w:spacing w:line="360" w:lineRule="auto"/>
        <w:ind w:right="49"/>
        <w:jc w:val="both"/>
        <w:rPr>
          <w:rFonts w:ascii="Palatino Linotype" w:hAnsi="Palatino Linotype" w:cs="Arial"/>
          <w:color w:val="000000" w:themeColor="text1"/>
        </w:rPr>
      </w:pPr>
    </w:p>
    <w:p w:rsidR="00DD055C" w:rsidRDefault="00715C25"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eastAsia="Palatino Linotype" w:hAnsi="Palatino Linotype" w:cs="Palatino Linotype"/>
          <w:color w:val="000000" w:themeColor="text1"/>
        </w:rPr>
        <w:t>Por otro lado</w:t>
      </w:r>
      <w:r w:rsidR="007E252F" w:rsidRPr="0033650C">
        <w:rPr>
          <w:rFonts w:ascii="Palatino Linotype" w:eastAsia="Palatino Linotype" w:hAnsi="Palatino Linotype" w:cs="Palatino Linotype"/>
          <w:color w:val="000000" w:themeColor="text1"/>
        </w:rPr>
        <w:t>,</w:t>
      </w:r>
      <w:r w:rsidRPr="0033650C">
        <w:rPr>
          <w:rFonts w:ascii="Palatino Linotype" w:eastAsia="Palatino Linotype" w:hAnsi="Palatino Linotype" w:cs="Palatino Linotype"/>
          <w:color w:val="000000" w:themeColor="text1"/>
        </w:rPr>
        <w:t xml:space="preserve"> cierto</w:t>
      </w:r>
      <w:r w:rsidR="007E252F" w:rsidRPr="0033650C">
        <w:rPr>
          <w:rFonts w:ascii="Palatino Linotype" w:eastAsia="Palatino Linotype" w:hAnsi="Palatino Linotype" w:cs="Palatino Linotype"/>
          <w:color w:val="000000" w:themeColor="text1"/>
        </w:rPr>
        <w:t xml:space="preserve"> es</w:t>
      </w:r>
      <w:r w:rsidRPr="0033650C">
        <w:rPr>
          <w:rFonts w:ascii="Palatino Linotype" w:eastAsia="Palatino Linotype" w:hAnsi="Palatino Linotype" w:cs="Palatino Linotype"/>
          <w:color w:val="000000" w:themeColor="text1"/>
        </w:rPr>
        <w:t xml:space="preserve"> </w:t>
      </w:r>
      <w:r w:rsidR="006C0D6F" w:rsidRPr="0033650C">
        <w:rPr>
          <w:rFonts w:ascii="Palatino Linotype" w:eastAsia="Palatino Linotype" w:hAnsi="Palatino Linotype" w:cs="Palatino Linotype"/>
          <w:color w:val="000000" w:themeColor="text1"/>
        </w:rPr>
        <w:t xml:space="preserve">lo afirmado por el </w:t>
      </w:r>
      <w:r w:rsidR="006C0D6F" w:rsidRPr="0033650C">
        <w:rPr>
          <w:rFonts w:ascii="Palatino Linotype" w:eastAsia="Palatino Linotype" w:hAnsi="Palatino Linotype" w:cs="Palatino Linotype"/>
          <w:b/>
          <w:color w:val="000000" w:themeColor="text1"/>
        </w:rPr>
        <w:t xml:space="preserve">SUJETO OBLIGADO </w:t>
      </w:r>
      <w:r w:rsidR="006C0D6F" w:rsidRPr="0033650C">
        <w:rPr>
          <w:rFonts w:ascii="Palatino Linotype" w:eastAsia="Palatino Linotype" w:hAnsi="Palatino Linotype" w:cs="Palatino Linotype"/>
          <w:color w:val="000000" w:themeColor="text1"/>
        </w:rPr>
        <w:t>respecto a que dicha</w:t>
      </w:r>
      <w:r w:rsidRPr="0033650C">
        <w:rPr>
          <w:rFonts w:ascii="Palatino Linotype" w:eastAsia="Palatino Linotype" w:hAnsi="Palatino Linotype" w:cs="Palatino Linotype"/>
          <w:color w:val="000000" w:themeColor="text1"/>
        </w:rPr>
        <w:t xml:space="preserve"> información </w:t>
      </w:r>
      <w:r w:rsidR="00DD055C" w:rsidRPr="0033650C">
        <w:rPr>
          <w:rFonts w:ascii="Palatino Linotype" w:eastAsia="Palatino Linotype" w:hAnsi="Palatino Linotype" w:cs="Palatino Linotype"/>
          <w:color w:val="000000" w:themeColor="text1"/>
        </w:rPr>
        <w:t xml:space="preserve">es </w:t>
      </w:r>
      <w:r w:rsidRPr="0033650C">
        <w:rPr>
          <w:rFonts w:ascii="Palatino Linotype" w:eastAsia="Palatino Linotype" w:hAnsi="Palatino Linotype" w:cs="Palatino Linotype"/>
          <w:color w:val="000000" w:themeColor="text1"/>
        </w:rPr>
        <w:t>pública</w:t>
      </w:r>
      <w:r w:rsidR="00DD055C" w:rsidRPr="0033650C">
        <w:rPr>
          <w:rFonts w:ascii="Palatino Linotype" w:eastAsia="Palatino Linotype" w:hAnsi="Palatino Linotype" w:cs="Palatino Linotype"/>
          <w:color w:val="000000" w:themeColor="text1"/>
        </w:rPr>
        <w:t xml:space="preserve"> y</w:t>
      </w:r>
      <w:r w:rsidRPr="0033650C">
        <w:rPr>
          <w:rFonts w:ascii="Palatino Linotype" w:eastAsia="Palatino Linotype" w:hAnsi="Palatino Linotype" w:cs="Palatino Linotype"/>
          <w:color w:val="000000" w:themeColor="text1"/>
        </w:rPr>
        <w:t xml:space="preserve"> además </w:t>
      </w:r>
      <w:r w:rsidR="00DD055C" w:rsidRPr="0033650C">
        <w:rPr>
          <w:rFonts w:ascii="Palatino Linotype" w:eastAsia="Palatino Linotype" w:hAnsi="Palatino Linotype" w:cs="Palatino Linotype"/>
          <w:color w:val="000000" w:themeColor="text1"/>
        </w:rPr>
        <w:t xml:space="preserve">de carácter </w:t>
      </w:r>
      <w:r w:rsidRPr="0033650C">
        <w:rPr>
          <w:rFonts w:ascii="Palatino Linotype" w:eastAsia="Palatino Linotype" w:hAnsi="Palatino Linotype" w:cs="Palatino Linotype"/>
          <w:color w:val="000000" w:themeColor="text1"/>
        </w:rPr>
        <w:t xml:space="preserve">oficiosa </w:t>
      </w:r>
      <w:r w:rsidR="00DD055C" w:rsidRPr="0033650C">
        <w:rPr>
          <w:rFonts w:ascii="Palatino Linotype" w:eastAsia="Palatino Linotype" w:hAnsi="Palatino Linotype" w:cs="Palatino Linotype"/>
          <w:color w:val="000000" w:themeColor="text1"/>
        </w:rPr>
        <w:t>conforme a lo establecido en el artículo 92</w:t>
      </w:r>
      <w:r w:rsidR="00DD055C" w:rsidRPr="0033650C">
        <w:rPr>
          <w:rFonts w:ascii="Palatino Linotype" w:hAnsi="Palatino Linotype" w:cs="Arial"/>
          <w:color w:val="000000" w:themeColor="text1"/>
        </w:rPr>
        <w:t xml:space="preserve"> fracción VII de la  Ley de Transparencia y Acceso a la Información Pública del Estado de México y Municipios, que es del tenor literal siguiente:</w:t>
      </w:r>
    </w:p>
    <w:p w:rsidR="00DD055C" w:rsidRPr="0033650C" w:rsidRDefault="00DD055C" w:rsidP="0033650C">
      <w:pPr>
        <w:spacing w:line="360" w:lineRule="auto"/>
        <w:ind w:right="49"/>
        <w:jc w:val="both"/>
        <w:rPr>
          <w:rFonts w:ascii="Palatino Linotype" w:hAnsi="Palatino Linotype"/>
          <w:i/>
          <w:color w:val="000000" w:themeColor="text1"/>
        </w:rPr>
      </w:pPr>
      <w:r w:rsidRPr="0033650C">
        <w:rPr>
          <w:rFonts w:ascii="Palatino Linotype" w:hAnsi="Palatino Linotype"/>
          <w:i/>
          <w:color w:val="000000" w:themeColor="text1"/>
        </w:rPr>
        <w:t>“</w:t>
      </w:r>
      <w:r w:rsidRPr="0033650C">
        <w:rPr>
          <w:rFonts w:ascii="Palatino Linotype" w:hAnsi="Palatino Linotype"/>
          <w:b/>
          <w:i/>
          <w:color w:val="000000" w:themeColor="text1"/>
        </w:rPr>
        <w:t>Artículo 92</w:t>
      </w:r>
      <w:r w:rsidRPr="0033650C">
        <w:rPr>
          <w:rFonts w:ascii="Palatino Linotype" w:hAnsi="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D055C" w:rsidRPr="0033650C" w:rsidRDefault="00DD055C" w:rsidP="0033650C">
      <w:pPr>
        <w:spacing w:line="360" w:lineRule="auto"/>
        <w:ind w:right="49"/>
        <w:jc w:val="both"/>
        <w:rPr>
          <w:rFonts w:ascii="Palatino Linotype" w:hAnsi="Palatino Linotype"/>
          <w:b/>
          <w:i/>
          <w:color w:val="000000" w:themeColor="text1"/>
        </w:rPr>
      </w:pPr>
      <w:r w:rsidRPr="0033650C">
        <w:rPr>
          <w:rFonts w:ascii="Palatino Linotype" w:hAnsi="Palatino Linotype"/>
          <w:b/>
          <w:i/>
          <w:color w:val="000000" w:themeColor="text1"/>
        </w:rPr>
        <w:t>...</w:t>
      </w:r>
    </w:p>
    <w:p w:rsidR="00DD055C" w:rsidRPr="0033650C" w:rsidRDefault="00DD055C" w:rsidP="0033650C">
      <w:pPr>
        <w:spacing w:line="360" w:lineRule="auto"/>
        <w:ind w:right="49"/>
        <w:jc w:val="both"/>
        <w:rPr>
          <w:rFonts w:ascii="Palatino Linotype" w:hAnsi="Palatino Linotype"/>
          <w:i/>
          <w:color w:val="000000" w:themeColor="text1"/>
        </w:rPr>
      </w:pPr>
      <w:r w:rsidRPr="0033650C">
        <w:rPr>
          <w:rFonts w:ascii="Palatino Linotype" w:hAnsi="Palatino Linotype"/>
          <w:b/>
          <w:i/>
          <w:color w:val="000000" w:themeColor="text1"/>
        </w:rPr>
        <w:t>VII.</w:t>
      </w:r>
      <w:r w:rsidRPr="0033650C">
        <w:rPr>
          <w:rFonts w:ascii="Palatino Linotype" w:hAnsi="Palatino Linotype"/>
          <w:i/>
          <w:color w:val="000000" w:themeColor="text1"/>
        </w:rPr>
        <w:t xml:space="preserve"> </w:t>
      </w:r>
      <w:r w:rsidRPr="0033650C">
        <w:rPr>
          <w:rFonts w:ascii="Palatino Linotype" w:hAnsi="Palatino Linotype"/>
          <w:b/>
          <w:i/>
          <w:color w:val="000000" w:themeColor="text1"/>
        </w:rPr>
        <w:t>El directorio de todos los servidores públicos, a partir del nivel de jefe de departamento</w:t>
      </w:r>
      <w:r w:rsidRPr="0033650C">
        <w:rPr>
          <w:rFonts w:ascii="Palatino Linotype" w:hAnsi="Palatino Linotype"/>
          <w:i/>
          <w:color w:val="000000" w:themeColor="text1"/>
        </w:rPr>
        <w:t xml:space="preserve"> o su equivalente o de menor nivel, cuando se brinde atención al público, manejen o apliquen recursos públicos, realicen actos de autoridad o presten servicios profesionales bajo el régimen de confianza u honorarios y personal de base. </w:t>
      </w:r>
    </w:p>
    <w:p w:rsidR="00DD055C" w:rsidRPr="0033650C" w:rsidRDefault="00DD055C" w:rsidP="0033650C">
      <w:pPr>
        <w:spacing w:line="360" w:lineRule="auto"/>
        <w:ind w:right="49"/>
        <w:jc w:val="both"/>
        <w:rPr>
          <w:rFonts w:ascii="Palatino Linotype" w:hAnsi="Palatino Linotype"/>
          <w:i/>
          <w:color w:val="000000" w:themeColor="text1"/>
        </w:rPr>
      </w:pPr>
      <w:r w:rsidRPr="0033650C">
        <w:rPr>
          <w:rFonts w:ascii="Palatino Linotype" w:hAnsi="Palatino Linotype"/>
          <w:i/>
          <w:color w:val="000000" w:themeColor="text1"/>
        </w:rPr>
        <w:t xml:space="preserve">El directorio </w:t>
      </w:r>
      <w:r w:rsidRPr="0033650C">
        <w:rPr>
          <w:rFonts w:ascii="Palatino Linotype" w:hAnsi="Palatino Linotype"/>
          <w:b/>
          <w:i/>
          <w:color w:val="000000" w:themeColor="text1"/>
        </w:rPr>
        <w:t>deberá incluir, al menos el nombre</w:t>
      </w:r>
      <w:r w:rsidRPr="0033650C">
        <w:rPr>
          <w:rFonts w:ascii="Palatino Linotype" w:hAnsi="Palatino Linotype"/>
          <w:i/>
          <w:color w:val="000000" w:themeColor="text1"/>
        </w:rPr>
        <w:t xml:space="preserve">, cargo o nombramiento oficial asignado, nivel del puesto en la estructura orgánica, fecha de alta en el cargo, </w:t>
      </w:r>
      <w:r w:rsidRPr="0033650C">
        <w:rPr>
          <w:rFonts w:ascii="Palatino Linotype" w:hAnsi="Palatino Linotype"/>
          <w:b/>
          <w:i/>
          <w:color w:val="000000" w:themeColor="text1"/>
        </w:rPr>
        <w:t>número telefónico</w:t>
      </w:r>
      <w:r w:rsidRPr="0033650C">
        <w:rPr>
          <w:rFonts w:ascii="Palatino Linotype" w:hAnsi="Palatino Linotype"/>
          <w:i/>
          <w:color w:val="000000" w:themeColor="text1"/>
        </w:rPr>
        <w:t xml:space="preserve">, domicilio para recibir correspondencia y </w:t>
      </w:r>
      <w:r w:rsidRPr="0033650C">
        <w:rPr>
          <w:rFonts w:ascii="Palatino Linotype" w:hAnsi="Palatino Linotype"/>
          <w:b/>
          <w:i/>
          <w:color w:val="000000" w:themeColor="text1"/>
          <w:u w:val="single"/>
        </w:rPr>
        <w:t>dirección de correo electrónico oficiales</w:t>
      </w:r>
      <w:r w:rsidRPr="0033650C">
        <w:rPr>
          <w:rFonts w:ascii="Palatino Linotype" w:hAnsi="Palatino Linotype"/>
          <w:i/>
          <w:color w:val="000000" w:themeColor="text1"/>
        </w:rPr>
        <w:t xml:space="preserve">, datos que </w:t>
      </w:r>
      <w:r w:rsidRPr="0033650C">
        <w:rPr>
          <w:rFonts w:ascii="Palatino Linotype" w:hAnsi="Palatino Linotype"/>
          <w:b/>
          <w:i/>
          <w:color w:val="000000" w:themeColor="text1"/>
        </w:rPr>
        <w:t xml:space="preserve">deberán </w:t>
      </w:r>
      <w:r w:rsidRPr="0033650C">
        <w:rPr>
          <w:rFonts w:ascii="Palatino Linotype" w:hAnsi="Palatino Linotype"/>
          <w:b/>
          <w:i/>
          <w:color w:val="000000" w:themeColor="text1"/>
        </w:rPr>
        <w:lastRenderedPageBreak/>
        <w:t>señalarse de forma independiente por dependencia</w:t>
      </w:r>
      <w:r w:rsidRPr="0033650C">
        <w:rPr>
          <w:rFonts w:ascii="Palatino Linotype" w:hAnsi="Palatino Linotype"/>
          <w:i/>
          <w:color w:val="000000" w:themeColor="text1"/>
        </w:rPr>
        <w:t xml:space="preserve"> y entidad pública de cada sujeto obligado;”</w:t>
      </w:r>
    </w:p>
    <w:p w:rsidR="00FA190C" w:rsidRPr="0033650C" w:rsidRDefault="00FA190C" w:rsidP="0033650C">
      <w:pPr>
        <w:spacing w:line="360" w:lineRule="auto"/>
        <w:ind w:right="49"/>
        <w:jc w:val="both"/>
        <w:rPr>
          <w:rFonts w:ascii="Palatino Linotype" w:hAnsi="Palatino Linotype"/>
          <w:i/>
          <w:color w:val="000000" w:themeColor="text1"/>
        </w:rPr>
      </w:pPr>
    </w:p>
    <w:p w:rsidR="00DD055C" w:rsidRPr="0033650C" w:rsidRDefault="00DD055C"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 xml:space="preserve">Del precepto anterior se advierte que la Ley de Transparencia, impone, a los sujetos la obligación de poner a disposición del público, de manera permanente y </w:t>
      </w:r>
      <w:r w:rsidRPr="0033650C">
        <w:rPr>
          <w:rFonts w:ascii="Palatino Linotype" w:eastAsia="Palatino Linotype" w:hAnsi="Palatino Linotype" w:cs="Palatino Linotype"/>
          <w:color w:val="000000" w:themeColor="text1"/>
        </w:rPr>
        <w:t>actualizada</w:t>
      </w:r>
      <w:r w:rsidRPr="0033650C">
        <w:rPr>
          <w:rFonts w:ascii="Palatino Linotype" w:hAnsi="Palatino Linotype" w:cs="Arial"/>
          <w:color w:val="000000" w:themeColor="text1"/>
        </w:rPr>
        <w:t xml:space="preserve">, la información relativa al directorio de los servidores públicos que ostentan cargos de mandos medios y superiores, debiendo señalar, entre otros datos, el </w:t>
      </w:r>
      <w:r w:rsidRPr="0033650C">
        <w:rPr>
          <w:rFonts w:ascii="Palatino Linotype" w:hAnsi="Palatino Linotype" w:cs="Arial"/>
          <w:i/>
          <w:color w:val="000000" w:themeColor="text1"/>
        </w:rPr>
        <w:t xml:space="preserve">nombre </w:t>
      </w:r>
      <w:r w:rsidRPr="0033650C">
        <w:rPr>
          <w:rFonts w:ascii="Palatino Linotype" w:hAnsi="Palatino Linotype" w:cs="Arial"/>
          <w:color w:val="000000" w:themeColor="text1"/>
        </w:rPr>
        <w:t>de estos y su</w:t>
      </w:r>
      <w:r w:rsidRPr="0033650C">
        <w:rPr>
          <w:rFonts w:ascii="Palatino Linotype" w:hAnsi="Palatino Linotype" w:cs="Arial"/>
          <w:i/>
          <w:color w:val="000000" w:themeColor="text1"/>
        </w:rPr>
        <w:t xml:space="preserve"> correo oficial</w:t>
      </w:r>
      <w:r w:rsidRPr="0033650C">
        <w:rPr>
          <w:rFonts w:ascii="Palatino Linotype" w:hAnsi="Palatino Linotype" w:cs="Arial"/>
          <w:color w:val="000000" w:themeColor="text1"/>
        </w:rPr>
        <w:t>, información que se traduce en lo requerido por el particular, en la primer parte del requerimiento.</w:t>
      </w:r>
    </w:p>
    <w:p w:rsidR="00F67542" w:rsidRPr="0033650C" w:rsidRDefault="00F67542" w:rsidP="0033650C">
      <w:pPr>
        <w:pStyle w:val="Prrafodelista"/>
        <w:spacing w:line="360" w:lineRule="auto"/>
        <w:ind w:left="0" w:right="49"/>
        <w:rPr>
          <w:rFonts w:ascii="Palatino Linotype" w:eastAsia="Palatino Linotype" w:hAnsi="Palatino Linotype" w:cs="Palatino Linotype"/>
          <w:color w:val="000000" w:themeColor="text1"/>
        </w:rPr>
      </w:pPr>
    </w:p>
    <w:p w:rsidR="00BD1530" w:rsidRPr="0033650C" w:rsidRDefault="00F67542"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Finalmente r</w:t>
      </w:r>
      <w:r w:rsidR="00DD055C" w:rsidRPr="0033650C">
        <w:rPr>
          <w:rFonts w:ascii="Palatino Linotype" w:eastAsia="Palatino Linotype" w:hAnsi="Palatino Linotype" w:cs="Palatino Linotype"/>
          <w:color w:val="000000" w:themeColor="text1"/>
        </w:rPr>
        <w:t>especto de la persona encar</w:t>
      </w:r>
      <w:r w:rsidR="00103C1D" w:rsidRPr="0033650C">
        <w:rPr>
          <w:rFonts w:ascii="Palatino Linotype" w:eastAsia="Palatino Linotype" w:hAnsi="Palatino Linotype" w:cs="Palatino Linotype"/>
          <w:color w:val="000000" w:themeColor="text1"/>
        </w:rPr>
        <w:t>ga</w:t>
      </w:r>
      <w:r w:rsidR="00DD055C" w:rsidRPr="0033650C">
        <w:rPr>
          <w:rFonts w:ascii="Palatino Linotype" w:eastAsia="Palatino Linotype" w:hAnsi="Palatino Linotype" w:cs="Palatino Linotype"/>
          <w:color w:val="000000" w:themeColor="text1"/>
        </w:rPr>
        <w:t>da de integrar la respuesta de las solicitudes de derechos ARCOP, se colige que el particular se refiere al Titular de la Unidad de Transparencia</w:t>
      </w:r>
      <w:r w:rsidR="00921683" w:rsidRPr="0033650C">
        <w:rPr>
          <w:rFonts w:ascii="Palatino Linotype" w:eastAsia="Palatino Linotype" w:hAnsi="Palatino Linotype" w:cs="Palatino Linotype"/>
          <w:color w:val="000000" w:themeColor="text1"/>
        </w:rPr>
        <w:t xml:space="preserve"> y de ser caso, los servidores públicos con dicha encomienda adscritos a esa Unidad Administrativa; </w:t>
      </w:r>
      <w:r w:rsidR="00B36637" w:rsidRPr="0033650C">
        <w:rPr>
          <w:rFonts w:ascii="Palatino Linotype" w:eastAsia="Palatino Linotype" w:hAnsi="Palatino Linotype" w:cs="Palatino Linotype"/>
          <w:color w:val="000000" w:themeColor="text1"/>
        </w:rPr>
        <w:t xml:space="preserve">en virtud que de </w:t>
      </w:r>
      <w:r w:rsidR="00B36637" w:rsidRPr="0033650C">
        <w:rPr>
          <w:rFonts w:ascii="Palatino Linotype" w:hAnsi="Palatino Linotype" w:cs="Arial"/>
          <w:color w:val="000000" w:themeColor="text1"/>
        </w:rPr>
        <w:t>conformidad</w:t>
      </w:r>
      <w:r w:rsidR="00B36637" w:rsidRPr="0033650C">
        <w:rPr>
          <w:rFonts w:ascii="Palatino Linotype" w:eastAsia="Palatino Linotype" w:hAnsi="Palatino Linotype" w:cs="Palatino Linotype"/>
          <w:color w:val="000000" w:themeColor="text1"/>
        </w:rPr>
        <w:t xml:space="preserve"> al artículo 90 </w:t>
      </w:r>
      <w:r w:rsidR="002E3D73" w:rsidRPr="0033650C">
        <w:rPr>
          <w:rFonts w:ascii="Palatino Linotype" w:eastAsia="Palatino Linotype" w:hAnsi="Palatino Linotype" w:cs="Palatino Linotype"/>
          <w:color w:val="000000" w:themeColor="text1"/>
        </w:rPr>
        <w:t xml:space="preserve">fracciones II y III </w:t>
      </w:r>
      <w:r w:rsidR="00B36637" w:rsidRPr="0033650C">
        <w:rPr>
          <w:rFonts w:ascii="Palatino Linotype" w:eastAsia="Palatino Linotype" w:hAnsi="Palatino Linotype" w:cs="Palatino Linotype"/>
          <w:color w:val="000000" w:themeColor="text1"/>
        </w:rPr>
        <w:t xml:space="preserve">de la </w:t>
      </w:r>
      <w:r w:rsidR="002E3D73" w:rsidRPr="0033650C">
        <w:rPr>
          <w:rFonts w:ascii="Palatino Linotype" w:eastAsia="Palatino Linotype" w:hAnsi="Palatino Linotype" w:cs="Palatino Linotype"/>
          <w:color w:val="000000" w:themeColor="text1"/>
        </w:rPr>
        <w:t>Ley de Protección de Datos Personales en Posesión de Sujetos Obligados del Estado de México y Municipios</w:t>
      </w:r>
      <w:r w:rsidR="00DD055C" w:rsidRPr="0033650C">
        <w:rPr>
          <w:rFonts w:ascii="Palatino Linotype" w:eastAsia="Palatino Linotype" w:hAnsi="Palatino Linotype" w:cs="Palatino Linotype"/>
          <w:color w:val="000000" w:themeColor="text1"/>
        </w:rPr>
        <w:t xml:space="preserve"> este </w:t>
      </w:r>
      <w:r w:rsidR="002E3D73" w:rsidRPr="0033650C">
        <w:rPr>
          <w:rFonts w:ascii="Palatino Linotype" w:eastAsia="Palatino Linotype" w:hAnsi="Palatino Linotype" w:cs="Palatino Linotype"/>
          <w:color w:val="000000" w:themeColor="text1"/>
        </w:rPr>
        <w:t>es e</w:t>
      </w:r>
      <w:r w:rsidR="00DD055C" w:rsidRPr="0033650C">
        <w:rPr>
          <w:rFonts w:ascii="Palatino Linotype" w:eastAsia="Palatino Linotype" w:hAnsi="Palatino Linotype" w:cs="Palatino Linotype"/>
          <w:color w:val="000000" w:themeColor="text1"/>
        </w:rPr>
        <w:t xml:space="preserve">l encargado </w:t>
      </w:r>
      <w:r w:rsidR="006C0D6F" w:rsidRPr="0033650C">
        <w:rPr>
          <w:rFonts w:ascii="Palatino Linotype" w:eastAsia="Palatino Linotype" w:hAnsi="Palatino Linotype" w:cs="Palatino Linotype"/>
          <w:color w:val="000000" w:themeColor="text1"/>
        </w:rPr>
        <w:t>g</w:t>
      </w:r>
      <w:r w:rsidR="002E3D73" w:rsidRPr="0033650C">
        <w:rPr>
          <w:rFonts w:ascii="Palatino Linotype" w:eastAsia="Palatino Linotype" w:hAnsi="Palatino Linotype" w:cs="Palatino Linotype"/>
          <w:color w:val="000000" w:themeColor="text1"/>
        </w:rPr>
        <w:t>estionar las solicitudes para el ejercicio de los derechos ARCO e integrar las respuestas emitidas por los servidores públicos habilitados, estableciendo mecanismos para asegurar que los datos personales sólo se entreguen a su titular o su representante debidamente acreditados. Por lo que ante relatadas circunstancias es dable ordenar el soporte documental en que conste o se advierta</w:t>
      </w:r>
      <w:r w:rsidR="00103C1D" w:rsidRPr="0033650C">
        <w:rPr>
          <w:rFonts w:ascii="Palatino Linotype" w:eastAsia="Palatino Linotype" w:hAnsi="Palatino Linotype" w:cs="Palatino Linotype"/>
          <w:color w:val="000000" w:themeColor="text1"/>
        </w:rPr>
        <w:t xml:space="preserve"> el soporte documental objeto del presente análisis</w:t>
      </w:r>
      <w:r w:rsidR="00F42BEA" w:rsidRPr="0033650C">
        <w:rPr>
          <w:rFonts w:ascii="Palatino Linotype" w:eastAsia="Palatino Linotype" w:hAnsi="Palatino Linotype" w:cs="Palatino Linotype"/>
          <w:color w:val="000000" w:themeColor="text1"/>
        </w:rPr>
        <w:t>, vía SARCOEM y correo electrónico.</w:t>
      </w:r>
    </w:p>
    <w:p w:rsidR="00F42BEA" w:rsidRPr="0033650C" w:rsidRDefault="00F42BEA" w:rsidP="0033650C">
      <w:pPr>
        <w:pStyle w:val="Prrafodelista"/>
        <w:spacing w:line="360" w:lineRule="auto"/>
        <w:ind w:left="0" w:right="49"/>
        <w:rPr>
          <w:rFonts w:ascii="Palatino Linotype" w:eastAsia="Palatino Linotype" w:hAnsi="Palatino Linotype" w:cs="Palatino Linotype"/>
          <w:color w:val="000000" w:themeColor="text1"/>
        </w:rPr>
      </w:pPr>
    </w:p>
    <w:p w:rsidR="00F42BEA" w:rsidRPr="0033650C" w:rsidRDefault="00F42BEA"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lastRenderedPageBreak/>
        <w:t xml:space="preserve">Para el caso de las copias simples, se tendrá por colmado con la información que el </w:t>
      </w:r>
      <w:r w:rsidRPr="0033650C">
        <w:rPr>
          <w:rFonts w:ascii="Palatino Linotype" w:eastAsia="Palatino Linotype" w:hAnsi="Palatino Linotype" w:cs="Palatino Linotype"/>
          <w:b/>
          <w:color w:val="000000" w:themeColor="text1"/>
        </w:rPr>
        <w:t xml:space="preserve">SUJETO OBLIGADO </w:t>
      </w:r>
      <w:r w:rsidRPr="0033650C">
        <w:rPr>
          <w:rFonts w:ascii="Palatino Linotype" w:eastAsia="Palatino Linotype" w:hAnsi="Palatino Linotype" w:cs="Palatino Linotype"/>
          <w:color w:val="000000" w:themeColor="text1"/>
        </w:rPr>
        <w:t>remita a través del SARCOEM y correo electrónico; toda vez que dicha información puede ser impresa por el propio solicitante, misma que hace las veces de copias simples, siendo innecesario ordenar al particular a que acuda a la Unidad de Transparencia de la Secretaria de Movilidad.</w:t>
      </w:r>
    </w:p>
    <w:p w:rsidR="00FA190C" w:rsidRPr="0033650C" w:rsidRDefault="00FA190C" w:rsidP="0033650C">
      <w:pPr>
        <w:pStyle w:val="Prrafodelista"/>
        <w:spacing w:line="360" w:lineRule="auto"/>
        <w:ind w:left="0" w:right="49"/>
        <w:rPr>
          <w:rFonts w:ascii="Palatino Linotype" w:eastAsia="Palatino Linotype" w:hAnsi="Palatino Linotype" w:cs="Palatino Linotype"/>
          <w:color w:val="000000" w:themeColor="text1"/>
        </w:rPr>
      </w:pPr>
    </w:p>
    <w:p w:rsidR="008616DA" w:rsidRPr="0033650C" w:rsidRDefault="00D06E8A" w:rsidP="0033650C">
      <w:pPr>
        <w:numPr>
          <w:ilvl w:val="0"/>
          <w:numId w:val="2"/>
        </w:numPr>
        <w:spacing w:line="360" w:lineRule="auto"/>
        <w:ind w:left="0" w:right="49" w:firstLine="0"/>
        <w:jc w:val="both"/>
        <w:rPr>
          <w:rFonts w:ascii="Palatino Linotype" w:hAnsi="Palatino Linotype"/>
          <w:color w:val="000000" w:themeColor="text1"/>
        </w:rPr>
      </w:pPr>
      <w:r w:rsidRPr="0033650C">
        <w:rPr>
          <w:rFonts w:ascii="Palatino Linotype" w:eastAsia="Palatino Linotype" w:hAnsi="Palatino Linotype" w:cs="Palatino Linotype"/>
          <w:color w:val="000000" w:themeColor="text1"/>
        </w:rPr>
        <w:t>Respecto de la</w:t>
      </w:r>
      <w:r w:rsidR="008616DA" w:rsidRPr="0033650C">
        <w:rPr>
          <w:rFonts w:ascii="Palatino Linotype" w:eastAsia="Palatino Linotype" w:hAnsi="Palatino Linotype" w:cs="Palatino Linotype"/>
          <w:color w:val="000000" w:themeColor="text1"/>
        </w:rPr>
        <w:t>s</w:t>
      </w:r>
      <w:r w:rsidRPr="0033650C">
        <w:rPr>
          <w:rFonts w:ascii="Palatino Linotype" w:eastAsia="Palatino Linotype" w:hAnsi="Palatino Linotype" w:cs="Palatino Linotype"/>
          <w:color w:val="000000" w:themeColor="text1"/>
        </w:rPr>
        <w:t xml:space="preserve"> copias certificadas</w:t>
      </w:r>
      <w:r w:rsidR="008616DA" w:rsidRPr="0033650C">
        <w:rPr>
          <w:rFonts w:ascii="Palatino Linotype" w:eastAsia="Palatino Linotype" w:hAnsi="Palatino Linotype" w:cs="Palatino Linotype"/>
          <w:color w:val="000000" w:themeColor="text1"/>
        </w:rPr>
        <w:t>;</w:t>
      </w:r>
      <w:r w:rsidR="008616DA" w:rsidRPr="0033650C">
        <w:rPr>
          <w:rFonts w:ascii="Palatino Linotype" w:hAnsi="Palatino Linotype"/>
          <w:color w:val="000000" w:themeColor="text1"/>
        </w:rPr>
        <w:t xml:space="preserve"> la certificación en materia de transparencia no se aplica en sentido estricto como el medio para sostener que el documento certificado hace las veces del documento original. Sirven de sustento los criterios 02-09 y 06-17 sostenidos por el entonces Instituto Federal de Transparencia y el actual Órgano Nacional de Transparencia, que rubro y contenido es el siguiente</w:t>
      </w:r>
    </w:p>
    <w:p w:rsidR="008616DA" w:rsidRPr="0033650C" w:rsidRDefault="008616DA" w:rsidP="0033650C">
      <w:pPr>
        <w:autoSpaceDE w:val="0"/>
        <w:autoSpaceDN w:val="0"/>
        <w:adjustRightInd w:val="0"/>
        <w:spacing w:line="360" w:lineRule="auto"/>
        <w:ind w:right="49"/>
        <w:jc w:val="both"/>
        <w:rPr>
          <w:rFonts w:ascii="Palatino Linotype" w:eastAsiaTheme="minorHAnsi" w:hAnsi="Palatino Linotype" w:cs="Arial"/>
          <w:i/>
          <w:color w:val="000000" w:themeColor="text1"/>
          <w:lang w:val="es-MX" w:eastAsia="en-US"/>
        </w:rPr>
      </w:pPr>
      <w:r w:rsidRPr="0033650C">
        <w:rPr>
          <w:rFonts w:ascii="Palatino Linotype" w:eastAsiaTheme="minorHAnsi" w:hAnsi="Palatino Linotype" w:cs="Arial"/>
          <w:color w:val="000000" w:themeColor="text1"/>
          <w:lang w:val="es-MX" w:eastAsia="en-US"/>
        </w:rPr>
        <w:t>“</w:t>
      </w:r>
      <w:r w:rsidRPr="0033650C">
        <w:rPr>
          <w:rFonts w:ascii="Palatino Linotype" w:eastAsiaTheme="minorHAnsi" w:hAnsi="Palatino Linotype" w:cs="Arial"/>
          <w:b/>
          <w:bCs/>
          <w:i/>
          <w:color w:val="000000" w:themeColor="text1"/>
          <w:lang w:val="es-MX" w:eastAsia="en-US"/>
        </w:rPr>
        <w:t xml:space="preserve">Copias certificadas. La certificación prevista en la Ley Federal de Transparencia y Acceso a la Información Pública Gubernamental corrobora que el documento es una copia fiel del que obra en los archivos de la dependencia o entidad. </w:t>
      </w:r>
      <w:r w:rsidRPr="0033650C">
        <w:rPr>
          <w:rFonts w:ascii="Palatino Linotype" w:eastAsiaTheme="minorHAnsi" w:hAnsi="Palatino Linotype" w:cs="Arial"/>
          <w:i/>
          <w:color w:val="000000" w:themeColor="text1"/>
          <w:lang w:val="es-MX" w:eastAsia="en-US"/>
        </w:rPr>
        <w:t xml:space="preserve">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w:t>
      </w:r>
      <w:r w:rsidRPr="0033650C">
        <w:rPr>
          <w:rFonts w:ascii="Palatino Linotype" w:eastAsiaTheme="minorHAnsi" w:hAnsi="Palatino Linotype" w:cs="Arial"/>
          <w:i/>
          <w:color w:val="000000" w:themeColor="text1"/>
          <w:lang w:val="es-MX" w:eastAsia="en-US"/>
        </w:rPr>
        <w:lastRenderedPageBreak/>
        <w:t>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FA190C" w:rsidRPr="0033650C" w:rsidRDefault="00FA190C" w:rsidP="0033650C">
      <w:pPr>
        <w:autoSpaceDE w:val="0"/>
        <w:autoSpaceDN w:val="0"/>
        <w:adjustRightInd w:val="0"/>
        <w:spacing w:line="360" w:lineRule="auto"/>
        <w:ind w:right="49"/>
        <w:jc w:val="both"/>
        <w:rPr>
          <w:rFonts w:ascii="Palatino Linotype" w:eastAsiaTheme="minorHAnsi" w:hAnsi="Palatino Linotype" w:cs="Arial"/>
          <w:i/>
          <w:color w:val="000000" w:themeColor="text1"/>
          <w:lang w:val="es-MX" w:eastAsia="en-US"/>
        </w:rPr>
      </w:pPr>
    </w:p>
    <w:p w:rsidR="008616DA" w:rsidRPr="0033650C" w:rsidRDefault="008616DA" w:rsidP="0033650C">
      <w:pPr>
        <w:autoSpaceDE w:val="0"/>
        <w:autoSpaceDN w:val="0"/>
        <w:adjustRightInd w:val="0"/>
        <w:spacing w:line="360" w:lineRule="auto"/>
        <w:ind w:right="49"/>
        <w:jc w:val="both"/>
        <w:rPr>
          <w:rFonts w:ascii="Palatino Linotype" w:eastAsiaTheme="minorHAnsi" w:hAnsi="Palatino Linotype" w:cs="Arial"/>
          <w:i/>
          <w:color w:val="000000" w:themeColor="text1"/>
          <w:lang w:val="es-MX" w:eastAsia="en-US"/>
        </w:rPr>
      </w:pPr>
      <w:r w:rsidRPr="0033650C">
        <w:rPr>
          <w:rFonts w:ascii="Palatino Linotype" w:eastAsiaTheme="minorHAnsi" w:hAnsi="Palatino Linotype" w:cs="Arial"/>
          <w:b/>
          <w:bCs/>
          <w:i/>
          <w:color w:val="000000" w:themeColor="text1"/>
          <w:lang w:val="es-MX" w:eastAsia="en-US"/>
        </w:rPr>
        <w:t xml:space="preserve"> “Copias certificadas, como modalidad de entrega en la Ley Federal de Transparencia y Acceso a la Información Pública corrobora que el documento es una copia fiel del que obra en los archivos del sujeto obligado. </w:t>
      </w:r>
      <w:r w:rsidRPr="0033650C">
        <w:rPr>
          <w:rFonts w:ascii="Palatino Linotype" w:eastAsiaTheme="minorHAnsi" w:hAnsi="Palatino Linotype" w:cs="Arial"/>
          <w:i/>
          <w:color w:val="000000" w:themeColor="text1"/>
          <w:lang w:val="es-MX" w:eastAsia="en-US"/>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rsidR="008616DA" w:rsidRPr="0033650C" w:rsidRDefault="008616DA" w:rsidP="0033650C">
      <w:pPr>
        <w:spacing w:line="360" w:lineRule="auto"/>
        <w:ind w:right="49"/>
        <w:jc w:val="both"/>
        <w:rPr>
          <w:rFonts w:ascii="Palatino Linotype" w:hAnsi="Palatino Linotype"/>
          <w:color w:val="000000" w:themeColor="text1"/>
        </w:rPr>
      </w:pPr>
    </w:p>
    <w:p w:rsidR="008616DA" w:rsidRPr="0033650C" w:rsidRDefault="008616DA" w:rsidP="0033650C">
      <w:pPr>
        <w:numPr>
          <w:ilvl w:val="0"/>
          <w:numId w:val="2"/>
        </w:numPr>
        <w:spacing w:line="360" w:lineRule="auto"/>
        <w:ind w:left="0" w:right="49" w:firstLine="0"/>
        <w:jc w:val="both"/>
        <w:rPr>
          <w:rFonts w:ascii="Palatino Linotype" w:hAnsi="Palatino Linotype"/>
          <w:color w:val="000000" w:themeColor="text1"/>
        </w:rPr>
      </w:pPr>
      <w:r w:rsidRPr="0033650C">
        <w:rPr>
          <w:rFonts w:ascii="Palatino Linotype" w:hAnsi="Palatino Linotype"/>
          <w:color w:val="000000" w:themeColor="text1"/>
        </w:rPr>
        <w:t xml:space="preserve">Al tenor de lo anterior,  es posible inferir que la emisión de copias certificadas no únicamente tienen el propósito establecer que se trata de una copia fiel del documento </w:t>
      </w:r>
      <w:r w:rsidRPr="0033650C">
        <w:rPr>
          <w:rFonts w:ascii="Palatino Linotype" w:eastAsia="Palatino Linotype" w:hAnsi="Palatino Linotype" w:cs="Palatino Linotype"/>
          <w:color w:val="000000" w:themeColor="text1"/>
        </w:rPr>
        <w:t>original</w:t>
      </w:r>
      <w:r w:rsidRPr="0033650C">
        <w:rPr>
          <w:rFonts w:ascii="Palatino Linotype" w:hAnsi="Palatino Linotype"/>
          <w:color w:val="000000" w:themeColor="text1"/>
        </w:rPr>
        <w:t xml:space="preserve">, sino que, también para dejar evidencia de que el documento se encuentra en posesión del Sujeto Obligado, ya sea en original o copia simple. </w:t>
      </w:r>
    </w:p>
    <w:p w:rsidR="008616DA" w:rsidRPr="0033650C" w:rsidRDefault="008616DA" w:rsidP="0033650C">
      <w:pPr>
        <w:numPr>
          <w:ilvl w:val="0"/>
          <w:numId w:val="2"/>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lastRenderedPageBreak/>
        <w:t xml:space="preserve">Procederá al cobro para la entrega de la información, situación que ocurrirá en caso de que se tenga que generar un gasto por la reproducción, por la modalidad de entrega solicitada, o por </w:t>
      </w:r>
      <w:r w:rsidR="00FA190C" w:rsidRPr="0033650C">
        <w:rPr>
          <w:rFonts w:ascii="Palatino Linotype" w:hAnsi="Palatino Linotype" w:cs="Arial"/>
          <w:color w:val="000000" w:themeColor="text1"/>
        </w:rPr>
        <w:t>él envío</w:t>
      </w:r>
      <w:r w:rsidRPr="0033650C">
        <w:rPr>
          <w:rFonts w:ascii="Palatino Linotype" w:hAnsi="Palatino Linotype" w:cs="Arial"/>
          <w:color w:val="000000" w:themeColor="text1"/>
        </w:rPr>
        <w:t xml:space="preserve">, mismo que se relaciona con lo establecido en el artículo 174 de la Ley de la Materia el cual fue utilizado como fundamento por el </w:t>
      </w:r>
      <w:r w:rsidRPr="0033650C">
        <w:rPr>
          <w:rFonts w:ascii="Palatino Linotype" w:hAnsi="Palatino Linotype" w:cs="Arial"/>
          <w:b/>
          <w:color w:val="000000" w:themeColor="text1"/>
        </w:rPr>
        <w:t>SUJETO OBLIGADO</w:t>
      </w:r>
      <w:r w:rsidRPr="0033650C">
        <w:rPr>
          <w:rFonts w:ascii="Palatino Linotype" w:hAnsi="Palatino Linotype" w:cs="Arial"/>
          <w:color w:val="000000" w:themeColor="text1"/>
        </w:rPr>
        <w:t xml:space="preserve"> para solicitar un pago para la entrega de la información y que se considera es interpretado en perjuicio del solicitante como se explica enseguida, para lo cual es necesario traer a contexto su texto, en su parte conducente a saber:</w:t>
      </w:r>
    </w:p>
    <w:p w:rsidR="008616DA" w:rsidRPr="0033650C" w:rsidRDefault="008616DA" w:rsidP="0033650C">
      <w:pPr>
        <w:autoSpaceDE w:val="0"/>
        <w:autoSpaceDN w:val="0"/>
        <w:adjustRightInd w:val="0"/>
        <w:spacing w:line="360" w:lineRule="auto"/>
        <w:ind w:right="49"/>
        <w:jc w:val="both"/>
        <w:rPr>
          <w:rFonts w:ascii="Palatino Linotype" w:hAnsi="Palatino Linotype" w:cs="Arial"/>
          <w:bCs/>
          <w:i/>
          <w:color w:val="000000" w:themeColor="text1"/>
        </w:rPr>
      </w:pPr>
      <w:r w:rsidRPr="0033650C">
        <w:rPr>
          <w:rFonts w:ascii="Palatino Linotype" w:hAnsi="Palatino Linotype" w:cs="Arial"/>
          <w:b/>
          <w:bCs/>
          <w:i/>
          <w:color w:val="000000" w:themeColor="text1"/>
        </w:rPr>
        <w:t>“Artículo 174. En caso de existir costos para obtener la información</w:t>
      </w:r>
      <w:r w:rsidRPr="0033650C">
        <w:rPr>
          <w:rFonts w:ascii="Palatino Linotype" w:hAnsi="Palatino Linotype" w:cs="Arial"/>
          <w:bCs/>
          <w:i/>
          <w:color w:val="000000" w:themeColor="text1"/>
        </w:rPr>
        <w:t xml:space="preserve"> deberán cubrirse de manera previa a la entrega y </w:t>
      </w:r>
      <w:r w:rsidRPr="0033650C">
        <w:rPr>
          <w:rFonts w:ascii="Palatino Linotype" w:hAnsi="Palatino Linotype" w:cs="Arial"/>
          <w:b/>
          <w:bCs/>
          <w:i/>
          <w:color w:val="000000" w:themeColor="text1"/>
        </w:rPr>
        <w:t>no podrán ser superiores a la suma de</w:t>
      </w:r>
      <w:r w:rsidRPr="0033650C">
        <w:rPr>
          <w:rFonts w:ascii="Palatino Linotype" w:hAnsi="Palatino Linotype" w:cs="Arial"/>
          <w:bCs/>
          <w:i/>
          <w:color w:val="000000" w:themeColor="text1"/>
        </w:rPr>
        <w:t>:</w:t>
      </w:r>
    </w:p>
    <w:p w:rsidR="008616DA" w:rsidRPr="0033650C" w:rsidRDefault="008616DA" w:rsidP="0033650C">
      <w:pPr>
        <w:autoSpaceDE w:val="0"/>
        <w:autoSpaceDN w:val="0"/>
        <w:adjustRightInd w:val="0"/>
        <w:spacing w:line="360" w:lineRule="auto"/>
        <w:ind w:right="49"/>
        <w:jc w:val="both"/>
        <w:rPr>
          <w:rFonts w:ascii="Palatino Linotype" w:hAnsi="Palatino Linotype" w:cs="Arial"/>
          <w:bCs/>
          <w:i/>
          <w:color w:val="000000" w:themeColor="text1"/>
        </w:rPr>
      </w:pPr>
      <w:r w:rsidRPr="0033650C">
        <w:rPr>
          <w:rFonts w:ascii="Palatino Linotype" w:hAnsi="Palatino Linotype" w:cs="Arial"/>
          <w:b/>
          <w:bCs/>
          <w:i/>
          <w:color w:val="000000" w:themeColor="text1"/>
        </w:rPr>
        <w:t>I.</w:t>
      </w:r>
      <w:r w:rsidRPr="0033650C">
        <w:rPr>
          <w:rFonts w:ascii="Palatino Linotype" w:hAnsi="Palatino Linotype" w:cs="Arial"/>
          <w:bCs/>
          <w:i/>
          <w:color w:val="000000" w:themeColor="text1"/>
        </w:rPr>
        <w:t xml:space="preserve"> </w:t>
      </w:r>
      <w:r w:rsidRPr="0033650C">
        <w:rPr>
          <w:rFonts w:ascii="Palatino Linotype" w:hAnsi="Palatino Linotype" w:cs="Arial"/>
          <w:b/>
          <w:bCs/>
          <w:i/>
          <w:color w:val="000000" w:themeColor="text1"/>
        </w:rPr>
        <w:t>El costo de los materiales utilizados en la reproducción</w:t>
      </w:r>
      <w:r w:rsidRPr="0033650C">
        <w:rPr>
          <w:rFonts w:ascii="Palatino Linotype" w:hAnsi="Palatino Linotype" w:cs="Arial"/>
          <w:bCs/>
          <w:i/>
          <w:color w:val="000000" w:themeColor="text1"/>
        </w:rPr>
        <w:t xml:space="preserve"> de la información;</w:t>
      </w:r>
    </w:p>
    <w:p w:rsidR="008616DA" w:rsidRPr="0033650C" w:rsidRDefault="008616DA" w:rsidP="0033650C">
      <w:pPr>
        <w:autoSpaceDE w:val="0"/>
        <w:autoSpaceDN w:val="0"/>
        <w:adjustRightInd w:val="0"/>
        <w:spacing w:line="360" w:lineRule="auto"/>
        <w:ind w:right="49"/>
        <w:jc w:val="both"/>
        <w:rPr>
          <w:rFonts w:ascii="Palatino Linotype" w:hAnsi="Palatino Linotype" w:cs="Arial"/>
          <w:bCs/>
          <w:i/>
          <w:color w:val="000000" w:themeColor="text1"/>
        </w:rPr>
      </w:pPr>
      <w:r w:rsidRPr="0033650C">
        <w:rPr>
          <w:rFonts w:ascii="Palatino Linotype" w:hAnsi="Palatino Linotype" w:cs="Arial"/>
          <w:b/>
          <w:bCs/>
          <w:i/>
          <w:color w:val="000000" w:themeColor="text1"/>
        </w:rPr>
        <w:t>II.</w:t>
      </w:r>
      <w:r w:rsidRPr="0033650C">
        <w:rPr>
          <w:rFonts w:ascii="Palatino Linotype" w:hAnsi="Palatino Linotype" w:cs="Arial"/>
          <w:bCs/>
          <w:i/>
          <w:color w:val="000000" w:themeColor="text1"/>
        </w:rPr>
        <w:t xml:space="preserve"> </w:t>
      </w:r>
      <w:r w:rsidRPr="0033650C">
        <w:rPr>
          <w:rFonts w:ascii="Palatino Linotype" w:hAnsi="Palatino Linotype" w:cs="Arial"/>
          <w:b/>
          <w:bCs/>
          <w:i/>
          <w:color w:val="000000" w:themeColor="text1"/>
        </w:rPr>
        <w:t>El costo de envío</w:t>
      </w:r>
      <w:r w:rsidRPr="0033650C">
        <w:rPr>
          <w:rFonts w:ascii="Palatino Linotype" w:hAnsi="Palatino Linotype" w:cs="Arial"/>
          <w:bCs/>
          <w:i/>
          <w:color w:val="000000" w:themeColor="text1"/>
        </w:rPr>
        <w:t>, en su caso; y</w:t>
      </w:r>
    </w:p>
    <w:p w:rsidR="008616DA" w:rsidRPr="0033650C" w:rsidRDefault="008616DA" w:rsidP="0033650C">
      <w:pPr>
        <w:autoSpaceDE w:val="0"/>
        <w:autoSpaceDN w:val="0"/>
        <w:adjustRightInd w:val="0"/>
        <w:spacing w:line="360" w:lineRule="auto"/>
        <w:ind w:right="49"/>
        <w:jc w:val="both"/>
        <w:rPr>
          <w:rFonts w:ascii="Palatino Linotype" w:hAnsi="Palatino Linotype" w:cs="Arial"/>
          <w:bCs/>
          <w:i/>
          <w:color w:val="000000" w:themeColor="text1"/>
        </w:rPr>
      </w:pPr>
      <w:r w:rsidRPr="0033650C">
        <w:rPr>
          <w:rFonts w:ascii="Palatino Linotype" w:hAnsi="Palatino Linotype" w:cs="Arial"/>
          <w:b/>
          <w:bCs/>
          <w:i/>
          <w:color w:val="000000" w:themeColor="text1"/>
        </w:rPr>
        <w:t>III.</w:t>
      </w:r>
      <w:r w:rsidRPr="0033650C">
        <w:rPr>
          <w:rFonts w:ascii="Palatino Linotype" w:hAnsi="Palatino Linotype" w:cs="Arial"/>
          <w:bCs/>
          <w:i/>
          <w:color w:val="000000" w:themeColor="text1"/>
        </w:rPr>
        <w:t xml:space="preserve"> </w:t>
      </w:r>
      <w:r w:rsidRPr="0033650C">
        <w:rPr>
          <w:rFonts w:ascii="Palatino Linotype" w:hAnsi="Palatino Linotype" w:cs="Arial"/>
          <w:b/>
          <w:bCs/>
          <w:i/>
          <w:color w:val="000000" w:themeColor="text1"/>
        </w:rPr>
        <w:t>El pago de la certificación de los documentos</w:t>
      </w:r>
      <w:r w:rsidRPr="0033650C">
        <w:rPr>
          <w:rFonts w:ascii="Palatino Linotype" w:hAnsi="Palatino Linotype" w:cs="Arial"/>
          <w:bCs/>
          <w:i/>
          <w:color w:val="000000" w:themeColor="text1"/>
        </w:rPr>
        <w:t>, cuando proceda.</w:t>
      </w:r>
    </w:p>
    <w:p w:rsidR="008616DA" w:rsidRPr="0033650C" w:rsidRDefault="008616DA" w:rsidP="0033650C">
      <w:pPr>
        <w:spacing w:line="360" w:lineRule="auto"/>
        <w:ind w:right="49"/>
        <w:jc w:val="both"/>
        <w:rPr>
          <w:rFonts w:ascii="Palatino Linotype" w:hAnsi="Palatino Linotype" w:cs="Arial"/>
          <w:color w:val="000000" w:themeColor="text1"/>
        </w:rPr>
      </w:pPr>
      <w:r w:rsidRPr="0033650C">
        <w:rPr>
          <w:rFonts w:ascii="Palatino Linotype" w:hAnsi="Palatino Linotype" w:cs="Arial"/>
          <w:bCs/>
          <w:i/>
          <w:color w:val="000000" w:themeColor="text1"/>
        </w:rPr>
        <w:t xml:space="preserve">Las cuotas de los derechos aplicables deberán establecerse, en su caso, en el </w:t>
      </w:r>
      <w:r w:rsidRPr="0033650C">
        <w:rPr>
          <w:rFonts w:ascii="Palatino Linotype" w:hAnsi="Palatino Linotype" w:cs="Arial"/>
          <w:b/>
          <w:bCs/>
          <w:i/>
          <w:color w:val="000000" w:themeColor="text1"/>
        </w:rPr>
        <w:t>Código Financiero del Estado de México y Municipios</w:t>
      </w:r>
      <w:r w:rsidRPr="0033650C">
        <w:rPr>
          <w:rFonts w:ascii="Palatino Linotype" w:hAnsi="Palatino Linotype" w:cs="Arial"/>
          <w:bCs/>
          <w:i/>
          <w:color w:val="000000" w:themeColor="text1"/>
        </w:rPr>
        <w:t xml:space="preserve"> y demás disposiciones jurídicas aplicables, las cuales se publicarán en los sitios de internet de los sujetos obligados…”</w:t>
      </w:r>
      <w:r w:rsidRPr="0033650C">
        <w:rPr>
          <w:rFonts w:ascii="Palatino Linotype" w:hAnsi="Palatino Linotype" w:cs="Arial"/>
          <w:color w:val="000000" w:themeColor="text1"/>
        </w:rPr>
        <w:t xml:space="preserve"> </w:t>
      </w:r>
    </w:p>
    <w:p w:rsidR="007E4FF2" w:rsidRPr="0033650C" w:rsidRDefault="007E4FF2" w:rsidP="0033650C">
      <w:pPr>
        <w:spacing w:line="360" w:lineRule="auto"/>
        <w:ind w:right="49"/>
        <w:jc w:val="both"/>
        <w:rPr>
          <w:rFonts w:ascii="Palatino Linotype" w:hAnsi="Palatino Linotype" w:cs="Arial"/>
          <w:color w:val="000000" w:themeColor="text1"/>
        </w:rPr>
      </w:pPr>
    </w:p>
    <w:p w:rsidR="00F42BEA" w:rsidRPr="0033650C" w:rsidRDefault="008616DA"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hAnsi="Palatino Linotype"/>
          <w:color w:val="000000" w:themeColor="text1"/>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w:t>
      </w:r>
      <w:r w:rsidRPr="0033650C">
        <w:rPr>
          <w:rFonts w:ascii="Palatino Linotype" w:hAnsi="Palatino Linotype"/>
          <w:b/>
          <w:bCs/>
          <w:color w:val="000000" w:themeColor="text1"/>
        </w:rPr>
        <w:t>pago por la certificación.</w:t>
      </w:r>
    </w:p>
    <w:p w:rsidR="008616DA" w:rsidRPr="0033650C" w:rsidRDefault="008616DA" w:rsidP="0033650C">
      <w:pPr>
        <w:spacing w:line="360" w:lineRule="auto"/>
        <w:ind w:right="49"/>
        <w:jc w:val="both"/>
        <w:rPr>
          <w:rFonts w:ascii="Palatino Linotype" w:eastAsia="Palatino Linotype" w:hAnsi="Palatino Linotype" w:cs="Palatino Linotype"/>
          <w:color w:val="000000" w:themeColor="text1"/>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s="Times New Roman"/>
          <w:color w:val="000000" w:themeColor="text1"/>
          <w:lang w:val="es-MX" w:eastAsia="en-US"/>
        </w:rPr>
      </w:pPr>
      <w:r w:rsidRPr="0033650C">
        <w:rPr>
          <w:rFonts w:ascii="Palatino Linotype" w:eastAsia="Calibri" w:hAnsi="Palatino Linotype"/>
          <w:color w:val="000000" w:themeColor="text1"/>
          <w:lang w:eastAsia="en-US"/>
        </w:rPr>
        <w:t xml:space="preserve">Las cuotas de los derechos aplicables deberán establecerse, en su caso, en el Código </w:t>
      </w:r>
      <w:r w:rsidRPr="0033650C">
        <w:rPr>
          <w:rFonts w:ascii="Palatino Linotype" w:hAnsi="Palatino Linotype"/>
          <w:color w:val="000000" w:themeColor="text1"/>
        </w:rPr>
        <w:t>Financiero</w:t>
      </w:r>
      <w:r w:rsidRPr="0033650C">
        <w:rPr>
          <w:rFonts w:ascii="Palatino Linotype" w:eastAsia="Calibri" w:hAnsi="Palatino Linotype"/>
          <w:color w:val="000000" w:themeColor="text1"/>
          <w:lang w:eastAsia="en-US"/>
        </w:rPr>
        <w:t xml:space="preserve"> del Estado de México y Municipios y demás disposiciones jurídicas aplicables, las cuales se publicarán en los sitios de internet de los sujetos obligados. En </w:t>
      </w:r>
      <w:r w:rsidRPr="0033650C">
        <w:rPr>
          <w:rFonts w:ascii="Palatino Linotype" w:eastAsia="Calibri" w:hAnsi="Palatino Linotype"/>
          <w:color w:val="000000" w:themeColor="text1"/>
          <w:lang w:eastAsia="en-US"/>
        </w:rPr>
        <w:lastRenderedPageBreak/>
        <w:t>su determinación se deberá considerar que los montos permitan o faciliten el ejercicio del derecho de acceso a la información.</w:t>
      </w:r>
    </w:p>
    <w:p w:rsidR="008616DA" w:rsidRPr="0033650C" w:rsidRDefault="008616DA" w:rsidP="0033650C">
      <w:pPr>
        <w:pStyle w:val="Prrafodelista"/>
        <w:spacing w:line="360" w:lineRule="auto"/>
        <w:ind w:left="0" w:right="49"/>
        <w:rPr>
          <w:rFonts w:ascii="Palatino Linotype" w:hAnsi="Palatino Linotype"/>
          <w:iCs/>
          <w:color w:val="000000" w:themeColor="text1"/>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s="Times New Roman"/>
          <w:color w:val="000000" w:themeColor="text1"/>
          <w:lang w:val="es-MX" w:eastAsia="en-US"/>
        </w:rPr>
      </w:pPr>
      <w:r w:rsidRPr="0033650C">
        <w:rPr>
          <w:rFonts w:ascii="Palatino Linotype" w:hAnsi="Palatino Linotype"/>
          <w:iCs/>
          <w:color w:val="000000" w:themeColor="text1"/>
        </w:rPr>
        <w:t>Lo anterior, tomando en cuenta lo dispuesto por el Código Financiero del Estado de México y Municipios,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rsidR="008616DA" w:rsidRPr="0033650C" w:rsidRDefault="008616DA" w:rsidP="0033650C">
      <w:pPr>
        <w:pStyle w:val="Prrafodelista"/>
        <w:spacing w:line="360" w:lineRule="auto"/>
        <w:ind w:left="0" w:right="49"/>
        <w:rPr>
          <w:rFonts w:ascii="Palatino Linotype" w:hAnsi="Palatino Linotype"/>
          <w:iCs/>
          <w:color w:val="000000" w:themeColor="text1"/>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s="Times New Roman"/>
          <w:color w:val="000000" w:themeColor="text1"/>
          <w:lang w:val="es-MX" w:eastAsia="en-US"/>
        </w:rPr>
      </w:pPr>
      <w:r w:rsidRPr="0033650C">
        <w:rPr>
          <w:rFonts w:ascii="Palatino Linotype" w:hAnsi="Palatino Linotype"/>
          <w:iCs/>
          <w:color w:val="000000" w:themeColor="text1"/>
        </w:rPr>
        <w:t>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domino público de la Entidad, así como por recibir servicios que preste, el Estado, sus organismos y Municipios en funciones de derecho público.</w:t>
      </w:r>
    </w:p>
    <w:p w:rsidR="008616DA" w:rsidRPr="0033650C" w:rsidRDefault="008616DA" w:rsidP="0033650C">
      <w:pPr>
        <w:pStyle w:val="Prrafodelista"/>
        <w:spacing w:line="360" w:lineRule="auto"/>
        <w:ind w:left="0" w:right="49"/>
        <w:rPr>
          <w:rFonts w:ascii="Palatino Linotype" w:hAnsi="Palatino Linotype"/>
          <w:iCs/>
          <w:color w:val="000000" w:themeColor="text1"/>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s="Times New Roman"/>
          <w:color w:val="000000" w:themeColor="text1"/>
          <w:lang w:val="es-MX" w:eastAsia="en-US"/>
        </w:rPr>
      </w:pPr>
      <w:r w:rsidRPr="0033650C">
        <w:rPr>
          <w:rFonts w:ascii="Palatino Linotype" w:hAnsi="Palatino Linotype"/>
          <w:iCs/>
          <w:color w:val="000000" w:themeColor="text1"/>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w:t>
      </w:r>
      <w:r w:rsidRPr="0033650C">
        <w:rPr>
          <w:rFonts w:ascii="Palatino Linotype" w:hAnsi="Palatino Linotype"/>
          <w:iCs/>
          <w:color w:val="000000" w:themeColor="text1"/>
        </w:rPr>
        <w:lastRenderedPageBreak/>
        <w:t>con el cumplimiento de la obligación del Recurrente a realizar el pago establecido en el artículo 148 del Código Financiero.</w:t>
      </w:r>
    </w:p>
    <w:p w:rsidR="008616DA" w:rsidRPr="0033650C" w:rsidRDefault="008616DA" w:rsidP="0033650C">
      <w:pPr>
        <w:spacing w:line="360" w:lineRule="auto"/>
        <w:ind w:right="49"/>
        <w:jc w:val="both"/>
        <w:rPr>
          <w:rFonts w:ascii="Palatino Linotype" w:hAnsi="Palatino Linotype"/>
          <w:iCs/>
          <w:color w:val="000000" w:themeColor="text1"/>
        </w:rPr>
      </w:pPr>
    </w:p>
    <w:p w:rsidR="008616DA" w:rsidRPr="0033650C" w:rsidRDefault="008616DA" w:rsidP="0033650C">
      <w:pPr>
        <w:spacing w:line="360" w:lineRule="auto"/>
        <w:ind w:right="49"/>
        <w:jc w:val="center"/>
        <w:rPr>
          <w:rFonts w:ascii="Palatino Linotype" w:hAnsi="Palatino Linotype"/>
          <w:iCs/>
          <w:color w:val="000000" w:themeColor="text1"/>
        </w:rPr>
      </w:pPr>
      <w:r w:rsidRPr="0033650C">
        <w:rPr>
          <w:rFonts w:ascii="Palatino Linotype" w:hAnsi="Palatino Linotype"/>
          <w:noProof/>
          <w:color w:val="000000" w:themeColor="text1"/>
          <w:lang w:val="es-MX" w:eastAsia="es-MX"/>
        </w:rPr>
        <w:drawing>
          <wp:inline distT="0" distB="0" distL="0" distR="0" wp14:anchorId="434D773E" wp14:editId="0DE456AD">
            <wp:extent cx="4857750" cy="1543050"/>
            <wp:effectExtent l="0" t="0" r="0" b="0"/>
            <wp:docPr id="13926844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1543050"/>
                    </a:xfrm>
                    <a:prstGeom prst="rect">
                      <a:avLst/>
                    </a:prstGeom>
                    <a:noFill/>
                    <a:ln>
                      <a:noFill/>
                    </a:ln>
                  </pic:spPr>
                </pic:pic>
              </a:graphicData>
            </a:graphic>
          </wp:inline>
        </w:drawing>
      </w:r>
    </w:p>
    <w:p w:rsidR="008616DA" w:rsidRPr="0033650C" w:rsidRDefault="008616DA" w:rsidP="0033650C">
      <w:pPr>
        <w:spacing w:line="360" w:lineRule="auto"/>
        <w:ind w:right="49"/>
        <w:jc w:val="center"/>
        <w:rPr>
          <w:rFonts w:ascii="Palatino Linotype" w:hAnsi="Palatino Linotype"/>
          <w:iCs/>
          <w:color w:val="000000" w:themeColor="text1"/>
        </w:rPr>
      </w:pPr>
      <w:r w:rsidRPr="0033650C">
        <w:rPr>
          <w:rFonts w:ascii="Palatino Linotype" w:hAnsi="Palatino Linotype"/>
          <w:noProof/>
          <w:color w:val="000000" w:themeColor="text1"/>
          <w:lang w:val="es-MX" w:eastAsia="es-MX"/>
        </w:rPr>
        <w:drawing>
          <wp:inline distT="0" distB="0" distL="0" distR="0" wp14:anchorId="0BDDD376" wp14:editId="58061A93">
            <wp:extent cx="4857750" cy="2181225"/>
            <wp:effectExtent l="0" t="0" r="0" b="9525"/>
            <wp:docPr id="914222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2181225"/>
                    </a:xfrm>
                    <a:prstGeom prst="rect">
                      <a:avLst/>
                    </a:prstGeom>
                    <a:noFill/>
                    <a:ln>
                      <a:noFill/>
                    </a:ln>
                  </pic:spPr>
                </pic:pic>
              </a:graphicData>
            </a:graphic>
          </wp:inline>
        </w:drawing>
      </w:r>
    </w:p>
    <w:p w:rsidR="008616DA" w:rsidRPr="0033650C" w:rsidRDefault="008616DA" w:rsidP="0033650C">
      <w:pPr>
        <w:spacing w:line="360" w:lineRule="auto"/>
        <w:ind w:right="49"/>
        <w:jc w:val="center"/>
        <w:rPr>
          <w:rFonts w:ascii="Palatino Linotype" w:hAnsi="Palatino Linotype"/>
          <w:iCs/>
          <w:color w:val="000000" w:themeColor="text1"/>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olor w:val="000000" w:themeColor="text1"/>
          <w:lang w:eastAsia="en-US"/>
        </w:rPr>
      </w:pPr>
      <w:r w:rsidRPr="0033650C">
        <w:rPr>
          <w:rFonts w:ascii="Palatino Linotype" w:hAnsi="Palatino Linotype"/>
          <w:iCs/>
          <w:color w:val="000000" w:themeColor="text1"/>
        </w:rPr>
        <w:t>Del precepto legal en cita, se advierten los costos que deben observarse y realizar el respectivo cobro.</w:t>
      </w:r>
    </w:p>
    <w:p w:rsidR="00FA190C" w:rsidRPr="0033650C" w:rsidRDefault="00FA190C" w:rsidP="0033650C">
      <w:pPr>
        <w:spacing w:line="360" w:lineRule="auto"/>
        <w:ind w:right="49"/>
        <w:jc w:val="both"/>
        <w:rPr>
          <w:rFonts w:ascii="Palatino Linotype" w:eastAsia="Calibri" w:hAnsi="Palatino Linotype"/>
          <w:color w:val="000000" w:themeColor="text1"/>
          <w:lang w:eastAsia="en-US"/>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olor w:val="000000" w:themeColor="text1"/>
          <w:lang w:eastAsia="en-US"/>
        </w:rPr>
      </w:pPr>
      <w:r w:rsidRPr="0033650C">
        <w:rPr>
          <w:rFonts w:ascii="Palatino Linotype" w:eastAsia="Calibri" w:hAnsi="Palatino Linotype" w:cs="Arial"/>
          <w:color w:val="000000" w:themeColor="text1"/>
          <w:lang w:eastAsia="en-US"/>
        </w:rPr>
        <w:t xml:space="preserve">Dicha modalidad de entrega en copias certificadas no implica que se tenga que acudir ante un </w:t>
      </w:r>
      <w:r w:rsidRPr="0033650C">
        <w:rPr>
          <w:rFonts w:ascii="Palatino Linotype" w:eastAsia="Calibri" w:hAnsi="Palatino Linotype"/>
          <w:color w:val="000000" w:themeColor="text1"/>
          <w:lang w:eastAsia="en-US"/>
        </w:rPr>
        <w:t xml:space="preserve">notario o fedatario público, sino que faculta a los servidores públicos </w:t>
      </w:r>
      <w:r w:rsidRPr="0033650C">
        <w:rPr>
          <w:rFonts w:ascii="Palatino Linotype" w:hAnsi="Palatino Linotype"/>
          <w:iCs/>
          <w:color w:val="000000" w:themeColor="text1"/>
        </w:rPr>
        <w:t>para</w:t>
      </w:r>
      <w:r w:rsidRPr="0033650C">
        <w:rPr>
          <w:rFonts w:ascii="Palatino Linotype" w:eastAsia="Calibri" w:hAnsi="Palatino Linotype"/>
          <w:color w:val="000000" w:themeColor="text1"/>
          <w:lang w:eastAsia="en-US"/>
        </w:rPr>
        <w:t xml:space="preserve"> que expidan certificaciones de los documentos solicitados que obran en los archivos de las dependencias o entidades en copia simple u original según sea el caso.</w:t>
      </w:r>
    </w:p>
    <w:p w:rsidR="008616DA" w:rsidRPr="0033650C" w:rsidRDefault="008616DA" w:rsidP="0033650C">
      <w:pPr>
        <w:numPr>
          <w:ilvl w:val="0"/>
          <w:numId w:val="2"/>
        </w:numPr>
        <w:spacing w:line="360" w:lineRule="auto"/>
        <w:ind w:left="0" w:right="49" w:firstLine="0"/>
        <w:jc w:val="both"/>
        <w:rPr>
          <w:rFonts w:ascii="Palatino Linotype" w:eastAsia="Calibri" w:hAnsi="Palatino Linotype"/>
          <w:color w:val="000000" w:themeColor="text1"/>
          <w:lang w:eastAsia="en-US"/>
        </w:rPr>
      </w:pPr>
      <w:r w:rsidRPr="0033650C">
        <w:rPr>
          <w:rFonts w:ascii="Palatino Linotype" w:eastAsia="Calibri" w:hAnsi="Palatino Linotype" w:cs="Arial"/>
          <w:color w:val="000000" w:themeColor="text1"/>
        </w:rPr>
        <w:lastRenderedPageBreak/>
        <w:t xml:space="preserve">Al respecto, </w:t>
      </w:r>
      <w:r w:rsidRPr="0033650C">
        <w:rPr>
          <w:rFonts w:ascii="Palatino Linotype" w:eastAsia="Calibri" w:hAnsi="Palatino Linotype"/>
          <w:color w:val="000000" w:themeColor="text1"/>
          <w:lang w:eastAsia="en-US"/>
        </w:rPr>
        <w:t xml:space="preserve">el Poder Judicial de la Federación ha establecido que los servidores </w:t>
      </w:r>
      <w:r w:rsidRPr="0033650C">
        <w:rPr>
          <w:rFonts w:ascii="Palatino Linotype" w:eastAsia="Calibri" w:hAnsi="Palatino Linotype" w:cs="Arial"/>
          <w:color w:val="000000" w:themeColor="text1"/>
          <w:lang w:eastAsia="en-US"/>
        </w:rPr>
        <w:t>públicos</w:t>
      </w:r>
      <w:r w:rsidRPr="0033650C">
        <w:rPr>
          <w:rFonts w:ascii="Palatino Linotype" w:eastAsia="Calibri" w:hAnsi="Palatino Linotype"/>
          <w:color w:val="000000" w:themeColor="text1"/>
          <w:lang w:eastAsia="en-US"/>
        </w:rPr>
        <w:t xml:space="preserve"> tendrán la facultad para la expedición de copias respecto de los documentos que obren en sus archivos, y que el derecho de los particulares de solicitar copias es respecto de los documentos que obran en las oficinas públicas. </w:t>
      </w:r>
    </w:p>
    <w:p w:rsidR="008616DA" w:rsidRPr="0033650C" w:rsidRDefault="008616DA" w:rsidP="0033650C">
      <w:pPr>
        <w:pStyle w:val="Prrafodelista"/>
        <w:spacing w:line="360" w:lineRule="auto"/>
        <w:ind w:left="0" w:right="49"/>
        <w:rPr>
          <w:rFonts w:ascii="Palatino Linotype" w:eastAsia="Calibri" w:hAnsi="Palatino Linotype"/>
          <w:color w:val="000000" w:themeColor="text1"/>
          <w:lang w:eastAsia="en-US"/>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cs="Times New Roman"/>
          <w:color w:val="000000" w:themeColor="text1"/>
          <w:lang w:eastAsia="en-US"/>
        </w:rPr>
      </w:pPr>
      <w:r w:rsidRPr="0033650C">
        <w:rPr>
          <w:rFonts w:ascii="Palatino Linotype" w:eastAsia="Calibri" w:hAnsi="Palatino Linotype"/>
          <w:color w:val="000000" w:themeColor="text1"/>
          <w:lang w:eastAsia="en-U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33650C">
        <w:rPr>
          <w:rFonts w:ascii="Palatino Linotype" w:eastAsia="Calibri" w:hAnsi="Palatino Linotype" w:cs="Arial"/>
          <w:color w:val="000000" w:themeColor="text1"/>
          <w:lang w:eastAsia="en-US"/>
        </w:rPr>
        <w:t>.</w:t>
      </w:r>
      <w:r w:rsidRPr="0033650C">
        <w:rPr>
          <w:rFonts w:ascii="Palatino Linotype" w:hAnsi="Palatino Linotype" w:cs="Arial"/>
          <w:color w:val="000000" w:themeColor="text1"/>
          <w:vertAlign w:val="superscript"/>
        </w:rPr>
        <w:footnoteReference w:id="1"/>
      </w:r>
    </w:p>
    <w:p w:rsidR="008616DA" w:rsidRPr="0033650C" w:rsidRDefault="008616DA" w:rsidP="0033650C">
      <w:pPr>
        <w:pStyle w:val="Prrafodelista"/>
        <w:spacing w:line="360" w:lineRule="auto"/>
        <w:ind w:left="0" w:right="49"/>
        <w:rPr>
          <w:rFonts w:ascii="Palatino Linotype" w:eastAsia="Calibri" w:hAnsi="Palatino Linotype"/>
          <w:color w:val="000000" w:themeColor="text1"/>
          <w:lang w:eastAsia="en-US"/>
        </w:rPr>
      </w:pPr>
    </w:p>
    <w:p w:rsidR="008616DA" w:rsidRPr="0033650C" w:rsidRDefault="008616DA" w:rsidP="0033650C">
      <w:pPr>
        <w:numPr>
          <w:ilvl w:val="0"/>
          <w:numId w:val="2"/>
        </w:numPr>
        <w:spacing w:line="360" w:lineRule="auto"/>
        <w:ind w:left="0" w:right="49" w:firstLine="0"/>
        <w:jc w:val="both"/>
        <w:rPr>
          <w:rFonts w:ascii="Palatino Linotype" w:eastAsia="Calibri" w:hAnsi="Palatino Linotype"/>
          <w:b/>
          <w:color w:val="000000" w:themeColor="text1"/>
          <w:u w:val="single"/>
          <w:lang w:eastAsia="es-MX"/>
        </w:rPr>
      </w:pPr>
      <w:r w:rsidRPr="0033650C">
        <w:rPr>
          <w:rFonts w:ascii="Palatino Linotype" w:eastAsia="Calibri" w:hAnsi="Palatino Linotype" w:cs="Arial"/>
          <w:color w:val="000000" w:themeColor="text1"/>
        </w:rPr>
        <w:t>Ahora bien, para la entrega de la información certificada tal y como fue solicitada por el particular en el asunto que nos ocupa, debemos tener en cuenta que los L</w:t>
      </w:r>
      <w:r w:rsidRPr="0033650C">
        <w:rPr>
          <w:rFonts w:ascii="Palatino Linotype" w:eastAsia="Calibri" w:hAnsi="Palatino Linotype"/>
          <w:color w:val="000000" w:themeColor="text1"/>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w:t>
      </w:r>
      <w:r w:rsidRPr="0033650C">
        <w:rPr>
          <w:rFonts w:ascii="Palatino Linotype" w:eastAsia="Calibri" w:hAnsi="Palatino Linotype"/>
          <w:b/>
          <w:color w:val="000000" w:themeColor="text1"/>
          <w:u w:val="single"/>
        </w:rPr>
        <w:t xml:space="preserve">se deberá informar a la persona solicitante el costo total, el lugar y procedimiento para realizar el pago correspondiente; y los horarios en los cuales estará a su disposición la información </w:t>
      </w:r>
      <w:r w:rsidRPr="0033650C">
        <w:rPr>
          <w:rFonts w:ascii="Palatino Linotype" w:eastAsia="Calibri" w:hAnsi="Palatino Linotype"/>
          <w:b/>
          <w:color w:val="000000" w:themeColor="text1"/>
          <w:u w:val="single"/>
        </w:rPr>
        <w:lastRenderedPageBreak/>
        <w:t xml:space="preserve">solicitada. El sujeto obligado si refiere el costo total y el lugar y procedimiento para realizar el pago correspondiente, sin embargo fue omiso en indicar </w:t>
      </w:r>
      <w:r w:rsidRPr="0033650C">
        <w:rPr>
          <w:rFonts w:ascii="Palatino Linotype" w:eastAsia="MS Mincho" w:hAnsi="Palatino Linotype"/>
          <w:color w:val="000000" w:themeColor="text1"/>
        </w:rPr>
        <w:t>el lugar, día y horarios en los que podrá acceder a la información, así como el nombre del o los servidores públicos que le atenderán.</w:t>
      </w:r>
    </w:p>
    <w:p w:rsidR="00F955E6" w:rsidRPr="0033650C" w:rsidRDefault="00F955E6" w:rsidP="0033650C">
      <w:pPr>
        <w:spacing w:line="360" w:lineRule="auto"/>
        <w:ind w:right="49"/>
        <w:jc w:val="both"/>
        <w:rPr>
          <w:rFonts w:ascii="Palatino Linotype" w:eastAsia="Palatino Linotype" w:hAnsi="Palatino Linotype" w:cs="Palatino Linotype"/>
          <w:color w:val="000000" w:themeColor="text1"/>
        </w:rPr>
      </w:pPr>
    </w:p>
    <w:p w:rsidR="002026FE" w:rsidRPr="0033650C" w:rsidRDefault="002026FE" w:rsidP="0033650C">
      <w:pPr>
        <w:numPr>
          <w:ilvl w:val="0"/>
          <w:numId w:val="2"/>
        </w:numPr>
        <w:spacing w:line="360" w:lineRule="auto"/>
        <w:ind w:left="0" w:right="49" w:firstLine="0"/>
        <w:jc w:val="both"/>
        <w:rPr>
          <w:rFonts w:ascii="Palatino Linotype" w:hAnsi="Palatino Linotype"/>
          <w:i/>
          <w:color w:val="000000" w:themeColor="text1"/>
        </w:rPr>
      </w:pPr>
      <w:r w:rsidRPr="0033650C">
        <w:rPr>
          <w:rFonts w:ascii="Palatino Linotype" w:hAnsi="Palatino Linotype"/>
          <w:color w:val="000000" w:themeColor="text1"/>
        </w:rPr>
        <w:t xml:space="preserve">No pasa </w:t>
      </w:r>
      <w:r w:rsidRPr="0033650C">
        <w:rPr>
          <w:rFonts w:ascii="Palatino Linotype" w:eastAsia="MS Mincho" w:hAnsi="Palatino Linotype"/>
          <w:color w:val="000000" w:themeColor="text1"/>
        </w:rPr>
        <w:t>desapercibido</w:t>
      </w:r>
      <w:r w:rsidRPr="0033650C">
        <w:rPr>
          <w:rFonts w:ascii="Palatino Linotype" w:hAnsi="Palatino Linotype"/>
          <w:color w:val="000000" w:themeColor="text1"/>
        </w:rPr>
        <w:t xml:space="preserve"> que el particular señaló al respecto lo siguiente: </w:t>
      </w:r>
      <w:r w:rsidRPr="0033650C">
        <w:rPr>
          <w:rFonts w:ascii="Palatino Linotype" w:hAnsi="Palatino Linotype"/>
          <w:i/>
          <w:color w:val="000000" w:themeColor="text1"/>
        </w:rPr>
        <w:t>“…</w:t>
      </w:r>
    </w:p>
    <w:p w:rsidR="002026FE" w:rsidRPr="0033650C" w:rsidRDefault="002026FE" w:rsidP="0033650C">
      <w:pPr>
        <w:widowControl w:val="0"/>
        <w:autoSpaceDE w:val="0"/>
        <w:autoSpaceDN w:val="0"/>
        <w:adjustRightInd w:val="0"/>
        <w:spacing w:line="360" w:lineRule="auto"/>
        <w:ind w:right="49"/>
        <w:jc w:val="both"/>
        <w:rPr>
          <w:rFonts w:ascii="Palatino Linotype" w:hAnsi="Palatino Linotype"/>
          <w:color w:val="000000" w:themeColor="text1"/>
        </w:rPr>
      </w:pPr>
      <w:r w:rsidRPr="0033650C">
        <w:rPr>
          <w:rFonts w:ascii="Palatino Linotype" w:hAnsi="Palatino Linotype"/>
          <w:i/>
          <w:color w:val="000000" w:themeColor="text1"/>
        </w:rPr>
        <w:t>solicito se reproduzcan mis datos persanales es mediante copia simple y certificada: Conforme al artículo 44 de la LGPDPPSO solicito la gratuidad de la información por no rebasar la cantidad de 20 hojas…”</w:t>
      </w:r>
    </w:p>
    <w:p w:rsidR="002026FE" w:rsidRPr="0033650C" w:rsidRDefault="002026FE" w:rsidP="0033650C">
      <w:pPr>
        <w:pStyle w:val="Prrafodelista"/>
        <w:spacing w:line="360" w:lineRule="auto"/>
        <w:ind w:left="0" w:right="49"/>
        <w:rPr>
          <w:rFonts w:ascii="Palatino Linotype" w:hAnsi="Palatino Linotype"/>
          <w:color w:val="000000" w:themeColor="text1"/>
        </w:rPr>
      </w:pPr>
    </w:p>
    <w:p w:rsidR="002026FE" w:rsidRPr="0033650C" w:rsidRDefault="002026FE" w:rsidP="0033650C">
      <w:pPr>
        <w:widowControl w:val="0"/>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33650C">
        <w:rPr>
          <w:rFonts w:ascii="Palatino Linotype" w:hAnsi="Palatino Linotype"/>
          <w:color w:val="000000" w:themeColor="text1"/>
        </w:rPr>
        <w:t xml:space="preserve">Si bien es cierto existe superan las veinte fojas, la información </w:t>
      </w:r>
      <w:r w:rsidR="00410964" w:rsidRPr="0033650C">
        <w:rPr>
          <w:rFonts w:ascii="Palatino Linotype" w:hAnsi="Palatino Linotype"/>
          <w:color w:val="000000" w:themeColor="text1"/>
        </w:rPr>
        <w:t>está</w:t>
      </w:r>
      <w:r w:rsidRPr="0033650C">
        <w:rPr>
          <w:rFonts w:ascii="Palatino Linotype" w:hAnsi="Palatino Linotype"/>
          <w:color w:val="000000" w:themeColor="text1"/>
        </w:rPr>
        <w:t xml:space="preserve"> en condiciones de ser entregada en copia certificada sin costo en observancia al Criterio 002/2018 emitido por el entonces Instituto Nacional de Transparencia, Acceso a la Información y Protección de Datos Personales (INAI) que es de la literalidad siguiente:</w:t>
      </w:r>
    </w:p>
    <w:p w:rsidR="002026FE" w:rsidRPr="0033650C" w:rsidRDefault="002026FE" w:rsidP="0033650C">
      <w:pPr>
        <w:spacing w:line="360" w:lineRule="auto"/>
        <w:ind w:right="49"/>
        <w:jc w:val="both"/>
        <w:rPr>
          <w:rFonts w:ascii="Palatino Linotype" w:hAnsi="Palatino Linotype"/>
          <w:i/>
          <w:color w:val="000000" w:themeColor="text1"/>
        </w:rPr>
      </w:pPr>
      <w:r w:rsidRPr="0033650C">
        <w:rPr>
          <w:rFonts w:ascii="Palatino Linotype" w:hAnsi="Palatino Linotype"/>
          <w:i/>
          <w:color w:val="000000" w:themeColor="text1"/>
        </w:rPr>
        <w:t xml:space="preserve">“Cuando la entrega de los datos personales sea a través de copias simples o certificadas, </w:t>
      </w:r>
      <w:r w:rsidRPr="0033650C">
        <w:rPr>
          <w:rFonts w:ascii="Palatino Linotype" w:hAnsi="Palatino Linotype"/>
          <w:b/>
          <w:i/>
          <w:color w:val="000000" w:themeColor="text1"/>
        </w:rPr>
        <w:t>las primeras veinte hojas serán sin costo</w:t>
      </w:r>
      <w:r w:rsidRPr="0033650C">
        <w:rPr>
          <w:rFonts w:ascii="Palatino Linotype" w:hAnsi="Palatino Linotype"/>
          <w:i/>
          <w:color w:val="000000" w:themeColor="text1"/>
        </w:rPr>
        <w:t>.”</w:t>
      </w:r>
    </w:p>
    <w:p w:rsidR="00410964" w:rsidRPr="0033650C" w:rsidRDefault="00410964" w:rsidP="0033650C">
      <w:pPr>
        <w:spacing w:line="360" w:lineRule="auto"/>
        <w:ind w:right="49"/>
        <w:jc w:val="both"/>
        <w:rPr>
          <w:rFonts w:ascii="Palatino Linotype" w:hAnsi="Palatino Linotype"/>
          <w:i/>
          <w:color w:val="000000" w:themeColor="text1"/>
        </w:rPr>
      </w:pPr>
    </w:p>
    <w:p w:rsidR="002026FE" w:rsidRPr="0033650C" w:rsidRDefault="00410964" w:rsidP="0033650C">
      <w:pPr>
        <w:widowControl w:val="0"/>
        <w:numPr>
          <w:ilvl w:val="0"/>
          <w:numId w:val="2"/>
        </w:numPr>
        <w:autoSpaceDE w:val="0"/>
        <w:autoSpaceDN w:val="0"/>
        <w:adjustRightInd w:val="0"/>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No obstante dicho precepto y Criterio resultan inaplicables; toda vez que como ha quedado asentado, la parte relativa al acceso a datos personales es improcedente por notoria </w:t>
      </w:r>
      <w:r w:rsidRPr="0033650C">
        <w:rPr>
          <w:rFonts w:ascii="Palatino Linotype" w:hAnsi="Palatino Linotype"/>
          <w:color w:val="000000" w:themeColor="text1"/>
        </w:rPr>
        <w:t>incompetencia</w:t>
      </w:r>
      <w:r w:rsidRPr="0033650C">
        <w:rPr>
          <w:rFonts w:ascii="Palatino Linotype" w:eastAsia="Palatino Linotype" w:hAnsi="Palatino Linotype" w:cs="Palatino Linotype"/>
          <w:color w:val="000000" w:themeColor="text1"/>
        </w:rPr>
        <w:t>. En todo caso resulta necesario traer a contexto el articulo 174 ultimo parrado de la Ley de Transparencia y Acceso la Información Pública del Estado de México y Municipios, a saber:</w:t>
      </w:r>
    </w:p>
    <w:p w:rsidR="009B298F" w:rsidRPr="0033650C" w:rsidRDefault="009B298F" w:rsidP="0033650C">
      <w:pPr>
        <w:widowControl w:val="0"/>
        <w:autoSpaceDE w:val="0"/>
        <w:autoSpaceDN w:val="0"/>
        <w:adjustRightInd w:val="0"/>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t xml:space="preserve">“Artículo 174. En caso de existir costos para obtener la información deberán cubrirse de manera previa a la entrega y no podrán ser superiores a la suma de: </w:t>
      </w:r>
    </w:p>
    <w:p w:rsidR="009B298F" w:rsidRPr="0033650C" w:rsidRDefault="009B298F" w:rsidP="0033650C">
      <w:pPr>
        <w:widowControl w:val="0"/>
        <w:autoSpaceDE w:val="0"/>
        <w:autoSpaceDN w:val="0"/>
        <w:adjustRightInd w:val="0"/>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i/>
          <w:color w:val="000000" w:themeColor="text1"/>
        </w:rPr>
        <w:lastRenderedPageBreak/>
        <w:t>…</w:t>
      </w:r>
    </w:p>
    <w:p w:rsidR="009B298F" w:rsidRPr="0033650C" w:rsidRDefault="009B298F" w:rsidP="0033650C">
      <w:pPr>
        <w:widowControl w:val="0"/>
        <w:autoSpaceDE w:val="0"/>
        <w:autoSpaceDN w:val="0"/>
        <w:adjustRightInd w:val="0"/>
        <w:spacing w:line="360" w:lineRule="auto"/>
        <w:ind w:right="49"/>
        <w:jc w:val="both"/>
        <w:rPr>
          <w:rFonts w:ascii="Palatino Linotype" w:eastAsia="Palatino Linotype" w:hAnsi="Palatino Linotype" w:cs="Palatino Linotype"/>
          <w:i/>
          <w:color w:val="000000" w:themeColor="text1"/>
        </w:rPr>
      </w:pPr>
      <w:r w:rsidRPr="0033650C">
        <w:rPr>
          <w:rFonts w:ascii="Palatino Linotype" w:eastAsia="Palatino Linotype" w:hAnsi="Palatino Linotype" w:cs="Palatino Linotype"/>
          <w:b/>
          <w:i/>
          <w:color w:val="000000" w:themeColor="text1"/>
        </w:rPr>
        <w:t>La información deberá ser entregada sin costo, cuando implique la entrega de no más de veinte hojas simples</w:t>
      </w:r>
      <w:r w:rsidRPr="0033650C">
        <w:rPr>
          <w:rFonts w:ascii="Palatino Linotype" w:eastAsia="Palatino Linotype" w:hAnsi="Palatino Linotype" w:cs="Palatino Linotype"/>
          <w:i/>
          <w:color w:val="000000" w:themeColor="text1"/>
        </w:rPr>
        <w:t>. Las unidades de transparencia podrán exceptuar el pago de reproducción y envío atendiendo a las circunstancias socioeconómicas del solicitante, en términos de los lineamientos que expida el Instituto.”</w:t>
      </w:r>
    </w:p>
    <w:p w:rsidR="002026FE" w:rsidRPr="0033650C" w:rsidRDefault="002026FE" w:rsidP="0033650C">
      <w:pPr>
        <w:pStyle w:val="Prrafodelista"/>
        <w:spacing w:line="360" w:lineRule="auto"/>
        <w:ind w:left="0" w:right="49"/>
        <w:rPr>
          <w:rFonts w:ascii="Palatino Linotype" w:eastAsia="Palatino Linotype" w:hAnsi="Palatino Linotype" w:cs="Palatino Linotype"/>
          <w:color w:val="000000" w:themeColor="text1"/>
        </w:rPr>
      </w:pPr>
    </w:p>
    <w:p w:rsidR="009B298F" w:rsidRPr="0033650C" w:rsidRDefault="009B298F"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Como se aprecia: el solicitante ciertamente cuenta con el derecho de requerir a la Unidad de Transparencia copias simples sin costo cuando no superen las veinte fojas. No obstante</w:t>
      </w:r>
      <w:r w:rsidR="008D1A28" w:rsidRPr="0033650C">
        <w:rPr>
          <w:rFonts w:ascii="Palatino Linotype" w:eastAsia="Palatino Linotype" w:hAnsi="Palatino Linotype" w:cs="Palatino Linotype"/>
          <w:color w:val="000000" w:themeColor="text1"/>
        </w:rPr>
        <w:t xml:space="preserve">, es necesario </w:t>
      </w:r>
      <w:r w:rsidR="008D1A28" w:rsidRPr="0033650C">
        <w:rPr>
          <w:rFonts w:ascii="Palatino Linotype" w:hAnsi="Palatino Linotype"/>
          <w:color w:val="000000" w:themeColor="text1"/>
        </w:rPr>
        <w:t xml:space="preserve">señalar que la información que sea adjunta al </w:t>
      </w:r>
      <w:r w:rsidR="008D1A28" w:rsidRPr="0033650C">
        <w:rPr>
          <w:rFonts w:ascii="Palatino Linotype" w:hAnsi="Palatino Linotype"/>
          <w:b/>
          <w:color w:val="000000" w:themeColor="text1"/>
        </w:rPr>
        <w:t>SARCOEM</w:t>
      </w:r>
      <w:r w:rsidR="008D1A28" w:rsidRPr="0033650C">
        <w:rPr>
          <w:rFonts w:ascii="Palatino Linotype" w:hAnsi="Palatino Linotype"/>
          <w:color w:val="000000" w:themeColor="text1"/>
        </w:rPr>
        <w:t xml:space="preserve"> en cumplimiento al presente proveído, puede ser reproducida de propia cuenta por la parte </w:t>
      </w:r>
      <w:r w:rsidR="008D1A28" w:rsidRPr="0033650C">
        <w:rPr>
          <w:rFonts w:ascii="Palatino Linotype" w:hAnsi="Palatino Linotype"/>
          <w:b/>
          <w:color w:val="000000" w:themeColor="text1"/>
        </w:rPr>
        <w:t>RECUR</w:t>
      </w:r>
      <w:r w:rsidR="008D1A28" w:rsidRPr="0033650C">
        <w:rPr>
          <w:rFonts w:ascii="Palatino Linotype" w:eastAsia="Palatino Linotype" w:hAnsi="Palatino Linotype" w:cs="Palatino Linotype"/>
          <w:b/>
          <w:color w:val="000000" w:themeColor="text1"/>
        </w:rPr>
        <w:t>RENTE</w:t>
      </w:r>
      <w:r w:rsidR="008D1A28" w:rsidRPr="0033650C">
        <w:rPr>
          <w:rFonts w:ascii="Palatino Linotype" w:eastAsia="Palatino Linotype" w:hAnsi="Palatino Linotype" w:cs="Palatino Linotype"/>
          <w:color w:val="000000" w:themeColor="text1"/>
        </w:rPr>
        <w:t>; es decir que puede ser impresa en papel, lo que hace las veces de copias</w:t>
      </w:r>
      <w:r w:rsidR="008D1A28" w:rsidRPr="0033650C">
        <w:rPr>
          <w:rFonts w:ascii="Palatino Linotype" w:hAnsi="Palatino Linotype"/>
          <w:color w:val="000000" w:themeColor="text1"/>
        </w:rPr>
        <w:t xml:space="preserve"> simple en el entendido que esta corresponde a únicamente a una reproducción de un documento original que no tiene ninguna certificación oficial de su autenticidad, por lo que </w:t>
      </w:r>
      <w:r w:rsidR="008D1A28" w:rsidRPr="0033650C">
        <w:rPr>
          <w:rFonts w:ascii="Palatino Linotype" w:hAnsi="Palatino Linotype"/>
          <w:color w:val="000000" w:themeColor="text1"/>
          <w:u w:val="single"/>
        </w:rPr>
        <w:t>bajo los principios de simplicidad, rapidez gratuidad del procedimiento</w:t>
      </w:r>
      <w:r w:rsidR="008D1A28" w:rsidRPr="0033650C">
        <w:rPr>
          <w:rFonts w:ascii="Palatino Linotype" w:hAnsi="Palatino Linotype"/>
          <w:color w:val="000000" w:themeColor="text1"/>
        </w:rPr>
        <w:t xml:space="preserve"> que rigen el ejercicio del derecho de acceso a la información resulta suficiente con la entrega vía SARCOEM y correo electrónico la concerniente a la modalidad de entrega en copias simples.</w:t>
      </w:r>
    </w:p>
    <w:p w:rsidR="009B298F" w:rsidRPr="0033650C" w:rsidRDefault="009B298F"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616DA" w:rsidP="0033650C">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 xml:space="preserve">De lo hasta aquí expuesto, se concluye que los motivos de inconformidad de la parte </w:t>
      </w:r>
      <w:r w:rsidRPr="0033650C">
        <w:rPr>
          <w:rFonts w:ascii="Palatino Linotype" w:eastAsia="Calibri" w:hAnsi="Palatino Linotype" w:cs="Arial"/>
          <w:color w:val="000000" w:themeColor="text1"/>
        </w:rPr>
        <w:t>Recurrente</w:t>
      </w:r>
      <w:r w:rsidRPr="0033650C">
        <w:rPr>
          <w:rFonts w:ascii="Palatino Linotype" w:eastAsia="Palatino Linotype" w:hAnsi="Palatino Linotype" w:cs="Palatino Linotype"/>
          <w:b/>
          <w:color w:val="000000" w:themeColor="text1"/>
        </w:rPr>
        <w:t xml:space="preserve"> </w:t>
      </w:r>
      <w:r w:rsidRPr="0033650C">
        <w:rPr>
          <w:rFonts w:ascii="Palatino Linotype" w:eastAsia="Palatino Linotype" w:hAnsi="Palatino Linotype" w:cs="Palatino Linotype"/>
          <w:color w:val="000000" w:themeColor="text1"/>
        </w:rPr>
        <w:t xml:space="preserve">devienen parcialmente fundados, siendo procedente </w:t>
      </w:r>
      <w:r w:rsidRPr="0033650C">
        <w:rPr>
          <w:rFonts w:ascii="Palatino Linotype" w:eastAsia="Palatino Linotype" w:hAnsi="Palatino Linotype" w:cs="Palatino Linotype"/>
          <w:i/>
          <w:color w:val="000000" w:themeColor="text1"/>
        </w:rPr>
        <w:t xml:space="preserve">Modificar </w:t>
      </w:r>
      <w:r w:rsidRPr="0033650C">
        <w:rPr>
          <w:rFonts w:ascii="Palatino Linotype" w:eastAsia="Palatino Linotype" w:hAnsi="Palatino Linotype" w:cs="Palatino Linotype"/>
          <w:color w:val="000000" w:themeColor="text1"/>
        </w:rPr>
        <w:t xml:space="preserve">la respuesta proporcionada por el </w:t>
      </w:r>
      <w:r w:rsidR="00F955E6" w:rsidRPr="0033650C">
        <w:rPr>
          <w:rFonts w:ascii="Palatino Linotype" w:eastAsia="Palatino Linotype" w:hAnsi="Palatino Linotype" w:cs="Palatino Linotype"/>
          <w:b/>
          <w:color w:val="000000" w:themeColor="text1"/>
        </w:rPr>
        <w:t>SUJETO OBLIGADO</w:t>
      </w:r>
      <w:r w:rsidR="00F955E6" w:rsidRPr="0033650C">
        <w:rPr>
          <w:rFonts w:ascii="Palatino Linotype" w:eastAsia="Palatino Linotype" w:hAnsi="Palatino Linotype" w:cs="Palatino Linotype"/>
          <w:color w:val="000000" w:themeColor="text1"/>
        </w:rPr>
        <w:t xml:space="preserve">. </w:t>
      </w:r>
      <w:r w:rsidR="00402401" w:rsidRPr="0033650C">
        <w:rPr>
          <w:rFonts w:ascii="Palatino Linotype" w:eastAsia="Palatino Linotype" w:hAnsi="Palatino Linotype" w:cs="Palatino Linotype"/>
          <w:color w:val="000000" w:themeColor="text1"/>
        </w:rPr>
        <w:t xml:space="preserve">Por lo anteriormente expuesto y fundado, este </w:t>
      </w:r>
      <w:r w:rsidR="00402401" w:rsidRPr="0033650C">
        <w:rPr>
          <w:rFonts w:ascii="Palatino Linotype" w:eastAsia="Palatino Linotype" w:hAnsi="Palatino Linotype" w:cs="Palatino Linotype"/>
          <w:b/>
          <w:color w:val="000000" w:themeColor="text1"/>
        </w:rPr>
        <w:t>ÓRGANO GARANTE</w:t>
      </w:r>
      <w:r w:rsidR="00402401" w:rsidRPr="0033650C">
        <w:rPr>
          <w:rFonts w:ascii="Palatino Linotype" w:eastAsia="Palatino Linotype" w:hAnsi="Palatino Linotype" w:cs="Palatino Linotype"/>
          <w:color w:val="000000" w:themeColor="text1"/>
        </w:rPr>
        <w:t xml:space="preserve"> emite los siguientes:</w:t>
      </w:r>
      <w:r w:rsidR="001D1B6F">
        <w:rPr>
          <w:rFonts w:ascii="Palatino Linotype" w:eastAsia="Palatino Linotype" w:hAnsi="Palatino Linotype" w:cs="Palatino Linotype"/>
          <w:color w:val="000000" w:themeColor="text1"/>
        </w:rPr>
        <w:t xml:space="preserve"> --------------------------------------</w:t>
      </w:r>
    </w:p>
    <w:p w:rsidR="00F955E6" w:rsidRPr="0033650C" w:rsidRDefault="00F955E6" w:rsidP="0033650C">
      <w:pPr>
        <w:pStyle w:val="Prrafodelista"/>
        <w:spacing w:line="360" w:lineRule="auto"/>
        <w:ind w:left="0" w:right="49"/>
        <w:rPr>
          <w:rFonts w:ascii="Palatino Linotype" w:eastAsia="Palatino Linotype" w:hAnsi="Palatino Linotype" w:cs="Palatino Linotype"/>
          <w:color w:val="000000" w:themeColor="text1"/>
        </w:rPr>
      </w:pPr>
    </w:p>
    <w:p w:rsidR="008D0CF1" w:rsidRPr="0033650C" w:rsidRDefault="00402401" w:rsidP="0033650C">
      <w:pPr>
        <w:keepNext/>
        <w:keepLines/>
        <w:spacing w:line="360" w:lineRule="auto"/>
        <w:ind w:right="49"/>
        <w:jc w:val="center"/>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lastRenderedPageBreak/>
        <w:t>R E S O L U T I V O S</w:t>
      </w:r>
    </w:p>
    <w:p w:rsidR="008D0CF1" w:rsidRPr="0033650C" w:rsidRDefault="008D0CF1" w:rsidP="0033650C">
      <w:pPr>
        <w:keepNext/>
        <w:keepLines/>
        <w:spacing w:line="360" w:lineRule="auto"/>
        <w:ind w:right="49"/>
        <w:jc w:val="center"/>
        <w:rPr>
          <w:rFonts w:ascii="Palatino Linotype" w:eastAsia="Palatino Linotype" w:hAnsi="Palatino Linotype" w:cs="Palatino Linotype"/>
          <w:b/>
          <w:color w:val="000000" w:themeColor="text1"/>
        </w:rPr>
      </w:pPr>
    </w:p>
    <w:p w:rsidR="00F42BEA" w:rsidRPr="0033650C" w:rsidRDefault="00402401" w:rsidP="0033650C">
      <w:pPr>
        <w:spacing w:line="360" w:lineRule="auto"/>
        <w:ind w:right="49"/>
        <w:jc w:val="both"/>
        <w:rPr>
          <w:rFonts w:ascii="Palatino Linotype" w:eastAsia="Palatino Linotype" w:hAnsi="Palatino Linotype" w:cs="Palatino Linotype"/>
          <w:color w:val="000000" w:themeColor="text1"/>
        </w:rPr>
      </w:pPr>
      <w:bookmarkStart w:id="7" w:name="_heading=h.17dp8vu" w:colFirst="0" w:colLast="0"/>
      <w:bookmarkEnd w:id="7"/>
      <w:r w:rsidRPr="0033650C">
        <w:rPr>
          <w:rFonts w:ascii="Palatino Linotype" w:eastAsia="Palatino Linotype" w:hAnsi="Palatino Linotype" w:cs="Palatino Linotype"/>
          <w:b/>
          <w:color w:val="000000" w:themeColor="text1"/>
        </w:rPr>
        <w:t>PRIMERO</w:t>
      </w:r>
      <w:r w:rsidRPr="0033650C">
        <w:rPr>
          <w:rFonts w:ascii="Palatino Linotype" w:eastAsia="Palatino Linotype" w:hAnsi="Palatino Linotype" w:cs="Palatino Linotype"/>
          <w:color w:val="000000" w:themeColor="text1"/>
        </w:rPr>
        <w:t xml:space="preserve">. </w:t>
      </w:r>
      <w:r w:rsidR="00F42BEA" w:rsidRPr="0033650C">
        <w:rPr>
          <w:rFonts w:ascii="Palatino Linotype" w:eastAsia="Palatino Linotype" w:hAnsi="Palatino Linotype" w:cs="Palatino Linotype"/>
          <w:color w:val="000000" w:themeColor="text1"/>
        </w:rPr>
        <w:t>Resultan parcialmente fundadas las</w:t>
      </w:r>
      <w:r w:rsidR="00F42BEA" w:rsidRPr="0033650C">
        <w:rPr>
          <w:rFonts w:ascii="Palatino Linotype" w:eastAsia="Palatino Linotype" w:hAnsi="Palatino Linotype" w:cs="Palatino Linotype"/>
          <w:b/>
          <w:color w:val="000000" w:themeColor="text1"/>
        </w:rPr>
        <w:t xml:space="preserve"> </w:t>
      </w:r>
      <w:r w:rsidR="00F42BEA" w:rsidRPr="0033650C">
        <w:rPr>
          <w:rFonts w:ascii="Palatino Linotype" w:eastAsia="Palatino Linotype" w:hAnsi="Palatino Linotype" w:cs="Palatino Linotype"/>
          <w:color w:val="000000" w:themeColor="text1"/>
        </w:rPr>
        <w:t xml:space="preserve">razones o motivos de </w:t>
      </w:r>
      <w:r w:rsidR="00E03A43" w:rsidRPr="0033650C">
        <w:rPr>
          <w:rFonts w:ascii="Palatino Linotype" w:eastAsia="Palatino Linotype" w:hAnsi="Palatino Linotype" w:cs="Palatino Linotype"/>
          <w:color w:val="000000" w:themeColor="text1"/>
        </w:rPr>
        <w:t>inconformidad hechos valer en el Recurso</w:t>
      </w:r>
      <w:r w:rsidR="00F42BEA" w:rsidRPr="0033650C">
        <w:rPr>
          <w:rFonts w:ascii="Palatino Linotype" w:eastAsia="Palatino Linotype" w:hAnsi="Palatino Linotype" w:cs="Palatino Linotype"/>
          <w:color w:val="000000" w:themeColor="text1"/>
        </w:rPr>
        <w:t xml:space="preserve"> de Revisión</w:t>
      </w:r>
      <w:r w:rsidR="00F42BEA" w:rsidRPr="0033650C">
        <w:rPr>
          <w:rFonts w:ascii="Palatino Linotype" w:eastAsia="Palatino Linotype" w:hAnsi="Palatino Linotype" w:cs="Palatino Linotype"/>
          <w:b/>
          <w:color w:val="000000" w:themeColor="text1"/>
        </w:rPr>
        <w:t> </w:t>
      </w:r>
      <w:r w:rsidR="00E544A5" w:rsidRPr="0033650C">
        <w:rPr>
          <w:rFonts w:ascii="Palatino Linotype" w:eastAsia="Palatino Linotype" w:hAnsi="Palatino Linotype" w:cs="Palatino Linotype"/>
          <w:b/>
          <w:color w:val="000000" w:themeColor="text1"/>
        </w:rPr>
        <w:t>06713/INFOEM/AD/RR/2025</w:t>
      </w:r>
      <w:r w:rsidR="00F42BEA" w:rsidRPr="0033650C">
        <w:rPr>
          <w:rFonts w:ascii="Palatino Linotype" w:eastAsia="Calibri" w:hAnsi="Palatino Linotype" w:cs="Tahoma"/>
          <w:b/>
          <w:color w:val="000000" w:themeColor="text1"/>
        </w:rPr>
        <w:t xml:space="preserve">, </w:t>
      </w:r>
      <w:r w:rsidR="00526EC9" w:rsidRPr="0033650C">
        <w:rPr>
          <w:rFonts w:ascii="Palatino Linotype" w:eastAsia="Palatino Linotype" w:hAnsi="Palatino Linotype" w:cs="Palatino Linotype"/>
          <w:color w:val="000000" w:themeColor="text1"/>
        </w:rPr>
        <w:t>en términos de</w:t>
      </w:r>
      <w:r w:rsidR="00F42BEA" w:rsidRPr="0033650C">
        <w:rPr>
          <w:rFonts w:ascii="Palatino Linotype" w:eastAsia="Palatino Linotype" w:hAnsi="Palatino Linotype" w:cs="Palatino Linotype"/>
          <w:color w:val="000000" w:themeColor="text1"/>
        </w:rPr>
        <w:t xml:space="preserve">l </w:t>
      </w:r>
      <w:r w:rsidR="00F42BEA" w:rsidRPr="0033650C">
        <w:rPr>
          <w:rFonts w:ascii="Palatino Linotype" w:eastAsia="Palatino Linotype" w:hAnsi="Palatino Linotype" w:cs="Palatino Linotype"/>
          <w:b/>
          <w:color w:val="000000" w:themeColor="text1"/>
        </w:rPr>
        <w:t>Considerando</w:t>
      </w:r>
      <w:r w:rsidR="00F42BEA" w:rsidRPr="0033650C">
        <w:rPr>
          <w:rFonts w:ascii="Palatino Linotype" w:eastAsia="Palatino Linotype" w:hAnsi="Palatino Linotype" w:cs="Palatino Linotype"/>
          <w:color w:val="000000" w:themeColor="text1"/>
        </w:rPr>
        <w:t xml:space="preserve"> </w:t>
      </w:r>
      <w:r w:rsidR="00F42BEA" w:rsidRPr="0033650C">
        <w:rPr>
          <w:rFonts w:ascii="Palatino Linotype" w:eastAsia="Palatino Linotype" w:hAnsi="Palatino Linotype" w:cs="Palatino Linotype"/>
          <w:b/>
          <w:color w:val="000000" w:themeColor="text1"/>
        </w:rPr>
        <w:t xml:space="preserve">QUINTO </w:t>
      </w:r>
      <w:r w:rsidR="00F42BEA" w:rsidRPr="0033650C">
        <w:rPr>
          <w:rFonts w:ascii="Palatino Linotype" w:eastAsia="Palatino Linotype" w:hAnsi="Palatino Linotype" w:cs="Palatino Linotype"/>
          <w:color w:val="000000" w:themeColor="text1"/>
        </w:rPr>
        <w:t>de la presente Resolución.</w:t>
      </w: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526EC9" w:rsidRPr="0033650C" w:rsidRDefault="00402401" w:rsidP="0033650C">
      <w:pPr>
        <w:spacing w:line="360" w:lineRule="auto"/>
        <w:ind w:right="49"/>
        <w:jc w:val="both"/>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 xml:space="preserve">SEGUNDO. </w:t>
      </w:r>
      <w:r w:rsidR="00526EC9" w:rsidRPr="0033650C">
        <w:rPr>
          <w:rFonts w:ascii="Palatino Linotype" w:eastAsia="Palatino Linotype" w:hAnsi="Palatino Linotype" w:cs="Palatino Linotype"/>
          <w:color w:val="000000" w:themeColor="text1"/>
        </w:rPr>
        <w:t>Se</w:t>
      </w:r>
      <w:r w:rsidR="00526EC9" w:rsidRPr="0033650C">
        <w:rPr>
          <w:rFonts w:ascii="Palatino Linotype" w:eastAsia="Palatino Linotype" w:hAnsi="Palatino Linotype" w:cs="Palatino Linotype"/>
          <w:b/>
          <w:color w:val="000000" w:themeColor="text1"/>
        </w:rPr>
        <w:t xml:space="preserve"> MODIFICA </w:t>
      </w:r>
      <w:r w:rsidR="00526EC9" w:rsidRPr="0033650C">
        <w:rPr>
          <w:rFonts w:ascii="Palatino Linotype" w:eastAsia="Palatino Linotype" w:hAnsi="Palatino Linotype" w:cs="Palatino Linotype"/>
          <w:color w:val="000000" w:themeColor="text1"/>
        </w:rPr>
        <w:t xml:space="preserve">la respuesta emitida por la </w:t>
      </w:r>
      <w:r w:rsidR="00526EC9" w:rsidRPr="0033650C">
        <w:rPr>
          <w:rFonts w:ascii="Palatino Linotype" w:hAnsi="Palatino Linotype"/>
          <w:b/>
          <w:bCs/>
          <w:color w:val="000000" w:themeColor="text1"/>
        </w:rPr>
        <w:t>Secretaría de Movilidad</w:t>
      </w:r>
      <w:r w:rsidR="00526EC9" w:rsidRPr="0033650C">
        <w:rPr>
          <w:rFonts w:ascii="Palatino Linotype" w:eastAsia="Palatino Linotype" w:hAnsi="Palatino Linotype" w:cs="Palatino Linotype"/>
          <w:color w:val="000000" w:themeColor="text1"/>
        </w:rPr>
        <w:t xml:space="preserve"> a la </w:t>
      </w:r>
      <w:r w:rsidR="00E544A5" w:rsidRPr="0033650C">
        <w:rPr>
          <w:rFonts w:ascii="Palatino Linotype" w:eastAsia="Palatino Linotype" w:hAnsi="Palatino Linotype" w:cs="Palatino Linotype"/>
          <w:color w:val="000000" w:themeColor="text1"/>
        </w:rPr>
        <w:t>S</w:t>
      </w:r>
      <w:r w:rsidR="00526EC9" w:rsidRPr="0033650C">
        <w:rPr>
          <w:rFonts w:ascii="Palatino Linotype" w:eastAsia="Palatino Linotype" w:hAnsi="Palatino Linotype" w:cs="Palatino Linotype"/>
          <w:color w:val="000000" w:themeColor="text1"/>
        </w:rPr>
        <w:t xml:space="preserve">olicitud de </w:t>
      </w:r>
      <w:r w:rsidR="00E544A5" w:rsidRPr="0033650C">
        <w:rPr>
          <w:rFonts w:ascii="Palatino Linotype" w:eastAsia="Palatino Linotype" w:hAnsi="Palatino Linotype" w:cs="Palatino Linotype"/>
          <w:color w:val="000000" w:themeColor="text1"/>
        </w:rPr>
        <w:t>A</w:t>
      </w:r>
      <w:r w:rsidR="00526EC9" w:rsidRPr="0033650C">
        <w:rPr>
          <w:rFonts w:ascii="Palatino Linotype" w:eastAsia="Palatino Linotype" w:hAnsi="Palatino Linotype" w:cs="Palatino Linotype"/>
          <w:color w:val="000000" w:themeColor="text1"/>
        </w:rPr>
        <w:t xml:space="preserve">cceso a </w:t>
      </w:r>
      <w:r w:rsidR="00E544A5" w:rsidRPr="0033650C">
        <w:rPr>
          <w:rFonts w:ascii="Palatino Linotype" w:eastAsia="Palatino Linotype" w:hAnsi="Palatino Linotype" w:cs="Palatino Linotype"/>
          <w:color w:val="000000" w:themeColor="text1"/>
        </w:rPr>
        <w:t>D</w:t>
      </w:r>
      <w:r w:rsidR="00526EC9" w:rsidRPr="0033650C">
        <w:rPr>
          <w:rFonts w:ascii="Palatino Linotype" w:eastAsia="Palatino Linotype" w:hAnsi="Palatino Linotype" w:cs="Palatino Linotype"/>
          <w:color w:val="000000" w:themeColor="text1"/>
        </w:rPr>
        <w:t>atos</w:t>
      </w:r>
      <w:r w:rsidR="000022AE" w:rsidRPr="0033650C">
        <w:rPr>
          <w:rFonts w:ascii="Palatino Linotype" w:eastAsia="Palatino Linotype" w:hAnsi="Palatino Linotype" w:cs="Palatino Linotype"/>
          <w:color w:val="000000" w:themeColor="text1"/>
        </w:rPr>
        <w:t xml:space="preserve"> Personales</w:t>
      </w:r>
      <w:r w:rsidR="00526EC9" w:rsidRPr="0033650C">
        <w:rPr>
          <w:rFonts w:ascii="Palatino Linotype" w:eastAsia="Palatino Linotype" w:hAnsi="Palatino Linotype" w:cs="Palatino Linotype"/>
          <w:color w:val="000000" w:themeColor="text1"/>
        </w:rPr>
        <w:t xml:space="preserve"> </w:t>
      </w:r>
      <w:r w:rsidR="00526EC9" w:rsidRPr="0033650C">
        <w:rPr>
          <w:rFonts w:ascii="Palatino Linotype" w:eastAsia="Palatino Linotype" w:hAnsi="Palatino Linotype" w:cs="Palatino Linotype"/>
          <w:b/>
          <w:color w:val="000000" w:themeColor="text1"/>
        </w:rPr>
        <w:t>00005/SMOV/AD/2025</w:t>
      </w:r>
      <w:r w:rsidR="00526EC9" w:rsidRPr="0033650C">
        <w:rPr>
          <w:rFonts w:ascii="Palatino Linotype" w:eastAsia="Palatino Linotype" w:hAnsi="Palatino Linotype" w:cs="Palatino Linotype"/>
          <w:color w:val="000000" w:themeColor="text1"/>
        </w:rPr>
        <w:t>, a efecto de</w:t>
      </w:r>
      <w:r w:rsidR="00526EC9" w:rsidRPr="0033650C">
        <w:rPr>
          <w:rFonts w:ascii="Palatino Linotype" w:eastAsia="Palatino Linotype" w:hAnsi="Palatino Linotype" w:cs="Palatino Linotype"/>
          <w:b/>
          <w:color w:val="000000" w:themeColor="text1"/>
        </w:rPr>
        <w:t xml:space="preserve"> ORDENAR </w:t>
      </w:r>
      <w:r w:rsidR="00526EC9" w:rsidRPr="0033650C">
        <w:rPr>
          <w:rFonts w:ascii="Palatino Linotype" w:eastAsia="Palatino Linotype" w:hAnsi="Palatino Linotype" w:cs="Palatino Linotype"/>
          <w:color w:val="000000" w:themeColor="text1"/>
        </w:rPr>
        <w:t>entregar vía Sistema de Acceso, Rectificación, Cancelación y Oposición de Datos Personales del Estado de México (</w:t>
      </w:r>
      <w:r w:rsidR="00E544A5" w:rsidRPr="0033650C">
        <w:rPr>
          <w:rFonts w:ascii="Palatino Linotype" w:eastAsia="Palatino Linotype" w:hAnsi="Palatino Linotype" w:cs="Palatino Linotype"/>
          <w:color w:val="000000" w:themeColor="text1"/>
        </w:rPr>
        <w:t>SARCOEM</w:t>
      </w:r>
      <w:r w:rsidR="008D1A28" w:rsidRPr="0033650C">
        <w:rPr>
          <w:rFonts w:ascii="Palatino Linotype" w:eastAsia="Palatino Linotype" w:hAnsi="Palatino Linotype" w:cs="Palatino Linotype"/>
          <w:color w:val="000000" w:themeColor="text1"/>
        </w:rPr>
        <w:t>),</w:t>
      </w:r>
      <w:r w:rsidR="00526EC9" w:rsidRPr="0033650C">
        <w:rPr>
          <w:rFonts w:ascii="Palatino Linotype" w:eastAsia="Palatino Linotype" w:hAnsi="Palatino Linotype" w:cs="Palatino Linotype"/>
          <w:color w:val="000000" w:themeColor="text1"/>
        </w:rPr>
        <w:t xml:space="preserve"> correo electrónico y en copias certificadas</w:t>
      </w:r>
      <w:r w:rsidR="00921683" w:rsidRPr="0033650C">
        <w:rPr>
          <w:rFonts w:ascii="Palatino Linotype" w:eastAsia="Palatino Linotype" w:hAnsi="Palatino Linotype" w:cs="Palatino Linotype"/>
          <w:color w:val="000000" w:themeColor="text1"/>
        </w:rPr>
        <w:t xml:space="preserve"> con costo</w:t>
      </w:r>
      <w:r w:rsidR="00526EC9" w:rsidRPr="0033650C">
        <w:rPr>
          <w:rFonts w:ascii="Palatino Linotype" w:eastAsia="Palatino Linotype" w:hAnsi="Palatino Linotype" w:cs="Palatino Linotype"/>
          <w:color w:val="000000" w:themeColor="text1"/>
        </w:rPr>
        <w:t>, el soporte documental en que conste o se advierta la siguiente información</w:t>
      </w:r>
      <w:r w:rsidR="00A760CA" w:rsidRPr="0033650C">
        <w:rPr>
          <w:rFonts w:ascii="Palatino Linotype" w:eastAsia="Palatino Linotype" w:hAnsi="Palatino Linotype" w:cs="Palatino Linotype"/>
          <w:color w:val="000000" w:themeColor="text1"/>
        </w:rPr>
        <w:t xml:space="preserve"> vigente</w:t>
      </w:r>
      <w:r w:rsidR="00F70895" w:rsidRPr="0033650C">
        <w:rPr>
          <w:rFonts w:ascii="Palatino Linotype" w:eastAsia="Palatino Linotype" w:hAnsi="Palatino Linotype" w:cs="Palatino Linotype"/>
          <w:color w:val="000000" w:themeColor="text1"/>
        </w:rPr>
        <w:t xml:space="preserve"> al </w:t>
      </w:r>
      <w:r w:rsidR="00F70895" w:rsidRPr="0033650C">
        <w:rPr>
          <w:rFonts w:ascii="Palatino Linotype" w:eastAsia="Palatino Linotype" w:hAnsi="Palatino Linotype" w:cs="Palatino Linotype"/>
          <w:b/>
          <w:color w:val="000000" w:themeColor="text1"/>
        </w:rPr>
        <w:t>tres de junio de dos mil veinticinco</w:t>
      </w:r>
      <w:r w:rsidR="00526EC9" w:rsidRPr="0033650C">
        <w:rPr>
          <w:rFonts w:ascii="Palatino Linotype" w:eastAsia="Palatino Linotype" w:hAnsi="Palatino Linotype" w:cs="Palatino Linotype"/>
          <w:color w:val="000000" w:themeColor="text1"/>
        </w:rPr>
        <w:t>:</w:t>
      </w:r>
    </w:p>
    <w:p w:rsidR="00526EC9" w:rsidRPr="0033650C" w:rsidRDefault="00526EC9" w:rsidP="0033650C">
      <w:pPr>
        <w:pStyle w:val="Prrafodelista"/>
        <w:spacing w:line="360" w:lineRule="auto"/>
        <w:ind w:left="0" w:right="49"/>
        <w:jc w:val="both"/>
        <w:rPr>
          <w:rFonts w:ascii="Palatino Linotype" w:hAnsi="Palatino Linotype" w:cs="Arial"/>
          <w:b/>
          <w:color w:val="000000" w:themeColor="text1"/>
        </w:rPr>
      </w:pPr>
    </w:p>
    <w:p w:rsidR="006818CA" w:rsidRPr="0033650C" w:rsidRDefault="006818CA" w:rsidP="0033650C">
      <w:pPr>
        <w:spacing w:line="360" w:lineRule="auto"/>
        <w:ind w:right="49"/>
        <w:jc w:val="both"/>
        <w:rPr>
          <w:rFonts w:ascii="Palatino Linotype" w:hAnsi="Palatino Linotype" w:cs="Arial"/>
          <w:color w:val="000000" w:themeColor="text1"/>
        </w:rPr>
      </w:pPr>
      <w:r w:rsidRPr="0033650C">
        <w:rPr>
          <w:rFonts w:ascii="Palatino Linotype" w:hAnsi="Palatino Linotype" w:cs="Arial"/>
          <w:color w:val="000000" w:themeColor="text1"/>
        </w:rPr>
        <w:t xml:space="preserve">Los nombres, correos electrónicos, números telefónicos o conmutadores y de ser el caso los números de extensión </w:t>
      </w:r>
      <w:r w:rsidR="00921683" w:rsidRPr="0033650C">
        <w:rPr>
          <w:rFonts w:ascii="Palatino Linotype" w:hAnsi="Palatino Linotype" w:cs="Arial"/>
          <w:color w:val="000000" w:themeColor="text1"/>
        </w:rPr>
        <w:t>(</w:t>
      </w:r>
      <w:r w:rsidRPr="0033650C">
        <w:rPr>
          <w:rFonts w:ascii="Palatino Linotype" w:hAnsi="Palatino Linotype" w:cs="Arial"/>
          <w:color w:val="000000" w:themeColor="text1"/>
        </w:rPr>
        <w:t>institucionales</w:t>
      </w:r>
      <w:r w:rsidR="00921683" w:rsidRPr="0033650C">
        <w:rPr>
          <w:rFonts w:ascii="Palatino Linotype" w:hAnsi="Palatino Linotype" w:cs="Arial"/>
          <w:color w:val="000000" w:themeColor="text1"/>
        </w:rPr>
        <w:t>)</w:t>
      </w:r>
      <w:r w:rsidRPr="0033650C">
        <w:rPr>
          <w:rFonts w:ascii="Palatino Linotype" w:hAnsi="Palatino Linotype" w:cs="Arial"/>
          <w:color w:val="000000" w:themeColor="text1"/>
        </w:rPr>
        <w:t>, de los siguientes servidores públicos:</w:t>
      </w:r>
    </w:p>
    <w:p w:rsidR="006818CA" w:rsidRPr="0033650C" w:rsidRDefault="006818CA" w:rsidP="0033650C">
      <w:pPr>
        <w:spacing w:line="360" w:lineRule="auto"/>
        <w:ind w:right="49"/>
        <w:jc w:val="both"/>
        <w:rPr>
          <w:rFonts w:ascii="Palatino Linotype" w:hAnsi="Palatino Linotype" w:cs="Arial"/>
          <w:color w:val="000000" w:themeColor="text1"/>
        </w:rPr>
      </w:pPr>
    </w:p>
    <w:p w:rsidR="006818CA" w:rsidRPr="0033650C" w:rsidRDefault="006818CA" w:rsidP="0033650C">
      <w:pPr>
        <w:pStyle w:val="Prrafodelista"/>
        <w:numPr>
          <w:ilvl w:val="0"/>
          <w:numId w:val="20"/>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Del o los titulares de las áreas responsables del tratamiento de datos personales;</w:t>
      </w:r>
    </w:p>
    <w:p w:rsidR="006818CA" w:rsidRPr="0033650C" w:rsidRDefault="006818CA" w:rsidP="0033650C">
      <w:pPr>
        <w:pStyle w:val="Prrafodelista"/>
        <w:numPr>
          <w:ilvl w:val="0"/>
          <w:numId w:val="20"/>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De los servidores públicos adscritos al Órgano Interno de Control encargados o facultados de dar trámite o sustanciar denuncias por omisión o incumplimiento a servidores públicos encargados del tratamiento de datos personales;</w:t>
      </w:r>
    </w:p>
    <w:p w:rsidR="006818CA" w:rsidRPr="0033650C" w:rsidRDefault="006818CA" w:rsidP="0033650C">
      <w:pPr>
        <w:pStyle w:val="Prrafodelista"/>
        <w:numPr>
          <w:ilvl w:val="0"/>
          <w:numId w:val="20"/>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t>De los servidores públicos encargados de integrar las respuestas a las solicitudes de los derechos de Acceso, Rectificación, Cancelación, Oposición y Portabilidad (ARCOP); y</w:t>
      </w:r>
    </w:p>
    <w:p w:rsidR="006818CA" w:rsidRPr="0033650C" w:rsidRDefault="006818CA" w:rsidP="0033650C">
      <w:pPr>
        <w:pStyle w:val="Prrafodelista"/>
        <w:numPr>
          <w:ilvl w:val="0"/>
          <w:numId w:val="20"/>
        </w:numPr>
        <w:spacing w:line="360" w:lineRule="auto"/>
        <w:ind w:left="0" w:right="49" w:firstLine="0"/>
        <w:jc w:val="both"/>
        <w:rPr>
          <w:rFonts w:ascii="Palatino Linotype" w:hAnsi="Palatino Linotype" w:cs="Arial"/>
          <w:color w:val="000000" w:themeColor="text1"/>
        </w:rPr>
      </w:pPr>
      <w:r w:rsidRPr="0033650C">
        <w:rPr>
          <w:rFonts w:ascii="Palatino Linotype" w:hAnsi="Palatino Linotype" w:cs="Arial"/>
          <w:color w:val="000000" w:themeColor="text1"/>
        </w:rPr>
        <w:lastRenderedPageBreak/>
        <w:t>Del jefe inmediato del o los servidores públicos encargados de integrar las respuestas a las solicitudes de derechos ARCOP.</w:t>
      </w:r>
    </w:p>
    <w:p w:rsidR="00F955E6" w:rsidRPr="0033650C" w:rsidRDefault="00F955E6" w:rsidP="0033650C">
      <w:pPr>
        <w:tabs>
          <w:tab w:val="left" w:pos="8080"/>
        </w:tabs>
        <w:spacing w:line="360" w:lineRule="auto"/>
        <w:ind w:right="49"/>
        <w:jc w:val="both"/>
        <w:rPr>
          <w:rFonts w:ascii="Palatino Linotype" w:eastAsia="MS Mincho" w:hAnsi="Palatino Linotype"/>
          <w:color w:val="000000" w:themeColor="text1"/>
        </w:rPr>
      </w:pPr>
    </w:p>
    <w:p w:rsidR="00F955E6" w:rsidRPr="0033650C" w:rsidRDefault="00F955E6" w:rsidP="0033650C">
      <w:pPr>
        <w:tabs>
          <w:tab w:val="left" w:pos="8080"/>
        </w:tabs>
        <w:spacing w:line="360" w:lineRule="auto"/>
        <w:ind w:right="49"/>
        <w:jc w:val="both"/>
        <w:rPr>
          <w:rFonts w:ascii="Palatino Linotype" w:hAnsi="Palatino Linotype" w:cs="Arial"/>
          <w:color w:val="000000" w:themeColor="text1"/>
        </w:rPr>
      </w:pPr>
      <w:r w:rsidRPr="0033650C">
        <w:rPr>
          <w:rFonts w:ascii="Palatino Linotype" w:eastAsia="MS Mincho" w:hAnsi="Palatino Linotype"/>
          <w:color w:val="000000" w:themeColor="text1"/>
        </w:rPr>
        <w:t xml:space="preserve">Para la entrega de la información pública en </w:t>
      </w:r>
      <w:r w:rsidRPr="0033650C">
        <w:rPr>
          <w:rFonts w:ascii="Palatino Linotype" w:eastAsia="MS Mincho" w:hAnsi="Palatino Linotype"/>
          <w:b/>
          <w:color w:val="000000" w:themeColor="text1"/>
        </w:rPr>
        <w:t>copias certificadas</w:t>
      </w:r>
      <w:r w:rsidR="006818CA" w:rsidRPr="0033650C">
        <w:rPr>
          <w:rFonts w:ascii="Palatino Linotype" w:eastAsia="MS Mincho" w:hAnsi="Palatino Linotype"/>
          <w:b/>
          <w:color w:val="000000" w:themeColor="text1"/>
        </w:rPr>
        <w:t>,</w:t>
      </w:r>
      <w:r w:rsidRPr="0033650C">
        <w:rPr>
          <w:rFonts w:ascii="Palatino Linotype" w:eastAsia="MS Mincho" w:hAnsi="Palatino Linotype"/>
          <w:color w:val="000000" w:themeColor="text1"/>
        </w:rPr>
        <w:t xml:space="preserve"> el </w:t>
      </w:r>
      <w:r w:rsidRPr="0033650C">
        <w:rPr>
          <w:rFonts w:ascii="Palatino Linotype" w:eastAsia="MS Mincho" w:hAnsi="Palatino Linotype"/>
          <w:b/>
          <w:color w:val="000000" w:themeColor="text1"/>
        </w:rPr>
        <w:t xml:space="preserve">SUJETO OBLIGADO </w:t>
      </w:r>
      <w:r w:rsidRPr="0033650C">
        <w:rPr>
          <w:rFonts w:ascii="Palatino Linotype" w:eastAsia="MS Mincho" w:hAnsi="Palatino Linotype"/>
          <w:color w:val="000000" w:themeColor="text1"/>
        </w:rPr>
        <w:t>deberá</w:t>
      </w:r>
      <w:r w:rsidR="006818CA" w:rsidRPr="0033650C">
        <w:rPr>
          <w:rFonts w:ascii="Palatino Linotype" w:eastAsia="MS Mincho" w:hAnsi="Palatino Linotype"/>
          <w:color w:val="000000" w:themeColor="text1"/>
        </w:rPr>
        <w:t xml:space="preserve"> adicionalmente</w:t>
      </w:r>
      <w:r w:rsidRPr="0033650C">
        <w:rPr>
          <w:rFonts w:ascii="Palatino Linotype" w:eastAsia="MS Mincho" w:hAnsi="Palatino Linotype"/>
          <w:color w:val="000000" w:themeColor="text1"/>
        </w:rPr>
        <w:t xml:space="preserve"> informar</w:t>
      </w:r>
      <w:r w:rsidR="006818CA" w:rsidRPr="0033650C">
        <w:rPr>
          <w:rFonts w:ascii="Palatino Linotype" w:eastAsia="MS Mincho" w:hAnsi="Palatino Linotype"/>
          <w:color w:val="000000" w:themeColor="text1"/>
        </w:rPr>
        <w:t xml:space="preserve"> vía </w:t>
      </w:r>
      <w:r w:rsidR="006818CA" w:rsidRPr="0033650C">
        <w:rPr>
          <w:rFonts w:ascii="Palatino Linotype" w:eastAsia="MS Mincho" w:hAnsi="Palatino Linotype"/>
          <w:b/>
          <w:color w:val="000000" w:themeColor="text1"/>
        </w:rPr>
        <w:t xml:space="preserve">SARCOEM </w:t>
      </w:r>
      <w:r w:rsidR="006818CA" w:rsidRPr="0033650C">
        <w:rPr>
          <w:rFonts w:ascii="Palatino Linotype" w:eastAsia="MS Mincho" w:hAnsi="Palatino Linotype"/>
          <w:color w:val="000000" w:themeColor="text1"/>
        </w:rPr>
        <w:t xml:space="preserve">y </w:t>
      </w:r>
      <w:r w:rsidR="006818CA" w:rsidRPr="0033650C">
        <w:rPr>
          <w:rFonts w:ascii="Palatino Linotype" w:eastAsia="MS Mincho" w:hAnsi="Palatino Linotype"/>
          <w:b/>
          <w:color w:val="000000" w:themeColor="text1"/>
        </w:rPr>
        <w:t>correo electrónico</w:t>
      </w:r>
      <w:r w:rsidRPr="0033650C">
        <w:rPr>
          <w:rFonts w:ascii="Palatino Linotype" w:eastAsia="MS Mincho" w:hAnsi="Palatino Linotype"/>
          <w:color w:val="000000" w:themeColor="text1"/>
        </w:rPr>
        <w:t xml:space="preserve"> </w:t>
      </w:r>
      <w:r w:rsidRPr="0033650C">
        <w:rPr>
          <w:rFonts w:ascii="Palatino Linotype" w:eastAsia="Palatino Linotype" w:hAnsi="Palatino Linotype" w:cs="Palatino Linotype"/>
          <w:color w:val="000000" w:themeColor="text1"/>
        </w:rPr>
        <w:t xml:space="preserve">el costo total por la certificación de la información que se ordena; así como, el procedimiento para la entrega de la misma en el que se establezca: procedimiento para realizar el pago correspondiente, </w:t>
      </w:r>
      <w:r w:rsidR="000A644C" w:rsidRPr="0033650C">
        <w:rPr>
          <w:rFonts w:ascii="Palatino Linotype" w:eastAsia="Palatino Linotype" w:hAnsi="Palatino Linotype" w:cs="Palatino Linotype"/>
          <w:color w:val="000000" w:themeColor="text1"/>
        </w:rPr>
        <w:t xml:space="preserve">los costos, </w:t>
      </w:r>
      <w:r w:rsidRPr="0033650C">
        <w:rPr>
          <w:rFonts w:ascii="Palatino Linotype" w:eastAsia="Palatino Linotype" w:hAnsi="Palatino Linotype" w:cs="Palatino Linotype"/>
          <w:color w:val="000000" w:themeColor="text1"/>
        </w:rPr>
        <w:t>lugar, día y horarios en los que podrá presentarse a recoger las copias certificadas y el nombre del o los servidores públicos que le atenderán</w:t>
      </w:r>
      <w:r w:rsidRPr="0033650C">
        <w:rPr>
          <w:rFonts w:ascii="Palatino Linotype" w:eastAsia="MS Mincho" w:hAnsi="Palatino Linotype" w:cs="Times New Roman"/>
          <w:color w:val="000000" w:themeColor="text1"/>
          <w:shd w:val="clear" w:color="auto" w:fill="FFFFFF"/>
        </w:rPr>
        <w:t xml:space="preserve">, así como el periodo durante el cual quedará a su disposición la documentación conforme a lo dispuesto por el artículo 166 de la Ley de Transparencia y Acceso a la Información Pública del </w:t>
      </w:r>
      <w:r w:rsidR="00E544A5" w:rsidRPr="0033650C">
        <w:rPr>
          <w:rFonts w:ascii="Palatino Linotype" w:eastAsia="MS Mincho" w:hAnsi="Palatino Linotype" w:cs="Times New Roman"/>
          <w:color w:val="000000" w:themeColor="text1"/>
          <w:shd w:val="clear" w:color="auto" w:fill="FFFFFF"/>
        </w:rPr>
        <w:t xml:space="preserve">Estado de México y Municipios </w:t>
      </w:r>
      <w:r w:rsidR="00B40CD2" w:rsidRPr="0033650C">
        <w:rPr>
          <w:rFonts w:ascii="Palatino Linotype" w:eastAsia="MS Mincho" w:hAnsi="Palatino Linotype" w:cs="Times New Roman"/>
          <w:color w:val="000000" w:themeColor="text1"/>
          <w:shd w:val="clear" w:color="auto" w:fill="FFFFFF"/>
        </w:rPr>
        <w:t>de aplicación supletoria</w:t>
      </w:r>
      <w:r w:rsidR="00E544A5" w:rsidRPr="0033650C">
        <w:rPr>
          <w:rFonts w:ascii="Palatino Linotype" w:eastAsia="Times New Roman" w:hAnsi="Palatino Linotype" w:cs="Times New Roman"/>
          <w:color w:val="000000" w:themeColor="text1"/>
          <w:lang w:val="es-MX"/>
        </w:rPr>
        <w:t>.</w:t>
      </w:r>
    </w:p>
    <w:p w:rsidR="00F955E6" w:rsidRPr="0033650C" w:rsidRDefault="00F955E6" w:rsidP="0033650C">
      <w:pPr>
        <w:spacing w:line="360" w:lineRule="auto"/>
        <w:ind w:right="49"/>
        <w:jc w:val="both"/>
        <w:rPr>
          <w:rFonts w:ascii="Palatino Linotype" w:eastAsia="Palatino Linotype" w:hAnsi="Palatino Linotype" w:cs="Palatino Linotype"/>
          <w:b/>
          <w:color w:val="000000" w:themeColor="text1"/>
        </w:rPr>
      </w:pPr>
    </w:p>
    <w:p w:rsidR="00526EC9" w:rsidRPr="0033650C" w:rsidRDefault="00402401" w:rsidP="0033650C">
      <w:pPr>
        <w:spacing w:line="360" w:lineRule="auto"/>
        <w:ind w:right="49"/>
        <w:jc w:val="both"/>
        <w:rPr>
          <w:rFonts w:ascii="Palatino Linotype" w:eastAsia="Times New Roman" w:hAnsi="Palatino Linotype" w:cs="Times New Roman"/>
          <w:color w:val="000000" w:themeColor="text1"/>
          <w:lang w:val="es-MX"/>
        </w:rPr>
      </w:pPr>
      <w:r w:rsidRPr="0033650C">
        <w:rPr>
          <w:rFonts w:ascii="Palatino Linotype" w:eastAsia="Palatino Linotype" w:hAnsi="Palatino Linotype" w:cs="Palatino Linotype"/>
          <w:b/>
          <w:color w:val="000000" w:themeColor="text1"/>
        </w:rPr>
        <w:t>TERCERO</w:t>
      </w:r>
      <w:r w:rsidR="00603072" w:rsidRPr="0033650C">
        <w:rPr>
          <w:rFonts w:ascii="Palatino Linotype" w:eastAsia="Palatino Linotype" w:hAnsi="Palatino Linotype" w:cs="Palatino Linotype"/>
          <w:b/>
          <w:color w:val="000000" w:themeColor="text1"/>
        </w:rPr>
        <w:t xml:space="preserve">. </w:t>
      </w:r>
      <w:r w:rsidR="00E03A43" w:rsidRPr="0033650C">
        <w:rPr>
          <w:rFonts w:ascii="Palatino Linotype" w:eastAsia="Times New Roman" w:hAnsi="Palatino Linotype" w:cs="Times New Roman"/>
          <w:b/>
          <w:color w:val="000000" w:themeColor="text1"/>
          <w:lang w:val="es-MX"/>
        </w:rPr>
        <w:t xml:space="preserve">NOTIFÍQUESE </w:t>
      </w:r>
      <w:r w:rsidR="00E03A43" w:rsidRPr="0033650C">
        <w:rPr>
          <w:rFonts w:ascii="Palatino Linotype" w:eastAsia="Times New Roman" w:hAnsi="Palatino Linotype" w:cs="Times New Roman"/>
          <w:color w:val="000000" w:themeColor="text1"/>
          <w:lang w:val="es-MX"/>
        </w:rPr>
        <w:t xml:space="preserve">la presente Resolución al Titular de la Unidad de Transparencia del Sujeto Obligado vía </w:t>
      </w:r>
      <w:r w:rsidR="00EB3352" w:rsidRPr="0033650C">
        <w:rPr>
          <w:rFonts w:ascii="Palatino Linotype" w:eastAsia="Palatino Linotype" w:hAnsi="Palatino Linotype" w:cs="Palatino Linotype"/>
          <w:color w:val="000000" w:themeColor="text1"/>
        </w:rPr>
        <w:t>Sistema de Acceso, Rectificación, Cancelación y Oposición de Datos Personales del Estado de México (SARCOEM)</w:t>
      </w:r>
      <w:r w:rsidR="00E03A43" w:rsidRPr="0033650C">
        <w:rPr>
          <w:rFonts w:ascii="Palatino Linotype" w:eastAsia="Times New Roman" w:hAnsi="Palatino Linotype" w:cs="Times New Roman"/>
          <w:color w:val="000000" w:themeColor="text1"/>
          <w:lang w:val="es-MX"/>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00E03A43" w:rsidRPr="00FF055F">
        <w:rPr>
          <w:rFonts w:ascii="Palatino Linotype" w:eastAsia="Times New Roman" w:hAnsi="Palatino Linotype" w:cs="Times New Roman"/>
          <w:b/>
          <w:color w:val="000000" w:themeColor="text1"/>
          <w:lang w:val="es-MX"/>
        </w:rPr>
        <w:t>dé cumplimiento a lo ordenado dentro del plazo de diez días hábiles</w:t>
      </w:r>
      <w:r w:rsidR="00E03A43" w:rsidRPr="0033650C">
        <w:rPr>
          <w:rFonts w:ascii="Palatino Linotype" w:eastAsia="Times New Roman" w:hAnsi="Palatino Linotype" w:cs="Times New Roman"/>
          <w:color w:val="000000" w:themeColor="text1"/>
          <w:lang w:val="es-MX"/>
        </w:rPr>
        <w:t>, e informe a este Instituto en un plazo de tres días hábiles siguientes sobre el cumplimient</w:t>
      </w:r>
      <w:r w:rsidR="006231A2" w:rsidRPr="0033650C">
        <w:rPr>
          <w:rFonts w:ascii="Palatino Linotype" w:eastAsia="Times New Roman" w:hAnsi="Palatino Linotype" w:cs="Times New Roman"/>
          <w:color w:val="000000" w:themeColor="text1"/>
          <w:lang w:val="es-MX"/>
        </w:rPr>
        <w:t>o dado a la presente Resolución</w:t>
      </w:r>
      <w:r w:rsidR="00E03A43" w:rsidRPr="0033650C">
        <w:rPr>
          <w:rFonts w:ascii="Palatino Linotype" w:eastAsia="Times New Roman" w:hAnsi="Palatino Linotype" w:cs="Times New Roman"/>
          <w:color w:val="000000" w:themeColor="text1"/>
          <w:lang w:val="es-MX"/>
        </w:rPr>
        <w:t xml:space="preserve">; y se le apercibe que, en caso de negarse a cumplir la presente </w:t>
      </w:r>
      <w:r w:rsidR="00E03A43" w:rsidRPr="0033650C">
        <w:rPr>
          <w:rFonts w:ascii="Palatino Linotype" w:eastAsia="Times New Roman" w:hAnsi="Palatino Linotype" w:cs="Times New Roman"/>
          <w:color w:val="000000" w:themeColor="text1"/>
          <w:lang w:val="es-MX"/>
        </w:rPr>
        <w:lastRenderedPageBreak/>
        <w:t>Resolución o hacerlo de manera parcial, se le impondrá una medida de apremio de conformidad con lo previsto en los artículos 154 y 155 de la Ley de Protección de Datos Personales en Posesión de Sujetos Obligados del Estado de México y Municipios.</w:t>
      </w:r>
    </w:p>
    <w:p w:rsidR="00E03A43" w:rsidRPr="0033650C" w:rsidRDefault="00E03A43" w:rsidP="0033650C">
      <w:pPr>
        <w:spacing w:line="360" w:lineRule="auto"/>
        <w:ind w:right="49"/>
        <w:jc w:val="both"/>
        <w:rPr>
          <w:rFonts w:ascii="Palatino Linotype" w:eastAsia="Times New Roman" w:hAnsi="Palatino Linotype" w:cs="Times New Roman"/>
          <w:color w:val="000000" w:themeColor="text1"/>
          <w:lang w:val="es-MX"/>
        </w:rPr>
      </w:pPr>
    </w:p>
    <w:p w:rsidR="00E03A43" w:rsidRPr="0033650C" w:rsidRDefault="00E03A43" w:rsidP="0033650C">
      <w:pPr>
        <w:shd w:val="clear" w:color="auto" w:fill="FFFFFF"/>
        <w:tabs>
          <w:tab w:val="left" w:pos="284"/>
        </w:tabs>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t xml:space="preserve">CUARTO. Notifíquese </w:t>
      </w:r>
      <w:r w:rsidRPr="0033650C">
        <w:rPr>
          <w:rFonts w:ascii="Palatino Linotype" w:eastAsia="Palatino Linotype" w:hAnsi="Palatino Linotype" w:cs="Palatino Linotype"/>
          <w:color w:val="000000" w:themeColor="text1"/>
        </w:rPr>
        <w:t xml:space="preserve">al </w:t>
      </w:r>
      <w:r w:rsidRPr="0033650C">
        <w:rPr>
          <w:rFonts w:ascii="Palatino Linotype" w:eastAsia="Palatino Linotype" w:hAnsi="Palatino Linotype" w:cs="Palatino Linotype"/>
          <w:b/>
          <w:color w:val="000000" w:themeColor="text1"/>
        </w:rPr>
        <w:t xml:space="preserve">RECURRENTE </w:t>
      </w:r>
      <w:r w:rsidRPr="0033650C">
        <w:rPr>
          <w:rFonts w:ascii="Palatino Linotype" w:eastAsia="Palatino Linotype" w:hAnsi="Palatino Linotype" w:cs="Palatino Linotype"/>
          <w:color w:val="000000" w:themeColor="text1"/>
        </w:rPr>
        <w:t xml:space="preserve">la presente Resolución a través del </w:t>
      </w:r>
      <w:r w:rsidR="00EB3352" w:rsidRPr="0033650C">
        <w:rPr>
          <w:rFonts w:ascii="Palatino Linotype" w:eastAsia="Palatino Linotype" w:hAnsi="Palatino Linotype" w:cs="Palatino Linotype"/>
          <w:color w:val="000000" w:themeColor="text1"/>
        </w:rPr>
        <w:t>Sistema de Acceso, Rectificación, Cancelación y Oposición de Datos Personales del Estado de México (SARCOEM)</w:t>
      </w:r>
      <w:r w:rsidRPr="0033650C">
        <w:rPr>
          <w:rFonts w:ascii="Palatino Linotype" w:eastAsia="Palatino Linotype" w:hAnsi="Palatino Linotype" w:cs="Palatino Linotype"/>
          <w:color w:val="000000" w:themeColor="text1"/>
        </w:rPr>
        <w:t>.</w:t>
      </w:r>
    </w:p>
    <w:p w:rsidR="006818CA" w:rsidRPr="0033650C" w:rsidRDefault="006818CA" w:rsidP="0033650C">
      <w:pPr>
        <w:shd w:val="clear" w:color="auto" w:fill="FFFFFF"/>
        <w:tabs>
          <w:tab w:val="left" w:pos="284"/>
        </w:tabs>
        <w:spacing w:line="360" w:lineRule="auto"/>
        <w:ind w:right="49"/>
        <w:jc w:val="both"/>
        <w:rPr>
          <w:rFonts w:ascii="Palatino Linotype" w:eastAsia="Palatino Linotype" w:hAnsi="Palatino Linotype" w:cs="Palatino Linotype"/>
          <w:color w:val="000000" w:themeColor="text1"/>
        </w:rPr>
      </w:pPr>
    </w:p>
    <w:p w:rsidR="00E03A43" w:rsidRPr="0033650C" w:rsidRDefault="00EB3352" w:rsidP="0033650C">
      <w:pPr>
        <w:spacing w:line="360" w:lineRule="auto"/>
        <w:ind w:right="49"/>
        <w:jc w:val="both"/>
        <w:rPr>
          <w:rFonts w:ascii="Palatino Linotype" w:eastAsia="Times New Roman" w:hAnsi="Palatino Linotype" w:cs="Times New Roman"/>
          <w:color w:val="000000" w:themeColor="text1"/>
          <w:lang w:val="es-MX"/>
        </w:rPr>
      </w:pPr>
      <w:r w:rsidRPr="0033650C">
        <w:rPr>
          <w:rFonts w:ascii="Palatino Linotype" w:eastAsia="Palatino Linotype" w:hAnsi="Palatino Linotype" w:cs="Palatino Linotype"/>
          <w:b/>
          <w:color w:val="000000" w:themeColor="text1"/>
        </w:rPr>
        <w:t>QUIN</w:t>
      </w:r>
      <w:r w:rsidR="00E03A43" w:rsidRPr="0033650C">
        <w:rPr>
          <w:rFonts w:ascii="Palatino Linotype" w:eastAsia="Palatino Linotype" w:hAnsi="Palatino Linotype" w:cs="Palatino Linotype"/>
          <w:b/>
          <w:color w:val="000000" w:themeColor="text1"/>
        </w:rPr>
        <w:t xml:space="preserve">TO. </w:t>
      </w:r>
      <w:r w:rsidR="00E03A43" w:rsidRPr="0033650C">
        <w:rPr>
          <w:rFonts w:ascii="Palatino Linotype" w:eastAsia="Times New Roman" w:hAnsi="Palatino Linotype" w:cs="Times New Roman"/>
          <w:color w:val="000000" w:themeColor="text1"/>
          <w:lang w:val="es-MX"/>
        </w:rPr>
        <w:t xml:space="preserve">De conformidad con el artículo 198 de la Ley de Transparencia y Acceso a la Información Pública del Estado de México y Municipios de aplicación supletoria, de considerarlo procedente, el </w:t>
      </w:r>
      <w:r w:rsidR="00E03A43" w:rsidRPr="0033650C">
        <w:rPr>
          <w:rFonts w:ascii="Palatino Linotype" w:eastAsia="Times New Roman" w:hAnsi="Palatino Linotype" w:cs="Times New Roman"/>
          <w:b/>
          <w:color w:val="000000" w:themeColor="text1"/>
          <w:lang w:val="es-MX"/>
        </w:rPr>
        <w:t>SUJETO OBLIGADO</w:t>
      </w:r>
      <w:r w:rsidR="00E03A43" w:rsidRPr="0033650C">
        <w:rPr>
          <w:rFonts w:ascii="Palatino Linotype" w:eastAsia="Times New Roman" w:hAnsi="Palatino Linotype" w:cs="Times New Roman"/>
          <w:color w:val="000000" w:themeColor="text1"/>
          <w:lang w:val="es-MX"/>
        </w:rPr>
        <w:t xml:space="preserve"> de manera fundada y motivada, podrá solicitar una ampliación de plazo para el cumplimiento de la presente Resolución.</w:t>
      </w:r>
    </w:p>
    <w:p w:rsidR="008D0CF1" w:rsidRPr="0033650C" w:rsidRDefault="008D0CF1" w:rsidP="0033650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themeColor="text1"/>
        </w:rPr>
      </w:pPr>
    </w:p>
    <w:p w:rsidR="008D0CF1" w:rsidRPr="0033650C" w:rsidRDefault="00EB3352" w:rsidP="0033650C">
      <w:pPr>
        <w:spacing w:line="360" w:lineRule="auto"/>
        <w:ind w:right="49"/>
        <w:jc w:val="both"/>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b/>
          <w:color w:val="000000" w:themeColor="text1"/>
        </w:rPr>
        <w:t>SEX</w:t>
      </w:r>
      <w:r w:rsidR="00402401" w:rsidRPr="0033650C">
        <w:rPr>
          <w:rFonts w:ascii="Palatino Linotype" w:eastAsia="Palatino Linotype" w:hAnsi="Palatino Linotype" w:cs="Palatino Linotype"/>
          <w:b/>
          <w:color w:val="000000" w:themeColor="text1"/>
        </w:rPr>
        <w:t xml:space="preserve">TO. </w:t>
      </w:r>
      <w:r w:rsidR="000022AE" w:rsidRPr="0033650C">
        <w:rPr>
          <w:rFonts w:ascii="Palatino Linotype" w:eastAsia="Palatino Linotype" w:hAnsi="Palatino Linotype" w:cs="Palatino Linotype"/>
          <w:color w:val="000000" w:themeColor="text1"/>
        </w:rPr>
        <w:t>Se hace de conocimiento a</w:t>
      </w:r>
      <w:r w:rsidR="00402401" w:rsidRPr="0033650C">
        <w:rPr>
          <w:rFonts w:ascii="Palatino Linotype" w:eastAsia="Palatino Linotype" w:hAnsi="Palatino Linotype" w:cs="Palatino Linotype"/>
          <w:color w:val="000000" w:themeColor="text1"/>
        </w:rPr>
        <w:t xml:space="preserve">l </w:t>
      </w:r>
      <w:r w:rsidR="00402401" w:rsidRPr="0033650C">
        <w:rPr>
          <w:rFonts w:ascii="Palatino Linotype" w:eastAsia="Palatino Linotype" w:hAnsi="Palatino Linotype" w:cs="Palatino Linotype"/>
          <w:b/>
          <w:color w:val="000000" w:themeColor="text1"/>
        </w:rPr>
        <w:t>RECURRENTE</w:t>
      </w:r>
      <w:r w:rsidR="00402401" w:rsidRPr="0033650C">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8D0CF1" w:rsidRDefault="008D0CF1" w:rsidP="0033650C">
      <w:pPr>
        <w:spacing w:line="360" w:lineRule="auto"/>
        <w:ind w:right="49"/>
        <w:jc w:val="both"/>
        <w:rPr>
          <w:rFonts w:ascii="Palatino Linotype" w:eastAsia="Palatino Linotype" w:hAnsi="Palatino Linotype" w:cs="Palatino Linotype"/>
          <w:color w:val="000000" w:themeColor="text1"/>
        </w:rPr>
      </w:pPr>
    </w:p>
    <w:p w:rsidR="009A063C" w:rsidRPr="00444783" w:rsidRDefault="009A063C" w:rsidP="009A063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41B5F">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SHARON </w:t>
      </w:r>
      <w:r w:rsidRPr="00575AE2">
        <w:rPr>
          <w:rFonts w:ascii="Palatino Linotype" w:eastAsia="Palatino Linotype" w:hAnsi="Palatino Linotype" w:cs="Palatino Linotype"/>
        </w:rPr>
        <w:lastRenderedPageBreak/>
        <w:t xml:space="preserve">CRISTINA MORALES MARTÍNEZ, LUIS GUSTAVO PARRA NORIEGA </w:t>
      </w:r>
      <w:r w:rsidR="00541B5F">
        <w:rPr>
          <w:rFonts w:ascii="Palatino Linotype" w:eastAsia="Palatino Linotype" w:hAnsi="Palatino Linotype" w:cs="Palatino Linotype"/>
        </w:rPr>
        <w:t xml:space="preserve">EMITIENDO VOTO PARTICULAR CONCURRENTE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p w:rsidR="008D0CF1" w:rsidRPr="0033650C" w:rsidRDefault="008D0CF1" w:rsidP="0033650C">
      <w:pPr>
        <w:spacing w:line="360" w:lineRule="auto"/>
        <w:ind w:right="49"/>
        <w:jc w:val="both"/>
        <w:rPr>
          <w:rFonts w:ascii="Palatino Linotype" w:eastAsia="Palatino Linotype" w:hAnsi="Palatino Linotype" w:cs="Palatino Linotype"/>
          <w:color w:val="000000" w:themeColor="text1"/>
        </w:rPr>
      </w:pPr>
    </w:p>
    <w:sectPr w:rsidR="008D0CF1" w:rsidRPr="0033650C" w:rsidSect="001D1B6F">
      <w:headerReference w:type="even" r:id="rId11"/>
      <w:headerReference w:type="default" r:id="rId12"/>
      <w:footerReference w:type="default" r:id="rId13"/>
      <w:headerReference w:type="first" r:id="rId14"/>
      <w:footerReference w:type="first" r:id="rId15"/>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DB" w:rsidRDefault="00D265DB">
      <w:r>
        <w:separator/>
      </w:r>
    </w:p>
  </w:endnote>
  <w:endnote w:type="continuationSeparator" w:id="0">
    <w:p w:rsidR="00D265DB" w:rsidRDefault="00D2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6A" w:rsidRPr="001D1B6F" w:rsidRDefault="008A34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D1B6F">
      <w:rPr>
        <w:rFonts w:ascii="Palatino Linotype" w:eastAsia="Palatino Linotype" w:hAnsi="Palatino Linotype" w:cs="Palatino Linotype"/>
        <w:color w:val="000000"/>
        <w:sz w:val="22"/>
        <w:szCs w:val="20"/>
      </w:rPr>
      <w:t xml:space="preserve">Página </w:t>
    </w:r>
    <w:r w:rsidRPr="001D1B6F">
      <w:rPr>
        <w:rFonts w:ascii="Palatino Linotype" w:eastAsia="Palatino Linotype" w:hAnsi="Palatino Linotype" w:cs="Palatino Linotype"/>
        <w:color w:val="000000"/>
        <w:sz w:val="22"/>
        <w:szCs w:val="20"/>
      </w:rPr>
      <w:fldChar w:fldCharType="begin"/>
    </w:r>
    <w:r w:rsidRPr="001D1B6F">
      <w:rPr>
        <w:rFonts w:ascii="Palatino Linotype" w:eastAsia="Palatino Linotype" w:hAnsi="Palatino Linotype" w:cs="Palatino Linotype"/>
        <w:color w:val="000000"/>
        <w:sz w:val="22"/>
        <w:szCs w:val="20"/>
      </w:rPr>
      <w:instrText>PAGE</w:instrText>
    </w:r>
    <w:r w:rsidRPr="001D1B6F">
      <w:rPr>
        <w:rFonts w:ascii="Palatino Linotype" w:eastAsia="Palatino Linotype" w:hAnsi="Palatino Linotype" w:cs="Palatino Linotype"/>
        <w:color w:val="000000"/>
        <w:sz w:val="22"/>
        <w:szCs w:val="20"/>
      </w:rPr>
      <w:fldChar w:fldCharType="separate"/>
    </w:r>
    <w:r w:rsidR="00BB07C9">
      <w:rPr>
        <w:rFonts w:ascii="Palatino Linotype" w:eastAsia="Palatino Linotype" w:hAnsi="Palatino Linotype" w:cs="Palatino Linotype"/>
        <w:noProof/>
        <w:color w:val="000000"/>
        <w:sz w:val="22"/>
        <w:szCs w:val="20"/>
      </w:rPr>
      <w:t>21</w:t>
    </w:r>
    <w:r w:rsidRPr="001D1B6F">
      <w:rPr>
        <w:rFonts w:ascii="Palatino Linotype" w:eastAsia="Palatino Linotype" w:hAnsi="Palatino Linotype" w:cs="Palatino Linotype"/>
        <w:color w:val="000000"/>
        <w:sz w:val="22"/>
        <w:szCs w:val="20"/>
      </w:rPr>
      <w:fldChar w:fldCharType="end"/>
    </w:r>
    <w:r w:rsidRPr="001D1B6F">
      <w:rPr>
        <w:rFonts w:ascii="Palatino Linotype" w:eastAsia="Palatino Linotype" w:hAnsi="Palatino Linotype" w:cs="Palatino Linotype"/>
        <w:color w:val="000000"/>
        <w:sz w:val="22"/>
        <w:szCs w:val="20"/>
      </w:rPr>
      <w:t xml:space="preserve"> de </w:t>
    </w:r>
    <w:r w:rsidRPr="001D1B6F">
      <w:rPr>
        <w:rFonts w:ascii="Palatino Linotype" w:eastAsia="Palatino Linotype" w:hAnsi="Palatino Linotype" w:cs="Palatino Linotype"/>
        <w:color w:val="000000"/>
        <w:sz w:val="22"/>
        <w:szCs w:val="20"/>
      </w:rPr>
      <w:fldChar w:fldCharType="begin"/>
    </w:r>
    <w:r w:rsidRPr="001D1B6F">
      <w:rPr>
        <w:rFonts w:ascii="Palatino Linotype" w:eastAsia="Palatino Linotype" w:hAnsi="Palatino Linotype" w:cs="Palatino Linotype"/>
        <w:color w:val="000000"/>
        <w:sz w:val="22"/>
        <w:szCs w:val="20"/>
      </w:rPr>
      <w:instrText>NUMPAGES</w:instrText>
    </w:r>
    <w:r w:rsidRPr="001D1B6F">
      <w:rPr>
        <w:rFonts w:ascii="Palatino Linotype" w:eastAsia="Palatino Linotype" w:hAnsi="Palatino Linotype" w:cs="Palatino Linotype"/>
        <w:color w:val="000000"/>
        <w:sz w:val="22"/>
        <w:szCs w:val="20"/>
      </w:rPr>
      <w:fldChar w:fldCharType="separate"/>
    </w:r>
    <w:r w:rsidR="00BB07C9">
      <w:rPr>
        <w:rFonts w:ascii="Palatino Linotype" w:eastAsia="Palatino Linotype" w:hAnsi="Palatino Linotype" w:cs="Palatino Linotype"/>
        <w:noProof/>
        <w:color w:val="000000"/>
        <w:sz w:val="22"/>
        <w:szCs w:val="20"/>
      </w:rPr>
      <w:t>35</w:t>
    </w:r>
    <w:r w:rsidRPr="001D1B6F">
      <w:rPr>
        <w:rFonts w:ascii="Palatino Linotype" w:eastAsia="Palatino Linotype" w:hAnsi="Palatino Linotype" w:cs="Palatino Linotype"/>
        <w:color w:val="000000"/>
        <w:sz w:val="22"/>
        <w:szCs w:val="20"/>
      </w:rPr>
      <w:fldChar w:fldCharType="end"/>
    </w:r>
  </w:p>
  <w:p w:rsidR="008A346A" w:rsidRDefault="008A34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6A" w:rsidRPr="001D1B6F" w:rsidRDefault="008A34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D1B6F">
      <w:rPr>
        <w:rFonts w:ascii="Palatino Linotype" w:eastAsia="Palatino Linotype" w:hAnsi="Palatino Linotype" w:cs="Palatino Linotype"/>
        <w:color w:val="000000"/>
        <w:sz w:val="22"/>
        <w:szCs w:val="20"/>
      </w:rPr>
      <w:t xml:space="preserve">Página </w:t>
    </w:r>
    <w:r w:rsidRPr="001D1B6F">
      <w:rPr>
        <w:rFonts w:ascii="Palatino Linotype" w:eastAsia="Palatino Linotype" w:hAnsi="Palatino Linotype" w:cs="Palatino Linotype"/>
        <w:color w:val="000000"/>
        <w:sz w:val="22"/>
        <w:szCs w:val="20"/>
      </w:rPr>
      <w:fldChar w:fldCharType="begin"/>
    </w:r>
    <w:r w:rsidRPr="001D1B6F">
      <w:rPr>
        <w:rFonts w:ascii="Palatino Linotype" w:eastAsia="Palatino Linotype" w:hAnsi="Palatino Linotype" w:cs="Palatino Linotype"/>
        <w:color w:val="000000"/>
        <w:sz w:val="22"/>
        <w:szCs w:val="20"/>
      </w:rPr>
      <w:instrText>PAGE</w:instrText>
    </w:r>
    <w:r w:rsidRPr="001D1B6F">
      <w:rPr>
        <w:rFonts w:ascii="Palatino Linotype" w:eastAsia="Palatino Linotype" w:hAnsi="Palatino Linotype" w:cs="Palatino Linotype"/>
        <w:color w:val="000000"/>
        <w:sz w:val="22"/>
        <w:szCs w:val="20"/>
      </w:rPr>
      <w:fldChar w:fldCharType="separate"/>
    </w:r>
    <w:r w:rsidR="0042174B">
      <w:rPr>
        <w:rFonts w:ascii="Palatino Linotype" w:eastAsia="Palatino Linotype" w:hAnsi="Palatino Linotype" w:cs="Palatino Linotype"/>
        <w:noProof/>
        <w:color w:val="000000"/>
        <w:sz w:val="22"/>
        <w:szCs w:val="20"/>
      </w:rPr>
      <w:t>1</w:t>
    </w:r>
    <w:r w:rsidRPr="001D1B6F">
      <w:rPr>
        <w:rFonts w:ascii="Palatino Linotype" w:eastAsia="Palatino Linotype" w:hAnsi="Palatino Linotype" w:cs="Palatino Linotype"/>
        <w:color w:val="000000"/>
        <w:sz w:val="22"/>
        <w:szCs w:val="20"/>
      </w:rPr>
      <w:fldChar w:fldCharType="end"/>
    </w:r>
    <w:r w:rsidRPr="001D1B6F">
      <w:rPr>
        <w:rFonts w:ascii="Palatino Linotype" w:eastAsia="Palatino Linotype" w:hAnsi="Palatino Linotype" w:cs="Palatino Linotype"/>
        <w:color w:val="000000"/>
        <w:sz w:val="22"/>
        <w:szCs w:val="20"/>
      </w:rPr>
      <w:t xml:space="preserve"> de </w:t>
    </w:r>
    <w:r w:rsidRPr="001D1B6F">
      <w:rPr>
        <w:rFonts w:ascii="Palatino Linotype" w:eastAsia="Palatino Linotype" w:hAnsi="Palatino Linotype" w:cs="Palatino Linotype"/>
        <w:color w:val="000000"/>
        <w:sz w:val="22"/>
        <w:szCs w:val="20"/>
      </w:rPr>
      <w:fldChar w:fldCharType="begin"/>
    </w:r>
    <w:r w:rsidRPr="001D1B6F">
      <w:rPr>
        <w:rFonts w:ascii="Palatino Linotype" w:eastAsia="Palatino Linotype" w:hAnsi="Palatino Linotype" w:cs="Palatino Linotype"/>
        <w:color w:val="000000"/>
        <w:sz w:val="22"/>
        <w:szCs w:val="20"/>
      </w:rPr>
      <w:instrText>NUMPAGES</w:instrText>
    </w:r>
    <w:r w:rsidRPr="001D1B6F">
      <w:rPr>
        <w:rFonts w:ascii="Palatino Linotype" w:eastAsia="Palatino Linotype" w:hAnsi="Palatino Linotype" w:cs="Palatino Linotype"/>
        <w:color w:val="000000"/>
        <w:sz w:val="22"/>
        <w:szCs w:val="20"/>
      </w:rPr>
      <w:fldChar w:fldCharType="separate"/>
    </w:r>
    <w:r w:rsidR="0042174B">
      <w:rPr>
        <w:rFonts w:ascii="Palatino Linotype" w:eastAsia="Palatino Linotype" w:hAnsi="Palatino Linotype" w:cs="Palatino Linotype"/>
        <w:noProof/>
        <w:color w:val="000000"/>
        <w:sz w:val="22"/>
        <w:szCs w:val="20"/>
      </w:rPr>
      <w:t>35</w:t>
    </w:r>
    <w:r w:rsidRPr="001D1B6F">
      <w:rPr>
        <w:rFonts w:ascii="Palatino Linotype" w:eastAsia="Palatino Linotype" w:hAnsi="Palatino Linotype" w:cs="Palatino Linotype"/>
        <w:color w:val="000000"/>
        <w:sz w:val="22"/>
        <w:szCs w:val="20"/>
      </w:rPr>
      <w:fldChar w:fldCharType="end"/>
    </w:r>
  </w:p>
  <w:p w:rsidR="008A346A" w:rsidRDefault="008A34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DB" w:rsidRDefault="00D265DB">
      <w:r>
        <w:separator/>
      </w:r>
    </w:p>
  </w:footnote>
  <w:footnote w:type="continuationSeparator" w:id="0">
    <w:p w:rsidR="00D265DB" w:rsidRDefault="00D265DB">
      <w:r>
        <w:continuationSeparator/>
      </w:r>
    </w:p>
  </w:footnote>
  <w:footnote w:id="1">
    <w:p w:rsidR="008A346A" w:rsidRDefault="008A346A" w:rsidP="008616DA">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46A" w:rsidRDefault="00D265D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8223" w:type="dxa"/>
      <w:tblInd w:w="2694" w:type="dxa"/>
      <w:tblLayout w:type="fixed"/>
      <w:tblLook w:val="0400" w:firstRow="0" w:lastRow="0" w:firstColumn="0" w:lastColumn="0" w:noHBand="0" w:noVBand="1"/>
    </w:tblPr>
    <w:tblGrid>
      <w:gridCol w:w="3402"/>
      <w:gridCol w:w="4821"/>
    </w:tblGrid>
    <w:tr w:rsidR="008A346A" w:rsidTr="0033650C">
      <w:trPr>
        <w:trHeight w:val="227"/>
      </w:trPr>
      <w:tc>
        <w:tcPr>
          <w:tcW w:w="3402" w:type="dxa"/>
          <w:vAlign w:val="center"/>
        </w:tcPr>
        <w:p w:rsidR="008A346A" w:rsidRPr="0033650C" w:rsidRDefault="008A346A" w:rsidP="0033650C">
          <w:pPr>
            <w:ind w:left="-708" w:right="58"/>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Recurso de Revisión:</w:t>
          </w:r>
        </w:p>
      </w:tc>
      <w:tc>
        <w:tcPr>
          <w:tcW w:w="4821" w:type="dxa"/>
          <w:vAlign w:val="center"/>
        </w:tcPr>
        <w:p w:rsidR="008A346A" w:rsidRPr="0033650C" w:rsidRDefault="008A346A" w:rsidP="0033650C">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highlight w:val="green"/>
            </w:rPr>
          </w:pPr>
          <w:r w:rsidRPr="0033650C">
            <w:rPr>
              <w:rFonts w:ascii="Palatino Linotype" w:eastAsia="Palatino Linotype" w:hAnsi="Palatino Linotype" w:cs="Palatino Linotype"/>
              <w:color w:val="000000" w:themeColor="text1"/>
            </w:rPr>
            <w:t>06713/INFOEM/AD/RR/2025</w:t>
          </w:r>
        </w:p>
      </w:tc>
    </w:tr>
    <w:tr w:rsidR="008A346A" w:rsidTr="0033650C">
      <w:trPr>
        <w:trHeight w:val="242"/>
      </w:trPr>
      <w:tc>
        <w:tcPr>
          <w:tcW w:w="3402" w:type="dxa"/>
          <w:vAlign w:val="center"/>
        </w:tcPr>
        <w:p w:rsidR="008A346A" w:rsidRPr="0033650C" w:rsidRDefault="008A346A" w:rsidP="0033650C">
          <w:pPr>
            <w:ind w:left="-708" w:right="58"/>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Sujeto Obligado:</w:t>
          </w:r>
        </w:p>
      </w:tc>
      <w:tc>
        <w:tcPr>
          <w:tcW w:w="4821" w:type="dxa"/>
          <w:vAlign w:val="center"/>
        </w:tcPr>
        <w:p w:rsidR="008A346A" w:rsidRPr="0033650C" w:rsidRDefault="008A346A" w:rsidP="0033650C">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highlight w:val="green"/>
            </w:rPr>
          </w:pPr>
          <w:r w:rsidRPr="0033650C">
            <w:rPr>
              <w:rFonts w:ascii="Palatino Linotype" w:eastAsia="Palatino Linotype" w:hAnsi="Palatino Linotype" w:cs="Palatino Linotype"/>
              <w:color w:val="000000" w:themeColor="text1"/>
            </w:rPr>
            <w:t>Secretaría de Movilidad</w:t>
          </w:r>
        </w:p>
      </w:tc>
    </w:tr>
    <w:tr w:rsidR="008A346A" w:rsidTr="0033650C">
      <w:trPr>
        <w:trHeight w:val="342"/>
      </w:trPr>
      <w:tc>
        <w:tcPr>
          <w:tcW w:w="3402" w:type="dxa"/>
          <w:vAlign w:val="center"/>
        </w:tcPr>
        <w:p w:rsidR="008A346A" w:rsidRPr="0033650C" w:rsidRDefault="008A346A" w:rsidP="0033650C">
          <w:pPr>
            <w:ind w:left="-708" w:right="58"/>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Comisionada Ponente:</w:t>
          </w:r>
        </w:p>
      </w:tc>
      <w:tc>
        <w:tcPr>
          <w:tcW w:w="4821" w:type="dxa"/>
          <w:vAlign w:val="center"/>
        </w:tcPr>
        <w:p w:rsidR="008A346A" w:rsidRPr="0033650C" w:rsidRDefault="008A346A" w:rsidP="0033650C">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María del Rosario Mejía Ayala</w:t>
          </w:r>
        </w:p>
      </w:tc>
    </w:tr>
  </w:tbl>
  <w:p w:rsidR="008A346A" w:rsidRDefault="00D265DB">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7.75pt;margin-top:-121.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
      <w:tblW w:w="9410" w:type="dxa"/>
      <w:tblInd w:w="1892" w:type="dxa"/>
      <w:tblLayout w:type="fixed"/>
      <w:tblLook w:val="0400" w:firstRow="0" w:lastRow="0" w:firstColumn="0" w:lastColumn="0" w:noHBand="0" w:noVBand="1"/>
    </w:tblPr>
    <w:tblGrid>
      <w:gridCol w:w="3920"/>
      <w:gridCol w:w="5490"/>
    </w:tblGrid>
    <w:tr w:rsidR="008A346A" w:rsidTr="0033650C">
      <w:trPr>
        <w:trHeight w:val="227"/>
      </w:trPr>
      <w:tc>
        <w:tcPr>
          <w:tcW w:w="3920" w:type="dxa"/>
          <w:vAlign w:val="center"/>
        </w:tcPr>
        <w:p w:rsidR="008A346A" w:rsidRPr="0033650C" w:rsidRDefault="008A346A" w:rsidP="0033650C">
          <w:pPr>
            <w:ind w:left="141"/>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Recurso de Revisión:</w:t>
          </w:r>
        </w:p>
      </w:tc>
      <w:tc>
        <w:tcPr>
          <w:tcW w:w="5490" w:type="dxa"/>
          <w:vAlign w:val="center"/>
        </w:tcPr>
        <w:p w:rsidR="008A346A" w:rsidRPr="0033650C" w:rsidRDefault="008A346A" w:rsidP="003365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33650C">
            <w:rPr>
              <w:rFonts w:ascii="Palatino Linotype" w:eastAsia="Palatino Linotype" w:hAnsi="Palatino Linotype" w:cs="Palatino Linotype"/>
              <w:color w:val="000000" w:themeColor="text1"/>
            </w:rPr>
            <w:t>06713/INFOEM/AD/RR/2025</w:t>
          </w:r>
        </w:p>
      </w:tc>
    </w:tr>
    <w:tr w:rsidR="008A346A" w:rsidTr="0033650C">
      <w:trPr>
        <w:trHeight w:val="242"/>
      </w:trPr>
      <w:tc>
        <w:tcPr>
          <w:tcW w:w="3920" w:type="dxa"/>
          <w:vAlign w:val="center"/>
        </w:tcPr>
        <w:p w:rsidR="008A346A" w:rsidRPr="0033650C" w:rsidRDefault="008A346A" w:rsidP="0033650C">
          <w:pPr>
            <w:ind w:left="141"/>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Recurrente:</w:t>
          </w:r>
        </w:p>
      </w:tc>
      <w:tc>
        <w:tcPr>
          <w:tcW w:w="5490" w:type="dxa"/>
        </w:tcPr>
        <w:p w:rsidR="008A346A" w:rsidRPr="0033650C" w:rsidRDefault="0042174B" w:rsidP="0033650C">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8A346A" w:rsidTr="0033650C">
      <w:trPr>
        <w:trHeight w:val="342"/>
      </w:trPr>
      <w:tc>
        <w:tcPr>
          <w:tcW w:w="3920" w:type="dxa"/>
          <w:vAlign w:val="center"/>
        </w:tcPr>
        <w:p w:rsidR="008A346A" w:rsidRPr="0033650C" w:rsidRDefault="008A346A" w:rsidP="0033650C">
          <w:pPr>
            <w:ind w:left="141"/>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Sujeto Obligado:</w:t>
          </w:r>
        </w:p>
      </w:tc>
      <w:tc>
        <w:tcPr>
          <w:tcW w:w="5490" w:type="dxa"/>
          <w:vAlign w:val="center"/>
        </w:tcPr>
        <w:p w:rsidR="008A346A" w:rsidRPr="0033650C" w:rsidRDefault="008A346A" w:rsidP="003365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33650C">
            <w:rPr>
              <w:rFonts w:ascii="Palatino Linotype" w:eastAsia="Palatino Linotype" w:hAnsi="Palatino Linotype" w:cs="Palatino Linotype"/>
              <w:color w:val="000000" w:themeColor="text1"/>
            </w:rPr>
            <w:t>Secretaría de Movilidad</w:t>
          </w:r>
        </w:p>
      </w:tc>
    </w:tr>
    <w:tr w:rsidR="008A346A" w:rsidTr="0033650C">
      <w:trPr>
        <w:trHeight w:val="342"/>
      </w:trPr>
      <w:tc>
        <w:tcPr>
          <w:tcW w:w="3920" w:type="dxa"/>
          <w:vAlign w:val="center"/>
        </w:tcPr>
        <w:p w:rsidR="008A346A" w:rsidRPr="0033650C" w:rsidRDefault="008A346A" w:rsidP="0033650C">
          <w:pPr>
            <w:ind w:left="141"/>
            <w:jc w:val="right"/>
            <w:rPr>
              <w:rFonts w:ascii="Palatino Linotype" w:eastAsia="Palatino Linotype" w:hAnsi="Palatino Linotype" w:cs="Palatino Linotype"/>
              <w:b/>
              <w:color w:val="000000" w:themeColor="text1"/>
            </w:rPr>
          </w:pPr>
          <w:r w:rsidRPr="0033650C">
            <w:rPr>
              <w:rFonts w:ascii="Palatino Linotype" w:eastAsia="Palatino Linotype" w:hAnsi="Palatino Linotype" w:cs="Palatino Linotype"/>
              <w:b/>
              <w:color w:val="000000" w:themeColor="text1"/>
            </w:rPr>
            <w:t>Comisionada Ponente:</w:t>
          </w:r>
        </w:p>
      </w:tc>
      <w:tc>
        <w:tcPr>
          <w:tcW w:w="5490" w:type="dxa"/>
          <w:vAlign w:val="center"/>
        </w:tcPr>
        <w:p w:rsidR="008A346A" w:rsidRPr="0033650C" w:rsidRDefault="008A346A" w:rsidP="0033650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33650C">
            <w:rPr>
              <w:rFonts w:ascii="Palatino Linotype" w:eastAsia="Palatino Linotype" w:hAnsi="Palatino Linotype" w:cs="Palatino Linotype"/>
              <w:color w:val="000000" w:themeColor="text1"/>
            </w:rPr>
            <w:t>María del Rosario Mejía Ayala</w:t>
          </w:r>
        </w:p>
      </w:tc>
    </w:tr>
  </w:tbl>
  <w:p w:rsidR="008A346A" w:rsidRDefault="00D265D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E29492F"/>
    <w:multiLevelType w:val="hybridMultilevel"/>
    <w:tmpl w:val="6BE23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FA6D6E"/>
    <w:multiLevelType w:val="hybridMultilevel"/>
    <w:tmpl w:val="2A9AE308"/>
    <w:lvl w:ilvl="0" w:tplc="3D02CB94">
      <w:start w:val="1"/>
      <w:numFmt w:val="lowerLetter"/>
      <w:lvlText w:val="%1)"/>
      <w:lvlJc w:val="left"/>
      <w:pPr>
        <w:ind w:left="1287" w:hanging="360"/>
      </w:pPr>
      <w:rPr>
        <w:b/>
        <w:color w:val="000000" w:themeColor="text1"/>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9"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3"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7B8A342D"/>
    <w:multiLevelType w:val="hybridMultilevel"/>
    <w:tmpl w:val="9B80F04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8"/>
  </w:num>
  <w:num w:numId="2">
    <w:abstractNumId w:val="15"/>
  </w:num>
  <w:num w:numId="3">
    <w:abstractNumId w:val="3"/>
  </w:num>
  <w:num w:numId="4">
    <w:abstractNumId w:val="12"/>
  </w:num>
  <w:num w:numId="5">
    <w:abstractNumId w:val="9"/>
  </w:num>
  <w:num w:numId="6">
    <w:abstractNumId w:val="19"/>
  </w:num>
  <w:num w:numId="7">
    <w:abstractNumId w:val="1"/>
  </w:num>
  <w:num w:numId="8">
    <w:abstractNumId w:val="13"/>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17"/>
  </w:num>
  <w:num w:numId="18">
    <w:abstractNumId w:val="2"/>
  </w:num>
  <w:num w:numId="19">
    <w:abstractNumId w:val="20"/>
  </w:num>
  <w:num w:numId="20">
    <w:abstractNumId w:val="5"/>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63BD5"/>
    <w:rsid w:val="000A644C"/>
    <w:rsid w:val="00103C1D"/>
    <w:rsid w:val="00140793"/>
    <w:rsid w:val="001459D8"/>
    <w:rsid w:val="00177A97"/>
    <w:rsid w:val="00197A57"/>
    <w:rsid w:val="001A1734"/>
    <w:rsid w:val="001C75FA"/>
    <w:rsid w:val="001D1B6F"/>
    <w:rsid w:val="002026FE"/>
    <w:rsid w:val="002A6D84"/>
    <w:rsid w:val="002B4632"/>
    <w:rsid w:val="002D48F6"/>
    <w:rsid w:val="002E3D73"/>
    <w:rsid w:val="002F2889"/>
    <w:rsid w:val="0033650C"/>
    <w:rsid w:val="0035008C"/>
    <w:rsid w:val="003A0970"/>
    <w:rsid w:val="003C243C"/>
    <w:rsid w:val="003D13F2"/>
    <w:rsid w:val="003D1D31"/>
    <w:rsid w:val="003E0BBF"/>
    <w:rsid w:val="00402401"/>
    <w:rsid w:val="00410964"/>
    <w:rsid w:val="0042174B"/>
    <w:rsid w:val="00455B7B"/>
    <w:rsid w:val="00470F72"/>
    <w:rsid w:val="00475FC4"/>
    <w:rsid w:val="004848D4"/>
    <w:rsid w:val="004C7F12"/>
    <w:rsid w:val="004D4AC3"/>
    <w:rsid w:val="004D6973"/>
    <w:rsid w:val="005162D2"/>
    <w:rsid w:val="00526EC9"/>
    <w:rsid w:val="00541B5F"/>
    <w:rsid w:val="0055364E"/>
    <w:rsid w:val="00557963"/>
    <w:rsid w:val="00561A2F"/>
    <w:rsid w:val="005A1019"/>
    <w:rsid w:val="005E0CAE"/>
    <w:rsid w:val="00603072"/>
    <w:rsid w:val="006231A2"/>
    <w:rsid w:val="00652C96"/>
    <w:rsid w:val="00670644"/>
    <w:rsid w:val="006818CA"/>
    <w:rsid w:val="006A147B"/>
    <w:rsid w:val="006A4F31"/>
    <w:rsid w:val="006B5121"/>
    <w:rsid w:val="006C0D6F"/>
    <w:rsid w:val="006D2D59"/>
    <w:rsid w:val="00715C25"/>
    <w:rsid w:val="007313E8"/>
    <w:rsid w:val="00775A8F"/>
    <w:rsid w:val="007A0A18"/>
    <w:rsid w:val="007A1AC9"/>
    <w:rsid w:val="007E252F"/>
    <w:rsid w:val="007E4FF2"/>
    <w:rsid w:val="00837692"/>
    <w:rsid w:val="00837D8F"/>
    <w:rsid w:val="00840B12"/>
    <w:rsid w:val="00847F54"/>
    <w:rsid w:val="008616DA"/>
    <w:rsid w:val="008A23E9"/>
    <w:rsid w:val="008A329C"/>
    <w:rsid w:val="008A346A"/>
    <w:rsid w:val="008B667E"/>
    <w:rsid w:val="008D0CF1"/>
    <w:rsid w:val="008D1A28"/>
    <w:rsid w:val="008E100D"/>
    <w:rsid w:val="00900E4D"/>
    <w:rsid w:val="00921683"/>
    <w:rsid w:val="00980816"/>
    <w:rsid w:val="009A063C"/>
    <w:rsid w:val="009B298F"/>
    <w:rsid w:val="009C0634"/>
    <w:rsid w:val="009C3BB2"/>
    <w:rsid w:val="009F6222"/>
    <w:rsid w:val="00A11A0B"/>
    <w:rsid w:val="00A36AAE"/>
    <w:rsid w:val="00A40CED"/>
    <w:rsid w:val="00A74689"/>
    <w:rsid w:val="00A760CA"/>
    <w:rsid w:val="00A93E51"/>
    <w:rsid w:val="00AE2C91"/>
    <w:rsid w:val="00AE4F6D"/>
    <w:rsid w:val="00AF4683"/>
    <w:rsid w:val="00B36637"/>
    <w:rsid w:val="00B40CD2"/>
    <w:rsid w:val="00BB07C9"/>
    <w:rsid w:val="00BD1530"/>
    <w:rsid w:val="00BF3610"/>
    <w:rsid w:val="00C014D8"/>
    <w:rsid w:val="00C15AE3"/>
    <w:rsid w:val="00CE7B43"/>
    <w:rsid w:val="00D06E8A"/>
    <w:rsid w:val="00D2179D"/>
    <w:rsid w:val="00D25D8B"/>
    <w:rsid w:val="00D265DB"/>
    <w:rsid w:val="00D326EE"/>
    <w:rsid w:val="00D454C4"/>
    <w:rsid w:val="00D71313"/>
    <w:rsid w:val="00DC675A"/>
    <w:rsid w:val="00DD055C"/>
    <w:rsid w:val="00DE688F"/>
    <w:rsid w:val="00DF728E"/>
    <w:rsid w:val="00E03A43"/>
    <w:rsid w:val="00E15413"/>
    <w:rsid w:val="00E544A5"/>
    <w:rsid w:val="00E67AA0"/>
    <w:rsid w:val="00E86A16"/>
    <w:rsid w:val="00E9326C"/>
    <w:rsid w:val="00E96DD1"/>
    <w:rsid w:val="00E97F52"/>
    <w:rsid w:val="00EA0AD1"/>
    <w:rsid w:val="00EB3352"/>
    <w:rsid w:val="00ED40B1"/>
    <w:rsid w:val="00F01C27"/>
    <w:rsid w:val="00F215C4"/>
    <w:rsid w:val="00F318E1"/>
    <w:rsid w:val="00F3711F"/>
    <w:rsid w:val="00F42BEA"/>
    <w:rsid w:val="00F67542"/>
    <w:rsid w:val="00F70895"/>
    <w:rsid w:val="00F83F43"/>
    <w:rsid w:val="00F955E6"/>
    <w:rsid w:val="00FA190C"/>
    <w:rsid w:val="00FD689D"/>
    <w:rsid w:val="00FF055F"/>
    <w:rsid w:val="00FF7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01BF75-C3EC-496C-A546-F50255D5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35</Pages>
  <Words>7977</Words>
  <Characters>43874</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16</cp:revision>
  <cp:lastPrinted>2025-12-11T21:59:00Z</cp:lastPrinted>
  <dcterms:created xsi:type="dcterms:W3CDTF">2025-07-07T23:24:00Z</dcterms:created>
  <dcterms:modified xsi:type="dcterms:W3CDTF">2026-01-23T19:00:00Z</dcterms:modified>
</cp:coreProperties>
</file>