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Palatino Linotype" w:cs="Palatino Linotype"/>
          <w:b w:val="0"/>
          <w:color w:val="000000" w:themeColor="text1"/>
          <w:szCs w:val="22"/>
          <w:lang w:val="es-ES" w:eastAsia="en-US"/>
        </w:rPr>
        <w:id w:val="1831946835"/>
        <w:docPartObj>
          <w:docPartGallery w:val="Table of Contents"/>
          <w:docPartUnique/>
        </w:docPartObj>
      </w:sdtPr>
      <w:sdtEndPr>
        <w:rPr>
          <w:rFonts w:eastAsiaTheme="minorHAnsi" w:cstheme="minorBidi"/>
          <w:bCs/>
        </w:rPr>
      </w:sdtEndPr>
      <w:sdtContent>
        <w:p w14:paraId="32079407" w14:textId="77777777" w:rsidR="009461D1" w:rsidRPr="00BC1BDE" w:rsidRDefault="009461D1" w:rsidP="007B4E6C">
          <w:pPr>
            <w:pStyle w:val="TtulodeTDC"/>
            <w:spacing w:before="0"/>
            <w:rPr>
              <w:sz w:val="24"/>
              <w:szCs w:val="24"/>
            </w:rPr>
          </w:pPr>
          <w:r w:rsidRPr="00BC1BDE">
            <w:rPr>
              <w:sz w:val="24"/>
              <w:szCs w:val="24"/>
              <w:lang w:val="es-ES"/>
            </w:rPr>
            <w:t>Contenido</w:t>
          </w:r>
        </w:p>
        <w:p w14:paraId="2B313CED" w14:textId="2241E1D6" w:rsidR="00BC1BDE" w:rsidRDefault="009461D1">
          <w:pPr>
            <w:pStyle w:val="TDC1"/>
            <w:tabs>
              <w:tab w:val="right" w:leader="dot" w:pos="9062"/>
            </w:tabs>
            <w:rPr>
              <w:rFonts w:asciiTheme="minorHAnsi" w:eastAsiaTheme="minorEastAsia" w:hAnsiTheme="minorHAnsi" w:cstheme="minorBidi"/>
              <w:noProof/>
              <w:color w:val="auto"/>
              <w:kern w:val="2"/>
              <w:sz w:val="24"/>
              <w:szCs w:val="24"/>
              <w14:ligatures w14:val="standardContextual"/>
            </w:rPr>
          </w:pPr>
          <w:r w:rsidRPr="00BC1BDE">
            <w:fldChar w:fldCharType="begin"/>
          </w:r>
          <w:r w:rsidRPr="00BC1BDE">
            <w:instrText xml:space="preserve"> TOC \o "1-3" \h \z \u </w:instrText>
          </w:r>
          <w:r w:rsidRPr="00BC1BDE">
            <w:fldChar w:fldCharType="separate"/>
          </w:r>
          <w:hyperlink w:anchor="_Toc210314688" w:history="1">
            <w:r w:rsidR="00BC1BDE" w:rsidRPr="00EA34AC">
              <w:rPr>
                <w:rStyle w:val="Hipervnculo"/>
                <w:noProof/>
              </w:rPr>
              <w:t>A N T E C E D E N T E S</w:t>
            </w:r>
            <w:r w:rsidR="00BC1BDE">
              <w:rPr>
                <w:noProof/>
                <w:webHidden/>
              </w:rPr>
              <w:tab/>
            </w:r>
            <w:r w:rsidR="00BC1BDE">
              <w:rPr>
                <w:noProof/>
                <w:webHidden/>
              </w:rPr>
              <w:fldChar w:fldCharType="begin"/>
            </w:r>
            <w:r w:rsidR="00BC1BDE">
              <w:rPr>
                <w:noProof/>
                <w:webHidden/>
              </w:rPr>
              <w:instrText xml:space="preserve"> PAGEREF _Toc210314688 \h </w:instrText>
            </w:r>
            <w:r w:rsidR="00BC1BDE">
              <w:rPr>
                <w:noProof/>
                <w:webHidden/>
              </w:rPr>
            </w:r>
            <w:r w:rsidR="00BC1BDE">
              <w:rPr>
                <w:noProof/>
                <w:webHidden/>
              </w:rPr>
              <w:fldChar w:fldCharType="separate"/>
            </w:r>
            <w:r w:rsidR="00C9597C">
              <w:rPr>
                <w:noProof/>
                <w:webHidden/>
              </w:rPr>
              <w:t>2</w:t>
            </w:r>
            <w:r w:rsidR="00BC1BDE">
              <w:rPr>
                <w:noProof/>
                <w:webHidden/>
              </w:rPr>
              <w:fldChar w:fldCharType="end"/>
            </w:r>
          </w:hyperlink>
        </w:p>
        <w:p w14:paraId="1AFB1748" w14:textId="09F712CB"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89" w:history="1">
            <w:r w:rsidR="00BC1BDE" w:rsidRPr="00EA34AC">
              <w:rPr>
                <w:rStyle w:val="Hipervnculo"/>
                <w:noProof/>
              </w:rPr>
              <w:t>I. Presentación de la solicitud de acceso a datos personales</w:t>
            </w:r>
            <w:r w:rsidR="00BC1BDE">
              <w:rPr>
                <w:noProof/>
                <w:webHidden/>
              </w:rPr>
              <w:tab/>
            </w:r>
            <w:r w:rsidR="00BC1BDE">
              <w:rPr>
                <w:noProof/>
                <w:webHidden/>
              </w:rPr>
              <w:fldChar w:fldCharType="begin"/>
            </w:r>
            <w:r w:rsidR="00BC1BDE">
              <w:rPr>
                <w:noProof/>
                <w:webHidden/>
              </w:rPr>
              <w:instrText xml:space="preserve"> PAGEREF _Toc210314689 \h </w:instrText>
            </w:r>
            <w:r w:rsidR="00BC1BDE">
              <w:rPr>
                <w:noProof/>
                <w:webHidden/>
              </w:rPr>
            </w:r>
            <w:r w:rsidR="00BC1BDE">
              <w:rPr>
                <w:noProof/>
                <w:webHidden/>
              </w:rPr>
              <w:fldChar w:fldCharType="separate"/>
            </w:r>
            <w:r w:rsidR="00C9597C">
              <w:rPr>
                <w:noProof/>
                <w:webHidden/>
              </w:rPr>
              <w:t>2</w:t>
            </w:r>
            <w:r w:rsidR="00BC1BDE">
              <w:rPr>
                <w:noProof/>
                <w:webHidden/>
              </w:rPr>
              <w:fldChar w:fldCharType="end"/>
            </w:r>
          </w:hyperlink>
        </w:p>
        <w:p w14:paraId="2DB8EE10" w14:textId="07F75486"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90" w:history="1">
            <w:r w:rsidR="00BC1BDE" w:rsidRPr="00EA34AC">
              <w:rPr>
                <w:rStyle w:val="Hipervnculo"/>
                <w:noProof/>
              </w:rPr>
              <w:t>II. Prórroga</w:t>
            </w:r>
            <w:r w:rsidR="00BC1BDE">
              <w:rPr>
                <w:noProof/>
                <w:webHidden/>
              </w:rPr>
              <w:tab/>
            </w:r>
            <w:r w:rsidR="00BC1BDE">
              <w:rPr>
                <w:noProof/>
                <w:webHidden/>
              </w:rPr>
              <w:fldChar w:fldCharType="begin"/>
            </w:r>
            <w:r w:rsidR="00BC1BDE">
              <w:rPr>
                <w:noProof/>
                <w:webHidden/>
              </w:rPr>
              <w:instrText xml:space="preserve"> PAGEREF _Toc210314690 \h </w:instrText>
            </w:r>
            <w:r w:rsidR="00BC1BDE">
              <w:rPr>
                <w:noProof/>
                <w:webHidden/>
              </w:rPr>
            </w:r>
            <w:r w:rsidR="00BC1BDE">
              <w:rPr>
                <w:noProof/>
                <w:webHidden/>
              </w:rPr>
              <w:fldChar w:fldCharType="separate"/>
            </w:r>
            <w:r w:rsidR="00C9597C">
              <w:rPr>
                <w:noProof/>
                <w:webHidden/>
              </w:rPr>
              <w:t>3</w:t>
            </w:r>
            <w:r w:rsidR="00BC1BDE">
              <w:rPr>
                <w:noProof/>
                <w:webHidden/>
              </w:rPr>
              <w:fldChar w:fldCharType="end"/>
            </w:r>
          </w:hyperlink>
        </w:p>
        <w:p w14:paraId="2A91AB8A" w14:textId="5939B3B4"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91" w:history="1">
            <w:r w:rsidR="00BC1BDE" w:rsidRPr="00EA34AC">
              <w:rPr>
                <w:rStyle w:val="Hipervnculo"/>
                <w:noProof/>
              </w:rPr>
              <w:t>III. Respuesta a la solicitud</w:t>
            </w:r>
            <w:r w:rsidR="00BC1BDE">
              <w:rPr>
                <w:noProof/>
                <w:webHidden/>
              </w:rPr>
              <w:tab/>
            </w:r>
            <w:r w:rsidR="00BC1BDE">
              <w:rPr>
                <w:noProof/>
                <w:webHidden/>
              </w:rPr>
              <w:fldChar w:fldCharType="begin"/>
            </w:r>
            <w:r w:rsidR="00BC1BDE">
              <w:rPr>
                <w:noProof/>
                <w:webHidden/>
              </w:rPr>
              <w:instrText xml:space="preserve"> PAGEREF _Toc210314691 \h </w:instrText>
            </w:r>
            <w:r w:rsidR="00BC1BDE">
              <w:rPr>
                <w:noProof/>
                <w:webHidden/>
              </w:rPr>
            </w:r>
            <w:r w:rsidR="00BC1BDE">
              <w:rPr>
                <w:noProof/>
                <w:webHidden/>
              </w:rPr>
              <w:fldChar w:fldCharType="separate"/>
            </w:r>
            <w:r w:rsidR="00C9597C">
              <w:rPr>
                <w:noProof/>
                <w:webHidden/>
              </w:rPr>
              <w:t>4</w:t>
            </w:r>
            <w:r w:rsidR="00BC1BDE">
              <w:rPr>
                <w:noProof/>
                <w:webHidden/>
              </w:rPr>
              <w:fldChar w:fldCharType="end"/>
            </w:r>
          </w:hyperlink>
        </w:p>
        <w:p w14:paraId="316E8ACD" w14:textId="1795CCA0"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92" w:history="1">
            <w:r w:rsidR="00BC1BDE" w:rsidRPr="00EA34AC">
              <w:rPr>
                <w:rStyle w:val="Hipervnculo"/>
                <w:noProof/>
              </w:rPr>
              <w:t>IV. Interposición del Recurso de Revisión</w:t>
            </w:r>
            <w:r w:rsidR="00BC1BDE">
              <w:rPr>
                <w:noProof/>
                <w:webHidden/>
              </w:rPr>
              <w:tab/>
            </w:r>
            <w:r w:rsidR="00BC1BDE">
              <w:rPr>
                <w:noProof/>
                <w:webHidden/>
              </w:rPr>
              <w:fldChar w:fldCharType="begin"/>
            </w:r>
            <w:r w:rsidR="00BC1BDE">
              <w:rPr>
                <w:noProof/>
                <w:webHidden/>
              </w:rPr>
              <w:instrText xml:space="preserve"> PAGEREF _Toc210314692 \h </w:instrText>
            </w:r>
            <w:r w:rsidR="00BC1BDE">
              <w:rPr>
                <w:noProof/>
                <w:webHidden/>
              </w:rPr>
            </w:r>
            <w:r w:rsidR="00BC1BDE">
              <w:rPr>
                <w:noProof/>
                <w:webHidden/>
              </w:rPr>
              <w:fldChar w:fldCharType="separate"/>
            </w:r>
            <w:r w:rsidR="00C9597C">
              <w:rPr>
                <w:noProof/>
                <w:webHidden/>
              </w:rPr>
              <w:t>5</w:t>
            </w:r>
            <w:r w:rsidR="00BC1BDE">
              <w:rPr>
                <w:noProof/>
                <w:webHidden/>
              </w:rPr>
              <w:fldChar w:fldCharType="end"/>
            </w:r>
          </w:hyperlink>
        </w:p>
        <w:p w14:paraId="78CFA0C1" w14:textId="391EAD77"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93" w:history="1">
            <w:r w:rsidR="00BC1BDE" w:rsidRPr="00EA34AC">
              <w:rPr>
                <w:rStyle w:val="Hipervnculo"/>
                <w:noProof/>
              </w:rPr>
              <w:t>V. Trámite del Recurso de Revisión ante este Instituto</w:t>
            </w:r>
            <w:r w:rsidR="00BC1BDE">
              <w:rPr>
                <w:noProof/>
                <w:webHidden/>
              </w:rPr>
              <w:tab/>
            </w:r>
            <w:r w:rsidR="00BC1BDE">
              <w:rPr>
                <w:noProof/>
                <w:webHidden/>
              </w:rPr>
              <w:fldChar w:fldCharType="begin"/>
            </w:r>
            <w:r w:rsidR="00BC1BDE">
              <w:rPr>
                <w:noProof/>
                <w:webHidden/>
              </w:rPr>
              <w:instrText xml:space="preserve"> PAGEREF _Toc210314693 \h </w:instrText>
            </w:r>
            <w:r w:rsidR="00BC1BDE">
              <w:rPr>
                <w:noProof/>
                <w:webHidden/>
              </w:rPr>
            </w:r>
            <w:r w:rsidR="00BC1BDE">
              <w:rPr>
                <w:noProof/>
                <w:webHidden/>
              </w:rPr>
              <w:fldChar w:fldCharType="separate"/>
            </w:r>
            <w:r w:rsidR="00C9597C">
              <w:rPr>
                <w:noProof/>
                <w:webHidden/>
              </w:rPr>
              <w:t>5</w:t>
            </w:r>
            <w:r w:rsidR="00BC1BDE">
              <w:rPr>
                <w:noProof/>
                <w:webHidden/>
              </w:rPr>
              <w:fldChar w:fldCharType="end"/>
            </w:r>
          </w:hyperlink>
        </w:p>
        <w:p w14:paraId="5056F47D" w14:textId="11439726" w:rsidR="00BC1BDE" w:rsidRDefault="00771C7E">
          <w:pPr>
            <w:pStyle w:val="TDC2"/>
            <w:tabs>
              <w:tab w:val="left" w:pos="720"/>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94" w:history="1">
            <w:r w:rsidR="00BC1BDE" w:rsidRPr="00EA34AC">
              <w:rPr>
                <w:rStyle w:val="Hipervnculo"/>
                <w:noProof/>
              </w:rPr>
              <w:t>a)</w:t>
            </w:r>
            <w:r w:rsidR="00BC1BDE">
              <w:rPr>
                <w:rFonts w:asciiTheme="minorHAnsi" w:eastAsiaTheme="minorEastAsia" w:hAnsiTheme="minorHAnsi" w:cstheme="minorBidi"/>
                <w:noProof/>
                <w:color w:val="auto"/>
                <w:kern w:val="2"/>
                <w:sz w:val="24"/>
                <w:szCs w:val="24"/>
                <w14:ligatures w14:val="standardContextual"/>
              </w:rPr>
              <w:tab/>
            </w:r>
            <w:r w:rsidR="00BC1BDE" w:rsidRPr="00EA34AC">
              <w:rPr>
                <w:rStyle w:val="Hipervnculo"/>
                <w:noProof/>
              </w:rPr>
              <w:t>Turno del Medio de Impugnación</w:t>
            </w:r>
            <w:r w:rsidR="00BC1BDE">
              <w:rPr>
                <w:noProof/>
                <w:webHidden/>
              </w:rPr>
              <w:tab/>
            </w:r>
            <w:r w:rsidR="00BC1BDE">
              <w:rPr>
                <w:noProof/>
                <w:webHidden/>
              </w:rPr>
              <w:fldChar w:fldCharType="begin"/>
            </w:r>
            <w:r w:rsidR="00BC1BDE">
              <w:rPr>
                <w:noProof/>
                <w:webHidden/>
              </w:rPr>
              <w:instrText xml:space="preserve"> PAGEREF _Toc210314694 \h </w:instrText>
            </w:r>
            <w:r w:rsidR="00BC1BDE">
              <w:rPr>
                <w:noProof/>
                <w:webHidden/>
              </w:rPr>
            </w:r>
            <w:r w:rsidR="00BC1BDE">
              <w:rPr>
                <w:noProof/>
                <w:webHidden/>
              </w:rPr>
              <w:fldChar w:fldCharType="separate"/>
            </w:r>
            <w:r w:rsidR="00C9597C">
              <w:rPr>
                <w:noProof/>
                <w:webHidden/>
              </w:rPr>
              <w:t>6</w:t>
            </w:r>
            <w:r w:rsidR="00BC1BDE">
              <w:rPr>
                <w:noProof/>
                <w:webHidden/>
              </w:rPr>
              <w:fldChar w:fldCharType="end"/>
            </w:r>
          </w:hyperlink>
        </w:p>
        <w:p w14:paraId="32EE3A4D" w14:textId="4D10F0A2" w:rsidR="00BC1BDE" w:rsidRDefault="00771C7E">
          <w:pPr>
            <w:pStyle w:val="TDC2"/>
            <w:tabs>
              <w:tab w:val="left" w:pos="720"/>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95" w:history="1">
            <w:r w:rsidR="00BC1BDE" w:rsidRPr="00EA34AC">
              <w:rPr>
                <w:rStyle w:val="Hipervnculo"/>
                <w:noProof/>
              </w:rPr>
              <w:t>b)</w:t>
            </w:r>
            <w:r w:rsidR="00BC1BDE">
              <w:rPr>
                <w:rFonts w:asciiTheme="minorHAnsi" w:eastAsiaTheme="minorEastAsia" w:hAnsiTheme="minorHAnsi" w:cstheme="minorBidi"/>
                <w:noProof/>
                <w:color w:val="auto"/>
                <w:kern w:val="2"/>
                <w:sz w:val="24"/>
                <w:szCs w:val="24"/>
                <w14:ligatures w14:val="standardContextual"/>
              </w:rPr>
              <w:tab/>
            </w:r>
            <w:r w:rsidR="00BC1BDE" w:rsidRPr="00EA34AC">
              <w:rPr>
                <w:rStyle w:val="Hipervnculo"/>
                <w:noProof/>
              </w:rPr>
              <w:t>Admisión del Medio de Impugnación</w:t>
            </w:r>
            <w:r w:rsidR="00BC1BDE">
              <w:rPr>
                <w:noProof/>
                <w:webHidden/>
              </w:rPr>
              <w:tab/>
            </w:r>
            <w:r w:rsidR="00BC1BDE">
              <w:rPr>
                <w:noProof/>
                <w:webHidden/>
              </w:rPr>
              <w:fldChar w:fldCharType="begin"/>
            </w:r>
            <w:r w:rsidR="00BC1BDE">
              <w:rPr>
                <w:noProof/>
                <w:webHidden/>
              </w:rPr>
              <w:instrText xml:space="preserve"> PAGEREF _Toc210314695 \h </w:instrText>
            </w:r>
            <w:r w:rsidR="00BC1BDE">
              <w:rPr>
                <w:noProof/>
                <w:webHidden/>
              </w:rPr>
            </w:r>
            <w:r w:rsidR="00BC1BDE">
              <w:rPr>
                <w:noProof/>
                <w:webHidden/>
              </w:rPr>
              <w:fldChar w:fldCharType="separate"/>
            </w:r>
            <w:r w:rsidR="00C9597C">
              <w:rPr>
                <w:noProof/>
                <w:webHidden/>
              </w:rPr>
              <w:t>6</w:t>
            </w:r>
            <w:r w:rsidR="00BC1BDE">
              <w:rPr>
                <w:noProof/>
                <w:webHidden/>
              </w:rPr>
              <w:fldChar w:fldCharType="end"/>
            </w:r>
          </w:hyperlink>
        </w:p>
        <w:p w14:paraId="783F5C1C" w14:textId="0E8160BC" w:rsidR="00BC1BDE" w:rsidRDefault="00771C7E">
          <w:pPr>
            <w:pStyle w:val="TDC2"/>
            <w:tabs>
              <w:tab w:val="left" w:pos="720"/>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96" w:history="1">
            <w:r w:rsidR="00BC1BDE" w:rsidRPr="00EA34AC">
              <w:rPr>
                <w:rStyle w:val="Hipervnculo"/>
                <w:rFonts w:cs="Tahoma"/>
                <w:iCs/>
                <w:noProof/>
              </w:rPr>
              <w:t>c)</w:t>
            </w:r>
            <w:r w:rsidR="00BC1BDE">
              <w:rPr>
                <w:rFonts w:asciiTheme="minorHAnsi" w:eastAsiaTheme="minorEastAsia" w:hAnsiTheme="minorHAnsi" w:cstheme="minorBidi"/>
                <w:noProof/>
                <w:color w:val="auto"/>
                <w:kern w:val="2"/>
                <w:sz w:val="24"/>
                <w:szCs w:val="24"/>
                <w14:ligatures w14:val="standardContextual"/>
              </w:rPr>
              <w:tab/>
            </w:r>
            <w:r w:rsidR="00BC1BDE" w:rsidRPr="00EA34AC">
              <w:rPr>
                <w:rStyle w:val="Hipervnculo"/>
                <w:noProof/>
              </w:rPr>
              <w:t>Apertura de la Etapa de Conciliación</w:t>
            </w:r>
            <w:r w:rsidR="00BC1BDE">
              <w:rPr>
                <w:noProof/>
                <w:webHidden/>
              </w:rPr>
              <w:tab/>
            </w:r>
            <w:r w:rsidR="00BC1BDE">
              <w:rPr>
                <w:noProof/>
                <w:webHidden/>
              </w:rPr>
              <w:fldChar w:fldCharType="begin"/>
            </w:r>
            <w:r w:rsidR="00BC1BDE">
              <w:rPr>
                <w:noProof/>
                <w:webHidden/>
              </w:rPr>
              <w:instrText xml:space="preserve"> PAGEREF _Toc210314696 \h </w:instrText>
            </w:r>
            <w:r w:rsidR="00BC1BDE">
              <w:rPr>
                <w:noProof/>
                <w:webHidden/>
              </w:rPr>
            </w:r>
            <w:r w:rsidR="00BC1BDE">
              <w:rPr>
                <w:noProof/>
                <w:webHidden/>
              </w:rPr>
              <w:fldChar w:fldCharType="separate"/>
            </w:r>
            <w:r w:rsidR="00C9597C">
              <w:rPr>
                <w:noProof/>
                <w:webHidden/>
              </w:rPr>
              <w:t>6</w:t>
            </w:r>
            <w:r w:rsidR="00BC1BDE">
              <w:rPr>
                <w:noProof/>
                <w:webHidden/>
              </w:rPr>
              <w:fldChar w:fldCharType="end"/>
            </w:r>
          </w:hyperlink>
        </w:p>
        <w:p w14:paraId="31BD8A98" w14:textId="1169A26A" w:rsidR="00BC1BDE" w:rsidRDefault="00771C7E">
          <w:pPr>
            <w:pStyle w:val="TDC2"/>
            <w:tabs>
              <w:tab w:val="left" w:pos="720"/>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97" w:history="1">
            <w:r w:rsidR="00BC1BDE" w:rsidRPr="00EA34AC">
              <w:rPr>
                <w:rStyle w:val="Hipervnculo"/>
                <w:noProof/>
              </w:rPr>
              <w:t>d)</w:t>
            </w:r>
            <w:r w:rsidR="00BC1BDE">
              <w:rPr>
                <w:rFonts w:asciiTheme="minorHAnsi" w:eastAsiaTheme="minorEastAsia" w:hAnsiTheme="minorHAnsi" w:cstheme="minorBidi"/>
                <w:noProof/>
                <w:color w:val="auto"/>
                <w:kern w:val="2"/>
                <w:sz w:val="24"/>
                <w:szCs w:val="24"/>
                <w14:ligatures w14:val="standardContextual"/>
              </w:rPr>
              <w:tab/>
            </w:r>
            <w:r w:rsidR="00BC1BDE" w:rsidRPr="00EA34AC">
              <w:rPr>
                <w:rStyle w:val="Hipervnculo"/>
                <w:noProof/>
              </w:rPr>
              <w:t>Informe Justificado</w:t>
            </w:r>
            <w:r w:rsidR="00BC1BDE">
              <w:rPr>
                <w:noProof/>
                <w:webHidden/>
              </w:rPr>
              <w:tab/>
            </w:r>
            <w:r w:rsidR="00BC1BDE">
              <w:rPr>
                <w:noProof/>
                <w:webHidden/>
              </w:rPr>
              <w:fldChar w:fldCharType="begin"/>
            </w:r>
            <w:r w:rsidR="00BC1BDE">
              <w:rPr>
                <w:noProof/>
                <w:webHidden/>
              </w:rPr>
              <w:instrText xml:space="preserve"> PAGEREF _Toc210314697 \h </w:instrText>
            </w:r>
            <w:r w:rsidR="00BC1BDE">
              <w:rPr>
                <w:noProof/>
                <w:webHidden/>
              </w:rPr>
            </w:r>
            <w:r w:rsidR="00BC1BDE">
              <w:rPr>
                <w:noProof/>
                <w:webHidden/>
              </w:rPr>
              <w:fldChar w:fldCharType="separate"/>
            </w:r>
            <w:r w:rsidR="00C9597C">
              <w:rPr>
                <w:noProof/>
                <w:webHidden/>
              </w:rPr>
              <w:t>6</w:t>
            </w:r>
            <w:r w:rsidR="00BC1BDE">
              <w:rPr>
                <w:noProof/>
                <w:webHidden/>
              </w:rPr>
              <w:fldChar w:fldCharType="end"/>
            </w:r>
          </w:hyperlink>
        </w:p>
        <w:p w14:paraId="4F7ABCC3" w14:textId="3C1147A1" w:rsidR="00BC1BDE" w:rsidRDefault="00771C7E">
          <w:pPr>
            <w:pStyle w:val="TDC2"/>
            <w:tabs>
              <w:tab w:val="left" w:pos="720"/>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98" w:history="1">
            <w:r w:rsidR="00BC1BDE" w:rsidRPr="00EA34AC">
              <w:rPr>
                <w:rStyle w:val="Hipervnculo"/>
                <w:noProof/>
              </w:rPr>
              <w:t>e)</w:t>
            </w:r>
            <w:r w:rsidR="00BC1BDE">
              <w:rPr>
                <w:rFonts w:asciiTheme="minorHAnsi" w:eastAsiaTheme="minorEastAsia" w:hAnsiTheme="minorHAnsi" w:cstheme="minorBidi"/>
                <w:noProof/>
                <w:color w:val="auto"/>
                <w:kern w:val="2"/>
                <w:sz w:val="24"/>
                <w:szCs w:val="24"/>
                <w14:ligatures w14:val="standardContextual"/>
              </w:rPr>
              <w:tab/>
            </w:r>
            <w:r w:rsidR="00BC1BDE" w:rsidRPr="00EA34AC">
              <w:rPr>
                <w:rStyle w:val="Hipervnculo"/>
                <w:noProof/>
              </w:rPr>
              <w:t>Manifestaciones</w:t>
            </w:r>
            <w:r w:rsidR="00BC1BDE">
              <w:rPr>
                <w:noProof/>
                <w:webHidden/>
              </w:rPr>
              <w:tab/>
            </w:r>
            <w:r w:rsidR="00BC1BDE">
              <w:rPr>
                <w:noProof/>
                <w:webHidden/>
              </w:rPr>
              <w:fldChar w:fldCharType="begin"/>
            </w:r>
            <w:r w:rsidR="00BC1BDE">
              <w:rPr>
                <w:noProof/>
                <w:webHidden/>
              </w:rPr>
              <w:instrText xml:space="preserve"> PAGEREF _Toc210314698 \h </w:instrText>
            </w:r>
            <w:r w:rsidR="00BC1BDE">
              <w:rPr>
                <w:noProof/>
                <w:webHidden/>
              </w:rPr>
            </w:r>
            <w:r w:rsidR="00BC1BDE">
              <w:rPr>
                <w:noProof/>
                <w:webHidden/>
              </w:rPr>
              <w:fldChar w:fldCharType="separate"/>
            </w:r>
            <w:r w:rsidR="00C9597C">
              <w:rPr>
                <w:noProof/>
                <w:webHidden/>
              </w:rPr>
              <w:t>7</w:t>
            </w:r>
            <w:r w:rsidR="00BC1BDE">
              <w:rPr>
                <w:noProof/>
                <w:webHidden/>
              </w:rPr>
              <w:fldChar w:fldCharType="end"/>
            </w:r>
          </w:hyperlink>
        </w:p>
        <w:p w14:paraId="32A872FC" w14:textId="58273E9E" w:rsidR="00BC1BDE" w:rsidRDefault="00771C7E">
          <w:pPr>
            <w:pStyle w:val="TDC2"/>
            <w:tabs>
              <w:tab w:val="left" w:pos="720"/>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699" w:history="1">
            <w:r w:rsidR="00BC1BDE" w:rsidRPr="00EA34AC">
              <w:rPr>
                <w:rStyle w:val="Hipervnculo"/>
                <w:rFonts w:cs="Tahoma"/>
                <w:bCs/>
                <w:iCs/>
                <w:noProof/>
              </w:rPr>
              <w:t>f)</w:t>
            </w:r>
            <w:r w:rsidR="00BC1BDE">
              <w:rPr>
                <w:rFonts w:asciiTheme="minorHAnsi" w:eastAsiaTheme="minorEastAsia" w:hAnsiTheme="minorHAnsi" w:cstheme="minorBidi"/>
                <w:noProof/>
                <w:color w:val="auto"/>
                <w:kern w:val="2"/>
                <w:sz w:val="24"/>
                <w:szCs w:val="24"/>
                <w14:ligatures w14:val="standardContextual"/>
              </w:rPr>
              <w:tab/>
            </w:r>
            <w:r w:rsidR="00BC1BDE" w:rsidRPr="00EA34AC">
              <w:rPr>
                <w:rStyle w:val="Hipervnculo"/>
                <w:rFonts w:cs="Tahoma"/>
                <w:bCs/>
                <w:iCs/>
                <w:noProof/>
              </w:rPr>
              <w:t>Acuerdo de ampliación de plazo</w:t>
            </w:r>
            <w:r w:rsidR="00BC1BDE">
              <w:rPr>
                <w:noProof/>
                <w:webHidden/>
              </w:rPr>
              <w:tab/>
            </w:r>
            <w:r w:rsidR="00BC1BDE">
              <w:rPr>
                <w:noProof/>
                <w:webHidden/>
              </w:rPr>
              <w:fldChar w:fldCharType="begin"/>
            </w:r>
            <w:r w:rsidR="00BC1BDE">
              <w:rPr>
                <w:noProof/>
                <w:webHidden/>
              </w:rPr>
              <w:instrText xml:space="preserve"> PAGEREF _Toc210314699 \h </w:instrText>
            </w:r>
            <w:r w:rsidR="00BC1BDE">
              <w:rPr>
                <w:noProof/>
                <w:webHidden/>
              </w:rPr>
            </w:r>
            <w:r w:rsidR="00BC1BDE">
              <w:rPr>
                <w:noProof/>
                <w:webHidden/>
              </w:rPr>
              <w:fldChar w:fldCharType="separate"/>
            </w:r>
            <w:r w:rsidR="00C9597C">
              <w:rPr>
                <w:noProof/>
                <w:webHidden/>
              </w:rPr>
              <w:t>7</w:t>
            </w:r>
            <w:r w:rsidR="00BC1BDE">
              <w:rPr>
                <w:noProof/>
                <w:webHidden/>
              </w:rPr>
              <w:fldChar w:fldCharType="end"/>
            </w:r>
          </w:hyperlink>
        </w:p>
        <w:p w14:paraId="035007D7" w14:textId="57DA8DB9" w:rsidR="00BC1BDE" w:rsidRDefault="00771C7E">
          <w:pPr>
            <w:pStyle w:val="TDC2"/>
            <w:tabs>
              <w:tab w:val="left" w:pos="720"/>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700" w:history="1">
            <w:r w:rsidR="00BC1BDE" w:rsidRPr="00EA34AC">
              <w:rPr>
                <w:rStyle w:val="Hipervnculo"/>
                <w:rFonts w:cs="Tahoma"/>
                <w:bCs/>
                <w:iCs/>
                <w:noProof/>
              </w:rPr>
              <w:t>g)</w:t>
            </w:r>
            <w:r w:rsidR="00BC1BDE">
              <w:rPr>
                <w:rFonts w:asciiTheme="minorHAnsi" w:eastAsiaTheme="minorEastAsia" w:hAnsiTheme="minorHAnsi" w:cstheme="minorBidi"/>
                <w:noProof/>
                <w:color w:val="auto"/>
                <w:kern w:val="2"/>
                <w:sz w:val="24"/>
                <w:szCs w:val="24"/>
                <w14:ligatures w14:val="standardContextual"/>
              </w:rPr>
              <w:tab/>
            </w:r>
            <w:r w:rsidR="00BC1BDE" w:rsidRPr="00EA34AC">
              <w:rPr>
                <w:rStyle w:val="Hipervnculo"/>
                <w:rFonts w:cs="Tahoma"/>
                <w:bCs/>
                <w:iCs/>
                <w:noProof/>
              </w:rPr>
              <w:t>Cierre de instrucción</w:t>
            </w:r>
            <w:r w:rsidR="00BC1BDE">
              <w:rPr>
                <w:noProof/>
                <w:webHidden/>
              </w:rPr>
              <w:tab/>
            </w:r>
            <w:r w:rsidR="00BC1BDE">
              <w:rPr>
                <w:noProof/>
                <w:webHidden/>
              </w:rPr>
              <w:fldChar w:fldCharType="begin"/>
            </w:r>
            <w:r w:rsidR="00BC1BDE">
              <w:rPr>
                <w:noProof/>
                <w:webHidden/>
              </w:rPr>
              <w:instrText xml:space="preserve"> PAGEREF _Toc210314700 \h </w:instrText>
            </w:r>
            <w:r w:rsidR="00BC1BDE">
              <w:rPr>
                <w:noProof/>
                <w:webHidden/>
              </w:rPr>
            </w:r>
            <w:r w:rsidR="00BC1BDE">
              <w:rPr>
                <w:noProof/>
                <w:webHidden/>
              </w:rPr>
              <w:fldChar w:fldCharType="separate"/>
            </w:r>
            <w:r w:rsidR="00C9597C">
              <w:rPr>
                <w:noProof/>
                <w:webHidden/>
              </w:rPr>
              <w:t>8</w:t>
            </w:r>
            <w:r w:rsidR="00BC1BDE">
              <w:rPr>
                <w:noProof/>
                <w:webHidden/>
              </w:rPr>
              <w:fldChar w:fldCharType="end"/>
            </w:r>
          </w:hyperlink>
        </w:p>
        <w:p w14:paraId="304971DD" w14:textId="09241972" w:rsidR="00BC1BDE" w:rsidRDefault="00771C7E">
          <w:pPr>
            <w:pStyle w:val="TDC1"/>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701" w:history="1">
            <w:r w:rsidR="00BC1BDE" w:rsidRPr="00EA34AC">
              <w:rPr>
                <w:rStyle w:val="Hipervnculo"/>
                <w:noProof/>
              </w:rPr>
              <w:t>C O N S I D E R A N D O S</w:t>
            </w:r>
            <w:r w:rsidR="00BC1BDE">
              <w:rPr>
                <w:noProof/>
                <w:webHidden/>
              </w:rPr>
              <w:tab/>
            </w:r>
            <w:r w:rsidR="00BC1BDE">
              <w:rPr>
                <w:noProof/>
                <w:webHidden/>
              </w:rPr>
              <w:fldChar w:fldCharType="begin"/>
            </w:r>
            <w:r w:rsidR="00BC1BDE">
              <w:rPr>
                <w:noProof/>
                <w:webHidden/>
              </w:rPr>
              <w:instrText xml:space="preserve"> PAGEREF _Toc210314701 \h </w:instrText>
            </w:r>
            <w:r w:rsidR="00BC1BDE">
              <w:rPr>
                <w:noProof/>
                <w:webHidden/>
              </w:rPr>
            </w:r>
            <w:r w:rsidR="00BC1BDE">
              <w:rPr>
                <w:noProof/>
                <w:webHidden/>
              </w:rPr>
              <w:fldChar w:fldCharType="separate"/>
            </w:r>
            <w:r w:rsidR="00C9597C">
              <w:rPr>
                <w:noProof/>
                <w:webHidden/>
              </w:rPr>
              <w:t>8</w:t>
            </w:r>
            <w:r w:rsidR="00BC1BDE">
              <w:rPr>
                <w:noProof/>
                <w:webHidden/>
              </w:rPr>
              <w:fldChar w:fldCharType="end"/>
            </w:r>
          </w:hyperlink>
        </w:p>
        <w:p w14:paraId="0CA1EBF4" w14:textId="5B0A4AAC"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702" w:history="1">
            <w:r w:rsidR="00BC1BDE" w:rsidRPr="00EA34AC">
              <w:rPr>
                <w:rStyle w:val="Hipervnculo"/>
                <w:rFonts w:eastAsia="Calibri"/>
                <w:noProof/>
                <w:lang w:val="es-ES"/>
              </w:rPr>
              <w:t xml:space="preserve">PRIMERO. </w:t>
            </w:r>
            <w:r w:rsidR="00BC1BDE" w:rsidRPr="00EA34AC">
              <w:rPr>
                <w:rStyle w:val="Hipervnculo"/>
                <w:noProof/>
                <w:lang w:val="es-ES"/>
              </w:rPr>
              <w:t>Competencia</w:t>
            </w:r>
            <w:r w:rsidR="00BC1BDE">
              <w:rPr>
                <w:noProof/>
                <w:webHidden/>
              </w:rPr>
              <w:tab/>
            </w:r>
            <w:r w:rsidR="00BC1BDE">
              <w:rPr>
                <w:noProof/>
                <w:webHidden/>
              </w:rPr>
              <w:fldChar w:fldCharType="begin"/>
            </w:r>
            <w:r w:rsidR="00BC1BDE">
              <w:rPr>
                <w:noProof/>
                <w:webHidden/>
              </w:rPr>
              <w:instrText xml:space="preserve"> PAGEREF _Toc210314702 \h </w:instrText>
            </w:r>
            <w:r w:rsidR="00BC1BDE">
              <w:rPr>
                <w:noProof/>
                <w:webHidden/>
              </w:rPr>
            </w:r>
            <w:r w:rsidR="00BC1BDE">
              <w:rPr>
                <w:noProof/>
                <w:webHidden/>
              </w:rPr>
              <w:fldChar w:fldCharType="separate"/>
            </w:r>
            <w:r w:rsidR="00C9597C">
              <w:rPr>
                <w:noProof/>
                <w:webHidden/>
              </w:rPr>
              <w:t>8</w:t>
            </w:r>
            <w:r w:rsidR="00BC1BDE">
              <w:rPr>
                <w:noProof/>
                <w:webHidden/>
              </w:rPr>
              <w:fldChar w:fldCharType="end"/>
            </w:r>
          </w:hyperlink>
        </w:p>
        <w:p w14:paraId="3AE5B0C1" w14:textId="7F3B28F0"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703" w:history="1">
            <w:r w:rsidR="00BC1BDE" w:rsidRPr="00EA34AC">
              <w:rPr>
                <w:rStyle w:val="Hipervnculo"/>
                <w:noProof/>
              </w:rPr>
              <w:t>SEGUNDO. Causales de improcedencia y sobreseimiento</w:t>
            </w:r>
            <w:r w:rsidR="00BC1BDE">
              <w:rPr>
                <w:noProof/>
                <w:webHidden/>
              </w:rPr>
              <w:tab/>
            </w:r>
            <w:r w:rsidR="00BC1BDE">
              <w:rPr>
                <w:noProof/>
                <w:webHidden/>
              </w:rPr>
              <w:fldChar w:fldCharType="begin"/>
            </w:r>
            <w:r w:rsidR="00BC1BDE">
              <w:rPr>
                <w:noProof/>
                <w:webHidden/>
              </w:rPr>
              <w:instrText xml:space="preserve"> PAGEREF _Toc210314703 \h </w:instrText>
            </w:r>
            <w:r w:rsidR="00BC1BDE">
              <w:rPr>
                <w:noProof/>
                <w:webHidden/>
              </w:rPr>
            </w:r>
            <w:r w:rsidR="00BC1BDE">
              <w:rPr>
                <w:noProof/>
                <w:webHidden/>
              </w:rPr>
              <w:fldChar w:fldCharType="separate"/>
            </w:r>
            <w:r w:rsidR="00C9597C">
              <w:rPr>
                <w:noProof/>
                <w:webHidden/>
              </w:rPr>
              <w:t>9</w:t>
            </w:r>
            <w:r w:rsidR="00BC1BDE">
              <w:rPr>
                <w:noProof/>
                <w:webHidden/>
              </w:rPr>
              <w:fldChar w:fldCharType="end"/>
            </w:r>
          </w:hyperlink>
        </w:p>
        <w:p w14:paraId="18BAB009" w14:textId="2C4A5CE7"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704" w:history="1">
            <w:r w:rsidR="00BC1BDE" w:rsidRPr="00EA34AC">
              <w:rPr>
                <w:rStyle w:val="Hipervnculo"/>
                <w:rFonts w:eastAsia="Calibri"/>
                <w:noProof/>
                <w:lang w:val="es-ES" w:eastAsia="es-ES_tradnl"/>
              </w:rPr>
              <w:t>TERCERO. Determinación de la Controversia</w:t>
            </w:r>
            <w:r w:rsidR="00BC1BDE">
              <w:rPr>
                <w:noProof/>
                <w:webHidden/>
              </w:rPr>
              <w:tab/>
            </w:r>
            <w:r w:rsidR="00BC1BDE">
              <w:rPr>
                <w:noProof/>
                <w:webHidden/>
              </w:rPr>
              <w:fldChar w:fldCharType="begin"/>
            </w:r>
            <w:r w:rsidR="00BC1BDE">
              <w:rPr>
                <w:noProof/>
                <w:webHidden/>
              </w:rPr>
              <w:instrText xml:space="preserve"> PAGEREF _Toc210314704 \h </w:instrText>
            </w:r>
            <w:r w:rsidR="00BC1BDE">
              <w:rPr>
                <w:noProof/>
                <w:webHidden/>
              </w:rPr>
            </w:r>
            <w:r w:rsidR="00BC1BDE">
              <w:rPr>
                <w:noProof/>
                <w:webHidden/>
              </w:rPr>
              <w:fldChar w:fldCharType="separate"/>
            </w:r>
            <w:r w:rsidR="00C9597C">
              <w:rPr>
                <w:noProof/>
                <w:webHidden/>
              </w:rPr>
              <w:t>10</w:t>
            </w:r>
            <w:r w:rsidR="00BC1BDE">
              <w:rPr>
                <w:noProof/>
                <w:webHidden/>
              </w:rPr>
              <w:fldChar w:fldCharType="end"/>
            </w:r>
          </w:hyperlink>
        </w:p>
        <w:p w14:paraId="4D000D87" w14:textId="53FF2213"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705" w:history="1">
            <w:r w:rsidR="00BC1BDE" w:rsidRPr="00EA34AC">
              <w:rPr>
                <w:rStyle w:val="Hipervnculo"/>
                <w:noProof/>
              </w:rPr>
              <w:t>CUARTO. Marco normativo aplicable en materia de acceso, rectificación, cancelación y oposición de datos personales</w:t>
            </w:r>
            <w:r w:rsidR="00BC1BDE">
              <w:rPr>
                <w:noProof/>
                <w:webHidden/>
              </w:rPr>
              <w:tab/>
            </w:r>
            <w:r w:rsidR="00BC1BDE">
              <w:rPr>
                <w:noProof/>
                <w:webHidden/>
              </w:rPr>
              <w:fldChar w:fldCharType="begin"/>
            </w:r>
            <w:r w:rsidR="00BC1BDE">
              <w:rPr>
                <w:noProof/>
                <w:webHidden/>
              </w:rPr>
              <w:instrText xml:space="preserve"> PAGEREF _Toc210314705 \h </w:instrText>
            </w:r>
            <w:r w:rsidR="00BC1BDE">
              <w:rPr>
                <w:noProof/>
                <w:webHidden/>
              </w:rPr>
            </w:r>
            <w:r w:rsidR="00BC1BDE">
              <w:rPr>
                <w:noProof/>
                <w:webHidden/>
              </w:rPr>
              <w:fldChar w:fldCharType="separate"/>
            </w:r>
            <w:r w:rsidR="00C9597C">
              <w:rPr>
                <w:noProof/>
                <w:webHidden/>
              </w:rPr>
              <w:t>11</w:t>
            </w:r>
            <w:r w:rsidR="00BC1BDE">
              <w:rPr>
                <w:noProof/>
                <w:webHidden/>
              </w:rPr>
              <w:fldChar w:fldCharType="end"/>
            </w:r>
          </w:hyperlink>
        </w:p>
        <w:p w14:paraId="1613E018" w14:textId="738EF15B"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706" w:history="1">
            <w:r w:rsidR="00BC1BDE" w:rsidRPr="00EA34AC">
              <w:rPr>
                <w:rStyle w:val="Hipervnculo"/>
                <w:noProof/>
              </w:rPr>
              <w:t>QUINTO. Estudio de Fondo</w:t>
            </w:r>
            <w:r w:rsidR="00BC1BDE">
              <w:rPr>
                <w:noProof/>
                <w:webHidden/>
              </w:rPr>
              <w:tab/>
            </w:r>
            <w:r w:rsidR="00BC1BDE">
              <w:rPr>
                <w:noProof/>
                <w:webHidden/>
              </w:rPr>
              <w:fldChar w:fldCharType="begin"/>
            </w:r>
            <w:r w:rsidR="00BC1BDE">
              <w:rPr>
                <w:noProof/>
                <w:webHidden/>
              </w:rPr>
              <w:instrText xml:space="preserve"> PAGEREF _Toc210314706 \h </w:instrText>
            </w:r>
            <w:r w:rsidR="00BC1BDE">
              <w:rPr>
                <w:noProof/>
                <w:webHidden/>
              </w:rPr>
            </w:r>
            <w:r w:rsidR="00BC1BDE">
              <w:rPr>
                <w:noProof/>
                <w:webHidden/>
              </w:rPr>
              <w:fldChar w:fldCharType="separate"/>
            </w:r>
            <w:r w:rsidR="00C9597C">
              <w:rPr>
                <w:noProof/>
                <w:webHidden/>
              </w:rPr>
              <w:t>12</w:t>
            </w:r>
            <w:r w:rsidR="00BC1BDE">
              <w:rPr>
                <w:noProof/>
                <w:webHidden/>
              </w:rPr>
              <w:fldChar w:fldCharType="end"/>
            </w:r>
          </w:hyperlink>
        </w:p>
        <w:p w14:paraId="1388A95A" w14:textId="75E57CB6" w:rsidR="00BC1BDE" w:rsidRDefault="00771C7E">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707" w:history="1">
            <w:r w:rsidR="00BC1BDE" w:rsidRPr="00EA34AC">
              <w:rPr>
                <w:rStyle w:val="Hipervnculo"/>
                <w:noProof/>
              </w:rPr>
              <w:t>SEXTO. Decisión</w:t>
            </w:r>
            <w:r w:rsidR="00BC1BDE">
              <w:rPr>
                <w:noProof/>
                <w:webHidden/>
              </w:rPr>
              <w:tab/>
            </w:r>
            <w:r w:rsidR="00BC1BDE">
              <w:rPr>
                <w:noProof/>
                <w:webHidden/>
              </w:rPr>
              <w:fldChar w:fldCharType="begin"/>
            </w:r>
            <w:r w:rsidR="00BC1BDE">
              <w:rPr>
                <w:noProof/>
                <w:webHidden/>
              </w:rPr>
              <w:instrText xml:space="preserve"> PAGEREF _Toc210314707 \h </w:instrText>
            </w:r>
            <w:r w:rsidR="00BC1BDE">
              <w:rPr>
                <w:noProof/>
                <w:webHidden/>
              </w:rPr>
            </w:r>
            <w:r w:rsidR="00BC1BDE">
              <w:rPr>
                <w:noProof/>
                <w:webHidden/>
              </w:rPr>
              <w:fldChar w:fldCharType="separate"/>
            </w:r>
            <w:r w:rsidR="00C9597C">
              <w:rPr>
                <w:noProof/>
                <w:webHidden/>
              </w:rPr>
              <w:t>28</w:t>
            </w:r>
            <w:r w:rsidR="00BC1BDE">
              <w:rPr>
                <w:noProof/>
                <w:webHidden/>
              </w:rPr>
              <w:fldChar w:fldCharType="end"/>
            </w:r>
          </w:hyperlink>
        </w:p>
        <w:p w14:paraId="7CD590BF" w14:textId="725222B5" w:rsidR="00BC1BDE" w:rsidRDefault="00771C7E">
          <w:pPr>
            <w:pStyle w:val="TDC1"/>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314708" w:history="1">
            <w:r w:rsidR="00BC1BDE" w:rsidRPr="00EA34AC">
              <w:rPr>
                <w:rStyle w:val="Hipervnculo"/>
                <w:noProof/>
                <w:lang w:val="pt-BR"/>
              </w:rPr>
              <w:t>R E S U E L V E</w:t>
            </w:r>
            <w:r w:rsidR="00BC1BDE">
              <w:rPr>
                <w:noProof/>
                <w:webHidden/>
              </w:rPr>
              <w:tab/>
            </w:r>
            <w:r w:rsidR="00BC1BDE">
              <w:rPr>
                <w:noProof/>
                <w:webHidden/>
              </w:rPr>
              <w:fldChar w:fldCharType="begin"/>
            </w:r>
            <w:r w:rsidR="00BC1BDE">
              <w:rPr>
                <w:noProof/>
                <w:webHidden/>
              </w:rPr>
              <w:instrText xml:space="preserve"> PAGEREF _Toc210314708 \h </w:instrText>
            </w:r>
            <w:r w:rsidR="00BC1BDE">
              <w:rPr>
                <w:noProof/>
                <w:webHidden/>
              </w:rPr>
            </w:r>
            <w:r w:rsidR="00BC1BDE">
              <w:rPr>
                <w:noProof/>
                <w:webHidden/>
              </w:rPr>
              <w:fldChar w:fldCharType="separate"/>
            </w:r>
            <w:r w:rsidR="00C9597C">
              <w:rPr>
                <w:noProof/>
                <w:webHidden/>
              </w:rPr>
              <w:t>29</w:t>
            </w:r>
            <w:r w:rsidR="00BC1BDE">
              <w:rPr>
                <w:noProof/>
                <w:webHidden/>
              </w:rPr>
              <w:fldChar w:fldCharType="end"/>
            </w:r>
          </w:hyperlink>
        </w:p>
        <w:p w14:paraId="0944E079" w14:textId="281EF24A" w:rsidR="009461D1" w:rsidRPr="00BC1BDE" w:rsidRDefault="009461D1" w:rsidP="007B4E6C">
          <w:pPr>
            <w:rPr>
              <w:b/>
              <w:bCs/>
              <w:lang w:val="es-ES"/>
            </w:rPr>
          </w:pPr>
          <w:r w:rsidRPr="00BC1BDE">
            <w:rPr>
              <w:b/>
              <w:bCs/>
              <w:lang w:val="es-ES"/>
            </w:rPr>
            <w:fldChar w:fldCharType="end"/>
          </w:r>
        </w:p>
      </w:sdtContent>
    </w:sdt>
    <w:p w14:paraId="23FD4821" w14:textId="3B9CE64B" w:rsidR="00D62ACF" w:rsidRPr="00BC1BDE" w:rsidRDefault="00D62ACF" w:rsidP="007B4E6C">
      <w:pPr>
        <w:jc w:val="left"/>
        <w:rPr>
          <w:rFonts w:cs="Tahoma"/>
          <w:bCs/>
        </w:rPr>
      </w:pPr>
      <w:r w:rsidRPr="00BC1BDE">
        <w:rPr>
          <w:rFonts w:cs="Tahoma"/>
          <w:bCs/>
        </w:rPr>
        <w:br w:type="page"/>
      </w:r>
    </w:p>
    <w:p w14:paraId="0D3B96ED" w14:textId="77777777" w:rsidR="003C57FF" w:rsidRPr="00BC1BDE" w:rsidRDefault="003C57FF" w:rsidP="007B4E6C">
      <w:pPr>
        <w:spacing w:after="0" w:line="360" w:lineRule="auto"/>
        <w:contextualSpacing/>
        <w:rPr>
          <w:rFonts w:cs="Tahoma"/>
          <w:bCs/>
        </w:rPr>
      </w:pPr>
    </w:p>
    <w:p w14:paraId="71D1AC16" w14:textId="2D8D72D2" w:rsidR="00D51763" w:rsidRPr="00BC1BDE" w:rsidRDefault="00D51763" w:rsidP="007B4E6C">
      <w:pPr>
        <w:spacing w:after="0" w:line="360" w:lineRule="auto"/>
        <w:contextualSpacing/>
        <w:rPr>
          <w:rFonts w:cs="Tahoma"/>
          <w:bCs/>
        </w:rPr>
      </w:pPr>
      <w:r w:rsidRPr="00BC1BDE">
        <w:rPr>
          <w:rFonts w:cs="Tahoma"/>
          <w:bCs/>
        </w:rPr>
        <w:t xml:space="preserve">Resolución del Pleno del Instituto de Transparencia, Acceso a la Información Pública y Protección de Datos Personales del Estado de México y Municipios, con domicilio en Metepec, Estado de México, de fecha </w:t>
      </w:r>
      <w:r w:rsidR="007248E1" w:rsidRPr="00BC1BDE">
        <w:rPr>
          <w:rFonts w:cs="Tahoma"/>
          <w:bCs/>
        </w:rPr>
        <w:t>primero</w:t>
      </w:r>
      <w:r w:rsidR="00B408D4" w:rsidRPr="00BC1BDE">
        <w:rPr>
          <w:rFonts w:cs="Tahoma"/>
          <w:bCs/>
        </w:rPr>
        <w:t xml:space="preserve"> </w:t>
      </w:r>
      <w:r w:rsidRPr="00BC1BDE">
        <w:rPr>
          <w:rFonts w:cs="Tahoma"/>
          <w:bCs/>
        </w:rPr>
        <w:t xml:space="preserve">de </w:t>
      </w:r>
      <w:r w:rsidR="007248E1" w:rsidRPr="00BC1BDE">
        <w:rPr>
          <w:rFonts w:cs="Tahoma"/>
          <w:bCs/>
        </w:rPr>
        <w:t>octubre</w:t>
      </w:r>
      <w:r w:rsidRPr="00BC1BDE">
        <w:rPr>
          <w:rFonts w:cs="Tahoma"/>
          <w:bCs/>
        </w:rPr>
        <w:t xml:space="preserve"> de dos mil </w:t>
      </w:r>
      <w:r w:rsidR="0007078A" w:rsidRPr="00BC1BDE">
        <w:rPr>
          <w:rFonts w:cs="Tahoma"/>
          <w:bCs/>
        </w:rPr>
        <w:t>veinticinco</w:t>
      </w:r>
      <w:r w:rsidRPr="00BC1BDE">
        <w:rPr>
          <w:rFonts w:cs="Tahoma"/>
          <w:bCs/>
        </w:rPr>
        <w:t>.</w:t>
      </w:r>
    </w:p>
    <w:p w14:paraId="13C3A954" w14:textId="77777777" w:rsidR="00D51763" w:rsidRPr="00BC1BDE" w:rsidRDefault="00D51763" w:rsidP="007B4E6C">
      <w:pPr>
        <w:spacing w:after="0" w:line="360" w:lineRule="auto"/>
        <w:contextualSpacing/>
        <w:rPr>
          <w:rFonts w:cs="Tahoma"/>
          <w:bCs/>
        </w:rPr>
      </w:pPr>
    </w:p>
    <w:p w14:paraId="5443AD31" w14:textId="046B893A" w:rsidR="00D51763" w:rsidRPr="00BC1BDE" w:rsidRDefault="00D51763" w:rsidP="007B4E6C">
      <w:pPr>
        <w:tabs>
          <w:tab w:val="left" w:pos="284"/>
          <w:tab w:val="left" w:pos="6946"/>
        </w:tabs>
        <w:spacing w:after="0" w:line="360" w:lineRule="auto"/>
        <w:contextualSpacing/>
        <w:rPr>
          <w:rFonts w:cs="Tahoma"/>
          <w:bCs/>
        </w:rPr>
      </w:pPr>
      <w:r w:rsidRPr="00BC1BDE">
        <w:rPr>
          <w:rFonts w:cs="Tahoma"/>
          <w:b/>
          <w:bCs/>
          <w:color w:val="0D0D0D" w:themeColor="text1" w:themeTint="F2"/>
        </w:rPr>
        <w:t xml:space="preserve">VISTO </w:t>
      </w:r>
      <w:r w:rsidRPr="00BC1BDE">
        <w:rPr>
          <w:rFonts w:cs="Tahoma"/>
          <w:bCs/>
          <w:color w:val="0D0D0D" w:themeColor="text1" w:themeTint="F2"/>
        </w:rPr>
        <w:t xml:space="preserve">el expediente conformado con motivo del Recurso de Revisión </w:t>
      </w:r>
      <w:r w:rsidR="0007078A" w:rsidRPr="00403D71">
        <w:rPr>
          <w:b/>
        </w:rPr>
        <w:t>04671/INFOEM/AD/RR/2025</w:t>
      </w:r>
      <w:r w:rsidRPr="00BC1BDE">
        <w:rPr>
          <w:rFonts w:cs="Tahoma"/>
          <w:color w:val="0D0D0D" w:themeColor="text1" w:themeTint="F2"/>
        </w:rPr>
        <w:t xml:space="preserve">, interpuesto por </w:t>
      </w:r>
      <w:r w:rsidR="00771C7E" w:rsidRPr="00771C7E">
        <w:rPr>
          <w:rFonts w:cs="Tahoma"/>
          <w:b/>
          <w:color w:val="0D0D0D" w:themeColor="text1" w:themeTint="F2"/>
          <w:highlight w:val="black"/>
        </w:rPr>
        <w:t>XXXXXXXXXXXXXXXXXXXXXX</w:t>
      </w:r>
      <w:r w:rsidRPr="00BC1BDE">
        <w:rPr>
          <w:rFonts w:cs="Tahoma"/>
          <w:color w:val="0D0D0D" w:themeColor="text1" w:themeTint="F2"/>
        </w:rPr>
        <w:t xml:space="preserve">, en adelante el Recurrente o Particular, en contra de la respuesta </w:t>
      </w:r>
      <w:r w:rsidR="007379D6" w:rsidRPr="00BC1BDE">
        <w:rPr>
          <w:rFonts w:cs="Tahoma"/>
          <w:color w:val="0D0D0D" w:themeColor="text1" w:themeTint="F2"/>
        </w:rPr>
        <w:t xml:space="preserve">a la solicitud </w:t>
      </w:r>
      <w:r w:rsidR="0007078A" w:rsidRPr="00BC1BDE">
        <w:rPr>
          <w:rFonts w:cs="Tahoma"/>
          <w:color w:val="0D0D0D" w:themeColor="text1" w:themeTint="F2"/>
        </w:rPr>
        <w:t>00004/UAEM/AD/2025</w:t>
      </w:r>
      <w:r w:rsidR="007379D6" w:rsidRPr="00BC1BDE">
        <w:rPr>
          <w:rFonts w:cs="Tahoma"/>
          <w:color w:val="0D0D0D" w:themeColor="text1" w:themeTint="F2"/>
        </w:rPr>
        <w:t>, formulada por el</w:t>
      </w:r>
      <w:r w:rsidRPr="00BC1BDE">
        <w:rPr>
          <w:rFonts w:cs="Tahoma"/>
          <w:color w:val="0D0D0D" w:themeColor="text1" w:themeTint="F2"/>
        </w:rPr>
        <w:t xml:space="preserve"> Sujeto Obligado</w:t>
      </w:r>
      <w:r w:rsidR="0007078A" w:rsidRPr="00BC1BDE">
        <w:rPr>
          <w:rFonts w:cs="Tahoma"/>
          <w:color w:val="0D0D0D" w:themeColor="text1" w:themeTint="F2"/>
        </w:rPr>
        <w:t>,</w:t>
      </w:r>
      <w:r w:rsidRPr="00BC1BDE">
        <w:rPr>
          <w:rFonts w:cs="Tahoma"/>
          <w:color w:val="0D0D0D" w:themeColor="text1" w:themeTint="F2"/>
        </w:rPr>
        <w:t xml:space="preserve"> </w:t>
      </w:r>
      <w:r w:rsidR="0007078A" w:rsidRPr="00403D71">
        <w:rPr>
          <w:rFonts w:eastAsia="Calibri" w:cs="Tahoma"/>
          <w:b/>
        </w:rPr>
        <w:t>Universidad Autónoma del Estado de México</w:t>
      </w:r>
      <w:r w:rsidRPr="00BC1BDE">
        <w:rPr>
          <w:rFonts w:cs="Tahoma"/>
          <w:b/>
          <w:color w:val="0D0D0D" w:themeColor="text1" w:themeTint="F2"/>
        </w:rPr>
        <w:t xml:space="preserve">, </w:t>
      </w:r>
      <w:r w:rsidRPr="00BC1BDE">
        <w:rPr>
          <w:rFonts w:cs="Tahoma"/>
          <w:bCs/>
          <w:color w:val="0D0D0D" w:themeColor="text1" w:themeTint="F2"/>
        </w:rPr>
        <w:t>se emite la presente Resolución, con base en los Antecedentes y C</w:t>
      </w:r>
      <w:r w:rsidRPr="00BC1BDE">
        <w:rPr>
          <w:rFonts w:cs="Tahoma"/>
          <w:bCs/>
        </w:rPr>
        <w:t>onsiderandos que a continuación se exponen:</w:t>
      </w:r>
    </w:p>
    <w:p w14:paraId="43581B0D" w14:textId="77777777" w:rsidR="00D51763" w:rsidRPr="00BC1BDE" w:rsidRDefault="00D51763" w:rsidP="007B4E6C">
      <w:pPr>
        <w:spacing w:after="0" w:line="360" w:lineRule="auto"/>
        <w:contextualSpacing/>
        <w:jc w:val="center"/>
        <w:rPr>
          <w:rFonts w:cs="Tahoma"/>
          <w:bCs/>
        </w:rPr>
      </w:pPr>
    </w:p>
    <w:p w14:paraId="26128AEE" w14:textId="1F3F84C2" w:rsidR="00D51763" w:rsidRPr="00BC1BDE" w:rsidRDefault="00D51763" w:rsidP="007B4E6C">
      <w:pPr>
        <w:pStyle w:val="Ttulo1"/>
        <w:spacing w:before="0"/>
        <w:rPr>
          <w:b w:val="0"/>
        </w:rPr>
      </w:pPr>
      <w:bookmarkStart w:id="0" w:name="_Toc210314688"/>
      <w:r w:rsidRPr="00BC1BDE">
        <w:t>A N T E C E D E N T E S</w:t>
      </w:r>
      <w:bookmarkEnd w:id="0"/>
    </w:p>
    <w:p w14:paraId="62D4D30D" w14:textId="77777777" w:rsidR="00A336FF" w:rsidRPr="00BC1BDE" w:rsidRDefault="00A336FF" w:rsidP="007B4E6C">
      <w:pPr>
        <w:tabs>
          <w:tab w:val="center" w:pos="4522"/>
          <w:tab w:val="left" w:pos="7245"/>
        </w:tabs>
        <w:spacing w:after="0" w:line="360" w:lineRule="auto"/>
        <w:contextualSpacing/>
        <w:jc w:val="center"/>
        <w:rPr>
          <w:rFonts w:cs="Tahoma"/>
          <w:b/>
        </w:rPr>
      </w:pPr>
    </w:p>
    <w:p w14:paraId="306891B2" w14:textId="5803EC52" w:rsidR="00D51763" w:rsidRPr="00BC1BDE" w:rsidRDefault="00D51763" w:rsidP="007B4E6C">
      <w:pPr>
        <w:pStyle w:val="Ttulo2"/>
        <w:spacing w:before="0"/>
      </w:pPr>
      <w:bookmarkStart w:id="1" w:name="_Toc210314689"/>
      <w:r w:rsidRPr="00BC1BDE">
        <w:t xml:space="preserve">I. Presentación de la solicitud de </w:t>
      </w:r>
      <w:r w:rsidR="009461D1" w:rsidRPr="00BC1BDE">
        <w:t>acceso a datos personales</w:t>
      </w:r>
      <w:bookmarkEnd w:id="1"/>
    </w:p>
    <w:p w14:paraId="4A66A352" w14:textId="77777777" w:rsidR="00A336FF" w:rsidRPr="00BC1BDE" w:rsidRDefault="00A336FF" w:rsidP="007B4E6C">
      <w:pPr>
        <w:pStyle w:val="Prrafodelista"/>
        <w:tabs>
          <w:tab w:val="left" w:pos="567"/>
        </w:tabs>
        <w:spacing w:after="0" w:line="360" w:lineRule="auto"/>
        <w:ind w:left="0"/>
        <w:rPr>
          <w:rFonts w:cs="Tahoma"/>
          <w:b/>
        </w:rPr>
      </w:pPr>
    </w:p>
    <w:p w14:paraId="39953866" w14:textId="4F1FE621" w:rsidR="00D51763" w:rsidRPr="00BC1BDE" w:rsidRDefault="00D51763" w:rsidP="007B4E6C">
      <w:pPr>
        <w:tabs>
          <w:tab w:val="left" w:pos="567"/>
        </w:tabs>
        <w:spacing w:after="0" w:line="360" w:lineRule="auto"/>
        <w:rPr>
          <w:rFonts w:cs="Tahoma"/>
        </w:rPr>
      </w:pPr>
      <w:r w:rsidRPr="00BC1BDE">
        <w:rPr>
          <w:rFonts w:cs="Tahoma"/>
        </w:rPr>
        <w:t xml:space="preserve">Con fecha </w:t>
      </w:r>
      <w:r w:rsidR="0007078A" w:rsidRPr="00BC1BDE">
        <w:rPr>
          <w:rFonts w:cs="Tahoma"/>
        </w:rPr>
        <w:t>siete</w:t>
      </w:r>
      <w:r w:rsidR="00A336FF" w:rsidRPr="00BC1BDE">
        <w:rPr>
          <w:rFonts w:cs="Tahoma"/>
        </w:rPr>
        <w:t xml:space="preserve"> de </w:t>
      </w:r>
      <w:r w:rsidR="0007078A" w:rsidRPr="00BC1BDE">
        <w:rPr>
          <w:rFonts w:cs="Tahoma"/>
        </w:rPr>
        <w:t>marzo</w:t>
      </w:r>
      <w:r w:rsidR="00A336FF" w:rsidRPr="00BC1BDE">
        <w:rPr>
          <w:rFonts w:cs="Tahoma"/>
        </w:rPr>
        <w:t xml:space="preserve"> de</w:t>
      </w:r>
      <w:r w:rsidR="009461D1" w:rsidRPr="00BC1BDE">
        <w:rPr>
          <w:rFonts w:cs="Tahoma"/>
        </w:rPr>
        <w:t xml:space="preserve"> dos mil </w:t>
      </w:r>
      <w:r w:rsidR="0007078A" w:rsidRPr="00BC1BDE">
        <w:rPr>
          <w:rFonts w:cs="Tahoma"/>
        </w:rPr>
        <w:t>veinticinco</w:t>
      </w:r>
      <w:r w:rsidRPr="00BC1BDE">
        <w:rPr>
          <w:rFonts w:cs="Tahoma"/>
        </w:rPr>
        <w:t xml:space="preserve">, </w:t>
      </w:r>
      <w:r w:rsidR="008F12CA" w:rsidRPr="00BC1BDE">
        <w:rPr>
          <w:rFonts w:cs="Tahoma"/>
        </w:rPr>
        <w:t>la</w:t>
      </w:r>
      <w:r w:rsidRPr="00BC1BDE">
        <w:rPr>
          <w:rFonts w:cs="Tahoma"/>
        </w:rPr>
        <w:t xml:space="preserve"> Particular presentó</w:t>
      </w:r>
      <w:r w:rsidR="00B53186" w:rsidRPr="00BC1BDE">
        <w:rPr>
          <w:rFonts w:cs="Tahoma"/>
        </w:rPr>
        <w:t>, a través del S</w:t>
      </w:r>
      <w:r w:rsidR="009D13CD" w:rsidRPr="00BC1BDE">
        <w:rPr>
          <w:rFonts w:cs="Tahoma"/>
        </w:rPr>
        <w:t>istema de Acceso, Rectificación, Cancelación y Oposición de Datos Personales del Estado de México (SARCOEM)</w:t>
      </w:r>
      <w:r w:rsidR="00B53186" w:rsidRPr="00BC1BDE">
        <w:rPr>
          <w:rFonts w:cs="Tahoma"/>
        </w:rPr>
        <w:t xml:space="preserve">, una solicitud de acceso a </w:t>
      </w:r>
      <w:r w:rsidR="009D13CD" w:rsidRPr="00BC1BDE">
        <w:rPr>
          <w:rFonts w:cs="Tahoma"/>
        </w:rPr>
        <w:t xml:space="preserve">datos personales </w:t>
      </w:r>
      <w:r w:rsidR="00B53186" w:rsidRPr="00BC1BDE">
        <w:rPr>
          <w:rFonts w:cs="Tahoma"/>
        </w:rPr>
        <w:t xml:space="preserve">número </w:t>
      </w:r>
      <w:r w:rsidR="00E528E3" w:rsidRPr="00BC1BDE">
        <w:rPr>
          <w:rFonts w:cs="Tahoma"/>
          <w:b/>
          <w:bCs/>
        </w:rPr>
        <w:t>00004/UAEM/AD/2025</w:t>
      </w:r>
      <w:r w:rsidR="00B53186" w:rsidRPr="00BC1BDE">
        <w:rPr>
          <w:rFonts w:cs="Tahoma"/>
        </w:rPr>
        <w:t>,</w:t>
      </w:r>
      <w:r w:rsidRPr="00BC1BDE">
        <w:rPr>
          <w:rFonts w:cs="Tahoma"/>
        </w:rPr>
        <w:t xml:space="preserve"> mediante el cual requirió lo siguiente:</w:t>
      </w:r>
    </w:p>
    <w:p w14:paraId="2CA17B58" w14:textId="77777777" w:rsidR="00D51763" w:rsidRPr="00BC1BDE" w:rsidRDefault="00D51763" w:rsidP="007B4E6C">
      <w:pPr>
        <w:spacing w:after="0" w:line="240" w:lineRule="auto"/>
        <w:rPr>
          <w:rFonts w:eastAsia="Times New Roman" w:cs="Times New Roman"/>
          <w:b/>
          <w:bCs/>
          <w:color w:val="auto"/>
          <w:lang w:eastAsia="es-MX"/>
        </w:rPr>
      </w:pPr>
    </w:p>
    <w:p w14:paraId="4A05B416" w14:textId="380019EA" w:rsidR="00D51763" w:rsidRPr="00BC1BDE" w:rsidRDefault="00120D5A" w:rsidP="007B4E6C">
      <w:pPr>
        <w:tabs>
          <w:tab w:val="left" w:pos="567"/>
        </w:tabs>
        <w:spacing w:after="0" w:line="360" w:lineRule="auto"/>
        <w:ind w:left="567" w:right="616"/>
        <w:rPr>
          <w:rFonts w:eastAsia="Times New Roman" w:cs="Times New Roman"/>
          <w:color w:val="auto"/>
          <w:sz w:val="20"/>
          <w:szCs w:val="20"/>
          <w:lang w:eastAsia="es-MX"/>
        </w:rPr>
      </w:pPr>
      <w:r w:rsidRPr="00BC1BDE">
        <w:rPr>
          <w:b/>
          <w:bCs/>
          <w:i/>
          <w:iCs/>
          <w:sz w:val="20"/>
          <w:szCs w:val="20"/>
        </w:rPr>
        <w:t>“</w:t>
      </w:r>
      <w:r w:rsidRPr="00BC1BDE">
        <w:rPr>
          <w:b/>
          <w:bCs/>
          <w:i/>
          <w:iCs/>
          <w:sz w:val="20"/>
          <w:szCs w:val="20"/>
        </w:rPr>
        <w:tab/>
      </w:r>
      <w:r w:rsidR="00667E5F" w:rsidRPr="00BC1BDE">
        <w:rPr>
          <w:b/>
          <w:bCs/>
          <w:i/>
          <w:iCs/>
          <w:sz w:val="20"/>
          <w:szCs w:val="20"/>
        </w:rPr>
        <w:t>DATOS PERSONALES A LOS QUE DESEA TENER EL ACCESO</w:t>
      </w:r>
    </w:p>
    <w:p w14:paraId="57DA9704" w14:textId="571737F0" w:rsidR="00D51763" w:rsidRPr="00BC1BDE" w:rsidRDefault="001779A9" w:rsidP="007B4E6C">
      <w:pPr>
        <w:tabs>
          <w:tab w:val="left" w:pos="567"/>
        </w:tabs>
        <w:spacing w:after="0" w:line="360" w:lineRule="auto"/>
        <w:ind w:left="567" w:right="616"/>
        <w:rPr>
          <w:i/>
          <w:iCs/>
          <w:sz w:val="20"/>
          <w:szCs w:val="20"/>
        </w:rPr>
      </w:pPr>
      <w:proofErr w:type="gramStart"/>
      <w:r w:rsidRPr="00BC1BDE">
        <w:rPr>
          <w:i/>
          <w:iCs/>
          <w:sz w:val="20"/>
          <w:szCs w:val="20"/>
        </w:rPr>
        <w:t>solicito</w:t>
      </w:r>
      <w:proofErr w:type="gramEnd"/>
      <w:r w:rsidRPr="00BC1BDE">
        <w:rPr>
          <w:i/>
          <w:iCs/>
          <w:sz w:val="20"/>
          <w:szCs w:val="20"/>
        </w:rPr>
        <w:t xml:space="preserve"> en copias certificadas: 1:.- aviso de movimiento de baja de personal de la UAEM con firma y fecha del 26 de junio del 2023 expedido a mi nombre. 2:.- solicito los recibos de </w:t>
      </w:r>
      <w:proofErr w:type="spellStart"/>
      <w:r w:rsidRPr="00BC1BDE">
        <w:rPr>
          <w:i/>
          <w:iCs/>
          <w:sz w:val="20"/>
          <w:szCs w:val="20"/>
        </w:rPr>
        <w:t>nomina</w:t>
      </w:r>
      <w:proofErr w:type="spellEnd"/>
      <w:r w:rsidRPr="00BC1BDE">
        <w:rPr>
          <w:i/>
          <w:iCs/>
          <w:sz w:val="20"/>
          <w:szCs w:val="20"/>
        </w:rPr>
        <w:t xml:space="preserve"> que se describen en el anexo</w:t>
      </w:r>
      <w:r w:rsidR="004B3796" w:rsidRPr="00BC1BDE">
        <w:rPr>
          <w:i/>
          <w:iCs/>
          <w:sz w:val="20"/>
          <w:szCs w:val="20"/>
        </w:rPr>
        <w:t>” (Sic)</w:t>
      </w:r>
      <w:r w:rsidR="00A875E5" w:rsidRPr="00BC1BDE">
        <w:rPr>
          <w:i/>
          <w:iCs/>
          <w:sz w:val="20"/>
          <w:szCs w:val="20"/>
        </w:rPr>
        <w:t>.</w:t>
      </w:r>
    </w:p>
    <w:p w14:paraId="2BA836C8" w14:textId="77777777" w:rsidR="004B3796" w:rsidRPr="00BC1BDE" w:rsidRDefault="004B3796" w:rsidP="007B4E6C">
      <w:pPr>
        <w:tabs>
          <w:tab w:val="left" w:pos="567"/>
        </w:tabs>
        <w:spacing w:after="0" w:line="360" w:lineRule="auto"/>
        <w:ind w:left="567" w:right="616"/>
        <w:rPr>
          <w:i/>
          <w:iCs/>
          <w:sz w:val="20"/>
          <w:szCs w:val="20"/>
        </w:rPr>
      </w:pPr>
    </w:p>
    <w:p w14:paraId="329A5DF8" w14:textId="6309E953" w:rsidR="00550607" w:rsidRPr="00BC1BDE" w:rsidRDefault="00667E5F" w:rsidP="007B4E6C">
      <w:pPr>
        <w:tabs>
          <w:tab w:val="left" w:pos="567"/>
        </w:tabs>
        <w:spacing w:after="0" w:line="360" w:lineRule="auto"/>
        <w:ind w:left="567" w:right="616"/>
        <w:rPr>
          <w:i/>
          <w:iCs/>
          <w:sz w:val="20"/>
          <w:szCs w:val="20"/>
        </w:rPr>
      </w:pPr>
      <w:r w:rsidRPr="00BC1BDE">
        <w:rPr>
          <w:b/>
          <w:bCs/>
          <w:i/>
          <w:iCs/>
          <w:sz w:val="20"/>
          <w:szCs w:val="20"/>
        </w:rPr>
        <w:t>MODALIDAD DE ACCESO</w:t>
      </w:r>
      <w:r w:rsidR="00A336FF" w:rsidRPr="00BC1BDE">
        <w:rPr>
          <w:b/>
          <w:bCs/>
          <w:i/>
          <w:iCs/>
          <w:sz w:val="20"/>
          <w:szCs w:val="20"/>
        </w:rPr>
        <w:t>:</w:t>
      </w:r>
      <w:r w:rsidR="00C4493F" w:rsidRPr="00BC1BDE">
        <w:rPr>
          <w:b/>
          <w:bCs/>
          <w:i/>
          <w:iCs/>
          <w:sz w:val="20"/>
          <w:szCs w:val="20"/>
        </w:rPr>
        <w:t xml:space="preserve"> </w:t>
      </w:r>
      <w:r w:rsidR="00AD6D98" w:rsidRPr="00BC1BDE">
        <w:rPr>
          <w:i/>
          <w:iCs/>
          <w:sz w:val="20"/>
          <w:szCs w:val="20"/>
        </w:rPr>
        <w:t>Copias certificadas</w:t>
      </w:r>
    </w:p>
    <w:p w14:paraId="6BAD2F71" w14:textId="77777777" w:rsidR="00B53186" w:rsidRPr="00BC1BDE" w:rsidRDefault="00B53186" w:rsidP="007B4E6C">
      <w:pPr>
        <w:tabs>
          <w:tab w:val="left" w:pos="567"/>
        </w:tabs>
        <w:spacing w:after="0" w:line="360" w:lineRule="auto"/>
        <w:ind w:left="567" w:right="616"/>
        <w:rPr>
          <w:b/>
          <w:bCs/>
          <w:i/>
          <w:iCs/>
          <w:sz w:val="20"/>
          <w:szCs w:val="20"/>
        </w:rPr>
      </w:pPr>
    </w:p>
    <w:p w14:paraId="5C48DF5A" w14:textId="73F3990F" w:rsidR="00667E5F" w:rsidRPr="00BC1BDE" w:rsidRDefault="00B53186" w:rsidP="007B4E6C">
      <w:pPr>
        <w:tabs>
          <w:tab w:val="left" w:pos="4667"/>
        </w:tabs>
        <w:spacing w:after="0" w:line="360" w:lineRule="auto"/>
        <w:contextualSpacing/>
        <w:rPr>
          <w:rFonts w:cs="Tahoma"/>
          <w:bCs/>
          <w:iCs/>
        </w:rPr>
      </w:pPr>
      <w:r w:rsidRPr="00BC1BDE">
        <w:rPr>
          <w:rFonts w:cs="Tahoma"/>
          <w:bCs/>
          <w:iCs/>
        </w:rPr>
        <w:lastRenderedPageBreak/>
        <w:t xml:space="preserve">A su </w:t>
      </w:r>
      <w:r w:rsidR="00667E5F" w:rsidRPr="00BC1BDE">
        <w:rPr>
          <w:rFonts w:cs="Tahoma"/>
          <w:bCs/>
          <w:iCs/>
        </w:rPr>
        <w:t>solicitud adjuntó</w:t>
      </w:r>
      <w:r w:rsidR="00AD6D98" w:rsidRPr="00BC1BDE">
        <w:rPr>
          <w:rFonts w:cs="Tahoma"/>
          <w:bCs/>
          <w:iCs/>
        </w:rPr>
        <w:t xml:space="preserve"> c</w:t>
      </w:r>
      <w:r w:rsidR="009461D1" w:rsidRPr="00BC1BDE">
        <w:rPr>
          <w:rFonts w:cs="Tahoma"/>
          <w:bCs/>
          <w:iCs/>
        </w:rPr>
        <w:t>redencial para votar expe</w:t>
      </w:r>
      <w:r w:rsidR="001779A9" w:rsidRPr="00BC1BDE">
        <w:rPr>
          <w:rFonts w:cs="Tahoma"/>
          <w:bCs/>
          <w:iCs/>
        </w:rPr>
        <w:t>dida a nombre de la solicitante y listado de los periodos cotizados.</w:t>
      </w:r>
    </w:p>
    <w:p w14:paraId="02C6D8EC" w14:textId="77777777" w:rsidR="003913D5" w:rsidRPr="00BC1BDE" w:rsidRDefault="003913D5" w:rsidP="007B4E6C">
      <w:pPr>
        <w:pStyle w:val="Prrafodelista"/>
        <w:tabs>
          <w:tab w:val="left" w:pos="567"/>
        </w:tabs>
        <w:spacing w:after="0" w:line="360" w:lineRule="auto"/>
        <w:ind w:left="0"/>
        <w:rPr>
          <w:rFonts w:cs="Tahoma"/>
          <w:bCs/>
        </w:rPr>
      </w:pPr>
    </w:p>
    <w:p w14:paraId="6343D40D" w14:textId="6142CA8D" w:rsidR="001779A9" w:rsidRPr="00BC1BDE" w:rsidRDefault="001779A9" w:rsidP="007B4E6C">
      <w:pPr>
        <w:pStyle w:val="Ttulo2"/>
        <w:spacing w:before="0"/>
      </w:pPr>
      <w:bookmarkStart w:id="2" w:name="_Toc210314690"/>
      <w:r w:rsidRPr="00BC1BDE">
        <w:t>II. Prórroga</w:t>
      </w:r>
      <w:bookmarkEnd w:id="2"/>
    </w:p>
    <w:p w14:paraId="3C2ADD73" w14:textId="77777777" w:rsidR="001779A9" w:rsidRPr="00BC1BDE" w:rsidRDefault="001779A9" w:rsidP="007B4E6C">
      <w:pPr>
        <w:pStyle w:val="Prrafodelista"/>
        <w:tabs>
          <w:tab w:val="left" w:pos="567"/>
        </w:tabs>
        <w:spacing w:after="0" w:line="360" w:lineRule="auto"/>
        <w:ind w:left="0"/>
        <w:rPr>
          <w:rFonts w:cs="Tahoma"/>
          <w:bCs/>
        </w:rPr>
      </w:pPr>
    </w:p>
    <w:p w14:paraId="23FF14D5" w14:textId="18890545" w:rsidR="001779A9" w:rsidRPr="00BC1BDE" w:rsidRDefault="001779A9" w:rsidP="007B4E6C">
      <w:pPr>
        <w:pStyle w:val="Prrafodelista"/>
        <w:tabs>
          <w:tab w:val="left" w:pos="567"/>
        </w:tabs>
        <w:spacing w:after="0" w:line="360" w:lineRule="auto"/>
        <w:ind w:left="0"/>
        <w:rPr>
          <w:rFonts w:cs="Tahoma"/>
          <w:bCs/>
        </w:rPr>
      </w:pPr>
      <w:r w:rsidRPr="00BC1BDE">
        <w:rPr>
          <w:rFonts w:cs="Tahoma"/>
          <w:bCs/>
        </w:rPr>
        <w:t>El siete de abril de dos mil veinticinco, el Sujeto Obligado notificó al Particular la determinación que adoptó referente a ampliar el plazo para dar respuesta a la solicitud de acceso a datos personales en los siguientes términos:</w:t>
      </w:r>
    </w:p>
    <w:p w14:paraId="5B9BEDAD" w14:textId="77777777" w:rsidR="001779A9" w:rsidRPr="00BC1BDE" w:rsidRDefault="001779A9" w:rsidP="007B4E6C">
      <w:pPr>
        <w:tabs>
          <w:tab w:val="left" w:pos="567"/>
        </w:tabs>
        <w:spacing w:after="0" w:line="360" w:lineRule="auto"/>
        <w:ind w:left="567" w:right="616"/>
        <w:rPr>
          <w:i/>
          <w:iCs/>
          <w:sz w:val="20"/>
          <w:szCs w:val="20"/>
        </w:rPr>
      </w:pPr>
    </w:p>
    <w:p w14:paraId="07F9E160" w14:textId="40CD2989" w:rsidR="001779A9" w:rsidRPr="00BC1BDE" w:rsidRDefault="001779A9" w:rsidP="007B4E6C">
      <w:pPr>
        <w:tabs>
          <w:tab w:val="left" w:pos="567"/>
        </w:tabs>
        <w:spacing w:after="0" w:line="360" w:lineRule="auto"/>
        <w:ind w:left="567" w:right="616"/>
        <w:rPr>
          <w:i/>
          <w:iCs/>
          <w:sz w:val="20"/>
          <w:szCs w:val="20"/>
        </w:rPr>
      </w:pPr>
      <w:r w:rsidRPr="00BC1BDE">
        <w:rPr>
          <w:i/>
          <w:iCs/>
          <w:sz w:val="20"/>
          <w:szCs w:val="20"/>
        </w:rPr>
        <w:t>Con fundamento en el artículo 108, de la Ley de Protección de Datos Personales en Posesión de Sujetos Obligados del Estado de México y Municipios y demás disposiciones relativas y aplicables vigentes; el Comité de Transparencia de la Universidad Autónoma del Estado de México aprobó la prórroga de la solicitud de información con número de folio 0004/UAEM/IP/2025, toda vez que se está realizando una búsqueda de la información solicitada, es menester señalar que el número de solicitudes de información en el último mes creció de manera exponencial, lo que conlleva un mayor tiempo para que las áreas administrativas atiendan los requerimientos en el tiempo estipulado por la ley, sin olvidar que cuentan con actividades sustantivas inherentes al sujeto obligado, de conformidad con el Acuerdo de Prorrogas UAEM/AP/12/2025.</w:t>
      </w:r>
    </w:p>
    <w:p w14:paraId="0BCEE39C" w14:textId="77777777" w:rsidR="001779A9" w:rsidRPr="00BC1BDE" w:rsidRDefault="001779A9" w:rsidP="007B4E6C">
      <w:pPr>
        <w:pStyle w:val="Prrafodelista"/>
        <w:tabs>
          <w:tab w:val="left" w:pos="567"/>
        </w:tabs>
        <w:spacing w:after="0" w:line="360" w:lineRule="auto"/>
        <w:ind w:left="0"/>
        <w:rPr>
          <w:rFonts w:cs="Tahoma"/>
          <w:bCs/>
        </w:rPr>
      </w:pPr>
    </w:p>
    <w:p w14:paraId="1276D0ED" w14:textId="0CE3EDDE" w:rsidR="001779A9" w:rsidRPr="00BC1BDE" w:rsidRDefault="001779A9" w:rsidP="007B4E6C">
      <w:pPr>
        <w:pStyle w:val="Prrafodelista"/>
        <w:tabs>
          <w:tab w:val="left" w:pos="567"/>
        </w:tabs>
        <w:spacing w:after="0" w:line="360" w:lineRule="auto"/>
        <w:ind w:left="0"/>
        <w:rPr>
          <w:rFonts w:cs="Tahoma"/>
          <w:bCs/>
        </w:rPr>
      </w:pPr>
      <w:r w:rsidRPr="00BC1BDE">
        <w:rPr>
          <w:rFonts w:cs="Tahoma"/>
          <w:bCs/>
        </w:rPr>
        <w:t>A esta determinación, no adjuntó el acuerdo del Comité de Transparencia como se contempla en el artículo 163 de la Ley de Transparencia vigente en la entidad, aplicable conforme a lo establece el artículo 127 de la Ley de Protección de Datos Personales en Posesión de Sujetos Obligados del Estado de México y Municipios, por lo que se le insta al Sujeto Obligado, que en próximas ocasiones, bajo supuestos similares, haga entrega del acuerdo aprobado por el Comité de Transparencia, esto con la finalidad de evitar sanciones por no realizar los procedimientos conforme lo establece la normatividad aplicable.</w:t>
      </w:r>
    </w:p>
    <w:p w14:paraId="1209866D" w14:textId="77777777" w:rsidR="001779A9" w:rsidRPr="00BC1BDE" w:rsidRDefault="001779A9" w:rsidP="007B4E6C">
      <w:pPr>
        <w:pStyle w:val="Prrafodelista"/>
        <w:tabs>
          <w:tab w:val="left" w:pos="567"/>
        </w:tabs>
        <w:spacing w:after="0" w:line="360" w:lineRule="auto"/>
        <w:ind w:left="0"/>
        <w:rPr>
          <w:rFonts w:cs="Tahoma"/>
          <w:bCs/>
        </w:rPr>
      </w:pPr>
    </w:p>
    <w:p w14:paraId="403AC70D" w14:textId="52FDDB80" w:rsidR="003913D5" w:rsidRPr="00BC1BDE" w:rsidRDefault="001779A9" w:rsidP="007B4E6C">
      <w:pPr>
        <w:pStyle w:val="Ttulo2"/>
        <w:spacing w:before="0"/>
      </w:pPr>
      <w:bookmarkStart w:id="3" w:name="_Toc210314691"/>
      <w:r w:rsidRPr="00BC1BDE">
        <w:lastRenderedPageBreak/>
        <w:t>I</w:t>
      </w:r>
      <w:r w:rsidR="003913D5" w:rsidRPr="00BC1BDE">
        <w:t>II. Respuesta</w:t>
      </w:r>
      <w:r w:rsidR="0038278C" w:rsidRPr="00BC1BDE">
        <w:t xml:space="preserve"> a la solicitud</w:t>
      </w:r>
      <w:bookmarkEnd w:id="3"/>
    </w:p>
    <w:p w14:paraId="6F2931FB" w14:textId="77777777" w:rsidR="003913D5" w:rsidRPr="00BC1BDE" w:rsidRDefault="003913D5" w:rsidP="007B4E6C">
      <w:pPr>
        <w:pStyle w:val="Prrafodelista"/>
        <w:tabs>
          <w:tab w:val="left" w:pos="567"/>
        </w:tabs>
        <w:spacing w:after="0" w:line="360" w:lineRule="auto"/>
        <w:ind w:left="0"/>
        <w:rPr>
          <w:rFonts w:cs="Tahoma"/>
          <w:bCs/>
        </w:rPr>
      </w:pPr>
    </w:p>
    <w:p w14:paraId="217C9581" w14:textId="4DDD88F6" w:rsidR="003913D5" w:rsidRPr="00BC1BDE" w:rsidRDefault="003913D5" w:rsidP="007B4E6C">
      <w:pPr>
        <w:pStyle w:val="Prrafodelista"/>
        <w:tabs>
          <w:tab w:val="left" w:pos="567"/>
        </w:tabs>
        <w:spacing w:after="0" w:line="360" w:lineRule="auto"/>
        <w:ind w:left="0"/>
        <w:rPr>
          <w:rFonts w:cs="Tahoma"/>
          <w:bCs/>
        </w:rPr>
      </w:pPr>
      <w:r w:rsidRPr="00BC1BDE">
        <w:rPr>
          <w:rFonts w:cs="Tahoma"/>
          <w:bCs/>
        </w:rPr>
        <w:t xml:space="preserve">El </w:t>
      </w:r>
      <w:r w:rsidR="001779A9" w:rsidRPr="00BC1BDE">
        <w:rPr>
          <w:rFonts w:cs="Tahoma"/>
          <w:bCs/>
        </w:rPr>
        <w:t>veintitrés</w:t>
      </w:r>
      <w:r w:rsidRPr="00BC1BDE">
        <w:rPr>
          <w:rFonts w:cs="Tahoma"/>
          <w:bCs/>
        </w:rPr>
        <w:t xml:space="preserve"> de </w:t>
      </w:r>
      <w:r w:rsidR="001779A9" w:rsidRPr="00BC1BDE">
        <w:rPr>
          <w:rFonts w:cs="Tahoma"/>
          <w:bCs/>
        </w:rPr>
        <w:t>abril</w:t>
      </w:r>
      <w:r w:rsidRPr="00BC1BDE">
        <w:rPr>
          <w:rFonts w:cs="Tahoma"/>
          <w:bCs/>
        </w:rPr>
        <w:t xml:space="preserve"> de dos mil </w:t>
      </w:r>
      <w:r w:rsidR="001779A9" w:rsidRPr="00BC1BDE">
        <w:rPr>
          <w:rFonts w:cs="Tahoma"/>
          <w:bCs/>
        </w:rPr>
        <w:t>veinticinco</w:t>
      </w:r>
      <w:r w:rsidR="0038278C" w:rsidRPr="00BC1BDE">
        <w:rPr>
          <w:rFonts w:cs="Tahoma"/>
          <w:bCs/>
        </w:rPr>
        <w:t xml:space="preserve">, </w:t>
      </w:r>
      <w:r w:rsidR="006F09CF" w:rsidRPr="00BC1BDE">
        <w:rPr>
          <w:rFonts w:cs="Tahoma"/>
          <w:bCs/>
        </w:rPr>
        <w:t>el Sujeto Obligado, dio atención a la solicitud en los siguientes términos:</w:t>
      </w:r>
    </w:p>
    <w:p w14:paraId="4AEDB983" w14:textId="77777777" w:rsidR="00957F93" w:rsidRPr="00BC1BDE" w:rsidRDefault="00957F93" w:rsidP="007B4E6C">
      <w:pPr>
        <w:pStyle w:val="Prrafodelista"/>
        <w:tabs>
          <w:tab w:val="left" w:pos="567"/>
        </w:tabs>
        <w:spacing w:after="0" w:line="360" w:lineRule="auto"/>
        <w:ind w:left="0"/>
        <w:rPr>
          <w:rFonts w:cs="Tahoma"/>
          <w:bCs/>
        </w:rPr>
      </w:pPr>
    </w:p>
    <w:p w14:paraId="4A7DC083" w14:textId="49F84FB2" w:rsidR="00957F93" w:rsidRPr="00BC1BDE" w:rsidRDefault="001779A9" w:rsidP="007B4E6C">
      <w:pPr>
        <w:tabs>
          <w:tab w:val="left" w:pos="567"/>
        </w:tabs>
        <w:spacing w:after="0" w:line="360" w:lineRule="auto"/>
        <w:ind w:left="567" w:right="616"/>
        <w:rPr>
          <w:i/>
          <w:iCs/>
          <w:sz w:val="20"/>
          <w:szCs w:val="20"/>
        </w:rPr>
      </w:pPr>
      <w:r w:rsidRPr="00BC1BDE">
        <w:rPr>
          <w:i/>
          <w:iCs/>
          <w:sz w:val="20"/>
          <w:szCs w:val="20"/>
        </w:rPr>
        <w:t>En respuesta a la solicitud de acceso a datos personales con número de folio 00004/UAEM/AD/2025, con fundamento en lo dispuesto en los artículos 106, 107, 108, 109, 110, 111, 112 de la Ley de Protección de Datos Personales en Posesión de Sujetos Obligados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Dirección de Recursos Humanos y la Dirección de Archivo Universitario, y después de realizar una búsqueda razonable y exhaustiva en los archivos con los que cuentan, no se encontró registro de la información solicitada, por lo que no es posible atender su solicitud de acceso a datos personales de manera positiva. Sin embargo, la Dirección de Transparencia Universitaria, en aras de dar cumplimiento al ejercicio de los derechos ARCO, pone a su disposición la siguiente liga electrónica https://kiosco.uaemex.mx/sparhkiosco/jsp/principal/login/Login01.jsp a través del cual puede ingresar al kiosco de servicios profesionales y puede ser de utilidad.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p>
    <w:p w14:paraId="23D764C2" w14:textId="07F5A233" w:rsidR="00B24F7A" w:rsidRPr="00BC1BDE" w:rsidRDefault="00B24F7A" w:rsidP="007B4E6C">
      <w:pPr>
        <w:pStyle w:val="Prrafodelista"/>
        <w:tabs>
          <w:tab w:val="left" w:pos="567"/>
        </w:tabs>
        <w:spacing w:after="0" w:line="360" w:lineRule="auto"/>
        <w:ind w:left="0"/>
        <w:rPr>
          <w:rFonts w:cs="Tahoma"/>
          <w:b/>
        </w:rPr>
      </w:pPr>
    </w:p>
    <w:p w14:paraId="755C45DB" w14:textId="1E3C9222" w:rsidR="00957F93" w:rsidRPr="00BC1BDE" w:rsidRDefault="00957F93" w:rsidP="007B4E6C">
      <w:pPr>
        <w:pStyle w:val="Prrafodelista"/>
        <w:tabs>
          <w:tab w:val="left" w:pos="567"/>
        </w:tabs>
        <w:spacing w:after="0" w:line="360" w:lineRule="auto"/>
        <w:ind w:left="0"/>
        <w:rPr>
          <w:rFonts w:cs="Tahoma"/>
          <w:bCs/>
        </w:rPr>
      </w:pPr>
      <w:r w:rsidRPr="00BC1BDE">
        <w:rPr>
          <w:rFonts w:cs="Tahoma"/>
          <w:bCs/>
        </w:rPr>
        <w:t xml:space="preserve">A esta respuesta adjuntó </w:t>
      </w:r>
      <w:r w:rsidR="001779A9" w:rsidRPr="00BC1BDE">
        <w:rPr>
          <w:rFonts w:cs="Tahoma"/>
          <w:bCs/>
        </w:rPr>
        <w:t>el archivo de nombre RESPUESTA 00004 UAEM AD 2025 (13).</w:t>
      </w:r>
      <w:proofErr w:type="spellStart"/>
      <w:r w:rsidR="001779A9" w:rsidRPr="00BC1BDE">
        <w:rPr>
          <w:rFonts w:cs="Tahoma"/>
          <w:bCs/>
        </w:rPr>
        <w:t>pdf</w:t>
      </w:r>
      <w:proofErr w:type="spellEnd"/>
      <w:r w:rsidR="001779A9" w:rsidRPr="00BC1BDE">
        <w:rPr>
          <w:rFonts w:cs="Tahoma"/>
          <w:bCs/>
        </w:rPr>
        <w:t>, en donde se remitió un documento sin firma</w:t>
      </w:r>
      <w:r w:rsidR="00E528E3" w:rsidRPr="00BC1BDE">
        <w:rPr>
          <w:rFonts w:cs="Tahoma"/>
          <w:bCs/>
        </w:rPr>
        <w:t xml:space="preserve"> y con membrete de la Universidad Autónoma del Estado de México, Dirección de Recursos Humanos</w:t>
      </w:r>
      <w:r w:rsidR="001779A9" w:rsidRPr="00BC1BDE">
        <w:rPr>
          <w:rFonts w:cs="Tahoma"/>
          <w:bCs/>
        </w:rPr>
        <w:t>, que contiene lo siguiente:</w:t>
      </w:r>
    </w:p>
    <w:p w14:paraId="15CC696A" w14:textId="77777777" w:rsidR="00E528E3" w:rsidRPr="00BC1BDE" w:rsidRDefault="00E528E3" w:rsidP="007B4E6C">
      <w:pPr>
        <w:pStyle w:val="Prrafodelista"/>
        <w:tabs>
          <w:tab w:val="left" w:pos="567"/>
        </w:tabs>
        <w:spacing w:after="0" w:line="360" w:lineRule="auto"/>
        <w:ind w:left="0"/>
        <w:rPr>
          <w:rFonts w:cs="Tahoma"/>
          <w:bCs/>
        </w:rPr>
      </w:pPr>
    </w:p>
    <w:p w14:paraId="5DF4D0C9" w14:textId="6D391C11" w:rsidR="00E528E3" w:rsidRPr="00BC1BDE" w:rsidRDefault="00E528E3" w:rsidP="00E528E3">
      <w:pPr>
        <w:tabs>
          <w:tab w:val="left" w:pos="567"/>
        </w:tabs>
        <w:spacing w:after="0" w:line="360" w:lineRule="auto"/>
        <w:ind w:left="567" w:right="616"/>
        <w:rPr>
          <w:i/>
          <w:iCs/>
          <w:sz w:val="20"/>
          <w:szCs w:val="20"/>
        </w:rPr>
      </w:pPr>
      <w:r w:rsidRPr="00BC1BDE">
        <w:rPr>
          <w:i/>
          <w:iCs/>
          <w:sz w:val="20"/>
          <w:szCs w:val="20"/>
        </w:rPr>
        <w:t>Respuesta al requerimiento de información número de folio 00004/UAEM/AD/2025.</w:t>
      </w:r>
    </w:p>
    <w:p w14:paraId="42F69C81" w14:textId="77777777" w:rsidR="00E528E3" w:rsidRPr="00BC1BDE" w:rsidRDefault="00E528E3" w:rsidP="00E528E3">
      <w:pPr>
        <w:tabs>
          <w:tab w:val="left" w:pos="567"/>
        </w:tabs>
        <w:spacing w:after="0" w:line="360" w:lineRule="auto"/>
        <w:ind w:left="567" w:right="616"/>
        <w:rPr>
          <w:i/>
          <w:iCs/>
          <w:sz w:val="20"/>
          <w:szCs w:val="20"/>
        </w:rPr>
      </w:pPr>
    </w:p>
    <w:p w14:paraId="09DEE319" w14:textId="7ADD18F0" w:rsidR="00E528E3" w:rsidRPr="00BC1BDE" w:rsidRDefault="00E528E3" w:rsidP="00E528E3">
      <w:pPr>
        <w:tabs>
          <w:tab w:val="left" w:pos="567"/>
        </w:tabs>
        <w:spacing w:after="0" w:line="360" w:lineRule="auto"/>
        <w:ind w:left="567" w:right="616"/>
        <w:rPr>
          <w:i/>
          <w:iCs/>
          <w:sz w:val="20"/>
          <w:szCs w:val="20"/>
        </w:rPr>
      </w:pPr>
      <w:r w:rsidRPr="00BC1BDE">
        <w:rPr>
          <w:i/>
          <w:iCs/>
          <w:sz w:val="20"/>
          <w:szCs w:val="20"/>
        </w:rPr>
        <w:t xml:space="preserve">En los archivo de la Dirección de Recursos Humanos no existen antecedentes del documento solicitado a nombre de la </w:t>
      </w:r>
      <w:r w:rsidR="00771C7E" w:rsidRPr="00771C7E">
        <w:rPr>
          <w:i/>
          <w:iCs/>
          <w:sz w:val="20"/>
          <w:szCs w:val="20"/>
          <w:highlight w:val="black"/>
        </w:rPr>
        <w:t>XXXXXXXXXXXXXXXXXXXX</w:t>
      </w:r>
      <w:r w:rsidRPr="00BC1BDE">
        <w:rPr>
          <w:i/>
          <w:iCs/>
          <w:sz w:val="20"/>
          <w:szCs w:val="20"/>
        </w:rPr>
        <w:t>, esto de acuerdo a la información que es competencia  de esta Dirección.</w:t>
      </w:r>
    </w:p>
    <w:p w14:paraId="2BFE3D4F" w14:textId="77777777" w:rsidR="00162AD4" w:rsidRPr="00BC1BDE" w:rsidRDefault="00162AD4" w:rsidP="007B4E6C">
      <w:pPr>
        <w:pStyle w:val="Prrafodelista"/>
        <w:tabs>
          <w:tab w:val="left" w:pos="567"/>
        </w:tabs>
        <w:spacing w:after="0" w:line="360" w:lineRule="auto"/>
        <w:ind w:left="0"/>
        <w:rPr>
          <w:rFonts w:cs="Tahoma"/>
          <w:b/>
        </w:rPr>
      </w:pPr>
    </w:p>
    <w:p w14:paraId="67CAAAA9" w14:textId="39E4DA97" w:rsidR="008E3ABB" w:rsidRPr="00BC1BDE" w:rsidRDefault="00837950" w:rsidP="007B4E6C">
      <w:pPr>
        <w:pStyle w:val="Ttulo2"/>
        <w:spacing w:before="0"/>
      </w:pPr>
      <w:bookmarkStart w:id="4" w:name="_Toc210314692"/>
      <w:r w:rsidRPr="00BC1BDE">
        <w:t>IV</w:t>
      </w:r>
      <w:r w:rsidR="00E04852" w:rsidRPr="00BC1BDE">
        <w:t>. Interposición del Recurso de Revisión</w:t>
      </w:r>
      <w:bookmarkEnd w:id="4"/>
    </w:p>
    <w:p w14:paraId="2343165B" w14:textId="77777777" w:rsidR="005E2840" w:rsidRPr="00BC1BDE" w:rsidRDefault="005E2840" w:rsidP="007B4E6C">
      <w:pPr>
        <w:tabs>
          <w:tab w:val="left" w:pos="4667"/>
        </w:tabs>
        <w:spacing w:after="0" w:line="360" w:lineRule="auto"/>
        <w:contextualSpacing/>
        <w:rPr>
          <w:rFonts w:cs="Tahoma"/>
          <w:b/>
          <w:iCs/>
        </w:rPr>
      </w:pPr>
    </w:p>
    <w:p w14:paraId="278853F8" w14:textId="7A0BDD80" w:rsidR="008E3ABB" w:rsidRPr="00BC1BDE" w:rsidRDefault="00E04852" w:rsidP="007B4E6C">
      <w:pPr>
        <w:tabs>
          <w:tab w:val="left" w:pos="4667"/>
        </w:tabs>
        <w:spacing w:after="0" w:line="360" w:lineRule="auto"/>
        <w:contextualSpacing/>
        <w:rPr>
          <w:rFonts w:cs="Tahoma"/>
          <w:bCs/>
          <w:iCs/>
        </w:rPr>
      </w:pPr>
      <w:r w:rsidRPr="00BC1BDE">
        <w:rPr>
          <w:rFonts w:cs="Tahoma"/>
          <w:bCs/>
          <w:iCs/>
        </w:rPr>
        <w:t xml:space="preserve">Con fecha </w:t>
      </w:r>
      <w:r w:rsidR="00837950" w:rsidRPr="00BC1BDE">
        <w:rPr>
          <w:rFonts w:cs="Tahoma"/>
          <w:bCs/>
          <w:iCs/>
        </w:rPr>
        <w:t>veinticuatro</w:t>
      </w:r>
      <w:r w:rsidR="009D13CD" w:rsidRPr="00BC1BDE">
        <w:rPr>
          <w:rFonts w:cs="Tahoma"/>
          <w:bCs/>
          <w:iCs/>
        </w:rPr>
        <w:t xml:space="preserve"> de </w:t>
      </w:r>
      <w:r w:rsidR="00837950" w:rsidRPr="00BC1BDE">
        <w:rPr>
          <w:rFonts w:cs="Tahoma"/>
          <w:bCs/>
          <w:iCs/>
        </w:rPr>
        <w:t>abril</w:t>
      </w:r>
      <w:r w:rsidR="009D13CD" w:rsidRPr="00BC1BDE">
        <w:rPr>
          <w:rFonts w:cs="Tahoma"/>
          <w:bCs/>
          <w:iCs/>
        </w:rPr>
        <w:t xml:space="preserve"> de dos mil </w:t>
      </w:r>
      <w:r w:rsidR="00837950" w:rsidRPr="00BC1BDE">
        <w:rPr>
          <w:rFonts w:cs="Tahoma"/>
          <w:bCs/>
          <w:iCs/>
        </w:rPr>
        <w:t>veinticinco</w:t>
      </w:r>
      <w:r w:rsidRPr="00BC1BDE">
        <w:rPr>
          <w:rFonts w:cs="Tahoma"/>
          <w:bCs/>
          <w:iCs/>
        </w:rPr>
        <w:t xml:space="preserve">, a través del </w:t>
      </w:r>
      <w:r w:rsidR="009D13CD" w:rsidRPr="00BC1BDE">
        <w:rPr>
          <w:rFonts w:cs="Tahoma"/>
          <w:bCs/>
          <w:iCs/>
        </w:rPr>
        <w:t>SARCOEM</w:t>
      </w:r>
      <w:r w:rsidRPr="00BC1BDE">
        <w:rPr>
          <w:rFonts w:cs="Tahoma"/>
          <w:bCs/>
          <w:iCs/>
        </w:rPr>
        <w:t xml:space="preserve">, se interpuso el presente Recurso de Revisión por la Recurrente, </w:t>
      </w:r>
      <w:r w:rsidR="009D13CD" w:rsidRPr="00BC1BDE">
        <w:rPr>
          <w:rFonts w:cs="Tahoma"/>
          <w:bCs/>
          <w:iCs/>
        </w:rPr>
        <w:t>en donde expresó lo siguiente:</w:t>
      </w:r>
    </w:p>
    <w:p w14:paraId="006F3A6E" w14:textId="77777777" w:rsidR="008E3ABB" w:rsidRPr="00BC1BDE" w:rsidRDefault="008E3ABB" w:rsidP="007B4E6C">
      <w:pPr>
        <w:tabs>
          <w:tab w:val="left" w:pos="4667"/>
        </w:tabs>
        <w:spacing w:after="0" w:line="360" w:lineRule="auto"/>
        <w:contextualSpacing/>
        <w:rPr>
          <w:rFonts w:cs="Tahoma"/>
          <w:bCs/>
          <w:iCs/>
        </w:rPr>
      </w:pPr>
    </w:p>
    <w:p w14:paraId="039925B8" w14:textId="6F0367D3" w:rsidR="008E3ABB" w:rsidRPr="00BC1BDE" w:rsidRDefault="000D5A18" w:rsidP="007B4E6C">
      <w:pPr>
        <w:tabs>
          <w:tab w:val="left" w:pos="567"/>
        </w:tabs>
        <w:spacing w:after="0" w:line="360" w:lineRule="auto"/>
        <w:ind w:left="567" w:right="616"/>
        <w:rPr>
          <w:b/>
          <w:bCs/>
          <w:i/>
          <w:iCs/>
          <w:sz w:val="20"/>
          <w:szCs w:val="20"/>
        </w:rPr>
      </w:pPr>
      <w:r w:rsidRPr="00BC1BDE">
        <w:rPr>
          <w:b/>
          <w:bCs/>
          <w:i/>
          <w:iCs/>
          <w:sz w:val="20"/>
          <w:szCs w:val="20"/>
        </w:rPr>
        <w:t>“</w:t>
      </w:r>
      <w:r w:rsidR="00E04852" w:rsidRPr="00BC1BDE">
        <w:rPr>
          <w:b/>
          <w:bCs/>
          <w:i/>
          <w:iCs/>
          <w:sz w:val="20"/>
          <w:szCs w:val="20"/>
        </w:rPr>
        <w:t xml:space="preserve">ACTO IMPUGNADO: </w:t>
      </w:r>
    </w:p>
    <w:p w14:paraId="2D7487B5" w14:textId="0694DAC6" w:rsidR="008E3ABB" w:rsidRPr="00BC1BDE" w:rsidRDefault="00837950" w:rsidP="007B4E6C">
      <w:pPr>
        <w:tabs>
          <w:tab w:val="left" w:pos="567"/>
        </w:tabs>
        <w:spacing w:after="0" w:line="360" w:lineRule="auto"/>
        <w:ind w:left="567" w:right="616"/>
        <w:rPr>
          <w:i/>
          <w:iCs/>
          <w:sz w:val="20"/>
          <w:szCs w:val="20"/>
        </w:rPr>
      </w:pPr>
      <w:proofErr w:type="gramStart"/>
      <w:r w:rsidRPr="00BC1BDE">
        <w:rPr>
          <w:i/>
          <w:iCs/>
          <w:sz w:val="20"/>
          <w:szCs w:val="20"/>
        </w:rPr>
        <w:t>el</w:t>
      </w:r>
      <w:proofErr w:type="gramEnd"/>
      <w:r w:rsidRPr="00BC1BDE">
        <w:rPr>
          <w:i/>
          <w:iCs/>
          <w:sz w:val="20"/>
          <w:szCs w:val="20"/>
        </w:rPr>
        <w:t xml:space="preserve"> pronunciamiento de que la información no existe</w:t>
      </w:r>
      <w:r w:rsidR="007C10FB" w:rsidRPr="00BC1BDE">
        <w:rPr>
          <w:i/>
          <w:iCs/>
          <w:sz w:val="20"/>
          <w:szCs w:val="20"/>
        </w:rPr>
        <w:t>”</w:t>
      </w:r>
    </w:p>
    <w:p w14:paraId="29B86BE3" w14:textId="77777777" w:rsidR="007C10FB" w:rsidRPr="00BC1BDE" w:rsidRDefault="007C10FB" w:rsidP="007B4E6C">
      <w:pPr>
        <w:tabs>
          <w:tab w:val="left" w:pos="567"/>
        </w:tabs>
        <w:spacing w:after="0" w:line="360" w:lineRule="auto"/>
        <w:ind w:left="567" w:right="616"/>
        <w:rPr>
          <w:i/>
          <w:iCs/>
          <w:sz w:val="20"/>
          <w:szCs w:val="20"/>
        </w:rPr>
      </w:pPr>
    </w:p>
    <w:p w14:paraId="44DDE5CC" w14:textId="77777777" w:rsidR="008E3ABB" w:rsidRPr="00BC1BDE" w:rsidRDefault="00E04852" w:rsidP="007B4E6C">
      <w:pPr>
        <w:tabs>
          <w:tab w:val="left" w:pos="567"/>
        </w:tabs>
        <w:spacing w:after="0" w:line="360" w:lineRule="auto"/>
        <w:ind w:left="567" w:right="616"/>
        <w:rPr>
          <w:b/>
          <w:bCs/>
          <w:i/>
          <w:iCs/>
          <w:sz w:val="20"/>
          <w:szCs w:val="20"/>
        </w:rPr>
      </w:pPr>
      <w:r w:rsidRPr="00BC1BDE">
        <w:rPr>
          <w:b/>
          <w:bCs/>
          <w:i/>
          <w:iCs/>
          <w:sz w:val="20"/>
          <w:szCs w:val="20"/>
        </w:rPr>
        <w:t xml:space="preserve">RAZONES O MOTIVOS DE LA INCONFORMIDAD. </w:t>
      </w:r>
    </w:p>
    <w:p w14:paraId="7B796C64" w14:textId="55C50B75" w:rsidR="008E3ABB" w:rsidRPr="00BC1BDE" w:rsidRDefault="00837950" w:rsidP="007B4E6C">
      <w:pPr>
        <w:tabs>
          <w:tab w:val="left" w:pos="567"/>
        </w:tabs>
        <w:spacing w:after="0" w:line="360" w:lineRule="auto"/>
        <w:ind w:left="567" w:right="616"/>
        <w:rPr>
          <w:i/>
          <w:iCs/>
          <w:sz w:val="20"/>
          <w:szCs w:val="20"/>
        </w:rPr>
      </w:pPr>
      <w:proofErr w:type="gramStart"/>
      <w:r w:rsidRPr="00BC1BDE">
        <w:rPr>
          <w:i/>
          <w:iCs/>
          <w:sz w:val="20"/>
          <w:szCs w:val="20"/>
        </w:rPr>
        <w:t>el</w:t>
      </w:r>
      <w:proofErr w:type="gramEnd"/>
      <w:r w:rsidRPr="00BC1BDE">
        <w:rPr>
          <w:i/>
          <w:iCs/>
          <w:sz w:val="20"/>
          <w:szCs w:val="20"/>
        </w:rPr>
        <w:t xml:space="preserve"> sujeto obligado realiza un simple pronunciamiento respecto a la inexistencia de la información, sin que exista algún acuerdo por el comité de transparencia en donde se fundamente la búsqueda exhaustiva de la información a pesar que desde la solicitud inicial se acompañaron los documentos que </w:t>
      </w:r>
      <w:proofErr w:type="spellStart"/>
      <w:r w:rsidRPr="00BC1BDE">
        <w:rPr>
          <w:i/>
          <w:iCs/>
          <w:sz w:val="20"/>
          <w:szCs w:val="20"/>
        </w:rPr>
        <w:t>que</w:t>
      </w:r>
      <w:proofErr w:type="spellEnd"/>
      <w:r w:rsidRPr="00BC1BDE">
        <w:rPr>
          <w:i/>
          <w:iCs/>
          <w:sz w:val="20"/>
          <w:szCs w:val="20"/>
        </w:rPr>
        <w:t xml:space="preserve"> acreditan la existencia de dicha información y no lo están entregando por dolo y mala fe.</w:t>
      </w:r>
      <w:r w:rsidR="009D13CD" w:rsidRPr="00BC1BDE">
        <w:rPr>
          <w:i/>
          <w:iCs/>
          <w:sz w:val="20"/>
          <w:szCs w:val="20"/>
        </w:rPr>
        <w:t>“</w:t>
      </w:r>
      <w:r w:rsidR="000D5A18" w:rsidRPr="00BC1BDE">
        <w:rPr>
          <w:i/>
          <w:iCs/>
          <w:sz w:val="20"/>
          <w:szCs w:val="20"/>
        </w:rPr>
        <w:t>(</w:t>
      </w:r>
      <w:r w:rsidR="00147A5F" w:rsidRPr="00BC1BDE">
        <w:rPr>
          <w:i/>
          <w:iCs/>
          <w:sz w:val="20"/>
          <w:szCs w:val="20"/>
        </w:rPr>
        <w:t>Sic)</w:t>
      </w:r>
    </w:p>
    <w:p w14:paraId="0D963439" w14:textId="738CA9FB" w:rsidR="008E3ABB" w:rsidRPr="00BC1BDE" w:rsidRDefault="008E3ABB" w:rsidP="007B4E6C">
      <w:pPr>
        <w:tabs>
          <w:tab w:val="left" w:pos="4667"/>
        </w:tabs>
        <w:spacing w:after="0" w:line="360" w:lineRule="auto"/>
        <w:contextualSpacing/>
        <w:rPr>
          <w:rFonts w:cs="Tahoma"/>
          <w:bCs/>
          <w:iCs/>
        </w:rPr>
      </w:pPr>
    </w:p>
    <w:p w14:paraId="76620049" w14:textId="6859FC95" w:rsidR="003E3C03" w:rsidRPr="00BC1BDE" w:rsidRDefault="000D5A18" w:rsidP="007B4E6C">
      <w:pPr>
        <w:tabs>
          <w:tab w:val="left" w:pos="4667"/>
        </w:tabs>
        <w:spacing w:after="0" w:line="360" w:lineRule="auto"/>
        <w:contextualSpacing/>
        <w:rPr>
          <w:rFonts w:cs="Tahoma"/>
          <w:bCs/>
          <w:iCs/>
        </w:rPr>
      </w:pPr>
      <w:r w:rsidRPr="00BC1BDE">
        <w:rPr>
          <w:rFonts w:cs="Tahoma"/>
          <w:bCs/>
          <w:iCs/>
        </w:rPr>
        <w:t>Al medio de impugnación interpuesto</w:t>
      </w:r>
      <w:r w:rsidR="006C388A" w:rsidRPr="00BC1BDE">
        <w:rPr>
          <w:rFonts w:cs="Tahoma"/>
          <w:bCs/>
          <w:iCs/>
        </w:rPr>
        <w:t xml:space="preserve"> adjuntó </w:t>
      </w:r>
      <w:r w:rsidR="00CC3BC8" w:rsidRPr="00BC1BDE">
        <w:rPr>
          <w:rFonts w:cs="Tahoma"/>
          <w:bCs/>
          <w:iCs/>
        </w:rPr>
        <w:t>credencial para votar y los movimientos de alta y baja de personal.</w:t>
      </w:r>
    </w:p>
    <w:p w14:paraId="28FB7A05" w14:textId="77777777" w:rsidR="004B3796" w:rsidRPr="00BC1BDE" w:rsidRDefault="004B3796" w:rsidP="007B4E6C">
      <w:pPr>
        <w:tabs>
          <w:tab w:val="left" w:pos="4667"/>
        </w:tabs>
        <w:spacing w:after="0" w:line="360" w:lineRule="auto"/>
        <w:contextualSpacing/>
        <w:rPr>
          <w:rFonts w:cs="Tahoma"/>
          <w:bCs/>
          <w:iCs/>
        </w:rPr>
      </w:pPr>
    </w:p>
    <w:p w14:paraId="018B858A" w14:textId="11C43A41" w:rsidR="005C1065" w:rsidRPr="00BC1BDE" w:rsidRDefault="007B4E6C" w:rsidP="007B4E6C">
      <w:pPr>
        <w:pStyle w:val="Ttulo2"/>
        <w:spacing w:before="0"/>
      </w:pPr>
      <w:bookmarkStart w:id="5" w:name="_Toc210314693"/>
      <w:r w:rsidRPr="00BC1BDE">
        <w:t>V</w:t>
      </w:r>
      <w:r w:rsidR="008E3ABB" w:rsidRPr="00BC1BDE">
        <w:t xml:space="preserve">. </w:t>
      </w:r>
      <w:r w:rsidR="00A875E5" w:rsidRPr="00BC1BDE">
        <w:t>Trámite del Recurso de Revisión ante este Instituto</w:t>
      </w:r>
      <w:bookmarkEnd w:id="5"/>
    </w:p>
    <w:p w14:paraId="067C1350" w14:textId="77777777" w:rsidR="00A875E5" w:rsidRPr="00BC1BDE" w:rsidRDefault="00A875E5" w:rsidP="007B4E6C">
      <w:pPr>
        <w:tabs>
          <w:tab w:val="left" w:pos="4667"/>
        </w:tabs>
        <w:spacing w:after="0" w:line="360" w:lineRule="auto"/>
        <w:contextualSpacing/>
        <w:rPr>
          <w:rFonts w:cs="Tahoma"/>
          <w:b/>
          <w:iCs/>
        </w:rPr>
      </w:pPr>
    </w:p>
    <w:p w14:paraId="03FA7B08" w14:textId="25711C0D" w:rsidR="008E3ABB" w:rsidRPr="00BC1BDE" w:rsidRDefault="008E3ABB" w:rsidP="007B4E6C">
      <w:pPr>
        <w:pStyle w:val="Ttulo2"/>
        <w:numPr>
          <w:ilvl w:val="0"/>
          <w:numId w:val="3"/>
        </w:numPr>
        <w:spacing w:before="0"/>
      </w:pPr>
      <w:bookmarkStart w:id="6" w:name="_Toc210314694"/>
      <w:r w:rsidRPr="00BC1BDE">
        <w:lastRenderedPageBreak/>
        <w:t>Turno del</w:t>
      </w:r>
      <w:r w:rsidR="005C1065" w:rsidRPr="00BC1BDE">
        <w:t xml:space="preserve"> Medio de Impugnación</w:t>
      </w:r>
      <w:bookmarkEnd w:id="6"/>
    </w:p>
    <w:p w14:paraId="5145D876" w14:textId="77777777" w:rsidR="00A336FF" w:rsidRPr="00BC1BDE" w:rsidRDefault="00A336FF" w:rsidP="007B4E6C">
      <w:pPr>
        <w:tabs>
          <w:tab w:val="left" w:pos="4667"/>
        </w:tabs>
        <w:spacing w:after="0" w:line="360" w:lineRule="auto"/>
        <w:contextualSpacing/>
        <w:rPr>
          <w:rFonts w:cs="Tahoma"/>
          <w:b/>
          <w:iCs/>
        </w:rPr>
      </w:pPr>
    </w:p>
    <w:p w14:paraId="5F60C595" w14:textId="6A3EFC27" w:rsidR="005C1065" w:rsidRPr="00BC1BDE" w:rsidRDefault="00E04852" w:rsidP="007B4E6C">
      <w:pPr>
        <w:tabs>
          <w:tab w:val="left" w:pos="4667"/>
        </w:tabs>
        <w:spacing w:after="0" w:line="360" w:lineRule="auto"/>
        <w:contextualSpacing/>
        <w:rPr>
          <w:rFonts w:cs="Tahoma"/>
          <w:bCs/>
          <w:iCs/>
        </w:rPr>
      </w:pPr>
      <w:r w:rsidRPr="00BC1BDE">
        <w:rPr>
          <w:rFonts w:cs="Tahoma"/>
          <w:bCs/>
          <w:iCs/>
        </w:rPr>
        <w:t xml:space="preserve">El </w:t>
      </w:r>
      <w:r w:rsidR="00A92AAF" w:rsidRPr="00BC1BDE">
        <w:rPr>
          <w:rFonts w:cs="Tahoma"/>
          <w:bCs/>
          <w:iCs/>
        </w:rPr>
        <w:t>veinticuatro</w:t>
      </w:r>
      <w:r w:rsidR="005C1065" w:rsidRPr="00BC1BDE">
        <w:rPr>
          <w:rFonts w:cs="Tahoma"/>
          <w:bCs/>
          <w:iCs/>
        </w:rPr>
        <w:t xml:space="preserve"> </w:t>
      </w:r>
      <w:r w:rsidRPr="00BC1BDE">
        <w:rPr>
          <w:rFonts w:cs="Tahoma"/>
          <w:bCs/>
          <w:iCs/>
        </w:rPr>
        <w:t xml:space="preserve">de </w:t>
      </w:r>
      <w:r w:rsidR="00A92AAF" w:rsidRPr="00BC1BDE">
        <w:rPr>
          <w:rFonts w:cs="Tahoma"/>
          <w:bCs/>
          <w:iCs/>
        </w:rPr>
        <w:t xml:space="preserve">abril </w:t>
      </w:r>
      <w:r w:rsidRPr="00BC1BDE">
        <w:rPr>
          <w:rFonts w:cs="Tahoma"/>
          <w:bCs/>
          <w:iCs/>
        </w:rPr>
        <w:t xml:space="preserve">de dos mil </w:t>
      </w:r>
      <w:r w:rsidR="00A92AAF" w:rsidRPr="00BC1BDE">
        <w:rPr>
          <w:rFonts w:cs="Tahoma"/>
          <w:bCs/>
          <w:iCs/>
        </w:rPr>
        <w:t>veinticinco</w:t>
      </w:r>
      <w:r w:rsidRPr="00BC1BDE">
        <w:rPr>
          <w:rFonts w:cs="Tahoma"/>
          <w:bCs/>
          <w:iCs/>
        </w:rPr>
        <w:t xml:space="preserve">, </w:t>
      </w:r>
      <w:r w:rsidR="009D13CD" w:rsidRPr="00BC1BDE">
        <w:rPr>
          <w:rFonts w:cs="Tahoma"/>
          <w:bCs/>
          <w:iCs/>
        </w:rPr>
        <w:t>el SARCOEM</w:t>
      </w:r>
      <w:r w:rsidRPr="00BC1BDE">
        <w:rPr>
          <w:rFonts w:cs="Tahoma"/>
          <w:bCs/>
          <w:iCs/>
        </w:rPr>
        <w:t xml:space="preserve">, asignó el número de expediente </w:t>
      </w:r>
      <w:r w:rsidR="00E569B1" w:rsidRPr="00BC1BDE">
        <w:rPr>
          <w:b/>
          <w:bCs/>
        </w:rPr>
        <w:t>04671</w:t>
      </w:r>
      <w:r w:rsidR="00377E26" w:rsidRPr="00BC1BDE">
        <w:rPr>
          <w:b/>
          <w:bCs/>
        </w:rPr>
        <w:t>/INFOEM/AD/RR/202</w:t>
      </w:r>
      <w:r w:rsidR="00E569B1" w:rsidRPr="00BC1BDE">
        <w:rPr>
          <w:b/>
          <w:bCs/>
        </w:rPr>
        <w:t>5</w:t>
      </w:r>
      <w:r w:rsidRPr="00BC1BDE">
        <w:rPr>
          <w:rFonts w:cs="Tahoma"/>
          <w:bCs/>
          <w:iCs/>
        </w:rPr>
        <w:t xml:space="preserve">, al medio de impugnación que nos ocupa, con base en el sistema aprobado por el Pleno de este </w:t>
      </w:r>
      <w:r w:rsidR="00D62ACF" w:rsidRPr="00BC1BDE">
        <w:rPr>
          <w:rFonts w:cs="Tahoma"/>
          <w:bCs/>
          <w:iCs/>
        </w:rPr>
        <w:t>Organismo</w:t>
      </w:r>
      <w:r w:rsidRPr="00BC1BDE">
        <w:rPr>
          <w:rFonts w:cs="Tahoma"/>
          <w:bCs/>
          <w:iCs/>
        </w:rPr>
        <w:t xml:space="preserve"> Garante y lo turnó al Comisionado Ponente Luis Gustavo Parra Noriega, para los efectos del artículo 185, fracción I de la Ley de Transparencia y Acceso a la Información Pública del Estado de México y Municipios</w:t>
      </w:r>
      <w:r w:rsidR="001C3C7B" w:rsidRPr="00BC1BDE">
        <w:rPr>
          <w:rFonts w:cs="Tahoma"/>
          <w:bCs/>
          <w:iCs/>
        </w:rPr>
        <w:t>, supletoria de la Ley de Protección de Datos vigente en la Entidad</w:t>
      </w:r>
      <w:r w:rsidRPr="00BC1BDE">
        <w:rPr>
          <w:rFonts w:cs="Tahoma"/>
          <w:bCs/>
          <w:iCs/>
        </w:rPr>
        <w:t xml:space="preserve">. </w:t>
      </w:r>
    </w:p>
    <w:p w14:paraId="30FA9839" w14:textId="77777777" w:rsidR="004312CD" w:rsidRPr="00BC1BDE" w:rsidRDefault="004312CD" w:rsidP="007B4E6C">
      <w:pPr>
        <w:tabs>
          <w:tab w:val="left" w:pos="4667"/>
        </w:tabs>
        <w:spacing w:after="0" w:line="360" w:lineRule="auto"/>
        <w:contextualSpacing/>
        <w:rPr>
          <w:rFonts w:cs="Tahoma"/>
          <w:bCs/>
          <w:iCs/>
        </w:rPr>
      </w:pPr>
    </w:p>
    <w:p w14:paraId="36A1BC75" w14:textId="0BC77D5D" w:rsidR="004312CD" w:rsidRPr="00BC1BDE" w:rsidRDefault="009D13CD" w:rsidP="007B4E6C">
      <w:pPr>
        <w:pStyle w:val="Ttulo2"/>
        <w:numPr>
          <w:ilvl w:val="0"/>
          <w:numId w:val="3"/>
        </w:numPr>
        <w:spacing w:before="0"/>
      </w:pPr>
      <w:bookmarkStart w:id="7" w:name="_Toc210314695"/>
      <w:r w:rsidRPr="00BC1BDE">
        <w:t>Admisión del Medio de Impugnación</w:t>
      </w:r>
      <w:bookmarkEnd w:id="7"/>
    </w:p>
    <w:p w14:paraId="1831681B" w14:textId="77777777" w:rsidR="00A336FF" w:rsidRPr="00BC1BDE" w:rsidRDefault="00A336FF" w:rsidP="007B4E6C">
      <w:pPr>
        <w:tabs>
          <w:tab w:val="left" w:pos="4667"/>
        </w:tabs>
        <w:spacing w:after="0" w:line="360" w:lineRule="auto"/>
        <w:contextualSpacing/>
        <w:rPr>
          <w:rFonts w:cs="Tahoma"/>
          <w:b/>
          <w:iCs/>
        </w:rPr>
      </w:pPr>
    </w:p>
    <w:p w14:paraId="510F9623" w14:textId="70460F3C" w:rsidR="003C0F4A" w:rsidRPr="00BC1BDE" w:rsidRDefault="003C0F4A" w:rsidP="007B4E6C">
      <w:pPr>
        <w:tabs>
          <w:tab w:val="left" w:pos="4667"/>
        </w:tabs>
        <w:spacing w:after="0" w:line="360" w:lineRule="auto"/>
        <w:contextualSpacing/>
        <w:rPr>
          <w:rFonts w:cs="Tahoma"/>
          <w:bCs/>
          <w:iCs/>
        </w:rPr>
      </w:pPr>
      <w:r w:rsidRPr="00BC1BDE">
        <w:rPr>
          <w:rFonts w:cs="Tahoma"/>
          <w:bCs/>
          <w:iCs/>
        </w:rPr>
        <w:t xml:space="preserve">El Particular, </w:t>
      </w:r>
      <w:r w:rsidR="009D13CD" w:rsidRPr="00BC1BDE">
        <w:rPr>
          <w:rFonts w:cs="Tahoma"/>
          <w:bCs/>
          <w:iCs/>
        </w:rPr>
        <w:t xml:space="preserve">una vez realizado el estudio de las constancias digitales, este Organismo Garante determinó la admisión del medio de impugnación, </w:t>
      </w:r>
      <w:r w:rsidR="0070225F" w:rsidRPr="00BC1BDE">
        <w:rPr>
          <w:rFonts w:cs="Tahoma"/>
          <w:bCs/>
          <w:iCs/>
        </w:rPr>
        <w:t xml:space="preserve">se notificó </w:t>
      </w:r>
      <w:r w:rsidR="00864558" w:rsidRPr="00BC1BDE">
        <w:rPr>
          <w:rFonts w:cs="Tahoma"/>
          <w:bCs/>
          <w:iCs/>
        </w:rPr>
        <w:t xml:space="preserve">el </w:t>
      </w:r>
      <w:r w:rsidR="00E27846" w:rsidRPr="00BC1BDE">
        <w:rPr>
          <w:rFonts w:cs="Tahoma"/>
          <w:bCs/>
          <w:iCs/>
        </w:rPr>
        <w:t>treinta</w:t>
      </w:r>
      <w:r w:rsidR="00864558" w:rsidRPr="00BC1BDE">
        <w:rPr>
          <w:rFonts w:cs="Tahoma"/>
          <w:bCs/>
          <w:iCs/>
        </w:rPr>
        <w:t xml:space="preserve"> de </w:t>
      </w:r>
      <w:r w:rsidR="00E27846" w:rsidRPr="00BC1BDE">
        <w:rPr>
          <w:rFonts w:cs="Tahoma"/>
          <w:bCs/>
          <w:iCs/>
        </w:rPr>
        <w:t>abril</w:t>
      </w:r>
      <w:r w:rsidR="00864558" w:rsidRPr="00BC1BDE">
        <w:rPr>
          <w:rFonts w:cs="Tahoma"/>
          <w:bCs/>
          <w:iCs/>
        </w:rPr>
        <w:t xml:space="preserve"> de dos mil </w:t>
      </w:r>
      <w:r w:rsidR="00E27846" w:rsidRPr="00BC1BDE">
        <w:rPr>
          <w:rFonts w:cs="Tahoma"/>
          <w:bCs/>
          <w:iCs/>
        </w:rPr>
        <w:t>veinticinco</w:t>
      </w:r>
      <w:r w:rsidR="00864558" w:rsidRPr="00BC1BDE">
        <w:rPr>
          <w:rFonts w:cs="Tahoma"/>
          <w:bCs/>
          <w:iCs/>
        </w:rPr>
        <w:t xml:space="preserve"> a través del SARCOEM, la admisión del medio de impugnación.</w:t>
      </w:r>
    </w:p>
    <w:p w14:paraId="534C27E1" w14:textId="0D441B05" w:rsidR="00A1132A" w:rsidRPr="00BC1BDE" w:rsidRDefault="00A1132A" w:rsidP="007B4E6C">
      <w:pPr>
        <w:tabs>
          <w:tab w:val="left" w:pos="4667"/>
        </w:tabs>
        <w:spacing w:after="0" w:line="360" w:lineRule="auto"/>
        <w:contextualSpacing/>
        <w:rPr>
          <w:rFonts w:cs="Tahoma"/>
          <w:bCs/>
          <w:iCs/>
        </w:rPr>
      </w:pPr>
    </w:p>
    <w:p w14:paraId="3A64E9A6" w14:textId="19AD8C8E" w:rsidR="00664856" w:rsidRPr="00BC1BDE" w:rsidRDefault="004312CD" w:rsidP="007B4E6C">
      <w:pPr>
        <w:pStyle w:val="Ttulo2"/>
        <w:numPr>
          <w:ilvl w:val="0"/>
          <w:numId w:val="3"/>
        </w:numPr>
        <w:spacing w:before="0"/>
        <w:rPr>
          <w:rFonts w:cs="Tahoma"/>
          <w:b w:val="0"/>
          <w:iCs/>
        </w:rPr>
      </w:pPr>
      <w:bookmarkStart w:id="8" w:name="_Toc210314696"/>
      <w:r w:rsidRPr="00BC1BDE">
        <w:t>Apertura de la Etapa de Conciliación</w:t>
      </w:r>
      <w:bookmarkEnd w:id="8"/>
    </w:p>
    <w:p w14:paraId="4C64466B" w14:textId="77777777" w:rsidR="00664856" w:rsidRPr="00BC1BDE" w:rsidRDefault="00664856" w:rsidP="007B4E6C">
      <w:pPr>
        <w:tabs>
          <w:tab w:val="left" w:pos="4667"/>
        </w:tabs>
        <w:spacing w:after="0" w:line="360" w:lineRule="auto"/>
        <w:contextualSpacing/>
        <w:rPr>
          <w:rFonts w:cs="Tahoma"/>
          <w:bCs/>
          <w:iCs/>
        </w:rPr>
      </w:pPr>
    </w:p>
    <w:p w14:paraId="24DA369E" w14:textId="77777777" w:rsidR="00E27846" w:rsidRPr="00BC1BDE" w:rsidRDefault="00664856" w:rsidP="007B4E6C">
      <w:pPr>
        <w:tabs>
          <w:tab w:val="left" w:pos="4667"/>
        </w:tabs>
        <w:spacing w:after="0" w:line="360" w:lineRule="auto"/>
        <w:contextualSpacing/>
        <w:rPr>
          <w:rFonts w:cs="Tahoma"/>
          <w:bCs/>
          <w:iCs/>
        </w:rPr>
      </w:pPr>
      <w:r w:rsidRPr="00BC1BDE">
        <w:rPr>
          <w:rFonts w:cs="Tahoma"/>
          <w:bCs/>
          <w:iCs/>
        </w:rPr>
        <w:t xml:space="preserve">A través de </w:t>
      </w:r>
      <w:r w:rsidR="003C0F4A" w:rsidRPr="00BC1BDE">
        <w:rPr>
          <w:rFonts w:cs="Tahoma"/>
          <w:bCs/>
          <w:iCs/>
        </w:rPr>
        <w:t xml:space="preserve">la apertura en </w:t>
      </w:r>
      <w:r w:rsidR="00745443" w:rsidRPr="00BC1BDE">
        <w:rPr>
          <w:rFonts w:cs="Tahoma"/>
          <w:bCs/>
          <w:iCs/>
        </w:rPr>
        <w:t xml:space="preserve">el </w:t>
      </w:r>
      <w:r w:rsidR="009D13CD" w:rsidRPr="00BC1BDE">
        <w:rPr>
          <w:rFonts w:cs="Tahoma"/>
          <w:bCs/>
          <w:iCs/>
        </w:rPr>
        <w:t>SARCOEM</w:t>
      </w:r>
      <w:r w:rsidR="003C0F4A" w:rsidRPr="00BC1BDE">
        <w:rPr>
          <w:rFonts w:cs="Tahoma"/>
          <w:bCs/>
          <w:iCs/>
        </w:rPr>
        <w:t xml:space="preserve"> de la etapa de conciliación, el </w:t>
      </w:r>
      <w:r w:rsidR="00E27846" w:rsidRPr="00BC1BDE">
        <w:rPr>
          <w:rFonts w:cs="Tahoma"/>
          <w:bCs/>
          <w:iCs/>
        </w:rPr>
        <w:t>treinta</w:t>
      </w:r>
      <w:r w:rsidR="003C0F4A" w:rsidRPr="00BC1BDE">
        <w:rPr>
          <w:rFonts w:cs="Tahoma"/>
          <w:bCs/>
          <w:iCs/>
        </w:rPr>
        <w:t xml:space="preserve"> de </w:t>
      </w:r>
      <w:r w:rsidR="00E27846" w:rsidRPr="00BC1BDE">
        <w:rPr>
          <w:rFonts w:cs="Tahoma"/>
          <w:bCs/>
          <w:iCs/>
        </w:rPr>
        <w:t>abril</w:t>
      </w:r>
      <w:r w:rsidR="003C0F4A" w:rsidRPr="00BC1BDE">
        <w:rPr>
          <w:rFonts w:cs="Tahoma"/>
          <w:bCs/>
          <w:iCs/>
        </w:rPr>
        <w:t xml:space="preserve"> de dos mil </w:t>
      </w:r>
      <w:r w:rsidR="00E27846" w:rsidRPr="00BC1BDE">
        <w:rPr>
          <w:rFonts w:cs="Tahoma"/>
          <w:bCs/>
          <w:iCs/>
        </w:rPr>
        <w:t>veinticinco</w:t>
      </w:r>
      <w:r w:rsidR="00DE27AC" w:rsidRPr="00BC1BDE">
        <w:rPr>
          <w:rFonts w:cs="Tahoma"/>
          <w:bCs/>
          <w:iCs/>
        </w:rPr>
        <w:t>, se invitó a las partes a conciliar en el presente asunto</w:t>
      </w:r>
      <w:r w:rsidR="00E27846" w:rsidRPr="00BC1BDE">
        <w:rPr>
          <w:rFonts w:cs="Tahoma"/>
          <w:bCs/>
          <w:iCs/>
        </w:rPr>
        <w:t>.</w:t>
      </w:r>
    </w:p>
    <w:p w14:paraId="316482B6" w14:textId="77777777" w:rsidR="00E27846" w:rsidRPr="00BC1BDE" w:rsidRDefault="00E27846" w:rsidP="007B4E6C">
      <w:pPr>
        <w:tabs>
          <w:tab w:val="left" w:pos="4667"/>
        </w:tabs>
        <w:spacing w:after="0" w:line="360" w:lineRule="auto"/>
        <w:contextualSpacing/>
        <w:rPr>
          <w:rFonts w:cs="Tahoma"/>
          <w:bCs/>
          <w:iCs/>
        </w:rPr>
      </w:pPr>
    </w:p>
    <w:p w14:paraId="02BEFB9C" w14:textId="2C617925" w:rsidR="009D13CD" w:rsidRPr="00BC1BDE" w:rsidRDefault="00E27846" w:rsidP="007B4E6C">
      <w:pPr>
        <w:tabs>
          <w:tab w:val="left" w:pos="4667"/>
        </w:tabs>
        <w:spacing w:after="0" w:line="360" w:lineRule="auto"/>
        <w:contextualSpacing/>
        <w:rPr>
          <w:rFonts w:cs="Tahoma"/>
          <w:bCs/>
          <w:iCs/>
        </w:rPr>
      </w:pPr>
      <w:r w:rsidRPr="00BC1BDE">
        <w:rPr>
          <w:rFonts w:cs="Tahoma"/>
          <w:bCs/>
          <w:iCs/>
        </w:rPr>
        <w:t xml:space="preserve">La solicitante, expresó su interés para conciliar en el presente asunto, mientras, que por otra parte, el Sujeto Obligado fue claro en expresar su interés para no conciliar en el presente asunto. </w:t>
      </w:r>
    </w:p>
    <w:p w14:paraId="7E160148" w14:textId="77777777" w:rsidR="00745443" w:rsidRPr="00BC1BDE" w:rsidRDefault="00745443" w:rsidP="007B4E6C">
      <w:pPr>
        <w:tabs>
          <w:tab w:val="left" w:pos="4667"/>
        </w:tabs>
        <w:spacing w:after="0" w:line="360" w:lineRule="auto"/>
        <w:contextualSpacing/>
        <w:rPr>
          <w:rFonts w:cs="Tahoma"/>
          <w:bCs/>
          <w:iCs/>
        </w:rPr>
      </w:pPr>
    </w:p>
    <w:p w14:paraId="4B590D3E" w14:textId="760C036F" w:rsidR="00843451" w:rsidRPr="00BC1BDE" w:rsidRDefault="00013FE7" w:rsidP="007B4E6C">
      <w:pPr>
        <w:pStyle w:val="Ttulo2"/>
        <w:numPr>
          <w:ilvl w:val="0"/>
          <w:numId w:val="3"/>
        </w:numPr>
        <w:spacing w:before="0"/>
      </w:pPr>
      <w:bookmarkStart w:id="9" w:name="_Toc210314697"/>
      <w:r w:rsidRPr="00BC1BDE">
        <w:t>Informe Justificado</w:t>
      </w:r>
      <w:bookmarkEnd w:id="9"/>
    </w:p>
    <w:p w14:paraId="0F4024C5" w14:textId="3B11B93F" w:rsidR="003A0DB6" w:rsidRPr="00BC1BDE" w:rsidRDefault="003A0DB6" w:rsidP="007B4E6C">
      <w:pPr>
        <w:tabs>
          <w:tab w:val="left" w:pos="4667"/>
        </w:tabs>
        <w:spacing w:after="0" w:line="360" w:lineRule="auto"/>
        <w:contextualSpacing/>
        <w:rPr>
          <w:rFonts w:cs="Tahoma"/>
          <w:bCs/>
          <w:iCs/>
        </w:rPr>
      </w:pPr>
    </w:p>
    <w:p w14:paraId="32713CC3" w14:textId="52633D19" w:rsidR="00E27846" w:rsidRPr="00BC1BDE" w:rsidRDefault="00E27846" w:rsidP="007B4E6C">
      <w:pPr>
        <w:tabs>
          <w:tab w:val="left" w:pos="4667"/>
        </w:tabs>
        <w:spacing w:after="0" w:line="360" w:lineRule="auto"/>
        <w:contextualSpacing/>
        <w:rPr>
          <w:rFonts w:cs="Tahoma"/>
          <w:bCs/>
          <w:iCs/>
        </w:rPr>
      </w:pPr>
      <w:r w:rsidRPr="00BC1BDE">
        <w:rPr>
          <w:rFonts w:cs="Tahoma"/>
          <w:bCs/>
          <w:iCs/>
        </w:rPr>
        <w:lastRenderedPageBreak/>
        <w:t xml:space="preserve">Cerrada la etapa de conciliación, se abrió la etapa de manifestaciones, en la cual, las partes pueden manifestar lo que a derecho convenga. </w:t>
      </w:r>
    </w:p>
    <w:p w14:paraId="5C066010" w14:textId="77777777" w:rsidR="00127DFE" w:rsidRPr="00BC1BDE" w:rsidRDefault="00127DFE" w:rsidP="007B4E6C">
      <w:pPr>
        <w:tabs>
          <w:tab w:val="left" w:pos="4667"/>
        </w:tabs>
        <w:spacing w:after="0" w:line="360" w:lineRule="auto"/>
        <w:contextualSpacing/>
        <w:rPr>
          <w:rFonts w:cs="Tahoma"/>
          <w:bCs/>
          <w:iCs/>
        </w:rPr>
      </w:pPr>
    </w:p>
    <w:p w14:paraId="4ABCC664" w14:textId="088EE271" w:rsidR="00127DFE" w:rsidRPr="00BC1BDE" w:rsidRDefault="00127DFE" w:rsidP="007B4E6C">
      <w:pPr>
        <w:tabs>
          <w:tab w:val="left" w:pos="4667"/>
        </w:tabs>
        <w:spacing w:after="0" w:line="360" w:lineRule="auto"/>
        <w:contextualSpacing/>
        <w:rPr>
          <w:rFonts w:cs="Tahoma"/>
          <w:bCs/>
          <w:iCs/>
        </w:rPr>
      </w:pPr>
      <w:r w:rsidRPr="00BC1BDE">
        <w:rPr>
          <w:rFonts w:cs="Tahoma"/>
          <w:bCs/>
          <w:iCs/>
        </w:rPr>
        <w:t xml:space="preserve">En el asunto que nos ocupa, el Sujeto </w:t>
      </w:r>
      <w:r w:rsidR="00453A05" w:rsidRPr="00BC1BDE">
        <w:rPr>
          <w:rFonts w:cs="Tahoma"/>
          <w:bCs/>
          <w:iCs/>
        </w:rPr>
        <w:t>Obligado, si</w:t>
      </w:r>
      <w:r w:rsidRPr="00BC1BDE">
        <w:rPr>
          <w:rFonts w:cs="Tahoma"/>
          <w:bCs/>
          <w:iCs/>
        </w:rPr>
        <w:t xml:space="preserve"> bien confirmó el sentido de su respuesta, aportó un oficio </w:t>
      </w:r>
      <w:r w:rsidR="00453A05" w:rsidRPr="00BC1BDE">
        <w:rPr>
          <w:rFonts w:cs="Tahoma"/>
          <w:bCs/>
          <w:iCs/>
        </w:rPr>
        <w:t xml:space="preserve">firmado por el Encargado del Despacho de la Dirección de Recursos Humanos, en donde, </w:t>
      </w:r>
      <w:r w:rsidR="00B56CE5" w:rsidRPr="00BC1BDE">
        <w:rPr>
          <w:rFonts w:cs="Tahoma"/>
          <w:bCs/>
          <w:iCs/>
        </w:rPr>
        <w:t>refirió lo siguiente:</w:t>
      </w:r>
    </w:p>
    <w:p w14:paraId="3EBF13C8" w14:textId="77777777" w:rsidR="00B56CE5" w:rsidRPr="00BC1BDE" w:rsidRDefault="00B56CE5" w:rsidP="007B4E6C">
      <w:pPr>
        <w:tabs>
          <w:tab w:val="left" w:pos="4667"/>
        </w:tabs>
        <w:spacing w:after="0" w:line="360" w:lineRule="auto"/>
        <w:contextualSpacing/>
        <w:rPr>
          <w:rFonts w:cs="Tahoma"/>
          <w:bCs/>
          <w:iCs/>
        </w:rPr>
      </w:pPr>
    </w:p>
    <w:p w14:paraId="58375FAD" w14:textId="40B9E547" w:rsidR="00B56CE5" w:rsidRPr="00BC1BDE" w:rsidRDefault="00B56CE5" w:rsidP="004B474A">
      <w:pPr>
        <w:tabs>
          <w:tab w:val="left" w:pos="567"/>
        </w:tabs>
        <w:spacing w:after="0" w:line="360" w:lineRule="auto"/>
        <w:ind w:left="567" w:right="616"/>
        <w:rPr>
          <w:i/>
          <w:iCs/>
          <w:sz w:val="20"/>
          <w:szCs w:val="20"/>
        </w:rPr>
      </w:pPr>
      <w:r w:rsidRPr="00BC1BDE">
        <w:rPr>
          <w:i/>
          <w:iCs/>
          <w:sz w:val="20"/>
          <w:szCs w:val="20"/>
        </w:rPr>
        <w:t>“…</w:t>
      </w:r>
    </w:p>
    <w:p w14:paraId="5C1019B3" w14:textId="19A75548" w:rsidR="00B56CE5" w:rsidRPr="00BC1BDE" w:rsidRDefault="00B56CE5" w:rsidP="004B474A">
      <w:pPr>
        <w:tabs>
          <w:tab w:val="left" w:pos="567"/>
        </w:tabs>
        <w:spacing w:after="0" w:line="360" w:lineRule="auto"/>
        <w:ind w:left="567" w:right="616"/>
        <w:rPr>
          <w:i/>
          <w:iCs/>
          <w:sz w:val="20"/>
          <w:szCs w:val="20"/>
        </w:rPr>
      </w:pPr>
      <w:r w:rsidRPr="00BC1BDE">
        <w:rPr>
          <w:i/>
          <w:iCs/>
          <w:sz w:val="20"/>
          <w:szCs w:val="20"/>
        </w:rPr>
        <w:t xml:space="preserve">En la respuesta que se proporcionó al requerimiento 00004/UAEM/AD/2025, se informó que en los archivos de la Dirección de Recursos Humanos no existen antecedentes del documento solicitado a nombre </w:t>
      </w:r>
      <w:proofErr w:type="gramStart"/>
      <w:r w:rsidRPr="00BC1BDE">
        <w:rPr>
          <w:i/>
          <w:iCs/>
          <w:sz w:val="20"/>
          <w:szCs w:val="20"/>
        </w:rPr>
        <w:t>de</w:t>
      </w:r>
      <w:r w:rsidR="004B474A" w:rsidRPr="00BC1BDE">
        <w:rPr>
          <w:i/>
          <w:iCs/>
          <w:sz w:val="20"/>
          <w:szCs w:val="20"/>
        </w:rPr>
        <w:t xml:space="preserve"> …</w:t>
      </w:r>
      <w:proofErr w:type="gramEnd"/>
      <w:r w:rsidRPr="00BC1BDE">
        <w:rPr>
          <w:i/>
          <w:iCs/>
          <w:sz w:val="20"/>
          <w:szCs w:val="20"/>
        </w:rPr>
        <w:t xml:space="preserve">, esto en función a la búsqueda que se realizó del documento especifico requerido, consistente en el “aviso de movimiento de baja de personal de la UAEM con firma y fecha del 26 de junio del 2023” expedido a nombre de dicha persona. En cuanto a los recibos de nómina denominados </w:t>
      </w:r>
      <w:r w:rsidR="004B474A" w:rsidRPr="00BC1BDE">
        <w:rPr>
          <w:i/>
          <w:iCs/>
          <w:sz w:val="20"/>
          <w:szCs w:val="20"/>
        </w:rPr>
        <w:t>“FIRMAS POR LUGAR DE PAGO” se informa que dichos documentos no obran en esta Dirección, su resguardo es competencia del Departamento de Tesorería de la Dirección de Recursos Financieros de la Institución.</w:t>
      </w:r>
    </w:p>
    <w:p w14:paraId="25C39AE0" w14:textId="56E7A6A8" w:rsidR="004B474A" w:rsidRPr="00BC1BDE" w:rsidRDefault="004B474A" w:rsidP="004B474A">
      <w:pPr>
        <w:tabs>
          <w:tab w:val="left" w:pos="567"/>
        </w:tabs>
        <w:spacing w:after="0" w:line="360" w:lineRule="auto"/>
        <w:ind w:left="567" w:right="616"/>
        <w:rPr>
          <w:i/>
          <w:iCs/>
          <w:sz w:val="20"/>
          <w:szCs w:val="20"/>
        </w:rPr>
      </w:pPr>
      <w:r w:rsidRPr="00BC1BDE">
        <w:rPr>
          <w:i/>
          <w:iCs/>
          <w:sz w:val="20"/>
          <w:szCs w:val="20"/>
        </w:rPr>
        <w:t>…”</w:t>
      </w:r>
    </w:p>
    <w:p w14:paraId="3108358A" w14:textId="77777777" w:rsidR="00B56CE5" w:rsidRPr="00BC1BDE" w:rsidRDefault="00B56CE5" w:rsidP="007B4E6C">
      <w:pPr>
        <w:tabs>
          <w:tab w:val="left" w:pos="4667"/>
        </w:tabs>
        <w:spacing w:after="0" w:line="360" w:lineRule="auto"/>
        <w:contextualSpacing/>
        <w:rPr>
          <w:rFonts w:cs="Tahoma"/>
          <w:bCs/>
          <w:iCs/>
        </w:rPr>
      </w:pPr>
    </w:p>
    <w:p w14:paraId="04C396FE" w14:textId="4F5424BD" w:rsidR="004B474A" w:rsidRPr="00BC1BDE" w:rsidRDefault="004B474A" w:rsidP="007B4E6C">
      <w:pPr>
        <w:tabs>
          <w:tab w:val="left" w:pos="4667"/>
        </w:tabs>
        <w:spacing w:after="0" w:line="360" w:lineRule="auto"/>
        <w:contextualSpacing/>
        <w:rPr>
          <w:rFonts w:cs="Tahoma"/>
          <w:bCs/>
          <w:iCs/>
        </w:rPr>
      </w:pPr>
      <w:r w:rsidRPr="00BC1BDE">
        <w:rPr>
          <w:rFonts w:cs="Tahoma"/>
          <w:bCs/>
          <w:iCs/>
        </w:rPr>
        <w:t>Documento que fue puesto a la vista el veinticinco de septiembre de la presente anualidad.</w:t>
      </w:r>
    </w:p>
    <w:p w14:paraId="08AF5922" w14:textId="1EADA199" w:rsidR="00B56CE5" w:rsidRPr="00BC1BDE" w:rsidRDefault="00B56CE5" w:rsidP="007B4E6C">
      <w:pPr>
        <w:tabs>
          <w:tab w:val="left" w:pos="4667"/>
        </w:tabs>
        <w:spacing w:after="0" w:line="360" w:lineRule="auto"/>
        <w:contextualSpacing/>
        <w:rPr>
          <w:rFonts w:cs="Tahoma"/>
          <w:bCs/>
          <w:iCs/>
        </w:rPr>
      </w:pPr>
    </w:p>
    <w:p w14:paraId="057A7C1C" w14:textId="77E54FCA" w:rsidR="006373EF" w:rsidRPr="00BC1BDE" w:rsidRDefault="006373EF" w:rsidP="007B4E6C">
      <w:pPr>
        <w:pStyle w:val="Ttulo2"/>
        <w:numPr>
          <w:ilvl w:val="0"/>
          <w:numId w:val="3"/>
        </w:numPr>
        <w:spacing w:before="0"/>
      </w:pPr>
      <w:bookmarkStart w:id="10" w:name="_Toc210314698"/>
      <w:r w:rsidRPr="00BC1BDE">
        <w:t>Manifestaciones</w:t>
      </w:r>
      <w:bookmarkEnd w:id="10"/>
    </w:p>
    <w:p w14:paraId="31E6FCBC" w14:textId="77777777" w:rsidR="006373EF" w:rsidRPr="00BC1BDE" w:rsidRDefault="006373EF" w:rsidP="007B4E6C">
      <w:pPr>
        <w:tabs>
          <w:tab w:val="left" w:pos="4667"/>
        </w:tabs>
        <w:spacing w:after="0" w:line="360" w:lineRule="auto"/>
        <w:contextualSpacing/>
        <w:rPr>
          <w:rFonts w:cs="Tahoma"/>
          <w:bCs/>
          <w:iCs/>
        </w:rPr>
      </w:pPr>
    </w:p>
    <w:p w14:paraId="38A0FE12" w14:textId="2C3F6AD6" w:rsidR="002D747F" w:rsidRPr="00BC1BDE" w:rsidRDefault="004B474A" w:rsidP="007B4E6C">
      <w:pPr>
        <w:tabs>
          <w:tab w:val="left" w:pos="4667"/>
        </w:tabs>
        <w:spacing w:after="0" w:line="360" w:lineRule="auto"/>
        <w:contextualSpacing/>
        <w:rPr>
          <w:rFonts w:cs="Tahoma"/>
          <w:bCs/>
          <w:iCs/>
        </w:rPr>
      </w:pPr>
      <w:r w:rsidRPr="00BC1BDE">
        <w:rPr>
          <w:rFonts w:cs="Tahoma"/>
          <w:bCs/>
          <w:iCs/>
        </w:rPr>
        <w:t>L</w:t>
      </w:r>
      <w:r w:rsidR="00E27846" w:rsidRPr="00BC1BDE">
        <w:rPr>
          <w:rFonts w:cs="Tahoma"/>
          <w:bCs/>
          <w:iCs/>
        </w:rPr>
        <w:t>a parte recurrente no expresó manifestaciones, en el plazo que se le otorgó para esos efectos.</w:t>
      </w:r>
    </w:p>
    <w:p w14:paraId="3BEDC956" w14:textId="77777777" w:rsidR="002D747F" w:rsidRPr="00BC1BDE" w:rsidRDefault="002D747F" w:rsidP="007B4E6C">
      <w:pPr>
        <w:tabs>
          <w:tab w:val="left" w:pos="4667"/>
        </w:tabs>
        <w:spacing w:after="0" w:line="360" w:lineRule="auto"/>
        <w:contextualSpacing/>
        <w:rPr>
          <w:rFonts w:cs="Tahoma"/>
          <w:bCs/>
          <w:iCs/>
        </w:rPr>
      </w:pPr>
    </w:p>
    <w:p w14:paraId="442EC851" w14:textId="3B62559B" w:rsidR="006373EF" w:rsidRPr="00BC1BDE" w:rsidRDefault="002D747F" w:rsidP="007B4E6C">
      <w:pPr>
        <w:pStyle w:val="Ttulo2"/>
        <w:numPr>
          <w:ilvl w:val="0"/>
          <w:numId w:val="3"/>
        </w:numPr>
        <w:spacing w:before="0"/>
        <w:rPr>
          <w:rFonts w:cs="Tahoma"/>
          <w:bCs/>
          <w:iCs/>
        </w:rPr>
      </w:pPr>
      <w:bookmarkStart w:id="11" w:name="_Toc210314699"/>
      <w:r w:rsidRPr="00BC1BDE">
        <w:rPr>
          <w:rFonts w:cs="Tahoma"/>
          <w:bCs/>
          <w:iCs/>
        </w:rPr>
        <w:t>Acuerdo de ampliación de plazo</w:t>
      </w:r>
      <w:bookmarkEnd w:id="11"/>
    </w:p>
    <w:p w14:paraId="22D3E310" w14:textId="77777777" w:rsidR="002D747F" w:rsidRPr="00BC1BDE" w:rsidRDefault="002D747F" w:rsidP="007B4E6C"/>
    <w:p w14:paraId="5118DA3C" w14:textId="1EB8042A" w:rsidR="002D747F" w:rsidRPr="00BC1BDE" w:rsidRDefault="002D747F" w:rsidP="007B4E6C">
      <w:pPr>
        <w:spacing w:after="0" w:line="360" w:lineRule="auto"/>
        <w:rPr>
          <w:rFonts w:cs="Tahoma"/>
          <w:bCs/>
          <w:iCs/>
        </w:rPr>
      </w:pPr>
      <w:r w:rsidRPr="00BC1BDE">
        <w:rPr>
          <w:rFonts w:cs="Tahoma"/>
          <w:bCs/>
          <w:iCs/>
        </w:rPr>
        <w:t xml:space="preserve">Por acuerdo de </w:t>
      </w:r>
      <w:r w:rsidR="00E27846" w:rsidRPr="00BC1BDE">
        <w:rPr>
          <w:rFonts w:cs="Tahoma"/>
          <w:bCs/>
          <w:iCs/>
        </w:rPr>
        <w:t>trece de agosto de dos mil veinticinco hecho del conocimiento a las partes en la misma fecha</w:t>
      </w:r>
      <w:r w:rsidRPr="00BC1BDE">
        <w:rPr>
          <w:rFonts w:cs="Tahoma"/>
          <w:bCs/>
          <w:iCs/>
        </w:rPr>
        <w:t xml:space="preserve">, se notificó a las partes, la ampliación de plazo para resolver el presente medio </w:t>
      </w:r>
      <w:r w:rsidRPr="00BC1BDE">
        <w:rPr>
          <w:rFonts w:cs="Tahoma"/>
          <w:bCs/>
          <w:iCs/>
        </w:rPr>
        <w:lastRenderedPageBreak/>
        <w:t>de impugnación por un periodo razonable, a efecto de contar con los elementos suficientes para la emisión de una resolución debidamente fundada y motivada.</w:t>
      </w:r>
    </w:p>
    <w:p w14:paraId="41791866" w14:textId="77777777" w:rsidR="002D747F" w:rsidRPr="00BC1BDE" w:rsidRDefault="002D747F" w:rsidP="007B4E6C">
      <w:pPr>
        <w:spacing w:after="0" w:line="360" w:lineRule="auto"/>
        <w:rPr>
          <w:rFonts w:cs="Tahoma"/>
          <w:bCs/>
          <w:iCs/>
        </w:rPr>
      </w:pPr>
    </w:p>
    <w:p w14:paraId="786828E0" w14:textId="5FB42313" w:rsidR="00141D34" w:rsidRPr="00BC1BDE" w:rsidRDefault="00E04852" w:rsidP="007B4E6C">
      <w:pPr>
        <w:pStyle w:val="Ttulo2"/>
        <w:numPr>
          <w:ilvl w:val="0"/>
          <w:numId w:val="3"/>
        </w:numPr>
        <w:spacing w:before="0"/>
        <w:rPr>
          <w:rFonts w:cs="Tahoma"/>
          <w:bCs/>
          <w:iCs/>
        </w:rPr>
      </w:pPr>
      <w:bookmarkStart w:id="12" w:name="_Toc210314700"/>
      <w:r w:rsidRPr="00BC1BDE">
        <w:rPr>
          <w:rFonts w:cs="Tahoma"/>
          <w:bCs/>
          <w:iCs/>
        </w:rPr>
        <w:t>Cierre de instrucción</w:t>
      </w:r>
      <w:bookmarkEnd w:id="12"/>
    </w:p>
    <w:p w14:paraId="15434F75" w14:textId="77777777" w:rsidR="009F7E29" w:rsidRPr="00BC1BDE" w:rsidRDefault="009F7E29" w:rsidP="007B4E6C">
      <w:pPr>
        <w:tabs>
          <w:tab w:val="left" w:pos="4667"/>
        </w:tabs>
        <w:spacing w:after="0" w:line="360" w:lineRule="auto"/>
        <w:contextualSpacing/>
        <w:rPr>
          <w:rFonts w:cs="Tahoma"/>
          <w:b/>
          <w:iCs/>
        </w:rPr>
      </w:pPr>
    </w:p>
    <w:p w14:paraId="6C374605" w14:textId="7E46D728" w:rsidR="00B54DCF" w:rsidRPr="00BC1BDE" w:rsidRDefault="00E04852" w:rsidP="007B4E6C">
      <w:pPr>
        <w:tabs>
          <w:tab w:val="left" w:pos="4667"/>
        </w:tabs>
        <w:spacing w:after="0" w:line="360" w:lineRule="auto"/>
        <w:contextualSpacing/>
        <w:rPr>
          <w:rFonts w:cs="Tahoma"/>
          <w:bCs/>
          <w:iCs/>
        </w:rPr>
      </w:pPr>
      <w:r w:rsidRPr="00BC1BDE">
        <w:rPr>
          <w:rFonts w:cs="Tahoma"/>
          <w:bCs/>
          <w:iCs/>
        </w:rPr>
        <w:t xml:space="preserve">El </w:t>
      </w:r>
      <w:r w:rsidR="005D7B1B" w:rsidRPr="00BC1BDE">
        <w:rPr>
          <w:rFonts w:cs="Tahoma"/>
          <w:bCs/>
          <w:iCs/>
        </w:rPr>
        <w:t>primero</w:t>
      </w:r>
      <w:r w:rsidR="00E27846" w:rsidRPr="00BC1BDE">
        <w:rPr>
          <w:rFonts w:cs="Tahoma"/>
          <w:bCs/>
          <w:iCs/>
        </w:rPr>
        <w:t xml:space="preserve"> de </w:t>
      </w:r>
      <w:r w:rsidR="005D7B1B" w:rsidRPr="00BC1BDE">
        <w:rPr>
          <w:rFonts w:cs="Tahoma"/>
          <w:bCs/>
          <w:iCs/>
        </w:rPr>
        <w:t>octubre</w:t>
      </w:r>
      <w:r w:rsidR="00B74BC1" w:rsidRPr="00BC1BDE">
        <w:rPr>
          <w:rFonts w:cs="Tahoma"/>
          <w:bCs/>
          <w:iCs/>
        </w:rPr>
        <w:t xml:space="preserve"> </w:t>
      </w:r>
      <w:r w:rsidRPr="00BC1BDE">
        <w:rPr>
          <w:rFonts w:cs="Tahoma"/>
          <w:bCs/>
          <w:iCs/>
        </w:rPr>
        <w:t xml:space="preserve">de dos mil </w:t>
      </w:r>
      <w:r w:rsidR="00E27846" w:rsidRPr="00BC1BDE">
        <w:rPr>
          <w:rFonts w:cs="Tahoma"/>
          <w:bCs/>
          <w:iCs/>
        </w:rPr>
        <w:t>veinticinco</w:t>
      </w:r>
      <w:r w:rsidRPr="00BC1BDE">
        <w:rPr>
          <w:rFonts w:cs="Tahoma"/>
          <w:bCs/>
          <w:iC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E27846" w:rsidRPr="00BC1BDE">
        <w:rPr>
          <w:rFonts w:cs="Tahoma"/>
          <w:bCs/>
          <w:iCs/>
        </w:rPr>
        <w:t>SARCOEM</w:t>
      </w:r>
      <w:r w:rsidRPr="00BC1BDE">
        <w:rPr>
          <w:rFonts w:cs="Tahoma"/>
          <w:bCs/>
          <w:iCs/>
        </w:rPr>
        <w:t xml:space="preserve">. En razón de que fue debidamente sustanciado el expediente electrónico y no existe diligencia pendiente de desahogo, se emite la resolución que conforme a Derecho proceda, de acuerdo a los siguientes: </w:t>
      </w:r>
    </w:p>
    <w:p w14:paraId="3AF38B5C" w14:textId="77777777" w:rsidR="00553126" w:rsidRPr="00BC1BDE" w:rsidRDefault="00553126" w:rsidP="007B4E6C">
      <w:pPr>
        <w:pStyle w:val="Ttulo1"/>
        <w:spacing w:before="0"/>
      </w:pPr>
    </w:p>
    <w:p w14:paraId="2AFF2ADE" w14:textId="77777777" w:rsidR="00553126" w:rsidRPr="00BC1BDE" w:rsidRDefault="00553126" w:rsidP="007B4E6C">
      <w:pPr>
        <w:pStyle w:val="Ttulo1"/>
        <w:spacing w:before="0"/>
      </w:pPr>
      <w:bookmarkStart w:id="13" w:name="_Toc210314701"/>
      <w:r w:rsidRPr="00BC1BDE">
        <w:t>C O N S I D E R A N D O S</w:t>
      </w:r>
      <w:bookmarkEnd w:id="13"/>
    </w:p>
    <w:p w14:paraId="2C362363" w14:textId="77777777" w:rsidR="00553126" w:rsidRPr="00BC1BDE" w:rsidRDefault="00553126" w:rsidP="007B4E6C">
      <w:pPr>
        <w:spacing w:after="0" w:line="360" w:lineRule="auto"/>
        <w:contextualSpacing/>
        <w:rPr>
          <w:rFonts w:eastAsia="Batang" w:cs="Tahoma"/>
          <w:b/>
          <w:bCs/>
        </w:rPr>
      </w:pPr>
    </w:p>
    <w:p w14:paraId="19806A89" w14:textId="77777777" w:rsidR="00250696" w:rsidRPr="00BC1BDE" w:rsidRDefault="00250696" w:rsidP="007B4E6C">
      <w:pPr>
        <w:pStyle w:val="Ttulo2"/>
        <w:spacing w:before="0"/>
        <w:rPr>
          <w:lang w:val="es-ES"/>
        </w:rPr>
      </w:pPr>
      <w:bookmarkStart w:id="14" w:name="_Toc210314702"/>
      <w:r w:rsidRPr="00BC1BDE">
        <w:rPr>
          <w:rFonts w:eastAsia="Calibri"/>
          <w:color w:val="000000"/>
          <w:lang w:val="es-ES" w:eastAsia="es-MX"/>
        </w:rPr>
        <w:t xml:space="preserve">PRIMERO. </w:t>
      </w:r>
      <w:r w:rsidRPr="00BC1BDE">
        <w:rPr>
          <w:lang w:val="es-ES"/>
        </w:rPr>
        <w:t>Competencia</w:t>
      </w:r>
      <w:bookmarkEnd w:id="14"/>
    </w:p>
    <w:p w14:paraId="6E83D2E6" w14:textId="77777777" w:rsidR="00250696" w:rsidRPr="00BC1BDE" w:rsidRDefault="00250696" w:rsidP="007B4E6C">
      <w:pPr>
        <w:autoSpaceDE w:val="0"/>
        <w:autoSpaceDN w:val="0"/>
        <w:adjustRightInd w:val="0"/>
        <w:spacing w:after="0" w:line="360" w:lineRule="auto"/>
        <w:rPr>
          <w:rFonts w:cs="Tahoma"/>
          <w:b/>
          <w:lang w:val="es-ES"/>
        </w:rPr>
      </w:pPr>
    </w:p>
    <w:p w14:paraId="523EBD30" w14:textId="554B6DCC" w:rsidR="00250696" w:rsidRPr="00BC1BDE" w:rsidRDefault="00250696" w:rsidP="007B4E6C">
      <w:pPr>
        <w:spacing w:after="0" w:line="360" w:lineRule="auto"/>
      </w:pPr>
      <w:r w:rsidRPr="00BC1BDE">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segundo, trigésimo tercero y trigésimo cuarto fracciones I, II, III, IV y V, de la Constitución Política del Estado Libre y Soberano de México;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w:t>
      </w:r>
      <w:r w:rsidRPr="00BC1BDE">
        <w:lastRenderedPageBreak/>
        <w:t>México y Municipios, así como en lo dispuesto por los artículos 9°, fracciones I y XXIV y 11, del Reglamento Interior del Instituto de Transparencia, Acceso a la Información Pública y Protección de Datos Personales del Estado de México y Municipios.</w:t>
      </w:r>
    </w:p>
    <w:p w14:paraId="4BECA930" w14:textId="77777777" w:rsidR="00250696" w:rsidRPr="00BC1BDE" w:rsidRDefault="00250696" w:rsidP="007B4E6C">
      <w:pPr>
        <w:spacing w:after="0" w:line="360" w:lineRule="auto"/>
      </w:pPr>
    </w:p>
    <w:p w14:paraId="51236C9B" w14:textId="77777777" w:rsidR="00250696" w:rsidRPr="00BC1BDE" w:rsidRDefault="00250696" w:rsidP="007B4E6C">
      <w:pPr>
        <w:pStyle w:val="Ttulo2"/>
        <w:spacing w:before="0"/>
      </w:pPr>
      <w:bookmarkStart w:id="15" w:name="_Toc210314703"/>
      <w:r w:rsidRPr="00BC1BDE">
        <w:t>SEGUNDO. Causales de improcedencia y sobreseimiento</w:t>
      </w:r>
      <w:bookmarkEnd w:id="15"/>
    </w:p>
    <w:p w14:paraId="570A4BCD" w14:textId="77777777" w:rsidR="00250696" w:rsidRPr="00BC1BDE" w:rsidRDefault="00250696" w:rsidP="007B4E6C">
      <w:pPr>
        <w:spacing w:after="0" w:line="360" w:lineRule="auto"/>
      </w:pPr>
    </w:p>
    <w:p w14:paraId="410ADAFA" w14:textId="77777777" w:rsidR="00250696" w:rsidRPr="00BC1BDE" w:rsidRDefault="00250696" w:rsidP="007B4E6C">
      <w:pPr>
        <w:spacing w:after="0" w:line="360" w:lineRule="auto"/>
      </w:pPr>
      <w:r w:rsidRPr="00BC1BDE">
        <w:t>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587F8B0D" w14:textId="77777777" w:rsidR="00250696" w:rsidRPr="00BC1BDE" w:rsidRDefault="00250696" w:rsidP="007B4E6C">
      <w:pPr>
        <w:spacing w:after="0" w:line="360" w:lineRule="auto"/>
      </w:pPr>
    </w:p>
    <w:p w14:paraId="30065095" w14:textId="77777777" w:rsidR="00250696" w:rsidRPr="00BC1BDE" w:rsidRDefault="00250696" w:rsidP="007B4E6C">
      <w:pPr>
        <w:pStyle w:val="Prrafodelista"/>
        <w:numPr>
          <w:ilvl w:val="0"/>
          <w:numId w:val="9"/>
        </w:numPr>
        <w:spacing w:after="0" w:line="360" w:lineRule="auto"/>
        <w:rPr>
          <w:b/>
          <w:bCs/>
        </w:rPr>
      </w:pPr>
      <w:r w:rsidRPr="00BC1BDE">
        <w:rPr>
          <w:b/>
          <w:bCs/>
        </w:rPr>
        <w:t>Causales de improcedencia</w:t>
      </w:r>
    </w:p>
    <w:p w14:paraId="7D4E3C51" w14:textId="77777777" w:rsidR="00250696" w:rsidRPr="00BC1BDE" w:rsidRDefault="00250696" w:rsidP="007B4E6C">
      <w:pPr>
        <w:spacing w:after="0" w:line="360" w:lineRule="auto"/>
      </w:pPr>
    </w:p>
    <w:p w14:paraId="3D6CE79C" w14:textId="77777777" w:rsidR="00250696" w:rsidRPr="00BC1BDE" w:rsidRDefault="00250696" w:rsidP="007B4E6C">
      <w:pPr>
        <w:spacing w:after="0" w:line="360" w:lineRule="auto"/>
      </w:pPr>
      <w:r w:rsidRPr="00BC1BDE">
        <w:t>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fracción III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14:paraId="15FE3300" w14:textId="77777777" w:rsidR="00250696" w:rsidRPr="00BC1BDE" w:rsidRDefault="00250696" w:rsidP="007B4E6C">
      <w:pPr>
        <w:spacing w:after="0" w:line="360" w:lineRule="auto"/>
      </w:pPr>
    </w:p>
    <w:p w14:paraId="53F74CFB" w14:textId="77777777" w:rsidR="00250696" w:rsidRPr="00BC1BDE" w:rsidRDefault="00250696" w:rsidP="007B4E6C">
      <w:pPr>
        <w:pStyle w:val="Prrafodelista"/>
        <w:numPr>
          <w:ilvl w:val="0"/>
          <w:numId w:val="9"/>
        </w:numPr>
        <w:spacing w:after="0" w:line="360" w:lineRule="auto"/>
        <w:rPr>
          <w:b/>
          <w:bCs/>
        </w:rPr>
      </w:pPr>
      <w:r w:rsidRPr="00BC1BDE">
        <w:rPr>
          <w:b/>
          <w:bCs/>
        </w:rPr>
        <w:t>Causales de sobreseimiento.</w:t>
      </w:r>
    </w:p>
    <w:p w14:paraId="51512C0C" w14:textId="77777777" w:rsidR="00250696" w:rsidRPr="00BC1BDE" w:rsidRDefault="00250696" w:rsidP="007B4E6C">
      <w:pPr>
        <w:spacing w:after="0" w:line="360" w:lineRule="auto"/>
      </w:pPr>
    </w:p>
    <w:p w14:paraId="3213B3A8" w14:textId="77777777" w:rsidR="00250696" w:rsidRPr="00BC1BDE" w:rsidRDefault="00250696" w:rsidP="007B4E6C">
      <w:pPr>
        <w:spacing w:after="0" w:line="360" w:lineRule="auto"/>
      </w:pPr>
      <w:r w:rsidRPr="00BC1BDE">
        <w:t xml:space="preserve">De los autos que corren agregados al expediente en el que se actúa, no fue posible advertir que se actualizarán causales de sobreseimiento previstas en el artículo 139 fracciones I, II, III y V de la Ley de Protección de Datos Personales en Posesión de Sujetos Obligados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motivo. </w:t>
      </w:r>
    </w:p>
    <w:p w14:paraId="38E01211" w14:textId="77777777" w:rsidR="00250696" w:rsidRPr="00BC1BDE" w:rsidRDefault="00250696" w:rsidP="007B4E6C">
      <w:pPr>
        <w:spacing w:after="0" w:line="360" w:lineRule="auto"/>
      </w:pPr>
    </w:p>
    <w:p w14:paraId="0721EE72" w14:textId="77777777" w:rsidR="00250696" w:rsidRPr="00BC1BDE" w:rsidRDefault="00250696" w:rsidP="007B4E6C">
      <w:pPr>
        <w:spacing w:after="0" w:line="360" w:lineRule="auto"/>
      </w:pPr>
      <w:r w:rsidRPr="00BC1BDE">
        <w:t>Consecuentemente al no existir motivo de improcedencia y/o sobreseimiento en el presente asunto, lo conducente es entrar al análisis de fondo de la controversia. Para ello, en el Considerando siguiente se realizará la relatoría de las actuaciones efectuadas por las partes durante el procedimiento de Acceso a Datos Personales y a Información Pública, con la finalidad de determinar claramente la cuestión a resolver.</w:t>
      </w:r>
    </w:p>
    <w:p w14:paraId="33F85413" w14:textId="77777777" w:rsidR="00553126" w:rsidRPr="00BC1BDE" w:rsidRDefault="00553126" w:rsidP="007B4E6C">
      <w:pPr>
        <w:tabs>
          <w:tab w:val="left" w:pos="4962"/>
        </w:tabs>
        <w:spacing w:after="0" w:line="360" w:lineRule="auto"/>
        <w:contextualSpacing/>
        <w:rPr>
          <w:rFonts w:eastAsia="Calibri" w:cs="Tahoma"/>
          <w:b/>
          <w:iCs/>
          <w:lang w:val="es-ES" w:eastAsia="es-ES_tradnl"/>
        </w:rPr>
      </w:pPr>
    </w:p>
    <w:p w14:paraId="1C25C0D5" w14:textId="77777777" w:rsidR="00553126" w:rsidRPr="00BC1BDE" w:rsidRDefault="00553126" w:rsidP="007B4E6C">
      <w:pPr>
        <w:pStyle w:val="Ttulo2"/>
        <w:spacing w:before="0"/>
        <w:rPr>
          <w:rFonts w:eastAsia="Calibri"/>
          <w:lang w:val="es-ES" w:eastAsia="es-ES_tradnl"/>
        </w:rPr>
      </w:pPr>
      <w:bookmarkStart w:id="16" w:name="_Toc210314704"/>
      <w:r w:rsidRPr="00BC1BDE">
        <w:rPr>
          <w:rFonts w:eastAsia="Calibri"/>
          <w:lang w:val="es-ES" w:eastAsia="es-ES_tradnl"/>
        </w:rPr>
        <w:t>TERCERO. Determinación de la Controversia</w:t>
      </w:r>
      <w:bookmarkEnd w:id="16"/>
      <w:r w:rsidRPr="00BC1BDE">
        <w:rPr>
          <w:rFonts w:eastAsia="Calibri"/>
          <w:lang w:val="es-ES" w:eastAsia="es-ES_tradnl"/>
        </w:rPr>
        <w:t xml:space="preserve"> </w:t>
      </w:r>
    </w:p>
    <w:p w14:paraId="6F6366F2" w14:textId="77777777" w:rsidR="00553126" w:rsidRPr="00BC1BDE" w:rsidRDefault="00553126" w:rsidP="007B4E6C">
      <w:pPr>
        <w:tabs>
          <w:tab w:val="left" w:pos="4962"/>
        </w:tabs>
        <w:spacing w:after="0" w:line="360" w:lineRule="auto"/>
        <w:contextualSpacing/>
        <w:rPr>
          <w:rFonts w:eastAsia="Calibri" w:cs="Tahoma"/>
          <w:b/>
          <w:iCs/>
          <w:lang w:val="es-ES" w:eastAsia="es-ES_tradnl"/>
        </w:rPr>
      </w:pPr>
    </w:p>
    <w:p w14:paraId="53713B43" w14:textId="7760AA98" w:rsidR="00553126" w:rsidRPr="00BC1BDE" w:rsidRDefault="00553126" w:rsidP="007B4E6C">
      <w:pPr>
        <w:widowControl w:val="0"/>
        <w:autoSpaceDE w:val="0"/>
        <w:autoSpaceDN w:val="0"/>
        <w:adjustRightInd w:val="0"/>
        <w:spacing w:after="0" w:line="360" w:lineRule="auto"/>
        <w:contextualSpacing/>
        <w:rPr>
          <w:rFonts w:eastAsia="Calibri" w:cs="Tahoma"/>
          <w:color w:val="000000"/>
          <w:lang w:val="es-ES"/>
        </w:rPr>
      </w:pPr>
      <w:r w:rsidRPr="00BC1BDE">
        <w:rPr>
          <w:rFonts w:eastAsia="Calibri" w:cs="Tahoma"/>
          <w:color w:val="000000"/>
          <w:lang w:val="es-ES"/>
        </w:rPr>
        <w:t xml:space="preserve">Con el objeto de ilustrar la controversia planteada, resulta conveniente precisar, que una vez realizado el estudio de las constancias que integran el expediente en que se actúa, se desprende que la Particular solicitó </w:t>
      </w:r>
      <w:r w:rsidR="00E27846" w:rsidRPr="00BC1BDE">
        <w:rPr>
          <w:rFonts w:eastAsia="Calibri" w:cs="Tahoma"/>
          <w:color w:val="000000"/>
          <w:lang w:val="es-ES"/>
        </w:rPr>
        <w:t>información laboral, en copias certificadas que se pueden enlistar en lo siguiente</w:t>
      </w:r>
      <w:r w:rsidRPr="00BC1BDE">
        <w:rPr>
          <w:rFonts w:eastAsia="Calibri" w:cs="Tahoma"/>
          <w:color w:val="000000"/>
          <w:lang w:val="es-ES"/>
        </w:rPr>
        <w:t>:</w:t>
      </w:r>
    </w:p>
    <w:p w14:paraId="48DA438F" w14:textId="77777777" w:rsidR="00553126" w:rsidRPr="00BC1BDE" w:rsidRDefault="00553126" w:rsidP="007B4E6C">
      <w:pPr>
        <w:widowControl w:val="0"/>
        <w:autoSpaceDE w:val="0"/>
        <w:autoSpaceDN w:val="0"/>
        <w:adjustRightInd w:val="0"/>
        <w:spacing w:after="0" w:line="360" w:lineRule="auto"/>
        <w:contextualSpacing/>
        <w:rPr>
          <w:rFonts w:eastAsia="Calibri" w:cs="Tahoma"/>
          <w:color w:val="000000"/>
          <w:lang w:val="es-ES"/>
        </w:rPr>
      </w:pPr>
    </w:p>
    <w:p w14:paraId="196215F1" w14:textId="77777777" w:rsidR="00E27846" w:rsidRPr="00BC1BDE" w:rsidRDefault="00E27846" w:rsidP="007B4E6C">
      <w:pPr>
        <w:pStyle w:val="Prrafodelista"/>
        <w:numPr>
          <w:ilvl w:val="0"/>
          <w:numId w:val="11"/>
        </w:numPr>
        <w:tabs>
          <w:tab w:val="left" w:pos="567"/>
        </w:tabs>
        <w:spacing w:after="0" w:line="360" w:lineRule="auto"/>
        <w:ind w:right="616"/>
        <w:rPr>
          <w:iCs/>
        </w:rPr>
      </w:pPr>
      <w:r w:rsidRPr="00BC1BDE">
        <w:rPr>
          <w:iCs/>
        </w:rPr>
        <w:t>Aviso de movimiento de baja de personal de la UAEM con firma y fecha del 26 de junio del 2023 expedido a mi nombre.</w:t>
      </w:r>
    </w:p>
    <w:p w14:paraId="34C5E94A" w14:textId="38A743A1" w:rsidR="00E27846" w:rsidRPr="00BC1BDE" w:rsidRDefault="00E27846" w:rsidP="007B4E6C">
      <w:pPr>
        <w:pStyle w:val="Prrafodelista"/>
        <w:numPr>
          <w:ilvl w:val="0"/>
          <w:numId w:val="11"/>
        </w:numPr>
        <w:tabs>
          <w:tab w:val="left" w:pos="567"/>
        </w:tabs>
        <w:spacing w:after="0" w:line="360" w:lineRule="auto"/>
        <w:ind w:right="616"/>
        <w:rPr>
          <w:iCs/>
        </w:rPr>
      </w:pPr>
      <w:r w:rsidRPr="00BC1BDE">
        <w:rPr>
          <w:iCs/>
        </w:rPr>
        <w:t>Los recibos de nómina que se describen en el anexo.</w:t>
      </w:r>
    </w:p>
    <w:p w14:paraId="785E95DE" w14:textId="527D878C" w:rsidR="00553126" w:rsidRPr="00BC1BDE" w:rsidRDefault="00553126" w:rsidP="007B4E6C">
      <w:pPr>
        <w:widowControl w:val="0"/>
        <w:autoSpaceDE w:val="0"/>
        <w:autoSpaceDN w:val="0"/>
        <w:adjustRightInd w:val="0"/>
        <w:spacing w:after="0" w:line="360" w:lineRule="auto"/>
        <w:rPr>
          <w:rFonts w:eastAsia="Calibri" w:cs="Tahoma"/>
          <w:color w:val="000000"/>
          <w:lang w:val="es-ES"/>
        </w:rPr>
      </w:pPr>
    </w:p>
    <w:p w14:paraId="518C6DC5" w14:textId="51081517" w:rsidR="00553126" w:rsidRPr="00BC1BDE" w:rsidRDefault="00553126" w:rsidP="007B4E6C">
      <w:pPr>
        <w:widowControl w:val="0"/>
        <w:autoSpaceDE w:val="0"/>
        <w:autoSpaceDN w:val="0"/>
        <w:adjustRightInd w:val="0"/>
        <w:spacing w:after="0" w:line="360" w:lineRule="auto"/>
        <w:contextualSpacing/>
        <w:rPr>
          <w:rFonts w:eastAsia="Calibri" w:cs="Tahoma"/>
          <w:color w:val="000000"/>
          <w:lang w:val="es-ES"/>
        </w:rPr>
      </w:pPr>
      <w:r w:rsidRPr="00BC1BDE">
        <w:rPr>
          <w:rFonts w:eastAsia="Calibri" w:cs="Tahoma"/>
          <w:color w:val="000000"/>
          <w:lang w:val="es-ES"/>
        </w:rPr>
        <w:lastRenderedPageBreak/>
        <w:t>E</w:t>
      </w:r>
      <w:r w:rsidR="00E27846" w:rsidRPr="00BC1BDE">
        <w:rPr>
          <w:rFonts w:eastAsia="Calibri" w:cs="Tahoma"/>
          <w:color w:val="000000"/>
          <w:lang w:val="es-ES"/>
        </w:rPr>
        <w:t>n respuesta, el Sujeto Obligado declaró que no cuenta con la información, pues no se localizó el nombre de la Solicitante en sus bases de datos. La Particular, se inconformó de la negativa</w:t>
      </w:r>
      <w:r w:rsidR="004F61D6" w:rsidRPr="00BC1BDE">
        <w:rPr>
          <w:rFonts w:eastAsia="Calibri" w:cs="Tahoma"/>
          <w:color w:val="000000"/>
          <w:lang w:val="es-ES"/>
        </w:rPr>
        <w:t xml:space="preserve"> y señaló que aportó </w:t>
      </w:r>
      <w:r w:rsidR="00200A1B" w:rsidRPr="00BC1BDE">
        <w:rPr>
          <w:rFonts w:eastAsia="Calibri" w:cs="Tahoma"/>
          <w:color w:val="000000"/>
          <w:lang w:val="es-ES"/>
        </w:rPr>
        <w:t>documentos que acreditan la existencia de dicha información.</w:t>
      </w:r>
    </w:p>
    <w:p w14:paraId="135BF6D6" w14:textId="77777777" w:rsidR="00553126" w:rsidRPr="00BC1BDE" w:rsidRDefault="00553126" w:rsidP="007B4E6C">
      <w:pPr>
        <w:widowControl w:val="0"/>
        <w:autoSpaceDE w:val="0"/>
        <w:autoSpaceDN w:val="0"/>
        <w:adjustRightInd w:val="0"/>
        <w:spacing w:after="0" w:line="360" w:lineRule="auto"/>
        <w:contextualSpacing/>
        <w:rPr>
          <w:rFonts w:eastAsia="Calibri" w:cs="Tahoma"/>
          <w:color w:val="000000"/>
          <w:lang w:val="es-ES"/>
        </w:rPr>
      </w:pPr>
    </w:p>
    <w:p w14:paraId="4A19222B" w14:textId="1A9BBFB0" w:rsidR="00553126" w:rsidRPr="00BC1BDE" w:rsidRDefault="00553126" w:rsidP="007B4E6C">
      <w:pPr>
        <w:tabs>
          <w:tab w:val="left" w:pos="4962"/>
        </w:tabs>
        <w:spacing w:after="0" w:line="360" w:lineRule="auto"/>
        <w:contextualSpacing/>
        <w:rPr>
          <w:rFonts w:cs="Tahoma"/>
          <w:bCs/>
          <w:iCs/>
        </w:rPr>
      </w:pPr>
      <w:r w:rsidRPr="00BC1BDE">
        <w:rPr>
          <w:rFonts w:cs="Tahoma"/>
          <w:bCs/>
          <w:iCs/>
        </w:rPr>
        <w:t xml:space="preserve">Así, estos, motivos de inconformidad, podemos circunscribirlos a lo contemplado en el artículo </w:t>
      </w:r>
      <w:r w:rsidR="00250696" w:rsidRPr="00BC1BDE">
        <w:rPr>
          <w:rFonts w:cs="Tahoma"/>
          <w:bCs/>
          <w:iCs/>
        </w:rPr>
        <w:t>129</w:t>
      </w:r>
      <w:r w:rsidRPr="00BC1BDE">
        <w:rPr>
          <w:rFonts w:cs="Tahoma"/>
          <w:bCs/>
          <w:iCs/>
        </w:rPr>
        <w:t xml:space="preserve">, fracción </w:t>
      </w:r>
      <w:r w:rsidR="00835811" w:rsidRPr="00BC1BDE">
        <w:rPr>
          <w:rFonts w:cs="Tahoma"/>
          <w:bCs/>
          <w:iCs/>
        </w:rPr>
        <w:t>X</w:t>
      </w:r>
      <w:r w:rsidRPr="00BC1BDE">
        <w:rPr>
          <w:rFonts w:cs="Tahoma"/>
          <w:bCs/>
          <w:iCs/>
        </w:rPr>
        <w:t xml:space="preserve">II, de la Ley de </w:t>
      </w:r>
      <w:r w:rsidR="00250696" w:rsidRPr="00BC1BDE">
        <w:rPr>
          <w:rFonts w:cs="Tahoma"/>
          <w:bCs/>
          <w:iCs/>
        </w:rPr>
        <w:t xml:space="preserve">Protección de Datos Personales en Posesión de Sujetos Obligados, </w:t>
      </w:r>
      <w:r w:rsidRPr="00BC1BDE">
        <w:rPr>
          <w:rFonts w:cs="Tahoma"/>
          <w:bCs/>
          <w:iCs/>
        </w:rPr>
        <w:t xml:space="preserve">que contempla </w:t>
      </w:r>
      <w:r w:rsidR="00250696" w:rsidRPr="00BC1BDE">
        <w:rPr>
          <w:rFonts w:cs="Tahoma"/>
          <w:bCs/>
          <w:iCs/>
        </w:rPr>
        <w:t>la procedencia del recurso de revisión en contra de</w:t>
      </w:r>
      <w:r w:rsidRPr="00BC1BDE">
        <w:rPr>
          <w:rFonts w:cs="Tahoma"/>
          <w:bCs/>
          <w:iCs/>
        </w:rPr>
        <w:t xml:space="preserve"> </w:t>
      </w:r>
      <w:r w:rsidR="005667AB" w:rsidRPr="00BC1BDE">
        <w:rPr>
          <w:rFonts w:cs="Tahoma"/>
          <w:bCs/>
          <w:iCs/>
        </w:rPr>
        <w:t xml:space="preserve">una respuesta </w:t>
      </w:r>
      <w:r w:rsidRPr="00BC1BDE">
        <w:rPr>
          <w:rFonts w:cs="Tahoma"/>
          <w:b/>
          <w:iCs/>
        </w:rPr>
        <w:t>–</w:t>
      </w:r>
      <w:r w:rsidR="005667AB" w:rsidRPr="00BC1BDE">
        <w:rPr>
          <w:rFonts w:cs="Tahoma"/>
          <w:b/>
          <w:iCs/>
        </w:rPr>
        <w:t xml:space="preserve">que se considere </w:t>
      </w:r>
      <w:r w:rsidR="00996467" w:rsidRPr="00BC1BDE">
        <w:rPr>
          <w:rFonts w:cs="Tahoma"/>
          <w:b/>
          <w:iCs/>
        </w:rPr>
        <w:t>desfavorable a su solicitud</w:t>
      </w:r>
      <w:r w:rsidRPr="00BC1BDE">
        <w:rPr>
          <w:rFonts w:cs="Tahoma"/>
          <w:b/>
          <w:iCs/>
        </w:rPr>
        <w:t>-.</w:t>
      </w:r>
    </w:p>
    <w:p w14:paraId="4140AED4" w14:textId="77777777" w:rsidR="00553126" w:rsidRPr="00BC1BDE" w:rsidRDefault="00553126" w:rsidP="007B4E6C">
      <w:pPr>
        <w:tabs>
          <w:tab w:val="left" w:pos="6830"/>
        </w:tabs>
        <w:spacing w:after="0" w:line="360" w:lineRule="auto"/>
        <w:contextualSpacing/>
        <w:rPr>
          <w:b/>
          <w:bCs/>
          <w:color w:val="000000"/>
        </w:rPr>
      </w:pPr>
    </w:p>
    <w:p w14:paraId="44237DEB" w14:textId="77777777" w:rsidR="00250696" w:rsidRPr="00BC1BDE" w:rsidRDefault="00250696" w:rsidP="007B4E6C">
      <w:pPr>
        <w:pStyle w:val="Ttulo2"/>
        <w:spacing w:before="0"/>
      </w:pPr>
      <w:bookmarkStart w:id="17" w:name="_Toc210314705"/>
      <w:r w:rsidRPr="00BC1BDE">
        <w:t>CUARTO. Marco normativo aplicable en materia de acceso, rectificación, cancelación y oposición de datos personales</w:t>
      </w:r>
      <w:bookmarkEnd w:id="17"/>
    </w:p>
    <w:p w14:paraId="20A280CE" w14:textId="77777777" w:rsidR="00250696" w:rsidRPr="00BC1BDE" w:rsidRDefault="00250696" w:rsidP="007B4E6C">
      <w:pPr>
        <w:spacing w:after="0" w:line="360" w:lineRule="auto"/>
      </w:pPr>
    </w:p>
    <w:p w14:paraId="15342FE9" w14:textId="77777777" w:rsidR="00250696" w:rsidRPr="00BC1BDE" w:rsidRDefault="00250696" w:rsidP="007B4E6C">
      <w:pPr>
        <w:spacing w:after="0" w:line="360" w:lineRule="auto"/>
      </w:pPr>
      <w:r w:rsidRPr="00BC1BDE">
        <w:t>Los derechos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A2780CA" w14:textId="77777777" w:rsidR="00E27846" w:rsidRPr="00BC1BDE" w:rsidRDefault="00E27846" w:rsidP="007B4E6C">
      <w:pPr>
        <w:spacing w:after="0" w:line="360" w:lineRule="auto"/>
      </w:pPr>
    </w:p>
    <w:p w14:paraId="0E1EC5A7" w14:textId="77777777" w:rsidR="00250696" w:rsidRPr="00BC1BDE" w:rsidRDefault="00250696" w:rsidP="007B4E6C">
      <w:pPr>
        <w:spacing w:after="0" w:line="360" w:lineRule="auto"/>
      </w:pPr>
      <w:r w:rsidRPr="00BC1BDE">
        <w:t>Los referidos derechos, son catalogados como el derecho humano con que cuenta una persona para la protección de sus datos personales, en posesión de Sujetos Obligados, el tratamiento de estos debe de ajustarse a los principios de licitud, finalidad, lealtad, consentimiento, calidad, proporcionalidad, información y responsabilidad.</w:t>
      </w:r>
    </w:p>
    <w:p w14:paraId="4D91607F" w14:textId="77777777" w:rsidR="00250696" w:rsidRPr="00BC1BDE" w:rsidRDefault="00250696" w:rsidP="007B4E6C">
      <w:pPr>
        <w:spacing w:after="0" w:line="360" w:lineRule="auto"/>
      </w:pPr>
    </w:p>
    <w:p w14:paraId="5D2FD741" w14:textId="77777777" w:rsidR="00250696" w:rsidRPr="00BC1BDE" w:rsidRDefault="00250696" w:rsidP="007B4E6C">
      <w:pPr>
        <w:spacing w:after="0" w:line="360" w:lineRule="auto"/>
      </w:pPr>
      <w:r w:rsidRPr="00BC1BDE">
        <w:lastRenderedPageBreak/>
        <w:t>El procedimiento aplicable al Recurso de Revisión en materia del ejercicio de derechos ARCOP (Acceso, Rectificación, Cancelación, Oposición y Portabilidad de datos personales), se encuentra contemplado en el Título Décimo Tercer de la Ley de Protección de Datos Personales en Posesión de Sujetos Obligados del Estado de México y Municipios.</w:t>
      </w:r>
    </w:p>
    <w:p w14:paraId="0F61C0C4" w14:textId="77777777" w:rsidR="00250696" w:rsidRPr="00BC1BDE" w:rsidRDefault="00250696" w:rsidP="007B4E6C">
      <w:pPr>
        <w:spacing w:after="0" w:line="360" w:lineRule="auto"/>
      </w:pPr>
    </w:p>
    <w:p w14:paraId="342CE51D" w14:textId="77777777" w:rsidR="00250696" w:rsidRPr="00BC1BDE" w:rsidRDefault="00250696" w:rsidP="007B4E6C">
      <w:pPr>
        <w:spacing w:after="0" w:line="360" w:lineRule="auto"/>
      </w:pPr>
      <w:r w:rsidRPr="00BC1BDE">
        <w:t>Finalmente es de precisarse que el Sistema de Acceso, Rectificación, Cancelación y Oposición de Datos Personales del Estado de México (SARCOEM), funge como guía para complementar cada una de las etapas del proceso y con ello estar en posibilidad de acceder a lo peticionado</w:t>
      </w:r>
    </w:p>
    <w:p w14:paraId="36D49E4E" w14:textId="77777777" w:rsidR="00553126" w:rsidRPr="00BC1BDE" w:rsidRDefault="00553126" w:rsidP="007B4E6C">
      <w:pPr>
        <w:spacing w:after="0" w:line="360" w:lineRule="auto"/>
        <w:contextualSpacing/>
        <w:rPr>
          <w:rFonts w:cs="Tahoma"/>
        </w:rPr>
      </w:pPr>
    </w:p>
    <w:p w14:paraId="15C9D44E" w14:textId="77777777" w:rsidR="00553126" w:rsidRPr="00BC1BDE" w:rsidRDefault="00553126" w:rsidP="007B4E6C">
      <w:pPr>
        <w:pStyle w:val="Ttulo2"/>
        <w:spacing w:before="0"/>
      </w:pPr>
      <w:bookmarkStart w:id="18" w:name="_Toc210314706"/>
      <w:r w:rsidRPr="00BC1BDE">
        <w:t>QUINTO. Estudio de Fondo</w:t>
      </w:r>
      <w:bookmarkEnd w:id="18"/>
    </w:p>
    <w:p w14:paraId="63FC7DD2" w14:textId="77777777" w:rsidR="00B54DCF" w:rsidRPr="00BC1BDE" w:rsidRDefault="00B54DCF" w:rsidP="007B4E6C">
      <w:pPr>
        <w:tabs>
          <w:tab w:val="left" w:pos="4667"/>
        </w:tabs>
        <w:spacing w:after="0" w:line="360" w:lineRule="auto"/>
        <w:contextualSpacing/>
        <w:rPr>
          <w:rFonts w:cs="Tahoma"/>
          <w:bCs/>
          <w:iCs/>
        </w:rPr>
      </w:pPr>
    </w:p>
    <w:p w14:paraId="0139D540" w14:textId="11C37133" w:rsidR="00996467" w:rsidRPr="00BC1BDE" w:rsidRDefault="00B54DCF" w:rsidP="007B4E6C">
      <w:pPr>
        <w:widowControl w:val="0"/>
        <w:autoSpaceDE w:val="0"/>
        <w:autoSpaceDN w:val="0"/>
        <w:adjustRightInd w:val="0"/>
        <w:spacing w:after="0" w:line="360" w:lineRule="auto"/>
        <w:contextualSpacing/>
        <w:rPr>
          <w:rFonts w:eastAsia="Calibri" w:cs="Tahoma"/>
          <w:color w:val="000000"/>
          <w:lang w:val="es-ES"/>
        </w:rPr>
      </w:pPr>
      <w:r w:rsidRPr="00BC1BDE">
        <w:rPr>
          <w:rFonts w:cs="Tahoma"/>
          <w:bCs/>
          <w:iCs/>
        </w:rPr>
        <w:t>En el presente asunto, la solicitante, requirió</w:t>
      </w:r>
      <w:r w:rsidR="00996467" w:rsidRPr="00BC1BDE">
        <w:rPr>
          <w:rFonts w:eastAsia="Calibri" w:cs="Tahoma"/>
          <w:color w:val="000000"/>
          <w:lang w:val="es-ES"/>
        </w:rPr>
        <w:t xml:space="preserve"> información laboral, en copias certificadas que se pueden enlistar en lo siguiente:</w:t>
      </w:r>
    </w:p>
    <w:p w14:paraId="22B6A9B4" w14:textId="77777777" w:rsidR="00996467" w:rsidRPr="00BC1BDE" w:rsidRDefault="00996467" w:rsidP="007B4E6C">
      <w:pPr>
        <w:widowControl w:val="0"/>
        <w:autoSpaceDE w:val="0"/>
        <w:autoSpaceDN w:val="0"/>
        <w:adjustRightInd w:val="0"/>
        <w:spacing w:after="0" w:line="360" w:lineRule="auto"/>
        <w:contextualSpacing/>
        <w:rPr>
          <w:rFonts w:eastAsia="Calibri" w:cs="Tahoma"/>
          <w:color w:val="000000"/>
          <w:lang w:val="es-ES"/>
        </w:rPr>
      </w:pPr>
    </w:p>
    <w:p w14:paraId="549933BC" w14:textId="77777777" w:rsidR="00996467" w:rsidRPr="00BC1BDE" w:rsidRDefault="00996467" w:rsidP="007B4E6C">
      <w:pPr>
        <w:pStyle w:val="Prrafodelista"/>
        <w:numPr>
          <w:ilvl w:val="0"/>
          <w:numId w:val="12"/>
        </w:numPr>
        <w:tabs>
          <w:tab w:val="left" w:pos="567"/>
        </w:tabs>
        <w:spacing w:after="0" w:line="360" w:lineRule="auto"/>
        <w:ind w:right="616"/>
        <w:rPr>
          <w:iCs/>
        </w:rPr>
      </w:pPr>
      <w:r w:rsidRPr="00BC1BDE">
        <w:rPr>
          <w:iCs/>
        </w:rPr>
        <w:t>Aviso de movimiento de baja de personal de la UAEM con firma y fecha del 26 de junio del 2023 expedido a mi nombre.</w:t>
      </w:r>
    </w:p>
    <w:p w14:paraId="1462945F" w14:textId="77777777" w:rsidR="00996467" w:rsidRPr="00BC1BDE" w:rsidRDefault="00996467" w:rsidP="007B4E6C">
      <w:pPr>
        <w:pStyle w:val="Prrafodelista"/>
        <w:numPr>
          <w:ilvl w:val="0"/>
          <w:numId w:val="12"/>
        </w:numPr>
        <w:tabs>
          <w:tab w:val="left" w:pos="567"/>
        </w:tabs>
        <w:spacing w:after="0" w:line="360" w:lineRule="auto"/>
        <w:ind w:right="616"/>
        <w:rPr>
          <w:iCs/>
        </w:rPr>
      </w:pPr>
      <w:r w:rsidRPr="00BC1BDE">
        <w:rPr>
          <w:iCs/>
        </w:rPr>
        <w:t>Los recibos de nómina que se describen en el anexo.</w:t>
      </w:r>
    </w:p>
    <w:p w14:paraId="3B06F0DA" w14:textId="24E2ACDF" w:rsidR="00B54DCF" w:rsidRPr="00BC1BDE" w:rsidRDefault="00B54DCF" w:rsidP="007B4E6C">
      <w:pPr>
        <w:tabs>
          <w:tab w:val="left" w:pos="4667"/>
        </w:tabs>
        <w:spacing w:after="0" w:line="360" w:lineRule="auto"/>
        <w:contextualSpacing/>
        <w:rPr>
          <w:rFonts w:cs="Tahoma"/>
          <w:bCs/>
          <w:iCs/>
        </w:rPr>
      </w:pPr>
    </w:p>
    <w:p w14:paraId="2DE1BD0B" w14:textId="68FC13CA" w:rsidR="00C76C78" w:rsidRPr="00BC1BDE" w:rsidRDefault="00EC421E" w:rsidP="007B4E6C">
      <w:pPr>
        <w:tabs>
          <w:tab w:val="left" w:pos="4667"/>
        </w:tabs>
        <w:spacing w:after="0" w:line="360" w:lineRule="auto"/>
        <w:contextualSpacing/>
        <w:rPr>
          <w:rFonts w:cs="Tahoma"/>
          <w:bCs/>
          <w:iCs/>
        </w:rPr>
      </w:pPr>
      <w:r w:rsidRPr="00BC1BDE">
        <w:rPr>
          <w:rFonts w:cs="Tahoma"/>
          <w:bCs/>
          <w:iCs/>
        </w:rPr>
        <w:t>En respuesta, el Sujeto Obligado</w:t>
      </w:r>
      <w:r w:rsidR="00F71F68" w:rsidRPr="00BC1BDE">
        <w:rPr>
          <w:rFonts w:cs="Tahoma"/>
          <w:bCs/>
          <w:iCs/>
        </w:rPr>
        <w:t xml:space="preserve"> refirió que “…</w:t>
      </w:r>
      <w:r w:rsidRPr="00BC1BDE">
        <w:rPr>
          <w:i/>
          <w:iCs/>
        </w:rPr>
        <w:t xml:space="preserve"> con base en la información proporcionada por la Dirección de Recursos Humanos y la Dirección de Archivo Universitario, y después de realizar una búsqueda razonable y exhaustiva en los archivos con los que cuentan, no se encontró registro de la información solicitada, por lo que no es posible atender su solicitud de acceso a datos personales de manera positiva. Sin embargo, la Dirección de Transparencia Universitaria, en aras de dar cumplimiento al ejercicio de los derechos ARCO, pone a su disposición la siguiente liga electrónica https://kiosco.uaemex.mx/sparhkiosco/jsp/principal/login/Login01.jsp a través del cual puede ingresar al kiosco de servicios profesionales y puede ser de utilidad. </w:t>
      </w:r>
      <w:r w:rsidR="00F71F68" w:rsidRPr="00BC1BDE">
        <w:rPr>
          <w:rFonts w:cs="Tahoma"/>
          <w:bCs/>
          <w:iCs/>
        </w:rPr>
        <w:t>“</w:t>
      </w:r>
    </w:p>
    <w:p w14:paraId="6E9038D9" w14:textId="77777777" w:rsidR="00C76C78" w:rsidRPr="00BC1BDE" w:rsidRDefault="00C76C78" w:rsidP="007B4E6C">
      <w:pPr>
        <w:tabs>
          <w:tab w:val="left" w:pos="4667"/>
        </w:tabs>
        <w:spacing w:after="0" w:line="360" w:lineRule="auto"/>
        <w:ind w:right="567"/>
        <w:contextualSpacing/>
        <w:rPr>
          <w:rFonts w:cs="Tahoma"/>
          <w:bCs/>
          <w:i/>
          <w:sz w:val="20"/>
          <w:szCs w:val="20"/>
        </w:rPr>
      </w:pPr>
    </w:p>
    <w:p w14:paraId="5610B1C6" w14:textId="45DA2883" w:rsidR="00C51BA1" w:rsidRPr="00BC1BDE" w:rsidRDefault="00C51BA1" w:rsidP="007B4E6C">
      <w:pPr>
        <w:tabs>
          <w:tab w:val="left" w:pos="4667"/>
        </w:tabs>
        <w:spacing w:after="0" w:line="360" w:lineRule="auto"/>
        <w:contextualSpacing/>
        <w:rPr>
          <w:rFonts w:cs="Tahoma"/>
          <w:bCs/>
          <w:iCs/>
        </w:rPr>
      </w:pPr>
      <w:r w:rsidRPr="00BC1BDE">
        <w:rPr>
          <w:rFonts w:cs="Tahoma"/>
          <w:bCs/>
          <w:iCs/>
        </w:rPr>
        <w:lastRenderedPageBreak/>
        <w:t xml:space="preserve">En este sentido, debemos señalar </w:t>
      </w:r>
      <w:r w:rsidR="00623446" w:rsidRPr="00BC1BDE">
        <w:rPr>
          <w:rFonts w:cs="Tahoma"/>
          <w:bCs/>
          <w:iCs/>
        </w:rPr>
        <w:t>que,</w:t>
      </w:r>
      <w:r w:rsidRPr="00BC1BDE">
        <w:rPr>
          <w:rFonts w:cs="Tahoma"/>
          <w:bCs/>
          <w:iCs/>
        </w:rPr>
        <w:t xml:space="preserve"> por una parte, el Particular solicitó documentos identificables y por la otra, el Sujeto Obligado, emitió una respuesta, en donde señaló que no se encontró registro de la información solicitada.</w:t>
      </w:r>
    </w:p>
    <w:p w14:paraId="0791EC45" w14:textId="77777777" w:rsidR="007268E8" w:rsidRPr="00BC1BDE" w:rsidRDefault="007268E8" w:rsidP="007B4E6C">
      <w:pPr>
        <w:tabs>
          <w:tab w:val="left" w:pos="4667"/>
        </w:tabs>
        <w:spacing w:after="0" w:line="360" w:lineRule="auto"/>
        <w:ind w:right="567"/>
        <w:contextualSpacing/>
        <w:rPr>
          <w:rFonts w:cs="Tahoma"/>
          <w:bCs/>
          <w:i/>
          <w:sz w:val="20"/>
          <w:szCs w:val="20"/>
        </w:rPr>
      </w:pPr>
    </w:p>
    <w:p w14:paraId="1203ADD3" w14:textId="65704B58" w:rsidR="00842177" w:rsidRPr="00BC1BDE" w:rsidRDefault="000A65CB" w:rsidP="007B4E6C">
      <w:pPr>
        <w:tabs>
          <w:tab w:val="left" w:pos="4667"/>
        </w:tabs>
        <w:spacing w:after="0" w:line="360" w:lineRule="auto"/>
        <w:contextualSpacing/>
        <w:rPr>
          <w:rFonts w:cs="Tahoma"/>
          <w:bCs/>
          <w:iCs/>
        </w:rPr>
      </w:pPr>
      <w:r w:rsidRPr="00BC1BDE">
        <w:rPr>
          <w:rFonts w:cs="Tahoma"/>
          <w:bCs/>
          <w:iCs/>
        </w:rPr>
        <w:t>Previo</w:t>
      </w:r>
      <w:r w:rsidR="00C51BA1" w:rsidRPr="00BC1BDE">
        <w:rPr>
          <w:rFonts w:cs="Tahoma"/>
          <w:bCs/>
          <w:iCs/>
        </w:rPr>
        <w:t xml:space="preserve"> al estudio </w:t>
      </w:r>
      <w:r w:rsidRPr="00BC1BDE">
        <w:rPr>
          <w:rFonts w:cs="Tahoma"/>
          <w:bCs/>
          <w:iCs/>
        </w:rPr>
        <w:t>de las constancias digitales que integran el expediente electrónico del asunto que nos ocupa</w:t>
      </w:r>
      <w:r w:rsidR="00C51BA1" w:rsidRPr="00BC1BDE">
        <w:rPr>
          <w:rFonts w:cs="Tahoma"/>
          <w:bCs/>
          <w:iCs/>
        </w:rPr>
        <w:t xml:space="preserve">, resulta de gran valor, establecer elementos mínimos en materia del derecho de Acceso a Datos Personales, debido </w:t>
      </w:r>
      <w:r w:rsidR="007C76FA" w:rsidRPr="00BC1BDE">
        <w:rPr>
          <w:rFonts w:cs="Tahoma"/>
          <w:bCs/>
          <w:iCs/>
        </w:rPr>
        <w:t xml:space="preserve">a que </w:t>
      </w:r>
      <w:proofErr w:type="spellStart"/>
      <w:r w:rsidR="007C76FA" w:rsidRPr="00BC1BDE">
        <w:rPr>
          <w:rFonts w:cs="Tahoma"/>
          <w:bCs/>
          <w:iCs/>
        </w:rPr>
        <w:t>aún</w:t>
      </w:r>
      <w:proofErr w:type="spellEnd"/>
      <w:r w:rsidR="007C76FA" w:rsidRPr="00BC1BDE">
        <w:rPr>
          <w:rFonts w:cs="Tahoma"/>
          <w:bCs/>
          <w:iCs/>
        </w:rPr>
        <w:t xml:space="preserve"> cuando tiene elementos coincidentes con el derecho de acceso a la información pública, </w:t>
      </w:r>
      <w:r w:rsidR="001E55E1" w:rsidRPr="00BC1BDE">
        <w:rPr>
          <w:rFonts w:cs="Tahoma"/>
          <w:bCs/>
          <w:iCs/>
        </w:rPr>
        <w:t xml:space="preserve"> </w:t>
      </w:r>
      <w:r w:rsidR="007C76FA" w:rsidRPr="00BC1BDE">
        <w:rPr>
          <w:rFonts w:cs="Tahoma"/>
          <w:bCs/>
          <w:iCs/>
        </w:rPr>
        <w:t xml:space="preserve">cuentan con particularidades específicas, que otorgan identidad a cada derecho y permiten su plena distinción no solo por sus elementos de </w:t>
      </w:r>
      <w:proofErr w:type="spellStart"/>
      <w:r w:rsidR="007C76FA" w:rsidRPr="00BC1BDE">
        <w:rPr>
          <w:rFonts w:cs="Tahoma"/>
          <w:bCs/>
          <w:iCs/>
        </w:rPr>
        <w:t>procedibilidad</w:t>
      </w:r>
      <w:proofErr w:type="spellEnd"/>
      <w:r w:rsidR="007C76FA" w:rsidRPr="00BC1BDE">
        <w:rPr>
          <w:rFonts w:cs="Tahoma"/>
          <w:bCs/>
          <w:iCs/>
        </w:rPr>
        <w:t>, sino por los alcances de los mismos</w:t>
      </w:r>
      <w:r w:rsidR="00E16690" w:rsidRPr="00BC1BDE">
        <w:rPr>
          <w:rFonts w:cs="Tahoma"/>
          <w:bCs/>
          <w:iCs/>
        </w:rPr>
        <w:t>.</w:t>
      </w:r>
    </w:p>
    <w:p w14:paraId="09B3234A" w14:textId="77777777" w:rsidR="00767C87" w:rsidRPr="00BC1BDE" w:rsidRDefault="00767C87" w:rsidP="007B4E6C">
      <w:pPr>
        <w:tabs>
          <w:tab w:val="left" w:pos="4667"/>
        </w:tabs>
        <w:spacing w:after="0" w:line="360" w:lineRule="auto"/>
        <w:contextualSpacing/>
        <w:rPr>
          <w:rFonts w:cs="Tahoma"/>
          <w:bCs/>
          <w:iCs/>
        </w:rPr>
      </w:pPr>
    </w:p>
    <w:p w14:paraId="76F90F6D" w14:textId="643DF861" w:rsidR="00767C87" w:rsidRPr="00BC1BDE" w:rsidRDefault="00767C87" w:rsidP="007B4E6C">
      <w:pPr>
        <w:tabs>
          <w:tab w:val="left" w:pos="4667"/>
        </w:tabs>
        <w:spacing w:after="0" w:line="360" w:lineRule="auto"/>
        <w:contextualSpacing/>
        <w:rPr>
          <w:rFonts w:cs="Tahoma"/>
          <w:bCs/>
          <w:iCs/>
        </w:rPr>
      </w:pPr>
      <w:r w:rsidRPr="00BC1BDE">
        <w:rPr>
          <w:rFonts w:cs="Tahoma"/>
          <w:bCs/>
          <w:iCs/>
        </w:rPr>
        <w:t xml:space="preserve">Ambos son derechos reconocidos constitucionalmente, por un lado, tenemos al derecho de acceso a la información, que </w:t>
      </w:r>
      <w:r w:rsidR="00E16690" w:rsidRPr="00BC1BDE">
        <w:rPr>
          <w:rFonts w:cs="Tahoma"/>
          <w:bCs/>
          <w:iCs/>
        </w:rPr>
        <w:t>la propia Carta Magna, contempla que puede ser ejercido sin acreditar interés alguno, mientras, que el derecho de Acceso a Datos Personales, que contempla la necesidad normativa, de acreditar interés jurídico y/o legítimo</w:t>
      </w:r>
      <w:r w:rsidR="00727B41" w:rsidRPr="00BC1BDE">
        <w:rPr>
          <w:rFonts w:cs="Tahoma"/>
          <w:bCs/>
          <w:iCs/>
        </w:rPr>
        <w:t xml:space="preserve">, concepto que la Ley de Datos, no precisa, pero que podemos </w:t>
      </w:r>
      <w:r w:rsidR="003765E9" w:rsidRPr="00BC1BDE">
        <w:rPr>
          <w:rFonts w:cs="Tahoma"/>
          <w:bCs/>
          <w:iCs/>
        </w:rPr>
        <w:t xml:space="preserve">dilucidar o definir, a partir de la tesis </w:t>
      </w:r>
      <w:r w:rsidR="00CD77FA" w:rsidRPr="00BC1BDE">
        <w:rPr>
          <w:rFonts w:cs="Tahoma"/>
          <w:bCs/>
          <w:iCs/>
        </w:rPr>
        <w:t xml:space="preserve">aislada III.4o.(III Región) 17 K (10a.), </w:t>
      </w:r>
      <w:r w:rsidR="003765E9" w:rsidRPr="00BC1BDE">
        <w:rPr>
          <w:rFonts w:cs="Tahoma"/>
          <w:bCs/>
          <w:iCs/>
        </w:rPr>
        <w:t xml:space="preserve">con registro digital 2005381 de la décima época, </w:t>
      </w:r>
      <w:r w:rsidR="00CD77FA" w:rsidRPr="00BC1BDE">
        <w:rPr>
          <w:rFonts w:cs="Tahoma"/>
          <w:bCs/>
          <w:iCs/>
        </w:rPr>
        <w:t>publicada en la Gaceta del Semanario Judicial de la Federación, libro 2, enero de 2014, tomo IV, página 3074, que lleva por rubro y texto:</w:t>
      </w:r>
    </w:p>
    <w:p w14:paraId="79B3F0D0" w14:textId="77777777" w:rsidR="00D51F15" w:rsidRPr="00BC1BDE" w:rsidRDefault="00D51F15" w:rsidP="007B4E6C">
      <w:pPr>
        <w:tabs>
          <w:tab w:val="left" w:pos="4667"/>
        </w:tabs>
        <w:spacing w:after="0" w:line="360" w:lineRule="auto"/>
        <w:contextualSpacing/>
        <w:rPr>
          <w:rFonts w:cs="Tahoma"/>
          <w:bCs/>
          <w:iCs/>
        </w:rPr>
      </w:pPr>
    </w:p>
    <w:p w14:paraId="4D98B542" w14:textId="77777777" w:rsidR="00D51F15" w:rsidRPr="00BC1BDE" w:rsidRDefault="00D51F15" w:rsidP="007B4E6C">
      <w:pPr>
        <w:tabs>
          <w:tab w:val="left" w:pos="4667"/>
        </w:tabs>
        <w:spacing w:after="0" w:line="360" w:lineRule="auto"/>
        <w:ind w:left="567" w:right="567"/>
        <w:contextualSpacing/>
        <w:rPr>
          <w:i/>
          <w:iCs/>
          <w:sz w:val="20"/>
          <w:szCs w:val="20"/>
        </w:rPr>
      </w:pPr>
      <w:r w:rsidRPr="00BC1BDE">
        <w:rPr>
          <w:i/>
          <w:iCs/>
          <w:sz w:val="20"/>
          <w:szCs w:val="20"/>
        </w:rPr>
        <w:t>INTERÉS JURÍDICO E INTERÉS LEGÍTIMO EN EL AMPARO. CARACTERÍSTICAS DEL MÉTODO CONCRETO QUE DEBE UTILIZAR EL JUEZ PARA SU DETERMINACIÓN.</w:t>
      </w:r>
    </w:p>
    <w:p w14:paraId="766E8ACD" w14:textId="77777777" w:rsidR="00D51F15" w:rsidRPr="00BC1BDE" w:rsidRDefault="00D51F15" w:rsidP="007B4E6C">
      <w:pPr>
        <w:tabs>
          <w:tab w:val="left" w:pos="4667"/>
        </w:tabs>
        <w:spacing w:after="0" w:line="360" w:lineRule="auto"/>
        <w:ind w:left="567" w:right="567"/>
        <w:contextualSpacing/>
        <w:rPr>
          <w:i/>
          <w:iCs/>
          <w:sz w:val="20"/>
          <w:szCs w:val="20"/>
        </w:rPr>
      </w:pPr>
    </w:p>
    <w:p w14:paraId="09CFD4E9" w14:textId="77777777" w:rsidR="00D51F15" w:rsidRPr="00BC1BDE" w:rsidRDefault="00D51F15" w:rsidP="007B4E6C">
      <w:pPr>
        <w:tabs>
          <w:tab w:val="left" w:pos="4667"/>
        </w:tabs>
        <w:spacing w:after="0" w:line="360" w:lineRule="auto"/>
        <w:ind w:left="567" w:right="567"/>
        <w:contextualSpacing/>
        <w:rPr>
          <w:i/>
          <w:iCs/>
          <w:sz w:val="20"/>
          <w:szCs w:val="20"/>
        </w:rPr>
      </w:pPr>
      <w:r w:rsidRPr="00BC1BDE">
        <w:rPr>
          <w:i/>
          <w:iCs/>
          <w:sz w:val="20"/>
          <w:szCs w:val="20"/>
        </w:rPr>
        <w:t>Del texto del artículo </w:t>
      </w:r>
      <w:hyperlink r:id="rId8" w:history="1">
        <w:r w:rsidRPr="00BC1BDE">
          <w:rPr>
            <w:i/>
            <w:iCs/>
            <w:sz w:val="20"/>
            <w:szCs w:val="20"/>
          </w:rPr>
          <w:t>107, fracción I, de la Constitución Política de los Estados Unidos Mexicanos</w:t>
        </w:r>
      </w:hyperlink>
      <w:r w:rsidRPr="00BC1BDE">
        <w:rPr>
          <w:i/>
          <w:iCs/>
          <w:sz w:val="20"/>
          <w:szCs w:val="20"/>
        </w:rPr>
        <w:t xml:space="preserve">, a partir de su reforma publicada en el Diario Oficial de la Federación el 4 de octubre de 2011, se advierte que la intención del Constituyente es continuar en el juicio de amparo con la tutela del interés jurídico y agregar al ámbito de protección el interés legítimo, los cuales tienen diversos alcances, pues el primero requiere, para su acreditación, el perjuicio de un derecho subjetivo del cual </w:t>
      </w:r>
      <w:r w:rsidRPr="00BC1BDE">
        <w:rPr>
          <w:i/>
          <w:iCs/>
          <w:sz w:val="20"/>
          <w:szCs w:val="20"/>
        </w:rPr>
        <w:lastRenderedPageBreak/>
        <w:t xml:space="preserve">es titular el agraviado; en cambio, el segundo comprende únicamente la existencia de un interés cualificado respecto de la legalidad de los actos impugnados, y proviene de la afectación a la esfera jurídica del individuo, ya sea directa o derivada de su situación particular respecto a la norma que establezca el interés difuso en beneficio de una colectividad, identificada e identificable, lo cual supone que el quejoso pertenece a ella; en ese contexto, dichas figuras están referidas u orientadas a cuestiones de legitimación en la causa, pues en ambas se pretende la protección de derechos bajo modalidades distintas, pues reconocer la tutela de dichos intereses a nivel constitucional, sólo tiene por efecto posibilitar, en el interés jurídico, la protección de los derechos subjetivos individuales directos y, en el legítimo, aquellos de grupo o individuales indirectos. A partir de las anteriores premisas el Juez, en función del caso concreto, determinará si se está o no en presencia de un supuesto donde deba analizar el interés jurídico o el legítimo, es decir, el método concreto consiste en atender a la condición legal del sujeto frente al acto calificado de transgresor de sus derechos para precisar cuál es su pretensión, lo que se logra mediante la revisión de la demanda en su integridad, las pruebas, la naturaleza jurídica del acto reclamado e, incluso, de la autoridad responsable, dado que estos factores, conjuntamente, influyen para determinar cuál interés busca protegerse; por ejemplo, si se reclama de una autoridad la orden, ejecución, desposeimiento y embargo de un vehículo de motor en el procedimiento administrativo en materia aduanera, cuya propiedad el quejoso adujo probar con documentos específicos, como la factura con su traducción por ser de procedencia extranjera, este planteamiento permite advertir que se reclama la afectación a un interés jurídico, dada la protección pretendida al derecho de propiedad sobre el automotor. Por tanto, a partir de la diferencia de los intereses descritos, no se está en posibilidad de examinar la afectación de los dos en torno a un acto reclamado, en tanto </w:t>
      </w:r>
      <w:proofErr w:type="spellStart"/>
      <w:r w:rsidRPr="00BC1BDE">
        <w:rPr>
          <w:i/>
          <w:iCs/>
          <w:sz w:val="20"/>
          <w:szCs w:val="20"/>
        </w:rPr>
        <w:t>uno</w:t>
      </w:r>
      <w:proofErr w:type="spellEnd"/>
      <w:r w:rsidRPr="00BC1BDE">
        <w:rPr>
          <w:i/>
          <w:iCs/>
          <w:sz w:val="20"/>
          <w:szCs w:val="20"/>
        </w:rPr>
        <w:t xml:space="preserve"> excluye al otro, dado sus particulares orientación y finalidad, sin ser dable perfilar el estudio en sede constitucional por la vía del interés legítimo sólo porque así lo refiere el quejoso, pues ello equivaldría a desnaturalizar la función del órgano jurisdiccional en su calidad de rector del juicio.</w:t>
      </w:r>
    </w:p>
    <w:p w14:paraId="0DB02EDE" w14:textId="77777777" w:rsidR="00D51F15" w:rsidRPr="00BC1BDE" w:rsidRDefault="00D51F15" w:rsidP="007B4E6C">
      <w:pPr>
        <w:tabs>
          <w:tab w:val="left" w:pos="4667"/>
        </w:tabs>
        <w:spacing w:after="0" w:line="360" w:lineRule="auto"/>
        <w:ind w:left="567" w:right="567"/>
        <w:contextualSpacing/>
        <w:rPr>
          <w:i/>
          <w:iCs/>
          <w:sz w:val="20"/>
          <w:szCs w:val="20"/>
        </w:rPr>
      </w:pPr>
    </w:p>
    <w:p w14:paraId="5B63DDDD" w14:textId="505CA845" w:rsidR="00D51F15" w:rsidRPr="00BC1BDE" w:rsidRDefault="00D51F15" w:rsidP="007B4E6C">
      <w:pPr>
        <w:tabs>
          <w:tab w:val="left" w:pos="4667"/>
        </w:tabs>
        <w:spacing w:after="0" w:line="360" w:lineRule="auto"/>
        <w:ind w:left="567" w:right="567"/>
        <w:contextualSpacing/>
        <w:rPr>
          <w:i/>
          <w:iCs/>
          <w:sz w:val="20"/>
          <w:szCs w:val="20"/>
        </w:rPr>
      </w:pPr>
      <w:r w:rsidRPr="00BC1BDE">
        <w:rPr>
          <w:i/>
          <w:iCs/>
          <w:sz w:val="20"/>
          <w:szCs w:val="20"/>
        </w:rPr>
        <w:t>CUARTO TRIBUNAL COLEGIADO DE CIRCUITO DEL CENTRO AUXILIAR DE LA TERCERA REGIÓN, CON RESIDENCIA EN GUADALAJARA, JALISCO.</w:t>
      </w:r>
    </w:p>
    <w:p w14:paraId="7D3AB4F4" w14:textId="77777777" w:rsidR="00D51F15" w:rsidRPr="00BC1BDE" w:rsidRDefault="00D51F15" w:rsidP="007B4E6C">
      <w:pPr>
        <w:tabs>
          <w:tab w:val="left" w:pos="4667"/>
        </w:tabs>
        <w:spacing w:after="0" w:line="360" w:lineRule="auto"/>
        <w:ind w:right="567"/>
        <w:contextualSpacing/>
        <w:rPr>
          <w:i/>
          <w:iCs/>
          <w:sz w:val="20"/>
          <w:szCs w:val="20"/>
        </w:rPr>
      </w:pPr>
    </w:p>
    <w:p w14:paraId="16C81E06" w14:textId="22B1966A" w:rsidR="00255F70" w:rsidRPr="00BC1BDE" w:rsidRDefault="00186BC8" w:rsidP="007B4E6C">
      <w:pPr>
        <w:tabs>
          <w:tab w:val="left" w:pos="4667"/>
        </w:tabs>
        <w:spacing w:after="0" w:line="360" w:lineRule="auto"/>
        <w:contextualSpacing/>
        <w:rPr>
          <w:rFonts w:cs="Tahoma"/>
          <w:bCs/>
          <w:iCs/>
        </w:rPr>
      </w:pPr>
      <w:r w:rsidRPr="00BC1BDE">
        <w:rPr>
          <w:rFonts w:cs="Tahoma"/>
          <w:bCs/>
          <w:iCs/>
        </w:rPr>
        <w:lastRenderedPageBreak/>
        <w:t xml:space="preserve">Por ello, podemos afirmar entonces que el interés jurídico, implica la afectación de un derecho subjetivo tutelado por la norma, lo que implica que la persona que ostenta este derecho, lo puede ejercer, </w:t>
      </w:r>
      <w:r w:rsidR="00795767" w:rsidRPr="00BC1BDE">
        <w:rPr>
          <w:rFonts w:cs="Tahoma"/>
          <w:bCs/>
          <w:iCs/>
        </w:rPr>
        <w:t xml:space="preserve">para lo que podemos nombrar en materia de datos, el Titular de los datos personales o bien, quien tiene un derecho </w:t>
      </w:r>
      <w:proofErr w:type="spellStart"/>
      <w:r w:rsidR="00795767" w:rsidRPr="00BC1BDE">
        <w:rPr>
          <w:rFonts w:cs="Tahoma"/>
          <w:bCs/>
          <w:iCs/>
        </w:rPr>
        <w:t>tutelable</w:t>
      </w:r>
      <w:proofErr w:type="spellEnd"/>
      <w:r w:rsidR="00795767" w:rsidRPr="00BC1BDE">
        <w:rPr>
          <w:rFonts w:cs="Tahoma"/>
          <w:bCs/>
          <w:iCs/>
        </w:rPr>
        <w:t xml:space="preserve">, como puede ser en el caso de herencias, pensiones alimenticias, </w:t>
      </w:r>
      <w:r w:rsidR="001D7723" w:rsidRPr="00BC1BDE">
        <w:rPr>
          <w:rFonts w:cs="Tahoma"/>
          <w:bCs/>
          <w:iCs/>
        </w:rPr>
        <w:t>el cobro de seguros, por señalar algunos supuestos. Por cuanto refiere al interés legítimo,</w:t>
      </w:r>
      <w:r w:rsidR="004B10E6" w:rsidRPr="00BC1BDE">
        <w:rPr>
          <w:rFonts w:cs="Tahoma"/>
          <w:bCs/>
          <w:iCs/>
        </w:rPr>
        <w:t xml:space="preserve"> no se traduce en un derecho subjetivo directamente tutelado por la norma, pero que tiene relevancia jurídica por estar vinculado a la legalidad de la actuación de la autoridad. Se trata de una expectativa razonable de que el orden jurídico actúe en determinado sentido, como podría ser, el tratamiento de datos personales</w:t>
      </w:r>
      <w:r w:rsidR="000E2824" w:rsidRPr="00BC1BDE">
        <w:rPr>
          <w:rFonts w:cs="Tahoma"/>
          <w:bCs/>
          <w:iCs/>
        </w:rPr>
        <w:t xml:space="preserve"> que se daría a los datos personales, </w:t>
      </w:r>
      <w:proofErr w:type="spellStart"/>
      <w:r w:rsidR="000E2824" w:rsidRPr="00BC1BDE">
        <w:rPr>
          <w:rFonts w:cs="Tahoma"/>
          <w:bCs/>
          <w:iCs/>
        </w:rPr>
        <w:t>aún</w:t>
      </w:r>
      <w:proofErr w:type="spellEnd"/>
      <w:r w:rsidR="000E2824" w:rsidRPr="00BC1BDE">
        <w:rPr>
          <w:rFonts w:cs="Tahoma"/>
          <w:bCs/>
          <w:iCs/>
        </w:rPr>
        <w:t xml:space="preserve"> cuando los mismos no hayan sido otorgados.</w:t>
      </w:r>
    </w:p>
    <w:p w14:paraId="773B4C91" w14:textId="77777777" w:rsidR="000E2824" w:rsidRPr="00BC1BDE" w:rsidRDefault="000E2824" w:rsidP="007B4E6C">
      <w:pPr>
        <w:tabs>
          <w:tab w:val="left" w:pos="4667"/>
        </w:tabs>
        <w:spacing w:after="0" w:line="360" w:lineRule="auto"/>
        <w:contextualSpacing/>
        <w:rPr>
          <w:rFonts w:cs="Tahoma"/>
          <w:bCs/>
          <w:iCs/>
        </w:rPr>
      </w:pPr>
    </w:p>
    <w:p w14:paraId="2A70C77C" w14:textId="771CC676" w:rsidR="00310796" w:rsidRPr="00BC1BDE" w:rsidRDefault="000E2824" w:rsidP="007B4E6C">
      <w:pPr>
        <w:tabs>
          <w:tab w:val="left" w:pos="4667"/>
        </w:tabs>
        <w:spacing w:after="0" w:line="360" w:lineRule="auto"/>
        <w:contextualSpacing/>
        <w:rPr>
          <w:rFonts w:cs="Tahoma"/>
          <w:bCs/>
          <w:iCs/>
        </w:rPr>
      </w:pPr>
      <w:r w:rsidRPr="00BC1BDE">
        <w:rPr>
          <w:rFonts w:cs="Tahoma"/>
          <w:bCs/>
          <w:iCs/>
        </w:rPr>
        <w:t xml:space="preserve">Como se aprecia, la Ley de Datos, al no ser preciso en los supuestos que deben ser considerados </w:t>
      </w:r>
      <w:r w:rsidR="00652E91" w:rsidRPr="00BC1BDE">
        <w:rPr>
          <w:rFonts w:cs="Tahoma"/>
          <w:bCs/>
          <w:iCs/>
        </w:rPr>
        <w:t>para determinar la procedencia conforme al interés jurídico y/o legítimo</w:t>
      </w:r>
      <w:r w:rsidRPr="00BC1BDE">
        <w:rPr>
          <w:rFonts w:cs="Tahoma"/>
          <w:bCs/>
          <w:iCs/>
        </w:rPr>
        <w:t xml:space="preserve"> transfiere esta facultad a este Organismo Garante, </w:t>
      </w:r>
      <w:r w:rsidR="00652E91" w:rsidRPr="00BC1BDE">
        <w:rPr>
          <w:rFonts w:cs="Tahoma"/>
          <w:bCs/>
          <w:iCs/>
        </w:rPr>
        <w:t>quien,</w:t>
      </w:r>
      <w:r w:rsidR="0074491D" w:rsidRPr="00BC1BDE">
        <w:rPr>
          <w:rFonts w:cs="Tahoma"/>
          <w:bCs/>
          <w:iCs/>
        </w:rPr>
        <w:t xml:space="preserve"> para la simple admisión de un Recurso de Revisió</w:t>
      </w:r>
      <w:r w:rsidR="00EF6498" w:rsidRPr="00BC1BDE">
        <w:rPr>
          <w:rFonts w:cs="Tahoma"/>
          <w:bCs/>
          <w:iCs/>
        </w:rPr>
        <w:t>n en el ejercicio de derechos ARCOP (acceso, rectificación, cancelación, oposición y portabilidad de datos personales)</w:t>
      </w:r>
      <w:r w:rsidR="0074491D" w:rsidRPr="00BC1BDE">
        <w:rPr>
          <w:rFonts w:cs="Tahoma"/>
          <w:bCs/>
          <w:iCs/>
        </w:rPr>
        <w:t>, tiene el deber jurídico</w:t>
      </w:r>
      <w:r w:rsidR="00991617" w:rsidRPr="00BC1BDE">
        <w:rPr>
          <w:rFonts w:cs="Tahoma"/>
          <w:bCs/>
          <w:iCs/>
        </w:rPr>
        <w:t xml:space="preserve"> de analizar el supuesto de procedencia del derecho, a efecto de determinar</w:t>
      </w:r>
      <w:r w:rsidR="00310796" w:rsidRPr="00BC1BDE">
        <w:rPr>
          <w:rFonts w:cs="Tahoma"/>
          <w:bCs/>
          <w:iCs/>
        </w:rPr>
        <w:t xml:space="preserve"> incluso, los alcances de la conclusión del derecho ejercido.</w:t>
      </w:r>
    </w:p>
    <w:p w14:paraId="5134B3C0" w14:textId="25C18CDD" w:rsidR="002F20C1" w:rsidRPr="00BC1BDE" w:rsidRDefault="002F20C1" w:rsidP="007B4E6C">
      <w:pPr>
        <w:tabs>
          <w:tab w:val="left" w:pos="4667"/>
        </w:tabs>
        <w:spacing w:after="0" w:line="360" w:lineRule="auto"/>
        <w:contextualSpacing/>
        <w:rPr>
          <w:rFonts w:cs="Tahoma"/>
          <w:bCs/>
          <w:iCs/>
        </w:rPr>
      </w:pPr>
    </w:p>
    <w:p w14:paraId="419C2DE7" w14:textId="159A91C9" w:rsidR="002F20C1" w:rsidRPr="00BC1BDE" w:rsidRDefault="00CE0BE0" w:rsidP="007B4E6C">
      <w:pPr>
        <w:tabs>
          <w:tab w:val="left" w:pos="4667"/>
        </w:tabs>
        <w:spacing w:after="0" w:line="360" w:lineRule="auto"/>
        <w:contextualSpacing/>
        <w:rPr>
          <w:rFonts w:cs="Tahoma"/>
          <w:bCs/>
          <w:iCs/>
        </w:rPr>
      </w:pPr>
      <w:r w:rsidRPr="00BC1BDE">
        <w:rPr>
          <w:rFonts w:cs="Tahoma"/>
          <w:bCs/>
          <w:iCs/>
        </w:rPr>
        <w:t>Por ende</w:t>
      </w:r>
      <w:r w:rsidR="002F20C1" w:rsidRPr="00BC1BDE">
        <w:rPr>
          <w:rFonts w:cs="Tahoma"/>
          <w:bCs/>
          <w:iCs/>
        </w:rPr>
        <w:t xml:space="preserve">, podemos </w:t>
      </w:r>
      <w:r w:rsidR="00F24D17" w:rsidRPr="00BC1BDE">
        <w:rPr>
          <w:rFonts w:cs="Tahoma"/>
          <w:bCs/>
          <w:iCs/>
        </w:rPr>
        <w:t xml:space="preserve">definir que el derecho de Acceso a Datos </w:t>
      </w:r>
      <w:r w:rsidR="004F33FD" w:rsidRPr="00BC1BDE">
        <w:rPr>
          <w:rFonts w:cs="Tahoma"/>
          <w:bCs/>
          <w:iCs/>
        </w:rPr>
        <w:t>Personales</w:t>
      </w:r>
      <w:r w:rsidR="00F24D17" w:rsidRPr="00BC1BDE">
        <w:rPr>
          <w:rFonts w:cs="Tahoma"/>
          <w:bCs/>
          <w:iCs/>
        </w:rPr>
        <w:t xml:space="preserve"> otorga documentos a los Particulares, que tienen </w:t>
      </w:r>
      <w:r w:rsidR="004F33FD" w:rsidRPr="00BC1BDE">
        <w:rPr>
          <w:rFonts w:cs="Tahoma"/>
          <w:bCs/>
          <w:iCs/>
        </w:rPr>
        <w:t xml:space="preserve">un alcance </w:t>
      </w:r>
      <w:r w:rsidR="00F24D17" w:rsidRPr="00BC1BDE">
        <w:rPr>
          <w:rFonts w:cs="Tahoma"/>
          <w:bCs/>
          <w:iCs/>
        </w:rPr>
        <w:t xml:space="preserve">en el ámbito de su esfera jurídica, pues </w:t>
      </w:r>
      <w:r w:rsidR="007329F9" w:rsidRPr="00BC1BDE">
        <w:rPr>
          <w:rFonts w:cs="Tahoma"/>
          <w:bCs/>
          <w:iCs/>
        </w:rPr>
        <w:t xml:space="preserve">al requerir acreditar el interés jurídico o legítimo, </w:t>
      </w:r>
      <w:r w:rsidR="00195F63" w:rsidRPr="00BC1BDE">
        <w:rPr>
          <w:rFonts w:cs="Tahoma"/>
          <w:bCs/>
          <w:iCs/>
        </w:rPr>
        <w:t xml:space="preserve">se acredita que dichos documentos, </w:t>
      </w:r>
      <w:r w:rsidR="004F33FD" w:rsidRPr="00BC1BDE">
        <w:rPr>
          <w:rFonts w:cs="Tahoma"/>
          <w:bCs/>
          <w:iCs/>
        </w:rPr>
        <w:t>serán o pueden ser usados para ejercitar derechos conexos.</w:t>
      </w:r>
    </w:p>
    <w:p w14:paraId="179C18CD" w14:textId="77777777" w:rsidR="004F33FD" w:rsidRPr="00BC1BDE" w:rsidRDefault="004F33FD" w:rsidP="007B4E6C">
      <w:pPr>
        <w:tabs>
          <w:tab w:val="left" w:pos="4667"/>
        </w:tabs>
        <w:spacing w:after="0" w:line="360" w:lineRule="auto"/>
        <w:contextualSpacing/>
        <w:rPr>
          <w:rFonts w:cs="Tahoma"/>
          <w:bCs/>
          <w:iCs/>
        </w:rPr>
      </w:pPr>
    </w:p>
    <w:p w14:paraId="1EE8A75E" w14:textId="62D6D844" w:rsidR="004F33FD" w:rsidRPr="00BC1BDE" w:rsidRDefault="004F33FD" w:rsidP="007B4E6C">
      <w:pPr>
        <w:tabs>
          <w:tab w:val="left" w:pos="4667"/>
        </w:tabs>
        <w:spacing w:after="0" w:line="360" w:lineRule="auto"/>
        <w:contextualSpacing/>
        <w:rPr>
          <w:rFonts w:cs="Tahoma"/>
          <w:bCs/>
          <w:iCs/>
        </w:rPr>
      </w:pPr>
      <w:r w:rsidRPr="00BC1BDE">
        <w:rPr>
          <w:rFonts w:cs="Tahoma"/>
          <w:bCs/>
          <w:iCs/>
        </w:rPr>
        <w:t xml:space="preserve">En este orden de ideas, otra diferencia radica en la </w:t>
      </w:r>
      <w:proofErr w:type="spellStart"/>
      <w:r w:rsidRPr="00BC1BDE">
        <w:rPr>
          <w:rFonts w:cs="Tahoma"/>
          <w:bCs/>
          <w:iCs/>
        </w:rPr>
        <w:t>definitividad</w:t>
      </w:r>
      <w:proofErr w:type="spellEnd"/>
      <w:r w:rsidRPr="00BC1BDE">
        <w:rPr>
          <w:rFonts w:cs="Tahoma"/>
          <w:bCs/>
          <w:iCs/>
        </w:rPr>
        <w:t xml:space="preserve"> de sus resoluciones, esto es, en el ejercicio de un derecho de acceso a la información pública, toda vez que la ley determina que cualquiera puede acceder incluso sin acreditar interés alguno, </w:t>
      </w:r>
      <w:r w:rsidR="002D0C78" w:rsidRPr="00BC1BDE">
        <w:rPr>
          <w:rFonts w:cs="Tahoma"/>
          <w:bCs/>
          <w:iCs/>
        </w:rPr>
        <w:t xml:space="preserve">cualquier particular puede solicitar la misma información, sin </w:t>
      </w:r>
      <w:proofErr w:type="spellStart"/>
      <w:r w:rsidR="002D0C78" w:rsidRPr="00BC1BDE">
        <w:rPr>
          <w:rFonts w:cs="Tahoma"/>
          <w:bCs/>
          <w:iCs/>
        </w:rPr>
        <w:t>numero</w:t>
      </w:r>
      <w:proofErr w:type="spellEnd"/>
      <w:r w:rsidR="002D0C78" w:rsidRPr="00BC1BDE">
        <w:rPr>
          <w:rFonts w:cs="Tahoma"/>
          <w:bCs/>
          <w:iCs/>
        </w:rPr>
        <w:t xml:space="preserve"> de ocasiones y sin limitación, mientras que el </w:t>
      </w:r>
      <w:r w:rsidR="002D0C78" w:rsidRPr="00BC1BDE">
        <w:rPr>
          <w:rFonts w:cs="Tahoma"/>
          <w:bCs/>
          <w:iCs/>
        </w:rPr>
        <w:lastRenderedPageBreak/>
        <w:t>ejercicio de derecho ARCOP,</w:t>
      </w:r>
      <w:r w:rsidR="00303EEC" w:rsidRPr="00BC1BDE">
        <w:rPr>
          <w:rFonts w:cs="Tahoma"/>
          <w:bCs/>
          <w:iCs/>
        </w:rPr>
        <w:t xml:space="preserve"> contempla dentro de sus causales de improcedencia la conexidad de juicio, así como la resolución previa sobre un asunto que verse sobre la misma información y sobre el ejercicio del mismo derecho ARCOP.</w:t>
      </w:r>
    </w:p>
    <w:p w14:paraId="4048E778" w14:textId="77777777" w:rsidR="00303EEC" w:rsidRPr="00BC1BDE" w:rsidRDefault="00303EEC" w:rsidP="007B4E6C">
      <w:pPr>
        <w:tabs>
          <w:tab w:val="left" w:pos="4667"/>
        </w:tabs>
        <w:spacing w:after="0" w:line="360" w:lineRule="auto"/>
        <w:contextualSpacing/>
        <w:rPr>
          <w:rFonts w:cs="Tahoma"/>
          <w:bCs/>
          <w:iCs/>
        </w:rPr>
      </w:pPr>
    </w:p>
    <w:p w14:paraId="2AAC370C" w14:textId="56B742BE" w:rsidR="00303EEC" w:rsidRPr="00BC1BDE" w:rsidRDefault="00303EEC" w:rsidP="007B4E6C">
      <w:pPr>
        <w:tabs>
          <w:tab w:val="left" w:pos="4667"/>
        </w:tabs>
        <w:spacing w:after="0" w:line="360" w:lineRule="auto"/>
        <w:contextualSpacing/>
        <w:rPr>
          <w:rFonts w:cs="Tahoma"/>
          <w:bCs/>
          <w:iCs/>
        </w:rPr>
      </w:pPr>
      <w:r w:rsidRPr="00BC1BDE">
        <w:rPr>
          <w:rFonts w:cs="Tahoma"/>
          <w:bCs/>
          <w:iCs/>
        </w:rPr>
        <w:t>Estas diferencias se enmarcan</w:t>
      </w:r>
      <w:r w:rsidR="001E18AD" w:rsidRPr="00BC1BDE">
        <w:rPr>
          <w:rFonts w:cs="Tahoma"/>
          <w:bCs/>
          <w:iCs/>
        </w:rPr>
        <w:t xml:space="preserve"> con la finalidad de sustentar la resolución del presente asunto, en virtud de </w:t>
      </w:r>
      <w:r w:rsidR="008621DD" w:rsidRPr="00BC1BDE">
        <w:rPr>
          <w:rFonts w:cs="Tahoma"/>
          <w:bCs/>
          <w:iCs/>
        </w:rPr>
        <w:t>que,</w:t>
      </w:r>
      <w:r w:rsidR="001E18AD" w:rsidRPr="00BC1BDE">
        <w:rPr>
          <w:rFonts w:cs="Tahoma"/>
          <w:bCs/>
          <w:iCs/>
        </w:rPr>
        <w:t xml:space="preserve"> de las constancias digitales, se advierte que quien ejerce el derecho de acceso a la información, es la Titular de los Datos Personales, quien, está solicitando información a la Universidad Autónoma del Estado de México, con quien entabló una relación labora</w:t>
      </w:r>
      <w:r w:rsidR="008621DD" w:rsidRPr="00BC1BDE">
        <w:rPr>
          <w:rFonts w:cs="Tahoma"/>
          <w:bCs/>
          <w:iCs/>
        </w:rPr>
        <w:t>l y que por los documentos requeridos como lo es la baja laboral, nos encontramos ante la existencia de una recisión laboral.</w:t>
      </w:r>
    </w:p>
    <w:p w14:paraId="22300A05" w14:textId="77777777" w:rsidR="00F57889" w:rsidRPr="00BC1BDE" w:rsidRDefault="00F57889" w:rsidP="007B4E6C">
      <w:pPr>
        <w:tabs>
          <w:tab w:val="left" w:pos="4667"/>
        </w:tabs>
        <w:spacing w:after="0" w:line="360" w:lineRule="auto"/>
        <w:contextualSpacing/>
        <w:rPr>
          <w:rFonts w:cs="Tahoma"/>
          <w:bCs/>
          <w:iCs/>
        </w:rPr>
      </w:pPr>
    </w:p>
    <w:p w14:paraId="3399AABF" w14:textId="5E801373" w:rsidR="00F57889" w:rsidRPr="00BC1BDE" w:rsidRDefault="00BF175A" w:rsidP="007B4E6C">
      <w:pPr>
        <w:tabs>
          <w:tab w:val="left" w:pos="4667"/>
        </w:tabs>
        <w:spacing w:after="0" w:line="360" w:lineRule="auto"/>
        <w:contextualSpacing/>
        <w:rPr>
          <w:rFonts w:cs="Tahoma"/>
          <w:bCs/>
          <w:iCs/>
        </w:rPr>
      </w:pPr>
      <w:r w:rsidRPr="00BC1BDE">
        <w:rPr>
          <w:rFonts w:cs="Tahoma"/>
          <w:bCs/>
          <w:iCs/>
        </w:rPr>
        <w:t>Así, una vez analizados los elementos diferenciadores que servirán para la emisión de la presente resolución, resulta pertinente delimitar la naturaleza de la información solicitada.</w:t>
      </w:r>
    </w:p>
    <w:p w14:paraId="5D66814C" w14:textId="77777777" w:rsidR="00BF175A" w:rsidRPr="00BC1BDE" w:rsidRDefault="00BF175A" w:rsidP="007B4E6C">
      <w:pPr>
        <w:tabs>
          <w:tab w:val="left" w:pos="4667"/>
        </w:tabs>
        <w:spacing w:after="0" w:line="360" w:lineRule="auto"/>
        <w:contextualSpacing/>
        <w:rPr>
          <w:rFonts w:cs="Tahoma"/>
          <w:bCs/>
          <w:iCs/>
        </w:rPr>
      </w:pPr>
    </w:p>
    <w:p w14:paraId="4F61AC0D" w14:textId="7A70E381" w:rsidR="00BF175A" w:rsidRPr="00BC1BDE" w:rsidRDefault="00011117" w:rsidP="007B4E6C">
      <w:pPr>
        <w:tabs>
          <w:tab w:val="left" w:pos="4667"/>
        </w:tabs>
        <w:spacing w:after="0" w:line="360" w:lineRule="auto"/>
        <w:contextualSpacing/>
      </w:pPr>
      <w:r w:rsidRPr="00BC1BDE">
        <w:rPr>
          <w:rFonts w:cs="Tahoma"/>
          <w:b/>
          <w:iCs/>
        </w:rPr>
        <w:t>Movimiento de baja de personal:</w:t>
      </w:r>
      <w:r w:rsidR="00745DF2" w:rsidRPr="00BC1BDE">
        <w:t xml:space="preserve"> (también llamado </w:t>
      </w:r>
      <w:r w:rsidR="00745DF2" w:rsidRPr="00BC1BDE">
        <w:rPr>
          <w:rStyle w:val="Textoennegrita"/>
        </w:rPr>
        <w:t>constancia de baja laboral</w:t>
      </w:r>
      <w:r w:rsidR="00745DF2" w:rsidRPr="00BC1BDE">
        <w:t xml:space="preserve"> o </w:t>
      </w:r>
      <w:r w:rsidR="00745DF2" w:rsidRPr="00BC1BDE">
        <w:rPr>
          <w:rStyle w:val="Textoennegrita"/>
        </w:rPr>
        <w:t>carta de fin de la relación laboral</w:t>
      </w:r>
      <w:r w:rsidR="00745DF2" w:rsidRPr="00BC1BDE">
        <w:t>). Este documento se utiliza para dejar constancia formal de que un trabajador ha dejado de prestar servicios a una empresa o en este caso, a la Universidad Autónoma del Estado de México, ya sea por una rescisión imputable al trabajador o al patrón, con independencia si es forzosa o voluntaria.</w:t>
      </w:r>
    </w:p>
    <w:p w14:paraId="185808ED" w14:textId="77777777" w:rsidR="00745DF2" w:rsidRPr="00BC1BDE" w:rsidRDefault="00745DF2" w:rsidP="007B4E6C">
      <w:pPr>
        <w:tabs>
          <w:tab w:val="left" w:pos="4667"/>
        </w:tabs>
        <w:spacing w:after="0" w:line="360" w:lineRule="auto"/>
        <w:contextualSpacing/>
      </w:pPr>
    </w:p>
    <w:p w14:paraId="3A77924D" w14:textId="200E7FBE" w:rsidR="00745DF2" w:rsidRPr="00BC1BDE" w:rsidRDefault="00745DF2" w:rsidP="007B4E6C">
      <w:pPr>
        <w:tabs>
          <w:tab w:val="left" w:pos="4667"/>
        </w:tabs>
        <w:spacing w:after="0" w:line="360" w:lineRule="auto"/>
        <w:contextualSpacing/>
      </w:pPr>
      <w:r w:rsidRPr="00BC1BDE">
        <w:t xml:space="preserve">Este documento, para efectos de la administración pública en el Estado de México, </w:t>
      </w:r>
      <w:r w:rsidR="007E46A7" w:rsidRPr="00BC1BDE">
        <w:t>también se relaciona íntimamente con la información que brinda el Sujeto Obligado a las instituciones que brindan el servicio de seguridad social, que en el caso concreto es el Instituto de Seguridad Social del Estado de México y Municipios.</w:t>
      </w:r>
    </w:p>
    <w:p w14:paraId="6D8F1E07" w14:textId="77777777" w:rsidR="00C96000" w:rsidRPr="00BC1BDE" w:rsidRDefault="00C96000" w:rsidP="007B4E6C">
      <w:pPr>
        <w:tabs>
          <w:tab w:val="left" w:pos="4667"/>
        </w:tabs>
        <w:spacing w:after="0" w:line="360" w:lineRule="auto"/>
        <w:contextualSpacing/>
      </w:pPr>
    </w:p>
    <w:p w14:paraId="71854FC8" w14:textId="427F3EC6" w:rsidR="00C96000" w:rsidRPr="00BC1BDE" w:rsidRDefault="00C96000" w:rsidP="007B4E6C">
      <w:pPr>
        <w:tabs>
          <w:tab w:val="left" w:pos="4667"/>
        </w:tabs>
        <w:spacing w:after="0" w:line="360" w:lineRule="auto"/>
        <w:contextualSpacing/>
      </w:pPr>
      <w:r w:rsidRPr="00BC1BDE">
        <w:t xml:space="preserve">Las instituciones, al realizar el pago de las cuotas de los trabajadores, </w:t>
      </w:r>
      <w:proofErr w:type="gramStart"/>
      <w:r w:rsidRPr="00BC1BDE">
        <w:t>tiene</w:t>
      </w:r>
      <w:proofErr w:type="gramEnd"/>
      <w:r w:rsidRPr="00BC1BDE">
        <w:t xml:space="preserve"> la obligación de informar sobre la baja laboral de los servidores públicos, no solo para evitar el pago de las </w:t>
      </w:r>
      <w:r w:rsidRPr="00BC1BDE">
        <w:lastRenderedPageBreak/>
        <w:t>obligaciones en materia de seguridad social, sino para que esto replique en los derechos de la persona que fue separada laboralmente.</w:t>
      </w:r>
    </w:p>
    <w:p w14:paraId="334D27A0" w14:textId="77777777" w:rsidR="00C96000" w:rsidRPr="00BC1BDE" w:rsidRDefault="00C96000" w:rsidP="007B4E6C">
      <w:pPr>
        <w:tabs>
          <w:tab w:val="left" w:pos="4667"/>
        </w:tabs>
        <w:spacing w:after="0" w:line="360" w:lineRule="auto"/>
        <w:contextualSpacing/>
      </w:pPr>
    </w:p>
    <w:p w14:paraId="4465C55C" w14:textId="5513F352" w:rsidR="00C96000" w:rsidRPr="00BC1BDE" w:rsidRDefault="00C96000" w:rsidP="007B4E6C">
      <w:pPr>
        <w:tabs>
          <w:tab w:val="left" w:pos="4667"/>
        </w:tabs>
        <w:spacing w:after="0" w:line="360" w:lineRule="auto"/>
        <w:contextualSpacing/>
      </w:pPr>
      <w:r w:rsidRPr="00BC1BDE">
        <w:t xml:space="preserve">Así este documento, en el caso de que se haya separado de </w:t>
      </w:r>
      <w:r w:rsidR="00417230" w:rsidRPr="00BC1BDE">
        <w:t>su empleo a un servidor público, debe obrar en sus archivos</w:t>
      </w:r>
      <w:r w:rsidR="002064AA" w:rsidRPr="00BC1BDE">
        <w:t xml:space="preserve"> en términos </w:t>
      </w:r>
      <w:r w:rsidR="008603E3" w:rsidRPr="00BC1BDE">
        <w:t xml:space="preserve">de los documentos de control archivístico del Sujeto Obligado, como lo es el </w:t>
      </w:r>
      <w:r w:rsidR="00AC18FD" w:rsidRPr="00BC1BDE">
        <w:t>Catálogo</w:t>
      </w:r>
      <w:r w:rsidR="008603E3" w:rsidRPr="00BC1BDE">
        <w:t xml:space="preserve"> de Disposición Documental</w:t>
      </w:r>
      <w:r w:rsidR="00AC18FD" w:rsidRPr="00BC1BDE">
        <w:t xml:space="preserve"> y </w:t>
      </w:r>
      <w:r w:rsidR="008603E3" w:rsidRPr="00BC1BDE">
        <w:t>el Cuadro General de Clasificación Archivística</w:t>
      </w:r>
      <w:r w:rsidR="00AC18FD" w:rsidRPr="00BC1BDE">
        <w:t>.</w:t>
      </w:r>
    </w:p>
    <w:p w14:paraId="03C5A5F0" w14:textId="77777777" w:rsidR="00AC18FD" w:rsidRPr="00BC1BDE" w:rsidRDefault="00AC18FD" w:rsidP="007B4E6C">
      <w:pPr>
        <w:tabs>
          <w:tab w:val="left" w:pos="4667"/>
        </w:tabs>
        <w:spacing w:after="0" w:line="360" w:lineRule="auto"/>
        <w:contextualSpacing/>
      </w:pPr>
    </w:p>
    <w:p w14:paraId="6B3DADDD" w14:textId="000A101C" w:rsidR="00F0051B" w:rsidRPr="00BC1BDE" w:rsidRDefault="00AC18FD" w:rsidP="007B4E6C">
      <w:pPr>
        <w:tabs>
          <w:tab w:val="left" w:pos="4962"/>
        </w:tabs>
        <w:spacing w:after="0" w:line="360" w:lineRule="auto"/>
        <w:rPr>
          <w:rFonts w:eastAsia="Palatino Linotype" w:cs="Tahoma"/>
          <w:bCs/>
          <w:iCs/>
          <w:lang w:eastAsia="es-MX"/>
        </w:rPr>
      </w:pPr>
      <w:r w:rsidRPr="00BC1BDE">
        <w:rPr>
          <w:b/>
          <w:bCs/>
        </w:rPr>
        <w:t>Recibos de Nómina:</w:t>
      </w:r>
      <w:r w:rsidR="00F0051B" w:rsidRPr="00BC1BDE">
        <w:rPr>
          <w:b/>
          <w:bCs/>
        </w:rPr>
        <w:t xml:space="preserve"> </w:t>
      </w:r>
      <w:r w:rsidR="00C55B26" w:rsidRPr="00BC1BDE">
        <w:t>E</w:t>
      </w:r>
      <w:r w:rsidR="00F0051B" w:rsidRPr="00BC1BDE">
        <w:rPr>
          <w:rFonts w:eastAsia="Calibri" w:cs="Tahoma"/>
          <w:lang w:eastAsia="es-MX"/>
        </w:rPr>
        <w:t>n e</w:t>
      </w:r>
      <w:r w:rsidR="00F0051B" w:rsidRPr="00BC1BDE">
        <w:rPr>
          <w:rFonts w:eastAsia="Palatino Linotype" w:cs="Tahoma"/>
          <w:iCs/>
          <w:lang w:eastAsia="es-MX"/>
        </w:rPr>
        <w:t>l primer</w:t>
      </w:r>
      <w:r w:rsidR="00F0051B" w:rsidRPr="00BC1BDE">
        <w:rPr>
          <w:rFonts w:eastAsia="Palatino Linotype" w:cs="Tahoma"/>
          <w:bCs/>
          <w:iCs/>
          <w:lang w:eastAsia="es-MX"/>
        </w:rPr>
        <w:t xml:space="preserve"> párrafo, del artículo 108 de la Constitución Política de los Estados Unidos Mexicanos, establece que, en materia de responsabilidades, serán servidores públicos, los representantes de elección popular, l</w:t>
      </w:r>
      <w:r w:rsidR="00F0051B" w:rsidRPr="00BC1BDE">
        <w:rPr>
          <w:rFonts w:eastAsia="Palatino Linotype" w:cs="Palatino Linotype"/>
          <w:lang w:eastAsia="es-MX"/>
        </w:rPr>
        <w:t>os funcionarios y empleados y, en general, a toda persona que desempeñe un empleo, cargo o comisión de cualquier naturaleza dentro de la Administración Pública</w:t>
      </w:r>
      <w:r w:rsidR="00F0051B" w:rsidRPr="00BC1BDE">
        <w:rPr>
          <w:rFonts w:eastAsia="Palatino Linotype" w:cs="Tahoma"/>
          <w:bCs/>
          <w:iCs/>
          <w:lang w:eastAsia="es-MX"/>
        </w:rPr>
        <w:t>. De la misma manera, el artículo 130 de la Constitución Política del Estado Libre y Soberano de México, precisa que son servidores públicos a todas las personas que desempeñen un empleo, cargo o comisión en los Municipios.</w:t>
      </w:r>
    </w:p>
    <w:p w14:paraId="1D9D177C" w14:textId="77777777" w:rsidR="004960F7" w:rsidRPr="00BC1BDE" w:rsidRDefault="004960F7" w:rsidP="007B4E6C">
      <w:pPr>
        <w:tabs>
          <w:tab w:val="left" w:pos="4962"/>
        </w:tabs>
        <w:spacing w:after="0" w:line="360" w:lineRule="auto"/>
        <w:rPr>
          <w:rFonts w:eastAsia="Palatino Linotype" w:cs="Tahoma"/>
          <w:bCs/>
          <w:iCs/>
          <w:lang w:eastAsia="es-MX"/>
        </w:rPr>
      </w:pPr>
    </w:p>
    <w:p w14:paraId="7F8865F1" w14:textId="223167D6" w:rsidR="004960F7" w:rsidRPr="00BC1BDE" w:rsidRDefault="004960F7" w:rsidP="007B4E6C">
      <w:pPr>
        <w:tabs>
          <w:tab w:val="left" w:pos="4962"/>
        </w:tabs>
        <w:spacing w:after="0" w:line="360" w:lineRule="auto"/>
        <w:rPr>
          <w:rFonts w:eastAsia="Calibri" w:cs="Tahoma"/>
          <w:bCs/>
        </w:rPr>
      </w:pPr>
      <w:r w:rsidRPr="00BC1BDE">
        <w:rPr>
          <w:rFonts w:eastAsia="Palatino Linotype" w:cs="Tahoma"/>
          <w:bCs/>
          <w:iCs/>
          <w:lang w:eastAsia="es-MX"/>
        </w:rPr>
        <w:t xml:space="preserve">El artículo 1°, párrafo segundo de la </w:t>
      </w:r>
      <w:r w:rsidRPr="00BC1BDE">
        <w:rPr>
          <w:rFonts w:eastAsia="Calibri" w:cs="Tahoma"/>
          <w:bCs/>
          <w:color w:val="000000"/>
          <w:lang w:val="es-ES" w:eastAsia="es-MX"/>
        </w:rPr>
        <w:t>Ley del Trabajo de los servidores públicos del Estado y Municipios</w:t>
      </w:r>
      <w:r w:rsidR="0069390E" w:rsidRPr="00BC1BDE">
        <w:rPr>
          <w:rFonts w:eastAsia="Calibri" w:cs="Tahoma"/>
          <w:bCs/>
          <w:color w:val="000000"/>
          <w:lang w:val="es-ES" w:eastAsia="es-MX"/>
        </w:rPr>
        <w:t xml:space="preserve">, contempla que la misma, es aplicable también a </w:t>
      </w:r>
      <w:r w:rsidR="0069390E" w:rsidRPr="00BC1BDE">
        <w:t>las relaciones de trabajo entre los órganos autónomos y sus trabajadores, como lo es la Universidad Autónoma del Estado de México.</w:t>
      </w:r>
    </w:p>
    <w:p w14:paraId="3843E714" w14:textId="77777777" w:rsidR="00F0051B" w:rsidRPr="00BC1BDE" w:rsidRDefault="00F0051B" w:rsidP="007B4E6C">
      <w:pPr>
        <w:widowControl w:val="0"/>
        <w:autoSpaceDE w:val="0"/>
        <w:autoSpaceDN w:val="0"/>
        <w:adjustRightInd w:val="0"/>
        <w:spacing w:line="360" w:lineRule="auto"/>
        <w:contextualSpacing/>
        <w:rPr>
          <w:rFonts w:eastAsia="Times New Roman" w:cs="Times New Roman"/>
          <w:color w:val="auto"/>
          <w:lang w:eastAsia="es-ES"/>
        </w:rPr>
      </w:pPr>
    </w:p>
    <w:p w14:paraId="2004C468" w14:textId="77777777" w:rsidR="00F0051B" w:rsidRPr="00BC1BDE" w:rsidRDefault="00F0051B" w:rsidP="007B4E6C">
      <w:pPr>
        <w:spacing w:after="0" w:line="360" w:lineRule="auto"/>
        <w:rPr>
          <w:rFonts w:eastAsia="Calibri" w:cs="Tahoma"/>
          <w:bCs/>
          <w:color w:val="000000"/>
          <w:lang w:val="es-ES" w:eastAsia="es-MX"/>
        </w:rPr>
      </w:pPr>
      <w:r w:rsidRPr="00BC1BDE">
        <w:rPr>
          <w:rFonts w:eastAsia="Calibri" w:cs="Tahoma"/>
          <w:bCs/>
          <w:color w:val="000000"/>
          <w:lang w:val="es-ES" w:eastAsia="es-MX"/>
        </w:rPr>
        <w:t xml:space="preserve">Además, el artículo 4°, fracción VI, de la Ley del Trabajo de los servidores públicos del Estado y Municipios, precisa que son </w:t>
      </w:r>
      <w:r w:rsidRPr="00BC1BDE">
        <w:rPr>
          <w:rFonts w:eastAsia="Calibri" w:cs="Tahoma"/>
          <w:b/>
          <w:bCs/>
          <w:color w:val="000000"/>
          <w:lang w:val="es-ES" w:eastAsia="es-MX"/>
        </w:rPr>
        <w:t>servidores públicos</w:t>
      </w:r>
      <w:r w:rsidRPr="00BC1BDE">
        <w:rPr>
          <w:rFonts w:eastAsia="Calibri" w:cs="Tahoma"/>
          <w:bCs/>
          <w:color w:val="000000"/>
          <w:lang w:val="es-ES" w:eastAsia="es-MX"/>
        </w:rPr>
        <w:t>, todas las personas físicas que presten a una institución pública un trabajo personal subordinado, mediante el pago de remuneraciones.</w:t>
      </w:r>
    </w:p>
    <w:p w14:paraId="71EF90F6" w14:textId="77777777" w:rsidR="00F0051B" w:rsidRPr="00BC1BDE" w:rsidRDefault="00F0051B" w:rsidP="007B4E6C">
      <w:pPr>
        <w:spacing w:after="0" w:line="360" w:lineRule="auto"/>
        <w:rPr>
          <w:rFonts w:eastAsia="Calibri" w:cs="Tahoma"/>
          <w:bCs/>
          <w:color w:val="000000"/>
          <w:lang w:val="es-ES" w:eastAsia="es-MX"/>
        </w:rPr>
      </w:pPr>
    </w:p>
    <w:p w14:paraId="0E991CA4" w14:textId="77777777" w:rsidR="00F0051B" w:rsidRPr="00BC1BDE" w:rsidRDefault="00F0051B" w:rsidP="007B4E6C">
      <w:pPr>
        <w:spacing w:after="0" w:line="360" w:lineRule="auto"/>
        <w:rPr>
          <w:rFonts w:eastAsia="Calibri" w:cs="Tahoma"/>
          <w:bCs/>
          <w:color w:val="000000"/>
          <w:lang w:val="es-ES" w:eastAsia="es-MX"/>
        </w:rPr>
      </w:pPr>
      <w:r w:rsidRPr="00BC1BDE">
        <w:rPr>
          <w:rFonts w:eastAsia="Calibri" w:cs="Tahoma"/>
          <w:bCs/>
          <w:color w:val="000000"/>
          <w:lang w:val="es-ES" w:eastAsia="es-MX"/>
        </w:rPr>
        <w:lastRenderedPageBreak/>
        <w:t xml:space="preserve">Ahora bien, sobre los datos solicitados, el artículo 92, fracción VIII, de la Ley de Transparencia y Acceso a la Información Pública del Estado de México y Municipios, que establece que los sujetos obligados deben proporcionar </w:t>
      </w:r>
      <w:r w:rsidRPr="00BC1BDE">
        <w:rPr>
          <w:rFonts w:eastAsia="Calibri" w:cs="Tahoma"/>
          <w:bCs/>
          <w:color w:val="000000"/>
          <w:lang w:eastAsia="es-MX"/>
        </w:rPr>
        <w:t>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BC1BDE">
        <w:rPr>
          <w:rFonts w:eastAsia="Calibri" w:cs="Tahoma"/>
          <w:bCs/>
          <w:color w:val="000000"/>
          <w:lang w:val="es-ES" w:eastAsia="es-MX"/>
        </w:rPr>
        <w:t>.</w:t>
      </w:r>
    </w:p>
    <w:p w14:paraId="22EC6904" w14:textId="77777777" w:rsidR="00F0051B" w:rsidRPr="00BC1BDE" w:rsidRDefault="00F0051B" w:rsidP="007B4E6C">
      <w:pPr>
        <w:spacing w:after="0" w:line="360" w:lineRule="auto"/>
        <w:rPr>
          <w:rFonts w:eastAsia="Calibri" w:cs="Tahoma"/>
          <w:bCs/>
          <w:color w:val="000000"/>
          <w:lang w:val="es-ES" w:eastAsia="es-MX"/>
        </w:rPr>
      </w:pPr>
    </w:p>
    <w:p w14:paraId="62858316" w14:textId="77777777" w:rsidR="00F0051B" w:rsidRPr="00BC1BDE" w:rsidRDefault="00F0051B" w:rsidP="007B4E6C">
      <w:pPr>
        <w:spacing w:after="0" w:line="360" w:lineRule="auto"/>
        <w:rPr>
          <w:rFonts w:eastAsia="Palatino Linotype" w:cs="Palatino Linotype"/>
          <w:lang w:eastAsia="es-MX"/>
        </w:rPr>
      </w:pPr>
      <w:r w:rsidRPr="00BC1BDE">
        <w:rPr>
          <w:rFonts w:eastAsia="Calibri" w:cs="Tahoma"/>
          <w:bCs/>
          <w:color w:val="000000"/>
          <w:lang w:val="es-ES" w:eastAsia="es-MX"/>
        </w:rPr>
        <w:t xml:space="preserve">Por otra parte, respecto a los recibos de pago, </w:t>
      </w:r>
      <w:r w:rsidRPr="00BC1BDE">
        <w:rPr>
          <w:rFonts w:eastAsia="Palatino Linotype" w:cs="Palatino Linotype"/>
          <w:lang w:eastAsia="es-MX"/>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702CB85" w14:textId="77777777" w:rsidR="00F0051B" w:rsidRPr="00BC1BDE" w:rsidRDefault="00F0051B" w:rsidP="007B4E6C">
      <w:pPr>
        <w:spacing w:after="0" w:line="360" w:lineRule="auto"/>
        <w:rPr>
          <w:rFonts w:eastAsia="Palatino Linotype" w:cs="Palatino Linotype"/>
          <w:lang w:eastAsia="es-MX"/>
        </w:rPr>
      </w:pPr>
    </w:p>
    <w:p w14:paraId="01466FB5" w14:textId="77777777" w:rsidR="00F0051B" w:rsidRPr="00BC1BDE" w:rsidRDefault="00F0051B" w:rsidP="007B4E6C">
      <w:pPr>
        <w:spacing w:after="0" w:line="360" w:lineRule="auto"/>
        <w:rPr>
          <w:rFonts w:eastAsia="Palatino Linotype" w:cs="Palatino Linotype"/>
          <w:lang w:eastAsia="es-MX"/>
        </w:rPr>
      </w:pPr>
      <w:r w:rsidRPr="00BC1BDE">
        <w:rPr>
          <w:rFonts w:eastAsia="Palatino Linotype" w:cs="Palatino Linotype"/>
          <w:lang w:eastAsia="es-MX"/>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063823B0" w14:textId="77777777" w:rsidR="00F0051B" w:rsidRPr="00BC1BDE" w:rsidRDefault="00F0051B" w:rsidP="007B4E6C">
      <w:pPr>
        <w:spacing w:after="0" w:line="360" w:lineRule="auto"/>
        <w:rPr>
          <w:rFonts w:eastAsia="Palatino Linotype" w:cs="Palatino Linotype"/>
          <w:lang w:eastAsia="es-MX"/>
        </w:rPr>
      </w:pPr>
    </w:p>
    <w:p w14:paraId="32BDBB81" w14:textId="77777777" w:rsidR="00F0051B" w:rsidRPr="00BC1BDE" w:rsidRDefault="00F0051B"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3CF1B6A" w14:textId="77777777" w:rsidR="00F0051B" w:rsidRPr="00BC1BDE" w:rsidRDefault="00F0051B" w:rsidP="007B4E6C">
      <w:pPr>
        <w:widowControl w:val="0"/>
        <w:spacing w:after="0" w:line="360" w:lineRule="auto"/>
        <w:rPr>
          <w:rFonts w:eastAsia="Palatino Linotype" w:cs="Palatino Linotype"/>
          <w:color w:val="000000"/>
          <w:lang w:eastAsia="es-MX"/>
        </w:rPr>
      </w:pPr>
    </w:p>
    <w:p w14:paraId="2B5B7A01" w14:textId="77777777" w:rsidR="00F0051B" w:rsidRPr="00BC1BDE" w:rsidRDefault="00F0051B" w:rsidP="007B4E6C">
      <w:pPr>
        <w:spacing w:after="0" w:line="360" w:lineRule="auto"/>
        <w:rPr>
          <w:rFonts w:eastAsia="Palatino Linotype" w:cs="Palatino Linotype"/>
          <w:b/>
          <w:lang w:eastAsia="es-MX"/>
        </w:rPr>
      </w:pPr>
      <w:r w:rsidRPr="00BC1BDE">
        <w:rPr>
          <w:rFonts w:eastAsia="Palatino Linotype" w:cs="Palatino Linotype"/>
          <w:lang w:eastAsia="es-MX"/>
        </w:rPr>
        <w:t xml:space="preserve">Además, el Anexo IV.2 Clasificación por objeto del gasto, del Manual para la Planeación, Programación y Presupuesto de Egresos Municipal para el ejercicio fiscal dos mil veinticinco, </w:t>
      </w:r>
      <w:r w:rsidRPr="00BC1BDE">
        <w:rPr>
          <w:rFonts w:eastAsia="Palatino Linotype" w:cs="Palatino Linotype"/>
          <w:lang w:eastAsia="es-MX"/>
        </w:rPr>
        <w:lastRenderedPageBreak/>
        <w:t xml:space="preserve">establece que los Presupuestos de Egresos Municipales, se tendrán que generar, conforme al “Clasificador por Objeto del Gasto”, el cual se conforma de diversos capítulos, entre los cuales, se encuentra el </w:t>
      </w:r>
      <w:r w:rsidRPr="00BC1BDE">
        <w:rPr>
          <w:rFonts w:eastAsia="Palatino Linotype" w:cs="Palatino Linotype"/>
          <w:b/>
          <w:lang w:eastAsia="es-MX"/>
        </w:rPr>
        <w:t>1000 Servicios Personales</w:t>
      </w:r>
      <w:r w:rsidRPr="00BC1BDE">
        <w:rPr>
          <w:rFonts w:eastAsia="Palatino Linotype" w:cs="Palatino Linotype"/>
          <w:lang w:eastAsia="es-MX"/>
        </w:rPr>
        <w:t>,</w:t>
      </w:r>
      <w:r w:rsidRPr="00BC1BDE">
        <w:rPr>
          <w:rFonts w:eastAsia="Palatino Linotype" w:cs="Palatino Linotype"/>
          <w:b/>
          <w:lang w:eastAsia="es-MX"/>
        </w:rPr>
        <w:t xml:space="preserve"> que agrupa las remuneraciones del personal al servicio de los entes públicos, tales como el sueldo, salarios, dietas, honorarios, prestaciones, aguinaldo, obligaciones laborales, entre otras.</w:t>
      </w:r>
    </w:p>
    <w:p w14:paraId="6F6434F1" w14:textId="77777777" w:rsidR="00F0051B" w:rsidRPr="00BC1BDE" w:rsidRDefault="00F0051B" w:rsidP="007B4E6C">
      <w:pPr>
        <w:spacing w:after="0" w:line="360" w:lineRule="auto"/>
        <w:rPr>
          <w:rFonts w:eastAsia="Palatino Linotype" w:cs="Palatino Linotype"/>
          <w:b/>
          <w:lang w:eastAsia="es-MX"/>
        </w:rPr>
      </w:pPr>
    </w:p>
    <w:p w14:paraId="724FE910" w14:textId="77777777" w:rsidR="00F0051B" w:rsidRPr="00BC1BDE" w:rsidRDefault="00F0051B"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EACF56F" w14:textId="77777777" w:rsidR="00F0051B" w:rsidRPr="00BC1BDE" w:rsidRDefault="00F0051B" w:rsidP="007B4E6C">
      <w:pPr>
        <w:spacing w:after="0" w:line="360" w:lineRule="auto"/>
        <w:rPr>
          <w:rFonts w:eastAsia="Palatino Linotype" w:cs="Palatino Linotype"/>
          <w:color w:val="000000"/>
          <w:lang w:eastAsia="es-MX"/>
        </w:rPr>
      </w:pPr>
    </w:p>
    <w:p w14:paraId="4C508F72" w14:textId="77777777" w:rsidR="00F0051B" w:rsidRPr="00BC1BDE" w:rsidRDefault="00F0051B" w:rsidP="007B4E6C">
      <w:pPr>
        <w:spacing w:after="0" w:line="360" w:lineRule="auto"/>
        <w:ind w:left="567" w:right="567"/>
        <w:rPr>
          <w:rFonts w:eastAsia="Palatino Linotype" w:cs="Palatino Linotype"/>
          <w:i/>
          <w:color w:val="000000"/>
          <w:sz w:val="20"/>
          <w:szCs w:val="20"/>
          <w:lang w:eastAsia="es-MX"/>
        </w:rPr>
      </w:pPr>
      <w:r w:rsidRPr="00BC1BDE">
        <w:rPr>
          <w:rFonts w:eastAsia="Palatino Linotype" w:cs="Palatino Linotype"/>
          <w:b/>
          <w:i/>
          <w:color w:val="000000"/>
          <w:sz w:val="20"/>
          <w:szCs w:val="20"/>
          <w:lang w:eastAsia="es-MX"/>
        </w:rPr>
        <w:t>“RECIBOS DE PAGO</w:t>
      </w:r>
      <w:r w:rsidRPr="00BC1BDE">
        <w:rPr>
          <w:rFonts w:eastAsia="Palatino Linotype" w:cs="Palatino Linotype"/>
          <w:i/>
          <w:color w:val="000000"/>
          <w:sz w:val="20"/>
          <w:szCs w:val="20"/>
          <w:lang w:eastAsia="es-MX"/>
        </w:rPr>
        <w:t xml:space="preserve"> </w:t>
      </w:r>
      <w:r w:rsidRPr="00BC1BDE">
        <w:rPr>
          <w:rFonts w:eastAsia="Palatino Linotype" w:cs="Palatino Linotype"/>
          <w:b/>
          <w:i/>
          <w:color w:val="000000"/>
          <w:sz w:val="20"/>
          <w:szCs w:val="20"/>
          <w:lang w:eastAsia="es-MX"/>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BC1BDE">
        <w:rPr>
          <w:rFonts w:eastAsia="Palatino Linotype" w:cs="Palatino Linotype"/>
          <w:i/>
          <w:color w:val="000000"/>
          <w:sz w:val="20"/>
          <w:szCs w:val="20"/>
          <w:lang w:eastAsia="es-MX"/>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99BE673" w14:textId="77777777" w:rsidR="00F0051B" w:rsidRPr="00BC1BDE" w:rsidRDefault="00F0051B" w:rsidP="007B4E6C">
      <w:pPr>
        <w:spacing w:after="0" w:line="360" w:lineRule="auto"/>
        <w:rPr>
          <w:rFonts w:eastAsia="Palatino Linotype" w:cs="Palatino Linotype"/>
          <w:b/>
          <w:i/>
          <w:color w:val="000000"/>
          <w:lang w:eastAsia="es-MX"/>
        </w:rPr>
      </w:pPr>
    </w:p>
    <w:p w14:paraId="7CE4A20A" w14:textId="5C6945A5" w:rsidR="00F0051B" w:rsidRPr="00BC1BDE" w:rsidRDefault="00F0051B"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lastRenderedPageBreak/>
        <w:t xml:space="preserve">De la tesis transcrita, se desprende que </w:t>
      </w:r>
      <w:r w:rsidRPr="00BC1BDE">
        <w:rPr>
          <w:rFonts w:eastAsia="Palatino Linotype" w:cs="Palatino Linotype"/>
          <w:b/>
          <w:color w:val="000000"/>
          <w:lang w:eastAsia="es-MX"/>
        </w:rPr>
        <w:t>en materia burocrática</w:t>
      </w:r>
      <w:r w:rsidRPr="00BC1BDE">
        <w:rPr>
          <w:rFonts w:eastAsia="Palatino Linotype" w:cs="Palatino Linotype"/>
          <w:color w:val="000000"/>
          <w:lang w:eastAsia="es-MX"/>
        </w:rPr>
        <w:t xml:space="preserve"> </w:t>
      </w:r>
      <w:r w:rsidRPr="00BC1BDE">
        <w:rPr>
          <w:rFonts w:eastAsia="Palatino Linotype" w:cs="Palatino Linotype"/>
          <w:b/>
          <w:color w:val="000000"/>
          <w:lang w:eastAsia="es-MX"/>
        </w:rPr>
        <w:t>los recibos de pago acreditan los conceptos y montos que en ellos se insertan</w:t>
      </w:r>
      <w:r w:rsidRPr="00BC1BDE">
        <w:rPr>
          <w:rFonts w:eastAsia="Palatino Linotype" w:cs="Palatino Linotype"/>
          <w:color w:val="000000"/>
          <w:lang w:eastAsia="es-MX"/>
        </w:rPr>
        <w:t xml:space="preserve"> y constituyen prueba para demostrar las percepciones y montos que reciben los servidores públicos.</w:t>
      </w:r>
    </w:p>
    <w:p w14:paraId="51770D92" w14:textId="77777777" w:rsidR="0069390E" w:rsidRPr="00BC1BDE" w:rsidRDefault="0069390E" w:rsidP="007B4E6C">
      <w:pPr>
        <w:spacing w:after="0" w:line="360" w:lineRule="auto"/>
        <w:rPr>
          <w:rFonts w:eastAsia="Palatino Linotype" w:cs="Palatino Linotype"/>
          <w:color w:val="000000"/>
          <w:lang w:eastAsia="es-MX"/>
        </w:rPr>
      </w:pPr>
    </w:p>
    <w:p w14:paraId="30539FA5" w14:textId="5E50214F" w:rsidR="008013C3" w:rsidRPr="00BC1BDE" w:rsidRDefault="0069390E"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 xml:space="preserve">Ahora, una vez que se analizó la naturaleza de ambos documentos debemos entrar al estudio </w:t>
      </w:r>
      <w:r w:rsidR="00E15F50" w:rsidRPr="00BC1BDE">
        <w:rPr>
          <w:rFonts w:eastAsia="Palatino Linotype" w:cs="Palatino Linotype"/>
          <w:color w:val="000000"/>
          <w:lang w:eastAsia="es-MX"/>
        </w:rPr>
        <w:t>de la fuente obligacional del Sujeto Obligado de poseerla y en su cado, de ordenar su entrega</w:t>
      </w:r>
      <w:r w:rsidR="008013C3" w:rsidRPr="00BC1BDE">
        <w:rPr>
          <w:rFonts w:eastAsia="Palatino Linotype" w:cs="Palatino Linotype"/>
          <w:color w:val="000000"/>
          <w:lang w:eastAsia="es-MX"/>
        </w:rPr>
        <w:t>, en relación con la respuesta aportada.</w:t>
      </w:r>
    </w:p>
    <w:p w14:paraId="7637A27C" w14:textId="77777777" w:rsidR="008013C3" w:rsidRPr="00BC1BDE" w:rsidRDefault="008013C3" w:rsidP="007B4E6C">
      <w:pPr>
        <w:spacing w:after="0" w:line="360" w:lineRule="auto"/>
        <w:rPr>
          <w:rFonts w:eastAsia="Palatino Linotype" w:cs="Palatino Linotype"/>
          <w:color w:val="000000"/>
          <w:lang w:eastAsia="es-MX"/>
        </w:rPr>
      </w:pPr>
    </w:p>
    <w:p w14:paraId="67380488" w14:textId="45C36B8D" w:rsidR="008013C3" w:rsidRPr="00BC1BDE" w:rsidRDefault="008013C3"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Sobre el movimiento de baja, el Sujeto Obligado, respondió que “</w:t>
      </w:r>
      <w:r w:rsidRPr="00BC1BDE">
        <w:rPr>
          <w:rFonts w:eastAsia="Palatino Linotype" w:cs="Palatino Linotype"/>
          <w:i/>
          <w:iCs/>
          <w:color w:val="000000"/>
          <w:lang w:eastAsia="es-MX"/>
        </w:rPr>
        <w:t xml:space="preserve">no existen antecedentes del documentos solicitado a nombre de la C…”, </w:t>
      </w:r>
      <w:r w:rsidRPr="00BC1BDE">
        <w:rPr>
          <w:rFonts w:eastAsia="Palatino Linotype" w:cs="Palatino Linotype"/>
          <w:color w:val="000000"/>
          <w:lang w:eastAsia="es-MX"/>
        </w:rPr>
        <w:t xml:space="preserve">respuesta que tiene membrete de la Dirección de Recursos Humanos de la </w:t>
      </w:r>
      <w:proofErr w:type="spellStart"/>
      <w:r w:rsidRPr="00BC1BDE">
        <w:rPr>
          <w:rFonts w:eastAsia="Palatino Linotype" w:cs="Palatino Linotype"/>
          <w:color w:val="000000"/>
          <w:lang w:eastAsia="es-MX"/>
        </w:rPr>
        <w:t>UAEMex</w:t>
      </w:r>
      <w:proofErr w:type="spellEnd"/>
      <w:r w:rsidRPr="00BC1BDE">
        <w:rPr>
          <w:rFonts w:eastAsia="Palatino Linotype" w:cs="Palatino Linotype"/>
          <w:color w:val="000000"/>
          <w:lang w:eastAsia="es-MX"/>
        </w:rPr>
        <w:t>, pero que carece de firma, así como de fundamentación y motivación</w:t>
      </w:r>
      <w:r w:rsidR="005978E6" w:rsidRPr="00BC1BDE">
        <w:rPr>
          <w:rFonts w:eastAsia="Palatino Linotype" w:cs="Palatino Linotype"/>
          <w:color w:val="000000"/>
          <w:lang w:eastAsia="es-MX"/>
        </w:rPr>
        <w:t xml:space="preserve"> y a través de informe justificado, </w:t>
      </w:r>
      <w:r w:rsidR="00FB5015" w:rsidRPr="00BC1BDE">
        <w:rPr>
          <w:rFonts w:eastAsia="Palatino Linotype" w:cs="Palatino Linotype"/>
          <w:color w:val="000000"/>
          <w:lang w:eastAsia="es-MX"/>
        </w:rPr>
        <w:t xml:space="preserve">respondió la el </w:t>
      </w:r>
      <w:r w:rsidR="00C942BA" w:rsidRPr="00BC1BDE">
        <w:rPr>
          <w:rFonts w:eastAsia="Palatino Linotype" w:cs="Palatino Linotype"/>
          <w:color w:val="000000"/>
          <w:lang w:eastAsia="es-MX"/>
        </w:rPr>
        <w:t>Encargado</w:t>
      </w:r>
      <w:r w:rsidR="00FB5015" w:rsidRPr="00BC1BDE">
        <w:rPr>
          <w:rFonts w:eastAsia="Palatino Linotype" w:cs="Palatino Linotype"/>
          <w:color w:val="000000"/>
          <w:lang w:eastAsia="es-MX"/>
        </w:rPr>
        <w:t xml:space="preserve"> de Despacho de Recursos Humanos </w:t>
      </w:r>
      <w:r w:rsidR="00FB5015" w:rsidRPr="00BC1BDE">
        <w:rPr>
          <w:rFonts w:eastAsia="Palatino Linotype" w:cs="Palatino Linotype"/>
          <w:i/>
          <w:iCs/>
          <w:color w:val="000000"/>
          <w:lang w:eastAsia="es-MX"/>
        </w:rPr>
        <w:t xml:space="preserve">”… </w:t>
      </w:r>
      <w:r w:rsidR="00FB5015" w:rsidRPr="00BC1BDE">
        <w:rPr>
          <w:i/>
          <w:iCs/>
        </w:rPr>
        <w:t>se realizó del documento especifico requerido, consistente en el “aviso de movimiento de baja de personal de la UAEM con firma y fecha del 26 de junio del 2023” expedido a nombre de dicha persona…”</w:t>
      </w:r>
      <w:r w:rsidRPr="00BC1BDE">
        <w:rPr>
          <w:rFonts w:eastAsia="Palatino Linotype" w:cs="Palatino Linotype"/>
          <w:color w:val="000000"/>
          <w:lang w:eastAsia="es-MX"/>
        </w:rPr>
        <w:t xml:space="preserve">. Se debe señalar que </w:t>
      </w:r>
      <w:r w:rsidR="009F3DDF" w:rsidRPr="00BC1BDE">
        <w:rPr>
          <w:rFonts w:eastAsia="Palatino Linotype" w:cs="Palatino Linotype"/>
          <w:color w:val="000000"/>
          <w:lang w:eastAsia="es-MX"/>
        </w:rPr>
        <w:t>el derecho de Acceso a Datos Personales implica la entrega de documentos, cuando así procede, pero cuando los documentos no obran en sus archivos</w:t>
      </w:r>
      <w:r w:rsidR="00883D44" w:rsidRPr="00BC1BDE">
        <w:rPr>
          <w:rFonts w:eastAsia="Palatino Linotype" w:cs="Palatino Linotype"/>
          <w:color w:val="000000"/>
          <w:lang w:eastAsia="es-MX"/>
        </w:rPr>
        <w:t xml:space="preserve">, </w:t>
      </w:r>
      <w:r w:rsidR="00CB105D" w:rsidRPr="00BC1BDE">
        <w:rPr>
          <w:rFonts w:eastAsia="Palatino Linotype" w:cs="Palatino Linotype"/>
          <w:color w:val="000000"/>
          <w:lang w:eastAsia="es-MX"/>
        </w:rPr>
        <w:t>los Sujetos Obligados, se encuentran constreñidos a acreditar que se realizó una correcta y exhaustiva búsqueda de la información en todas las áreas que podrían poseer la información</w:t>
      </w:r>
      <w:r w:rsidR="00BD2405" w:rsidRPr="00BC1BDE">
        <w:rPr>
          <w:rFonts w:eastAsia="Palatino Linotype" w:cs="Palatino Linotype"/>
          <w:color w:val="000000"/>
          <w:lang w:eastAsia="es-MX"/>
        </w:rPr>
        <w:t xml:space="preserve"> y en caso de que después de ello, la misma no se localice, cada una de las áreas competentes, deben justificar a través de una debida fundamentación y motivación, las razones </w:t>
      </w:r>
      <w:r w:rsidR="00354577" w:rsidRPr="00BC1BDE">
        <w:rPr>
          <w:rFonts w:eastAsia="Palatino Linotype" w:cs="Palatino Linotype"/>
          <w:color w:val="000000"/>
          <w:lang w:eastAsia="es-MX"/>
        </w:rPr>
        <w:t xml:space="preserve">por las cuales la información no obra en sus archivos, lo que nos lleva de nueva cuenta a un bifurcación de dos supuestos, cuando la información no debe obrar en sus archivos por no haber sido administrada </w:t>
      </w:r>
      <w:r w:rsidR="00EB02F1" w:rsidRPr="00BC1BDE">
        <w:rPr>
          <w:rFonts w:eastAsia="Palatino Linotype" w:cs="Palatino Linotype"/>
          <w:color w:val="000000"/>
          <w:lang w:eastAsia="es-MX"/>
        </w:rPr>
        <w:t>bajo ningún supuesto por el Sujeto Obligado y por la otra, en el caso de que dicha información debería obrar en sus archivos, pero por una situación de facto, la misma no fue localizable.</w:t>
      </w:r>
    </w:p>
    <w:p w14:paraId="3E580328" w14:textId="77777777" w:rsidR="00EB02F1" w:rsidRPr="00BC1BDE" w:rsidRDefault="00EB02F1" w:rsidP="007B4E6C">
      <w:pPr>
        <w:spacing w:after="0" w:line="360" w:lineRule="auto"/>
        <w:rPr>
          <w:rFonts w:eastAsia="Palatino Linotype" w:cs="Palatino Linotype"/>
          <w:color w:val="000000"/>
          <w:lang w:eastAsia="es-MX"/>
        </w:rPr>
      </w:pPr>
    </w:p>
    <w:p w14:paraId="668E8A1B" w14:textId="570C916A" w:rsidR="00EB02F1" w:rsidRPr="00BC1BDE" w:rsidRDefault="00EB02F1"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lastRenderedPageBreak/>
        <w:t>Es entonces, que la respuesta aportada por el Sujeto Obligado no colma los elementos mínimos de legalidad, que se requieren para dar atención a una solicitud de Acceso a Datos Personales</w:t>
      </w:r>
      <w:r w:rsidR="00916A1C" w:rsidRPr="00BC1BDE">
        <w:rPr>
          <w:rFonts w:eastAsia="Palatino Linotype" w:cs="Palatino Linotype"/>
          <w:color w:val="000000"/>
          <w:lang w:eastAsia="es-MX"/>
        </w:rPr>
        <w:t>, pues no se acreditó no solo la bús</w:t>
      </w:r>
      <w:r w:rsidR="00951A67" w:rsidRPr="00BC1BDE">
        <w:rPr>
          <w:rFonts w:eastAsia="Palatino Linotype" w:cs="Palatino Linotype"/>
          <w:color w:val="000000"/>
          <w:lang w:eastAsia="es-MX"/>
        </w:rPr>
        <w:t xml:space="preserve">queda, sino que tampoco se señaló el supuesto por el cual la información no obra en sus archivos. Además, a través de informe justificado, el entrecomillado utilizado para dar respuesta permite conocer que la búsqueda se dio a la literalidad. Al respecto debemos señalar que las autoridades, deben privilegiar en todo momento la entrega de la información y suplir la deficiencia de la queja, no solo en beneficio de los Particulares, sino del derecho de Acceso </w:t>
      </w:r>
      <w:r w:rsidR="00951A67" w:rsidRPr="00BC1BDE">
        <w:rPr>
          <w:rFonts w:eastAsia="Palatino Linotype" w:cs="Palatino Linotype"/>
          <w:i/>
          <w:iCs/>
          <w:color w:val="000000"/>
          <w:lang w:eastAsia="es-MX"/>
        </w:rPr>
        <w:t xml:space="preserve">per se. </w:t>
      </w:r>
      <w:r w:rsidR="00951A67" w:rsidRPr="00BC1BDE">
        <w:rPr>
          <w:rFonts w:eastAsia="Palatino Linotype" w:cs="Palatino Linotype"/>
          <w:color w:val="000000"/>
          <w:lang w:eastAsia="es-MX"/>
        </w:rPr>
        <w:t xml:space="preserve">Es así, que se deberá hacer </w:t>
      </w:r>
      <w:r w:rsidR="005F7579" w:rsidRPr="00BC1BDE">
        <w:rPr>
          <w:rFonts w:eastAsia="Palatino Linotype" w:cs="Palatino Linotype"/>
          <w:color w:val="000000"/>
          <w:lang w:eastAsia="es-MX"/>
        </w:rPr>
        <w:t xml:space="preserve">búsqueda del documento requerido por la particular, que es aquel por el cual, se formaliza la baja de la servidora universitaria referida con independencia, de que el nombre no se adecue a lo requerido por la Particular, sin embargo, si se deberá atender a la fecha señalada por la Particular, pues se advierte que ella trabajó por periodos, por lo que resulta </w:t>
      </w:r>
      <w:r w:rsidR="002105BF" w:rsidRPr="00BC1BDE">
        <w:rPr>
          <w:rFonts w:eastAsia="Palatino Linotype" w:cs="Palatino Linotype"/>
          <w:color w:val="000000"/>
          <w:lang w:eastAsia="es-MX"/>
        </w:rPr>
        <w:t xml:space="preserve">prudente pensar, que ha causado baja en </w:t>
      </w:r>
      <w:proofErr w:type="spellStart"/>
      <w:r w:rsidR="002105BF" w:rsidRPr="00BC1BDE">
        <w:rPr>
          <w:rFonts w:eastAsia="Palatino Linotype" w:cs="Palatino Linotype"/>
          <w:color w:val="000000"/>
          <w:lang w:eastAsia="es-MX"/>
        </w:rPr>
        <w:t>mas</w:t>
      </w:r>
      <w:proofErr w:type="spellEnd"/>
      <w:r w:rsidR="002105BF" w:rsidRPr="00BC1BDE">
        <w:rPr>
          <w:rFonts w:eastAsia="Palatino Linotype" w:cs="Palatino Linotype"/>
          <w:color w:val="000000"/>
          <w:lang w:eastAsia="es-MX"/>
        </w:rPr>
        <w:t xml:space="preserve"> de una ocasión y puede tener diversas bajas laborales.</w:t>
      </w:r>
    </w:p>
    <w:p w14:paraId="52DD2206" w14:textId="77777777" w:rsidR="00842EAF" w:rsidRPr="00BC1BDE" w:rsidRDefault="00842EAF" w:rsidP="007B4E6C">
      <w:pPr>
        <w:spacing w:after="0" w:line="360" w:lineRule="auto"/>
        <w:rPr>
          <w:rFonts w:eastAsia="Palatino Linotype" w:cs="Palatino Linotype"/>
          <w:color w:val="000000"/>
          <w:lang w:eastAsia="es-MX"/>
        </w:rPr>
      </w:pPr>
    </w:p>
    <w:p w14:paraId="2AE3F0DE" w14:textId="598C29EA" w:rsidR="00842EAF" w:rsidRPr="00BC1BDE" w:rsidRDefault="002105BF"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Además,</w:t>
      </w:r>
      <w:r w:rsidR="00842EAF" w:rsidRPr="00BC1BDE">
        <w:rPr>
          <w:rFonts w:eastAsia="Palatino Linotype" w:cs="Palatino Linotype"/>
          <w:color w:val="000000"/>
          <w:lang w:eastAsia="es-MX"/>
        </w:rPr>
        <w:t xml:space="preserve"> </w:t>
      </w:r>
      <w:r w:rsidR="00AB6D3E" w:rsidRPr="00BC1BDE">
        <w:rPr>
          <w:rFonts w:eastAsia="Palatino Linotype" w:cs="Palatino Linotype"/>
          <w:color w:val="000000"/>
          <w:lang w:eastAsia="es-MX"/>
        </w:rPr>
        <w:t xml:space="preserve">este Organismo Garante buscó las atribuciones de la Dirección que se pronunció en respuesta para determinar si es </w:t>
      </w:r>
      <w:r w:rsidR="005F698D" w:rsidRPr="00BC1BDE">
        <w:rPr>
          <w:rFonts w:eastAsia="Palatino Linotype" w:cs="Palatino Linotype"/>
          <w:color w:val="000000"/>
          <w:lang w:eastAsia="es-MX"/>
        </w:rPr>
        <w:t>la única área competente</w:t>
      </w:r>
      <w:r w:rsidR="00AB6D3E" w:rsidRPr="00BC1BDE">
        <w:rPr>
          <w:rFonts w:eastAsia="Palatino Linotype" w:cs="Palatino Linotype"/>
          <w:color w:val="000000"/>
          <w:lang w:eastAsia="es-MX"/>
        </w:rPr>
        <w:t xml:space="preserve"> para pronunciarse, sin embargo, ante la deficiente respuesta y al no localizar normatividad que permita conocer que es </w:t>
      </w:r>
      <w:r w:rsidR="005F698D" w:rsidRPr="00BC1BDE">
        <w:rPr>
          <w:rFonts w:eastAsia="Palatino Linotype" w:cs="Palatino Linotype"/>
          <w:color w:val="000000"/>
          <w:lang w:eastAsia="es-MX"/>
        </w:rPr>
        <w:t>la única área competente para</w:t>
      </w:r>
      <w:r w:rsidR="00FE1CAD" w:rsidRPr="00BC1BDE">
        <w:rPr>
          <w:rFonts w:eastAsia="Palatino Linotype" w:cs="Palatino Linotype"/>
          <w:color w:val="000000"/>
          <w:lang w:eastAsia="es-MX"/>
        </w:rPr>
        <w:t xml:space="preserve"> pronunciarse, se considera necesario realizar la búsqueda de la misma, dentro de todas las unidades competentes, incluso la unidad académica de la que dependía la </w:t>
      </w:r>
      <w:r w:rsidR="005F698D" w:rsidRPr="00BC1BDE">
        <w:rPr>
          <w:rFonts w:eastAsia="Palatino Linotype" w:cs="Palatino Linotype"/>
          <w:color w:val="000000"/>
          <w:lang w:eastAsia="es-MX"/>
        </w:rPr>
        <w:t>solicitante.</w:t>
      </w:r>
    </w:p>
    <w:p w14:paraId="63DB6660" w14:textId="77777777" w:rsidR="005F698D" w:rsidRPr="00BC1BDE" w:rsidRDefault="005F698D" w:rsidP="007B4E6C">
      <w:pPr>
        <w:spacing w:after="0" w:line="360" w:lineRule="auto"/>
        <w:rPr>
          <w:rFonts w:eastAsia="Palatino Linotype" w:cs="Palatino Linotype"/>
          <w:color w:val="000000"/>
          <w:lang w:eastAsia="es-MX"/>
        </w:rPr>
      </w:pPr>
    </w:p>
    <w:p w14:paraId="7ABCC928" w14:textId="35AEA714" w:rsidR="005F698D" w:rsidRPr="00BC1BDE" w:rsidRDefault="005F698D"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 xml:space="preserve">Debemos señalar que este Organismo Garante, se allegó de los elementos necesarios para la emisión de la presente resolución, dentro de los cuales, obra la búsqueda en medios digitales de acceso público </w:t>
      </w:r>
      <w:r w:rsidR="00375827" w:rsidRPr="00BC1BDE">
        <w:rPr>
          <w:rFonts w:eastAsia="Palatino Linotype" w:cs="Palatino Linotype"/>
          <w:color w:val="000000"/>
          <w:lang w:eastAsia="es-MX"/>
        </w:rPr>
        <w:t>y se encontró que la solicitante, cuenta con expediente ante la Junta de Conciliación y Arbitraje d</w:t>
      </w:r>
      <w:r w:rsidR="00AB3CBD" w:rsidRPr="00BC1BDE">
        <w:rPr>
          <w:rFonts w:eastAsia="Palatino Linotype" w:cs="Palatino Linotype"/>
          <w:color w:val="000000"/>
          <w:lang w:eastAsia="es-MX"/>
        </w:rPr>
        <w:t>el Valle de Toluca, en donde su contraparte es la Universidad Autónoma del Estado de México, Sujeto Obligado o Responsable del Tratamiento, en el asunto que nos ocupa.</w:t>
      </w:r>
      <w:r w:rsidR="009C55BE" w:rsidRPr="00BC1BDE">
        <w:rPr>
          <w:rFonts w:eastAsia="Palatino Linotype" w:cs="Palatino Linotype"/>
          <w:color w:val="000000"/>
          <w:lang w:eastAsia="es-MX"/>
        </w:rPr>
        <w:t xml:space="preserve"> Información que puede ser consultada en el boletín laboral de </w:t>
      </w:r>
      <w:r w:rsidR="00A25C98" w:rsidRPr="00A25C98">
        <w:rPr>
          <w:rFonts w:eastAsia="Palatino Linotype" w:cs="Palatino Linotype"/>
          <w:color w:val="000000"/>
          <w:highlight w:val="black"/>
          <w:lang w:eastAsia="es-MX"/>
        </w:rPr>
        <w:t>XXXX</w:t>
      </w:r>
      <w:r w:rsidR="009C55BE" w:rsidRPr="00BC1BDE">
        <w:rPr>
          <w:rFonts w:eastAsia="Palatino Linotype" w:cs="Palatino Linotype"/>
          <w:color w:val="000000"/>
          <w:lang w:eastAsia="es-MX"/>
        </w:rPr>
        <w:t xml:space="preserve"> de </w:t>
      </w:r>
      <w:r w:rsidR="00A25C98" w:rsidRPr="00A25C98">
        <w:rPr>
          <w:rFonts w:eastAsia="Palatino Linotype" w:cs="Palatino Linotype"/>
          <w:color w:val="000000"/>
          <w:highlight w:val="black"/>
          <w:lang w:eastAsia="es-MX"/>
        </w:rPr>
        <w:t>XXXXX</w:t>
      </w:r>
      <w:r w:rsidR="009C55BE" w:rsidRPr="00BC1BDE">
        <w:rPr>
          <w:rFonts w:eastAsia="Palatino Linotype" w:cs="Palatino Linotype"/>
          <w:color w:val="000000"/>
          <w:lang w:eastAsia="es-MX"/>
        </w:rPr>
        <w:t xml:space="preserve"> </w:t>
      </w:r>
      <w:r w:rsidR="009C55BE" w:rsidRPr="00BC1BDE">
        <w:rPr>
          <w:rFonts w:eastAsia="Palatino Linotype" w:cs="Palatino Linotype"/>
          <w:color w:val="000000"/>
          <w:lang w:eastAsia="es-MX"/>
        </w:rPr>
        <w:lastRenderedPageBreak/>
        <w:t xml:space="preserve">de dos mil </w:t>
      </w:r>
      <w:r w:rsidR="00A25C98" w:rsidRPr="00A25C98">
        <w:rPr>
          <w:rFonts w:eastAsia="Palatino Linotype" w:cs="Palatino Linotype"/>
          <w:color w:val="000000"/>
          <w:highlight w:val="black"/>
          <w:lang w:eastAsia="es-MX"/>
        </w:rPr>
        <w:t>XXXXXXXX</w:t>
      </w:r>
      <w:r w:rsidR="009C55BE" w:rsidRPr="00BC1BDE">
        <w:rPr>
          <w:rFonts w:eastAsia="Palatino Linotype" w:cs="Palatino Linotype"/>
          <w:color w:val="000000"/>
          <w:lang w:eastAsia="es-MX"/>
        </w:rPr>
        <w:t>, consultab</w:t>
      </w:r>
      <w:r w:rsidR="00771C7E">
        <w:rPr>
          <w:rFonts w:eastAsia="Palatino Linotype" w:cs="Palatino Linotype"/>
          <w:color w:val="000000"/>
          <w:lang w:eastAsia="es-MX"/>
        </w:rPr>
        <w:t xml:space="preserve">le en la liga de acceso directo </w:t>
      </w:r>
      <w:r w:rsidR="00771C7E" w:rsidRPr="00A25C98">
        <w:rPr>
          <w:rFonts w:eastAsia="Palatino Linotype" w:cs="Palatino Linotype"/>
          <w:color w:val="000000"/>
          <w:highlight w:val="black"/>
          <w:lang w:eastAsia="es-MX"/>
        </w:rPr>
        <w:t>XXXXXXXXXXXXXXXXXXXXXXXXXXXXXXXXXXXXXXXXXXXXXXXXXXXXXXXXXXXXXXXXXXXXXXXXXXXXXXXXXXXX.</w:t>
      </w:r>
    </w:p>
    <w:p w14:paraId="5A65519C" w14:textId="77777777" w:rsidR="009C55BE" w:rsidRPr="00BC1BDE" w:rsidRDefault="009C55BE" w:rsidP="007B4E6C">
      <w:pPr>
        <w:spacing w:after="0" w:line="360" w:lineRule="auto"/>
        <w:rPr>
          <w:rFonts w:eastAsia="Palatino Linotype" w:cs="Palatino Linotype"/>
          <w:color w:val="000000"/>
          <w:lang w:eastAsia="es-MX"/>
        </w:rPr>
      </w:pPr>
    </w:p>
    <w:p w14:paraId="150D9A0E" w14:textId="6A50AC59" w:rsidR="00160284" w:rsidRPr="00BC1BDE" w:rsidRDefault="00160284"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 xml:space="preserve">La solicitante, incluso </w:t>
      </w:r>
      <w:r w:rsidR="0050701A" w:rsidRPr="00BC1BDE">
        <w:rPr>
          <w:rFonts w:eastAsia="Palatino Linotype" w:cs="Palatino Linotype"/>
          <w:color w:val="000000"/>
          <w:lang w:eastAsia="es-MX"/>
        </w:rPr>
        <w:t xml:space="preserve">ha publicado su situación laboral en medios de comunicación como lo es el Sol de Toluca, en donde señaló que </w:t>
      </w:r>
      <w:r w:rsidR="00CC3B07" w:rsidRPr="00BC1BDE">
        <w:rPr>
          <w:rFonts w:eastAsia="Palatino Linotype" w:cs="Palatino Linotype"/>
          <w:color w:val="000000"/>
          <w:lang w:eastAsia="es-MX"/>
        </w:rPr>
        <w:t xml:space="preserve">fue un despido injustificado; ella conforme a la entrevista otorgada, laboraba en la </w:t>
      </w:r>
      <w:r w:rsidR="00771C7E" w:rsidRPr="00771C7E">
        <w:rPr>
          <w:rFonts w:eastAsia="Palatino Linotype" w:cs="Palatino Linotype"/>
          <w:color w:val="000000"/>
          <w:highlight w:val="black"/>
          <w:lang w:eastAsia="es-MX"/>
        </w:rPr>
        <w:t>XXXXXXXXXXXXXXXXXXXXXXXXXXXXXXXXXXXXXX XXXXXXXXXXX.</w:t>
      </w:r>
    </w:p>
    <w:p w14:paraId="0C650E1F" w14:textId="77777777" w:rsidR="00B55897" w:rsidRPr="00BC1BDE" w:rsidRDefault="00B55897" w:rsidP="007B4E6C">
      <w:pPr>
        <w:spacing w:after="0" w:line="360" w:lineRule="auto"/>
        <w:rPr>
          <w:rFonts w:eastAsia="Palatino Linotype" w:cs="Palatino Linotype"/>
          <w:color w:val="000000"/>
          <w:lang w:eastAsia="es-MX"/>
        </w:rPr>
      </w:pPr>
    </w:p>
    <w:p w14:paraId="40997CB1" w14:textId="37EEE2DA" w:rsidR="00222D83" w:rsidRPr="00BC1BDE" w:rsidRDefault="00222D83"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 xml:space="preserve">No se omite señalar que los medios de comunicación como son notas periodísticas, no hacen prueba plena, sino que esta información debe ser </w:t>
      </w:r>
      <w:r w:rsidR="00794A92" w:rsidRPr="00BC1BDE">
        <w:rPr>
          <w:rFonts w:eastAsia="Palatino Linotype" w:cs="Palatino Linotype"/>
          <w:color w:val="000000"/>
          <w:lang w:eastAsia="es-MX"/>
        </w:rPr>
        <w:t>cotejada</w:t>
      </w:r>
      <w:r w:rsidRPr="00BC1BDE">
        <w:rPr>
          <w:rFonts w:eastAsia="Palatino Linotype" w:cs="Palatino Linotype"/>
          <w:color w:val="000000"/>
          <w:lang w:eastAsia="es-MX"/>
        </w:rPr>
        <w:t xml:space="preserve"> contra documentos oficiales, que en el presente asunto, corresponde a documentales públicas, como lo puede ser el propio boletín laboral, antes </w:t>
      </w:r>
      <w:r w:rsidR="00794A92" w:rsidRPr="00BC1BDE">
        <w:rPr>
          <w:rFonts w:eastAsia="Palatino Linotype" w:cs="Palatino Linotype"/>
          <w:color w:val="000000"/>
          <w:lang w:eastAsia="es-MX"/>
        </w:rPr>
        <w:t>mencionado.</w:t>
      </w:r>
    </w:p>
    <w:p w14:paraId="5E666A79" w14:textId="77777777" w:rsidR="00222D83" w:rsidRPr="00BC1BDE" w:rsidRDefault="00222D83" w:rsidP="007B4E6C">
      <w:pPr>
        <w:spacing w:after="0" w:line="360" w:lineRule="auto"/>
        <w:rPr>
          <w:rFonts w:eastAsia="Palatino Linotype" w:cs="Palatino Linotype"/>
          <w:color w:val="000000"/>
          <w:lang w:eastAsia="es-MX"/>
        </w:rPr>
      </w:pPr>
    </w:p>
    <w:p w14:paraId="4A682F06" w14:textId="7ED11E51" w:rsidR="00B55897" w:rsidRPr="00BC1BDE" w:rsidRDefault="00F16D3D"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También</w:t>
      </w:r>
      <w:r w:rsidR="00B55897" w:rsidRPr="00BC1BDE">
        <w:rPr>
          <w:rFonts w:eastAsia="Palatino Linotype" w:cs="Palatino Linotype"/>
          <w:color w:val="000000"/>
          <w:lang w:eastAsia="es-MX"/>
        </w:rPr>
        <w:t xml:space="preserve"> se localizó dentro de la web, un documento con membrete de la </w:t>
      </w:r>
      <w:proofErr w:type="spellStart"/>
      <w:r w:rsidR="00B55897" w:rsidRPr="00BC1BDE">
        <w:rPr>
          <w:rFonts w:eastAsia="Palatino Linotype" w:cs="Palatino Linotype"/>
          <w:color w:val="000000"/>
          <w:lang w:eastAsia="es-MX"/>
        </w:rPr>
        <w:t>UAEMex</w:t>
      </w:r>
      <w:proofErr w:type="spellEnd"/>
      <w:r w:rsidR="00B55897" w:rsidRPr="00BC1BDE">
        <w:rPr>
          <w:rFonts w:eastAsia="Palatino Linotype" w:cs="Palatino Linotype"/>
          <w:color w:val="000000"/>
          <w:lang w:eastAsia="es-MX"/>
        </w:rPr>
        <w:t xml:space="preserve">, en donde la solicitante, aparece como parte de la plantilla </w:t>
      </w:r>
      <w:r w:rsidRPr="00BC1BDE">
        <w:rPr>
          <w:rFonts w:eastAsia="Palatino Linotype" w:cs="Palatino Linotype"/>
          <w:color w:val="000000"/>
          <w:lang w:eastAsia="es-MX"/>
        </w:rPr>
        <w:t xml:space="preserve">laboral de </w:t>
      </w:r>
      <w:r w:rsidR="00771C7E" w:rsidRPr="00771C7E">
        <w:rPr>
          <w:rFonts w:eastAsia="Palatino Linotype" w:cs="Palatino Linotype"/>
          <w:color w:val="000000"/>
          <w:highlight w:val="black"/>
          <w:lang w:eastAsia="es-MX"/>
        </w:rPr>
        <w:t>XXXXXXXXXXXXXXXXXXXXX</w:t>
      </w:r>
      <w:r w:rsidRPr="00BC1BDE">
        <w:rPr>
          <w:rFonts w:eastAsia="Palatino Linotype" w:cs="Palatino Linotype"/>
          <w:color w:val="000000"/>
          <w:lang w:eastAsia="es-MX"/>
        </w:rPr>
        <w:t xml:space="preserve">, consultable en la liga de acceso directo </w:t>
      </w:r>
      <w:hyperlink r:id="rId9" w:history="1">
        <w:r w:rsidRPr="00BC1BDE">
          <w:rPr>
            <w:rStyle w:val="Hipervnculo"/>
            <w:rFonts w:eastAsia="Palatino Linotype" w:cs="Palatino Linotype"/>
            <w:lang w:eastAsia="es-MX"/>
          </w:rPr>
          <w:t>https://es.scribd.com/doc/275973963/SUELDOS-UAEM</w:t>
        </w:r>
      </w:hyperlink>
      <w:r w:rsidRPr="00BC1BDE">
        <w:rPr>
          <w:rFonts w:eastAsia="Palatino Linotype" w:cs="Palatino Linotype"/>
          <w:color w:val="000000"/>
          <w:lang w:eastAsia="es-MX"/>
        </w:rPr>
        <w:t xml:space="preserve">. </w:t>
      </w:r>
    </w:p>
    <w:p w14:paraId="59DDF68B" w14:textId="77777777" w:rsidR="00F16D3D" w:rsidRPr="00BC1BDE" w:rsidRDefault="00F16D3D" w:rsidP="007B4E6C">
      <w:pPr>
        <w:spacing w:after="0" w:line="360" w:lineRule="auto"/>
        <w:rPr>
          <w:rFonts w:eastAsia="Palatino Linotype" w:cs="Palatino Linotype"/>
          <w:color w:val="000000"/>
          <w:lang w:eastAsia="es-MX"/>
        </w:rPr>
      </w:pPr>
    </w:p>
    <w:p w14:paraId="0560B6F7" w14:textId="5840D64B" w:rsidR="00F16D3D" w:rsidRPr="00BC1BDE" w:rsidRDefault="00F16D3D"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Este Organismo Garante, buscó también la información en el IPOMEX del Sujeto Obligado, sin embargo, no localizó la información, debido a que los registros están incompletos, por falta de información cargada por el propio Sujeto Obligado, de</w:t>
      </w:r>
      <w:r w:rsidR="00222D83" w:rsidRPr="00BC1BDE">
        <w:rPr>
          <w:rFonts w:eastAsia="Palatino Linotype" w:cs="Palatino Linotype"/>
          <w:color w:val="000000"/>
          <w:lang w:eastAsia="es-MX"/>
        </w:rPr>
        <w:t xml:space="preserve"> 2015 a 2017.</w:t>
      </w:r>
    </w:p>
    <w:p w14:paraId="5CDDB399" w14:textId="77777777" w:rsidR="00222D83" w:rsidRPr="00BC1BDE" w:rsidRDefault="00222D83" w:rsidP="007B4E6C">
      <w:pPr>
        <w:spacing w:after="0" w:line="360" w:lineRule="auto"/>
        <w:rPr>
          <w:rFonts w:eastAsia="Palatino Linotype" w:cs="Palatino Linotype"/>
          <w:color w:val="000000"/>
          <w:lang w:eastAsia="es-MX"/>
        </w:rPr>
      </w:pPr>
      <w:bookmarkStart w:id="19" w:name="_GoBack"/>
    </w:p>
    <w:p w14:paraId="6C1DE88C" w14:textId="295917E0" w:rsidR="00222D83" w:rsidRPr="00BC1BDE" w:rsidRDefault="00222D83"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 xml:space="preserve">Es entonces </w:t>
      </w:r>
      <w:r w:rsidR="00794A92" w:rsidRPr="00BC1BDE">
        <w:rPr>
          <w:rFonts w:eastAsia="Palatino Linotype" w:cs="Palatino Linotype"/>
          <w:color w:val="000000"/>
          <w:lang w:eastAsia="es-MX"/>
        </w:rPr>
        <w:t>que,</w:t>
      </w:r>
      <w:r w:rsidRPr="00BC1BDE">
        <w:rPr>
          <w:rFonts w:eastAsia="Palatino Linotype" w:cs="Palatino Linotype"/>
          <w:color w:val="000000"/>
          <w:lang w:eastAsia="es-MX"/>
        </w:rPr>
        <w:t xml:space="preserve"> con los documentos, q</w:t>
      </w:r>
      <w:r w:rsidR="00794A92" w:rsidRPr="00BC1BDE">
        <w:rPr>
          <w:rFonts w:eastAsia="Palatino Linotype" w:cs="Palatino Linotype"/>
          <w:color w:val="000000"/>
          <w:lang w:eastAsia="es-MX"/>
        </w:rPr>
        <w:t xml:space="preserve">ue este Organismo Garante, tuvo a la vista, se puede concluir que existió una relación laboral, entre la Titular de los Datos Personales y la Universidad Autónoma del Estado de México, por lo que nos encontramos </w:t>
      </w:r>
      <w:bookmarkEnd w:id="19"/>
      <w:r w:rsidR="00794A92" w:rsidRPr="00BC1BDE">
        <w:rPr>
          <w:rFonts w:eastAsia="Palatino Linotype" w:cs="Palatino Linotype"/>
          <w:color w:val="000000"/>
          <w:lang w:eastAsia="es-MX"/>
        </w:rPr>
        <w:t xml:space="preserve">en el supuesto de </w:t>
      </w:r>
      <w:r w:rsidR="00794A92" w:rsidRPr="00BC1BDE">
        <w:rPr>
          <w:rFonts w:eastAsia="Palatino Linotype" w:cs="Palatino Linotype"/>
          <w:color w:val="000000"/>
          <w:lang w:eastAsia="es-MX"/>
        </w:rPr>
        <w:lastRenderedPageBreak/>
        <w:t>que el Sujeto Obligado, administró o generó los documentos, pero los mismos, no obran en sus archivos.</w:t>
      </w:r>
    </w:p>
    <w:p w14:paraId="6189FB6E" w14:textId="2286BFD4" w:rsidR="00794A92" w:rsidRPr="00BC1BDE" w:rsidRDefault="00794A92" w:rsidP="007B4E6C">
      <w:pPr>
        <w:spacing w:after="0" w:line="360" w:lineRule="auto"/>
        <w:rPr>
          <w:rFonts w:eastAsia="Palatino Linotype" w:cs="Palatino Linotype"/>
          <w:color w:val="000000"/>
          <w:lang w:eastAsia="es-MX"/>
        </w:rPr>
      </w:pPr>
    </w:p>
    <w:p w14:paraId="66351BBC" w14:textId="77777777" w:rsidR="00794A92" w:rsidRPr="00BC1BDE" w:rsidRDefault="00794A92"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Es por esto que el Sujeto Obligado, deberá entregar el o los documentos de baja laboral, no sin antes señalar que de los documentos encontrados se advierte que la relación laboral, terminó en el año 2018, por lo que conforme a la materia de archivo, posiblemente estos documentos fueron objeto de un procedimiento de transferencias, ya sea primaria, secundaria o incluso baja documental.</w:t>
      </w:r>
    </w:p>
    <w:p w14:paraId="2992907C" w14:textId="77777777" w:rsidR="00794A92" w:rsidRPr="00BC1BDE" w:rsidRDefault="00794A92" w:rsidP="007B4E6C">
      <w:pPr>
        <w:spacing w:after="0" w:line="360" w:lineRule="auto"/>
        <w:rPr>
          <w:rFonts w:eastAsia="Palatino Linotype" w:cs="Palatino Linotype"/>
          <w:color w:val="000000"/>
          <w:lang w:eastAsia="es-MX"/>
        </w:rPr>
      </w:pPr>
    </w:p>
    <w:p w14:paraId="1EF02C51" w14:textId="080CB12E" w:rsidR="00F16D3D" w:rsidRPr="00BC1BDE" w:rsidRDefault="00794A92"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 xml:space="preserve">Por ello, de ser este el supuesto, deberá declarar formalmente la inexistencia, en donde se aporten los elementos que acrediten que se siguió un procedimiento archivístico para su depuración. En caso de que estos documentos, no hayan sido declarados inexistentes conforme a la materia archivística, se deberá declarar formalmente la inexistencia en </w:t>
      </w:r>
      <w:r w:rsidR="00AC465F" w:rsidRPr="00BC1BDE">
        <w:rPr>
          <w:rFonts w:eastAsia="Palatino Linotype" w:cs="Palatino Linotype"/>
          <w:color w:val="000000"/>
          <w:lang w:eastAsia="es-MX"/>
        </w:rPr>
        <w:t>términos</w:t>
      </w:r>
      <w:r w:rsidRPr="00BC1BDE">
        <w:rPr>
          <w:rFonts w:eastAsia="Palatino Linotype" w:cs="Palatino Linotype"/>
          <w:color w:val="000000"/>
          <w:lang w:eastAsia="es-MX"/>
        </w:rPr>
        <w:t xml:space="preserve"> del artículo</w:t>
      </w:r>
      <w:r w:rsidR="00054ACB" w:rsidRPr="00BC1BDE">
        <w:rPr>
          <w:rFonts w:eastAsia="Palatino Linotype" w:cs="Palatino Linotype"/>
          <w:color w:val="000000"/>
          <w:lang w:eastAsia="es-MX"/>
        </w:rPr>
        <w:t xml:space="preserve"> 113 de la Ley de Protección de Datos Personales en Posesión de Sujetos Obligados del Estado de México y Municipios, siguiendo supletoriamente el procedimiento que contempla la Ley de Transparencia para esos efectos.</w:t>
      </w:r>
      <w:r w:rsidRPr="00BC1BDE">
        <w:rPr>
          <w:rFonts w:eastAsia="Palatino Linotype" w:cs="Palatino Linotype"/>
          <w:color w:val="000000"/>
          <w:lang w:eastAsia="es-MX"/>
        </w:rPr>
        <w:t xml:space="preserve"> </w:t>
      </w:r>
    </w:p>
    <w:p w14:paraId="1885FE33" w14:textId="77777777" w:rsidR="00AC465F" w:rsidRPr="00BC1BDE" w:rsidRDefault="00AC465F" w:rsidP="007B4E6C">
      <w:pPr>
        <w:spacing w:after="0" w:line="360" w:lineRule="auto"/>
        <w:rPr>
          <w:rFonts w:eastAsia="Palatino Linotype" w:cs="Palatino Linotype"/>
          <w:color w:val="000000"/>
          <w:lang w:eastAsia="es-MX"/>
        </w:rPr>
      </w:pPr>
    </w:p>
    <w:p w14:paraId="2857C5B9" w14:textId="31320D40" w:rsidR="00AC465F" w:rsidRPr="00BC1BDE" w:rsidRDefault="00AC465F" w:rsidP="007B4E6C">
      <w:pPr>
        <w:spacing w:after="0" w:line="360" w:lineRule="auto"/>
        <w:ind w:left="567" w:right="567"/>
        <w:rPr>
          <w:rFonts w:eastAsia="Palatino Linotype" w:cs="Palatino Linotype"/>
          <w:i/>
          <w:color w:val="000000"/>
          <w:sz w:val="20"/>
          <w:szCs w:val="20"/>
          <w:lang w:eastAsia="es-MX"/>
        </w:rPr>
      </w:pPr>
      <w:r w:rsidRPr="00BC1BDE">
        <w:rPr>
          <w:rFonts w:eastAsia="Palatino Linotype" w:cs="Palatino Linotype"/>
          <w:i/>
          <w:color w:val="000000"/>
          <w:sz w:val="20"/>
          <w:szCs w:val="20"/>
          <w:lang w:eastAsia="es-MX"/>
        </w:rPr>
        <w:t>Inexistencia de la información Artículo 113. En caso que el responsable estuviere obligado a contar con los datos personales sobre los cuales se ejercen los derechos ARCO y declare su inexistencia en sus archivos, bases, registros, sistemas o expediente, dicha declaración deberá constar en una resolución del Comité de Transparencia que confirme la inexistencia de los datos personales.</w:t>
      </w:r>
    </w:p>
    <w:p w14:paraId="168865BC" w14:textId="77777777" w:rsidR="00F16D3D" w:rsidRPr="00BC1BDE" w:rsidRDefault="00F16D3D" w:rsidP="007B4E6C">
      <w:pPr>
        <w:spacing w:after="0" w:line="360" w:lineRule="auto"/>
        <w:rPr>
          <w:rFonts w:eastAsia="Palatino Linotype" w:cs="Palatino Linotype"/>
          <w:color w:val="000000"/>
          <w:lang w:eastAsia="es-MX"/>
        </w:rPr>
      </w:pPr>
    </w:p>
    <w:p w14:paraId="2B13E22C" w14:textId="5FC77D56" w:rsidR="0020754F" w:rsidRPr="00BC1BDE" w:rsidRDefault="00AC465F"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Sobre los recibos de nómina, de igual forma, el Sujeto Obligado, refirió que no existen antecedentes del documento solicitado</w:t>
      </w:r>
      <w:r w:rsidR="00B424D5" w:rsidRPr="00BC1BDE">
        <w:rPr>
          <w:rFonts w:eastAsia="Palatino Linotype" w:cs="Palatino Linotype"/>
          <w:color w:val="000000"/>
          <w:lang w:eastAsia="es-MX"/>
        </w:rPr>
        <w:t>, sin embargo, a través de informe justificado refirió que eso es competencia de la Tesorería</w:t>
      </w:r>
      <w:r w:rsidR="0020754F" w:rsidRPr="00BC1BDE">
        <w:rPr>
          <w:rFonts w:eastAsia="Palatino Linotype" w:cs="Palatino Linotype"/>
          <w:color w:val="000000"/>
          <w:lang w:eastAsia="es-MX"/>
        </w:rPr>
        <w:t xml:space="preserve"> de la Dirección de Recursos Financieros</w:t>
      </w:r>
      <w:r w:rsidRPr="00BC1BDE">
        <w:rPr>
          <w:rFonts w:eastAsia="Palatino Linotype" w:cs="Palatino Linotype"/>
          <w:color w:val="000000"/>
          <w:lang w:eastAsia="es-MX"/>
        </w:rPr>
        <w:t xml:space="preserve">. </w:t>
      </w:r>
      <w:r w:rsidR="0020754F" w:rsidRPr="00BC1BDE">
        <w:rPr>
          <w:rFonts w:eastAsia="Palatino Linotype" w:cs="Palatino Linotype"/>
          <w:color w:val="000000"/>
          <w:lang w:eastAsia="es-MX"/>
        </w:rPr>
        <w:t>En este orden de ideas, toda vez que ya refirió el área competente para poseer la información</w:t>
      </w:r>
      <w:r w:rsidR="006B0F3F" w:rsidRPr="00BC1BDE">
        <w:rPr>
          <w:rFonts w:eastAsia="Palatino Linotype" w:cs="Palatino Linotype"/>
          <w:color w:val="000000"/>
          <w:lang w:eastAsia="es-MX"/>
        </w:rPr>
        <w:t xml:space="preserve">, quien no se </w:t>
      </w:r>
      <w:r w:rsidR="006B0F3F" w:rsidRPr="00BC1BDE">
        <w:rPr>
          <w:rFonts w:eastAsia="Palatino Linotype" w:cs="Palatino Linotype"/>
          <w:color w:val="000000"/>
          <w:lang w:eastAsia="es-MX"/>
        </w:rPr>
        <w:lastRenderedPageBreak/>
        <w:t>pronunció en respuesta, deberá realizar la búsqueda en dicha área y en su caso, hacer entrega de dichos documentos.</w:t>
      </w:r>
    </w:p>
    <w:p w14:paraId="559612C6" w14:textId="77777777" w:rsidR="00F16D3D" w:rsidRPr="00BC1BDE" w:rsidRDefault="00F16D3D" w:rsidP="007B4E6C">
      <w:pPr>
        <w:spacing w:after="0" w:line="360" w:lineRule="auto"/>
        <w:rPr>
          <w:rFonts w:eastAsia="Palatino Linotype" w:cs="Palatino Linotype"/>
          <w:color w:val="000000"/>
          <w:lang w:eastAsia="es-MX"/>
        </w:rPr>
      </w:pPr>
    </w:p>
    <w:p w14:paraId="6CDA33DA" w14:textId="629E7759" w:rsidR="00EB02F1" w:rsidRPr="00BC1BDE" w:rsidRDefault="00AC465F"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 xml:space="preserve">Ahora bien, en este entorno, puntualizamos que la </w:t>
      </w:r>
      <w:r w:rsidR="0062553C" w:rsidRPr="00BC1BDE">
        <w:rPr>
          <w:rFonts w:eastAsia="Palatino Linotype" w:cs="Palatino Linotype"/>
          <w:color w:val="000000"/>
          <w:lang w:eastAsia="es-MX"/>
        </w:rPr>
        <w:t>Particular</w:t>
      </w:r>
      <w:r w:rsidRPr="00BC1BDE">
        <w:rPr>
          <w:rFonts w:eastAsia="Palatino Linotype" w:cs="Palatino Linotype"/>
          <w:color w:val="000000"/>
          <w:lang w:eastAsia="es-MX"/>
        </w:rPr>
        <w:t xml:space="preserve"> aportó un documento, para que los recibos de nómina se </w:t>
      </w:r>
      <w:r w:rsidR="000C6A86" w:rsidRPr="00BC1BDE">
        <w:rPr>
          <w:rFonts w:eastAsia="Palatino Linotype" w:cs="Palatino Linotype"/>
          <w:color w:val="000000"/>
          <w:lang w:eastAsia="es-MX"/>
        </w:rPr>
        <w:t>ajusten</w:t>
      </w:r>
      <w:r w:rsidRPr="00BC1BDE">
        <w:rPr>
          <w:rFonts w:eastAsia="Palatino Linotype" w:cs="Palatino Linotype"/>
          <w:color w:val="000000"/>
          <w:lang w:eastAsia="es-MX"/>
        </w:rPr>
        <w:t xml:space="preserve"> al mismo</w:t>
      </w:r>
      <w:r w:rsidR="000C6A86" w:rsidRPr="00BC1BDE">
        <w:rPr>
          <w:rFonts w:eastAsia="Palatino Linotype" w:cs="Palatino Linotype"/>
          <w:color w:val="000000"/>
          <w:lang w:eastAsia="es-MX"/>
        </w:rPr>
        <w:t xml:space="preserve"> y el documento aportado, es el </w:t>
      </w:r>
      <w:r w:rsidR="0062553C" w:rsidRPr="00BC1BDE">
        <w:rPr>
          <w:rFonts w:eastAsia="Palatino Linotype" w:cs="Palatino Linotype"/>
          <w:color w:val="000000"/>
          <w:lang w:eastAsia="es-MX"/>
        </w:rPr>
        <w:t>detalle de los periodos cotizados en donde se le validan veintidós años, once meses y quince días de antigüedad</w:t>
      </w:r>
      <w:r w:rsidR="00EC0B0F" w:rsidRPr="00BC1BDE">
        <w:rPr>
          <w:rFonts w:eastAsia="Palatino Linotype" w:cs="Palatino Linotype"/>
          <w:color w:val="000000"/>
          <w:lang w:eastAsia="es-MX"/>
        </w:rPr>
        <w:t>.</w:t>
      </w:r>
    </w:p>
    <w:p w14:paraId="0DDA7331" w14:textId="77777777" w:rsidR="00EC0B0F" w:rsidRPr="00BC1BDE" w:rsidRDefault="00EC0B0F" w:rsidP="007B4E6C">
      <w:pPr>
        <w:spacing w:after="0" w:line="360" w:lineRule="auto"/>
        <w:rPr>
          <w:rFonts w:eastAsia="Palatino Linotype" w:cs="Palatino Linotype"/>
          <w:color w:val="000000"/>
          <w:lang w:eastAsia="es-MX"/>
        </w:rPr>
      </w:pPr>
    </w:p>
    <w:p w14:paraId="6052B51E" w14:textId="096F9B36" w:rsidR="00EC0B0F" w:rsidRPr="00BC1BDE" w:rsidRDefault="00EC0B0F"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 xml:space="preserve">Estos documentos, </w:t>
      </w:r>
      <w:r w:rsidR="004060B3" w:rsidRPr="00BC1BDE">
        <w:rPr>
          <w:rFonts w:eastAsia="Palatino Linotype" w:cs="Palatino Linotype"/>
          <w:color w:val="000000"/>
          <w:lang w:eastAsia="es-MX"/>
        </w:rPr>
        <w:t xml:space="preserve">tienen un periodo mínimo de conservación conforme el artículo 220 k de la Ley del Trabajo de los Servidores Públicos del Estado y Municipios, que considera lo </w:t>
      </w:r>
      <w:r w:rsidR="00346228" w:rsidRPr="00BC1BDE">
        <w:rPr>
          <w:rFonts w:eastAsia="Palatino Linotype" w:cs="Palatino Linotype"/>
          <w:color w:val="000000"/>
          <w:lang w:eastAsia="es-MX"/>
        </w:rPr>
        <w:t>siguiente:</w:t>
      </w:r>
    </w:p>
    <w:p w14:paraId="7AF25AD6" w14:textId="77777777" w:rsidR="00346228" w:rsidRPr="00BC1BDE" w:rsidRDefault="00346228" w:rsidP="007B4E6C">
      <w:pPr>
        <w:spacing w:after="0" w:line="360" w:lineRule="auto"/>
        <w:rPr>
          <w:rFonts w:eastAsia="Palatino Linotype" w:cs="Palatino Linotype"/>
          <w:color w:val="000000"/>
          <w:lang w:eastAsia="es-MX"/>
        </w:rPr>
      </w:pPr>
    </w:p>
    <w:p w14:paraId="44164094" w14:textId="069C9FAE" w:rsidR="00346228" w:rsidRPr="00BC1BDE" w:rsidRDefault="00346228" w:rsidP="007B4E6C">
      <w:pPr>
        <w:spacing w:after="0" w:line="360" w:lineRule="auto"/>
        <w:ind w:left="567" w:right="567"/>
        <w:rPr>
          <w:rFonts w:eastAsia="Palatino Linotype" w:cs="Palatino Linotype"/>
          <w:i/>
          <w:color w:val="000000"/>
          <w:sz w:val="20"/>
          <w:szCs w:val="20"/>
          <w:lang w:eastAsia="es-MX"/>
        </w:rPr>
      </w:pPr>
      <w:r w:rsidRPr="00BC1BDE">
        <w:rPr>
          <w:rFonts w:eastAsia="Palatino Linotype" w:cs="Palatino Linotype"/>
          <w:i/>
          <w:color w:val="000000"/>
          <w:sz w:val="20"/>
          <w:szCs w:val="20"/>
          <w:lang w:eastAsia="es-MX"/>
        </w:rPr>
        <w:t>ARTÍCULO 220 K.- La institución o dependencia pública tiene la obligación de conservar y exhibir en el proceso los documentos que a continuación se precisan:</w:t>
      </w:r>
    </w:p>
    <w:p w14:paraId="2DF3A60A" w14:textId="38590CE4" w:rsidR="00346228" w:rsidRPr="00BC1BDE" w:rsidRDefault="00346228" w:rsidP="007B4E6C">
      <w:pPr>
        <w:spacing w:after="0" w:line="360" w:lineRule="auto"/>
        <w:ind w:left="567" w:right="567"/>
        <w:rPr>
          <w:rFonts w:eastAsia="Palatino Linotype" w:cs="Palatino Linotype"/>
          <w:i/>
          <w:color w:val="000000"/>
          <w:sz w:val="20"/>
          <w:szCs w:val="20"/>
          <w:lang w:eastAsia="es-MX"/>
        </w:rPr>
      </w:pPr>
      <w:r w:rsidRPr="00BC1BDE">
        <w:rPr>
          <w:rFonts w:eastAsia="Palatino Linotype" w:cs="Palatino Linotype"/>
          <w:i/>
          <w:color w:val="000000"/>
          <w:sz w:val="20"/>
          <w:szCs w:val="20"/>
          <w:lang w:eastAsia="es-MX"/>
        </w:rPr>
        <w:t>…</w:t>
      </w:r>
    </w:p>
    <w:p w14:paraId="62D6319B" w14:textId="045605B5" w:rsidR="00346228" w:rsidRPr="00BC1BDE" w:rsidRDefault="00346228" w:rsidP="007B4E6C">
      <w:pPr>
        <w:spacing w:after="0" w:line="360" w:lineRule="auto"/>
        <w:ind w:left="567" w:right="567"/>
        <w:rPr>
          <w:rFonts w:eastAsia="Palatino Linotype" w:cs="Palatino Linotype"/>
          <w:i/>
          <w:color w:val="000000"/>
          <w:sz w:val="20"/>
          <w:szCs w:val="20"/>
          <w:lang w:eastAsia="es-MX"/>
        </w:rPr>
      </w:pPr>
      <w:r w:rsidRPr="00BC1BDE">
        <w:rPr>
          <w:rFonts w:eastAsia="Palatino Linotype" w:cs="Palatino Linotype"/>
          <w:i/>
          <w:color w:val="000000"/>
          <w:sz w:val="20"/>
          <w:szCs w:val="20"/>
          <w:lang w:eastAsia="es-MX"/>
        </w:rPr>
        <w:t>II. Recibos de pagos de salarios o las constancias documentales del pago de salario cuando sea por depósito o mediante información electrónica;</w:t>
      </w:r>
    </w:p>
    <w:p w14:paraId="7D11FEE7" w14:textId="30E8AA37" w:rsidR="00346228" w:rsidRPr="00BC1BDE" w:rsidRDefault="00346228" w:rsidP="007B4E6C">
      <w:pPr>
        <w:spacing w:after="0" w:line="360" w:lineRule="auto"/>
        <w:ind w:left="567" w:right="567"/>
        <w:rPr>
          <w:rFonts w:eastAsia="Palatino Linotype" w:cs="Palatino Linotype"/>
          <w:i/>
          <w:color w:val="000000"/>
          <w:sz w:val="20"/>
          <w:szCs w:val="20"/>
          <w:lang w:eastAsia="es-MX"/>
        </w:rPr>
      </w:pPr>
      <w:r w:rsidRPr="00BC1BDE">
        <w:rPr>
          <w:rFonts w:eastAsia="Palatino Linotype" w:cs="Palatino Linotype"/>
          <w:i/>
          <w:color w:val="000000"/>
          <w:sz w:val="20"/>
          <w:szCs w:val="20"/>
          <w:lang w:eastAsia="es-MX"/>
        </w:rPr>
        <w:t>…</w:t>
      </w:r>
    </w:p>
    <w:p w14:paraId="1380B535" w14:textId="6E0C3270" w:rsidR="00346228" w:rsidRPr="00BC1BDE" w:rsidRDefault="00EF6A94" w:rsidP="007B4E6C">
      <w:pPr>
        <w:spacing w:after="0" w:line="360" w:lineRule="auto"/>
        <w:ind w:left="567" w:right="567"/>
        <w:rPr>
          <w:rFonts w:eastAsia="Palatino Linotype" w:cs="Palatino Linotype"/>
          <w:i/>
          <w:color w:val="000000"/>
          <w:sz w:val="20"/>
          <w:szCs w:val="20"/>
          <w:lang w:eastAsia="es-MX"/>
        </w:rPr>
      </w:pPr>
      <w:r w:rsidRPr="00BC1BDE">
        <w:rPr>
          <w:rFonts w:eastAsia="Palatino Linotype" w:cs="Palatino Linotype"/>
          <w:i/>
          <w:color w:val="000000"/>
          <w:sz w:val="20"/>
          <w:szCs w:val="20"/>
          <w:lang w:eastAsia="es-MX"/>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3EC9A24" w14:textId="69CC7DE4" w:rsidR="00EF6A94" w:rsidRPr="00BC1BDE" w:rsidRDefault="00EF6A94" w:rsidP="007B4E6C">
      <w:pPr>
        <w:spacing w:after="0" w:line="360" w:lineRule="auto"/>
        <w:ind w:left="567" w:right="567"/>
        <w:rPr>
          <w:rFonts w:eastAsia="Palatino Linotype" w:cs="Palatino Linotype"/>
          <w:i/>
          <w:color w:val="000000"/>
          <w:sz w:val="20"/>
          <w:szCs w:val="20"/>
          <w:lang w:eastAsia="es-MX"/>
        </w:rPr>
      </w:pPr>
      <w:r w:rsidRPr="00BC1BDE">
        <w:rPr>
          <w:rFonts w:eastAsia="Palatino Linotype" w:cs="Palatino Linotype"/>
          <w:i/>
          <w:color w:val="000000"/>
          <w:sz w:val="20"/>
          <w:szCs w:val="20"/>
          <w:lang w:eastAsia="es-MX"/>
        </w:rPr>
        <w:t>…</w:t>
      </w:r>
    </w:p>
    <w:p w14:paraId="5AC40AC4" w14:textId="77777777" w:rsidR="00EB02F1" w:rsidRPr="00BC1BDE" w:rsidRDefault="00EB02F1" w:rsidP="007B4E6C">
      <w:pPr>
        <w:spacing w:after="0" w:line="360" w:lineRule="auto"/>
        <w:rPr>
          <w:rFonts w:eastAsia="Palatino Linotype" w:cs="Palatino Linotype"/>
          <w:i/>
          <w:iCs/>
          <w:color w:val="000000"/>
          <w:lang w:eastAsia="es-MX"/>
        </w:rPr>
      </w:pPr>
    </w:p>
    <w:p w14:paraId="79F9B61B" w14:textId="54F4C24B" w:rsidR="00643339" w:rsidRPr="00BC1BDE" w:rsidRDefault="00643339"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 xml:space="preserve">En este sentido, </w:t>
      </w:r>
      <w:r w:rsidR="004C23B2" w:rsidRPr="00BC1BDE">
        <w:rPr>
          <w:rFonts w:eastAsia="Palatino Linotype" w:cs="Palatino Linotype"/>
          <w:color w:val="000000"/>
          <w:lang w:eastAsia="es-MX"/>
        </w:rPr>
        <w:t xml:space="preserve">se advierte conforme a este artículo, que </w:t>
      </w:r>
      <w:proofErr w:type="spellStart"/>
      <w:r w:rsidR="004C23B2" w:rsidRPr="00BC1BDE">
        <w:rPr>
          <w:rFonts w:eastAsia="Palatino Linotype" w:cs="Palatino Linotype"/>
          <w:color w:val="000000"/>
          <w:lang w:eastAsia="es-MX"/>
        </w:rPr>
        <w:t>aún</w:t>
      </w:r>
      <w:proofErr w:type="spellEnd"/>
      <w:r w:rsidR="004C23B2" w:rsidRPr="00BC1BDE">
        <w:rPr>
          <w:rFonts w:eastAsia="Palatino Linotype" w:cs="Palatino Linotype"/>
          <w:color w:val="000000"/>
          <w:lang w:eastAsia="es-MX"/>
        </w:rPr>
        <w:t xml:space="preserve"> cuando solo tengan </w:t>
      </w:r>
      <w:proofErr w:type="spellStart"/>
      <w:r w:rsidR="004C23B2" w:rsidRPr="00BC1BDE">
        <w:rPr>
          <w:rFonts w:eastAsia="Palatino Linotype" w:cs="Palatino Linotype"/>
          <w:color w:val="000000"/>
          <w:lang w:eastAsia="es-MX"/>
        </w:rPr>
        <w:t>al</w:t>
      </w:r>
      <w:proofErr w:type="spellEnd"/>
      <w:r w:rsidR="004C23B2" w:rsidRPr="00BC1BDE">
        <w:rPr>
          <w:rFonts w:eastAsia="Palatino Linotype" w:cs="Palatino Linotype"/>
          <w:color w:val="000000"/>
          <w:lang w:eastAsia="es-MX"/>
        </w:rPr>
        <w:t xml:space="preserve"> obligación de conservar estos documentos por un año desde la terminación laboral, </w:t>
      </w:r>
      <w:r w:rsidR="00915E7A" w:rsidRPr="00BC1BDE">
        <w:rPr>
          <w:rFonts w:eastAsia="Palatino Linotype" w:cs="Palatino Linotype"/>
          <w:color w:val="000000"/>
          <w:lang w:eastAsia="es-MX"/>
        </w:rPr>
        <w:t xml:space="preserve">se genera una </w:t>
      </w:r>
      <w:r w:rsidR="00915E7A" w:rsidRPr="00BC1BDE">
        <w:rPr>
          <w:rFonts w:eastAsia="Palatino Linotype" w:cs="Palatino Linotype"/>
          <w:color w:val="000000"/>
          <w:lang w:eastAsia="es-MX"/>
        </w:rPr>
        <w:lastRenderedPageBreak/>
        <w:t xml:space="preserve">obligación conexa de conservarlos, pues tienen la obligación de presentarlos durante el proceso (para dirimir la controversia), por lo cual, </w:t>
      </w:r>
      <w:proofErr w:type="spellStart"/>
      <w:r w:rsidR="00915E7A" w:rsidRPr="00BC1BDE">
        <w:rPr>
          <w:rFonts w:eastAsia="Palatino Linotype" w:cs="Palatino Linotype"/>
          <w:color w:val="000000"/>
          <w:lang w:eastAsia="es-MX"/>
        </w:rPr>
        <w:t>aún</w:t>
      </w:r>
      <w:proofErr w:type="spellEnd"/>
      <w:r w:rsidR="00915E7A" w:rsidRPr="00BC1BDE">
        <w:rPr>
          <w:rFonts w:eastAsia="Palatino Linotype" w:cs="Palatino Linotype"/>
          <w:color w:val="000000"/>
          <w:lang w:eastAsia="es-MX"/>
        </w:rPr>
        <w:t xml:space="preserve"> cuando la información no obre en poder del área de Recursos Humanos, la misma debe obrar en el expediente </w:t>
      </w:r>
      <w:r w:rsidR="000213EF" w:rsidRPr="00BC1BDE">
        <w:rPr>
          <w:rFonts w:eastAsia="Palatino Linotype" w:cs="Palatino Linotype"/>
          <w:color w:val="000000"/>
          <w:lang w:eastAsia="es-MX"/>
        </w:rPr>
        <w:t>jurídico, que se forma de la controversia.</w:t>
      </w:r>
    </w:p>
    <w:p w14:paraId="2B532E28" w14:textId="77777777" w:rsidR="000213EF" w:rsidRPr="00BC1BDE" w:rsidRDefault="000213EF" w:rsidP="007B4E6C">
      <w:pPr>
        <w:spacing w:after="0" w:line="360" w:lineRule="auto"/>
        <w:rPr>
          <w:rFonts w:eastAsia="Palatino Linotype" w:cs="Palatino Linotype"/>
          <w:color w:val="000000"/>
          <w:lang w:eastAsia="es-MX"/>
        </w:rPr>
      </w:pPr>
    </w:p>
    <w:p w14:paraId="7BA4CB8D" w14:textId="2C6F8245" w:rsidR="000213EF" w:rsidRPr="00BC1BDE" w:rsidRDefault="000213EF"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 xml:space="preserve">Por lo tanto, deberá hacer entrega de estos documentos y en caso de que no los posea se deberá declarar la inexistencia de la información, pues los mismos deberían obrar en </w:t>
      </w:r>
      <w:r w:rsidR="003A5764" w:rsidRPr="00BC1BDE">
        <w:rPr>
          <w:rFonts w:eastAsia="Palatino Linotype" w:cs="Palatino Linotype"/>
          <w:color w:val="000000"/>
          <w:lang w:eastAsia="es-MX"/>
        </w:rPr>
        <w:t>sus archivos</w:t>
      </w:r>
      <w:r w:rsidRPr="00BC1BDE">
        <w:rPr>
          <w:rFonts w:eastAsia="Palatino Linotype" w:cs="Palatino Linotype"/>
          <w:color w:val="000000"/>
          <w:lang w:eastAsia="es-MX"/>
        </w:rPr>
        <w:t xml:space="preserve">, pues el expediente, conforme se aprecia del boletín laboral, </w:t>
      </w:r>
      <w:r w:rsidR="003A5764" w:rsidRPr="00BC1BDE">
        <w:rPr>
          <w:rFonts w:eastAsia="Palatino Linotype" w:cs="Palatino Linotype"/>
          <w:color w:val="000000"/>
          <w:lang w:eastAsia="es-MX"/>
        </w:rPr>
        <w:t>seguía vigente para el año 2024.</w:t>
      </w:r>
    </w:p>
    <w:p w14:paraId="1FFAA29D" w14:textId="77777777" w:rsidR="008013C3" w:rsidRPr="00BC1BDE" w:rsidRDefault="008013C3" w:rsidP="007B4E6C">
      <w:pPr>
        <w:spacing w:after="0" w:line="360" w:lineRule="auto"/>
        <w:rPr>
          <w:rFonts w:eastAsia="Palatino Linotype" w:cs="Palatino Linotype"/>
          <w:color w:val="000000"/>
          <w:lang w:eastAsia="es-MX"/>
        </w:rPr>
      </w:pPr>
    </w:p>
    <w:p w14:paraId="4086EC1E" w14:textId="77777777" w:rsidR="004370B1" w:rsidRPr="00BC1BDE" w:rsidRDefault="004370B1" w:rsidP="007B4E6C">
      <w:pPr>
        <w:spacing w:line="360" w:lineRule="auto"/>
        <w:contextualSpacing/>
        <w:rPr>
          <w:rFonts w:cs="Tahoma"/>
          <w:bCs/>
        </w:rPr>
      </w:pPr>
      <w:r w:rsidRPr="00BC1BDE">
        <w:rPr>
          <w:rFonts w:cs="Tahoma"/>
          <w:bCs/>
        </w:rPr>
        <w:t>Por último, no se deja de lado que el Particular solicitó que la información le sea entregada en copias certificadas, por lo que, para tal efecto, deberá indicar el procedimiento para el pago, monto a cubrir por los derechos respectivos, los días y horarios de atención, el domicilio de la Unidad de Transparencia y el nombre del servidor público que le atenderá.</w:t>
      </w:r>
    </w:p>
    <w:p w14:paraId="131D09F3" w14:textId="77777777" w:rsidR="004370B1" w:rsidRPr="00BC1BDE" w:rsidRDefault="004370B1" w:rsidP="007B4E6C">
      <w:pPr>
        <w:spacing w:line="360" w:lineRule="auto"/>
        <w:contextualSpacing/>
        <w:rPr>
          <w:rFonts w:cs="Tahoma"/>
          <w:bCs/>
        </w:rPr>
      </w:pPr>
    </w:p>
    <w:p w14:paraId="5C137AF4" w14:textId="77777777" w:rsidR="004370B1" w:rsidRPr="00BC1BDE" w:rsidRDefault="004370B1" w:rsidP="007B4E6C">
      <w:pPr>
        <w:spacing w:line="360" w:lineRule="auto"/>
        <w:contextualSpacing/>
        <w:rPr>
          <w:rFonts w:cs="Tahoma"/>
          <w:bCs/>
        </w:rPr>
      </w:pPr>
      <w:r w:rsidRPr="00BC1BDE">
        <w:rPr>
          <w:rFonts w:cs="Tahoma"/>
          <w:bCs/>
        </w:rPr>
        <w:t>La copia certificada implica que la información será entregada de forma impresa, acompañada de una constancia de autenticidad emitida por el Sujeto Obligado, que contenga firma de servidor público, autorizado por ley para la emisión de dicha información.</w:t>
      </w:r>
    </w:p>
    <w:p w14:paraId="7260CE03" w14:textId="77777777" w:rsidR="004370B1" w:rsidRPr="00BC1BDE" w:rsidRDefault="004370B1" w:rsidP="007B4E6C">
      <w:pPr>
        <w:spacing w:line="360" w:lineRule="auto"/>
        <w:contextualSpacing/>
        <w:rPr>
          <w:rFonts w:cs="Tahoma"/>
          <w:bCs/>
        </w:rPr>
      </w:pPr>
    </w:p>
    <w:p w14:paraId="06CC2E19" w14:textId="77777777" w:rsidR="004370B1" w:rsidRPr="00BC1BDE" w:rsidRDefault="004370B1" w:rsidP="007B4E6C">
      <w:pPr>
        <w:spacing w:line="360" w:lineRule="auto"/>
        <w:contextualSpacing/>
        <w:rPr>
          <w:rFonts w:cs="Tahoma"/>
          <w:bCs/>
        </w:rPr>
      </w:pPr>
      <w:r w:rsidRPr="00BC1BDE">
        <w:rPr>
          <w:rFonts w:cs="Tahoma"/>
          <w:bCs/>
        </w:rPr>
        <w:t>Debemos tener por entendido, que el derecho de acceso a datos personales, en el artículo 107 de la Ley en la materia, permea o contempla el costo en los siguientes preceptos:</w:t>
      </w:r>
    </w:p>
    <w:p w14:paraId="621122DD" w14:textId="77777777" w:rsidR="004370B1" w:rsidRPr="00BC1BDE" w:rsidRDefault="004370B1" w:rsidP="007B4E6C">
      <w:pPr>
        <w:spacing w:line="360" w:lineRule="auto"/>
        <w:contextualSpacing/>
        <w:rPr>
          <w:rFonts w:cs="Tahoma"/>
          <w:bCs/>
        </w:rPr>
      </w:pPr>
    </w:p>
    <w:p w14:paraId="46735173" w14:textId="77777777" w:rsidR="004370B1" w:rsidRPr="00BC1BDE" w:rsidRDefault="004370B1" w:rsidP="007B4E6C">
      <w:pPr>
        <w:spacing w:line="360" w:lineRule="auto"/>
        <w:ind w:left="567" w:right="567"/>
        <w:contextualSpacing/>
        <w:rPr>
          <w:rFonts w:cs="Tahoma"/>
          <w:i/>
          <w:iCs/>
          <w:sz w:val="20"/>
          <w:szCs w:val="20"/>
        </w:rPr>
      </w:pPr>
      <w:r w:rsidRPr="00BC1BDE">
        <w:rPr>
          <w:rFonts w:cs="Tahoma"/>
          <w:i/>
          <w:iCs/>
          <w:sz w:val="20"/>
          <w:szCs w:val="20"/>
        </w:rPr>
        <w:t>Artículo 107. 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w:t>
      </w:r>
    </w:p>
    <w:p w14:paraId="51088876" w14:textId="77777777" w:rsidR="004370B1" w:rsidRPr="00BC1BDE" w:rsidRDefault="004370B1" w:rsidP="007B4E6C">
      <w:pPr>
        <w:spacing w:line="360" w:lineRule="auto"/>
        <w:ind w:left="567" w:right="567"/>
        <w:contextualSpacing/>
        <w:rPr>
          <w:rFonts w:cs="Tahoma"/>
          <w:i/>
          <w:iCs/>
          <w:sz w:val="20"/>
          <w:szCs w:val="20"/>
        </w:rPr>
      </w:pPr>
    </w:p>
    <w:p w14:paraId="4F67EEFB" w14:textId="77777777" w:rsidR="004370B1" w:rsidRPr="00BC1BDE" w:rsidRDefault="004370B1" w:rsidP="007B4E6C">
      <w:pPr>
        <w:spacing w:line="360" w:lineRule="auto"/>
        <w:ind w:left="567" w:right="567"/>
        <w:contextualSpacing/>
        <w:rPr>
          <w:rFonts w:cs="Tahoma"/>
          <w:i/>
          <w:iCs/>
          <w:sz w:val="20"/>
          <w:szCs w:val="20"/>
        </w:rPr>
      </w:pPr>
      <w:r w:rsidRPr="00BC1BDE">
        <w:rPr>
          <w:rFonts w:cs="Tahoma"/>
          <w:i/>
          <w:iCs/>
          <w:sz w:val="20"/>
          <w:szCs w:val="20"/>
        </w:rPr>
        <w:lastRenderedPageBreak/>
        <w:t>Cuando el titular proporcione el medio magnético, electrónico o el mecanismo necesario para reproducir los datos personales, los mismos deberán ser entregados sin costo al solicitante.</w:t>
      </w:r>
    </w:p>
    <w:p w14:paraId="61480466" w14:textId="77777777" w:rsidR="004370B1" w:rsidRPr="00BC1BDE" w:rsidRDefault="004370B1" w:rsidP="007B4E6C">
      <w:pPr>
        <w:spacing w:line="360" w:lineRule="auto"/>
        <w:ind w:left="567" w:right="567"/>
        <w:contextualSpacing/>
        <w:rPr>
          <w:rFonts w:cs="Tahoma"/>
          <w:i/>
          <w:iCs/>
          <w:sz w:val="20"/>
          <w:szCs w:val="20"/>
        </w:rPr>
      </w:pPr>
    </w:p>
    <w:p w14:paraId="22DDA881" w14:textId="77777777" w:rsidR="004370B1" w:rsidRPr="00BC1BDE" w:rsidRDefault="004370B1" w:rsidP="007B4E6C">
      <w:pPr>
        <w:spacing w:line="360" w:lineRule="auto"/>
        <w:ind w:left="567" w:right="567"/>
        <w:contextualSpacing/>
        <w:rPr>
          <w:rFonts w:cs="Tahoma"/>
          <w:i/>
          <w:iCs/>
          <w:sz w:val="20"/>
          <w:szCs w:val="20"/>
        </w:rPr>
      </w:pPr>
      <w:r w:rsidRPr="00BC1BDE">
        <w:rPr>
          <w:rFonts w:cs="Tahoma"/>
          <w:i/>
          <w:iCs/>
          <w:sz w:val="20"/>
          <w:szCs w:val="20"/>
        </w:rPr>
        <w:t>La información deberá ser entregada sin costo, cuando implique la entrega de no más de veinte hojas simples. Las unidades de transparencia podrán exceptuar el pago de reproducción y envío atendiendo a las circunstancias socioeconómicas del titular.</w:t>
      </w:r>
    </w:p>
    <w:p w14:paraId="2C962279" w14:textId="77777777" w:rsidR="004370B1" w:rsidRPr="00BC1BDE" w:rsidRDefault="004370B1" w:rsidP="007B4E6C">
      <w:pPr>
        <w:spacing w:line="360" w:lineRule="auto"/>
        <w:ind w:left="567" w:right="567"/>
        <w:contextualSpacing/>
        <w:rPr>
          <w:rFonts w:cs="Tahoma"/>
          <w:i/>
          <w:iCs/>
          <w:sz w:val="20"/>
          <w:szCs w:val="20"/>
        </w:rPr>
      </w:pPr>
    </w:p>
    <w:p w14:paraId="16B54BFC" w14:textId="77777777" w:rsidR="004370B1" w:rsidRPr="00BC1BDE" w:rsidRDefault="004370B1" w:rsidP="007B4E6C">
      <w:pPr>
        <w:spacing w:line="360" w:lineRule="auto"/>
        <w:ind w:left="567" w:right="567"/>
        <w:contextualSpacing/>
        <w:rPr>
          <w:rFonts w:cs="Tahoma"/>
          <w:i/>
          <w:iCs/>
          <w:sz w:val="20"/>
          <w:szCs w:val="20"/>
        </w:rPr>
      </w:pPr>
      <w:r w:rsidRPr="00BC1BDE">
        <w:rPr>
          <w:rFonts w:cs="Tahoma"/>
          <w:i/>
          <w:iCs/>
          <w:sz w:val="20"/>
          <w:szCs w:val="20"/>
        </w:rPr>
        <w:t>El responsable no podrá establecer para la presentación de las solicitudes del ejercicio de los derechos ARCO algún servicio o medio que implique un costo al titular.</w:t>
      </w:r>
    </w:p>
    <w:p w14:paraId="4430B5B9" w14:textId="77777777" w:rsidR="004370B1" w:rsidRPr="00BC1BDE" w:rsidRDefault="004370B1" w:rsidP="007B4E6C">
      <w:pPr>
        <w:spacing w:line="360" w:lineRule="auto"/>
        <w:contextualSpacing/>
        <w:rPr>
          <w:rFonts w:cs="Tahoma"/>
          <w:bCs/>
        </w:rPr>
      </w:pPr>
    </w:p>
    <w:p w14:paraId="1BB8565F" w14:textId="77777777" w:rsidR="004370B1" w:rsidRPr="00BC1BDE" w:rsidRDefault="004370B1" w:rsidP="007B4E6C">
      <w:pPr>
        <w:spacing w:line="360" w:lineRule="auto"/>
        <w:contextualSpacing/>
        <w:rPr>
          <w:rFonts w:cs="Tahoma"/>
          <w:bCs/>
        </w:rPr>
      </w:pPr>
      <w:r w:rsidRPr="00BC1BDE">
        <w:rPr>
          <w:rFonts w:cs="Tahoma"/>
          <w:bCs/>
        </w:rPr>
        <w:t>Como se advierte, el costo queda exceptuado para las primeras veinte hojas simples, que en un ejercicio</w:t>
      </w:r>
      <w:r w:rsidRPr="00BC1BDE">
        <w:rPr>
          <w:rFonts w:cs="Tahoma"/>
          <w:bCs/>
          <w:i/>
          <w:iCs/>
        </w:rPr>
        <w:t xml:space="preserve"> pro persona,</w:t>
      </w:r>
      <w:r w:rsidRPr="00BC1BDE">
        <w:rPr>
          <w:rFonts w:cs="Tahoma"/>
          <w:bCs/>
        </w:rPr>
        <w:t xml:space="preserve"> no se debe confundir con copia simple, figura de mayor difusión en la normatividad, pues por hojas simples, este Organismo Garante, entiende formatos de hojas imprimibles en medios comunes como es la hoja carta o la hoja oficio, sin embargo, este supuesto no aplica para planos o para documentos de una reproducción especial.</w:t>
      </w:r>
    </w:p>
    <w:p w14:paraId="09D63E07" w14:textId="77777777" w:rsidR="004370B1" w:rsidRPr="00BC1BDE" w:rsidRDefault="004370B1" w:rsidP="007B4E6C">
      <w:pPr>
        <w:spacing w:line="360" w:lineRule="auto"/>
        <w:contextualSpacing/>
        <w:rPr>
          <w:rFonts w:cs="Tahoma"/>
          <w:bCs/>
        </w:rPr>
      </w:pPr>
    </w:p>
    <w:p w14:paraId="7B1638E7" w14:textId="77777777" w:rsidR="004370B1" w:rsidRPr="00BC1BDE" w:rsidRDefault="004370B1" w:rsidP="007B4E6C">
      <w:pPr>
        <w:spacing w:line="360" w:lineRule="auto"/>
        <w:contextualSpacing/>
        <w:rPr>
          <w:rFonts w:cs="Tahoma"/>
          <w:bCs/>
        </w:rPr>
      </w:pPr>
      <w:r w:rsidRPr="00BC1BDE">
        <w:rPr>
          <w:rFonts w:cs="Tahoma"/>
          <w:bCs/>
        </w:rPr>
        <w:t>En este entendido de las primeras veinte hojas simples se deberá entregar la información certificada sin costo, para las posteriores, se deberá informar a través del SARCOEM, el procedimiento de pago para obtener los documentos. Entonces, el Sujeto Obligado deberá entregar la información, conforme a los preceptos que contempla el Código Financiero del Estado de México y Municipios, correspondiente a los derechos que contempla para el ejercicio del derecho de acceso a la información pública y ejercicio de derechos ARCO.</w:t>
      </w:r>
    </w:p>
    <w:p w14:paraId="6C93D193" w14:textId="77777777" w:rsidR="00D756CF" w:rsidRPr="00BC1BDE" w:rsidRDefault="00D756CF" w:rsidP="007B4E6C">
      <w:pPr>
        <w:spacing w:line="360" w:lineRule="auto"/>
        <w:contextualSpacing/>
        <w:rPr>
          <w:rFonts w:cs="Tahoma"/>
          <w:bCs/>
        </w:rPr>
      </w:pPr>
    </w:p>
    <w:p w14:paraId="6763072D" w14:textId="5716E669" w:rsidR="00D756CF" w:rsidRPr="00BC1BDE" w:rsidRDefault="00D756CF" w:rsidP="007B4E6C">
      <w:pPr>
        <w:spacing w:line="360" w:lineRule="auto"/>
        <w:contextualSpacing/>
        <w:rPr>
          <w:rFonts w:cs="Tahoma"/>
          <w:bCs/>
        </w:rPr>
      </w:pPr>
      <w:r w:rsidRPr="00BC1BDE">
        <w:rPr>
          <w:rFonts w:cs="Tahoma"/>
          <w:bCs/>
        </w:rPr>
        <w:t>Ahora bien, toda vez que la información se requirió en copias certificadas, la misma deberá ser entregada de manera física, en virtud a que la certificación, implica la generación de medidas de seguridad, que permean conocer que el documento, es copia fiel del que obra en los archivos del Sujeto Obligado.</w:t>
      </w:r>
    </w:p>
    <w:p w14:paraId="4A0DC60F" w14:textId="77777777" w:rsidR="000150B3" w:rsidRPr="00BC1BDE" w:rsidRDefault="000150B3" w:rsidP="007B4E6C">
      <w:pPr>
        <w:spacing w:line="360" w:lineRule="auto"/>
        <w:contextualSpacing/>
        <w:rPr>
          <w:rFonts w:cs="Tahoma"/>
          <w:bCs/>
        </w:rPr>
      </w:pPr>
    </w:p>
    <w:p w14:paraId="45C9564B" w14:textId="77777777" w:rsidR="00D756CF" w:rsidRPr="00BC1BDE" w:rsidRDefault="00D756CF" w:rsidP="007B4E6C">
      <w:pPr>
        <w:pStyle w:val="Prrafodelista"/>
        <w:numPr>
          <w:ilvl w:val="0"/>
          <w:numId w:val="13"/>
        </w:numPr>
        <w:spacing w:after="0" w:line="360" w:lineRule="auto"/>
        <w:rPr>
          <w:rFonts w:eastAsia="Calibri" w:cs="Tahoma"/>
          <w:b/>
          <w:bCs/>
          <w:color w:val="000000"/>
          <w:lang w:eastAsia="es-ES_tradnl"/>
        </w:rPr>
      </w:pPr>
      <w:r w:rsidRPr="00BC1BDE">
        <w:rPr>
          <w:rFonts w:eastAsia="Calibri" w:cs="Tahoma"/>
          <w:b/>
          <w:bCs/>
          <w:color w:val="000000"/>
          <w:lang w:eastAsia="es-ES_tradnl"/>
        </w:rPr>
        <w:lastRenderedPageBreak/>
        <w:t>Vía de Entrega de la Información</w:t>
      </w:r>
    </w:p>
    <w:p w14:paraId="5800675E" w14:textId="77777777" w:rsidR="00D756CF" w:rsidRPr="00BC1BDE" w:rsidRDefault="00D756CF" w:rsidP="007B4E6C">
      <w:pPr>
        <w:spacing w:after="0" w:line="360" w:lineRule="auto"/>
        <w:rPr>
          <w:rFonts w:eastAsia="Calibri" w:cs="Tahoma"/>
          <w:b/>
          <w:bCs/>
          <w:color w:val="000000"/>
          <w:lang w:eastAsia="es-ES_tradnl"/>
        </w:rPr>
      </w:pPr>
    </w:p>
    <w:p w14:paraId="228A5F1C" w14:textId="77777777" w:rsidR="00D756CF" w:rsidRPr="00BC1BDE" w:rsidRDefault="00D756CF" w:rsidP="007B4E6C">
      <w:pPr>
        <w:tabs>
          <w:tab w:val="left" w:pos="4667"/>
        </w:tabs>
        <w:spacing w:after="0" w:line="360" w:lineRule="auto"/>
        <w:contextualSpacing/>
        <w:rPr>
          <w:rFonts w:cs="Tahoma"/>
          <w:bCs/>
          <w:iCs/>
        </w:rPr>
      </w:pPr>
      <w:r w:rsidRPr="00BC1BDE">
        <w:rPr>
          <w:rFonts w:cs="Tahoma"/>
          <w:bCs/>
          <w:iCs/>
        </w:rPr>
        <w:t>Se debe puntualizar que el Sujeto Obligado, deberá entregar la información, sin embargo, para ello, deberá acreditar la identidad de la Solicitante, quien deberá acudir de manera presencial a sus oficinas a efecto de acreditar que es quien ostenta a través de las documentales y de presentar identificación oficial vigente, esto, para certeza de la identidad de la Solicitante. Conforme al criterio con clave de control SO/001/2018, si bien se entregará la información por la vía solicitada, es necesario acreditar previamente su identidad.</w:t>
      </w:r>
    </w:p>
    <w:p w14:paraId="316F8678" w14:textId="77777777" w:rsidR="00D756CF" w:rsidRPr="00BC1BDE" w:rsidRDefault="00D756CF" w:rsidP="007B4E6C">
      <w:pPr>
        <w:spacing w:after="0" w:line="360" w:lineRule="auto"/>
        <w:rPr>
          <w:rFonts w:eastAsia="Calibri" w:cs="Tahoma"/>
          <w:b/>
          <w:bCs/>
          <w:color w:val="000000"/>
          <w:lang w:eastAsia="es-ES_tradnl"/>
        </w:rPr>
      </w:pPr>
    </w:p>
    <w:p w14:paraId="1E868682" w14:textId="77777777" w:rsidR="00D756CF" w:rsidRPr="00BC1BDE" w:rsidRDefault="00D756CF" w:rsidP="007B4E6C">
      <w:pPr>
        <w:pStyle w:val="Prrafodelista"/>
        <w:numPr>
          <w:ilvl w:val="0"/>
          <w:numId w:val="13"/>
        </w:numPr>
        <w:spacing w:after="0" w:line="360" w:lineRule="auto"/>
        <w:rPr>
          <w:rFonts w:eastAsia="Calibri" w:cs="Tahoma"/>
          <w:b/>
          <w:bCs/>
          <w:color w:val="000000"/>
          <w:lang w:eastAsia="es-ES_tradnl"/>
        </w:rPr>
      </w:pPr>
      <w:r w:rsidRPr="00BC1BDE">
        <w:rPr>
          <w:rFonts w:eastAsia="Calibri" w:cs="Tahoma"/>
          <w:b/>
          <w:bCs/>
          <w:color w:val="000000"/>
          <w:lang w:eastAsia="es-ES_tradnl"/>
        </w:rPr>
        <w:t>Requisitos para realizar la entrega de la información</w:t>
      </w:r>
    </w:p>
    <w:p w14:paraId="29E2E5B2" w14:textId="77777777" w:rsidR="00D756CF" w:rsidRPr="00BC1BDE" w:rsidRDefault="00D756CF" w:rsidP="007B4E6C">
      <w:pPr>
        <w:spacing w:after="0" w:line="360" w:lineRule="auto"/>
        <w:rPr>
          <w:rFonts w:eastAsia="Calibri" w:cs="Tahoma"/>
          <w:color w:val="000000"/>
          <w:lang w:eastAsia="es-ES_tradnl"/>
        </w:rPr>
      </w:pPr>
    </w:p>
    <w:p w14:paraId="0092A78C" w14:textId="77777777" w:rsidR="00D756CF" w:rsidRPr="00BC1BDE" w:rsidRDefault="00D756CF" w:rsidP="007B4E6C">
      <w:pPr>
        <w:spacing w:after="0" w:line="360" w:lineRule="auto"/>
        <w:rPr>
          <w:rFonts w:eastAsia="Calibri" w:cs="Tahoma"/>
          <w:color w:val="000000"/>
          <w:lang w:eastAsia="es-ES_tradnl"/>
        </w:rPr>
      </w:pPr>
      <w:r w:rsidRPr="00BC1BDE">
        <w:rPr>
          <w:rFonts w:eastAsia="Calibri" w:cs="Tahoma"/>
          <w:color w:val="000000"/>
          <w:lang w:eastAsia="es-ES_tradnl"/>
        </w:rPr>
        <w:t>Para la entrega de la información, el Sujeto Obligado, deberá indicar al Particular de manera clara y precisa, el procedimiento a seguir para acreditar su identidad y deberá considerar al menos lo siguiente:</w:t>
      </w:r>
    </w:p>
    <w:p w14:paraId="15325D16" w14:textId="77777777" w:rsidR="00D756CF" w:rsidRPr="00BC1BDE" w:rsidRDefault="00D756CF" w:rsidP="007B4E6C">
      <w:pPr>
        <w:spacing w:after="0" w:line="360" w:lineRule="auto"/>
        <w:rPr>
          <w:rFonts w:eastAsia="Calibri" w:cs="Tahoma"/>
          <w:color w:val="000000"/>
          <w:lang w:eastAsia="es-ES_tradnl"/>
        </w:rPr>
      </w:pPr>
    </w:p>
    <w:p w14:paraId="4829C373" w14:textId="77777777" w:rsidR="00D756CF" w:rsidRPr="00BC1BDE" w:rsidRDefault="00D756CF" w:rsidP="007B4E6C">
      <w:pPr>
        <w:pStyle w:val="Prrafodelista"/>
        <w:numPr>
          <w:ilvl w:val="0"/>
          <w:numId w:val="15"/>
        </w:numPr>
        <w:spacing w:after="0" w:line="360" w:lineRule="auto"/>
        <w:ind w:left="1134" w:right="567"/>
        <w:rPr>
          <w:rFonts w:eastAsia="Calibri" w:cs="Tahoma"/>
          <w:color w:val="000000"/>
          <w:lang w:eastAsia="es-ES_tradnl"/>
        </w:rPr>
      </w:pPr>
      <w:r w:rsidRPr="00BC1BDE">
        <w:rPr>
          <w:rFonts w:eastAsia="Calibri" w:cs="Tahoma"/>
          <w:color w:val="000000"/>
          <w:lang w:eastAsia="es-ES_tradnl"/>
        </w:rPr>
        <w:t>El Particular, deberá acreditar su identidad por medio de credencial válida y vigente en términos del artículo 2.5 Bis del Código Civil del Estado de México, para lo cual, el Sujeto Obligado deberá informar al Particular lo siguiente:</w:t>
      </w:r>
    </w:p>
    <w:p w14:paraId="053BE970" w14:textId="77777777" w:rsidR="00D756CF" w:rsidRPr="00BC1BDE" w:rsidRDefault="00D756CF" w:rsidP="007B4E6C">
      <w:pPr>
        <w:pStyle w:val="Prrafodelista"/>
        <w:numPr>
          <w:ilvl w:val="0"/>
          <w:numId w:val="14"/>
        </w:numPr>
        <w:spacing w:after="0" w:line="360" w:lineRule="auto"/>
        <w:ind w:left="1134" w:right="567"/>
        <w:rPr>
          <w:rFonts w:eastAsia="Calibri" w:cs="Tahoma"/>
          <w:color w:val="000000"/>
          <w:lang w:eastAsia="es-ES_tradnl"/>
        </w:rPr>
      </w:pPr>
      <w:r w:rsidRPr="00BC1BDE">
        <w:rPr>
          <w:rFonts w:eastAsia="Calibri" w:cs="Tahoma"/>
          <w:color w:val="000000"/>
          <w:lang w:eastAsia="es-ES_tradnl"/>
        </w:rPr>
        <w:t>Horarios de atención.</w:t>
      </w:r>
    </w:p>
    <w:p w14:paraId="6677109A" w14:textId="77777777" w:rsidR="00D756CF" w:rsidRPr="00BC1BDE" w:rsidRDefault="00D756CF" w:rsidP="007B4E6C">
      <w:pPr>
        <w:pStyle w:val="Prrafodelista"/>
        <w:numPr>
          <w:ilvl w:val="0"/>
          <w:numId w:val="14"/>
        </w:numPr>
        <w:spacing w:after="0" w:line="360" w:lineRule="auto"/>
        <w:ind w:left="1134" w:right="567"/>
        <w:rPr>
          <w:rFonts w:eastAsia="Calibri" w:cs="Tahoma"/>
          <w:color w:val="000000"/>
          <w:lang w:eastAsia="es-ES_tradnl"/>
        </w:rPr>
      </w:pPr>
      <w:r w:rsidRPr="00BC1BDE">
        <w:rPr>
          <w:rFonts w:eastAsia="Calibri" w:cs="Tahoma"/>
          <w:color w:val="000000"/>
          <w:lang w:eastAsia="es-ES_tradnl"/>
        </w:rPr>
        <w:t>Domicilio de la oficina en donde se presentará la solicitante.</w:t>
      </w:r>
    </w:p>
    <w:p w14:paraId="00C4D684" w14:textId="77777777" w:rsidR="00D756CF" w:rsidRPr="00BC1BDE" w:rsidRDefault="00D756CF" w:rsidP="007B4E6C">
      <w:pPr>
        <w:pStyle w:val="Prrafodelista"/>
        <w:numPr>
          <w:ilvl w:val="0"/>
          <w:numId w:val="14"/>
        </w:numPr>
        <w:spacing w:after="0" w:line="360" w:lineRule="auto"/>
        <w:ind w:left="1134" w:right="567"/>
        <w:rPr>
          <w:rFonts w:eastAsia="Calibri" w:cs="Tahoma"/>
          <w:color w:val="000000"/>
          <w:lang w:eastAsia="es-ES_tradnl"/>
        </w:rPr>
      </w:pPr>
      <w:r w:rsidRPr="00BC1BDE">
        <w:rPr>
          <w:rFonts w:eastAsia="Calibri" w:cs="Tahoma"/>
          <w:color w:val="000000"/>
          <w:lang w:eastAsia="es-ES_tradnl"/>
        </w:rPr>
        <w:t>Teléfono y/o correos electrónicos de atención.</w:t>
      </w:r>
    </w:p>
    <w:p w14:paraId="1A662F04" w14:textId="77777777" w:rsidR="00D756CF" w:rsidRPr="00BC1BDE" w:rsidRDefault="00D756CF" w:rsidP="007B4E6C">
      <w:pPr>
        <w:pStyle w:val="Prrafodelista"/>
        <w:numPr>
          <w:ilvl w:val="0"/>
          <w:numId w:val="14"/>
        </w:numPr>
        <w:spacing w:after="0" w:line="360" w:lineRule="auto"/>
        <w:ind w:left="1134" w:right="567"/>
        <w:rPr>
          <w:rFonts w:eastAsia="Calibri" w:cs="Tahoma"/>
          <w:color w:val="000000"/>
          <w:lang w:eastAsia="es-ES_tradnl"/>
        </w:rPr>
      </w:pPr>
      <w:r w:rsidRPr="00BC1BDE">
        <w:rPr>
          <w:rFonts w:eastAsia="Calibri" w:cs="Tahoma"/>
          <w:color w:val="000000"/>
          <w:lang w:eastAsia="es-ES_tradnl"/>
        </w:rPr>
        <w:t>Personal que atenderán a la solicitante.</w:t>
      </w:r>
    </w:p>
    <w:p w14:paraId="5D26749C" w14:textId="77777777" w:rsidR="00D756CF" w:rsidRPr="00BC1BDE" w:rsidRDefault="00D756CF" w:rsidP="007B4E6C">
      <w:pPr>
        <w:pStyle w:val="Prrafodelista"/>
        <w:numPr>
          <w:ilvl w:val="0"/>
          <w:numId w:val="14"/>
        </w:numPr>
        <w:spacing w:after="0" w:line="360" w:lineRule="auto"/>
        <w:ind w:left="1134" w:right="567"/>
        <w:rPr>
          <w:rFonts w:eastAsia="Calibri" w:cs="Tahoma"/>
          <w:color w:val="000000"/>
          <w:lang w:eastAsia="es-ES_tradnl"/>
        </w:rPr>
      </w:pPr>
      <w:r w:rsidRPr="00BC1BDE">
        <w:rPr>
          <w:rFonts w:eastAsia="Calibri" w:cs="Tahoma"/>
          <w:color w:val="000000"/>
          <w:lang w:eastAsia="es-ES_tradnl"/>
        </w:rPr>
        <w:t>Deberá indicar si requiere hacer previa cita.</w:t>
      </w:r>
    </w:p>
    <w:p w14:paraId="275466F1" w14:textId="77777777" w:rsidR="00D756CF" w:rsidRPr="00BC1BDE" w:rsidRDefault="00D756CF" w:rsidP="007B4E6C">
      <w:pPr>
        <w:spacing w:after="0" w:line="360" w:lineRule="auto"/>
        <w:rPr>
          <w:rFonts w:eastAsia="Calibri" w:cs="Tahoma"/>
          <w:color w:val="000000"/>
          <w:lang w:eastAsia="es-ES_tradnl"/>
        </w:rPr>
      </w:pPr>
    </w:p>
    <w:p w14:paraId="763BB7D9" w14:textId="77777777" w:rsidR="00223853" w:rsidRPr="00BC1BDE" w:rsidRDefault="00D756CF" w:rsidP="007B4E6C">
      <w:pPr>
        <w:pStyle w:val="Prrafodelista"/>
        <w:numPr>
          <w:ilvl w:val="0"/>
          <w:numId w:val="15"/>
        </w:numPr>
        <w:spacing w:after="0" w:line="360" w:lineRule="auto"/>
        <w:ind w:left="1134" w:right="567"/>
        <w:rPr>
          <w:rFonts w:eastAsia="Calibri" w:cs="Tahoma"/>
          <w:color w:val="000000"/>
          <w:lang w:eastAsia="es-ES_tradnl"/>
        </w:rPr>
      </w:pPr>
      <w:r w:rsidRPr="00BC1BDE">
        <w:rPr>
          <w:rFonts w:eastAsia="Calibri" w:cs="Tahoma"/>
          <w:color w:val="000000"/>
          <w:lang w:eastAsia="es-ES_tradnl"/>
        </w:rPr>
        <w:lastRenderedPageBreak/>
        <w:t xml:space="preserve">Cuando acuda la solicitante, se deberá dar certeza de que la Particular acudió a acreditar la identidad, conforme a los procedimientos internos del Sujeto Obligado. </w:t>
      </w:r>
    </w:p>
    <w:p w14:paraId="0986917F" w14:textId="2C9A3F62" w:rsidR="00D756CF" w:rsidRPr="00BC1BDE" w:rsidRDefault="00223853" w:rsidP="007B4E6C">
      <w:pPr>
        <w:pStyle w:val="Prrafodelista"/>
        <w:numPr>
          <w:ilvl w:val="0"/>
          <w:numId w:val="15"/>
        </w:numPr>
        <w:spacing w:after="0" w:line="360" w:lineRule="auto"/>
        <w:ind w:left="1134" w:right="567"/>
        <w:rPr>
          <w:rFonts w:eastAsia="Calibri" w:cs="Tahoma"/>
          <w:color w:val="000000"/>
          <w:lang w:eastAsia="es-ES_tradnl"/>
        </w:rPr>
      </w:pPr>
      <w:r w:rsidRPr="00BC1BDE">
        <w:rPr>
          <w:rFonts w:eastAsia="Calibri" w:cs="Tahoma"/>
          <w:color w:val="000000"/>
          <w:lang w:eastAsia="es-ES_tradnl"/>
        </w:rPr>
        <w:t>En el presente asunto, como la información fue solicitada en copias certificadas, se deberá entregar de manera presencial, por lo que se deberá indicar el procedimiento a seguir una vez realizado el pago de derechos y la acreditación de identidad.</w:t>
      </w:r>
    </w:p>
    <w:p w14:paraId="0A88761A" w14:textId="77777777" w:rsidR="00D756CF" w:rsidRPr="00BC1BDE" w:rsidRDefault="00D756CF" w:rsidP="007B4E6C">
      <w:pPr>
        <w:pStyle w:val="Prrafodelista"/>
        <w:numPr>
          <w:ilvl w:val="0"/>
          <w:numId w:val="15"/>
        </w:numPr>
        <w:spacing w:after="0" w:line="360" w:lineRule="auto"/>
        <w:ind w:left="1134" w:right="567"/>
        <w:rPr>
          <w:rFonts w:eastAsia="Calibri" w:cs="Tahoma"/>
          <w:color w:val="000000"/>
          <w:lang w:eastAsia="es-ES_tradnl"/>
        </w:rPr>
      </w:pPr>
      <w:r w:rsidRPr="00BC1BDE">
        <w:rPr>
          <w:rFonts w:eastAsia="Calibri" w:cs="Tahoma"/>
          <w:color w:val="000000"/>
          <w:lang w:eastAsia="es-ES_tradnl"/>
        </w:rPr>
        <w:t>Desde la emisión de la resolución, la información deberá tenerse a disposición del Particular por un plazo de sesenta días y que en caso de que el mismo no acuda a recoger la misma, se entenderá atendida, de conformidad a lo consagrado en el artículo 118 de la Ley de Protección de Datos Personales en referencia.</w:t>
      </w:r>
    </w:p>
    <w:p w14:paraId="0046ABDA" w14:textId="7715461E" w:rsidR="003A5764" w:rsidRPr="00BC1BDE" w:rsidRDefault="003A5764" w:rsidP="007B4E6C">
      <w:pPr>
        <w:spacing w:after="0" w:line="360" w:lineRule="auto"/>
        <w:rPr>
          <w:rFonts w:eastAsia="Palatino Linotype" w:cs="Palatino Linotype"/>
          <w:color w:val="000000"/>
          <w:lang w:eastAsia="es-MX"/>
        </w:rPr>
      </w:pPr>
    </w:p>
    <w:p w14:paraId="045BDA0E" w14:textId="51510970" w:rsidR="006B0F3F" w:rsidRPr="00BC1BDE" w:rsidRDefault="006B0F3F"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No se omite señalar que en el supuesto de que cualquiera de estos documentos haya causado baja documental, se deberá entregar el acuerdo de inexistencia y sustentarlo a través de los documentos que den cuenta de la baja documental.</w:t>
      </w:r>
      <w:r w:rsidR="00100365" w:rsidRPr="00BC1BDE">
        <w:rPr>
          <w:rFonts w:eastAsia="Palatino Linotype" w:cs="Palatino Linotype"/>
          <w:color w:val="000000"/>
          <w:lang w:eastAsia="es-MX"/>
        </w:rPr>
        <w:t xml:space="preserve"> Esto debido a que por la temporalidad de la información, aunado a que se advierte que laboró </w:t>
      </w:r>
      <w:r w:rsidR="00167B9B" w:rsidRPr="00BC1BDE">
        <w:rPr>
          <w:rFonts w:eastAsia="Palatino Linotype" w:cs="Palatino Linotype"/>
          <w:color w:val="000000"/>
          <w:lang w:eastAsia="es-MX"/>
        </w:rPr>
        <w:t>por periodos y no en una temporalidad continua, algunos de estos documentos, pudieron haber sido susceptibles de baja archivística.</w:t>
      </w:r>
    </w:p>
    <w:p w14:paraId="3C6A0C68" w14:textId="77777777" w:rsidR="00167B9B" w:rsidRPr="00BC1BDE" w:rsidRDefault="00167B9B" w:rsidP="007B4E6C">
      <w:pPr>
        <w:spacing w:after="0" w:line="360" w:lineRule="auto"/>
        <w:rPr>
          <w:rFonts w:eastAsia="Palatino Linotype" w:cs="Palatino Linotype"/>
          <w:color w:val="000000"/>
          <w:lang w:eastAsia="es-MX"/>
        </w:rPr>
      </w:pPr>
    </w:p>
    <w:p w14:paraId="5C1518CB" w14:textId="5F8339E0" w:rsidR="00167B9B" w:rsidRPr="00BC1BDE" w:rsidRDefault="00167B9B" w:rsidP="007B4E6C">
      <w:pPr>
        <w:spacing w:after="0" w:line="360" w:lineRule="auto"/>
        <w:rPr>
          <w:rFonts w:eastAsia="Palatino Linotype" w:cs="Palatino Linotype"/>
          <w:color w:val="000000"/>
          <w:lang w:eastAsia="es-MX"/>
        </w:rPr>
      </w:pPr>
      <w:r w:rsidRPr="00BC1BDE">
        <w:rPr>
          <w:rFonts w:eastAsia="Palatino Linotype" w:cs="Palatino Linotype"/>
          <w:color w:val="000000"/>
          <w:lang w:eastAsia="es-MX"/>
        </w:rPr>
        <w:t>Esto, conforme a los instrumentos de control archivístico, aprobados por la propia Universidad Autónoma del Estado de México.</w:t>
      </w:r>
    </w:p>
    <w:p w14:paraId="01CCBAA6" w14:textId="77777777" w:rsidR="006B0F3F" w:rsidRPr="00BC1BDE" w:rsidRDefault="006B0F3F" w:rsidP="007B4E6C">
      <w:pPr>
        <w:spacing w:after="0" w:line="360" w:lineRule="auto"/>
        <w:rPr>
          <w:rFonts w:eastAsia="Palatino Linotype" w:cs="Palatino Linotype"/>
          <w:color w:val="000000"/>
          <w:lang w:eastAsia="es-MX"/>
        </w:rPr>
      </w:pPr>
    </w:p>
    <w:p w14:paraId="1497ABD7" w14:textId="77777777" w:rsidR="007268E8" w:rsidRPr="00BC1BDE" w:rsidRDefault="007268E8" w:rsidP="007B4E6C">
      <w:pPr>
        <w:pStyle w:val="Ttulo2"/>
        <w:spacing w:before="0"/>
      </w:pPr>
      <w:bookmarkStart w:id="20" w:name="_Toc210314707"/>
      <w:r w:rsidRPr="00BC1BDE">
        <w:t>SEXTO. Decisión</w:t>
      </w:r>
      <w:bookmarkEnd w:id="20"/>
    </w:p>
    <w:p w14:paraId="19A82196" w14:textId="77777777" w:rsidR="007268E8" w:rsidRPr="00BC1BDE" w:rsidRDefault="007268E8" w:rsidP="007B4E6C">
      <w:pPr>
        <w:tabs>
          <w:tab w:val="left" w:pos="4667"/>
        </w:tabs>
        <w:spacing w:after="0" w:line="360" w:lineRule="auto"/>
        <w:contextualSpacing/>
        <w:rPr>
          <w:rFonts w:eastAsiaTheme="majorEastAsia" w:cstheme="majorBidi"/>
          <w:b/>
          <w:color w:val="auto"/>
          <w:szCs w:val="26"/>
        </w:rPr>
      </w:pPr>
    </w:p>
    <w:p w14:paraId="67C52DB5" w14:textId="350E1BA9" w:rsidR="00B54DCF" w:rsidRPr="00BC1BDE" w:rsidRDefault="007268E8" w:rsidP="007B4E6C">
      <w:pPr>
        <w:tabs>
          <w:tab w:val="left" w:pos="4667"/>
        </w:tabs>
        <w:spacing w:after="0" w:line="360" w:lineRule="auto"/>
        <w:contextualSpacing/>
        <w:rPr>
          <w:rFonts w:cs="Tahoma"/>
          <w:bCs/>
          <w:iCs/>
        </w:rPr>
      </w:pPr>
      <w:r w:rsidRPr="00BC1BDE">
        <w:rPr>
          <w:rFonts w:cs="Tahoma"/>
          <w:bCs/>
          <w:iCs/>
        </w:rPr>
        <w:t>Con fundamento en el artículo 137, fracción I</w:t>
      </w:r>
      <w:r w:rsidR="00CA4B84" w:rsidRPr="00BC1BDE">
        <w:rPr>
          <w:rFonts w:cs="Tahoma"/>
          <w:bCs/>
          <w:iCs/>
        </w:rPr>
        <w:t>I</w:t>
      </w:r>
      <w:r w:rsidRPr="00BC1BDE">
        <w:rPr>
          <w:rFonts w:cs="Tahoma"/>
          <w:bCs/>
          <w:iCs/>
        </w:rPr>
        <w:t xml:space="preserve">I, de la Ley de Protección de Datos Personales en Posesión de Sujetos Obligados del Estado de México y Municipios, este Instituto considera </w:t>
      </w:r>
      <w:r w:rsidRPr="00BC1BDE">
        <w:rPr>
          <w:rFonts w:cs="Tahoma"/>
          <w:bCs/>
          <w:iCs/>
        </w:rPr>
        <w:lastRenderedPageBreak/>
        <w:t xml:space="preserve">procedente </w:t>
      </w:r>
      <w:r w:rsidR="00CA4B84" w:rsidRPr="00BC1BDE">
        <w:rPr>
          <w:rFonts w:cs="Tahoma"/>
          <w:b/>
          <w:bCs/>
          <w:iCs/>
        </w:rPr>
        <w:t>MODIFICAR</w:t>
      </w:r>
      <w:r w:rsidRPr="00BC1BDE">
        <w:rPr>
          <w:rFonts w:cs="Tahoma"/>
          <w:bCs/>
          <w:iCs/>
        </w:rPr>
        <w:t xml:space="preserve"> la respuesta otorgada por </w:t>
      </w:r>
      <w:r w:rsidR="00CA4B84" w:rsidRPr="00BC1BDE">
        <w:rPr>
          <w:rFonts w:cs="Tahoma"/>
          <w:bCs/>
          <w:iCs/>
        </w:rPr>
        <w:t>la Universidad Autónoma del Estado de México</w:t>
      </w:r>
      <w:r w:rsidRPr="00BC1BDE">
        <w:rPr>
          <w:rFonts w:cs="Tahoma"/>
          <w:bCs/>
          <w:iCs/>
        </w:rPr>
        <w:t>, por resultar infundadas las razones y los motivos de inconformidad.</w:t>
      </w:r>
    </w:p>
    <w:p w14:paraId="1730D94C" w14:textId="77777777" w:rsidR="007268E8" w:rsidRPr="00BC1BDE" w:rsidRDefault="007268E8" w:rsidP="007B4E6C">
      <w:pPr>
        <w:tabs>
          <w:tab w:val="left" w:pos="4667"/>
        </w:tabs>
        <w:spacing w:after="0" w:line="360" w:lineRule="auto"/>
        <w:contextualSpacing/>
        <w:rPr>
          <w:rFonts w:cs="Tahoma"/>
          <w:bCs/>
          <w:iCs/>
        </w:rPr>
      </w:pPr>
    </w:p>
    <w:p w14:paraId="127772AA" w14:textId="77777777" w:rsidR="00B54DCF" w:rsidRPr="00BC1BDE" w:rsidRDefault="00B54DCF" w:rsidP="007B4E6C">
      <w:pPr>
        <w:tabs>
          <w:tab w:val="left" w:pos="4667"/>
        </w:tabs>
        <w:spacing w:after="0" w:line="360" w:lineRule="auto"/>
        <w:contextualSpacing/>
        <w:rPr>
          <w:rFonts w:cs="Tahoma"/>
          <w:bCs/>
          <w:iCs/>
        </w:rPr>
      </w:pPr>
      <w:r w:rsidRPr="00BC1BDE">
        <w:rPr>
          <w:rFonts w:cs="Tahoma"/>
          <w:b/>
          <w:bCs/>
          <w:u w:val="single"/>
        </w:rPr>
        <w:t>Términos de la Resolución para conocimiento del Particular</w:t>
      </w:r>
    </w:p>
    <w:p w14:paraId="0B76AB8B" w14:textId="77777777" w:rsidR="00B54DCF" w:rsidRPr="00BC1BDE" w:rsidRDefault="00B54DCF" w:rsidP="007B4E6C">
      <w:pPr>
        <w:tabs>
          <w:tab w:val="left" w:pos="4667"/>
        </w:tabs>
        <w:spacing w:after="0" w:line="360" w:lineRule="auto"/>
        <w:contextualSpacing/>
        <w:rPr>
          <w:rFonts w:cs="Tahoma"/>
          <w:bCs/>
          <w:iCs/>
        </w:rPr>
      </w:pPr>
    </w:p>
    <w:p w14:paraId="629FA76B" w14:textId="2D54E261" w:rsidR="00B54DCF" w:rsidRPr="00BC1BDE" w:rsidRDefault="001B0FFB" w:rsidP="007B4E6C">
      <w:pPr>
        <w:tabs>
          <w:tab w:val="left" w:pos="4667"/>
        </w:tabs>
        <w:spacing w:after="0" w:line="360" w:lineRule="auto"/>
        <w:contextualSpacing/>
        <w:rPr>
          <w:rFonts w:cs="Tahoma"/>
          <w:bCs/>
          <w:iCs/>
        </w:rPr>
      </w:pPr>
      <w:r w:rsidRPr="00BC1BDE">
        <w:rPr>
          <w:rFonts w:cs="Tahoma"/>
          <w:bCs/>
          <w:iCs/>
        </w:rPr>
        <w:t>Este Organismo Garante</w:t>
      </w:r>
      <w:r w:rsidR="00553126" w:rsidRPr="00BC1BDE">
        <w:rPr>
          <w:rFonts w:cs="Tahoma"/>
          <w:bCs/>
          <w:iCs/>
        </w:rPr>
        <w:t>, una vez analizadas las constancias digitales determinó que el Sujeto Obligado</w:t>
      </w:r>
      <w:r w:rsidR="00CA4B84" w:rsidRPr="00BC1BDE">
        <w:rPr>
          <w:rFonts w:cs="Tahoma"/>
          <w:bCs/>
          <w:iCs/>
        </w:rPr>
        <w:t xml:space="preserve"> debe hacer entrega de los documentos solicitados, como obren en sus archivos y de no poseerlos, deberá declarar formalmente la inexistencia de la información.</w:t>
      </w:r>
    </w:p>
    <w:p w14:paraId="21E6AF5B" w14:textId="77777777" w:rsidR="00B54DCF" w:rsidRPr="00BC1BDE" w:rsidRDefault="00B54DCF" w:rsidP="007B4E6C">
      <w:pPr>
        <w:tabs>
          <w:tab w:val="left" w:pos="4667"/>
        </w:tabs>
        <w:spacing w:after="0" w:line="360" w:lineRule="auto"/>
        <w:contextualSpacing/>
        <w:rPr>
          <w:rFonts w:cs="Tahoma"/>
          <w:bCs/>
          <w:iCs/>
        </w:rPr>
      </w:pPr>
    </w:p>
    <w:p w14:paraId="29E1F6B9" w14:textId="77777777" w:rsidR="00B54DCF" w:rsidRPr="00BC1BDE" w:rsidRDefault="00B54DCF" w:rsidP="007B4E6C">
      <w:pPr>
        <w:tabs>
          <w:tab w:val="left" w:pos="4667"/>
        </w:tabs>
        <w:spacing w:after="0" w:line="360" w:lineRule="auto"/>
        <w:contextualSpacing/>
        <w:rPr>
          <w:rFonts w:cs="Tahoma"/>
          <w:bCs/>
          <w:iCs/>
          <w:u w:val="single"/>
        </w:rPr>
      </w:pPr>
      <w:r w:rsidRPr="00BC1BDE">
        <w:rPr>
          <w:rFonts w:cs="Tahoma"/>
          <w:bCs/>
          <w:iCs/>
          <w:u w:val="single"/>
        </w:rPr>
        <w:t>La labor del INFOEM, es apoyar a la población para acceder a la información pública y garantizar la protección y el acceso de sus datos personales.</w:t>
      </w:r>
    </w:p>
    <w:p w14:paraId="5CC2E7AE" w14:textId="77777777" w:rsidR="00B54DCF" w:rsidRPr="00BC1BDE" w:rsidRDefault="00B54DCF" w:rsidP="007B4E6C">
      <w:pPr>
        <w:tabs>
          <w:tab w:val="left" w:pos="4667"/>
        </w:tabs>
        <w:spacing w:after="0" w:line="360" w:lineRule="auto"/>
        <w:contextualSpacing/>
        <w:rPr>
          <w:rFonts w:cs="Tahoma"/>
          <w:bCs/>
          <w:iCs/>
          <w:u w:val="single"/>
        </w:rPr>
      </w:pPr>
      <w:r w:rsidRPr="00BC1BDE">
        <w:rPr>
          <w:rFonts w:cs="Tahoma"/>
          <w:bCs/>
          <w:iCs/>
          <w:u w:val="single"/>
        </w:rPr>
        <w:t xml:space="preserve"> </w:t>
      </w:r>
    </w:p>
    <w:p w14:paraId="3C3EDB33" w14:textId="77777777" w:rsidR="00B54DCF" w:rsidRPr="00BC1BDE" w:rsidRDefault="00B54DCF" w:rsidP="007B4E6C">
      <w:pPr>
        <w:tabs>
          <w:tab w:val="left" w:pos="4667"/>
        </w:tabs>
        <w:spacing w:after="0" w:line="360" w:lineRule="auto"/>
        <w:contextualSpacing/>
        <w:rPr>
          <w:rFonts w:cs="Tahoma"/>
          <w:bCs/>
          <w:iCs/>
        </w:rPr>
      </w:pPr>
      <w:r w:rsidRPr="00BC1BDE">
        <w:rPr>
          <w:rFonts w:cs="Tahoma"/>
          <w:bCs/>
          <w:iCs/>
        </w:rPr>
        <w:t>Por lo expuesto y fundado, este Pleno:</w:t>
      </w:r>
    </w:p>
    <w:p w14:paraId="526BF6F6" w14:textId="77777777" w:rsidR="00B54DCF" w:rsidRPr="00BC1BDE" w:rsidRDefault="00B54DCF" w:rsidP="007B4E6C">
      <w:pPr>
        <w:tabs>
          <w:tab w:val="left" w:pos="4667"/>
        </w:tabs>
        <w:spacing w:after="0" w:line="360" w:lineRule="auto"/>
        <w:contextualSpacing/>
        <w:rPr>
          <w:rFonts w:cs="Tahoma"/>
          <w:bCs/>
          <w:iCs/>
        </w:rPr>
      </w:pPr>
    </w:p>
    <w:p w14:paraId="12EE277E" w14:textId="77777777" w:rsidR="00B54DCF" w:rsidRPr="00BC1BDE" w:rsidRDefault="00B54DCF" w:rsidP="007B4E6C">
      <w:pPr>
        <w:pStyle w:val="Ttulo1"/>
        <w:spacing w:before="0"/>
        <w:rPr>
          <w:lang w:val="pt-BR"/>
        </w:rPr>
      </w:pPr>
      <w:bookmarkStart w:id="21" w:name="_Toc210314708"/>
      <w:r w:rsidRPr="00BC1BDE">
        <w:rPr>
          <w:lang w:val="pt-BR"/>
        </w:rPr>
        <w:t>R E S U E L V E</w:t>
      </w:r>
      <w:bookmarkEnd w:id="21"/>
    </w:p>
    <w:p w14:paraId="556DC45F" w14:textId="77777777" w:rsidR="00B54DCF" w:rsidRPr="00BC1BDE" w:rsidRDefault="00B54DCF" w:rsidP="007B4E6C">
      <w:pPr>
        <w:tabs>
          <w:tab w:val="left" w:pos="4667"/>
        </w:tabs>
        <w:spacing w:after="0" w:line="360" w:lineRule="auto"/>
        <w:contextualSpacing/>
        <w:rPr>
          <w:rFonts w:cs="Tahoma"/>
          <w:bCs/>
          <w:iCs/>
          <w:lang w:val="pt-BR"/>
        </w:rPr>
      </w:pPr>
    </w:p>
    <w:p w14:paraId="434C98E7" w14:textId="3E162823" w:rsidR="001B0FFB" w:rsidRPr="00BC1BDE" w:rsidRDefault="001B0FFB" w:rsidP="007B4E6C">
      <w:pPr>
        <w:spacing w:after="0" w:line="360" w:lineRule="auto"/>
        <w:rPr>
          <w:rFonts w:eastAsia="Calibri" w:cs="Tahoma"/>
          <w:bCs/>
          <w:iCs/>
        </w:rPr>
      </w:pPr>
      <w:r w:rsidRPr="00BC1BDE">
        <w:rPr>
          <w:rFonts w:eastAsia="Calibri" w:cs="Tahoma"/>
          <w:b/>
          <w:bCs/>
          <w:iCs/>
          <w:lang w:val="pt-BR"/>
        </w:rPr>
        <w:t xml:space="preserve">PRIMERO. </w:t>
      </w:r>
      <w:r w:rsidRPr="00BC1BDE">
        <w:rPr>
          <w:rFonts w:eastAsia="Calibri" w:cs="Tahoma"/>
          <w:bCs/>
          <w:iCs/>
        </w:rPr>
        <w:t xml:space="preserve">Se </w:t>
      </w:r>
      <w:r w:rsidR="00CA4B84" w:rsidRPr="00BC1BDE">
        <w:rPr>
          <w:rFonts w:eastAsia="Calibri" w:cs="Tahoma"/>
          <w:b/>
          <w:bCs/>
          <w:iCs/>
        </w:rPr>
        <w:t>MODIFICA</w:t>
      </w:r>
      <w:r w:rsidRPr="00BC1BDE">
        <w:rPr>
          <w:rFonts w:eastAsia="Calibri" w:cs="Tahoma"/>
          <w:bCs/>
          <w:iCs/>
        </w:rPr>
        <w:t xml:space="preserve"> la respuesta del Sujeto Obligado</w:t>
      </w:r>
      <w:r w:rsidRPr="00BC1BDE">
        <w:rPr>
          <w:rFonts w:eastAsia="Calibri" w:cs="Tahoma"/>
          <w:b/>
          <w:bCs/>
          <w:iCs/>
        </w:rPr>
        <w:t xml:space="preserve"> </w:t>
      </w:r>
      <w:r w:rsidRPr="00BC1BDE">
        <w:rPr>
          <w:rFonts w:eastAsia="Calibri" w:cs="Tahoma"/>
          <w:iCs/>
        </w:rPr>
        <w:t xml:space="preserve">para atender </w:t>
      </w:r>
      <w:r w:rsidRPr="00BC1BDE">
        <w:rPr>
          <w:rFonts w:eastAsia="Calibri" w:cs="Tahoma"/>
          <w:bCs/>
          <w:iCs/>
        </w:rPr>
        <w:t>la solicitud de información</w:t>
      </w:r>
      <w:r w:rsidRPr="00BC1BDE">
        <w:rPr>
          <w:color w:val="000000"/>
        </w:rPr>
        <w:t xml:space="preserve"> </w:t>
      </w:r>
      <w:r w:rsidR="00AD0E30" w:rsidRPr="00BC1BDE">
        <w:rPr>
          <w:rFonts w:cs="Tahoma"/>
          <w:bCs/>
          <w:color w:val="0D0D0D" w:themeColor="text1" w:themeTint="F2"/>
        </w:rPr>
        <w:t>00004/UAEM/AD/2025</w:t>
      </w:r>
      <w:r w:rsidRPr="00BC1BDE">
        <w:rPr>
          <w:rFonts w:eastAsia="Calibri"/>
          <w:bCs/>
          <w:color w:val="000000"/>
        </w:rPr>
        <w:t>,</w:t>
      </w:r>
      <w:r w:rsidRPr="00BC1BDE">
        <w:rPr>
          <w:rFonts w:eastAsia="Calibri" w:cs="Tahoma"/>
          <w:bCs/>
          <w:iCs/>
        </w:rPr>
        <w:t xml:space="preserve"> por resultar infundadas las razones o motivos de inconformidad hechos valer por el Recurrente en el Recurso de Revisión </w:t>
      </w:r>
      <w:r w:rsidRPr="00BC1BDE">
        <w:rPr>
          <w:bCs/>
        </w:rPr>
        <w:t>0</w:t>
      </w:r>
      <w:r w:rsidR="001576E2" w:rsidRPr="00BC1BDE">
        <w:rPr>
          <w:bCs/>
        </w:rPr>
        <w:t>4671</w:t>
      </w:r>
      <w:r w:rsidRPr="00BC1BDE">
        <w:rPr>
          <w:bCs/>
        </w:rPr>
        <w:t>/INFOEM/AD/RR/20</w:t>
      </w:r>
      <w:r w:rsidR="003A1EC5" w:rsidRPr="00BC1BDE">
        <w:rPr>
          <w:bCs/>
        </w:rPr>
        <w:t>25</w:t>
      </w:r>
      <w:r w:rsidRPr="00BC1BDE">
        <w:rPr>
          <w:rFonts w:eastAsia="Calibri" w:cs="Tahoma"/>
          <w:bCs/>
          <w:iCs/>
        </w:rPr>
        <w:t xml:space="preserve">, en términos de los Considerandos </w:t>
      </w:r>
      <w:r w:rsidR="00553126" w:rsidRPr="00BC1BDE">
        <w:rPr>
          <w:rFonts w:eastAsia="Calibri" w:cs="Tahoma"/>
          <w:iCs/>
        </w:rPr>
        <w:t>QUINTO</w:t>
      </w:r>
      <w:r w:rsidRPr="00BC1BDE">
        <w:rPr>
          <w:rFonts w:eastAsia="Calibri" w:cs="Tahoma"/>
          <w:iCs/>
        </w:rPr>
        <w:t xml:space="preserve"> y </w:t>
      </w:r>
      <w:r w:rsidR="00553126" w:rsidRPr="00BC1BDE">
        <w:rPr>
          <w:rFonts w:eastAsia="Calibri" w:cs="Tahoma"/>
          <w:iCs/>
        </w:rPr>
        <w:t>SEXTO</w:t>
      </w:r>
      <w:r w:rsidRPr="00BC1BDE">
        <w:rPr>
          <w:rFonts w:eastAsia="Calibri" w:cs="Tahoma"/>
          <w:b/>
          <w:bCs/>
          <w:iCs/>
        </w:rPr>
        <w:t xml:space="preserve"> </w:t>
      </w:r>
      <w:r w:rsidRPr="00BC1BDE">
        <w:rPr>
          <w:rFonts w:eastAsia="Calibri" w:cs="Tahoma"/>
          <w:bCs/>
          <w:iCs/>
        </w:rPr>
        <w:t>de esta Resolución.</w:t>
      </w:r>
    </w:p>
    <w:p w14:paraId="6C92B3E0" w14:textId="77777777" w:rsidR="001B0FFB" w:rsidRPr="00BC1BDE" w:rsidRDefault="001B0FFB" w:rsidP="007B4E6C">
      <w:pPr>
        <w:spacing w:after="0" w:line="360" w:lineRule="auto"/>
        <w:rPr>
          <w:rFonts w:eastAsia="Calibri" w:cs="Tahoma"/>
          <w:bCs/>
          <w:iCs/>
        </w:rPr>
      </w:pPr>
    </w:p>
    <w:p w14:paraId="0D5EFBA0" w14:textId="76E32892" w:rsidR="003A1EC5" w:rsidRPr="00BC1BDE" w:rsidRDefault="003A1EC5" w:rsidP="007B4E6C">
      <w:pPr>
        <w:spacing w:after="0" w:line="360" w:lineRule="auto"/>
        <w:contextualSpacing/>
        <w:rPr>
          <w:rFonts w:cs="Tahoma"/>
          <w:bCs/>
          <w:iCs/>
        </w:rPr>
      </w:pPr>
      <w:r w:rsidRPr="00BC1BDE">
        <w:rPr>
          <w:rFonts w:cs="Tahoma"/>
          <w:b/>
        </w:rPr>
        <w:t>SEGUNDO</w:t>
      </w:r>
      <w:r w:rsidRPr="00BC1BDE">
        <w:rPr>
          <w:rFonts w:cs="Tahoma"/>
        </w:rPr>
        <w:t xml:space="preserve">. Se </w:t>
      </w:r>
      <w:r w:rsidRPr="00BC1BDE">
        <w:rPr>
          <w:rFonts w:cs="Tahoma"/>
          <w:b/>
        </w:rPr>
        <w:t>ORDENA</w:t>
      </w:r>
      <w:r w:rsidRPr="00BC1BDE">
        <w:rPr>
          <w:rFonts w:cs="Tahoma"/>
        </w:rPr>
        <w:t xml:space="preserve"> a la Universidad Autónoma del Estado de México, a efecto de que entregue al Recurrente, previa acreditación de su identidad,</w:t>
      </w:r>
      <w:r w:rsidR="001576E2" w:rsidRPr="00BC1BDE">
        <w:rPr>
          <w:rFonts w:cs="Tahoma"/>
        </w:rPr>
        <w:t xml:space="preserve"> en copias certificadas</w:t>
      </w:r>
      <w:r w:rsidR="00367DF2" w:rsidRPr="00BC1BDE">
        <w:rPr>
          <w:rFonts w:cs="Tahoma"/>
        </w:rPr>
        <w:t xml:space="preserve"> (las primeras veinte hojas sin costo)</w:t>
      </w:r>
      <w:r w:rsidR="001576E2" w:rsidRPr="00BC1BDE">
        <w:rPr>
          <w:rFonts w:cs="Tahoma"/>
        </w:rPr>
        <w:t>,</w:t>
      </w:r>
      <w:r w:rsidRPr="00BC1BDE">
        <w:rPr>
          <w:rFonts w:cs="Tahoma"/>
          <w:bCs/>
          <w:iCs/>
        </w:rPr>
        <w:t xml:space="preserve"> lo siguiente: </w:t>
      </w:r>
    </w:p>
    <w:p w14:paraId="0FE7DEC7" w14:textId="77777777" w:rsidR="003A1EC5" w:rsidRPr="00BC1BDE" w:rsidRDefault="003A1EC5" w:rsidP="007B4E6C">
      <w:pPr>
        <w:spacing w:after="0" w:line="360" w:lineRule="auto"/>
        <w:contextualSpacing/>
        <w:rPr>
          <w:rFonts w:cs="Tahoma"/>
          <w:bCs/>
          <w:iCs/>
        </w:rPr>
      </w:pPr>
    </w:p>
    <w:p w14:paraId="2A8BF634" w14:textId="3EF2FAEF" w:rsidR="00AD0E30" w:rsidRPr="00BC1BDE" w:rsidRDefault="00AD0E30" w:rsidP="00C942BA">
      <w:pPr>
        <w:pStyle w:val="Prrafodelista"/>
        <w:numPr>
          <w:ilvl w:val="0"/>
          <w:numId w:val="16"/>
        </w:numPr>
        <w:tabs>
          <w:tab w:val="left" w:pos="567"/>
        </w:tabs>
        <w:spacing w:after="0" w:line="360" w:lineRule="auto"/>
        <w:rPr>
          <w:iCs/>
          <w:color w:val="000000"/>
        </w:rPr>
      </w:pPr>
      <w:r w:rsidRPr="00BC1BDE">
        <w:rPr>
          <w:iCs/>
          <w:color w:val="000000"/>
        </w:rPr>
        <w:lastRenderedPageBreak/>
        <w:t>Documento o documentos que den cuenta del movimiento de baja laboral</w:t>
      </w:r>
      <w:r w:rsidR="006B0F3F" w:rsidRPr="00BC1BDE">
        <w:rPr>
          <w:iCs/>
          <w:color w:val="000000"/>
        </w:rPr>
        <w:t xml:space="preserve">, </w:t>
      </w:r>
      <w:r w:rsidR="00100365" w:rsidRPr="00BC1BDE">
        <w:rPr>
          <w:iCs/>
          <w:color w:val="000000"/>
        </w:rPr>
        <w:t>del 26 de junio de 2023.</w:t>
      </w:r>
    </w:p>
    <w:p w14:paraId="48D64BC8" w14:textId="114EBB58" w:rsidR="00173BA3" w:rsidRPr="00BC1BDE" w:rsidRDefault="00436E26" w:rsidP="00C942BA">
      <w:pPr>
        <w:pStyle w:val="Prrafodelista"/>
        <w:numPr>
          <w:ilvl w:val="0"/>
          <w:numId w:val="16"/>
        </w:numPr>
        <w:tabs>
          <w:tab w:val="left" w:pos="567"/>
        </w:tabs>
        <w:spacing w:after="0" w:line="360" w:lineRule="auto"/>
        <w:rPr>
          <w:iCs/>
          <w:color w:val="000000"/>
        </w:rPr>
      </w:pPr>
      <w:r w:rsidRPr="00BC1BDE">
        <w:rPr>
          <w:iCs/>
          <w:color w:val="000000"/>
        </w:rPr>
        <w:t xml:space="preserve">Los recibos de nómina </w:t>
      </w:r>
      <w:r w:rsidR="00CC4E5F" w:rsidRPr="00BC1BDE">
        <w:rPr>
          <w:iCs/>
          <w:color w:val="000000"/>
        </w:rPr>
        <w:t xml:space="preserve">de los periodos </w:t>
      </w:r>
      <w:r w:rsidR="00E34780" w:rsidRPr="00BC1BDE">
        <w:rPr>
          <w:iCs/>
          <w:color w:val="000000"/>
        </w:rPr>
        <w:t>identificados por la titular de los datos personales en la solicitud</w:t>
      </w:r>
      <w:r w:rsidR="00C942BA" w:rsidRPr="00BC1BDE">
        <w:rPr>
          <w:iCs/>
          <w:color w:val="000000"/>
        </w:rPr>
        <w:t xml:space="preserve"> de información.</w:t>
      </w:r>
    </w:p>
    <w:p w14:paraId="179E729F" w14:textId="77777777" w:rsidR="003A1EC5" w:rsidRPr="00BC1BDE" w:rsidRDefault="003A1EC5" w:rsidP="007B4E6C">
      <w:pPr>
        <w:spacing w:after="0" w:line="360" w:lineRule="auto"/>
        <w:rPr>
          <w:rFonts w:cs="Tahoma"/>
          <w:bCs/>
          <w:iCs/>
        </w:rPr>
      </w:pPr>
    </w:p>
    <w:p w14:paraId="349FF07D" w14:textId="6586C62D" w:rsidR="003A1EC5" w:rsidRPr="00BC1BDE" w:rsidRDefault="003A1EC5" w:rsidP="007B4E6C">
      <w:pPr>
        <w:spacing w:after="0" w:line="360" w:lineRule="auto"/>
        <w:ind w:right="-93"/>
        <w:rPr>
          <w:rFonts w:cs="Tahoma"/>
        </w:rPr>
      </w:pPr>
      <w:r w:rsidRPr="00BC1BDE">
        <w:rPr>
          <w:rFonts w:cs="Tahoma"/>
        </w:rPr>
        <w:t>Para la acreditación de la identidad</w:t>
      </w:r>
      <w:r w:rsidR="00E833F6" w:rsidRPr="00BC1BDE">
        <w:rPr>
          <w:rFonts w:cs="Tahoma"/>
        </w:rPr>
        <w:t xml:space="preserve"> y el pago de derechos</w:t>
      </w:r>
      <w:r w:rsidRPr="00BC1BDE">
        <w:rPr>
          <w:rFonts w:cs="Tahoma"/>
        </w:rPr>
        <w:t>, la Unidad de Transparencia deberá indicar al Recurrente a través del SARCOEM, el domicilio, los días y horarios de atención, así como el nombre del servidor público que le atenderá.</w:t>
      </w:r>
    </w:p>
    <w:p w14:paraId="4FF7751A" w14:textId="77777777" w:rsidR="00E833F6" w:rsidRPr="00BC1BDE" w:rsidRDefault="00E833F6" w:rsidP="007B4E6C">
      <w:pPr>
        <w:spacing w:after="0" w:line="360" w:lineRule="auto"/>
        <w:ind w:right="-93"/>
        <w:rPr>
          <w:rFonts w:cs="Tahoma"/>
        </w:rPr>
      </w:pPr>
    </w:p>
    <w:p w14:paraId="330D785D" w14:textId="1E4574BB" w:rsidR="00E833F6" w:rsidRPr="00BC1BDE" w:rsidRDefault="00E833F6" w:rsidP="007B4E6C">
      <w:pPr>
        <w:spacing w:after="0" w:line="360" w:lineRule="auto"/>
        <w:ind w:right="-93"/>
        <w:rPr>
          <w:rFonts w:cs="Tahoma"/>
        </w:rPr>
      </w:pPr>
      <w:r w:rsidRPr="00BC1BDE">
        <w:rPr>
          <w:rFonts w:cs="Tahoma"/>
        </w:rPr>
        <w:t>Para el caso de q</w:t>
      </w:r>
      <w:r w:rsidR="008A29A7" w:rsidRPr="00BC1BDE">
        <w:rPr>
          <w:rFonts w:cs="Tahoma"/>
        </w:rPr>
        <w:t>ue la información no obre en sus archivos</w:t>
      </w:r>
      <w:r w:rsidR="006B0F3F" w:rsidRPr="00BC1BDE">
        <w:rPr>
          <w:rFonts w:cs="Tahoma"/>
        </w:rPr>
        <w:t xml:space="preserve"> o haya causado baja documental</w:t>
      </w:r>
      <w:r w:rsidR="008A29A7" w:rsidRPr="00BC1BDE">
        <w:rPr>
          <w:rFonts w:cs="Tahoma"/>
        </w:rPr>
        <w:t>, deberá declarar formalmente la inexistencia</w:t>
      </w:r>
      <w:r w:rsidR="002F4062" w:rsidRPr="00BC1BDE">
        <w:rPr>
          <w:rFonts w:cs="Tahoma"/>
        </w:rPr>
        <w:t xml:space="preserve">, en términos de los artículos </w:t>
      </w:r>
      <w:r w:rsidR="0048543B" w:rsidRPr="00BC1BDE">
        <w:rPr>
          <w:rFonts w:cs="Tahoma"/>
        </w:rPr>
        <w:t xml:space="preserve">113 de la Ley de </w:t>
      </w:r>
      <w:r w:rsidR="0077522A" w:rsidRPr="00BC1BDE">
        <w:rPr>
          <w:rFonts w:cs="Tahoma"/>
        </w:rPr>
        <w:t>Protección</w:t>
      </w:r>
      <w:r w:rsidR="0048543B" w:rsidRPr="00BC1BDE">
        <w:rPr>
          <w:rFonts w:cs="Tahoma"/>
        </w:rPr>
        <w:t xml:space="preserve"> de Datos Personales en Posesión de Sujetos Obligados del </w:t>
      </w:r>
      <w:r w:rsidR="00436E26" w:rsidRPr="00BC1BDE">
        <w:rPr>
          <w:rFonts w:cs="Tahoma"/>
        </w:rPr>
        <w:t>Estado</w:t>
      </w:r>
      <w:r w:rsidR="0048543B" w:rsidRPr="00BC1BDE">
        <w:rPr>
          <w:rFonts w:cs="Tahoma"/>
        </w:rPr>
        <w:t xml:space="preserve"> de México y Municipios </w:t>
      </w:r>
      <w:r w:rsidR="0077522A" w:rsidRPr="00BC1BDE">
        <w:rPr>
          <w:rFonts w:cs="Tahoma"/>
        </w:rPr>
        <w:t>169 de la Ley de Transparencia y Acceso a la Información Pública del Estado de México y Municipios de manera supletoria.</w:t>
      </w:r>
    </w:p>
    <w:p w14:paraId="76D9C41F" w14:textId="77777777" w:rsidR="003A1EC5" w:rsidRPr="00BC1BDE" w:rsidRDefault="003A1EC5" w:rsidP="007B4E6C">
      <w:pPr>
        <w:spacing w:after="0" w:line="360" w:lineRule="auto"/>
        <w:ind w:right="-93"/>
        <w:rPr>
          <w:rFonts w:cs="Tahoma"/>
        </w:rPr>
      </w:pPr>
    </w:p>
    <w:p w14:paraId="1B45DBDD" w14:textId="77777777" w:rsidR="003A1EC5" w:rsidRPr="00BC1BDE" w:rsidRDefault="003A1EC5" w:rsidP="007B4E6C">
      <w:pPr>
        <w:spacing w:after="0" w:line="360" w:lineRule="auto"/>
        <w:ind w:right="-93"/>
        <w:rPr>
          <w:rFonts w:cs="Tahoma"/>
        </w:rPr>
      </w:pPr>
      <w:r w:rsidRPr="00BC1BDE">
        <w:rPr>
          <w:rFonts w:cs="Tahoma"/>
          <w:b/>
        </w:rPr>
        <w:t>TERCERO</w:t>
      </w:r>
      <w:r w:rsidRPr="00BC1BDE">
        <w:rPr>
          <w:rFonts w:cs="Tahoma"/>
        </w:rPr>
        <w:t xml:space="preserve">. </w:t>
      </w:r>
      <w:r w:rsidRPr="00BC1BDE">
        <w:rPr>
          <w:rFonts w:cs="Tahoma"/>
          <w:b/>
        </w:rPr>
        <w:t>NOTIFÍQUESE POR SARCOEM</w:t>
      </w:r>
      <w:r w:rsidRPr="00BC1BDE">
        <w:rPr>
          <w:rFonts w:cs="Tahoma"/>
        </w:rPr>
        <w:t xml:space="preserve"> la presente resolución al Titular de la Unidad de Transparencia del Sujeto Obligado, para que conforme al artículo 137, segundo párrafo y 141 de la Ley de Protección de Datos Personales en Posesión de Sujetos Obligados del Estado de México y Municipios, dé cumplimiento a lo ordenado y ponga a disposición del Particular la información en términos del artículo 118 de la Ley de Protección de Datos Personales en Posesión de Sujetos Obligados del Estado de México y Municipios, notifique el procedimiento a la Particular para acceder a la información en un plazo de diez días hábiles, e informe a este Instituto en un plazo de tres días hábiles siguientes sobre el cumplimiento dado a la presente o al término del plazo.</w:t>
      </w:r>
    </w:p>
    <w:p w14:paraId="621077D6" w14:textId="77777777" w:rsidR="003A1EC5" w:rsidRPr="00BC1BDE" w:rsidRDefault="003A1EC5" w:rsidP="007B4E6C">
      <w:pPr>
        <w:spacing w:after="0" w:line="360" w:lineRule="auto"/>
        <w:ind w:right="-93"/>
        <w:rPr>
          <w:rFonts w:cs="Tahoma"/>
        </w:rPr>
      </w:pPr>
    </w:p>
    <w:p w14:paraId="2CD242AE" w14:textId="77777777" w:rsidR="003A1EC5" w:rsidRPr="00BC1BDE" w:rsidRDefault="003A1EC5" w:rsidP="007B4E6C">
      <w:pPr>
        <w:spacing w:after="0" w:line="360" w:lineRule="auto"/>
        <w:ind w:right="-93"/>
        <w:rPr>
          <w:rFonts w:cs="Tahoma"/>
        </w:rPr>
      </w:pPr>
      <w:r w:rsidRPr="00BC1BDE">
        <w:rPr>
          <w:rFonts w:cs="Tahoma"/>
          <w:b/>
          <w:bCs/>
        </w:rPr>
        <w:t>CUARTO</w:t>
      </w:r>
      <w:r w:rsidRPr="00BC1BDE">
        <w:rPr>
          <w:rFonts w:cs="Tahoma"/>
        </w:rPr>
        <w:t xml:space="preserve">. </w:t>
      </w:r>
      <w:r w:rsidRPr="00BC1BDE">
        <w:rPr>
          <w:rFonts w:cs="Tahoma"/>
          <w:b/>
          <w:bCs/>
        </w:rPr>
        <w:t>NOTIFÍQUESE POR SARCOEM</w:t>
      </w:r>
      <w:r w:rsidRPr="00BC1BDE">
        <w:rPr>
          <w:rFonts w:cs="Tahoma"/>
        </w:rPr>
        <w:t xml:space="preserve"> al Recurrente la presente resolución, asimismo, se hace de su conocimiento que de conformidad con lo establecido en el artículo 142 de la Ley </w:t>
      </w:r>
      <w:r w:rsidRPr="00BC1BDE">
        <w:rPr>
          <w:rFonts w:cs="Tahoma"/>
        </w:rPr>
        <w:lastRenderedPageBreak/>
        <w:t>de Protección de Datos Personales en Posesión de Sujetos Obligados del Estado de México y Municipios podrá promover el Juicio de Amparo, en términos de las leyes aplicables.</w:t>
      </w:r>
    </w:p>
    <w:p w14:paraId="1C446834" w14:textId="1E3DCD25" w:rsidR="00A7101A" w:rsidRPr="00BC1BDE" w:rsidRDefault="00A7101A" w:rsidP="007B4E6C">
      <w:pPr>
        <w:tabs>
          <w:tab w:val="left" w:pos="4667"/>
        </w:tabs>
        <w:spacing w:after="0" w:line="360" w:lineRule="auto"/>
        <w:contextualSpacing/>
        <w:rPr>
          <w:rFonts w:cs="Tahoma"/>
          <w:bCs/>
          <w:iCs/>
        </w:rPr>
      </w:pPr>
    </w:p>
    <w:p w14:paraId="798A1107" w14:textId="3BFA7336" w:rsidR="00FC7C34" w:rsidRDefault="00FC7C34" w:rsidP="007B4E6C">
      <w:pPr>
        <w:spacing w:after="0" w:line="360" w:lineRule="auto"/>
        <w:rPr>
          <w:rFonts w:eastAsia="Calibri" w:cs="Tahoma"/>
          <w:bCs/>
        </w:rPr>
      </w:pPr>
      <w:r w:rsidRPr="00BC1BDE">
        <w:rPr>
          <w:rFonts w:eastAsia="Calibri" w:cs="Tahoma"/>
          <w:bCs/>
        </w:rPr>
        <w:t xml:space="preserve">ASÍ LO RESUELVE, POR </w:t>
      </w:r>
      <w:r w:rsidRPr="00403D71">
        <w:rPr>
          <w:rFonts w:eastAsia="Calibri" w:cs="Tahoma"/>
          <w:b/>
          <w:bCs/>
        </w:rPr>
        <w:t>UNANIMIDAD</w:t>
      </w:r>
      <w:r w:rsidRPr="00BC1BDE">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sidR="008024BF">
        <w:rPr>
          <w:rFonts w:eastAsia="Calibri" w:cs="Tahoma"/>
          <w:bCs/>
        </w:rPr>
        <w:t xml:space="preserve"> CON VOTO PARTICULAR</w:t>
      </w:r>
      <w:r w:rsidR="00403D71">
        <w:rPr>
          <w:rFonts w:eastAsia="Calibri" w:cs="Tahoma"/>
          <w:bCs/>
        </w:rPr>
        <w:t xml:space="preserve"> CONCURRENTE</w:t>
      </w:r>
      <w:r w:rsidRPr="00BC1BDE">
        <w:rPr>
          <w:rFonts w:eastAsia="Calibri" w:cs="Tahoma"/>
          <w:bCs/>
        </w:rPr>
        <w:t>, MARÍA DEL ROSARIO MEJÍA AYALA, SHARON CRISTINA MORALES MARTÍNEZ, LUIS GUSTAVO PARRA NORIEGA Y GUADALUPE RAMÍREZ PEÑA</w:t>
      </w:r>
      <w:r w:rsidR="008024BF">
        <w:rPr>
          <w:rFonts w:eastAsia="Calibri" w:cs="Tahoma"/>
          <w:bCs/>
        </w:rPr>
        <w:t xml:space="preserve"> CON VOTO PARTICULAR</w:t>
      </w:r>
      <w:r w:rsidR="00403D71">
        <w:rPr>
          <w:rFonts w:eastAsia="Calibri" w:cs="Tahoma"/>
          <w:bCs/>
        </w:rPr>
        <w:t xml:space="preserve"> CONCURRENTE</w:t>
      </w:r>
      <w:r w:rsidRPr="00BC1BDE">
        <w:rPr>
          <w:rFonts w:eastAsia="Calibri" w:cs="Tahoma"/>
          <w:bCs/>
        </w:rPr>
        <w:t xml:space="preserve">; EN LA </w:t>
      </w:r>
      <w:r w:rsidR="007B4E6C" w:rsidRPr="00BC1BDE">
        <w:rPr>
          <w:rFonts w:eastAsia="Calibri" w:cs="Tahoma"/>
          <w:bCs/>
        </w:rPr>
        <w:t xml:space="preserve">TRIGÉSIMA </w:t>
      </w:r>
      <w:r w:rsidR="00100365" w:rsidRPr="00BC1BDE">
        <w:rPr>
          <w:rFonts w:eastAsia="Calibri" w:cs="Tahoma"/>
          <w:bCs/>
        </w:rPr>
        <w:t>QUINTA</w:t>
      </w:r>
      <w:r w:rsidRPr="00BC1BDE">
        <w:rPr>
          <w:rFonts w:eastAsia="Calibri" w:cs="Tahoma"/>
          <w:bCs/>
        </w:rPr>
        <w:t xml:space="preserve"> SESIÓN ORDINARIA, CELEBRADA EL </w:t>
      </w:r>
      <w:r w:rsidR="00100365" w:rsidRPr="00BC1BDE">
        <w:rPr>
          <w:rFonts w:eastAsia="Calibri" w:cs="Tahoma"/>
          <w:bCs/>
        </w:rPr>
        <w:t>PRIMER</w:t>
      </w:r>
      <w:r w:rsidR="00403D71">
        <w:rPr>
          <w:rFonts w:eastAsia="Calibri" w:cs="Tahoma"/>
          <w:bCs/>
        </w:rPr>
        <w:t>O</w:t>
      </w:r>
      <w:r w:rsidRPr="00BC1BDE">
        <w:rPr>
          <w:rFonts w:eastAsia="Calibri" w:cs="Tahoma"/>
          <w:bCs/>
        </w:rPr>
        <w:t xml:space="preserve"> DE </w:t>
      </w:r>
      <w:r w:rsidR="00100365" w:rsidRPr="00BC1BDE">
        <w:rPr>
          <w:rFonts w:eastAsia="Calibri" w:cs="Tahoma"/>
          <w:bCs/>
        </w:rPr>
        <w:t>OCTUBRE</w:t>
      </w:r>
      <w:r w:rsidRPr="00BC1BDE">
        <w:rPr>
          <w:rFonts w:eastAsia="Calibri" w:cs="Tahoma"/>
          <w:bCs/>
        </w:rPr>
        <w:t xml:space="preserve"> DE DOS MIL </w:t>
      </w:r>
      <w:r w:rsidR="00C6573A" w:rsidRPr="00BC1BDE">
        <w:rPr>
          <w:rFonts w:eastAsia="Calibri" w:cs="Tahoma"/>
          <w:bCs/>
        </w:rPr>
        <w:t>VEINTICINCO</w:t>
      </w:r>
      <w:r w:rsidRPr="00BC1BDE">
        <w:rPr>
          <w:rFonts w:eastAsia="Calibri" w:cs="Tahoma"/>
          <w:bCs/>
        </w:rPr>
        <w:t>, ANTE EL SECRETARIO TÉCNICO DEL PLENO ALEXIS TAPIA RAMÍREZ.</w:t>
      </w:r>
    </w:p>
    <w:p w14:paraId="4B0F22D8" w14:textId="77777777" w:rsidR="007B4E6C" w:rsidRDefault="007B4E6C" w:rsidP="007B4E6C">
      <w:pPr>
        <w:spacing w:after="0" w:line="360" w:lineRule="auto"/>
        <w:rPr>
          <w:rFonts w:eastAsia="Calibri" w:cs="Tahoma"/>
          <w:bCs/>
        </w:rPr>
      </w:pPr>
    </w:p>
    <w:p w14:paraId="0A733FEF" w14:textId="77777777" w:rsidR="007B4E6C" w:rsidRDefault="007B4E6C" w:rsidP="007B4E6C">
      <w:pPr>
        <w:spacing w:after="0" w:line="360" w:lineRule="auto"/>
        <w:jc w:val="center"/>
        <w:rPr>
          <w:rFonts w:eastAsia="Calibri" w:cs="Tahoma"/>
          <w:bCs/>
        </w:rPr>
      </w:pPr>
    </w:p>
    <w:p w14:paraId="026858D8" w14:textId="77777777" w:rsidR="007B4E6C" w:rsidRDefault="007B4E6C" w:rsidP="007B4E6C">
      <w:pPr>
        <w:spacing w:after="0" w:line="360" w:lineRule="auto"/>
        <w:jc w:val="center"/>
        <w:rPr>
          <w:rFonts w:eastAsia="Calibri" w:cs="Tahoma"/>
          <w:bCs/>
        </w:rPr>
      </w:pPr>
    </w:p>
    <w:p w14:paraId="7824FF9A" w14:textId="77777777" w:rsidR="007B4E6C" w:rsidRDefault="007B4E6C" w:rsidP="007B4E6C">
      <w:pPr>
        <w:spacing w:after="0" w:line="360" w:lineRule="auto"/>
        <w:jc w:val="center"/>
        <w:rPr>
          <w:rFonts w:eastAsia="Calibri" w:cs="Tahoma"/>
          <w:bCs/>
        </w:rPr>
      </w:pPr>
    </w:p>
    <w:p w14:paraId="3E6EAC70" w14:textId="77777777" w:rsidR="007B4E6C" w:rsidRDefault="007B4E6C" w:rsidP="007B4E6C">
      <w:pPr>
        <w:spacing w:after="0" w:line="360" w:lineRule="auto"/>
        <w:jc w:val="center"/>
        <w:rPr>
          <w:rFonts w:eastAsia="Calibri" w:cs="Tahoma"/>
          <w:bCs/>
        </w:rPr>
      </w:pPr>
    </w:p>
    <w:p w14:paraId="36DA080D" w14:textId="77777777" w:rsidR="007B4E6C" w:rsidRDefault="007B4E6C" w:rsidP="007B4E6C">
      <w:pPr>
        <w:spacing w:after="0" w:line="360" w:lineRule="auto"/>
        <w:jc w:val="center"/>
        <w:rPr>
          <w:rFonts w:eastAsia="Calibri" w:cs="Tahoma"/>
          <w:bCs/>
        </w:rPr>
      </w:pPr>
    </w:p>
    <w:p w14:paraId="65739983" w14:textId="77777777" w:rsidR="007B4E6C" w:rsidRDefault="007B4E6C" w:rsidP="007B4E6C">
      <w:pPr>
        <w:spacing w:after="0" w:line="360" w:lineRule="auto"/>
        <w:jc w:val="center"/>
        <w:rPr>
          <w:rFonts w:eastAsia="Calibri" w:cs="Tahoma"/>
          <w:bCs/>
        </w:rPr>
      </w:pPr>
    </w:p>
    <w:p w14:paraId="1ED518AC" w14:textId="77777777" w:rsidR="007B4E6C" w:rsidRDefault="007B4E6C" w:rsidP="007B4E6C">
      <w:pPr>
        <w:spacing w:after="0" w:line="360" w:lineRule="auto"/>
        <w:jc w:val="center"/>
        <w:rPr>
          <w:rFonts w:eastAsia="Calibri" w:cs="Tahoma"/>
          <w:bCs/>
        </w:rPr>
      </w:pPr>
    </w:p>
    <w:p w14:paraId="70204F68" w14:textId="77777777" w:rsidR="007B4E6C" w:rsidRDefault="007B4E6C" w:rsidP="007B4E6C">
      <w:pPr>
        <w:spacing w:after="0" w:line="360" w:lineRule="auto"/>
        <w:jc w:val="center"/>
        <w:rPr>
          <w:rFonts w:eastAsia="Calibri" w:cs="Tahoma"/>
          <w:bCs/>
        </w:rPr>
      </w:pPr>
    </w:p>
    <w:p w14:paraId="22932937" w14:textId="77777777" w:rsidR="007B4E6C" w:rsidRDefault="007B4E6C" w:rsidP="007B4E6C">
      <w:pPr>
        <w:spacing w:after="0" w:line="360" w:lineRule="auto"/>
        <w:jc w:val="center"/>
        <w:rPr>
          <w:rFonts w:eastAsia="Calibri" w:cs="Tahoma"/>
          <w:bCs/>
        </w:rPr>
      </w:pPr>
    </w:p>
    <w:p w14:paraId="02A0F422" w14:textId="77777777" w:rsidR="007B4E6C" w:rsidRDefault="007B4E6C" w:rsidP="007B4E6C">
      <w:pPr>
        <w:spacing w:after="0" w:line="360" w:lineRule="auto"/>
        <w:jc w:val="center"/>
        <w:rPr>
          <w:rFonts w:eastAsia="Calibri" w:cs="Tahoma"/>
          <w:bCs/>
        </w:rPr>
      </w:pPr>
    </w:p>
    <w:p w14:paraId="73C264F6" w14:textId="77777777" w:rsidR="007B4E6C" w:rsidRDefault="007B4E6C" w:rsidP="007B4E6C">
      <w:pPr>
        <w:spacing w:after="0" w:line="360" w:lineRule="auto"/>
        <w:jc w:val="center"/>
        <w:rPr>
          <w:rFonts w:eastAsia="Calibri" w:cs="Tahoma"/>
          <w:bCs/>
        </w:rPr>
      </w:pPr>
    </w:p>
    <w:p w14:paraId="03A81C72" w14:textId="77777777" w:rsidR="007B4E6C" w:rsidRDefault="007B4E6C" w:rsidP="007B4E6C">
      <w:pPr>
        <w:spacing w:after="0" w:line="360" w:lineRule="auto"/>
        <w:jc w:val="center"/>
        <w:rPr>
          <w:rFonts w:eastAsia="Calibri" w:cs="Tahoma"/>
          <w:bCs/>
        </w:rPr>
      </w:pPr>
    </w:p>
    <w:p w14:paraId="6357FB2F" w14:textId="77777777" w:rsidR="007B4E6C" w:rsidRDefault="007B4E6C" w:rsidP="007B4E6C">
      <w:pPr>
        <w:spacing w:after="0" w:line="360" w:lineRule="auto"/>
        <w:jc w:val="center"/>
        <w:rPr>
          <w:rFonts w:eastAsia="Calibri" w:cs="Tahoma"/>
          <w:bCs/>
        </w:rPr>
      </w:pPr>
    </w:p>
    <w:p w14:paraId="414C15A3" w14:textId="77777777" w:rsidR="007B4E6C" w:rsidRDefault="007B4E6C" w:rsidP="007B4E6C">
      <w:pPr>
        <w:spacing w:after="0" w:line="360" w:lineRule="auto"/>
        <w:jc w:val="center"/>
        <w:rPr>
          <w:rFonts w:eastAsia="Calibri" w:cs="Tahoma"/>
          <w:bCs/>
        </w:rPr>
      </w:pPr>
    </w:p>
    <w:p w14:paraId="1EE6E6B5" w14:textId="77777777" w:rsidR="007B4E6C" w:rsidRDefault="007B4E6C" w:rsidP="007B4E6C">
      <w:pPr>
        <w:spacing w:after="0" w:line="360" w:lineRule="auto"/>
        <w:jc w:val="center"/>
        <w:rPr>
          <w:rFonts w:eastAsia="Calibri" w:cs="Tahoma"/>
          <w:bCs/>
        </w:rPr>
      </w:pPr>
    </w:p>
    <w:p w14:paraId="1B2D7517" w14:textId="77777777" w:rsidR="007B4E6C" w:rsidRDefault="007B4E6C" w:rsidP="007B4E6C">
      <w:pPr>
        <w:spacing w:after="0" w:line="360" w:lineRule="auto"/>
        <w:jc w:val="center"/>
        <w:rPr>
          <w:rFonts w:eastAsia="Calibri" w:cs="Tahoma"/>
          <w:bCs/>
        </w:rPr>
      </w:pPr>
    </w:p>
    <w:p w14:paraId="39F1A3D6" w14:textId="77777777" w:rsidR="007B4E6C" w:rsidRDefault="007B4E6C" w:rsidP="007B4E6C">
      <w:pPr>
        <w:spacing w:after="0" w:line="360" w:lineRule="auto"/>
        <w:jc w:val="center"/>
        <w:rPr>
          <w:rFonts w:eastAsia="Calibri" w:cs="Tahoma"/>
          <w:bCs/>
        </w:rPr>
      </w:pPr>
    </w:p>
    <w:p w14:paraId="0627103A" w14:textId="77777777" w:rsidR="007B4E6C" w:rsidRDefault="007B4E6C" w:rsidP="007B4E6C">
      <w:pPr>
        <w:spacing w:after="0" w:line="360" w:lineRule="auto"/>
        <w:jc w:val="center"/>
        <w:rPr>
          <w:rFonts w:eastAsia="Calibri" w:cs="Tahoma"/>
          <w:bCs/>
        </w:rPr>
      </w:pPr>
    </w:p>
    <w:p w14:paraId="23A63F7D" w14:textId="77777777" w:rsidR="007B4E6C" w:rsidRDefault="007B4E6C" w:rsidP="007B4E6C">
      <w:pPr>
        <w:spacing w:after="0" w:line="360" w:lineRule="auto"/>
        <w:jc w:val="center"/>
        <w:rPr>
          <w:rFonts w:eastAsia="Calibri" w:cs="Tahoma"/>
          <w:bCs/>
        </w:rPr>
      </w:pPr>
    </w:p>
    <w:p w14:paraId="3BDE5DA6" w14:textId="77777777" w:rsidR="007B4E6C" w:rsidRDefault="007B4E6C" w:rsidP="007B4E6C">
      <w:pPr>
        <w:spacing w:after="0" w:line="360" w:lineRule="auto"/>
        <w:jc w:val="center"/>
        <w:rPr>
          <w:rFonts w:eastAsia="Calibri" w:cs="Tahoma"/>
          <w:bCs/>
        </w:rPr>
      </w:pPr>
    </w:p>
    <w:p w14:paraId="5CBB8ED5" w14:textId="77777777" w:rsidR="007B4E6C" w:rsidRPr="0077522A" w:rsidRDefault="007B4E6C" w:rsidP="007B4E6C">
      <w:pPr>
        <w:spacing w:after="0" w:line="360" w:lineRule="auto"/>
        <w:jc w:val="center"/>
        <w:rPr>
          <w:rFonts w:eastAsia="Calibri" w:cs="Tahoma"/>
          <w:bCs/>
        </w:rPr>
      </w:pPr>
    </w:p>
    <w:p w14:paraId="43F3C2EF" w14:textId="67101FBB" w:rsidR="00FC7C34" w:rsidRPr="0077522A" w:rsidRDefault="00FC7C34" w:rsidP="007B4E6C">
      <w:pPr>
        <w:tabs>
          <w:tab w:val="left" w:pos="4667"/>
        </w:tabs>
        <w:spacing w:after="0" w:line="360" w:lineRule="auto"/>
        <w:contextualSpacing/>
        <w:jc w:val="center"/>
        <w:rPr>
          <w:rFonts w:cs="Tahoma"/>
          <w:bCs/>
          <w:iCs/>
        </w:rPr>
      </w:pPr>
    </w:p>
    <w:sectPr w:rsidR="00FC7C34" w:rsidRPr="0077522A" w:rsidSect="00257840">
      <w:headerReference w:type="even" r:id="rId10"/>
      <w:headerReference w:type="default" r:id="rId11"/>
      <w:footerReference w:type="even" r:id="rId12"/>
      <w:footerReference w:type="default" r:id="rId13"/>
      <w:headerReference w:type="first" r:id="rId14"/>
      <w:footerReference w:type="first" r:id="rId15"/>
      <w:pgSz w:w="12240" w:h="15840"/>
      <w:pgMar w:top="1418" w:right="14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0EDF6" w14:textId="77777777" w:rsidR="0094144B" w:rsidRDefault="0094144B" w:rsidP="001B2D84">
      <w:pPr>
        <w:spacing w:after="0" w:line="240" w:lineRule="auto"/>
      </w:pPr>
      <w:r>
        <w:separator/>
      </w:r>
    </w:p>
  </w:endnote>
  <w:endnote w:type="continuationSeparator" w:id="0">
    <w:p w14:paraId="69C2E92B" w14:textId="77777777" w:rsidR="0094144B" w:rsidRDefault="0094144B" w:rsidP="001B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84540"/>
      <w:docPartObj>
        <w:docPartGallery w:val="Page Numbers (Bottom of Page)"/>
        <w:docPartUnique/>
      </w:docPartObj>
    </w:sdtPr>
    <w:sdtContent>
      <w:sdt>
        <w:sdtPr>
          <w:id w:val="-1210721077"/>
          <w:docPartObj>
            <w:docPartGallery w:val="Page Numbers (Top of Page)"/>
            <w:docPartUnique/>
          </w:docPartObj>
        </w:sdtPr>
        <w:sdtContent>
          <w:p w14:paraId="1D7DED86" w14:textId="77777777" w:rsidR="00771C7E" w:rsidRDefault="00771C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32</w:t>
            </w:r>
            <w:r>
              <w:rPr>
                <w:b/>
                <w:bCs/>
                <w:sz w:val="24"/>
                <w:szCs w:val="24"/>
              </w:rPr>
              <w:fldChar w:fldCharType="end"/>
            </w:r>
          </w:p>
        </w:sdtContent>
      </w:sdt>
    </w:sdtContent>
  </w:sdt>
  <w:p w14:paraId="030DF04C" w14:textId="77777777" w:rsidR="00771C7E" w:rsidRDefault="00771C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51953"/>
      <w:docPartObj>
        <w:docPartGallery w:val="Page Numbers (Bottom of Page)"/>
        <w:docPartUnique/>
      </w:docPartObj>
    </w:sdtPr>
    <w:sdtContent>
      <w:sdt>
        <w:sdtPr>
          <w:id w:val="1630431165"/>
          <w:docPartObj>
            <w:docPartGallery w:val="Page Numbers (Top of Page)"/>
            <w:docPartUnique/>
          </w:docPartObj>
        </w:sdtPr>
        <w:sdtContent>
          <w:p w14:paraId="435C6B32" w14:textId="46274FA6" w:rsidR="00771C7E" w:rsidRDefault="00771C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5C98">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5C98">
              <w:rPr>
                <w:b/>
                <w:bCs/>
                <w:noProof/>
              </w:rPr>
              <w:t>32</w:t>
            </w:r>
            <w:r>
              <w:rPr>
                <w:b/>
                <w:bCs/>
                <w:sz w:val="24"/>
                <w:szCs w:val="24"/>
              </w:rPr>
              <w:fldChar w:fldCharType="end"/>
            </w:r>
          </w:p>
        </w:sdtContent>
      </w:sdt>
    </w:sdtContent>
  </w:sdt>
  <w:p w14:paraId="4B894158" w14:textId="77777777" w:rsidR="00771C7E" w:rsidRDefault="00771C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22618"/>
      <w:docPartObj>
        <w:docPartGallery w:val="Page Numbers (Bottom of Page)"/>
        <w:docPartUnique/>
      </w:docPartObj>
    </w:sdtPr>
    <w:sdtContent>
      <w:sdt>
        <w:sdtPr>
          <w:id w:val="-1769616900"/>
          <w:docPartObj>
            <w:docPartGallery w:val="Page Numbers (Top of Page)"/>
            <w:docPartUnique/>
          </w:docPartObj>
        </w:sdtPr>
        <w:sdtContent>
          <w:p w14:paraId="320C9919" w14:textId="4E2FA052" w:rsidR="00771C7E" w:rsidRDefault="00771C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5C9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5C98">
              <w:rPr>
                <w:b/>
                <w:bCs/>
                <w:noProof/>
              </w:rPr>
              <w:t>32</w:t>
            </w:r>
            <w:r>
              <w:rPr>
                <w:b/>
                <w:bCs/>
                <w:sz w:val="24"/>
                <w:szCs w:val="24"/>
              </w:rPr>
              <w:fldChar w:fldCharType="end"/>
            </w:r>
          </w:p>
        </w:sdtContent>
      </w:sdt>
    </w:sdtContent>
  </w:sdt>
  <w:p w14:paraId="285A2109" w14:textId="77777777" w:rsidR="00771C7E" w:rsidRDefault="00771C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E4463" w14:textId="77777777" w:rsidR="0094144B" w:rsidRDefault="0094144B" w:rsidP="001B2D84">
      <w:pPr>
        <w:spacing w:after="0" w:line="240" w:lineRule="auto"/>
      </w:pPr>
      <w:r>
        <w:separator/>
      </w:r>
    </w:p>
  </w:footnote>
  <w:footnote w:type="continuationSeparator" w:id="0">
    <w:p w14:paraId="1CC9C68C" w14:textId="77777777" w:rsidR="0094144B" w:rsidRDefault="0094144B" w:rsidP="001B2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771C7E" w:rsidRPr="00E152D8" w14:paraId="31240F3C" w14:textId="77777777" w:rsidTr="009461D1">
      <w:trPr>
        <w:trHeight w:val="132"/>
      </w:trPr>
      <w:tc>
        <w:tcPr>
          <w:tcW w:w="2691" w:type="dxa"/>
        </w:tcPr>
        <w:p w14:paraId="0D3534F2" w14:textId="77777777" w:rsidR="00771C7E" w:rsidRPr="00E152D8" w:rsidRDefault="00771C7E" w:rsidP="009461D1">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D3CD0D3" w14:textId="77777777" w:rsidR="00771C7E" w:rsidRPr="00EE1572" w:rsidRDefault="00771C7E" w:rsidP="009461D1">
          <w:pPr>
            <w:tabs>
              <w:tab w:val="right" w:pos="8838"/>
            </w:tabs>
            <w:ind w:left="-28" w:right="-32"/>
            <w:rPr>
              <w:rFonts w:eastAsia="Calibri" w:cs="Tahoma"/>
            </w:rPr>
          </w:pPr>
          <w:r w:rsidRPr="00EE1572">
            <w:rPr>
              <w:rFonts w:eastAsia="Calibri" w:cs="Tahoma"/>
            </w:rPr>
            <w:t>03846/INFOEM/IP/RR/2020</w:t>
          </w:r>
        </w:p>
      </w:tc>
    </w:tr>
    <w:tr w:rsidR="00771C7E" w:rsidRPr="00E152D8" w14:paraId="03320850" w14:textId="77777777" w:rsidTr="009461D1">
      <w:trPr>
        <w:trHeight w:val="261"/>
      </w:trPr>
      <w:tc>
        <w:tcPr>
          <w:tcW w:w="2691" w:type="dxa"/>
        </w:tcPr>
        <w:p w14:paraId="4F694FCE" w14:textId="77777777" w:rsidR="00771C7E" w:rsidRPr="00E152D8" w:rsidRDefault="00771C7E" w:rsidP="009461D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162777F7" w14:textId="77777777" w:rsidR="00771C7E" w:rsidRPr="00EE1572" w:rsidRDefault="00771C7E" w:rsidP="009461D1">
          <w:pPr>
            <w:tabs>
              <w:tab w:val="right" w:pos="8838"/>
            </w:tabs>
            <w:ind w:right="-32"/>
            <w:rPr>
              <w:rFonts w:eastAsia="Calibri" w:cs="Tahoma"/>
              <w:lang w:val="es-MX"/>
            </w:rPr>
          </w:pPr>
          <w:r w:rsidRPr="00EE1572">
            <w:rPr>
              <w:rFonts w:eastAsia="Calibri" w:cs="Tahoma"/>
              <w:lang w:val="es-MX"/>
            </w:rPr>
            <w:t xml:space="preserve">Ayuntamiento de </w:t>
          </w:r>
          <w:proofErr w:type="spellStart"/>
          <w:r w:rsidRPr="00EE1572">
            <w:rPr>
              <w:rFonts w:eastAsia="Calibri" w:cs="Tahoma"/>
              <w:lang w:val="es-MX"/>
            </w:rPr>
            <w:t>Temascalcingo</w:t>
          </w:r>
          <w:proofErr w:type="spellEnd"/>
        </w:p>
      </w:tc>
    </w:tr>
    <w:tr w:rsidR="00771C7E" w:rsidRPr="00E152D8" w14:paraId="55FFE174" w14:textId="77777777" w:rsidTr="009461D1">
      <w:trPr>
        <w:trHeight w:val="261"/>
      </w:trPr>
      <w:tc>
        <w:tcPr>
          <w:tcW w:w="2691" w:type="dxa"/>
        </w:tcPr>
        <w:p w14:paraId="3175A6C7" w14:textId="77777777" w:rsidR="00771C7E" w:rsidRPr="00E152D8" w:rsidRDefault="00771C7E" w:rsidP="009461D1">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98BDF3D" w14:textId="77777777" w:rsidR="00771C7E" w:rsidRPr="00E152D8" w:rsidRDefault="00771C7E" w:rsidP="009461D1">
          <w:pPr>
            <w:tabs>
              <w:tab w:val="right" w:pos="8838"/>
            </w:tabs>
            <w:ind w:right="-32"/>
            <w:rPr>
              <w:rFonts w:eastAsia="Calibri" w:cs="Tahoma"/>
              <w:b/>
              <w:lang w:val="es-MX"/>
            </w:rPr>
          </w:pPr>
          <w:r w:rsidRPr="00E152D8">
            <w:rPr>
              <w:rFonts w:eastAsia="Calibri" w:cs="Tahoma"/>
              <w:lang w:val="es-MX"/>
            </w:rPr>
            <w:t>Luis Gustavo Parra Noriega</w:t>
          </w:r>
        </w:p>
      </w:tc>
    </w:tr>
  </w:tbl>
  <w:p w14:paraId="5479051E" w14:textId="77777777" w:rsidR="00771C7E" w:rsidRDefault="00771C7E">
    <w:pPr>
      <w:pStyle w:val="Encabezado"/>
    </w:pPr>
    <w:r>
      <w:rPr>
        <w:noProof/>
      </w:rPr>
      <w:pict w14:anchorId="5E185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0"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0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771C7E" w:rsidRPr="00E152D8" w14:paraId="19ECDA8C" w14:textId="77777777" w:rsidTr="009461D1">
      <w:trPr>
        <w:trHeight w:val="132"/>
      </w:trPr>
      <w:tc>
        <w:tcPr>
          <w:tcW w:w="2691" w:type="dxa"/>
        </w:tcPr>
        <w:p w14:paraId="6B755B3C" w14:textId="77777777" w:rsidR="00771C7E" w:rsidRPr="00E152D8" w:rsidRDefault="00771C7E" w:rsidP="009461D1">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1039F15B" w14:textId="334BA669" w:rsidR="00771C7E" w:rsidRPr="001B2D84" w:rsidRDefault="00771C7E" w:rsidP="009461D1">
          <w:pPr>
            <w:tabs>
              <w:tab w:val="right" w:pos="8838"/>
            </w:tabs>
            <w:ind w:left="-28" w:right="-32"/>
            <w:rPr>
              <w:rFonts w:eastAsia="Calibri" w:cs="Tahoma"/>
            </w:rPr>
          </w:pPr>
          <w:r>
            <w:rPr>
              <w:rFonts w:eastAsia="Calibri" w:cs="Tahoma"/>
            </w:rPr>
            <w:t>04671/INFOEM/AD/RR/2025</w:t>
          </w:r>
        </w:p>
      </w:tc>
    </w:tr>
    <w:tr w:rsidR="00771C7E" w:rsidRPr="00E152D8" w14:paraId="53B61CF1" w14:textId="77777777" w:rsidTr="009461D1">
      <w:trPr>
        <w:trHeight w:val="261"/>
      </w:trPr>
      <w:tc>
        <w:tcPr>
          <w:tcW w:w="2691" w:type="dxa"/>
        </w:tcPr>
        <w:p w14:paraId="2E88DFF6" w14:textId="77777777" w:rsidR="00771C7E" w:rsidRPr="00E152D8" w:rsidRDefault="00771C7E" w:rsidP="009461D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5404B58F" w14:textId="396855D9" w:rsidR="00771C7E" w:rsidRPr="00EE1572" w:rsidRDefault="00771C7E" w:rsidP="001824A7">
          <w:pPr>
            <w:tabs>
              <w:tab w:val="right" w:pos="8838"/>
            </w:tabs>
            <w:ind w:right="-32"/>
            <w:rPr>
              <w:rFonts w:eastAsia="Calibri" w:cs="Tahoma"/>
              <w:lang w:val="es-MX"/>
            </w:rPr>
          </w:pPr>
          <w:r w:rsidRPr="0007078A">
            <w:t>Universidad Autónoma del Estado de México</w:t>
          </w:r>
        </w:p>
      </w:tc>
    </w:tr>
    <w:tr w:rsidR="00771C7E" w:rsidRPr="00E152D8" w14:paraId="5D477E17" w14:textId="77777777" w:rsidTr="009461D1">
      <w:trPr>
        <w:trHeight w:val="261"/>
      </w:trPr>
      <w:tc>
        <w:tcPr>
          <w:tcW w:w="2691" w:type="dxa"/>
        </w:tcPr>
        <w:p w14:paraId="0C813C45" w14:textId="77777777" w:rsidR="00771C7E" w:rsidRPr="00E152D8" w:rsidRDefault="00771C7E" w:rsidP="009461D1">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26043CBB" w14:textId="77777777" w:rsidR="00771C7E" w:rsidRDefault="00771C7E" w:rsidP="009461D1">
          <w:pPr>
            <w:tabs>
              <w:tab w:val="right" w:pos="8838"/>
            </w:tabs>
            <w:ind w:right="-32"/>
            <w:rPr>
              <w:rFonts w:eastAsia="Calibri" w:cs="Tahoma"/>
              <w:lang w:val="es-MX"/>
            </w:rPr>
          </w:pPr>
          <w:r w:rsidRPr="00E152D8">
            <w:rPr>
              <w:rFonts w:eastAsia="Calibri" w:cs="Tahoma"/>
              <w:lang w:val="es-MX"/>
            </w:rPr>
            <w:t>Luis Gustavo Parra Noriega</w:t>
          </w:r>
        </w:p>
        <w:p w14:paraId="54F1DA10" w14:textId="77777777" w:rsidR="00771C7E" w:rsidRPr="00E152D8" w:rsidRDefault="00771C7E" w:rsidP="009461D1">
          <w:pPr>
            <w:tabs>
              <w:tab w:val="right" w:pos="8838"/>
            </w:tabs>
            <w:ind w:right="-32"/>
            <w:rPr>
              <w:rFonts w:eastAsia="Calibri" w:cs="Tahoma"/>
              <w:b/>
              <w:lang w:val="es-MX"/>
            </w:rPr>
          </w:pPr>
        </w:p>
      </w:tc>
    </w:tr>
  </w:tbl>
  <w:p w14:paraId="1ABD0FE0" w14:textId="77777777" w:rsidR="00771C7E" w:rsidRDefault="00771C7E" w:rsidP="009461D1">
    <w:pPr>
      <w:pStyle w:val="Encabezado"/>
    </w:pPr>
    <w:r>
      <w:rPr>
        <w:noProof/>
      </w:rPr>
      <w:pict w14:anchorId="65CAD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1" type="#_x0000_t75" style="position:absolute;left:0;text-align:left;margin-left:-83.15pt;margin-top:-122.2pt;width:663.5pt;height:12in;z-index:-251655168;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612"/>
    </w:tblGrid>
    <w:tr w:rsidR="00771C7E" w:rsidRPr="00E152D8" w14:paraId="0BD29662" w14:textId="77777777" w:rsidTr="009461D1">
      <w:trPr>
        <w:trHeight w:val="132"/>
        <w:jc w:val="right"/>
      </w:trPr>
      <w:tc>
        <w:tcPr>
          <w:tcW w:w="2691" w:type="dxa"/>
        </w:tcPr>
        <w:p w14:paraId="72E08E91" w14:textId="77777777" w:rsidR="00771C7E" w:rsidRPr="00E152D8" w:rsidRDefault="00771C7E" w:rsidP="009461D1">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14:paraId="2BCA52AE" w14:textId="3DD78B47" w:rsidR="00771C7E" w:rsidRPr="001B2D84" w:rsidRDefault="00771C7E" w:rsidP="0007078A">
          <w:pPr>
            <w:tabs>
              <w:tab w:val="right" w:pos="8838"/>
            </w:tabs>
            <w:ind w:right="-32"/>
            <w:rPr>
              <w:rFonts w:eastAsia="Calibri" w:cs="Tahoma"/>
            </w:rPr>
          </w:pPr>
          <w:r>
            <w:rPr>
              <w:rFonts w:eastAsia="Calibri" w:cs="Tahoma"/>
            </w:rPr>
            <w:t>04671/INFOEM/AD/RR/2025</w:t>
          </w:r>
        </w:p>
      </w:tc>
    </w:tr>
    <w:tr w:rsidR="00771C7E" w:rsidRPr="00E152D8" w14:paraId="0E0B5E74" w14:textId="77777777" w:rsidTr="009461D1">
      <w:trPr>
        <w:trHeight w:val="132"/>
        <w:jc w:val="right"/>
      </w:trPr>
      <w:tc>
        <w:tcPr>
          <w:tcW w:w="2691" w:type="dxa"/>
        </w:tcPr>
        <w:p w14:paraId="28DFF7C8" w14:textId="77777777" w:rsidR="00771C7E" w:rsidRPr="00E152D8" w:rsidRDefault="00771C7E" w:rsidP="009461D1">
          <w:pPr>
            <w:tabs>
              <w:tab w:val="right" w:pos="8838"/>
            </w:tabs>
            <w:ind w:right="-105"/>
            <w:rPr>
              <w:rFonts w:eastAsia="Calibri" w:cs="Tahoma"/>
              <w:b/>
              <w:lang w:val="es-MX"/>
            </w:rPr>
          </w:pPr>
          <w:r w:rsidRPr="00E152D8">
            <w:rPr>
              <w:rFonts w:eastAsia="Calibri" w:cs="Tahoma"/>
              <w:b/>
              <w:lang w:val="es-MX"/>
            </w:rPr>
            <w:t>Recurrente:</w:t>
          </w:r>
        </w:p>
      </w:tc>
      <w:tc>
        <w:tcPr>
          <w:tcW w:w="3612" w:type="dxa"/>
        </w:tcPr>
        <w:p w14:paraId="333186C1" w14:textId="3C8E4023" w:rsidR="00771C7E" w:rsidRPr="00104E57" w:rsidRDefault="00771C7E" w:rsidP="009461D1">
          <w:r w:rsidRPr="00771C7E">
            <w:rPr>
              <w:highlight w:val="black"/>
            </w:rPr>
            <w:t>XXXXXXXXXXXXXXXXXX</w:t>
          </w:r>
        </w:p>
      </w:tc>
    </w:tr>
    <w:tr w:rsidR="00771C7E" w:rsidRPr="00E152D8" w14:paraId="5E8B352C" w14:textId="77777777" w:rsidTr="009461D1">
      <w:trPr>
        <w:trHeight w:val="261"/>
        <w:jc w:val="right"/>
      </w:trPr>
      <w:tc>
        <w:tcPr>
          <w:tcW w:w="2691" w:type="dxa"/>
        </w:tcPr>
        <w:p w14:paraId="65332E6D" w14:textId="77777777" w:rsidR="00771C7E" w:rsidRPr="00E152D8" w:rsidRDefault="00771C7E" w:rsidP="009461D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14:paraId="778904D4" w14:textId="423BF481" w:rsidR="00771C7E" w:rsidRPr="00104E57" w:rsidRDefault="00771C7E" w:rsidP="00104E57">
          <w:r>
            <w:t>Universidad Autónoma del Estado de México</w:t>
          </w:r>
        </w:p>
      </w:tc>
    </w:tr>
    <w:tr w:rsidR="00771C7E" w:rsidRPr="00E152D8" w14:paraId="78EE98A2" w14:textId="77777777" w:rsidTr="009461D1">
      <w:trPr>
        <w:trHeight w:val="261"/>
        <w:jc w:val="right"/>
      </w:trPr>
      <w:tc>
        <w:tcPr>
          <w:tcW w:w="2691" w:type="dxa"/>
        </w:tcPr>
        <w:p w14:paraId="1D83B214" w14:textId="77777777" w:rsidR="00771C7E" w:rsidRPr="00E152D8" w:rsidRDefault="00771C7E" w:rsidP="009461D1">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14:paraId="60535B9E" w14:textId="77777777" w:rsidR="00771C7E" w:rsidRPr="00E152D8" w:rsidRDefault="00771C7E" w:rsidP="009461D1">
          <w:pPr>
            <w:tabs>
              <w:tab w:val="right" w:pos="8838"/>
            </w:tabs>
            <w:ind w:right="-32"/>
            <w:rPr>
              <w:rFonts w:eastAsia="Calibri" w:cs="Tahoma"/>
              <w:b/>
              <w:lang w:val="es-MX"/>
            </w:rPr>
          </w:pPr>
          <w:r w:rsidRPr="00E152D8">
            <w:rPr>
              <w:rFonts w:eastAsia="Calibri" w:cs="Tahoma"/>
              <w:lang w:val="es-MX"/>
            </w:rPr>
            <w:t>Luis Gustavo Parra Noriega</w:t>
          </w:r>
        </w:p>
      </w:tc>
    </w:tr>
  </w:tbl>
  <w:p w14:paraId="74626FB1" w14:textId="77777777" w:rsidR="00771C7E" w:rsidRDefault="00771C7E">
    <w:pPr>
      <w:pStyle w:val="Encabezado"/>
    </w:pPr>
    <w:r>
      <w:rPr>
        <w:noProof/>
      </w:rPr>
      <w:pict w14:anchorId="31E08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7ABA"/>
    <w:multiLevelType w:val="hybridMultilevel"/>
    <w:tmpl w:val="609224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E6D2A"/>
    <w:multiLevelType w:val="hybridMultilevel"/>
    <w:tmpl w:val="941C6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D565A2"/>
    <w:multiLevelType w:val="hybridMultilevel"/>
    <w:tmpl w:val="8258F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BA353D"/>
    <w:multiLevelType w:val="hybridMultilevel"/>
    <w:tmpl w:val="F36058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36124"/>
    <w:multiLevelType w:val="hybridMultilevel"/>
    <w:tmpl w:val="26A84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460E04"/>
    <w:multiLevelType w:val="hybridMultilevel"/>
    <w:tmpl w:val="9E221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FF099F"/>
    <w:multiLevelType w:val="hybridMultilevel"/>
    <w:tmpl w:val="A3C41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434D89"/>
    <w:multiLevelType w:val="hybridMultilevel"/>
    <w:tmpl w:val="E570817A"/>
    <w:lvl w:ilvl="0" w:tplc="734CA6C2">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C16FBF"/>
    <w:multiLevelType w:val="hybridMultilevel"/>
    <w:tmpl w:val="B328BAF2"/>
    <w:lvl w:ilvl="0" w:tplc="8758A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1200D1"/>
    <w:multiLevelType w:val="hybridMultilevel"/>
    <w:tmpl w:val="A45C09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8F3328"/>
    <w:multiLevelType w:val="hybridMultilevel"/>
    <w:tmpl w:val="FD66CFF2"/>
    <w:lvl w:ilvl="0" w:tplc="30E0869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AC45305"/>
    <w:multiLevelType w:val="hybridMultilevel"/>
    <w:tmpl w:val="DD9E9356"/>
    <w:lvl w:ilvl="0" w:tplc="F73431F4">
      <w:start w:val="1"/>
      <w:numFmt w:val="decimal"/>
      <w:lvlText w:val="%1."/>
      <w:lvlJc w:val="left"/>
      <w:pPr>
        <w:ind w:left="927" w:hanging="360"/>
      </w:pPr>
      <w:rPr>
        <w:rFonts w:ascii="Palatino Linotype" w:eastAsiaTheme="minorHAnsi" w:hAnsi="Palatino Linotype" w:cstheme="minorBid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2" w15:restartNumberingAfterBreak="0">
    <w:nsid w:val="5CAC7AFE"/>
    <w:multiLevelType w:val="hybridMultilevel"/>
    <w:tmpl w:val="F77C0BEA"/>
    <w:lvl w:ilvl="0" w:tplc="C72C87B6">
      <w:start w:val="1"/>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EA7DF7"/>
    <w:multiLevelType w:val="hybridMultilevel"/>
    <w:tmpl w:val="F36058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F4C6D30"/>
    <w:multiLevelType w:val="hybridMultilevel"/>
    <w:tmpl w:val="DA3024FE"/>
    <w:lvl w:ilvl="0" w:tplc="A630337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1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4"/>
  </w:num>
  <w:num w:numId="8">
    <w:abstractNumId w:val="5"/>
  </w:num>
  <w:num w:numId="9">
    <w:abstractNumId w:val="2"/>
  </w:num>
  <w:num w:numId="10">
    <w:abstractNumId w:val="0"/>
  </w:num>
  <w:num w:numId="11">
    <w:abstractNumId w:val="3"/>
  </w:num>
  <w:num w:numId="12">
    <w:abstractNumId w:val="13"/>
  </w:num>
  <w:num w:numId="13">
    <w:abstractNumId w:val="6"/>
  </w:num>
  <w:num w:numId="14">
    <w:abstractNumId w:val="10"/>
  </w:num>
  <w:num w:numId="15">
    <w:abstractNumId w:val="8"/>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84"/>
    <w:rsid w:val="00000123"/>
    <w:rsid w:val="000074B2"/>
    <w:rsid w:val="000104F9"/>
    <w:rsid w:val="00011117"/>
    <w:rsid w:val="00012AD7"/>
    <w:rsid w:val="00012B7E"/>
    <w:rsid w:val="00013FE7"/>
    <w:rsid w:val="000150B3"/>
    <w:rsid w:val="000213EF"/>
    <w:rsid w:val="0002599E"/>
    <w:rsid w:val="000312E4"/>
    <w:rsid w:val="000337C1"/>
    <w:rsid w:val="000374F7"/>
    <w:rsid w:val="00041CF4"/>
    <w:rsid w:val="00042F15"/>
    <w:rsid w:val="000457A5"/>
    <w:rsid w:val="000475E4"/>
    <w:rsid w:val="0005028F"/>
    <w:rsid w:val="000513C2"/>
    <w:rsid w:val="00053816"/>
    <w:rsid w:val="00054ACB"/>
    <w:rsid w:val="00060875"/>
    <w:rsid w:val="000632C6"/>
    <w:rsid w:val="00067357"/>
    <w:rsid w:val="0007078A"/>
    <w:rsid w:val="000732B1"/>
    <w:rsid w:val="00082216"/>
    <w:rsid w:val="00090F0D"/>
    <w:rsid w:val="0009171D"/>
    <w:rsid w:val="00092060"/>
    <w:rsid w:val="00097D52"/>
    <w:rsid w:val="000A65CB"/>
    <w:rsid w:val="000B049E"/>
    <w:rsid w:val="000B0D69"/>
    <w:rsid w:val="000B17AF"/>
    <w:rsid w:val="000B1CAF"/>
    <w:rsid w:val="000B25F8"/>
    <w:rsid w:val="000B2E8B"/>
    <w:rsid w:val="000B6333"/>
    <w:rsid w:val="000B66EE"/>
    <w:rsid w:val="000C5D52"/>
    <w:rsid w:val="000C6A86"/>
    <w:rsid w:val="000C6B10"/>
    <w:rsid w:val="000C71DE"/>
    <w:rsid w:val="000D0CBB"/>
    <w:rsid w:val="000D1CAD"/>
    <w:rsid w:val="000D1CEB"/>
    <w:rsid w:val="000D2FA9"/>
    <w:rsid w:val="000D370C"/>
    <w:rsid w:val="000D5A18"/>
    <w:rsid w:val="000E2824"/>
    <w:rsid w:val="000E2F93"/>
    <w:rsid w:val="000E4CFD"/>
    <w:rsid w:val="000E6867"/>
    <w:rsid w:val="000F2BF0"/>
    <w:rsid w:val="000F463F"/>
    <w:rsid w:val="00100365"/>
    <w:rsid w:val="0010163B"/>
    <w:rsid w:val="00104E57"/>
    <w:rsid w:val="00106B0A"/>
    <w:rsid w:val="00113DC2"/>
    <w:rsid w:val="0011479F"/>
    <w:rsid w:val="00114EA1"/>
    <w:rsid w:val="00117346"/>
    <w:rsid w:val="00120D5A"/>
    <w:rsid w:val="00122CBE"/>
    <w:rsid w:val="0012491B"/>
    <w:rsid w:val="00125B9E"/>
    <w:rsid w:val="0012650B"/>
    <w:rsid w:val="00126618"/>
    <w:rsid w:val="001275EE"/>
    <w:rsid w:val="00127DFE"/>
    <w:rsid w:val="00130962"/>
    <w:rsid w:val="00131FCF"/>
    <w:rsid w:val="00136CCB"/>
    <w:rsid w:val="0014039F"/>
    <w:rsid w:val="00141D34"/>
    <w:rsid w:val="001464D3"/>
    <w:rsid w:val="00146F1B"/>
    <w:rsid w:val="00147A5F"/>
    <w:rsid w:val="00147D00"/>
    <w:rsid w:val="00154275"/>
    <w:rsid w:val="001576E2"/>
    <w:rsid w:val="00160284"/>
    <w:rsid w:val="00162AD4"/>
    <w:rsid w:val="00162FE7"/>
    <w:rsid w:val="00163F1B"/>
    <w:rsid w:val="00164C8D"/>
    <w:rsid w:val="00167B9B"/>
    <w:rsid w:val="001703DD"/>
    <w:rsid w:val="001729BD"/>
    <w:rsid w:val="00173683"/>
    <w:rsid w:val="00173A55"/>
    <w:rsid w:val="00173BA3"/>
    <w:rsid w:val="001750CB"/>
    <w:rsid w:val="001779A9"/>
    <w:rsid w:val="00180994"/>
    <w:rsid w:val="001824A7"/>
    <w:rsid w:val="00183785"/>
    <w:rsid w:val="001847A8"/>
    <w:rsid w:val="00186B12"/>
    <w:rsid w:val="00186BC8"/>
    <w:rsid w:val="00187773"/>
    <w:rsid w:val="001907A1"/>
    <w:rsid w:val="00190E2F"/>
    <w:rsid w:val="0019208A"/>
    <w:rsid w:val="00193FEE"/>
    <w:rsid w:val="00194D60"/>
    <w:rsid w:val="00195F63"/>
    <w:rsid w:val="001964CE"/>
    <w:rsid w:val="001A082C"/>
    <w:rsid w:val="001A1CF2"/>
    <w:rsid w:val="001A1D65"/>
    <w:rsid w:val="001A749B"/>
    <w:rsid w:val="001B0FFB"/>
    <w:rsid w:val="001B1755"/>
    <w:rsid w:val="001B2D84"/>
    <w:rsid w:val="001C2E14"/>
    <w:rsid w:val="001C3C7B"/>
    <w:rsid w:val="001C7387"/>
    <w:rsid w:val="001D4664"/>
    <w:rsid w:val="001D63EB"/>
    <w:rsid w:val="001D68CF"/>
    <w:rsid w:val="001D7723"/>
    <w:rsid w:val="001E18AD"/>
    <w:rsid w:val="001E51B5"/>
    <w:rsid w:val="001E55E1"/>
    <w:rsid w:val="001E7E4F"/>
    <w:rsid w:val="001F0AFA"/>
    <w:rsid w:val="001F2D21"/>
    <w:rsid w:val="001F3654"/>
    <w:rsid w:val="00200A1B"/>
    <w:rsid w:val="00205510"/>
    <w:rsid w:val="002064AA"/>
    <w:rsid w:val="0020754F"/>
    <w:rsid w:val="00207D6E"/>
    <w:rsid w:val="002105BF"/>
    <w:rsid w:val="0021072B"/>
    <w:rsid w:val="00210734"/>
    <w:rsid w:val="00210EC8"/>
    <w:rsid w:val="002146F6"/>
    <w:rsid w:val="00217092"/>
    <w:rsid w:val="00220D11"/>
    <w:rsid w:val="002213C5"/>
    <w:rsid w:val="00222D83"/>
    <w:rsid w:val="00223853"/>
    <w:rsid w:val="002344B0"/>
    <w:rsid w:val="0024036E"/>
    <w:rsid w:val="002408E0"/>
    <w:rsid w:val="00242211"/>
    <w:rsid w:val="00247C74"/>
    <w:rsid w:val="00250696"/>
    <w:rsid w:val="00251BD0"/>
    <w:rsid w:val="00255F70"/>
    <w:rsid w:val="00257276"/>
    <w:rsid w:val="00257840"/>
    <w:rsid w:val="002631F8"/>
    <w:rsid w:val="002642FA"/>
    <w:rsid w:val="00264B75"/>
    <w:rsid w:val="0026677C"/>
    <w:rsid w:val="00266E72"/>
    <w:rsid w:val="00277324"/>
    <w:rsid w:val="0027750F"/>
    <w:rsid w:val="002812EE"/>
    <w:rsid w:val="002839BA"/>
    <w:rsid w:val="00283E3A"/>
    <w:rsid w:val="00284FE4"/>
    <w:rsid w:val="00293C87"/>
    <w:rsid w:val="00294767"/>
    <w:rsid w:val="00295AA7"/>
    <w:rsid w:val="002A0A43"/>
    <w:rsid w:val="002B00C0"/>
    <w:rsid w:val="002B6F82"/>
    <w:rsid w:val="002C560F"/>
    <w:rsid w:val="002C60E6"/>
    <w:rsid w:val="002C7185"/>
    <w:rsid w:val="002D0C78"/>
    <w:rsid w:val="002D747F"/>
    <w:rsid w:val="002E6E7E"/>
    <w:rsid w:val="002F20C1"/>
    <w:rsid w:val="002F23FB"/>
    <w:rsid w:val="002F4062"/>
    <w:rsid w:val="002F5C12"/>
    <w:rsid w:val="002F5E17"/>
    <w:rsid w:val="002F5E2D"/>
    <w:rsid w:val="0030116F"/>
    <w:rsid w:val="00303EEC"/>
    <w:rsid w:val="0030429F"/>
    <w:rsid w:val="00304914"/>
    <w:rsid w:val="00304BFE"/>
    <w:rsid w:val="00306271"/>
    <w:rsid w:val="00307A6F"/>
    <w:rsid w:val="00310796"/>
    <w:rsid w:val="003159E3"/>
    <w:rsid w:val="00316E36"/>
    <w:rsid w:val="00317B45"/>
    <w:rsid w:val="00323D7F"/>
    <w:rsid w:val="00326973"/>
    <w:rsid w:val="00326D51"/>
    <w:rsid w:val="0033063F"/>
    <w:rsid w:val="003309A4"/>
    <w:rsid w:val="00331CF7"/>
    <w:rsid w:val="00332BE6"/>
    <w:rsid w:val="00333D75"/>
    <w:rsid w:val="0033784F"/>
    <w:rsid w:val="003409E0"/>
    <w:rsid w:val="0034155D"/>
    <w:rsid w:val="003449DF"/>
    <w:rsid w:val="00345A52"/>
    <w:rsid w:val="00346228"/>
    <w:rsid w:val="00353EAA"/>
    <w:rsid w:val="00354577"/>
    <w:rsid w:val="00355E94"/>
    <w:rsid w:val="0036284F"/>
    <w:rsid w:val="00364EFF"/>
    <w:rsid w:val="00367DF2"/>
    <w:rsid w:val="003706BD"/>
    <w:rsid w:val="00375098"/>
    <w:rsid w:val="00375827"/>
    <w:rsid w:val="003765E9"/>
    <w:rsid w:val="00377E26"/>
    <w:rsid w:val="00381E9D"/>
    <w:rsid w:val="0038278C"/>
    <w:rsid w:val="00382B97"/>
    <w:rsid w:val="00385186"/>
    <w:rsid w:val="003900D6"/>
    <w:rsid w:val="003913D5"/>
    <w:rsid w:val="00392722"/>
    <w:rsid w:val="003931B0"/>
    <w:rsid w:val="003939FE"/>
    <w:rsid w:val="00395EF6"/>
    <w:rsid w:val="003A0D3B"/>
    <w:rsid w:val="003A0DB6"/>
    <w:rsid w:val="003A12B0"/>
    <w:rsid w:val="003A1EC5"/>
    <w:rsid w:val="003A28C8"/>
    <w:rsid w:val="003A5764"/>
    <w:rsid w:val="003A5BA1"/>
    <w:rsid w:val="003B0DD3"/>
    <w:rsid w:val="003B6F9B"/>
    <w:rsid w:val="003C0F4A"/>
    <w:rsid w:val="003C57FF"/>
    <w:rsid w:val="003C7E73"/>
    <w:rsid w:val="003D2ACC"/>
    <w:rsid w:val="003D2E44"/>
    <w:rsid w:val="003D4413"/>
    <w:rsid w:val="003D5B55"/>
    <w:rsid w:val="003D5CF7"/>
    <w:rsid w:val="003D7440"/>
    <w:rsid w:val="003E189D"/>
    <w:rsid w:val="003E36F2"/>
    <w:rsid w:val="003E3C03"/>
    <w:rsid w:val="003E7CD7"/>
    <w:rsid w:val="003F0427"/>
    <w:rsid w:val="003F399A"/>
    <w:rsid w:val="0040106B"/>
    <w:rsid w:val="00402043"/>
    <w:rsid w:val="00403D71"/>
    <w:rsid w:val="004060B3"/>
    <w:rsid w:val="00406EFE"/>
    <w:rsid w:val="00410FBD"/>
    <w:rsid w:val="00411EAA"/>
    <w:rsid w:val="004120F5"/>
    <w:rsid w:val="00417230"/>
    <w:rsid w:val="0042008E"/>
    <w:rsid w:val="0042038C"/>
    <w:rsid w:val="004203C0"/>
    <w:rsid w:val="004207DF"/>
    <w:rsid w:val="00423ADB"/>
    <w:rsid w:val="004247E6"/>
    <w:rsid w:val="004312CD"/>
    <w:rsid w:val="00436E26"/>
    <w:rsid w:val="004370B1"/>
    <w:rsid w:val="00440B3A"/>
    <w:rsid w:val="00441734"/>
    <w:rsid w:val="004517A9"/>
    <w:rsid w:val="00453A05"/>
    <w:rsid w:val="004577EE"/>
    <w:rsid w:val="00460E74"/>
    <w:rsid w:val="004612EB"/>
    <w:rsid w:val="00464B57"/>
    <w:rsid w:val="00464C33"/>
    <w:rsid w:val="004655BE"/>
    <w:rsid w:val="0046776E"/>
    <w:rsid w:val="00470C48"/>
    <w:rsid w:val="00471DAF"/>
    <w:rsid w:val="004733AB"/>
    <w:rsid w:val="00473A2C"/>
    <w:rsid w:val="0048543B"/>
    <w:rsid w:val="0048744E"/>
    <w:rsid w:val="00490D9A"/>
    <w:rsid w:val="004960F7"/>
    <w:rsid w:val="004A1A0A"/>
    <w:rsid w:val="004A21DE"/>
    <w:rsid w:val="004A3814"/>
    <w:rsid w:val="004B10E6"/>
    <w:rsid w:val="004B3796"/>
    <w:rsid w:val="004B474A"/>
    <w:rsid w:val="004C0C3B"/>
    <w:rsid w:val="004C23B2"/>
    <w:rsid w:val="004D01B0"/>
    <w:rsid w:val="004E1EE2"/>
    <w:rsid w:val="004E2707"/>
    <w:rsid w:val="004F095A"/>
    <w:rsid w:val="004F33FD"/>
    <w:rsid w:val="004F61D6"/>
    <w:rsid w:val="004F7C6C"/>
    <w:rsid w:val="004F7E7F"/>
    <w:rsid w:val="00500291"/>
    <w:rsid w:val="0050701A"/>
    <w:rsid w:val="00523FC8"/>
    <w:rsid w:val="005334E9"/>
    <w:rsid w:val="005433EC"/>
    <w:rsid w:val="0054348B"/>
    <w:rsid w:val="00543BFE"/>
    <w:rsid w:val="005479BF"/>
    <w:rsid w:val="00550607"/>
    <w:rsid w:val="005506C6"/>
    <w:rsid w:val="00553126"/>
    <w:rsid w:val="00565192"/>
    <w:rsid w:val="005667AB"/>
    <w:rsid w:val="00566A5C"/>
    <w:rsid w:val="00567A20"/>
    <w:rsid w:val="00570EC5"/>
    <w:rsid w:val="00573B2F"/>
    <w:rsid w:val="00575870"/>
    <w:rsid w:val="00583FFA"/>
    <w:rsid w:val="0058500E"/>
    <w:rsid w:val="00592747"/>
    <w:rsid w:val="005965F9"/>
    <w:rsid w:val="005978E6"/>
    <w:rsid w:val="00597915"/>
    <w:rsid w:val="005A0324"/>
    <w:rsid w:val="005A20F5"/>
    <w:rsid w:val="005A7AA7"/>
    <w:rsid w:val="005B3971"/>
    <w:rsid w:val="005B3AAE"/>
    <w:rsid w:val="005B5657"/>
    <w:rsid w:val="005C0352"/>
    <w:rsid w:val="005C1065"/>
    <w:rsid w:val="005C4B5C"/>
    <w:rsid w:val="005D218B"/>
    <w:rsid w:val="005D393D"/>
    <w:rsid w:val="005D531A"/>
    <w:rsid w:val="005D6B1A"/>
    <w:rsid w:val="005D7B1B"/>
    <w:rsid w:val="005E2840"/>
    <w:rsid w:val="005E35A0"/>
    <w:rsid w:val="005E5F3D"/>
    <w:rsid w:val="005E5FD0"/>
    <w:rsid w:val="005E7DF1"/>
    <w:rsid w:val="005F4EB4"/>
    <w:rsid w:val="005F698D"/>
    <w:rsid w:val="005F7579"/>
    <w:rsid w:val="00600C00"/>
    <w:rsid w:val="00604E44"/>
    <w:rsid w:val="00622EF5"/>
    <w:rsid w:val="00623446"/>
    <w:rsid w:val="0062553C"/>
    <w:rsid w:val="006257FB"/>
    <w:rsid w:val="00630DB0"/>
    <w:rsid w:val="006373EF"/>
    <w:rsid w:val="00637689"/>
    <w:rsid w:val="00637A5E"/>
    <w:rsid w:val="00643339"/>
    <w:rsid w:val="00643ACC"/>
    <w:rsid w:val="00646C96"/>
    <w:rsid w:val="00650B4D"/>
    <w:rsid w:val="00652E91"/>
    <w:rsid w:val="00654571"/>
    <w:rsid w:val="0065504F"/>
    <w:rsid w:val="006551FB"/>
    <w:rsid w:val="00656548"/>
    <w:rsid w:val="00664856"/>
    <w:rsid w:val="00666996"/>
    <w:rsid w:val="00666BB9"/>
    <w:rsid w:val="00667191"/>
    <w:rsid w:val="00667E5F"/>
    <w:rsid w:val="006765E4"/>
    <w:rsid w:val="00680A3C"/>
    <w:rsid w:val="0068389D"/>
    <w:rsid w:val="00684CBE"/>
    <w:rsid w:val="00691D8C"/>
    <w:rsid w:val="0069390E"/>
    <w:rsid w:val="00694283"/>
    <w:rsid w:val="00697F4C"/>
    <w:rsid w:val="006B0F3F"/>
    <w:rsid w:val="006B1D25"/>
    <w:rsid w:val="006C156B"/>
    <w:rsid w:val="006C1C3B"/>
    <w:rsid w:val="006C388A"/>
    <w:rsid w:val="006C3F88"/>
    <w:rsid w:val="006C4B43"/>
    <w:rsid w:val="006D0254"/>
    <w:rsid w:val="006D40E5"/>
    <w:rsid w:val="006D4476"/>
    <w:rsid w:val="006D65D1"/>
    <w:rsid w:val="006E431E"/>
    <w:rsid w:val="006E76BD"/>
    <w:rsid w:val="006E7F00"/>
    <w:rsid w:val="006F09CF"/>
    <w:rsid w:val="006F0FAC"/>
    <w:rsid w:val="006F1226"/>
    <w:rsid w:val="006F3D2E"/>
    <w:rsid w:val="006F4427"/>
    <w:rsid w:val="0070225F"/>
    <w:rsid w:val="00706E4C"/>
    <w:rsid w:val="00716726"/>
    <w:rsid w:val="007209C8"/>
    <w:rsid w:val="00723195"/>
    <w:rsid w:val="007248E1"/>
    <w:rsid w:val="007268E8"/>
    <w:rsid w:val="00727B41"/>
    <w:rsid w:val="00731C92"/>
    <w:rsid w:val="007329F9"/>
    <w:rsid w:val="007379D6"/>
    <w:rsid w:val="00741F66"/>
    <w:rsid w:val="00743145"/>
    <w:rsid w:val="0074491D"/>
    <w:rsid w:val="00745443"/>
    <w:rsid w:val="00745DF2"/>
    <w:rsid w:val="007476F0"/>
    <w:rsid w:val="00750130"/>
    <w:rsid w:val="00752487"/>
    <w:rsid w:val="007572CF"/>
    <w:rsid w:val="00760043"/>
    <w:rsid w:val="007610C0"/>
    <w:rsid w:val="00767C87"/>
    <w:rsid w:val="00771197"/>
    <w:rsid w:val="007719BB"/>
    <w:rsid w:val="00771C7E"/>
    <w:rsid w:val="0077522A"/>
    <w:rsid w:val="00783357"/>
    <w:rsid w:val="0078402A"/>
    <w:rsid w:val="00790DA4"/>
    <w:rsid w:val="0079256F"/>
    <w:rsid w:val="00792A48"/>
    <w:rsid w:val="007931A9"/>
    <w:rsid w:val="00794A92"/>
    <w:rsid w:val="00795767"/>
    <w:rsid w:val="0079651D"/>
    <w:rsid w:val="007A58FE"/>
    <w:rsid w:val="007A68DF"/>
    <w:rsid w:val="007B4E6C"/>
    <w:rsid w:val="007B5A84"/>
    <w:rsid w:val="007B6750"/>
    <w:rsid w:val="007B6F2C"/>
    <w:rsid w:val="007C10FB"/>
    <w:rsid w:val="007C495F"/>
    <w:rsid w:val="007C76FA"/>
    <w:rsid w:val="007D0317"/>
    <w:rsid w:val="007D4462"/>
    <w:rsid w:val="007D4FAF"/>
    <w:rsid w:val="007D5CA7"/>
    <w:rsid w:val="007D5FA4"/>
    <w:rsid w:val="007E183C"/>
    <w:rsid w:val="007E2A14"/>
    <w:rsid w:val="007E46A7"/>
    <w:rsid w:val="007F09B2"/>
    <w:rsid w:val="007F74BF"/>
    <w:rsid w:val="007F783B"/>
    <w:rsid w:val="008013C3"/>
    <w:rsid w:val="008024BF"/>
    <w:rsid w:val="008026A3"/>
    <w:rsid w:val="00804097"/>
    <w:rsid w:val="00804BA2"/>
    <w:rsid w:val="0081648B"/>
    <w:rsid w:val="00824B32"/>
    <w:rsid w:val="00825100"/>
    <w:rsid w:val="00830A7E"/>
    <w:rsid w:val="00831B95"/>
    <w:rsid w:val="00831F48"/>
    <w:rsid w:val="0083325C"/>
    <w:rsid w:val="00835811"/>
    <w:rsid w:val="00837950"/>
    <w:rsid w:val="00840336"/>
    <w:rsid w:val="00842177"/>
    <w:rsid w:val="00842EAF"/>
    <w:rsid w:val="00843451"/>
    <w:rsid w:val="00843AF3"/>
    <w:rsid w:val="008462BE"/>
    <w:rsid w:val="008505E0"/>
    <w:rsid w:val="00855664"/>
    <w:rsid w:val="008603E3"/>
    <w:rsid w:val="008621DD"/>
    <w:rsid w:val="00864558"/>
    <w:rsid w:val="00873D08"/>
    <w:rsid w:val="008756ED"/>
    <w:rsid w:val="00876BAA"/>
    <w:rsid w:val="00881A9E"/>
    <w:rsid w:val="00881ADF"/>
    <w:rsid w:val="00883D44"/>
    <w:rsid w:val="008847E6"/>
    <w:rsid w:val="008907E3"/>
    <w:rsid w:val="00895764"/>
    <w:rsid w:val="008964F6"/>
    <w:rsid w:val="008965AA"/>
    <w:rsid w:val="008A29A7"/>
    <w:rsid w:val="008A2CD0"/>
    <w:rsid w:val="008A2DB6"/>
    <w:rsid w:val="008A4C06"/>
    <w:rsid w:val="008B313B"/>
    <w:rsid w:val="008B3554"/>
    <w:rsid w:val="008C1798"/>
    <w:rsid w:val="008E227B"/>
    <w:rsid w:val="008E30E0"/>
    <w:rsid w:val="008E3ABB"/>
    <w:rsid w:val="008E4F99"/>
    <w:rsid w:val="008F12CA"/>
    <w:rsid w:val="008F314F"/>
    <w:rsid w:val="008F5555"/>
    <w:rsid w:val="008F5693"/>
    <w:rsid w:val="008F5E34"/>
    <w:rsid w:val="008F60A2"/>
    <w:rsid w:val="00903A55"/>
    <w:rsid w:val="009125EF"/>
    <w:rsid w:val="009148C6"/>
    <w:rsid w:val="00915977"/>
    <w:rsid w:val="00915E7A"/>
    <w:rsid w:val="00916A1C"/>
    <w:rsid w:val="00920B22"/>
    <w:rsid w:val="00922CCC"/>
    <w:rsid w:val="00925B1D"/>
    <w:rsid w:val="00926F9F"/>
    <w:rsid w:val="0093405F"/>
    <w:rsid w:val="0094144B"/>
    <w:rsid w:val="00945023"/>
    <w:rsid w:val="009461D1"/>
    <w:rsid w:val="009472D8"/>
    <w:rsid w:val="0094776A"/>
    <w:rsid w:val="009477C6"/>
    <w:rsid w:val="00951A67"/>
    <w:rsid w:val="009531B5"/>
    <w:rsid w:val="00956CAD"/>
    <w:rsid w:val="00957066"/>
    <w:rsid w:val="009574B6"/>
    <w:rsid w:val="00957633"/>
    <w:rsid w:val="00957F93"/>
    <w:rsid w:val="009617C9"/>
    <w:rsid w:val="00962B24"/>
    <w:rsid w:val="0097288E"/>
    <w:rsid w:val="0097442B"/>
    <w:rsid w:val="0097499A"/>
    <w:rsid w:val="009749A3"/>
    <w:rsid w:val="00977CAA"/>
    <w:rsid w:val="00980F5A"/>
    <w:rsid w:val="0098248C"/>
    <w:rsid w:val="00982551"/>
    <w:rsid w:val="00983CF4"/>
    <w:rsid w:val="00991617"/>
    <w:rsid w:val="00993482"/>
    <w:rsid w:val="00994F14"/>
    <w:rsid w:val="00996467"/>
    <w:rsid w:val="00996A2D"/>
    <w:rsid w:val="009A0AC9"/>
    <w:rsid w:val="009A0B55"/>
    <w:rsid w:val="009B09E4"/>
    <w:rsid w:val="009B2454"/>
    <w:rsid w:val="009B6CF6"/>
    <w:rsid w:val="009C0F46"/>
    <w:rsid w:val="009C113A"/>
    <w:rsid w:val="009C2CB3"/>
    <w:rsid w:val="009C55BE"/>
    <w:rsid w:val="009C6775"/>
    <w:rsid w:val="009C6AAB"/>
    <w:rsid w:val="009C7AA2"/>
    <w:rsid w:val="009D13CD"/>
    <w:rsid w:val="009D3111"/>
    <w:rsid w:val="009D486F"/>
    <w:rsid w:val="009D4AF4"/>
    <w:rsid w:val="009D66DD"/>
    <w:rsid w:val="009D7016"/>
    <w:rsid w:val="009E126B"/>
    <w:rsid w:val="009E59A1"/>
    <w:rsid w:val="009E78E3"/>
    <w:rsid w:val="009F3DDF"/>
    <w:rsid w:val="009F4D97"/>
    <w:rsid w:val="009F5D0F"/>
    <w:rsid w:val="009F7E29"/>
    <w:rsid w:val="00A0163A"/>
    <w:rsid w:val="00A022E3"/>
    <w:rsid w:val="00A1132A"/>
    <w:rsid w:val="00A115D3"/>
    <w:rsid w:val="00A13CEA"/>
    <w:rsid w:val="00A16A94"/>
    <w:rsid w:val="00A25954"/>
    <w:rsid w:val="00A25C98"/>
    <w:rsid w:val="00A27801"/>
    <w:rsid w:val="00A329D6"/>
    <w:rsid w:val="00A336FF"/>
    <w:rsid w:val="00A34B38"/>
    <w:rsid w:val="00A354D6"/>
    <w:rsid w:val="00A3702E"/>
    <w:rsid w:val="00A37B8B"/>
    <w:rsid w:val="00A40DB7"/>
    <w:rsid w:val="00A42C3A"/>
    <w:rsid w:val="00A452C5"/>
    <w:rsid w:val="00A52C28"/>
    <w:rsid w:val="00A568EE"/>
    <w:rsid w:val="00A574F7"/>
    <w:rsid w:val="00A64E35"/>
    <w:rsid w:val="00A65665"/>
    <w:rsid w:val="00A67339"/>
    <w:rsid w:val="00A700CF"/>
    <w:rsid w:val="00A7101A"/>
    <w:rsid w:val="00A7418B"/>
    <w:rsid w:val="00A84463"/>
    <w:rsid w:val="00A85364"/>
    <w:rsid w:val="00A875E5"/>
    <w:rsid w:val="00A92AAF"/>
    <w:rsid w:val="00A92ECB"/>
    <w:rsid w:val="00A95E22"/>
    <w:rsid w:val="00AA02CF"/>
    <w:rsid w:val="00AA1E97"/>
    <w:rsid w:val="00AA521A"/>
    <w:rsid w:val="00AA54BD"/>
    <w:rsid w:val="00AA5711"/>
    <w:rsid w:val="00AA6242"/>
    <w:rsid w:val="00AB3CBD"/>
    <w:rsid w:val="00AB583F"/>
    <w:rsid w:val="00AB6D3E"/>
    <w:rsid w:val="00AB76DC"/>
    <w:rsid w:val="00AC18FD"/>
    <w:rsid w:val="00AC4221"/>
    <w:rsid w:val="00AC45E9"/>
    <w:rsid w:val="00AC465F"/>
    <w:rsid w:val="00AD0E30"/>
    <w:rsid w:val="00AD5A38"/>
    <w:rsid w:val="00AD6D98"/>
    <w:rsid w:val="00AE3209"/>
    <w:rsid w:val="00AF5944"/>
    <w:rsid w:val="00AF6A55"/>
    <w:rsid w:val="00AF779E"/>
    <w:rsid w:val="00B04AC9"/>
    <w:rsid w:val="00B13C24"/>
    <w:rsid w:val="00B13C61"/>
    <w:rsid w:val="00B14350"/>
    <w:rsid w:val="00B14C90"/>
    <w:rsid w:val="00B21FBE"/>
    <w:rsid w:val="00B224C6"/>
    <w:rsid w:val="00B242B8"/>
    <w:rsid w:val="00B24F7A"/>
    <w:rsid w:val="00B27274"/>
    <w:rsid w:val="00B30AF6"/>
    <w:rsid w:val="00B32547"/>
    <w:rsid w:val="00B408D4"/>
    <w:rsid w:val="00B424D5"/>
    <w:rsid w:val="00B441B5"/>
    <w:rsid w:val="00B44B54"/>
    <w:rsid w:val="00B53186"/>
    <w:rsid w:val="00B54B7D"/>
    <w:rsid w:val="00B54DCF"/>
    <w:rsid w:val="00B55146"/>
    <w:rsid w:val="00B55897"/>
    <w:rsid w:val="00B56CE5"/>
    <w:rsid w:val="00B576BE"/>
    <w:rsid w:val="00B60957"/>
    <w:rsid w:val="00B61A65"/>
    <w:rsid w:val="00B64887"/>
    <w:rsid w:val="00B679E2"/>
    <w:rsid w:val="00B67B9B"/>
    <w:rsid w:val="00B70D03"/>
    <w:rsid w:val="00B74BC1"/>
    <w:rsid w:val="00B8760C"/>
    <w:rsid w:val="00BA3541"/>
    <w:rsid w:val="00BA5CDE"/>
    <w:rsid w:val="00BB20E5"/>
    <w:rsid w:val="00BC1BDE"/>
    <w:rsid w:val="00BC31DF"/>
    <w:rsid w:val="00BC3A33"/>
    <w:rsid w:val="00BC4722"/>
    <w:rsid w:val="00BD1B96"/>
    <w:rsid w:val="00BD2405"/>
    <w:rsid w:val="00BE2975"/>
    <w:rsid w:val="00BE40B7"/>
    <w:rsid w:val="00BE5B12"/>
    <w:rsid w:val="00BE6DF4"/>
    <w:rsid w:val="00BF175A"/>
    <w:rsid w:val="00BF32EC"/>
    <w:rsid w:val="00BF6838"/>
    <w:rsid w:val="00BF7A43"/>
    <w:rsid w:val="00C07BA8"/>
    <w:rsid w:val="00C12670"/>
    <w:rsid w:val="00C142CD"/>
    <w:rsid w:val="00C176A4"/>
    <w:rsid w:val="00C2256C"/>
    <w:rsid w:val="00C25F78"/>
    <w:rsid w:val="00C30EAE"/>
    <w:rsid w:val="00C32B06"/>
    <w:rsid w:val="00C32E17"/>
    <w:rsid w:val="00C37A04"/>
    <w:rsid w:val="00C412AE"/>
    <w:rsid w:val="00C4146E"/>
    <w:rsid w:val="00C41910"/>
    <w:rsid w:val="00C4493F"/>
    <w:rsid w:val="00C46826"/>
    <w:rsid w:val="00C51BA1"/>
    <w:rsid w:val="00C55B26"/>
    <w:rsid w:val="00C61DC8"/>
    <w:rsid w:val="00C648E0"/>
    <w:rsid w:val="00C653A0"/>
    <w:rsid w:val="00C6573A"/>
    <w:rsid w:val="00C66F50"/>
    <w:rsid w:val="00C714BF"/>
    <w:rsid w:val="00C71A01"/>
    <w:rsid w:val="00C74F34"/>
    <w:rsid w:val="00C76C78"/>
    <w:rsid w:val="00C77BA2"/>
    <w:rsid w:val="00C84D54"/>
    <w:rsid w:val="00C904F0"/>
    <w:rsid w:val="00C90619"/>
    <w:rsid w:val="00C942BA"/>
    <w:rsid w:val="00C9597C"/>
    <w:rsid w:val="00C96000"/>
    <w:rsid w:val="00C96DF9"/>
    <w:rsid w:val="00CA2667"/>
    <w:rsid w:val="00CA4B84"/>
    <w:rsid w:val="00CA664C"/>
    <w:rsid w:val="00CA6E0E"/>
    <w:rsid w:val="00CB105D"/>
    <w:rsid w:val="00CB15B3"/>
    <w:rsid w:val="00CB5A52"/>
    <w:rsid w:val="00CC0CE6"/>
    <w:rsid w:val="00CC2CA8"/>
    <w:rsid w:val="00CC3451"/>
    <w:rsid w:val="00CC3B07"/>
    <w:rsid w:val="00CC3BC8"/>
    <w:rsid w:val="00CC4E5F"/>
    <w:rsid w:val="00CC6AB0"/>
    <w:rsid w:val="00CD3A57"/>
    <w:rsid w:val="00CD6773"/>
    <w:rsid w:val="00CD6EFD"/>
    <w:rsid w:val="00CD77FA"/>
    <w:rsid w:val="00CD7826"/>
    <w:rsid w:val="00CE0BE0"/>
    <w:rsid w:val="00CE3BF6"/>
    <w:rsid w:val="00CE471B"/>
    <w:rsid w:val="00D04A89"/>
    <w:rsid w:val="00D06FEA"/>
    <w:rsid w:val="00D10021"/>
    <w:rsid w:val="00D10A76"/>
    <w:rsid w:val="00D12D1F"/>
    <w:rsid w:val="00D1415A"/>
    <w:rsid w:val="00D142E0"/>
    <w:rsid w:val="00D206D2"/>
    <w:rsid w:val="00D242D8"/>
    <w:rsid w:val="00D32394"/>
    <w:rsid w:val="00D3346D"/>
    <w:rsid w:val="00D33D90"/>
    <w:rsid w:val="00D36408"/>
    <w:rsid w:val="00D400F6"/>
    <w:rsid w:val="00D43C14"/>
    <w:rsid w:val="00D44A34"/>
    <w:rsid w:val="00D51763"/>
    <w:rsid w:val="00D51F15"/>
    <w:rsid w:val="00D53312"/>
    <w:rsid w:val="00D602D5"/>
    <w:rsid w:val="00D616EA"/>
    <w:rsid w:val="00D62ACF"/>
    <w:rsid w:val="00D63DD1"/>
    <w:rsid w:val="00D66609"/>
    <w:rsid w:val="00D6670A"/>
    <w:rsid w:val="00D73E01"/>
    <w:rsid w:val="00D75399"/>
    <w:rsid w:val="00D756CF"/>
    <w:rsid w:val="00D816C8"/>
    <w:rsid w:val="00D83EAE"/>
    <w:rsid w:val="00D85BDB"/>
    <w:rsid w:val="00D912A9"/>
    <w:rsid w:val="00D96531"/>
    <w:rsid w:val="00D96CE2"/>
    <w:rsid w:val="00D97CF6"/>
    <w:rsid w:val="00DA0406"/>
    <w:rsid w:val="00DB218A"/>
    <w:rsid w:val="00DB3A39"/>
    <w:rsid w:val="00DB496C"/>
    <w:rsid w:val="00DB5BFB"/>
    <w:rsid w:val="00DB6430"/>
    <w:rsid w:val="00DC16E3"/>
    <w:rsid w:val="00DC19BC"/>
    <w:rsid w:val="00DC4677"/>
    <w:rsid w:val="00DC5969"/>
    <w:rsid w:val="00DC5ACF"/>
    <w:rsid w:val="00DC7F06"/>
    <w:rsid w:val="00DD0CAB"/>
    <w:rsid w:val="00DD323B"/>
    <w:rsid w:val="00DD4A6D"/>
    <w:rsid w:val="00DD7BD9"/>
    <w:rsid w:val="00DE2531"/>
    <w:rsid w:val="00DE27AC"/>
    <w:rsid w:val="00DE28BC"/>
    <w:rsid w:val="00DE54BF"/>
    <w:rsid w:val="00DF0CED"/>
    <w:rsid w:val="00DF4059"/>
    <w:rsid w:val="00DF7AB7"/>
    <w:rsid w:val="00E008DD"/>
    <w:rsid w:val="00E0097B"/>
    <w:rsid w:val="00E04852"/>
    <w:rsid w:val="00E12985"/>
    <w:rsid w:val="00E15F50"/>
    <w:rsid w:val="00E16690"/>
    <w:rsid w:val="00E27846"/>
    <w:rsid w:val="00E315A3"/>
    <w:rsid w:val="00E31E4B"/>
    <w:rsid w:val="00E33420"/>
    <w:rsid w:val="00E34780"/>
    <w:rsid w:val="00E37E09"/>
    <w:rsid w:val="00E41057"/>
    <w:rsid w:val="00E413FA"/>
    <w:rsid w:val="00E455A5"/>
    <w:rsid w:val="00E528E3"/>
    <w:rsid w:val="00E52970"/>
    <w:rsid w:val="00E569B1"/>
    <w:rsid w:val="00E56F1B"/>
    <w:rsid w:val="00E61571"/>
    <w:rsid w:val="00E73813"/>
    <w:rsid w:val="00E827E4"/>
    <w:rsid w:val="00E82B12"/>
    <w:rsid w:val="00E833F6"/>
    <w:rsid w:val="00E854E3"/>
    <w:rsid w:val="00E867F7"/>
    <w:rsid w:val="00E8701D"/>
    <w:rsid w:val="00E93095"/>
    <w:rsid w:val="00E94249"/>
    <w:rsid w:val="00E96FB3"/>
    <w:rsid w:val="00EA5410"/>
    <w:rsid w:val="00EA6A9A"/>
    <w:rsid w:val="00EA6BB4"/>
    <w:rsid w:val="00EB02F1"/>
    <w:rsid w:val="00EB6BC7"/>
    <w:rsid w:val="00EB7D41"/>
    <w:rsid w:val="00EB7E12"/>
    <w:rsid w:val="00EC03E5"/>
    <w:rsid w:val="00EC0B0F"/>
    <w:rsid w:val="00EC421E"/>
    <w:rsid w:val="00ED1461"/>
    <w:rsid w:val="00ED1BFD"/>
    <w:rsid w:val="00ED42A8"/>
    <w:rsid w:val="00ED4B2A"/>
    <w:rsid w:val="00ED519D"/>
    <w:rsid w:val="00EE36A8"/>
    <w:rsid w:val="00EE4E4C"/>
    <w:rsid w:val="00EF0673"/>
    <w:rsid w:val="00EF6498"/>
    <w:rsid w:val="00EF6A94"/>
    <w:rsid w:val="00F0051B"/>
    <w:rsid w:val="00F00F7D"/>
    <w:rsid w:val="00F0128B"/>
    <w:rsid w:val="00F01AEA"/>
    <w:rsid w:val="00F03B61"/>
    <w:rsid w:val="00F057EE"/>
    <w:rsid w:val="00F05A33"/>
    <w:rsid w:val="00F06F66"/>
    <w:rsid w:val="00F101A2"/>
    <w:rsid w:val="00F13054"/>
    <w:rsid w:val="00F149C0"/>
    <w:rsid w:val="00F15167"/>
    <w:rsid w:val="00F16D3D"/>
    <w:rsid w:val="00F1788C"/>
    <w:rsid w:val="00F236F5"/>
    <w:rsid w:val="00F24D17"/>
    <w:rsid w:val="00F25344"/>
    <w:rsid w:val="00F25862"/>
    <w:rsid w:val="00F3059C"/>
    <w:rsid w:val="00F3224F"/>
    <w:rsid w:val="00F3421F"/>
    <w:rsid w:val="00F36DFC"/>
    <w:rsid w:val="00F3706F"/>
    <w:rsid w:val="00F4057F"/>
    <w:rsid w:val="00F409BB"/>
    <w:rsid w:val="00F40AF7"/>
    <w:rsid w:val="00F419CE"/>
    <w:rsid w:val="00F47020"/>
    <w:rsid w:val="00F47056"/>
    <w:rsid w:val="00F52438"/>
    <w:rsid w:val="00F52FA1"/>
    <w:rsid w:val="00F57518"/>
    <w:rsid w:val="00F57889"/>
    <w:rsid w:val="00F6172D"/>
    <w:rsid w:val="00F6247A"/>
    <w:rsid w:val="00F65EC2"/>
    <w:rsid w:val="00F71F68"/>
    <w:rsid w:val="00F72100"/>
    <w:rsid w:val="00F77DAD"/>
    <w:rsid w:val="00F80E3B"/>
    <w:rsid w:val="00F83AAF"/>
    <w:rsid w:val="00F84784"/>
    <w:rsid w:val="00F85B6E"/>
    <w:rsid w:val="00F86903"/>
    <w:rsid w:val="00F87890"/>
    <w:rsid w:val="00F91388"/>
    <w:rsid w:val="00F922BF"/>
    <w:rsid w:val="00F968A6"/>
    <w:rsid w:val="00FA0A2B"/>
    <w:rsid w:val="00FA19C3"/>
    <w:rsid w:val="00FA1A85"/>
    <w:rsid w:val="00FA2CEE"/>
    <w:rsid w:val="00FA4A5F"/>
    <w:rsid w:val="00FA6E73"/>
    <w:rsid w:val="00FB460B"/>
    <w:rsid w:val="00FB5015"/>
    <w:rsid w:val="00FC0F35"/>
    <w:rsid w:val="00FC763C"/>
    <w:rsid w:val="00FC7C34"/>
    <w:rsid w:val="00FE1B17"/>
    <w:rsid w:val="00FE1CAD"/>
    <w:rsid w:val="00FE62A4"/>
    <w:rsid w:val="00FF347C"/>
    <w:rsid w:val="00FF36EA"/>
    <w:rsid w:val="00FF7819"/>
    <w:rsid w:val="00FF7D77"/>
    <w:rsid w:val="6A41D1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7E9FD"/>
  <w15:chartTrackingRefBased/>
  <w15:docId w15:val="{99FEAD54-37FA-4700-8A7A-9987A8E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467"/>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9461D1"/>
    <w:pPr>
      <w:keepNext/>
      <w:keepLines/>
      <w:spacing w:before="240" w:after="0" w:line="360" w:lineRule="auto"/>
      <w:jc w:val="center"/>
      <w:outlineLvl w:val="0"/>
    </w:pPr>
    <w:rPr>
      <w:rFonts w:eastAsiaTheme="majorEastAsia" w:cstheme="majorBidi"/>
      <w:b/>
      <w:color w:val="auto"/>
      <w:szCs w:val="32"/>
    </w:rPr>
  </w:style>
  <w:style w:type="paragraph" w:styleId="Ttulo2">
    <w:name w:val="heading 2"/>
    <w:basedOn w:val="Normal"/>
    <w:next w:val="Normal"/>
    <w:link w:val="Ttulo2Car"/>
    <w:uiPriority w:val="9"/>
    <w:unhideWhenUsed/>
    <w:qFormat/>
    <w:rsid w:val="009461D1"/>
    <w:pPr>
      <w:keepNext/>
      <w:keepLines/>
      <w:spacing w:before="40" w:after="0" w:line="360" w:lineRule="auto"/>
      <w:outlineLvl w:val="1"/>
    </w:pPr>
    <w:rPr>
      <w:rFonts w:eastAsiaTheme="majorEastAsia" w:cstheme="majorBidi"/>
      <w:b/>
      <w:color w:val="auto"/>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637689"/>
    <w:rPr>
      <w:color w:val="0563C1" w:themeColor="hyperlink"/>
      <w:u w:val="single"/>
    </w:rPr>
  </w:style>
  <w:style w:type="character" w:customStyle="1" w:styleId="UnresolvedMention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customStyle="1" w:styleId="Mencinsinresolver1">
    <w:name w:val="Mención sin resolver1"/>
    <w:basedOn w:val="Fuentedeprrafopredeter"/>
    <w:uiPriority w:val="99"/>
    <w:semiHidden/>
    <w:unhideWhenUsed/>
    <w:rsid w:val="000F2BF0"/>
    <w:rPr>
      <w:color w:val="605E5C"/>
      <w:shd w:val="clear" w:color="auto" w:fill="E1DFDD"/>
    </w:rPr>
  </w:style>
  <w:style w:type="paragraph" w:customStyle="1" w:styleId="x-scope">
    <w:name w:val="x-scope"/>
    <w:basedOn w:val="Normal"/>
    <w:rsid w:val="00180994"/>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qowt-font6-palatinolinotype">
    <w:name w:val="qowt-font6-palatinolinotype"/>
    <w:basedOn w:val="Fuentedeprrafopredeter"/>
    <w:rsid w:val="00180994"/>
  </w:style>
  <w:style w:type="paragraph" w:customStyle="1" w:styleId="Default">
    <w:name w:val="Default"/>
    <w:rsid w:val="00180994"/>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4120F5"/>
    <w:pPr>
      <w:spacing w:after="0" w:line="240" w:lineRule="auto"/>
    </w:pPr>
    <w:rPr>
      <w:rFonts w:ascii="Palatino Linotype" w:hAnsi="Palatino Linotype"/>
      <w:color w:val="000000" w:themeColor="text1"/>
    </w:rPr>
  </w:style>
  <w:style w:type="character" w:customStyle="1" w:styleId="bold">
    <w:name w:val="bold"/>
    <w:basedOn w:val="Fuentedeprrafopredeter"/>
    <w:rsid w:val="00CD6EFD"/>
  </w:style>
  <w:style w:type="character" w:customStyle="1" w:styleId="ng-star-inserted">
    <w:name w:val="ng-star-inserted"/>
    <w:basedOn w:val="Fuentedeprrafopredeter"/>
    <w:rsid w:val="00CD6EFD"/>
  </w:style>
  <w:style w:type="character" w:customStyle="1" w:styleId="Ttulo1Car">
    <w:name w:val="Título 1 Car"/>
    <w:basedOn w:val="Fuentedeprrafopredeter"/>
    <w:link w:val="Ttulo1"/>
    <w:uiPriority w:val="9"/>
    <w:rsid w:val="009461D1"/>
    <w:rPr>
      <w:rFonts w:ascii="Palatino Linotype" w:eastAsiaTheme="majorEastAsia" w:hAnsi="Palatino Linotype" w:cstheme="majorBidi"/>
      <w:b/>
      <w:szCs w:val="32"/>
    </w:rPr>
  </w:style>
  <w:style w:type="paragraph" w:styleId="TtulodeTDC">
    <w:name w:val="TOC Heading"/>
    <w:basedOn w:val="Ttulo1"/>
    <w:next w:val="Normal"/>
    <w:uiPriority w:val="39"/>
    <w:unhideWhenUsed/>
    <w:qFormat/>
    <w:rsid w:val="009461D1"/>
    <w:pPr>
      <w:jc w:val="left"/>
      <w:outlineLvl w:val="9"/>
    </w:pPr>
    <w:rPr>
      <w:lang w:eastAsia="es-MX"/>
    </w:rPr>
  </w:style>
  <w:style w:type="paragraph" w:styleId="TDC1">
    <w:name w:val="toc 1"/>
    <w:basedOn w:val="Normal"/>
    <w:next w:val="Normal"/>
    <w:autoRedefine/>
    <w:uiPriority w:val="39"/>
    <w:unhideWhenUsed/>
    <w:rsid w:val="009461D1"/>
    <w:pPr>
      <w:spacing w:after="100"/>
    </w:pPr>
    <w:rPr>
      <w:rFonts w:eastAsia="Palatino Linotype" w:cs="Palatino Linotype"/>
      <w:lang w:eastAsia="es-MX"/>
    </w:rPr>
  </w:style>
  <w:style w:type="paragraph" w:styleId="TDC2">
    <w:name w:val="toc 2"/>
    <w:basedOn w:val="Normal"/>
    <w:next w:val="Normal"/>
    <w:autoRedefine/>
    <w:uiPriority w:val="39"/>
    <w:unhideWhenUsed/>
    <w:rsid w:val="009461D1"/>
    <w:pPr>
      <w:spacing w:after="100"/>
      <w:ind w:left="220"/>
    </w:pPr>
    <w:rPr>
      <w:rFonts w:eastAsia="Palatino Linotype" w:cs="Palatino Linotype"/>
      <w:lang w:eastAsia="es-MX"/>
    </w:rPr>
  </w:style>
  <w:style w:type="character" w:customStyle="1" w:styleId="Ttulo2Car">
    <w:name w:val="Título 2 Car"/>
    <w:basedOn w:val="Fuentedeprrafopredeter"/>
    <w:link w:val="Ttulo2"/>
    <w:uiPriority w:val="9"/>
    <w:rsid w:val="009461D1"/>
    <w:rPr>
      <w:rFonts w:ascii="Palatino Linotype" w:eastAsiaTheme="majorEastAsia" w:hAnsi="Palatino Linotype" w:cstheme="majorBidi"/>
      <w:b/>
      <w:szCs w:val="26"/>
    </w:rPr>
  </w:style>
  <w:style w:type="character" w:customStyle="1" w:styleId="Mencinsinresolver2">
    <w:name w:val="Mención sin resolver2"/>
    <w:basedOn w:val="Fuentedeprrafopredeter"/>
    <w:uiPriority w:val="99"/>
    <w:semiHidden/>
    <w:unhideWhenUsed/>
    <w:rsid w:val="005433EC"/>
    <w:rPr>
      <w:color w:val="605E5C"/>
      <w:shd w:val="clear" w:color="auto" w:fill="E1DFDD"/>
    </w:rPr>
  </w:style>
  <w:style w:type="character" w:styleId="Textoennegrita">
    <w:name w:val="Strong"/>
    <w:basedOn w:val="Fuentedeprrafopredeter"/>
    <w:uiPriority w:val="22"/>
    <w:qFormat/>
    <w:rsid w:val="004B10E6"/>
    <w:rPr>
      <w:b/>
      <w:bCs/>
    </w:rPr>
  </w:style>
  <w:style w:type="character" w:customStyle="1" w:styleId="Mencinsinresolver3">
    <w:name w:val="Mención sin resolver3"/>
    <w:basedOn w:val="Fuentedeprrafopredeter"/>
    <w:uiPriority w:val="99"/>
    <w:semiHidden/>
    <w:unhideWhenUsed/>
    <w:rsid w:val="009C5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03181402">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498421761">
      <w:bodyDiv w:val="1"/>
      <w:marLeft w:val="0"/>
      <w:marRight w:val="0"/>
      <w:marTop w:val="0"/>
      <w:marBottom w:val="0"/>
      <w:divBdr>
        <w:top w:val="none" w:sz="0" w:space="0" w:color="auto"/>
        <w:left w:val="none" w:sz="0" w:space="0" w:color="auto"/>
        <w:bottom w:val="none" w:sz="0" w:space="0" w:color="auto"/>
        <w:right w:val="none" w:sz="0" w:space="0" w:color="auto"/>
      </w:divBdr>
      <w:divsChild>
        <w:div w:id="677122367">
          <w:marLeft w:val="0"/>
          <w:marRight w:val="0"/>
          <w:marTop w:val="0"/>
          <w:marBottom w:val="0"/>
          <w:divBdr>
            <w:top w:val="none" w:sz="0" w:space="0" w:color="auto"/>
            <w:left w:val="none" w:sz="0" w:space="0" w:color="auto"/>
            <w:bottom w:val="none" w:sz="0" w:space="0" w:color="auto"/>
            <w:right w:val="none" w:sz="0" w:space="0" w:color="auto"/>
          </w:divBdr>
          <w:divsChild>
            <w:div w:id="218590480">
              <w:marLeft w:val="0"/>
              <w:marRight w:val="0"/>
              <w:marTop w:val="0"/>
              <w:marBottom w:val="0"/>
              <w:divBdr>
                <w:top w:val="none" w:sz="0" w:space="0" w:color="auto"/>
                <w:left w:val="none" w:sz="0" w:space="0" w:color="auto"/>
                <w:bottom w:val="none" w:sz="0" w:space="0" w:color="auto"/>
                <w:right w:val="none" w:sz="0" w:space="0" w:color="auto"/>
              </w:divBdr>
              <w:divsChild>
                <w:div w:id="1820271319">
                  <w:marLeft w:val="0"/>
                  <w:marRight w:val="0"/>
                  <w:marTop w:val="0"/>
                  <w:marBottom w:val="0"/>
                  <w:divBdr>
                    <w:top w:val="none" w:sz="0" w:space="0" w:color="auto"/>
                    <w:left w:val="none" w:sz="0" w:space="0" w:color="auto"/>
                    <w:bottom w:val="none" w:sz="0" w:space="0" w:color="auto"/>
                    <w:right w:val="none" w:sz="0" w:space="0" w:color="auto"/>
                  </w:divBdr>
                </w:div>
                <w:div w:id="4045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2035">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755714682">
      <w:bodyDiv w:val="1"/>
      <w:marLeft w:val="0"/>
      <w:marRight w:val="0"/>
      <w:marTop w:val="0"/>
      <w:marBottom w:val="0"/>
      <w:divBdr>
        <w:top w:val="none" w:sz="0" w:space="0" w:color="auto"/>
        <w:left w:val="none" w:sz="0" w:space="0" w:color="auto"/>
        <w:bottom w:val="none" w:sz="0" w:space="0" w:color="auto"/>
        <w:right w:val="none" w:sz="0" w:space="0" w:color="auto"/>
      </w:divBdr>
      <w:divsChild>
        <w:div w:id="1286349950">
          <w:marLeft w:val="0"/>
          <w:marRight w:val="0"/>
          <w:marTop w:val="0"/>
          <w:marBottom w:val="0"/>
          <w:divBdr>
            <w:top w:val="none" w:sz="0" w:space="0" w:color="auto"/>
            <w:left w:val="none" w:sz="0" w:space="0" w:color="auto"/>
            <w:bottom w:val="none" w:sz="0" w:space="0" w:color="auto"/>
            <w:right w:val="none" w:sz="0" w:space="0" w:color="auto"/>
          </w:divBdr>
        </w:div>
      </w:divsChild>
    </w:div>
    <w:div w:id="805124670">
      <w:bodyDiv w:val="1"/>
      <w:marLeft w:val="0"/>
      <w:marRight w:val="0"/>
      <w:marTop w:val="0"/>
      <w:marBottom w:val="0"/>
      <w:divBdr>
        <w:top w:val="none" w:sz="0" w:space="0" w:color="auto"/>
        <w:left w:val="none" w:sz="0" w:space="0" w:color="auto"/>
        <w:bottom w:val="none" w:sz="0" w:space="0" w:color="auto"/>
        <w:right w:val="none" w:sz="0" w:space="0" w:color="auto"/>
      </w:divBdr>
    </w:div>
    <w:div w:id="1036928402">
      <w:bodyDiv w:val="1"/>
      <w:marLeft w:val="0"/>
      <w:marRight w:val="0"/>
      <w:marTop w:val="0"/>
      <w:marBottom w:val="0"/>
      <w:divBdr>
        <w:top w:val="none" w:sz="0" w:space="0" w:color="auto"/>
        <w:left w:val="none" w:sz="0" w:space="0" w:color="auto"/>
        <w:bottom w:val="none" w:sz="0" w:space="0" w:color="auto"/>
        <w:right w:val="none" w:sz="0" w:space="0" w:color="auto"/>
      </w:divBdr>
    </w:div>
    <w:div w:id="1037118079">
      <w:bodyDiv w:val="1"/>
      <w:marLeft w:val="0"/>
      <w:marRight w:val="0"/>
      <w:marTop w:val="0"/>
      <w:marBottom w:val="0"/>
      <w:divBdr>
        <w:top w:val="none" w:sz="0" w:space="0" w:color="auto"/>
        <w:left w:val="none" w:sz="0" w:space="0" w:color="auto"/>
        <w:bottom w:val="none" w:sz="0" w:space="0" w:color="auto"/>
        <w:right w:val="none" w:sz="0" w:space="0" w:color="auto"/>
      </w:divBdr>
      <w:divsChild>
        <w:div w:id="555942505">
          <w:marLeft w:val="0"/>
          <w:marRight w:val="0"/>
          <w:marTop w:val="0"/>
          <w:marBottom w:val="0"/>
          <w:divBdr>
            <w:top w:val="none" w:sz="0" w:space="0" w:color="auto"/>
            <w:left w:val="none" w:sz="0" w:space="0" w:color="auto"/>
            <w:bottom w:val="none" w:sz="0" w:space="0" w:color="auto"/>
            <w:right w:val="none" w:sz="0" w:space="0" w:color="auto"/>
          </w:divBdr>
        </w:div>
        <w:div w:id="2139181258">
          <w:marLeft w:val="0"/>
          <w:marRight w:val="0"/>
          <w:marTop w:val="0"/>
          <w:marBottom w:val="0"/>
          <w:divBdr>
            <w:top w:val="none" w:sz="0" w:space="0" w:color="auto"/>
            <w:left w:val="none" w:sz="0" w:space="0" w:color="auto"/>
            <w:bottom w:val="none" w:sz="0" w:space="0" w:color="auto"/>
            <w:right w:val="none" w:sz="0" w:space="0" w:color="auto"/>
          </w:divBdr>
        </w:div>
        <w:div w:id="2038726514">
          <w:marLeft w:val="0"/>
          <w:marRight w:val="0"/>
          <w:marTop w:val="0"/>
          <w:marBottom w:val="0"/>
          <w:divBdr>
            <w:top w:val="none" w:sz="0" w:space="0" w:color="auto"/>
            <w:left w:val="none" w:sz="0" w:space="0" w:color="auto"/>
            <w:bottom w:val="none" w:sz="0" w:space="0" w:color="auto"/>
            <w:right w:val="none" w:sz="0" w:space="0" w:color="auto"/>
          </w:divBdr>
        </w:div>
        <w:div w:id="1818034203">
          <w:marLeft w:val="0"/>
          <w:marRight w:val="0"/>
          <w:marTop w:val="0"/>
          <w:marBottom w:val="0"/>
          <w:divBdr>
            <w:top w:val="none" w:sz="0" w:space="0" w:color="auto"/>
            <w:left w:val="none" w:sz="0" w:space="0" w:color="auto"/>
            <w:bottom w:val="none" w:sz="0" w:space="0" w:color="auto"/>
            <w:right w:val="none" w:sz="0" w:space="0" w:color="auto"/>
          </w:divBdr>
        </w:div>
        <w:div w:id="35739709">
          <w:marLeft w:val="0"/>
          <w:marRight w:val="0"/>
          <w:marTop w:val="0"/>
          <w:marBottom w:val="0"/>
          <w:divBdr>
            <w:top w:val="none" w:sz="0" w:space="0" w:color="auto"/>
            <w:left w:val="none" w:sz="0" w:space="0" w:color="auto"/>
            <w:bottom w:val="none" w:sz="0" w:space="0" w:color="auto"/>
            <w:right w:val="none" w:sz="0" w:space="0" w:color="auto"/>
          </w:divBdr>
        </w:div>
        <w:div w:id="844587044">
          <w:marLeft w:val="0"/>
          <w:marRight w:val="0"/>
          <w:marTop w:val="0"/>
          <w:marBottom w:val="0"/>
          <w:divBdr>
            <w:top w:val="none" w:sz="0" w:space="0" w:color="auto"/>
            <w:left w:val="none" w:sz="0" w:space="0" w:color="auto"/>
            <w:bottom w:val="none" w:sz="0" w:space="0" w:color="auto"/>
            <w:right w:val="none" w:sz="0" w:space="0" w:color="auto"/>
          </w:divBdr>
        </w:div>
        <w:div w:id="1576084573">
          <w:marLeft w:val="0"/>
          <w:marRight w:val="0"/>
          <w:marTop w:val="0"/>
          <w:marBottom w:val="0"/>
          <w:divBdr>
            <w:top w:val="none" w:sz="0" w:space="0" w:color="auto"/>
            <w:left w:val="none" w:sz="0" w:space="0" w:color="auto"/>
            <w:bottom w:val="none" w:sz="0" w:space="0" w:color="auto"/>
            <w:right w:val="none" w:sz="0" w:space="0" w:color="auto"/>
          </w:divBdr>
        </w:div>
        <w:div w:id="505287584">
          <w:marLeft w:val="0"/>
          <w:marRight w:val="0"/>
          <w:marTop w:val="0"/>
          <w:marBottom w:val="0"/>
          <w:divBdr>
            <w:top w:val="none" w:sz="0" w:space="0" w:color="auto"/>
            <w:left w:val="none" w:sz="0" w:space="0" w:color="auto"/>
            <w:bottom w:val="none" w:sz="0" w:space="0" w:color="auto"/>
            <w:right w:val="none" w:sz="0" w:space="0" w:color="auto"/>
          </w:divBdr>
        </w:div>
        <w:div w:id="1720201408">
          <w:marLeft w:val="0"/>
          <w:marRight w:val="0"/>
          <w:marTop w:val="0"/>
          <w:marBottom w:val="0"/>
          <w:divBdr>
            <w:top w:val="none" w:sz="0" w:space="0" w:color="auto"/>
            <w:left w:val="none" w:sz="0" w:space="0" w:color="auto"/>
            <w:bottom w:val="none" w:sz="0" w:space="0" w:color="auto"/>
            <w:right w:val="none" w:sz="0" w:space="0" w:color="auto"/>
          </w:divBdr>
        </w:div>
      </w:divsChild>
    </w:div>
    <w:div w:id="1067416901">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119645387">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253513206">
      <w:bodyDiv w:val="1"/>
      <w:marLeft w:val="0"/>
      <w:marRight w:val="0"/>
      <w:marTop w:val="0"/>
      <w:marBottom w:val="0"/>
      <w:divBdr>
        <w:top w:val="none" w:sz="0" w:space="0" w:color="auto"/>
        <w:left w:val="none" w:sz="0" w:space="0" w:color="auto"/>
        <w:bottom w:val="none" w:sz="0" w:space="0" w:color="auto"/>
        <w:right w:val="none" w:sz="0" w:space="0" w:color="auto"/>
      </w:divBdr>
    </w:div>
    <w:div w:id="1303853302">
      <w:bodyDiv w:val="1"/>
      <w:marLeft w:val="0"/>
      <w:marRight w:val="0"/>
      <w:marTop w:val="0"/>
      <w:marBottom w:val="0"/>
      <w:divBdr>
        <w:top w:val="none" w:sz="0" w:space="0" w:color="auto"/>
        <w:left w:val="none" w:sz="0" w:space="0" w:color="auto"/>
        <w:bottom w:val="none" w:sz="0" w:space="0" w:color="auto"/>
        <w:right w:val="none" w:sz="0" w:space="0" w:color="auto"/>
      </w:divBdr>
      <w:divsChild>
        <w:div w:id="1106851912">
          <w:marLeft w:val="0"/>
          <w:marRight w:val="0"/>
          <w:marTop w:val="0"/>
          <w:marBottom w:val="0"/>
          <w:divBdr>
            <w:top w:val="none" w:sz="0" w:space="0" w:color="auto"/>
            <w:left w:val="none" w:sz="0" w:space="0" w:color="auto"/>
            <w:bottom w:val="none" w:sz="0" w:space="0" w:color="auto"/>
            <w:right w:val="none" w:sz="0" w:space="0" w:color="auto"/>
          </w:divBdr>
        </w:div>
        <w:div w:id="988897125">
          <w:marLeft w:val="0"/>
          <w:marRight w:val="0"/>
          <w:marTop w:val="0"/>
          <w:marBottom w:val="0"/>
          <w:divBdr>
            <w:top w:val="none" w:sz="0" w:space="0" w:color="auto"/>
            <w:left w:val="none" w:sz="0" w:space="0" w:color="auto"/>
            <w:bottom w:val="none" w:sz="0" w:space="0" w:color="auto"/>
            <w:right w:val="none" w:sz="0" w:space="0" w:color="auto"/>
          </w:divBdr>
        </w:div>
        <w:div w:id="1169565822">
          <w:marLeft w:val="0"/>
          <w:marRight w:val="0"/>
          <w:marTop w:val="0"/>
          <w:marBottom w:val="0"/>
          <w:divBdr>
            <w:top w:val="none" w:sz="0" w:space="0" w:color="auto"/>
            <w:left w:val="none" w:sz="0" w:space="0" w:color="auto"/>
            <w:bottom w:val="none" w:sz="0" w:space="0" w:color="auto"/>
            <w:right w:val="none" w:sz="0" w:space="0" w:color="auto"/>
          </w:divBdr>
        </w:div>
        <w:div w:id="2117483404">
          <w:marLeft w:val="0"/>
          <w:marRight w:val="0"/>
          <w:marTop w:val="0"/>
          <w:marBottom w:val="0"/>
          <w:divBdr>
            <w:top w:val="none" w:sz="0" w:space="0" w:color="auto"/>
            <w:left w:val="none" w:sz="0" w:space="0" w:color="auto"/>
            <w:bottom w:val="none" w:sz="0" w:space="0" w:color="auto"/>
            <w:right w:val="none" w:sz="0" w:space="0" w:color="auto"/>
          </w:divBdr>
        </w:div>
        <w:div w:id="1965309144">
          <w:marLeft w:val="0"/>
          <w:marRight w:val="0"/>
          <w:marTop w:val="0"/>
          <w:marBottom w:val="0"/>
          <w:divBdr>
            <w:top w:val="none" w:sz="0" w:space="0" w:color="auto"/>
            <w:left w:val="none" w:sz="0" w:space="0" w:color="auto"/>
            <w:bottom w:val="none" w:sz="0" w:space="0" w:color="auto"/>
            <w:right w:val="none" w:sz="0" w:space="0" w:color="auto"/>
          </w:divBdr>
        </w:div>
        <w:div w:id="1339652250">
          <w:marLeft w:val="0"/>
          <w:marRight w:val="0"/>
          <w:marTop w:val="0"/>
          <w:marBottom w:val="0"/>
          <w:divBdr>
            <w:top w:val="none" w:sz="0" w:space="0" w:color="auto"/>
            <w:left w:val="none" w:sz="0" w:space="0" w:color="auto"/>
            <w:bottom w:val="none" w:sz="0" w:space="0" w:color="auto"/>
            <w:right w:val="none" w:sz="0" w:space="0" w:color="auto"/>
          </w:divBdr>
        </w:div>
        <w:div w:id="1438332496">
          <w:marLeft w:val="0"/>
          <w:marRight w:val="0"/>
          <w:marTop w:val="0"/>
          <w:marBottom w:val="0"/>
          <w:divBdr>
            <w:top w:val="none" w:sz="0" w:space="0" w:color="auto"/>
            <w:left w:val="none" w:sz="0" w:space="0" w:color="auto"/>
            <w:bottom w:val="none" w:sz="0" w:space="0" w:color="auto"/>
            <w:right w:val="none" w:sz="0" w:space="0" w:color="auto"/>
          </w:divBdr>
        </w:div>
        <w:div w:id="621158452">
          <w:marLeft w:val="0"/>
          <w:marRight w:val="0"/>
          <w:marTop w:val="0"/>
          <w:marBottom w:val="0"/>
          <w:divBdr>
            <w:top w:val="none" w:sz="0" w:space="0" w:color="auto"/>
            <w:left w:val="none" w:sz="0" w:space="0" w:color="auto"/>
            <w:bottom w:val="none" w:sz="0" w:space="0" w:color="auto"/>
            <w:right w:val="none" w:sz="0" w:space="0" w:color="auto"/>
          </w:divBdr>
        </w:div>
        <w:div w:id="2021269748">
          <w:marLeft w:val="0"/>
          <w:marRight w:val="0"/>
          <w:marTop w:val="0"/>
          <w:marBottom w:val="0"/>
          <w:divBdr>
            <w:top w:val="none" w:sz="0" w:space="0" w:color="auto"/>
            <w:left w:val="none" w:sz="0" w:space="0" w:color="auto"/>
            <w:bottom w:val="none" w:sz="0" w:space="0" w:color="auto"/>
            <w:right w:val="none" w:sz="0" w:space="0" w:color="auto"/>
          </w:divBdr>
        </w:div>
      </w:divsChild>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659574192">
      <w:bodyDiv w:val="1"/>
      <w:marLeft w:val="0"/>
      <w:marRight w:val="0"/>
      <w:marTop w:val="0"/>
      <w:marBottom w:val="0"/>
      <w:divBdr>
        <w:top w:val="none" w:sz="0" w:space="0" w:color="auto"/>
        <w:left w:val="none" w:sz="0" w:space="0" w:color="auto"/>
        <w:bottom w:val="none" w:sz="0" w:space="0" w:color="auto"/>
        <w:right w:val="none" w:sz="0" w:space="0" w:color="auto"/>
      </w:divBdr>
    </w:div>
    <w:div w:id="1884054237">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 w:id="20929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scribd.com/doc/275973963/SUELDOS-UAE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1C66E-EA0B-4E0E-B86D-A753161B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8280</Words>
  <Characters>45544</Characters>
  <Application>Microsoft Office Word</Application>
  <DocSecurity>0</DocSecurity>
  <Lines>379</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Cuenta Microsoft</cp:lastModifiedBy>
  <cp:revision>5</cp:revision>
  <cp:lastPrinted>2025-10-03T14:24:00Z</cp:lastPrinted>
  <dcterms:created xsi:type="dcterms:W3CDTF">2025-10-03T14:24:00Z</dcterms:created>
  <dcterms:modified xsi:type="dcterms:W3CDTF">2025-10-31T00:09:00Z</dcterms:modified>
</cp:coreProperties>
</file>