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27773" w:rsidRDefault="00AE3DA7" w:rsidP="00083E93">
          <w:pPr>
            <w:pStyle w:val="TtulodeTDC"/>
            <w:spacing w:before="0" w:line="240" w:lineRule="auto"/>
            <w:ind w:left="708" w:hanging="708"/>
            <w:rPr>
              <w:rFonts w:ascii="Palatino Linotype" w:hAnsi="Palatino Linotype"/>
              <w:color w:val="auto"/>
              <w:sz w:val="24"/>
              <w:szCs w:val="24"/>
              <w:lang w:val="es-ES"/>
            </w:rPr>
          </w:pPr>
          <w:r w:rsidRPr="00927773">
            <w:rPr>
              <w:rFonts w:ascii="Palatino Linotype" w:hAnsi="Palatino Linotype"/>
              <w:color w:val="auto"/>
              <w:sz w:val="24"/>
              <w:szCs w:val="24"/>
              <w:lang w:val="es-ES"/>
            </w:rPr>
            <w:t>Contenido</w:t>
          </w:r>
        </w:p>
        <w:p w14:paraId="3EB312A7" w14:textId="77777777" w:rsidR="00AA6EA9" w:rsidRPr="00927773" w:rsidRDefault="00AA6EA9" w:rsidP="00083E93">
          <w:pPr>
            <w:spacing w:line="240" w:lineRule="auto"/>
            <w:rPr>
              <w:sz w:val="16"/>
              <w:szCs w:val="16"/>
              <w:lang w:val="es-ES" w:eastAsia="es-MX"/>
            </w:rPr>
          </w:pPr>
        </w:p>
        <w:p w14:paraId="01DC4E34" w14:textId="1A7BA9F4" w:rsidR="00661FE8" w:rsidRPr="00927773" w:rsidRDefault="00AE3DA7" w:rsidP="00083E93">
          <w:pPr>
            <w:pStyle w:val="TDC1"/>
            <w:tabs>
              <w:tab w:val="right" w:leader="dot" w:pos="9034"/>
            </w:tabs>
            <w:rPr>
              <w:rFonts w:asciiTheme="minorHAnsi" w:eastAsiaTheme="minorEastAsia" w:hAnsiTheme="minorHAnsi" w:cstheme="minorBidi"/>
              <w:noProof/>
              <w:szCs w:val="22"/>
              <w:lang w:eastAsia="es-MX"/>
            </w:rPr>
          </w:pPr>
          <w:r w:rsidRPr="00927773">
            <w:rPr>
              <w:sz w:val="16"/>
              <w:szCs w:val="16"/>
            </w:rPr>
            <w:fldChar w:fldCharType="begin"/>
          </w:r>
          <w:r w:rsidRPr="00927773">
            <w:rPr>
              <w:sz w:val="16"/>
              <w:szCs w:val="16"/>
            </w:rPr>
            <w:instrText xml:space="preserve"> TOC \o "1-3" \h \z \u </w:instrText>
          </w:r>
          <w:r w:rsidRPr="00927773">
            <w:rPr>
              <w:sz w:val="16"/>
              <w:szCs w:val="16"/>
            </w:rPr>
            <w:fldChar w:fldCharType="separate"/>
          </w:r>
          <w:hyperlink w:anchor="_Toc210248798" w:history="1">
            <w:r w:rsidR="00661FE8" w:rsidRPr="00927773">
              <w:rPr>
                <w:rStyle w:val="Hipervnculo"/>
                <w:noProof/>
                <w:color w:val="auto"/>
              </w:rPr>
              <w:t>ANTECEDENTES</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_Toc210248798 \h </w:instrText>
            </w:r>
            <w:r w:rsidR="00661FE8" w:rsidRPr="00927773">
              <w:rPr>
                <w:noProof/>
                <w:webHidden/>
              </w:rPr>
            </w:r>
            <w:r w:rsidR="00661FE8" w:rsidRPr="00927773">
              <w:rPr>
                <w:noProof/>
                <w:webHidden/>
              </w:rPr>
              <w:fldChar w:fldCharType="separate"/>
            </w:r>
            <w:r w:rsidR="00927773">
              <w:rPr>
                <w:noProof/>
                <w:webHidden/>
              </w:rPr>
              <w:t>1</w:t>
            </w:r>
            <w:r w:rsidR="00661FE8" w:rsidRPr="00927773">
              <w:rPr>
                <w:noProof/>
                <w:webHidden/>
              </w:rPr>
              <w:fldChar w:fldCharType="end"/>
            </w:r>
          </w:hyperlink>
        </w:p>
        <w:p w14:paraId="7BB0DE8E" w14:textId="5CE1726F" w:rsidR="00661FE8" w:rsidRPr="00927773" w:rsidRDefault="0086146C" w:rsidP="00083E93">
          <w:pPr>
            <w:pStyle w:val="TDC2"/>
            <w:rPr>
              <w:rFonts w:asciiTheme="minorHAnsi" w:eastAsiaTheme="minorEastAsia" w:hAnsiTheme="minorHAnsi" w:cstheme="minorBidi"/>
              <w:noProof/>
              <w:szCs w:val="22"/>
              <w:lang w:eastAsia="es-MX"/>
            </w:rPr>
          </w:pPr>
          <w:hyperlink w:anchor="_Toc210248799" w:history="1">
            <w:r w:rsidR="00661FE8" w:rsidRPr="00927773">
              <w:rPr>
                <w:rStyle w:val="Hipervnculo"/>
                <w:noProof/>
                <w:color w:val="auto"/>
              </w:rPr>
              <w:t>DE LA SOLICITUD DE ACCESO A DATOS PERSONALES</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_Toc210248799 \h </w:instrText>
            </w:r>
            <w:r w:rsidR="00661FE8" w:rsidRPr="00927773">
              <w:rPr>
                <w:noProof/>
                <w:webHidden/>
              </w:rPr>
            </w:r>
            <w:r w:rsidR="00661FE8" w:rsidRPr="00927773">
              <w:rPr>
                <w:noProof/>
                <w:webHidden/>
              </w:rPr>
              <w:fldChar w:fldCharType="separate"/>
            </w:r>
            <w:r w:rsidR="00927773">
              <w:rPr>
                <w:noProof/>
                <w:webHidden/>
              </w:rPr>
              <w:t>1</w:t>
            </w:r>
            <w:r w:rsidR="00661FE8" w:rsidRPr="00927773">
              <w:rPr>
                <w:noProof/>
                <w:webHidden/>
              </w:rPr>
              <w:fldChar w:fldCharType="end"/>
            </w:r>
          </w:hyperlink>
        </w:p>
        <w:p w14:paraId="4B56DA3C" w14:textId="50A30A46" w:rsidR="00661FE8" w:rsidRPr="00927773" w:rsidRDefault="0086146C" w:rsidP="00083E93">
          <w:pPr>
            <w:pStyle w:val="TDC3"/>
            <w:rPr>
              <w:rFonts w:asciiTheme="minorHAnsi" w:eastAsiaTheme="minorEastAsia" w:hAnsiTheme="minorHAnsi" w:cstheme="minorBidi"/>
              <w:noProof/>
              <w:szCs w:val="22"/>
              <w:lang w:eastAsia="es-MX"/>
            </w:rPr>
          </w:pPr>
          <w:hyperlink w:anchor="_Toc210248800" w:history="1">
            <w:r w:rsidR="00661FE8" w:rsidRPr="00927773">
              <w:rPr>
                <w:rStyle w:val="Hipervnculo"/>
                <w:noProof/>
                <w:color w:val="auto"/>
              </w:rPr>
              <w:t>a) Solicitud de Acceso a Datos.</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_Toc210248800 \h </w:instrText>
            </w:r>
            <w:r w:rsidR="00661FE8" w:rsidRPr="00927773">
              <w:rPr>
                <w:noProof/>
                <w:webHidden/>
              </w:rPr>
            </w:r>
            <w:r w:rsidR="00661FE8" w:rsidRPr="00927773">
              <w:rPr>
                <w:noProof/>
                <w:webHidden/>
              </w:rPr>
              <w:fldChar w:fldCharType="separate"/>
            </w:r>
            <w:r w:rsidR="00927773">
              <w:rPr>
                <w:noProof/>
                <w:webHidden/>
              </w:rPr>
              <w:t>1</w:t>
            </w:r>
            <w:r w:rsidR="00661FE8" w:rsidRPr="00927773">
              <w:rPr>
                <w:noProof/>
                <w:webHidden/>
              </w:rPr>
              <w:fldChar w:fldCharType="end"/>
            </w:r>
          </w:hyperlink>
        </w:p>
        <w:p w14:paraId="5DFF08E3" w14:textId="723E222D" w:rsidR="00661FE8" w:rsidRPr="00927773" w:rsidRDefault="0086146C" w:rsidP="00083E93">
          <w:pPr>
            <w:pStyle w:val="TDC3"/>
            <w:rPr>
              <w:rFonts w:asciiTheme="minorHAnsi" w:eastAsiaTheme="minorEastAsia" w:hAnsiTheme="minorHAnsi" w:cstheme="minorBidi"/>
              <w:noProof/>
              <w:szCs w:val="22"/>
              <w:lang w:eastAsia="es-MX"/>
            </w:rPr>
          </w:pPr>
          <w:hyperlink w:anchor="_Toc210248801" w:history="1">
            <w:r w:rsidR="00661FE8" w:rsidRPr="00927773">
              <w:rPr>
                <w:rStyle w:val="Hipervnculo"/>
                <w:noProof/>
                <w:color w:val="auto"/>
              </w:rPr>
              <w:t>b) Solicitud de Aclaración.</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_Toc210248801 \h </w:instrText>
            </w:r>
            <w:r w:rsidR="00661FE8" w:rsidRPr="00927773">
              <w:rPr>
                <w:noProof/>
                <w:webHidden/>
              </w:rPr>
            </w:r>
            <w:r w:rsidR="00661FE8" w:rsidRPr="00927773">
              <w:rPr>
                <w:noProof/>
                <w:webHidden/>
              </w:rPr>
              <w:fldChar w:fldCharType="separate"/>
            </w:r>
            <w:r w:rsidR="00927773">
              <w:rPr>
                <w:noProof/>
                <w:webHidden/>
              </w:rPr>
              <w:t>2</w:t>
            </w:r>
            <w:r w:rsidR="00661FE8" w:rsidRPr="00927773">
              <w:rPr>
                <w:noProof/>
                <w:webHidden/>
              </w:rPr>
              <w:fldChar w:fldCharType="end"/>
            </w:r>
          </w:hyperlink>
        </w:p>
        <w:p w14:paraId="1C04C52F" w14:textId="481F9970" w:rsidR="00661FE8" w:rsidRPr="00927773" w:rsidRDefault="0086146C" w:rsidP="00083E93">
          <w:pPr>
            <w:pStyle w:val="TDC3"/>
            <w:rPr>
              <w:rFonts w:asciiTheme="minorHAnsi" w:eastAsiaTheme="minorEastAsia" w:hAnsiTheme="minorHAnsi" w:cstheme="minorBidi"/>
              <w:noProof/>
              <w:szCs w:val="22"/>
              <w:lang w:eastAsia="es-MX"/>
            </w:rPr>
          </w:pPr>
          <w:hyperlink w:anchor="_Toc210248802" w:history="1">
            <w:r w:rsidR="00661FE8" w:rsidRPr="00927773">
              <w:rPr>
                <w:rStyle w:val="Hipervnculo"/>
                <w:noProof/>
                <w:color w:val="auto"/>
              </w:rPr>
              <w:t>c) Aclaración Atendida.</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_Toc210248802 \h </w:instrText>
            </w:r>
            <w:r w:rsidR="00661FE8" w:rsidRPr="00927773">
              <w:rPr>
                <w:noProof/>
                <w:webHidden/>
              </w:rPr>
            </w:r>
            <w:r w:rsidR="00661FE8" w:rsidRPr="00927773">
              <w:rPr>
                <w:noProof/>
                <w:webHidden/>
              </w:rPr>
              <w:fldChar w:fldCharType="separate"/>
            </w:r>
            <w:r w:rsidR="00927773">
              <w:rPr>
                <w:noProof/>
                <w:webHidden/>
              </w:rPr>
              <w:t>3</w:t>
            </w:r>
            <w:r w:rsidR="00661FE8" w:rsidRPr="00927773">
              <w:rPr>
                <w:noProof/>
                <w:webHidden/>
              </w:rPr>
              <w:fldChar w:fldCharType="end"/>
            </w:r>
          </w:hyperlink>
        </w:p>
        <w:p w14:paraId="7E0D51F2" w14:textId="7A0E36E5" w:rsidR="00661FE8" w:rsidRPr="00927773" w:rsidRDefault="0086146C" w:rsidP="00083E93">
          <w:pPr>
            <w:pStyle w:val="TDC3"/>
            <w:rPr>
              <w:rFonts w:asciiTheme="minorHAnsi" w:eastAsiaTheme="minorEastAsia" w:hAnsiTheme="minorHAnsi" w:cstheme="minorBidi"/>
              <w:noProof/>
              <w:szCs w:val="22"/>
              <w:lang w:eastAsia="es-MX"/>
            </w:rPr>
          </w:pPr>
          <w:hyperlink w:anchor="_Toc210248803" w:history="1">
            <w:r w:rsidR="00661FE8" w:rsidRPr="00927773">
              <w:rPr>
                <w:rStyle w:val="Hipervnculo"/>
                <w:noProof/>
                <w:color w:val="auto"/>
              </w:rPr>
              <w:t xml:space="preserve">d) </w:t>
            </w:r>
            <w:r w:rsidR="00661FE8" w:rsidRPr="00927773">
              <w:rPr>
                <w:rStyle w:val="Hipervnculo"/>
                <w:noProof/>
                <w:color w:val="auto"/>
                <w:lang w:val="es-ES"/>
              </w:rPr>
              <w:t xml:space="preserve">Respuesta </w:t>
            </w:r>
            <w:r w:rsidR="00661FE8" w:rsidRPr="00927773">
              <w:rPr>
                <w:rStyle w:val="Hipervnculo"/>
                <w:rFonts w:eastAsia="Calibri"/>
                <w:noProof/>
                <w:color w:val="auto"/>
                <w:lang w:eastAsia="en-US"/>
              </w:rPr>
              <w:t>del Sujeto Obligado.</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_Toc210248803 \h </w:instrText>
            </w:r>
            <w:r w:rsidR="00661FE8" w:rsidRPr="00927773">
              <w:rPr>
                <w:noProof/>
                <w:webHidden/>
              </w:rPr>
            </w:r>
            <w:r w:rsidR="00661FE8" w:rsidRPr="00927773">
              <w:rPr>
                <w:noProof/>
                <w:webHidden/>
              </w:rPr>
              <w:fldChar w:fldCharType="separate"/>
            </w:r>
            <w:r w:rsidR="00927773">
              <w:rPr>
                <w:noProof/>
                <w:webHidden/>
              </w:rPr>
              <w:t>4</w:t>
            </w:r>
            <w:r w:rsidR="00661FE8" w:rsidRPr="00927773">
              <w:rPr>
                <w:noProof/>
                <w:webHidden/>
              </w:rPr>
              <w:fldChar w:fldCharType="end"/>
            </w:r>
          </w:hyperlink>
        </w:p>
        <w:p w14:paraId="600DA1C1" w14:textId="5FDF611B" w:rsidR="00661FE8" w:rsidRPr="00927773" w:rsidRDefault="0086146C" w:rsidP="00083E93">
          <w:pPr>
            <w:pStyle w:val="TDC2"/>
            <w:rPr>
              <w:rFonts w:asciiTheme="minorHAnsi" w:eastAsiaTheme="minorEastAsia" w:hAnsiTheme="minorHAnsi" w:cstheme="minorBidi"/>
              <w:noProof/>
              <w:szCs w:val="22"/>
              <w:lang w:eastAsia="es-MX"/>
            </w:rPr>
          </w:pPr>
          <w:hyperlink w:anchor="_Toc210248804" w:history="1">
            <w:r w:rsidR="00661FE8" w:rsidRPr="00927773">
              <w:rPr>
                <w:rStyle w:val="Hipervnculo"/>
                <w:noProof/>
                <w:color w:val="auto"/>
              </w:rPr>
              <w:t>DEL RECURSO DE REVISIÓN</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_Toc210248804 \h </w:instrText>
            </w:r>
            <w:r w:rsidR="00661FE8" w:rsidRPr="00927773">
              <w:rPr>
                <w:noProof/>
                <w:webHidden/>
              </w:rPr>
            </w:r>
            <w:r w:rsidR="00661FE8" w:rsidRPr="00927773">
              <w:rPr>
                <w:noProof/>
                <w:webHidden/>
              </w:rPr>
              <w:fldChar w:fldCharType="separate"/>
            </w:r>
            <w:r w:rsidR="00927773">
              <w:rPr>
                <w:noProof/>
                <w:webHidden/>
              </w:rPr>
              <w:t>6</w:t>
            </w:r>
            <w:r w:rsidR="00661FE8" w:rsidRPr="00927773">
              <w:rPr>
                <w:noProof/>
                <w:webHidden/>
              </w:rPr>
              <w:fldChar w:fldCharType="end"/>
            </w:r>
          </w:hyperlink>
        </w:p>
        <w:p w14:paraId="0603583C" w14:textId="52B316AD" w:rsidR="00661FE8" w:rsidRPr="00927773" w:rsidRDefault="0086146C" w:rsidP="00083E93">
          <w:pPr>
            <w:pStyle w:val="TDC3"/>
            <w:rPr>
              <w:rFonts w:asciiTheme="minorHAnsi" w:eastAsiaTheme="minorEastAsia" w:hAnsiTheme="minorHAnsi" w:cstheme="minorBidi"/>
              <w:noProof/>
              <w:szCs w:val="22"/>
              <w:lang w:eastAsia="es-MX"/>
            </w:rPr>
          </w:pPr>
          <w:hyperlink w:anchor="_Toc210248805" w:history="1">
            <w:r w:rsidR="00661FE8" w:rsidRPr="00927773">
              <w:rPr>
                <w:rStyle w:val="Hipervnculo"/>
                <w:noProof/>
                <w:color w:val="auto"/>
              </w:rPr>
              <w:t>a) Interposición del Recurso de Revisión.</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_Toc210248805 \h </w:instrText>
            </w:r>
            <w:r w:rsidR="00661FE8" w:rsidRPr="00927773">
              <w:rPr>
                <w:noProof/>
                <w:webHidden/>
              </w:rPr>
            </w:r>
            <w:r w:rsidR="00661FE8" w:rsidRPr="00927773">
              <w:rPr>
                <w:noProof/>
                <w:webHidden/>
              </w:rPr>
              <w:fldChar w:fldCharType="separate"/>
            </w:r>
            <w:r w:rsidR="00927773">
              <w:rPr>
                <w:noProof/>
                <w:webHidden/>
              </w:rPr>
              <w:t>6</w:t>
            </w:r>
            <w:r w:rsidR="00661FE8" w:rsidRPr="00927773">
              <w:rPr>
                <w:noProof/>
                <w:webHidden/>
              </w:rPr>
              <w:fldChar w:fldCharType="end"/>
            </w:r>
          </w:hyperlink>
        </w:p>
        <w:p w14:paraId="495CB795" w14:textId="5617794E" w:rsidR="00661FE8" w:rsidRPr="00927773" w:rsidRDefault="0086146C" w:rsidP="00083E93">
          <w:pPr>
            <w:pStyle w:val="TDC3"/>
            <w:rPr>
              <w:rFonts w:asciiTheme="minorHAnsi" w:eastAsiaTheme="minorEastAsia" w:hAnsiTheme="minorHAnsi" w:cstheme="minorBidi"/>
              <w:noProof/>
              <w:szCs w:val="22"/>
              <w:lang w:eastAsia="es-MX"/>
            </w:rPr>
          </w:pPr>
          <w:hyperlink w:anchor="_Toc210248806" w:history="1">
            <w:r w:rsidR="00661FE8" w:rsidRPr="00927773">
              <w:rPr>
                <w:rStyle w:val="Hipervnculo"/>
                <w:noProof/>
                <w:color w:val="auto"/>
              </w:rPr>
              <w:t>b) Turno del Recurso de Revisión.</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_Toc210248806 \h </w:instrText>
            </w:r>
            <w:r w:rsidR="00661FE8" w:rsidRPr="00927773">
              <w:rPr>
                <w:noProof/>
                <w:webHidden/>
              </w:rPr>
            </w:r>
            <w:r w:rsidR="00661FE8" w:rsidRPr="00927773">
              <w:rPr>
                <w:noProof/>
                <w:webHidden/>
              </w:rPr>
              <w:fldChar w:fldCharType="separate"/>
            </w:r>
            <w:r w:rsidR="00927773">
              <w:rPr>
                <w:noProof/>
                <w:webHidden/>
              </w:rPr>
              <w:t>7</w:t>
            </w:r>
            <w:r w:rsidR="00661FE8" w:rsidRPr="00927773">
              <w:rPr>
                <w:noProof/>
                <w:webHidden/>
              </w:rPr>
              <w:fldChar w:fldCharType="end"/>
            </w:r>
          </w:hyperlink>
        </w:p>
        <w:p w14:paraId="04FBBB67" w14:textId="42BC019A" w:rsidR="00661FE8" w:rsidRPr="00927773" w:rsidRDefault="0086146C" w:rsidP="00083E93">
          <w:pPr>
            <w:pStyle w:val="TDC3"/>
            <w:rPr>
              <w:rFonts w:asciiTheme="minorHAnsi" w:eastAsiaTheme="minorEastAsia" w:hAnsiTheme="minorHAnsi" w:cstheme="minorBidi"/>
              <w:noProof/>
              <w:szCs w:val="22"/>
              <w:lang w:eastAsia="es-MX"/>
            </w:rPr>
          </w:pPr>
          <w:hyperlink w:anchor="_Toc210248807" w:history="1">
            <w:r w:rsidR="00661FE8" w:rsidRPr="00927773">
              <w:rPr>
                <w:rStyle w:val="Hipervnculo"/>
                <w:noProof/>
                <w:color w:val="auto"/>
              </w:rPr>
              <w:t>c) De la Prevención del recurso de revisión.</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_Toc210248807 \h </w:instrText>
            </w:r>
            <w:r w:rsidR="00661FE8" w:rsidRPr="00927773">
              <w:rPr>
                <w:noProof/>
                <w:webHidden/>
              </w:rPr>
            </w:r>
            <w:r w:rsidR="00661FE8" w:rsidRPr="00927773">
              <w:rPr>
                <w:noProof/>
                <w:webHidden/>
              </w:rPr>
              <w:fldChar w:fldCharType="separate"/>
            </w:r>
            <w:r w:rsidR="00927773">
              <w:rPr>
                <w:noProof/>
                <w:webHidden/>
              </w:rPr>
              <w:t>8</w:t>
            </w:r>
            <w:r w:rsidR="00661FE8" w:rsidRPr="00927773">
              <w:rPr>
                <w:noProof/>
                <w:webHidden/>
              </w:rPr>
              <w:fldChar w:fldCharType="end"/>
            </w:r>
          </w:hyperlink>
        </w:p>
        <w:p w14:paraId="485123F4" w14:textId="6D01C923" w:rsidR="00661FE8" w:rsidRPr="00927773" w:rsidRDefault="0086146C" w:rsidP="00083E93">
          <w:pPr>
            <w:pStyle w:val="TDC3"/>
            <w:rPr>
              <w:rFonts w:asciiTheme="minorHAnsi" w:eastAsiaTheme="minorEastAsia" w:hAnsiTheme="minorHAnsi" w:cstheme="minorBidi"/>
              <w:noProof/>
              <w:szCs w:val="22"/>
              <w:lang w:eastAsia="es-MX"/>
            </w:rPr>
          </w:pPr>
          <w:hyperlink w:anchor="_Toc210248808" w:history="1">
            <w:r w:rsidR="00661FE8" w:rsidRPr="00927773">
              <w:rPr>
                <w:rStyle w:val="Hipervnculo"/>
                <w:noProof/>
                <w:color w:val="auto"/>
              </w:rPr>
              <w:t>d) Prevención del Recurso de Revisión Atendida.</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_Toc210248808 \h </w:instrText>
            </w:r>
            <w:r w:rsidR="00661FE8" w:rsidRPr="00927773">
              <w:rPr>
                <w:noProof/>
                <w:webHidden/>
              </w:rPr>
            </w:r>
            <w:r w:rsidR="00661FE8" w:rsidRPr="00927773">
              <w:rPr>
                <w:noProof/>
                <w:webHidden/>
              </w:rPr>
              <w:fldChar w:fldCharType="separate"/>
            </w:r>
            <w:r w:rsidR="00927773">
              <w:rPr>
                <w:noProof/>
                <w:webHidden/>
              </w:rPr>
              <w:t>8</w:t>
            </w:r>
            <w:r w:rsidR="00661FE8" w:rsidRPr="00927773">
              <w:rPr>
                <w:noProof/>
                <w:webHidden/>
              </w:rPr>
              <w:fldChar w:fldCharType="end"/>
            </w:r>
          </w:hyperlink>
        </w:p>
        <w:p w14:paraId="6BDD10B2" w14:textId="13D750A1" w:rsidR="00661FE8" w:rsidRPr="00927773" w:rsidRDefault="0086146C" w:rsidP="00083E93">
          <w:pPr>
            <w:pStyle w:val="TDC3"/>
            <w:rPr>
              <w:rFonts w:asciiTheme="minorHAnsi" w:eastAsiaTheme="minorEastAsia" w:hAnsiTheme="minorHAnsi" w:cstheme="minorBidi"/>
              <w:noProof/>
              <w:szCs w:val="22"/>
              <w:lang w:eastAsia="es-MX"/>
            </w:rPr>
          </w:pPr>
          <w:hyperlink w:anchor="_Toc210248809" w:history="1">
            <w:r w:rsidR="00661FE8" w:rsidRPr="00927773">
              <w:rPr>
                <w:rStyle w:val="Hipervnculo"/>
                <w:noProof/>
                <w:color w:val="auto"/>
              </w:rPr>
              <w:t>e) Admisión del Recurso de Revisión.</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_Toc210248809 \h </w:instrText>
            </w:r>
            <w:r w:rsidR="00661FE8" w:rsidRPr="00927773">
              <w:rPr>
                <w:noProof/>
                <w:webHidden/>
              </w:rPr>
            </w:r>
            <w:r w:rsidR="00661FE8" w:rsidRPr="00927773">
              <w:rPr>
                <w:noProof/>
                <w:webHidden/>
              </w:rPr>
              <w:fldChar w:fldCharType="separate"/>
            </w:r>
            <w:r w:rsidR="00927773">
              <w:rPr>
                <w:noProof/>
                <w:webHidden/>
              </w:rPr>
              <w:t>8</w:t>
            </w:r>
            <w:r w:rsidR="00661FE8" w:rsidRPr="00927773">
              <w:rPr>
                <w:noProof/>
                <w:webHidden/>
              </w:rPr>
              <w:fldChar w:fldCharType="end"/>
            </w:r>
          </w:hyperlink>
        </w:p>
        <w:p w14:paraId="1AD65A54" w14:textId="2D94870F" w:rsidR="00661FE8" w:rsidRPr="00927773" w:rsidRDefault="0086146C" w:rsidP="00083E93">
          <w:pPr>
            <w:pStyle w:val="TDC3"/>
            <w:rPr>
              <w:rFonts w:asciiTheme="minorHAnsi" w:eastAsiaTheme="minorEastAsia" w:hAnsiTheme="minorHAnsi" w:cstheme="minorBidi"/>
              <w:noProof/>
              <w:szCs w:val="22"/>
              <w:lang w:eastAsia="es-MX"/>
            </w:rPr>
          </w:pPr>
          <w:hyperlink w:anchor="_Toc210248810" w:history="1">
            <w:r w:rsidR="00661FE8" w:rsidRPr="00927773">
              <w:rPr>
                <w:rStyle w:val="Hipervnculo"/>
                <w:rFonts w:eastAsia="Palatino Linotype" w:cs="Palatino Linotype"/>
                <w:noProof/>
                <w:color w:val="auto"/>
              </w:rPr>
              <w:t>f) De la etapa de conciliación.</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_Toc210248810 \h </w:instrText>
            </w:r>
            <w:r w:rsidR="00661FE8" w:rsidRPr="00927773">
              <w:rPr>
                <w:noProof/>
                <w:webHidden/>
              </w:rPr>
            </w:r>
            <w:r w:rsidR="00661FE8" w:rsidRPr="00927773">
              <w:rPr>
                <w:noProof/>
                <w:webHidden/>
              </w:rPr>
              <w:fldChar w:fldCharType="separate"/>
            </w:r>
            <w:r w:rsidR="00927773">
              <w:rPr>
                <w:noProof/>
                <w:webHidden/>
              </w:rPr>
              <w:t>9</w:t>
            </w:r>
            <w:r w:rsidR="00661FE8" w:rsidRPr="00927773">
              <w:rPr>
                <w:noProof/>
                <w:webHidden/>
              </w:rPr>
              <w:fldChar w:fldCharType="end"/>
            </w:r>
          </w:hyperlink>
        </w:p>
        <w:p w14:paraId="2C53FE17" w14:textId="30D85E23" w:rsidR="00661FE8" w:rsidRPr="00927773" w:rsidRDefault="0086146C" w:rsidP="00083E93">
          <w:pPr>
            <w:pStyle w:val="TDC3"/>
            <w:rPr>
              <w:rFonts w:asciiTheme="minorHAnsi" w:eastAsiaTheme="minorEastAsia" w:hAnsiTheme="minorHAnsi" w:cstheme="minorBidi"/>
              <w:noProof/>
              <w:szCs w:val="22"/>
              <w:lang w:eastAsia="es-MX"/>
            </w:rPr>
          </w:pPr>
          <w:hyperlink w:anchor="_Toc210248811" w:history="1">
            <w:r w:rsidR="00661FE8" w:rsidRPr="00927773">
              <w:rPr>
                <w:rStyle w:val="Hipervnculo"/>
                <w:rFonts w:eastAsia="Palatino Linotype" w:cs="Palatino Linotype"/>
                <w:noProof/>
                <w:color w:val="auto"/>
              </w:rPr>
              <w:t xml:space="preserve">g) </w:t>
            </w:r>
            <w:r w:rsidR="00661FE8" w:rsidRPr="00927773">
              <w:rPr>
                <w:rStyle w:val="Hipervnculo"/>
                <w:noProof/>
                <w:color w:val="auto"/>
              </w:rPr>
              <w:t>Informe Justificado del Sujeto Obligado</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_Toc210248811 \h </w:instrText>
            </w:r>
            <w:r w:rsidR="00661FE8" w:rsidRPr="00927773">
              <w:rPr>
                <w:noProof/>
                <w:webHidden/>
              </w:rPr>
            </w:r>
            <w:r w:rsidR="00661FE8" w:rsidRPr="00927773">
              <w:rPr>
                <w:noProof/>
                <w:webHidden/>
              </w:rPr>
              <w:fldChar w:fldCharType="separate"/>
            </w:r>
            <w:r w:rsidR="00927773">
              <w:rPr>
                <w:noProof/>
                <w:webHidden/>
              </w:rPr>
              <w:t>10</w:t>
            </w:r>
            <w:r w:rsidR="00661FE8" w:rsidRPr="00927773">
              <w:rPr>
                <w:noProof/>
                <w:webHidden/>
              </w:rPr>
              <w:fldChar w:fldCharType="end"/>
            </w:r>
          </w:hyperlink>
        </w:p>
        <w:p w14:paraId="2D478D53" w14:textId="52EAEF07" w:rsidR="00661FE8" w:rsidRPr="00927773" w:rsidRDefault="0086146C" w:rsidP="00083E93">
          <w:pPr>
            <w:pStyle w:val="TDC3"/>
            <w:rPr>
              <w:rFonts w:asciiTheme="minorHAnsi" w:eastAsiaTheme="minorEastAsia" w:hAnsiTheme="minorHAnsi" w:cstheme="minorBidi"/>
              <w:noProof/>
              <w:szCs w:val="22"/>
              <w:lang w:eastAsia="es-MX"/>
            </w:rPr>
          </w:pPr>
          <w:hyperlink w:anchor="_Toc210248812" w:history="1">
            <w:r w:rsidR="00661FE8" w:rsidRPr="00927773">
              <w:rPr>
                <w:rStyle w:val="Hipervnculo"/>
                <w:noProof/>
                <w:color w:val="auto"/>
              </w:rPr>
              <w:t>h) Manifestaciones de la Parte Recurrente.</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_Toc210248812 \h </w:instrText>
            </w:r>
            <w:r w:rsidR="00661FE8" w:rsidRPr="00927773">
              <w:rPr>
                <w:noProof/>
                <w:webHidden/>
              </w:rPr>
            </w:r>
            <w:r w:rsidR="00661FE8" w:rsidRPr="00927773">
              <w:rPr>
                <w:noProof/>
                <w:webHidden/>
              </w:rPr>
              <w:fldChar w:fldCharType="separate"/>
            </w:r>
            <w:r w:rsidR="00927773">
              <w:rPr>
                <w:noProof/>
                <w:webHidden/>
              </w:rPr>
              <w:t>10</w:t>
            </w:r>
            <w:r w:rsidR="00661FE8" w:rsidRPr="00927773">
              <w:rPr>
                <w:noProof/>
                <w:webHidden/>
              </w:rPr>
              <w:fldChar w:fldCharType="end"/>
            </w:r>
          </w:hyperlink>
        </w:p>
        <w:p w14:paraId="2D05823E" w14:textId="2AEF9B91" w:rsidR="00661FE8" w:rsidRPr="00927773" w:rsidRDefault="0086146C" w:rsidP="00083E93">
          <w:pPr>
            <w:pStyle w:val="TDC3"/>
            <w:rPr>
              <w:rFonts w:asciiTheme="minorHAnsi" w:eastAsiaTheme="minorEastAsia" w:hAnsiTheme="minorHAnsi" w:cstheme="minorBidi"/>
              <w:noProof/>
              <w:szCs w:val="22"/>
              <w:lang w:eastAsia="es-MX"/>
            </w:rPr>
          </w:pPr>
          <w:hyperlink w:anchor="_Toc210248813" w:history="1">
            <w:r w:rsidR="00661FE8" w:rsidRPr="00927773">
              <w:rPr>
                <w:rStyle w:val="Hipervnculo"/>
                <w:noProof/>
                <w:color w:val="auto"/>
              </w:rPr>
              <w:t>i) Cierre de instrucción.</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_Toc210248813 \h </w:instrText>
            </w:r>
            <w:r w:rsidR="00661FE8" w:rsidRPr="00927773">
              <w:rPr>
                <w:noProof/>
                <w:webHidden/>
              </w:rPr>
            </w:r>
            <w:r w:rsidR="00661FE8" w:rsidRPr="00927773">
              <w:rPr>
                <w:noProof/>
                <w:webHidden/>
              </w:rPr>
              <w:fldChar w:fldCharType="separate"/>
            </w:r>
            <w:r w:rsidR="00927773">
              <w:rPr>
                <w:noProof/>
                <w:webHidden/>
              </w:rPr>
              <w:t>10</w:t>
            </w:r>
            <w:r w:rsidR="00661FE8" w:rsidRPr="00927773">
              <w:rPr>
                <w:noProof/>
                <w:webHidden/>
              </w:rPr>
              <w:fldChar w:fldCharType="end"/>
            </w:r>
          </w:hyperlink>
        </w:p>
        <w:p w14:paraId="47625D3D" w14:textId="2A1D1D01" w:rsidR="00661FE8" w:rsidRPr="00927773" w:rsidRDefault="0086146C" w:rsidP="00083E93">
          <w:pPr>
            <w:pStyle w:val="TDC1"/>
            <w:tabs>
              <w:tab w:val="right" w:leader="dot" w:pos="9034"/>
            </w:tabs>
            <w:rPr>
              <w:rFonts w:asciiTheme="minorHAnsi" w:eastAsiaTheme="minorEastAsia" w:hAnsiTheme="minorHAnsi" w:cstheme="minorBidi"/>
              <w:noProof/>
              <w:szCs w:val="22"/>
              <w:lang w:eastAsia="es-MX"/>
            </w:rPr>
          </w:pPr>
          <w:hyperlink w:anchor="_Toc210248814" w:history="1">
            <w:r w:rsidR="00661FE8" w:rsidRPr="00927773">
              <w:rPr>
                <w:rStyle w:val="Hipervnculo"/>
                <w:rFonts w:eastAsiaTheme="minorHAnsi"/>
                <w:noProof/>
                <w:color w:val="auto"/>
                <w:lang w:eastAsia="en-US"/>
              </w:rPr>
              <w:t>CONSIDERANDOS</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_Toc210248814 \h </w:instrText>
            </w:r>
            <w:r w:rsidR="00661FE8" w:rsidRPr="00927773">
              <w:rPr>
                <w:noProof/>
                <w:webHidden/>
              </w:rPr>
            </w:r>
            <w:r w:rsidR="00661FE8" w:rsidRPr="00927773">
              <w:rPr>
                <w:noProof/>
                <w:webHidden/>
              </w:rPr>
              <w:fldChar w:fldCharType="separate"/>
            </w:r>
            <w:r w:rsidR="00927773">
              <w:rPr>
                <w:noProof/>
                <w:webHidden/>
              </w:rPr>
              <w:t>11</w:t>
            </w:r>
            <w:r w:rsidR="00661FE8" w:rsidRPr="00927773">
              <w:rPr>
                <w:noProof/>
                <w:webHidden/>
              </w:rPr>
              <w:fldChar w:fldCharType="end"/>
            </w:r>
          </w:hyperlink>
        </w:p>
        <w:p w14:paraId="239FC966" w14:textId="16465E11" w:rsidR="00661FE8" w:rsidRPr="00927773" w:rsidRDefault="0086146C" w:rsidP="00083E93">
          <w:pPr>
            <w:pStyle w:val="TDC2"/>
            <w:rPr>
              <w:rFonts w:asciiTheme="minorHAnsi" w:eastAsiaTheme="minorEastAsia" w:hAnsiTheme="minorHAnsi" w:cstheme="minorBidi"/>
              <w:noProof/>
              <w:szCs w:val="22"/>
              <w:lang w:eastAsia="es-MX"/>
            </w:rPr>
          </w:pPr>
          <w:hyperlink w:anchor="_Toc210248815" w:history="1">
            <w:r w:rsidR="00661FE8" w:rsidRPr="00927773">
              <w:rPr>
                <w:rStyle w:val="Hipervnculo"/>
                <w:rFonts w:eastAsia="Batang"/>
                <w:noProof/>
                <w:color w:val="auto"/>
              </w:rPr>
              <w:t>PRIMERO. Procedibilidad</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_Toc210248815 \h </w:instrText>
            </w:r>
            <w:r w:rsidR="00661FE8" w:rsidRPr="00927773">
              <w:rPr>
                <w:noProof/>
                <w:webHidden/>
              </w:rPr>
            </w:r>
            <w:r w:rsidR="00661FE8" w:rsidRPr="00927773">
              <w:rPr>
                <w:noProof/>
                <w:webHidden/>
              </w:rPr>
              <w:fldChar w:fldCharType="separate"/>
            </w:r>
            <w:r w:rsidR="00927773">
              <w:rPr>
                <w:noProof/>
                <w:webHidden/>
              </w:rPr>
              <w:t>11</w:t>
            </w:r>
            <w:r w:rsidR="00661FE8" w:rsidRPr="00927773">
              <w:rPr>
                <w:noProof/>
                <w:webHidden/>
              </w:rPr>
              <w:fldChar w:fldCharType="end"/>
            </w:r>
          </w:hyperlink>
        </w:p>
        <w:p w14:paraId="43FE1889" w14:textId="2EC8CACE" w:rsidR="00661FE8" w:rsidRPr="00927773" w:rsidRDefault="0086146C" w:rsidP="00083E93">
          <w:pPr>
            <w:pStyle w:val="TDC3"/>
            <w:rPr>
              <w:rFonts w:asciiTheme="minorHAnsi" w:eastAsiaTheme="minorEastAsia" w:hAnsiTheme="minorHAnsi" w:cstheme="minorBidi"/>
              <w:noProof/>
              <w:szCs w:val="22"/>
              <w:lang w:eastAsia="es-MX"/>
            </w:rPr>
          </w:pPr>
          <w:hyperlink w:anchor="_Toc210248816" w:history="1">
            <w:r w:rsidR="00661FE8" w:rsidRPr="00927773">
              <w:rPr>
                <w:rStyle w:val="Hipervnculo"/>
                <w:noProof/>
                <w:color w:val="auto"/>
              </w:rPr>
              <w:t>a) Competencia del Instituto</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_Toc210248816 \h </w:instrText>
            </w:r>
            <w:r w:rsidR="00661FE8" w:rsidRPr="00927773">
              <w:rPr>
                <w:noProof/>
                <w:webHidden/>
              </w:rPr>
            </w:r>
            <w:r w:rsidR="00661FE8" w:rsidRPr="00927773">
              <w:rPr>
                <w:noProof/>
                <w:webHidden/>
              </w:rPr>
              <w:fldChar w:fldCharType="separate"/>
            </w:r>
            <w:r w:rsidR="00927773">
              <w:rPr>
                <w:noProof/>
                <w:webHidden/>
              </w:rPr>
              <w:t>11</w:t>
            </w:r>
            <w:r w:rsidR="00661FE8" w:rsidRPr="00927773">
              <w:rPr>
                <w:noProof/>
                <w:webHidden/>
              </w:rPr>
              <w:fldChar w:fldCharType="end"/>
            </w:r>
          </w:hyperlink>
        </w:p>
        <w:p w14:paraId="06000861" w14:textId="60A65733" w:rsidR="00661FE8" w:rsidRPr="00927773" w:rsidRDefault="0086146C" w:rsidP="00083E93">
          <w:pPr>
            <w:pStyle w:val="TDC3"/>
            <w:rPr>
              <w:rFonts w:asciiTheme="minorHAnsi" w:eastAsiaTheme="minorEastAsia" w:hAnsiTheme="minorHAnsi" w:cstheme="minorBidi"/>
              <w:noProof/>
              <w:szCs w:val="22"/>
              <w:lang w:eastAsia="es-MX"/>
            </w:rPr>
          </w:pPr>
          <w:hyperlink w:anchor="_Toc210248817" w:history="1">
            <w:r w:rsidR="00661FE8" w:rsidRPr="00927773">
              <w:rPr>
                <w:rStyle w:val="Hipervnculo"/>
                <w:noProof/>
                <w:color w:val="auto"/>
              </w:rPr>
              <w:t>b) Legitimidad de la parte recurrente</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_Toc210248817 \h </w:instrText>
            </w:r>
            <w:r w:rsidR="00661FE8" w:rsidRPr="00927773">
              <w:rPr>
                <w:noProof/>
                <w:webHidden/>
              </w:rPr>
            </w:r>
            <w:r w:rsidR="00661FE8" w:rsidRPr="00927773">
              <w:rPr>
                <w:noProof/>
                <w:webHidden/>
              </w:rPr>
              <w:fldChar w:fldCharType="separate"/>
            </w:r>
            <w:r w:rsidR="00927773">
              <w:rPr>
                <w:noProof/>
                <w:webHidden/>
              </w:rPr>
              <w:t>11</w:t>
            </w:r>
            <w:r w:rsidR="00661FE8" w:rsidRPr="00927773">
              <w:rPr>
                <w:noProof/>
                <w:webHidden/>
              </w:rPr>
              <w:fldChar w:fldCharType="end"/>
            </w:r>
          </w:hyperlink>
        </w:p>
        <w:p w14:paraId="4A4E2517" w14:textId="113039A3" w:rsidR="00661FE8" w:rsidRPr="00927773" w:rsidRDefault="0086146C" w:rsidP="00083E93">
          <w:pPr>
            <w:pStyle w:val="TDC3"/>
            <w:rPr>
              <w:rFonts w:asciiTheme="minorHAnsi" w:eastAsiaTheme="minorEastAsia" w:hAnsiTheme="minorHAnsi" w:cstheme="minorBidi"/>
              <w:noProof/>
              <w:szCs w:val="22"/>
              <w:lang w:eastAsia="es-MX"/>
            </w:rPr>
          </w:pPr>
          <w:hyperlink w:anchor="_Toc210248818" w:history="1">
            <w:r w:rsidR="00661FE8" w:rsidRPr="00927773">
              <w:rPr>
                <w:rStyle w:val="Hipervnculo"/>
                <w:rFonts w:eastAsia="Calibri"/>
                <w:noProof/>
                <w:color w:val="auto"/>
                <w:lang w:eastAsia="es-ES_tradnl"/>
              </w:rPr>
              <w:t>c) Plazo para interponer el recurso</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_Toc210248818 \h </w:instrText>
            </w:r>
            <w:r w:rsidR="00661FE8" w:rsidRPr="00927773">
              <w:rPr>
                <w:noProof/>
                <w:webHidden/>
              </w:rPr>
            </w:r>
            <w:r w:rsidR="00661FE8" w:rsidRPr="00927773">
              <w:rPr>
                <w:noProof/>
                <w:webHidden/>
              </w:rPr>
              <w:fldChar w:fldCharType="separate"/>
            </w:r>
            <w:r w:rsidR="00927773">
              <w:rPr>
                <w:noProof/>
                <w:webHidden/>
              </w:rPr>
              <w:t>12</w:t>
            </w:r>
            <w:r w:rsidR="00661FE8" w:rsidRPr="00927773">
              <w:rPr>
                <w:noProof/>
                <w:webHidden/>
              </w:rPr>
              <w:fldChar w:fldCharType="end"/>
            </w:r>
          </w:hyperlink>
        </w:p>
        <w:p w14:paraId="32F1B182" w14:textId="14B54266" w:rsidR="00661FE8" w:rsidRPr="00927773" w:rsidRDefault="0086146C" w:rsidP="00083E93">
          <w:pPr>
            <w:pStyle w:val="TDC3"/>
            <w:rPr>
              <w:rFonts w:asciiTheme="minorHAnsi" w:eastAsiaTheme="minorEastAsia" w:hAnsiTheme="minorHAnsi" w:cstheme="minorBidi"/>
              <w:noProof/>
              <w:szCs w:val="22"/>
              <w:lang w:eastAsia="es-MX"/>
            </w:rPr>
          </w:pPr>
          <w:hyperlink w:anchor="_Toc210248819" w:history="1">
            <w:r w:rsidR="00661FE8" w:rsidRPr="00927773">
              <w:rPr>
                <w:rStyle w:val="Hipervnculo"/>
                <w:rFonts w:eastAsia="Calibri"/>
                <w:noProof/>
                <w:color w:val="auto"/>
                <w:lang w:eastAsia="es-ES_tradnl"/>
              </w:rPr>
              <w:t>d) Causal de procedencia</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_Toc210248819 \h </w:instrText>
            </w:r>
            <w:r w:rsidR="00661FE8" w:rsidRPr="00927773">
              <w:rPr>
                <w:noProof/>
                <w:webHidden/>
              </w:rPr>
            </w:r>
            <w:r w:rsidR="00661FE8" w:rsidRPr="00927773">
              <w:rPr>
                <w:noProof/>
                <w:webHidden/>
              </w:rPr>
              <w:fldChar w:fldCharType="separate"/>
            </w:r>
            <w:r w:rsidR="00927773">
              <w:rPr>
                <w:noProof/>
                <w:webHidden/>
              </w:rPr>
              <w:t>13</w:t>
            </w:r>
            <w:r w:rsidR="00661FE8" w:rsidRPr="00927773">
              <w:rPr>
                <w:noProof/>
                <w:webHidden/>
              </w:rPr>
              <w:fldChar w:fldCharType="end"/>
            </w:r>
          </w:hyperlink>
        </w:p>
        <w:p w14:paraId="7D338D02" w14:textId="6515B63B" w:rsidR="00661FE8" w:rsidRPr="00927773" w:rsidRDefault="0086146C" w:rsidP="00083E93">
          <w:pPr>
            <w:pStyle w:val="TDC3"/>
            <w:rPr>
              <w:rFonts w:asciiTheme="minorHAnsi" w:eastAsiaTheme="minorEastAsia" w:hAnsiTheme="minorHAnsi" w:cstheme="minorBidi"/>
              <w:noProof/>
              <w:szCs w:val="22"/>
              <w:lang w:eastAsia="es-MX"/>
            </w:rPr>
          </w:pPr>
          <w:hyperlink w:anchor="_Toc210248820" w:history="1">
            <w:r w:rsidR="00661FE8" w:rsidRPr="00927773">
              <w:rPr>
                <w:rStyle w:val="Hipervnculo"/>
                <w:noProof/>
                <w:color w:val="auto"/>
              </w:rPr>
              <w:t>e) Requisitos formales para la interposición del recurso</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_Toc210248820 \h </w:instrText>
            </w:r>
            <w:r w:rsidR="00661FE8" w:rsidRPr="00927773">
              <w:rPr>
                <w:noProof/>
                <w:webHidden/>
              </w:rPr>
            </w:r>
            <w:r w:rsidR="00661FE8" w:rsidRPr="00927773">
              <w:rPr>
                <w:noProof/>
                <w:webHidden/>
              </w:rPr>
              <w:fldChar w:fldCharType="separate"/>
            </w:r>
            <w:r w:rsidR="00927773">
              <w:rPr>
                <w:noProof/>
                <w:webHidden/>
              </w:rPr>
              <w:t>13</w:t>
            </w:r>
            <w:r w:rsidR="00661FE8" w:rsidRPr="00927773">
              <w:rPr>
                <w:noProof/>
                <w:webHidden/>
              </w:rPr>
              <w:fldChar w:fldCharType="end"/>
            </w:r>
          </w:hyperlink>
        </w:p>
        <w:p w14:paraId="3DB57C30" w14:textId="74D1AA98" w:rsidR="00661FE8" w:rsidRPr="00927773" w:rsidRDefault="0086146C" w:rsidP="00083E93">
          <w:pPr>
            <w:pStyle w:val="TDC2"/>
            <w:rPr>
              <w:rFonts w:asciiTheme="minorHAnsi" w:eastAsiaTheme="minorEastAsia" w:hAnsiTheme="minorHAnsi" w:cstheme="minorBidi"/>
              <w:noProof/>
              <w:szCs w:val="22"/>
              <w:lang w:eastAsia="es-MX"/>
            </w:rPr>
          </w:pPr>
          <w:hyperlink w:anchor="_Toc210248821" w:history="1">
            <w:r w:rsidR="00661FE8" w:rsidRPr="00927773">
              <w:rPr>
                <w:rStyle w:val="Hipervnculo"/>
                <w:noProof/>
                <w:color w:val="auto"/>
              </w:rPr>
              <w:t>SEGUNDO. Estudio de Fondo</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_Toc210248821 \h </w:instrText>
            </w:r>
            <w:r w:rsidR="00661FE8" w:rsidRPr="00927773">
              <w:rPr>
                <w:noProof/>
                <w:webHidden/>
              </w:rPr>
            </w:r>
            <w:r w:rsidR="00661FE8" w:rsidRPr="00927773">
              <w:rPr>
                <w:noProof/>
                <w:webHidden/>
              </w:rPr>
              <w:fldChar w:fldCharType="separate"/>
            </w:r>
            <w:r w:rsidR="00927773">
              <w:rPr>
                <w:noProof/>
                <w:webHidden/>
              </w:rPr>
              <w:t>14</w:t>
            </w:r>
            <w:r w:rsidR="00661FE8" w:rsidRPr="00927773">
              <w:rPr>
                <w:noProof/>
                <w:webHidden/>
              </w:rPr>
              <w:fldChar w:fldCharType="end"/>
            </w:r>
          </w:hyperlink>
        </w:p>
        <w:p w14:paraId="766A1E04" w14:textId="2EB301C8" w:rsidR="00661FE8" w:rsidRPr="00927773" w:rsidRDefault="0086146C" w:rsidP="00083E93">
          <w:pPr>
            <w:pStyle w:val="TDC3"/>
            <w:rPr>
              <w:rFonts w:asciiTheme="minorHAnsi" w:eastAsiaTheme="minorEastAsia" w:hAnsiTheme="minorHAnsi" w:cstheme="minorBidi"/>
              <w:noProof/>
              <w:szCs w:val="22"/>
              <w:lang w:eastAsia="es-MX"/>
            </w:rPr>
          </w:pPr>
          <w:hyperlink w:anchor="_Toc210248822" w:history="1">
            <w:r w:rsidR="00661FE8" w:rsidRPr="00927773">
              <w:rPr>
                <w:rStyle w:val="Hipervnculo"/>
                <w:noProof/>
                <w:color w:val="auto"/>
              </w:rPr>
              <w:t>a) Mandato para el ejercicio de los derechos ARCO.</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_Toc210248822 \h </w:instrText>
            </w:r>
            <w:r w:rsidR="00661FE8" w:rsidRPr="00927773">
              <w:rPr>
                <w:noProof/>
                <w:webHidden/>
              </w:rPr>
            </w:r>
            <w:r w:rsidR="00661FE8" w:rsidRPr="00927773">
              <w:rPr>
                <w:noProof/>
                <w:webHidden/>
              </w:rPr>
              <w:fldChar w:fldCharType="separate"/>
            </w:r>
            <w:r w:rsidR="00927773">
              <w:rPr>
                <w:noProof/>
                <w:webHidden/>
              </w:rPr>
              <w:t>14</w:t>
            </w:r>
            <w:r w:rsidR="00661FE8" w:rsidRPr="00927773">
              <w:rPr>
                <w:noProof/>
                <w:webHidden/>
              </w:rPr>
              <w:fldChar w:fldCharType="end"/>
            </w:r>
          </w:hyperlink>
        </w:p>
        <w:p w14:paraId="600E84D3" w14:textId="35B7BFF7" w:rsidR="00661FE8" w:rsidRPr="00927773" w:rsidRDefault="0086146C" w:rsidP="00083E93">
          <w:pPr>
            <w:pStyle w:val="TDC3"/>
            <w:rPr>
              <w:rFonts w:asciiTheme="minorHAnsi" w:eastAsiaTheme="minorEastAsia" w:hAnsiTheme="minorHAnsi" w:cstheme="minorBidi"/>
              <w:noProof/>
              <w:szCs w:val="22"/>
              <w:lang w:eastAsia="es-MX"/>
            </w:rPr>
          </w:pPr>
          <w:hyperlink w:anchor="_Toc210248823" w:history="1">
            <w:r w:rsidR="00661FE8" w:rsidRPr="00927773">
              <w:rPr>
                <w:rStyle w:val="Hipervnculo"/>
                <w:noProof/>
                <w:color w:val="auto"/>
              </w:rPr>
              <w:t>b) Controversia a resolver.</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_Toc210248823 \h </w:instrText>
            </w:r>
            <w:r w:rsidR="00661FE8" w:rsidRPr="00927773">
              <w:rPr>
                <w:noProof/>
                <w:webHidden/>
              </w:rPr>
            </w:r>
            <w:r w:rsidR="00661FE8" w:rsidRPr="00927773">
              <w:rPr>
                <w:noProof/>
                <w:webHidden/>
              </w:rPr>
              <w:fldChar w:fldCharType="separate"/>
            </w:r>
            <w:r w:rsidR="00927773">
              <w:rPr>
                <w:noProof/>
                <w:webHidden/>
              </w:rPr>
              <w:t>15</w:t>
            </w:r>
            <w:r w:rsidR="00661FE8" w:rsidRPr="00927773">
              <w:rPr>
                <w:noProof/>
                <w:webHidden/>
              </w:rPr>
              <w:fldChar w:fldCharType="end"/>
            </w:r>
          </w:hyperlink>
        </w:p>
        <w:p w14:paraId="280A78C8" w14:textId="038A281E" w:rsidR="00661FE8" w:rsidRPr="00927773" w:rsidRDefault="0086146C" w:rsidP="00083E93">
          <w:pPr>
            <w:pStyle w:val="TDC3"/>
            <w:rPr>
              <w:rFonts w:asciiTheme="minorHAnsi" w:eastAsiaTheme="minorEastAsia" w:hAnsiTheme="minorHAnsi" w:cstheme="minorBidi"/>
              <w:noProof/>
              <w:szCs w:val="22"/>
              <w:lang w:eastAsia="es-MX"/>
            </w:rPr>
          </w:pPr>
          <w:hyperlink w:anchor="_Toc210248824" w:history="1">
            <w:r w:rsidR="00661FE8" w:rsidRPr="00927773">
              <w:rPr>
                <w:rStyle w:val="Hipervnculo"/>
                <w:noProof/>
                <w:color w:val="auto"/>
              </w:rPr>
              <w:t>c) Estudio de la controversia</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_Toc210248824 \h </w:instrText>
            </w:r>
            <w:r w:rsidR="00661FE8" w:rsidRPr="00927773">
              <w:rPr>
                <w:noProof/>
                <w:webHidden/>
              </w:rPr>
            </w:r>
            <w:r w:rsidR="00661FE8" w:rsidRPr="00927773">
              <w:rPr>
                <w:noProof/>
                <w:webHidden/>
              </w:rPr>
              <w:fldChar w:fldCharType="separate"/>
            </w:r>
            <w:r w:rsidR="00927773">
              <w:rPr>
                <w:noProof/>
                <w:webHidden/>
              </w:rPr>
              <w:t>17</w:t>
            </w:r>
            <w:r w:rsidR="00661FE8" w:rsidRPr="00927773">
              <w:rPr>
                <w:noProof/>
                <w:webHidden/>
              </w:rPr>
              <w:fldChar w:fldCharType="end"/>
            </w:r>
          </w:hyperlink>
        </w:p>
        <w:p w14:paraId="34C85A3D" w14:textId="4B1278C9" w:rsidR="00661FE8" w:rsidRPr="00927773" w:rsidRDefault="0086146C" w:rsidP="00083E93">
          <w:pPr>
            <w:pStyle w:val="TDC3"/>
            <w:rPr>
              <w:rFonts w:asciiTheme="minorHAnsi" w:eastAsiaTheme="minorEastAsia" w:hAnsiTheme="minorHAnsi" w:cstheme="minorBidi"/>
              <w:noProof/>
              <w:szCs w:val="22"/>
              <w:lang w:eastAsia="es-MX"/>
            </w:rPr>
          </w:pPr>
          <w:hyperlink w:anchor="_Toc210248825" w:history="1">
            <w:r w:rsidR="00661FE8" w:rsidRPr="00927773">
              <w:rPr>
                <w:rStyle w:val="Hipervnculo"/>
                <w:noProof/>
                <w:color w:val="auto"/>
              </w:rPr>
              <w:t>d) Versión pública</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_Toc210248825 \h </w:instrText>
            </w:r>
            <w:r w:rsidR="00661FE8" w:rsidRPr="00927773">
              <w:rPr>
                <w:noProof/>
                <w:webHidden/>
              </w:rPr>
            </w:r>
            <w:r w:rsidR="00661FE8" w:rsidRPr="00927773">
              <w:rPr>
                <w:noProof/>
                <w:webHidden/>
              </w:rPr>
              <w:fldChar w:fldCharType="separate"/>
            </w:r>
            <w:r w:rsidR="00927773">
              <w:rPr>
                <w:noProof/>
                <w:webHidden/>
              </w:rPr>
              <w:t>29</w:t>
            </w:r>
            <w:r w:rsidR="00661FE8" w:rsidRPr="00927773">
              <w:rPr>
                <w:noProof/>
                <w:webHidden/>
              </w:rPr>
              <w:fldChar w:fldCharType="end"/>
            </w:r>
          </w:hyperlink>
        </w:p>
        <w:p w14:paraId="053A97E0" w14:textId="7E65AC5E" w:rsidR="00661FE8" w:rsidRPr="00927773" w:rsidRDefault="0086146C" w:rsidP="00083E93">
          <w:pPr>
            <w:pStyle w:val="TDC3"/>
            <w:rPr>
              <w:rFonts w:asciiTheme="minorHAnsi" w:eastAsiaTheme="minorEastAsia" w:hAnsiTheme="minorHAnsi" w:cstheme="minorBidi"/>
              <w:noProof/>
              <w:szCs w:val="22"/>
              <w:lang w:eastAsia="es-MX"/>
            </w:rPr>
          </w:pPr>
          <w:hyperlink w:anchor="_Toc210248826" w:history="1">
            <w:r w:rsidR="00661FE8" w:rsidRPr="00927773">
              <w:rPr>
                <w:rStyle w:val="Hipervnculo"/>
                <w:noProof/>
                <w:color w:val="auto"/>
              </w:rPr>
              <w:t>e) Conclusión</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_Toc210248826 \h </w:instrText>
            </w:r>
            <w:r w:rsidR="00661FE8" w:rsidRPr="00927773">
              <w:rPr>
                <w:noProof/>
                <w:webHidden/>
              </w:rPr>
            </w:r>
            <w:r w:rsidR="00661FE8" w:rsidRPr="00927773">
              <w:rPr>
                <w:noProof/>
                <w:webHidden/>
              </w:rPr>
              <w:fldChar w:fldCharType="separate"/>
            </w:r>
            <w:r w:rsidR="00927773">
              <w:rPr>
                <w:noProof/>
                <w:webHidden/>
              </w:rPr>
              <w:t>35</w:t>
            </w:r>
            <w:r w:rsidR="00661FE8" w:rsidRPr="00927773">
              <w:rPr>
                <w:noProof/>
                <w:webHidden/>
              </w:rPr>
              <w:fldChar w:fldCharType="end"/>
            </w:r>
          </w:hyperlink>
        </w:p>
        <w:p w14:paraId="33E12B51" w14:textId="246AB199" w:rsidR="00661FE8" w:rsidRPr="00927773" w:rsidRDefault="0086146C" w:rsidP="00083E93">
          <w:pPr>
            <w:pStyle w:val="TDC1"/>
            <w:tabs>
              <w:tab w:val="right" w:leader="dot" w:pos="9034"/>
            </w:tabs>
            <w:rPr>
              <w:rFonts w:asciiTheme="minorHAnsi" w:eastAsiaTheme="minorEastAsia" w:hAnsiTheme="minorHAnsi" w:cstheme="minorBidi"/>
              <w:noProof/>
              <w:szCs w:val="22"/>
              <w:lang w:eastAsia="es-MX"/>
            </w:rPr>
          </w:pPr>
          <w:hyperlink w:anchor="_Toc210248827" w:history="1">
            <w:r w:rsidR="00661FE8" w:rsidRPr="00927773">
              <w:rPr>
                <w:rStyle w:val="Hipervnculo"/>
                <w:noProof/>
                <w:color w:val="auto"/>
              </w:rPr>
              <w:t>RESUELVE</w:t>
            </w:r>
            <w:r w:rsidR="00661FE8" w:rsidRPr="00927773">
              <w:rPr>
                <w:noProof/>
                <w:webHidden/>
              </w:rPr>
              <w:tab/>
            </w:r>
            <w:r w:rsidR="00661FE8" w:rsidRPr="00927773">
              <w:rPr>
                <w:noProof/>
                <w:webHidden/>
              </w:rPr>
              <w:fldChar w:fldCharType="begin"/>
            </w:r>
            <w:r w:rsidR="00661FE8" w:rsidRPr="00927773">
              <w:rPr>
                <w:noProof/>
                <w:webHidden/>
              </w:rPr>
              <w:instrText xml:space="preserve"> PAGEREF _Toc210248827 \h </w:instrText>
            </w:r>
            <w:r w:rsidR="00661FE8" w:rsidRPr="00927773">
              <w:rPr>
                <w:noProof/>
                <w:webHidden/>
              </w:rPr>
            </w:r>
            <w:r w:rsidR="00661FE8" w:rsidRPr="00927773">
              <w:rPr>
                <w:noProof/>
                <w:webHidden/>
              </w:rPr>
              <w:fldChar w:fldCharType="separate"/>
            </w:r>
            <w:r w:rsidR="00927773">
              <w:rPr>
                <w:noProof/>
                <w:webHidden/>
              </w:rPr>
              <w:t>36</w:t>
            </w:r>
            <w:r w:rsidR="00661FE8" w:rsidRPr="00927773">
              <w:rPr>
                <w:noProof/>
                <w:webHidden/>
              </w:rPr>
              <w:fldChar w:fldCharType="end"/>
            </w:r>
          </w:hyperlink>
        </w:p>
        <w:p w14:paraId="0C82FD7A" w14:textId="75A97AE3" w:rsidR="009B2945" w:rsidRPr="00927773" w:rsidRDefault="00AE3DA7" w:rsidP="00083E93">
          <w:pPr>
            <w:spacing w:line="240" w:lineRule="auto"/>
            <w:rPr>
              <w:b/>
              <w:bCs/>
              <w:lang w:val="es-ES"/>
            </w:rPr>
          </w:pPr>
          <w:r w:rsidRPr="00927773">
            <w:rPr>
              <w:b/>
              <w:bCs/>
              <w:sz w:val="16"/>
              <w:szCs w:val="16"/>
              <w:lang w:val="es-ES"/>
            </w:rPr>
            <w:fldChar w:fldCharType="end"/>
          </w:r>
        </w:p>
      </w:sdtContent>
    </w:sdt>
    <w:p w14:paraId="603A07E2" w14:textId="77777777" w:rsidR="00646436" w:rsidRPr="00927773" w:rsidRDefault="00646436" w:rsidP="00083E93">
      <w:pPr>
        <w:rPr>
          <w:rFonts w:cs="Tahoma"/>
          <w:szCs w:val="22"/>
        </w:rPr>
        <w:sectPr w:rsidR="00646436" w:rsidRPr="00927773"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35F6AC7" w:rsidR="00775BFC" w:rsidRPr="00927773" w:rsidRDefault="00775BFC" w:rsidP="00083E93">
      <w:r w:rsidRPr="00927773">
        <w:lastRenderedPageBreak/>
        <w:t>Resolución del Pleno del Instituto de Transparencia, Acceso a la Información Pública y Protección de Datos Personales del Estado de México y Municipios, con domicilio en Metepec, Estado de México, de</w:t>
      </w:r>
      <w:r w:rsidR="0098138C" w:rsidRPr="00927773">
        <w:t>l</w:t>
      </w:r>
      <w:r w:rsidRPr="00927773">
        <w:t xml:space="preserve"> </w:t>
      </w:r>
      <w:r w:rsidR="006474AD" w:rsidRPr="00927773">
        <w:rPr>
          <w:b/>
        </w:rPr>
        <w:t>primero de octubre</w:t>
      </w:r>
      <w:r w:rsidR="00FC15AD" w:rsidRPr="00927773">
        <w:rPr>
          <w:b/>
        </w:rPr>
        <w:t xml:space="preserve"> </w:t>
      </w:r>
      <w:r w:rsidRPr="00927773">
        <w:rPr>
          <w:b/>
        </w:rPr>
        <w:t xml:space="preserve">de dos mil </w:t>
      </w:r>
      <w:r w:rsidR="00FC15AD" w:rsidRPr="00927773">
        <w:rPr>
          <w:b/>
        </w:rPr>
        <w:t>veinticinco</w:t>
      </w:r>
      <w:r w:rsidR="00BB704F" w:rsidRPr="00927773">
        <w:rPr>
          <w:b/>
        </w:rPr>
        <w:t>.</w:t>
      </w:r>
    </w:p>
    <w:p w14:paraId="0AF3AAC4" w14:textId="77777777" w:rsidR="00775BFC" w:rsidRPr="00927773" w:rsidRDefault="00775BFC" w:rsidP="00083E93"/>
    <w:p w14:paraId="40EAE038" w14:textId="14FEE62E" w:rsidR="00775BFC" w:rsidRPr="00927773" w:rsidRDefault="00775BFC" w:rsidP="00083E93">
      <w:r w:rsidRPr="00927773">
        <w:rPr>
          <w:b/>
        </w:rPr>
        <w:t xml:space="preserve">VISTO </w:t>
      </w:r>
      <w:r w:rsidR="00FC15AD" w:rsidRPr="00927773">
        <w:t>el</w:t>
      </w:r>
      <w:r w:rsidRPr="00927773">
        <w:t xml:space="preserve"> expedient</w:t>
      </w:r>
      <w:r w:rsidR="00FC15AD" w:rsidRPr="00927773">
        <w:t>e</w:t>
      </w:r>
      <w:r w:rsidRPr="00927773">
        <w:t xml:space="preserve"> formado con motivo del Recurso de Revisión </w:t>
      </w:r>
      <w:r w:rsidR="006474AD" w:rsidRPr="00927773">
        <w:rPr>
          <w:rFonts w:eastAsia="Calibri" w:cs="Tahoma"/>
          <w:b/>
          <w:szCs w:val="22"/>
          <w:lang w:eastAsia="en-US"/>
        </w:rPr>
        <w:t>07687/INFOEM/AD/RR/2025</w:t>
      </w:r>
      <w:r w:rsidR="0098138C" w:rsidRPr="00927773">
        <w:rPr>
          <w:rFonts w:eastAsia="Calibri" w:cs="Tahoma"/>
          <w:b/>
          <w:szCs w:val="22"/>
          <w:lang w:eastAsia="en-US"/>
        </w:rPr>
        <w:t xml:space="preserve"> </w:t>
      </w:r>
      <w:r w:rsidRPr="00927773">
        <w:t xml:space="preserve">interpuesto por </w:t>
      </w:r>
      <w:r w:rsidR="00687610">
        <w:rPr>
          <w:b/>
          <w:bCs/>
        </w:rPr>
        <w:t>XXXXXX XXXXX XXXXXXXX XXXXXXX</w:t>
      </w:r>
      <w:r w:rsidRPr="00927773">
        <w:t xml:space="preserve">, a quien en lo subsecuente se le denominará </w:t>
      </w:r>
      <w:r w:rsidRPr="00927773">
        <w:rPr>
          <w:b/>
          <w:bCs/>
        </w:rPr>
        <w:t>LA PARTE RECURRENTE</w:t>
      </w:r>
      <w:r w:rsidRPr="00927773">
        <w:t>, en contra de la respuesta emitida por</w:t>
      </w:r>
      <w:r w:rsidR="0098138C" w:rsidRPr="00927773">
        <w:t xml:space="preserve"> </w:t>
      </w:r>
      <w:r w:rsidR="00F971B1" w:rsidRPr="00927773">
        <w:t>el</w:t>
      </w:r>
      <w:r w:rsidRPr="00927773">
        <w:t xml:space="preserve"> </w:t>
      </w:r>
      <w:r w:rsidR="006474AD" w:rsidRPr="00927773">
        <w:rPr>
          <w:b/>
          <w:bCs/>
        </w:rPr>
        <w:t>Poder Judicial</w:t>
      </w:r>
      <w:r w:rsidRPr="00927773">
        <w:t xml:space="preserve">, en adelante </w:t>
      </w:r>
      <w:r w:rsidRPr="00927773">
        <w:rPr>
          <w:b/>
          <w:bCs/>
        </w:rPr>
        <w:t>EL SUJETO OBLIGADO</w:t>
      </w:r>
      <w:r w:rsidR="00F971B1" w:rsidRPr="00927773">
        <w:rPr>
          <w:b/>
          <w:bCs/>
        </w:rPr>
        <w:t xml:space="preserve"> </w:t>
      </w:r>
      <w:r w:rsidR="00F971B1" w:rsidRPr="00927773">
        <w:rPr>
          <w:sz w:val="21"/>
          <w:szCs w:val="21"/>
        </w:rPr>
        <w:t xml:space="preserve">o </w:t>
      </w:r>
      <w:r w:rsidR="00F971B1" w:rsidRPr="00927773">
        <w:rPr>
          <w:b/>
          <w:sz w:val="21"/>
          <w:szCs w:val="21"/>
        </w:rPr>
        <w:t>RESPONSABLE</w:t>
      </w:r>
      <w:r w:rsidRPr="00927773">
        <w:rPr>
          <w:rFonts w:eastAsia="Calibri"/>
          <w:lang w:eastAsia="en-US"/>
        </w:rPr>
        <w:t xml:space="preserve">, </w:t>
      </w:r>
      <w:r w:rsidRPr="00927773">
        <w:t>se emite la presente Resolución con base en los Antecedentes y Considerandos que se exponen a continuación:</w:t>
      </w:r>
    </w:p>
    <w:p w14:paraId="2116968C" w14:textId="77777777" w:rsidR="00775BFC" w:rsidRPr="00927773" w:rsidRDefault="00775BFC" w:rsidP="00083E93"/>
    <w:p w14:paraId="5A444FB6" w14:textId="639D3567" w:rsidR="00664420" w:rsidRPr="00927773" w:rsidRDefault="00664420" w:rsidP="00083E93">
      <w:pPr>
        <w:pStyle w:val="Ttulo1"/>
      </w:pPr>
      <w:bookmarkStart w:id="2" w:name="_Toc210248798"/>
      <w:r w:rsidRPr="00927773">
        <w:t>ANTECEDENTES</w:t>
      </w:r>
      <w:bookmarkEnd w:id="2"/>
    </w:p>
    <w:p w14:paraId="5CB5034E" w14:textId="77777777" w:rsidR="00AC2DB8" w:rsidRPr="00927773" w:rsidRDefault="00AC2DB8" w:rsidP="00083E93"/>
    <w:p w14:paraId="09B2D38F" w14:textId="4004EFF4" w:rsidR="00664420" w:rsidRPr="00927773" w:rsidRDefault="00E37A3F" w:rsidP="00083E93">
      <w:pPr>
        <w:pStyle w:val="Ttulo2"/>
      </w:pPr>
      <w:bookmarkStart w:id="3" w:name="_Toc210248799"/>
      <w:r w:rsidRPr="00927773">
        <w:t xml:space="preserve">DE LA SOLICITUD DE </w:t>
      </w:r>
      <w:r w:rsidR="007602D9" w:rsidRPr="00927773">
        <w:t>ACCESO A DATOS PERSONALES</w:t>
      </w:r>
      <w:bookmarkEnd w:id="3"/>
      <w:r w:rsidR="007602D9" w:rsidRPr="00927773">
        <w:t xml:space="preserve"> </w:t>
      </w:r>
    </w:p>
    <w:p w14:paraId="2C6AD1A5" w14:textId="778EC82E" w:rsidR="00664420" w:rsidRPr="00927773" w:rsidRDefault="00E37A3F" w:rsidP="00083E93">
      <w:pPr>
        <w:pStyle w:val="Ttulo3"/>
      </w:pPr>
      <w:bookmarkStart w:id="4" w:name="_Toc210248800"/>
      <w:r w:rsidRPr="00927773">
        <w:t xml:space="preserve">a) </w:t>
      </w:r>
      <w:r w:rsidR="006B10B0" w:rsidRPr="00927773">
        <w:t>S</w:t>
      </w:r>
      <w:r w:rsidR="00664420" w:rsidRPr="00927773">
        <w:t xml:space="preserve">olicitud de </w:t>
      </w:r>
      <w:r w:rsidR="00C40140" w:rsidRPr="00927773">
        <w:t>Acceso a D</w:t>
      </w:r>
      <w:r w:rsidR="007602D9" w:rsidRPr="00927773">
        <w:t>atos</w:t>
      </w:r>
      <w:r w:rsidR="00C40140" w:rsidRPr="00927773">
        <w:t>.</w:t>
      </w:r>
      <w:bookmarkEnd w:id="4"/>
    </w:p>
    <w:p w14:paraId="0B6F203F" w14:textId="53EB7CC3" w:rsidR="00F971B1" w:rsidRPr="00927773" w:rsidRDefault="00D06974" w:rsidP="00083E93">
      <w:pPr>
        <w:widowControl w:val="0"/>
        <w:pBdr>
          <w:top w:val="nil"/>
          <w:left w:val="nil"/>
          <w:bottom w:val="nil"/>
          <w:right w:val="nil"/>
          <w:between w:val="nil"/>
        </w:pBdr>
        <w:spacing w:line="404" w:lineRule="auto"/>
        <w:ind w:left="7" w:firstLine="6"/>
        <w:rPr>
          <w:rFonts w:eastAsia="Palatino Linotype" w:cs="Palatino Linotype"/>
          <w:sz w:val="21"/>
          <w:szCs w:val="21"/>
          <w:lang w:eastAsia="es-MX"/>
        </w:rPr>
      </w:pPr>
      <w:r w:rsidRPr="00927773">
        <w:rPr>
          <w:rFonts w:eastAsia="Palatino Linotype" w:cs="Palatino Linotype"/>
          <w:sz w:val="21"/>
          <w:szCs w:val="21"/>
          <w:lang w:eastAsia="es-MX"/>
        </w:rPr>
        <w:t xml:space="preserve">El </w:t>
      </w:r>
      <w:r w:rsidR="008E23D3" w:rsidRPr="00927773">
        <w:rPr>
          <w:rFonts w:eastAsia="Palatino Linotype" w:cs="Palatino Linotype"/>
          <w:b/>
          <w:bCs/>
          <w:sz w:val="21"/>
          <w:szCs w:val="21"/>
          <w:lang w:eastAsia="es-MX"/>
        </w:rPr>
        <w:t>veint</w:t>
      </w:r>
      <w:r w:rsidR="006474AD" w:rsidRPr="00927773">
        <w:rPr>
          <w:rFonts w:eastAsia="Palatino Linotype" w:cs="Palatino Linotype"/>
          <w:b/>
          <w:bCs/>
          <w:sz w:val="21"/>
          <w:szCs w:val="21"/>
          <w:lang w:eastAsia="es-MX"/>
        </w:rPr>
        <w:t xml:space="preserve">e de mayo </w:t>
      </w:r>
      <w:r w:rsidR="00F971B1" w:rsidRPr="00927773">
        <w:rPr>
          <w:rFonts w:eastAsia="Palatino Linotype" w:cs="Palatino Linotype"/>
          <w:b/>
          <w:bCs/>
          <w:sz w:val="21"/>
          <w:szCs w:val="21"/>
          <w:lang w:eastAsia="es-MX"/>
        </w:rPr>
        <w:t xml:space="preserve">de dos mil </w:t>
      </w:r>
      <w:r w:rsidR="008E23D3" w:rsidRPr="00927773">
        <w:rPr>
          <w:rFonts w:eastAsia="Palatino Linotype" w:cs="Palatino Linotype"/>
          <w:b/>
          <w:bCs/>
          <w:sz w:val="21"/>
          <w:szCs w:val="21"/>
          <w:lang w:eastAsia="es-MX"/>
        </w:rPr>
        <w:t>veinticinco</w:t>
      </w:r>
      <w:r w:rsidR="00F971B1" w:rsidRPr="00927773">
        <w:rPr>
          <w:rFonts w:eastAsia="Palatino Linotype" w:cs="Palatino Linotype"/>
          <w:sz w:val="21"/>
          <w:szCs w:val="21"/>
          <w:lang w:eastAsia="es-MX"/>
        </w:rPr>
        <w:t xml:space="preserve">, </w:t>
      </w:r>
      <w:r w:rsidR="00F971B1" w:rsidRPr="00927773">
        <w:rPr>
          <w:b/>
          <w:sz w:val="21"/>
          <w:szCs w:val="21"/>
          <w:lang w:eastAsia="es-ES_tradnl"/>
        </w:rPr>
        <w:t>LA PARTE RECURRENTE</w:t>
      </w:r>
      <w:r w:rsidR="00F971B1" w:rsidRPr="00927773">
        <w:rPr>
          <w:rFonts w:cs="Arial"/>
          <w:sz w:val="21"/>
          <w:szCs w:val="21"/>
        </w:rPr>
        <w:t xml:space="preserve"> </w:t>
      </w:r>
      <w:r w:rsidR="00F971B1" w:rsidRPr="00927773">
        <w:rPr>
          <w:sz w:val="21"/>
          <w:szCs w:val="21"/>
        </w:rPr>
        <w:t xml:space="preserve">presentó </w:t>
      </w:r>
      <w:r w:rsidR="00F971B1" w:rsidRPr="00927773">
        <w:rPr>
          <w:rFonts w:cs="Arial"/>
          <w:sz w:val="21"/>
          <w:szCs w:val="21"/>
        </w:rPr>
        <w:t>a través del Sistema de Acceso, Rectificación, Cancelación y Oposición de Datos Personales del Estado de México</w:t>
      </w:r>
      <w:r w:rsidR="00F971B1" w:rsidRPr="00927773">
        <w:rPr>
          <w:rFonts w:cs="Segoe UI"/>
          <w:sz w:val="21"/>
          <w:szCs w:val="21"/>
        </w:rPr>
        <w:t xml:space="preserve">, </w:t>
      </w:r>
      <w:r w:rsidR="00F971B1" w:rsidRPr="00927773">
        <w:rPr>
          <w:rFonts w:cs="Arial"/>
          <w:sz w:val="21"/>
          <w:szCs w:val="21"/>
        </w:rPr>
        <w:t xml:space="preserve">que en lo subsecuente se denominará </w:t>
      </w:r>
      <w:r w:rsidR="00F971B1" w:rsidRPr="00927773">
        <w:rPr>
          <w:rFonts w:cs="Arial"/>
          <w:b/>
          <w:sz w:val="21"/>
          <w:szCs w:val="21"/>
        </w:rPr>
        <w:t>EL SARCOEM</w:t>
      </w:r>
      <w:r w:rsidR="00F971B1" w:rsidRPr="00927773">
        <w:rPr>
          <w:bCs/>
          <w:sz w:val="21"/>
          <w:szCs w:val="21"/>
        </w:rPr>
        <w:t xml:space="preserve">, la solicitud de acceso a datos personales a </w:t>
      </w:r>
      <w:r w:rsidR="00F971B1" w:rsidRPr="00927773">
        <w:rPr>
          <w:rFonts w:eastAsia="Palatino Linotype" w:cs="Palatino Linotype"/>
          <w:sz w:val="21"/>
          <w:szCs w:val="21"/>
          <w:lang w:eastAsia="es-MX"/>
        </w:rPr>
        <w:t xml:space="preserve">la cual se le asignó el número de folio </w:t>
      </w:r>
      <w:r w:rsidR="006474AD" w:rsidRPr="00927773">
        <w:rPr>
          <w:rFonts w:eastAsia="Palatino Linotype" w:cs="Palatino Linotype"/>
          <w:b/>
          <w:bCs/>
          <w:sz w:val="21"/>
          <w:szCs w:val="21"/>
          <w:lang w:eastAsia="es-MX"/>
        </w:rPr>
        <w:t>00030/PJUDICI/AD/2025</w:t>
      </w:r>
      <w:r w:rsidR="00F971B1" w:rsidRPr="00927773">
        <w:rPr>
          <w:rFonts w:eastAsia="Palatino Linotype" w:cs="Palatino Linotype"/>
          <w:b/>
          <w:bCs/>
          <w:sz w:val="21"/>
          <w:szCs w:val="21"/>
          <w:lang w:eastAsia="es-MX"/>
        </w:rPr>
        <w:t xml:space="preserve">, </w:t>
      </w:r>
      <w:r w:rsidR="00F971B1" w:rsidRPr="00927773">
        <w:rPr>
          <w:rFonts w:eastAsia="Palatino Linotype" w:cs="Palatino Linotype"/>
          <w:sz w:val="21"/>
          <w:szCs w:val="21"/>
          <w:lang w:eastAsia="es-MX"/>
        </w:rPr>
        <w:t>mediante la cual requirió lo siguiente:</w:t>
      </w:r>
    </w:p>
    <w:p w14:paraId="4134BE72" w14:textId="77777777" w:rsidR="00F971B1" w:rsidRPr="00927773" w:rsidRDefault="00F971B1" w:rsidP="00083E93">
      <w:pPr>
        <w:tabs>
          <w:tab w:val="left" w:pos="851"/>
        </w:tabs>
        <w:ind w:left="851" w:right="901"/>
        <w:rPr>
          <w:rFonts w:cs="Arial"/>
          <w:i/>
          <w:sz w:val="21"/>
          <w:szCs w:val="21"/>
        </w:rPr>
      </w:pPr>
    </w:p>
    <w:p w14:paraId="1F7ADFAD" w14:textId="3F85F35C" w:rsidR="00F971B1" w:rsidRPr="00927773" w:rsidRDefault="00F971B1" w:rsidP="00083E93">
      <w:pPr>
        <w:tabs>
          <w:tab w:val="left" w:pos="851"/>
        </w:tabs>
        <w:spacing w:line="240" w:lineRule="auto"/>
        <w:ind w:left="851" w:right="901"/>
        <w:rPr>
          <w:sz w:val="21"/>
          <w:szCs w:val="21"/>
        </w:rPr>
      </w:pPr>
      <w:r w:rsidRPr="00927773">
        <w:rPr>
          <w:rFonts w:cs="Arial"/>
          <w:i/>
          <w:sz w:val="21"/>
          <w:szCs w:val="21"/>
        </w:rPr>
        <w:t>“</w:t>
      </w:r>
      <w:r w:rsidR="006474AD" w:rsidRPr="00927773">
        <w:rPr>
          <w:rFonts w:cs="Arial"/>
          <w:i/>
          <w:sz w:val="21"/>
          <w:szCs w:val="21"/>
        </w:rPr>
        <w:t xml:space="preserve">Por este medio solicito con el debido respeto se me proporcione </w:t>
      </w:r>
      <w:r w:rsidR="006474AD" w:rsidRPr="00927773">
        <w:rPr>
          <w:rFonts w:cs="Arial"/>
          <w:b/>
          <w:bCs/>
          <w:i/>
          <w:sz w:val="21"/>
          <w:szCs w:val="21"/>
          <w:u w:val="single"/>
        </w:rPr>
        <w:t xml:space="preserve">copia de la resolución en el procedimiento administrativo instaurado en contra de mi todavía esposo </w:t>
      </w:r>
      <w:bookmarkStart w:id="5" w:name="_GoBack"/>
      <w:r w:rsidR="00687610">
        <w:rPr>
          <w:rFonts w:cs="Arial"/>
          <w:b/>
          <w:bCs/>
          <w:i/>
          <w:sz w:val="21"/>
          <w:szCs w:val="21"/>
          <w:u w:val="single"/>
        </w:rPr>
        <w:t xml:space="preserve">XXXX </w:t>
      </w:r>
      <w:proofErr w:type="spellStart"/>
      <w:r w:rsidR="00687610">
        <w:rPr>
          <w:rFonts w:cs="Arial"/>
          <w:b/>
          <w:bCs/>
          <w:i/>
          <w:sz w:val="21"/>
          <w:szCs w:val="21"/>
          <w:u w:val="single"/>
        </w:rPr>
        <w:t>XXXX</w:t>
      </w:r>
      <w:proofErr w:type="spellEnd"/>
      <w:r w:rsidR="00687610">
        <w:rPr>
          <w:rFonts w:cs="Arial"/>
          <w:b/>
          <w:bCs/>
          <w:i/>
          <w:sz w:val="21"/>
          <w:szCs w:val="21"/>
          <w:u w:val="single"/>
        </w:rPr>
        <w:t xml:space="preserve"> XXXXXXXXX XXXXXX</w:t>
      </w:r>
      <w:bookmarkEnd w:id="5"/>
      <w:r w:rsidR="006474AD" w:rsidRPr="00927773">
        <w:rPr>
          <w:rFonts w:cs="Arial"/>
          <w:b/>
          <w:bCs/>
          <w:i/>
          <w:sz w:val="21"/>
          <w:szCs w:val="21"/>
          <w:u w:val="single"/>
        </w:rPr>
        <w:t>, el día veintiséis de febrero de dos mil veinticuatro</w:t>
      </w:r>
      <w:r w:rsidR="006474AD" w:rsidRPr="00927773">
        <w:rPr>
          <w:rFonts w:cs="Arial"/>
          <w:i/>
          <w:sz w:val="21"/>
          <w:szCs w:val="21"/>
        </w:rPr>
        <w:t>. Por la cual se le declaró administrativamente responsable por trece faltas administrativas graves de abuso de funciones.</w:t>
      </w:r>
      <w:r w:rsidRPr="00927773">
        <w:rPr>
          <w:rFonts w:cs="Arial"/>
          <w:i/>
          <w:sz w:val="21"/>
          <w:szCs w:val="21"/>
        </w:rPr>
        <w:t>”</w:t>
      </w:r>
      <w:r w:rsidRPr="00927773">
        <w:rPr>
          <w:sz w:val="21"/>
          <w:szCs w:val="21"/>
        </w:rPr>
        <w:t xml:space="preserve"> </w:t>
      </w:r>
    </w:p>
    <w:p w14:paraId="2042D024" w14:textId="77777777" w:rsidR="00AA1BE5" w:rsidRPr="00927773" w:rsidRDefault="00AA1BE5" w:rsidP="00083E93">
      <w:pPr>
        <w:widowControl w:val="0"/>
        <w:pBdr>
          <w:top w:val="nil"/>
          <w:left w:val="nil"/>
          <w:bottom w:val="nil"/>
          <w:right w:val="nil"/>
          <w:between w:val="nil"/>
        </w:pBdr>
        <w:rPr>
          <w:rFonts w:eastAsia="Palatino Linotype" w:cs="Palatino Linotype"/>
          <w:szCs w:val="22"/>
        </w:rPr>
      </w:pPr>
    </w:p>
    <w:p w14:paraId="1FC6CB8A" w14:textId="600D7722" w:rsidR="00AA1BE5" w:rsidRPr="00927773" w:rsidRDefault="004270C7" w:rsidP="00083E93">
      <w:pPr>
        <w:rPr>
          <w:rFonts w:eastAsia="Palatino Linotype" w:cs="Palatino Linotype"/>
          <w:szCs w:val="22"/>
        </w:rPr>
      </w:pPr>
      <w:r w:rsidRPr="00927773">
        <w:rPr>
          <w:rFonts w:eastAsia="Palatino Linotype" w:cs="Palatino Linotype"/>
          <w:szCs w:val="22"/>
        </w:rPr>
        <w:lastRenderedPageBreak/>
        <w:t xml:space="preserve">Advirtiendo de dicha solicitud, que </w:t>
      </w:r>
      <w:r w:rsidRPr="00927773">
        <w:rPr>
          <w:rFonts w:eastAsia="Palatino Linotype" w:cs="Palatino Linotype"/>
          <w:b/>
          <w:szCs w:val="22"/>
        </w:rPr>
        <w:t>LA PARTE RECURRENTE</w:t>
      </w:r>
      <w:r w:rsidRPr="00927773">
        <w:rPr>
          <w:rFonts w:eastAsia="Palatino Linotype" w:cs="Palatino Linotype"/>
          <w:szCs w:val="22"/>
        </w:rPr>
        <w:t xml:space="preserve"> </w:t>
      </w:r>
      <w:r w:rsidR="00AA1BE5" w:rsidRPr="00927773">
        <w:rPr>
          <w:rFonts w:eastAsia="Palatino Linotype" w:cs="Palatino Linotype"/>
          <w:szCs w:val="22"/>
        </w:rPr>
        <w:t>adjuntó lo siguiente:</w:t>
      </w:r>
    </w:p>
    <w:p w14:paraId="287B3477" w14:textId="77777777" w:rsidR="00AA1BE5" w:rsidRPr="00927773" w:rsidRDefault="00AA1BE5" w:rsidP="00083E93">
      <w:pPr>
        <w:rPr>
          <w:rFonts w:eastAsia="Palatino Linotype" w:cs="Palatino Linotype"/>
          <w:szCs w:val="22"/>
        </w:rPr>
      </w:pPr>
    </w:p>
    <w:p w14:paraId="44CB7925" w14:textId="0B4F44E8" w:rsidR="006474AD" w:rsidRPr="00927773" w:rsidRDefault="006474AD" w:rsidP="00083E93">
      <w:pPr>
        <w:numPr>
          <w:ilvl w:val="0"/>
          <w:numId w:val="36"/>
        </w:numPr>
        <w:rPr>
          <w:rFonts w:cs="Arial"/>
          <w:sz w:val="21"/>
          <w:szCs w:val="21"/>
        </w:rPr>
      </w:pPr>
      <w:r w:rsidRPr="00927773">
        <w:rPr>
          <w:rFonts w:cs="Arial"/>
          <w:b/>
          <w:bCs/>
          <w:sz w:val="21"/>
          <w:szCs w:val="21"/>
        </w:rPr>
        <w:t xml:space="preserve">BIPA INE.pdf: </w:t>
      </w:r>
      <w:r w:rsidRPr="00927773">
        <w:rPr>
          <w:rFonts w:cs="Arial"/>
          <w:sz w:val="21"/>
          <w:szCs w:val="21"/>
        </w:rPr>
        <w:t xml:space="preserve">Credencial expedida por el Instituto Nacional Electoral a nombre de la Recurrente por ambos lados. </w:t>
      </w:r>
    </w:p>
    <w:p w14:paraId="36D1D0F3" w14:textId="77777777" w:rsidR="006474AD" w:rsidRPr="00927773" w:rsidRDefault="006474AD" w:rsidP="00083E93">
      <w:pPr>
        <w:rPr>
          <w:rFonts w:cs="Arial"/>
          <w:b/>
          <w:bCs/>
          <w:sz w:val="21"/>
          <w:szCs w:val="21"/>
        </w:rPr>
      </w:pPr>
    </w:p>
    <w:p w14:paraId="4CF34872" w14:textId="2630099E" w:rsidR="006474AD" w:rsidRPr="00927773" w:rsidRDefault="006474AD" w:rsidP="00083E93">
      <w:pPr>
        <w:numPr>
          <w:ilvl w:val="0"/>
          <w:numId w:val="36"/>
        </w:numPr>
        <w:rPr>
          <w:rFonts w:cs="Arial"/>
          <w:b/>
          <w:bCs/>
          <w:sz w:val="21"/>
          <w:szCs w:val="21"/>
        </w:rPr>
      </w:pPr>
      <w:r w:rsidRPr="00927773">
        <w:rPr>
          <w:rFonts w:cs="Arial"/>
          <w:b/>
          <w:bCs/>
          <w:sz w:val="21"/>
          <w:szCs w:val="21"/>
        </w:rPr>
        <w:t xml:space="preserve">acta de matrimonio.pdf: </w:t>
      </w:r>
      <w:r w:rsidRPr="00927773">
        <w:rPr>
          <w:rFonts w:cs="Arial"/>
          <w:sz w:val="21"/>
          <w:szCs w:val="21"/>
        </w:rPr>
        <w:t>Acta de matrimonio.</w:t>
      </w:r>
      <w:r w:rsidRPr="00927773">
        <w:rPr>
          <w:rFonts w:cs="Arial"/>
          <w:b/>
          <w:bCs/>
          <w:sz w:val="21"/>
          <w:szCs w:val="21"/>
        </w:rPr>
        <w:t xml:space="preserve"> </w:t>
      </w:r>
    </w:p>
    <w:p w14:paraId="18C89E40" w14:textId="77777777" w:rsidR="006474AD" w:rsidRPr="00927773" w:rsidRDefault="006474AD" w:rsidP="00083E93">
      <w:pPr>
        <w:rPr>
          <w:rFonts w:cs="Arial"/>
          <w:b/>
          <w:bCs/>
          <w:sz w:val="21"/>
          <w:szCs w:val="21"/>
        </w:rPr>
      </w:pPr>
    </w:p>
    <w:p w14:paraId="2DDBAEC0" w14:textId="504122C3" w:rsidR="006474AD" w:rsidRPr="00927773" w:rsidRDefault="006474AD" w:rsidP="00083E93">
      <w:pPr>
        <w:numPr>
          <w:ilvl w:val="0"/>
          <w:numId w:val="36"/>
        </w:numPr>
        <w:rPr>
          <w:rFonts w:cs="Arial"/>
          <w:b/>
          <w:bCs/>
          <w:sz w:val="21"/>
          <w:szCs w:val="21"/>
        </w:rPr>
      </w:pPr>
      <w:r w:rsidRPr="00927773">
        <w:rPr>
          <w:rFonts w:cs="Arial"/>
          <w:b/>
          <w:bCs/>
          <w:sz w:val="21"/>
          <w:szCs w:val="21"/>
        </w:rPr>
        <w:t xml:space="preserve">IMG-20250410-WA0001.jpg: </w:t>
      </w:r>
      <w:r w:rsidRPr="00927773">
        <w:rPr>
          <w:rFonts w:cs="Arial"/>
          <w:sz w:val="21"/>
          <w:szCs w:val="21"/>
        </w:rPr>
        <w:t>Anverso de una credencia expedida por el Instituto Nacional Electoral de la persona a quien la recurrente hace referencia en la solicitud.</w:t>
      </w:r>
      <w:r w:rsidRPr="00927773">
        <w:rPr>
          <w:rFonts w:cs="Arial"/>
          <w:b/>
          <w:bCs/>
          <w:sz w:val="21"/>
          <w:szCs w:val="21"/>
        </w:rPr>
        <w:t xml:space="preserve"> </w:t>
      </w:r>
    </w:p>
    <w:p w14:paraId="7DD7DDFD" w14:textId="77777777" w:rsidR="006474AD" w:rsidRPr="00927773" w:rsidRDefault="006474AD" w:rsidP="00083E93">
      <w:pPr>
        <w:rPr>
          <w:rFonts w:cs="Arial"/>
          <w:b/>
          <w:bCs/>
          <w:sz w:val="21"/>
          <w:szCs w:val="21"/>
        </w:rPr>
      </w:pPr>
    </w:p>
    <w:p w14:paraId="1C6ECD55" w14:textId="5D6C39C8" w:rsidR="00254444" w:rsidRPr="00927773" w:rsidRDefault="006474AD" w:rsidP="00083E93">
      <w:pPr>
        <w:numPr>
          <w:ilvl w:val="0"/>
          <w:numId w:val="36"/>
        </w:numPr>
        <w:rPr>
          <w:rFonts w:cs="Arial"/>
          <w:sz w:val="21"/>
          <w:szCs w:val="21"/>
        </w:rPr>
      </w:pPr>
      <w:r w:rsidRPr="00927773">
        <w:rPr>
          <w:rFonts w:cs="Arial"/>
          <w:b/>
          <w:bCs/>
          <w:sz w:val="21"/>
          <w:szCs w:val="21"/>
        </w:rPr>
        <w:t xml:space="preserve">CARTA PODER.pdf: </w:t>
      </w:r>
      <w:r w:rsidRPr="00927773">
        <w:rPr>
          <w:rFonts w:cs="Arial"/>
          <w:sz w:val="21"/>
          <w:szCs w:val="21"/>
        </w:rPr>
        <w:t>Carta poder que faculta a la recurrente para solicitar información a través del SARCOEM a nombre de la persona señalada en la solicitud.</w:t>
      </w:r>
    </w:p>
    <w:p w14:paraId="1BA2E7EA" w14:textId="77777777" w:rsidR="006474AD" w:rsidRPr="00927773" w:rsidRDefault="006474AD" w:rsidP="00083E93">
      <w:pPr>
        <w:rPr>
          <w:rFonts w:cs="Arial"/>
          <w:b/>
          <w:bCs/>
          <w:sz w:val="21"/>
          <w:szCs w:val="21"/>
        </w:rPr>
      </w:pPr>
    </w:p>
    <w:p w14:paraId="48A9B404" w14:textId="2C2344A7" w:rsidR="00457B55" w:rsidRPr="00927773" w:rsidRDefault="00457B55" w:rsidP="00083E93">
      <w:pPr>
        <w:rPr>
          <w:rFonts w:cs="Arial"/>
          <w:sz w:val="21"/>
          <w:szCs w:val="21"/>
        </w:rPr>
      </w:pPr>
      <w:r w:rsidRPr="00927773">
        <w:rPr>
          <w:rFonts w:cs="Arial"/>
          <w:b/>
          <w:bCs/>
          <w:sz w:val="21"/>
          <w:szCs w:val="21"/>
        </w:rPr>
        <w:t xml:space="preserve">Modalidad de </w:t>
      </w:r>
      <w:r w:rsidR="00B67B4C" w:rsidRPr="00927773">
        <w:rPr>
          <w:rFonts w:cs="Arial"/>
          <w:b/>
          <w:bCs/>
          <w:sz w:val="21"/>
          <w:szCs w:val="21"/>
        </w:rPr>
        <w:t>acceso</w:t>
      </w:r>
      <w:r w:rsidRPr="00927773">
        <w:rPr>
          <w:rFonts w:cs="Arial"/>
          <w:b/>
          <w:bCs/>
          <w:sz w:val="21"/>
          <w:szCs w:val="21"/>
        </w:rPr>
        <w:t>:</w:t>
      </w:r>
      <w:r w:rsidRPr="00927773">
        <w:rPr>
          <w:rFonts w:cs="Arial"/>
          <w:sz w:val="21"/>
          <w:szCs w:val="21"/>
        </w:rPr>
        <w:t xml:space="preserve"> </w:t>
      </w:r>
      <w:r w:rsidR="006474AD" w:rsidRPr="00927773">
        <w:rPr>
          <w:rFonts w:cs="Arial"/>
          <w:sz w:val="21"/>
          <w:szCs w:val="21"/>
        </w:rPr>
        <w:t>medio gratuito</w:t>
      </w:r>
      <w:r w:rsidR="00AA1BE5" w:rsidRPr="00927773">
        <w:rPr>
          <w:rFonts w:cs="Arial"/>
          <w:sz w:val="21"/>
          <w:szCs w:val="21"/>
        </w:rPr>
        <w:t>.</w:t>
      </w:r>
    </w:p>
    <w:p w14:paraId="3F26A58C" w14:textId="77777777" w:rsidR="00457B55" w:rsidRPr="00927773" w:rsidRDefault="00457B55" w:rsidP="00083E93">
      <w:pPr>
        <w:widowControl w:val="0"/>
        <w:pBdr>
          <w:top w:val="nil"/>
          <w:left w:val="nil"/>
          <w:bottom w:val="nil"/>
          <w:right w:val="nil"/>
          <w:between w:val="nil"/>
        </w:pBdr>
        <w:rPr>
          <w:rFonts w:eastAsia="Palatino Linotype" w:cs="Palatino Linotype"/>
          <w:b/>
          <w:bCs/>
          <w:szCs w:val="22"/>
        </w:rPr>
      </w:pPr>
    </w:p>
    <w:p w14:paraId="10B94F39" w14:textId="1C642C6C" w:rsidR="00457B55" w:rsidRPr="00927773" w:rsidRDefault="00457B55" w:rsidP="00083E93">
      <w:pPr>
        <w:widowControl w:val="0"/>
        <w:pBdr>
          <w:top w:val="nil"/>
          <w:left w:val="nil"/>
          <w:bottom w:val="nil"/>
          <w:right w:val="nil"/>
          <w:between w:val="nil"/>
        </w:pBdr>
        <w:rPr>
          <w:rFonts w:eastAsia="Palatino Linotype" w:cs="Palatino Linotype"/>
          <w:szCs w:val="22"/>
        </w:rPr>
      </w:pPr>
      <w:r w:rsidRPr="00927773">
        <w:rPr>
          <w:rFonts w:eastAsia="Palatino Linotype" w:cs="Palatino Linotype"/>
          <w:b/>
          <w:bCs/>
          <w:szCs w:val="22"/>
        </w:rPr>
        <w:t xml:space="preserve">Medio para oír y recibir notificaciones: </w:t>
      </w:r>
      <w:r w:rsidR="00AA1BE5" w:rsidRPr="00927773">
        <w:rPr>
          <w:rFonts w:eastAsia="Palatino Linotype" w:cs="Palatino Linotype"/>
          <w:b/>
          <w:szCs w:val="22"/>
        </w:rPr>
        <w:t>SARCOEM</w:t>
      </w:r>
      <w:r w:rsidRPr="00927773">
        <w:rPr>
          <w:rFonts w:eastAsia="Palatino Linotype" w:cs="Palatino Linotype"/>
          <w:b/>
          <w:szCs w:val="22"/>
        </w:rPr>
        <w:t>.</w:t>
      </w:r>
    </w:p>
    <w:p w14:paraId="06532E46" w14:textId="77777777" w:rsidR="004270C7" w:rsidRPr="00927773" w:rsidRDefault="004270C7" w:rsidP="00083E93">
      <w:pPr>
        <w:widowControl w:val="0"/>
        <w:pBdr>
          <w:top w:val="nil"/>
          <w:left w:val="nil"/>
          <w:bottom w:val="nil"/>
          <w:right w:val="nil"/>
          <w:between w:val="nil"/>
        </w:pBdr>
        <w:rPr>
          <w:rFonts w:eastAsia="Palatino Linotype" w:cs="Palatino Linotype"/>
          <w:b/>
          <w:bCs/>
          <w:szCs w:val="22"/>
        </w:rPr>
      </w:pPr>
    </w:p>
    <w:p w14:paraId="172991AA" w14:textId="24670C11" w:rsidR="00A67477" w:rsidRPr="00927773" w:rsidRDefault="00A67477" w:rsidP="00083E93">
      <w:pPr>
        <w:pStyle w:val="Ttulo3"/>
        <w:spacing w:line="360" w:lineRule="auto"/>
      </w:pPr>
      <w:bookmarkStart w:id="6" w:name="_Toc210248801"/>
      <w:r w:rsidRPr="00927773">
        <w:t>b) Solicitud de Aclaración.</w:t>
      </w:r>
      <w:bookmarkEnd w:id="6"/>
    </w:p>
    <w:p w14:paraId="39EC7C2D" w14:textId="46181B2D" w:rsidR="00A67477" w:rsidRPr="00927773" w:rsidRDefault="00A67477" w:rsidP="00083E93">
      <w:pPr>
        <w:widowControl w:val="0"/>
        <w:pBdr>
          <w:top w:val="nil"/>
          <w:left w:val="nil"/>
          <w:bottom w:val="nil"/>
          <w:right w:val="nil"/>
          <w:between w:val="nil"/>
        </w:pBdr>
        <w:rPr>
          <w:rFonts w:eastAsia="Palatino Linotype" w:cs="Palatino Linotype"/>
          <w:szCs w:val="22"/>
        </w:rPr>
      </w:pPr>
      <w:r w:rsidRPr="00927773">
        <w:rPr>
          <w:rFonts w:eastAsia="Palatino Linotype" w:cs="Palatino Linotype"/>
          <w:szCs w:val="22"/>
        </w:rPr>
        <w:t xml:space="preserve">De las constancias que obran en el expediente electrónico, se advierte que el </w:t>
      </w:r>
      <w:r w:rsidRPr="00927773">
        <w:rPr>
          <w:rFonts w:eastAsia="Palatino Linotype" w:cs="Palatino Linotype"/>
          <w:b/>
          <w:bCs/>
          <w:szCs w:val="22"/>
        </w:rPr>
        <w:t>veintisiete de mayo de dos mil veinticinco</w:t>
      </w:r>
      <w:r w:rsidRPr="00927773">
        <w:rPr>
          <w:rFonts w:eastAsia="Palatino Linotype" w:cs="Palatino Linotype"/>
          <w:szCs w:val="22"/>
        </w:rPr>
        <w:t xml:space="preserve">, </w:t>
      </w:r>
      <w:r w:rsidRPr="00927773">
        <w:rPr>
          <w:rFonts w:eastAsia="Palatino Linotype" w:cs="Palatino Linotype"/>
          <w:b/>
          <w:bCs/>
          <w:szCs w:val="22"/>
        </w:rPr>
        <w:t>EL SUJETO OBLIGADO</w:t>
      </w:r>
      <w:r w:rsidRPr="00927773">
        <w:rPr>
          <w:rFonts w:eastAsia="Palatino Linotype" w:cs="Palatino Linotype"/>
          <w:szCs w:val="22"/>
        </w:rPr>
        <w:t xml:space="preserve"> requirió a </w:t>
      </w:r>
      <w:r w:rsidRPr="00927773">
        <w:rPr>
          <w:rFonts w:eastAsia="Palatino Linotype" w:cs="Palatino Linotype"/>
          <w:b/>
          <w:bCs/>
          <w:szCs w:val="22"/>
        </w:rPr>
        <w:t>LA PARTE RECURRENTE</w:t>
      </w:r>
      <w:r w:rsidRPr="00927773">
        <w:rPr>
          <w:rFonts w:eastAsia="Palatino Linotype" w:cs="Palatino Linotype"/>
          <w:szCs w:val="22"/>
        </w:rPr>
        <w:t xml:space="preserve"> aclarar la solicitud de acceso a Datos Personales, en los siguientes términos:</w:t>
      </w:r>
    </w:p>
    <w:p w14:paraId="6C21A377" w14:textId="77777777" w:rsidR="00A67477" w:rsidRPr="00927773" w:rsidRDefault="00A67477" w:rsidP="00083E93">
      <w:pPr>
        <w:widowControl w:val="0"/>
        <w:pBdr>
          <w:top w:val="nil"/>
          <w:left w:val="nil"/>
          <w:bottom w:val="nil"/>
          <w:right w:val="nil"/>
          <w:between w:val="nil"/>
        </w:pBdr>
        <w:rPr>
          <w:rFonts w:eastAsia="Palatino Linotype" w:cs="Palatino Linotype"/>
          <w:b/>
          <w:bCs/>
          <w:szCs w:val="22"/>
        </w:rPr>
      </w:pPr>
    </w:p>
    <w:p w14:paraId="5114CB56" w14:textId="00B77F30" w:rsidR="00A67477" w:rsidRPr="00927773" w:rsidRDefault="00A67477" w:rsidP="00083E93">
      <w:pPr>
        <w:widowControl w:val="0"/>
        <w:pBdr>
          <w:top w:val="nil"/>
          <w:left w:val="nil"/>
          <w:bottom w:val="nil"/>
          <w:right w:val="nil"/>
          <w:between w:val="nil"/>
        </w:pBdr>
        <w:ind w:left="851" w:right="822"/>
        <w:rPr>
          <w:rFonts w:eastAsia="Palatino Linotype" w:cs="Palatino Linotype"/>
          <w:i/>
          <w:iCs/>
          <w:szCs w:val="22"/>
        </w:rPr>
      </w:pPr>
      <w:r w:rsidRPr="00927773">
        <w:rPr>
          <w:rFonts w:eastAsia="Palatino Linotype" w:cs="Palatino Linotype"/>
          <w:i/>
          <w:iCs/>
          <w:szCs w:val="22"/>
        </w:rPr>
        <w:t xml:space="preserve">“Bajo esta misma tesitura, toda vez que actúa en representación del C. </w:t>
      </w:r>
      <w:r w:rsidR="00687610">
        <w:rPr>
          <w:rFonts w:eastAsia="Palatino Linotype" w:cs="Palatino Linotype"/>
          <w:i/>
          <w:iCs/>
          <w:szCs w:val="22"/>
        </w:rPr>
        <w:t xml:space="preserve">XXXX </w:t>
      </w:r>
      <w:proofErr w:type="spellStart"/>
      <w:r w:rsidR="00687610">
        <w:rPr>
          <w:rFonts w:eastAsia="Palatino Linotype" w:cs="Palatino Linotype"/>
          <w:i/>
          <w:iCs/>
          <w:szCs w:val="22"/>
        </w:rPr>
        <w:t>XXXX</w:t>
      </w:r>
      <w:proofErr w:type="spellEnd"/>
      <w:r w:rsidR="00687610">
        <w:rPr>
          <w:rFonts w:eastAsia="Palatino Linotype" w:cs="Palatino Linotype"/>
          <w:i/>
          <w:iCs/>
          <w:szCs w:val="22"/>
        </w:rPr>
        <w:t xml:space="preserve"> XXXXXXXXX XXXXXX</w:t>
      </w:r>
      <w:r w:rsidRPr="00927773">
        <w:rPr>
          <w:rFonts w:eastAsia="Palatino Linotype" w:cs="Palatino Linotype"/>
          <w:i/>
          <w:iCs/>
          <w:szCs w:val="22"/>
        </w:rPr>
        <w:t xml:space="preserve">, mediante Carta Poder, es preciso informarle que, para llevar a cabo un mandato ante la administración pública se requiere que la Carta Poder sea firmada por dos testigos, lo anterior para producir los efectos </w:t>
      </w:r>
      <w:r w:rsidRPr="00927773">
        <w:rPr>
          <w:rFonts w:eastAsia="Palatino Linotype" w:cs="Palatino Linotype"/>
          <w:i/>
          <w:iCs/>
          <w:szCs w:val="22"/>
        </w:rPr>
        <w:lastRenderedPageBreak/>
        <w:t xml:space="preserve">jurídicos en el representado, y el representante tenga la capacidad de actuar, así mismo deberá adjuntar copia de credencial de elector del C. </w:t>
      </w:r>
      <w:r w:rsidR="00687610">
        <w:rPr>
          <w:rFonts w:eastAsia="Palatino Linotype" w:cs="Palatino Linotype"/>
          <w:i/>
          <w:iCs/>
          <w:szCs w:val="22"/>
        </w:rPr>
        <w:t xml:space="preserve">XXXX </w:t>
      </w:r>
      <w:proofErr w:type="spellStart"/>
      <w:r w:rsidR="00687610">
        <w:rPr>
          <w:rFonts w:eastAsia="Palatino Linotype" w:cs="Palatino Linotype"/>
          <w:i/>
          <w:iCs/>
          <w:szCs w:val="22"/>
        </w:rPr>
        <w:t>XXXX</w:t>
      </w:r>
      <w:proofErr w:type="spellEnd"/>
      <w:r w:rsidR="00687610">
        <w:rPr>
          <w:rFonts w:eastAsia="Palatino Linotype" w:cs="Palatino Linotype"/>
          <w:i/>
          <w:iCs/>
          <w:szCs w:val="22"/>
        </w:rPr>
        <w:t xml:space="preserve"> XXXXXXXXX XXXXXX</w:t>
      </w:r>
      <w:r w:rsidRPr="00927773">
        <w:rPr>
          <w:rFonts w:eastAsia="Palatino Linotype" w:cs="Palatino Linotype"/>
          <w:i/>
          <w:iCs/>
          <w:szCs w:val="22"/>
        </w:rPr>
        <w:t>, tanto en anverso como en reverso, para acreditar la identidad del titular. Lo anterior de conformidad con los artículos 232 del Código de Procedimientos Administrativos del Estado de México y 110 fracción II de la Ley de Protección de Datos Personales en Posesión de Sujetos Obligados del Estado de México y Municipios. Por ello, es menester precisar que, de conformidad con lo establecido en los artículos 106, 110, fracción II, y 111, de la Ley de Protección de Datos Personales en Posesión de Sujetos Obligados del Estado de México y Municipios, se le PREVIENE para que, dentro del plazo de diez días contados a partir de la notificación del presente exhiba: II. Los documentos que acrediten la identidad del titular y en su caso la personalidad e identidad como representante.”</w:t>
      </w:r>
    </w:p>
    <w:p w14:paraId="70557E71" w14:textId="77777777" w:rsidR="00A67477" w:rsidRPr="00927773" w:rsidRDefault="00A67477" w:rsidP="00083E93">
      <w:pPr>
        <w:widowControl w:val="0"/>
        <w:pBdr>
          <w:top w:val="nil"/>
          <w:left w:val="nil"/>
          <w:bottom w:val="nil"/>
          <w:right w:val="nil"/>
          <w:between w:val="nil"/>
        </w:pBdr>
        <w:ind w:left="851" w:right="822"/>
        <w:rPr>
          <w:rFonts w:eastAsia="Palatino Linotype" w:cs="Palatino Linotype"/>
          <w:i/>
          <w:iCs/>
          <w:szCs w:val="22"/>
        </w:rPr>
      </w:pPr>
    </w:p>
    <w:p w14:paraId="6427FE55" w14:textId="753A1956" w:rsidR="00A67477" w:rsidRPr="00927773" w:rsidRDefault="00A67477" w:rsidP="00083E93">
      <w:pPr>
        <w:pStyle w:val="Ttulo3"/>
        <w:spacing w:line="360" w:lineRule="auto"/>
      </w:pPr>
      <w:bookmarkStart w:id="7" w:name="_Toc210248802"/>
      <w:r w:rsidRPr="00927773">
        <w:t>c) Aclaración Atendida.</w:t>
      </w:r>
      <w:bookmarkEnd w:id="7"/>
    </w:p>
    <w:p w14:paraId="3F30F1B6" w14:textId="37DEDD9A" w:rsidR="00A67477" w:rsidRPr="00927773" w:rsidRDefault="00A67477" w:rsidP="00083E93">
      <w:pPr>
        <w:widowControl w:val="0"/>
        <w:pBdr>
          <w:top w:val="nil"/>
          <w:left w:val="nil"/>
          <w:bottom w:val="nil"/>
          <w:right w:val="nil"/>
          <w:between w:val="nil"/>
        </w:pBdr>
        <w:rPr>
          <w:rFonts w:eastAsia="Palatino Linotype" w:cs="Palatino Linotype"/>
          <w:szCs w:val="22"/>
        </w:rPr>
      </w:pPr>
      <w:r w:rsidRPr="00927773">
        <w:rPr>
          <w:rFonts w:eastAsia="Palatino Linotype" w:cs="Palatino Linotype"/>
          <w:szCs w:val="22"/>
        </w:rPr>
        <w:t xml:space="preserve">El </w:t>
      </w:r>
      <w:r w:rsidRPr="00927773">
        <w:rPr>
          <w:rFonts w:eastAsia="Palatino Linotype" w:cs="Palatino Linotype"/>
          <w:b/>
          <w:bCs/>
          <w:szCs w:val="22"/>
        </w:rPr>
        <w:t>primero de junio de dos mil veinticinco LA PARTE RECURRENTE</w:t>
      </w:r>
      <w:r w:rsidRPr="00927773">
        <w:rPr>
          <w:rFonts w:eastAsia="Palatino Linotype" w:cs="Palatino Linotype"/>
          <w:szCs w:val="22"/>
        </w:rPr>
        <w:t xml:space="preserve"> atendió la solicitud de aclaración de información pública, en los siguientes términos:</w:t>
      </w:r>
    </w:p>
    <w:p w14:paraId="44C5AEBC" w14:textId="77777777" w:rsidR="00A67477" w:rsidRPr="00927773" w:rsidRDefault="00A67477" w:rsidP="00083E93">
      <w:pPr>
        <w:widowControl w:val="0"/>
        <w:pBdr>
          <w:top w:val="nil"/>
          <w:left w:val="nil"/>
          <w:bottom w:val="nil"/>
          <w:right w:val="nil"/>
          <w:between w:val="nil"/>
        </w:pBdr>
        <w:rPr>
          <w:rFonts w:eastAsia="Palatino Linotype" w:cs="Palatino Linotype"/>
          <w:b/>
          <w:bCs/>
          <w:szCs w:val="22"/>
        </w:rPr>
      </w:pPr>
    </w:p>
    <w:p w14:paraId="520C8A57" w14:textId="76DC74E0" w:rsidR="00A67477" w:rsidRPr="00927773" w:rsidRDefault="00A67477" w:rsidP="00083E93">
      <w:pPr>
        <w:widowControl w:val="0"/>
        <w:pBdr>
          <w:top w:val="nil"/>
          <w:left w:val="nil"/>
          <w:bottom w:val="nil"/>
          <w:right w:val="nil"/>
          <w:between w:val="nil"/>
        </w:pBdr>
        <w:ind w:left="851" w:right="822"/>
        <w:rPr>
          <w:rFonts w:eastAsia="Palatino Linotype" w:cs="Palatino Linotype"/>
          <w:i/>
          <w:iCs/>
          <w:szCs w:val="22"/>
        </w:rPr>
      </w:pPr>
      <w:r w:rsidRPr="00927773">
        <w:rPr>
          <w:rFonts w:eastAsia="Palatino Linotype" w:cs="Palatino Linotype"/>
          <w:i/>
          <w:iCs/>
          <w:szCs w:val="22"/>
        </w:rPr>
        <w:t xml:space="preserve">“En términos de lo solicitado por el Sujeto Obligado, se ingresa carta poder a nombre de </w:t>
      </w:r>
      <w:r w:rsidR="00687610">
        <w:rPr>
          <w:rFonts w:eastAsia="Palatino Linotype" w:cs="Palatino Linotype"/>
          <w:i/>
          <w:iCs/>
          <w:szCs w:val="22"/>
        </w:rPr>
        <w:t>XXXXXX XXXXX XXXXXXXX XXXXXXX</w:t>
      </w:r>
      <w:r w:rsidRPr="00927773">
        <w:rPr>
          <w:rFonts w:eastAsia="Palatino Linotype" w:cs="Palatino Linotype"/>
          <w:i/>
          <w:iCs/>
          <w:szCs w:val="22"/>
        </w:rPr>
        <w:t>, con dos testigos y las identificaciones de los dos testigos.”</w:t>
      </w:r>
    </w:p>
    <w:p w14:paraId="51274707" w14:textId="77777777" w:rsidR="00A67477" w:rsidRPr="00927773" w:rsidRDefault="00A67477" w:rsidP="00083E93">
      <w:pPr>
        <w:widowControl w:val="0"/>
        <w:pBdr>
          <w:top w:val="nil"/>
          <w:left w:val="nil"/>
          <w:bottom w:val="nil"/>
          <w:right w:val="nil"/>
          <w:between w:val="nil"/>
        </w:pBdr>
        <w:rPr>
          <w:rFonts w:eastAsia="Palatino Linotype" w:cs="Palatino Linotype"/>
          <w:b/>
          <w:bCs/>
          <w:szCs w:val="22"/>
        </w:rPr>
      </w:pPr>
    </w:p>
    <w:p w14:paraId="2DDBC1CE" w14:textId="03A97FFB" w:rsidR="00A67477" w:rsidRPr="00927773" w:rsidRDefault="00A67477" w:rsidP="00083E93">
      <w:pPr>
        <w:widowControl w:val="0"/>
        <w:pBdr>
          <w:top w:val="nil"/>
          <w:left w:val="nil"/>
          <w:bottom w:val="nil"/>
          <w:right w:val="nil"/>
          <w:between w:val="nil"/>
        </w:pBdr>
        <w:rPr>
          <w:rFonts w:eastAsia="Palatino Linotype" w:cs="Palatino Linotype"/>
          <w:szCs w:val="22"/>
        </w:rPr>
      </w:pPr>
      <w:r w:rsidRPr="00927773">
        <w:rPr>
          <w:rFonts w:eastAsia="Palatino Linotype" w:cs="Palatino Linotype"/>
          <w:szCs w:val="22"/>
        </w:rPr>
        <w:t>Adjunto al desahogo de su aclaración la parte recurrente anexó los documentos siguientes:</w:t>
      </w:r>
    </w:p>
    <w:p w14:paraId="06CB77E8" w14:textId="77777777" w:rsidR="00A67477" w:rsidRPr="00927773" w:rsidRDefault="00A67477" w:rsidP="00083E93">
      <w:pPr>
        <w:widowControl w:val="0"/>
        <w:pBdr>
          <w:top w:val="nil"/>
          <w:left w:val="nil"/>
          <w:bottom w:val="nil"/>
          <w:right w:val="nil"/>
          <w:between w:val="nil"/>
        </w:pBdr>
        <w:rPr>
          <w:rFonts w:eastAsia="Palatino Linotype" w:cs="Palatino Linotype"/>
          <w:b/>
          <w:bCs/>
          <w:szCs w:val="22"/>
        </w:rPr>
      </w:pPr>
    </w:p>
    <w:p w14:paraId="42748534" w14:textId="77777777" w:rsidR="00A67477" w:rsidRPr="00927773" w:rsidRDefault="00A67477" w:rsidP="00083E93">
      <w:pPr>
        <w:widowControl w:val="0"/>
        <w:numPr>
          <w:ilvl w:val="0"/>
          <w:numId w:val="37"/>
        </w:numPr>
        <w:pBdr>
          <w:top w:val="nil"/>
          <w:left w:val="nil"/>
          <w:bottom w:val="nil"/>
          <w:right w:val="nil"/>
          <w:between w:val="nil"/>
        </w:pBdr>
        <w:rPr>
          <w:rFonts w:eastAsia="Palatino Linotype" w:cs="Palatino Linotype"/>
          <w:szCs w:val="22"/>
        </w:rPr>
      </w:pPr>
      <w:r w:rsidRPr="00927773">
        <w:rPr>
          <w:rFonts w:eastAsia="Palatino Linotype" w:cs="Palatino Linotype"/>
          <w:b/>
          <w:bCs/>
          <w:szCs w:val="22"/>
        </w:rPr>
        <w:t>CARTA PODER.jpg</w:t>
      </w:r>
      <w:r w:rsidRPr="00927773">
        <w:rPr>
          <w:rFonts w:eastAsia="Palatino Linotype" w:cs="Palatino Linotype"/>
          <w:szCs w:val="22"/>
        </w:rPr>
        <w:t xml:space="preserve">: Carta poder símil a la remitida en respuesta firmada con dos testigos. </w:t>
      </w:r>
    </w:p>
    <w:p w14:paraId="57BA4FB9" w14:textId="56E5A194" w:rsidR="00A67477" w:rsidRPr="00927773" w:rsidRDefault="00A67477" w:rsidP="00083E93">
      <w:pPr>
        <w:widowControl w:val="0"/>
        <w:numPr>
          <w:ilvl w:val="0"/>
          <w:numId w:val="37"/>
        </w:numPr>
        <w:pBdr>
          <w:top w:val="nil"/>
          <w:left w:val="nil"/>
          <w:bottom w:val="nil"/>
          <w:right w:val="nil"/>
          <w:between w:val="nil"/>
        </w:pBdr>
        <w:rPr>
          <w:rFonts w:eastAsia="Palatino Linotype" w:cs="Palatino Linotype"/>
          <w:szCs w:val="22"/>
        </w:rPr>
      </w:pPr>
      <w:r w:rsidRPr="00927773">
        <w:rPr>
          <w:rFonts w:eastAsia="Palatino Linotype" w:cs="Palatino Linotype"/>
          <w:b/>
          <w:bCs/>
          <w:szCs w:val="22"/>
        </w:rPr>
        <w:t>INE DON FER.pdf</w:t>
      </w:r>
      <w:r w:rsidRPr="00927773">
        <w:rPr>
          <w:rFonts w:eastAsia="Palatino Linotype" w:cs="Palatino Linotype"/>
          <w:szCs w:val="22"/>
        </w:rPr>
        <w:t xml:space="preserve">: Credencial expedida por el Instituto Nacional Electoral a nombre </w:t>
      </w:r>
      <w:r w:rsidRPr="00927773">
        <w:rPr>
          <w:rFonts w:eastAsia="Palatino Linotype" w:cs="Palatino Linotype"/>
          <w:szCs w:val="22"/>
        </w:rPr>
        <w:lastRenderedPageBreak/>
        <w:t xml:space="preserve">de uno de los testigos que firma la carta poder. </w:t>
      </w:r>
    </w:p>
    <w:p w14:paraId="4741CBB3" w14:textId="5CF70602" w:rsidR="00A67477" w:rsidRPr="00927773" w:rsidRDefault="00A67477" w:rsidP="00083E93">
      <w:pPr>
        <w:widowControl w:val="0"/>
        <w:numPr>
          <w:ilvl w:val="0"/>
          <w:numId w:val="37"/>
        </w:numPr>
        <w:pBdr>
          <w:top w:val="nil"/>
          <w:left w:val="nil"/>
          <w:bottom w:val="nil"/>
          <w:right w:val="nil"/>
          <w:between w:val="nil"/>
        </w:pBdr>
        <w:rPr>
          <w:rFonts w:eastAsia="Palatino Linotype" w:cs="Palatino Linotype"/>
          <w:szCs w:val="22"/>
        </w:rPr>
      </w:pPr>
      <w:r w:rsidRPr="00927773">
        <w:rPr>
          <w:rFonts w:eastAsia="Palatino Linotype" w:cs="Palatino Linotype"/>
          <w:b/>
          <w:bCs/>
          <w:szCs w:val="22"/>
        </w:rPr>
        <w:t>BA INE.pdf</w:t>
      </w:r>
      <w:r w:rsidRPr="00927773">
        <w:rPr>
          <w:rFonts w:eastAsia="Palatino Linotype" w:cs="Palatino Linotype"/>
          <w:szCs w:val="22"/>
        </w:rPr>
        <w:t>: Credencial expedida por el Instituto Nacional Electoral a nombre de uno de los testigos que firma la carta poder.</w:t>
      </w:r>
    </w:p>
    <w:p w14:paraId="37817279" w14:textId="77777777" w:rsidR="004270C7" w:rsidRPr="00927773" w:rsidRDefault="004270C7" w:rsidP="00083E93">
      <w:pPr>
        <w:rPr>
          <w:lang w:val="es-ES"/>
        </w:rPr>
      </w:pPr>
    </w:p>
    <w:p w14:paraId="3212BA4D" w14:textId="0D785A68" w:rsidR="00664420" w:rsidRPr="00927773" w:rsidRDefault="00A67477" w:rsidP="00083E93">
      <w:pPr>
        <w:pStyle w:val="Ttulo3"/>
        <w:rPr>
          <w:rFonts w:eastAsia="Calibri"/>
          <w:lang w:eastAsia="en-US"/>
        </w:rPr>
      </w:pPr>
      <w:bookmarkStart w:id="8" w:name="_Toc173945414"/>
      <w:bookmarkStart w:id="9" w:name="_Toc210248803"/>
      <w:r w:rsidRPr="00927773">
        <w:t>d</w:t>
      </w:r>
      <w:r w:rsidR="00E2605C" w:rsidRPr="00927773">
        <w:t xml:space="preserve">) </w:t>
      </w:r>
      <w:bookmarkEnd w:id="8"/>
      <w:r w:rsidR="00664420" w:rsidRPr="00927773">
        <w:rPr>
          <w:lang w:val="es-ES"/>
        </w:rPr>
        <w:t xml:space="preserve">Respuesta </w:t>
      </w:r>
      <w:r w:rsidR="00664420" w:rsidRPr="00927773">
        <w:rPr>
          <w:rFonts w:eastAsia="Calibri"/>
          <w:lang w:eastAsia="en-US"/>
        </w:rPr>
        <w:t>del Sujeto Obligado</w:t>
      </w:r>
      <w:r w:rsidR="003C128C" w:rsidRPr="00927773">
        <w:rPr>
          <w:rFonts w:eastAsia="Calibri"/>
          <w:lang w:eastAsia="en-US"/>
        </w:rPr>
        <w:t>.</w:t>
      </w:r>
      <w:bookmarkEnd w:id="9"/>
    </w:p>
    <w:p w14:paraId="1190F078" w14:textId="1877278C" w:rsidR="00441D82" w:rsidRPr="00927773" w:rsidRDefault="00441D82" w:rsidP="00083E93">
      <w:pPr>
        <w:rPr>
          <w:rFonts w:eastAsia="Palatino Linotype" w:cs="Palatino Linotype"/>
          <w:szCs w:val="22"/>
        </w:rPr>
      </w:pPr>
      <w:r w:rsidRPr="00927773">
        <w:rPr>
          <w:rFonts w:eastAsia="Palatino Linotype" w:cs="Palatino Linotype"/>
          <w:szCs w:val="22"/>
        </w:rPr>
        <w:t xml:space="preserve">En el expediente electrónico conformado en el </w:t>
      </w:r>
      <w:r w:rsidRPr="00927773">
        <w:rPr>
          <w:rFonts w:eastAsia="Palatino Linotype" w:cs="Palatino Linotype"/>
          <w:b/>
          <w:szCs w:val="22"/>
        </w:rPr>
        <w:t>SARCOEM</w:t>
      </w:r>
      <w:r w:rsidRPr="00927773">
        <w:rPr>
          <w:rFonts w:eastAsia="Palatino Linotype" w:cs="Palatino Linotype"/>
          <w:szCs w:val="22"/>
        </w:rPr>
        <w:t xml:space="preserve">, se advierte que el </w:t>
      </w:r>
      <w:r w:rsidRPr="00927773">
        <w:rPr>
          <w:rFonts w:eastAsia="Palatino Linotype" w:cs="Palatino Linotype"/>
          <w:b/>
          <w:szCs w:val="22"/>
        </w:rPr>
        <w:t>veinte de</w:t>
      </w:r>
      <w:r w:rsidR="00A67477" w:rsidRPr="00927773">
        <w:rPr>
          <w:rFonts w:eastAsia="Palatino Linotype" w:cs="Palatino Linotype"/>
          <w:b/>
          <w:szCs w:val="22"/>
        </w:rPr>
        <w:t xml:space="preserve"> junio</w:t>
      </w:r>
      <w:r w:rsidRPr="00927773">
        <w:rPr>
          <w:rFonts w:eastAsia="Palatino Linotype" w:cs="Palatino Linotype"/>
          <w:b/>
          <w:szCs w:val="22"/>
        </w:rPr>
        <w:t xml:space="preserve"> de dos mil veinticinco</w:t>
      </w:r>
      <w:r w:rsidRPr="00927773">
        <w:rPr>
          <w:rFonts w:eastAsia="Palatino Linotype" w:cs="Palatino Linotype"/>
          <w:szCs w:val="22"/>
        </w:rPr>
        <w:t xml:space="preserve"> </w:t>
      </w:r>
      <w:r w:rsidRPr="00927773">
        <w:rPr>
          <w:rFonts w:eastAsia="Palatino Linotype" w:cs="Palatino Linotype"/>
          <w:b/>
          <w:szCs w:val="22"/>
        </w:rPr>
        <w:t xml:space="preserve">EL SUJETO OBLIGADO </w:t>
      </w:r>
      <w:r w:rsidRPr="00927773">
        <w:rPr>
          <w:rFonts w:eastAsia="Palatino Linotype" w:cs="Palatino Linotype"/>
          <w:szCs w:val="22"/>
        </w:rPr>
        <w:t>dio respuesta en los siguientes términos:</w:t>
      </w:r>
    </w:p>
    <w:p w14:paraId="0065D782" w14:textId="77777777" w:rsidR="00441D82" w:rsidRPr="00927773" w:rsidRDefault="00441D82" w:rsidP="00083E93">
      <w:pPr>
        <w:rPr>
          <w:rFonts w:eastAsia="Palatino Linotype" w:cs="Palatino Linotype"/>
          <w:szCs w:val="22"/>
        </w:rPr>
      </w:pPr>
    </w:p>
    <w:p w14:paraId="7AABF83A" w14:textId="77777777" w:rsidR="007E5D5B" w:rsidRPr="00927773" w:rsidRDefault="00A67477" w:rsidP="00083E93">
      <w:pPr>
        <w:ind w:left="851" w:right="899"/>
        <w:rPr>
          <w:rFonts w:eastAsia="Palatino Linotype" w:cs="Palatino Linotype"/>
          <w:i/>
          <w:szCs w:val="22"/>
        </w:rPr>
      </w:pPr>
      <w:r w:rsidRPr="00927773">
        <w:rPr>
          <w:rFonts w:eastAsia="Palatino Linotype" w:cs="Palatino Linotype"/>
          <w:i/>
          <w:szCs w:val="22"/>
        </w:rPr>
        <w:t xml:space="preserve">“Con fundamento en el artículo 163 de la Ley de Transparencia y Acceso a la Información Pública del Estado de México y Municipios, le contestamos que: </w:t>
      </w:r>
    </w:p>
    <w:p w14:paraId="79B5703D" w14:textId="77777777" w:rsidR="007E5D5B" w:rsidRPr="00927773" w:rsidRDefault="007E5D5B" w:rsidP="00083E93">
      <w:pPr>
        <w:ind w:left="851" w:right="899"/>
        <w:rPr>
          <w:rFonts w:eastAsia="Palatino Linotype" w:cs="Palatino Linotype"/>
          <w:i/>
          <w:szCs w:val="22"/>
        </w:rPr>
      </w:pPr>
    </w:p>
    <w:p w14:paraId="7BE72D16" w14:textId="325ECB99" w:rsidR="00441D82" w:rsidRPr="00927773" w:rsidRDefault="00A67477" w:rsidP="00083E93">
      <w:pPr>
        <w:ind w:left="851" w:right="899"/>
        <w:rPr>
          <w:rFonts w:eastAsia="Palatino Linotype" w:cs="Palatino Linotype"/>
          <w:i/>
          <w:szCs w:val="22"/>
        </w:rPr>
      </w:pPr>
      <w:r w:rsidRPr="00927773">
        <w:rPr>
          <w:rFonts w:eastAsia="Palatino Linotype" w:cs="Palatino Linotype"/>
          <w:i/>
          <w:szCs w:val="22"/>
        </w:rPr>
        <w:t xml:space="preserve">SE ADJUNTA ARCHIVO." </w:t>
      </w:r>
    </w:p>
    <w:p w14:paraId="6EB9B24E" w14:textId="77777777" w:rsidR="00441D82" w:rsidRPr="00927773" w:rsidRDefault="00441D82" w:rsidP="00083E93">
      <w:pPr>
        <w:ind w:left="851" w:right="899"/>
        <w:rPr>
          <w:rFonts w:eastAsia="Palatino Linotype" w:cs="Palatino Linotype"/>
          <w:szCs w:val="22"/>
        </w:rPr>
      </w:pPr>
    </w:p>
    <w:p w14:paraId="71034DD0" w14:textId="52D10416" w:rsidR="00441D82" w:rsidRPr="00927773" w:rsidRDefault="00441D82" w:rsidP="00083E93">
      <w:pPr>
        <w:pBdr>
          <w:top w:val="nil"/>
          <w:left w:val="nil"/>
          <w:bottom w:val="nil"/>
          <w:right w:val="nil"/>
          <w:between w:val="nil"/>
        </w:pBdr>
        <w:tabs>
          <w:tab w:val="left" w:pos="709"/>
        </w:tabs>
        <w:rPr>
          <w:rFonts w:eastAsia="Palatino Linotype" w:cs="Palatino Linotype"/>
          <w:szCs w:val="22"/>
        </w:rPr>
      </w:pPr>
      <w:r w:rsidRPr="00927773">
        <w:rPr>
          <w:rFonts w:eastAsia="Palatino Linotype" w:cs="Palatino Linotype"/>
          <w:szCs w:val="22"/>
        </w:rPr>
        <w:t xml:space="preserve">Asimismo, el </w:t>
      </w:r>
      <w:r w:rsidRPr="00927773">
        <w:rPr>
          <w:rFonts w:eastAsia="Palatino Linotype" w:cs="Palatino Linotype"/>
          <w:b/>
          <w:szCs w:val="22"/>
        </w:rPr>
        <w:t xml:space="preserve">SUJETO OBLIGADO </w:t>
      </w:r>
      <w:r w:rsidRPr="00927773">
        <w:rPr>
          <w:rFonts w:eastAsia="Palatino Linotype" w:cs="Palatino Linotype"/>
          <w:szCs w:val="22"/>
        </w:rPr>
        <w:t xml:space="preserve">adjuntó </w:t>
      </w:r>
      <w:r w:rsidR="00A67477" w:rsidRPr="00927773">
        <w:rPr>
          <w:rFonts w:eastAsia="Palatino Linotype" w:cs="Palatino Linotype"/>
          <w:szCs w:val="22"/>
        </w:rPr>
        <w:t xml:space="preserve">el archivo </w:t>
      </w:r>
      <w:r w:rsidR="007E5D5B" w:rsidRPr="00927773">
        <w:rPr>
          <w:rFonts w:eastAsia="Palatino Linotype" w:cs="Palatino Linotype"/>
          <w:szCs w:val="22"/>
        </w:rPr>
        <w:t xml:space="preserve">denominado </w:t>
      </w:r>
      <w:r w:rsidR="007E5D5B" w:rsidRPr="00927773">
        <w:rPr>
          <w:rFonts w:eastAsia="Palatino Linotype" w:cs="Palatino Linotype"/>
          <w:b/>
          <w:bCs/>
          <w:i/>
          <w:iCs/>
          <w:szCs w:val="22"/>
        </w:rPr>
        <w:t>250620 RESPUESTA 0030 AD.pdf</w:t>
      </w:r>
      <w:r w:rsidR="007E5D5B" w:rsidRPr="00927773">
        <w:rPr>
          <w:rFonts w:eastAsia="Palatino Linotype" w:cs="Palatino Linotype"/>
          <w:szCs w:val="22"/>
        </w:rPr>
        <w:t xml:space="preserve"> </w:t>
      </w:r>
      <w:r w:rsidR="00A67477" w:rsidRPr="00927773">
        <w:rPr>
          <w:rFonts w:eastAsia="Palatino Linotype" w:cs="Palatino Linotype"/>
          <w:szCs w:val="22"/>
        </w:rPr>
        <w:t>que contiene en lo medular la siguiente respuesta:</w:t>
      </w:r>
    </w:p>
    <w:p w14:paraId="794EEFF1" w14:textId="77777777" w:rsidR="00A67477" w:rsidRPr="00927773" w:rsidRDefault="00A67477" w:rsidP="00083E93">
      <w:pPr>
        <w:pBdr>
          <w:top w:val="nil"/>
          <w:left w:val="nil"/>
          <w:bottom w:val="nil"/>
          <w:right w:val="nil"/>
          <w:between w:val="nil"/>
        </w:pBdr>
        <w:tabs>
          <w:tab w:val="left" w:pos="709"/>
        </w:tabs>
        <w:rPr>
          <w:rFonts w:eastAsia="Palatino Linotype" w:cs="Palatino Linotype"/>
          <w:szCs w:val="22"/>
        </w:rPr>
      </w:pPr>
    </w:p>
    <w:p w14:paraId="1159542D" w14:textId="0A8D0916" w:rsidR="007E5D5B" w:rsidRPr="00927773" w:rsidRDefault="00A67477" w:rsidP="00083E93">
      <w:pPr>
        <w:ind w:left="851" w:right="822"/>
        <w:rPr>
          <w:i/>
          <w:iCs/>
        </w:rPr>
      </w:pPr>
      <w:r w:rsidRPr="00927773">
        <w:rPr>
          <w:i/>
          <w:iCs/>
        </w:rPr>
        <w:t>“</w:t>
      </w:r>
      <w:r w:rsidR="007E5D5B" w:rsidRPr="00927773">
        <w:rPr>
          <w:i/>
          <w:iCs/>
        </w:rPr>
        <w:t>…</w:t>
      </w:r>
    </w:p>
    <w:p w14:paraId="27B7F0A1" w14:textId="07537FB2" w:rsidR="007D05E5" w:rsidRPr="00927773" w:rsidRDefault="007D05E5" w:rsidP="00083E93">
      <w:pPr>
        <w:ind w:left="851" w:right="822"/>
        <w:rPr>
          <w:i/>
          <w:iCs/>
        </w:rPr>
      </w:pPr>
      <w:r w:rsidRPr="00927773">
        <w:rPr>
          <w:i/>
          <w:iCs/>
        </w:rPr>
        <w:t>…</w:t>
      </w:r>
      <w:r w:rsidRPr="00927773">
        <w:t xml:space="preserve"> </w:t>
      </w:r>
      <w:r w:rsidRPr="00927773">
        <w:rPr>
          <w:i/>
          <w:iCs/>
        </w:rPr>
        <w:t>se recibió el oficio número 3013400000/158/2025, signado por la Lic. en D. Anna Lilia Ramírez Ortega, Directora General de Contraloría del Poder Judicial del Estado de México, en el cual informa lo siguiente:</w:t>
      </w:r>
    </w:p>
    <w:p w14:paraId="6964386D" w14:textId="0C6BCCBE" w:rsidR="007D05E5" w:rsidRPr="00927773" w:rsidRDefault="007D05E5" w:rsidP="00083E93">
      <w:pPr>
        <w:ind w:left="851" w:right="822"/>
        <w:rPr>
          <w:i/>
          <w:iCs/>
        </w:rPr>
      </w:pPr>
      <w:r w:rsidRPr="00927773">
        <w:rPr>
          <w:i/>
          <w:iCs/>
        </w:rPr>
        <w:t>…</w:t>
      </w:r>
    </w:p>
    <w:p w14:paraId="5E19ACB9" w14:textId="313C74FB" w:rsidR="00F971B1" w:rsidRPr="00927773" w:rsidRDefault="00A67477" w:rsidP="00083E93">
      <w:pPr>
        <w:ind w:left="851" w:right="822"/>
        <w:rPr>
          <w:i/>
          <w:iCs/>
        </w:rPr>
      </w:pPr>
      <w:r w:rsidRPr="00927773">
        <w:rPr>
          <w:i/>
          <w:iCs/>
        </w:rPr>
        <w:t xml:space="preserve">Asentado lo anterior, es de establecer que derivado de una revisión a los autos que conforman al procedimiento de responsabilidad administrativa DGC/D/027/2023, </w:t>
      </w:r>
      <w:r w:rsidRPr="00927773">
        <w:rPr>
          <w:b/>
          <w:bCs/>
          <w:i/>
          <w:iCs/>
          <w:u w:val="single"/>
        </w:rPr>
        <w:t xml:space="preserve">no se advirtió que la ciudadana </w:t>
      </w:r>
      <w:r w:rsidR="00687610">
        <w:rPr>
          <w:b/>
          <w:bCs/>
          <w:i/>
          <w:iCs/>
          <w:u w:val="single"/>
        </w:rPr>
        <w:t>XXXXXX XXXXX XXXXXXXX XXXXXXX</w:t>
      </w:r>
      <w:r w:rsidRPr="00927773">
        <w:rPr>
          <w:b/>
          <w:bCs/>
          <w:i/>
          <w:iCs/>
          <w:u w:val="single"/>
        </w:rPr>
        <w:t xml:space="preserve">, tenga reconocida autorización o representación alguna en favor de </w:t>
      </w:r>
      <w:r w:rsidR="00687610">
        <w:rPr>
          <w:b/>
          <w:bCs/>
          <w:i/>
          <w:iCs/>
          <w:u w:val="single"/>
        </w:rPr>
        <w:t xml:space="preserve">XXXX </w:t>
      </w:r>
      <w:proofErr w:type="spellStart"/>
      <w:r w:rsidR="00687610">
        <w:rPr>
          <w:b/>
          <w:bCs/>
          <w:i/>
          <w:iCs/>
          <w:u w:val="single"/>
        </w:rPr>
        <w:t>XXXX</w:t>
      </w:r>
      <w:proofErr w:type="spellEnd"/>
      <w:r w:rsidR="00687610">
        <w:rPr>
          <w:b/>
          <w:bCs/>
          <w:i/>
          <w:iCs/>
          <w:u w:val="single"/>
        </w:rPr>
        <w:t xml:space="preserve"> XXXXXXXXX XXXXXX</w:t>
      </w:r>
      <w:r w:rsidRPr="00927773">
        <w:rPr>
          <w:b/>
          <w:bCs/>
          <w:i/>
          <w:iCs/>
          <w:u w:val="single"/>
        </w:rPr>
        <w:t>,</w:t>
      </w:r>
      <w:r w:rsidRPr="00927773">
        <w:rPr>
          <w:i/>
          <w:iCs/>
        </w:rPr>
        <w:t xml:space="preserve"> ex servidor judicial en contra de quien se </w:t>
      </w:r>
      <w:r w:rsidRPr="00927773">
        <w:rPr>
          <w:i/>
          <w:iCs/>
        </w:rPr>
        <w:lastRenderedPageBreak/>
        <w:t>instruyó dicho sumario, bajo los supuestos que establece el artículo 121 de la Ley de Responsabilidades Administrativas del Estado de México y Municipios.</w:t>
      </w:r>
    </w:p>
    <w:p w14:paraId="468424FA" w14:textId="77777777" w:rsidR="00A67477" w:rsidRPr="00927773" w:rsidRDefault="00A67477" w:rsidP="00083E93">
      <w:pPr>
        <w:ind w:left="851" w:right="822"/>
        <w:rPr>
          <w:i/>
          <w:iCs/>
        </w:rPr>
      </w:pPr>
    </w:p>
    <w:p w14:paraId="734C5CB3" w14:textId="77777777" w:rsidR="007E5D5B" w:rsidRPr="00927773" w:rsidRDefault="007E5D5B" w:rsidP="00083E93">
      <w:pPr>
        <w:ind w:left="851" w:right="822"/>
        <w:rPr>
          <w:i/>
          <w:iCs/>
        </w:rPr>
      </w:pPr>
      <w:r w:rsidRPr="00927773">
        <w:rPr>
          <w:i/>
          <w:iCs/>
        </w:rPr>
        <w:t>…</w:t>
      </w:r>
    </w:p>
    <w:p w14:paraId="3F30DB95" w14:textId="4ED6460C" w:rsidR="00A67477" w:rsidRPr="00927773" w:rsidRDefault="00A67477" w:rsidP="00083E93">
      <w:pPr>
        <w:ind w:left="851" w:right="822"/>
        <w:rPr>
          <w:i/>
          <w:iCs/>
        </w:rPr>
      </w:pPr>
      <w:r w:rsidRPr="00927773">
        <w:rPr>
          <w:i/>
          <w:iCs/>
        </w:rPr>
        <w:t>Aunado a lo precedente, es de establecer que la resolución de fecha veintiséis de febrero de dos mil veinticuatro, dictada dentro del procedimiento de responsabilidad administrativa en cita</w:t>
      </w:r>
      <w:r w:rsidRPr="00927773">
        <w:rPr>
          <w:b/>
          <w:bCs/>
          <w:i/>
          <w:iCs/>
          <w:u w:val="single"/>
        </w:rPr>
        <w:t xml:space="preserve">, le fue debidamente notificada de manera personal a </w:t>
      </w:r>
      <w:r w:rsidR="00687610">
        <w:rPr>
          <w:b/>
          <w:bCs/>
          <w:i/>
          <w:iCs/>
          <w:u w:val="single"/>
        </w:rPr>
        <w:t xml:space="preserve">XXXX </w:t>
      </w:r>
      <w:proofErr w:type="spellStart"/>
      <w:r w:rsidR="00687610">
        <w:rPr>
          <w:b/>
          <w:bCs/>
          <w:i/>
          <w:iCs/>
          <w:u w:val="single"/>
        </w:rPr>
        <w:t>XXXX</w:t>
      </w:r>
      <w:proofErr w:type="spellEnd"/>
      <w:r w:rsidR="00687610">
        <w:rPr>
          <w:b/>
          <w:bCs/>
          <w:i/>
          <w:iCs/>
          <w:u w:val="single"/>
        </w:rPr>
        <w:t xml:space="preserve"> XXXXXXXXX XXXXXX</w:t>
      </w:r>
      <w:r w:rsidRPr="00927773">
        <w:rPr>
          <w:i/>
          <w:iCs/>
        </w:rPr>
        <w:t>, el día cinco de marzo del año próximo pasado, tal como lo establece la respectiva razón de notificación, que obra en autos de esta autoridad.</w:t>
      </w:r>
    </w:p>
    <w:p w14:paraId="55532BCF" w14:textId="77777777" w:rsidR="00A67477" w:rsidRPr="00927773" w:rsidRDefault="00A67477" w:rsidP="00083E93">
      <w:pPr>
        <w:ind w:left="851" w:right="822"/>
        <w:rPr>
          <w:i/>
          <w:iCs/>
        </w:rPr>
      </w:pPr>
    </w:p>
    <w:p w14:paraId="75194AE2" w14:textId="6E9C72B2" w:rsidR="00A67477" w:rsidRPr="00927773" w:rsidRDefault="00A67477" w:rsidP="00083E93">
      <w:pPr>
        <w:ind w:left="851" w:right="822"/>
        <w:rPr>
          <w:i/>
          <w:iCs/>
        </w:rPr>
      </w:pPr>
      <w:r w:rsidRPr="00927773">
        <w:rPr>
          <w:i/>
          <w:iCs/>
        </w:rPr>
        <w:t xml:space="preserve">En tal sentido se advierte que </w:t>
      </w:r>
      <w:r w:rsidR="00687610">
        <w:rPr>
          <w:i/>
          <w:iCs/>
        </w:rPr>
        <w:t xml:space="preserve">XXXX </w:t>
      </w:r>
      <w:proofErr w:type="spellStart"/>
      <w:r w:rsidR="00687610">
        <w:rPr>
          <w:i/>
          <w:iCs/>
        </w:rPr>
        <w:t>XXXX</w:t>
      </w:r>
      <w:proofErr w:type="spellEnd"/>
      <w:r w:rsidR="00687610">
        <w:rPr>
          <w:i/>
          <w:iCs/>
        </w:rPr>
        <w:t xml:space="preserve"> XXXXXXXXX XXXXXX</w:t>
      </w:r>
      <w:r w:rsidRPr="00927773">
        <w:rPr>
          <w:i/>
          <w:iCs/>
        </w:rPr>
        <w:t xml:space="preserve">, cuenta con copia del documento al que se refiere en la solicitud de acceso a datos personales número 00030/PJUDICI/AD/2025, Recibida a través del Sistema de Acceso, Rectificación, Cancelación y Oposición de Datos Personales (SARCOEM). </w:t>
      </w:r>
    </w:p>
    <w:p w14:paraId="79AF3785" w14:textId="77777777" w:rsidR="00A67477" w:rsidRPr="00927773" w:rsidRDefault="00A67477" w:rsidP="00083E93">
      <w:pPr>
        <w:ind w:left="851" w:right="822"/>
        <w:rPr>
          <w:i/>
          <w:iCs/>
        </w:rPr>
      </w:pPr>
    </w:p>
    <w:p w14:paraId="463FA02B" w14:textId="41BAA46F" w:rsidR="00A67477" w:rsidRPr="00927773" w:rsidRDefault="00A67477" w:rsidP="00083E93">
      <w:pPr>
        <w:ind w:left="851" w:right="822"/>
        <w:rPr>
          <w:b/>
          <w:bCs/>
          <w:i/>
          <w:iCs/>
          <w:u w:val="single"/>
        </w:rPr>
      </w:pPr>
      <w:r w:rsidRPr="00927773">
        <w:rPr>
          <w:i/>
          <w:iCs/>
        </w:rPr>
        <w:t xml:space="preserve">Bajo tales circunstancias, es de establecer que </w:t>
      </w:r>
      <w:r w:rsidRPr="00927773">
        <w:rPr>
          <w:b/>
          <w:bCs/>
          <w:i/>
          <w:iCs/>
          <w:u w:val="single"/>
        </w:rPr>
        <w:t xml:space="preserve">la vía por la cual la ciudadana </w:t>
      </w:r>
      <w:r w:rsidR="00687610">
        <w:rPr>
          <w:b/>
          <w:bCs/>
          <w:i/>
          <w:iCs/>
          <w:u w:val="single"/>
        </w:rPr>
        <w:t>XXXXXX XXXXX XXXXXXXX XXXXXXX</w:t>
      </w:r>
      <w:r w:rsidRPr="00927773">
        <w:rPr>
          <w:b/>
          <w:bCs/>
          <w:i/>
          <w:iCs/>
          <w:u w:val="single"/>
        </w:rPr>
        <w:t>,</w:t>
      </w:r>
      <w:r w:rsidRPr="00927773">
        <w:rPr>
          <w:i/>
          <w:iCs/>
        </w:rPr>
        <w:t xml:space="preserve"> solicita el acceso a los datos personales e información del ahora ex servidor judicial </w:t>
      </w:r>
      <w:r w:rsidR="00687610">
        <w:rPr>
          <w:i/>
          <w:iCs/>
        </w:rPr>
        <w:t xml:space="preserve">XXXX </w:t>
      </w:r>
      <w:proofErr w:type="spellStart"/>
      <w:r w:rsidR="00687610">
        <w:rPr>
          <w:i/>
          <w:iCs/>
        </w:rPr>
        <w:t>XXXX</w:t>
      </w:r>
      <w:proofErr w:type="spellEnd"/>
      <w:r w:rsidR="00687610">
        <w:rPr>
          <w:i/>
          <w:iCs/>
        </w:rPr>
        <w:t xml:space="preserve"> XXXXXXXXX XXXXXX</w:t>
      </w:r>
      <w:r w:rsidRPr="00927773">
        <w:rPr>
          <w:i/>
          <w:iCs/>
        </w:rPr>
        <w:t xml:space="preserve">, </w:t>
      </w:r>
      <w:r w:rsidRPr="00927773">
        <w:rPr>
          <w:b/>
          <w:bCs/>
          <w:i/>
          <w:iCs/>
          <w:u w:val="single"/>
        </w:rPr>
        <w:t xml:space="preserve">no es la procedente para los efectos que corresponden. </w:t>
      </w:r>
    </w:p>
    <w:p w14:paraId="4E350C9A" w14:textId="77777777" w:rsidR="00A67477" w:rsidRPr="00927773" w:rsidRDefault="00A67477" w:rsidP="00083E93">
      <w:pPr>
        <w:ind w:left="851" w:right="822"/>
        <w:rPr>
          <w:i/>
          <w:iCs/>
        </w:rPr>
      </w:pPr>
    </w:p>
    <w:p w14:paraId="79F596D7" w14:textId="14E1C5B1" w:rsidR="00A67477" w:rsidRPr="00927773" w:rsidRDefault="00A67477" w:rsidP="00083E93">
      <w:pPr>
        <w:ind w:left="851" w:right="822"/>
        <w:rPr>
          <w:i/>
          <w:iCs/>
        </w:rPr>
      </w:pPr>
      <w:r w:rsidRPr="00927773">
        <w:rPr>
          <w:i/>
          <w:iCs/>
        </w:rPr>
        <w:t xml:space="preserve">Luego entonces, y advirtiendo la procedencia de la solicitud que nos ocupa, </w:t>
      </w:r>
      <w:r w:rsidRPr="00927773">
        <w:rPr>
          <w:b/>
          <w:bCs/>
          <w:i/>
          <w:iCs/>
          <w:u w:val="single"/>
        </w:rPr>
        <w:t xml:space="preserve">el ciudadano </w:t>
      </w:r>
      <w:r w:rsidR="00687610">
        <w:rPr>
          <w:b/>
          <w:bCs/>
          <w:i/>
          <w:iCs/>
          <w:u w:val="single"/>
        </w:rPr>
        <w:t xml:space="preserve">XXXX </w:t>
      </w:r>
      <w:proofErr w:type="spellStart"/>
      <w:r w:rsidR="00687610">
        <w:rPr>
          <w:b/>
          <w:bCs/>
          <w:i/>
          <w:iCs/>
          <w:u w:val="single"/>
        </w:rPr>
        <w:t>XXXX</w:t>
      </w:r>
      <w:proofErr w:type="spellEnd"/>
      <w:r w:rsidR="00687610">
        <w:rPr>
          <w:b/>
          <w:bCs/>
          <w:i/>
          <w:iCs/>
          <w:u w:val="single"/>
        </w:rPr>
        <w:t xml:space="preserve"> XXXXXXXXX XXXXXX</w:t>
      </w:r>
      <w:r w:rsidRPr="00927773">
        <w:rPr>
          <w:b/>
          <w:bCs/>
          <w:i/>
          <w:iCs/>
          <w:u w:val="single"/>
        </w:rPr>
        <w:t xml:space="preserve">, podrá solicitar mediante escrito libre con firma autógrafa, dirigido a la Dirección General de Contraloría del Poder Judicial del Estado de México, las copias de la </w:t>
      </w:r>
      <w:r w:rsidRPr="00927773">
        <w:rPr>
          <w:b/>
          <w:bCs/>
          <w:i/>
          <w:iCs/>
          <w:u w:val="single"/>
        </w:rPr>
        <w:lastRenderedPageBreak/>
        <w:t>resolución recaída al procedimiento de responsabilidad administrativa DGC/D/027/2023</w:t>
      </w:r>
      <w:r w:rsidRPr="00927773">
        <w:rPr>
          <w:i/>
          <w:iCs/>
        </w:rPr>
        <w:t>, misma que como se ha dicho, le fue debidamente notificada de manera personal, el día cinco de marzo de dos mil veinticuatro, expresando si es su deseo que se expidan esa documentales, así como para que realice la autorización correspondiente a la persona que en su representación pueda recibir las mismas.”</w:t>
      </w:r>
    </w:p>
    <w:p w14:paraId="7D1A8CA4" w14:textId="77777777" w:rsidR="00A67477" w:rsidRPr="00927773" w:rsidRDefault="00A67477" w:rsidP="00083E93"/>
    <w:p w14:paraId="5A5DAB9E" w14:textId="075835EE" w:rsidR="00E37A3F" w:rsidRPr="00927773" w:rsidRDefault="00E37A3F" w:rsidP="00083E93">
      <w:pPr>
        <w:pStyle w:val="Ttulo2"/>
        <w:jc w:val="left"/>
      </w:pPr>
      <w:bookmarkStart w:id="10" w:name="_Toc210248804"/>
      <w:r w:rsidRPr="00927773">
        <w:t>DEL RECURSO DE REVISIÓN</w:t>
      </w:r>
      <w:bookmarkEnd w:id="10"/>
    </w:p>
    <w:p w14:paraId="2B216813" w14:textId="079ACD06" w:rsidR="00664420" w:rsidRPr="00927773" w:rsidRDefault="006E25BC" w:rsidP="00083E93">
      <w:pPr>
        <w:pStyle w:val="Ttulo3"/>
      </w:pPr>
      <w:bookmarkStart w:id="11" w:name="_Toc210248805"/>
      <w:r w:rsidRPr="00927773">
        <w:rPr>
          <w:szCs w:val="32"/>
        </w:rPr>
        <w:t>a)</w:t>
      </w:r>
      <w:r w:rsidRPr="00927773">
        <w:t xml:space="preserve"> </w:t>
      </w:r>
      <w:r w:rsidR="00664420" w:rsidRPr="00927773">
        <w:t>Interposición del Recurso de Revisión</w:t>
      </w:r>
      <w:r w:rsidR="003C128C" w:rsidRPr="00927773">
        <w:t>.</w:t>
      </w:r>
      <w:bookmarkEnd w:id="11"/>
    </w:p>
    <w:p w14:paraId="2956739F" w14:textId="3DED30C1" w:rsidR="00441D82" w:rsidRPr="00927773" w:rsidRDefault="00441D82" w:rsidP="00083E93">
      <w:pPr>
        <w:rPr>
          <w:rFonts w:eastAsia="Palatino Linotype" w:cs="Palatino Linotype"/>
          <w:szCs w:val="22"/>
        </w:rPr>
      </w:pPr>
      <w:r w:rsidRPr="00927773">
        <w:rPr>
          <w:rFonts w:eastAsia="Palatino Linotype" w:cs="Palatino Linotype"/>
          <w:szCs w:val="22"/>
        </w:rPr>
        <w:t>Inconforme con la respuesta, el</w:t>
      </w:r>
      <w:r w:rsidRPr="00927773">
        <w:rPr>
          <w:rFonts w:eastAsia="Palatino Linotype" w:cs="Palatino Linotype"/>
          <w:b/>
          <w:bCs/>
          <w:szCs w:val="22"/>
        </w:rPr>
        <w:t xml:space="preserve"> </w:t>
      </w:r>
      <w:r w:rsidR="00A67477" w:rsidRPr="00927773">
        <w:rPr>
          <w:rFonts w:eastAsia="Palatino Linotype" w:cs="Palatino Linotype"/>
          <w:b/>
          <w:bCs/>
          <w:szCs w:val="22"/>
        </w:rPr>
        <w:t>veinticuatro</w:t>
      </w:r>
      <w:r w:rsidR="00A67477" w:rsidRPr="00927773">
        <w:rPr>
          <w:rFonts w:eastAsia="Palatino Linotype" w:cs="Palatino Linotype"/>
          <w:b/>
          <w:szCs w:val="22"/>
        </w:rPr>
        <w:t xml:space="preserve"> de junio </w:t>
      </w:r>
      <w:r w:rsidRPr="00927773">
        <w:rPr>
          <w:rFonts w:eastAsia="Palatino Linotype" w:cs="Palatino Linotype"/>
          <w:b/>
          <w:szCs w:val="22"/>
        </w:rPr>
        <w:t>de dos mil veinticinco</w:t>
      </w:r>
      <w:r w:rsidRPr="00927773">
        <w:rPr>
          <w:rFonts w:eastAsia="Palatino Linotype" w:cs="Palatino Linotype"/>
          <w:szCs w:val="22"/>
        </w:rPr>
        <w:t xml:space="preserve"> </w:t>
      </w:r>
      <w:r w:rsidRPr="00927773">
        <w:rPr>
          <w:rFonts w:eastAsia="Palatino Linotype" w:cs="Palatino Linotype"/>
          <w:b/>
          <w:szCs w:val="22"/>
        </w:rPr>
        <w:t xml:space="preserve">LA </w:t>
      </w:r>
      <w:r w:rsidR="0040721D" w:rsidRPr="00927773">
        <w:rPr>
          <w:rFonts w:eastAsia="Palatino Linotype" w:cs="Palatino Linotype"/>
          <w:b/>
          <w:szCs w:val="22"/>
        </w:rPr>
        <w:t>PARTE</w:t>
      </w:r>
      <w:r w:rsidRPr="00927773">
        <w:rPr>
          <w:rFonts w:eastAsia="Palatino Linotype" w:cs="Palatino Linotype"/>
          <w:b/>
          <w:szCs w:val="22"/>
        </w:rPr>
        <w:t xml:space="preserve"> RECURRENTE </w:t>
      </w:r>
      <w:r w:rsidRPr="00927773">
        <w:rPr>
          <w:rFonts w:eastAsia="Palatino Linotype" w:cs="Palatino Linotype"/>
          <w:szCs w:val="22"/>
        </w:rPr>
        <w:t xml:space="preserve">interpuso el Recurso Revisión objeto del presente estudio, registrado en </w:t>
      </w:r>
      <w:r w:rsidRPr="00927773">
        <w:rPr>
          <w:rFonts w:eastAsia="Palatino Linotype" w:cs="Palatino Linotype"/>
          <w:b/>
          <w:szCs w:val="22"/>
        </w:rPr>
        <w:t xml:space="preserve">EL SARCOEM </w:t>
      </w:r>
      <w:r w:rsidRPr="00927773">
        <w:rPr>
          <w:rFonts w:eastAsia="Palatino Linotype" w:cs="Palatino Linotype"/>
          <w:szCs w:val="22"/>
        </w:rPr>
        <w:t>con</w:t>
      </w:r>
      <w:r w:rsidRPr="00927773">
        <w:rPr>
          <w:rFonts w:eastAsia="Palatino Linotype" w:cs="Palatino Linotype"/>
          <w:b/>
          <w:szCs w:val="22"/>
        </w:rPr>
        <w:t xml:space="preserve"> </w:t>
      </w:r>
      <w:r w:rsidRPr="00927773">
        <w:rPr>
          <w:rFonts w:eastAsia="Palatino Linotype" w:cs="Palatino Linotype"/>
          <w:szCs w:val="22"/>
        </w:rPr>
        <w:t xml:space="preserve">el número de expediente </w:t>
      </w:r>
      <w:r w:rsidRPr="00927773">
        <w:rPr>
          <w:rFonts w:eastAsia="Palatino Linotype" w:cs="Palatino Linotype"/>
          <w:szCs w:val="22"/>
        </w:rPr>
        <w:br/>
      </w:r>
      <w:r w:rsidR="006474AD" w:rsidRPr="00927773">
        <w:rPr>
          <w:rFonts w:eastAsia="Palatino Linotype" w:cs="Palatino Linotype"/>
          <w:b/>
          <w:szCs w:val="22"/>
        </w:rPr>
        <w:t>07687/INFOEM/AD/RR/2025</w:t>
      </w:r>
      <w:r w:rsidRPr="00927773">
        <w:rPr>
          <w:rFonts w:eastAsia="Palatino Linotype" w:cs="Palatino Linotype"/>
          <w:b/>
          <w:szCs w:val="22"/>
        </w:rPr>
        <w:t xml:space="preserve">, </w:t>
      </w:r>
      <w:r w:rsidRPr="00927773">
        <w:rPr>
          <w:rFonts w:eastAsia="Palatino Linotype" w:cs="Palatino Linotype"/>
          <w:szCs w:val="22"/>
        </w:rPr>
        <w:t>en el que señaló como:</w:t>
      </w:r>
    </w:p>
    <w:p w14:paraId="316BF38E" w14:textId="77777777" w:rsidR="00441D82" w:rsidRPr="00927773" w:rsidRDefault="00441D82" w:rsidP="00083E93">
      <w:pPr>
        <w:pBdr>
          <w:top w:val="nil"/>
          <w:left w:val="nil"/>
          <w:bottom w:val="nil"/>
          <w:right w:val="nil"/>
          <w:between w:val="nil"/>
        </w:pBdr>
        <w:tabs>
          <w:tab w:val="left" w:pos="709"/>
        </w:tabs>
        <w:spacing w:before="280" w:after="280"/>
        <w:rPr>
          <w:rFonts w:eastAsia="Palatino Linotype" w:cs="Palatino Linotype"/>
          <w:b/>
          <w:szCs w:val="22"/>
        </w:rPr>
      </w:pPr>
      <w:r w:rsidRPr="00927773">
        <w:rPr>
          <w:rFonts w:eastAsia="Palatino Linotype" w:cs="Palatino Linotype"/>
          <w:b/>
          <w:szCs w:val="22"/>
        </w:rPr>
        <w:t xml:space="preserve">Acto Impugnado: </w:t>
      </w:r>
    </w:p>
    <w:p w14:paraId="156B52B3" w14:textId="1B65695E" w:rsidR="00441D82" w:rsidRPr="00927773" w:rsidRDefault="00441D82" w:rsidP="00083E93">
      <w:pPr>
        <w:tabs>
          <w:tab w:val="left" w:pos="7936"/>
        </w:tabs>
        <w:ind w:left="851" w:right="902"/>
        <w:rPr>
          <w:rFonts w:eastAsia="Palatino Linotype" w:cs="Palatino Linotype"/>
          <w:i/>
          <w:szCs w:val="22"/>
        </w:rPr>
      </w:pPr>
      <w:r w:rsidRPr="00927773">
        <w:rPr>
          <w:rFonts w:eastAsia="Palatino Linotype" w:cs="Palatino Linotype"/>
          <w:i/>
          <w:szCs w:val="22"/>
        </w:rPr>
        <w:t>“</w:t>
      </w:r>
      <w:r w:rsidR="00A67477" w:rsidRPr="00927773">
        <w:rPr>
          <w:rFonts w:eastAsia="Palatino Linotype" w:cs="Palatino Linotype"/>
          <w:i/>
          <w:szCs w:val="22"/>
        </w:rPr>
        <w:t>LA NEGATIVA DEL SUJETO OBLIGADO A PRESENTAR LA INFORMACIÓN QUE SE LE SOLICITO, UNA VEZ QUE SE DESAHOGO SU PROPIA PREVENCION. ES DECIR, La negativa a permitir la consulta directa de la información;.</w:t>
      </w:r>
      <w:r w:rsidRPr="00927773">
        <w:rPr>
          <w:rFonts w:eastAsia="Palatino Linotype" w:cs="Palatino Linotype"/>
          <w:i/>
          <w:szCs w:val="22"/>
        </w:rPr>
        <w:t>” (Sic)</w:t>
      </w:r>
    </w:p>
    <w:p w14:paraId="515054C6" w14:textId="77777777" w:rsidR="00441D82" w:rsidRPr="00927773" w:rsidRDefault="00441D82" w:rsidP="00083E93">
      <w:pPr>
        <w:pBdr>
          <w:top w:val="nil"/>
          <w:left w:val="nil"/>
          <w:bottom w:val="nil"/>
          <w:right w:val="nil"/>
          <w:between w:val="nil"/>
        </w:pBdr>
        <w:spacing w:before="280" w:after="280"/>
        <w:rPr>
          <w:rFonts w:eastAsia="Palatino Linotype" w:cs="Palatino Linotype"/>
          <w:szCs w:val="22"/>
        </w:rPr>
      </w:pPr>
      <w:r w:rsidRPr="00927773">
        <w:rPr>
          <w:rFonts w:eastAsia="Palatino Linotype" w:cs="Palatino Linotype"/>
          <w:b/>
          <w:szCs w:val="22"/>
        </w:rPr>
        <w:t>Razones o Motivos de Inconformidad:</w:t>
      </w:r>
    </w:p>
    <w:p w14:paraId="11D10F2B" w14:textId="5DBFD4CB" w:rsidR="00441D82" w:rsidRPr="00927773" w:rsidRDefault="00441D82" w:rsidP="00083E93">
      <w:pPr>
        <w:ind w:left="851" w:right="899"/>
        <w:rPr>
          <w:rFonts w:eastAsia="Palatino Linotype" w:cs="Palatino Linotype"/>
          <w:i/>
          <w:szCs w:val="22"/>
        </w:rPr>
      </w:pPr>
      <w:r w:rsidRPr="00927773">
        <w:rPr>
          <w:rFonts w:eastAsia="Palatino Linotype" w:cs="Palatino Linotype"/>
          <w:i/>
          <w:szCs w:val="22"/>
        </w:rPr>
        <w:t>“</w:t>
      </w:r>
      <w:r w:rsidR="00A67477" w:rsidRPr="00927773">
        <w:rPr>
          <w:rFonts w:eastAsia="Palatino Linotype" w:cs="Palatino Linotype"/>
          <w:i/>
          <w:szCs w:val="22"/>
        </w:rPr>
        <w:t xml:space="preserve">Refiere el sujeto obligado que la suscrita no está debidamente acreditada para conocer de la información que se solicito. No obstante, con fundamento en el artículo 121 de la LEY DE RESPONSABILIDADES ADMINISTRATIVAS DEL ESTADO DE MÉXICO, que el propio sujeto obligado invoca; hago constar que mis menores hijos y la suscrita somos terceros interesados en el procedimiento </w:t>
      </w:r>
      <w:r w:rsidR="00A67477" w:rsidRPr="00927773">
        <w:rPr>
          <w:rFonts w:eastAsia="Palatino Linotype" w:cs="Palatino Linotype"/>
          <w:i/>
          <w:szCs w:val="22"/>
        </w:rPr>
        <w:lastRenderedPageBreak/>
        <w:t>administrativo, puesto que la resolución a la que se llegó por el órgano de control, nos atañe y nos afecta directamente. Ya que la fracción IV del mencionado artículo 121 de la LEY DE RESPONSABILIDADES ADMINISTRATIVAS DEL ESTADO DE MEXICO dice al calce: V. Los terceros, que son todos aquellos a quienes pueda afectar la resolución que se dicte en el procedimiento de responsabilidad administrativa, incluido el denunciante". Ahora bien, toda vez que el sujeto obligado previno a la suscrita de sustentar por medio de carta poder lo solicitado, es que se desahogo en tiempo y forma la prevención. Por lo que resulta violatorio a mis derechos y los de mis menores hijos, que después de más de un mes les tomó para formular la negativa de proporcionarnos la información a la que tenemos derecho y cuya resolución a afectado todavía mas nuestras vidas. Es irrisorio contemplar que una persona privada de su libertad a través de un escrito libre lo va a dirigir a Controloría para solicitar lo que aquí acabo de vertir. Por otra parte, mi cónyuge está privado de su libertad en el Municipio de Almoloya de Juárez, mientras que la suscrita me encuentro en la ciudad de México y además padezco de cáncer metastásico. Lo que vulnera todavía mas nuetra situación.</w:t>
      </w:r>
      <w:r w:rsidRPr="00927773">
        <w:rPr>
          <w:rFonts w:eastAsia="Palatino Linotype" w:cs="Palatino Linotype"/>
          <w:i/>
          <w:szCs w:val="22"/>
        </w:rPr>
        <w:t>” (Sic)</w:t>
      </w:r>
    </w:p>
    <w:p w14:paraId="1C3F92EE" w14:textId="77777777" w:rsidR="00441D82" w:rsidRPr="00927773" w:rsidRDefault="00441D82" w:rsidP="00083E93">
      <w:pPr>
        <w:ind w:right="899"/>
        <w:rPr>
          <w:rFonts w:eastAsia="Palatino Linotype" w:cs="Palatino Linotype"/>
          <w:i/>
          <w:szCs w:val="22"/>
        </w:rPr>
      </w:pPr>
    </w:p>
    <w:p w14:paraId="6804DEF1" w14:textId="58B81BA5" w:rsidR="00664420" w:rsidRPr="00927773" w:rsidRDefault="006E25BC" w:rsidP="00083E93">
      <w:pPr>
        <w:pStyle w:val="Ttulo3"/>
      </w:pPr>
      <w:bookmarkStart w:id="12" w:name="_Toc210248806"/>
      <w:r w:rsidRPr="00927773">
        <w:t>b</w:t>
      </w:r>
      <w:r w:rsidR="00664420" w:rsidRPr="00927773">
        <w:t>) Turno del Recurso de Revisión</w:t>
      </w:r>
      <w:r w:rsidR="003C128C" w:rsidRPr="00927773">
        <w:t>.</w:t>
      </w:r>
      <w:bookmarkEnd w:id="12"/>
    </w:p>
    <w:p w14:paraId="1173671B" w14:textId="2B991E4A" w:rsidR="00C72DAA" w:rsidRPr="00927773" w:rsidRDefault="00C72DAA" w:rsidP="00083E93">
      <w:r w:rsidRPr="00927773">
        <w:t>Con fundamento</w:t>
      </w:r>
      <w:r w:rsidR="005000D0" w:rsidRPr="00927773">
        <w:t xml:space="preserve"> en </w:t>
      </w:r>
      <w:r w:rsidR="005000D0" w:rsidRPr="00927773">
        <w:rPr>
          <w:rFonts w:eastAsia="Palatino Linotype" w:cs="Palatino Linotype"/>
        </w:rPr>
        <w:t>los artículos 11 y 127 de la Ley de Protección de Datos Personales en Posesión de Sujetos Obligados del Estado de México y Municipios y</w:t>
      </w:r>
      <w:r w:rsidRPr="00927773">
        <w:t xml:space="preserve"> en el artículo 185, fracción I de la Ley de Transparencia y Acceso a la Información Pública del Estado de México y Municipios</w:t>
      </w:r>
      <w:r w:rsidR="00C40140" w:rsidRPr="00927773">
        <w:t xml:space="preserve"> </w:t>
      </w:r>
      <w:r w:rsidR="00C40140" w:rsidRPr="00927773">
        <w:rPr>
          <w:rFonts w:cs="Arial"/>
          <w:lang w:eastAsia="es-MX"/>
        </w:rPr>
        <w:t>de aplicación supletoria</w:t>
      </w:r>
      <w:r w:rsidRPr="00927773">
        <w:t>, el</w:t>
      </w:r>
      <w:r w:rsidRPr="00927773">
        <w:rPr>
          <w:b/>
          <w:bCs/>
        </w:rPr>
        <w:t xml:space="preserve"> </w:t>
      </w:r>
      <w:r w:rsidR="00A67477" w:rsidRPr="00927773">
        <w:rPr>
          <w:rFonts w:eastAsia="Palatino Linotype" w:cs="Palatino Linotype"/>
          <w:b/>
          <w:sz w:val="21"/>
          <w:szCs w:val="21"/>
          <w:lang w:eastAsia="es-MX"/>
        </w:rPr>
        <w:t>veinticuatro de junio</w:t>
      </w:r>
      <w:r w:rsidR="00F971B1" w:rsidRPr="00927773">
        <w:rPr>
          <w:rFonts w:eastAsia="Palatino Linotype" w:cs="Palatino Linotype"/>
          <w:b/>
          <w:sz w:val="21"/>
          <w:szCs w:val="21"/>
          <w:lang w:eastAsia="es-MX"/>
        </w:rPr>
        <w:t xml:space="preserve"> de dos mil veinticinco</w:t>
      </w:r>
      <w:r w:rsidR="00F971B1" w:rsidRPr="00927773">
        <w:t xml:space="preserve"> </w:t>
      </w:r>
      <w:r w:rsidRPr="00927773">
        <w:t>se turnó el recurso de revisión a través del</w:t>
      </w:r>
      <w:r w:rsidRPr="00927773">
        <w:rPr>
          <w:rFonts w:eastAsia="Arial Unicode MS"/>
        </w:rPr>
        <w:t xml:space="preserve"> </w:t>
      </w:r>
      <w:r w:rsidRPr="00927773">
        <w:rPr>
          <w:rFonts w:eastAsia="Arial Unicode MS"/>
          <w:bCs/>
        </w:rPr>
        <w:t>SAIMEX</w:t>
      </w:r>
      <w:r w:rsidRPr="00927773">
        <w:t xml:space="preserve"> a la </w:t>
      </w:r>
      <w:r w:rsidRPr="00927773">
        <w:rPr>
          <w:b/>
        </w:rPr>
        <w:t>Comisionada Sharon Cristina Morales Martínez</w:t>
      </w:r>
      <w:r w:rsidRPr="00927773">
        <w:rPr>
          <w:bCs/>
        </w:rPr>
        <w:t xml:space="preserve">, </w:t>
      </w:r>
      <w:r w:rsidRPr="00927773">
        <w:t xml:space="preserve">a efecto de decretar su admisión o desechamiento. </w:t>
      </w:r>
    </w:p>
    <w:p w14:paraId="5630B2F4" w14:textId="77777777" w:rsidR="00A47220" w:rsidRPr="00927773" w:rsidRDefault="00A47220" w:rsidP="00083E93"/>
    <w:p w14:paraId="08EF22E1" w14:textId="1DF66F48" w:rsidR="00166752" w:rsidRPr="00927773" w:rsidRDefault="00166752" w:rsidP="00083E93">
      <w:pPr>
        <w:pStyle w:val="Ttulo3"/>
      </w:pPr>
      <w:bookmarkStart w:id="13" w:name="_Toc210248807"/>
      <w:r w:rsidRPr="00927773">
        <w:lastRenderedPageBreak/>
        <w:t>c) De la Prevención del recurso de revisión.</w:t>
      </w:r>
      <w:bookmarkEnd w:id="13"/>
    </w:p>
    <w:p w14:paraId="2669EDB2" w14:textId="1D447BB9" w:rsidR="00166752" w:rsidRPr="00927773" w:rsidRDefault="00166752" w:rsidP="00083E93">
      <w:pPr>
        <w:rPr>
          <w:rFonts w:eastAsia="Palatino Linotype" w:cs="Palatino Linotype"/>
        </w:rPr>
      </w:pPr>
      <w:r w:rsidRPr="00927773">
        <w:rPr>
          <w:rFonts w:eastAsia="Palatino Linotype" w:cs="Palatino Linotype"/>
        </w:rPr>
        <w:t xml:space="preserve">El </w:t>
      </w:r>
      <w:r w:rsidRPr="00927773">
        <w:rPr>
          <w:rFonts w:eastAsia="Palatino Linotype" w:cs="Palatino Linotype"/>
          <w:b/>
          <w:bCs/>
        </w:rPr>
        <w:t>primero de julio de dos mil veinticinco</w:t>
      </w:r>
      <w:r w:rsidRPr="00927773">
        <w:rPr>
          <w:rFonts w:eastAsia="Palatino Linotype" w:cs="Palatino Linotype"/>
        </w:rPr>
        <w:t xml:space="preserve"> se notificó el acuerdo de prevención a </w:t>
      </w:r>
      <w:r w:rsidR="00370CD6" w:rsidRPr="00927773">
        <w:rPr>
          <w:rFonts w:eastAsia="Palatino Linotype" w:cs="Palatino Linotype"/>
          <w:b/>
          <w:bCs/>
        </w:rPr>
        <w:t xml:space="preserve">LA PARTE RECURRENTE </w:t>
      </w:r>
      <w:r w:rsidRPr="00927773">
        <w:rPr>
          <w:rFonts w:eastAsia="Palatino Linotype" w:cs="Palatino Linotype"/>
        </w:rPr>
        <w:t>en los términos siguientes:</w:t>
      </w:r>
    </w:p>
    <w:p w14:paraId="558C50CD" w14:textId="77777777" w:rsidR="00166752" w:rsidRPr="00927773" w:rsidRDefault="00166752" w:rsidP="00083E93">
      <w:pPr>
        <w:rPr>
          <w:rFonts w:eastAsia="Palatino Linotype" w:cs="Palatino Linotype"/>
        </w:rPr>
      </w:pPr>
    </w:p>
    <w:p w14:paraId="62949716" w14:textId="15C6CC9B" w:rsidR="00166752" w:rsidRPr="00927773" w:rsidRDefault="00166752" w:rsidP="00083E93">
      <w:pPr>
        <w:ind w:left="851" w:right="822"/>
        <w:rPr>
          <w:rFonts w:eastAsia="Palatino Linotype" w:cs="Palatino Linotype"/>
          <w:i/>
          <w:iCs/>
        </w:rPr>
      </w:pPr>
      <w:r w:rsidRPr="00927773">
        <w:rPr>
          <w:rFonts w:eastAsia="Palatino Linotype" w:cs="Palatino Linotype"/>
          <w:i/>
          <w:iCs/>
        </w:rPr>
        <w:t>“</w:t>
      </w:r>
      <w:r w:rsidRPr="00927773">
        <w:rPr>
          <w:rFonts w:eastAsia="Palatino Linotype" w:cs="Palatino Linotype"/>
          <w:b/>
          <w:bCs/>
          <w:i/>
          <w:iCs/>
        </w:rPr>
        <w:t>PRIMERO.</w:t>
      </w:r>
      <w:r w:rsidRPr="00927773">
        <w:rPr>
          <w:rFonts w:eastAsia="Palatino Linotype" w:cs="Palatino Linotype"/>
          <w:i/>
          <w:iCs/>
        </w:rPr>
        <w:t xml:space="preserve"> Se previene a </w:t>
      </w:r>
      <w:r w:rsidRPr="00927773">
        <w:rPr>
          <w:rFonts w:eastAsia="Palatino Linotype" w:cs="Palatino Linotype"/>
          <w:b/>
          <w:bCs/>
          <w:i/>
          <w:iCs/>
        </w:rPr>
        <w:t>LA PARTE RECURRENTE</w:t>
      </w:r>
      <w:r w:rsidRPr="00927773">
        <w:rPr>
          <w:rFonts w:eastAsia="Palatino Linotype" w:cs="Palatino Linotype"/>
          <w:i/>
          <w:iCs/>
        </w:rPr>
        <w:t xml:space="preserve"> para que, en un plazo máximo de cinco días hábiles contados a partir del día siguiente de la notificación del presente Acuerdo, </w:t>
      </w:r>
      <w:r w:rsidRPr="00927773">
        <w:rPr>
          <w:rFonts w:eastAsia="Palatino Linotype" w:cs="Palatino Linotype"/>
          <w:b/>
          <w:bCs/>
          <w:i/>
          <w:iCs/>
          <w:u w:val="single"/>
        </w:rPr>
        <w:t>remita una nueva copia de la identificación oficial del titular de los datos personales, en la que sea plenamente visible la firma autógrafa por ambos lados o bien cualquier identificación oficial vigente,</w:t>
      </w:r>
      <w:r w:rsidRPr="00927773">
        <w:rPr>
          <w:rFonts w:eastAsia="Palatino Linotype" w:cs="Palatino Linotype"/>
          <w:i/>
          <w:iCs/>
        </w:rPr>
        <w:t xml:space="preserve"> remitiendo dicha información a través de </w:t>
      </w:r>
      <w:r w:rsidRPr="00927773">
        <w:rPr>
          <w:rFonts w:eastAsia="Palatino Linotype" w:cs="Palatino Linotype"/>
          <w:b/>
          <w:bCs/>
          <w:i/>
          <w:iCs/>
        </w:rPr>
        <w:t>SAR</w:t>
      </w:r>
      <w:r w:rsidR="00370CD6" w:rsidRPr="00927773">
        <w:rPr>
          <w:rFonts w:eastAsia="Palatino Linotype" w:cs="Palatino Linotype"/>
          <w:b/>
          <w:bCs/>
          <w:i/>
          <w:iCs/>
        </w:rPr>
        <w:t>CO</w:t>
      </w:r>
      <w:r w:rsidRPr="00927773">
        <w:rPr>
          <w:rFonts w:eastAsia="Palatino Linotype" w:cs="Palatino Linotype"/>
          <w:b/>
          <w:bCs/>
          <w:i/>
          <w:iCs/>
        </w:rPr>
        <w:t>EM</w:t>
      </w:r>
      <w:r w:rsidRPr="00927773">
        <w:rPr>
          <w:rFonts w:eastAsia="Palatino Linotype" w:cs="Palatino Linotype"/>
          <w:i/>
          <w:iCs/>
        </w:rPr>
        <w:t>.”</w:t>
      </w:r>
    </w:p>
    <w:p w14:paraId="2075A174" w14:textId="77777777" w:rsidR="00166752" w:rsidRPr="00927773" w:rsidRDefault="00166752" w:rsidP="00083E93"/>
    <w:p w14:paraId="2A017CFE" w14:textId="678D4B56" w:rsidR="00166752" w:rsidRPr="00927773" w:rsidRDefault="00456B3F" w:rsidP="00083E93">
      <w:pPr>
        <w:pStyle w:val="Ttulo3"/>
      </w:pPr>
      <w:bookmarkStart w:id="14" w:name="_Toc210248808"/>
      <w:r w:rsidRPr="00927773">
        <w:t>d</w:t>
      </w:r>
      <w:r w:rsidR="00166752" w:rsidRPr="00927773">
        <w:t>) Prevención del Recurso de Revisión Atendida.</w:t>
      </w:r>
      <w:bookmarkEnd w:id="14"/>
    </w:p>
    <w:p w14:paraId="6439B196" w14:textId="5EC4AC1C" w:rsidR="00166752" w:rsidRPr="00927773" w:rsidRDefault="00370CD6" w:rsidP="00083E93">
      <w:pPr>
        <w:rPr>
          <w:rFonts w:eastAsia="Palatino Linotype" w:cs="Palatino Linotype"/>
        </w:rPr>
      </w:pPr>
      <w:r w:rsidRPr="00927773">
        <w:rPr>
          <w:rFonts w:eastAsia="Palatino Linotype" w:cs="Palatino Linotype"/>
        </w:rPr>
        <w:t xml:space="preserve">El </w:t>
      </w:r>
      <w:r w:rsidRPr="00927773">
        <w:rPr>
          <w:rFonts w:eastAsia="Palatino Linotype" w:cs="Palatino Linotype"/>
          <w:b/>
          <w:bCs/>
        </w:rPr>
        <w:t>cuatro de julio de dos mil veinticinco</w:t>
      </w:r>
      <w:r w:rsidRPr="00927773">
        <w:rPr>
          <w:rFonts w:eastAsia="Palatino Linotype" w:cs="Palatino Linotype"/>
        </w:rPr>
        <w:t xml:space="preserve"> la parte </w:t>
      </w:r>
      <w:r w:rsidR="00456B3F" w:rsidRPr="00927773">
        <w:rPr>
          <w:rFonts w:eastAsia="Palatino Linotype" w:cs="Palatino Linotype"/>
          <w:b/>
          <w:bCs/>
        </w:rPr>
        <w:t>RECURRENTE</w:t>
      </w:r>
      <w:r w:rsidRPr="00927773">
        <w:rPr>
          <w:rFonts w:eastAsia="Palatino Linotype" w:cs="Palatino Linotype"/>
        </w:rPr>
        <w:t xml:space="preserve"> desahogó la prevención hecha remitiendo para tal efecto la digitalización del pasaporte donde se aprecia la firma visible.</w:t>
      </w:r>
    </w:p>
    <w:p w14:paraId="09487825" w14:textId="77777777" w:rsidR="00166752" w:rsidRPr="00927773" w:rsidRDefault="00166752" w:rsidP="00083E93"/>
    <w:p w14:paraId="6522B00C" w14:textId="5D69ADE3" w:rsidR="00314ACA" w:rsidRPr="00927773" w:rsidRDefault="00456B3F" w:rsidP="00083E93">
      <w:pPr>
        <w:pStyle w:val="Ttulo3"/>
      </w:pPr>
      <w:bookmarkStart w:id="15" w:name="_Toc210248809"/>
      <w:r w:rsidRPr="00927773">
        <w:t>e</w:t>
      </w:r>
      <w:r w:rsidR="00664420" w:rsidRPr="00927773">
        <w:t xml:space="preserve">) </w:t>
      </w:r>
      <w:r w:rsidR="00314ACA" w:rsidRPr="00927773">
        <w:t>Admisión de</w:t>
      </w:r>
      <w:r w:rsidR="002B44BF" w:rsidRPr="00927773">
        <w:t xml:space="preserve">l </w:t>
      </w:r>
      <w:r w:rsidR="00314ACA" w:rsidRPr="00927773">
        <w:t>Recurso de Revisión</w:t>
      </w:r>
      <w:r w:rsidR="003C128C" w:rsidRPr="00927773">
        <w:t>.</w:t>
      </w:r>
      <w:bookmarkEnd w:id="15"/>
    </w:p>
    <w:p w14:paraId="34001FD5" w14:textId="4A65A26F" w:rsidR="00A332A8" w:rsidRPr="00927773" w:rsidRDefault="00001B41" w:rsidP="00083E93">
      <w:pPr>
        <w:tabs>
          <w:tab w:val="center" w:pos="4252"/>
          <w:tab w:val="right" w:pos="8504"/>
        </w:tabs>
        <w:rPr>
          <w:rFonts w:eastAsia="Palatino Linotype" w:cs="Palatino Linotype"/>
        </w:rPr>
      </w:pPr>
      <w:r w:rsidRPr="00927773">
        <w:rPr>
          <w:rFonts w:eastAsia="Palatino Linotype" w:cs="Palatino Linotype"/>
        </w:rPr>
        <w:t>El</w:t>
      </w:r>
      <w:r w:rsidR="00A332A8" w:rsidRPr="00927773">
        <w:rPr>
          <w:rFonts w:eastAsia="Palatino Linotype" w:cs="Palatino Linotype"/>
        </w:rPr>
        <w:t xml:space="preserve"> </w:t>
      </w:r>
      <w:r w:rsidR="00370CD6" w:rsidRPr="00927773">
        <w:rPr>
          <w:rFonts w:eastAsia="Palatino Linotype" w:cs="Palatino Linotype"/>
          <w:b/>
        </w:rPr>
        <w:t>nueve de julio</w:t>
      </w:r>
      <w:r w:rsidR="00F971B1" w:rsidRPr="00927773">
        <w:rPr>
          <w:rFonts w:eastAsia="Palatino Linotype" w:cs="Palatino Linotype"/>
          <w:b/>
        </w:rPr>
        <w:t xml:space="preserve"> de dos mil veinticinco</w:t>
      </w:r>
      <w:r w:rsidR="00E90B51" w:rsidRPr="00927773">
        <w:rPr>
          <w:rFonts w:eastAsia="Palatino Linotype" w:cs="Palatino Linotype"/>
          <w:b/>
        </w:rPr>
        <w:t xml:space="preserve"> </w:t>
      </w:r>
      <w:r w:rsidR="00A332A8" w:rsidRPr="00927773">
        <w:rPr>
          <w:rFonts w:eastAsia="Palatino Linotype" w:cs="Palatino Linotype"/>
        </w:rPr>
        <w:t xml:space="preserve">se acordó tener por acreditada la identidad de </w:t>
      </w:r>
      <w:r w:rsidR="00A332A8" w:rsidRPr="00927773">
        <w:rPr>
          <w:rFonts w:eastAsia="Palatino Linotype" w:cs="Palatino Linotype"/>
          <w:b/>
        </w:rPr>
        <w:t xml:space="preserve">LA PARTE RECURRENTE </w:t>
      </w:r>
      <w:r w:rsidR="00A332A8" w:rsidRPr="00927773">
        <w:rPr>
          <w:rFonts w:eastAsia="Palatino Linotype" w:cs="Palatino Linotype"/>
        </w:rPr>
        <w:t>así como la admisión a trámite de</w:t>
      </w:r>
      <w:r w:rsidR="00F971B1" w:rsidRPr="00927773">
        <w:rPr>
          <w:rFonts w:eastAsia="Palatino Linotype" w:cs="Palatino Linotype"/>
        </w:rPr>
        <w:t>l</w:t>
      </w:r>
      <w:r w:rsidR="00A332A8" w:rsidRPr="00927773">
        <w:rPr>
          <w:rFonts w:eastAsia="Palatino Linotype" w:cs="Palatino Linotype"/>
        </w:rPr>
        <w:t xml:space="preserve"> Recurso de Revisión que nos ocupan; así como la integración del expediente respectivo, otorgándoles a las partes un </w:t>
      </w:r>
      <w:r w:rsidR="00A332A8" w:rsidRPr="00927773">
        <w:rPr>
          <w:rFonts w:eastAsia="Palatino Linotype" w:cs="Palatino Linotype"/>
          <w:b/>
        </w:rPr>
        <w:t>plazo no mayor de siete días</w:t>
      </w:r>
      <w:r w:rsidR="00A332A8" w:rsidRPr="00927773">
        <w:rPr>
          <w:rFonts w:eastAsia="Palatino Linotype" w:cs="Palatino Linotype"/>
        </w:rPr>
        <w:t xml:space="preserve"> manifiesten, por cualquier medio, su </w:t>
      </w:r>
      <w:r w:rsidR="00A332A8" w:rsidRPr="00927773">
        <w:rPr>
          <w:rFonts w:eastAsia="Palatino Linotype" w:cs="Palatino Linotype"/>
          <w:b/>
        </w:rPr>
        <w:t>voluntad de conciliar</w:t>
      </w:r>
      <w:r w:rsidR="00A332A8" w:rsidRPr="00927773">
        <w:rPr>
          <w:rFonts w:eastAsia="Palatino Linotype" w:cs="Palatino Linotype"/>
        </w:rPr>
        <w:t>,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09B589C5" w14:textId="77777777" w:rsidR="00664420" w:rsidRPr="00927773" w:rsidRDefault="00664420" w:rsidP="00083E93">
      <w:pPr>
        <w:rPr>
          <w:rFonts w:cs="Tahoma"/>
          <w:b/>
          <w:szCs w:val="22"/>
        </w:rPr>
      </w:pPr>
    </w:p>
    <w:p w14:paraId="28B23F20" w14:textId="6207B0CE" w:rsidR="00A332A8" w:rsidRPr="00927773" w:rsidRDefault="00456B3F" w:rsidP="00083E93">
      <w:pPr>
        <w:pStyle w:val="Ttulo3"/>
        <w:rPr>
          <w:rFonts w:eastAsia="Palatino Linotype" w:cs="Palatino Linotype"/>
        </w:rPr>
      </w:pPr>
      <w:bookmarkStart w:id="16" w:name="_Toc210248810"/>
      <w:r w:rsidRPr="00927773">
        <w:rPr>
          <w:rFonts w:eastAsia="Palatino Linotype" w:cs="Palatino Linotype"/>
        </w:rPr>
        <w:t>f</w:t>
      </w:r>
      <w:r w:rsidR="00A332A8" w:rsidRPr="00927773">
        <w:rPr>
          <w:rFonts w:eastAsia="Palatino Linotype" w:cs="Palatino Linotype"/>
        </w:rPr>
        <w:t>) De la etapa de conciliación</w:t>
      </w:r>
      <w:r w:rsidR="003C128C" w:rsidRPr="00927773">
        <w:rPr>
          <w:rFonts w:eastAsia="Palatino Linotype" w:cs="Palatino Linotype"/>
        </w:rPr>
        <w:t>.</w:t>
      </w:r>
      <w:bookmarkEnd w:id="16"/>
    </w:p>
    <w:p w14:paraId="4CFD8C9D" w14:textId="00C81198" w:rsidR="00026211" w:rsidRPr="00927773" w:rsidRDefault="002B44BF" w:rsidP="00083E93">
      <w:pPr>
        <w:spacing w:before="120" w:after="120"/>
        <w:rPr>
          <w:szCs w:val="22"/>
        </w:rPr>
      </w:pPr>
      <w:r w:rsidRPr="00927773">
        <w:rPr>
          <w:szCs w:val="22"/>
          <w:lang w:val="es-ES"/>
        </w:rPr>
        <w:t>De las constancias del expediente electrónico del</w:t>
      </w:r>
      <w:r w:rsidRPr="00927773">
        <w:rPr>
          <w:b/>
          <w:szCs w:val="22"/>
          <w:lang w:val="es-ES"/>
        </w:rPr>
        <w:t xml:space="preserve"> SARCOEM</w:t>
      </w:r>
      <w:r w:rsidRPr="00927773">
        <w:rPr>
          <w:szCs w:val="22"/>
          <w:lang w:val="es-ES"/>
        </w:rPr>
        <w:t xml:space="preserve">, se advierte que el </w:t>
      </w:r>
      <w:r w:rsidRPr="00927773">
        <w:rPr>
          <w:b/>
          <w:bCs/>
          <w:szCs w:val="22"/>
          <w:lang w:val="es-ES"/>
        </w:rPr>
        <w:t xml:space="preserve">nueve de </w:t>
      </w:r>
      <w:r w:rsidR="00026211" w:rsidRPr="00927773">
        <w:rPr>
          <w:b/>
          <w:bCs/>
          <w:szCs w:val="22"/>
          <w:lang w:val="es-ES"/>
        </w:rPr>
        <w:t>julio</w:t>
      </w:r>
      <w:r w:rsidRPr="00927773">
        <w:rPr>
          <w:b/>
          <w:bCs/>
          <w:szCs w:val="22"/>
          <w:lang w:val="es-ES"/>
        </w:rPr>
        <w:t xml:space="preserve"> de dos mil veinticinco</w:t>
      </w:r>
      <w:r w:rsidRPr="00927773">
        <w:rPr>
          <w:szCs w:val="22"/>
          <w:lang w:val="es-ES"/>
        </w:rPr>
        <w:t xml:space="preserve"> se aperturó la etapa de conciliación, </w:t>
      </w:r>
      <w:r w:rsidR="00026211" w:rsidRPr="00927773">
        <w:rPr>
          <w:szCs w:val="22"/>
        </w:rPr>
        <w:t>otorgando a las partes un plazo no mayor a siete días para manifestar, por cualquier medio, su voluntad de conciliar, de conformidad con los artículos 11, 127 y 131 de la Ley de Protección de Datos Personales, y 185, fracciones I, II y IV, de la Ley de Transparencia.</w:t>
      </w:r>
    </w:p>
    <w:p w14:paraId="0321F293" w14:textId="77777777" w:rsidR="00843349" w:rsidRPr="00927773" w:rsidRDefault="00026211" w:rsidP="00083E93">
      <w:pPr>
        <w:spacing w:before="120" w:after="120"/>
        <w:rPr>
          <w:szCs w:val="22"/>
        </w:rPr>
      </w:pPr>
      <w:r w:rsidRPr="00927773">
        <w:rPr>
          <w:szCs w:val="22"/>
        </w:rPr>
        <w:t xml:space="preserve">Transcurrido dicho plazo, </w:t>
      </w:r>
      <w:r w:rsidRPr="00927773">
        <w:rPr>
          <w:b/>
          <w:szCs w:val="22"/>
        </w:rPr>
        <w:t>EL SUJETO OBLIGADO</w:t>
      </w:r>
      <w:r w:rsidRPr="00927773">
        <w:rPr>
          <w:szCs w:val="22"/>
        </w:rPr>
        <w:t xml:space="preserve"> manifestó su voluntad de conciliar en el presente asunto.  </w:t>
      </w:r>
      <w:r w:rsidRPr="00927773">
        <w:rPr>
          <w:b/>
          <w:szCs w:val="22"/>
        </w:rPr>
        <w:t>LA PARTE RECURRENTE</w:t>
      </w:r>
      <w:r w:rsidRPr="00927773">
        <w:rPr>
          <w:szCs w:val="22"/>
        </w:rPr>
        <w:t xml:space="preserve"> no manifestó su voluntad de conciliar en el presente asunto</w:t>
      </w:r>
      <w:r w:rsidR="00843349" w:rsidRPr="00927773">
        <w:rPr>
          <w:szCs w:val="22"/>
        </w:rPr>
        <w:t>.</w:t>
      </w:r>
    </w:p>
    <w:p w14:paraId="16992459" w14:textId="32FB212F" w:rsidR="002B44BF" w:rsidRPr="00927773" w:rsidRDefault="00843349" w:rsidP="00083E93">
      <w:pPr>
        <w:spacing w:before="120" w:after="120"/>
        <w:rPr>
          <w:szCs w:val="22"/>
          <w:lang w:val="es-ES"/>
        </w:rPr>
      </w:pPr>
      <w:r w:rsidRPr="00927773">
        <w:rPr>
          <w:szCs w:val="22"/>
          <w:lang w:val="es-ES"/>
        </w:rPr>
        <w:t xml:space="preserve">El </w:t>
      </w:r>
      <w:r w:rsidRPr="00927773">
        <w:rPr>
          <w:b/>
          <w:bCs/>
          <w:szCs w:val="22"/>
          <w:lang w:val="es-ES"/>
        </w:rPr>
        <w:t>tres de septiembre de dos mil veinticinco</w:t>
      </w:r>
      <w:r w:rsidRPr="00927773">
        <w:rPr>
          <w:szCs w:val="22"/>
          <w:lang w:val="es-ES"/>
        </w:rPr>
        <w:t xml:space="preserve">, </w:t>
      </w:r>
      <w:r w:rsidR="00C35B75" w:rsidRPr="00927773">
        <w:rPr>
          <w:szCs w:val="22"/>
          <w:lang w:val="es-ES"/>
        </w:rPr>
        <w:t xml:space="preserve">ante la imposibilidad de conciliar el asunto que nos ocupa, </w:t>
      </w:r>
      <w:r w:rsidRPr="00927773">
        <w:rPr>
          <w:szCs w:val="22"/>
          <w:lang w:val="es-ES"/>
        </w:rPr>
        <w:t>se acordó el cierre de la etapa de conciliación</w:t>
      </w:r>
      <w:r w:rsidR="00026211" w:rsidRPr="00927773">
        <w:rPr>
          <w:szCs w:val="22"/>
        </w:rPr>
        <w:t xml:space="preserve"> </w:t>
      </w:r>
      <w:r w:rsidR="002B44BF" w:rsidRPr="00927773">
        <w:rPr>
          <w:szCs w:val="22"/>
          <w:lang w:val="es-ES"/>
        </w:rPr>
        <w:t>como se ilustra</w:t>
      </w:r>
      <w:r w:rsidR="004E5C32" w:rsidRPr="00927773">
        <w:rPr>
          <w:szCs w:val="22"/>
          <w:lang w:val="es-ES"/>
        </w:rPr>
        <w:t xml:space="preserve"> a continuación</w:t>
      </w:r>
      <w:r w:rsidR="002B44BF" w:rsidRPr="00927773">
        <w:rPr>
          <w:szCs w:val="22"/>
          <w:lang w:val="es-ES"/>
        </w:rPr>
        <w:t>:</w:t>
      </w:r>
    </w:p>
    <w:p w14:paraId="7F8631BE" w14:textId="1DD3A4AE" w:rsidR="00026211" w:rsidRPr="00927773" w:rsidRDefault="00283338" w:rsidP="00083E93">
      <w:pPr>
        <w:spacing w:before="120" w:after="120"/>
        <w:jc w:val="center"/>
        <w:rPr>
          <w:szCs w:val="22"/>
          <w:lang w:val="es-ES"/>
        </w:rPr>
      </w:pPr>
      <w:r w:rsidRPr="00927773">
        <w:rPr>
          <w:noProof/>
          <w:szCs w:val="22"/>
          <w:lang w:eastAsia="es-MX"/>
        </w:rPr>
        <w:drawing>
          <wp:inline distT="0" distB="0" distL="0" distR="0" wp14:anchorId="5B617B94" wp14:editId="649D9066">
            <wp:extent cx="5042904" cy="3331597"/>
            <wp:effectExtent l="0" t="0" r="5715" b="2540"/>
            <wp:docPr id="13516451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45174" name=""/>
                    <pic:cNvPicPr/>
                  </pic:nvPicPr>
                  <pic:blipFill>
                    <a:blip r:embed="rId14"/>
                    <a:stretch>
                      <a:fillRect/>
                    </a:stretch>
                  </pic:blipFill>
                  <pic:spPr>
                    <a:xfrm>
                      <a:off x="0" y="0"/>
                      <a:ext cx="5056494" cy="3340575"/>
                    </a:xfrm>
                    <a:prstGeom prst="rect">
                      <a:avLst/>
                    </a:prstGeom>
                  </pic:spPr>
                </pic:pic>
              </a:graphicData>
            </a:graphic>
          </wp:inline>
        </w:drawing>
      </w:r>
    </w:p>
    <w:p w14:paraId="60849CC9" w14:textId="5A7FC500" w:rsidR="004E5C32" w:rsidRPr="00927773" w:rsidRDefault="00456B3F" w:rsidP="00083E93">
      <w:pPr>
        <w:pStyle w:val="Ttulo3"/>
      </w:pPr>
      <w:bookmarkStart w:id="17" w:name="_Toc210248811"/>
      <w:r w:rsidRPr="00927773">
        <w:rPr>
          <w:rFonts w:eastAsia="Palatino Linotype" w:cs="Palatino Linotype"/>
        </w:rPr>
        <w:lastRenderedPageBreak/>
        <w:t>g</w:t>
      </w:r>
      <w:r w:rsidR="00BD345F" w:rsidRPr="00927773">
        <w:rPr>
          <w:rFonts w:eastAsia="Palatino Linotype" w:cs="Palatino Linotype"/>
        </w:rPr>
        <w:t xml:space="preserve">) </w:t>
      </w:r>
      <w:r w:rsidR="004E5C32" w:rsidRPr="00927773">
        <w:t>Informe Justificado del Sujeto Obligado</w:t>
      </w:r>
      <w:bookmarkEnd w:id="17"/>
    </w:p>
    <w:p w14:paraId="2D9D10AE" w14:textId="402C8DAB" w:rsidR="002B44BF" w:rsidRPr="00927773" w:rsidRDefault="00657A4A" w:rsidP="00083E93">
      <w:pPr>
        <w:rPr>
          <w:bCs/>
        </w:rPr>
      </w:pPr>
      <w:r w:rsidRPr="00927773">
        <w:t xml:space="preserve">De las constancias que obran en </w:t>
      </w:r>
      <w:r w:rsidR="002B44BF" w:rsidRPr="00927773">
        <w:t>el expediente electrónico</w:t>
      </w:r>
      <w:r w:rsidRPr="00927773">
        <w:t xml:space="preserve"> del </w:t>
      </w:r>
      <w:r w:rsidRPr="00927773">
        <w:rPr>
          <w:b/>
        </w:rPr>
        <w:t>SARCOEM</w:t>
      </w:r>
      <w:r w:rsidRPr="00927773">
        <w:t xml:space="preserve">, se advierte que </w:t>
      </w:r>
      <w:r w:rsidRPr="00927773">
        <w:rPr>
          <w:b/>
        </w:rPr>
        <w:t xml:space="preserve">EL SUJETO OBLIGADO </w:t>
      </w:r>
      <w:r w:rsidR="00456B3F" w:rsidRPr="00927773">
        <w:rPr>
          <w:bCs/>
        </w:rPr>
        <w:t xml:space="preserve">el </w:t>
      </w:r>
      <w:r w:rsidR="00456B3F" w:rsidRPr="00927773">
        <w:rPr>
          <w:b/>
        </w:rPr>
        <w:t xml:space="preserve">once de septiembre de dos mil veinticinco </w:t>
      </w:r>
      <w:r w:rsidRPr="00927773">
        <w:rPr>
          <w:bCs/>
        </w:rPr>
        <w:t xml:space="preserve">en esta etapa </w:t>
      </w:r>
      <w:r w:rsidR="002B44BF" w:rsidRPr="00927773">
        <w:rPr>
          <w:bCs/>
        </w:rPr>
        <w:t>remitió lo siguiente:</w:t>
      </w:r>
    </w:p>
    <w:p w14:paraId="25107D41" w14:textId="77777777" w:rsidR="004E5C32" w:rsidRPr="00927773" w:rsidRDefault="004E5C32" w:rsidP="00083E93">
      <w:pPr>
        <w:rPr>
          <w:bCs/>
        </w:rPr>
      </w:pPr>
    </w:p>
    <w:p w14:paraId="38E6DCB4" w14:textId="7DF82575" w:rsidR="004E5C32" w:rsidRPr="00927773" w:rsidRDefault="00456B3F" w:rsidP="00083E93">
      <w:pPr>
        <w:pStyle w:val="Prrafodelista"/>
        <w:numPr>
          <w:ilvl w:val="0"/>
          <w:numId w:val="34"/>
        </w:numPr>
        <w:rPr>
          <w:rFonts w:eastAsia="Calibri" w:cstheme="majorBidi"/>
          <w:bCs/>
          <w:szCs w:val="28"/>
          <w:lang w:eastAsia="en-US"/>
        </w:rPr>
      </w:pPr>
      <w:r w:rsidRPr="00927773">
        <w:rPr>
          <w:b/>
          <w:bCs/>
          <w:i/>
        </w:rPr>
        <w:t>250911 INFORME JUSTIFICADO 0030 AD.pdf</w:t>
      </w:r>
      <w:r w:rsidR="002B44BF" w:rsidRPr="00927773">
        <w:rPr>
          <w:bCs/>
        </w:rPr>
        <w:t xml:space="preserve">.- </w:t>
      </w:r>
      <w:r w:rsidRPr="00927773">
        <w:rPr>
          <w:bCs/>
        </w:rPr>
        <w:t xml:space="preserve">Informe justificado, suscrito por el </w:t>
      </w:r>
      <w:r w:rsidR="0090067A" w:rsidRPr="00927773">
        <w:rPr>
          <w:bCs/>
        </w:rPr>
        <w:t xml:space="preserve">Titular de la Unidad de </w:t>
      </w:r>
      <w:r w:rsidR="00C35B75" w:rsidRPr="00927773">
        <w:rPr>
          <w:bCs/>
        </w:rPr>
        <w:t>Transparencia</w:t>
      </w:r>
      <w:r w:rsidR="0090067A" w:rsidRPr="00927773">
        <w:rPr>
          <w:bCs/>
        </w:rPr>
        <w:t>, ratificando en términos generales la respuesta primigenia</w:t>
      </w:r>
      <w:r w:rsidR="0090067A" w:rsidRPr="00927773">
        <w:rPr>
          <w:rFonts w:eastAsia="Calibri" w:cstheme="majorBidi"/>
          <w:bCs/>
          <w:szCs w:val="28"/>
          <w:lang w:eastAsia="en-US"/>
        </w:rPr>
        <w:t>.</w:t>
      </w:r>
    </w:p>
    <w:p w14:paraId="509A31A1" w14:textId="77777777" w:rsidR="004E5C32" w:rsidRPr="00927773" w:rsidRDefault="004E5C32" w:rsidP="00083E93">
      <w:pPr>
        <w:pStyle w:val="Prrafodelista"/>
        <w:rPr>
          <w:rFonts w:eastAsia="Calibri" w:cstheme="majorBidi"/>
          <w:bCs/>
          <w:szCs w:val="28"/>
          <w:lang w:eastAsia="en-US"/>
        </w:rPr>
      </w:pPr>
    </w:p>
    <w:p w14:paraId="1C4817E2" w14:textId="2BE932EA" w:rsidR="002B44BF" w:rsidRPr="00927773" w:rsidRDefault="002B44BF" w:rsidP="00083E93">
      <w:pPr>
        <w:rPr>
          <w:szCs w:val="22"/>
        </w:rPr>
      </w:pPr>
      <w:r w:rsidRPr="00927773">
        <w:rPr>
          <w:szCs w:val="22"/>
        </w:rPr>
        <w:t xml:space="preserve">Esta información fue puesta a la vista de </w:t>
      </w:r>
      <w:r w:rsidRPr="00927773">
        <w:rPr>
          <w:b/>
          <w:szCs w:val="22"/>
        </w:rPr>
        <w:t xml:space="preserve">LA PARTE RECURRENTE </w:t>
      </w:r>
      <w:r w:rsidRPr="00927773">
        <w:rPr>
          <w:szCs w:val="22"/>
        </w:rPr>
        <w:t xml:space="preserve">el </w:t>
      </w:r>
      <w:r w:rsidR="0090067A" w:rsidRPr="00927773">
        <w:rPr>
          <w:b/>
          <w:bCs/>
          <w:szCs w:val="22"/>
        </w:rPr>
        <w:t>diecisiete de septiembre</w:t>
      </w:r>
      <w:r w:rsidRPr="00927773">
        <w:rPr>
          <w:b/>
          <w:bCs/>
          <w:szCs w:val="22"/>
        </w:rPr>
        <w:t xml:space="preserve"> de dos mil veinticinco, </w:t>
      </w:r>
      <w:r w:rsidRPr="00927773">
        <w:rPr>
          <w:szCs w:val="22"/>
        </w:rPr>
        <w:t>para que, en un plazo de tres días hábiles, manifestara lo que a su derecho conviniera, de conformidad con lo establecido en el artículo 185, fracción III de la Ley de Transparencia y Acceso a la Información Pública del Estado de México y Municipios, de aplicación supletoria.</w:t>
      </w:r>
    </w:p>
    <w:p w14:paraId="3BA98295" w14:textId="77777777" w:rsidR="00D5659C" w:rsidRPr="00927773" w:rsidRDefault="00D5659C" w:rsidP="00083E93">
      <w:pPr>
        <w:rPr>
          <w:rFonts w:eastAsia="Calibri" w:cstheme="majorBidi"/>
          <w:b/>
          <w:bCs/>
          <w:szCs w:val="28"/>
          <w:lang w:eastAsia="en-US"/>
        </w:rPr>
      </w:pPr>
    </w:p>
    <w:p w14:paraId="755B7730" w14:textId="2ACF0E34" w:rsidR="00664420" w:rsidRPr="00927773" w:rsidRDefault="004E5C32" w:rsidP="00083E93">
      <w:pPr>
        <w:pStyle w:val="Ttulo3"/>
      </w:pPr>
      <w:bookmarkStart w:id="18" w:name="_Toc210248812"/>
      <w:r w:rsidRPr="00927773">
        <w:t xml:space="preserve">h) </w:t>
      </w:r>
      <w:r w:rsidR="00865CF4" w:rsidRPr="00927773">
        <w:t>Manifestaciones de la Parte Recurrente</w:t>
      </w:r>
      <w:r w:rsidR="003C128C" w:rsidRPr="00927773">
        <w:t>.</w:t>
      </w:r>
      <w:bookmarkEnd w:id="18"/>
    </w:p>
    <w:p w14:paraId="418143C2" w14:textId="77777777" w:rsidR="00254444" w:rsidRPr="00927773" w:rsidRDefault="00254444" w:rsidP="00083E93">
      <w:r w:rsidRPr="00927773">
        <w:rPr>
          <w:b/>
        </w:rPr>
        <w:t xml:space="preserve">LA PARTE RECURRENTE </w:t>
      </w:r>
      <w:r w:rsidRPr="00927773">
        <w:t>no realizó manifestación alguna dentro del término legalmente concedido para tal efecto, ni presentó pruebas o alegatos.</w:t>
      </w:r>
    </w:p>
    <w:p w14:paraId="3908E80F" w14:textId="77777777" w:rsidR="002B44BF" w:rsidRPr="00927773" w:rsidRDefault="002B44BF" w:rsidP="00083E93">
      <w:pPr>
        <w:rPr>
          <w:rFonts w:cs="Tahoma"/>
          <w:szCs w:val="22"/>
        </w:rPr>
      </w:pPr>
    </w:p>
    <w:p w14:paraId="0E651988" w14:textId="75FCDD70" w:rsidR="00664420" w:rsidRPr="00927773" w:rsidRDefault="004E5C32" w:rsidP="00083E93">
      <w:pPr>
        <w:pStyle w:val="Ttulo3"/>
      </w:pPr>
      <w:bookmarkStart w:id="19" w:name="_Toc210248813"/>
      <w:r w:rsidRPr="00927773">
        <w:t>i</w:t>
      </w:r>
      <w:r w:rsidR="00664420" w:rsidRPr="00927773">
        <w:t>) Cierre de instrucción</w:t>
      </w:r>
      <w:r w:rsidR="003C128C" w:rsidRPr="00927773">
        <w:t>.</w:t>
      </w:r>
      <w:bookmarkEnd w:id="19"/>
    </w:p>
    <w:p w14:paraId="694D6D44" w14:textId="70EEB55B" w:rsidR="0036064B" w:rsidRPr="00927773" w:rsidRDefault="0036064B" w:rsidP="00083E93">
      <w:r w:rsidRPr="00927773">
        <w:t xml:space="preserve">Al no existir diligencias pendientes por desahogar, el </w:t>
      </w:r>
      <w:r w:rsidR="00466801" w:rsidRPr="00927773">
        <w:rPr>
          <w:rFonts w:cs="Arial"/>
          <w:b/>
        </w:rPr>
        <w:t>treinta</w:t>
      </w:r>
      <w:r w:rsidR="0090067A" w:rsidRPr="00927773">
        <w:rPr>
          <w:rFonts w:cs="Arial"/>
          <w:b/>
        </w:rPr>
        <w:t xml:space="preserve"> de septiembre</w:t>
      </w:r>
      <w:r w:rsidRPr="00927773">
        <w:rPr>
          <w:rFonts w:cs="Arial"/>
          <w:b/>
        </w:rPr>
        <w:t xml:space="preserve"> de dos mil veinticinco </w:t>
      </w:r>
      <w:r w:rsidRPr="00927773">
        <w:rPr>
          <w:rFonts w:cs="Arial"/>
        </w:rPr>
        <w:t xml:space="preserve">la </w:t>
      </w:r>
      <w:r w:rsidRPr="00927773">
        <w:rPr>
          <w:rFonts w:cs="Arial"/>
          <w:b/>
          <w:bCs/>
        </w:rPr>
        <w:t xml:space="preserve">Comisionada </w:t>
      </w:r>
      <w:r w:rsidRPr="00927773">
        <w:rPr>
          <w:b/>
        </w:rPr>
        <w:t xml:space="preserve">Sharon Cristina Morales Martínez </w:t>
      </w:r>
      <w:r w:rsidRPr="00927773">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de aplicación supletoria actualizando para tal efecto el </w:t>
      </w:r>
      <w:r w:rsidRPr="00927773">
        <w:lastRenderedPageBreak/>
        <w:t xml:space="preserve">artículo 127 de la Ley de Protección de Datos Personales en Posesión de Sujetos Obligados del Estado de México y Municipios. Dicho acuerdo fue notificado a las partes el mismo día a través del </w:t>
      </w:r>
      <w:r w:rsidRPr="00927773">
        <w:rPr>
          <w:b/>
        </w:rPr>
        <w:t>SARCOEM</w:t>
      </w:r>
      <w:r w:rsidRPr="00927773">
        <w:t>.</w:t>
      </w:r>
    </w:p>
    <w:p w14:paraId="741683E3" w14:textId="77777777" w:rsidR="0011350D" w:rsidRPr="00927773" w:rsidRDefault="0011350D" w:rsidP="00083E93">
      <w:pPr>
        <w:rPr>
          <w:rFonts w:cs="Tahoma"/>
          <w:szCs w:val="22"/>
        </w:rPr>
      </w:pPr>
    </w:p>
    <w:p w14:paraId="7A9629DE" w14:textId="77777777" w:rsidR="00664420" w:rsidRPr="00927773" w:rsidRDefault="00664420" w:rsidP="00083E93">
      <w:pPr>
        <w:pStyle w:val="Ttulo1"/>
        <w:rPr>
          <w:rFonts w:eastAsiaTheme="minorHAnsi"/>
          <w:lang w:eastAsia="en-US"/>
        </w:rPr>
      </w:pPr>
      <w:bookmarkStart w:id="20" w:name="_Toc210248814"/>
      <w:r w:rsidRPr="00927773">
        <w:rPr>
          <w:rFonts w:eastAsiaTheme="minorHAnsi"/>
          <w:lang w:eastAsia="en-US"/>
        </w:rPr>
        <w:t>CONSIDERANDOS</w:t>
      </w:r>
      <w:bookmarkEnd w:id="20"/>
    </w:p>
    <w:p w14:paraId="6DD1243B" w14:textId="77777777" w:rsidR="00664420" w:rsidRPr="00927773" w:rsidRDefault="00664420" w:rsidP="00083E93">
      <w:pPr>
        <w:contextualSpacing/>
        <w:jc w:val="center"/>
        <w:rPr>
          <w:rFonts w:eastAsiaTheme="minorHAnsi" w:cs="Tahoma"/>
          <w:b/>
          <w:szCs w:val="22"/>
          <w:lang w:eastAsia="en-US"/>
        </w:rPr>
      </w:pPr>
    </w:p>
    <w:p w14:paraId="0B67CB92" w14:textId="2E307D3B" w:rsidR="00664420" w:rsidRPr="00927773" w:rsidRDefault="00664420" w:rsidP="00083E93">
      <w:pPr>
        <w:pStyle w:val="Ttulo2"/>
        <w:rPr>
          <w:rFonts w:eastAsia="Batang"/>
        </w:rPr>
      </w:pPr>
      <w:bookmarkStart w:id="21" w:name="_Toc210248815"/>
      <w:r w:rsidRPr="00927773">
        <w:rPr>
          <w:rFonts w:eastAsia="Batang"/>
        </w:rPr>
        <w:t xml:space="preserve">PRIMERO. </w:t>
      </w:r>
      <w:r w:rsidR="00BA55A8" w:rsidRPr="00927773">
        <w:rPr>
          <w:rFonts w:eastAsia="Batang"/>
        </w:rPr>
        <w:t>Procedibilidad</w:t>
      </w:r>
      <w:bookmarkEnd w:id="21"/>
    </w:p>
    <w:p w14:paraId="39C52BC1" w14:textId="56FCC20D" w:rsidR="00BA55A8" w:rsidRPr="00927773" w:rsidRDefault="00BA55A8" w:rsidP="00083E93">
      <w:pPr>
        <w:pStyle w:val="Ttulo3"/>
      </w:pPr>
      <w:bookmarkStart w:id="22" w:name="_Toc210248816"/>
      <w:r w:rsidRPr="00927773">
        <w:t>a) Competencia</w:t>
      </w:r>
      <w:r w:rsidR="00150C49" w:rsidRPr="00927773">
        <w:t xml:space="preserve"> del Instituto</w:t>
      </w:r>
      <w:bookmarkEnd w:id="22"/>
    </w:p>
    <w:p w14:paraId="268499EA" w14:textId="77777777" w:rsidR="00983097" w:rsidRPr="00927773" w:rsidRDefault="00983097" w:rsidP="00083E93">
      <w:r w:rsidRPr="00927773">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6C36A399" w14:textId="77777777" w:rsidR="00DB1C09" w:rsidRPr="00927773" w:rsidRDefault="00DB1C09" w:rsidP="00083E93">
      <w:pPr>
        <w:rPr>
          <w:rFonts w:cs="Arial"/>
        </w:rPr>
      </w:pPr>
    </w:p>
    <w:p w14:paraId="517A2DD6" w14:textId="4169BE4D" w:rsidR="00664420" w:rsidRPr="00927773" w:rsidRDefault="00BA55A8" w:rsidP="00083E93">
      <w:pPr>
        <w:pStyle w:val="Ttulo3"/>
      </w:pPr>
      <w:bookmarkStart w:id="23" w:name="_Toc210248817"/>
      <w:r w:rsidRPr="00927773">
        <w:t>b)</w:t>
      </w:r>
      <w:r w:rsidR="00664420" w:rsidRPr="00927773">
        <w:t xml:space="preserve"> </w:t>
      </w:r>
      <w:r w:rsidR="00D91CB4" w:rsidRPr="00927773">
        <w:t>Legitimidad</w:t>
      </w:r>
      <w:r w:rsidRPr="00927773">
        <w:t xml:space="preserve"> de la parte recurrente</w:t>
      </w:r>
      <w:bookmarkEnd w:id="23"/>
    </w:p>
    <w:p w14:paraId="32D145E6" w14:textId="585E93EE" w:rsidR="004B198F" w:rsidRPr="00927773" w:rsidRDefault="004B198F" w:rsidP="00083E93">
      <w:pPr>
        <w:rPr>
          <w:rFonts w:cs="Arial"/>
          <w:bCs/>
        </w:rPr>
      </w:pPr>
      <w:r w:rsidRPr="00927773">
        <w:rPr>
          <w:rFonts w:cs="Arial"/>
          <w:bCs/>
        </w:rPr>
        <w:t xml:space="preserve">El recurso de revisión fue interpuesto por parte legítima, toda vez que </w:t>
      </w:r>
      <w:r w:rsidR="00687610">
        <w:rPr>
          <w:rFonts w:cs="Arial"/>
          <w:b/>
          <w:bCs/>
        </w:rPr>
        <w:t>XXXXXX XXXXX XXXXXXXX XXXXXXX</w:t>
      </w:r>
      <w:r w:rsidRPr="00927773">
        <w:rPr>
          <w:rFonts w:cs="Arial"/>
          <w:b/>
          <w:bCs/>
        </w:rPr>
        <w:t xml:space="preserve"> formuló la solicitud de acceso a datos personales </w:t>
      </w:r>
      <w:r w:rsidR="00C35B75" w:rsidRPr="00927773">
        <w:rPr>
          <w:rFonts w:cs="Arial"/>
          <w:b/>
          <w:bCs/>
        </w:rPr>
        <w:t xml:space="preserve">con el objetivo de obtener copia de la resolución en el procedimiento administrativo instaurado en contra de su esposo </w:t>
      </w:r>
      <w:r w:rsidR="00687610">
        <w:rPr>
          <w:rFonts w:cs="Arial"/>
          <w:b/>
          <w:bCs/>
        </w:rPr>
        <w:t xml:space="preserve">XXXX </w:t>
      </w:r>
      <w:proofErr w:type="spellStart"/>
      <w:r w:rsidR="00687610">
        <w:rPr>
          <w:rFonts w:cs="Arial"/>
          <w:b/>
          <w:bCs/>
        </w:rPr>
        <w:t>XXXX</w:t>
      </w:r>
      <w:proofErr w:type="spellEnd"/>
      <w:r w:rsidR="00687610">
        <w:rPr>
          <w:rFonts w:cs="Arial"/>
          <w:b/>
          <w:bCs/>
        </w:rPr>
        <w:t xml:space="preserve"> XXXXXXXXX XXXXXX</w:t>
      </w:r>
      <w:r w:rsidR="00C35B75" w:rsidRPr="00927773">
        <w:rPr>
          <w:rFonts w:cs="Arial"/>
          <w:b/>
          <w:bCs/>
        </w:rPr>
        <w:t xml:space="preserve">, </w:t>
      </w:r>
      <w:r w:rsidRPr="00927773">
        <w:rPr>
          <w:rFonts w:cs="Arial"/>
          <w:bCs/>
        </w:rPr>
        <w:t xml:space="preserve">y adjuntó para tales efectos </w:t>
      </w:r>
      <w:r w:rsidRPr="00927773">
        <w:rPr>
          <w:rFonts w:cs="Arial"/>
          <w:b/>
          <w:bCs/>
        </w:rPr>
        <w:t xml:space="preserve">copia del acta de </w:t>
      </w:r>
      <w:r w:rsidRPr="00927773">
        <w:rPr>
          <w:rFonts w:cs="Arial"/>
          <w:b/>
          <w:bCs/>
        </w:rPr>
        <w:lastRenderedPageBreak/>
        <w:t>matrimonio, su identificación oficial</w:t>
      </w:r>
      <w:r w:rsidR="00C35B75" w:rsidRPr="00927773">
        <w:rPr>
          <w:rFonts w:cs="Arial"/>
          <w:b/>
          <w:bCs/>
        </w:rPr>
        <w:t xml:space="preserve"> del titular y de ella como representante y una carta poder</w:t>
      </w:r>
      <w:r w:rsidRPr="00927773">
        <w:rPr>
          <w:rFonts w:cs="Arial"/>
          <w:bCs/>
        </w:rPr>
        <w:t>.</w:t>
      </w:r>
    </w:p>
    <w:p w14:paraId="618120B5" w14:textId="77777777" w:rsidR="004B198F" w:rsidRPr="00927773" w:rsidRDefault="004B198F" w:rsidP="00083E93">
      <w:pPr>
        <w:rPr>
          <w:rFonts w:cs="Arial"/>
          <w:bCs/>
        </w:rPr>
      </w:pPr>
    </w:p>
    <w:p w14:paraId="4D776D82" w14:textId="4318DD6D" w:rsidR="004B198F" w:rsidRPr="00927773" w:rsidRDefault="004B198F" w:rsidP="00083E93">
      <w:pPr>
        <w:rPr>
          <w:rFonts w:cs="Arial"/>
          <w:bCs/>
        </w:rPr>
      </w:pPr>
      <w:r w:rsidRPr="00927773">
        <w:rPr>
          <w:rFonts w:cs="Arial"/>
          <w:bCs/>
        </w:rPr>
        <w:t xml:space="preserve">El artículo 128 de la Ley de Protección de Datos Personales en Posesión de Sujetos Obligados del Estado de México y Municipios prevé que el derecho a interponer recurso de revisión corresponde al titular de los datos personales o a su representante. En el caso concreto, al encontrarse acreditada </w:t>
      </w:r>
      <w:r w:rsidR="00C35B75" w:rsidRPr="00927773">
        <w:rPr>
          <w:rFonts w:cs="Arial"/>
          <w:bCs/>
        </w:rPr>
        <w:t xml:space="preserve">el vinculo matrimonial, así como la representación con la carta poder presentada, </w:t>
      </w:r>
      <w:r w:rsidRPr="00927773">
        <w:rPr>
          <w:rFonts w:cs="Arial"/>
          <w:bCs/>
        </w:rPr>
        <w:t>se actualiza la posibilidad de que su cónyuge ejerza el derecho de acceso, en virtud de representar un interés jurídico y legítimo sobre los datos personales</w:t>
      </w:r>
      <w:r w:rsidR="00C35B75" w:rsidRPr="00927773">
        <w:rPr>
          <w:rFonts w:cs="Arial"/>
          <w:bCs/>
        </w:rPr>
        <w:t>.</w:t>
      </w:r>
    </w:p>
    <w:p w14:paraId="56DA0002" w14:textId="77777777" w:rsidR="004B198F" w:rsidRPr="00927773" w:rsidRDefault="004B198F" w:rsidP="00083E93">
      <w:pPr>
        <w:rPr>
          <w:rFonts w:cs="Arial"/>
          <w:bCs/>
        </w:rPr>
      </w:pPr>
    </w:p>
    <w:p w14:paraId="79B0F029" w14:textId="6AD8D3B2" w:rsidR="004B198F" w:rsidRPr="00927773" w:rsidRDefault="004B198F" w:rsidP="00083E93">
      <w:pPr>
        <w:rPr>
          <w:rFonts w:cs="Arial"/>
          <w:bCs/>
        </w:rPr>
      </w:pPr>
      <w:r w:rsidRPr="00927773">
        <w:rPr>
          <w:rFonts w:cs="Arial"/>
          <w:bCs/>
        </w:rPr>
        <w:t xml:space="preserve">En consecuencia, este Instituto estima que se encuentra debidamente acreditada la </w:t>
      </w:r>
      <w:r w:rsidRPr="00927773">
        <w:rPr>
          <w:rFonts w:cs="Arial"/>
          <w:b/>
          <w:bCs/>
        </w:rPr>
        <w:t xml:space="preserve">legitimidad de </w:t>
      </w:r>
      <w:r w:rsidR="00C35B75" w:rsidRPr="00927773">
        <w:rPr>
          <w:rFonts w:cs="Arial"/>
          <w:b/>
          <w:bCs/>
        </w:rPr>
        <w:t>LA PARTE RECURRENTE</w:t>
      </w:r>
      <w:r w:rsidR="00C35B75" w:rsidRPr="00927773">
        <w:rPr>
          <w:rFonts w:cs="Arial"/>
          <w:bCs/>
        </w:rPr>
        <w:t xml:space="preserve"> </w:t>
      </w:r>
      <w:r w:rsidRPr="00927773">
        <w:rPr>
          <w:rFonts w:cs="Arial"/>
          <w:bCs/>
        </w:rPr>
        <w:t>para ejercer el derecho de acceso a los datos personales requeridos</w:t>
      </w:r>
      <w:r w:rsidR="004B2FF2" w:rsidRPr="00927773">
        <w:rPr>
          <w:rFonts w:cs="Arial"/>
          <w:bCs/>
        </w:rPr>
        <w:t xml:space="preserve"> y para interponer el presente medio de impugnación</w:t>
      </w:r>
      <w:r w:rsidRPr="00927773">
        <w:rPr>
          <w:rFonts w:cs="Arial"/>
          <w:bCs/>
        </w:rPr>
        <w:t xml:space="preserve">, al haber demostrado su vínculo con el titular </w:t>
      </w:r>
      <w:r w:rsidR="00C35B75" w:rsidRPr="00927773">
        <w:rPr>
          <w:rFonts w:cs="Arial"/>
          <w:bCs/>
        </w:rPr>
        <w:t>de los datos personales, su representación</w:t>
      </w:r>
      <w:r w:rsidRPr="00927773">
        <w:rPr>
          <w:rFonts w:cs="Arial"/>
          <w:bCs/>
        </w:rPr>
        <w:t>, así como su identidad.</w:t>
      </w:r>
    </w:p>
    <w:p w14:paraId="5248BEFD" w14:textId="77777777" w:rsidR="00353AB6" w:rsidRPr="00927773" w:rsidRDefault="00353AB6" w:rsidP="00083E93">
      <w:pPr>
        <w:rPr>
          <w:rFonts w:cs="Arial"/>
          <w:bCs/>
        </w:rPr>
      </w:pPr>
    </w:p>
    <w:p w14:paraId="496490FC" w14:textId="0DD531FA" w:rsidR="00D91CB4" w:rsidRPr="00927773" w:rsidRDefault="00BA55A8" w:rsidP="00083E93">
      <w:pPr>
        <w:pStyle w:val="Ttulo3"/>
        <w:rPr>
          <w:rFonts w:eastAsia="Calibri"/>
          <w:lang w:eastAsia="es-ES_tradnl"/>
        </w:rPr>
      </w:pPr>
      <w:bookmarkStart w:id="24" w:name="_Toc210248818"/>
      <w:r w:rsidRPr="00927773">
        <w:rPr>
          <w:rFonts w:eastAsia="Calibri"/>
          <w:lang w:eastAsia="es-ES_tradnl"/>
        </w:rPr>
        <w:t>c)</w:t>
      </w:r>
      <w:r w:rsidR="00664420" w:rsidRPr="00927773">
        <w:rPr>
          <w:rFonts w:eastAsia="Calibri"/>
          <w:lang w:eastAsia="es-ES_tradnl"/>
        </w:rPr>
        <w:t xml:space="preserve"> </w:t>
      </w:r>
      <w:r w:rsidR="00D91CB4" w:rsidRPr="00927773">
        <w:rPr>
          <w:rFonts w:eastAsia="Calibri"/>
          <w:lang w:eastAsia="es-ES_tradnl"/>
        </w:rPr>
        <w:t xml:space="preserve">Plazo para interponer </w:t>
      </w:r>
      <w:r w:rsidR="00B2634C" w:rsidRPr="00927773">
        <w:rPr>
          <w:rFonts w:eastAsia="Calibri"/>
          <w:lang w:eastAsia="es-ES_tradnl"/>
        </w:rPr>
        <w:t>el recurso</w:t>
      </w:r>
      <w:bookmarkEnd w:id="24"/>
    </w:p>
    <w:p w14:paraId="1D29C880" w14:textId="77777777" w:rsidR="00DA33E2" w:rsidRPr="00927773" w:rsidRDefault="00DA33E2" w:rsidP="00083E93">
      <w:pPr>
        <w:widowControl w:val="0"/>
        <w:pBdr>
          <w:top w:val="nil"/>
          <w:left w:val="nil"/>
          <w:bottom w:val="nil"/>
          <w:right w:val="nil"/>
          <w:between w:val="nil"/>
        </w:pBdr>
      </w:pPr>
      <w:r w:rsidRPr="00927773">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66FD9909" w14:textId="77777777" w:rsidR="00DA33E2" w:rsidRPr="00927773" w:rsidRDefault="00DA33E2" w:rsidP="00083E93">
      <w:pPr>
        <w:widowControl w:val="0"/>
        <w:pBdr>
          <w:top w:val="nil"/>
          <w:left w:val="nil"/>
          <w:bottom w:val="nil"/>
          <w:right w:val="nil"/>
          <w:between w:val="nil"/>
        </w:pBdr>
      </w:pPr>
    </w:p>
    <w:p w14:paraId="29E4D380" w14:textId="77777777" w:rsidR="00DA33E2" w:rsidRPr="00927773" w:rsidRDefault="00DA33E2" w:rsidP="00083E93">
      <w:pPr>
        <w:pStyle w:val="Puesto"/>
        <w:ind w:firstLine="567"/>
      </w:pPr>
      <w:r w:rsidRPr="00927773">
        <w:t>“</w:t>
      </w:r>
      <w:r w:rsidRPr="00927773">
        <w:rPr>
          <w:b/>
        </w:rPr>
        <w:t xml:space="preserve">Artículo 128. </w:t>
      </w:r>
      <w:r w:rsidRPr="00927773">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A929830" w14:textId="77777777" w:rsidR="00DA33E2" w:rsidRPr="00927773" w:rsidRDefault="00DA33E2" w:rsidP="00083E93">
      <w:pPr>
        <w:ind w:left="851" w:right="899"/>
        <w:rPr>
          <w:i/>
        </w:rPr>
      </w:pPr>
    </w:p>
    <w:p w14:paraId="74E5363C" w14:textId="77777777" w:rsidR="00DA33E2" w:rsidRPr="00927773" w:rsidRDefault="00DA33E2" w:rsidP="00083E93">
      <w:pPr>
        <w:pStyle w:val="Puesto"/>
        <w:ind w:firstLine="567"/>
      </w:pPr>
      <w:r w:rsidRPr="00927773">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4E29302B" w14:textId="77777777" w:rsidR="00DA33E2" w:rsidRPr="00927773" w:rsidRDefault="00DA33E2" w:rsidP="00083E93">
      <w:pPr>
        <w:rPr>
          <w:rFonts w:cs="Arial"/>
          <w:b/>
        </w:rPr>
      </w:pPr>
    </w:p>
    <w:p w14:paraId="106D37EE" w14:textId="61C1D120" w:rsidR="00D91CB4" w:rsidRPr="00927773" w:rsidRDefault="00DA33E2" w:rsidP="00083E93">
      <w:pPr>
        <w:rPr>
          <w:rFonts w:eastAsiaTheme="minorEastAsia" w:cs="Arial"/>
          <w:lang w:val="es-ES_tradnl"/>
        </w:rPr>
      </w:pPr>
      <w:r w:rsidRPr="00927773">
        <w:t xml:space="preserve">En esa tesitura, atendiendo a que </w:t>
      </w:r>
      <w:r w:rsidR="00D91CB4" w:rsidRPr="00927773">
        <w:rPr>
          <w:rFonts w:cs="Arial"/>
          <w:b/>
        </w:rPr>
        <w:t>EL SUJETO OBLIGADO</w:t>
      </w:r>
      <w:r w:rsidR="00D91CB4" w:rsidRPr="00927773">
        <w:rPr>
          <w:rFonts w:cs="Arial"/>
        </w:rPr>
        <w:t xml:space="preserve"> notificó la respuesta a la solicitud de acceso a </w:t>
      </w:r>
      <w:r w:rsidR="00353AB6" w:rsidRPr="00927773">
        <w:rPr>
          <w:rFonts w:cs="Arial"/>
        </w:rPr>
        <w:t xml:space="preserve">datos personales </w:t>
      </w:r>
      <w:r w:rsidR="00D91CB4" w:rsidRPr="00927773">
        <w:rPr>
          <w:rFonts w:cs="Arial"/>
        </w:rPr>
        <w:t xml:space="preserve">el </w:t>
      </w:r>
      <w:r w:rsidR="0016110E" w:rsidRPr="00927773">
        <w:rPr>
          <w:rFonts w:eastAsia="Palatino Linotype" w:cs="Palatino Linotype"/>
          <w:b/>
        </w:rPr>
        <w:t xml:space="preserve">veinte de </w:t>
      </w:r>
      <w:r w:rsidR="000B34E0" w:rsidRPr="00927773">
        <w:rPr>
          <w:rFonts w:eastAsia="Palatino Linotype" w:cs="Palatino Linotype"/>
          <w:b/>
        </w:rPr>
        <w:t>junio</w:t>
      </w:r>
      <w:r w:rsidR="00B2634C" w:rsidRPr="00927773">
        <w:rPr>
          <w:rFonts w:eastAsia="Palatino Linotype" w:cs="Palatino Linotype"/>
          <w:b/>
        </w:rPr>
        <w:t xml:space="preserve"> de dos mil </w:t>
      </w:r>
      <w:r w:rsidR="008E23D3" w:rsidRPr="00927773">
        <w:rPr>
          <w:rFonts w:eastAsia="Palatino Linotype" w:cs="Palatino Linotype"/>
          <w:b/>
        </w:rPr>
        <w:t>veinticinco</w:t>
      </w:r>
      <w:r w:rsidR="00B2634C" w:rsidRPr="00927773">
        <w:rPr>
          <w:rFonts w:eastAsia="Palatino Linotype" w:cs="Palatino Linotype"/>
          <w:b/>
        </w:rPr>
        <w:t xml:space="preserve"> </w:t>
      </w:r>
      <w:r w:rsidR="00A53315" w:rsidRPr="00927773">
        <w:rPr>
          <w:rFonts w:cs="Arial"/>
        </w:rPr>
        <w:t xml:space="preserve">y </w:t>
      </w:r>
      <w:r w:rsidR="00983097" w:rsidRPr="00927773">
        <w:rPr>
          <w:rFonts w:cs="Arial"/>
        </w:rPr>
        <w:t>el</w:t>
      </w:r>
      <w:r w:rsidR="00A53315" w:rsidRPr="00927773">
        <w:rPr>
          <w:rFonts w:cs="Arial"/>
        </w:rPr>
        <w:t xml:space="preserve"> recurso </w:t>
      </w:r>
      <w:r w:rsidR="00A53315" w:rsidRPr="00927773">
        <w:rPr>
          <w:rFonts w:eastAsia="Palatino Linotype" w:cs="Palatino Linotype"/>
        </w:rPr>
        <w:t>que nos ocupa</w:t>
      </w:r>
      <w:r w:rsidR="00B2634C" w:rsidRPr="00927773">
        <w:rPr>
          <w:rFonts w:eastAsia="Palatino Linotype" w:cs="Palatino Linotype"/>
        </w:rPr>
        <w:t xml:space="preserve"> se </w:t>
      </w:r>
      <w:r w:rsidR="00983097" w:rsidRPr="00927773">
        <w:rPr>
          <w:rFonts w:eastAsia="Palatino Linotype" w:cs="Palatino Linotype"/>
        </w:rPr>
        <w:t xml:space="preserve">tuvo por presentado el </w:t>
      </w:r>
      <w:r w:rsidR="000B34E0" w:rsidRPr="00927773">
        <w:rPr>
          <w:rFonts w:eastAsia="Palatino Linotype" w:cs="Palatino Linotype"/>
          <w:b/>
        </w:rPr>
        <w:t>veinticuatro de junio</w:t>
      </w:r>
      <w:r w:rsidR="00983097" w:rsidRPr="00927773">
        <w:rPr>
          <w:rFonts w:eastAsia="Palatino Linotype" w:cs="Palatino Linotype"/>
          <w:b/>
        </w:rPr>
        <w:t xml:space="preserve"> de dos mil veinticinco; </w:t>
      </w:r>
      <w:r w:rsidR="00A53315" w:rsidRPr="00927773">
        <w:rPr>
          <w:rFonts w:eastAsia="Palatino Linotype" w:cs="Palatino Linotype"/>
        </w:rPr>
        <w:t xml:space="preserve">por lo tanto, </w:t>
      </w:r>
      <w:r w:rsidR="00363CD4" w:rsidRPr="00927773">
        <w:rPr>
          <w:rFonts w:eastAsia="Palatino Linotype" w:cs="Palatino Linotype"/>
        </w:rPr>
        <w:t>ést</w:t>
      </w:r>
      <w:r w:rsidRPr="00927773">
        <w:rPr>
          <w:rFonts w:eastAsia="Palatino Linotype" w:cs="Palatino Linotype"/>
        </w:rPr>
        <w:t>e</w:t>
      </w:r>
      <w:r w:rsidR="00363CD4" w:rsidRPr="00927773">
        <w:rPr>
          <w:rFonts w:eastAsia="Palatino Linotype" w:cs="Palatino Linotype"/>
        </w:rPr>
        <w:t xml:space="preserve"> se encuentra</w:t>
      </w:r>
      <w:r w:rsidR="00A53315" w:rsidRPr="00927773">
        <w:rPr>
          <w:rFonts w:eastAsia="Palatino Linotype" w:cs="Palatino Linotype"/>
        </w:rPr>
        <w:t xml:space="preserve"> dentro del margen temporal pr</w:t>
      </w:r>
      <w:r w:rsidR="00522ACC" w:rsidRPr="00927773">
        <w:rPr>
          <w:rFonts w:eastAsia="Palatino Linotype" w:cs="Palatino Linotype"/>
        </w:rPr>
        <w:t>evisto en el artículo 128</w:t>
      </w:r>
      <w:r w:rsidR="00A53315" w:rsidRPr="00927773">
        <w:rPr>
          <w:rFonts w:eastAsia="Palatino Linotype" w:cs="Palatino Linotype"/>
        </w:rPr>
        <w:t xml:space="preserve"> de la </w:t>
      </w:r>
      <w:r w:rsidR="00EB2C2E" w:rsidRPr="00927773">
        <w:rPr>
          <w:rFonts w:eastAsia="Palatino Linotype" w:cs="Palatino Linotype"/>
          <w:lang w:val="es-ES" w:eastAsia="es-MX"/>
        </w:rPr>
        <w:t>Ley de Protección de Datos Personales en Posesión de Sujetos Obligados del Estado de México y Municipios</w:t>
      </w:r>
      <w:r w:rsidR="00522ACC" w:rsidRPr="00927773">
        <w:rPr>
          <w:rFonts w:cs="Arial"/>
        </w:rPr>
        <w:t xml:space="preserve"> de la materia otorga a </w:t>
      </w:r>
      <w:r w:rsidR="00CE7574" w:rsidRPr="00927773">
        <w:rPr>
          <w:rFonts w:cs="Arial"/>
          <w:b/>
        </w:rPr>
        <w:t>LA</w:t>
      </w:r>
      <w:r w:rsidR="00CE7574" w:rsidRPr="00927773">
        <w:rPr>
          <w:rFonts w:cs="Arial"/>
        </w:rPr>
        <w:t xml:space="preserve"> </w:t>
      </w:r>
      <w:r w:rsidR="00522ACC" w:rsidRPr="00927773">
        <w:rPr>
          <w:rFonts w:cs="Arial"/>
          <w:b/>
        </w:rPr>
        <w:t>PARTE RECURRENTE</w:t>
      </w:r>
      <w:r w:rsidR="00CB7E9A" w:rsidRPr="00927773">
        <w:rPr>
          <w:rFonts w:eastAsiaTheme="minorEastAsia" w:cs="Arial"/>
          <w:lang w:val="es-ES_tradnl"/>
        </w:rPr>
        <w:t>.</w:t>
      </w:r>
    </w:p>
    <w:p w14:paraId="49076992" w14:textId="77777777" w:rsidR="00D91CB4" w:rsidRPr="00927773" w:rsidRDefault="00D91CB4" w:rsidP="00083E93">
      <w:pPr>
        <w:rPr>
          <w:rFonts w:eastAsia="Palatino Linotype" w:cs="Palatino Linotype"/>
        </w:rPr>
      </w:pPr>
    </w:p>
    <w:p w14:paraId="46C0EB3A" w14:textId="7F5BA42B" w:rsidR="00A53315" w:rsidRPr="00927773" w:rsidRDefault="00BA55A8" w:rsidP="00083E93">
      <w:pPr>
        <w:pStyle w:val="Ttulo3"/>
        <w:rPr>
          <w:rFonts w:eastAsia="Calibri"/>
          <w:lang w:eastAsia="es-ES_tradnl"/>
        </w:rPr>
      </w:pPr>
      <w:bookmarkStart w:id="25" w:name="_Toc210248819"/>
      <w:r w:rsidRPr="00927773">
        <w:rPr>
          <w:rFonts w:eastAsia="Calibri"/>
          <w:lang w:eastAsia="es-ES_tradnl"/>
        </w:rPr>
        <w:t>d)</w:t>
      </w:r>
      <w:r w:rsidR="00D91CB4" w:rsidRPr="00927773">
        <w:rPr>
          <w:rFonts w:eastAsia="Calibri"/>
          <w:lang w:eastAsia="es-ES_tradnl"/>
        </w:rPr>
        <w:t xml:space="preserve"> </w:t>
      </w:r>
      <w:r w:rsidR="00353AB6" w:rsidRPr="00927773">
        <w:rPr>
          <w:rFonts w:eastAsia="Calibri"/>
          <w:lang w:eastAsia="es-ES_tradnl"/>
        </w:rPr>
        <w:t>Causal de procedencia</w:t>
      </w:r>
      <w:bookmarkEnd w:id="25"/>
    </w:p>
    <w:p w14:paraId="190404A6" w14:textId="2E3D96EE" w:rsidR="00BA55A8" w:rsidRPr="00927773" w:rsidRDefault="00BA55A8" w:rsidP="00083E93">
      <w:r w:rsidRPr="00927773">
        <w:rPr>
          <w:rFonts w:cs="Arial"/>
        </w:rPr>
        <w:t xml:space="preserve">Resulta procedente la interposición del recurso de revisión, ya que </w:t>
      </w:r>
      <w:r w:rsidRPr="00927773">
        <w:rPr>
          <w:rFonts w:eastAsia="Calibri" w:cs="Tahoma"/>
          <w:szCs w:val="22"/>
          <w:lang w:eastAsia="es-MX"/>
        </w:rPr>
        <w:t>se actualiza la causal de procede</w:t>
      </w:r>
      <w:r w:rsidR="006F15DE" w:rsidRPr="00927773">
        <w:rPr>
          <w:rFonts w:eastAsia="Calibri" w:cs="Tahoma"/>
          <w:szCs w:val="22"/>
          <w:lang w:eastAsia="es-MX"/>
        </w:rPr>
        <w:t>ncia señalada en el artículo 129</w:t>
      </w:r>
      <w:r w:rsidR="0016110E" w:rsidRPr="00927773">
        <w:rPr>
          <w:rFonts w:eastAsia="Calibri" w:cs="Tahoma"/>
          <w:szCs w:val="22"/>
          <w:lang w:eastAsia="es-MX"/>
        </w:rPr>
        <w:t xml:space="preserve">, fracciones </w:t>
      </w:r>
      <w:r w:rsidR="000B34E0" w:rsidRPr="00927773">
        <w:rPr>
          <w:rFonts w:eastAsia="Calibri" w:cs="Tahoma"/>
          <w:szCs w:val="22"/>
          <w:lang w:eastAsia="es-MX"/>
        </w:rPr>
        <w:t>VI</w:t>
      </w:r>
      <w:r w:rsidR="0016110E" w:rsidRPr="00927773">
        <w:rPr>
          <w:rFonts w:eastAsia="Calibri" w:cs="Tahoma"/>
          <w:szCs w:val="22"/>
          <w:lang w:eastAsia="es-MX"/>
        </w:rPr>
        <w:t xml:space="preserve"> y XII </w:t>
      </w:r>
      <w:r w:rsidRPr="00927773">
        <w:rPr>
          <w:rFonts w:cs="Arial"/>
        </w:rPr>
        <w:t xml:space="preserve">de la </w:t>
      </w:r>
      <w:r w:rsidRPr="00927773">
        <w:t xml:space="preserve">Ley de </w:t>
      </w:r>
      <w:r w:rsidR="006F15DE" w:rsidRPr="00927773">
        <w:t>Protección de Datos Personales en Posesión de Sujetos Obligados del Estado de México y Municipios</w:t>
      </w:r>
      <w:r w:rsidRPr="00927773">
        <w:t>.</w:t>
      </w:r>
    </w:p>
    <w:p w14:paraId="0EFF7141" w14:textId="77777777" w:rsidR="00362A11" w:rsidRPr="00927773" w:rsidRDefault="00362A11" w:rsidP="00083E93"/>
    <w:p w14:paraId="2284D7EB" w14:textId="3EE1D036" w:rsidR="00BA55A8" w:rsidRPr="00927773" w:rsidRDefault="00362A11" w:rsidP="00083E93">
      <w:pPr>
        <w:pStyle w:val="Ttulo3"/>
      </w:pPr>
      <w:bookmarkStart w:id="26" w:name="_Toc210248820"/>
      <w:r w:rsidRPr="00927773">
        <w:t>e) Requisitos formales para la interposición del recurso</w:t>
      </w:r>
      <w:bookmarkEnd w:id="26"/>
    </w:p>
    <w:p w14:paraId="11BFB7CD" w14:textId="77777777" w:rsidR="006F15DE" w:rsidRPr="00927773" w:rsidRDefault="006F15DE" w:rsidP="00083E93">
      <w:pPr>
        <w:rPr>
          <w:rFonts w:eastAsia="Palatino Linotype" w:cs="Palatino Linotype"/>
        </w:rPr>
      </w:pPr>
      <w:r w:rsidRPr="00927773">
        <w:rPr>
          <w:rFonts w:eastAsia="Palatino Linotype" w:cs="Palatino Linotype"/>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927773">
        <w:rPr>
          <w:rFonts w:eastAsia="Palatino Linotype" w:cs="Palatino Linotype"/>
          <w:b/>
        </w:rPr>
        <w:t>EL SARCOEM</w:t>
      </w:r>
      <w:r w:rsidRPr="00927773">
        <w:rPr>
          <w:rFonts w:eastAsia="Palatino Linotype" w:cs="Palatino Linotype"/>
        </w:rPr>
        <w:t xml:space="preserve">. </w:t>
      </w:r>
    </w:p>
    <w:p w14:paraId="3A121826" w14:textId="77777777" w:rsidR="00C461EC" w:rsidRPr="00927773" w:rsidRDefault="00C461EC" w:rsidP="00083E93">
      <w:pPr>
        <w:rPr>
          <w:bCs/>
          <w:lang w:val="es-ES_tradnl"/>
        </w:rPr>
      </w:pPr>
    </w:p>
    <w:p w14:paraId="1611F147" w14:textId="090005E2" w:rsidR="00BD5A7C" w:rsidRPr="00927773" w:rsidRDefault="00C71CEF" w:rsidP="00083E93">
      <w:pPr>
        <w:pStyle w:val="Ttulo2"/>
      </w:pPr>
      <w:bookmarkStart w:id="27" w:name="_Toc210248821"/>
      <w:r w:rsidRPr="00927773">
        <w:lastRenderedPageBreak/>
        <w:t>SEGUNDO. Estudio de Fondo</w:t>
      </w:r>
      <w:bookmarkEnd w:id="27"/>
    </w:p>
    <w:p w14:paraId="05D6DCF7" w14:textId="77777777" w:rsidR="00487842" w:rsidRPr="00927773" w:rsidRDefault="00487842" w:rsidP="00083E93">
      <w:pPr>
        <w:pStyle w:val="Ttulo3"/>
        <w:spacing w:line="360" w:lineRule="auto"/>
      </w:pPr>
      <w:bookmarkStart w:id="28" w:name="_Toc210248822"/>
      <w:r w:rsidRPr="00927773">
        <w:t>a) Mandato para el ejercicio de los derechos ARCO.</w:t>
      </w:r>
      <w:bookmarkEnd w:id="28"/>
    </w:p>
    <w:p w14:paraId="1EE79BF1" w14:textId="77777777" w:rsidR="00487842" w:rsidRPr="00927773" w:rsidRDefault="00487842" w:rsidP="00083E93">
      <w:r w:rsidRPr="00927773">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36562679" w14:textId="77777777" w:rsidR="00487842" w:rsidRPr="00927773" w:rsidRDefault="00487842" w:rsidP="00083E93"/>
    <w:p w14:paraId="220EB318" w14:textId="77777777" w:rsidR="00487842" w:rsidRPr="00927773" w:rsidRDefault="00487842" w:rsidP="00083E93">
      <w:pPr>
        <w:pStyle w:val="Puesto"/>
        <w:ind w:firstLine="567"/>
        <w:rPr>
          <w:b/>
        </w:rPr>
      </w:pPr>
      <w:r w:rsidRPr="00927773">
        <w:rPr>
          <w:b/>
        </w:rPr>
        <w:t>Constitución Política de los Estados Unidos Mexicanos</w:t>
      </w:r>
    </w:p>
    <w:p w14:paraId="28F96FF8" w14:textId="77777777" w:rsidR="00487842" w:rsidRPr="00927773" w:rsidRDefault="00487842" w:rsidP="00083E93">
      <w:pPr>
        <w:pStyle w:val="Puesto"/>
        <w:ind w:firstLine="567"/>
        <w:rPr>
          <w:b/>
        </w:rPr>
      </w:pPr>
      <w:r w:rsidRPr="00927773">
        <w:rPr>
          <w:b/>
        </w:rPr>
        <w:t>“Artículo 6.</w:t>
      </w:r>
    </w:p>
    <w:p w14:paraId="0449452E" w14:textId="77777777" w:rsidR="00487842" w:rsidRPr="00927773" w:rsidRDefault="00487842" w:rsidP="00083E93">
      <w:pPr>
        <w:pStyle w:val="Puesto"/>
        <w:ind w:firstLine="567"/>
      </w:pPr>
      <w:r w:rsidRPr="00927773">
        <w:t>(…)</w:t>
      </w:r>
    </w:p>
    <w:p w14:paraId="09EF9F26" w14:textId="77777777" w:rsidR="00487842" w:rsidRPr="00927773" w:rsidRDefault="00487842" w:rsidP="00083E93">
      <w:pPr>
        <w:pStyle w:val="Puesto"/>
        <w:ind w:firstLine="567"/>
      </w:pPr>
      <w:r w:rsidRPr="00927773">
        <w:t>Para efectos de lo dispuesto en el presente artículo se observará lo siguiente:</w:t>
      </w:r>
    </w:p>
    <w:p w14:paraId="48B93970" w14:textId="77777777" w:rsidR="00487842" w:rsidRPr="00927773" w:rsidRDefault="00487842" w:rsidP="00083E93">
      <w:pPr>
        <w:pStyle w:val="Puesto"/>
        <w:ind w:firstLine="567"/>
        <w:rPr>
          <w:b/>
        </w:rPr>
      </w:pPr>
      <w:r w:rsidRPr="00927773">
        <w:rPr>
          <w:b/>
        </w:rPr>
        <w:t>A. Para el ejercicio del derecho de acceso a la información, la Federación y las entidades federativas, en el ámbito de sus respectivas competencias, se regirán por los siguientes principios y bases:</w:t>
      </w:r>
    </w:p>
    <w:p w14:paraId="04DD6637" w14:textId="77777777" w:rsidR="00487842" w:rsidRPr="00927773" w:rsidRDefault="00487842" w:rsidP="00083E93">
      <w:pPr>
        <w:pStyle w:val="Puesto"/>
        <w:ind w:firstLine="567"/>
        <w:rPr>
          <w:b/>
        </w:rPr>
      </w:pPr>
      <w:r w:rsidRPr="00927773">
        <w:rPr>
          <w:b/>
        </w:rPr>
        <w:t xml:space="preserve">I. </w:t>
      </w:r>
      <w:r w:rsidRPr="00927773">
        <w:rPr>
          <w:b/>
        </w:rPr>
        <w:tab/>
        <w:t>La información que se refiere a la vida privada y los datos personales será protegida en los términos y con las excepciones que fijen las leyes.</w:t>
      </w:r>
    </w:p>
    <w:p w14:paraId="3CA70E5E" w14:textId="77777777" w:rsidR="00487842" w:rsidRPr="00927773" w:rsidRDefault="00487842" w:rsidP="00083E93">
      <w:pPr>
        <w:ind w:left="567" w:right="539"/>
        <w:rPr>
          <w:b/>
          <w:i/>
        </w:rPr>
      </w:pPr>
    </w:p>
    <w:p w14:paraId="6FDF0370" w14:textId="77777777" w:rsidR="00487842" w:rsidRPr="00927773" w:rsidRDefault="00487842" w:rsidP="00083E93">
      <w:pPr>
        <w:pStyle w:val="Puesto"/>
        <w:ind w:firstLine="567"/>
      </w:pPr>
      <w:r w:rsidRPr="00927773">
        <w:t>Artículo 16.</w:t>
      </w:r>
    </w:p>
    <w:p w14:paraId="5993D0FA" w14:textId="77777777" w:rsidR="00487842" w:rsidRPr="00927773" w:rsidRDefault="00487842" w:rsidP="00083E93">
      <w:pPr>
        <w:pStyle w:val="Puesto"/>
        <w:ind w:firstLine="567"/>
      </w:pPr>
      <w:r w:rsidRPr="00927773">
        <w:t>(…)</w:t>
      </w:r>
    </w:p>
    <w:p w14:paraId="16C4F93D" w14:textId="77777777" w:rsidR="00487842" w:rsidRPr="00927773" w:rsidRDefault="00487842" w:rsidP="00083E93">
      <w:pPr>
        <w:pStyle w:val="Puesto"/>
        <w:ind w:firstLine="567"/>
      </w:pPr>
      <w:r w:rsidRPr="00927773">
        <w:rPr>
          <w:b/>
        </w:rPr>
        <w:t>Toda persona tiene derecho a la protección de sus datos personales, al acceso, rectificación y cancelación de los mismos, así como a manifestar su oposición</w:t>
      </w:r>
      <w:r w:rsidRPr="00927773">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D9A5AA6" w14:textId="77777777" w:rsidR="00487842" w:rsidRPr="00927773" w:rsidRDefault="00487842" w:rsidP="00083E93">
      <w:pPr>
        <w:ind w:left="567" w:right="539"/>
        <w:rPr>
          <w:b/>
          <w:i/>
        </w:rPr>
      </w:pPr>
    </w:p>
    <w:p w14:paraId="459462B4" w14:textId="77777777" w:rsidR="00487842" w:rsidRPr="00927773" w:rsidRDefault="00487842" w:rsidP="00083E93">
      <w:pPr>
        <w:pStyle w:val="Puesto"/>
        <w:ind w:firstLine="567"/>
        <w:rPr>
          <w:b/>
        </w:rPr>
      </w:pPr>
      <w:r w:rsidRPr="00927773">
        <w:rPr>
          <w:b/>
        </w:rPr>
        <w:t>Constitución Política del Estado Libre y Soberano de México</w:t>
      </w:r>
    </w:p>
    <w:p w14:paraId="689B6968" w14:textId="77777777" w:rsidR="00487842" w:rsidRPr="00927773" w:rsidRDefault="00487842" w:rsidP="00083E93">
      <w:pPr>
        <w:pStyle w:val="Puesto"/>
        <w:ind w:firstLine="567"/>
        <w:rPr>
          <w:b/>
        </w:rPr>
      </w:pPr>
      <w:r w:rsidRPr="00927773">
        <w:rPr>
          <w:b/>
        </w:rPr>
        <w:t xml:space="preserve">“Artículo 5.- </w:t>
      </w:r>
    </w:p>
    <w:p w14:paraId="2D27A8B4" w14:textId="77777777" w:rsidR="00487842" w:rsidRPr="00927773" w:rsidRDefault="00487842" w:rsidP="00083E93">
      <w:pPr>
        <w:pStyle w:val="Puesto"/>
        <w:ind w:firstLine="567"/>
        <w:rPr>
          <w:b/>
        </w:rPr>
      </w:pPr>
      <w:r w:rsidRPr="00927773">
        <w:rPr>
          <w:b/>
        </w:rPr>
        <w:t>(…)</w:t>
      </w:r>
    </w:p>
    <w:p w14:paraId="657FC6C6" w14:textId="77777777" w:rsidR="00487842" w:rsidRPr="00927773" w:rsidRDefault="00487842" w:rsidP="00083E93">
      <w:pPr>
        <w:pStyle w:val="Puesto"/>
        <w:ind w:firstLine="567"/>
        <w:rPr>
          <w:b/>
        </w:rPr>
      </w:pPr>
      <w:r w:rsidRPr="00927773">
        <w:rPr>
          <w:b/>
        </w:rPr>
        <w:t xml:space="preserve">II. </w:t>
      </w:r>
      <w:r w:rsidRPr="00927773">
        <w:t xml:space="preserve">La información referente a la intimidad de la vida privada y la imagen de las personas será protegida a través de un marco jurídico rígido de tratamiento y manejo de datos personales, con las excepciones que establezca la ley reglamentaria.  III. Toda persona, </w:t>
      </w:r>
      <w:r w:rsidRPr="00927773">
        <w:lastRenderedPageBreak/>
        <w:t>sin necesidad de acreditar interés alguno o justificar su utilización, tendrá acceso gratuito a la información pública, a sus datos personales o a la rectificación de éstos.</w:t>
      </w:r>
    </w:p>
    <w:p w14:paraId="71F97B69" w14:textId="77777777" w:rsidR="00487842" w:rsidRPr="00927773" w:rsidRDefault="00487842" w:rsidP="00083E93">
      <w:pPr>
        <w:pStyle w:val="Puesto"/>
        <w:ind w:firstLine="567"/>
      </w:pPr>
      <w:r w:rsidRPr="00927773">
        <w:rPr>
          <w:b/>
        </w:rPr>
        <w:t>III</w:t>
      </w:r>
      <w:r w:rsidRPr="00927773">
        <w:t xml:space="preserve">. Toda persona, sin necesidad de acreditar interés alguno o justificar su utilización, tendrá acceso gratuito a la información pública, a sus datos personales o a la rectificación de éstos.  </w:t>
      </w:r>
    </w:p>
    <w:p w14:paraId="0B00510D" w14:textId="77777777" w:rsidR="00487842" w:rsidRPr="00927773" w:rsidRDefault="00487842" w:rsidP="00083E93">
      <w:pPr>
        <w:pStyle w:val="Puesto"/>
        <w:ind w:firstLine="567"/>
      </w:pPr>
      <w:r w:rsidRPr="00927773">
        <w:rPr>
          <w:b/>
        </w:rPr>
        <w:t>V</w:t>
      </w:r>
      <w:r w:rsidRPr="00927773">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26321466" w14:textId="77777777" w:rsidR="00487842" w:rsidRPr="00927773" w:rsidRDefault="00487842" w:rsidP="00083E93"/>
    <w:p w14:paraId="6A455B21" w14:textId="77777777" w:rsidR="00487842" w:rsidRPr="00927773" w:rsidRDefault="00487842" w:rsidP="00083E93">
      <w:bookmarkStart w:id="29" w:name="_heading=h.3whwml4" w:colFirst="0" w:colLast="0"/>
      <w:bookmarkEnd w:id="29"/>
      <w:r w:rsidRPr="00927773">
        <w:t xml:space="preserve">Con base en lo anterior, se considera que </w:t>
      </w:r>
      <w:r w:rsidRPr="00927773">
        <w:rPr>
          <w:b/>
        </w:rPr>
        <w:t>EL</w:t>
      </w:r>
      <w:r w:rsidRPr="00927773">
        <w:t xml:space="preserve"> </w:t>
      </w:r>
      <w:r w:rsidRPr="00927773">
        <w:rPr>
          <w:b/>
        </w:rPr>
        <w:t>SUJETO OBLIGADO</w:t>
      </w:r>
      <w:r w:rsidRPr="00927773">
        <w:t xml:space="preserve"> se encontraba compelido a atender la solicitud por </w:t>
      </w:r>
      <w:r w:rsidRPr="00927773">
        <w:rPr>
          <w:b/>
        </w:rPr>
        <w:t>LA PARTE RECURRENTE</w:t>
      </w:r>
      <w:r w:rsidRPr="00927773">
        <w:t xml:space="preserve"> velando en todo momento en la protección y tutela de los datos personales que se encuentren en sus archivos.</w:t>
      </w:r>
    </w:p>
    <w:p w14:paraId="01C5E52C" w14:textId="77777777" w:rsidR="00487842" w:rsidRPr="00927773" w:rsidRDefault="00487842" w:rsidP="00083E93"/>
    <w:p w14:paraId="1FF576D8" w14:textId="77777777" w:rsidR="00487842" w:rsidRPr="00927773" w:rsidRDefault="00487842" w:rsidP="00083E93">
      <w:pPr>
        <w:pStyle w:val="Ttulo3"/>
        <w:spacing w:line="360" w:lineRule="auto"/>
      </w:pPr>
      <w:bookmarkStart w:id="30" w:name="_heading=h.2bn6wsx" w:colFirst="0" w:colLast="0"/>
      <w:bookmarkStart w:id="31" w:name="_Toc210248823"/>
      <w:bookmarkEnd w:id="30"/>
      <w:r w:rsidRPr="00927773">
        <w:t>b) Controversia a resolver.</w:t>
      </w:r>
      <w:bookmarkEnd w:id="31"/>
    </w:p>
    <w:p w14:paraId="26DCF63E" w14:textId="77777777" w:rsidR="00487842" w:rsidRPr="00927773" w:rsidRDefault="00487842" w:rsidP="00083E93">
      <w:r w:rsidRPr="00927773">
        <w:t xml:space="preserve">Con el objeto de ilustrar la controversia planteada, resulta conveniente precisar que, una vez realizado el estudio de las constancias que integran el expediente en que se actúa, se desprende que </w:t>
      </w:r>
      <w:r w:rsidRPr="00927773">
        <w:rPr>
          <w:b/>
        </w:rPr>
        <w:t>LA PARTE RECURRENTE</w:t>
      </w:r>
      <w:r w:rsidRPr="00927773">
        <w:t xml:space="preserve"> solicitó de manera medular lo siguiente:</w:t>
      </w:r>
    </w:p>
    <w:p w14:paraId="05DF74BB" w14:textId="77777777" w:rsidR="00487842" w:rsidRPr="00927773" w:rsidRDefault="00487842" w:rsidP="00083E93">
      <w:pPr>
        <w:tabs>
          <w:tab w:val="left" w:pos="4962"/>
        </w:tabs>
      </w:pPr>
    </w:p>
    <w:p w14:paraId="28DCEB94" w14:textId="147CD397" w:rsidR="00B2634C" w:rsidRPr="00927773" w:rsidRDefault="000B34E0" w:rsidP="00083E93">
      <w:pPr>
        <w:ind w:left="567" w:right="539"/>
        <w:rPr>
          <w:rFonts w:eastAsia="Calibri"/>
          <w:i/>
          <w:lang w:eastAsia="es-ES_tradnl"/>
        </w:rPr>
      </w:pPr>
      <w:r w:rsidRPr="00927773">
        <w:rPr>
          <w:rFonts w:eastAsia="Calibri"/>
          <w:i/>
          <w:lang w:eastAsia="es-ES_tradnl"/>
        </w:rPr>
        <w:t>C</w:t>
      </w:r>
      <w:r w:rsidRPr="00927773">
        <w:rPr>
          <w:rFonts w:cs="Arial"/>
          <w:i/>
          <w:sz w:val="21"/>
          <w:szCs w:val="21"/>
        </w:rPr>
        <w:t xml:space="preserve">opia de la resolución en el procedimiento administrativo instaurado en contra de mi esposo </w:t>
      </w:r>
      <w:r w:rsidR="00687610">
        <w:rPr>
          <w:rFonts w:cs="Arial"/>
          <w:i/>
          <w:sz w:val="21"/>
          <w:szCs w:val="21"/>
        </w:rPr>
        <w:t xml:space="preserve">XXXX </w:t>
      </w:r>
      <w:proofErr w:type="spellStart"/>
      <w:r w:rsidR="00687610">
        <w:rPr>
          <w:rFonts w:cs="Arial"/>
          <w:i/>
          <w:sz w:val="21"/>
          <w:szCs w:val="21"/>
        </w:rPr>
        <w:t>XXXX</w:t>
      </w:r>
      <w:proofErr w:type="spellEnd"/>
      <w:r w:rsidR="00687610">
        <w:rPr>
          <w:rFonts w:cs="Arial"/>
          <w:i/>
          <w:sz w:val="21"/>
          <w:szCs w:val="21"/>
        </w:rPr>
        <w:t xml:space="preserve"> XXXXXXXXX XXXXXX</w:t>
      </w:r>
      <w:r w:rsidRPr="00927773">
        <w:rPr>
          <w:rFonts w:cs="Arial"/>
          <w:i/>
          <w:sz w:val="21"/>
          <w:szCs w:val="21"/>
        </w:rPr>
        <w:t>, el día veintiséis de febrero de dos mil veinticuatro</w:t>
      </w:r>
    </w:p>
    <w:p w14:paraId="1CAA0825" w14:textId="77777777" w:rsidR="00B2634C" w:rsidRPr="00927773" w:rsidRDefault="00B2634C" w:rsidP="00083E93">
      <w:pPr>
        <w:rPr>
          <w:rFonts w:eastAsia="Calibri"/>
          <w:lang w:eastAsia="es-ES_tradnl"/>
        </w:rPr>
      </w:pPr>
    </w:p>
    <w:p w14:paraId="35F20076" w14:textId="103F3C81" w:rsidR="005603BC" w:rsidRPr="00927773" w:rsidRDefault="005603BC" w:rsidP="00083E93">
      <w:pPr>
        <w:pBdr>
          <w:top w:val="nil"/>
          <w:left w:val="nil"/>
          <w:bottom w:val="nil"/>
          <w:right w:val="nil"/>
          <w:between w:val="nil"/>
        </w:pBdr>
        <w:ind w:right="-28"/>
      </w:pPr>
      <w:r w:rsidRPr="00927773">
        <w:t xml:space="preserve">En respuesta, </w:t>
      </w:r>
      <w:r w:rsidRPr="00927773">
        <w:rPr>
          <w:b/>
        </w:rPr>
        <w:t>EL SUJETO OBLIGADO</w:t>
      </w:r>
      <w:r w:rsidRPr="00927773">
        <w:t xml:space="preserve"> se pronunció por </w:t>
      </w:r>
      <w:r w:rsidR="005D5502" w:rsidRPr="00927773">
        <w:t xml:space="preserve">medio de </w:t>
      </w:r>
      <w:r w:rsidR="007D05E5" w:rsidRPr="00927773">
        <w:t>la Directora General de Contraloría del Poder Judicial del Estado de México,</w:t>
      </w:r>
      <w:r w:rsidRPr="00927773">
        <w:t xml:space="preserve"> </w:t>
      </w:r>
      <w:r w:rsidR="007D05E5" w:rsidRPr="00927773">
        <w:t xml:space="preserve">manifestando que derivado de una revisión a los autos que conforman al procedimiento de responsabilidad administrativa DGC/D/027/2023, no se advirtió que la ciudadana </w:t>
      </w:r>
      <w:r w:rsidR="00687610">
        <w:t>XXXXXX XXXXX XXXXXXXX XXXXXXX</w:t>
      </w:r>
      <w:r w:rsidR="007D05E5" w:rsidRPr="00927773">
        <w:t xml:space="preserve"> tenga reconocida autorización o representación alguna en favor de </w:t>
      </w:r>
      <w:r w:rsidR="00687610">
        <w:t xml:space="preserve">XXXX </w:t>
      </w:r>
      <w:proofErr w:type="spellStart"/>
      <w:r w:rsidR="00687610">
        <w:t>XXXX</w:t>
      </w:r>
      <w:proofErr w:type="spellEnd"/>
      <w:r w:rsidR="00687610">
        <w:t xml:space="preserve"> XXXXXXXXX XXXXXX</w:t>
      </w:r>
      <w:r w:rsidR="007D05E5" w:rsidRPr="00927773">
        <w:t xml:space="preserve">, ex servidor judicial en contra de quien se instruyó dicho sumario, bajo los supuestos </w:t>
      </w:r>
      <w:r w:rsidR="007D05E5" w:rsidRPr="00927773">
        <w:lastRenderedPageBreak/>
        <w:t xml:space="preserve">que establece el artículo 121 de la Ley de Responsabilidades Administrativas del Estado de México y Municipios. Aunado a lo precedente, es de establecer que la resolución de fecha veintiséis de febrero de dos mil veinticuatro, dictada dentro del procedimiento de responsabilidad administrativa en cita, le fue debidamente notificada de manera personal a </w:t>
      </w:r>
      <w:r w:rsidR="00687610">
        <w:t xml:space="preserve">XXXX </w:t>
      </w:r>
      <w:proofErr w:type="spellStart"/>
      <w:r w:rsidR="00687610">
        <w:t>XXXX</w:t>
      </w:r>
      <w:proofErr w:type="spellEnd"/>
      <w:r w:rsidR="00687610">
        <w:t xml:space="preserve"> XXXXXXXXX XXXXXX</w:t>
      </w:r>
      <w:r w:rsidR="007D05E5" w:rsidRPr="00927773">
        <w:t xml:space="preserve"> el día cinco de marzo del año próximo pasado, tal como lo establece la respectiva razón de notificación, que obra en autos de esta autoridad. Luego entonces, y advirtiendo la procedencia de la solicitud que nos ocupa, el ciudadano </w:t>
      </w:r>
      <w:r w:rsidR="00687610">
        <w:t xml:space="preserve">XXXX </w:t>
      </w:r>
      <w:proofErr w:type="spellStart"/>
      <w:r w:rsidR="00687610">
        <w:t>XXXX</w:t>
      </w:r>
      <w:proofErr w:type="spellEnd"/>
      <w:r w:rsidR="00687610">
        <w:t xml:space="preserve"> XXXXXXXXX XXXXXX</w:t>
      </w:r>
      <w:r w:rsidR="007D05E5" w:rsidRPr="00927773">
        <w:t xml:space="preserve"> podrá solicitar mediante escrito libre con firma autógrafa, dirigido a la Dirección General de Contraloría del Poder Judicial del Estado de México, las copias de la resolución recaída al procedimiento de responsabilidad administrativa DGC/D/027/2023, misma que</w:t>
      </w:r>
      <w:r w:rsidR="00281468" w:rsidRPr="00927773">
        <w:t xml:space="preserve">, </w:t>
      </w:r>
      <w:r w:rsidR="007D05E5" w:rsidRPr="00927773">
        <w:t>como se ha dicho, le fue debidamente notificada de manera personal, el día cinco de marzo de dos mil veinticuatro, expresando si es su deseo que se expidan esa documentales, así como para que realice la autorización correspondiente a la persona que en su representación pueda recibir las mismas.”</w:t>
      </w:r>
    </w:p>
    <w:p w14:paraId="2D52F589" w14:textId="5135E7CC" w:rsidR="00042940" w:rsidRPr="00927773" w:rsidRDefault="00042940" w:rsidP="00083E93">
      <w:pPr>
        <w:tabs>
          <w:tab w:val="left" w:pos="4962"/>
        </w:tabs>
        <w:contextualSpacing/>
        <w:rPr>
          <w:rFonts w:eastAsiaTheme="minorHAnsi" w:cs="Tahoma"/>
          <w:bCs/>
          <w:iCs/>
          <w:szCs w:val="22"/>
          <w:lang w:eastAsia="en-US"/>
        </w:rPr>
      </w:pPr>
    </w:p>
    <w:p w14:paraId="74F9E754" w14:textId="79B512EB" w:rsidR="00042940" w:rsidRPr="00927773" w:rsidRDefault="00042940" w:rsidP="00083E93">
      <w:pPr>
        <w:tabs>
          <w:tab w:val="left" w:pos="4962"/>
        </w:tabs>
        <w:contextualSpacing/>
        <w:rPr>
          <w:rFonts w:eastAsiaTheme="minorHAnsi" w:cs="Tahoma"/>
          <w:bCs/>
          <w:iCs/>
          <w:szCs w:val="22"/>
          <w:lang w:eastAsia="en-US"/>
        </w:rPr>
      </w:pPr>
      <w:r w:rsidRPr="00927773">
        <w:rPr>
          <w:rFonts w:eastAsiaTheme="minorHAnsi" w:cs="Tahoma"/>
          <w:bCs/>
          <w:iCs/>
          <w:szCs w:val="22"/>
          <w:lang w:eastAsia="en-US"/>
        </w:rPr>
        <w:t>Ante tal respuesta</w:t>
      </w:r>
      <w:r w:rsidR="00CF7586" w:rsidRPr="00927773">
        <w:rPr>
          <w:rFonts w:eastAsiaTheme="minorHAnsi" w:cs="Tahoma"/>
          <w:bCs/>
          <w:iCs/>
          <w:szCs w:val="22"/>
          <w:lang w:eastAsia="en-US"/>
        </w:rPr>
        <w:t xml:space="preserve">, en la interposición del presente recurso </w:t>
      </w:r>
      <w:r w:rsidR="00CF7586" w:rsidRPr="00927773">
        <w:rPr>
          <w:rFonts w:eastAsiaTheme="minorHAnsi" w:cs="Tahoma"/>
          <w:b/>
          <w:iCs/>
          <w:szCs w:val="22"/>
          <w:lang w:eastAsia="en-US"/>
        </w:rPr>
        <w:t>LA PARTE RECURRENTE</w:t>
      </w:r>
      <w:r w:rsidR="00664420" w:rsidRPr="00927773">
        <w:rPr>
          <w:rFonts w:eastAsiaTheme="minorHAnsi" w:cs="Tahoma"/>
          <w:bCs/>
          <w:iCs/>
          <w:szCs w:val="22"/>
          <w:lang w:eastAsia="en-US"/>
        </w:rPr>
        <w:t xml:space="preserve"> se inconformó </w:t>
      </w:r>
      <w:r w:rsidR="00DE68B8" w:rsidRPr="00927773">
        <w:rPr>
          <w:rFonts w:eastAsiaTheme="minorHAnsi" w:cs="Tahoma"/>
          <w:bCs/>
          <w:iCs/>
          <w:szCs w:val="22"/>
          <w:lang w:eastAsia="en-US"/>
        </w:rPr>
        <w:t xml:space="preserve">por </w:t>
      </w:r>
      <w:r w:rsidR="007D05E5" w:rsidRPr="00927773">
        <w:rPr>
          <w:rFonts w:eastAsiaTheme="minorHAnsi" w:cs="Tahoma"/>
          <w:bCs/>
          <w:iCs/>
          <w:szCs w:val="22"/>
          <w:lang w:eastAsia="en-US"/>
        </w:rPr>
        <w:t>la negativa a la entrega de los datos personales solicitados</w:t>
      </w:r>
      <w:r w:rsidR="00F928A9" w:rsidRPr="00927773">
        <w:rPr>
          <w:rFonts w:eastAsiaTheme="minorHAnsi" w:cs="Tahoma"/>
          <w:bCs/>
          <w:iCs/>
          <w:szCs w:val="22"/>
          <w:lang w:eastAsia="en-US"/>
        </w:rPr>
        <w:t>.</w:t>
      </w:r>
    </w:p>
    <w:p w14:paraId="63120C92" w14:textId="77777777" w:rsidR="00DE68B8" w:rsidRPr="00927773" w:rsidRDefault="00DE68B8" w:rsidP="00083E93">
      <w:pPr>
        <w:tabs>
          <w:tab w:val="left" w:pos="4962"/>
        </w:tabs>
        <w:contextualSpacing/>
        <w:rPr>
          <w:rFonts w:eastAsiaTheme="minorHAnsi" w:cs="Tahoma"/>
          <w:bCs/>
          <w:iCs/>
          <w:szCs w:val="22"/>
          <w:lang w:eastAsia="en-US"/>
        </w:rPr>
      </w:pPr>
    </w:p>
    <w:p w14:paraId="3E62D338" w14:textId="1489FAC4" w:rsidR="007D05E5" w:rsidRPr="00927773" w:rsidRDefault="0090166C" w:rsidP="00083E93">
      <w:pPr>
        <w:rPr>
          <w:rFonts w:eastAsia="Palatino Linotype" w:cs="Palatino Linotype"/>
        </w:rPr>
      </w:pPr>
      <w:r w:rsidRPr="00927773">
        <w:rPr>
          <w:rFonts w:eastAsia="Palatino Linotype" w:cs="Palatino Linotype"/>
        </w:rPr>
        <w:t xml:space="preserve">En la etapa de </w:t>
      </w:r>
      <w:r w:rsidR="007D05E5" w:rsidRPr="00927773">
        <w:rPr>
          <w:rFonts w:eastAsia="Palatino Linotype" w:cs="Palatino Linotype"/>
        </w:rPr>
        <w:t xml:space="preserve">conciliación únicamente </w:t>
      </w:r>
      <w:r w:rsidR="007D05E5" w:rsidRPr="00927773">
        <w:rPr>
          <w:rFonts w:eastAsia="Palatino Linotype" w:cs="Palatino Linotype"/>
          <w:b/>
          <w:bCs/>
        </w:rPr>
        <w:t xml:space="preserve">EL SUJETO OBLIGADO </w:t>
      </w:r>
      <w:r w:rsidR="007D05E5" w:rsidRPr="00927773">
        <w:rPr>
          <w:rFonts w:eastAsia="Palatino Linotype" w:cs="Palatino Linotype"/>
        </w:rPr>
        <w:t xml:space="preserve">manifestó su voluntad de conciliar, no así </w:t>
      </w:r>
      <w:r w:rsidR="007D05E5" w:rsidRPr="00927773">
        <w:rPr>
          <w:rFonts w:eastAsia="Palatino Linotype" w:cs="Palatino Linotype"/>
          <w:b/>
          <w:bCs/>
        </w:rPr>
        <w:t>LA PARTE RECURRENTE</w:t>
      </w:r>
      <w:r w:rsidR="00281468" w:rsidRPr="00927773">
        <w:rPr>
          <w:rFonts w:eastAsia="Palatino Linotype" w:cs="Palatino Linotype"/>
        </w:rPr>
        <w:t>.</w:t>
      </w:r>
    </w:p>
    <w:p w14:paraId="7458D088" w14:textId="77777777" w:rsidR="007D05E5" w:rsidRPr="00927773" w:rsidRDefault="007D05E5" w:rsidP="00083E93">
      <w:pPr>
        <w:rPr>
          <w:rFonts w:eastAsia="Palatino Linotype" w:cs="Palatino Linotype"/>
        </w:rPr>
      </w:pPr>
    </w:p>
    <w:p w14:paraId="4CAF1EBA" w14:textId="0C65DADE" w:rsidR="0090166C" w:rsidRPr="00927773" w:rsidRDefault="007D05E5" w:rsidP="00083E93">
      <w:pPr>
        <w:rPr>
          <w:rFonts w:eastAsia="Palatino Linotype" w:cs="Palatino Linotype"/>
        </w:rPr>
      </w:pPr>
      <w:r w:rsidRPr="00927773">
        <w:rPr>
          <w:rFonts w:eastAsia="Palatino Linotype" w:cs="Palatino Linotype"/>
        </w:rPr>
        <w:t xml:space="preserve">En la etapa de </w:t>
      </w:r>
      <w:r w:rsidR="0090166C" w:rsidRPr="00927773">
        <w:rPr>
          <w:rFonts w:eastAsia="Palatino Linotype" w:cs="Palatino Linotype"/>
        </w:rPr>
        <w:t xml:space="preserve">manifestaciones </w:t>
      </w:r>
      <w:r w:rsidR="0090166C" w:rsidRPr="00927773">
        <w:rPr>
          <w:rFonts w:eastAsia="Palatino Linotype" w:cs="Palatino Linotype"/>
          <w:b/>
          <w:bCs/>
        </w:rPr>
        <w:t xml:space="preserve">EL SUJETO OBLIGADO </w:t>
      </w:r>
      <w:r w:rsidR="0090166C" w:rsidRPr="00927773">
        <w:rPr>
          <w:rFonts w:eastAsia="Palatino Linotype" w:cs="Palatino Linotype"/>
          <w:bCs/>
        </w:rPr>
        <w:t xml:space="preserve">rindió el informe justificado correspondiente, </w:t>
      </w:r>
      <w:r w:rsidRPr="00927773">
        <w:rPr>
          <w:rFonts w:eastAsia="Palatino Linotype" w:cs="Palatino Linotype"/>
          <w:bCs/>
        </w:rPr>
        <w:t xml:space="preserve">ratificando en términos generales la respuesta primigenia. </w:t>
      </w:r>
      <w:r w:rsidR="0090166C" w:rsidRPr="00927773">
        <w:rPr>
          <w:rFonts w:eastAsia="Palatino Linotype" w:cs="Palatino Linotype"/>
          <w:bCs/>
        </w:rPr>
        <w:t xml:space="preserve">Por su parte, la ahora </w:t>
      </w:r>
      <w:r w:rsidR="0090166C" w:rsidRPr="00927773">
        <w:rPr>
          <w:rFonts w:eastAsia="Palatino Linotype" w:cs="Palatino Linotype"/>
          <w:b/>
          <w:bCs/>
        </w:rPr>
        <w:t xml:space="preserve">RECURRENTE </w:t>
      </w:r>
      <w:r w:rsidR="0090166C" w:rsidRPr="00927773">
        <w:rPr>
          <w:rFonts w:eastAsia="Palatino Linotype" w:cs="Palatino Linotype"/>
        </w:rPr>
        <w:t>omitió realizar pronunciamiento alguno.</w:t>
      </w:r>
    </w:p>
    <w:p w14:paraId="753AA9BF" w14:textId="77777777" w:rsidR="0090166C" w:rsidRPr="00927773" w:rsidRDefault="0090166C" w:rsidP="00083E93">
      <w:pPr>
        <w:rPr>
          <w:rFonts w:eastAsia="Palatino Linotype" w:cs="Palatino Linotype"/>
        </w:rPr>
      </w:pPr>
    </w:p>
    <w:p w14:paraId="668EFEF8" w14:textId="48E436F0" w:rsidR="0090166C" w:rsidRPr="00927773" w:rsidRDefault="0090166C" w:rsidP="00083E93">
      <w:pPr>
        <w:rPr>
          <w:rFonts w:eastAsia="Palatino Linotype" w:cs="Palatino Linotype"/>
        </w:rPr>
      </w:pPr>
      <w:r w:rsidRPr="00927773">
        <w:rPr>
          <w:rFonts w:eastAsia="Palatino Linotype" w:cs="Palatino Linotype"/>
        </w:rPr>
        <w:lastRenderedPageBreak/>
        <w:t xml:space="preserve">Bajo ese contexto, y expuestas las posturas de las partes, se advierte que la </w:t>
      </w:r>
      <w:r w:rsidRPr="00927773">
        <w:rPr>
          <w:rFonts w:eastAsia="Palatino Linotype" w:cs="Palatino Linotype"/>
          <w:b/>
          <w:i/>
        </w:rPr>
        <w:t>litis</w:t>
      </w:r>
      <w:r w:rsidRPr="00927773">
        <w:rPr>
          <w:rFonts w:eastAsia="Palatino Linotype" w:cs="Palatino Linotype"/>
        </w:rPr>
        <w:t xml:space="preserve"> quedo planteada a efecto de determinar si resulta procedente </w:t>
      </w:r>
      <w:r w:rsidR="007D05E5" w:rsidRPr="00927773">
        <w:rPr>
          <w:rFonts w:eastAsia="Palatino Linotype" w:cs="Palatino Linotype"/>
        </w:rPr>
        <w:t xml:space="preserve">la entrega de los datos personales requeridos. </w:t>
      </w:r>
    </w:p>
    <w:p w14:paraId="6FE9880E" w14:textId="77777777" w:rsidR="00042940" w:rsidRPr="00927773" w:rsidRDefault="00042940" w:rsidP="00083E93">
      <w:pPr>
        <w:tabs>
          <w:tab w:val="left" w:pos="4962"/>
        </w:tabs>
        <w:contextualSpacing/>
        <w:rPr>
          <w:rFonts w:eastAsiaTheme="minorHAnsi" w:cs="Tahoma"/>
          <w:bCs/>
          <w:iCs/>
          <w:szCs w:val="22"/>
          <w:lang w:eastAsia="en-US"/>
        </w:rPr>
      </w:pPr>
    </w:p>
    <w:p w14:paraId="27906FCC" w14:textId="7DC4CE73" w:rsidR="0003759D" w:rsidRPr="00927773" w:rsidRDefault="000C7FB3" w:rsidP="00083E93">
      <w:pPr>
        <w:pStyle w:val="Ttulo3"/>
      </w:pPr>
      <w:bookmarkStart w:id="32" w:name="_Toc210248824"/>
      <w:r w:rsidRPr="00927773">
        <w:t>c</w:t>
      </w:r>
      <w:r w:rsidR="00A21A20" w:rsidRPr="00927773">
        <w:t>)</w:t>
      </w:r>
      <w:r w:rsidR="00664420" w:rsidRPr="00927773">
        <w:t xml:space="preserve"> </w:t>
      </w:r>
      <w:r w:rsidR="00A21A20" w:rsidRPr="00927773">
        <w:t>Estudio de la controversia</w:t>
      </w:r>
      <w:bookmarkEnd w:id="32"/>
    </w:p>
    <w:p w14:paraId="1B0F8243" w14:textId="411C7F6C" w:rsidR="007F5918" w:rsidRPr="00927773" w:rsidRDefault="001A479B" w:rsidP="00083E93">
      <w:pPr>
        <w:tabs>
          <w:tab w:val="left" w:pos="2834"/>
          <w:tab w:val="right" w:pos="8838"/>
        </w:tabs>
        <w:ind w:right="-105"/>
      </w:pPr>
      <w:r w:rsidRPr="00927773">
        <w:t xml:space="preserve">Una vez precisado lo anterior, resulta necesario comenzar con el estudio señalando que </w:t>
      </w:r>
      <w:r w:rsidRPr="00927773">
        <w:rPr>
          <w:b/>
        </w:rPr>
        <w:t xml:space="preserve">EL SUJETO OBLIGADO </w:t>
      </w:r>
      <w:r w:rsidRPr="00927773">
        <w:t xml:space="preserve">asumió contar con </w:t>
      </w:r>
      <w:r w:rsidR="0071188D" w:rsidRPr="00927773">
        <w:t xml:space="preserve">la resolución requerida por </w:t>
      </w:r>
      <w:r w:rsidR="0071188D" w:rsidRPr="00927773">
        <w:rPr>
          <w:b/>
          <w:bCs/>
        </w:rPr>
        <w:t>LA PARTE RECURRENTE</w:t>
      </w:r>
      <w:r w:rsidRPr="00927773">
        <w:t xml:space="preserve">, por lo que a nada práctico nos conduciría realizar un pronunciamiento extenso sobre las atribuciones y obligatoriedad del </w:t>
      </w:r>
      <w:r w:rsidR="000F32D4" w:rsidRPr="00927773">
        <w:t>ente recurrido</w:t>
      </w:r>
      <w:r w:rsidRPr="00927773">
        <w:t xml:space="preserve"> </w:t>
      </w:r>
      <w:r w:rsidR="00D832F0" w:rsidRPr="00927773">
        <w:t xml:space="preserve">de </w:t>
      </w:r>
      <w:r w:rsidR="0015422E" w:rsidRPr="00927773">
        <w:t>la existencia de la resolución requerida vía acceso a datos personales.</w:t>
      </w:r>
    </w:p>
    <w:p w14:paraId="277BBCF2" w14:textId="77777777" w:rsidR="0015422E" w:rsidRPr="00927773" w:rsidRDefault="0015422E" w:rsidP="00083E93">
      <w:pPr>
        <w:tabs>
          <w:tab w:val="left" w:pos="2834"/>
          <w:tab w:val="right" w:pos="8838"/>
        </w:tabs>
        <w:ind w:right="-105"/>
      </w:pPr>
    </w:p>
    <w:p w14:paraId="7D512CD2" w14:textId="77777777" w:rsidR="00D832F0" w:rsidRPr="00927773" w:rsidRDefault="00D832F0" w:rsidP="00083E93">
      <w:pPr>
        <w:spacing w:after="160"/>
        <w:rPr>
          <w:szCs w:val="22"/>
        </w:rPr>
      </w:pPr>
      <w:r w:rsidRPr="00927773">
        <w:rPr>
          <w:szCs w:val="22"/>
        </w:rPr>
        <w:t xml:space="preserve">En ese marco, resulta oportuno señalar que el derecho a la protección de datos personales se encuentra consagrado en los artículos 6, apartado A, fracción II, y 16, párrafo segundo, de la Constitución Política de los Estados Unidos Mexicanos; así como en el artículo 5, fracciones II, III y V, de la Constitución Política del Estado Libre y Soberano de México. Dicho derecho se ejerce a través de los denominados </w:t>
      </w:r>
      <w:r w:rsidRPr="00927773">
        <w:rPr>
          <w:rFonts w:eastAsiaTheme="majorEastAsia"/>
          <w:b/>
          <w:bCs/>
          <w:szCs w:val="22"/>
        </w:rPr>
        <w:t>derechos ARCO</w:t>
      </w:r>
      <w:r w:rsidRPr="00927773">
        <w:rPr>
          <w:szCs w:val="22"/>
        </w:rPr>
        <w:t>: acceso, rectificación, cancelación y oposición, cuyo contenido se transcribe a continuación.</w:t>
      </w:r>
    </w:p>
    <w:p w14:paraId="2E316548" w14:textId="77777777" w:rsidR="00D832F0" w:rsidRPr="00927773" w:rsidRDefault="00D832F0" w:rsidP="00083E93">
      <w:pPr>
        <w:pStyle w:val="Cita"/>
        <w:ind w:left="567" w:right="539"/>
        <w:jc w:val="both"/>
        <w:rPr>
          <w:b/>
          <w:bCs/>
          <w:color w:val="auto"/>
          <w:szCs w:val="22"/>
        </w:rPr>
      </w:pPr>
      <w:r w:rsidRPr="00927773">
        <w:rPr>
          <w:rFonts w:eastAsiaTheme="majorEastAsia"/>
          <w:b/>
          <w:bCs/>
          <w:color w:val="auto"/>
          <w:szCs w:val="22"/>
        </w:rPr>
        <w:t>Constitución Política de los Estados Unidos Mexicanos</w:t>
      </w:r>
    </w:p>
    <w:p w14:paraId="380751B3" w14:textId="77777777" w:rsidR="00D832F0" w:rsidRPr="00927773" w:rsidRDefault="00D832F0" w:rsidP="00083E93">
      <w:pPr>
        <w:pStyle w:val="Cita"/>
        <w:ind w:left="567" w:right="539"/>
        <w:jc w:val="both"/>
        <w:rPr>
          <w:b/>
          <w:bCs/>
          <w:color w:val="auto"/>
          <w:szCs w:val="22"/>
        </w:rPr>
      </w:pPr>
      <w:r w:rsidRPr="00927773">
        <w:rPr>
          <w:color w:val="auto"/>
          <w:szCs w:val="22"/>
        </w:rPr>
        <w:t>“</w:t>
      </w:r>
      <w:r w:rsidRPr="00927773">
        <w:rPr>
          <w:b/>
          <w:bCs/>
          <w:color w:val="auto"/>
          <w:szCs w:val="22"/>
        </w:rPr>
        <w:t>Artículo 6.</w:t>
      </w:r>
    </w:p>
    <w:p w14:paraId="0BD61201" w14:textId="77777777" w:rsidR="00D832F0" w:rsidRPr="00927773" w:rsidRDefault="00D832F0" w:rsidP="00083E93">
      <w:pPr>
        <w:pStyle w:val="Cita"/>
        <w:ind w:left="567" w:right="539"/>
        <w:jc w:val="both"/>
        <w:rPr>
          <w:color w:val="auto"/>
          <w:szCs w:val="22"/>
        </w:rPr>
      </w:pPr>
      <w:r w:rsidRPr="00927773">
        <w:rPr>
          <w:color w:val="auto"/>
          <w:szCs w:val="22"/>
        </w:rPr>
        <w:t>(…)</w:t>
      </w:r>
    </w:p>
    <w:p w14:paraId="2E7D58E7" w14:textId="77777777" w:rsidR="00D832F0" w:rsidRPr="00927773" w:rsidRDefault="00D832F0" w:rsidP="00083E93">
      <w:pPr>
        <w:pStyle w:val="Cita"/>
        <w:ind w:left="567" w:right="539"/>
        <w:jc w:val="both"/>
        <w:rPr>
          <w:color w:val="auto"/>
          <w:szCs w:val="22"/>
        </w:rPr>
      </w:pPr>
      <w:r w:rsidRPr="00927773">
        <w:rPr>
          <w:color w:val="auto"/>
          <w:szCs w:val="22"/>
        </w:rPr>
        <w:t>Para efectos de lo dispuesto en el presente artículo se observará lo siguiente:</w:t>
      </w:r>
      <w:r w:rsidRPr="00927773">
        <w:rPr>
          <w:color w:val="auto"/>
          <w:szCs w:val="22"/>
        </w:rPr>
        <w:br/>
      </w:r>
      <w:r w:rsidRPr="00927773">
        <w:rPr>
          <w:b/>
          <w:bCs/>
          <w:color w:val="auto"/>
          <w:szCs w:val="22"/>
        </w:rPr>
        <w:t>A. Para el ejercicio del derecho de acceso a la información, la Federación y las entidades federativas, en el ámbito de sus respectivas competencias, se regirán por los siguientes principios y bases:</w:t>
      </w:r>
      <w:r w:rsidRPr="00927773">
        <w:rPr>
          <w:b/>
          <w:bCs/>
          <w:color w:val="auto"/>
          <w:szCs w:val="22"/>
        </w:rPr>
        <w:br/>
      </w:r>
      <w:r w:rsidRPr="00927773">
        <w:rPr>
          <w:b/>
          <w:bCs/>
          <w:color w:val="auto"/>
          <w:szCs w:val="22"/>
        </w:rPr>
        <w:lastRenderedPageBreak/>
        <w:t>II. La información que se refiere a la vida privada y los datos personales será protegida en los términos y con las excepciones que fijen las leyes. Para tal efecto, los sujetos obligados contarán con las facultades suficientes para su atención.</w:t>
      </w:r>
      <w:r w:rsidRPr="00927773">
        <w:rPr>
          <w:color w:val="auto"/>
          <w:szCs w:val="22"/>
        </w:rPr>
        <w:t>”</w:t>
      </w:r>
    </w:p>
    <w:p w14:paraId="19C853A9" w14:textId="77777777" w:rsidR="00D832F0" w:rsidRPr="00927773" w:rsidRDefault="00D832F0" w:rsidP="00083E93">
      <w:pPr>
        <w:pStyle w:val="Cita"/>
        <w:ind w:left="567" w:right="539"/>
        <w:jc w:val="both"/>
        <w:rPr>
          <w:b/>
          <w:bCs/>
          <w:color w:val="auto"/>
          <w:szCs w:val="22"/>
        </w:rPr>
      </w:pPr>
      <w:r w:rsidRPr="00927773">
        <w:rPr>
          <w:color w:val="auto"/>
          <w:szCs w:val="22"/>
        </w:rPr>
        <w:t>“</w:t>
      </w:r>
      <w:r w:rsidRPr="00927773">
        <w:rPr>
          <w:b/>
          <w:bCs/>
          <w:color w:val="auto"/>
          <w:szCs w:val="22"/>
        </w:rPr>
        <w:t>Artículo 16.</w:t>
      </w:r>
    </w:p>
    <w:p w14:paraId="353E47A6" w14:textId="77777777" w:rsidR="00D832F0" w:rsidRPr="00927773" w:rsidRDefault="00D832F0" w:rsidP="00083E93">
      <w:pPr>
        <w:pStyle w:val="Cita"/>
        <w:ind w:left="567" w:right="539"/>
        <w:jc w:val="both"/>
        <w:rPr>
          <w:color w:val="auto"/>
          <w:szCs w:val="22"/>
        </w:rPr>
      </w:pPr>
      <w:r w:rsidRPr="00927773">
        <w:rPr>
          <w:color w:val="auto"/>
          <w:szCs w:val="22"/>
        </w:rPr>
        <w:t>(…)</w:t>
      </w:r>
    </w:p>
    <w:p w14:paraId="314F6932" w14:textId="77777777" w:rsidR="00D832F0" w:rsidRPr="00927773" w:rsidRDefault="00D832F0" w:rsidP="00083E93">
      <w:pPr>
        <w:pStyle w:val="Cita"/>
        <w:ind w:left="567" w:right="539"/>
        <w:jc w:val="both"/>
        <w:rPr>
          <w:color w:val="auto"/>
          <w:szCs w:val="22"/>
        </w:rPr>
      </w:pPr>
      <w:r w:rsidRPr="00927773">
        <w:rPr>
          <w:b/>
          <w:bCs/>
          <w:color w:val="auto"/>
          <w:szCs w:val="22"/>
        </w:rPr>
        <w:t>Toda persona tiene derecho a la protección de sus datos personales, al acceso, rectificación y cancelación de los mismos, así como a manifestar su oposición</w:t>
      </w:r>
      <w:r w:rsidRPr="00927773">
        <w:rPr>
          <w:color w:val="auto"/>
          <w:szCs w:val="22"/>
        </w:rPr>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E837E5A" w14:textId="77777777" w:rsidR="00D832F0" w:rsidRPr="00927773" w:rsidRDefault="00D832F0" w:rsidP="00083E93">
      <w:pPr>
        <w:pStyle w:val="Cita"/>
        <w:ind w:left="567" w:right="539"/>
        <w:jc w:val="both"/>
        <w:rPr>
          <w:b/>
          <w:bCs/>
          <w:color w:val="auto"/>
          <w:szCs w:val="22"/>
        </w:rPr>
      </w:pPr>
      <w:r w:rsidRPr="00927773">
        <w:rPr>
          <w:rFonts w:eastAsiaTheme="majorEastAsia"/>
          <w:b/>
          <w:bCs/>
          <w:color w:val="auto"/>
          <w:szCs w:val="22"/>
        </w:rPr>
        <w:t>Constitución Política del Estado Libre y Soberano de México</w:t>
      </w:r>
    </w:p>
    <w:p w14:paraId="25931EB6" w14:textId="77777777" w:rsidR="00D832F0" w:rsidRPr="00927773" w:rsidRDefault="00D832F0" w:rsidP="00083E93">
      <w:pPr>
        <w:pStyle w:val="Cita"/>
        <w:ind w:left="567" w:right="539"/>
        <w:jc w:val="both"/>
        <w:rPr>
          <w:color w:val="auto"/>
          <w:szCs w:val="22"/>
        </w:rPr>
      </w:pPr>
      <w:r w:rsidRPr="00927773">
        <w:rPr>
          <w:color w:val="auto"/>
          <w:szCs w:val="22"/>
        </w:rPr>
        <w:t>“</w:t>
      </w:r>
      <w:r w:rsidRPr="00927773">
        <w:rPr>
          <w:b/>
          <w:bCs/>
          <w:color w:val="auto"/>
          <w:szCs w:val="22"/>
        </w:rPr>
        <w:t>Artículo 5.-</w:t>
      </w:r>
    </w:p>
    <w:p w14:paraId="180DE1B2" w14:textId="77777777" w:rsidR="00D832F0" w:rsidRPr="00927773" w:rsidRDefault="00D832F0" w:rsidP="00083E93">
      <w:pPr>
        <w:pStyle w:val="Cita"/>
        <w:ind w:left="567" w:right="539"/>
        <w:jc w:val="both"/>
        <w:rPr>
          <w:color w:val="auto"/>
          <w:szCs w:val="22"/>
        </w:rPr>
      </w:pPr>
      <w:r w:rsidRPr="00927773">
        <w:rPr>
          <w:color w:val="auto"/>
          <w:szCs w:val="22"/>
        </w:rPr>
        <w:t>(…)</w:t>
      </w:r>
    </w:p>
    <w:p w14:paraId="67981844" w14:textId="77777777" w:rsidR="00D832F0" w:rsidRPr="00927773" w:rsidRDefault="00D832F0" w:rsidP="00083E93">
      <w:pPr>
        <w:pStyle w:val="Cita"/>
        <w:ind w:left="567" w:right="539"/>
        <w:jc w:val="both"/>
        <w:rPr>
          <w:color w:val="auto"/>
          <w:szCs w:val="22"/>
        </w:rPr>
      </w:pPr>
      <w:r w:rsidRPr="00927773">
        <w:rPr>
          <w:color w:val="auto"/>
          <w:szCs w:val="22"/>
        </w:rPr>
        <w:t>II. La información referente a la intimidad de la vida privada y la imagen de las personas será protegida a través de un marco jurídico rígido de tratamiento y manejo de datos personales, con las excepciones que establezca la ley reglamentaria.</w:t>
      </w:r>
      <w:r w:rsidRPr="00927773">
        <w:rPr>
          <w:color w:val="auto"/>
          <w:szCs w:val="22"/>
        </w:rPr>
        <w:br/>
        <w:t>III. Toda persona, sin necesidad de acreditar interés alguno o justificar su utilización, tendrá acceso gratuito a la información pública, a sus datos personales o a la rectificación de éstos.</w:t>
      </w:r>
      <w:r w:rsidRPr="00927773">
        <w:rPr>
          <w:color w:val="auto"/>
          <w:szCs w:val="22"/>
        </w:rPr>
        <w:b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w:t>
      </w:r>
      <w:r w:rsidRPr="00927773">
        <w:rPr>
          <w:color w:val="auto"/>
          <w:szCs w:val="22"/>
        </w:rPr>
        <w:lastRenderedPageBreak/>
        <w:t>competencia. Las resoluciones que correspondan a estos procedimientos se sistematizarán para favorecer su consulta.”</w:t>
      </w:r>
    </w:p>
    <w:p w14:paraId="2AC0C473" w14:textId="77777777" w:rsidR="00254488" w:rsidRPr="00927773" w:rsidRDefault="00254488" w:rsidP="00083E93"/>
    <w:p w14:paraId="0D948B3F" w14:textId="77777777" w:rsidR="00D832F0" w:rsidRPr="00927773" w:rsidRDefault="00D832F0" w:rsidP="00083E93">
      <w:pPr>
        <w:spacing w:after="160"/>
        <w:rPr>
          <w:szCs w:val="22"/>
        </w:rPr>
      </w:pPr>
      <w:r w:rsidRPr="00927773">
        <w:rPr>
          <w:szCs w:val="22"/>
        </w:rPr>
        <w:t xml:space="preserve">De los preceptos citados se desprende que la información vinculada con la vida privada y los datos personales debe protegerse en los términos y con las excepciones fijadas en la ley. </w:t>
      </w:r>
    </w:p>
    <w:p w14:paraId="50E7E828" w14:textId="07F2EDAC" w:rsidR="00D832F0" w:rsidRPr="00927773" w:rsidRDefault="00D832F0" w:rsidP="00083E93">
      <w:pPr>
        <w:spacing w:after="160"/>
        <w:rPr>
          <w:szCs w:val="22"/>
        </w:rPr>
      </w:pPr>
      <w:r w:rsidRPr="00927773">
        <w:rPr>
          <w:szCs w:val="22"/>
        </w:rPr>
        <w:t>Asimismo, toda persona tiene derecho a la protección de sus datos personales y a ejercer, en su caso, los derechos de acceso, rectificación, cancelación y oposición, sin más limitación que la prevista por la propia normatividad.</w:t>
      </w:r>
    </w:p>
    <w:p w14:paraId="6BC21F3E" w14:textId="77777777" w:rsidR="00D832F0" w:rsidRPr="00927773" w:rsidRDefault="00D832F0" w:rsidP="00083E93">
      <w:pPr>
        <w:spacing w:after="160"/>
        <w:rPr>
          <w:szCs w:val="22"/>
        </w:rPr>
      </w:pPr>
      <w:r w:rsidRPr="00927773">
        <w:rPr>
          <w:szCs w:val="22"/>
        </w:rPr>
        <w:t>Por “dato personal” se entiende cualquier información relativa a una persona física identificada o identificable, contenida en cualquier formato o modalidad y almacenada en bases de datos, conforme a lo establecido en la Ley de Protección de Datos Personales en Posesión de Sujetos Obligados del Estado de México y Municipios (en adelante, LPDPPP).</w:t>
      </w:r>
    </w:p>
    <w:p w14:paraId="11359020" w14:textId="77777777" w:rsidR="00D832F0" w:rsidRPr="00927773" w:rsidRDefault="00D832F0" w:rsidP="00083E93">
      <w:pPr>
        <w:spacing w:after="160"/>
        <w:rPr>
          <w:szCs w:val="22"/>
        </w:rPr>
      </w:pPr>
      <w:r w:rsidRPr="00927773">
        <w:rPr>
          <w:szCs w:val="22"/>
        </w:rPr>
        <w:t>De igual forma, cuando se hace referencia a una solicitud de derechos ARCO, se alude al derecho que tiene el titular de los datos para solicitar su acceso, rectificación, cancelación, oposición o portabilidad respecto del tratamiento de dichos datos, ante el sujeto obligado o responsable que los posea.</w:t>
      </w:r>
    </w:p>
    <w:p w14:paraId="0860D98B" w14:textId="06865615" w:rsidR="00254488" w:rsidRPr="00927773" w:rsidRDefault="00D832F0" w:rsidP="00083E93">
      <w:pPr>
        <w:spacing w:after="160"/>
        <w:rPr>
          <w:szCs w:val="22"/>
        </w:rPr>
      </w:pPr>
      <w:r w:rsidRPr="00927773">
        <w:rPr>
          <w:szCs w:val="22"/>
        </w:rPr>
        <w:t>En consecuencia, el tratamiento de los datos personales debe sujetarse a los principios de calidad, consentimiento, finalidad, información, lealtad, licitud, proporcionalidad y responsabilidad, previstos en los artículos 15 a 28 de la LPDPPP, cuyo propósito es garantizar la máxima protección de los datos y evitar accesos no autorizados que pudieran generar afectaciones a sus titulares.</w:t>
      </w:r>
    </w:p>
    <w:p w14:paraId="0B19424A" w14:textId="77777777" w:rsidR="00D832F0" w:rsidRPr="00927773" w:rsidRDefault="00D832F0" w:rsidP="00083E93">
      <w:pPr>
        <w:spacing w:after="160"/>
        <w:rPr>
          <w:szCs w:val="22"/>
        </w:rPr>
      </w:pPr>
      <w:r w:rsidRPr="00927773">
        <w:rPr>
          <w:szCs w:val="22"/>
        </w:rPr>
        <w:t xml:space="preserve">En este sentido, los derechos ARCO constituyen un derecho humano fundamental y cuentan con un procedimiento específico que busca asegurar su ejercicio. Dicho procedimiento se </w:t>
      </w:r>
      <w:r w:rsidRPr="00927773">
        <w:rPr>
          <w:szCs w:val="22"/>
        </w:rPr>
        <w:lastRenderedPageBreak/>
        <w:t>encuentra regulado no solo en la Constitución Política de los Estados Unidos Mexicanos y en la Constitución del Estado de México, sino también de manera detallada en la LPDPPP.</w:t>
      </w:r>
    </w:p>
    <w:p w14:paraId="6310C09C" w14:textId="77777777" w:rsidR="00D832F0" w:rsidRPr="00927773" w:rsidRDefault="00D832F0" w:rsidP="00083E93">
      <w:pPr>
        <w:spacing w:after="160"/>
        <w:rPr>
          <w:szCs w:val="22"/>
        </w:rPr>
      </w:pPr>
      <w:r w:rsidRPr="00927773">
        <w:rPr>
          <w:szCs w:val="22"/>
        </w:rPr>
        <w:t>Al respecto, los artículos 97 y 98 de dicho ordenamiento disponen lo siguiente:</w:t>
      </w:r>
    </w:p>
    <w:p w14:paraId="14BA1590" w14:textId="77777777" w:rsidR="00D832F0" w:rsidRPr="00927773" w:rsidRDefault="00D832F0" w:rsidP="00083E93">
      <w:pPr>
        <w:pStyle w:val="Cita"/>
        <w:ind w:left="567" w:right="539"/>
        <w:jc w:val="both"/>
        <w:rPr>
          <w:color w:val="auto"/>
        </w:rPr>
      </w:pPr>
      <w:r w:rsidRPr="00927773">
        <w:rPr>
          <w:rFonts w:eastAsiaTheme="majorEastAsia"/>
          <w:b/>
          <w:bCs/>
          <w:color w:val="auto"/>
        </w:rPr>
        <w:t>Artículo 97.</w:t>
      </w:r>
      <w:r w:rsidRPr="00927773">
        <w:rPr>
          <w:color w:val="auto"/>
        </w:rPr>
        <w:t xml:space="preserve"> Los derechos de acceso, rectificación, cancelación y oposición de datos personales son derechos independientes. El ejercicio de cualquiera de ellos no es requisito previo ni impide el ejercicio de otro. La procedencia de estos derechos, en su caso, se hará efectiva una vez que el titular o su representante legal acrediten su identidad o representación, respectivamente.</w:t>
      </w:r>
    </w:p>
    <w:p w14:paraId="41D9F693" w14:textId="77777777" w:rsidR="00D832F0" w:rsidRPr="00927773" w:rsidRDefault="00D832F0" w:rsidP="00083E93">
      <w:pPr>
        <w:pStyle w:val="Cita"/>
        <w:ind w:left="567" w:right="539"/>
        <w:jc w:val="both"/>
        <w:rPr>
          <w:color w:val="auto"/>
        </w:rPr>
      </w:pPr>
      <w:r w:rsidRPr="00927773">
        <w:rPr>
          <w:color w:val="auto"/>
        </w:rPr>
        <w:t>En ningún caso el acceso a los datos personales de un titular podrá afectar los derechos y libertades de otros. El ejercicio de cualquiera de los derechos ARCO forma parte de las garantías primarias del derecho a la protección de datos personales.</w:t>
      </w:r>
    </w:p>
    <w:p w14:paraId="61D54742" w14:textId="77777777" w:rsidR="00D832F0" w:rsidRPr="00927773" w:rsidRDefault="00D832F0" w:rsidP="00083E93">
      <w:pPr>
        <w:pStyle w:val="Cita"/>
        <w:ind w:left="567" w:right="539"/>
        <w:jc w:val="both"/>
        <w:rPr>
          <w:color w:val="auto"/>
        </w:rPr>
      </w:pPr>
      <w:r w:rsidRPr="00927773">
        <w:rPr>
          <w:rFonts w:eastAsiaTheme="majorEastAsia"/>
          <w:b/>
          <w:bCs/>
          <w:color w:val="auto"/>
        </w:rPr>
        <w:t>Artículo 98.</w:t>
      </w:r>
      <w:r w:rsidRPr="00927773">
        <w:rPr>
          <w:color w:val="auto"/>
        </w:rPr>
        <w:t xml:space="preserve"> El titular tiene derecho a acceder, solicitar y ser informado sobre sus datos personales en posesión de los sujetos obligados, así como sobre la información relacionada con las condiciones y generalidades de su tratamiento, tales como el origen de los datos, las condiciones del tratamiento del cual sean objeto, las cesiones realizadas o que se pretendan realizar, así como a tener acceso al aviso de privacidad al que está sujeto dicho tratamiento y a cualquier otra generalidad del mismo, en los términos previstos en la Ley.</w:t>
      </w:r>
    </w:p>
    <w:p w14:paraId="4E1B915B" w14:textId="77777777" w:rsidR="00D832F0" w:rsidRPr="00927773" w:rsidRDefault="00D832F0" w:rsidP="00083E93">
      <w:pPr>
        <w:pStyle w:val="Cita"/>
        <w:ind w:left="567" w:right="539"/>
        <w:jc w:val="both"/>
        <w:rPr>
          <w:color w:val="auto"/>
        </w:rPr>
      </w:pPr>
      <w:r w:rsidRPr="00927773">
        <w:rPr>
          <w:color w:val="auto"/>
        </w:rPr>
        <w:t>El responsable debe responder al ejercicio del derecho de acceso, tenga o no datos de carácter personal del interesado en su sistema de datos.</w:t>
      </w:r>
    </w:p>
    <w:p w14:paraId="12A43CDC" w14:textId="77777777" w:rsidR="00D832F0" w:rsidRPr="00927773" w:rsidRDefault="00D832F0" w:rsidP="00083E93">
      <w:pPr>
        <w:spacing w:after="160"/>
        <w:rPr>
          <w:szCs w:val="22"/>
        </w:rPr>
      </w:pPr>
      <w:r w:rsidRPr="00927773">
        <w:rPr>
          <w:szCs w:val="22"/>
        </w:rPr>
        <w:t>De lo anterior se concluye que el titular de los datos, por sí mismo o mediante su representante legal, tiene derecho a conocer y obtener información sobre los datos personales que obren en posesión de los sujetos obligados, así como sobre las condiciones y el tratamiento de dichos datos, siempre y cuando se acrediten debidamente la identidad del titular y, en su caso, la representación legal de quien actúe en su nombre.</w:t>
      </w:r>
    </w:p>
    <w:p w14:paraId="41BF6D82" w14:textId="77777777" w:rsidR="00D832F0" w:rsidRPr="00927773" w:rsidRDefault="00D832F0" w:rsidP="00083E93">
      <w:pPr>
        <w:spacing w:after="160"/>
        <w:rPr>
          <w:szCs w:val="22"/>
        </w:rPr>
      </w:pPr>
      <w:r w:rsidRPr="00927773">
        <w:rPr>
          <w:szCs w:val="22"/>
        </w:rPr>
        <w:lastRenderedPageBreak/>
        <w:t>De lo expuesto se advierte que los sujetos obligados, en su calidad de responsables del tratamiento de datos personales, tienen la obligación de garantizar su adecuada salvaguarda y protección. Para que los particulares puedan ejercer los derechos ARCO, resulta indispensable que se cumplan los requisitos que la ley establece.</w:t>
      </w:r>
    </w:p>
    <w:p w14:paraId="67D8E6CC" w14:textId="77777777" w:rsidR="00D832F0" w:rsidRPr="00927773" w:rsidRDefault="00D832F0" w:rsidP="00083E93">
      <w:pPr>
        <w:spacing w:after="160"/>
        <w:rPr>
          <w:szCs w:val="22"/>
        </w:rPr>
      </w:pPr>
      <w:r w:rsidRPr="00927773">
        <w:rPr>
          <w:szCs w:val="22"/>
        </w:rPr>
        <w:t>La finalidad de tales derechos es permitir que únicamente los titulares de los datos, o en su caso sus representantes legales, puedan solicitar al responsable del tratamiento el acceso, rectificación, cancelación u oposición respecto de los mismos, conforme a la normatividad aplicable.</w:t>
      </w:r>
    </w:p>
    <w:p w14:paraId="071B0065" w14:textId="77777777" w:rsidR="00D832F0" w:rsidRPr="00927773" w:rsidRDefault="00D832F0" w:rsidP="00083E93">
      <w:pPr>
        <w:spacing w:after="160"/>
        <w:rPr>
          <w:szCs w:val="22"/>
        </w:rPr>
      </w:pPr>
      <w:r w:rsidRPr="00927773">
        <w:rPr>
          <w:szCs w:val="22"/>
        </w:rPr>
        <w:t xml:space="preserve">En este orden de ideas, resulta pertinente traer a colación lo dispuesto en el </w:t>
      </w:r>
      <w:r w:rsidRPr="00927773">
        <w:rPr>
          <w:rFonts w:eastAsiaTheme="majorEastAsia"/>
          <w:b/>
          <w:bCs/>
          <w:szCs w:val="22"/>
        </w:rPr>
        <w:t>artículo 110 de la Ley de Protección de Datos Personales en Posesión de Sujetos Obligados del Estado de México y Municipios (LPDPPP)</w:t>
      </w:r>
      <w:r w:rsidRPr="00927773">
        <w:rPr>
          <w:szCs w:val="22"/>
        </w:rPr>
        <w:t>, relativo a los requisitos de las solicitudes para el ejercicio de derechos ARCO:</w:t>
      </w:r>
    </w:p>
    <w:p w14:paraId="31EAE5D4" w14:textId="77777777" w:rsidR="00D832F0" w:rsidRPr="00927773" w:rsidRDefault="00D832F0" w:rsidP="00083E93">
      <w:pPr>
        <w:pStyle w:val="Cita"/>
        <w:ind w:left="567" w:right="539"/>
        <w:jc w:val="both"/>
        <w:rPr>
          <w:color w:val="auto"/>
        </w:rPr>
      </w:pPr>
      <w:r w:rsidRPr="00927773">
        <w:rPr>
          <w:rFonts w:eastAsiaTheme="majorEastAsia"/>
          <w:color w:val="auto"/>
        </w:rPr>
        <w:t>“Artículo 110. La solicitud para el ejercicio de derechos ARCO, deberá contener:</w:t>
      </w:r>
    </w:p>
    <w:p w14:paraId="1B7FC644" w14:textId="77777777" w:rsidR="00D832F0" w:rsidRPr="00927773" w:rsidRDefault="00D832F0" w:rsidP="00083E93">
      <w:pPr>
        <w:pStyle w:val="Cita"/>
        <w:ind w:left="567" w:right="539"/>
        <w:jc w:val="both"/>
        <w:rPr>
          <w:color w:val="auto"/>
        </w:rPr>
      </w:pPr>
      <w:r w:rsidRPr="00927773">
        <w:rPr>
          <w:color w:val="auto"/>
        </w:rPr>
        <w:t>I. El nombre del titular y su domicilio, o cualquier otro medio para recibir notificaciones.</w:t>
      </w:r>
    </w:p>
    <w:p w14:paraId="0FE5E6CA" w14:textId="77777777" w:rsidR="00D832F0" w:rsidRPr="00927773" w:rsidRDefault="00D832F0" w:rsidP="00083E93">
      <w:pPr>
        <w:pStyle w:val="Cita"/>
        <w:ind w:left="567" w:right="539"/>
        <w:jc w:val="both"/>
        <w:rPr>
          <w:color w:val="auto"/>
        </w:rPr>
      </w:pPr>
      <w:r w:rsidRPr="00927773">
        <w:rPr>
          <w:color w:val="auto"/>
        </w:rPr>
        <w:t>II. Los documentos que acrediten la identidad del titular y, en su caso, la personalidad e identidad de su representante.</w:t>
      </w:r>
    </w:p>
    <w:p w14:paraId="01D37CD3" w14:textId="77777777" w:rsidR="00D832F0" w:rsidRPr="00927773" w:rsidRDefault="00D832F0" w:rsidP="00083E93">
      <w:pPr>
        <w:pStyle w:val="Cita"/>
        <w:ind w:left="567" w:right="539"/>
        <w:jc w:val="both"/>
        <w:rPr>
          <w:color w:val="auto"/>
        </w:rPr>
      </w:pPr>
      <w:r w:rsidRPr="00927773">
        <w:rPr>
          <w:color w:val="auto"/>
        </w:rPr>
        <w:t>III. De ser posible, el área responsable que trata los datos personales y ante el cual se presenta la solicitud.</w:t>
      </w:r>
    </w:p>
    <w:p w14:paraId="296848ED" w14:textId="77777777" w:rsidR="00D832F0" w:rsidRPr="00927773" w:rsidRDefault="00D832F0" w:rsidP="00083E93">
      <w:pPr>
        <w:pStyle w:val="Cita"/>
        <w:ind w:left="567" w:right="539"/>
        <w:jc w:val="both"/>
        <w:rPr>
          <w:color w:val="auto"/>
        </w:rPr>
      </w:pPr>
      <w:r w:rsidRPr="00927773">
        <w:rPr>
          <w:color w:val="auto"/>
        </w:rPr>
        <w:t>IV. La descripción clara y precisa de los datos personales respecto de los que se busca ejercer alguno de los derechos ARCO, salvo que se trate del derecho de acceso.</w:t>
      </w:r>
    </w:p>
    <w:p w14:paraId="20C26E44" w14:textId="77777777" w:rsidR="00D832F0" w:rsidRPr="00927773" w:rsidRDefault="00D832F0" w:rsidP="00083E93">
      <w:pPr>
        <w:pStyle w:val="Cita"/>
        <w:ind w:left="567" w:right="539"/>
        <w:jc w:val="both"/>
        <w:rPr>
          <w:color w:val="auto"/>
        </w:rPr>
      </w:pPr>
      <w:r w:rsidRPr="00927773">
        <w:rPr>
          <w:color w:val="auto"/>
        </w:rPr>
        <w:t>V. La descripción del derecho ARCO que se pretende ejercer, o bien, lo que solicita el titular.</w:t>
      </w:r>
    </w:p>
    <w:p w14:paraId="5E0CD9BA" w14:textId="77777777" w:rsidR="00D832F0" w:rsidRPr="00927773" w:rsidRDefault="00D832F0" w:rsidP="00083E93">
      <w:pPr>
        <w:pStyle w:val="Cita"/>
        <w:ind w:left="567" w:right="539"/>
        <w:jc w:val="both"/>
        <w:rPr>
          <w:color w:val="auto"/>
        </w:rPr>
      </w:pPr>
      <w:r w:rsidRPr="00927773">
        <w:rPr>
          <w:color w:val="auto"/>
        </w:rPr>
        <w:t>VI. Cualquier otro elemento o documento que facilite la localización de los datos personales, en su caso.</w:t>
      </w:r>
    </w:p>
    <w:p w14:paraId="2E09A929" w14:textId="77777777" w:rsidR="00D832F0" w:rsidRPr="00927773" w:rsidRDefault="00D832F0" w:rsidP="00083E93">
      <w:pPr>
        <w:pStyle w:val="Cita"/>
        <w:ind w:left="567" w:right="539"/>
        <w:jc w:val="both"/>
        <w:rPr>
          <w:color w:val="auto"/>
        </w:rPr>
      </w:pPr>
      <w:r w:rsidRPr="00927773">
        <w:rPr>
          <w:color w:val="auto"/>
        </w:rPr>
        <w:lastRenderedPageBreak/>
        <w:t>Tratándose del requisito de la fracción I, si el domicilio no se localiza dentro del Estado de México, las notificaciones se efectuarán por estrados.</w:t>
      </w:r>
    </w:p>
    <w:p w14:paraId="43AB55A6" w14:textId="77777777" w:rsidR="00D832F0" w:rsidRPr="00927773" w:rsidRDefault="00D832F0" w:rsidP="00083E93">
      <w:pPr>
        <w:pStyle w:val="Cita"/>
        <w:ind w:left="567" w:right="539"/>
        <w:jc w:val="both"/>
        <w:rPr>
          <w:color w:val="auto"/>
        </w:rPr>
      </w:pPr>
      <w:r w:rsidRPr="00927773">
        <w:rPr>
          <w:color w:val="auto"/>
        </w:rPr>
        <w:t>De manera adicional, el titular podrá aportar pruebas para acreditar la procedencia de su solicitud.</w:t>
      </w:r>
    </w:p>
    <w:p w14:paraId="1F018D49" w14:textId="77777777" w:rsidR="00D832F0" w:rsidRPr="00927773" w:rsidRDefault="00D832F0" w:rsidP="00083E93">
      <w:pPr>
        <w:pStyle w:val="Cita"/>
        <w:ind w:left="567" w:right="539"/>
        <w:jc w:val="both"/>
        <w:rPr>
          <w:color w:val="auto"/>
        </w:rPr>
      </w:pPr>
      <w:r w:rsidRPr="00927773">
        <w:rPr>
          <w:color w:val="auto"/>
        </w:rPr>
        <w:t>Tratándose de una solicitud de acceso a datos personales, se señalará la modalidad en la que el titular prefiere se otorgue éste, la cual podrá ser por consulta directa, copias simples, certificadas, digitalizadas u otro tipo de medio electrónico.</w:t>
      </w:r>
    </w:p>
    <w:p w14:paraId="1995E40B" w14:textId="77777777" w:rsidR="00D832F0" w:rsidRPr="00927773" w:rsidRDefault="00D832F0" w:rsidP="00083E93">
      <w:pPr>
        <w:pStyle w:val="Cita"/>
        <w:ind w:left="567" w:right="539"/>
        <w:jc w:val="both"/>
        <w:rPr>
          <w:color w:val="auto"/>
        </w:rPr>
      </w:pPr>
      <w:r w:rsidRPr="00927773">
        <w:rPr>
          <w:color w:val="auto"/>
        </w:rPr>
        <w:t>El responsable deberá atender la solicitud en la modalidad requerida por el titular, salvo que exista una imposibilidad física o jurídica que lo limite a reproducir los datos personales en dicha modalidad; en tal caso, deberá ofrecer otras modalidades de entrega de los datos personales, fundando y motivando dicha actuación.”</w:t>
      </w:r>
    </w:p>
    <w:p w14:paraId="265A2827" w14:textId="6B0FE896" w:rsidR="00D832F0" w:rsidRPr="00927773" w:rsidRDefault="00D832F0" w:rsidP="00083E93">
      <w:pPr>
        <w:spacing w:after="160"/>
        <w:rPr>
          <w:szCs w:val="22"/>
        </w:rPr>
      </w:pPr>
      <w:r w:rsidRPr="00927773">
        <w:rPr>
          <w:szCs w:val="22"/>
        </w:rPr>
        <w:t xml:space="preserve">En el caso concreto, de las constancias del expediente electrónico se desprende que </w:t>
      </w:r>
      <w:r w:rsidRPr="00927773">
        <w:rPr>
          <w:b/>
          <w:bCs/>
          <w:szCs w:val="22"/>
        </w:rPr>
        <w:t xml:space="preserve">LA PARTE RECURRENTE </w:t>
      </w:r>
      <w:r w:rsidRPr="00927773">
        <w:rPr>
          <w:szCs w:val="22"/>
        </w:rPr>
        <w:t xml:space="preserve">solicitó el acceso a datos personales en copia de la resolución en el procedimiento administrativo instaurado en contra de su cónyuge </w:t>
      </w:r>
      <w:r w:rsidR="00687610">
        <w:rPr>
          <w:szCs w:val="22"/>
        </w:rPr>
        <w:t xml:space="preserve">XXXX </w:t>
      </w:r>
      <w:proofErr w:type="spellStart"/>
      <w:r w:rsidR="00687610">
        <w:rPr>
          <w:szCs w:val="22"/>
        </w:rPr>
        <w:t>XXXX</w:t>
      </w:r>
      <w:proofErr w:type="spellEnd"/>
      <w:r w:rsidR="00687610">
        <w:rPr>
          <w:szCs w:val="22"/>
        </w:rPr>
        <w:t xml:space="preserve"> XXXXXXXXX XXXXXX</w:t>
      </w:r>
      <w:r w:rsidRPr="00927773">
        <w:rPr>
          <w:szCs w:val="22"/>
        </w:rPr>
        <w:t>, el día veintiséis de febrero de dos mil veinticuatro. Para sustentar su petición, adjuntó los siguientes documentos:</w:t>
      </w:r>
    </w:p>
    <w:p w14:paraId="6BC335CF" w14:textId="77777777" w:rsidR="00D832F0" w:rsidRPr="00927773" w:rsidRDefault="00D832F0" w:rsidP="00083E93">
      <w:pPr>
        <w:numPr>
          <w:ilvl w:val="0"/>
          <w:numId w:val="39"/>
        </w:numPr>
        <w:spacing w:after="160"/>
        <w:rPr>
          <w:szCs w:val="22"/>
        </w:rPr>
      </w:pPr>
      <w:r w:rsidRPr="00927773">
        <w:rPr>
          <w:szCs w:val="22"/>
        </w:rPr>
        <w:t>Credencial para votar con fotografía a su nombre.</w:t>
      </w:r>
    </w:p>
    <w:p w14:paraId="349BD243" w14:textId="38316185" w:rsidR="00D832F0" w:rsidRPr="00927773" w:rsidRDefault="00D832F0" w:rsidP="00083E93">
      <w:pPr>
        <w:numPr>
          <w:ilvl w:val="0"/>
          <w:numId w:val="39"/>
        </w:numPr>
        <w:rPr>
          <w:rFonts w:cs="Arial"/>
          <w:b/>
          <w:bCs/>
          <w:sz w:val="21"/>
          <w:szCs w:val="21"/>
        </w:rPr>
      </w:pPr>
      <w:r w:rsidRPr="00927773">
        <w:rPr>
          <w:rFonts w:cs="Arial"/>
          <w:sz w:val="21"/>
          <w:szCs w:val="21"/>
        </w:rPr>
        <w:t>Acta de matrimonio.</w:t>
      </w:r>
      <w:r w:rsidRPr="00927773">
        <w:rPr>
          <w:rFonts w:cs="Arial"/>
          <w:b/>
          <w:bCs/>
          <w:sz w:val="21"/>
          <w:szCs w:val="21"/>
        </w:rPr>
        <w:t xml:space="preserve"> </w:t>
      </w:r>
    </w:p>
    <w:p w14:paraId="43EE7394" w14:textId="25A2D048" w:rsidR="00D832F0" w:rsidRPr="00927773" w:rsidRDefault="00D832F0" w:rsidP="00083E93">
      <w:pPr>
        <w:numPr>
          <w:ilvl w:val="0"/>
          <w:numId w:val="39"/>
        </w:numPr>
        <w:rPr>
          <w:rFonts w:cs="Arial"/>
          <w:b/>
          <w:bCs/>
          <w:sz w:val="21"/>
          <w:szCs w:val="21"/>
        </w:rPr>
      </w:pPr>
      <w:r w:rsidRPr="00927773">
        <w:rPr>
          <w:rFonts w:cs="Arial"/>
          <w:sz w:val="21"/>
          <w:szCs w:val="21"/>
        </w:rPr>
        <w:t xml:space="preserve">Anverso de una credencia expedida por el Instituto Nacional Electoral del titular de los datos personales. </w:t>
      </w:r>
    </w:p>
    <w:p w14:paraId="2DD4D008" w14:textId="3CD2B9E7" w:rsidR="00D832F0" w:rsidRPr="00927773" w:rsidRDefault="00D832F0" w:rsidP="00083E93">
      <w:pPr>
        <w:numPr>
          <w:ilvl w:val="0"/>
          <w:numId w:val="39"/>
        </w:numPr>
        <w:rPr>
          <w:rFonts w:cs="Arial"/>
          <w:sz w:val="21"/>
          <w:szCs w:val="21"/>
        </w:rPr>
      </w:pPr>
      <w:r w:rsidRPr="00927773">
        <w:rPr>
          <w:rFonts w:cs="Arial"/>
          <w:sz w:val="21"/>
          <w:szCs w:val="21"/>
        </w:rPr>
        <w:t>Carta poder que faculta a la recurrente para solicitar información a través del SARCOEM a nombre de la persona señalada en la solicitud.</w:t>
      </w:r>
    </w:p>
    <w:p w14:paraId="19970FDA" w14:textId="77777777" w:rsidR="00D832F0" w:rsidRPr="00927773" w:rsidRDefault="00D832F0" w:rsidP="00083E93">
      <w:pPr>
        <w:spacing w:after="160"/>
        <w:rPr>
          <w:szCs w:val="22"/>
        </w:rPr>
      </w:pPr>
    </w:p>
    <w:p w14:paraId="1BC094D7" w14:textId="424B8F24" w:rsidR="006F5AEE" w:rsidRPr="00927773" w:rsidRDefault="006F5AEE" w:rsidP="00083E93">
      <w:pPr>
        <w:spacing w:after="160"/>
        <w:rPr>
          <w:szCs w:val="22"/>
        </w:rPr>
      </w:pPr>
      <w:r w:rsidRPr="00927773">
        <w:rPr>
          <w:szCs w:val="22"/>
        </w:rPr>
        <w:lastRenderedPageBreak/>
        <w:t xml:space="preserve">En un acto posterior, en el desahogó del requerimiento de prevención, el Pasaporte del titular y su cónyuge referido en la solicitud de acceso a datos personales. </w:t>
      </w:r>
    </w:p>
    <w:p w14:paraId="25492207" w14:textId="22F484CA" w:rsidR="00D832F0" w:rsidRPr="00927773" w:rsidRDefault="00D832F0" w:rsidP="00083E93">
      <w:pPr>
        <w:spacing w:after="160"/>
        <w:rPr>
          <w:szCs w:val="22"/>
        </w:rPr>
      </w:pPr>
      <w:r w:rsidRPr="00927773">
        <w:rPr>
          <w:szCs w:val="22"/>
        </w:rPr>
        <w:t xml:space="preserve">Cabe reiterar que, para el ejercicio del derecho de acceso a datos personales, es indispensable que el titular de los mismos acredite su identidad; y si la solicitud se formula a través de un representante, se requiere la acreditación tanto de la identidad del titular como de la identidad y personalidad del representante, de conformidad con lo dispuesto en el </w:t>
      </w:r>
      <w:r w:rsidRPr="00927773">
        <w:rPr>
          <w:rFonts w:eastAsiaTheme="majorEastAsia"/>
          <w:b/>
          <w:bCs/>
          <w:szCs w:val="22"/>
        </w:rPr>
        <w:t>artículo 106, párrafo tercero, de la LPDPPP</w:t>
      </w:r>
      <w:r w:rsidRPr="00927773">
        <w:rPr>
          <w:szCs w:val="22"/>
        </w:rPr>
        <w:t>.</w:t>
      </w:r>
    </w:p>
    <w:p w14:paraId="01AB2F74" w14:textId="77777777" w:rsidR="00D832F0" w:rsidRPr="00927773" w:rsidRDefault="00D832F0" w:rsidP="00083E93">
      <w:pPr>
        <w:spacing w:after="160"/>
        <w:rPr>
          <w:szCs w:val="22"/>
        </w:rPr>
      </w:pPr>
      <w:r w:rsidRPr="00927773">
        <w:rPr>
          <w:szCs w:val="22"/>
        </w:rPr>
        <w:t xml:space="preserve">En este contexto, es necesario destacar que los </w:t>
      </w:r>
      <w:r w:rsidRPr="00927773">
        <w:rPr>
          <w:rFonts w:eastAsiaTheme="majorEastAsia"/>
          <w:b/>
          <w:bCs/>
          <w:szCs w:val="22"/>
        </w:rPr>
        <w:t>medios para acreditar la identidad</w:t>
      </w:r>
      <w:r w:rsidRPr="00927773">
        <w:rPr>
          <w:szCs w:val="22"/>
        </w:rPr>
        <w:t xml:space="preserve"> están previstos en el </w:t>
      </w:r>
      <w:r w:rsidRPr="00927773">
        <w:rPr>
          <w:rFonts w:eastAsiaTheme="majorEastAsia"/>
          <w:b/>
          <w:bCs/>
          <w:szCs w:val="22"/>
        </w:rPr>
        <w:t>artículo 120 de la LPDPPP</w:t>
      </w:r>
      <w:r w:rsidRPr="00927773">
        <w:rPr>
          <w:szCs w:val="22"/>
        </w:rPr>
        <w:t xml:space="preserve">, en el </w:t>
      </w:r>
      <w:r w:rsidRPr="00927773">
        <w:rPr>
          <w:rFonts w:eastAsiaTheme="majorEastAsia"/>
          <w:b/>
          <w:bCs/>
          <w:szCs w:val="22"/>
        </w:rPr>
        <w:t>artículo 76 de los Lineamientos Generales de Protección de Datos Personales para el Sector Público</w:t>
      </w:r>
      <w:r w:rsidRPr="00927773">
        <w:rPr>
          <w:szCs w:val="22"/>
        </w:rPr>
        <w:t xml:space="preserve">, y en el </w:t>
      </w:r>
      <w:r w:rsidRPr="00927773">
        <w:rPr>
          <w:rFonts w:eastAsiaTheme="majorEastAsia"/>
          <w:b/>
          <w:bCs/>
          <w:szCs w:val="22"/>
        </w:rPr>
        <w:t>artículo 2.5 Bis del Código Civil del Estado de México</w:t>
      </w:r>
      <w:r w:rsidRPr="00927773">
        <w:rPr>
          <w:szCs w:val="22"/>
        </w:rPr>
        <w:t>, los cuales disponen lo siguiente:</w:t>
      </w:r>
    </w:p>
    <w:p w14:paraId="08CA1C8D" w14:textId="77777777" w:rsidR="00D832F0" w:rsidRPr="00927773" w:rsidRDefault="00D832F0" w:rsidP="00083E93">
      <w:pPr>
        <w:pStyle w:val="Cita"/>
        <w:ind w:left="567" w:right="539"/>
        <w:jc w:val="both"/>
        <w:rPr>
          <w:color w:val="auto"/>
        </w:rPr>
      </w:pPr>
      <w:r w:rsidRPr="00927773">
        <w:rPr>
          <w:rFonts w:eastAsiaTheme="majorEastAsia"/>
          <w:b/>
          <w:bCs/>
          <w:color w:val="auto"/>
        </w:rPr>
        <w:t>LPDPPP</w:t>
      </w:r>
      <w:r w:rsidRPr="00927773">
        <w:rPr>
          <w:color w:val="auto"/>
        </w:rPr>
        <w:br/>
        <w:t>“Artículo 120. El titular podrá acreditar su identidad a través de cualquiera de los medios siguientes:</w:t>
      </w:r>
      <w:r w:rsidRPr="00927773">
        <w:rPr>
          <w:color w:val="auto"/>
        </w:rPr>
        <w:br/>
        <w:t>I. Identificación oficial.</w:t>
      </w:r>
    </w:p>
    <w:p w14:paraId="1F481E81" w14:textId="4CB60A97" w:rsidR="00D832F0" w:rsidRPr="00927773" w:rsidRDefault="00D832F0" w:rsidP="00083E93">
      <w:pPr>
        <w:pStyle w:val="Cita"/>
        <w:ind w:left="567" w:right="539"/>
        <w:jc w:val="both"/>
        <w:rPr>
          <w:color w:val="auto"/>
        </w:rPr>
      </w:pPr>
      <w:r w:rsidRPr="00927773">
        <w:rPr>
          <w:color w:val="auto"/>
        </w:rPr>
        <w:t>II. Firma electrónica avanzada o del instrumento electrónico que lo sustituya.</w:t>
      </w:r>
      <w:r w:rsidRPr="00927773">
        <w:rPr>
          <w:color w:val="auto"/>
        </w:rPr>
        <w:br/>
        <w:t>III. Mecanismos de autenticación autorizados por el Instituto o el Instituto Nacional, publicados mediante acuerdo general en la Gaceta del Gobierno o en el Diario Oficial de la Federación.</w:t>
      </w:r>
    </w:p>
    <w:p w14:paraId="2CC6F888" w14:textId="77777777" w:rsidR="00D832F0" w:rsidRPr="00927773" w:rsidRDefault="00D832F0" w:rsidP="00083E93">
      <w:pPr>
        <w:pStyle w:val="Cita"/>
        <w:ind w:left="567" w:right="539"/>
        <w:jc w:val="both"/>
        <w:rPr>
          <w:color w:val="auto"/>
        </w:rPr>
      </w:pPr>
      <w:r w:rsidRPr="00927773">
        <w:rPr>
          <w:color w:val="auto"/>
        </w:rPr>
        <w:t>La utilización de la firma electrónica avanzada o del instrumento electrónico que lo sustituya eximirá de la presentación de la copia del documento de identificación.”</w:t>
      </w:r>
    </w:p>
    <w:p w14:paraId="3A08F843" w14:textId="77777777" w:rsidR="00D832F0" w:rsidRPr="00927773" w:rsidRDefault="00D832F0" w:rsidP="00083E93">
      <w:pPr>
        <w:pStyle w:val="Cita"/>
        <w:ind w:left="567" w:right="539"/>
        <w:jc w:val="both"/>
        <w:rPr>
          <w:color w:val="auto"/>
        </w:rPr>
      </w:pPr>
      <w:r w:rsidRPr="00927773">
        <w:rPr>
          <w:rFonts w:eastAsiaTheme="majorEastAsia"/>
          <w:b/>
          <w:bCs/>
          <w:color w:val="auto"/>
        </w:rPr>
        <w:t>Lineamientos Generales de Protección de Datos Personales para el Sector Público</w:t>
      </w:r>
      <w:r w:rsidRPr="00927773">
        <w:rPr>
          <w:color w:val="auto"/>
        </w:rPr>
        <w:br/>
        <w:t>“Artículo 76. El titular podrá acreditar su identidad a través de los siguientes medios:</w:t>
      </w:r>
      <w:r w:rsidRPr="00927773">
        <w:rPr>
          <w:color w:val="auto"/>
        </w:rPr>
        <w:br/>
        <w:t>I. Identificación oficial.</w:t>
      </w:r>
    </w:p>
    <w:p w14:paraId="683956B1" w14:textId="0528EE52" w:rsidR="00D832F0" w:rsidRPr="00927773" w:rsidRDefault="00D832F0" w:rsidP="00083E93">
      <w:pPr>
        <w:pStyle w:val="Cita"/>
        <w:ind w:left="567" w:right="539"/>
        <w:jc w:val="both"/>
        <w:rPr>
          <w:color w:val="auto"/>
        </w:rPr>
      </w:pPr>
      <w:r w:rsidRPr="00927773">
        <w:rPr>
          <w:color w:val="auto"/>
        </w:rPr>
        <w:lastRenderedPageBreak/>
        <w:t>II. Instrumentos electrónicos o mecanismos de autenticación permitidos por otras disposiciones legales o reglamentarias que permitan su identificación fehaciente.</w:t>
      </w:r>
      <w:r w:rsidRPr="00927773">
        <w:rPr>
          <w:color w:val="auto"/>
        </w:rPr>
        <w:br/>
        <w:t>III. Aquellos mecanismos establecidos por el responsable de manera previa, siempre que permitan de forma inequívoca acreditar la identidad del titular.”</w:t>
      </w:r>
    </w:p>
    <w:p w14:paraId="7ABFA39B" w14:textId="77777777" w:rsidR="00D832F0" w:rsidRPr="00927773" w:rsidRDefault="00D832F0" w:rsidP="00083E93"/>
    <w:p w14:paraId="24F47350" w14:textId="77777777" w:rsidR="00D832F0" w:rsidRPr="00927773" w:rsidRDefault="00D832F0" w:rsidP="00083E93">
      <w:pPr>
        <w:pStyle w:val="Cita"/>
        <w:ind w:left="567" w:right="539"/>
        <w:jc w:val="both"/>
        <w:rPr>
          <w:rFonts w:eastAsiaTheme="majorEastAsia"/>
          <w:b/>
          <w:bCs/>
          <w:color w:val="auto"/>
        </w:rPr>
      </w:pPr>
      <w:r w:rsidRPr="00927773">
        <w:rPr>
          <w:rFonts w:eastAsiaTheme="majorEastAsia"/>
          <w:b/>
          <w:bCs/>
          <w:color w:val="auto"/>
        </w:rPr>
        <w:t>Código Civil del Estado de México</w:t>
      </w:r>
    </w:p>
    <w:p w14:paraId="009FFD39" w14:textId="77777777" w:rsidR="00D832F0" w:rsidRPr="00927773" w:rsidRDefault="00D832F0" w:rsidP="00083E93">
      <w:pPr>
        <w:pStyle w:val="Cita"/>
        <w:ind w:left="567" w:right="539"/>
        <w:jc w:val="both"/>
        <w:rPr>
          <w:color w:val="auto"/>
        </w:rPr>
      </w:pPr>
      <w:r w:rsidRPr="00927773">
        <w:rPr>
          <w:color w:val="auto"/>
        </w:rPr>
        <w:t>“Artículo 2.5 Bis.- Se consideran como medios aceptables y válidos para acreditar la identidad de las personas físicas, los documentos públicos, ya sea en original o copia certificada, expedidos por las autoridades competentes, de manera enunciativa y no limitativa, los siguientes:</w:t>
      </w:r>
    </w:p>
    <w:p w14:paraId="00DCE568" w14:textId="305251C9" w:rsidR="00D832F0" w:rsidRPr="00927773" w:rsidRDefault="00D832F0" w:rsidP="00083E93">
      <w:pPr>
        <w:pStyle w:val="Cita"/>
        <w:ind w:left="567" w:right="539"/>
        <w:jc w:val="both"/>
        <w:rPr>
          <w:color w:val="auto"/>
        </w:rPr>
      </w:pPr>
      <w:r w:rsidRPr="00927773">
        <w:rPr>
          <w:i w:val="0"/>
          <w:iCs w:val="0"/>
          <w:color w:val="auto"/>
        </w:rPr>
        <w:t>I.</w:t>
      </w:r>
      <w:r w:rsidRPr="00927773">
        <w:rPr>
          <w:color w:val="auto"/>
        </w:rPr>
        <w:t xml:space="preserve"> En caso de menores de edad, el acta de nacimiento, la carta de naturalización y las credenciales expedidas por autoridades educativas que cuenten con autorización o reconocimiento de validez oficial.</w:t>
      </w:r>
    </w:p>
    <w:p w14:paraId="1A092BB5" w14:textId="77777777" w:rsidR="00D832F0" w:rsidRPr="00927773" w:rsidRDefault="00D832F0" w:rsidP="00083E93">
      <w:pPr>
        <w:pStyle w:val="Cita"/>
        <w:ind w:left="567" w:right="539"/>
        <w:jc w:val="both"/>
        <w:rPr>
          <w:color w:val="auto"/>
        </w:rPr>
      </w:pPr>
      <w:r w:rsidRPr="00927773">
        <w:rPr>
          <w:color w:val="auto"/>
        </w:rPr>
        <w:t>II. La credencial para votar, el pasaporte, la matrícula consular mexicana, la licencia para conducir y la carta de naturalización.</w:t>
      </w:r>
    </w:p>
    <w:p w14:paraId="7B0DECDB" w14:textId="77777777" w:rsidR="00D832F0" w:rsidRPr="00927773" w:rsidRDefault="00D832F0" w:rsidP="00083E93">
      <w:pPr>
        <w:pStyle w:val="Cita"/>
        <w:ind w:left="567" w:right="539"/>
        <w:jc w:val="both"/>
        <w:rPr>
          <w:color w:val="auto"/>
        </w:rPr>
      </w:pPr>
      <w:r w:rsidRPr="00927773">
        <w:rPr>
          <w:color w:val="auto"/>
        </w:rPr>
        <w:t>III. Las credenciales expedidas por autoridades educativas, las cédulas profesionales o de pasante y, en caso de los varones, la cartilla del servicio militar nacional.</w:t>
      </w:r>
    </w:p>
    <w:p w14:paraId="50F87D3B" w14:textId="604488E4" w:rsidR="00D832F0" w:rsidRPr="00927773" w:rsidRDefault="00D832F0" w:rsidP="00083E93">
      <w:pPr>
        <w:pStyle w:val="Cita"/>
        <w:ind w:left="567" w:right="539"/>
        <w:jc w:val="both"/>
        <w:rPr>
          <w:color w:val="auto"/>
        </w:rPr>
      </w:pPr>
      <w:r w:rsidRPr="00927773">
        <w:rPr>
          <w:color w:val="auto"/>
        </w:rPr>
        <w:t>IV. Las demás identificaciones reconocidas como oficiales.</w:t>
      </w:r>
    </w:p>
    <w:p w14:paraId="67E930F9" w14:textId="77777777" w:rsidR="00D832F0" w:rsidRPr="00927773" w:rsidRDefault="00D832F0" w:rsidP="00083E93">
      <w:pPr>
        <w:pStyle w:val="Cita"/>
        <w:ind w:left="567" w:right="539"/>
        <w:jc w:val="both"/>
        <w:rPr>
          <w:color w:val="auto"/>
        </w:rPr>
      </w:pPr>
      <w:r w:rsidRPr="00927773">
        <w:rPr>
          <w:color w:val="auto"/>
        </w:rPr>
        <w:t>Estos documentos solo acreditan la identidad de su titular y no así la de su domicilio.”</w:t>
      </w:r>
    </w:p>
    <w:p w14:paraId="7808B9EA" w14:textId="77777777" w:rsidR="00D832F0" w:rsidRPr="00927773" w:rsidRDefault="00D832F0" w:rsidP="00083E93">
      <w:pPr>
        <w:spacing w:after="160"/>
        <w:rPr>
          <w:szCs w:val="22"/>
        </w:rPr>
      </w:pPr>
      <w:r w:rsidRPr="00927773">
        <w:rPr>
          <w:szCs w:val="22"/>
        </w:rPr>
        <w:t>De los preceptos anteriores se concluye que la identidad de una persona puede acreditarse, entre otros medios, mediante credencial para votar, pasaporte, cédula profesional, licencia para conducir, acta de nacimiento o firma electrónica avanzada, todos ellos considerados documentos oficiales o mecanismos de autenticación válidos.</w:t>
      </w:r>
    </w:p>
    <w:p w14:paraId="01D130B6" w14:textId="77777777" w:rsidR="00D832F0" w:rsidRPr="00927773" w:rsidRDefault="00D832F0" w:rsidP="00083E93">
      <w:pPr>
        <w:spacing w:after="160"/>
        <w:rPr>
          <w:szCs w:val="22"/>
        </w:rPr>
      </w:pPr>
      <w:r w:rsidRPr="00927773">
        <w:rPr>
          <w:szCs w:val="22"/>
        </w:rPr>
        <w:lastRenderedPageBreak/>
        <w:t xml:space="preserve">En cuanto a la </w:t>
      </w:r>
      <w:r w:rsidRPr="00927773">
        <w:rPr>
          <w:rFonts w:eastAsiaTheme="majorEastAsia"/>
          <w:b/>
          <w:bCs/>
          <w:szCs w:val="22"/>
        </w:rPr>
        <w:t>personalidad en representación</w:t>
      </w:r>
      <w:r w:rsidRPr="00927773">
        <w:rPr>
          <w:szCs w:val="22"/>
        </w:rPr>
        <w:t xml:space="preserve">, el </w:t>
      </w:r>
      <w:r w:rsidRPr="00927773">
        <w:rPr>
          <w:rFonts w:eastAsiaTheme="majorEastAsia"/>
          <w:b/>
          <w:bCs/>
          <w:szCs w:val="22"/>
        </w:rPr>
        <w:t>artículo 121 de la LPDPPP</w:t>
      </w:r>
      <w:r w:rsidRPr="00927773">
        <w:rPr>
          <w:szCs w:val="22"/>
        </w:rPr>
        <w:t xml:space="preserve"> prevé que, cuando el titular de los datos actúe a través de un representante, ésta se puede acreditar mediante:</w:t>
      </w:r>
    </w:p>
    <w:p w14:paraId="51465C68" w14:textId="77777777" w:rsidR="00D832F0" w:rsidRPr="00927773" w:rsidRDefault="00D832F0" w:rsidP="00083E93">
      <w:pPr>
        <w:rPr>
          <w:szCs w:val="22"/>
        </w:rPr>
      </w:pPr>
      <w:r w:rsidRPr="00927773">
        <w:rPr>
          <w:szCs w:val="22"/>
        </w:rPr>
        <w:t>I. Carta poder simple suscrita ante dos testigos, anexando copias de las identificaciones de los suscriptores; o bien, mediante instrumento público o declaración en comparecencia personal del titular y del representante ante el Instituto.</w:t>
      </w:r>
    </w:p>
    <w:p w14:paraId="1353D4A8" w14:textId="77777777" w:rsidR="00D832F0" w:rsidRPr="00927773" w:rsidRDefault="00D832F0" w:rsidP="00083E93">
      <w:pPr>
        <w:spacing w:after="160"/>
        <w:rPr>
          <w:szCs w:val="22"/>
        </w:rPr>
      </w:pPr>
      <w:r w:rsidRPr="00927773">
        <w:rPr>
          <w:szCs w:val="22"/>
        </w:rPr>
        <w:t>II. Si se trata de una persona jurídica colectiva, a través de instrumento público.</w:t>
      </w:r>
    </w:p>
    <w:p w14:paraId="1211F778" w14:textId="77777777" w:rsidR="00D832F0" w:rsidRPr="00927773" w:rsidRDefault="00D832F0" w:rsidP="00083E93">
      <w:pPr>
        <w:spacing w:after="160"/>
        <w:rPr>
          <w:szCs w:val="22"/>
        </w:rPr>
      </w:pPr>
      <w:r w:rsidRPr="00927773">
        <w:rPr>
          <w:szCs w:val="22"/>
        </w:rPr>
        <w:t xml:space="preserve">Lo anterior se robustece con lo dispuesto en los </w:t>
      </w:r>
      <w:r w:rsidRPr="00927773">
        <w:rPr>
          <w:rFonts w:eastAsiaTheme="majorEastAsia"/>
          <w:b/>
          <w:bCs/>
          <w:szCs w:val="22"/>
        </w:rPr>
        <w:t>artículos 73 y 77 de los Lineamientos Generales de Protección de Datos Personales para el Sector Público</w:t>
      </w:r>
      <w:r w:rsidRPr="00927773">
        <w:rPr>
          <w:szCs w:val="22"/>
        </w:rPr>
        <w:t>, que señalan:</w:t>
      </w:r>
    </w:p>
    <w:p w14:paraId="564F602E" w14:textId="77777777" w:rsidR="00D832F0" w:rsidRPr="00927773" w:rsidRDefault="00D832F0" w:rsidP="00083E93">
      <w:pPr>
        <w:pStyle w:val="Cita"/>
        <w:ind w:left="567" w:right="539"/>
        <w:jc w:val="both"/>
        <w:rPr>
          <w:color w:val="auto"/>
        </w:rPr>
      </w:pPr>
      <w:r w:rsidRPr="00927773">
        <w:rPr>
          <w:color w:val="auto"/>
        </w:rPr>
        <w:t>“</w:t>
      </w:r>
      <w:r w:rsidRPr="00927773">
        <w:rPr>
          <w:b/>
          <w:bCs/>
          <w:color w:val="auto"/>
        </w:rPr>
        <w:t>Artículo 73.</w:t>
      </w:r>
      <w:r w:rsidRPr="00927773">
        <w:rPr>
          <w:color w:val="auto"/>
        </w:rPr>
        <w:t xml:space="preserve"> Los derechos ARCO se podrán ejercer por el titular o, en su caso, por su representante, acreditando su identidad y, en su caso, la identidad y personalidad de este último al presentar su solicitud o, de manera previa, al momento de hacer efectivo su derecho ante el responsable, conforme a lo dispuesto en el artículo 91 de los presentes Lineamientos generales.”</w:t>
      </w:r>
    </w:p>
    <w:p w14:paraId="3E299748" w14:textId="77777777" w:rsidR="00D832F0" w:rsidRPr="00927773" w:rsidRDefault="00D832F0" w:rsidP="00083E93">
      <w:pPr>
        <w:pStyle w:val="Cita"/>
        <w:ind w:left="567" w:right="539"/>
        <w:jc w:val="both"/>
        <w:rPr>
          <w:color w:val="auto"/>
        </w:rPr>
      </w:pPr>
      <w:r w:rsidRPr="00927773">
        <w:rPr>
          <w:color w:val="auto"/>
        </w:rPr>
        <w:t>“</w:t>
      </w:r>
      <w:r w:rsidRPr="00927773">
        <w:rPr>
          <w:b/>
          <w:bCs/>
          <w:color w:val="auto"/>
        </w:rPr>
        <w:t>Artículo 77.</w:t>
      </w:r>
      <w:r w:rsidRPr="00927773">
        <w:rPr>
          <w:color w:val="auto"/>
        </w:rPr>
        <w:t xml:space="preserve"> Cuando el titular ejerza sus derechos ARCO a través de su representante, éste deberá acreditar la identidad del titular y su identidad y personalidad presentando ante el responsable lo siguiente:</w:t>
      </w:r>
    </w:p>
    <w:p w14:paraId="5C9D8570" w14:textId="77777777" w:rsidR="00D832F0" w:rsidRPr="00927773" w:rsidRDefault="00D832F0" w:rsidP="00083E93">
      <w:pPr>
        <w:pStyle w:val="Cita"/>
        <w:ind w:left="567" w:right="539"/>
        <w:jc w:val="both"/>
        <w:rPr>
          <w:color w:val="auto"/>
        </w:rPr>
      </w:pPr>
      <w:r w:rsidRPr="00927773">
        <w:rPr>
          <w:color w:val="auto"/>
        </w:rPr>
        <w:t>I. Copia simple de la identificación oficial del titular.</w:t>
      </w:r>
    </w:p>
    <w:p w14:paraId="22150330" w14:textId="77777777" w:rsidR="00D832F0" w:rsidRPr="00927773" w:rsidRDefault="00D832F0" w:rsidP="00083E93">
      <w:pPr>
        <w:pStyle w:val="Cita"/>
        <w:ind w:left="567" w:right="539"/>
        <w:jc w:val="both"/>
        <w:rPr>
          <w:color w:val="auto"/>
        </w:rPr>
      </w:pPr>
      <w:r w:rsidRPr="00927773">
        <w:rPr>
          <w:color w:val="auto"/>
        </w:rPr>
        <w:t>II. Identificación oficial del representante.</w:t>
      </w:r>
    </w:p>
    <w:p w14:paraId="1B2818B0" w14:textId="77777777" w:rsidR="00D832F0" w:rsidRPr="00927773" w:rsidRDefault="00D832F0" w:rsidP="00083E93">
      <w:pPr>
        <w:pStyle w:val="Cita"/>
        <w:ind w:left="567" w:right="539"/>
        <w:jc w:val="both"/>
        <w:rPr>
          <w:color w:val="auto"/>
        </w:rPr>
      </w:pPr>
      <w:r w:rsidRPr="00927773">
        <w:rPr>
          <w:color w:val="auto"/>
        </w:rPr>
        <w:t>III. Instrumento público; carta poder simple firmada ante dos testigos, anexando copia simple de las identificaciones oficiales de quienes intervengan en la suscripción del mismo; o declaración en comparecencia personal del titular.”</w:t>
      </w:r>
    </w:p>
    <w:p w14:paraId="6C47E004" w14:textId="68930227" w:rsidR="00D832F0" w:rsidRPr="00927773" w:rsidRDefault="00D832F0" w:rsidP="00083E93">
      <w:pPr>
        <w:spacing w:after="160"/>
        <w:rPr>
          <w:szCs w:val="22"/>
        </w:rPr>
      </w:pPr>
      <w:r w:rsidRPr="00927773">
        <w:rPr>
          <w:szCs w:val="22"/>
        </w:rPr>
        <w:lastRenderedPageBreak/>
        <w:t xml:space="preserve">En este contexto, y toda vez que </w:t>
      </w:r>
      <w:r w:rsidRPr="00927773">
        <w:rPr>
          <w:b/>
          <w:bCs/>
          <w:szCs w:val="22"/>
        </w:rPr>
        <w:t>LA PARTE RECURRENTE</w:t>
      </w:r>
      <w:r w:rsidRPr="00927773">
        <w:rPr>
          <w:szCs w:val="22"/>
        </w:rPr>
        <w:t xml:space="preserve">, con el fin de acreditar el carácter de representante del titular de los datos personales solicitados, presentó </w:t>
      </w:r>
      <w:r w:rsidR="006F5AEE" w:rsidRPr="00927773">
        <w:rPr>
          <w:szCs w:val="22"/>
        </w:rPr>
        <w:t>s</w:t>
      </w:r>
      <w:r w:rsidR="00BB6A01" w:rsidRPr="00927773">
        <w:rPr>
          <w:szCs w:val="22"/>
        </w:rPr>
        <w:t>u</w:t>
      </w:r>
      <w:r w:rsidR="006F5AEE" w:rsidRPr="00927773">
        <w:rPr>
          <w:szCs w:val="22"/>
        </w:rPr>
        <w:t xml:space="preserve"> identificación oficial para votar con fotografía, el pasaporte y </w:t>
      </w:r>
      <w:r w:rsidR="00300A73" w:rsidRPr="00927773">
        <w:rPr>
          <w:szCs w:val="22"/>
        </w:rPr>
        <w:t>la</w:t>
      </w:r>
      <w:r w:rsidRPr="00927773">
        <w:rPr>
          <w:szCs w:val="22"/>
        </w:rPr>
        <w:t xml:space="preserve"> </w:t>
      </w:r>
      <w:r w:rsidR="00300A73" w:rsidRPr="00927773">
        <w:rPr>
          <w:rFonts w:eastAsiaTheme="majorEastAsia"/>
          <w:b/>
          <w:bCs/>
          <w:szCs w:val="22"/>
        </w:rPr>
        <w:t>Carta Poder</w:t>
      </w:r>
      <w:r w:rsidRPr="00927773">
        <w:rPr>
          <w:szCs w:val="22"/>
        </w:rPr>
        <w:t xml:space="preserve"> otorgado a su favor, resulta pertinente traer a colación el marco normativo aplicable en el Estado de México, previsto en el Código Civil:</w:t>
      </w:r>
    </w:p>
    <w:p w14:paraId="0916CA9B" w14:textId="0763E306" w:rsidR="00D832F0" w:rsidRPr="00927773" w:rsidRDefault="00D832F0" w:rsidP="00083E93">
      <w:pPr>
        <w:pStyle w:val="Cita"/>
        <w:ind w:left="567" w:right="539"/>
        <w:jc w:val="both"/>
        <w:rPr>
          <w:color w:val="auto"/>
        </w:rPr>
      </w:pPr>
      <w:r w:rsidRPr="00927773">
        <w:rPr>
          <w:rFonts w:eastAsiaTheme="majorEastAsia"/>
          <w:b/>
          <w:bCs/>
          <w:color w:val="auto"/>
        </w:rPr>
        <w:t>“Artículo 7.764.-</w:t>
      </w:r>
      <w:r w:rsidRPr="00927773">
        <w:rPr>
          <w:color w:val="auto"/>
        </w:rPr>
        <w:t xml:space="preserve"> El mandato es un contrato por el que el mandatario se obliga a ejecutar por cuenta y a nombre del mandante, o sólo por la primera, los actos jurídicos que éste le encarga.” </w:t>
      </w:r>
      <w:r w:rsidRPr="00927773">
        <w:rPr>
          <w:rFonts w:eastAsiaTheme="majorEastAsia"/>
          <w:color w:val="auto"/>
        </w:rPr>
        <w:t>Sic.</w:t>
      </w:r>
    </w:p>
    <w:p w14:paraId="5308EFAC" w14:textId="4D0A5677" w:rsidR="00AA282E" w:rsidRPr="00927773" w:rsidRDefault="00D832F0" w:rsidP="00083E93">
      <w:pPr>
        <w:spacing w:after="160"/>
      </w:pPr>
      <w:r w:rsidRPr="00927773">
        <w:rPr>
          <w:szCs w:val="22"/>
        </w:rPr>
        <w:t xml:space="preserve">De la revisión </w:t>
      </w:r>
      <w:r w:rsidR="007B4D66" w:rsidRPr="00927773">
        <w:rPr>
          <w:szCs w:val="22"/>
        </w:rPr>
        <w:t>a la</w:t>
      </w:r>
      <w:r w:rsidRPr="00927773">
        <w:rPr>
          <w:szCs w:val="22"/>
        </w:rPr>
        <w:t xml:space="preserve"> </w:t>
      </w:r>
      <w:r w:rsidR="007B4D66" w:rsidRPr="00927773">
        <w:rPr>
          <w:rFonts w:eastAsiaTheme="majorEastAsia"/>
          <w:b/>
          <w:bCs/>
          <w:szCs w:val="22"/>
        </w:rPr>
        <w:t>Carta Poder</w:t>
      </w:r>
      <w:r w:rsidRPr="00927773">
        <w:rPr>
          <w:szCs w:val="22"/>
        </w:rPr>
        <w:t xml:space="preserve"> presentad</w:t>
      </w:r>
      <w:r w:rsidR="007B4D66" w:rsidRPr="00927773">
        <w:rPr>
          <w:szCs w:val="22"/>
        </w:rPr>
        <w:t>a</w:t>
      </w:r>
      <w:r w:rsidRPr="00927773">
        <w:rPr>
          <w:szCs w:val="22"/>
        </w:rPr>
        <w:t xml:space="preserve"> por la solicitante, se advierte</w:t>
      </w:r>
      <w:r w:rsidR="007B4D66" w:rsidRPr="00927773">
        <w:rPr>
          <w:szCs w:val="22"/>
        </w:rPr>
        <w:t xml:space="preserve"> </w:t>
      </w:r>
      <w:r w:rsidR="007B4D66" w:rsidRPr="00927773">
        <w:t xml:space="preserve">que fue firmada ante dos testigos, que se adjuntó copia simple de las identificaciones oficiales de quienes </w:t>
      </w:r>
      <w:r w:rsidR="00AA282E" w:rsidRPr="00927773">
        <w:t>intervinieron</w:t>
      </w:r>
      <w:r w:rsidR="007B4D66" w:rsidRPr="00927773">
        <w:t xml:space="preserve"> en su suscripción, y que </w:t>
      </w:r>
      <w:r w:rsidR="00AA282E" w:rsidRPr="00927773">
        <w:t xml:space="preserve">fue otorgado a fin de que </w:t>
      </w:r>
      <w:r w:rsidR="00AA282E" w:rsidRPr="00927773">
        <w:rPr>
          <w:b/>
          <w:bCs/>
        </w:rPr>
        <w:t xml:space="preserve">LA RECURRENTE </w:t>
      </w:r>
      <w:r w:rsidR="00AA282E" w:rsidRPr="00927773">
        <w:t xml:space="preserve">solicitara información de carácter personal del </w:t>
      </w:r>
      <w:r w:rsidR="0058147A" w:rsidRPr="00927773">
        <w:t>otorgante</w:t>
      </w:r>
      <w:r w:rsidR="00AA282E" w:rsidRPr="00927773">
        <w:t>, como se lee del contenido de la misma, y que se inserta para pronta referencia:</w:t>
      </w:r>
    </w:p>
    <w:p w14:paraId="502CBF41" w14:textId="4DE3FB34" w:rsidR="00AA282E" w:rsidRPr="00927773" w:rsidRDefault="00AA282E" w:rsidP="00083E93">
      <w:pPr>
        <w:spacing w:after="160"/>
        <w:jc w:val="center"/>
        <w:rPr>
          <w:szCs w:val="22"/>
        </w:rPr>
      </w:pPr>
      <w:r w:rsidRPr="00927773">
        <w:rPr>
          <w:noProof/>
          <w:szCs w:val="22"/>
          <w:lang w:eastAsia="es-MX"/>
        </w:rPr>
        <w:drawing>
          <wp:inline distT="0" distB="0" distL="0" distR="0" wp14:anchorId="3E28E2B7" wp14:editId="7AC22E80">
            <wp:extent cx="4896533" cy="828791"/>
            <wp:effectExtent l="57150" t="57150" r="56515" b="66675"/>
            <wp:docPr id="19440052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05206" name=""/>
                    <pic:cNvPicPr/>
                  </pic:nvPicPr>
                  <pic:blipFill>
                    <a:blip r:embed="rId15"/>
                    <a:stretch>
                      <a:fillRect/>
                    </a:stretch>
                  </pic:blipFill>
                  <pic:spPr>
                    <a:xfrm>
                      <a:off x="0" y="0"/>
                      <a:ext cx="4896533" cy="828791"/>
                    </a:xfrm>
                    <a:prstGeom prst="rect">
                      <a:avLst/>
                    </a:prstGeom>
                    <a:ln w="57150">
                      <a:solidFill>
                        <a:srgbClr val="EE0000"/>
                      </a:solidFill>
                    </a:ln>
                  </pic:spPr>
                </pic:pic>
              </a:graphicData>
            </a:graphic>
          </wp:inline>
        </w:drawing>
      </w:r>
    </w:p>
    <w:p w14:paraId="6DDAC64A" w14:textId="77777777" w:rsidR="00BB6A01" w:rsidRPr="00927773" w:rsidRDefault="00BB6A01" w:rsidP="00083E93">
      <w:pPr>
        <w:ind w:right="49"/>
        <w:rPr>
          <w:szCs w:val="22"/>
        </w:rPr>
      </w:pPr>
      <w:r w:rsidRPr="00927773">
        <w:rPr>
          <w:szCs w:val="22"/>
        </w:rPr>
        <w:t xml:space="preserve">En consecuencia, este Órgano Garante concluye que la parte recurrente acreditó de manera suficiente la identidad y personalidad requeridas para ejercer, en representación del titular, el derecho de acceso a datos personales, conforme a lo dispuesto en los artículos 97, 98, 110, 120 y 121 de la LPDPPP, al haberse cumplido los requisitos legales y no actualizarse causal de improcedencia alguna, resultaba procedente conceder el acceso solicitado, mediante la entrega de la resolución administrativa en la modalidad requerida, salvaguardando en todo momento la integridad de los datos personales de terceros ajenos al procedimiento. </w:t>
      </w:r>
    </w:p>
    <w:p w14:paraId="4CC11742" w14:textId="2ED5F429" w:rsidR="00DB50BA" w:rsidRPr="00927773" w:rsidRDefault="00DB50BA" w:rsidP="00083E93">
      <w:pPr>
        <w:pBdr>
          <w:top w:val="nil"/>
          <w:left w:val="nil"/>
          <w:bottom w:val="nil"/>
          <w:right w:val="nil"/>
          <w:between w:val="nil"/>
        </w:pBdr>
        <w:spacing w:after="240"/>
        <w:ind w:right="49"/>
        <w:rPr>
          <w:rFonts w:eastAsia="Palatino Linotype" w:cs="Palatino Linotype"/>
          <w:b/>
          <w:bCs/>
        </w:rPr>
      </w:pPr>
    </w:p>
    <w:p w14:paraId="56674204" w14:textId="3C85B367" w:rsidR="00144BA8" w:rsidRPr="00927773" w:rsidRDefault="00144BA8" w:rsidP="00083E93">
      <w:pPr>
        <w:rPr>
          <w:rFonts w:eastAsia="Palatino Linotype" w:cs="Palatino Linotype"/>
        </w:rPr>
      </w:pPr>
      <w:r w:rsidRPr="00927773">
        <w:rPr>
          <w:rFonts w:eastAsia="Palatino Linotype" w:cs="Palatino Linotype"/>
        </w:rPr>
        <w:lastRenderedPageBreak/>
        <w:t>Finalmente es importante señalar que</w:t>
      </w:r>
      <w:r w:rsidR="00566005" w:rsidRPr="00927773">
        <w:rPr>
          <w:rFonts w:eastAsia="Palatino Linotype" w:cs="Palatino Linotype"/>
        </w:rPr>
        <w:t>,</w:t>
      </w:r>
      <w:r w:rsidRPr="00927773">
        <w:rPr>
          <w:rFonts w:eastAsia="Palatino Linotype" w:cs="Palatino Linotype"/>
        </w:rPr>
        <w:t xml:space="preserve"> si bien </w:t>
      </w:r>
      <w:r w:rsidRPr="00927773">
        <w:rPr>
          <w:rFonts w:eastAsia="Palatino Linotype" w:cs="Palatino Linotype"/>
          <w:b/>
          <w:bCs/>
        </w:rPr>
        <w:t>LA PARTE RECURRENTE</w:t>
      </w:r>
      <w:r w:rsidRPr="00927773">
        <w:rPr>
          <w:rFonts w:eastAsia="Palatino Linotype" w:cs="Palatino Linotype"/>
        </w:rPr>
        <w:t xml:space="preserve"> indicó que deseaba recibir la información en copia, también es que eligió también como modalidad de entrega </w:t>
      </w:r>
      <w:r w:rsidRPr="00927773">
        <w:rPr>
          <w:rFonts w:cs="Arial"/>
          <w:sz w:val="21"/>
          <w:szCs w:val="21"/>
        </w:rPr>
        <w:t>medio gratuito; y como m</w:t>
      </w:r>
      <w:r w:rsidRPr="00927773">
        <w:rPr>
          <w:rFonts w:eastAsia="Palatino Linotype" w:cs="Palatino Linotype"/>
          <w:szCs w:val="22"/>
        </w:rPr>
        <w:t xml:space="preserve">edio para oír y recibir notificaciones a través del </w:t>
      </w:r>
      <w:r w:rsidRPr="00927773">
        <w:rPr>
          <w:rFonts w:eastAsia="Palatino Linotype" w:cs="Palatino Linotype"/>
          <w:b/>
          <w:szCs w:val="22"/>
        </w:rPr>
        <w:t xml:space="preserve">SARCOEM, </w:t>
      </w:r>
      <w:r w:rsidRPr="00927773">
        <w:rPr>
          <w:rFonts w:eastAsia="Palatino Linotype" w:cs="Palatino Linotype"/>
        </w:rPr>
        <w:t>la cual se homologa a las copias simples; ya que</w:t>
      </w:r>
      <w:r w:rsidR="00566005" w:rsidRPr="00927773">
        <w:rPr>
          <w:rFonts w:eastAsia="Palatino Linotype" w:cs="Palatino Linotype"/>
        </w:rPr>
        <w:t xml:space="preserve"> </w:t>
      </w:r>
      <w:r w:rsidRPr="00927773">
        <w:rPr>
          <w:rFonts w:eastAsia="Palatino Linotype" w:cs="Palatino Linotype"/>
        </w:rPr>
        <w:t>la impresión del archivo digital que se remita en cumplimiento de la resolución comparte la misma naturaleza de una copia simple</w:t>
      </w:r>
      <w:r w:rsidR="00566005" w:rsidRPr="00927773">
        <w:rPr>
          <w:rFonts w:eastAsia="Palatino Linotype" w:cs="Palatino Linotype"/>
        </w:rPr>
        <w:t>;</w:t>
      </w:r>
      <w:r w:rsidRPr="00927773">
        <w:rPr>
          <w:rFonts w:eastAsia="Palatino Linotype" w:cs="Palatino Linotype"/>
        </w:rPr>
        <w:t xml:space="preserve"> adicionalmente, la entrega de información vía SARCOEM otorga el beneficio de disponer inmediata y gratuitamente de la información solicitada.</w:t>
      </w:r>
    </w:p>
    <w:p w14:paraId="4E41A98C" w14:textId="77777777" w:rsidR="00933868" w:rsidRPr="00927773" w:rsidRDefault="00933868" w:rsidP="00083E93">
      <w:pPr>
        <w:rPr>
          <w:rFonts w:eastAsia="Palatino Linotype" w:cs="Palatino Linotype"/>
        </w:rPr>
      </w:pPr>
    </w:p>
    <w:p w14:paraId="012D77D2" w14:textId="77777777" w:rsidR="00933868" w:rsidRPr="00927773" w:rsidRDefault="00933868" w:rsidP="00083E93">
      <w:pPr>
        <w:pStyle w:val="Prrafodelista"/>
        <w:tabs>
          <w:tab w:val="left" w:pos="426"/>
        </w:tabs>
        <w:ind w:left="0" w:right="49"/>
        <w:rPr>
          <w:rFonts w:eastAsia="Calibri" w:cs="Tahoma"/>
        </w:rPr>
      </w:pPr>
      <w:r w:rsidRPr="00927773">
        <w:t xml:space="preserve">Ahora bien, derivado que la presente Resolución permite dar acceso al solicitante de acceso a los datos personales requeridos que obran en poder del </w:t>
      </w:r>
      <w:r w:rsidRPr="00927773">
        <w:rPr>
          <w:b/>
        </w:rPr>
        <w:t>SUJETO OBLIGADO</w:t>
      </w:r>
      <w:r w:rsidRPr="00927773">
        <w:t xml:space="preserve">, éste deberá corroborar que exista identidad entre el solicitante de Acceso a los Datos Personales y la identificación exhibida a través del </w:t>
      </w:r>
      <w:r w:rsidRPr="00927773">
        <w:rPr>
          <w:b/>
        </w:rPr>
        <w:t>SARCOEM</w:t>
      </w:r>
      <w:r w:rsidRPr="00927773">
        <w:t xml:space="preserve">; es decir, </w:t>
      </w:r>
      <w:r w:rsidRPr="00927773">
        <w:rPr>
          <w:b/>
        </w:rPr>
        <w:t xml:space="preserve">LA PARTE RECURRENTE </w:t>
      </w:r>
      <w:r w:rsidRPr="00927773">
        <w:t xml:space="preserve">deberá presentar ante </w:t>
      </w:r>
      <w:r w:rsidRPr="00927773">
        <w:rPr>
          <w:b/>
        </w:rPr>
        <w:t>EL SUJETO OBLIGADO</w:t>
      </w:r>
      <w:r w:rsidRPr="00927773">
        <w:t xml:space="preserve"> y deberá acreditar personalidad e identidad para tener acceso a dichos datos personales; asimismo, </w:t>
      </w:r>
      <w:r w:rsidRPr="00927773">
        <w:rPr>
          <w:b/>
        </w:rPr>
        <w:t xml:space="preserve">EL SUJETO OBLIGADO </w:t>
      </w:r>
      <w:r w:rsidRPr="00927773">
        <w:t>deberá cerciorarse que la información a entregar corresponda al peticionario</w:t>
      </w:r>
      <w:r w:rsidRPr="00927773">
        <w:rPr>
          <w:rFonts w:eastAsia="Calibri" w:cs="Tahoma"/>
        </w:rPr>
        <w:t xml:space="preserve"> que lo está solicitando.</w:t>
      </w:r>
    </w:p>
    <w:p w14:paraId="485A60C5" w14:textId="77777777" w:rsidR="00933868" w:rsidRPr="00927773" w:rsidRDefault="00933868" w:rsidP="00083E93">
      <w:pPr>
        <w:pStyle w:val="Prrafodelista"/>
        <w:tabs>
          <w:tab w:val="left" w:pos="426"/>
        </w:tabs>
        <w:ind w:left="0" w:right="49"/>
        <w:rPr>
          <w:rFonts w:eastAsia="Calibri" w:cs="Tahoma"/>
        </w:rPr>
      </w:pPr>
    </w:p>
    <w:p w14:paraId="4E3F4939" w14:textId="77777777" w:rsidR="00933868" w:rsidRPr="00927773" w:rsidRDefault="00933868" w:rsidP="00083E93">
      <w:r w:rsidRPr="00927773">
        <w:t>En relación a lo anteriormente citado con respecto a la acreditación de la identidad, el artículo 120 de la Ley de Protección de Datos Personales Local, mandata lo siguiente sobre los medios para acreditarla:</w:t>
      </w:r>
    </w:p>
    <w:p w14:paraId="6CE8E4F9" w14:textId="77777777" w:rsidR="00933868" w:rsidRPr="00927773" w:rsidRDefault="00933868" w:rsidP="00083E93"/>
    <w:p w14:paraId="3DA5196C" w14:textId="77777777" w:rsidR="00933868" w:rsidRPr="00927773" w:rsidRDefault="00933868" w:rsidP="00083E93">
      <w:pPr>
        <w:ind w:left="851" w:right="899"/>
        <w:rPr>
          <w:i/>
        </w:rPr>
      </w:pPr>
      <w:r w:rsidRPr="00927773">
        <w:rPr>
          <w:i/>
        </w:rPr>
        <w:t>“</w:t>
      </w:r>
      <w:r w:rsidRPr="00927773">
        <w:rPr>
          <w:b/>
          <w:i/>
        </w:rPr>
        <w:t>Medios para acreditar identidad</w:t>
      </w:r>
    </w:p>
    <w:p w14:paraId="01CD0C8B" w14:textId="77777777" w:rsidR="00933868" w:rsidRPr="00927773" w:rsidRDefault="00933868" w:rsidP="00083E93">
      <w:pPr>
        <w:ind w:left="851" w:right="899"/>
        <w:rPr>
          <w:b/>
          <w:i/>
        </w:rPr>
      </w:pPr>
      <w:r w:rsidRPr="00927773">
        <w:rPr>
          <w:b/>
          <w:i/>
        </w:rPr>
        <w:t>Artículo 120. El titular podrá acreditar su identidad a través de cualquiera de los medios siguientes:</w:t>
      </w:r>
    </w:p>
    <w:p w14:paraId="3266EED6" w14:textId="77777777" w:rsidR="00933868" w:rsidRPr="00927773" w:rsidRDefault="00933868" w:rsidP="00083E93">
      <w:pPr>
        <w:ind w:left="851" w:right="899"/>
        <w:rPr>
          <w:b/>
          <w:i/>
        </w:rPr>
      </w:pPr>
      <w:r w:rsidRPr="00927773">
        <w:rPr>
          <w:b/>
          <w:i/>
        </w:rPr>
        <w:t>I. Identificación oficial.</w:t>
      </w:r>
    </w:p>
    <w:p w14:paraId="31E56661" w14:textId="77777777" w:rsidR="00933868" w:rsidRPr="00927773" w:rsidRDefault="00933868" w:rsidP="00083E93">
      <w:pPr>
        <w:ind w:left="851" w:right="899"/>
        <w:rPr>
          <w:b/>
          <w:i/>
        </w:rPr>
      </w:pPr>
      <w:r w:rsidRPr="00927773">
        <w:rPr>
          <w:b/>
          <w:i/>
        </w:rPr>
        <w:t>II. Firma electrónica avanzada o del instrumento electrónico que lo sustituya.</w:t>
      </w:r>
    </w:p>
    <w:p w14:paraId="48957187" w14:textId="77777777" w:rsidR="00933868" w:rsidRPr="00927773" w:rsidRDefault="00933868" w:rsidP="00083E93">
      <w:pPr>
        <w:ind w:left="851" w:right="899"/>
        <w:rPr>
          <w:b/>
          <w:i/>
        </w:rPr>
      </w:pPr>
      <w:r w:rsidRPr="00927773">
        <w:rPr>
          <w:b/>
          <w:i/>
        </w:rPr>
        <w:lastRenderedPageBreak/>
        <w:t>III. Mecanismos de autenticación autorizados por el Instituto o el Instituto Nacional publicados por acuerdo general en el periódico oficial “Gaceta del Gobierno” o en el Diario Oficial de la Federación.</w:t>
      </w:r>
    </w:p>
    <w:p w14:paraId="28311D2A" w14:textId="77777777" w:rsidR="00933868" w:rsidRPr="00927773" w:rsidRDefault="00933868" w:rsidP="00083E93">
      <w:pPr>
        <w:ind w:left="851" w:right="899"/>
        <w:rPr>
          <w:i/>
        </w:rPr>
      </w:pPr>
      <w:r w:rsidRPr="00927773">
        <w:rPr>
          <w:i/>
        </w:rPr>
        <w:t>La utilización de la firma electrónica avanzada o del instrumento electrónico que lo sustituya eximirá de la presentación de la copia del documento de identificación.” (Énfasis añadido)</w:t>
      </w:r>
    </w:p>
    <w:p w14:paraId="7F3894EB" w14:textId="77777777" w:rsidR="00933868" w:rsidRPr="00927773" w:rsidRDefault="00933868" w:rsidP="00083E93">
      <w:pPr>
        <w:ind w:left="567" w:right="1183"/>
        <w:rPr>
          <w:i/>
        </w:rPr>
      </w:pPr>
    </w:p>
    <w:p w14:paraId="38B5F235" w14:textId="74ACD940" w:rsidR="00933868" w:rsidRPr="00927773" w:rsidRDefault="00933868" w:rsidP="00083E93">
      <w:r w:rsidRPr="00927773">
        <w:t xml:space="preserve">De los preceptos anteriormente transcritos, se colige que la acreditación de la identidad para el ejercicio de los derechos </w:t>
      </w:r>
      <w:r w:rsidRPr="00927773">
        <w:rPr>
          <w:b/>
        </w:rPr>
        <w:t>ARCO</w:t>
      </w:r>
      <w:r w:rsidRPr="00927773">
        <w:t xml:space="preserve"> se realiza en dos etapas; es decir, al momento de la presentación de la solicitud de acceso, donde el </w:t>
      </w:r>
      <w:r w:rsidRPr="00927773">
        <w:rPr>
          <w:b/>
          <w:bCs/>
        </w:rPr>
        <w:t>SUJETO OBLIGADO</w:t>
      </w:r>
      <w:r w:rsidRPr="00927773">
        <w:t xml:space="preserve"> identifica que se cumplan con los requisitos establecidos en el artículo 110, y en una segunda instancia al momento de dar cumplimiento en la atención de la solicitud de derechos </w:t>
      </w:r>
      <w:r w:rsidRPr="00927773">
        <w:rPr>
          <w:b/>
        </w:rPr>
        <w:t>ARCO</w:t>
      </w:r>
      <w:r w:rsidRPr="00927773">
        <w:t xml:space="preserve"> cuando así resulte procedente. Pues como se desprende del precepto jurídico antes citado, el titular de los datos debe acudir dentro de los sesenta días posteriores a la notificación de la respuesta para que previa acreditación de identidad se pongan a su disposición los datos de los cuales requirió su acceso.</w:t>
      </w:r>
    </w:p>
    <w:p w14:paraId="3719B864" w14:textId="77777777" w:rsidR="00933868" w:rsidRPr="00927773" w:rsidRDefault="00933868" w:rsidP="00083E93"/>
    <w:p w14:paraId="70C3A5B3" w14:textId="77777777" w:rsidR="00933868" w:rsidRPr="00927773" w:rsidRDefault="00933868" w:rsidP="00083E93">
      <w:r w:rsidRPr="00927773">
        <w:t xml:space="preserve">En esta tesitura, es necesario puntualizarse que ello surge como medida de seguridad con la finalidad de contar con la estricta certeza de que a quien se le otorga el acceso es efectivamente el titular de los datos. </w:t>
      </w:r>
    </w:p>
    <w:p w14:paraId="1CB8A7E9" w14:textId="77777777" w:rsidR="00933868" w:rsidRPr="00927773" w:rsidRDefault="00933868" w:rsidP="00083E93"/>
    <w:p w14:paraId="730E4E10" w14:textId="77777777" w:rsidR="00933868" w:rsidRPr="00927773" w:rsidRDefault="00933868" w:rsidP="00083E93">
      <w:r w:rsidRPr="00927773">
        <w:t xml:space="preserve">Ello en virtud de que si bien no se duda de la buena fe con la que los particulares ejercen sus derechos </w:t>
      </w:r>
      <w:r w:rsidRPr="00927773">
        <w:rPr>
          <w:b/>
        </w:rPr>
        <w:t>ARCO</w:t>
      </w:r>
      <w:r w:rsidRPr="00927773">
        <w:t xml:space="preserve">, cierto es que eventualmente puede actualizarse algún supuesto de robo de identidad o usurpación de identidad, que consiste en la apropiación de la identidad de una persona; es decir, hacerse pasar por esa persona, asumir su identidad ante otras personas en </w:t>
      </w:r>
      <w:r w:rsidRPr="00927773">
        <w:lastRenderedPageBreak/>
        <w:t>público o en privado, en general para acceder a ciertos recursos o como resulta del caso concreto de la obtención de información y datos personales a nombre de esa persona.</w:t>
      </w:r>
    </w:p>
    <w:p w14:paraId="06D5B367" w14:textId="77777777" w:rsidR="00933868" w:rsidRPr="00927773" w:rsidRDefault="00933868" w:rsidP="00083E93"/>
    <w:p w14:paraId="4F5025FF" w14:textId="77777777" w:rsidR="00933868" w:rsidRPr="00927773" w:rsidRDefault="00933868" w:rsidP="00083E93">
      <w:r w:rsidRPr="00927773">
        <w:t xml:space="preserve">Por ello, no basta con adjuntar una identificación vía </w:t>
      </w:r>
      <w:r w:rsidRPr="00927773">
        <w:rPr>
          <w:b/>
        </w:rPr>
        <w:t>SARCOEM</w:t>
      </w:r>
      <w:r w:rsidRPr="00927773">
        <w:t xml:space="preserve">, ya que es del dominio público y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w:t>
      </w:r>
      <w:r w:rsidRPr="00927773">
        <w:rPr>
          <w:b/>
        </w:rPr>
        <w:t>SARCOEM</w:t>
      </w:r>
      <w:r w:rsidRPr="00927773">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50CE8E96" w14:textId="77777777" w:rsidR="00933868" w:rsidRPr="00927773" w:rsidRDefault="00933868" w:rsidP="00083E93"/>
    <w:p w14:paraId="1F41005D" w14:textId="77777777" w:rsidR="00933868" w:rsidRPr="00927773" w:rsidRDefault="00933868" w:rsidP="00083E93">
      <w:r w:rsidRPr="00927773">
        <w:t xml:space="preserve">Sirve de apoyo a lo anterior por analogía el </w:t>
      </w:r>
      <w:r w:rsidRPr="00927773">
        <w:rPr>
          <w:b/>
          <w:bCs/>
        </w:rPr>
        <w:t>criterio 1/18</w:t>
      </w:r>
      <w:r w:rsidRPr="00927773">
        <w:t xml:space="preserve"> emitido por el Instituto Nacional de Transparencia, Acceso a la Información y Protección de Datos Personales que es del tenor literal siguiente:</w:t>
      </w:r>
    </w:p>
    <w:p w14:paraId="1BB7AA88" w14:textId="77777777" w:rsidR="00933868" w:rsidRPr="00927773" w:rsidRDefault="00933868" w:rsidP="00083E93"/>
    <w:p w14:paraId="7015E677" w14:textId="77777777" w:rsidR="00933868" w:rsidRPr="00927773" w:rsidRDefault="00933868" w:rsidP="00083E93">
      <w:pPr>
        <w:tabs>
          <w:tab w:val="left" w:pos="7655"/>
        </w:tabs>
        <w:ind w:left="567" w:right="902"/>
        <w:rPr>
          <w:i/>
          <w:iCs/>
          <w:sz w:val="20"/>
        </w:rPr>
      </w:pPr>
      <w:r w:rsidRPr="00927773">
        <w:rPr>
          <w:b/>
          <w:bCs/>
          <w:i/>
          <w:iCs/>
        </w:rPr>
        <w:t xml:space="preserve">“Entrega de datos personales a través de medios electrónicos. </w:t>
      </w:r>
      <w:r w:rsidRPr="00927773">
        <w:rPr>
          <w:i/>
          <w:iCs/>
        </w:rPr>
        <w:t>La entrega de datos personales a través del portal de la Plataforma Nacional de Transparencia, correo electrónico o cualquier otro medio similar resulta improcedente, sin que los sujetos obligados hayan corroborado previamente la identidad del titular.</w:t>
      </w:r>
      <w:r w:rsidRPr="00927773">
        <w:rPr>
          <w:i/>
          <w:iCs/>
          <w:sz w:val="20"/>
        </w:rPr>
        <w:t>”</w:t>
      </w:r>
    </w:p>
    <w:p w14:paraId="2617530E" w14:textId="77777777" w:rsidR="00933868" w:rsidRPr="00927773" w:rsidRDefault="00933868" w:rsidP="00083E93">
      <w:pPr>
        <w:tabs>
          <w:tab w:val="left" w:pos="7655"/>
        </w:tabs>
        <w:ind w:left="567" w:right="902"/>
      </w:pPr>
    </w:p>
    <w:p w14:paraId="3113F3D4" w14:textId="77777777" w:rsidR="00D12C26" w:rsidRPr="00927773" w:rsidRDefault="00D12C26" w:rsidP="00083E93">
      <w:pPr>
        <w:pStyle w:val="Ttulo3"/>
      </w:pPr>
      <w:bookmarkStart w:id="33" w:name="_Toc209113567"/>
      <w:bookmarkStart w:id="34" w:name="_Toc210248825"/>
      <w:r w:rsidRPr="00927773">
        <w:t>d) Versión pública</w:t>
      </w:r>
      <w:bookmarkEnd w:id="33"/>
      <w:bookmarkEnd w:id="34"/>
    </w:p>
    <w:p w14:paraId="657DDAC3" w14:textId="77777777" w:rsidR="00D12C26" w:rsidRPr="00927773" w:rsidRDefault="00D12C26" w:rsidP="00083E93">
      <w:r w:rsidRPr="00927773">
        <w:t xml:space="preserve">Para el caso de que el o los documentos de los cuales se ordena su entrega contengan datos personales susceptibles de ser testados, deberán ser entregados en </w:t>
      </w:r>
      <w:r w:rsidRPr="00927773">
        <w:rPr>
          <w:b/>
        </w:rPr>
        <w:t>versión pública</w:t>
      </w:r>
      <w:r w:rsidRPr="00927773">
        <w:t xml:space="preserve">, pues el </w:t>
      </w:r>
      <w:r w:rsidRPr="00927773">
        <w:lastRenderedPageBreak/>
        <w:t>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83E675F" w14:textId="77777777" w:rsidR="00D12C26" w:rsidRPr="00927773" w:rsidRDefault="00D12C26" w:rsidP="00083E93"/>
    <w:p w14:paraId="7D107D00" w14:textId="77777777" w:rsidR="00D12C26" w:rsidRPr="00927773" w:rsidRDefault="00D12C26" w:rsidP="00083E93">
      <w:r w:rsidRPr="00927773">
        <w:t>A este respecto, los artículos 3, fracciones IX, XX, XXI y XLV; 51 y 52 de la Ley de Transparencia y Acceso a la Información Pública del Estado de México y Municipios establecen:</w:t>
      </w:r>
    </w:p>
    <w:p w14:paraId="7C9872DD" w14:textId="77777777" w:rsidR="00D12C26" w:rsidRPr="00927773" w:rsidRDefault="00D12C26" w:rsidP="00083E93"/>
    <w:p w14:paraId="7F7B90E0" w14:textId="77777777" w:rsidR="00D12C26" w:rsidRPr="00927773" w:rsidRDefault="00D12C26" w:rsidP="00083E93">
      <w:pPr>
        <w:pStyle w:val="Puesto"/>
      </w:pPr>
      <w:r w:rsidRPr="00927773">
        <w:rPr>
          <w:b/>
        </w:rPr>
        <w:t xml:space="preserve">“Artículo 3. </w:t>
      </w:r>
      <w:r w:rsidRPr="00927773">
        <w:t xml:space="preserve">Para los efectos de la presente Ley se entenderá por: </w:t>
      </w:r>
    </w:p>
    <w:p w14:paraId="4271E6AC" w14:textId="77777777" w:rsidR="00D12C26" w:rsidRPr="00927773" w:rsidRDefault="00D12C26" w:rsidP="00083E93">
      <w:pPr>
        <w:pStyle w:val="Puesto"/>
      </w:pPr>
      <w:r w:rsidRPr="00927773">
        <w:rPr>
          <w:b/>
        </w:rPr>
        <w:t>IX.</w:t>
      </w:r>
      <w:r w:rsidRPr="00927773">
        <w:t xml:space="preserve"> </w:t>
      </w:r>
      <w:r w:rsidRPr="00927773">
        <w:rPr>
          <w:b/>
        </w:rPr>
        <w:t xml:space="preserve">Datos personales: </w:t>
      </w:r>
      <w:r w:rsidRPr="00927773">
        <w:t xml:space="preserve">La información concerniente a una persona, identificada o identificable según lo dispuesto por la Ley de Protección de Datos Personales del Estado de México; </w:t>
      </w:r>
    </w:p>
    <w:p w14:paraId="26AB33B8" w14:textId="77777777" w:rsidR="00D12C26" w:rsidRPr="00927773" w:rsidRDefault="00D12C26" w:rsidP="00083E93"/>
    <w:p w14:paraId="10EBEE84" w14:textId="77777777" w:rsidR="00D12C26" w:rsidRPr="00927773" w:rsidRDefault="00D12C26" w:rsidP="00083E93">
      <w:pPr>
        <w:pStyle w:val="Puesto"/>
      </w:pPr>
      <w:r w:rsidRPr="00927773">
        <w:rPr>
          <w:b/>
        </w:rPr>
        <w:t>XX.</w:t>
      </w:r>
      <w:r w:rsidRPr="00927773">
        <w:t xml:space="preserve"> </w:t>
      </w:r>
      <w:r w:rsidRPr="00927773">
        <w:rPr>
          <w:b/>
        </w:rPr>
        <w:t>Información clasificada:</w:t>
      </w:r>
      <w:r w:rsidRPr="00927773">
        <w:t xml:space="preserve"> Aquella considerada por la presente Ley como reservada o confidencial; </w:t>
      </w:r>
    </w:p>
    <w:p w14:paraId="4629FB2B" w14:textId="77777777" w:rsidR="00D12C26" w:rsidRPr="00927773" w:rsidRDefault="00D12C26" w:rsidP="00083E93"/>
    <w:p w14:paraId="539589D2" w14:textId="77777777" w:rsidR="00D12C26" w:rsidRPr="00927773" w:rsidRDefault="00D12C26" w:rsidP="00083E93">
      <w:pPr>
        <w:pStyle w:val="Puesto"/>
      </w:pPr>
      <w:r w:rsidRPr="00927773">
        <w:rPr>
          <w:b/>
        </w:rPr>
        <w:t>XXI.</w:t>
      </w:r>
      <w:r w:rsidRPr="00927773">
        <w:t xml:space="preserve"> </w:t>
      </w:r>
      <w:r w:rsidRPr="00927773">
        <w:rPr>
          <w:b/>
        </w:rPr>
        <w:t>Información confidencial</w:t>
      </w:r>
      <w:r w:rsidRPr="00927773">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AD51807" w14:textId="77777777" w:rsidR="00D12C26" w:rsidRPr="00927773" w:rsidRDefault="00D12C26" w:rsidP="00083E93"/>
    <w:p w14:paraId="4C079D1C" w14:textId="77777777" w:rsidR="00D12C26" w:rsidRPr="00927773" w:rsidRDefault="00D12C26" w:rsidP="00083E93">
      <w:pPr>
        <w:pStyle w:val="Puesto"/>
      </w:pPr>
      <w:r w:rsidRPr="00927773">
        <w:rPr>
          <w:b/>
        </w:rPr>
        <w:t>XLV. Versión pública:</w:t>
      </w:r>
      <w:r w:rsidRPr="00927773">
        <w:t xml:space="preserve"> Documento en el que se elimine, suprime o borra la información clasificada como reservada o confidencial para permitir su acceso. </w:t>
      </w:r>
    </w:p>
    <w:p w14:paraId="5B230978" w14:textId="77777777" w:rsidR="00D12C26" w:rsidRPr="00927773" w:rsidRDefault="00D12C26" w:rsidP="00083E93"/>
    <w:p w14:paraId="6A2F39AD" w14:textId="77777777" w:rsidR="00D12C26" w:rsidRPr="00927773" w:rsidRDefault="00D12C26" w:rsidP="00083E93">
      <w:pPr>
        <w:pStyle w:val="Puesto"/>
      </w:pPr>
      <w:r w:rsidRPr="00927773">
        <w:rPr>
          <w:b/>
        </w:rPr>
        <w:t>Artículo 51.</w:t>
      </w:r>
      <w:r w:rsidRPr="00927773">
        <w:t xml:space="preserve"> Los sujetos obligados designaran a un responsable para atender la Unidad de Transparencia, quien fungirá como enlace entre éstos y los solicitantes. Dicha Unidad será la encargada de tramitar internamente la solicitud de información </w:t>
      </w:r>
      <w:r w:rsidRPr="00927773">
        <w:rPr>
          <w:b/>
        </w:rPr>
        <w:t xml:space="preserve">y tendrá la </w:t>
      </w:r>
      <w:r w:rsidRPr="00927773">
        <w:rPr>
          <w:b/>
        </w:rPr>
        <w:lastRenderedPageBreak/>
        <w:t xml:space="preserve">responsabilidad de verificar en cada caso que la misma no sea confidencial o reservada. </w:t>
      </w:r>
      <w:r w:rsidRPr="00927773">
        <w:t>Dicha Unidad contará con las facultades internas necesarias para gestionar la atención a las solicitudes de información en los términos de la Ley General y la presente Ley.</w:t>
      </w:r>
    </w:p>
    <w:p w14:paraId="30C49012" w14:textId="77777777" w:rsidR="00D12C26" w:rsidRPr="00927773" w:rsidRDefault="00D12C26" w:rsidP="00083E93"/>
    <w:p w14:paraId="7FD7BD6E" w14:textId="77777777" w:rsidR="00D12C26" w:rsidRPr="00927773" w:rsidRDefault="00D12C26" w:rsidP="00083E93">
      <w:pPr>
        <w:pStyle w:val="Puesto"/>
      </w:pPr>
      <w:r w:rsidRPr="00927773">
        <w:rPr>
          <w:b/>
        </w:rPr>
        <w:t>Artículo 52.</w:t>
      </w:r>
      <w:r w:rsidRPr="00927773">
        <w:t xml:space="preserve"> Las solicitudes de acceso a la información y las respuestas que se les dé, incluyendo, en su caso, </w:t>
      </w:r>
      <w:r w:rsidRPr="00927773">
        <w:rPr>
          <w:u w:val="single"/>
        </w:rPr>
        <w:t>la información entregada, así como las resoluciones a los recursos que en su caso se promuevan serán públicas, y de ser el caso que contenga datos personales que deban ser protegidos se podrá dar su acceso en su versión pública</w:t>
      </w:r>
      <w:r w:rsidRPr="00927773">
        <w:t xml:space="preserve">, siempre y cuando la resolución de referencia se someta a un proceso de disociación, es decir, no haga identificable al titular de tales datos personales.” </w:t>
      </w:r>
      <w:r w:rsidRPr="00927773">
        <w:rPr>
          <w:i w:val="0"/>
        </w:rPr>
        <w:t>(Énfasis añadido)</w:t>
      </w:r>
    </w:p>
    <w:p w14:paraId="128B1C53" w14:textId="77777777" w:rsidR="00D12C26" w:rsidRPr="00927773" w:rsidRDefault="00D12C26" w:rsidP="00083E93"/>
    <w:p w14:paraId="7DCA5D43" w14:textId="77777777" w:rsidR="00D12C26" w:rsidRPr="00927773" w:rsidRDefault="00D12C26" w:rsidP="00083E93">
      <w:r w:rsidRPr="00927773">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768CD9F" w14:textId="77777777" w:rsidR="00D12C26" w:rsidRPr="00927773" w:rsidRDefault="00D12C26" w:rsidP="00083E93"/>
    <w:p w14:paraId="6AA53762" w14:textId="77777777" w:rsidR="00D12C26" w:rsidRPr="00927773" w:rsidRDefault="00D12C26" w:rsidP="00083E93">
      <w:pPr>
        <w:pStyle w:val="Puesto"/>
      </w:pPr>
      <w:r w:rsidRPr="00927773">
        <w:rPr>
          <w:b/>
        </w:rPr>
        <w:t>“Artículo 22.</w:t>
      </w:r>
      <w:r w:rsidRPr="00927773">
        <w:t xml:space="preserve"> Todo tratamiento de datos personales que efectúe el responsable deberá estar justificado por finalidades concretas, lícitas, explícitas y legítimas, relacionadas con las atribuciones que la normatividad aplicable les confiera. </w:t>
      </w:r>
    </w:p>
    <w:p w14:paraId="5F4A96A6" w14:textId="77777777" w:rsidR="00D12C26" w:rsidRPr="00927773" w:rsidRDefault="00D12C26" w:rsidP="00083E93"/>
    <w:p w14:paraId="4B82354C" w14:textId="77777777" w:rsidR="00D12C26" w:rsidRPr="00927773" w:rsidRDefault="00D12C26" w:rsidP="00083E93">
      <w:pPr>
        <w:pStyle w:val="Puesto"/>
      </w:pPr>
      <w:r w:rsidRPr="00927773">
        <w:rPr>
          <w:b/>
        </w:rPr>
        <w:t>Artículo 38.</w:t>
      </w:r>
      <w:r w:rsidRPr="00927773">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27773">
        <w:rPr>
          <w:b/>
        </w:rPr>
        <w:t>”</w:t>
      </w:r>
      <w:r w:rsidRPr="00927773">
        <w:t xml:space="preserve"> </w:t>
      </w:r>
    </w:p>
    <w:p w14:paraId="5D437A07" w14:textId="77777777" w:rsidR="00D12C26" w:rsidRPr="00927773" w:rsidRDefault="00D12C26" w:rsidP="00083E93">
      <w:pPr>
        <w:rPr>
          <w:i/>
        </w:rPr>
      </w:pPr>
    </w:p>
    <w:p w14:paraId="00AD3B15" w14:textId="77777777" w:rsidR="00D12C26" w:rsidRPr="00927773" w:rsidRDefault="00D12C26" w:rsidP="00083E93">
      <w:r w:rsidRPr="00927773">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0C0549F" w14:textId="77777777" w:rsidR="00D12C26" w:rsidRPr="00927773" w:rsidRDefault="00D12C26" w:rsidP="00083E93"/>
    <w:p w14:paraId="3D7B0FE2" w14:textId="77777777" w:rsidR="00D12C26" w:rsidRPr="00927773" w:rsidRDefault="00D12C26" w:rsidP="00083E93">
      <w:r w:rsidRPr="00927773">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27773">
        <w:rPr>
          <w:b/>
        </w:rPr>
        <w:t>EL SUJETO OBLIGADO,</w:t>
      </w:r>
      <w:r w:rsidRPr="00927773">
        <w:t xml:space="preserve"> por lo que, todo dato personal susceptible de clasificación debe ser protegido.</w:t>
      </w:r>
    </w:p>
    <w:p w14:paraId="67D9FBA7" w14:textId="77777777" w:rsidR="00933868" w:rsidRPr="00927773" w:rsidRDefault="00933868" w:rsidP="00083E93"/>
    <w:p w14:paraId="3D064A1A" w14:textId="77777777" w:rsidR="00D12C26" w:rsidRPr="00927773" w:rsidRDefault="00D12C26" w:rsidP="00083E93">
      <w:r w:rsidRPr="00927773">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55596A5" w14:textId="77777777" w:rsidR="00D12C26" w:rsidRPr="00927773" w:rsidRDefault="00D12C26" w:rsidP="00083E93"/>
    <w:p w14:paraId="2F81118F" w14:textId="77777777" w:rsidR="00D12C26" w:rsidRPr="00927773" w:rsidRDefault="00D12C26" w:rsidP="00083E93">
      <w:r w:rsidRPr="00927773">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8B57B8" w14:textId="77777777" w:rsidR="00D12C26" w:rsidRPr="00927773" w:rsidRDefault="00D12C26" w:rsidP="00083E93"/>
    <w:p w14:paraId="4DB0ED3C" w14:textId="77777777" w:rsidR="00D12C26" w:rsidRPr="00927773" w:rsidRDefault="00D12C26" w:rsidP="00083E93">
      <w:pPr>
        <w:pStyle w:val="Puesto"/>
        <w:jc w:val="center"/>
        <w:rPr>
          <w:b/>
        </w:rPr>
      </w:pPr>
      <w:r w:rsidRPr="00927773">
        <w:rPr>
          <w:b/>
        </w:rPr>
        <w:t>Ley de Transparencia y Acceso a la Información Pública del Estado de México y Municipios</w:t>
      </w:r>
    </w:p>
    <w:p w14:paraId="1789E3E7" w14:textId="77777777" w:rsidR="00D12C26" w:rsidRPr="00927773" w:rsidRDefault="00D12C26" w:rsidP="00083E93">
      <w:pPr>
        <w:pStyle w:val="Puesto"/>
      </w:pPr>
    </w:p>
    <w:p w14:paraId="1FF8C4E0" w14:textId="77777777" w:rsidR="00D12C26" w:rsidRPr="00927773" w:rsidRDefault="00D12C26" w:rsidP="00083E93">
      <w:pPr>
        <w:pStyle w:val="Puesto"/>
      </w:pPr>
      <w:r w:rsidRPr="00927773">
        <w:t>“</w:t>
      </w:r>
      <w:r w:rsidRPr="00927773">
        <w:rPr>
          <w:b/>
        </w:rPr>
        <w:t>Artículo 49.</w:t>
      </w:r>
      <w:r w:rsidRPr="00927773">
        <w:t xml:space="preserve"> Los Comités de Transparencia tendrán las siguientes atribuciones:</w:t>
      </w:r>
    </w:p>
    <w:p w14:paraId="25A58272" w14:textId="77777777" w:rsidR="00D12C26" w:rsidRPr="00927773" w:rsidRDefault="00D12C26" w:rsidP="00083E93">
      <w:pPr>
        <w:pStyle w:val="Puesto"/>
      </w:pPr>
      <w:r w:rsidRPr="00927773">
        <w:t>VIII. Aprobar, modificar o revocar la clasificación de la información;</w:t>
      </w:r>
    </w:p>
    <w:p w14:paraId="598A0450" w14:textId="77777777" w:rsidR="00D12C26" w:rsidRPr="00927773" w:rsidRDefault="00D12C26" w:rsidP="00083E93">
      <w:pPr>
        <w:pStyle w:val="Puesto"/>
      </w:pPr>
    </w:p>
    <w:p w14:paraId="1ED4540C" w14:textId="77777777" w:rsidR="00D12C26" w:rsidRPr="00927773" w:rsidRDefault="00D12C26" w:rsidP="00083E93">
      <w:pPr>
        <w:pStyle w:val="Puesto"/>
      </w:pPr>
      <w:r w:rsidRPr="00927773">
        <w:rPr>
          <w:b/>
        </w:rPr>
        <w:t>Artículo 132.</w:t>
      </w:r>
      <w:r w:rsidRPr="00927773">
        <w:t xml:space="preserve"> La clasificación de la información se llevará a cabo en el momento en que:</w:t>
      </w:r>
    </w:p>
    <w:p w14:paraId="52A901D0" w14:textId="77777777" w:rsidR="00D12C26" w:rsidRPr="00927773" w:rsidRDefault="00D12C26" w:rsidP="00083E93">
      <w:pPr>
        <w:pStyle w:val="Puesto"/>
      </w:pPr>
      <w:r w:rsidRPr="00927773">
        <w:t>I. Se reciba una solicitud de acceso a la información;</w:t>
      </w:r>
    </w:p>
    <w:p w14:paraId="38B75DE8" w14:textId="77777777" w:rsidR="00D12C26" w:rsidRPr="00927773" w:rsidRDefault="00D12C26" w:rsidP="00083E93">
      <w:pPr>
        <w:pStyle w:val="Puesto"/>
      </w:pPr>
      <w:r w:rsidRPr="00927773">
        <w:t>II. Se determine mediante resolución de autoridad competente; o</w:t>
      </w:r>
    </w:p>
    <w:p w14:paraId="6D9A62D9" w14:textId="77777777" w:rsidR="00D12C26" w:rsidRPr="00927773" w:rsidRDefault="00D12C26" w:rsidP="00083E93">
      <w:pPr>
        <w:pStyle w:val="Puesto"/>
      </w:pPr>
      <w:r w:rsidRPr="00927773">
        <w:t>III. Se generen versiones públicas para dar cumplimiento a las obligaciones de transparencia previstas en esta Ley.”</w:t>
      </w:r>
    </w:p>
    <w:p w14:paraId="56CF094E" w14:textId="77777777" w:rsidR="00D12C26" w:rsidRPr="00927773" w:rsidRDefault="00D12C26" w:rsidP="00083E93">
      <w:pPr>
        <w:pStyle w:val="Puesto"/>
      </w:pPr>
    </w:p>
    <w:p w14:paraId="5FA4D385" w14:textId="77777777" w:rsidR="00D12C26" w:rsidRPr="00927773" w:rsidRDefault="00D12C26" w:rsidP="00083E93">
      <w:pPr>
        <w:pStyle w:val="Puesto"/>
      </w:pPr>
      <w:r w:rsidRPr="00927773">
        <w:t>“</w:t>
      </w:r>
      <w:r w:rsidRPr="00927773">
        <w:rPr>
          <w:b/>
        </w:rPr>
        <w:t>Segundo. -</w:t>
      </w:r>
      <w:r w:rsidRPr="00927773">
        <w:t xml:space="preserve"> Para efectos de los presentes Lineamientos Generales, se entenderá por:</w:t>
      </w:r>
    </w:p>
    <w:p w14:paraId="51537B85" w14:textId="77777777" w:rsidR="00D12C26" w:rsidRPr="00927773" w:rsidRDefault="00D12C26" w:rsidP="00083E93">
      <w:pPr>
        <w:pStyle w:val="Puesto"/>
      </w:pPr>
      <w:r w:rsidRPr="00927773">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AB66DDE" w14:textId="77777777" w:rsidR="00D12C26" w:rsidRPr="00927773" w:rsidRDefault="00D12C26" w:rsidP="00083E93">
      <w:pPr>
        <w:pStyle w:val="Puesto"/>
      </w:pPr>
    </w:p>
    <w:p w14:paraId="13A19B3E" w14:textId="77777777" w:rsidR="00D12C26" w:rsidRPr="00927773" w:rsidRDefault="00D12C26" w:rsidP="00083E93">
      <w:pPr>
        <w:pStyle w:val="Puesto"/>
        <w:jc w:val="center"/>
        <w:rPr>
          <w:b/>
        </w:rPr>
      </w:pPr>
      <w:r w:rsidRPr="00927773">
        <w:rPr>
          <w:b/>
        </w:rPr>
        <w:t>Lineamientos Generales en materia de Clasificación y Desclasificación de la Información</w:t>
      </w:r>
    </w:p>
    <w:p w14:paraId="39CD58D7" w14:textId="77777777" w:rsidR="00D12C26" w:rsidRPr="00927773" w:rsidRDefault="00D12C26" w:rsidP="00083E93">
      <w:pPr>
        <w:pStyle w:val="Puesto"/>
        <w:jc w:val="center"/>
        <w:rPr>
          <w:b/>
        </w:rPr>
      </w:pPr>
    </w:p>
    <w:p w14:paraId="15D5F63E" w14:textId="77777777" w:rsidR="00D12C26" w:rsidRPr="00927773" w:rsidRDefault="00D12C26" w:rsidP="00083E93">
      <w:pPr>
        <w:pStyle w:val="Puesto"/>
      </w:pPr>
      <w:r w:rsidRPr="00927773">
        <w:rPr>
          <w:b/>
        </w:rPr>
        <w:t>Cuarto.</w:t>
      </w:r>
      <w:r w:rsidRPr="00927773">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545C99" w14:textId="77777777" w:rsidR="00D12C26" w:rsidRPr="00927773" w:rsidRDefault="00D12C26" w:rsidP="00083E93">
      <w:pPr>
        <w:pStyle w:val="Puesto"/>
      </w:pPr>
      <w:r w:rsidRPr="00927773">
        <w:t>Los sujetos obligados deberán aplicar, de manera estricta, las excepciones al derecho de acceso a la información y sólo podrán invocarlas cuando acrediten su procedencia.</w:t>
      </w:r>
    </w:p>
    <w:p w14:paraId="5B713CA3" w14:textId="77777777" w:rsidR="00D12C26" w:rsidRPr="00927773" w:rsidRDefault="00D12C26" w:rsidP="00083E93">
      <w:pPr>
        <w:pStyle w:val="Puesto"/>
      </w:pPr>
    </w:p>
    <w:p w14:paraId="22301800" w14:textId="77777777" w:rsidR="00D12C26" w:rsidRPr="00927773" w:rsidRDefault="00D12C26" w:rsidP="00083E93">
      <w:pPr>
        <w:pStyle w:val="Puesto"/>
      </w:pPr>
      <w:r w:rsidRPr="00927773">
        <w:rPr>
          <w:b/>
        </w:rPr>
        <w:t>Quinto.</w:t>
      </w:r>
      <w:r w:rsidRPr="00927773">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158939" w14:textId="77777777" w:rsidR="00D12C26" w:rsidRPr="00927773" w:rsidRDefault="00D12C26" w:rsidP="00083E93">
      <w:pPr>
        <w:pStyle w:val="Puesto"/>
      </w:pPr>
    </w:p>
    <w:p w14:paraId="173E25A7" w14:textId="77777777" w:rsidR="00D12C26" w:rsidRPr="00927773" w:rsidRDefault="00D12C26" w:rsidP="00083E93">
      <w:pPr>
        <w:pStyle w:val="Puesto"/>
      </w:pPr>
      <w:r w:rsidRPr="00927773">
        <w:rPr>
          <w:b/>
        </w:rPr>
        <w:t>Sexto.</w:t>
      </w:r>
      <w:r w:rsidRPr="00927773">
        <w:t xml:space="preserve"> Se deroga.</w:t>
      </w:r>
    </w:p>
    <w:p w14:paraId="46373842" w14:textId="77777777" w:rsidR="00D12C26" w:rsidRPr="00927773" w:rsidRDefault="00D12C26" w:rsidP="00083E93">
      <w:pPr>
        <w:pStyle w:val="Puesto"/>
      </w:pPr>
    </w:p>
    <w:p w14:paraId="4F76057B" w14:textId="77777777" w:rsidR="00D12C26" w:rsidRPr="00927773" w:rsidRDefault="00D12C26" w:rsidP="00083E93">
      <w:pPr>
        <w:pStyle w:val="Puesto"/>
      </w:pPr>
      <w:r w:rsidRPr="00927773">
        <w:rPr>
          <w:b/>
        </w:rPr>
        <w:t>Séptimo.</w:t>
      </w:r>
      <w:r w:rsidRPr="00927773">
        <w:t xml:space="preserve"> La clasificación de la información se llevará a cabo en el momento en que:</w:t>
      </w:r>
    </w:p>
    <w:p w14:paraId="7DBD20CA" w14:textId="77777777" w:rsidR="00D12C26" w:rsidRPr="00927773" w:rsidRDefault="00D12C26" w:rsidP="00083E93">
      <w:pPr>
        <w:pStyle w:val="Puesto"/>
      </w:pPr>
      <w:r w:rsidRPr="00927773">
        <w:t>I.        Se reciba una solicitud de acceso a la información;</w:t>
      </w:r>
    </w:p>
    <w:p w14:paraId="5B9FCECE" w14:textId="77777777" w:rsidR="00D12C26" w:rsidRPr="00927773" w:rsidRDefault="00D12C26" w:rsidP="00083E93">
      <w:pPr>
        <w:pStyle w:val="Puesto"/>
      </w:pPr>
      <w:r w:rsidRPr="00927773">
        <w:t>II.       Se determine mediante resolución del Comité de Transparencia, el órgano garante competente, o en cumplimiento a una sentencia del Poder Judicial; o</w:t>
      </w:r>
    </w:p>
    <w:p w14:paraId="1CCDA48E" w14:textId="77777777" w:rsidR="00D12C26" w:rsidRPr="00927773" w:rsidRDefault="00D12C26" w:rsidP="00083E93">
      <w:pPr>
        <w:pStyle w:val="Puesto"/>
      </w:pPr>
      <w:r w:rsidRPr="00927773">
        <w:t>III.      Se generen versiones públicas para dar cumplimiento a las obligaciones de transparencia previstas en la Ley General, la Ley Federal y las correspondientes de las entidades federativas.</w:t>
      </w:r>
    </w:p>
    <w:p w14:paraId="182EAEC2" w14:textId="77777777" w:rsidR="00D12C26" w:rsidRPr="00927773" w:rsidRDefault="00D12C26" w:rsidP="00083E93">
      <w:pPr>
        <w:pStyle w:val="Puesto"/>
      </w:pPr>
      <w:r w:rsidRPr="00927773">
        <w:t xml:space="preserve">Los titulares de las áreas deberán revisar la información requerida al momento de la recepción de una solicitud de acceso, para verificar, conforme a su naturaleza, si encuadra en una causal de reserva o de confidencialidad. </w:t>
      </w:r>
    </w:p>
    <w:p w14:paraId="51F313C7" w14:textId="77777777" w:rsidR="00D12C26" w:rsidRPr="00927773" w:rsidRDefault="00D12C26" w:rsidP="00083E93">
      <w:pPr>
        <w:pStyle w:val="Puesto"/>
      </w:pPr>
    </w:p>
    <w:p w14:paraId="754AA82F" w14:textId="77777777" w:rsidR="00D12C26" w:rsidRPr="00927773" w:rsidRDefault="00D12C26" w:rsidP="00083E93">
      <w:pPr>
        <w:pStyle w:val="Puesto"/>
      </w:pPr>
      <w:r w:rsidRPr="00927773">
        <w:rPr>
          <w:b/>
        </w:rPr>
        <w:t>Octavo.</w:t>
      </w:r>
      <w:r w:rsidRPr="00927773">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C230CAF" w14:textId="77777777" w:rsidR="00D12C26" w:rsidRPr="00927773" w:rsidRDefault="00D12C26" w:rsidP="00083E93">
      <w:pPr>
        <w:pStyle w:val="Puesto"/>
      </w:pPr>
      <w:r w:rsidRPr="00927773">
        <w:t>Para motivar la clasificación se deberán señalar las razones o circunstancias especiales que lo llevaron a concluir que el caso particular se ajusta al supuesto previsto por la norma legal invocada como fundamento.</w:t>
      </w:r>
    </w:p>
    <w:p w14:paraId="77AA67EB" w14:textId="77777777" w:rsidR="00D12C26" w:rsidRPr="00927773" w:rsidRDefault="00D12C26" w:rsidP="00083E93">
      <w:pPr>
        <w:pStyle w:val="Puesto"/>
      </w:pPr>
      <w:r w:rsidRPr="00927773">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F61941C" w14:textId="77777777" w:rsidR="00D12C26" w:rsidRPr="00927773" w:rsidRDefault="00D12C26" w:rsidP="00083E93">
      <w:pPr>
        <w:pStyle w:val="Puesto"/>
      </w:pPr>
    </w:p>
    <w:p w14:paraId="3D7BEC2F" w14:textId="77777777" w:rsidR="00D12C26" w:rsidRPr="00927773" w:rsidRDefault="00D12C26" w:rsidP="00083E93">
      <w:pPr>
        <w:pStyle w:val="Puesto"/>
      </w:pPr>
      <w:r w:rsidRPr="00927773">
        <w:rPr>
          <w:b/>
        </w:rPr>
        <w:t>Noveno.</w:t>
      </w:r>
      <w:r w:rsidRPr="00927773">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20A422" w14:textId="77777777" w:rsidR="00D12C26" w:rsidRPr="00927773" w:rsidRDefault="00D12C26" w:rsidP="00083E93">
      <w:pPr>
        <w:pStyle w:val="Puesto"/>
      </w:pPr>
    </w:p>
    <w:p w14:paraId="3D459D1E" w14:textId="77777777" w:rsidR="00D12C26" w:rsidRPr="00927773" w:rsidRDefault="00D12C26" w:rsidP="00083E93">
      <w:pPr>
        <w:pStyle w:val="Puesto"/>
      </w:pPr>
      <w:r w:rsidRPr="00927773">
        <w:rPr>
          <w:b/>
        </w:rPr>
        <w:t>Décimo.</w:t>
      </w:r>
      <w:r w:rsidRPr="00927773">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2A96FE6" w14:textId="77777777" w:rsidR="00D12C26" w:rsidRPr="00927773" w:rsidRDefault="00D12C26" w:rsidP="00083E93">
      <w:pPr>
        <w:pStyle w:val="Puesto"/>
      </w:pPr>
      <w:r w:rsidRPr="00927773">
        <w:t>En ausencia de los titulares de las áreas, la información será clasificada o desclasificada por la persona que lo supla, en términos de la normativa que rija la actuación del sujeto obligado.</w:t>
      </w:r>
    </w:p>
    <w:p w14:paraId="2936A8E4" w14:textId="77777777" w:rsidR="00D12C26" w:rsidRPr="00927773" w:rsidRDefault="00D12C26" w:rsidP="00083E93">
      <w:pPr>
        <w:pStyle w:val="Puesto"/>
      </w:pPr>
      <w:r w:rsidRPr="00927773">
        <w:rPr>
          <w:b/>
        </w:rPr>
        <w:lastRenderedPageBreak/>
        <w:t xml:space="preserve">Décimo primero. </w:t>
      </w:r>
      <w:r w:rsidRPr="00927773">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0FA009B" w14:textId="77777777" w:rsidR="00D12C26" w:rsidRPr="00927773" w:rsidRDefault="00D12C26" w:rsidP="00083E93"/>
    <w:p w14:paraId="4C63F945" w14:textId="40BEE1B6" w:rsidR="00E159F8" w:rsidRPr="00927773" w:rsidRDefault="00D12C26" w:rsidP="00083E93">
      <w:r w:rsidRPr="00927773">
        <w:t xml:space="preserve">Consecuentemente, se destaca que la versión pública que elabore </w:t>
      </w:r>
      <w:r w:rsidRPr="00927773">
        <w:rPr>
          <w:b/>
        </w:rPr>
        <w:t>EL SUJETO OBLIGADO</w:t>
      </w:r>
      <w:r w:rsidRPr="00927773">
        <w:t xml:space="preserve"> debe cumplir con las formalidades exigidas en la Ley, por lo que para tal efecto emitirá el </w:t>
      </w:r>
      <w:r w:rsidRPr="00927773">
        <w:rPr>
          <w:b/>
        </w:rPr>
        <w:t>Acuerdo del Comité de Transparencia</w:t>
      </w:r>
      <w:r w:rsidRPr="00927773">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F4BE9D1" w14:textId="77777777" w:rsidR="00D12C26" w:rsidRPr="00927773" w:rsidRDefault="00D12C26" w:rsidP="00083E93"/>
    <w:p w14:paraId="54CFDBD9" w14:textId="5C8007F5" w:rsidR="000C7FB3" w:rsidRPr="00927773" w:rsidRDefault="0058147A" w:rsidP="00083E93">
      <w:pPr>
        <w:pStyle w:val="Ttulo3"/>
      </w:pPr>
      <w:bookmarkStart w:id="35" w:name="_Toc210248826"/>
      <w:r w:rsidRPr="00927773">
        <w:t>e</w:t>
      </w:r>
      <w:r w:rsidR="000C7FB3" w:rsidRPr="00927773">
        <w:t>) Conclusión</w:t>
      </w:r>
      <w:bookmarkEnd w:id="35"/>
    </w:p>
    <w:p w14:paraId="27EC56FA" w14:textId="019889AB" w:rsidR="008E2B84" w:rsidRPr="00927773" w:rsidRDefault="008E2B84" w:rsidP="00083E93">
      <w:pPr>
        <w:pStyle w:val="Prrafodelista"/>
        <w:widowControl w:val="0"/>
        <w:autoSpaceDE w:val="0"/>
        <w:autoSpaceDN w:val="0"/>
        <w:adjustRightInd w:val="0"/>
        <w:ind w:left="0" w:right="51"/>
        <w:rPr>
          <w:rFonts w:cs="Arial"/>
        </w:rPr>
      </w:pPr>
      <w:r w:rsidRPr="00927773">
        <w:rPr>
          <w:rFonts w:cs="Arial"/>
        </w:rPr>
        <w:t xml:space="preserve">En razón de lo anterior, este Instituto estima que las razones o motivos de inconformidad hechos valer por </w:t>
      </w:r>
      <w:r w:rsidRPr="00927773">
        <w:rPr>
          <w:rFonts w:cs="Arial"/>
          <w:b/>
        </w:rPr>
        <w:t>LA PARTE RECURRENTE</w:t>
      </w:r>
      <w:r w:rsidRPr="00927773">
        <w:rPr>
          <w:rFonts w:cs="Arial"/>
        </w:rPr>
        <w:t xml:space="preserve"> devienen </w:t>
      </w:r>
      <w:r w:rsidR="00933868" w:rsidRPr="00927773">
        <w:rPr>
          <w:rFonts w:cs="Arial"/>
          <w:b/>
        </w:rPr>
        <w:t xml:space="preserve">parcialmente </w:t>
      </w:r>
      <w:r w:rsidRPr="00927773">
        <w:rPr>
          <w:rFonts w:cs="Arial"/>
          <w:b/>
        </w:rPr>
        <w:t>fundadas</w:t>
      </w:r>
      <w:r w:rsidRPr="00927773">
        <w:rPr>
          <w:rFonts w:cs="Arial"/>
        </w:rPr>
        <w:t xml:space="preserve"> y suficientes para </w:t>
      </w:r>
      <w:r w:rsidR="00877FAC" w:rsidRPr="00927773">
        <w:rPr>
          <w:rFonts w:cs="Arial"/>
          <w:b/>
        </w:rPr>
        <w:t>REVO</w:t>
      </w:r>
      <w:r w:rsidRPr="00927773">
        <w:rPr>
          <w:rFonts w:cs="Arial"/>
          <w:b/>
        </w:rPr>
        <w:t xml:space="preserve">CAR </w:t>
      </w:r>
      <w:r w:rsidRPr="00927773">
        <w:rPr>
          <w:rFonts w:cs="Arial"/>
        </w:rPr>
        <w:t xml:space="preserve">la respuesta del </w:t>
      </w:r>
      <w:r w:rsidRPr="00927773">
        <w:rPr>
          <w:rFonts w:cs="Arial"/>
          <w:b/>
        </w:rPr>
        <w:t>SUJETO OBLIGADO</w:t>
      </w:r>
      <w:r w:rsidRPr="00927773">
        <w:rPr>
          <w:rFonts w:cs="Arial"/>
        </w:rPr>
        <w:t xml:space="preserve"> y ordenarle haga entrega de los datos personales requeridos.</w:t>
      </w:r>
    </w:p>
    <w:p w14:paraId="30D16E4B" w14:textId="77777777" w:rsidR="008E2B84" w:rsidRPr="00927773" w:rsidRDefault="008E2B84" w:rsidP="00083E93">
      <w:pPr>
        <w:pStyle w:val="Prrafodelista"/>
        <w:widowControl w:val="0"/>
        <w:autoSpaceDE w:val="0"/>
        <w:autoSpaceDN w:val="0"/>
        <w:adjustRightInd w:val="0"/>
        <w:ind w:left="0" w:right="51"/>
        <w:rPr>
          <w:rFonts w:cs="Arial"/>
        </w:rPr>
      </w:pPr>
    </w:p>
    <w:p w14:paraId="6D80F2EF" w14:textId="77777777" w:rsidR="008E2B84" w:rsidRPr="00927773" w:rsidRDefault="008E2B84" w:rsidP="00083E93">
      <w:pPr>
        <w:ind w:right="-93"/>
      </w:pPr>
      <w:r w:rsidRPr="00927773">
        <w:t xml:space="preserve">Así, con fundamento en lo establecido en los artículos 5, párrafos, trigésimo tercero y trigésimo cuarto, fracciones III, V y VIII, de la Constitución Política del Estado Libre y Soberano de México; y en los artículos 2, fracción IV, 9, 29, 36, fracciones I y II, 176, 178, 179, 186 y 188 de la </w:t>
      </w:r>
      <w:r w:rsidRPr="00927773">
        <w:lastRenderedPageBreak/>
        <w:t>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06F4A3CD" w14:textId="77777777" w:rsidR="008E2B84" w:rsidRPr="00927773" w:rsidRDefault="008E2B84" w:rsidP="00083E93">
      <w:pPr>
        <w:pStyle w:val="Prrafodelista"/>
        <w:autoSpaceDE w:val="0"/>
        <w:autoSpaceDN w:val="0"/>
        <w:adjustRightInd w:val="0"/>
        <w:ind w:left="0"/>
        <w:rPr>
          <w:rFonts w:eastAsia="Calibri" w:cs="Arial"/>
        </w:rPr>
      </w:pPr>
    </w:p>
    <w:p w14:paraId="723CB561" w14:textId="77777777" w:rsidR="008E2B84" w:rsidRPr="00927773" w:rsidRDefault="008E2B84" w:rsidP="00083E93">
      <w:pPr>
        <w:pStyle w:val="Ttulo1"/>
      </w:pPr>
      <w:bookmarkStart w:id="36" w:name="_Toc190858234"/>
      <w:bookmarkStart w:id="37" w:name="_Toc210248827"/>
      <w:r w:rsidRPr="00927773">
        <w:t>RESUELVE</w:t>
      </w:r>
      <w:bookmarkEnd w:id="36"/>
      <w:bookmarkEnd w:id="37"/>
    </w:p>
    <w:p w14:paraId="15B4A5C6" w14:textId="119AA6EF" w:rsidR="008E2B84" w:rsidRPr="00927773" w:rsidRDefault="008E2B84" w:rsidP="00083E93">
      <w:pPr>
        <w:widowControl w:val="0"/>
        <w:rPr>
          <w:rFonts w:eastAsia="Calibri" w:cs="Tahoma"/>
          <w:bCs/>
          <w:szCs w:val="22"/>
          <w:lang w:eastAsia="en-US"/>
        </w:rPr>
      </w:pPr>
      <w:r w:rsidRPr="00927773">
        <w:rPr>
          <w:b/>
          <w:bCs/>
        </w:rPr>
        <w:t>PRIMERO.</w:t>
      </w:r>
      <w:r w:rsidRPr="00927773">
        <w:t xml:space="preserve"> </w:t>
      </w:r>
      <w:r w:rsidRPr="00927773">
        <w:rPr>
          <w:rFonts w:cs="Tahoma"/>
          <w:szCs w:val="22"/>
        </w:rPr>
        <w:t xml:space="preserve">Se </w:t>
      </w:r>
      <w:r w:rsidR="00877FAC" w:rsidRPr="00927773">
        <w:rPr>
          <w:rFonts w:cs="Tahoma"/>
          <w:b/>
          <w:bCs/>
          <w:szCs w:val="22"/>
        </w:rPr>
        <w:t>REVOCA</w:t>
      </w:r>
      <w:r w:rsidRPr="00927773">
        <w:rPr>
          <w:rFonts w:cs="Tahoma"/>
          <w:b/>
          <w:bCs/>
          <w:szCs w:val="22"/>
        </w:rPr>
        <w:t xml:space="preserve"> </w:t>
      </w:r>
      <w:r w:rsidRPr="00927773">
        <w:rPr>
          <w:rFonts w:cs="Tahoma"/>
          <w:szCs w:val="22"/>
        </w:rPr>
        <w:t xml:space="preserve">la respuesta entregada por </w:t>
      </w:r>
      <w:r w:rsidRPr="00927773">
        <w:rPr>
          <w:rFonts w:cs="Tahoma"/>
          <w:b/>
          <w:bCs/>
          <w:szCs w:val="22"/>
        </w:rPr>
        <w:t>EL SUJETO OBLIGADO</w:t>
      </w:r>
      <w:r w:rsidRPr="00927773">
        <w:rPr>
          <w:rFonts w:cs="Tahoma"/>
          <w:szCs w:val="22"/>
        </w:rPr>
        <w:t xml:space="preserve"> en la solicitud de acceso a datos personales </w:t>
      </w:r>
      <w:r w:rsidR="00877FAC" w:rsidRPr="00927773">
        <w:rPr>
          <w:rFonts w:cs="Tahoma"/>
          <w:b/>
        </w:rPr>
        <w:t>00030/PJUDICI/AD/2025</w:t>
      </w:r>
      <w:r w:rsidRPr="00927773">
        <w:rPr>
          <w:rFonts w:cs="Tahoma"/>
          <w:bCs/>
          <w:szCs w:val="22"/>
        </w:rPr>
        <w:t xml:space="preserve">, </w:t>
      </w:r>
      <w:r w:rsidRPr="00927773">
        <w:rPr>
          <w:rFonts w:eastAsia="Calibri" w:cs="Tahoma"/>
          <w:bCs/>
          <w:szCs w:val="22"/>
          <w:lang w:eastAsia="en-US"/>
        </w:rPr>
        <w:t xml:space="preserve">por resultar </w:t>
      </w:r>
      <w:r w:rsidRPr="00927773">
        <w:rPr>
          <w:rFonts w:eastAsia="Calibri" w:cs="Tahoma"/>
          <w:b/>
          <w:bCs/>
          <w:szCs w:val="22"/>
          <w:lang w:eastAsia="en-US"/>
        </w:rPr>
        <w:t>PARCIALMENTE FUNDADAS</w:t>
      </w:r>
      <w:r w:rsidRPr="00927773">
        <w:rPr>
          <w:rFonts w:eastAsia="Calibri" w:cs="Tahoma"/>
          <w:bCs/>
          <w:szCs w:val="22"/>
          <w:lang w:eastAsia="en-US"/>
        </w:rPr>
        <w:t xml:space="preserve"> las razones o motivos de inconformidad hechos valer por </w:t>
      </w:r>
      <w:r w:rsidRPr="00927773">
        <w:rPr>
          <w:rFonts w:eastAsia="Calibri" w:cs="Tahoma"/>
          <w:b/>
          <w:szCs w:val="22"/>
          <w:lang w:eastAsia="en-US"/>
        </w:rPr>
        <w:t>LA PARTE RECURRENTE</w:t>
      </w:r>
      <w:r w:rsidRPr="00927773">
        <w:rPr>
          <w:rFonts w:eastAsia="Calibri" w:cs="Tahoma"/>
          <w:bCs/>
          <w:szCs w:val="22"/>
          <w:lang w:eastAsia="en-US"/>
        </w:rPr>
        <w:t xml:space="preserve"> en el Recurso de Revisión </w:t>
      </w:r>
      <w:r w:rsidR="006474AD" w:rsidRPr="00927773">
        <w:rPr>
          <w:rFonts w:eastAsiaTheme="minorHAnsi" w:cstheme="minorBidi"/>
          <w:b/>
          <w:bCs/>
          <w:szCs w:val="22"/>
          <w:lang w:eastAsia="en-US"/>
        </w:rPr>
        <w:t>07687/INFOEM/AD/RR/2025</w:t>
      </w:r>
      <w:r w:rsidRPr="00927773">
        <w:rPr>
          <w:rFonts w:eastAsiaTheme="minorHAnsi" w:cstheme="minorBidi"/>
          <w:szCs w:val="22"/>
          <w:lang w:eastAsia="en-US"/>
        </w:rPr>
        <w:t>,</w:t>
      </w:r>
      <w:r w:rsidRPr="00927773">
        <w:rPr>
          <w:rFonts w:cs="Tahoma"/>
          <w:b/>
          <w:szCs w:val="22"/>
        </w:rPr>
        <w:t xml:space="preserve"> </w:t>
      </w:r>
      <w:r w:rsidRPr="00927773">
        <w:rPr>
          <w:rFonts w:eastAsia="Calibri" w:cs="Tahoma"/>
          <w:bCs/>
          <w:szCs w:val="22"/>
          <w:lang w:eastAsia="en-US"/>
        </w:rPr>
        <w:t xml:space="preserve">en términos del considerando </w:t>
      </w:r>
      <w:r w:rsidRPr="00927773">
        <w:rPr>
          <w:rFonts w:eastAsia="Calibri" w:cs="Tahoma"/>
          <w:b/>
          <w:szCs w:val="22"/>
          <w:lang w:eastAsia="en-US"/>
        </w:rPr>
        <w:t>SEGUNDO</w:t>
      </w:r>
      <w:r w:rsidRPr="00927773">
        <w:rPr>
          <w:rFonts w:eastAsia="Calibri" w:cs="Tahoma"/>
          <w:bCs/>
          <w:szCs w:val="22"/>
          <w:lang w:eastAsia="en-US"/>
        </w:rPr>
        <w:t xml:space="preserve"> de la presente Resolución.</w:t>
      </w:r>
    </w:p>
    <w:p w14:paraId="6B0C6B69" w14:textId="77777777" w:rsidR="00566005" w:rsidRPr="00927773" w:rsidRDefault="00566005" w:rsidP="00083E93">
      <w:pPr>
        <w:widowControl w:val="0"/>
        <w:rPr>
          <w:rFonts w:eastAsia="Calibri" w:cs="Tahoma"/>
          <w:bCs/>
          <w:szCs w:val="22"/>
          <w:lang w:eastAsia="en-US"/>
        </w:rPr>
      </w:pPr>
    </w:p>
    <w:p w14:paraId="66DA2AED" w14:textId="77777777" w:rsidR="00877FAC" w:rsidRPr="00927773" w:rsidRDefault="00877FAC" w:rsidP="00083E93">
      <w:pPr>
        <w:widowControl w:val="0"/>
        <w:rPr>
          <w:rFonts w:eastAsia="Calibri" w:cs="Tahoma"/>
          <w:bCs/>
          <w:szCs w:val="22"/>
          <w:lang w:eastAsia="en-US"/>
        </w:rPr>
      </w:pPr>
    </w:p>
    <w:p w14:paraId="0B557D93" w14:textId="5B119D83" w:rsidR="001264C4" w:rsidRPr="00927773" w:rsidRDefault="008E2B84" w:rsidP="00083E93">
      <w:pPr>
        <w:ind w:right="-93"/>
        <w:rPr>
          <w:rFonts w:eastAsia="Calibri" w:cs="Tahoma"/>
          <w:bCs/>
          <w:szCs w:val="22"/>
          <w:lang w:eastAsia="en-US"/>
        </w:rPr>
      </w:pPr>
      <w:r w:rsidRPr="00927773">
        <w:rPr>
          <w:rFonts w:eastAsia="Calibri" w:cs="Tahoma"/>
          <w:b/>
          <w:bCs/>
          <w:szCs w:val="22"/>
          <w:lang w:eastAsia="en-US"/>
        </w:rPr>
        <w:t>SEGUNDO.</w:t>
      </w:r>
      <w:r w:rsidRPr="00927773">
        <w:rPr>
          <w:rFonts w:eastAsia="Calibri" w:cs="Tahoma"/>
          <w:szCs w:val="22"/>
          <w:lang w:eastAsia="es-MX"/>
        </w:rPr>
        <w:t xml:space="preserve"> </w:t>
      </w:r>
      <w:bookmarkStart w:id="38" w:name="_Hlk209689260"/>
      <w:r w:rsidRPr="00927773">
        <w:rPr>
          <w:rFonts w:eastAsia="Calibri" w:cs="Tahoma"/>
          <w:szCs w:val="22"/>
          <w:lang w:eastAsia="es-MX"/>
        </w:rPr>
        <w:t xml:space="preserve">Se </w:t>
      </w:r>
      <w:r w:rsidRPr="00927773">
        <w:rPr>
          <w:rFonts w:eastAsia="Calibri" w:cs="Tahoma"/>
          <w:b/>
          <w:szCs w:val="22"/>
          <w:lang w:eastAsia="es-MX"/>
        </w:rPr>
        <w:t xml:space="preserve">ORDENA </w:t>
      </w:r>
      <w:r w:rsidRPr="00927773">
        <w:rPr>
          <w:rFonts w:eastAsia="Calibri" w:cs="Tahoma"/>
          <w:szCs w:val="22"/>
          <w:lang w:eastAsia="es-MX"/>
        </w:rPr>
        <w:t xml:space="preserve">al </w:t>
      </w:r>
      <w:r w:rsidRPr="00927773">
        <w:rPr>
          <w:rFonts w:eastAsia="Calibri" w:cs="Tahoma"/>
          <w:b/>
          <w:bCs/>
          <w:szCs w:val="22"/>
          <w:lang w:eastAsia="es-MX"/>
        </w:rPr>
        <w:t>SUJETO OBLIGADO</w:t>
      </w:r>
      <w:r w:rsidRPr="00927773">
        <w:rPr>
          <w:rFonts w:eastAsia="Calibri" w:cs="Tahoma"/>
          <w:szCs w:val="22"/>
          <w:lang w:eastAsia="es-MX"/>
        </w:rPr>
        <w:t xml:space="preserve"> </w:t>
      </w:r>
      <w:r w:rsidRPr="00927773">
        <w:rPr>
          <w:rFonts w:eastAsia="Calibri" w:cs="Tahoma"/>
          <w:bCs/>
          <w:szCs w:val="22"/>
          <w:lang w:eastAsia="en-US"/>
        </w:rPr>
        <w:t xml:space="preserve">a efecto de que </w:t>
      </w:r>
      <w:r w:rsidR="001264C4" w:rsidRPr="00927773">
        <w:rPr>
          <w:rFonts w:eastAsia="Calibri" w:cs="Tahoma"/>
          <w:bCs/>
          <w:szCs w:val="22"/>
          <w:lang w:eastAsia="en-US"/>
        </w:rPr>
        <w:t>entregue</w:t>
      </w:r>
      <w:r w:rsidR="00933868" w:rsidRPr="00927773">
        <w:rPr>
          <w:rFonts w:eastAsia="Calibri" w:cs="Tahoma"/>
          <w:bCs/>
          <w:szCs w:val="22"/>
          <w:lang w:eastAsia="en-US"/>
        </w:rPr>
        <w:t>,</w:t>
      </w:r>
      <w:r w:rsidR="001264C4" w:rsidRPr="00927773">
        <w:rPr>
          <w:rFonts w:eastAsia="Calibri" w:cs="Tahoma"/>
          <w:bCs/>
          <w:szCs w:val="22"/>
          <w:lang w:eastAsia="en-US"/>
        </w:rPr>
        <w:t xml:space="preserve"> </w:t>
      </w:r>
      <w:r w:rsidR="00933868" w:rsidRPr="00927773">
        <w:rPr>
          <w:rFonts w:eastAsiaTheme="minorHAnsi" w:cs="Arial"/>
          <w:b/>
          <w:lang w:eastAsia="en-US"/>
        </w:rPr>
        <w:t>previa acreditación de la identidad</w:t>
      </w:r>
      <w:r w:rsidR="00EA5BF0" w:rsidRPr="00927773">
        <w:rPr>
          <w:rFonts w:eastAsiaTheme="minorHAnsi" w:cs="Arial"/>
          <w:b/>
          <w:lang w:eastAsia="en-US"/>
        </w:rPr>
        <w:t>,</w:t>
      </w:r>
      <w:r w:rsidR="00933868" w:rsidRPr="00927773">
        <w:rPr>
          <w:rFonts w:eastAsiaTheme="minorHAnsi" w:cs="Arial"/>
          <w:lang w:eastAsia="en-US"/>
        </w:rPr>
        <w:t xml:space="preserve"> </w:t>
      </w:r>
      <w:r w:rsidR="006B570D" w:rsidRPr="00927773">
        <w:rPr>
          <w:rFonts w:eastAsia="Calibri" w:cs="Tahoma"/>
          <w:bCs/>
          <w:szCs w:val="22"/>
          <w:lang w:eastAsia="en-US"/>
        </w:rPr>
        <w:t xml:space="preserve">vía </w:t>
      </w:r>
      <w:r w:rsidR="006B570D" w:rsidRPr="00927773">
        <w:rPr>
          <w:rFonts w:eastAsia="Calibri" w:cs="Tahoma"/>
          <w:b/>
          <w:szCs w:val="22"/>
          <w:lang w:eastAsia="en-US"/>
        </w:rPr>
        <w:t xml:space="preserve">SARCOEM </w:t>
      </w:r>
      <w:r w:rsidR="00144BA8" w:rsidRPr="00927773">
        <w:rPr>
          <w:rFonts w:eastAsia="Calibri" w:cs="Tahoma"/>
          <w:bCs/>
          <w:szCs w:val="22"/>
          <w:lang w:eastAsia="en-US"/>
        </w:rPr>
        <w:t xml:space="preserve">en versión pública de ser procedente, </w:t>
      </w:r>
      <w:r w:rsidR="001264C4" w:rsidRPr="00927773">
        <w:rPr>
          <w:rFonts w:eastAsia="Calibri" w:cs="Tahoma"/>
          <w:bCs/>
          <w:szCs w:val="22"/>
          <w:lang w:eastAsia="en-US"/>
        </w:rPr>
        <w:t>lo siguiente:</w:t>
      </w:r>
    </w:p>
    <w:bookmarkEnd w:id="38"/>
    <w:p w14:paraId="643AC722" w14:textId="77777777" w:rsidR="001264C4" w:rsidRPr="00927773" w:rsidRDefault="001264C4" w:rsidP="00083E93">
      <w:pPr>
        <w:ind w:right="-93"/>
        <w:rPr>
          <w:rFonts w:eastAsia="Calibri" w:cs="Tahoma"/>
          <w:bCs/>
          <w:szCs w:val="22"/>
          <w:lang w:eastAsia="en-US"/>
        </w:rPr>
      </w:pPr>
    </w:p>
    <w:p w14:paraId="10DC37EB" w14:textId="1F53CAC7" w:rsidR="008E2B84" w:rsidRPr="00927773" w:rsidRDefault="00D37202" w:rsidP="00083E93">
      <w:pPr>
        <w:pBdr>
          <w:top w:val="nil"/>
          <w:left w:val="nil"/>
          <w:bottom w:val="nil"/>
          <w:right w:val="nil"/>
          <w:between w:val="nil"/>
        </w:pBdr>
        <w:ind w:left="851" w:right="899"/>
        <w:rPr>
          <w:rFonts w:eastAsia="Palatino Linotype" w:cs="Palatino Linotype"/>
          <w:b/>
          <w:bCs/>
          <w:i/>
          <w:szCs w:val="22"/>
        </w:rPr>
      </w:pPr>
      <w:r w:rsidRPr="00927773">
        <w:rPr>
          <w:rFonts w:eastAsia="Palatino Linotype" w:cs="Palatino Linotype"/>
          <w:b/>
          <w:bCs/>
          <w:i/>
          <w:szCs w:val="22"/>
        </w:rPr>
        <w:t>L</w:t>
      </w:r>
      <w:r w:rsidR="006B570D" w:rsidRPr="00927773">
        <w:rPr>
          <w:rFonts w:eastAsia="Palatino Linotype" w:cs="Palatino Linotype"/>
          <w:b/>
          <w:bCs/>
          <w:i/>
          <w:szCs w:val="22"/>
        </w:rPr>
        <w:t xml:space="preserve">a resolución emitida en el procedimiento administrativo instaurado en contra del C. </w:t>
      </w:r>
      <w:r w:rsidR="00687610">
        <w:rPr>
          <w:rFonts w:eastAsia="Palatino Linotype" w:cs="Palatino Linotype"/>
          <w:b/>
          <w:bCs/>
          <w:i/>
          <w:szCs w:val="22"/>
        </w:rPr>
        <w:t xml:space="preserve">XXXX </w:t>
      </w:r>
      <w:proofErr w:type="spellStart"/>
      <w:r w:rsidR="00687610">
        <w:rPr>
          <w:rFonts w:eastAsia="Palatino Linotype" w:cs="Palatino Linotype"/>
          <w:b/>
          <w:bCs/>
          <w:i/>
          <w:szCs w:val="22"/>
        </w:rPr>
        <w:t>XXXX</w:t>
      </w:r>
      <w:proofErr w:type="spellEnd"/>
      <w:r w:rsidR="00687610">
        <w:rPr>
          <w:rFonts w:eastAsia="Palatino Linotype" w:cs="Palatino Linotype"/>
          <w:b/>
          <w:bCs/>
          <w:i/>
          <w:szCs w:val="22"/>
        </w:rPr>
        <w:t xml:space="preserve"> XXXXXXXXX XXXXXX</w:t>
      </w:r>
      <w:r w:rsidR="006B570D" w:rsidRPr="00927773">
        <w:rPr>
          <w:rFonts w:eastAsia="Palatino Linotype" w:cs="Palatino Linotype"/>
          <w:b/>
          <w:bCs/>
          <w:i/>
          <w:szCs w:val="22"/>
        </w:rPr>
        <w:t>, el 26 de febrero de 2024</w:t>
      </w:r>
      <w:r w:rsidR="008E2B84" w:rsidRPr="00927773">
        <w:rPr>
          <w:rFonts w:eastAsia="Palatino Linotype" w:cs="Palatino Linotype"/>
          <w:b/>
          <w:bCs/>
          <w:i/>
          <w:szCs w:val="22"/>
        </w:rPr>
        <w:t>.</w:t>
      </w:r>
      <w:bookmarkStart w:id="39" w:name="_heading=h.3znysh7" w:colFirst="0" w:colLast="0"/>
      <w:bookmarkEnd w:id="39"/>
    </w:p>
    <w:p w14:paraId="6B59EC23" w14:textId="77777777" w:rsidR="008E2B84" w:rsidRPr="00927773" w:rsidRDefault="008E2B84" w:rsidP="00083E93">
      <w:pPr>
        <w:pBdr>
          <w:top w:val="nil"/>
          <w:left w:val="nil"/>
          <w:bottom w:val="nil"/>
          <w:right w:val="nil"/>
          <w:between w:val="nil"/>
        </w:pBdr>
        <w:ind w:right="899"/>
        <w:rPr>
          <w:rFonts w:eastAsia="Palatino Linotype" w:cs="Palatino Linotype"/>
          <w:i/>
          <w:szCs w:val="22"/>
        </w:rPr>
      </w:pPr>
    </w:p>
    <w:p w14:paraId="3DDC4102" w14:textId="00FF8CF6" w:rsidR="00624951" w:rsidRPr="00927773" w:rsidRDefault="00624951" w:rsidP="00083E93">
      <w:pPr>
        <w:ind w:left="927" w:right="822"/>
        <w:rPr>
          <w:b/>
          <w:bCs/>
          <w:i/>
        </w:rPr>
      </w:pPr>
      <w:r w:rsidRPr="00927773">
        <w:rPr>
          <w:b/>
          <w:bCs/>
          <w:i/>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de aplicación supletoria.</w:t>
      </w:r>
    </w:p>
    <w:p w14:paraId="4BDE9026" w14:textId="77777777" w:rsidR="00933868" w:rsidRPr="00927773" w:rsidRDefault="00933868" w:rsidP="00083E93">
      <w:pPr>
        <w:ind w:left="927" w:right="822"/>
        <w:rPr>
          <w:b/>
          <w:bCs/>
          <w:i/>
        </w:rPr>
      </w:pPr>
    </w:p>
    <w:p w14:paraId="023A2A23" w14:textId="77777777" w:rsidR="00933868" w:rsidRPr="00927773" w:rsidRDefault="00933868" w:rsidP="00083E93">
      <w:pPr>
        <w:pBdr>
          <w:top w:val="nil"/>
          <w:left w:val="nil"/>
          <w:bottom w:val="nil"/>
          <w:right w:val="nil"/>
          <w:between w:val="nil"/>
        </w:pBdr>
        <w:ind w:right="-28"/>
        <w:rPr>
          <w:rFonts w:eastAsia="Palatino Linotype" w:cs="Palatino Linotype"/>
          <w:iCs/>
          <w:szCs w:val="22"/>
        </w:rPr>
      </w:pPr>
      <w:r w:rsidRPr="00927773">
        <w:rPr>
          <w:rFonts w:eastAsia="Palatino Linotype" w:cs="Palatino Linotype"/>
          <w:iCs/>
          <w:szCs w:val="22"/>
        </w:rPr>
        <w:t xml:space="preserve">Para la acreditación de la identidad, así como entrega de los datos personales </w:t>
      </w:r>
      <w:r w:rsidRPr="00927773">
        <w:rPr>
          <w:rFonts w:eastAsia="Palatino Linotype" w:cs="Palatino Linotype"/>
          <w:b/>
          <w:bCs/>
          <w:iCs/>
          <w:szCs w:val="22"/>
        </w:rPr>
        <w:t>EL SUJETO OBLIGADO</w:t>
      </w:r>
      <w:r w:rsidRPr="00927773">
        <w:rPr>
          <w:rFonts w:eastAsia="Palatino Linotype" w:cs="Palatino Linotype"/>
          <w:iCs/>
          <w:szCs w:val="22"/>
        </w:rPr>
        <w:t xml:space="preserve"> previamente deberá hacer de conocimiento de </w:t>
      </w:r>
      <w:r w:rsidRPr="00927773">
        <w:rPr>
          <w:rFonts w:eastAsia="Palatino Linotype" w:cs="Palatino Linotype"/>
          <w:b/>
          <w:bCs/>
          <w:iCs/>
          <w:szCs w:val="22"/>
        </w:rPr>
        <w:t>LA PARTE RECURRENTE</w:t>
      </w:r>
      <w:r w:rsidRPr="00927773">
        <w:rPr>
          <w:rFonts w:eastAsia="Palatino Linotype" w:cs="Palatino Linotype"/>
          <w:iCs/>
          <w:szCs w:val="22"/>
        </w:rPr>
        <w:t xml:space="preserve">, vía </w:t>
      </w:r>
      <w:r w:rsidRPr="00927773">
        <w:rPr>
          <w:rFonts w:eastAsia="Palatino Linotype" w:cs="Palatino Linotype"/>
          <w:b/>
          <w:iCs/>
          <w:szCs w:val="22"/>
        </w:rPr>
        <w:t>SARCOEM</w:t>
      </w:r>
      <w:r w:rsidRPr="00927773">
        <w:rPr>
          <w:rFonts w:eastAsia="Palatino Linotype" w:cs="Palatino Linotype"/>
          <w:iCs/>
          <w:szCs w:val="22"/>
        </w:rPr>
        <w:t>, el procedimiento para llevar a cabo dicha acreditación, el lugar, día y horarios en los que podrá acceder a la información, así como el nombre del o los servidores públicos que le atenderán.</w:t>
      </w:r>
    </w:p>
    <w:p w14:paraId="104FC2BB" w14:textId="77777777" w:rsidR="00211452" w:rsidRPr="00927773" w:rsidRDefault="00211452" w:rsidP="00083E93">
      <w:pPr>
        <w:ind w:right="822"/>
        <w:rPr>
          <w:b/>
          <w:bCs/>
          <w:i/>
        </w:rPr>
      </w:pPr>
    </w:p>
    <w:p w14:paraId="66D130F5" w14:textId="77777777" w:rsidR="008E2B84" w:rsidRPr="00927773" w:rsidRDefault="008E2B84" w:rsidP="00083E93">
      <w:r w:rsidRPr="00927773">
        <w:rPr>
          <w:b/>
          <w:bCs/>
        </w:rPr>
        <w:t>TERCERO.</w:t>
      </w:r>
      <w:r w:rsidRPr="00927773">
        <w:t xml:space="preserve"> </w:t>
      </w:r>
      <w:r w:rsidRPr="00927773">
        <w:rPr>
          <w:b/>
        </w:rPr>
        <w:t>Notifíquese</w:t>
      </w:r>
      <w:r w:rsidRPr="00927773">
        <w:t xml:space="preserve"> vía Sistema de Acceso, Rectificación, Cancelación y Oposición de Datos Personales en el Estado de México (</w:t>
      </w:r>
      <w:r w:rsidRPr="00927773">
        <w:rPr>
          <w:b/>
        </w:rPr>
        <w:t>SARCOEM</w:t>
      </w:r>
      <w:r w:rsidRPr="00927773">
        <w:t>) la presente resolución al Titular de la Unidad de Transparencia del Sujeto Obligado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 así como en los artículos 198, 200, fracción III; 214, 215 y 216 de la Ley de Transparencia y Acceso a la Información Pública del Estado de México y Municipios de aplicación supletoria.</w:t>
      </w:r>
    </w:p>
    <w:p w14:paraId="02502749" w14:textId="77777777" w:rsidR="008E2B84" w:rsidRPr="00927773" w:rsidRDefault="008E2B84" w:rsidP="00083E93"/>
    <w:p w14:paraId="57FFCDCC" w14:textId="3A41CD18" w:rsidR="008E2B84" w:rsidRPr="00927773" w:rsidRDefault="008E2B84" w:rsidP="00083E93">
      <w:r w:rsidRPr="00927773">
        <w:rPr>
          <w:b/>
          <w:bCs/>
        </w:rPr>
        <w:t>CUARTO.</w:t>
      </w:r>
      <w:r w:rsidRPr="00927773">
        <w:t xml:space="preserve"> </w:t>
      </w:r>
      <w:r w:rsidRPr="00927773">
        <w:rPr>
          <w:rFonts w:cs="Arial"/>
          <w:b/>
          <w:bCs/>
          <w:lang w:eastAsia="en-US"/>
        </w:rPr>
        <w:t xml:space="preserve">NOTIFÍQUESE </w:t>
      </w:r>
      <w:r w:rsidRPr="00927773">
        <w:rPr>
          <w:rFonts w:cs="Arial"/>
          <w:bCs/>
          <w:lang w:eastAsia="en-US"/>
        </w:rPr>
        <w:t>a</w:t>
      </w:r>
      <w:r w:rsidRPr="00927773">
        <w:rPr>
          <w:rFonts w:cs="Arial"/>
          <w:bCs/>
          <w:lang w:val="es-419" w:eastAsia="en-US"/>
        </w:rPr>
        <w:t xml:space="preserve"> </w:t>
      </w:r>
      <w:r w:rsidRPr="00927773">
        <w:rPr>
          <w:rFonts w:eastAsiaTheme="minorHAnsi" w:cs="Arial"/>
          <w:b/>
          <w:szCs w:val="22"/>
          <w:lang w:eastAsia="en-US"/>
        </w:rPr>
        <w:t>LA PARTE RECURRENTE</w:t>
      </w:r>
      <w:r w:rsidRPr="00927773">
        <w:rPr>
          <w:rFonts w:eastAsiaTheme="minorHAnsi" w:cs="Arial"/>
          <w:szCs w:val="22"/>
          <w:lang w:eastAsia="en-US"/>
        </w:rPr>
        <w:t xml:space="preserve"> </w:t>
      </w:r>
      <w:r w:rsidRPr="00927773">
        <w:rPr>
          <w:rFonts w:cs="Arial"/>
          <w:bCs/>
          <w:lang w:eastAsia="en-US"/>
        </w:rPr>
        <w:t>a través del Sistema de</w:t>
      </w:r>
      <w:r w:rsidRPr="00927773">
        <w:rPr>
          <w:rFonts w:eastAsiaTheme="minorHAnsi" w:cs="Arial"/>
          <w:lang w:eastAsia="en-US"/>
        </w:rPr>
        <w:t xml:space="preserve"> </w:t>
      </w:r>
      <w:r w:rsidRPr="00927773">
        <w:rPr>
          <w:rFonts w:cs="Arial"/>
          <w:bCs/>
          <w:lang w:eastAsia="en-US"/>
        </w:rPr>
        <w:t xml:space="preserve">Acceso, Rectificación, Cancelación y Oposición de Datos Personales del Estado de México </w:t>
      </w:r>
      <w:r w:rsidRPr="00927773">
        <w:rPr>
          <w:rFonts w:cs="Arial"/>
          <w:b/>
          <w:bCs/>
          <w:lang w:eastAsia="en-US"/>
        </w:rPr>
        <w:t>(SARCOEM)</w:t>
      </w:r>
      <w:r w:rsidRPr="00927773">
        <w:rPr>
          <w:rFonts w:cs="Arial"/>
          <w:bCs/>
          <w:lang w:eastAsia="en-US"/>
        </w:rPr>
        <w:t>,</w:t>
      </w:r>
      <w:r w:rsidRPr="00927773">
        <w:rPr>
          <w:rFonts w:eastAsiaTheme="minorHAnsi" w:cstheme="minorBidi"/>
          <w:b/>
          <w:lang w:eastAsia="en-US"/>
        </w:rPr>
        <w:t xml:space="preserve"> </w:t>
      </w:r>
      <w:r w:rsidRPr="00927773">
        <w:rPr>
          <w:rFonts w:eastAsiaTheme="minorHAnsi" w:cstheme="minorBidi"/>
          <w:lang w:eastAsia="en-US"/>
        </w:rPr>
        <w:t>la presente resolución</w:t>
      </w:r>
      <w:r w:rsidRPr="00927773">
        <w:t>.</w:t>
      </w:r>
    </w:p>
    <w:p w14:paraId="0B86E062" w14:textId="77777777" w:rsidR="008E2B84" w:rsidRPr="00927773" w:rsidRDefault="008E2B84" w:rsidP="00083E93"/>
    <w:p w14:paraId="505ACED7" w14:textId="77777777" w:rsidR="008E2B84" w:rsidRPr="00927773" w:rsidRDefault="008E2B84" w:rsidP="00083E93">
      <w:r w:rsidRPr="00927773">
        <w:rPr>
          <w:b/>
          <w:bCs/>
        </w:rPr>
        <w:t>QUINTO</w:t>
      </w:r>
      <w:r w:rsidRPr="00927773">
        <w:t xml:space="preserve">. </w:t>
      </w:r>
      <w:r w:rsidRPr="00927773">
        <w:rPr>
          <w:rFonts w:eastAsiaTheme="minorHAnsi" w:cstheme="minorBidi"/>
          <w:b/>
          <w:lang w:eastAsia="en-US"/>
        </w:rPr>
        <w:t xml:space="preserve">HÁGASE </w:t>
      </w:r>
      <w:r w:rsidRPr="00927773">
        <w:rPr>
          <w:rFonts w:eastAsiaTheme="minorHAnsi" w:cstheme="minorBidi"/>
          <w:lang w:eastAsia="en-US"/>
        </w:rPr>
        <w:t>del conocimiento a</w:t>
      </w:r>
      <w:r w:rsidRPr="00927773">
        <w:rPr>
          <w:rFonts w:eastAsiaTheme="minorHAnsi" w:cstheme="minorBidi"/>
          <w:lang w:val="es-419" w:eastAsia="en-US"/>
        </w:rPr>
        <w:t xml:space="preserve"> </w:t>
      </w:r>
      <w:r w:rsidRPr="00927773">
        <w:rPr>
          <w:rFonts w:eastAsiaTheme="minorHAnsi" w:cstheme="minorBidi"/>
          <w:b/>
          <w:lang w:val="es-419" w:eastAsia="en-US"/>
        </w:rPr>
        <w:t>LA PARTE RECURRENTE</w:t>
      </w:r>
      <w:r w:rsidRPr="00927773">
        <w:rPr>
          <w:rFonts w:eastAsiaTheme="minorHAnsi" w:cstheme="minorBidi"/>
          <w:lang w:eastAsia="en-US"/>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r w:rsidRPr="00927773">
        <w:t>.</w:t>
      </w:r>
    </w:p>
    <w:p w14:paraId="46BDF3A2" w14:textId="77777777" w:rsidR="008E2B84" w:rsidRPr="00927773" w:rsidRDefault="008E2B84" w:rsidP="00083E93"/>
    <w:p w14:paraId="00386C6A" w14:textId="77777777" w:rsidR="008E2B84" w:rsidRPr="00927773" w:rsidRDefault="008E2B84" w:rsidP="00083E93">
      <w:r w:rsidRPr="00927773">
        <w:rPr>
          <w:b/>
          <w:bCs/>
        </w:rPr>
        <w:t>SEXTO.</w:t>
      </w:r>
      <w:r w:rsidRPr="00927773">
        <w:t xml:space="preserve"> De conformidad con el artículo 198 de la Ley de Transparencia y Acceso a la Información Pública del Estado de México y Municipios, el </w:t>
      </w:r>
      <w:r w:rsidRPr="00927773">
        <w:rPr>
          <w:b/>
          <w:bCs/>
        </w:rPr>
        <w:t>SUJETO OBLIGADO</w:t>
      </w:r>
      <w:r w:rsidRPr="00927773">
        <w:t xml:space="preserve"> podrá solicitar una ampliación de plazo de manera fundada y motivada, para el cumplimiento de la presente resolución.</w:t>
      </w:r>
    </w:p>
    <w:p w14:paraId="55594B89" w14:textId="77777777" w:rsidR="00524463" w:rsidRPr="00927773" w:rsidRDefault="00524463" w:rsidP="00083E93">
      <w:pPr>
        <w:ind w:right="113"/>
        <w:rPr>
          <w:rFonts w:cs="Arial"/>
          <w:b/>
          <w:szCs w:val="22"/>
        </w:rPr>
      </w:pPr>
    </w:p>
    <w:p w14:paraId="7D9970B6" w14:textId="4A85EF35" w:rsidR="00C75DAE" w:rsidRPr="00927773" w:rsidRDefault="00C75DAE" w:rsidP="00083E93">
      <w:pPr>
        <w:rPr>
          <w:rFonts w:eastAsia="Palatino Linotype" w:cs="Palatino Linotype"/>
          <w:szCs w:val="22"/>
        </w:rPr>
      </w:pPr>
      <w:r w:rsidRPr="00927773">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C5283" w:rsidRPr="00927773">
        <w:rPr>
          <w:rFonts w:eastAsia="Palatino Linotype" w:cs="Palatino Linotype"/>
          <w:szCs w:val="22"/>
        </w:rPr>
        <w:t>TRIGÉSIMA QUINTA</w:t>
      </w:r>
      <w:r w:rsidRPr="00927773">
        <w:rPr>
          <w:rFonts w:eastAsia="Palatino Linotype" w:cs="Palatino Linotype"/>
          <w:szCs w:val="22"/>
        </w:rPr>
        <w:t xml:space="preserve"> SESIÓN ORDINARIA, CELEBRADA EL </w:t>
      </w:r>
      <w:r w:rsidR="0058238B" w:rsidRPr="00927773">
        <w:rPr>
          <w:rFonts w:eastAsia="Palatino Linotype" w:cs="Palatino Linotype"/>
          <w:szCs w:val="22"/>
        </w:rPr>
        <w:t>PRIMERO DE OCTUBRE</w:t>
      </w:r>
      <w:r w:rsidR="00E93C0F" w:rsidRPr="00927773">
        <w:rPr>
          <w:rFonts w:eastAsia="Palatino Linotype" w:cs="Palatino Linotype"/>
          <w:szCs w:val="22"/>
        </w:rPr>
        <w:t xml:space="preserve"> </w:t>
      </w:r>
      <w:r w:rsidRPr="00927773">
        <w:rPr>
          <w:rFonts w:eastAsia="Palatino Linotype" w:cs="Palatino Linotype"/>
          <w:szCs w:val="22"/>
        </w:rPr>
        <w:t xml:space="preserve">DE DOS MIL </w:t>
      </w:r>
      <w:r w:rsidR="00E93C0F" w:rsidRPr="00927773">
        <w:rPr>
          <w:rFonts w:eastAsia="Palatino Linotype" w:cs="Palatino Linotype"/>
          <w:szCs w:val="22"/>
        </w:rPr>
        <w:t xml:space="preserve">VEINTICINCO </w:t>
      </w:r>
      <w:r w:rsidRPr="00927773">
        <w:rPr>
          <w:rFonts w:eastAsia="Palatino Linotype" w:cs="Palatino Linotype"/>
          <w:szCs w:val="22"/>
        </w:rPr>
        <w:t>ANTE EL SECRETARIO TÉCNICO DEL PLENO, ALEXIS TAPIA RAMÍREZ.</w:t>
      </w:r>
    </w:p>
    <w:p w14:paraId="49D72DA3" w14:textId="76032DC2" w:rsidR="00664420" w:rsidRPr="00083E93" w:rsidRDefault="00C75DAE" w:rsidP="00083E93">
      <w:pPr>
        <w:ind w:right="-93"/>
        <w:rPr>
          <w:rFonts w:eastAsia="Calibri" w:cs="Tahoma"/>
          <w:bCs/>
          <w:szCs w:val="22"/>
          <w:lang w:eastAsia="en-US"/>
        </w:rPr>
      </w:pPr>
      <w:r w:rsidRPr="00927773">
        <w:rPr>
          <w:rFonts w:eastAsia="Palatino Linotype" w:cs="Palatino Linotype"/>
          <w:sz w:val="20"/>
        </w:rPr>
        <w:t>SCMM/AGZ/DEMF/</w:t>
      </w:r>
      <w:r w:rsidR="00E700C2" w:rsidRPr="00927773">
        <w:rPr>
          <w:rFonts w:eastAsia="Palatino Linotype" w:cs="Palatino Linotype"/>
          <w:sz w:val="20"/>
        </w:rPr>
        <w:t>PAG</w:t>
      </w:r>
    </w:p>
    <w:p w14:paraId="5EFEA0CD" w14:textId="77777777" w:rsidR="00664420" w:rsidRPr="00083E93" w:rsidRDefault="00664420" w:rsidP="00083E93">
      <w:pPr>
        <w:ind w:right="-93"/>
        <w:rPr>
          <w:rFonts w:eastAsia="Calibri" w:cs="Tahoma"/>
          <w:szCs w:val="22"/>
          <w:lang w:val="es-ES"/>
        </w:rPr>
      </w:pPr>
    </w:p>
    <w:p w14:paraId="696BC976" w14:textId="77777777" w:rsidR="00664420" w:rsidRPr="00083E93" w:rsidRDefault="00664420" w:rsidP="00083E93">
      <w:pPr>
        <w:ind w:right="-93"/>
        <w:rPr>
          <w:rFonts w:eastAsia="Calibri" w:cs="Tahoma"/>
          <w:bCs/>
          <w:szCs w:val="22"/>
          <w:lang w:val="es-ES" w:eastAsia="en-US"/>
        </w:rPr>
      </w:pPr>
    </w:p>
    <w:p w14:paraId="671CB0C5" w14:textId="77777777" w:rsidR="00664420" w:rsidRPr="00083E93" w:rsidRDefault="00664420" w:rsidP="00083E93">
      <w:pPr>
        <w:ind w:right="-93"/>
        <w:rPr>
          <w:rFonts w:eastAsia="Calibri" w:cs="Tahoma"/>
          <w:bCs/>
          <w:szCs w:val="22"/>
          <w:lang w:val="es-ES_tradnl" w:eastAsia="en-US"/>
        </w:rPr>
      </w:pPr>
    </w:p>
    <w:p w14:paraId="52B66DE7" w14:textId="77777777" w:rsidR="00664420" w:rsidRPr="00083E93" w:rsidRDefault="00664420" w:rsidP="00083E93">
      <w:pPr>
        <w:ind w:right="-93"/>
        <w:rPr>
          <w:rFonts w:eastAsia="Calibri" w:cs="Tahoma"/>
          <w:bCs/>
          <w:szCs w:val="22"/>
          <w:lang w:val="es-ES_tradnl" w:eastAsia="en-US"/>
        </w:rPr>
      </w:pPr>
    </w:p>
    <w:p w14:paraId="3BA305D1" w14:textId="77777777" w:rsidR="00664420" w:rsidRPr="00083E93" w:rsidRDefault="00664420" w:rsidP="00083E93">
      <w:pPr>
        <w:ind w:right="-93"/>
        <w:rPr>
          <w:rFonts w:eastAsia="Calibri" w:cs="Tahoma"/>
          <w:bCs/>
          <w:szCs w:val="22"/>
          <w:lang w:val="es-ES_tradnl" w:eastAsia="en-US"/>
        </w:rPr>
      </w:pPr>
    </w:p>
    <w:p w14:paraId="78230707" w14:textId="77777777" w:rsidR="00664420" w:rsidRPr="00083E93" w:rsidRDefault="00664420" w:rsidP="00083E93">
      <w:pPr>
        <w:ind w:right="-93"/>
        <w:rPr>
          <w:rFonts w:eastAsia="Calibri" w:cs="Tahoma"/>
          <w:bCs/>
          <w:szCs w:val="22"/>
          <w:lang w:val="es-ES_tradnl" w:eastAsia="en-US"/>
        </w:rPr>
      </w:pPr>
    </w:p>
    <w:p w14:paraId="72D18B28" w14:textId="77777777" w:rsidR="00664420" w:rsidRPr="00083E93" w:rsidRDefault="00664420" w:rsidP="00083E93">
      <w:pPr>
        <w:ind w:right="-93"/>
        <w:rPr>
          <w:rFonts w:eastAsia="Calibri" w:cs="Tahoma"/>
          <w:bCs/>
          <w:szCs w:val="22"/>
          <w:lang w:val="es-ES_tradnl" w:eastAsia="en-US"/>
        </w:rPr>
      </w:pPr>
    </w:p>
    <w:p w14:paraId="6BD461DC" w14:textId="77777777" w:rsidR="00664420" w:rsidRPr="00083E93" w:rsidRDefault="00664420" w:rsidP="00083E93">
      <w:pPr>
        <w:tabs>
          <w:tab w:val="center" w:pos="4568"/>
        </w:tabs>
        <w:ind w:right="-93"/>
        <w:rPr>
          <w:rFonts w:eastAsia="Calibri" w:cs="Tahoma"/>
          <w:bCs/>
          <w:szCs w:val="22"/>
          <w:lang w:eastAsia="en-US"/>
        </w:rPr>
      </w:pPr>
    </w:p>
    <w:p w14:paraId="4DBB1727" w14:textId="77777777" w:rsidR="00664420" w:rsidRPr="00083E93" w:rsidRDefault="00664420" w:rsidP="00083E93">
      <w:pPr>
        <w:tabs>
          <w:tab w:val="center" w:pos="4568"/>
        </w:tabs>
        <w:ind w:right="-93"/>
        <w:rPr>
          <w:rFonts w:eastAsia="Calibri" w:cs="Tahoma"/>
          <w:bCs/>
          <w:szCs w:val="22"/>
          <w:lang w:eastAsia="en-US"/>
        </w:rPr>
      </w:pPr>
    </w:p>
    <w:p w14:paraId="1D74121B" w14:textId="77777777" w:rsidR="00664420" w:rsidRPr="00083E93" w:rsidRDefault="00664420" w:rsidP="00083E93">
      <w:pPr>
        <w:tabs>
          <w:tab w:val="center" w:pos="4568"/>
        </w:tabs>
        <w:ind w:right="-93"/>
        <w:rPr>
          <w:rFonts w:eastAsia="Calibri" w:cs="Tahoma"/>
          <w:bCs/>
          <w:szCs w:val="22"/>
          <w:lang w:eastAsia="en-US"/>
        </w:rPr>
      </w:pPr>
    </w:p>
    <w:p w14:paraId="08E74E9C" w14:textId="77777777" w:rsidR="00664420" w:rsidRPr="00083E93" w:rsidRDefault="00664420" w:rsidP="00083E93">
      <w:pPr>
        <w:tabs>
          <w:tab w:val="center" w:pos="4568"/>
        </w:tabs>
        <w:ind w:right="-93"/>
        <w:rPr>
          <w:rFonts w:eastAsia="Calibri" w:cs="Tahoma"/>
          <w:bCs/>
          <w:szCs w:val="22"/>
          <w:lang w:eastAsia="en-US"/>
        </w:rPr>
      </w:pPr>
    </w:p>
    <w:p w14:paraId="2CBF5E03" w14:textId="77777777" w:rsidR="00664420" w:rsidRPr="00083E93" w:rsidRDefault="00664420" w:rsidP="00083E93">
      <w:pPr>
        <w:tabs>
          <w:tab w:val="center" w:pos="4568"/>
        </w:tabs>
        <w:ind w:right="-93"/>
        <w:rPr>
          <w:rFonts w:eastAsia="Calibri" w:cs="Tahoma"/>
          <w:bCs/>
          <w:szCs w:val="22"/>
          <w:lang w:eastAsia="en-US"/>
        </w:rPr>
      </w:pPr>
    </w:p>
    <w:p w14:paraId="44865A6D" w14:textId="77777777" w:rsidR="00664420" w:rsidRPr="00083E93" w:rsidRDefault="00664420" w:rsidP="00083E93">
      <w:pPr>
        <w:tabs>
          <w:tab w:val="center" w:pos="4568"/>
        </w:tabs>
        <w:ind w:right="-93"/>
        <w:rPr>
          <w:rFonts w:eastAsia="Calibri" w:cs="Tahoma"/>
          <w:bCs/>
          <w:szCs w:val="22"/>
          <w:lang w:eastAsia="en-US"/>
        </w:rPr>
      </w:pPr>
    </w:p>
    <w:p w14:paraId="7147F06B" w14:textId="77777777" w:rsidR="00664420" w:rsidRPr="00083E93" w:rsidRDefault="00664420" w:rsidP="00083E93">
      <w:pPr>
        <w:tabs>
          <w:tab w:val="center" w:pos="4568"/>
        </w:tabs>
        <w:ind w:right="-93"/>
        <w:rPr>
          <w:rFonts w:eastAsia="Calibri" w:cs="Tahoma"/>
          <w:bCs/>
          <w:szCs w:val="22"/>
          <w:lang w:eastAsia="en-US"/>
        </w:rPr>
      </w:pPr>
    </w:p>
    <w:p w14:paraId="6FDF3D7E" w14:textId="77777777" w:rsidR="00664420" w:rsidRPr="00083E93" w:rsidRDefault="00664420" w:rsidP="00083E93">
      <w:pPr>
        <w:tabs>
          <w:tab w:val="center" w:pos="4568"/>
        </w:tabs>
        <w:ind w:right="-93"/>
        <w:rPr>
          <w:rFonts w:eastAsia="Calibri" w:cs="Tahoma"/>
          <w:bCs/>
          <w:szCs w:val="22"/>
          <w:lang w:eastAsia="en-US"/>
        </w:rPr>
      </w:pPr>
    </w:p>
    <w:p w14:paraId="6246F818" w14:textId="77777777" w:rsidR="00664420" w:rsidRPr="00083E93" w:rsidRDefault="00664420" w:rsidP="00083E93">
      <w:pPr>
        <w:tabs>
          <w:tab w:val="center" w:pos="4568"/>
        </w:tabs>
        <w:ind w:right="-93"/>
        <w:rPr>
          <w:rFonts w:eastAsia="Calibri" w:cs="Tahoma"/>
          <w:bCs/>
          <w:szCs w:val="22"/>
          <w:lang w:eastAsia="en-US"/>
        </w:rPr>
      </w:pPr>
    </w:p>
    <w:p w14:paraId="57A88B28" w14:textId="77777777" w:rsidR="00664420" w:rsidRPr="00083E93" w:rsidRDefault="00664420" w:rsidP="00083E93">
      <w:pPr>
        <w:tabs>
          <w:tab w:val="center" w:pos="4568"/>
        </w:tabs>
        <w:ind w:right="-93"/>
        <w:rPr>
          <w:rFonts w:eastAsia="Calibri" w:cs="Tahoma"/>
          <w:bCs/>
          <w:szCs w:val="22"/>
          <w:lang w:eastAsia="en-US"/>
        </w:rPr>
      </w:pPr>
    </w:p>
    <w:p w14:paraId="77EF6095" w14:textId="77777777" w:rsidR="00664420" w:rsidRPr="00083E93" w:rsidRDefault="00664420" w:rsidP="00083E93">
      <w:pPr>
        <w:tabs>
          <w:tab w:val="center" w:pos="4568"/>
        </w:tabs>
        <w:ind w:right="-93"/>
        <w:rPr>
          <w:rFonts w:eastAsia="Calibri" w:cs="Tahoma"/>
          <w:bCs/>
          <w:szCs w:val="22"/>
          <w:lang w:eastAsia="en-US"/>
        </w:rPr>
      </w:pPr>
    </w:p>
    <w:p w14:paraId="35593947" w14:textId="77777777" w:rsidR="00664420" w:rsidRPr="00083E93" w:rsidRDefault="00664420" w:rsidP="00083E93">
      <w:pPr>
        <w:tabs>
          <w:tab w:val="center" w:pos="4568"/>
        </w:tabs>
        <w:ind w:right="-93"/>
        <w:rPr>
          <w:rFonts w:eastAsia="Calibri" w:cs="Tahoma"/>
          <w:bCs/>
          <w:szCs w:val="22"/>
          <w:lang w:eastAsia="en-US"/>
        </w:rPr>
      </w:pPr>
    </w:p>
    <w:p w14:paraId="3AF72A17" w14:textId="77777777" w:rsidR="00664420" w:rsidRPr="00083E93" w:rsidRDefault="00664420" w:rsidP="00083E93">
      <w:pPr>
        <w:tabs>
          <w:tab w:val="center" w:pos="4568"/>
        </w:tabs>
        <w:ind w:right="-93"/>
        <w:rPr>
          <w:rFonts w:eastAsia="Calibri" w:cs="Tahoma"/>
          <w:bCs/>
          <w:szCs w:val="22"/>
          <w:lang w:eastAsia="en-US"/>
        </w:rPr>
      </w:pPr>
    </w:p>
    <w:p w14:paraId="37169144" w14:textId="77777777" w:rsidR="00664420" w:rsidRPr="00083E93" w:rsidRDefault="00664420" w:rsidP="00083E93">
      <w:pPr>
        <w:tabs>
          <w:tab w:val="center" w:pos="4568"/>
        </w:tabs>
        <w:ind w:right="-93"/>
        <w:rPr>
          <w:rFonts w:eastAsia="Calibri" w:cs="Tahoma"/>
          <w:bCs/>
          <w:szCs w:val="22"/>
          <w:lang w:eastAsia="en-US"/>
        </w:rPr>
      </w:pPr>
    </w:p>
    <w:p w14:paraId="77CFC088" w14:textId="77777777" w:rsidR="00664420" w:rsidRPr="00083E93" w:rsidRDefault="00664420" w:rsidP="00083E93">
      <w:pPr>
        <w:tabs>
          <w:tab w:val="center" w:pos="4568"/>
        </w:tabs>
        <w:ind w:right="-93"/>
        <w:rPr>
          <w:rFonts w:eastAsia="Calibri" w:cs="Tahoma"/>
          <w:bCs/>
          <w:szCs w:val="22"/>
          <w:lang w:eastAsia="en-US"/>
        </w:rPr>
      </w:pPr>
    </w:p>
    <w:p w14:paraId="781A11A5" w14:textId="77777777" w:rsidR="00664420" w:rsidRPr="00083E93" w:rsidRDefault="00664420" w:rsidP="00083E93">
      <w:pPr>
        <w:tabs>
          <w:tab w:val="center" w:pos="4568"/>
        </w:tabs>
        <w:ind w:right="-93"/>
        <w:rPr>
          <w:rFonts w:eastAsia="Calibri" w:cs="Tahoma"/>
          <w:bCs/>
          <w:szCs w:val="22"/>
          <w:lang w:eastAsia="en-US"/>
        </w:rPr>
      </w:pPr>
    </w:p>
    <w:p w14:paraId="5B4ADFF3" w14:textId="77777777" w:rsidR="00A131AC" w:rsidRPr="00083E93" w:rsidRDefault="00A131AC" w:rsidP="00083E93"/>
    <w:sectPr w:rsidR="00A131AC" w:rsidRPr="00083E93"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35EB1" w14:textId="77777777" w:rsidR="0086146C" w:rsidRDefault="0086146C" w:rsidP="00664420">
      <w:pPr>
        <w:spacing w:line="240" w:lineRule="auto"/>
      </w:pPr>
      <w:r>
        <w:separator/>
      </w:r>
    </w:p>
  </w:endnote>
  <w:endnote w:type="continuationSeparator" w:id="0">
    <w:p w14:paraId="3AF9EBFE" w14:textId="77777777" w:rsidR="0086146C" w:rsidRDefault="0086146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D5976" w:rsidRDefault="001D5976">
    <w:pPr>
      <w:tabs>
        <w:tab w:val="center" w:pos="4550"/>
        <w:tab w:val="left" w:pos="5818"/>
      </w:tabs>
      <w:ind w:right="260"/>
      <w:jc w:val="right"/>
      <w:rPr>
        <w:color w:val="071320" w:themeColor="text2" w:themeShade="80"/>
        <w:sz w:val="24"/>
        <w:szCs w:val="24"/>
      </w:rPr>
    </w:pPr>
  </w:p>
  <w:p w14:paraId="1BCA7F23" w14:textId="77777777" w:rsidR="001D5976" w:rsidRDefault="001D59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761875F" w:rsidR="001D5976" w:rsidRDefault="001D597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87610" w:rsidRPr="00687610">
      <w:rPr>
        <w:noProof/>
        <w:color w:val="0A1D30" w:themeColor="text2" w:themeShade="BF"/>
        <w:sz w:val="24"/>
        <w:szCs w:val="24"/>
        <w:lang w:val="es-ES"/>
      </w:rPr>
      <w:t>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87610" w:rsidRPr="00687610">
      <w:rPr>
        <w:noProof/>
        <w:color w:val="0A1D30" w:themeColor="text2" w:themeShade="BF"/>
        <w:sz w:val="24"/>
        <w:szCs w:val="24"/>
        <w:lang w:val="es-ES"/>
      </w:rPr>
      <w:t>41</w:t>
    </w:r>
    <w:r>
      <w:rPr>
        <w:color w:val="0A1D30" w:themeColor="text2" w:themeShade="BF"/>
        <w:sz w:val="24"/>
        <w:szCs w:val="24"/>
      </w:rPr>
      <w:fldChar w:fldCharType="end"/>
    </w:r>
  </w:p>
  <w:p w14:paraId="310E15C0" w14:textId="77777777" w:rsidR="001D5976" w:rsidRDefault="001D59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CC393" w14:textId="77777777" w:rsidR="0086146C" w:rsidRDefault="0086146C" w:rsidP="00664420">
      <w:pPr>
        <w:spacing w:line="240" w:lineRule="auto"/>
      </w:pPr>
      <w:r>
        <w:separator/>
      </w:r>
    </w:p>
  </w:footnote>
  <w:footnote w:type="continuationSeparator" w:id="0">
    <w:p w14:paraId="65378C82" w14:textId="77777777" w:rsidR="0086146C" w:rsidRDefault="0086146C"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D5976" w:rsidRPr="00330DA7" w14:paraId="070A4B18" w14:textId="77777777" w:rsidTr="003F35FD">
      <w:trPr>
        <w:trHeight w:val="144"/>
        <w:jc w:val="right"/>
      </w:trPr>
      <w:tc>
        <w:tcPr>
          <w:tcW w:w="2727" w:type="dxa"/>
        </w:tcPr>
        <w:p w14:paraId="62B7493A" w14:textId="77777777" w:rsidR="001D5976" w:rsidRPr="00330DA7" w:rsidRDefault="001D5976"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F436191" w:rsidR="001D5976" w:rsidRPr="00BB704F" w:rsidRDefault="006474AD" w:rsidP="00FC15AD">
          <w:pPr>
            <w:tabs>
              <w:tab w:val="right" w:pos="8838"/>
            </w:tabs>
            <w:ind w:right="-105"/>
            <w:rPr>
              <w:rFonts w:eastAsia="Calibri" w:cs="Tahoma"/>
              <w:szCs w:val="22"/>
              <w:lang w:eastAsia="en-US"/>
            </w:rPr>
          </w:pPr>
          <w:r w:rsidRPr="006474AD">
            <w:rPr>
              <w:rFonts w:eastAsia="Calibri" w:cs="Tahoma"/>
              <w:szCs w:val="22"/>
              <w:lang w:eastAsia="en-US"/>
            </w:rPr>
            <w:t>07687/INFOEM/AD/RR/2025</w:t>
          </w:r>
        </w:p>
      </w:tc>
    </w:tr>
    <w:tr w:rsidR="001D5976" w:rsidRPr="00330DA7" w14:paraId="4521E058" w14:textId="77777777" w:rsidTr="003F35FD">
      <w:trPr>
        <w:trHeight w:val="283"/>
        <w:jc w:val="right"/>
      </w:trPr>
      <w:tc>
        <w:tcPr>
          <w:tcW w:w="2727" w:type="dxa"/>
        </w:tcPr>
        <w:p w14:paraId="0B68C086" w14:textId="77777777" w:rsidR="001D5976" w:rsidRPr="00330DA7" w:rsidRDefault="001D5976"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76781E0" w:rsidR="001D5976" w:rsidRPr="00BB704F" w:rsidRDefault="006474AD" w:rsidP="00254444">
          <w:pPr>
            <w:tabs>
              <w:tab w:val="left" w:pos="2834"/>
              <w:tab w:val="right" w:pos="8838"/>
            </w:tabs>
            <w:spacing w:line="240" w:lineRule="auto"/>
            <w:ind w:left="-108" w:right="-108"/>
            <w:rPr>
              <w:rFonts w:eastAsia="Calibri" w:cs="Tahoma"/>
              <w:szCs w:val="22"/>
              <w:lang w:eastAsia="en-US"/>
            </w:rPr>
          </w:pPr>
          <w:r w:rsidRPr="006474AD">
            <w:rPr>
              <w:rFonts w:eastAsia="Calibri" w:cs="Tahoma"/>
              <w:szCs w:val="22"/>
              <w:lang w:eastAsia="en-US"/>
            </w:rPr>
            <w:t>Poder Judicial</w:t>
          </w:r>
        </w:p>
      </w:tc>
    </w:tr>
    <w:tr w:rsidR="001D5976" w:rsidRPr="00330DA7" w14:paraId="6331D9B6" w14:textId="77777777" w:rsidTr="003F35FD">
      <w:trPr>
        <w:trHeight w:val="283"/>
        <w:jc w:val="right"/>
      </w:trPr>
      <w:tc>
        <w:tcPr>
          <w:tcW w:w="2727" w:type="dxa"/>
        </w:tcPr>
        <w:p w14:paraId="3FA86BAE" w14:textId="53104C8D" w:rsidR="001D5976" w:rsidRPr="00330DA7" w:rsidRDefault="001D5976"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D5976" w:rsidRPr="00EA66FC" w:rsidRDefault="001D5976"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214EBF06" w:rsidR="001D5976" w:rsidRPr="00443C6B" w:rsidRDefault="001D597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32822D24">
          <wp:simplePos x="0" y="0"/>
          <wp:positionH relativeFrom="margin">
            <wp:posOffset>-995045</wp:posOffset>
          </wp:positionH>
          <wp:positionV relativeFrom="margin">
            <wp:posOffset>-1782445</wp:posOffset>
          </wp:positionV>
          <wp:extent cx="8426450" cy="1097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D5976" w:rsidRPr="00330DA7" w14:paraId="29CFF901" w14:textId="77777777" w:rsidTr="00BB704F">
      <w:trPr>
        <w:trHeight w:val="1435"/>
      </w:trPr>
      <w:tc>
        <w:tcPr>
          <w:tcW w:w="283" w:type="dxa"/>
        </w:tcPr>
        <w:p w14:paraId="046B9F8F" w14:textId="468FAB6D" w:rsidR="001D5976" w:rsidRPr="00330DA7" w:rsidRDefault="001D5976" w:rsidP="00BB704F">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D5976" w:rsidRPr="00330DA7" w14:paraId="04F272D2" w14:textId="77777777" w:rsidTr="00BB704F">
            <w:trPr>
              <w:trHeight w:val="144"/>
            </w:trPr>
            <w:tc>
              <w:tcPr>
                <w:tcW w:w="2727" w:type="dxa"/>
              </w:tcPr>
              <w:p w14:paraId="2FD4DBF6" w14:textId="77777777" w:rsidR="001D5976" w:rsidRPr="00330DA7" w:rsidRDefault="001D5976" w:rsidP="00254444">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23CF1AFC" w:rsidR="001D5976" w:rsidRPr="00A90C72" w:rsidRDefault="006474AD" w:rsidP="00254444">
                <w:pPr>
                  <w:tabs>
                    <w:tab w:val="right" w:pos="8838"/>
                  </w:tabs>
                  <w:spacing w:line="240" w:lineRule="auto"/>
                  <w:ind w:left="-74" w:right="-105"/>
                  <w:rPr>
                    <w:rFonts w:eastAsia="Calibri" w:cs="Tahoma"/>
                    <w:szCs w:val="22"/>
                    <w:lang w:eastAsia="en-US"/>
                  </w:rPr>
                </w:pPr>
                <w:r w:rsidRPr="006474AD">
                  <w:rPr>
                    <w:rFonts w:eastAsia="Calibri" w:cs="Tahoma"/>
                    <w:szCs w:val="22"/>
                    <w:lang w:eastAsia="en-US"/>
                  </w:rPr>
                  <w:t>07687/INFOEM/AD/RR/2025</w:t>
                </w:r>
              </w:p>
            </w:tc>
            <w:tc>
              <w:tcPr>
                <w:tcW w:w="3402" w:type="dxa"/>
              </w:tcPr>
              <w:p w14:paraId="71DEA1CF" w14:textId="77777777" w:rsidR="001D5976" w:rsidRDefault="001D5976" w:rsidP="00BB704F">
                <w:pPr>
                  <w:tabs>
                    <w:tab w:val="right" w:pos="8838"/>
                  </w:tabs>
                  <w:ind w:left="-74" w:right="-105"/>
                  <w:rPr>
                    <w:rFonts w:eastAsia="Calibri" w:cs="Tahoma"/>
                    <w:szCs w:val="22"/>
                    <w:lang w:eastAsia="en-US"/>
                  </w:rPr>
                </w:pPr>
              </w:p>
            </w:tc>
          </w:tr>
          <w:tr w:rsidR="001D5976" w:rsidRPr="00330DA7" w14:paraId="05C58951" w14:textId="77777777" w:rsidTr="00BB704F">
            <w:trPr>
              <w:trHeight w:val="144"/>
            </w:trPr>
            <w:tc>
              <w:tcPr>
                <w:tcW w:w="2727" w:type="dxa"/>
              </w:tcPr>
              <w:p w14:paraId="642B9610" w14:textId="77777777" w:rsidR="001D5976" w:rsidRPr="00330DA7" w:rsidRDefault="001D5976" w:rsidP="00254444">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8408549" w:rsidR="001D5976" w:rsidRPr="005F19B1" w:rsidRDefault="00687610" w:rsidP="006474AD">
                <w:pPr>
                  <w:tabs>
                    <w:tab w:val="left" w:pos="3122"/>
                    <w:tab w:val="right" w:pos="8838"/>
                  </w:tabs>
                  <w:spacing w:line="240" w:lineRule="auto"/>
                  <w:ind w:right="-105"/>
                  <w:rPr>
                    <w:rFonts w:eastAsia="Calibri" w:cs="Tahoma"/>
                    <w:szCs w:val="22"/>
                    <w:lang w:eastAsia="en-US"/>
                  </w:rPr>
                </w:pPr>
                <w:r>
                  <w:rPr>
                    <w:rFonts w:eastAsia="Calibri" w:cs="Tahoma"/>
                    <w:szCs w:val="22"/>
                    <w:lang w:eastAsia="en-US"/>
                  </w:rPr>
                  <w:t>XXXXXX XXXXX XXXXXXXX XXXXXXX</w:t>
                </w:r>
              </w:p>
            </w:tc>
            <w:tc>
              <w:tcPr>
                <w:tcW w:w="3402" w:type="dxa"/>
              </w:tcPr>
              <w:p w14:paraId="73F47F53" w14:textId="4CCE5DFE" w:rsidR="001D5976" w:rsidRPr="005F19B1" w:rsidRDefault="001D5976" w:rsidP="00BB704F">
                <w:pPr>
                  <w:tabs>
                    <w:tab w:val="left" w:pos="3122"/>
                    <w:tab w:val="right" w:pos="8838"/>
                  </w:tabs>
                  <w:ind w:left="-105" w:right="-105"/>
                  <w:rPr>
                    <w:rFonts w:eastAsia="Calibri" w:cs="Tahoma"/>
                    <w:szCs w:val="22"/>
                    <w:lang w:eastAsia="en-US"/>
                  </w:rPr>
                </w:pPr>
              </w:p>
            </w:tc>
          </w:tr>
          <w:bookmarkEnd w:id="1"/>
          <w:tr w:rsidR="001D5976" w:rsidRPr="00330DA7" w14:paraId="00E6CDC1" w14:textId="77777777" w:rsidTr="00BB704F">
            <w:trPr>
              <w:trHeight w:val="283"/>
            </w:trPr>
            <w:tc>
              <w:tcPr>
                <w:tcW w:w="2727" w:type="dxa"/>
              </w:tcPr>
              <w:p w14:paraId="0631AD24" w14:textId="77777777" w:rsidR="001D5976" w:rsidRPr="00330DA7" w:rsidRDefault="001D5976" w:rsidP="0025444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1F64D37" w:rsidR="001D5976" w:rsidRPr="00952DD0" w:rsidRDefault="006474AD" w:rsidP="006474AD">
                <w:pPr>
                  <w:tabs>
                    <w:tab w:val="left" w:pos="2834"/>
                    <w:tab w:val="right" w:pos="8838"/>
                  </w:tabs>
                  <w:spacing w:line="240" w:lineRule="auto"/>
                  <w:ind w:right="-108"/>
                  <w:rPr>
                    <w:rFonts w:eastAsia="Calibri" w:cs="Tahoma"/>
                    <w:szCs w:val="22"/>
                    <w:lang w:eastAsia="en-US"/>
                  </w:rPr>
                </w:pPr>
                <w:r w:rsidRPr="006474AD">
                  <w:rPr>
                    <w:rFonts w:eastAsia="Calibri" w:cs="Tahoma"/>
                    <w:szCs w:val="22"/>
                    <w:lang w:eastAsia="en-US"/>
                  </w:rPr>
                  <w:t>Poder Judicial</w:t>
                </w:r>
              </w:p>
            </w:tc>
            <w:tc>
              <w:tcPr>
                <w:tcW w:w="3402" w:type="dxa"/>
              </w:tcPr>
              <w:p w14:paraId="3A7DA319" w14:textId="77777777" w:rsidR="001D5976" w:rsidRPr="00A90C72" w:rsidRDefault="001D5976" w:rsidP="00BB704F">
                <w:pPr>
                  <w:tabs>
                    <w:tab w:val="left" w:pos="2834"/>
                    <w:tab w:val="right" w:pos="8838"/>
                  </w:tabs>
                  <w:ind w:left="-108" w:right="-105"/>
                  <w:rPr>
                    <w:rFonts w:eastAsia="Calibri" w:cs="Tahoma"/>
                    <w:szCs w:val="22"/>
                    <w:lang w:eastAsia="en-US"/>
                  </w:rPr>
                </w:pPr>
              </w:p>
            </w:tc>
          </w:tr>
          <w:tr w:rsidR="001D5976" w:rsidRPr="00330DA7" w14:paraId="0F6CD8D2" w14:textId="77777777" w:rsidTr="00BB704F">
            <w:trPr>
              <w:trHeight w:val="283"/>
            </w:trPr>
            <w:tc>
              <w:tcPr>
                <w:tcW w:w="2727" w:type="dxa"/>
              </w:tcPr>
              <w:p w14:paraId="31700628" w14:textId="1DE530B2" w:rsidR="001D5976" w:rsidRPr="00330DA7" w:rsidRDefault="001D5976" w:rsidP="0025444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D5976" w:rsidRPr="00EA66FC" w:rsidRDefault="001D5976" w:rsidP="0025444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D5976" w:rsidRPr="00330DA7" w:rsidRDefault="001D5976" w:rsidP="00BB704F">
                <w:pPr>
                  <w:tabs>
                    <w:tab w:val="right" w:pos="8838"/>
                  </w:tabs>
                  <w:ind w:left="-108" w:right="-105"/>
                  <w:rPr>
                    <w:rFonts w:eastAsia="Calibri" w:cs="Tahoma"/>
                    <w:szCs w:val="22"/>
                    <w:lang w:eastAsia="en-US"/>
                  </w:rPr>
                </w:pPr>
              </w:p>
            </w:tc>
          </w:tr>
        </w:tbl>
        <w:p w14:paraId="5DC6AC61" w14:textId="77777777" w:rsidR="001D5976" w:rsidRPr="00330DA7" w:rsidRDefault="001D5976" w:rsidP="00BB704F">
          <w:pPr>
            <w:tabs>
              <w:tab w:val="right" w:pos="8838"/>
            </w:tabs>
            <w:ind w:left="-28"/>
            <w:rPr>
              <w:rFonts w:ascii="Arial" w:eastAsia="Calibri" w:hAnsi="Arial" w:cs="Arial"/>
              <w:b/>
              <w:szCs w:val="22"/>
              <w:lang w:eastAsia="en-US"/>
            </w:rPr>
          </w:pPr>
        </w:p>
      </w:tc>
    </w:tr>
  </w:tbl>
  <w:p w14:paraId="2A906731" w14:textId="77777777" w:rsidR="001D5976" w:rsidRPr="00765661" w:rsidRDefault="0086146C" w:rsidP="00BB704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329"/>
    <w:multiLevelType w:val="hybridMultilevel"/>
    <w:tmpl w:val="D084D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841C17"/>
    <w:multiLevelType w:val="hybridMultilevel"/>
    <w:tmpl w:val="F78C4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B0255B"/>
    <w:multiLevelType w:val="multilevel"/>
    <w:tmpl w:val="C0A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3E07F3"/>
    <w:multiLevelType w:val="hybridMultilevel"/>
    <w:tmpl w:val="5F687BCE"/>
    <w:lvl w:ilvl="0" w:tplc="DD78E47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C374A1F"/>
    <w:multiLevelType w:val="hybridMultilevel"/>
    <w:tmpl w:val="82FA2306"/>
    <w:lvl w:ilvl="0" w:tplc="A3B60D5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EE7E42"/>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90ED2"/>
    <w:multiLevelType w:val="multilevel"/>
    <w:tmpl w:val="941EE9A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
      <w:lvlJc w:val="left"/>
      <w:pPr>
        <w:ind w:left="1500" w:hanging="360"/>
      </w:pPr>
      <w:rPr>
        <w:rFonts w:ascii="Noto Sans Symbols" w:eastAsia="Noto Sans Symbols" w:hAnsi="Noto Sans Symbols" w:cs="Noto Sans Symbols"/>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2E7FFD"/>
    <w:multiLevelType w:val="multilevel"/>
    <w:tmpl w:val="A88A4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8A628B"/>
    <w:multiLevelType w:val="hybridMultilevel"/>
    <w:tmpl w:val="F51A9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922DAB"/>
    <w:multiLevelType w:val="hybridMultilevel"/>
    <w:tmpl w:val="7FEE5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CE87836"/>
    <w:multiLevelType w:val="hybridMultilevel"/>
    <w:tmpl w:val="0FEE8900"/>
    <w:lvl w:ilvl="0" w:tplc="080A0009">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7" w15:restartNumberingAfterBreak="0">
    <w:nsid w:val="307838A2"/>
    <w:multiLevelType w:val="multilevel"/>
    <w:tmpl w:val="A6E8B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060D6"/>
    <w:multiLevelType w:val="hybridMultilevel"/>
    <w:tmpl w:val="F78C4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1547B2"/>
    <w:multiLevelType w:val="hybridMultilevel"/>
    <w:tmpl w:val="51582C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3CBB1E89"/>
    <w:multiLevelType w:val="multilevel"/>
    <w:tmpl w:val="4FA4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820AB"/>
    <w:multiLevelType w:val="hybridMultilevel"/>
    <w:tmpl w:val="54581082"/>
    <w:lvl w:ilvl="0" w:tplc="4BB6F262">
      <w:start w:val="8"/>
      <w:numFmt w:val="bullet"/>
      <w:lvlText w:val="-"/>
      <w:lvlJc w:val="left"/>
      <w:pPr>
        <w:ind w:left="720" w:hanging="360"/>
      </w:pPr>
      <w:rPr>
        <w:rFonts w:ascii="Palatino Linotype" w:eastAsia="Calibri"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4943711"/>
    <w:multiLevelType w:val="multilevel"/>
    <w:tmpl w:val="779C1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061095"/>
    <w:multiLevelType w:val="hybridMultilevel"/>
    <w:tmpl w:val="BFDE6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E751DA3"/>
    <w:multiLevelType w:val="hybridMultilevel"/>
    <w:tmpl w:val="F88E1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070267"/>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8F5FC4"/>
    <w:multiLevelType w:val="hybridMultilevel"/>
    <w:tmpl w:val="6168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126A26"/>
    <w:multiLevelType w:val="hybridMultilevel"/>
    <w:tmpl w:val="F51A9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2F102C"/>
    <w:multiLevelType w:val="hybridMultilevel"/>
    <w:tmpl w:val="41E69DD6"/>
    <w:lvl w:ilvl="0" w:tplc="080A0001">
      <w:start w:val="1"/>
      <w:numFmt w:val="bullet"/>
      <w:lvlText w:val=""/>
      <w:lvlJc w:val="left"/>
      <w:pPr>
        <w:ind w:left="780" w:hanging="360"/>
      </w:pPr>
      <w:rPr>
        <w:rFonts w:ascii="Symbol" w:hAnsi="Symbol" w:hint="default"/>
      </w:rPr>
    </w:lvl>
    <w:lvl w:ilvl="1" w:tplc="080A0001">
      <w:start w:val="1"/>
      <w:numFmt w:val="bullet"/>
      <w:lvlText w:val=""/>
      <w:lvlJc w:val="left"/>
      <w:pPr>
        <w:ind w:left="1500" w:hanging="360"/>
      </w:pPr>
      <w:rPr>
        <w:rFonts w:ascii="Symbol" w:hAnsi="Symbol"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5" w15:restartNumberingAfterBreak="0">
    <w:nsid w:val="6DEC5131"/>
    <w:multiLevelType w:val="hybridMultilevel"/>
    <w:tmpl w:val="0A2A2DFC"/>
    <w:lvl w:ilvl="0" w:tplc="D3285B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21A1483"/>
    <w:multiLevelType w:val="multilevel"/>
    <w:tmpl w:val="1620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2F7944"/>
    <w:multiLevelType w:val="hybridMultilevel"/>
    <w:tmpl w:val="E9748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37"/>
  </w:num>
  <w:num w:numId="4">
    <w:abstractNumId w:val="10"/>
  </w:num>
  <w:num w:numId="5">
    <w:abstractNumId w:val="6"/>
  </w:num>
  <w:num w:numId="6">
    <w:abstractNumId w:val="39"/>
  </w:num>
  <w:num w:numId="7">
    <w:abstractNumId w:val="25"/>
  </w:num>
  <w:num w:numId="8">
    <w:abstractNumId w:val="8"/>
  </w:num>
  <w:num w:numId="9">
    <w:abstractNumId w:val="24"/>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15"/>
  </w:num>
  <w:num w:numId="12">
    <w:abstractNumId w:val="14"/>
  </w:num>
  <w:num w:numId="13">
    <w:abstractNumId w:val="3"/>
  </w:num>
  <w:num w:numId="14">
    <w:abstractNumId w:val="7"/>
  </w:num>
  <w:num w:numId="15">
    <w:abstractNumId w:val="26"/>
  </w:num>
  <w:num w:numId="16">
    <w:abstractNumId w:val="30"/>
  </w:num>
  <w:num w:numId="17">
    <w:abstractNumId w:val="29"/>
  </w:num>
  <w:num w:numId="18">
    <w:abstractNumId w:val="27"/>
  </w:num>
  <w:num w:numId="19">
    <w:abstractNumId w:val="19"/>
  </w:num>
  <w:num w:numId="20">
    <w:abstractNumId w:val="31"/>
  </w:num>
  <w:num w:numId="21">
    <w:abstractNumId w:val="18"/>
  </w:num>
  <w:num w:numId="22">
    <w:abstractNumId w:val="1"/>
  </w:num>
  <w:num w:numId="23">
    <w:abstractNumId w:val="3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2"/>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4"/>
  </w:num>
  <w:num w:numId="30">
    <w:abstractNumId w:val="16"/>
  </w:num>
  <w:num w:numId="31">
    <w:abstractNumId w:val="20"/>
  </w:num>
  <w:num w:numId="32">
    <w:abstractNumId w:val="23"/>
  </w:num>
  <w:num w:numId="33">
    <w:abstractNumId w:val="9"/>
  </w:num>
  <w:num w:numId="34">
    <w:abstractNumId w:val="40"/>
  </w:num>
  <w:num w:numId="35">
    <w:abstractNumId w:val="32"/>
  </w:num>
  <w:num w:numId="36">
    <w:abstractNumId w:val="13"/>
  </w:num>
  <w:num w:numId="37">
    <w:abstractNumId w:val="0"/>
  </w:num>
  <w:num w:numId="38">
    <w:abstractNumId w:val="21"/>
  </w:num>
  <w:num w:numId="39">
    <w:abstractNumId w:val="2"/>
  </w:num>
  <w:num w:numId="40">
    <w:abstractNumId w:val="17"/>
  </w:num>
  <w:num w:numId="41">
    <w:abstractNumId w:val="38"/>
  </w:num>
  <w:num w:numId="42">
    <w:abstractNumId w:val="35"/>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1B41"/>
    <w:rsid w:val="0000629A"/>
    <w:rsid w:val="00013575"/>
    <w:rsid w:val="00023B8D"/>
    <w:rsid w:val="00026211"/>
    <w:rsid w:val="000318BC"/>
    <w:rsid w:val="0003759D"/>
    <w:rsid w:val="00042940"/>
    <w:rsid w:val="00057B2D"/>
    <w:rsid w:val="00063558"/>
    <w:rsid w:val="00080071"/>
    <w:rsid w:val="00083E93"/>
    <w:rsid w:val="00087DA8"/>
    <w:rsid w:val="00092988"/>
    <w:rsid w:val="00093755"/>
    <w:rsid w:val="000A5B97"/>
    <w:rsid w:val="000A70E4"/>
    <w:rsid w:val="000A7623"/>
    <w:rsid w:val="000B34E0"/>
    <w:rsid w:val="000B608C"/>
    <w:rsid w:val="000C4ABC"/>
    <w:rsid w:val="000C5773"/>
    <w:rsid w:val="000C69AA"/>
    <w:rsid w:val="000C7FB3"/>
    <w:rsid w:val="000D0D67"/>
    <w:rsid w:val="000D2277"/>
    <w:rsid w:val="000D295E"/>
    <w:rsid w:val="000D6594"/>
    <w:rsid w:val="000E09C4"/>
    <w:rsid w:val="000E43BA"/>
    <w:rsid w:val="000E65A9"/>
    <w:rsid w:val="000F32D4"/>
    <w:rsid w:val="00103DD5"/>
    <w:rsid w:val="0011350D"/>
    <w:rsid w:val="00114FEE"/>
    <w:rsid w:val="001234E7"/>
    <w:rsid w:val="001264C4"/>
    <w:rsid w:val="001353A6"/>
    <w:rsid w:val="00141876"/>
    <w:rsid w:val="0014207B"/>
    <w:rsid w:val="0014304C"/>
    <w:rsid w:val="00144BA8"/>
    <w:rsid w:val="00150168"/>
    <w:rsid w:val="00150C49"/>
    <w:rsid w:val="0015273F"/>
    <w:rsid w:val="0015422E"/>
    <w:rsid w:val="0016110E"/>
    <w:rsid w:val="00165F3F"/>
    <w:rsid w:val="001665AF"/>
    <w:rsid w:val="00166752"/>
    <w:rsid w:val="00181BDD"/>
    <w:rsid w:val="00184953"/>
    <w:rsid w:val="00185A68"/>
    <w:rsid w:val="00191AEE"/>
    <w:rsid w:val="001A1DE8"/>
    <w:rsid w:val="001A479B"/>
    <w:rsid w:val="001A58B3"/>
    <w:rsid w:val="001B6666"/>
    <w:rsid w:val="001C7688"/>
    <w:rsid w:val="001C7D6F"/>
    <w:rsid w:val="001C7E33"/>
    <w:rsid w:val="001D5976"/>
    <w:rsid w:val="001D6157"/>
    <w:rsid w:val="001E277B"/>
    <w:rsid w:val="001E3B2E"/>
    <w:rsid w:val="001F3515"/>
    <w:rsid w:val="00205BBC"/>
    <w:rsid w:val="00211452"/>
    <w:rsid w:val="00214A0B"/>
    <w:rsid w:val="002217D7"/>
    <w:rsid w:val="0022343C"/>
    <w:rsid w:val="00223BF3"/>
    <w:rsid w:val="00233005"/>
    <w:rsid w:val="00233F17"/>
    <w:rsid w:val="00243BA9"/>
    <w:rsid w:val="00244878"/>
    <w:rsid w:val="00254444"/>
    <w:rsid w:val="00254488"/>
    <w:rsid w:val="00261CA8"/>
    <w:rsid w:val="00281468"/>
    <w:rsid w:val="00282CE9"/>
    <w:rsid w:val="00283338"/>
    <w:rsid w:val="002A0170"/>
    <w:rsid w:val="002A0A82"/>
    <w:rsid w:val="002A3601"/>
    <w:rsid w:val="002A7349"/>
    <w:rsid w:val="002B44BF"/>
    <w:rsid w:val="002B7C6F"/>
    <w:rsid w:val="002C30A0"/>
    <w:rsid w:val="002D111C"/>
    <w:rsid w:val="00300A73"/>
    <w:rsid w:val="00300E66"/>
    <w:rsid w:val="00302476"/>
    <w:rsid w:val="00305F07"/>
    <w:rsid w:val="0030686F"/>
    <w:rsid w:val="00311BEC"/>
    <w:rsid w:val="00314ACA"/>
    <w:rsid w:val="0032056A"/>
    <w:rsid w:val="00327EE2"/>
    <w:rsid w:val="00331F35"/>
    <w:rsid w:val="00335CDF"/>
    <w:rsid w:val="00337EC4"/>
    <w:rsid w:val="00341DE9"/>
    <w:rsid w:val="00344616"/>
    <w:rsid w:val="003511AC"/>
    <w:rsid w:val="00353AB6"/>
    <w:rsid w:val="0035515C"/>
    <w:rsid w:val="0036064B"/>
    <w:rsid w:val="00362A11"/>
    <w:rsid w:val="00363CD4"/>
    <w:rsid w:val="00370CD6"/>
    <w:rsid w:val="00383515"/>
    <w:rsid w:val="00386ADB"/>
    <w:rsid w:val="003A40C1"/>
    <w:rsid w:val="003B4FF5"/>
    <w:rsid w:val="003B5D3E"/>
    <w:rsid w:val="003C128C"/>
    <w:rsid w:val="003C68B8"/>
    <w:rsid w:val="003D2BD9"/>
    <w:rsid w:val="003D394A"/>
    <w:rsid w:val="003D749F"/>
    <w:rsid w:val="003E1107"/>
    <w:rsid w:val="003E2C2C"/>
    <w:rsid w:val="003F138B"/>
    <w:rsid w:val="003F16A3"/>
    <w:rsid w:val="003F35FD"/>
    <w:rsid w:val="003F4054"/>
    <w:rsid w:val="003F4C0A"/>
    <w:rsid w:val="003F671F"/>
    <w:rsid w:val="00403724"/>
    <w:rsid w:val="0040721D"/>
    <w:rsid w:val="0041385B"/>
    <w:rsid w:val="00420C3C"/>
    <w:rsid w:val="004258D0"/>
    <w:rsid w:val="004260AF"/>
    <w:rsid w:val="00426EBD"/>
    <w:rsid w:val="004270C7"/>
    <w:rsid w:val="00432ECF"/>
    <w:rsid w:val="00434761"/>
    <w:rsid w:val="00434A05"/>
    <w:rsid w:val="00434CB3"/>
    <w:rsid w:val="00441BFA"/>
    <w:rsid w:val="00441D82"/>
    <w:rsid w:val="00445547"/>
    <w:rsid w:val="004530DC"/>
    <w:rsid w:val="00454FBD"/>
    <w:rsid w:val="00456B3F"/>
    <w:rsid w:val="00457B55"/>
    <w:rsid w:val="004615A1"/>
    <w:rsid w:val="00466801"/>
    <w:rsid w:val="00466E8E"/>
    <w:rsid w:val="00472BCC"/>
    <w:rsid w:val="00485EA1"/>
    <w:rsid w:val="00487842"/>
    <w:rsid w:val="004A28E6"/>
    <w:rsid w:val="004A6957"/>
    <w:rsid w:val="004B1638"/>
    <w:rsid w:val="004B198F"/>
    <w:rsid w:val="004B2FF2"/>
    <w:rsid w:val="004B6714"/>
    <w:rsid w:val="004D2005"/>
    <w:rsid w:val="004D7CD8"/>
    <w:rsid w:val="004E0A05"/>
    <w:rsid w:val="004E5068"/>
    <w:rsid w:val="004E5C32"/>
    <w:rsid w:val="004F7A00"/>
    <w:rsid w:val="005000D0"/>
    <w:rsid w:val="00503A6A"/>
    <w:rsid w:val="0050473D"/>
    <w:rsid w:val="0050658E"/>
    <w:rsid w:val="00507A5B"/>
    <w:rsid w:val="00510B5D"/>
    <w:rsid w:val="00522ACC"/>
    <w:rsid w:val="00523F48"/>
    <w:rsid w:val="00524463"/>
    <w:rsid w:val="005365FA"/>
    <w:rsid w:val="005439B4"/>
    <w:rsid w:val="005443E7"/>
    <w:rsid w:val="005474D6"/>
    <w:rsid w:val="005603BC"/>
    <w:rsid w:val="005618EA"/>
    <w:rsid w:val="00566005"/>
    <w:rsid w:val="005706B7"/>
    <w:rsid w:val="005718CF"/>
    <w:rsid w:val="005723CB"/>
    <w:rsid w:val="00575400"/>
    <w:rsid w:val="00580040"/>
    <w:rsid w:val="0058147A"/>
    <w:rsid w:val="0058238B"/>
    <w:rsid w:val="005834D5"/>
    <w:rsid w:val="0059224D"/>
    <w:rsid w:val="00594416"/>
    <w:rsid w:val="005B18AF"/>
    <w:rsid w:val="005B5B9B"/>
    <w:rsid w:val="005C47F5"/>
    <w:rsid w:val="005D11E9"/>
    <w:rsid w:val="005D5502"/>
    <w:rsid w:val="005D5A50"/>
    <w:rsid w:val="005F5301"/>
    <w:rsid w:val="005F65B7"/>
    <w:rsid w:val="006067C7"/>
    <w:rsid w:val="00610301"/>
    <w:rsid w:val="00612E4F"/>
    <w:rsid w:val="006141A0"/>
    <w:rsid w:val="006159AD"/>
    <w:rsid w:val="00624951"/>
    <w:rsid w:val="00646436"/>
    <w:rsid w:val="006474AD"/>
    <w:rsid w:val="00657A4A"/>
    <w:rsid w:val="00661FE8"/>
    <w:rsid w:val="00664420"/>
    <w:rsid w:val="00687610"/>
    <w:rsid w:val="00694A85"/>
    <w:rsid w:val="006A646A"/>
    <w:rsid w:val="006B044A"/>
    <w:rsid w:val="006B10B0"/>
    <w:rsid w:val="006B139A"/>
    <w:rsid w:val="006B56AF"/>
    <w:rsid w:val="006B570D"/>
    <w:rsid w:val="006C0A11"/>
    <w:rsid w:val="006C11FA"/>
    <w:rsid w:val="006C5442"/>
    <w:rsid w:val="006C5FCF"/>
    <w:rsid w:val="006D1525"/>
    <w:rsid w:val="006D4D4E"/>
    <w:rsid w:val="006D6958"/>
    <w:rsid w:val="006E25BC"/>
    <w:rsid w:val="006E6BBC"/>
    <w:rsid w:val="006F15DE"/>
    <w:rsid w:val="006F5AEE"/>
    <w:rsid w:val="006F7768"/>
    <w:rsid w:val="0071188D"/>
    <w:rsid w:val="007125A1"/>
    <w:rsid w:val="00714F1D"/>
    <w:rsid w:val="00717E59"/>
    <w:rsid w:val="00721019"/>
    <w:rsid w:val="00737518"/>
    <w:rsid w:val="00741EE4"/>
    <w:rsid w:val="0074376E"/>
    <w:rsid w:val="007602D9"/>
    <w:rsid w:val="00760550"/>
    <w:rsid w:val="00764677"/>
    <w:rsid w:val="00775BFC"/>
    <w:rsid w:val="00775C78"/>
    <w:rsid w:val="007A125A"/>
    <w:rsid w:val="007A3459"/>
    <w:rsid w:val="007B0FE4"/>
    <w:rsid w:val="007B4D66"/>
    <w:rsid w:val="007B510E"/>
    <w:rsid w:val="007B6074"/>
    <w:rsid w:val="007B7248"/>
    <w:rsid w:val="007B7680"/>
    <w:rsid w:val="007D05E5"/>
    <w:rsid w:val="007D1C55"/>
    <w:rsid w:val="007D317F"/>
    <w:rsid w:val="007D35D2"/>
    <w:rsid w:val="007E5D5B"/>
    <w:rsid w:val="007F58B3"/>
    <w:rsid w:val="007F5918"/>
    <w:rsid w:val="007F5D06"/>
    <w:rsid w:val="0080011A"/>
    <w:rsid w:val="00804433"/>
    <w:rsid w:val="00805A6E"/>
    <w:rsid w:val="00821F7A"/>
    <w:rsid w:val="00826E1B"/>
    <w:rsid w:val="00831786"/>
    <w:rsid w:val="00833E34"/>
    <w:rsid w:val="00834769"/>
    <w:rsid w:val="00843349"/>
    <w:rsid w:val="0086146C"/>
    <w:rsid w:val="00865807"/>
    <w:rsid w:val="00865CF4"/>
    <w:rsid w:val="00876DBC"/>
    <w:rsid w:val="00877FAC"/>
    <w:rsid w:val="008879E4"/>
    <w:rsid w:val="008A6003"/>
    <w:rsid w:val="008A6F88"/>
    <w:rsid w:val="008A72D0"/>
    <w:rsid w:val="008B096B"/>
    <w:rsid w:val="008B1E16"/>
    <w:rsid w:val="008B2A48"/>
    <w:rsid w:val="008B5B58"/>
    <w:rsid w:val="008D5EB3"/>
    <w:rsid w:val="008E1316"/>
    <w:rsid w:val="008E23D3"/>
    <w:rsid w:val="008E2B84"/>
    <w:rsid w:val="008E34F3"/>
    <w:rsid w:val="008E401D"/>
    <w:rsid w:val="008F0A99"/>
    <w:rsid w:val="0090067A"/>
    <w:rsid w:val="0090166C"/>
    <w:rsid w:val="009051A8"/>
    <w:rsid w:val="009068A5"/>
    <w:rsid w:val="00910FD2"/>
    <w:rsid w:val="0092526C"/>
    <w:rsid w:val="00927773"/>
    <w:rsid w:val="00931437"/>
    <w:rsid w:val="00933868"/>
    <w:rsid w:val="009408DF"/>
    <w:rsid w:val="009415BB"/>
    <w:rsid w:val="0094173F"/>
    <w:rsid w:val="009507B0"/>
    <w:rsid w:val="00952BC1"/>
    <w:rsid w:val="00953105"/>
    <w:rsid w:val="00953430"/>
    <w:rsid w:val="00964749"/>
    <w:rsid w:val="00970008"/>
    <w:rsid w:val="00970EB3"/>
    <w:rsid w:val="0098138C"/>
    <w:rsid w:val="00983097"/>
    <w:rsid w:val="009A0600"/>
    <w:rsid w:val="009A223C"/>
    <w:rsid w:val="009A2D78"/>
    <w:rsid w:val="009A37A3"/>
    <w:rsid w:val="009A7C10"/>
    <w:rsid w:val="009B2945"/>
    <w:rsid w:val="009C5283"/>
    <w:rsid w:val="009D0344"/>
    <w:rsid w:val="009D2903"/>
    <w:rsid w:val="009D65DE"/>
    <w:rsid w:val="009E2DEE"/>
    <w:rsid w:val="009E7975"/>
    <w:rsid w:val="009F07CF"/>
    <w:rsid w:val="009F797C"/>
    <w:rsid w:val="00A131AC"/>
    <w:rsid w:val="00A16D85"/>
    <w:rsid w:val="00A21A20"/>
    <w:rsid w:val="00A332A8"/>
    <w:rsid w:val="00A36A99"/>
    <w:rsid w:val="00A423AE"/>
    <w:rsid w:val="00A47220"/>
    <w:rsid w:val="00A50461"/>
    <w:rsid w:val="00A53315"/>
    <w:rsid w:val="00A601FE"/>
    <w:rsid w:val="00A64AEF"/>
    <w:rsid w:val="00A67477"/>
    <w:rsid w:val="00A70EF0"/>
    <w:rsid w:val="00A80E78"/>
    <w:rsid w:val="00A841C6"/>
    <w:rsid w:val="00A9208D"/>
    <w:rsid w:val="00A96D0E"/>
    <w:rsid w:val="00AA1BE5"/>
    <w:rsid w:val="00AA282E"/>
    <w:rsid w:val="00AA6EA9"/>
    <w:rsid w:val="00AC2DB8"/>
    <w:rsid w:val="00AC3CA0"/>
    <w:rsid w:val="00AD3AC8"/>
    <w:rsid w:val="00AD4F56"/>
    <w:rsid w:val="00AE3DA7"/>
    <w:rsid w:val="00AE43EC"/>
    <w:rsid w:val="00AE7078"/>
    <w:rsid w:val="00AF03C4"/>
    <w:rsid w:val="00AF28BA"/>
    <w:rsid w:val="00B025B6"/>
    <w:rsid w:val="00B0370D"/>
    <w:rsid w:val="00B2242E"/>
    <w:rsid w:val="00B22A80"/>
    <w:rsid w:val="00B2634C"/>
    <w:rsid w:val="00B479C7"/>
    <w:rsid w:val="00B554A5"/>
    <w:rsid w:val="00B613BC"/>
    <w:rsid w:val="00B67B4C"/>
    <w:rsid w:val="00B949FA"/>
    <w:rsid w:val="00BA216E"/>
    <w:rsid w:val="00BA55A8"/>
    <w:rsid w:val="00BB2ABF"/>
    <w:rsid w:val="00BB4372"/>
    <w:rsid w:val="00BB64F4"/>
    <w:rsid w:val="00BB6A01"/>
    <w:rsid w:val="00BB7040"/>
    <w:rsid w:val="00BB704F"/>
    <w:rsid w:val="00BC2782"/>
    <w:rsid w:val="00BD345F"/>
    <w:rsid w:val="00BD3F4F"/>
    <w:rsid w:val="00BD5A7C"/>
    <w:rsid w:val="00BE11BD"/>
    <w:rsid w:val="00BE6EF2"/>
    <w:rsid w:val="00BE7A1B"/>
    <w:rsid w:val="00BE7D9C"/>
    <w:rsid w:val="00BF0221"/>
    <w:rsid w:val="00BF091A"/>
    <w:rsid w:val="00BF0DF3"/>
    <w:rsid w:val="00BF4EAD"/>
    <w:rsid w:val="00BF6A6E"/>
    <w:rsid w:val="00BF752C"/>
    <w:rsid w:val="00C02B5E"/>
    <w:rsid w:val="00C049E2"/>
    <w:rsid w:val="00C071E2"/>
    <w:rsid w:val="00C1515E"/>
    <w:rsid w:val="00C213AA"/>
    <w:rsid w:val="00C30F4C"/>
    <w:rsid w:val="00C35B75"/>
    <w:rsid w:val="00C36095"/>
    <w:rsid w:val="00C36318"/>
    <w:rsid w:val="00C36795"/>
    <w:rsid w:val="00C40140"/>
    <w:rsid w:val="00C44BB4"/>
    <w:rsid w:val="00C461EC"/>
    <w:rsid w:val="00C507D4"/>
    <w:rsid w:val="00C50F90"/>
    <w:rsid w:val="00C5145B"/>
    <w:rsid w:val="00C5440E"/>
    <w:rsid w:val="00C56DFE"/>
    <w:rsid w:val="00C61DB2"/>
    <w:rsid w:val="00C6563E"/>
    <w:rsid w:val="00C65809"/>
    <w:rsid w:val="00C67358"/>
    <w:rsid w:val="00C67C64"/>
    <w:rsid w:val="00C71CEF"/>
    <w:rsid w:val="00C72DAA"/>
    <w:rsid w:val="00C75DAE"/>
    <w:rsid w:val="00C76033"/>
    <w:rsid w:val="00C80B14"/>
    <w:rsid w:val="00C85EDF"/>
    <w:rsid w:val="00CA313A"/>
    <w:rsid w:val="00CA3C2B"/>
    <w:rsid w:val="00CA6E86"/>
    <w:rsid w:val="00CB497B"/>
    <w:rsid w:val="00CB7C05"/>
    <w:rsid w:val="00CB7E9A"/>
    <w:rsid w:val="00CC0159"/>
    <w:rsid w:val="00CD0298"/>
    <w:rsid w:val="00CD0B92"/>
    <w:rsid w:val="00CE29D3"/>
    <w:rsid w:val="00CE50F9"/>
    <w:rsid w:val="00CE52A1"/>
    <w:rsid w:val="00CE7574"/>
    <w:rsid w:val="00CF2D8B"/>
    <w:rsid w:val="00CF56E9"/>
    <w:rsid w:val="00CF7586"/>
    <w:rsid w:val="00D036D3"/>
    <w:rsid w:val="00D067FE"/>
    <w:rsid w:val="00D06974"/>
    <w:rsid w:val="00D12C26"/>
    <w:rsid w:val="00D2790D"/>
    <w:rsid w:val="00D305B2"/>
    <w:rsid w:val="00D37202"/>
    <w:rsid w:val="00D40EB7"/>
    <w:rsid w:val="00D51ECD"/>
    <w:rsid w:val="00D5659C"/>
    <w:rsid w:val="00D6170E"/>
    <w:rsid w:val="00D706C9"/>
    <w:rsid w:val="00D8246F"/>
    <w:rsid w:val="00D832F0"/>
    <w:rsid w:val="00D91CB4"/>
    <w:rsid w:val="00DA33E2"/>
    <w:rsid w:val="00DB0EA3"/>
    <w:rsid w:val="00DB1C09"/>
    <w:rsid w:val="00DB50BA"/>
    <w:rsid w:val="00DD0016"/>
    <w:rsid w:val="00DE1133"/>
    <w:rsid w:val="00DE68B8"/>
    <w:rsid w:val="00DF6B37"/>
    <w:rsid w:val="00E02C37"/>
    <w:rsid w:val="00E07C32"/>
    <w:rsid w:val="00E159F8"/>
    <w:rsid w:val="00E16BF5"/>
    <w:rsid w:val="00E16D4A"/>
    <w:rsid w:val="00E2033E"/>
    <w:rsid w:val="00E2276B"/>
    <w:rsid w:val="00E2605C"/>
    <w:rsid w:val="00E37A3F"/>
    <w:rsid w:val="00E37D3C"/>
    <w:rsid w:val="00E43891"/>
    <w:rsid w:val="00E538E7"/>
    <w:rsid w:val="00E547FD"/>
    <w:rsid w:val="00E60C22"/>
    <w:rsid w:val="00E62E6A"/>
    <w:rsid w:val="00E700C2"/>
    <w:rsid w:val="00E7015A"/>
    <w:rsid w:val="00E73136"/>
    <w:rsid w:val="00E7635B"/>
    <w:rsid w:val="00E77D64"/>
    <w:rsid w:val="00E83EF5"/>
    <w:rsid w:val="00E90B51"/>
    <w:rsid w:val="00E9335C"/>
    <w:rsid w:val="00E93C0F"/>
    <w:rsid w:val="00E9727C"/>
    <w:rsid w:val="00EA2C9B"/>
    <w:rsid w:val="00EA5BF0"/>
    <w:rsid w:val="00EB2C2E"/>
    <w:rsid w:val="00EB52E2"/>
    <w:rsid w:val="00EB57E9"/>
    <w:rsid w:val="00EB5DDA"/>
    <w:rsid w:val="00EC73AE"/>
    <w:rsid w:val="00ED0960"/>
    <w:rsid w:val="00ED18CB"/>
    <w:rsid w:val="00ED1C1E"/>
    <w:rsid w:val="00ED481A"/>
    <w:rsid w:val="00ED556D"/>
    <w:rsid w:val="00EE2AF2"/>
    <w:rsid w:val="00EE51E9"/>
    <w:rsid w:val="00EE696F"/>
    <w:rsid w:val="00EE70E2"/>
    <w:rsid w:val="00EF486D"/>
    <w:rsid w:val="00F07EE6"/>
    <w:rsid w:val="00F220C7"/>
    <w:rsid w:val="00F25D5D"/>
    <w:rsid w:val="00F33CC8"/>
    <w:rsid w:val="00F33E79"/>
    <w:rsid w:val="00F342DD"/>
    <w:rsid w:val="00F4481C"/>
    <w:rsid w:val="00F52D92"/>
    <w:rsid w:val="00F57D03"/>
    <w:rsid w:val="00F60A8F"/>
    <w:rsid w:val="00F63FF6"/>
    <w:rsid w:val="00F7583E"/>
    <w:rsid w:val="00F75D23"/>
    <w:rsid w:val="00F76C86"/>
    <w:rsid w:val="00F90896"/>
    <w:rsid w:val="00F928A9"/>
    <w:rsid w:val="00F971B1"/>
    <w:rsid w:val="00F977CC"/>
    <w:rsid w:val="00FA4AD7"/>
    <w:rsid w:val="00FA5957"/>
    <w:rsid w:val="00FB1D9E"/>
    <w:rsid w:val="00FB3D83"/>
    <w:rsid w:val="00FC15AD"/>
    <w:rsid w:val="00FC3CE0"/>
    <w:rsid w:val="00FD06A8"/>
    <w:rsid w:val="00FE2BFB"/>
    <w:rsid w:val="00FE5B95"/>
    <w:rsid w:val="00FE72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EF2"/>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0C4ABC"/>
    <w:rPr>
      <w:vertAlign w:val="superscript"/>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244878"/>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244878"/>
    <w:rPr>
      <w:b/>
      <w:bCs/>
    </w:rPr>
  </w:style>
  <w:style w:type="character" w:customStyle="1" w:styleId="Mencinsinresolver1">
    <w:name w:val="Mención sin resolver1"/>
    <w:basedOn w:val="Fuentedeprrafopredeter"/>
    <w:uiPriority w:val="99"/>
    <w:semiHidden/>
    <w:unhideWhenUsed/>
    <w:rsid w:val="00FE2BFB"/>
    <w:rPr>
      <w:color w:val="605E5C"/>
      <w:shd w:val="clear" w:color="auto" w:fill="E1DFDD"/>
    </w:rPr>
  </w:style>
  <w:style w:type="character" w:customStyle="1" w:styleId="Mencinsinresolver2">
    <w:name w:val="Mención sin resolver2"/>
    <w:basedOn w:val="Fuentedeprrafopredeter"/>
    <w:uiPriority w:val="99"/>
    <w:semiHidden/>
    <w:unhideWhenUsed/>
    <w:rsid w:val="00647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9263">
      <w:bodyDiv w:val="1"/>
      <w:marLeft w:val="0"/>
      <w:marRight w:val="0"/>
      <w:marTop w:val="0"/>
      <w:marBottom w:val="0"/>
      <w:divBdr>
        <w:top w:val="none" w:sz="0" w:space="0" w:color="auto"/>
        <w:left w:val="none" w:sz="0" w:space="0" w:color="auto"/>
        <w:bottom w:val="none" w:sz="0" w:space="0" w:color="auto"/>
        <w:right w:val="none" w:sz="0" w:space="0" w:color="auto"/>
      </w:divBdr>
    </w:div>
    <w:div w:id="210385214">
      <w:bodyDiv w:val="1"/>
      <w:marLeft w:val="0"/>
      <w:marRight w:val="0"/>
      <w:marTop w:val="0"/>
      <w:marBottom w:val="0"/>
      <w:divBdr>
        <w:top w:val="none" w:sz="0" w:space="0" w:color="auto"/>
        <w:left w:val="none" w:sz="0" w:space="0" w:color="auto"/>
        <w:bottom w:val="none" w:sz="0" w:space="0" w:color="auto"/>
        <w:right w:val="none" w:sz="0" w:space="0" w:color="auto"/>
      </w:divBdr>
    </w:div>
    <w:div w:id="226261555">
      <w:bodyDiv w:val="1"/>
      <w:marLeft w:val="0"/>
      <w:marRight w:val="0"/>
      <w:marTop w:val="0"/>
      <w:marBottom w:val="0"/>
      <w:divBdr>
        <w:top w:val="none" w:sz="0" w:space="0" w:color="auto"/>
        <w:left w:val="none" w:sz="0" w:space="0" w:color="auto"/>
        <w:bottom w:val="none" w:sz="0" w:space="0" w:color="auto"/>
        <w:right w:val="none" w:sz="0" w:space="0" w:color="auto"/>
      </w:divBdr>
    </w:div>
    <w:div w:id="228660266">
      <w:bodyDiv w:val="1"/>
      <w:marLeft w:val="0"/>
      <w:marRight w:val="0"/>
      <w:marTop w:val="0"/>
      <w:marBottom w:val="0"/>
      <w:divBdr>
        <w:top w:val="none" w:sz="0" w:space="0" w:color="auto"/>
        <w:left w:val="none" w:sz="0" w:space="0" w:color="auto"/>
        <w:bottom w:val="none" w:sz="0" w:space="0" w:color="auto"/>
        <w:right w:val="none" w:sz="0" w:space="0" w:color="auto"/>
      </w:divBdr>
    </w:div>
    <w:div w:id="610867218">
      <w:bodyDiv w:val="1"/>
      <w:marLeft w:val="0"/>
      <w:marRight w:val="0"/>
      <w:marTop w:val="0"/>
      <w:marBottom w:val="0"/>
      <w:divBdr>
        <w:top w:val="none" w:sz="0" w:space="0" w:color="auto"/>
        <w:left w:val="none" w:sz="0" w:space="0" w:color="auto"/>
        <w:bottom w:val="none" w:sz="0" w:space="0" w:color="auto"/>
        <w:right w:val="none" w:sz="0" w:space="0" w:color="auto"/>
      </w:divBdr>
    </w:div>
    <w:div w:id="853615856">
      <w:bodyDiv w:val="1"/>
      <w:marLeft w:val="0"/>
      <w:marRight w:val="0"/>
      <w:marTop w:val="0"/>
      <w:marBottom w:val="0"/>
      <w:divBdr>
        <w:top w:val="none" w:sz="0" w:space="0" w:color="auto"/>
        <w:left w:val="none" w:sz="0" w:space="0" w:color="auto"/>
        <w:bottom w:val="none" w:sz="0" w:space="0" w:color="auto"/>
        <w:right w:val="none" w:sz="0" w:space="0" w:color="auto"/>
      </w:divBdr>
    </w:div>
    <w:div w:id="903174639">
      <w:bodyDiv w:val="1"/>
      <w:marLeft w:val="0"/>
      <w:marRight w:val="0"/>
      <w:marTop w:val="0"/>
      <w:marBottom w:val="0"/>
      <w:divBdr>
        <w:top w:val="none" w:sz="0" w:space="0" w:color="auto"/>
        <w:left w:val="none" w:sz="0" w:space="0" w:color="auto"/>
        <w:bottom w:val="none" w:sz="0" w:space="0" w:color="auto"/>
        <w:right w:val="none" w:sz="0" w:space="0" w:color="auto"/>
      </w:divBdr>
    </w:div>
    <w:div w:id="1000694624">
      <w:bodyDiv w:val="1"/>
      <w:marLeft w:val="0"/>
      <w:marRight w:val="0"/>
      <w:marTop w:val="0"/>
      <w:marBottom w:val="0"/>
      <w:divBdr>
        <w:top w:val="none" w:sz="0" w:space="0" w:color="auto"/>
        <w:left w:val="none" w:sz="0" w:space="0" w:color="auto"/>
        <w:bottom w:val="none" w:sz="0" w:space="0" w:color="auto"/>
        <w:right w:val="none" w:sz="0" w:space="0" w:color="auto"/>
      </w:divBdr>
    </w:div>
    <w:div w:id="1058360395">
      <w:bodyDiv w:val="1"/>
      <w:marLeft w:val="0"/>
      <w:marRight w:val="0"/>
      <w:marTop w:val="0"/>
      <w:marBottom w:val="0"/>
      <w:divBdr>
        <w:top w:val="none" w:sz="0" w:space="0" w:color="auto"/>
        <w:left w:val="none" w:sz="0" w:space="0" w:color="auto"/>
        <w:bottom w:val="none" w:sz="0" w:space="0" w:color="auto"/>
        <w:right w:val="none" w:sz="0" w:space="0" w:color="auto"/>
      </w:divBdr>
    </w:div>
    <w:div w:id="1086539456">
      <w:bodyDiv w:val="1"/>
      <w:marLeft w:val="0"/>
      <w:marRight w:val="0"/>
      <w:marTop w:val="0"/>
      <w:marBottom w:val="0"/>
      <w:divBdr>
        <w:top w:val="none" w:sz="0" w:space="0" w:color="auto"/>
        <w:left w:val="none" w:sz="0" w:space="0" w:color="auto"/>
        <w:bottom w:val="none" w:sz="0" w:space="0" w:color="auto"/>
        <w:right w:val="none" w:sz="0" w:space="0" w:color="auto"/>
      </w:divBdr>
    </w:div>
    <w:div w:id="1132602260">
      <w:bodyDiv w:val="1"/>
      <w:marLeft w:val="0"/>
      <w:marRight w:val="0"/>
      <w:marTop w:val="0"/>
      <w:marBottom w:val="0"/>
      <w:divBdr>
        <w:top w:val="none" w:sz="0" w:space="0" w:color="auto"/>
        <w:left w:val="none" w:sz="0" w:space="0" w:color="auto"/>
        <w:bottom w:val="none" w:sz="0" w:space="0" w:color="auto"/>
        <w:right w:val="none" w:sz="0" w:space="0" w:color="auto"/>
      </w:divBdr>
      <w:divsChild>
        <w:div w:id="1590238183">
          <w:marLeft w:val="0"/>
          <w:marRight w:val="0"/>
          <w:marTop w:val="0"/>
          <w:marBottom w:val="0"/>
          <w:divBdr>
            <w:top w:val="none" w:sz="0" w:space="0" w:color="auto"/>
            <w:left w:val="none" w:sz="0" w:space="0" w:color="auto"/>
            <w:bottom w:val="none" w:sz="0" w:space="0" w:color="auto"/>
            <w:right w:val="none" w:sz="0" w:space="0" w:color="auto"/>
          </w:divBdr>
        </w:div>
      </w:divsChild>
    </w:div>
    <w:div w:id="1136722753">
      <w:bodyDiv w:val="1"/>
      <w:marLeft w:val="0"/>
      <w:marRight w:val="0"/>
      <w:marTop w:val="0"/>
      <w:marBottom w:val="0"/>
      <w:divBdr>
        <w:top w:val="none" w:sz="0" w:space="0" w:color="auto"/>
        <w:left w:val="none" w:sz="0" w:space="0" w:color="auto"/>
        <w:bottom w:val="none" w:sz="0" w:space="0" w:color="auto"/>
        <w:right w:val="none" w:sz="0" w:space="0" w:color="auto"/>
      </w:divBdr>
    </w:div>
    <w:div w:id="1221598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9534">
          <w:marLeft w:val="0"/>
          <w:marRight w:val="0"/>
          <w:marTop w:val="0"/>
          <w:marBottom w:val="0"/>
          <w:divBdr>
            <w:top w:val="none" w:sz="0" w:space="0" w:color="auto"/>
            <w:left w:val="none" w:sz="0" w:space="0" w:color="auto"/>
            <w:bottom w:val="none" w:sz="0" w:space="0" w:color="auto"/>
            <w:right w:val="none" w:sz="0" w:space="0" w:color="auto"/>
          </w:divBdr>
        </w:div>
      </w:divsChild>
    </w:div>
    <w:div w:id="1247687280">
      <w:bodyDiv w:val="1"/>
      <w:marLeft w:val="0"/>
      <w:marRight w:val="0"/>
      <w:marTop w:val="0"/>
      <w:marBottom w:val="0"/>
      <w:divBdr>
        <w:top w:val="none" w:sz="0" w:space="0" w:color="auto"/>
        <w:left w:val="none" w:sz="0" w:space="0" w:color="auto"/>
        <w:bottom w:val="none" w:sz="0" w:space="0" w:color="auto"/>
        <w:right w:val="none" w:sz="0" w:space="0" w:color="auto"/>
      </w:divBdr>
    </w:div>
    <w:div w:id="1317109039">
      <w:bodyDiv w:val="1"/>
      <w:marLeft w:val="0"/>
      <w:marRight w:val="0"/>
      <w:marTop w:val="0"/>
      <w:marBottom w:val="0"/>
      <w:divBdr>
        <w:top w:val="none" w:sz="0" w:space="0" w:color="auto"/>
        <w:left w:val="none" w:sz="0" w:space="0" w:color="auto"/>
        <w:bottom w:val="none" w:sz="0" w:space="0" w:color="auto"/>
        <w:right w:val="none" w:sz="0" w:space="0" w:color="auto"/>
      </w:divBdr>
    </w:div>
    <w:div w:id="1394815848">
      <w:bodyDiv w:val="1"/>
      <w:marLeft w:val="0"/>
      <w:marRight w:val="0"/>
      <w:marTop w:val="0"/>
      <w:marBottom w:val="0"/>
      <w:divBdr>
        <w:top w:val="none" w:sz="0" w:space="0" w:color="auto"/>
        <w:left w:val="none" w:sz="0" w:space="0" w:color="auto"/>
        <w:bottom w:val="none" w:sz="0" w:space="0" w:color="auto"/>
        <w:right w:val="none" w:sz="0" w:space="0" w:color="auto"/>
      </w:divBdr>
    </w:div>
    <w:div w:id="1446536290">
      <w:bodyDiv w:val="1"/>
      <w:marLeft w:val="0"/>
      <w:marRight w:val="0"/>
      <w:marTop w:val="0"/>
      <w:marBottom w:val="0"/>
      <w:divBdr>
        <w:top w:val="none" w:sz="0" w:space="0" w:color="auto"/>
        <w:left w:val="none" w:sz="0" w:space="0" w:color="auto"/>
        <w:bottom w:val="none" w:sz="0" w:space="0" w:color="auto"/>
        <w:right w:val="none" w:sz="0" w:space="0" w:color="auto"/>
      </w:divBdr>
    </w:div>
    <w:div w:id="1504785836">
      <w:bodyDiv w:val="1"/>
      <w:marLeft w:val="0"/>
      <w:marRight w:val="0"/>
      <w:marTop w:val="0"/>
      <w:marBottom w:val="0"/>
      <w:divBdr>
        <w:top w:val="none" w:sz="0" w:space="0" w:color="auto"/>
        <w:left w:val="none" w:sz="0" w:space="0" w:color="auto"/>
        <w:bottom w:val="none" w:sz="0" w:space="0" w:color="auto"/>
        <w:right w:val="none" w:sz="0" w:space="0" w:color="auto"/>
      </w:divBdr>
    </w:div>
    <w:div w:id="1840654612">
      <w:bodyDiv w:val="1"/>
      <w:marLeft w:val="0"/>
      <w:marRight w:val="0"/>
      <w:marTop w:val="0"/>
      <w:marBottom w:val="0"/>
      <w:divBdr>
        <w:top w:val="none" w:sz="0" w:space="0" w:color="auto"/>
        <w:left w:val="none" w:sz="0" w:space="0" w:color="auto"/>
        <w:bottom w:val="none" w:sz="0" w:space="0" w:color="auto"/>
        <w:right w:val="none" w:sz="0" w:space="0" w:color="auto"/>
      </w:divBdr>
    </w:div>
    <w:div w:id="1926955403">
      <w:bodyDiv w:val="1"/>
      <w:marLeft w:val="0"/>
      <w:marRight w:val="0"/>
      <w:marTop w:val="0"/>
      <w:marBottom w:val="0"/>
      <w:divBdr>
        <w:top w:val="none" w:sz="0" w:space="0" w:color="auto"/>
        <w:left w:val="none" w:sz="0" w:space="0" w:color="auto"/>
        <w:bottom w:val="none" w:sz="0" w:space="0" w:color="auto"/>
        <w:right w:val="none" w:sz="0" w:space="0" w:color="auto"/>
      </w:divBdr>
    </w:div>
    <w:div w:id="1954093052">
      <w:bodyDiv w:val="1"/>
      <w:marLeft w:val="0"/>
      <w:marRight w:val="0"/>
      <w:marTop w:val="0"/>
      <w:marBottom w:val="0"/>
      <w:divBdr>
        <w:top w:val="none" w:sz="0" w:space="0" w:color="auto"/>
        <w:left w:val="none" w:sz="0" w:space="0" w:color="auto"/>
        <w:bottom w:val="none" w:sz="0" w:space="0" w:color="auto"/>
        <w:right w:val="none" w:sz="0" w:space="0" w:color="auto"/>
      </w:divBdr>
    </w:div>
    <w:div w:id="1967269860">
      <w:bodyDiv w:val="1"/>
      <w:marLeft w:val="0"/>
      <w:marRight w:val="0"/>
      <w:marTop w:val="0"/>
      <w:marBottom w:val="0"/>
      <w:divBdr>
        <w:top w:val="none" w:sz="0" w:space="0" w:color="auto"/>
        <w:left w:val="none" w:sz="0" w:space="0" w:color="auto"/>
        <w:bottom w:val="none" w:sz="0" w:space="0" w:color="auto"/>
        <w:right w:val="none" w:sz="0" w:space="0" w:color="auto"/>
      </w:divBdr>
    </w:div>
    <w:div w:id="1982928492">
      <w:bodyDiv w:val="1"/>
      <w:marLeft w:val="0"/>
      <w:marRight w:val="0"/>
      <w:marTop w:val="0"/>
      <w:marBottom w:val="0"/>
      <w:divBdr>
        <w:top w:val="none" w:sz="0" w:space="0" w:color="auto"/>
        <w:left w:val="none" w:sz="0" w:space="0" w:color="auto"/>
        <w:bottom w:val="none" w:sz="0" w:space="0" w:color="auto"/>
        <w:right w:val="none" w:sz="0" w:space="0" w:color="auto"/>
      </w:divBdr>
    </w:div>
    <w:div w:id="2036348581">
      <w:bodyDiv w:val="1"/>
      <w:marLeft w:val="0"/>
      <w:marRight w:val="0"/>
      <w:marTop w:val="0"/>
      <w:marBottom w:val="0"/>
      <w:divBdr>
        <w:top w:val="none" w:sz="0" w:space="0" w:color="auto"/>
        <w:left w:val="none" w:sz="0" w:space="0" w:color="auto"/>
        <w:bottom w:val="none" w:sz="0" w:space="0" w:color="auto"/>
        <w:right w:val="none" w:sz="0" w:space="0" w:color="auto"/>
      </w:divBdr>
    </w:div>
    <w:div w:id="2038119617">
      <w:bodyDiv w:val="1"/>
      <w:marLeft w:val="0"/>
      <w:marRight w:val="0"/>
      <w:marTop w:val="0"/>
      <w:marBottom w:val="0"/>
      <w:divBdr>
        <w:top w:val="none" w:sz="0" w:space="0" w:color="auto"/>
        <w:left w:val="none" w:sz="0" w:space="0" w:color="auto"/>
        <w:bottom w:val="none" w:sz="0" w:space="0" w:color="auto"/>
        <w:right w:val="none" w:sz="0" w:space="0" w:color="auto"/>
      </w:divBdr>
    </w:div>
    <w:div w:id="21266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B68D3558-513A-444C-9272-E34F566E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10224</Words>
  <Characters>56233</Characters>
  <Application>Microsoft Office Word</Application>
  <DocSecurity>0</DocSecurity>
  <Lines>468</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2025-10-03T16:43:00Z</cp:lastPrinted>
  <dcterms:created xsi:type="dcterms:W3CDTF">2025-09-29T21:12:00Z</dcterms:created>
  <dcterms:modified xsi:type="dcterms:W3CDTF">2026-01-20T16:47:00Z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