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0FA33" w14:textId="77777777" w:rsidR="005B3168" w:rsidRPr="00A2752B" w:rsidRDefault="005B3168">
      <w:pPr>
        <w:widowControl w:val="0"/>
        <w:pBdr>
          <w:top w:val="nil"/>
          <w:left w:val="nil"/>
          <w:bottom w:val="nil"/>
          <w:right w:val="nil"/>
          <w:between w:val="nil"/>
        </w:pBdr>
        <w:spacing w:line="276" w:lineRule="auto"/>
      </w:pPr>
    </w:p>
    <w:p w14:paraId="48FB607A" w14:textId="77777777" w:rsidR="005B3168" w:rsidRPr="00A2752B" w:rsidRDefault="005B3168">
      <w:pPr>
        <w:widowControl w:val="0"/>
        <w:pBdr>
          <w:top w:val="nil"/>
          <w:left w:val="nil"/>
          <w:bottom w:val="nil"/>
          <w:right w:val="nil"/>
          <w:between w:val="nil"/>
        </w:pBdr>
        <w:spacing w:line="276" w:lineRule="auto"/>
      </w:pPr>
    </w:p>
    <w:p w14:paraId="6EB0FC03" w14:textId="77777777" w:rsidR="005B3168" w:rsidRPr="000207CD" w:rsidRDefault="00CD49F5">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0207C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0207CD">
        <w:rPr>
          <w:rFonts w:ascii="Palatino Linotype" w:eastAsia="Palatino Linotype" w:hAnsi="Palatino Linotype" w:cs="Palatino Linotype"/>
          <w:b/>
          <w:bCs/>
          <w:sz w:val="22"/>
          <w:szCs w:val="22"/>
        </w:rPr>
        <w:t xml:space="preserve">tres de diciembre de dos mil veinticinco. </w:t>
      </w:r>
    </w:p>
    <w:p w14:paraId="16C0FB2D"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04709909" w14:textId="016AD905" w:rsidR="005B3168" w:rsidRPr="000207CD" w:rsidRDefault="00CD49F5">
      <w:pPr>
        <w:spacing w:line="360" w:lineRule="auto"/>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Visto</w:t>
      </w:r>
      <w:r w:rsidRPr="000207CD">
        <w:rPr>
          <w:rFonts w:ascii="Palatino Linotype" w:eastAsia="Palatino Linotype" w:hAnsi="Palatino Linotype" w:cs="Palatino Linotype"/>
          <w:sz w:val="22"/>
          <w:szCs w:val="22"/>
        </w:rPr>
        <w:t xml:space="preserve"> el expediente formado con motivo del recurso de revisión </w:t>
      </w:r>
      <w:r w:rsidRPr="000207CD">
        <w:rPr>
          <w:rFonts w:ascii="Palatino Linotype" w:eastAsia="Palatino Linotype" w:hAnsi="Palatino Linotype" w:cs="Palatino Linotype"/>
          <w:b/>
          <w:bCs/>
          <w:sz w:val="22"/>
          <w:szCs w:val="22"/>
        </w:rPr>
        <w:t>06594/INFOEM/AD/RR/2025</w:t>
      </w:r>
      <w:r w:rsidRPr="000207CD">
        <w:rPr>
          <w:rFonts w:ascii="Palatino Linotype" w:eastAsia="Palatino Linotype" w:hAnsi="Palatino Linotype" w:cs="Palatino Linotype"/>
          <w:sz w:val="22"/>
          <w:szCs w:val="22"/>
        </w:rPr>
        <w:t xml:space="preserve">, promovido por </w:t>
      </w:r>
      <w:r w:rsidR="00C646DE">
        <w:rPr>
          <w:rFonts w:ascii="Palatino Linotype" w:eastAsia="Palatino Linotype" w:hAnsi="Palatino Linotype" w:cs="Palatino Linotype"/>
          <w:b/>
          <w:bCs/>
          <w:sz w:val="22"/>
          <w:szCs w:val="22"/>
        </w:rPr>
        <w:t>XXXXXXXX XXXXXXX XXXXXX</w:t>
      </w:r>
      <w:r w:rsidRPr="000207CD">
        <w:rPr>
          <w:rFonts w:ascii="Palatino Linotype" w:eastAsia="Palatino Linotype" w:hAnsi="Palatino Linotype" w:cs="Palatino Linotype"/>
          <w:b/>
          <w:bCs/>
          <w:sz w:val="22"/>
          <w:szCs w:val="22"/>
        </w:rPr>
        <w:t xml:space="preserve">, </w:t>
      </w:r>
      <w:r w:rsidRPr="000207CD">
        <w:rPr>
          <w:rFonts w:ascii="Palatino Linotype" w:eastAsia="Palatino Linotype" w:hAnsi="Palatino Linotype" w:cs="Palatino Linotype"/>
          <w:sz w:val="22"/>
          <w:szCs w:val="22"/>
        </w:rPr>
        <w:t xml:space="preserve">en lo sucesivo </w:t>
      </w:r>
      <w:r w:rsidRPr="000207CD">
        <w:rPr>
          <w:rFonts w:ascii="Palatino Linotype" w:eastAsia="Palatino Linotype" w:hAnsi="Palatino Linotype" w:cs="Palatino Linotype"/>
          <w:b/>
          <w:bCs/>
          <w:sz w:val="22"/>
          <w:szCs w:val="22"/>
        </w:rPr>
        <w:t>la parte Recurrente,</w:t>
      </w:r>
      <w:r w:rsidRPr="000207CD">
        <w:rPr>
          <w:rFonts w:ascii="Palatino Linotype" w:eastAsia="Palatino Linotype" w:hAnsi="Palatino Linotype" w:cs="Palatino Linotype"/>
          <w:sz w:val="22"/>
          <w:szCs w:val="22"/>
        </w:rPr>
        <w:t xml:space="preserve"> en contra de la respuesta por parte del</w:t>
      </w:r>
      <w:r w:rsidRPr="000207CD">
        <w:rPr>
          <w:rFonts w:ascii="Palatino Linotype" w:eastAsia="Palatino Linotype" w:hAnsi="Palatino Linotype" w:cs="Palatino Linotype"/>
          <w:b/>
          <w:bCs/>
          <w:sz w:val="22"/>
          <w:szCs w:val="22"/>
        </w:rPr>
        <w:t xml:space="preserve"> Instituto Electoral del Estado de México</w:t>
      </w:r>
      <w:r w:rsidRPr="000207CD">
        <w:rPr>
          <w:rFonts w:ascii="Palatino Linotype" w:eastAsia="Palatino Linotype" w:hAnsi="Palatino Linotype" w:cs="Palatino Linotype"/>
          <w:sz w:val="22"/>
          <w:szCs w:val="22"/>
        </w:rPr>
        <w:t xml:space="preserve"> en lo sucesivo </w:t>
      </w:r>
      <w:r w:rsidRPr="000207CD">
        <w:rPr>
          <w:rFonts w:ascii="Palatino Linotype" w:eastAsia="Palatino Linotype" w:hAnsi="Palatino Linotype" w:cs="Palatino Linotype"/>
          <w:b/>
          <w:bCs/>
          <w:sz w:val="22"/>
          <w:szCs w:val="22"/>
        </w:rPr>
        <w:t>el Sujeto Obligado o Responsable</w:t>
      </w:r>
      <w:r w:rsidRPr="000207CD">
        <w:rPr>
          <w:rFonts w:ascii="Palatino Linotype" w:eastAsia="Palatino Linotype" w:hAnsi="Palatino Linotype" w:cs="Palatino Linotype"/>
          <w:sz w:val="22"/>
          <w:szCs w:val="22"/>
        </w:rPr>
        <w:t xml:space="preserve">, se procede a dictar la presente resolución con base en los siguientes: </w:t>
      </w:r>
    </w:p>
    <w:p w14:paraId="6EAB9DC6" w14:textId="374AA9E9" w:rsidR="005B3168" w:rsidRPr="000207CD" w:rsidRDefault="005B3168">
      <w:pPr>
        <w:spacing w:line="360" w:lineRule="auto"/>
        <w:jc w:val="both"/>
        <w:rPr>
          <w:rFonts w:ascii="Palatino Linotype" w:eastAsia="Palatino Linotype" w:hAnsi="Palatino Linotype" w:cs="Palatino Linotype"/>
          <w:sz w:val="22"/>
          <w:szCs w:val="22"/>
        </w:rPr>
      </w:pPr>
    </w:p>
    <w:p w14:paraId="48D094EA" w14:textId="77777777" w:rsidR="005B3168" w:rsidRPr="000207CD" w:rsidRDefault="00CD49F5">
      <w:pPr>
        <w:numPr>
          <w:ilvl w:val="0"/>
          <w:numId w:val="10"/>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A N T E C E D E N T E S:</w:t>
      </w:r>
    </w:p>
    <w:p w14:paraId="04EDA2B6" w14:textId="77777777" w:rsidR="005B3168" w:rsidRPr="000207CD" w:rsidRDefault="005B3168">
      <w:pPr>
        <w:pBdr>
          <w:top w:val="nil"/>
          <w:left w:val="nil"/>
          <w:bottom w:val="nil"/>
          <w:right w:val="nil"/>
          <w:between w:val="nil"/>
        </w:pBdr>
        <w:spacing w:line="360" w:lineRule="auto"/>
        <w:ind w:left="567" w:right="332"/>
        <w:rPr>
          <w:rFonts w:ascii="Palatino Linotype" w:eastAsia="Palatino Linotype" w:hAnsi="Palatino Linotype" w:cs="Palatino Linotype"/>
          <w:b/>
          <w:bCs/>
          <w:sz w:val="22"/>
          <w:szCs w:val="22"/>
        </w:rPr>
      </w:pPr>
    </w:p>
    <w:p w14:paraId="2B87E175" w14:textId="63FCC739"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1. Solicitud. </w:t>
      </w:r>
      <w:r w:rsidRPr="000207CD">
        <w:rPr>
          <w:rFonts w:ascii="Palatino Linotype" w:eastAsia="Palatino Linotype" w:hAnsi="Palatino Linotype" w:cs="Palatino Linotype"/>
          <w:sz w:val="22"/>
          <w:szCs w:val="22"/>
        </w:rPr>
        <w:t xml:space="preserve">El </w:t>
      </w:r>
      <w:r w:rsidRPr="000207CD">
        <w:rPr>
          <w:rFonts w:ascii="Palatino Linotype" w:eastAsia="Palatino Linotype" w:hAnsi="Palatino Linotype" w:cs="Palatino Linotype"/>
          <w:b/>
          <w:bCs/>
          <w:sz w:val="22"/>
          <w:szCs w:val="22"/>
        </w:rPr>
        <w:t>catorce de abril de dos mil veinticinco</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la parte Recurrente</w:t>
      </w:r>
      <w:r w:rsidRPr="000207CD">
        <w:rPr>
          <w:rFonts w:ascii="Palatino Linotype" w:eastAsia="Palatino Linotype" w:hAnsi="Palatino Linotype" w:cs="Palatino Linotype"/>
          <w:sz w:val="22"/>
          <w:szCs w:val="22"/>
        </w:rPr>
        <w:t xml:space="preserve"> presentó a través del Sistema de Acceso, Rectificación, Cancelación y Oposición de Datos Personales del Estado de México (SARCOEM), ante </w:t>
      </w:r>
      <w:r w:rsidRPr="000207CD">
        <w:rPr>
          <w:rFonts w:ascii="Palatino Linotype" w:eastAsia="Palatino Linotype" w:hAnsi="Palatino Linotype" w:cs="Palatino Linotype"/>
          <w:b/>
          <w:bCs/>
          <w:sz w:val="22"/>
          <w:szCs w:val="22"/>
        </w:rPr>
        <w:t>el Sujeto Obligado</w:t>
      </w:r>
      <w:r w:rsidRPr="000207CD">
        <w:rPr>
          <w:rFonts w:ascii="Palatino Linotype" w:eastAsia="Palatino Linotype" w:hAnsi="Palatino Linotype" w:cs="Palatino Linotype"/>
          <w:sz w:val="22"/>
          <w:szCs w:val="22"/>
        </w:rPr>
        <w:t xml:space="preserve">, la solicitud de acceso a datos personales, a la que se le asignó el número de folio </w:t>
      </w:r>
      <w:r w:rsidRPr="000207CD">
        <w:rPr>
          <w:rFonts w:ascii="Palatino Linotype" w:eastAsia="Palatino Linotype" w:hAnsi="Palatino Linotype" w:cs="Palatino Linotype"/>
          <w:b/>
          <w:bCs/>
          <w:sz w:val="22"/>
          <w:szCs w:val="22"/>
        </w:rPr>
        <w:t>00002/IEEM/AD/2025</w:t>
      </w:r>
      <w:r w:rsidRPr="000207CD">
        <w:rPr>
          <w:rFonts w:ascii="Palatino Linotype" w:eastAsia="Palatino Linotype" w:hAnsi="Palatino Linotype" w:cs="Palatino Linotype"/>
          <w:sz w:val="22"/>
          <w:szCs w:val="22"/>
        </w:rPr>
        <w:t xml:space="preserve">, sin </w:t>
      </w:r>
      <w:r w:rsidR="007509CA" w:rsidRPr="000207CD">
        <w:rPr>
          <w:rFonts w:ascii="Palatino Linotype" w:eastAsia="Palatino Linotype" w:hAnsi="Palatino Linotype" w:cs="Palatino Linotype"/>
          <w:sz w:val="22"/>
          <w:szCs w:val="22"/>
        </w:rPr>
        <w:t>embargo,</w:t>
      </w:r>
      <w:r w:rsidRPr="000207CD">
        <w:rPr>
          <w:rFonts w:ascii="Palatino Linotype" w:eastAsia="Palatino Linotype" w:hAnsi="Palatino Linotype" w:cs="Palatino Linotype"/>
          <w:sz w:val="22"/>
          <w:szCs w:val="22"/>
        </w:rPr>
        <w:t xml:space="preserve"> al ser día inhábil se tuvo por presentado el </w:t>
      </w:r>
      <w:r w:rsidRPr="000207CD">
        <w:rPr>
          <w:rFonts w:ascii="Palatino Linotype" w:eastAsia="Palatino Linotype" w:hAnsi="Palatino Linotype" w:cs="Palatino Linotype"/>
          <w:b/>
          <w:bCs/>
          <w:sz w:val="22"/>
          <w:szCs w:val="22"/>
        </w:rPr>
        <w:t>veintiuno de abril de dos mil veinticinco</w:t>
      </w:r>
      <w:r w:rsidRPr="000207CD">
        <w:rPr>
          <w:rFonts w:ascii="Palatino Linotype" w:eastAsia="Palatino Linotype" w:hAnsi="Palatino Linotype" w:cs="Palatino Linotype"/>
          <w:sz w:val="22"/>
          <w:szCs w:val="22"/>
        </w:rPr>
        <w:t xml:space="preserve">, en la que requirió lo siguiente: </w:t>
      </w:r>
    </w:p>
    <w:p w14:paraId="16E107F8" w14:textId="1D67F075" w:rsidR="005B3168" w:rsidRPr="000207CD" w:rsidRDefault="00CD49F5">
      <w:pPr>
        <w:spacing w:before="240" w:after="240" w:line="360" w:lineRule="auto"/>
        <w:ind w:left="567" w:right="899"/>
        <w:jc w:val="both"/>
        <w:rPr>
          <w:rFonts w:ascii="Palatino Linotype" w:eastAsia="Palatino Linotype" w:hAnsi="Palatino Linotype" w:cs="Palatino Linotype"/>
          <w:i/>
          <w:iCs/>
          <w:sz w:val="36"/>
          <w:szCs w:val="36"/>
        </w:rPr>
      </w:pPr>
      <w:r w:rsidRPr="000207CD">
        <w:rPr>
          <w:rFonts w:ascii="Palatino Linotype" w:eastAsia="Palatino Linotype" w:hAnsi="Palatino Linotype" w:cs="Palatino Linotype"/>
          <w:i/>
          <w:iCs/>
          <w:sz w:val="22"/>
          <w:szCs w:val="22"/>
        </w:rPr>
        <w:t xml:space="preserve">Su servidor </w:t>
      </w:r>
      <w:r w:rsidR="00AC0C9D" w:rsidRPr="009B41ED">
        <w:rPr>
          <w:rFonts w:ascii="Palatino Linotype" w:eastAsia="Palatino Linotype" w:hAnsi="Palatino Linotype" w:cs="Palatino Linotype"/>
          <w:bCs/>
          <w:i/>
          <w:sz w:val="22"/>
          <w:szCs w:val="22"/>
        </w:rPr>
        <w:t>XXXXXXXX XXXXXXX XXXXXX</w:t>
      </w:r>
      <w:r w:rsidRPr="000207CD">
        <w:rPr>
          <w:rFonts w:ascii="Palatino Linotype" w:eastAsia="Palatino Linotype" w:hAnsi="Palatino Linotype" w:cs="Palatino Linotype"/>
          <w:i/>
          <w:iCs/>
          <w:sz w:val="22"/>
          <w:szCs w:val="22"/>
        </w:rPr>
        <w:t xml:space="preserve">, Solicito su atención, a efecto de, por así convenir a mi persona y por tratarse de documentos de mi interés, se sirva a proporcionarme, de manera impresa, todos y cada uno de los AVISOS de ALTA Y BAJA de todas las dependencias, pertenecientes a la entonces Comisión Estatal Electtoral, Ahora Instituto Electoral del Estado de México. Particularmente les solicito amablemente, que se incluya dentro del periodo del año de 1990 a 1995 enl área que administraba las tecnologías de la Información o Informática de es Órgano. Respecto a </w:t>
      </w:r>
      <w:r w:rsidRPr="000207CD">
        <w:rPr>
          <w:rFonts w:ascii="Palatino Linotype" w:eastAsia="Palatino Linotype" w:hAnsi="Palatino Linotype" w:cs="Palatino Linotype"/>
          <w:i/>
          <w:iCs/>
          <w:sz w:val="22"/>
          <w:szCs w:val="22"/>
        </w:rPr>
        <w:lastRenderedPageBreak/>
        <w:t xml:space="preserve">la busqueda de información a que me refiero, les solicito amablemente se sirban utilizar los siguientes criterios; RFC: </w:t>
      </w:r>
      <w:r w:rsidR="00A3682C">
        <w:rPr>
          <w:rFonts w:ascii="Palatino Linotype" w:eastAsia="Palatino Linotype" w:hAnsi="Palatino Linotype" w:cs="Palatino Linotype"/>
          <w:i/>
          <w:iCs/>
          <w:sz w:val="22"/>
          <w:szCs w:val="22"/>
        </w:rPr>
        <w:t>XXXXXXXXXX</w:t>
      </w:r>
      <w:r w:rsidRPr="000207CD">
        <w:rPr>
          <w:rFonts w:ascii="Palatino Linotype" w:eastAsia="Palatino Linotype" w:hAnsi="Palatino Linotype" w:cs="Palatino Linotype"/>
          <w:i/>
          <w:iCs/>
          <w:sz w:val="22"/>
          <w:szCs w:val="22"/>
        </w:rPr>
        <w:t xml:space="preserve"> Y/O RFC: </w:t>
      </w:r>
      <w:r w:rsidR="00A3682C">
        <w:rPr>
          <w:rFonts w:ascii="Palatino Linotype" w:eastAsia="Palatino Linotype" w:hAnsi="Palatino Linotype" w:cs="Palatino Linotype"/>
          <w:i/>
          <w:iCs/>
          <w:sz w:val="22"/>
          <w:szCs w:val="22"/>
        </w:rPr>
        <w:t>XXXXXXXXXXXXXX</w:t>
      </w:r>
      <w:r w:rsidRPr="000207CD">
        <w:rPr>
          <w:rFonts w:ascii="Palatino Linotype" w:eastAsia="Palatino Linotype" w:hAnsi="Palatino Linotype" w:cs="Palatino Linotype"/>
          <w:i/>
          <w:iCs/>
          <w:sz w:val="22"/>
          <w:szCs w:val="22"/>
        </w:rPr>
        <w:t xml:space="preserve"> Y/O Nombre: </w:t>
      </w:r>
      <w:r w:rsidR="009B41ED" w:rsidRPr="009B41ED">
        <w:rPr>
          <w:rFonts w:ascii="Palatino Linotype" w:eastAsia="Palatino Linotype" w:hAnsi="Palatino Linotype" w:cs="Palatino Linotype"/>
          <w:i/>
          <w:iCs/>
          <w:sz w:val="22"/>
          <w:szCs w:val="22"/>
        </w:rPr>
        <w:t>XXXXXXXX XXXXXXX XXXXXX</w:t>
      </w:r>
      <w:r w:rsidRPr="000207CD">
        <w:rPr>
          <w:rFonts w:ascii="Palatino Linotype" w:eastAsia="Palatino Linotype" w:hAnsi="Palatino Linotype" w:cs="Palatino Linotype"/>
          <w:i/>
          <w:iCs/>
          <w:sz w:val="22"/>
          <w:szCs w:val="22"/>
        </w:rPr>
        <w:t xml:space="preserve">. Y/O Clave de empleado: </w:t>
      </w:r>
      <w:r w:rsidR="009B41ED">
        <w:rPr>
          <w:rFonts w:ascii="Palatino Linotype" w:eastAsia="Palatino Linotype" w:hAnsi="Palatino Linotype" w:cs="Palatino Linotype"/>
          <w:i/>
          <w:iCs/>
          <w:sz w:val="22"/>
          <w:szCs w:val="22"/>
        </w:rPr>
        <w:t>XXXXXX</w:t>
      </w:r>
      <w:bookmarkStart w:id="1" w:name="_GoBack"/>
      <w:bookmarkEnd w:id="1"/>
      <w:r w:rsidRPr="000207CD">
        <w:rPr>
          <w:rFonts w:ascii="Palatino Linotype" w:eastAsia="Palatino Linotype" w:hAnsi="Palatino Linotype" w:cs="Palatino Linotype"/>
          <w:i/>
          <w:iCs/>
          <w:sz w:val="22"/>
          <w:szCs w:val="22"/>
        </w:rPr>
        <w:t xml:space="preserve"> Solicito a Ustedes, de no existir inconveniente, que en su amable respuesta se me indique el costo de los documentos solicitados y el lugar de pago y recolección de los mismos, así como la fecha en la que contaré ellos. Asimismo, solicito que en su respuesta se me indiquen los el periodo que laboré y los Servicios de Seguridad Social que durante el periodo de labores se me proporcionó y a que dependencia correpondian. Como referencia, me permito anexar un recibo de pago correspondiente a la quincena del 28 de marzo de 1994 Agradeciendo fina su atención, quedo de ustedes.</w:t>
      </w:r>
    </w:p>
    <w:p w14:paraId="51FB6CFD"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El Recurrente adjuntó el documento electrónico denominado Recibo CEE 26-05-94.jpg que contiene un recibo de pago a nombre del recurrente con fecha del veintiséis de mayo de mil novecientos noventa y cuatro.</w:t>
      </w:r>
    </w:p>
    <w:p w14:paraId="35911315" w14:textId="77777777" w:rsidR="005B3168" w:rsidRPr="000207CD" w:rsidRDefault="00CD49F5">
      <w:pPr>
        <w:pBdr>
          <w:top w:val="nil"/>
          <w:left w:val="nil"/>
          <w:bottom w:val="nil"/>
          <w:right w:val="nil"/>
          <w:between w:val="nil"/>
        </w:pBdr>
        <w:spacing w:line="276" w:lineRule="auto"/>
        <w:ind w:right="1183"/>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b/>
          <w:bCs/>
          <w:sz w:val="22"/>
          <w:szCs w:val="22"/>
        </w:rPr>
        <w:t>Modalidad de acceso:</w:t>
      </w:r>
      <w:r w:rsidRPr="000207CD">
        <w:rPr>
          <w:rFonts w:ascii="Palatino Linotype" w:eastAsia="Palatino Linotype" w:hAnsi="Palatino Linotype" w:cs="Palatino Linotype"/>
          <w:sz w:val="22"/>
          <w:szCs w:val="22"/>
        </w:rPr>
        <w:t xml:space="preserve"> A través de SARCOEM</w:t>
      </w:r>
    </w:p>
    <w:p w14:paraId="1995D90F"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4B4D26B"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2.</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Aclaración</w:t>
      </w:r>
      <w:r w:rsidRPr="000207CD">
        <w:rPr>
          <w:rFonts w:ascii="Palatino Linotype" w:eastAsia="Palatino Linotype" w:hAnsi="Palatino Linotype" w:cs="Palatino Linotype"/>
          <w:sz w:val="22"/>
          <w:szCs w:val="22"/>
        </w:rPr>
        <w:t>. El veinticinco de abril de dos mil veinticinco, el Sujeto Obligado solicitó una aclaración en los siguientes términos:</w:t>
      </w:r>
    </w:p>
    <w:p w14:paraId="47F90EAA"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B467A6" w14:textId="77777777" w:rsidR="005B3168" w:rsidRPr="000207CD" w:rsidRDefault="00CD49F5">
      <w:pPr>
        <w:pBdr>
          <w:top w:val="nil"/>
          <w:left w:val="nil"/>
          <w:bottom w:val="nil"/>
          <w:right w:val="nil"/>
          <w:between w:val="nil"/>
        </w:pBdr>
        <w:spacing w:line="360" w:lineRule="auto"/>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Con fundamento en el articulo 159 de la Ley de Transparencia y Acceso a la Información Pública del Estado de México y Municipios, se le requiere para que dentro del plazo de diez días hábiles realice lo siguiente:</w:t>
      </w:r>
    </w:p>
    <w:p w14:paraId="7BF9279D" w14:textId="77777777" w:rsidR="005B3168" w:rsidRPr="000207CD" w:rsidRDefault="00CD49F5">
      <w:pPr>
        <w:pBdr>
          <w:top w:val="nil"/>
          <w:left w:val="nil"/>
          <w:bottom w:val="nil"/>
          <w:right w:val="nil"/>
          <w:between w:val="nil"/>
        </w:pBdr>
        <w:spacing w:line="360" w:lineRule="auto"/>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se previene al solicitante, a fin de que dentro del plazo de diez días hábiles contados a partir del día siguiente al de la notificación del presente acuerdo, adjunte el documento con el que acredite su identidad como titular de los datos personales o bien como representante legal de la persona titular, apercibido de que en caso de no desahogar la prevención dentro del plazo señalado, se tendrá por no presentada la solicitud formulada </w:t>
      </w:r>
      <w:r w:rsidRPr="000207CD">
        <w:rPr>
          <w:rFonts w:ascii="Palatino Linotype" w:eastAsia="Palatino Linotype" w:hAnsi="Palatino Linotype" w:cs="Palatino Linotype"/>
          <w:i/>
          <w:iCs/>
          <w:sz w:val="22"/>
          <w:szCs w:val="22"/>
        </w:rPr>
        <w:lastRenderedPageBreak/>
        <w:t>ante este Sujeto Obligado, quedando a salvo sus derechos para realizarla nuevamente, lo anterior de conformidad con lo dispuesto por los artículos 111 de la Ley de Protección de Datos Personales multicitada; 65 y 66 del Reglamento de Transparencia, Acceso a la Información Pública y Protección de Datos Personales del Instituto Electoral del Estado de México.</w:t>
      </w:r>
    </w:p>
    <w:p w14:paraId="2071A9D9" w14:textId="77777777" w:rsidR="005B3168" w:rsidRPr="000207CD" w:rsidRDefault="00CD49F5">
      <w:pPr>
        <w:pBdr>
          <w:top w:val="nil"/>
          <w:left w:val="nil"/>
          <w:bottom w:val="nil"/>
          <w:right w:val="nil"/>
          <w:between w:val="nil"/>
        </w:pBdr>
        <w:spacing w:line="360" w:lineRule="auto"/>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38DAE64" w14:textId="77777777" w:rsidR="005B3168" w:rsidRPr="000207CD" w:rsidRDefault="00CD49F5">
      <w:pPr>
        <w:pBdr>
          <w:top w:val="nil"/>
          <w:left w:val="nil"/>
          <w:bottom w:val="nil"/>
          <w:right w:val="nil"/>
          <w:between w:val="nil"/>
        </w:pBdr>
        <w:spacing w:line="360" w:lineRule="auto"/>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ATENTAMENTE</w:t>
      </w:r>
    </w:p>
    <w:p w14:paraId="2D6813E3" w14:textId="77777777" w:rsidR="005B3168" w:rsidRPr="000207CD" w:rsidRDefault="00CD49F5">
      <w:pPr>
        <w:pBdr>
          <w:top w:val="nil"/>
          <w:left w:val="nil"/>
          <w:bottom w:val="nil"/>
          <w:right w:val="nil"/>
          <w:between w:val="nil"/>
        </w:pBdr>
        <w:spacing w:line="360" w:lineRule="auto"/>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MAESTRA LILIBETH ÁLVAREZ RODRÍGUEZ</w:t>
      </w:r>
    </w:p>
    <w:p w14:paraId="0CCFB1FA" w14:textId="77777777" w:rsidR="005B3168" w:rsidRPr="000207CD" w:rsidRDefault="005B3168">
      <w:pPr>
        <w:pBdr>
          <w:top w:val="nil"/>
          <w:left w:val="nil"/>
          <w:bottom w:val="nil"/>
          <w:right w:val="nil"/>
          <w:between w:val="nil"/>
        </w:pBdr>
        <w:spacing w:line="360" w:lineRule="auto"/>
        <w:ind w:right="899"/>
        <w:jc w:val="both"/>
        <w:rPr>
          <w:rFonts w:ascii="Palatino Linotype" w:eastAsia="Palatino Linotype" w:hAnsi="Palatino Linotype" w:cs="Palatino Linotype"/>
          <w:i/>
          <w:iCs/>
          <w:sz w:val="22"/>
          <w:szCs w:val="22"/>
        </w:rPr>
      </w:pPr>
    </w:p>
    <w:p w14:paraId="16EB7460" w14:textId="77777777" w:rsidR="005B3168" w:rsidRPr="000207CD" w:rsidRDefault="00CD49F5">
      <w:pPr>
        <w:numPr>
          <w:ilvl w:val="0"/>
          <w:numId w:val="12"/>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sz w:val="22"/>
          <w:szCs w:val="22"/>
        </w:rPr>
        <w:t xml:space="preserve">El Sujeto Obligado adjuntó el documento electrónico denominado </w:t>
      </w:r>
      <w:r w:rsidRPr="000207CD">
        <w:rPr>
          <w:rFonts w:ascii="Palatino Linotype" w:eastAsia="Palatino Linotype" w:hAnsi="Palatino Linotype" w:cs="Palatino Linotype"/>
          <w:b/>
          <w:bCs/>
          <w:sz w:val="22"/>
          <w:szCs w:val="22"/>
        </w:rPr>
        <w:t xml:space="preserve">Requerimiento SAD 00002-IEEM-AD-2025.pdf, </w:t>
      </w:r>
      <w:r w:rsidRPr="000207CD">
        <w:rPr>
          <w:rFonts w:ascii="Palatino Linotype" w:eastAsia="Palatino Linotype" w:hAnsi="Palatino Linotype" w:cs="Palatino Linotype"/>
          <w:sz w:val="22"/>
          <w:szCs w:val="22"/>
        </w:rPr>
        <w:t>mediante el cual refiere que el Recurrente debe adjuntar el documento que lo acredite como Titular de los Datos Personales.</w:t>
      </w:r>
    </w:p>
    <w:p w14:paraId="61DC5553"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C231CF"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3. </w:t>
      </w:r>
      <w:r w:rsidRPr="000207CD">
        <w:rPr>
          <w:rFonts w:ascii="Palatino Linotype" w:eastAsia="Palatino Linotype" w:hAnsi="Palatino Linotype" w:cs="Palatino Linotype"/>
          <w:b/>
          <w:bCs/>
          <w:sz w:val="22"/>
          <w:szCs w:val="22"/>
        </w:rPr>
        <w:t>Respuesta a la aclaración.</w:t>
      </w:r>
      <w:r w:rsidRPr="000207CD">
        <w:rPr>
          <w:rFonts w:ascii="Palatino Linotype" w:eastAsia="Palatino Linotype" w:hAnsi="Palatino Linotype" w:cs="Palatino Linotype"/>
          <w:sz w:val="22"/>
          <w:szCs w:val="22"/>
        </w:rPr>
        <w:t xml:space="preserve"> El veintinueve de abril de dos mil veinticinco, el Recurrente atendió el requerimiento de información adicional señalando “</w:t>
      </w:r>
      <w:r w:rsidRPr="000207CD">
        <w:rPr>
          <w:rFonts w:ascii="Palatino Linotype" w:eastAsia="Palatino Linotype" w:hAnsi="Palatino Linotype" w:cs="Palatino Linotype"/>
          <w:i/>
          <w:iCs/>
          <w:sz w:val="22"/>
          <w:szCs w:val="22"/>
        </w:rPr>
        <w:t>Anexo al Presente la Información Complementaria solicitada, que consiste en mi Credencial de Elector que me acredita como Interesado de la Información Solicitada. Agradezco mucho su atención</w:t>
      </w:r>
      <w:r w:rsidRPr="000207CD">
        <w:rPr>
          <w:rFonts w:ascii="Palatino Linotype" w:eastAsia="Palatino Linotype" w:hAnsi="Palatino Linotype" w:cs="Palatino Linotype"/>
          <w:sz w:val="22"/>
          <w:szCs w:val="22"/>
        </w:rPr>
        <w:t>.”</w:t>
      </w:r>
    </w:p>
    <w:p w14:paraId="20FDB82E"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8F785B"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El Recurrente adjuntó el documento electrónico denominado INE.pdf que contiene la credencial de elector emitida por el Instituto Nacional Electoral.</w:t>
      </w:r>
    </w:p>
    <w:p w14:paraId="5B090503"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1228A6" w14:textId="77777777" w:rsidR="005B3168" w:rsidRPr="000207CD" w:rsidRDefault="00CD49F5">
      <w:pPr>
        <w:pBdr>
          <w:top w:val="nil"/>
          <w:left w:val="nil"/>
          <w:bottom w:val="nil"/>
          <w:right w:val="nil"/>
          <w:between w:val="nil"/>
        </w:pBdr>
        <w:tabs>
          <w:tab w:val="left" w:pos="1620"/>
        </w:tabs>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4. </w:t>
      </w:r>
      <w:r w:rsidRPr="000207CD">
        <w:rPr>
          <w:rFonts w:ascii="Palatino Linotype" w:eastAsia="Palatino Linotype" w:hAnsi="Palatino Linotype" w:cs="Palatino Linotype"/>
          <w:b/>
          <w:bCs/>
          <w:sz w:val="22"/>
          <w:szCs w:val="22"/>
        </w:rPr>
        <w:t xml:space="preserve">Prórroga. </w:t>
      </w:r>
      <w:r w:rsidRPr="000207CD">
        <w:rPr>
          <w:rFonts w:ascii="Palatino Linotype" w:eastAsia="Palatino Linotype" w:hAnsi="Palatino Linotype" w:cs="Palatino Linotype"/>
          <w:sz w:val="22"/>
          <w:szCs w:val="22"/>
        </w:rPr>
        <w:t xml:space="preserve">El </w:t>
      </w:r>
      <w:r w:rsidRPr="000207CD">
        <w:rPr>
          <w:rFonts w:ascii="Palatino Linotype" w:eastAsia="Palatino Linotype" w:hAnsi="Palatino Linotype" w:cs="Palatino Linotype"/>
          <w:b/>
          <w:bCs/>
          <w:sz w:val="22"/>
          <w:szCs w:val="22"/>
        </w:rPr>
        <w:t>treinta de mayo de dos mil veinticinco</w:t>
      </w:r>
      <w:r w:rsidRPr="000207CD">
        <w:rPr>
          <w:rFonts w:ascii="Palatino Linotype" w:eastAsia="Palatino Linotype" w:hAnsi="Palatino Linotype" w:cs="Palatino Linotype"/>
          <w:sz w:val="22"/>
          <w:szCs w:val="22"/>
        </w:rPr>
        <w:t>,</w:t>
      </w:r>
      <w:r w:rsidRPr="000207CD">
        <w:rPr>
          <w:rFonts w:ascii="Palatino Linotype" w:eastAsia="Palatino Linotype" w:hAnsi="Palatino Linotype" w:cs="Palatino Linotype"/>
          <w:b/>
          <w:bCs/>
          <w:sz w:val="22"/>
          <w:szCs w:val="22"/>
        </w:rPr>
        <w:t xml:space="preserve"> </w:t>
      </w:r>
      <w:r w:rsidRPr="000207CD">
        <w:rPr>
          <w:rFonts w:ascii="Palatino Linotype" w:eastAsia="Palatino Linotype" w:hAnsi="Palatino Linotype" w:cs="Palatino Linotype"/>
          <w:sz w:val="22"/>
          <w:szCs w:val="22"/>
        </w:rPr>
        <w:t xml:space="preserve">el Sujeto Obligado solicitó una prórroga para dar respuesta a la solicitud con el acuerdo IEEM/CT/101/2025 del Comité de </w:t>
      </w:r>
      <w:r w:rsidRPr="000207CD">
        <w:rPr>
          <w:rFonts w:ascii="Palatino Linotype" w:eastAsia="Palatino Linotype" w:hAnsi="Palatino Linotype" w:cs="Palatino Linotype"/>
          <w:sz w:val="22"/>
          <w:szCs w:val="22"/>
        </w:rPr>
        <w:lastRenderedPageBreak/>
        <w:t>Transparencia mediante el cual se aprobó la ampliación de plazo para dar respuesta a la solicitud 00002/IEEM/AD/2025.</w:t>
      </w:r>
    </w:p>
    <w:p w14:paraId="47AE12A4"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0DE91A"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5. </w:t>
      </w:r>
      <w:r w:rsidRPr="000207CD">
        <w:rPr>
          <w:rFonts w:ascii="Palatino Linotype" w:eastAsia="Palatino Linotype" w:hAnsi="Palatino Linotype" w:cs="Palatino Linotype"/>
          <w:b/>
          <w:bCs/>
          <w:sz w:val="22"/>
          <w:szCs w:val="22"/>
        </w:rPr>
        <w:t>Respuesta.</w:t>
      </w:r>
      <w:r w:rsidRPr="000207CD">
        <w:rPr>
          <w:rFonts w:ascii="Palatino Linotype" w:eastAsia="Palatino Linotype" w:hAnsi="Palatino Linotype" w:cs="Palatino Linotype"/>
          <w:sz w:val="22"/>
          <w:szCs w:val="22"/>
        </w:rPr>
        <w:t xml:space="preserve"> El </w:t>
      </w:r>
      <w:r w:rsidRPr="000207CD">
        <w:rPr>
          <w:rFonts w:ascii="Palatino Linotype" w:eastAsia="Palatino Linotype" w:hAnsi="Palatino Linotype" w:cs="Palatino Linotype"/>
          <w:b/>
          <w:bCs/>
          <w:sz w:val="22"/>
          <w:szCs w:val="22"/>
        </w:rPr>
        <w:t>cuatro de junio de dos mil veinticinco</w:t>
      </w:r>
      <w:r w:rsidRPr="000207CD">
        <w:rPr>
          <w:rFonts w:ascii="Palatino Linotype" w:eastAsia="Palatino Linotype" w:hAnsi="Palatino Linotype" w:cs="Palatino Linotype"/>
          <w:sz w:val="22"/>
          <w:szCs w:val="22"/>
        </w:rPr>
        <w:t xml:space="preserve"> dio respuesta a la solicitud en los siguientes términos:</w:t>
      </w:r>
    </w:p>
    <w:p w14:paraId="3CB48E3F"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C1CDD7" w14:textId="77777777" w:rsidR="005B3168" w:rsidRPr="000207CD" w:rsidRDefault="00CD49F5">
      <w:pPr>
        <w:pBdr>
          <w:top w:val="nil"/>
          <w:left w:val="nil"/>
          <w:bottom w:val="nil"/>
          <w:right w:val="nil"/>
          <w:between w:val="nil"/>
        </w:pBdr>
        <w:spacing w:line="360" w:lineRule="auto"/>
        <w:ind w:left="567" w:right="1041"/>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02B1D6" w14:textId="77777777" w:rsidR="005B3168" w:rsidRPr="000207CD" w:rsidRDefault="00CD49F5">
      <w:pPr>
        <w:pBdr>
          <w:top w:val="nil"/>
          <w:left w:val="nil"/>
          <w:bottom w:val="nil"/>
          <w:right w:val="nil"/>
          <w:between w:val="nil"/>
        </w:pBdr>
        <w:spacing w:line="360" w:lineRule="auto"/>
        <w:ind w:left="567" w:right="1041"/>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por los artículos 106, 107, 108, 109, fracción III y 118 de la Ley de Protección de Datos Personales en Posesión de Sujetos Obligados del Estado de México y Municipios; 39 y 46 del Reglamento Interno; 9, 62, 63 y 68 del Reglamento de Transparencia, Acceso a la Información Pública y Protección de Datos Personales; así como el numeral 10, viñetas 3, 5 y 7 del Manual de Organización estos últimos del Instituto Electoral del Estado de México, en atención a la solicitud de acceso a datos personales identificada con el número 00002/IEEM/AD/2025, registrada a través del Sistema de Acceso, Rectificación, Cancelación y Oposición de Datos Personales del Estado de México (SARCOEM), se hace de su conocimiento la respuesta emitida por el Director de Administración. Con lo anterior se da respuesta a su solicitud de acceso a datos personales en tiempo y forma; del mismo modo se hace de su conocimiento que tiene derecho a interponer el recurso de revisión sobre este acto conforme a lo previsto por los artículos 119, 128, 129 y 130 de la Ley de Protección de Datos Personales en Posesión de Sujetos </w:t>
      </w:r>
      <w:r w:rsidRPr="000207CD">
        <w:rPr>
          <w:rFonts w:ascii="Palatino Linotype" w:eastAsia="Palatino Linotype" w:hAnsi="Palatino Linotype" w:cs="Palatino Linotype"/>
          <w:i/>
          <w:iCs/>
          <w:sz w:val="22"/>
          <w:szCs w:val="22"/>
        </w:rPr>
        <w:lastRenderedPageBreak/>
        <w:t>Obligados vigente en la entidad, dentro de un plazo que no exceda de quince días contados a partir del siguiente a la fecha de notificación de esta respuesta, en caso de considerar que le es desfavorable.</w:t>
      </w:r>
    </w:p>
    <w:p w14:paraId="2D6D149E" w14:textId="77777777" w:rsidR="005B3168" w:rsidRPr="000207CD" w:rsidRDefault="00CD49F5">
      <w:pPr>
        <w:pBdr>
          <w:top w:val="nil"/>
          <w:left w:val="nil"/>
          <w:bottom w:val="nil"/>
          <w:right w:val="nil"/>
          <w:between w:val="nil"/>
        </w:pBdr>
        <w:spacing w:line="360" w:lineRule="auto"/>
        <w:ind w:left="567" w:right="1041"/>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ATENTAMENTE</w:t>
      </w:r>
    </w:p>
    <w:p w14:paraId="4CBCBBE0" w14:textId="77777777" w:rsidR="005B3168" w:rsidRPr="000207CD" w:rsidRDefault="00CD49F5">
      <w:pPr>
        <w:pBdr>
          <w:top w:val="nil"/>
          <w:left w:val="nil"/>
          <w:bottom w:val="nil"/>
          <w:right w:val="nil"/>
          <w:between w:val="nil"/>
        </w:pBdr>
        <w:spacing w:line="360" w:lineRule="auto"/>
        <w:ind w:left="567" w:right="1041"/>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MAESTRA LILIBETH ÁLVAREZ RODRÍGUEZ</w:t>
      </w:r>
    </w:p>
    <w:p w14:paraId="7F806F57"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3C5D2E"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El Sujeto Obligado adjuntó el documento electrónico los siguientes documentos electrónicos:</w:t>
      </w:r>
    </w:p>
    <w:p w14:paraId="0FCFA23A"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8F4FEE" w14:textId="77777777" w:rsidR="005B3168" w:rsidRPr="000207CD" w:rsidRDefault="00CD49F5">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IEEM-DA-3578-2025.pdf: Oficio suscrito por el Director de Administración mediante el cual refiere lo siguiente:</w:t>
      </w:r>
    </w:p>
    <w:p w14:paraId="33FA3487" w14:textId="77777777" w:rsidR="005B3168" w:rsidRPr="000207CD" w:rsidRDefault="00CD49F5">
      <w:pPr>
        <w:numPr>
          <w:ilvl w:val="0"/>
          <w:numId w:val="2"/>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La información requerida corresponde a la temporalidad del año 1990 a 1995 y fue generada por la extinta Comisión Estatal Electoral. </w:t>
      </w:r>
    </w:p>
    <w:p w14:paraId="20BDFB6F" w14:textId="77777777" w:rsidR="005B3168" w:rsidRPr="000207CD" w:rsidRDefault="00CD49F5">
      <w:pPr>
        <w:numPr>
          <w:ilvl w:val="0"/>
          <w:numId w:val="2"/>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Se realizó una búsqueda en la Subdirección de Recursos Humanos y Servicios generales sin que se localizara documentación alguna.</w:t>
      </w:r>
    </w:p>
    <w:p w14:paraId="33638361" w14:textId="77777777" w:rsidR="005B3168" w:rsidRPr="000207CD" w:rsidRDefault="00CD49F5">
      <w:pPr>
        <w:numPr>
          <w:ilvl w:val="0"/>
          <w:numId w:val="2"/>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La Subdirección solicitó ayuda al Departamento de Archivo y se llevó a cabo durante varios días una revisión a los expedientes que pudieran contener la información; sin embargo, no se localizó ninguna información al respecto.</w:t>
      </w:r>
    </w:p>
    <w:p w14:paraId="0BB3E09B" w14:textId="77777777" w:rsidR="005B3168" w:rsidRPr="000207CD" w:rsidRDefault="00CD49F5">
      <w:pPr>
        <w:numPr>
          <w:ilvl w:val="0"/>
          <w:numId w:val="2"/>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La información se generó por una dependencia que ya no existe y la información debió transferir a la Dirección General y Secretaría General sin que exista documental de la transferencia formal de los archivos.</w:t>
      </w:r>
    </w:p>
    <w:p w14:paraId="0EBC4EE9" w14:textId="77777777" w:rsidR="005B3168" w:rsidRPr="000207CD" w:rsidRDefault="00CD49F5">
      <w:pPr>
        <w:numPr>
          <w:ilvl w:val="0"/>
          <w:numId w:val="2"/>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Solicitó al Comité de Transparencia someter a su consideración la improcedencia de proporcionar el acceso a los datos personales.</w:t>
      </w:r>
    </w:p>
    <w:p w14:paraId="692C07C0" w14:textId="77777777" w:rsidR="005B3168" w:rsidRPr="000207CD" w:rsidRDefault="005B316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932390D" w14:textId="77777777" w:rsidR="005B3168" w:rsidRPr="000207CD" w:rsidRDefault="00CD49F5">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IEEM-UT-1588-2025.pdf: Documento suscrito por la Jefa de la Unidad de Transparencia mediante el cual ratifica la respuesta de la Dirección de Administración y señala que se adjunta el acuerdo IEEM/CT/124/2025 del Comité de Transparencia sobre la </w:t>
      </w:r>
      <w:r w:rsidRPr="000207CD">
        <w:rPr>
          <w:rFonts w:ascii="Palatino Linotype" w:eastAsia="Palatino Linotype" w:hAnsi="Palatino Linotype" w:cs="Palatino Linotype"/>
          <w:sz w:val="22"/>
          <w:szCs w:val="22"/>
        </w:rPr>
        <w:lastRenderedPageBreak/>
        <w:t>confirmación de la negativa por improcedencia del ejercicio del derecho de acceso a datos personales.</w:t>
      </w:r>
    </w:p>
    <w:p w14:paraId="76C37B90" w14:textId="77777777" w:rsidR="005B3168" w:rsidRPr="000207CD" w:rsidRDefault="005B316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4684D55" w14:textId="77777777" w:rsidR="005B3168" w:rsidRPr="000207CD" w:rsidRDefault="00CD49F5">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Acuerdo IEEM-CT-124-2025.pdf: Documento por la Consejera Electoral y Presidenta del Comité de Transparencia mediante el cual ratifica lo señalado en los documentos antes descritos, enfatizando la imposibilidad del acceso a los personales, así como de cualquier evidencia sobre la transferencia documental.</w:t>
      </w:r>
    </w:p>
    <w:p w14:paraId="706B7FD5"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13F2EE" w14:textId="77777777" w:rsidR="005B3168" w:rsidRPr="000207CD" w:rsidRDefault="00CD49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3. Interposición del recurso de revisión. </w:t>
      </w:r>
      <w:r w:rsidRPr="000207CD">
        <w:rPr>
          <w:rFonts w:ascii="Palatino Linotype" w:eastAsia="Palatino Linotype" w:hAnsi="Palatino Linotype" w:cs="Palatino Linotype"/>
          <w:sz w:val="22"/>
          <w:szCs w:val="22"/>
        </w:rPr>
        <w:t xml:space="preserve">Inconforme con la respuesta, el </w:t>
      </w:r>
      <w:r w:rsidRPr="000207CD">
        <w:rPr>
          <w:rFonts w:ascii="Palatino Linotype" w:eastAsia="Palatino Linotype" w:hAnsi="Palatino Linotype" w:cs="Palatino Linotype"/>
          <w:b/>
          <w:bCs/>
          <w:sz w:val="22"/>
          <w:szCs w:val="22"/>
        </w:rPr>
        <w:t>cinco de junio</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de dos mil veinticinco</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la parte Recurrente</w:t>
      </w:r>
      <w:r w:rsidRPr="000207CD">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035B8BAD" w14:textId="77777777" w:rsidR="005B3168" w:rsidRPr="000207CD" w:rsidRDefault="005B316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0A1EF2" w14:textId="77777777" w:rsidR="005B3168" w:rsidRPr="000207CD" w:rsidRDefault="00CD49F5">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 xml:space="preserve">Acto impugnado: </w:t>
      </w:r>
      <w:r w:rsidRPr="000207CD">
        <w:rPr>
          <w:rFonts w:ascii="Palatino Linotype" w:eastAsia="Palatino Linotype" w:hAnsi="Palatino Linotype" w:cs="Palatino Linotype"/>
          <w:i/>
          <w:iCs/>
          <w:sz w:val="22"/>
          <w:szCs w:val="22"/>
        </w:rPr>
        <w:t>“Solicitud 00002/IEEM/AD/2025, no enviaron ninguna respuesta, los archivos adjuntos están en blanco</w:t>
      </w:r>
      <w:r w:rsidRPr="000207CD">
        <w:rPr>
          <w:rFonts w:ascii="Palatino Linotype" w:eastAsia="Palatino Linotype" w:hAnsi="Palatino Linotype" w:cs="Palatino Linotype"/>
          <w:b/>
          <w:bCs/>
          <w:i/>
          <w:iCs/>
          <w:sz w:val="22"/>
          <w:szCs w:val="22"/>
          <w:u w:val="single"/>
        </w:rPr>
        <w:t>”</w:t>
      </w:r>
      <w:r w:rsidRPr="000207CD">
        <w:rPr>
          <w:rFonts w:ascii="Palatino Linotype" w:eastAsia="Palatino Linotype" w:hAnsi="Palatino Linotype" w:cs="Palatino Linotype"/>
          <w:i/>
          <w:iCs/>
          <w:sz w:val="22"/>
          <w:szCs w:val="22"/>
        </w:rPr>
        <w:t xml:space="preserve"> (Sic) </w:t>
      </w:r>
    </w:p>
    <w:p w14:paraId="21522579" w14:textId="77777777" w:rsidR="005B3168" w:rsidRPr="000207CD" w:rsidRDefault="005B3168">
      <w:pPr>
        <w:ind w:left="567" w:right="49"/>
        <w:jc w:val="both"/>
        <w:rPr>
          <w:rFonts w:ascii="Palatino Linotype" w:eastAsia="Palatino Linotype" w:hAnsi="Palatino Linotype" w:cs="Palatino Linotype"/>
          <w:i/>
          <w:iCs/>
          <w:sz w:val="22"/>
          <w:szCs w:val="22"/>
        </w:rPr>
      </w:pPr>
    </w:p>
    <w:p w14:paraId="67745A96" w14:textId="77777777" w:rsidR="005B3168" w:rsidRPr="000207CD" w:rsidRDefault="00CD49F5">
      <w:pPr>
        <w:numPr>
          <w:ilvl w:val="0"/>
          <w:numId w:val="1"/>
        </w:numPr>
        <w:pBdr>
          <w:top w:val="nil"/>
          <w:left w:val="nil"/>
          <w:bottom w:val="nil"/>
          <w:right w:val="nil"/>
          <w:between w:val="nil"/>
        </w:pBdr>
        <w:ind w:right="49"/>
        <w:jc w:val="both"/>
        <w:rPr>
          <w:rFonts w:ascii="Palatino Linotype" w:eastAsia="Palatino Linotype" w:hAnsi="Palatino Linotype" w:cs="Palatino Linotype"/>
          <w:b/>
          <w:bCs/>
          <w:i/>
          <w:iCs/>
          <w:sz w:val="22"/>
          <w:szCs w:val="22"/>
        </w:rPr>
      </w:pPr>
      <w:bookmarkStart w:id="2" w:name="_heading=h.3znysh7" w:colFirst="0" w:colLast="0"/>
      <w:bookmarkEnd w:id="2"/>
      <w:r w:rsidRPr="000207CD">
        <w:rPr>
          <w:rFonts w:ascii="Palatino Linotype" w:eastAsia="Palatino Linotype" w:hAnsi="Palatino Linotype" w:cs="Palatino Linotype"/>
          <w:b/>
          <w:bCs/>
          <w:sz w:val="22"/>
          <w:szCs w:val="22"/>
        </w:rPr>
        <w:t xml:space="preserve">Razones o motivos de inconformidad: </w:t>
      </w:r>
      <w:r w:rsidRPr="000207CD">
        <w:rPr>
          <w:rFonts w:ascii="Palatino Linotype" w:eastAsia="Palatino Linotype" w:hAnsi="Palatino Linotype" w:cs="Palatino Linotype"/>
          <w:i/>
          <w:iCs/>
          <w:sz w:val="22"/>
          <w:szCs w:val="22"/>
        </w:rPr>
        <w:t xml:space="preserve">“Los Archivos Adjuntos estan en blando. Solicito su respuesta” (Sic) </w:t>
      </w:r>
    </w:p>
    <w:p w14:paraId="75C41F34" w14:textId="77777777" w:rsidR="005B3168" w:rsidRPr="000207CD" w:rsidRDefault="005B3168">
      <w:pPr>
        <w:pBdr>
          <w:top w:val="nil"/>
          <w:left w:val="nil"/>
          <w:bottom w:val="nil"/>
          <w:right w:val="nil"/>
          <w:between w:val="nil"/>
        </w:pBdr>
        <w:ind w:left="720"/>
        <w:rPr>
          <w:rFonts w:ascii="Palatino Linotype" w:eastAsia="Palatino Linotype" w:hAnsi="Palatino Linotype" w:cs="Palatino Linotype"/>
          <w:b/>
          <w:bCs/>
          <w:i/>
          <w:iCs/>
          <w:sz w:val="22"/>
          <w:szCs w:val="22"/>
        </w:rPr>
      </w:pPr>
    </w:p>
    <w:p w14:paraId="7FEE119C" w14:textId="77777777" w:rsidR="005B3168" w:rsidRPr="000207CD" w:rsidRDefault="00CD49F5">
      <w:pPr>
        <w:tabs>
          <w:tab w:val="left" w:pos="4667"/>
        </w:tabs>
        <w:spacing w:line="360" w:lineRule="auto"/>
        <w:jc w:val="both"/>
      </w:pPr>
      <w:r w:rsidRPr="000207CD">
        <w:rPr>
          <w:rFonts w:ascii="Palatino Linotype" w:eastAsia="Palatino Linotype" w:hAnsi="Palatino Linotype" w:cs="Palatino Linotype"/>
          <w:b/>
          <w:bCs/>
          <w:sz w:val="22"/>
          <w:szCs w:val="22"/>
        </w:rPr>
        <w:t xml:space="preserve">4. Turno. </w:t>
      </w:r>
      <w:r w:rsidRPr="000207C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0207CD">
        <w:rPr>
          <w:rFonts w:ascii="Palatino Linotype" w:eastAsia="Palatino Linotype" w:hAnsi="Palatino Linotype" w:cs="Palatino Linotype"/>
          <w:b/>
          <w:bCs/>
          <w:sz w:val="22"/>
          <w:szCs w:val="22"/>
        </w:rPr>
        <w:t xml:space="preserve">06594/INFOEM/AD/RR/2025 </w:t>
      </w:r>
      <w:r w:rsidRPr="000207CD">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0207CD">
        <w:rPr>
          <w:rFonts w:ascii="Palatino Linotype" w:eastAsia="Palatino Linotype" w:hAnsi="Palatino Linotype" w:cs="Palatino Linotype"/>
          <w:b/>
          <w:bCs/>
          <w:sz w:val="22"/>
          <w:szCs w:val="22"/>
        </w:rPr>
        <w:t>Comisionada</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 xml:space="preserve">Guadalupe Ramírez Peña, </w:t>
      </w:r>
      <w:r w:rsidRPr="000207CD">
        <w:rPr>
          <w:rFonts w:ascii="Palatino Linotype" w:eastAsia="Palatino Linotype" w:hAnsi="Palatino Linotype" w:cs="Palatino Linotype"/>
          <w:sz w:val="22"/>
          <w:szCs w:val="22"/>
        </w:rPr>
        <w:t>a efecto de que analizara sobre su admisión o su desechamiento.</w:t>
      </w:r>
    </w:p>
    <w:p w14:paraId="6B269A76" w14:textId="77777777" w:rsidR="005B3168" w:rsidRPr="000207CD" w:rsidRDefault="005B3168">
      <w:pPr>
        <w:spacing w:line="360" w:lineRule="auto"/>
        <w:ind w:right="51"/>
        <w:jc w:val="both"/>
        <w:rPr>
          <w:rFonts w:ascii="Palatino Linotype" w:eastAsia="Palatino Linotype" w:hAnsi="Palatino Linotype" w:cs="Palatino Linotype"/>
          <w:sz w:val="22"/>
          <w:szCs w:val="22"/>
        </w:rPr>
      </w:pPr>
    </w:p>
    <w:p w14:paraId="43008665"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5. Admisión del Recurso de revisión.</w:t>
      </w:r>
      <w:r w:rsidRPr="000207CD">
        <w:rPr>
          <w:rFonts w:ascii="Palatino Linotype" w:eastAsia="Palatino Linotype" w:hAnsi="Palatino Linotype" w:cs="Palatino Linotype"/>
          <w:sz w:val="22"/>
          <w:szCs w:val="22"/>
        </w:rPr>
        <w:t xml:space="preserve"> El </w:t>
      </w:r>
      <w:r w:rsidRPr="000207CD">
        <w:rPr>
          <w:rFonts w:ascii="Palatino Linotype" w:eastAsia="Palatino Linotype" w:hAnsi="Palatino Linotype" w:cs="Palatino Linotype"/>
          <w:b/>
          <w:bCs/>
          <w:sz w:val="22"/>
          <w:szCs w:val="22"/>
        </w:rPr>
        <w:t xml:space="preserve">diez de junio de dos mil veinticinco, </w:t>
      </w:r>
      <w:r w:rsidRPr="000207C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w:t>
      </w:r>
      <w:r w:rsidRPr="000207CD">
        <w:rPr>
          <w:rFonts w:ascii="Palatino Linotype" w:eastAsia="Palatino Linotype" w:hAnsi="Palatino Linotype" w:cs="Palatino Linotype"/>
          <w:sz w:val="22"/>
          <w:szCs w:val="22"/>
        </w:rPr>
        <w:lastRenderedPageBreak/>
        <w:t xml:space="preserve">un plazo máximo de siete días hábiles para que las partes manifestaran lo que a su derecho resultara conveniente, ofrecieran pruebas, formularan alegatos y el </w:t>
      </w:r>
      <w:r w:rsidRPr="000207CD">
        <w:rPr>
          <w:rFonts w:ascii="Palatino Linotype" w:eastAsia="Palatino Linotype" w:hAnsi="Palatino Linotype" w:cs="Palatino Linotype"/>
          <w:b/>
          <w:bCs/>
          <w:sz w:val="22"/>
          <w:szCs w:val="22"/>
        </w:rPr>
        <w:t xml:space="preserve">Sujeto Obligado </w:t>
      </w:r>
      <w:r w:rsidRPr="000207CD">
        <w:rPr>
          <w:rFonts w:ascii="Palatino Linotype" w:eastAsia="Palatino Linotype" w:hAnsi="Palatino Linotype" w:cs="Palatino Linotype"/>
          <w:sz w:val="22"/>
          <w:szCs w:val="22"/>
        </w:rPr>
        <w:t>presentara su informe justificado.</w:t>
      </w:r>
    </w:p>
    <w:p w14:paraId="0630AF54"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14C2ECCE" w14:textId="77777777" w:rsidR="005B3168" w:rsidRPr="000207CD" w:rsidRDefault="00CD49F5">
      <w:pPr>
        <w:spacing w:line="360" w:lineRule="auto"/>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 xml:space="preserve">6. Etapa de conciliación. </w:t>
      </w:r>
      <w:r w:rsidRPr="000207CD">
        <w:rPr>
          <w:rFonts w:ascii="Palatino Linotype" w:eastAsia="Palatino Linotype" w:hAnsi="Palatino Linotype" w:cs="Palatino Linotype"/>
          <w:sz w:val="22"/>
          <w:szCs w:val="22"/>
        </w:rPr>
        <w:t>El diez de junio de dos mil veinticinco, se realizó el exhorto a las partes para que manifestaran su voluntad para conciliar</w:t>
      </w:r>
      <w:r w:rsidRPr="000207CD">
        <w:rPr>
          <w:rFonts w:ascii="Palatino Linotype" w:eastAsia="Palatino Linotype" w:hAnsi="Palatino Linotype" w:cs="Palatino Linotype"/>
          <w:b/>
          <w:bCs/>
          <w:sz w:val="22"/>
          <w:szCs w:val="22"/>
        </w:rPr>
        <w:t xml:space="preserve">. </w:t>
      </w:r>
    </w:p>
    <w:p w14:paraId="150352A9" w14:textId="77777777" w:rsidR="005B3168" w:rsidRPr="000207CD" w:rsidRDefault="005B3168">
      <w:pPr>
        <w:spacing w:line="360" w:lineRule="auto"/>
        <w:jc w:val="both"/>
        <w:rPr>
          <w:rFonts w:ascii="Palatino Linotype" w:eastAsia="Palatino Linotype" w:hAnsi="Palatino Linotype" w:cs="Palatino Linotype"/>
          <w:b/>
          <w:bCs/>
          <w:sz w:val="22"/>
          <w:szCs w:val="22"/>
        </w:rPr>
      </w:pPr>
    </w:p>
    <w:p w14:paraId="3B86DD3C"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El doce de junio de dos mil veinticinco, el Sujeto Obligado a través del documento electrónico IEEM-UT-1641-2025 suscrito por la Jefa de la Unidad de Transparencia, manifestó su voluntad para conciliar.</w:t>
      </w:r>
    </w:p>
    <w:p w14:paraId="3FE21758"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5FA66EEC"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Por su parte, el Recurrente fue omiso en manifestar su voluntad para conciliar. </w:t>
      </w:r>
    </w:p>
    <w:p w14:paraId="0EFA396A" w14:textId="77777777" w:rsidR="005B3168" w:rsidRPr="000207CD" w:rsidRDefault="005B3168">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30795DA4"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7.</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Preclusión a la conciliación y apertura de manifestaciones</w:t>
      </w:r>
      <w:r w:rsidRPr="000207CD">
        <w:rPr>
          <w:rFonts w:ascii="Palatino Linotype" w:eastAsia="Palatino Linotype" w:hAnsi="Palatino Linotype" w:cs="Palatino Linotype"/>
          <w:sz w:val="22"/>
          <w:szCs w:val="22"/>
        </w:rPr>
        <w:t>. Al no haber manifestación de su voluntad para conciliar de la parte Recurrente, el cinco de septiembre de dos mil veinticinco, se notificó el acuerdo de preclusión de la etapa de conciliación.</w:t>
      </w:r>
    </w:p>
    <w:p w14:paraId="3B0A3704"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11ED7783"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8. Manifestaciones. </w:t>
      </w:r>
      <w:r w:rsidRPr="000207CD">
        <w:rPr>
          <w:rFonts w:ascii="Palatino Linotype" w:eastAsia="Palatino Linotype" w:hAnsi="Palatino Linotype" w:cs="Palatino Linotype"/>
          <w:sz w:val="22"/>
          <w:szCs w:val="22"/>
        </w:rPr>
        <w:t xml:space="preserve">El Sujeto Obligado el veintidós de septiembre de dos mil veinticinco, el Sujeto Obligado rindió su informe justificado a través de los documentos electrónicos denominados </w:t>
      </w:r>
      <w:r w:rsidRPr="000207CD">
        <w:rPr>
          <w:rFonts w:ascii="Palatino Linotype" w:eastAsia="Palatino Linotype" w:hAnsi="Palatino Linotype" w:cs="Palatino Linotype"/>
          <w:b/>
          <w:bCs/>
          <w:sz w:val="22"/>
          <w:szCs w:val="22"/>
        </w:rPr>
        <w:t>INFORME JUSTIFICADO IEEM-DA-3698-2025.pdf; y el documento IEEM_UT_2295_2025.pdf</w:t>
      </w:r>
      <w:r w:rsidRPr="000207CD">
        <w:rPr>
          <w:rFonts w:ascii="Palatino Linotype" w:eastAsia="Palatino Linotype" w:hAnsi="Palatino Linotype" w:cs="Palatino Linotype"/>
          <w:sz w:val="22"/>
          <w:szCs w:val="22"/>
        </w:rPr>
        <w:t>, cuyo contenido se puso a disposición del Recurrente el veintidós de octubre de dos mil veinticinco; sin embargo, se describe su contenido medular, siendo el siguiente:</w:t>
      </w:r>
    </w:p>
    <w:p w14:paraId="5E0E9502"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7077654F" w14:textId="77777777" w:rsidR="005B3168" w:rsidRPr="000207CD" w:rsidRDefault="00CD49F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INFORME JUSTIFICADO IEEM-DA-3698-2025.pdf: </w:t>
      </w:r>
      <w:r w:rsidRPr="000207CD">
        <w:rPr>
          <w:rFonts w:ascii="Palatino Linotype" w:eastAsia="Palatino Linotype" w:hAnsi="Palatino Linotype" w:cs="Palatino Linotype"/>
          <w:sz w:val="22"/>
          <w:szCs w:val="22"/>
        </w:rPr>
        <w:t xml:space="preserve">Documento suscrito por el Director de Administración mediante el cual ratifica la respuesta inicial, señalando que, </w:t>
      </w:r>
      <w:r w:rsidRPr="000207CD">
        <w:rPr>
          <w:rFonts w:ascii="Palatino Linotype" w:eastAsia="Palatino Linotype" w:hAnsi="Palatino Linotype" w:cs="Palatino Linotype"/>
          <w:sz w:val="22"/>
          <w:szCs w:val="22"/>
        </w:rPr>
        <w:lastRenderedPageBreak/>
        <w:t xml:space="preserve">derivado de los agravios del particular, se actualizan actos consentidos respecto a la información proporcionada en tiempo y forma mediante la respuesta. </w:t>
      </w:r>
    </w:p>
    <w:p w14:paraId="2F768402" w14:textId="77777777" w:rsidR="005B3168" w:rsidRPr="000207CD" w:rsidRDefault="00CD49F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IEEM_UT_2295_2025.pdf: </w:t>
      </w:r>
      <w:r w:rsidRPr="000207CD">
        <w:rPr>
          <w:rFonts w:ascii="Palatino Linotype" w:eastAsia="Palatino Linotype" w:hAnsi="Palatino Linotype" w:cs="Palatino Linotype"/>
          <w:sz w:val="22"/>
          <w:szCs w:val="22"/>
        </w:rPr>
        <w:t>Documento integrado por cuarenta y cuatro páginas que medularmente ratifican la respuesta emitida por el Sujeto Obligado y solicita se confirme la negativa por la improcedencia del ejercicio del acceso a datos personales.</w:t>
      </w:r>
      <w:r w:rsidRPr="000207CD">
        <w:rPr>
          <w:rFonts w:ascii="Palatino Linotype" w:eastAsia="Palatino Linotype" w:hAnsi="Palatino Linotype" w:cs="Palatino Linotype"/>
          <w:b/>
          <w:bCs/>
          <w:sz w:val="22"/>
          <w:szCs w:val="22"/>
        </w:rPr>
        <w:t xml:space="preserve"> </w:t>
      </w:r>
      <w:r w:rsidRPr="000207CD">
        <w:rPr>
          <w:rFonts w:ascii="Palatino Linotype" w:eastAsia="Palatino Linotype" w:hAnsi="Palatino Linotype" w:cs="Palatino Linotype"/>
          <w:sz w:val="22"/>
          <w:szCs w:val="22"/>
        </w:rPr>
        <w:t>Asimismo, refiere que los agravios del particular resultan infundados e inoperantes.</w:t>
      </w:r>
    </w:p>
    <w:p w14:paraId="70B30163"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1E4929CE"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9. Ampliación de plazo. El veintidós de octubre de dos mil veinticinco</w:t>
      </w:r>
      <w:r w:rsidRPr="000207CD">
        <w:rPr>
          <w:rFonts w:ascii="Palatino Linotype" w:eastAsia="Palatino Linotype" w:hAnsi="Palatino Linotype" w:cs="Palatino Linotype"/>
          <w:sz w:val="22"/>
          <w:szCs w:val="22"/>
        </w:rPr>
        <w:t xml:space="preserve">,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 </w:t>
      </w:r>
    </w:p>
    <w:p w14:paraId="77D57A9B"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3CD840B"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E4F7E07"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A298D4"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CDBF06"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2264A5A" w14:textId="77777777" w:rsidR="005B3168" w:rsidRPr="000207CD" w:rsidRDefault="00CD49F5">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Complejidad del Asunto:</w:t>
      </w:r>
      <w:r w:rsidRPr="000207C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1FF6498" w14:textId="77777777" w:rsidR="005B3168" w:rsidRPr="000207CD" w:rsidRDefault="00CD49F5">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Actividad Procesal del interesado</w:t>
      </w:r>
      <w:r w:rsidRPr="000207CD">
        <w:rPr>
          <w:rFonts w:ascii="Palatino Linotype" w:eastAsia="Palatino Linotype" w:hAnsi="Palatino Linotype" w:cs="Palatino Linotype"/>
          <w:sz w:val="22"/>
          <w:szCs w:val="22"/>
        </w:rPr>
        <w:t>. Acciones u omisiones del interesado.</w:t>
      </w:r>
    </w:p>
    <w:p w14:paraId="7DC2E578" w14:textId="77777777" w:rsidR="005B3168" w:rsidRPr="000207CD" w:rsidRDefault="00CD49F5">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Conducta de la Autoridad:</w:t>
      </w:r>
      <w:r w:rsidRPr="000207C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8EA2D06" w14:textId="77777777" w:rsidR="005B3168" w:rsidRPr="000207CD" w:rsidRDefault="00CD49F5">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La afectación generada en la situación jurídica de la persona involucrada en el proceso:</w:t>
      </w:r>
      <w:r w:rsidRPr="000207CD">
        <w:rPr>
          <w:rFonts w:ascii="Palatino Linotype" w:eastAsia="Palatino Linotype" w:hAnsi="Palatino Linotype" w:cs="Palatino Linotype"/>
          <w:sz w:val="22"/>
          <w:szCs w:val="22"/>
        </w:rPr>
        <w:t xml:space="preserve"> Violación a sus derechos humanos.</w:t>
      </w:r>
    </w:p>
    <w:p w14:paraId="0ACDFF8C"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D15276"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207CD">
        <w:rPr>
          <w:rFonts w:ascii="Palatino Linotype" w:eastAsia="Palatino Linotype" w:hAnsi="Palatino Linotype" w:cs="Palatino Linotype"/>
          <w:i/>
          <w:iCs/>
          <w:sz w:val="22"/>
          <w:szCs w:val="22"/>
        </w:rPr>
        <w:t xml:space="preserve">“TÉRMINOS PROCESALES. PARA DETERMINAR SI UN FUNCIONARIO JUDICIAL ACTUÓ INDEBIDAMENTE POR NO </w:t>
      </w:r>
      <w:r w:rsidRPr="000207CD">
        <w:rPr>
          <w:rFonts w:ascii="Palatino Linotype" w:eastAsia="Palatino Linotype" w:hAnsi="Palatino Linotype" w:cs="Palatino Linotype"/>
          <w:i/>
          <w:iCs/>
          <w:sz w:val="22"/>
          <w:szCs w:val="22"/>
        </w:rPr>
        <w:lastRenderedPageBreak/>
        <w:t>RESPETARLOS SE DEBE ATENDER AL PRESUPUESTO QUE CONSIDERÓ EL LEGISLADOR AL FIJARLOS Y LAS CARACTERÍSTICAS DEL CASO.”</w:t>
      </w:r>
      <w:r w:rsidRPr="000207CD">
        <w:rPr>
          <w:rFonts w:ascii="Palatino Linotype" w:eastAsia="Palatino Linotype" w:hAnsi="Palatino Linotype" w:cs="Palatino Linotype"/>
          <w:sz w:val="22"/>
          <w:szCs w:val="22"/>
        </w:rPr>
        <w:t>, visible en la Gaceta del Seminario Judicial de la Federación con el registro digital 205635.</w:t>
      </w:r>
    </w:p>
    <w:p w14:paraId="48553FF9"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841BC3"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C29B553" w14:textId="77777777" w:rsidR="005B3168" w:rsidRPr="000207CD" w:rsidRDefault="00CD49F5">
      <w:pPr>
        <w:spacing w:before="240" w:after="240" w:line="360" w:lineRule="auto"/>
        <w:ind w:left="851" w:right="90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sz w:val="22"/>
          <w:szCs w:val="22"/>
        </w:rPr>
        <w:t xml:space="preserve"> consultable en el Seminario Judicial de la Federación y su gaceta, con el registro digital 2002351.</w:t>
      </w:r>
    </w:p>
    <w:p w14:paraId="571DEE71" w14:textId="77777777" w:rsidR="005B3168" w:rsidRPr="000207CD" w:rsidRDefault="00CD49F5">
      <w:pPr>
        <w:spacing w:before="240" w:after="240" w:line="360" w:lineRule="auto"/>
        <w:ind w:left="851" w:right="90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0207CD">
        <w:rPr>
          <w:rFonts w:ascii="Palatino Linotype" w:eastAsia="Palatino Linotype" w:hAnsi="Palatino Linotype" w:cs="Palatino Linotype"/>
          <w:sz w:val="22"/>
          <w:szCs w:val="22"/>
        </w:rPr>
        <w:t>, visible en el Seminario Judicial de la Federación y su gaceta, con el registro digital 2002350.</w:t>
      </w:r>
    </w:p>
    <w:p w14:paraId="32515538"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14:paraId="753F1BF5" w14:textId="1BC8D260"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10. Cierre de instrucción. U</w:t>
      </w:r>
      <w:r w:rsidRPr="000207CD">
        <w:rPr>
          <w:rFonts w:ascii="Palatino Linotype" w:eastAsia="Palatino Linotype" w:hAnsi="Palatino Linotype" w:cs="Palatino Linotype"/>
          <w:sz w:val="22"/>
          <w:szCs w:val="22"/>
        </w:rPr>
        <w:t xml:space="preserve">na vez transcurrido el periodo otorgado a las partes para realizar sus manifestaciones y no habiendo documentos que integrar al expediente, con fecha </w:t>
      </w:r>
      <w:r w:rsidR="00171422" w:rsidRPr="000207CD">
        <w:rPr>
          <w:rFonts w:ascii="Palatino Linotype" w:eastAsia="Palatino Linotype" w:hAnsi="Palatino Linotype" w:cs="Palatino Linotype"/>
          <w:b/>
          <w:bCs/>
          <w:sz w:val="22"/>
          <w:szCs w:val="22"/>
        </w:rPr>
        <w:t>tres de diciembre</w:t>
      </w:r>
      <w:r w:rsidRPr="000207CD">
        <w:rPr>
          <w:rFonts w:ascii="Palatino Linotype" w:eastAsia="Palatino Linotype" w:hAnsi="Palatino Linotype" w:cs="Palatino Linotype"/>
          <w:b/>
          <w:bCs/>
          <w:sz w:val="22"/>
          <w:szCs w:val="22"/>
        </w:rPr>
        <w:t xml:space="preserve"> de dos mil veinticinco,</w:t>
      </w:r>
      <w:r w:rsidRPr="000207C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1120854F"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27A6F28E"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4AB3F6AB" w14:textId="77777777" w:rsidR="005B3168" w:rsidRPr="000207CD" w:rsidRDefault="00CD49F5">
      <w:pPr>
        <w:jc w:val="center"/>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CONSIDERANDO</w:t>
      </w:r>
    </w:p>
    <w:p w14:paraId="750AEA17" w14:textId="77777777" w:rsidR="005B3168" w:rsidRPr="000207CD" w:rsidRDefault="005B3168">
      <w:pPr>
        <w:rPr>
          <w:rFonts w:ascii="Palatino Linotype" w:eastAsia="Palatino Linotype" w:hAnsi="Palatino Linotype" w:cs="Palatino Linotype"/>
          <w:b/>
          <w:bCs/>
          <w:sz w:val="22"/>
          <w:szCs w:val="22"/>
        </w:rPr>
      </w:pPr>
    </w:p>
    <w:p w14:paraId="3EC36ABE" w14:textId="77777777" w:rsidR="005B3168" w:rsidRPr="000207CD" w:rsidRDefault="005B3168">
      <w:pPr>
        <w:jc w:val="center"/>
        <w:rPr>
          <w:rFonts w:ascii="Palatino Linotype" w:eastAsia="Palatino Linotype" w:hAnsi="Palatino Linotype" w:cs="Palatino Linotype"/>
          <w:b/>
          <w:bCs/>
          <w:sz w:val="22"/>
          <w:szCs w:val="22"/>
        </w:rPr>
      </w:pPr>
    </w:p>
    <w:p w14:paraId="69E2D48F"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Primero. Competencia</w:t>
      </w:r>
      <w:r w:rsidRPr="000207C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w:t>
      </w:r>
      <w:r w:rsidRPr="000207CD">
        <w:rPr>
          <w:rFonts w:ascii="Palatino Linotype" w:eastAsia="Palatino Linotype" w:hAnsi="Palatino Linotype" w:cs="Palatino Linotype"/>
          <w:sz w:val="22"/>
          <w:szCs w:val="22"/>
        </w:rPr>
        <w:lastRenderedPageBreak/>
        <w:t xml:space="preserve">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3E01747A"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58DE2FD4" w14:textId="77777777" w:rsidR="005B3168" w:rsidRPr="000207CD" w:rsidRDefault="00CD49F5">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Segundo. Oportunidad. </w:t>
      </w:r>
      <w:r w:rsidRPr="000207CD">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5EDDCB1B" w14:textId="77777777" w:rsidR="005B3168" w:rsidRPr="000207CD" w:rsidRDefault="005B3168">
      <w:pPr>
        <w:rPr>
          <w:rFonts w:ascii="Palatino Linotype" w:eastAsia="Palatino Linotype" w:hAnsi="Palatino Linotype" w:cs="Palatino Linotype"/>
          <w:sz w:val="22"/>
          <w:szCs w:val="22"/>
        </w:rPr>
      </w:pPr>
    </w:p>
    <w:p w14:paraId="7DC5A4A5" w14:textId="77777777" w:rsidR="005B3168" w:rsidRPr="000207CD" w:rsidRDefault="00CD49F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 xml:space="preserve">Artículo 128. </w:t>
      </w:r>
      <w:r w:rsidRPr="000207CD">
        <w:rPr>
          <w:rFonts w:ascii="Palatino Linotype" w:eastAsia="Palatino Linotype" w:hAnsi="Palatino Linotype" w:cs="Palatino Linotype"/>
          <w:i/>
          <w:iCs/>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224A45FB" w14:textId="77777777" w:rsidR="005B3168" w:rsidRPr="000207CD" w:rsidRDefault="00CD49F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166B615D" w14:textId="77777777" w:rsidR="005B3168" w:rsidRPr="000207CD" w:rsidRDefault="005B3168">
      <w:pPr>
        <w:rPr>
          <w:rFonts w:ascii="Palatino Linotype" w:eastAsia="Palatino Linotype" w:hAnsi="Palatino Linotype" w:cs="Palatino Linotype"/>
          <w:sz w:val="22"/>
          <w:szCs w:val="22"/>
        </w:rPr>
      </w:pPr>
    </w:p>
    <w:p w14:paraId="3082E296" w14:textId="77777777" w:rsidR="005B3168" w:rsidRPr="000207CD" w:rsidRDefault="00CD49F5">
      <w:pPr>
        <w:widowControl w:val="0"/>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esa tesitura, atendiendo a que el</w:t>
      </w:r>
      <w:r w:rsidRPr="000207CD">
        <w:rPr>
          <w:rFonts w:ascii="Palatino Linotype" w:eastAsia="Palatino Linotype" w:hAnsi="Palatino Linotype" w:cs="Palatino Linotype"/>
          <w:b/>
          <w:bCs/>
          <w:sz w:val="22"/>
          <w:szCs w:val="22"/>
        </w:rPr>
        <w:t xml:space="preserve"> Sujeto Obligado</w:t>
      </w:r>
      <w:r w:rsidRPr="000207CD">
        <w:rPr>
          <w:rFonts w:ascii="Palatino Linotype" w:eastAsia="Palatino Linotype" w:hAnsi="Palatino Linotype" w:cs="Palatino Linotype"/>
          <w:sz w:val="22"/>
          <w:szCs w:val="22"/>
        </w:rPr>
        <w:t xml:space="preserve"> notificó la respuesta a la solicitud de acceso a datos personales el día </w:t>
      </w:r>
      <w:r w:rsidRPr="000207CD">
        <w:rPr>
          <w:rFonts w:ascii="Palatino Linotype" w:eastAsia="Palatino Linotype" w:hAnsi="Palatino Linotype" w:cs="Palatino Linotype"/>
          <w:b/>
          <w:bCs/>
          <w:sz w:val="22"/>
          <w:szCs w:val="22"/>
        </w:rPr>
        <w:t>cuatro de junio de dos mil veinticinco</w:t>
      </w:r>
      <w:r w:rsidRPr="000207CD">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0207CD">
        <w:rPr>
          <w:rFonts w:ascii="Palatino Linotype" w:eastAsia="Palatino Linotype" w:hAnsi="Palatino Linotype" w:cs="Palatino Linotype"/>
          <w:b/>
          <w:bCs/>
          <w:sz w:val="22"/>
          <w:szCs w:val="22"/>
        </w:rPr>
        <w:t>cinco de junio de dos mil veinticinco</w:t>
      </w:r>
      <w:r w:rsidRPr="000207CD">
        <w:rPr>
          <w:rFonts w:ascii="Palatino Linotype" w:eastAsia="Palatino Linotype" w:hAnsi="Palatino Linotype" w:cs="Palatino Linotype"/>
          <w:sz w:val="22"/>
          <w:szCs w:val="22"/>
        </w:rPr>
        <w:t xml:space="preserve">, esto es al primer día de conocer la respuesta; por lo que se encuentra dentro de los márgenes temporales previstos en el artículo 128 de la Ley de Protección de Datos Personales en Posesión de Sujetos Obligados del Estado de México y Municipios y, por tanto, </w:t>
      </w:r>
      <w:r w:rsidRPr="000207CD">
        <w:rPr>
          <w:rFonts w:ascii="Palatino Linotype" w:eastAsia="Palatino Linotype" w:hAnsi="Palatino Linotype" w:cs="Palatino Linotype"/>
          <w:b/>
          <w:bCs/>
          <w:sz w:val="22"/>
          <w:szCs w:val="22"/>
          <w:u w:val="single"/>
        </w:rPr>
        <w:t>su interposición se considera oportuna</w:t>
      </w:r>
      <w:r w:rsidRPr="000207CD">
        <w:rPr>
          <w:rFonts w:ascii="Palatino Linotype" w:eastAsia="Palatino Linotype" w:hAnsi="Palatino Linotype" w:cs="Palatino Linotype"/>
          <w:sz w:val="22"/>
          <w:szCs w:val="22"/>
        </w:rPr>
        <w:t>.</w:t>
      </w:r>
    </w:p>
    <w:p w14:paraId="283B5801" w14:textId="77777777" w:rsidR="005B3168" w:rsidRPr="000207CD" w:rsidRDefault="00CD49F5">
      <w:pPr>
        <w:spacing w:before="280" w:after="28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lastRenderedPageBreak/>
        <w:t>Tercero. Materia de Revisión</w:t>
      </w:r>
      <w:r w:rsidRPr="000207CD">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0207CD">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datos personales </w:t>
      </w:r>
      <w:r w:rsidRPr="000207CD">
        <w:rPr>
          <w:rFonts w:ascii="Palatino Linotype" w:eastAsia="Palatino Linotype" w:hAnsi="Palatino Linotype" w:cs="Palatino Linotype"/>
          <w:sz w:val="22"/>
          <w:szCs w:val="22"/>
        </w:rPr>
        <w:t xml:space="preserve">del </w:t>
      </w:r>
      <w:r w:rsidRPr="000207CD">
        <w:rPr>
          <w:rFonts w:ascii="Palatino Linotype" w:eastAsia="Palatino Linotype" w:hAnsi="Palatino Linotype" w:cs="Palatino Linotype"/>
          <w:b/>
          <w:bCs/>
          <w:sz w:val="22"/>
          <w:szCs w:val="22"/>
        </w:rPr>
        <w:t>RECURRENTE</w:t>
      </w:r>
      <w:r w:rsidRPr="000207CD">
        <w:rPr>
          <w:rFonts w:ascii="Palatino Linotype" w:eastAsia="Palatino Linotype" w:hAnsi="Palatino Linotype" w:cs="Palatino Linotype"/>
          <w:sz w:val="22"/>
          <w:szCs w:val="22"/>
        </w:rPr>
        <w:t>, o en su defecto, en caso de ser procedente, ordenar la entrega de información.</w:t>
      </w:r>
    </w:p>
    <w:p w14:paraId="07ABEB18" w14:textId="77777777" w:rsidR="005B3168" w:rsidRPr="000207CD" w:rsidRDefault="00CD49F5">
      <w:pPr>
        <w:spacing w:before="240" w:after="240" w:line="360" w:lineRule="auto"/>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 xml:space="preserve">Cuarto. Estudio de fondo del asunto. </w:t>
      </w:r>
    </w:p>
    <w:p w14:paraId="6966AB31" w14:textId="77777777" w:rsidR="005B3168" w:rsidRPr="000207CD" w:rsidRDefault="00CD49F5">
      <w:pPr>
        <w:pBdr>
          <w:top w:val="nil"/>
          <w:left w:val="nil"/>
          <w:bottom w:val="nil"/>
          <w:right w:val="nil"/>
          <w:between w:val="nil"/>
        </w:pBdr>
        <w:spacing w:after="240" w:line="360" w:lineRule="auto"/>
        <w:ind w:right="49"/>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De los Derechos ARCO.</w:t>
      </w:r>
    </w:p>
    <w:p w14:paraId="22C26ED7"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1822E122"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0D23A395"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w:t>
      </w:r>
      <w:r w:rsidRPr="000207CD">
        <w:rPr>
          <w:rFonts w:ascii="Palatino Linotype" w:eastAsia="Palatino Linotype" w:hAnsi="Palatino Linotype" w:cs="Palatino Linotype"/>
          <w:sz w:val="22"/>
          <w:szCs w:val="22"/>
        </w:rPr>
        <w:lastRenderedPageBreak/>
        <w:t>dato personal cualquier información concerniente a una persona física o jurídica colectiva identificada o identificable, establecida en cualquier formato o modalidad y que esté almacenada en bases de datos, conforme a lo establecido en esta Ley.</w:t>
      </w:r>
    </w:p>
    <w:p w14:paraId="2B473085"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651D2A4B"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 xml:space="preserve"> que esté en posesión de los mismos.</w:t>
      </w:r>
    </w:p>
    <w:p w14:paraId="2AEC6021"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4930A682"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6A709EDE" w14:textId="77777777" w:rsidR="005B3168" w:rsidRPr="000207CD" w:rsidRDefault="00CD49F5">
      <w:pPr>
        <w:spacing w:before="240" w:after="240" w:line="360" w:lineRule="auto"/>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Del Acceso a Datos Personales.</w:t>
      </w:r>
    </w:p>
    <w:p w14:paraId="7D8B9C16"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el presente asunto en particular, el Recurrente solicitó acceso a los siguientes datos personales:</w:t>
      </w:r>
    </w:p>
    <w:p w14:paraId="6FEFF857" w14:textId="77777777" w:rsidR="005B3168" w:rsidRPr="000207CD" w:rsidRDefault="00CD49F5">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Todos y cada uno de los AVISOS de ALTA Y BAJA de todas las dependencias, pertenecientes a la entonces Comisión Estatal Electoral, ahora Instituto Electoral del Estado de México. Particularmente les solicitó, que se incluya dentro del periodo del año de 1990 a 1995 en el área que administraba las tecnologías de la Información o Informática de ese Órgano. </w:t>
      </w:r>
    </w:p>
    <w:p w14:paraId="641727A6" w14:textId="77777777" w:rsidR="005B3168" w:rsidRPr="000207CD" w:rsidRDefault="00CD49F5">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Me indiquen el periodo que laboré y los Servicios de Seguridad Social que durante el periodo de labores se me proporcionó y a que dependencia correspondían. </w:t>
      </w:r>
    </w:p>
    <w:p w14:paraId="675909DB"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Por su parte, el Sujeto Obligado tanto en respuesta como en informe justificado refirió que realizó una búsqueda exhaustiva en los archivos de la Dirección de Administración y en el área </w:t>
      </w:r>
      <w:r w:rsidRPr="000207CD">
        <w:rPr>
          <w:rFonts w:ascii="Palatino Linotype" w:eastAsia="Palatino Linotype" w:hAnsi="Palatino Linotype" w:cs="Palatino Linotype"/>
          <w:sz w:val="22"/>
          <w:szCs w:val="22"/>
        </w:rPr>
        <w:lastRenderedPageBreak/>
        <w:t>de archivos, sin que se localizará información de la temporalidad que indicó el particular, así como tampoco evidencia que refleje la transferencia de la información a la Dirección General o Secretaría General.</w:t>
      </w:r>
    </w:p>
    <w:p w14:paraId="5DDC0EBE"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Derivado de lo anterior, es necesario señalar que, quien dio respuesta a la solicitud es la Dirección de Administración, la cual, de acuerdo al Manual de Organización del Sujeto Obligado se integra de las siguientes unidades administrativas:</w:t>
      </w:r>
    </w:p>
    <w:p w14:paraId="5E2E7659"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noProof/>
          <w:sz w:val="22"/>
          <w:szCs w:val="22"/>
          <w:lang w:val="es-MX"/>
        </w:rPr>
        <w:drawing>
          <wp:inline distT="0" distB="0" distL="0" distR="0" wp14:anchorId="467354F5" wp14:editId="518F1837">
            <wp:extent cx="5696745" cy="281026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96745" cy="2810267"/>
                    </a:xfrm>
                    <a:prstGeom prst="rect">
                      <a:avLst/>
                    </a:prstGeom>
                    <a:ln/>
                  </pic:spPr>
                </pic:pic>
              </a:graphicData>
            </a:graphic>
          </wp:inline>
        </w:drawing>
      </w:r>
    </w:p>
    <w:p w14:paraId="377F20AE"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lo general, la Dirección de Administración tiene las siguientes funciones:</w:t>
      </w:r>
    </w:p>
    <w:p w14:paraId="23157FB7" w14:textId="77777777" w:rsidR="005B3168" w:rsidRPr="000207CD" w:rsidRDefault="00CD49F5">
      <w:pPr>
        <w:spacing w:before="240" w:after="240"/>
        <w:ind w:left="567" w:right="332"/>
        <w:jc w:val="both"/>
        <w:rPr>
          <w:rFonts w:ascii="Palatino Linotype" w:eastAsia="Palatino Linotype" w:hAnsi="Palatino Linotype" w:cs="Palatino Linotype"/>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Aplicar las políticas, normas y procedimientos para la administración de los recursos humanos, financieros, materiales y servicios. </w:t>
      </w:r>
    </w:p>
    <w:p w14:paraId="0AD1546B" w14:textId="77777777" w:rsidR="005B3168" w:rsidRPr="000207CD" w:rsidRDefault="00CD49F5">
      <w:pPr>
        <w:spacing w:before="240" w:after="240"/>
        <w:ind w:left="567" w:right="332"/>
        <w:jc w:val="both"/>
        <w:rPr>
          <w:rFonts w:ascii="Palatino Linotype" w:eastAsia="Palatino Linotype" w:hAnsi="Palatino Linotype" w:cs="Palatino Linotype"/>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Planear, organizar, dirigir y controlar los recursos humanos, financieros, materiales y servicios cumpliendo con las normas, políticas y procedimientos que garanticen y aseguren su mejor aplicación, uso y canalización. </w:t>
      </w:r>
    </w:p>
    <w:p w14:paraId="1BA0448C" w14:textId="77777777" w:rsidR="005B3168" w:rsidRPr="000207CD" w:rsidRDefault="00CD49F5">
      <w:pPr>
        <w:spacing w:before="240" w:after="240"/>
        <w:ind w:left="567" w:right="332"/>
        <w:jc w:val="both"/>
        <w:rPr>
          <w:rFonts w:ascii="Palatino Linotype" w:eastAsia="Palatino Linotype" w:hAnsi="Palatino Linotype" w:cs="Palatino Linotype"/>
          <w:i/>
          <w:iCs/>
          <w:sz w:val="20"/>
          <w:szCs w:val="20"/>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Conducir la política de administración de salarios.</w:t>
      </w:r>
    </w:p>
    <w:p w14:paraId="6E7260C2"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Mientas que, en específico, la Subdirección de Recursos Humanos y de Servicios tiene las siguientes atribuciones:</w:t>
      </w:r>
    </w:p>
    <w:p w14:paraId="34F6F1A2" w14:textId="77777777" w:rsidR="005B3168" w:rsidRPr="000207CD" w:rsidRDefault="00CD49F5">
      <w:pPr>
        <w:spacing w:before="240" w:after="240"/>
        <w:ind w:left="567" w:right="899"/>
        <w:jc w:val="both"/>
        <w:rPr>
          <w:rFonts w:ascii="Palatino Linotype" w:eastAsia="Palatino Linotype" w:hAnsi="Palatino Linotype" w:cs="Palatino Linotype"/>
          <w:b/>
          <w:bCs/>
          <w:i/>
          <w:iCs/>
          <w:sz w:val="22"/>
          <w:szCs w:val="22"/>
        </w:rPr>
      </w:pPr>
      <w:r w:rsidRPr="000207CD">
        <w:rPr>
          <w:rFonts w:ascii="Palatino Linotype" w:eastAsia="Palatino Linotype" w:hAnsi="Palatino Linotype" w:cs="Palatino Linotype"/>
          <w:b/>
          <w:bCs/>
          <w:i/>
          <w:iCs/>
          <w:sz w:val="22"/>
          <w:szCs w:val="22"/>
        </w:rPr>
        <w:lastRenderedPageBreak/>
        <w:t xml:space="preserve">Objetivo: </w:t>
      </w:r>
    </w:p>
    <w:p w14:paraId="00A090C6" w14:textId="77777777" w:rsidR="005B3168" w:rsidRPr="000207CD" w:rsidRDefault="00CD49F5">
      <w:pPr>
        <w:spacing w:before="240" w:after="240"/>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Aplicar las políticas, normas y procedimientos para la administración de los recursos humanos y servicios generales del IEEM. </w:t>
      </w:r>
    </w:p>
    <w:p w14:paraId="2ADEA2E5" w14:textId="77777777" w:rsidR="005B3168" w:rsidRPr="000207CD" w:rsidRDefault="00CD49F5">
      <w:pPr>
        <w:spacing w:before="240" w:after="240"/>
        <w:ind w:left="567" w:right="899"/>
        <w:jc w:val="both"/>
        <w:rPr>
          <w:rFonts w:ascii="Palatino Linotype" w:eastAsia="Palatino Linotype" w:hAnsi="Palatino Linotype" w:cs="Palatino Linotype"/>
          <w:b/>
          <w:bCs/>
          <w:i/>
          <w:iCs/>
          <w:sz w:val="22"/>
          <w:szCs w:val="22"/>
        </w:rPr>
      </w:pPr>
      <w:r w:rsidRPr="000207CD">
        <w:rPr>
          <w:rFonts w:ascii="Palatino Linotype" w:eastAsia="Palatino Linotype" w:hAnsi="Palatino Linotype" w:cs="Palatino Linotype"/>
          <w:b/>
          <w:bCs/>
          <w:i/>
          <w:iCs/>
          <w:sz w:val="22"/>
          <w:szCs w:val="22"/>
        </w:rPr>
        <w:t xml:space="preserve">Funciones: </w:t>
      </w:r>
    </w:p>
    <w:p w14:paraId="3A1BF00D" w14:textId="77777777" w:rsidR="005B3168" w:rsidRPr="000207CD" w:rsidRDefault="00CD49F5">
      <w:pPr>
        <w:spacing w:before="240" w:after="240"/>
        <w:ind w:left="567" w:right="899"/>
        <w:jc w:val="both"/>
        <w:rPr>
          <w:rFonts w:ascii="Palatino Linotype" w:eastAsia="Palatino Linotype" w:hAnsi="Palatino Linotype" w:cs="Palatino Linotype"/>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Coordinar las acciones necesarias con la finalidad de dar cumplimiento a las políticas, normas y procedimientos en materia de recursos humanos y servicios generales. </w:t>
      </w:r>
    </w:p>
    <w:p w14:paraId="5CD5054A" w14:textId="77777777" w:rsidR="005B3168" w:rsidRPr="000207CD" w:rsidRDefault="00CD49F5">
      <w:pPr>
        <w:spacing w:before="240" w:after="240"/>
        <w:ind w:left="567" w:right="899"/>
        <w:jc w:val="both"/>
        <w:rPr>
          <w:rFonts w:ascii="Palatino Linotype" w:eastAsia="Palatino Linotype" w:hAnsi="Palatino Linotype" w:cs="Palatino Linotype"/>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Supervisar el seguimiento y actualización a los sistemas automatizados</w:t>
      </w:r>
      <w:r w:rsidRPr="000207CD">
        <w:rPr>
          <w:rFonts w:ascii="Palatino Linotype" w:eastAsia="Palatino Linotype" w:hAnsi="Palatino Linotype" w:cs="Palatino Linotype"/>
          <w:i/>
          <w:iCs/>
          <w:sz w:val="22"/>
          <w:szCs w:val="22"/>
        </w:rPr>
        <w:t xml:space="preserve"> en materia de recursos humanos y servicios generales.</w:t>
      </w:r>
    </w:p>
    <w:p w14:paraId="7338D2E1" w14:textId="77777777" w:rsidR="005B3168" w:rsidRPr="000207CD" w:rsidRDefault="00CD49F5">
      <w:pPr>
        <w:spacing w:before="240" w:after="240"/>
        <w:ind w:left="567" w:right="899"/>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w:t>
      </w:r>
    </w:p>
    <w:p w14:paraId="65FEEA43" w14:textId="77777777" w:rsidR="005B3168" w:rsidRPr="000207CD" w:rsidRDefault="00CD49F5">
      <w:pPr>
        <w:spacing w:before="240" w:after="240"/>
        <w:ind w:left="567" w:right="899"/>
        <w:jc w:val="both"/>
        <w:rPr>
          <w:rFonts w:ascii="Palatino Linotype" w:eastAsia="Palatino Linotype" w:hAnsi="Palatino Linotype" w:cs="Palatino Linotype"/>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Coordinar la elaboración y actualización del tabulador de sueldos y la plantilla de personal del IEEM. </w:t>
      </w:r>
    </w:p>
    <w:p w14:paraId="7F6DF529" w14:textId="77777777" w:rsidR="005B3168" w:rsidRPr="000207CD" w:rsidRDefault="00CD49F5">
      <w:pPr>
        <w:spacing w:before="240" w:after="240"/>
        <w:ind w:left="567" w:right="899"/>
        <w:jc w:val="both"/>
        <w:rPr>
          <w:rFonts w:ascii="Palatino Linotype" w:eastAsia="Palatino Linotype" w:hAnsi="Palatino Linotype" w:cs="Palatino Linotype"/>
          <w:b/>
          <w:bCs/>
          <w:i/>
          <w:iCs/>
          <w:sz w:val="22"/>
          <w:szCs w:val="22"/>
        </w:rPr>
      </w:pPr>
      <w:r w:rsidRPr="000207CD">
        <w:rPr>
          <w:rFonts w:ascii="Symbol" w:eastAsia="Symbol" w:hAnsi="Symbol" w:cs="Symbol"/>
          <w:i/>
          <w:iCs/>
          <w:sz w:val="22"/>
          <w:szCs w:val="22"/>
        </w:rPr>
        <w:t>−</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Establecer y ejecutar los procesos de ingreso</w:t>
      </w:r>
      <w:r w:rsidRPr="000207CD">
        <w:rPr>
          <w:rFonts w:ascii="Palatino Linotype" w:eastAsia="Palatino Linotype" w:hAnsi="Palatino Linotype" w:cs="Palatino Linotype"/>
          <w:i/>
          <w:iCs/>
          <w:sz w:val="22"/>
          <w:szCs w:val="22"/>
        </w:rPr>
        <w:t xml:space="preserve">, permanencia y </w:t>
      </w:r>
      <w:r w:rsidRPr="000207CD">
        <w:rPr>
          <w:rFonts w:ascii="Palatino Linotype" w:eastAsia="Palatino Linotype" w:hAnsi="Palatino Linotype" w:cs="Palatino Linotype"/>
          <w:b/>
          <w:bCs/>
          <w:i/>
          <w:iCs/>
          <w:sz w:val="22"/>
          <w:szCs w:val="22"/>
        </w:rPr>
        <w:t>término</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de las relaciones laborales entre el IEEM y el personal.</w:t>
      </w:r>
    </w:p>
    <w:p w14:paraId="38632A85" w14:textId="77777777" w:rsidR="005B3168" w:rsidRPr="000207CD" w:rsidRDefault="005B3168">
      <w:pPr>
        <w:spacing w:before="240" w:after="240" w:line="360" w:lineRule="auto"/>
        <w:jc w:val="both"/>
      </w:pPr>
    </w:p>
    <w:p w14:paraId="4F62F746"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Es así que, la Dirección de Administración, a través de la Subdirección de Recursos Humanos y de Servicios tiene atribuciones para conocer respecto a los procesos de ingreso y término de las relaciones laborales de los servidores públicos, así como coordinar el seguimiento y actualización a los sistemas automatizados en materia de recursos humanos, por lo que se determina que es el Servidor Público Competente para generar la información de interés para el particular.</w:t>
      </w:r>
    </w:p>
    <w:p w14:paraId="22B512CC" w14:textId="77777777" w:rsidR="005B3168" w:rsidRPr="000207CD" w:rsidRDefault="00CD49F5">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Entonces, al haber turnado la solicitud a la Dirección de Administración y a su vez a la Subdirección de Recursos Humanos y de Servicios se advierte que el Sujeto Obligado cumplió con lo que disponen los artículos 151, 160, 162, 164, 165 y 166, de la Ley de Transparencia y Acceso a la Información Pública del Estado de México y Municipios de aplicación supletoria:</w:t>
      </w:r>
    </w:p>
    <w:p w14:paraId="179ED1D6" w14:textId="77777777" w:rsidR="005B3168" w:rsidRPr="000207CD" w:rsidRDefault="005B316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2E4BB49" w14:textId="77777777" w:rsidR="005B3168" w:rsidRPr="000207CD" w:rsidRDefault="00CD49F5">
      <w:pPr>
        <w:spacing w:line="360" w:lineRule="auto"/>
        <w:ind w:left="284"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BF1B05E" w14:textId="77777777" w:rsidR="005B3168" w:rsidRPr="000207CD" w:rsidRDefault="00CD49F5">
      <w:pPr>
        <w:spacing w:line="360" w:lineRule="auto"/>
        <w:ind w:left="284"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207DF9C" w14:textId="77777777" w:rsidR="005B3168" w:rsidRPr="000207CD" w:rsidRDefault="00CD49F5">
      <w:pPr>
        <w:spacing w:line="360" w:lineRule="auto"/>
        <w:ind w:left="284"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31A5F3A" w14:textId="77777777" w:rsidR="005B3168" w:rsidRPr="000207CD" w:rsidRDefault="00CD49F5">
      <w:pPr>
        <w:spacing w:line="360" w:lineRule="auto"/>
        <w:ind w:left="284"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5C42212" w14:textId="77777777" w:rsidR="005B3168" w:rsidRPr="000207CD" w:rsidRDefault="005B3168">
      <w:pPr>
        <w:spacing w:line="360" w:lineRule="auto"/>
        <w:ind w:left="284" w:right="191"/>
        <w:jc w:val="both"/>
        <w:rPr>
          <w:rFonts w:ascii="Palatino Linotype" w:eastAsia="Palatino Linotype" w:hAnsi="Palatino Linotype" w:cs="Palatino Linotype"/>
          <w:sz w:val="22"/>
          <w:szCs w:val="22"/>
        </w:rPr>
      </w:pPr>
    </w:p>
    <w:p w14:paraId="505BB287"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de aplicación supletoria, ya que turnó la solicitud a la Unidad Administrativa competente para generar la documentación requerida por el particular, que es la Subdirección de Recursos Humanos.</w:t>
      </w:r>
    </w:p>
    <w:p w14:paraId="68DCC267"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781ACFB1"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Establecido lo anterior, es necesario traer a contexto lo que refirió el Sujeto Obligado en su respuesta:</w:t>
      </w:r>
    </w:p>
    <w:p w14:paraId="379EB72E"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5EE63F8B"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Se emite el acuerdo del Comité de Transparencia mediante el cual se confirma la negativa por improcedencia del ejercicio del derecho de acceso a datos personales en términos del artículo 117, fracción II de la Ley de Protección de Datos Personales en Posesión de los Sujetos Obligados del Estado de México y Municipios bajo los siguientes argumentos: </w:t>
      </w:r>
    </w:p>
    <w:p w14:paraId="42209D8C"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7848ECD5"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La información fue generada por la extinta dependencia gubernamental nombrada Comisión Estatal Electoral derivado de la creación del Instituto Electoral del Estado de México;</w:t>
      </w:r>
    </w:p>
    <w:p w14:paraId="20B29394"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El dos de marzo de mil novecientos noventa y seis se publicó en la gaceta del gobierno el Código Electoral del Estado de México con el que se modificó el artículo 11 de la Constitución Política del Estado Libre y Soberano de México que eliminó a la Comisión Estatal Electoral para ser reemplazada por el instituto Electoral del Estado de México.</w:t>
      </w:r>
    </w:p>
    <w:p w14:paraId="7DD45354"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La Gaceta del Gobierno antes citada, en su artículo transitorio Tercero establece “Los archivos, bienes y recursos de la Comisión Estatal Electoral y de sus órganos técnicos pasarán al Instituto Electoral del Estado de México. El Director General y el Secretario General del instituto, tan pronto sean nombrados procederán a recibir dichos archivos, bienes y recursos”.</w:t>
      </w:r>
    </w:p>
    <w:p w14:paraId="558DB10E"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Se procedió a realizar una búsqueda razonable, exhaustiva y minuciosa, en los archivos físicos y digitales que obran en la subdirección de Recursos Humanos y Servicios Generales, es así que, a través de la tarjeta SRHySSG/119/2025 el Titular informó que, no se localizó documento alguno con la información requerida, ante tal hecho, se solicitó la ampliación de plazo a efecto de agotar todos los extremos de </w:t>
      </w:r>
      <w:r w:rsidRPr="000207CD">
        <w:rPr>
          <w:rFonts w:ascii="Palatino Linotype" w:eastAsia="Palatino Linotype" w:hAnsi="Palatino Linotype" w:cs="Palatino Linotype"/>
          <w:sz w:val="22"/>
          <w:szCs w:val="22"/>
        </w:rPr>
        <w:lastRenderedPageBreak/>
        <w:t>búsqueda de la información, personal adscrito a la subdirección se constituyó en el archivo general del Sujeto Obligado, para realizar la búsqueda de la documentación que pudiera contener avisos de altas y baja que se hubieran emitido a favor del Recurrente, así como el periodo en que laboró y el servicio de seguridad social que se le proporcionó cuando laboró en la referida Comisión dentro del periodo del año mil novecientos noventa a mil novecientos noventa y cinco sin que se localizara información alguna, atendiéndose de manera puntual las circunstancias de tiempo, modo y lugar:</w:t>
      </w:r>
    </w:p>
    <w:p w14:paraId="37CE4386"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7F01328F" w14:textId="77777777" w:rsidR="005B3168" w:rsidRPr="000207CD" w:rsidRDefault="00CD49F5">
      <w:pPr>
        <w:numPr>
          <w:ilvl w:val="0"/>
          <w:numId w:val="7"/>
        </w:numPr>
        <w:pBdr>
          <w:top w:val="nil"/>
          <w:left w:val="nil"/>
          <w:bottom w:val="nil"/>
          <w:right w:val="nil"/>
          <w:between w:val="nil"/>
        </w:pBdr>
        <w:spacing w:line="360" w:lineRule="auto"/>
        <w:ind w:left="1276"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Circunstancia de tiempo:</w:t>
      </w:r>
      <w:r w:rsidRPr="000207CD">
        <w:rPr>
          <w:rFonts w:ascii="Palatino Linotype" w:eastAsia="Palatino Linotype" w:hAnsi="Palatino Linotype" w:cs="Palatino Linotype"/>
          <w:sz w:val="22"/>
          <w:szCs w:val="22"/>
        </w:rPr>
        <w:t xml:space="preserve"> La información se generó por una dependencia que dejó de existir por la creación de este Instituto Electoral, sus archivos debieron transferirse tan pronto se designaran a las personas Titulares de la Dirección General y Secretaría General.</w:t>
      </w:r>
    </w:p>
    <w:p w14:paraId="6BFD91B5" w14:textId="77777777" w:rsidR="005B3168" w:rsidRPr="000207CD" w:rsidRDefault="00CD49F5">
      <w:pPr>
        <w:numPr>
          <w:ilvl w:val="0"/>
          <w:numId w:val="7"/>
        </w:numPr>
        <w:pBdr>
          <w:top w:val="nil"/>
          <w:left w:val="nil"/>
          <w:bottom w:val="nil"/>
          <w:right w:val="nil"/>
          <w:between w:val="nil"/>
        </w:pBdr>
        <w:spacing w:line="360" w:lineRule="auto"/>
        <w:ind w:left="1276"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Circunstancias de modo:</w:t>
      </w:r>
      <w:r w:rsidRPr="000207CD">
        <w:rPr>
          <w:rFonts w:ascii="Palatino Linotype" w:eastAsia="Palatino Linotype" w:hAnsi="Palatino Linotype" w:cs="Palatino Linotype"/>
          <w:sz w:val="22"/>
          <w:szCs w:val="22"/>
        </w:rPr>
        <w:t xml:space="preserve"> Se realizó la búsqueda en los archivos digitales y físicos de los expedientes de personal que se localizan en el archivo del Instituto por el periodo de mil novecientos noventa a mil novecientos noventa y cinco </w:t>
      </w:r>
    </w:p>
    <w:p w14:paraId="79CBAD09" w14:textId="77777777" w:rsidR="005B3168" w:rsidRPr="000207CD" w:rsidRDefault="00CD49F5">
      <w:pPr>
        <w:numPr>
          <w:ilvl w:val="0"/>
          <w:numId w:val="7"/>
        </w:numPr>
        <w:pBdr>
          <w:top w:val="nil"/>
          <w:left w:val="nil"/>
          <w:bottom w:val="nil"/>
          <w:right w:val="nil"/>
          <w:between w:val="nil"/>
        </w:pBdr>
        <w:spacing w:line="360" w:lineRule="auto"/>
        <w:ind w:left="1276"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Circunstancias de Lugar</w:t>
      </w:r>
      <w:r w:rsidRPr="000207CD">
        <w:rPr>
          <w:rFonts w:ascii="Palatino Linotype" w:eastAsia="Palatino Linotype" w:hAnsi="Palatino Linotype" w:cs="Palatino Linotype"/>
          <w:sz w:val="22"/>
          <w:szCs w:val="22"/>
        </w:rPr>
        <w:t>: Se realizó la búsqueda exhaustiva y razonable en los archivos de la Dirección de Administración y el archivo general del Instituto.</w:t>
      </w:r>
    </w:p>
    <w:p w14:paraId="15BA1BD9"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1FCB04C3"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No se localizaron documentales que den cuenta de la transferencia de los archivos relativos a los expedientes de personal que hayan tenido una relación laboral con la Extinta Comisión Estatal Electoral que obren en la Dirección de Administración, además, no se observa que se haya configurado alguna responsabilidad y obligación para resguardar dicha información, toda vez que no existe vínculo normativo, ni documental en el que se infiera de manera precisa la transferencia de cualquier archivo por la referida Comisión a este Instituto Electoral. </w:t>
      </w:r>
    </w:p>
    <w:p w14:paraId="4A8277C5"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La información fue generada aproximadamente hace 35 años, por un ente público que dejó de existir y del cual no se tiene evidencia documental de la transferencia de archivos;</w:t>
      </w:r>
    </w:p>
    <w:p w14:paraId="0A398C9F" w14:textId="77777777" w:rsidR="005B3168" w:rsidRPr="000207CD" w:rsidRDefault="00CD49F5">
      <w:pPr>
        <w:numPr>
          <w:ilvl w:val="0"/>
          <w:numId w:val="6"/>
        </w:num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Empero, la Dirección agotó todos los recursos disponibles para privilegiar el acceso a la información pública y garantizar el acceso a datos personales;</w:t>
      </w:r>
    </w:p>
    <w:p w14:paraId="5CD4713F"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5D0974A6"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De la respuesta, emitida por el Sujeto Obligado, el Recurrente promovió su recurso de revisión, manifestando que los archivos adjuntos estaban en blanco. </w:t>
      </w:r>
    </w:p>
    <w:p w14:paraId="4ECCDA52"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23E069B6"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primer momento, es necesario precisar al Recurrente que, para conocer el contenido de los documentos es necesario colocar el “Código para el Solicitante” mismo que viene integrado en el acuse de la solicitud debajo del número de folio de la solicitud, este código es una combinación numérica creado para asegurar la protección a sus datos personales y que sólo el Recurrente, representante legal puedan acceder a las constancias que obran en el expediente electrónico.</w:t>
      </w:r>
    </w:p>
    <w:p w14:paraId="7344307F"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1A057FFC"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Una vez colocado el código de seguridad, el Sistema permite descargar el contenido de los documentos </w:t>
      </w:r>
      <w:r w:rsidR="00DF0B29" w:rsidRPr="000207CD">
        <w:rPr>
          <w:rFonts w:ascii="Palatino Linotype" w:eastAsia="Palatino Linotype" w:hAnsi="Palatino Linotype" w:cs="Palatino Linotype"/>
          <w:sz w:val="22"/>
          <w:szCs w:val="22"/>
        </w:rPr>
        <w:t xml:space="preserve">que adjuntó el Sujeto Obligado </w:t>
      </w:r>
      <w:r w:rsidRPr="000207CD">
        <w:rPr>
          <w:rFonts w:ascii="Palatino Linotype" w:eastAsia="Palatino Linotype" w:hAnsi="Palatino Linotype" w:cs="Palatino Linotype"/>
          <w:sz w:val="22"/>
          <w:szCs w:val="22"/>
        </w:rPr>
        <w:t xml:space="preserve">de manera íntegra, de lo contrario, por protección a los datos personales que se contienen, al descargar la información, los documentos se descargan en blanco, sin contenido alguno, situación que aconteció por el Recurrente. </w:t>
      </w:r>
    </w:p>
    <w:p w14:paraId="600BA629"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39F254E7" w14:textId="77777777" w:rsidR="00DF0B29"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Sin embargo, de la respuesta emitida por el Sujeto Obligado es necesario precisar que, este Organismo Garante no pierde de vista la temporalidad de la cual requiere la información el particular, misma que data del año 1990 al 1995, </w:t>
      </w:r>
      <w:r w:rsidR="00DF0B29" w:rsidRPr="000207CD">
        <w:rPr>
          <w:rFonts w:ascii="Palatino Linotype" w:eastAsia="Palatino Linotype" w:hAnsi="Palatino Linotype" w:cs="Palatino Linotype"/>
          <w:sz w:val="22"/>
          <w:szCs w:val="22"/>
        </w:rPr>
        <w:t xml:space="preserve">misma que </w:t>
      </w:r>
      <w:r w:rsidRPr="000207CD">
        <w:rPr>
          <w:rFonts w:ascii="Palatino Linotype" w:eastAsia="Palatino Linotype" w:hAnsi="Palatino Linotype" w:cs="Palatino Linotype"/>
          <w:sz w:val="22"/>
          <w:szCs w:val="22"/>
        </w:rPr>
        <w:t>fue generada</w:t>
      </w:r>
      <w:r w:rsidR="00DF0B29" w:rsidRPr="000207CD">
        <w:rPr>
          <w:rFonts w:ascii="Palatino Linotype" w:eastAsia="Palatino Linotype" w:hAnsi="Palatino Linotype" w:cs="Palatino Linotype"/>
          <w:sz w:val="22"/>
          <w:szCs w:val="22"/>
        </w:rPr>
        <w:t xml:space="preserve"> no por el actual Instituto Electoral del Estado de México, sino </w:t>
      </w:r>
      <w:r w:rsidRPr="000207CD">
        <w:rPr>
          <w:rFonts w:ascii="Palatino Linotype" w:eastAsia="Palatino Linotype" w:hAnsi="Palatino Linotype" w:cs="Palatino Linotype"/>
          <w:sz w:val="22"/>
          <w:szCs w:val="22"/>
        </w:rPr>
        <w:t>por la extinta Comisión Estatal Electoral</w:t>
      </w:r>
      <w:r w:rsidR="00DF0B29" w:rsidRPr="000207CD">
        <w:rPr>
          <w:rFonts w:ascii="Palatino Linotype" w:eastAsia="Palatino Linotype" w:hAnsi="Palatino Linotype" w:cs="Palatino Linotype"/>
          <w:sz w:val="22"/>
          <w:szCs w:val="22"/>
        </w:rPr>
        <w:t xml:space="preserve">. </w:t>
      </w:r>
    </w:p>
    <w:p w14:paraId="20AFEBE0" w14:textId="77777777" w:rsidR="005B3168" w:rsidRPr="000207CD" w:rsidRDefault="00DF0B29">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 xml:space="preserve">No obstante, al extinguirse la Comisión Estatal Electoral, todos sus archivos, bienes y recursos fueron transferidos al hoy Instituto Electoral del Estado de México, como se estableció en el transitorio tercero del </w:t>
      </w:r>
      <w:r w:rsidR="00CD49F5" w:rsidRPr="000207CD">
        <w:rPr>
          <w:rFonts w:ascii="Palatino Linotype" w:eastAsia="Palatino Linotype" w:hAnsi="Palatino Linotype" w:cs="Palatino Linotype"/>
          <w:sz w:val="22"/>
          <w:szCs w:val="22"/>
        </w:rPr>
        <w:t>Decreto 134 donde se publicó el Código Electoral del Estado de México de fecha dos de marzo de</w:t>
      </w:r>
      <w:r w:rsidRPr="000207CD">
        <w:rPr>
          <w:rFonts w:ascii="Palatino Linotype" w:eastAsia="Palatino Linotype" w:hAnsi="Palatino Linotype" w:cs="Palatino Linotype"/>
          <w:sz w:val="22"/>
          <w:szCs w:val="22"/>
        </w:rPr>
        <w:t xml:space="preserve"> mil novecientos noventa y seis, </w:t>
      </w:r>
      <w:r w:rsidR="00CD49F5" w:rsidRPr="000207CD">
        <w:rPr>
          <w:rFonts w:ascii="Palatino Linotype" w:eastAsia="Palatino Linotype" w:hAnsi="Palatino Linotype" w:cs="Palatino Linotype"/>
          <w:sz w:val="22"/>
          <w:szCs w:val="22"/>
        </w:rPr>
        <w:t>que crea el hoy Instituto</w:t>
      </w:r>
      <w:r w:rsidRPr="000207CD">
        <w:rPr>
          <w:rFonts w:ascii="Palatino Linotype" w:eastAsia="Palatino Linotype" w:hAnsi="Palatino Linotype" w:cs="Palatino Linotype"/>
          <w:sz w:val="22"/>
          <w:szCs w:val="22"/>
        </w:rPr>
        <w:t xml:space="preserve"> Electoral del Estado de México, cuyo texto es el siguiente:</w:t>
      </w:r>
    </w:p>
    <w:p w14:paraId="17F8AE91"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3A4DC160"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noProof/>
          <w:sz w:val="22"/>
          <w:szCs w:val="22"/>
          <w:lang w:val="es-MX"/>
        </w:rPr>
        <w:drawing>
          <wp:inline distT="0" distB="0" distL="0" distR="0" wp14:anchorId="79A0CE51" wp14:editId="2917FF8D">
            <wp:extent cx="5791835" cy="9861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91835" cy="986155"/>
                    </a:xfrm>
                    <a:prstGeom prst="rect">
                      <a:avLst/>
                    </a:prstGeom>
                    <a:ln/>
                  </pic:spPr>
                </pic:pic>
              </a:graphicData>
            </a:graphic>
          </wp:inline>
        </w:drawing>
      </w:r>
    </w:p>
    <w:p w14:paraId="2A598BDB"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Tal y como se advierte, dicho transitorio refiere que los archivos, bienes y recursos de la entonces Comisión, pasaron al Instituto Electoral del Estado de México, englobando en este apartado toda aquella información que integraba sus archivos, lo que debió incluir la información contenida en los expedientes de personal.</w:t>
      </w:r>
    </w:p>
    <w:p w14:paraId="48571771"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502B1D72"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Entonces, si bien es cierto, en la temporalidad que refiere el particular, en México no se tenía regulado el derecho de acceso a la información pública o el acceso a datos personales, lo cierto es que los documentos son la base de los derechos que actualmente protege y garantiza el Organismo Garante, ya que por documento se entiende cualquier expediente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1157EA0"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50A77C4B" w14:textId="3944B278"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 xml:space="preserve">Lo anterior es importante ya que el acceso a la información pública o el ejercicio de los derechos ARCO encuentran su naturaleza o razón de </w:t>
      </w:r>
      <w:r w:rsidR="007509CA" w:rsidRPr="000207CD">
        <w:rPr>
          <w:rFonts w:ascii="Palatino Linotype" w:eastAsia="Palatino Linotype" w:hAnsi="Palatino Linotype" w:cs="Palatino Linotype"/>
          <w:sz w:val="22"/>
          <w:szCs w:val="22"/>
        </w:rPr>
        <w:t>ser, en</w:t>
      </w:r>
      <w:r w:rsidRPr="000207CD">
        <w:rPr>
          <w:rFonts w:ascii="Palatino Linotype" w:eastAsia="Palatino Linotype" w:hAnsi="Palatino Linotype" w:cs="Palatino Linotype"/>
          <w:sz w:val="22"/>
          <w:szCs w:val="22"/>
        </w:rPr>
        <w:t xml:space="preserve"> los archivos que se encuentran en posesión de los Sujetos Obligados, de ahí la importancia de la responsable conservación documental. </w:t>
      </w:r>
    </w:p>
    <w:p w14:paraId="44581D9E" w14:textId="77777777" w:rsidR="005B3168" w:rsidRPr="000207CD" w:rsidRDefault="005B316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0374FE1C" w14:textId="418C95A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En este caso, la información que requiere el particular corresponde con avisos de alta y baja, lo cual corresponde a las relaciones laborales de los servidores públicos, es decir, si bien, es información que generó </w:t>
      </w:r>
      <w:r w:rsidR="007509CA" w:rsidRPr="000207CD">
        <w:rPr>
          <w:rFonts w:ascii="Palatino Linotype" w:eastAsia="Palatino Linotype" w:hAnsi="Palatino Linotype" w:cs="Palatino Linotype"/>
          <w:sz w:val="22"/>
          <w:szCs w:val="22"/>
        </w:rPr>
        <w:t>la extinta Comisión y que de conformidad con el artículo Transitorio antes transcrito, debieron ser transferidos al Instituto Electoral del Estado de México</w:t>
      </w:r>
      <w:r w:rsidRPr="000207CD">
        <w:rPr>
          <w:rFonts w:ascii="Palatino Linotype" w:eastAsia="Palatino Linotype" w:hAnsi="Palatino Linotype" w:cs="Palatino Linotype"/>
          <w:sz w:val="22"/>
          <w:szCs w:val="22"/>
        </w:rPr>
        <w:t>, también lo es que, su trascendencia no es de interés para la sociedad o del propio Sujeto Obligado, razón por la cual, de manera enunciativa más no limitativa, pudo haberse procedido a la baja documental, esto derivado de la temporalidad.</w:t>
      </w:r>
    </w:p>
    <w:p w14:paraId="3A452521" w14:textId="77777777" w:rsidR="00CD49F5"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09AE3C3B" w14:textId="36B90C4F" w:rsidR="00CD49F5"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materia de transparencia, acceso a la información pública o protección de datos personales, cuando determinada información que se generó</w:t>
      </w:r>
      <w:r w:rsidR="007509CA" w:rsidRPr="000207CD">
        <w:rPr>
          <w:rFonts w:ascii="Palatino Linotype" w:eastAsia="Palatino Linotype" w:hAnsi="Palatino Linotype" w:cs="Palatino Linotype"/>
          <w:sz w:val="22"/>
          <w:szCs w:val="22"/>
        </w:rPr>
        <w:t xml:space="preserve">, poseyó o </w:t>
      </w:r>
      <w:r w:rsidRPr="000207CD">
        <w:rPr>
          <w:rFonts w:ascii="Palatino Linotype" w:eastAsia="Palatino Linotype" w:hAnsi="Palatino Linotype" w:cs="Palatino Linotype"/>
          <w:sz w:val="22"/>
          <w:szCs w:val="22"/>
        </w:rPr>
        <w:t>administró, independientemente de la temporalidad, ya no obra en los archivos del Sujeto Obligado,</w:t>
      </w:r>
      <w:r w:rsidR="007509CA" w:rsidRPr="000207CD">
        <w:rPr>
          <w:rFonts w:ascii="Palatino Linotype" w:eastAsia="Palatino Linotype" w:hAnsi="Palatino Linotype" w:cs="Palatino Linotype"/>
          <w:sz w:val="22"/>
          <w:szCs w:val="22"/>
        </w:rPr>
        <w:t xml:space="preserve"> por cualquier circunstancia, y</w:t>
      </w:r>
      <w:r w:rsidRPr="000207CD">
        <w:rPr>
          <w:rFonts w:ascii="Palatino Linotype" w:eastAsia="Palatino Linotype" w:hAnsi="Palatino Linotype" w:cs="Palatino Linotype"/>
          <w:sz w:val="22"/>
          <w:szCs w:val="22"/>
        </w:rPr>
        <w:t xml:space="preserve"> a efecto de brindar certeza a los particulares o titulares de los datos personales, es necesario que el Comité de Transparencia declare formalmente la inexistencia, </w:t>
      </w:r>
      <w:r w:rsidR="007509CA" w:rsidRPr="000207CD">
        <w:rPr>
          <w:rFonts w:ascii="Palatino Linotype" w:eastAsia="Palatino Linotype" w:hAnsi="Palatino Linotype" w:cs="Palatino Linotype"/>
          <w:sz w:val="22"/>
          <w:szCs w:val="22"/>
        </w:rPr>
        <w:t xml:space="preserve">ya que este </w:t>
      </w:r>
      <w:r w:rsidRPr="000207CD">
        <w:rPr>
          <w:rFonts w:ascii="Palatino Linotype" w:eastAsia="Palatino Linotype" w:hAnsi="Palatino Linotype" w:cs="Palatino Linotype"/>
          <w:sz w:val="22"/>
          <w:szCs w:val="22"/>
        </w:rPr>
        <w:t>documento</w:t>
      </w:r>
      <w:r w:rsidR="007509CA" w:rsidRPr="000207CD">
        <w:rPr>
          <w:rFonts w:ascii="Palatino Linotype" w:eastAsia="Palatino Linotype" w:hAnsi="Palatino Linotype" w:cs="Palatino Linotype"/>
          <w:sz w:val="22"/>
          <w:szCs w:val="22"/>
        </w:rPr>
        <w:t xml:space="preserve"> es</w:t>
      </w:r>
      <w:r w:rsidRPr="000207CD">
        <w:rPr>
          <w:rFonts w:ascii="Palatino Linotype" w:eastAsia="Palatino Linotype" w:hAnsi="Palatino Linotype" w:cs="Palatino Linotype"/>
          <w:sz w:val="22"/>
          <w:szCs w:val="22"/>
        </w:rPr>
        <w:t xml:space="preserve"> emitido por la máxima autoridad en la materia, a través del cual se asientan las razones o motivos por los cuales la información requerida ya no obra en</w:t>
      </w:r>
      <w:r w:rsidR="000B1BB8" w:rsidRPr="000207CD">
        <w:rPr>
          <w:rFonts w:ascii="Palatino Linotype" w:eastAsia="Palatino Linotype" w:hAnsi="Palatino Linotype" w:cs="Palatino Linotype"/>
          <w:sz w:val="22"/>
          <w:szCs w:val="22"/>
        </w:rPr>
        <w:t xml:space="preserve"> sus</w:t>
      </w:r>
      <w:r w:rsidRPr="000207CD">
        <w:rPr>
          <w:rFonts w:ascii="Palatino Linotype" w:eastAsia="Palatino Linotype" w:hAnsi="Palatino Linotype" w:cs="Palatino Linotype"/>
          <w:sz w:val="22"/>
          <w:szCs w:val="22"/>
        </w:rPr>
        <w:t xml:space="preserve"> archivos, demostrando a su vez, la </w:t>
      </w:r>
      <w:r w:rsidR="000B1BB8" w:rsidRPr="000207CD">
        <w:rPr>
          <w:rFonts w:ascii="Palatino Linotype" w:eastAsia="Palatino Linotype" w:hAnsi="Palatino Linotype" w:cs="Palatino Linotype"/>
          <w:sz w:val="22"/>
          <w:szCs w:val="22"/>
        </w:rPr>
        <w:t>búsqueda exhaustiva y razonable que se llevó a cabo en las unidades administrativas competentes.</w:t>
      </w:r>
    </w:p>
    <w:p w14:paraId="7C4963B8" w14:textId="77777777" w:rsidR="000B1BB8" w:rsidRPr="000207CD" w:rsidRDefault="000B1BB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26838434" w14:textId="77777777" w:rsidR="000B1BB8" w:rsidRPr="000207CD" w:rsidRDefault="000B1BB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En razón de lo anterior, se determina que el Sujeto Obligado deberá emitir a través del Comité de Transparencia, la declaratoria formal de inexistencia.</w:t>
      </w:r>
    </w:p>
    <w:p w14:paraId="26D2D6A2" w14:textId="77777777" w:rsidR="007509CA" w:rsidRPr="000207CD" w:rsidRDefault="007509CA">
      <w:pPr>
        <w:spacing w:line="360" w:lineRule="auto"/>
        <w:ind w:right="49"/>
        <w:jc w:val="both"/>
        <w:rPr>
          <w:rFonts w:ascii="Palatino Linotype" w:eastAsia="Palatino Linotype" w:hAnsi="Palatino Linotype" w:cs="Palatino Linotype"/>
          <w:sz w:val="22"/>
          <w:szCs w:val="22"/>
        </w:rPr>
      </w:pPr>
    </w:p>
    <w:p w14:paraId="518968B2" w14:textId="741A0F88"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Lo anterior, en términos de lo que señala el artículo 94, fracción III, 113 de la Ley de Protección de Datos Personales en Posesión de Sujetos Obligados del Estado de México, así como 19, tercer párrafo, 49, fracciones II y XIII; 169 y 170 de la Ley de Transparencia y Acceso a la Información Pública del Estado de México y Municipios, de aplicación supletoria, dispositivos que contienen lo siguiente:</w:t>
      </w:r>
    </w:p>
    <w:p w14:paraId="1F8247E9"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640D87EA"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Del Comité de Transparencia </w:t>
      </w:r>
    </w:p>
    <w:p w14:paraId="762406C7"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Artículo 94. Cada sujeto obligado contará con un Comité de Transparencia, el cual se integrará y funcionará conforme a lo dispuesto en la Ley General de Transparencia y Acceso a la Información Pública y la Ley de Transparencia.</w:t>
      </w:r>
    </w:p>
    <w:p w14:paraId="5F24FA46"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w:t>
      </w:r>
    </w:p>
    <w:p w14:paraId="28A2448B"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III. Confirmar, modificar o revocar las determinaciones en las que se declare la inexistencia de los datos personales, o se niegue por cualquier causa el ejercicio de alguno de los derechos ARCO.</w:t>
      </w:r>
    </w:p>
    <w:p w14:paraId="742C5EA9"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w:t>
      </w:r>
    </w:p>
    <w:p w14:paraId="65387540" w14:textId="77777777" w:rsidR="005B3168" w:rsidRPr="000207CD" w:rsidRDefault="005B3168">
      <w:pPr>
        <w:spacing w:line="360" w:lineRule="auto"/>
        <w:ind w:left="851" w:right="616"/>
        <w:jc w:val="both"/>
        <w:rPr>
          <w:rFonts w:ascii="Palatino Linotype" w:eastAsia="Palatino Linotype" w:hAnsi="Palatino Linotype" w:cs="Palatino Linotype"/>
          <w:i/>
          <w:iCs/>
          <w:sz w:val="22"/>
          <w:szCs w:val="22"/>
        </w:rPr>
      </w:pPr>
    </w:p>
    <w:p w14:paraId="41F6FBD4"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Inexistencia de la información </w:t>
      </w:r>
    </w:p>
    <w:p w14:paraId="3B27DD37" w14:textId="77777777" w:rsidR="005B3168" w:rsidRPr="000207CD" w:rsidRDefault="005B3168">
      <w:pPr>
        <w:spacing w:line="360" w:lineRule="auto"/>
        <w:ind w:left="851" w:right="616"/>
        <w:jc w:val="both"/>
        <w:rPr>
          <w:rFonts w:ascii="Palatino Linotype" w:eastAsia="Palatino Linotype" w:hAnsi="Palatino Linotype" w:cs="Palatino Linotype"/>
          <w:i/>
          <w:iCs/>
          <w:sz w:val="22"/>
          <w:szCs w:val="22"/>
        </w:rPr>
      </w:pPr>
    </w:p>
    <w:p w14:paraId="035E61B9" w14:textId="77777777" w:rsidR="005B3168" w:rsidRPr="000207CD" w:rsidRDefault="00CD49F5">
      <w:pPr>
        <w:spacing w:line="360"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Artículo 113. En caso que el responsable estuviere obligado a contar con los datos personales sobre los cuales se ejercen los derechos ARCO y declare su inexistencia en sus archivos, bases, registros, sistemas o expediente, dicha declaración deberá constar en una resolución del Comité de Transparencia que confirme la inexistencia de los datos personales.</w:t>
      </w:r>
    </w:p>
    <w:p w14:paraId="56D7A868" w14:textId="77777777" w:rsidR="005B3168" w:rsidRPr="000207CD" w:rsidRDefault="005B3168">
      <w:pPr>
        <w:spacing w:line="360" w:lineRule="auto"/>
        <w:ind w:left="851" w:right="616"/>
        <w:jc w:val="both"/>
        <w:rPr>
          <w:rFonts w:ascii="Palatino Linotype" w:eastAsia="Palatino Linotype" w:hAnsi="Palatino Linotype" w:cs="Palatino Linotype"/>
          <w:i/>
          <w:iCs/>
          <w:sz w:val="22"/>
          <w:szCs w:val="22"/>
        </w:rPr>
      </w:pPr>
    </w:p>
    <w:p w14:paraId="2A649272"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Artículo 19.</w:t>
      </w:r>
      <w:r w:rsidRPr="000207CD">
        <w:rPr>
          <w:rFonts w:ascii="Palatino Linotype" w:eastAsia="Palatino Linotype" w:hAnsi="Palatino Linotype" w:cs="Palatino Linotype"/>
          <w:i/>
          <w:iCs/>
          <w:sz w:val="22"/>
          <w:szCs w:val="22"/>
        </w:rPr>
        <w:t xml:space="preserve"> (…)</w:t>
      </w:r>
    </w:p>
    <w:p w14:paraId="6F52F222"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 xml:space="preserve">Si el sujeto obligado, en el ejercicio de sus atribuciones, debía generar, poseer o administrar la información, pero ésta no se encuentra, el Comité de </w:t>
      </w:r>
      <w:r w:rsidRPr="000207CD">
        <w:rPr>
          <w:rFonts w:ascii="Palatino Linotype" w:eastAsia="Palatino Linotype" w:hAnsi="Palatino Linotype" w:cs="Palatino Linotype"/>
          <w:b/>
          <w:bCs/>
          <w:i/>
          <w:iCs/>
          <w:sz w:val="22"/>
          <w:szCs w:val="22"/>
        </w:rPr>
        <w:lastRenderedPageBreak/>
        <w:t>transparencia deberá emitir un acuerdo de inexistencia</w:t>
      </w:r>
      <w:r w:rsidRPr="000207CD">
        <w:rPr>
          <w:rFonts w:ascii="Palatino Linotype" w:eastAsia="Palatino Linotype" w:hAnsi="Palatino Linotype" w:cs="Palatino Linotype"/>
          <w:i/>
          <w:iCs/>
          <w:sz w:val="22"/>
          <w:szCs w:val="22"/>
        </w:rPr>
        <w:t>, debidamente fundado y motivado, en el que detalle las razones del por qué no obra en sus archivos.”</w:t>
      </w:r>
    </w:p>
    <w:p w14:paraId="5C1FF092"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Artículo 49.</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Los Comités de Transparencia</w:t>
      </w:r>
      <w:r w:rsidRPr="000207CD">
        <w:rPr>
          <w:rFonts w:ascii="Palatino Linotype" w:eastAsia="Palatino Linotype" w:hAnsi="Palatino Linotype" w:cs="Palatino Linotype"/>
          <w:i/>
          <w:iCs/>
          <w:sz w:val="22"/>
          <w:szCs w:val="22"/>
        </w:rPr>
        <w:t xml:space="preserve"> tendrán las siguientes </w:t>
      </w:r>
      <w:r w:rsidRPr="000207CD">
        <w:rPr>
          <w:rFonts w:ascii="Palatino Linotype" w:eastAsia="Palatino Linotype" w:hAnsi="Palatino Linotype" w:cs="Palatino Linotype"/>
          <w:b/>
          <w:bCs/>
          <w:i/>
          <w:iCs/>
          <w:sz w:val="22"/>
          <w:szCs w:val="22"/>
        </w:rPr>
        <w:t>atribuciones</w:t>
      </w:r>
      <w:r w:rsidRPr="000207CD">
        <w:rPr>
          <w:rFonts w:ascii="Palatino Linotype" w:eastAsia="Palatino Linotype" w:hAnsi="Palatino Linotype" w:cs="Palatino Linotype"/>
          <w:i/>
          <w:iCs/>
          <w:sz w:val="22"/>
          <w:szCs w:val="22"/>
        </w:rPr>
        <w:t>:</w:t>
      </w:r>
    </w:p>
    <w:p w14:paraId="505CF25F"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II.</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Confirmar, modificar o revocar las determinaciones que en materia de</w:t>
      </w:r>
      <w:r w:rsidRPr="000207CD">
        <w:rPr>
          <w:rFonts w:ascii="Palatino Linotype" w:eastAsia="Palatino Linotype" w:hAnsi="Palatino Linotype" w:cs="Palatino Linotype"/>
          <w:i/>
          <w:iCs/>
          <w:sz w:val="22"/>
          <w:szCs w:val="22"/>
        </w:rPr>
        <w:t xml:space="preserve"> ampliación del plazo de respuesta, clasificación de la información y </w:t>
      </w:r>
      <w:r w:rsidRPr="000207CD">
        <w:rPr>
          <w:rFonts w:ascii="Palatino Linotype" w:eastAsia="Palatino Linotype" w:hAnsi="Palatino Linotype" w:cs="Palatino Linotype"/>
          <w:b/>
          <w:bCs/>
          <w:i/>
          <w:iCs/>
          <w:sz w:val="22"/>
          <w:szCs w:val="22"/>
        </w:rPr>
        <w:t>declaración de inexistencia</w:t>
      </w:r>
      <w:r w:rsidRPr="000207CD">
        <w:rPr>
          <w:rFonts w:ascii="Palatino Linotype" w:eastAsia="Palatino Linotype" w:hAnsi="Palatino Linotype" w:cs="Palatino Linotype"/>
          <w:i/>
          <w:iCs/>
          <w:sz w:val="22"/>
          <w:szCs w:val="22"/>
        </w:rPr>
        <w:t xml:space="preserve"> o de incompetencia realicen los titulares de las áreas de los sujetos obligados;</w:t>
      </w:r>
    </w:p>
    <w:p w14:paraId="18CAFE7B"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XIII</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Dictaminar las declaratorias de inexistencia de la información</w:t>
      </w:r>
      <w:r w:rsidRPr="000207CD">
        <w:rPr>
          <w:rFonts w:ascii="Palatino Linotype" w:eastAsia="Palatino Linotype" w:hAnsi="Palatino Linotype" w:cs="Palatino Linotype"/>
          <w:i/>
          <w:iCs/>
          <w:sz w:val="22"/>
          <w:szCs w:val="22"/>
        </w:rPr>
        <w:t xml:space="preserve"> que les remitan las unidades administrativas y resolver en consecuencia…”</w:t>
      </w:r>
    </w:p>
    <w:p w14:paraId="3E91719A"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Artículo 169</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Cuando la información no se encuentre en los archivos del sujeto obligado, el Comité de Transparencia</w:t>
      </w:r>
      <w:r w:rsidRPr="000207CD">
        <w:rPr>
          <w:rFonts w:ascii="Palatino Linotype" w:eastAsia="Palatino Linotype" w:hAnsi="Palatino Linotype" w:cs="Palatino Linotype"/>
          <w:i/>
          <w:iCs/>
          <w:sz w:val="22"/>
          <w:szCs w:val="22"/>
        </w:rPr>
        <w:t>: </w:t>
      </w:r>
    </w:p>
    <w:p w14:paraId="6CBFEE45"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I.</w:t>
      </w:r>
      <w:r w:rsidRPr="000207CD">
        <w:rPr>
          <w:rFonts w:ascii="Palatino Linotype" w:eastAsia="Palatino Linotype" w:hAnsi="Palatino Linotype" w:cs="Palatino Linotype"/>
          <w:i/>
          <w:iCs/>
          <w:sz w:val="22"/>
          <w:szCs w:val="22"/>
        </w:rPr>
        <w:t xml:space="preserve"> Analizará el caso y tomará las medidas necesarias para localizar la información; </w:t>
      </w:r>
    </w:p>
    <w:p w14:paraId="1A24B84B"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II</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Expedirá una resolución que confirme la inexistencia del documento</w:t>
      </w:r>
      <w:r w:rsidRPr="000207CD">
        <w:rPr>
          <w:rFonts w:ascii="Palatino Linotype" w:eastAsia="Palatino Linotype" w:hAnsi="Palatino Linotype" w:cs="Palatino Linotype"/>
          <w:i/>
          <w:iCs/>
          <w:sz w:val="22"/>
          <w:szCs w:val="22"/>
        </w:rPr>
        <w:t>; </w:t>
      </w:r>
    </w:p>
    <w:p w14:paraId="0DBEC607"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III.</w:t>
      </w:r>
      <w:r w:rsidRPr="000207CD">
        <w:rPr>
          <w:rFonts w:ascii="Palatino Linotype" w:eastAsia="Palatino Linotype" w:hAnsi="Palatino Linotype" w:cs="Palatino Linotype"/>
          <w:i/>
          <w:iCs/>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ABFB788"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IV.</w:t>
      </w:r>
      <w:r w:rsidRPr="000207CD">
        <w:rPr>
          <w:rFonts w:ascii="Palatino Linotype" w:eastAsia="Palatino Linotype" w:hAnsi="Palatino Linotype" w:cs="Palatino Linotype"/>
          <w:i/>
          <w:iCs/>
          <w:sz w:val="22"/>
          <w:szCs w:val="22"/>
        </w:rPr>
        <w:t xml:space="preserve"> Notificará al órgano interno de control o equivalente del sujeto obligado quien, en su caso, deberá iniciar el procedimiento de responsabilidad administrativa que corresponda. </w:t>
      </w:r>
    </w:p>
    <w:p w14:paraId="57F0D710"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La Unidad de Transparencia deberá notificarlo al solicitante por escrito, en un plazo que no exceda de quince días hábiles contados a partir del día siguiente a la presentación de la solicitud. </w:t>
      </w:r>
    </w:p>
    <w:p w14:paraId="4D7767EA"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14:paraId="78DA5372"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Artículo 170.</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La resolución del Comité de Transparencia que confirme la inexistencia de la información solicitada contendrá los elementos mínimos</w:t>
      </w:r>
      <w:r w:rsidRPr="000207CD">
        <w:rPr>
          <w:rFonts w:ascii="Palatino Linotype" w:eastAsia="Palatino Linotype" w:hAnsi="Palatino Linotype" w:cs="Palatino Linotype"/>
          <w:i/>
          <w:iCs/>
          <w:sz w:val="22"/>
          <w:szCs w:val="22"/>
        </w:rPr>
        <w:t xml:space="preserve"> </w:t>
      </w:r>
      <w:r w:rsidRPr="000207CD">
        <w:rPr>
          <w:rFonts w:ascii="Palatino Linotype" w:eastAsia="Palatino Linotype" w:hAnsi="Palatino Linotype" w:cs="Palatino Linotype"/>
          <w:b/>
          <w:bCs/>
          <w:i/>
          <w:iCs/>
          <w:sz w:val="22"/>
          <w:szCs w:val="22"/>
        </w:rPr>
        <w:t>que permitan al solicitante tener la certeza de que se utilizó un criterio de búsqueda exhaustivo</w:t>
      </w:r>
      <w:r w:rsidRPr="000207CD">
        <w:rPr>
          <w:rFonts w:ascii="Palatino Linotype" w:eastAsia="Palatino Linotype" w:hAnsi="Palatino Linotype" w:cs="Palatino Linotype"/>
          <w:i/>
          <w:iCs/>
          <w:sz w:val="22"/>
          <w:szCs w:val="22"/>
        </w:rPr>
        <w:t>, además de señalar las circunstancias de tiempo, modo y lugar que generaron la existencia en cuestión y señalará al servidor público responsable de contar con la misma.”</w:t>
      </w:r>
    </w:p>
    <w:p w14:paraId="6AC03BA4"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6BBCECE6" w14:textId="77777777"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Asimismo, el entonces Instituto Nacional de Transparencia, Acceso a la Información y Protección de Datos Personales en su criterio orientador SO/014/2019, señala lo siguiente respecto a la baja documental:</w:t>
      </w:r>
    </w:p>
    <w:p w14:paraId="49D92A17"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2B309BFC" w14:textId="77777777" w:rsidR="005B3168" w:rsidRPr="000207CD" w:rsidRDefault="00CD49F5">
      <w:pPr>
        <w:tabs>
          <w:tab w:val="left" w:pos="1134"/>
        </w:tabs>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b/>
          <w:bCs/>
          <w:i/>
          <w:iCs/>
          <w:sz w:val="22"/>
          <w:szCs w:val="22"/>
        </w:rPr>
        <w:lastRenderedPageBreak/>
        <w:t xml:space="preserve">“Baja documental. Las dependencias y entidades deben proporcionar los particulares el documento que acredite dicha situación. </w:t>
      </w:r>
      <w:r w:rsidRPr="000207CD">
        <w:rPr>
          <w:rFonts w:ascii="Palatino Linotype" w:eastAsia="Palatino Linotype" w:hAnsi="Palatino Linotype" w:cs="Palatino Linotype"/>
          <w:i/>
          <w:iCs/>
          <w:sz w:val="22"/>
          <w:szCs w:val="22"/>
        </w:rPr>
        <w:t>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14:paraId="02DCCE0B" w14:textId="77777777" w:rsidR="005B3168" w:rsidRPr="000207CD" w:rsidRDefault="005B3168">
      <w:pPr>
        <w:tabs>
          <w:tab w:val="left" w:pos="1134"/>
        </w:tabs>
        <w:ind w:left="851" w:right="616"/>
        <w:jc w:val="both"/>
        <w:rPr>
          <w:rFonts w:ascii="Palatino Linotype" w:eastAsia="Palatino Linotype" w:hAnsi="Palatino Linotype" w:cs="Palatino Linotype"/>
          <w:i/>
          <w:iCs/>
          <w:sz w:val="22"/>
          <w:szCs w:val="22"/>
        </w:rPr>
      </w:pPr>
    </w:p>
    <w:p w14:paraId="6BD93803" w14:textId="77777777" w:rsidR="005B3168" w:rsidRPr="000207CD" w:rsidRDefault="00CD49F5">
      <w:pPr>
        <w:tabs>
          <w:tab w:val="left" w:pos="1134"/>
        </w:tabs>
        <w:ind w:left="851" w:right="616"/>
        <w:jc w:val="both"/>
        <w:rPr>
          <w:rFonts w:ascii="Palatino Linotype" w:eastAsia="Palatino Linotype" w:hAnsi="Palatino Linotype" w:cs="Palatino Linotype"/>
          <w:b/>
          <w:bCs/>
          <w:i/>
          <w:iCs/>
          <w:sz w:val="22"/>
          <w:szCs w:val="22"/>
        </w:rPr>
      </w:pPr>
      <w:r w:rsidRPr="000207CD">
        <w:rPr>
          <w:rFonts w:ascii="Palatino Linotype" w:eastAsia="Palatino Linotype" w:hAnsi="Palatino Linotype" w:cs="Palatino Linotype"/>
          <w:b/>
          <w:bCs/>
          <w:i/>
          <w:iCs/>
          <w:sz w:val="22"/>
          <w:szCs w:val="22"/>
        </w:rPr>
        <w:t>Precedentes:</w:t>
      </w:r>
    </w:p>
    <w:p w14:paraId="0746B7E4" w14:textId="77777777" w:rsidR="005B3168" w:rsidRPr="000207CD" w:rsidRDefault="00CD49F5">
      <w:pPr>
        <w:numPr>
          <w:ilvl w:val="0"/>
          <w:numId w:val="8"/>
        </w:numPr>
        <w:tabs>
          <w:tab w:val="left" w:pos="1134"/>
        </w:tabs>
        <w:ind w:left="851" w:right="616" w:firstLine="0"/>
        <w:jc w:val="both"/>
        <w:rPr>
          <w:rFonts w:ascii="Palatino Linotype" w:eastAsia="Palatino Linotype" w:hAnsi="Palatino Linotype" w:cs="Palatino Linotype"/>
          <w:i/>
          <w:iCs/>
          <w:sz w:val="22"/>
          <w:szCs w:val="22"/>
        </w:rPr>
      </w:pPr>
      <w:bookmarkStart w:id="3" w:name="_heading=h.pdel0fswzjgh" w:colFirst="0" w:colLast="0"/>
      <w:bookmarkEnd w:id="3"/>
      <w:r w:rsidRPr="000207CD">
        <w:rPr>
          <w:rFonts w:ascii="Palatino Linotype" w:eastAsia="Palatino Linotype" w:hAnsi="Palatino Linotype" w:cs="Palatino Linotype"/>
          <w:i/>
          <w:iCs/>
          <w:sz w:val="22"/>
          <w:szCs w:val="22"/>
        </w:rPr>
        <w:t>Acceso a la información pública. 4650/07. Sesión del 06 de febrero de 2008. Votación por unanimidad. Sin votos disidentes o particulares. Instituto de Seguridad y Servicios Sociales de los Trabajadores del Estado. Comisionado Ponente Alonso Lujambio Irazábal.</w:t>
      </w:r>
    </w:p>
    <w:p w14:paraId="3F09667E" w14:textId="77777777" w:rsidR="005B3168" w:rsidRPr="000207CD" w:rsidRDefault="00CD49F5">
      <w:pPr>
        <w:numPr>
          <w:ilvl w:val="0"/>
          <w:numId w:val="8"/>
        </w:numPr>
        <w:tabs>
          <w:tab w:val="left" w:pos="1134"/>
        </w:tabs>
        <w:ind w:left="851" w:right="616" w:firstLine="0"/>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Acceso a la información pública. 0908/08. Sesión del 14 de mayo de 2008. Votación por unanimidad. Sin votos disidentes o particulares. Instituto Mexicano del Seguro Social. Comisionado Ponente Alonso Lujambio Irazábal.</w:t>
      </w:r>
    </w:p>
    <w:p w14:paraId="66ADC03F" w14:textId="77777777" w:rsidR="005B3168" w:rsidRPr="000207CD" w:rsidRDefault="00CD49F5">
      <w:pPr>
        <w:numPr>
          <w:ilvl w:val="0"/>
          <w:numId w:val="8"/>
        </w:numPr>
        <w:tabs>
          <w:tab w:val="left" w:pos="1134"/>
        </w:tabs>
        <w:ind w:left="851" w:right="616" w:firstLine="0"/>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 xml:space="preserve">Acceso a la información pública. 4961/08. Sesión del 04 de febrero de 2009. Votación por unanimidad. Sin votos disidentes o particulares. Instituto Mexicano del Seguro Social. Comisionado Ponente Alonso Gómez-Robledo V. </w:t>
      </w:r>
    </w:p>
    <w:p w14:paraId="32B50DE0" w14:textId="77777777" w:rsidR="005B3168" w:rsidRPr="000207CD" w:rsidRDefault="00CD49F5">
      <w:pPr>
        <w:numPr>
          <w:ilvl w:val="0"/>
          <w:numId w:val="8"/>
        </w:numPr>
        <w:tabs>
          <w:tab w:val="left" w:pos="1134"/>
        </w:tabs>
        <w:ind w:left="851" w:right="616" w:firstLine="0"/>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Acceso a la información pública. 0820/09. Sesión del 25 de marzo de 2009. Votación por unanimidad. Sin votos disidentes o particulares. Secretaría de Agricultura, Ganadería, Desarrollo Rural, Pesca y Alimentación. Comisionada Ponente Jacqueline Peschard Mariscal.</w:t>
      </w:r>
    </w:p>
    <w:p w14:paraId="66E20DCF" w14:textId="77777777" w:rsidR="005B3168" w:rsidRPr="000207CD" w:rsidRDefault="00CD49F5">
      <w:pPr>
        <w:numPr>
          <w:ilvl w:val="0"/>
          <w:numId w:val="8"/>
        </w:numPr>
        <w:tabs>
          <w:tab w:val="left" w:pos="1134"/>
        </w:tabs>
        <w:ind w:left="851" w:right="616" w:firstLine="0"/>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Acceso a la información pública. 3928/09. Sesión del 14 de octubre de 2009. Votación por unanimidad. Sin votos disidentes o particulares. Administración Federal de Servicios Educativos en el Distrito Federal. Comisionada Ponente María Marván Laborde.”</w:t>
      </w:r>
    </w:p>
    <w:p w14:paraId="0938AA53" w14:textId="77777777" w:rsidR="005B3168" w:rsidRPr="000207CD" w:rsidRDefault="005B3168">
      <w:pPr>
        <w:spacing w:line="360" w:lineRule="auto"/>
        <w:ind w:right="49"/>
        <w:jc w:val="both"/>
        <w:rPr>
          <w:rFonts w:ascii="Palatino Linotype" w:eastAsia="Palatino Linotype" w:hAnsi="Palatino Linotype" w:cs="Palatino Linotype"/>
          <w:i/>
          <w:iCs/>
          <w:sz w:val="22"/>
          <w:szCs w:val="22"/>
        </w:rPr>
      </w:pPr>
    </w:p>
    <w:p w14:paraId="5DEAE9BF" w14:textId="77777777"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Dicho de otro modo, deberá procederse a la emisión de una resolución que confirme la inexistencia de la información solicitada por parte del Comité de Transparencia del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 xml:space="preserve">, debidamente fundado y motivado en el que se detallen las razones por las que la </w:t>
      </w:r>
      <w:r w:rsidRPr="000207CD">
        <w:rPr>
          <w:rFonts w:ascii="Palatino Linotype" w:eastAsia="Palatino Linotype" w:hAnsi="Palatino Linotype" w:cs="Palatino Linotype"/>
          <w:sz w:val="22"/>
          <w:szCs w:val="22"/>
        </w:rPr>
        <w:lastRenderedPageBreak/>
        <w:t xml:space="preserve">información no obra en sus archivos, misma que deberá ser acompañada de los actos que comprueben que se ordenó la realización de una búsqueda exhaustiva, a fin de generar certeza a la parte </w:t>
      </w:r>
      <w:r w:rsidRPr="000207CD">
        <w:rPr>
          <w:rFonts w:ascii="Palatino Linotype" w:eastAsia="Palatino Linotype" w:hAnsi="Palatino Linotype" w:cs="Palatino Linotype"/>
          <w:b/>
          <w:bCs/>
          <w:sz w:val="22"/>
          <w:szCs w:val="22"/>
        </w:rPr>
        <w:t>Recurrente</w:t>
      </w:r>
      <w:r w:rsidRPr="000207CD">
        <w:rPr>
          <w:rFonts w:ascii="Palatino Linotype" w:eastAsia="Palatino Linotype" w:hAnsi="Palatino Linotype" w:cs="Palatino Linotype"/>
          <w:sz w:val="22"/>
          <w:szCs w:val="22"/>
        </w:rPr>
        <w:t xml:space="preserve"> y comprobar la inexistencia de la información.</w:t>
      </w:r>
    </w:p>
    <w:p w14:paraId="18163C0D"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280A7546" w14:textId="77777777"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Tiene aplicación al respecto el criterio de interpretación en el orden administrativo número 0004-11 emitido por este Organismo Garante, cuyo contenido es del tenor literal siguiente:</w:t>
      </w:r>
    </w:p>
    <w:p w14:paraId="3441BAE6"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58ABD36F" w14:textId="77777777" w:rsidR="005B3168" w:rsidRPr="000207CD" w:rsidRDefault="00CD49F5">
      <w:pPr>
        <w:spacing w:line="276" w:lineRule="auto"/>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INEXISTENCIA. DECLARATORIA DE LA. ALCANCES Y PROCEDIMIENTOS</w:t>
      </w:r>
      <w:r w:rsidRPr="000207CD">
        <w:rPr>
          <w:rFonts w:ascii="Palatino Linotype" w:eastAsia="Palatino Linotype" w:hAnsi="Palatino Linotype" w:cs="Palatino Linotype"/>
          <w:i/>
          <w:iCs/>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2DB26E9" w14:textId="77777777" w:rsidR="005B3168" w:rsidRPr="000207CD" w:rsidRDefault="00CD49F5">
      <w:pPr>
        <w:spacing w:line="276" w:lineRule="auto"/>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Bajo el entendido de que dicha búsqueda exhaustiva permitirá dos determinaciones: </w:t>
      </w:r>
    </w:p>
    <w:p w14:paraId="3C708D77" w14:textId="77777777" w:rsidR="005B3168" w:rsidRPr="000207CD" w:rsidRDefault="00CD49F5">
      <w:pPr>
        <w:spacing w:line="276" w:lineRule="auto"/>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1ª)</w:t>
      </w:r>
      <w:r w:rsidRPr="000207CD">
        <w:rPr>
          <w:rFonts w:ascii="Palatino Linotype" w:eastAsia="Palatino Linotype" w:hAnsi="Palatino Linotype" w:cs="Palatino Linotype"/>
          <w:i/>
          <w:iCs/>
          <w:sz w:val="22"/>
          <w:szCs w:val="22"/>
        </w:rPr>
        <w:t xml:space="preserve"> Que se localice la documentación que contenga la información solicitada y de ser así la información pueda entregarse al solicitante en la forma en que se encuentra disponible, o </w:t>
      </w:r>
    </w:p>
    <w:p w14:paraId="44EFD962" w14:textId="77777777" w:rsidR="005B3168" w:rsidRPr="000207CD" w:rsidRDefault="00CD49F5">
      <w:pPr>
        <w:spacing w:line="276" w:lineRule="auto"/>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i/>
          <w:iCs/>
          <w:sz w:val="22"/>
          <w:szCs w:val="22"/>
        </w:rPr>
        <w:t>2ª)</w:t>
      </w:r>
      <w:r w:rsidRPr="000207CD">
        <w:rPr>
          <w:rFonts w:ascii="Palatino Linotype" w:eastAsia="Palatino Linotype" w:hAnsi="Palatino Linotype" w:cs="Palatino Linotype"/>
          <w:i/>
          <w:iCs/>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4073658F" w14:textId="77777777" w:rsidR="005B3168" w:rsidRPr="000207CD" w:rsidRDefault="00CD49F5">
      <w:pPr>
        <w:spacing w:line="276" w:lineRule="auto"/>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60BFA70"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34936C36" w14:textId="6CE6A171"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Así, debe señalarse que de acuerdo al criterio de interpretación en el orden administrativo emitido por este Organismo Garante número 0003-11, la inexistencia de la información en el derecho de acceso a la información pública conlleva como supuestos: la existencia previa de la documentación y la falta posterior de la misma en los archivos del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 xml:space="preserve">, en otras palabras la información </w:t>
      </w:r>
      <w:r w:rsidR="007509CA" w:rsidRPr="000207CD">
        <w:rPr>
          <w:rFonts w:ascii="Palatino Linotype" w:eastAsia="Palatino Linotype" w:hAnsi="Palatino Linotype" w:cs="Palatino Linotype"/>
          <w:sz w:val="22"/>
          <w:szCs w:val="22"/>
        </w:rPr>
        <w:t>se debió generar, poseer o administrar</w:t>
      </w:r>
      <w:r w:rsidRPr="000207CD">
        <w:rPr>
          <w:rFonts w:ascii="Palatino Linotype" w:eastAsia="Palatino Linotype" w:hAnsi="Palatino Linotype" w:cs="Palatino Linotype"/>
          <w:sz w:val="22"/>
          <w:szCs w:val="22"/>
        </w:rPr>
        <w:t xml:space="preserve"> en el marco de sus atribuciones pero no la conserva por distintas razones como pudieran ser, destrucción o desaparición física, sustracción ilícita</w:t>
      </w:r>
      <w:r w:rsidRPr="000207CD">
        <w:rPr>
          <w:rFonts w:ascii="Palatino Linotype" w:eastAsia="Palatino Linotype" w:hAnsi="Palatino Linotype" w:cs="Palatino Linotype"/>
          <w:b/>
          <w:bCs/>
          <w:sz w:val="22"/>
          <w:szCs w:val="22"/>
        </w:rPr>
        <w:t>, baja documental</w:t>
      </w:r>
      <w:r w:rsidRPr="000207CD">
        <w:rPr>
          <w:rFonts w:ascii="Palatino Linotype" w:eastAsia="Palatino Linotype" w:hAnsi="Palatino Linotype" w:cs="Palatino Linotype"/>
          <w:sz w:val="22"/>
          <w:szCs w:val="22"/>
        </w:rPr>
        <w:t xml:space="preserve"> o cualquier otra; o el segundo de los supuestos sería que el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 xml:space="preserve"> debió de haber generado, administrado o poseído la información pero en incumplimiento a la norma no lo llevo a cabo. Tal como se lee del criterio que para mayor referencia se transcribe a continuación:</w:t>
      </w:r>
    </w:p>
    <w:p w14:paraId="16AB1F13"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3DD3CC02"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w:t>
      </w:r>
      <w:r w:rsidRPr="000207CD">
        <w:rPr>
          <w:rFonts w:ascii="Palatino Linotype" w:eastAsia="Palatino Linotype" w:hAnsi="Palatino Linotype" w:cs="Palatino Linotype"/>
          <w:b/>
          <w:bCs/>
          <w:i/>
          <w:iCs/>
          <w:sz w:val="22"/>
          <w:szCs w:val="22"/>
        </w:rPr>
        <w:t>INEXISTENCIA, CONCEPTO DE, EN MATERIA DE TRANSPARENCIA</w:t>
      </w:r>
      <w:r w:rsidRPr="000207CD">
        <w:rPr>
          <w:rFonts w:ascii="Palatino Linotype" w:eastAsia="Palatino Linotype" w:hAnsi="Palatino Linotype" w:cs="Palatino Linotype"/>
          <w:i/>
          <w:iCs/>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0207CD">
        <w:rPr>
          <w:rFonts w:ascii="Palatino Linotype" w:eastAsia="Palatino Linotype" w:hAnsi="Palatino Linotype" w:cs="Palatino Linotype"/>
          <w:b/>
          <w:bCs/>
          <w:i/>
          <w:iCs/>
          <w:sz w:val="22"/>
          <w:szCs w:val="22"/>
        </w:rPr>
        <w:t>supuestos:</w:t>
      </w:r>
      <w:r w:rsidRPr="000207CD">
        <w:rPr>
          <w:rFonts w:ascii="Palatino Linotype" w:eastAsia="Palatino Linotype" w:hAnsi="Palatino Linotype" w:cs="Palatino Linotype"/>
          <w:i/>
          <w:iCs/>
          <w:sz w:val="22"/>
          <w:szCs w:val="22"/>
        </w:rPr>
        <w:t> </w:t>
      </w:r>
    </w:p>
    <w:p w14:paraId="014633BC" w14:textId="77777777" w:rsidR="005B3168" w:rsidRPr="000207CD" w:rsidRDefault="00CD49F5">
      <w:pPr>
        <w:ind w:left="851" w:right="616"/>
        <w:jc w:val="both"/>
        <w:rPr>
          <w:rFonts w:ascii="Palatino Linotype" w:eastAsia="Palatino Linotype" w:hAnsi="Palatino Linotype" w:cs="Palatino Linotype"/>
          <w:b/>
          <w:bCs/>
          <w:i/>
          <w:iCs/>
          <w:sz w:val="22"/>
          <w:szCs w:val="22"/>
        </w:rPr>
      </w:pPr>
      <w:r w:rsidRPr="000207CD">
        <w:rPr>
          <w:rFonts w:ascii="Palatino Linotype" w:eastAsia="Palatino Linotype" w:hAnsi="Palatino Linotype" w:cs="Palatino Linotype"/>
          <w:b/>
          <w:bCs/>
          <w:i/>
          <w:iCs/>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7D3B5FF3" w14:textId="77777777" w:rsidR="005B3168" w:rsidRPr="000207CD" w:rsidRDefault="00CD49F5">
      <w:pPr>
        <w:numPr>
          <w:ilvl w:val="0"/>
          <w:numId w:val="9"/>
        </w:numPr>
        <w:ind w:left="851" w:right="616"/>
        <w:jc w:val="both"/>
        <w:rPr>
          <w:rFonts w:ascii="Palatino Linotype" w:eastAsia="Palatino Linotype" w:hAnsi="Palatino Linotype" w:cs="Palatino Linotype"/>
          <w:i/>
          <w:iCs/>
          <w:sz w:val="22"/>
          <w:szCs w:val="22"/>
        </w:rPr>
      </w:pPr>
      <w:r w:rsidRPr="000207CD">
        <w:rPr>
          <w:rFonts w:ascii="Palatino Linotype" w:eastAsia="Palatino Linotype" w:hAnsi="Palatino Linotype" w:cs="Palatino Linotype"/>
          <w:i/>
          <w:iCs/>
          <w:sz w:val="22"/>
          <w:szCs w:val="22"/>
        </w:rPr>
        <w:t>En los casos en que por las atribuciones conferidas al Sujeto Obligado éste debió generar, administrar o poseer la información, pero en incumplimiento a la normatividad respectiva no llevó a cabo ninguna de esas acciones. </w:t>
      </w:r>
    </w:p>
    <w:p w14:paraId="69DCF75E" w14:textId="77777777" w:rsidR="005B3168" w:rsidRPr="000207CD" w:rsidRDefault="00CD49F5">
      <w:pPr>
        <w:ind w:left="851" w:right="616"/>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i/>
          <w:iCs/>
          <w:sz w:val="22"/>
          <w:szCs w:val="22"/>
        </w:rPr>
        <w:t xml:space="preserve">En ambos casos, el Sujeto Obligado deberá hacer del conocimiento del solicitante las razones que explican la inexistencia, mediante el dictamen debidamente fundado y </w:t>
      </w:r>
      <w:r w:rsidRPr="000207CD">
        <w:rPr>
          <w:rFonts w:ascii="Palatino Linotype" w:eastAsia="Palatino Linotype" w:hAnsi="Palatino Linotype" w:cs="Palatino Linotype"/>
          <w:i/>
          <w:iCs/>
          <w:sz w:val="22"/>
          <w:szCs w:val="22"/>
        </w:rPr>
        <w:lastRenderedPageBreak/>
        <w:t>motivado emitido por el Comité de Información y con las formalidades legales exigidas por la Ley de Transparencia.”</w:t>
      </w:r>
    </w:p>
    <w:p w14:paraId="5D0AD3E6"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036FF6F9" w14:textId="77777777"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Por tanto, la declaratoria de inexistencia no es un mero trámite por el cual de manera mecánica o simple manifieste que la información no existe en sus archivos</w:t>
      </w:r>
      <w:r w:rsidRPr="000207CD">
        <w:rPr>
          <w:rFonts w:ascii="Palatino Linotype" w:eastAsia="Palatino Linotype" w:hAnsi="Palatino Linotype" w:cs="Palatino Linotype"/>
          <w:b/>
          <w:bCs/>
          <w:sz w:val="22"/>
          <w:szCs w:val="22"/>
        </w:rPr>
        <w:t xml:space="preserve">, </w:t>
      </w:r>
      <w:r w:rsidRPr="000207CD">
        <w:rPr>
          <w:rFonts w:ascii="Palatino Linotype" w:eastAsia="Palatino Linotype" w:hAnsi="Palatino Linotype" w:cs="Palatino Linotype"/>
          <w:sz w:val="22"/>
          <w:szCs w:val="22"/>
        </w:rPr>
        <w:t xml:space="preserve">cuando la misma por disposición legal debería de obrar, sino que su contenido y alcance implica la responsabilidad y atribución del Comité de Transparencia del </w:t>
      </w:r>
      <w:r w:rsidRPr="000207CD">
        <w:rPr>
          <w:rFonts w:ascii="Palatino Linotype" w:eastAsia="Palatino Linotype" w:hAnsi="Palatino Linotype" w:cs="Palatino Linotype"/>
          <w:b/>
          <w:bCs/>
          <w:sz w:val="22"/>
          <w:szCs w:val="22"/>
        </w:rPr>
        <w:t xml:space="preserve">Sujeto Obligado, </w:t>
      </w:r>
      <w:r w:rsidRPr="000207CD">
        <w:rPr>
          <w:rFonts w:ascii="Palatino Linotype" w:eastAsia="Palatino Linotype" w:hAnsi="Palatino Linotype" w:cs="Palatino Linotype"/>
          <w:sz w:val="22"/>
          <w:szCs w:val="22"/>
        </w:rPr>
        <w:t>de instruir una búsqueda exhaustiva a todas y cada una de las áreas administrativas de las que se compone, que permitirá:</w:t>
      </w:r>
    </w:p>
    <w:p w14:paraId="79626ED1"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50424940" w14:textId="77777777" w:rsidR="005B3168" w:rsidRPr="000207CD" w:rsidRDefault="00CD49F5">
      <w:pPr>
        <w:numPr>
          <w:ilvl w:val="0"/>
          <w:numId w:val="11"/>
        </w:num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1A0109DF"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34E47FE3" w14:textId="77777777" w:rsidR="005B3168" w:rsidRPr="000207CD" w:rsidRDefault="00CD49F5">
      <w:p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De actualizarse esta primera hipótesis, la información debe entregarse a la parte</w:t>
      </w:r>
      <w:r w:rsidRPr="000207CD">
        <w:rPr>
          <w:rFonts w:ascii="Palatino Linotype" w:eastAsia="Palatino Linotype" w:hAnsi="Palatino Linotype" w:cs="Palatino Linotype"/>
          <w:b/>
          <w:bCs/>
          <w:sz w:val="22"/>
          <w:szCs w:val="22"/>
        </w:rPr>
        <w:t xml:space="preserve"> Recurrente</w:t>
      </w:r>
      <w:r w:rsidRPr="000207CD">
        <w:rPr>
          <w:rFonts w:ascii="Palatino Linotype" w:eastAsia="Palatino Linotype" w:hAnsi="Palatino Linotype" w:cs="Palatino Linotype"/>
          <w:sz w:val="22"/>
          <w:szCs w:val="22"/>
        </w:rPr>
        <w:t xml:space="preserve"> a través del o los documentos fuente.</w:t>
      </w:r>
    </w:p>
    <w:p w14:paraId="3D0AF311" w14:textId="77777777" w:rsidR="005B3168" w:rsidRPr="000207CD" w:rsidRDefault="005B3168">
      <w:pPr>
        <w:spacing w:line="360" w:lineRule="auto"/>
        <w:ind w:left="720" w:right="49"/>
        <w:jc w:val="both"/>
        <w:rPr>
          <w:rFonts w:ascii="Palatino Linotype" w:eastAsia="Palatino Linotype" w:hAnsi="Palatino Linotype" w:cs="Palatino Linotype"/>
          <w:sz w:val="22"/>
          <w:szCs w:val="22"/>
        </w:rPr>
      </w:pPr>
    </w:p>
    <w:p w14:paraId="681BB794" w14:textId="77777777" w:rsidR="005B3168" w:rsidRPr="000207CD" w:rsidRDefault="00CD49F5">
      <w:pPr>
        <w:numPr>
          <w:ilvl w:val="0"/>
          <w:numId w:val="11"/>
        </w:num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Que no se localice documento alguno que contenga la información requerida, en este supuesto, el Comité de Transparencia deberá resolver la declaratoria de inexistencia de la información y notificarla a la parte</w:t>
      </w:r>
      <w:r w:rsidRPr="000207CD">
        <w:rPr>
          <w:rFonts w:ascii="Palatino Linotype" w:eastAsia="Palatino Linotype" w:hAnsi="Palatino Linotype" w:cs="Palatino Linotype"/>
          <w:b/>
          <w:bCs/>
          <w:sz w:val="22"/>
          <w:szCs w:val="22"/>
        </w:rPr>
        <w:t xml:space="preserve"> Recurrente</w:t>
      </w:r>
      <w:r w:rsidRPr="000207CD">
        <w:rPr>
          <w:rFonts w:ascii="Palatino Linotype" w:eastAsia="Palatino Linotype" w:hAnsi="Palatino Linotype" w:cs="Palatino Linotype"/>
          <w:sz w:val="22"/>
          <w:szCs w:val="22"/>
        </w:rPr>
        <w:t xml:space="preserve"> y a este Pleno.</w:t>
      </w:r>
    </w:p>
    <w:p w14:paraId="0A5E91E5" w14:textId="2C40FCAF" w:rsidR="005B3168" w:rsidRPr="000207CD" w:rsidRDefault="00CD49F5">
      <w:pPr>
        <w:numPr>
          <w:ilvl w:val="0"/>
          <w:numId w:val="11"/>
        </w:numPr>
        <w:spacing w:line="360" w:lineRule="auto"/>
        <w:ind w:right="49"/>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Que se ordene siempre que sea materialmente posible, que se genere o reponga la información en caso de que ésta tuviera que existir, derivado del ejercicio de sus facultades.</w:t>
      </w:r>
    </w:p>
    <w:p w14:paraId="542AA196" w14:textId="77777777" w:rsidR="007509CA" w:rsidRPr="000207CD" w:rsidRDefault="007509CA" w:rsidP="007509CA">
      <w:pPr>
        <w:spacing w:line="360" w:lineRule="auto"/>
        <w:ind w:left="720" w:right="49"/>
        <w:jc w:val="both"/>
        <w:rPr>
          <w:rFonts w:ascii="Palatino Linotype" w:eastAsia="Palatino Linotype" w:hAnsi="Palatino Linotype" w:cs="Palatino Linotype"/>
          <w:sz w:val="22"/>
          <w:szCs w:val="22"/>
        </w:rPr>
      </w:pPr>
    </w:p>
    <w:p w14:paraId="690FAB99" w14:textId="156DB18C" w:rsidR="005B3168" w:rsidRPr="000207CD" w:rsidRDefault="00CD49F5" w:rsidP="007509CA">
      <w:pPr>
        <w:spacing w:line="360" w:lineRule="auto"/>
        <w:ind w:left="720" w:right="49" w:hanging="720"/>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lastRenderedPageBreak/>
        <w:t>En las relatadas argumentaciones, se puede afirmar que cuando la información requerida por un particular, en este caso datos personales no exista en los archivos de los Sujetos Obligados; se requiere de un mecanismo para brindar certeza jurídica</w:t>
      </w:r>
      <w:r w:rsidR="007509CA" w:rsidRPr="000207CD">
        <w:rPr>
          <w:rFonts w:ascii="Palatino Linotype" w:eastAsia="Palatino Linotype" w:hAnsi="Palatino Linotype" w:cs="Palatino Linotype"/>
          <w:sz w:val="22"/>
          <w:szCs w:val="22"/>
        </w:rPr>
        <w:t xml:space="preserve">. </w:t>
      </w:r>
    </w:p>
    <w:p w14:paraId="1936E945"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6A9FC9FD" w14:textId="77777777" w:rsidR="005B3168" w:rsidRPr="000207CD" w:rsidRDefault="00CD49F5">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 xml:space="preserve">Por lo que, en este caso, al no obrar los documentos requeridos en los archivos del Sujeto Obligado, lo idóneo, para brindar certeza al Recurrente sobre la inexistencia de sus datos personales en los archivos del Sujeto Obligado, como Responsable, se ORDENA emitir, a través del Comité de Transparencia, el acuerdo mediante el cual se declare formalmente la inexistencia de la información, ya sea por la baja documental o alguna otra circunstancia, derivado de la temporalidad, ya que, como se ha dicho, corresponde al año 1990 a 1995. </w:t>
      </w:r>
    </w:p>
    <w:p w14:paraId="0F14EB85" w14:textId="77777777" w:rsidR="005B3168" w:rsidRPr="000207CD" w:rsidRDefault="00CD49F5">
      <w:pPr>
        <w:spacing w:before="240" w:after="240"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309C036A" w14:textId="77777777" w:rsidR="005B3168" w:rsidRPr="000207CD" w:rsidRDefault="00CD49F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t>III. R E S U E L V E</w:t>
      </w:r>
    </w:p>
    <w:p w14:paraId="6C3BD8E4" w14:textId="77777777" w:rsidR="005B3168" w:rsidRPr="000207CD" w:rsidRDefault="005B3168">
      <w:pPr>
        <w:spacing w:line="360" w:lineRule="auto"/>
        <w:jc w:val="both"/>
        <w:rPr>
          <w:rFonts w:ascii="Palatino Linotype" w:eastAsia="Palatino Linotype" w:hAnsi="Palatino Linotype" w:cs="Palatino Linotype"/>
          <w:b/>
          <w:bCs/>
          <w:sz w:val="22"/>
          <w:szCs w:val="22"/>
        </w:rPr>
      </w:pPr>
    </w:p>
    <w:p w14:paraId="4EFC856F"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PRIMERO. </w:t>
      </w:r>
      <w:r w:rsidRPr="000207CD">
        <w:rPr>
          <w:rFonts w:ascii="Palatino Linotype" w:eastAsia="Palatino Linotype" w:hAnsi="Palatino Linotype" w:cs="Palatino Linotype"/>
          <w:sz w:val="22"/>
          <w:szCs w:val="22"/>
        </w:rPr>
        <w:t xml:space="preserve">Resultan fundados los motivos de inconformidad hechos valer por el </w:t>
      </w:r>
      <w:r w:rsidRPr="000207CD">
        <w:rPr>
          <w:rFonts w:ascii="Palatino Linotype" w:eastAsia="Palatino Linotype" w:hAnsi="Palatino Linotype" w:cs="Palatino Linotype"/>
          <w:b/>
          <w:bCs/>
          <w:sz w:val="22"/>
          <w:szCs w:val="22"/>
        </w:rPr>
        <w:t>RECURRENTE</w:t>
      </w:r>
      <w:r w:rsidRPr="000207CD">
        <w:rPr>
          <w:rFonts w:ascii="Palatino Linotype" w:eastAsia="Palatino Linotype" w:hAnsi="Palatino Linotype" w:cs="Palatino Linotype"/>
          <w:sz w:val="22"/>
          <w:szCs w:val="22"/>
        </w:rPr>
        <w:t xml:space="preserve"> en el Recurso de Revisión </w:t>
      </w:r>
      <w:r w:rsidRPr="000207CD">
        <w:rPr>
          <w:rFonts w:ascii="Palatino Linotype" w:eastAsia="Palatino Linotype" w:hAnsi="Palatino Linotype" w:cs="Palatino Linotype"/>
          <w:b/>
          <w:bCs/>
          <w:sz w:val="22"/>
          <w:szCs w:val="22"/>
        </w:rPr>
        <w:t>06594/INFOEM/AD/RR/2025</w:t>
      </w:r>
      <w:r w:rsidRPr="000207CD">
        <w:rPr>
          <w:rFonts w:ascii="Palatino Linotype" w:eastAsia="Palatino Linotype" w:hAnsi="Palatino Linotype" w:cs="Palatino Linotype"/>
          <w:sz w:val="22"/>
          <w:szCs w:val="22"/>
        </w:rPr>
        <w:t>,</w:t>
      </w:r>
      <w:r w:rsidRPr="000207CD">
        <w:rPr>
          <w:rFonts w:ascii="Palatino Linotype" w:eastAsia="Palatino Linotype" w:hAnsi="Palatino Linotype" w:cs="Palatino Linotype"/>
          <w:b/>
          <w:bCs/>
          <w:sz w:val="22"/>
          <w:szCs w:val="22"/>
        </w:rPr>
        <w:t xml:space="preserve"> </w:t>
      </w:r>
      <w:r w:rsidRPr="000207CD">
        <w:rPr>
          <w:rFonts w:ascii="Palatino Linotype" w:eastAsia="Palatino Linotype" w:hAnsi="Palatino Linotype" w:cs="Palatino Linotype"/>
          <w:sz w:val="22"/>
          <w:szCs w:val="22"/>
        </w:rPr>
        <w:t xml:space="preserve">por lo que, en términos del considerando </w:t>
      </w:r>
      <w:r w:rsidRPr="000207CD">
        <w:rPr>
          <w:rFonts w:ascii="Palatino Linotype" w:eastAsia="Palatino Linotype" w:hAnsi="Palatino Linotype" w:cs="Palatino Linotype"/>
          <w:b/>
          <w:bCs/>
          <w:sz w:val="22"/>
          <w:szCs w:val="22"/>
        </w:rPr>
        <w:t xml:space="preserve">Cuarto </w:t>
      </w:r>
      <w:r w:rsidRPr="000207CD">
        <w:rPr>
          <w:rFonts w:ascii="Palatino Linotype" w:eastAsia="Palatino Linotype" w:hAnsi="Palatino Linotype" w:cs="Palatino Linotype"/>
          <w:sz w:val="22"/>
          <w:szCs w:val="22"/>
        </w:rPr>
        <w:t xml:space="preserve">de esta resolución, se </w:t>
      </w:r>
      <w:r w:rsidRPr="000207CD">
        <w:rPr>
          <w:rFonts w:ascii="Palatino Linotype" w:eastAsia="Palatino Linotype" w:hAnsi="Palatino Linotype" w:cs="Palatino Linotype"/>
          <w:b/>
          <w:bCs/>
          <w:sz w:val="22"/>
          <w:szCs w:val="22"/>
        </w:rPr>
        <w:t xml:space="preserve">REVOCA </w:t>
      </w:r>
      <w:r w:rsidRPr="000207CD">
        <w:rPr>
          <w:rFonts w:ascii="Palatino Linotype" w:eastAsia="Palatino Linotype" w:hAnsi="Palatino Linotype" w:cs="Palatino Linotype"/>
          <w:sz w:val="22"/>
          <w:szCs w:val="22"/>
        </w:rPr>
        <w:t xml:space="preserve">la respuesta emitida por el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w:t>
      </w:r>
    </w:p>
    <w:p w14:paraId="4897CEA9"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02E01359" w14:textId="77777777" w:rsidR="005B3168" w:rsidRPr="000207CD" w:rsidRDefault="00CD49F5">
      <w:pPr>
        <w:spacing w:line="360" w:lineRule="auto"/>
        <w:jc w:val="both"/>
        <w:rPr>
          <w:rFonts w:ascii="Palatino Linotype" w:eastAsia="Palatino Linotype" w:hAnsi="Palatino Linotype" w:cs="Palatino Linotype"/>
          <w:sz w:val="22"/>
          <w:szCs w:val="22"/>
        </w:rPr>
      </w:pPr>
      <w:bookmarkStart w:id="4" w:name="_heading=h.kelgs2428oa6" w:colFirst="0" w:colLast="0"/>
      <w:bookmarkEnd w:id="4"/>
      <w:r w:rsidRPr="000207CD">
        <w:rPr>
          <w:rFonts w:ascii="Palatino Linotype" w:eastAsia="Palatino Linotype" w:hAnsi="Palatino Linotype" w:cs="Palatino Linotype"/>
          <w:b/>
          <w:bCs/>
          <w:sz w:val="22"/>
          <w:szCs w:val="22"/>
        </w:rPr>
        <w:t xml:space="preserve">SEGUNDO. </w:t>
      </w:r>
      <w:r w:rsidRPr="000207CD">
        <w:rPr>
          <w:rFonts w:ascii="Palatino Linotype" w:eastAsia="Palatino Linotype" w:hAnsi="Palatino Linotype" w:cs="Palatino Linotype"/>
          <w:sz w:val="22"/>
          <w:szCs w:val="22"/>
        </w:rPr>
        <w:t>Se</w:t>
      </w:r>
      <w:r w:rsidRPr="000207CD">
        <w:rPr>
          <w:rFonts w:ascii="Palatino Linotype" w:eastAsia="Palatino Linotype" w:hAnsi="Palatino Linotype" w:cs="Palatino Linotype"/>
          <w:b/>
          <w:bCs/>
          <w:sz w:val="22"/>
          <w:szCs w:val="22"/>
        </w:rPr>
        <w:t xml:space="preserve"> ORDENA </w:t>
      </w:r>
      <w:r w:rsidRPr="000207CD">
        <w:rPr>
          <w:rFonts w:ascii="Palatino Linotype" w:eastAsia="Palatino Linotype" w:hAnsi="Palatino Linotype" w:cs="Palatino Linotype"/>
          <w:sz w:val="22"/>
          <w:szCs w:val="22"/>
        </w:rPr>
        <w:t xml:space="preserve">al </w:t>
      </w:r>
      <w:r w:rsidRPr="000207CD">
        <w:rPr>
          <w:rFonts w:ascii="Palatino Linotype" w:eastAsia="Palatino Linotype" w:hAnsi="Palatino Linotype" w:cs="Palatino Linotype"/>
          <w:b/>
          <w:bCs/>
          <w:sz w:val="22"/>
          <w:szCs w:val="22"/>
        </w:rPr>
        <w:t>SUJETO OBLIGADO</w:t>
      </w:r>
      <w:r w:rsidRPr="000207CD">
        <w:rPr>
          <w:rFonts w:ascii="Palatino Linotype" w:eastAsia="Palatino Linotype" w:hAnsi="Palatino Linotype" w:cs="Palatino Linotype"/>
          <w:sz w:val="22"/>
          <w:szCs w:val="22"/>
        </w:rPr>
        <w:t xml:space="preserve"> en términos del Considerando </w:t>
      </w:r>
      <w:r w:rsidRPr="000207CD">
        <w:rPr>
          <w:rFonts w:ascii="Palatino Linotype" w:eastAsia="Palatino Linotype" w:hAnsi="Palatino Linotype" w:cs="Palatino Linotype"/>
          <w:b/>
          <w:bCs/>
          <w:sz w:val="22"/>
          <w:szCs w:val="22"/>
        </w:rPr>
        <w:t xml:space="preserve">Cuarto </w:t>
      </w:r>
      <w:r w:rsidRPr="000207CD">
        <w:rPr>
          <w:rFonts w:ascii="Palatino Linotype" w:eastAsia="Palatino Linotype" w:hAnsi="Palatino Linotype" w:cs="Palatino Linotype"/>
          <w:sz w:val="22"/>
          <w:szCs w:val="22"/>
        </w:rPr>
        <w:t xml:space="preserve">de esta resolución, haga entrega a </w:t>
      </w:r>
      <w:r w:rsidRPr="000207CD">
        <w:rPr>
          <w:rFonts w:ascii="Palatino Linotype" w:eastAsia="Palatino Linotype" w:hAnsi="Palatino Linotype" w:cs="Palatino Linotype"/>
          <w:b/>
          <w:bCs/>
          <w:sz w:val="22"/>
          <w:szCs w:val="22"/>
        </w:rPr>
        <w:t>LA PARTE</w:t>
      </w:r>
      <w:r w:rsidRPr="000207CD">
        <w:rPr>
          <w:rFonts w:ascii="Palatino Linotype" w:eastAsia="Palatino Linotype" w:hAnsi="Palatino Linotype" w:cs="Palatino Linotype"/>
          <w:sz w:val="22"/>
          <w:szCs w:val="22"/>
        </w:rPr>
        <w:t xml:space="preserve"> </w:t>
      </w:r>
      <w:r w:rsidRPr="000207CD">
        <w:rPr>
          <w:rFonts w:ascii="Palatino Linotype" w:eastAsia="Palatino Linotype" w:hAnsi="Palatino Linotype" w:cs="Palatino Linotype"/>
          <w:b/>
          <w:bCs/>
          <w:sz w:val="22"/>
          <w:szCs w:val="22"/>
        </w:rPr>
        <w:t xml:space="preserve">RECURRENTE, </w:t>
      </w:r>
      <w:r w:rsidRPr="000207CD">
        <w:rPr>
          <w:rFonts w:ascii="Palatino Linotype" w:eastAsia="Palatino Linotype" w:hAnsi="Palatino Linotype" w:cs="Palatino Linotype"/>
          <w:sz w:val="22"/>
          <w:szCs w:val="22"/>
        </w:rPr>
        <w:t xml:space="preserve">vía SARCOEM, lo siguiente: </w:t>
      </w:r>
    </w:p>
    <w:p w14:paraId="6952EAA9" w14:textId="77777777" w:rsidR="005B3168" w:rsidRPr="000207CD" w:rsidRDefault="005B3168">
      <w:pPr>
        <w:spacing w:line="360" w:lineRule="auto"/>
        <w:ind w:right="49"/>
        <w:jc w:val="both"/>
        <w:rPr>
          <w:rFonts w:ascii="Palatino Linotype" w:eastAsia="Palatino Linotype" w:hAnsi="Palatino Linotype" w:cs="Palatino Linotype"/>
          <w:b/>
          <w:bCs/>
          <w:sz w:val="22"/>
          <w:szCs w:val="22"/>
        </w:rPr>
      </w:pPr>
    </w:p>
    <w:p w14:paraId="2D01517B" w14:textId="77777777" w:rsidR="005B3168" w:rsidRPr="000207CD" w:rsidRDefault="00CD49F5">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0207CD">
        <w:rPr>
          <w:rFonts w:ascii="Palatino Linotype" w:eastAsia="Palatino Linotype" w:hAnsi="Palatino Linotype" w:cs="Palatino Linotype"/>
          <w:b/>
          <w:bCs/>
          <w:sz w:val="22"/>
          <w:szCs w:val="22"/>
        </w:rPr>
        <w:lastRenderedPageBreak/>
        <w:t>Acuerdo del Comité de Transparencia mediante el cual se declare formalmente la inexistencia de la información relativa a los avisos de alta y baja de la persona y temporalidad referida en la solicitud, así como el periodo laborado, en términos del artículo 94, fracción III y artículo 113 de la Ley de Protección de Datos Personales en Posesión de Sujetos Obligados del Estado de México y Municipios.</w:t>
      </w:r>
    </w:p>
    <w:p w14:paraId="269F9E5F" w14:textId="77777777" w:rsidR="005B3168" w:rsidRPr="000207CD" w:rsidRDefault="005B3168">
      <w:pPr>
        <w:spacing w:line="360" w:lineRule="auto"/>
        <w:ind w:right="49"/>
        <w:jc w:val="both"/>
        <w:rPr>
          <w:rFonts w:ascii="Palatino Linotype" w:eastAsia="Palatino Linotype" w:hAnsi="Palatino Linotype" w:cs="Palatino Linotype"/>
          <w:sz w:val="22"/>
          <w:szCs w:val="22"/>
        </w:rPr>
      </w:pPr>
    </w:p>
    <w:p w14:paraId="548B6F50"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TERCERO.  Notifíquese vía SARCOEM </w:t>
      </w:r>
      <w:r w:rsidRPr="000207C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el artículo 154 de la Ley de Protección de Datos Personales en Posesión de Sujetos Obligados del Estado de México y Municipios y en los artículos 198, 200, fracción III; 214, 215 y 216 de la Ley  de Transparencia y Acceso a la Información Pública del Estado de México y Municipios de aplicación supletoria.</w:t>
      </w:r>
    </w:p>
    <w:p w14:paraId="043A30E0"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4771A890"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 xml:space="preserve">CUARTO. </w:t>
      </w:r>
      <w:r w:rsidRPr="000207C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w:t>
      </w:r>
      <w:r w:rsidRPr="000207CD">
        <w:rPr>
          <w:rFonts w:ascii="Palatino Linotype" w:eastAsia="Palatino Linotype" w:hAnsi="Palatino Linotype" w:cs="Palatino Linotype"/>
          <w:b/>
          <w:bCs/>
          <w:sz w:val="22"/>
          <w:szCs w:val="22"/>
        </w:rPr>
        <w:t>EL SUJETO OBLIGADO</w:t>
      </w:r>
      <w:r w:rsidRPr="000207C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E5C7613" w14:textId="77777777" w:rsidR="005B3168" w:rsidRPr="000207CD" w:rsidRDefault="005B3168">
      <w:pPr>
        <w:spacing w:line="360" w:lineRule="auto"/>
        <w:jc w:val="both"/>
        <w:rPr>
          <w:rFonts w:ascii="Palatino Linotype" w:eastAsia="Palatino Linotype" w:hAnsi="Palatino Linotype" w:cs="Palatino Linotype"/>
          <w:sz w:val="22"/>
          <w:szCs w:val="22"/>
        </w:rPr>
      </w:pPr>
    </w:p>
    <w:p w14:paraId="6C2AA7F7" w14:textId="77777777" w:rsidR="005B3168" w:rsidRPr="000207CD" w:rsidRDefault="00CD49F5">
      <w:pPr>
        <w:spacing w:line="360" w:lineRule="auto"/>
        <w:jc w:val="both"/>
        <w:rPr>
          <w:rFonts w:ascii="Palatino Linotype" w:eastAsia="Palatino Linotype" w:hAnsi="Palatino Linotype" w:cs="Palatino Linotype"/>
          <w:sz w:val="22"/>
          <w:szCs w:val="22"/>
        </w:rPr>
      </w:pPr>
      <w:r w:rsidRPr="000207CD">
        <w:rPr>
          <w:rFonts w:ascii="Palatino Linotype" w:eastAsia="Palatino Linotype" w:hAnsi="Palatino Linotype" w:cs="Palatino Linotype"/>
          <w:b/>
          <w:bCs/>
          <w:sz w:val="22"/>
          <w:szCs w:val="22"/>
        </w:rPr>
        <w:t>QUINTO. Notifíquese</w:t>
      </w:r>
      <w:r w:rsidRPr="000207CD">
        <w:rPr>
          <w:rFonts w:ascii="Palatino Linotype" w:eastAsia="Palatino Linotype" w:hAnsi="Palatino Linotype" w:cs="Palatino Linotype"/>
          <w:sz w:val="22"/>
          <w:szCs w:val="22"/>
        </w:rPr>
        <w:t xml:space="preserve"> a </w:t>
      </w:r>
      <w:r w:rsidRPr="000207CD">
        <w:rPr>
          <w:rFonts w:ascii="Palatino Linotype" w:eastAsia="Palatino Linotype" w:hAnsi="Palatino Linotype" w:cs="Palatino Linotype"/>
          <w:b/>
          <w:bCs/>
          <w:sz w:val="22"/>
          <w:szCs w:val="22"/>
        </w:rPr>
        <w:t>LA PARTE RECURRENTE</w:t>
      </w:r>
      <w:r w:rsidRPr="000207CD">
        <w:rPr>
          <w:rFonts w:ascii="Palatino Linotype" w:eastAsia="Palatino Linotype" w:hAnsi="Palatino Linotype" w:cs="Palatino Linotype"/>
          <w:sz w:val="22"/>
          <w:szCs w:val="22"/>
        </w:rPr>
        <w:t xml:space="preserve"> la presente resolución vía SARCOEM hágase del conocimiento que en caso de que considere que le causa algún perjuicio la presente, podrá promover el Juicio de Amparo en los términos de las leyes aplicables, de acuerdo a lo </w:t>
      </w:r>
      <w:r w:rsidRPr="000207CD">
        <w:rPr>
          <w:rFonts w:ascii="Palatino Linotype" w:eastAsia="Palatino Linotype" w:hAnsi="Palatino Linotype" w:cs="Palatino Linotype"/>
          <w:sz w:val="22"/>
          <w:szCs w:val="22"/>
        </w:rPr>
        <w:lastRenderedPageBreak/>
        <w:t>estipulado por el artículo 142, de la Ley de Protección de Datos Personales en Posesión de Sujetos Obligados del Estado de México y Municipios.</w:t>
      </w:r>
    </w:p>
    <w:p w14:paraId="3B7AB2AE" w14:textId="77777777" w:rsidR="005B3168" w:rsidRPr="000207CD" w:rsidRDefault="005B3168">
      <w:pPr>
        <w:spacing w:line="360" w:lineRule="auto"/>
        <w:jc w:val="both"/>
        <w:rPr>
          <w:rFonts w:ascii="Palatino Linotype" w:eastAsia="Palatino Linotype" w:hAnsi="Palatino Linotype" w:cs="Palatino Linotype"/>
          <w:b/>
          <w:bCs/>
          <w:sz w:val="22"/>
          <w:szCs w:val="22"/>
        </w:rPr>
      </w:pPr>
    </w:p>
    <w:p w14:paraId="6D25921A" w14:textId="58AF175D" w:rsidR="005B3168" w:rsidRPr="00A2752B" w:rsidRDefault="00CD49F5" w:rsidP="00A2752B">
      <w:pPr>
        <w:tabs>
          <w:tab w:val="left" w:pos="709"/>
        </w:tabs>
        <w:spacing w:after="240" w:line="360" w:lineRule="auto"/>
        <w:ind w:right="49"/>
        <w:jc w:val="both"/>
        <w:rPr>
          <w:rFonts w:ascii="Palatino Linotype" w:eastAsia="Palatino Linotype" w:hAnsi="Palatino Linotype" w:cs="Palatino Linotype"/>
          <w:sz w:val="22"/>
          <w:szCs w:val="22"/>
        </w:rPr>
        <w:sectPr w:rsidR="005B3168" w:rsidRPr="00A2752B">
          <w:headerReference w:type="default" r:id="rId10"/>
          <w:footerReference w:type="default" r:id="rId11"/>
          <w:headerReference w:type="first" r:id="rId12"/>
          <w:footerReference w:type="first" r:id="rId13"/>
          <w:pgSz w:w="12240" w:h="15840"/>
          <w:pgMar w:top="1418" w:right="1418" w:bottom="1418" w:left="1701" w:header="709" w:footer="709" w:gutter="0"/>
          <w:pgNumType w:start="1"/>
          <w:cols w:space="720"/>
          <w:titlePg/>
        </w:sectPr>
      </w:pPr>
      <w:r w:rsidRPr="000207CD">
        <w:rPr>
          <w:rFonts w:ascii="Palatino Linotype" w:eastAsia="Palatino Linotype" w:hAnsi="Palatino Linotype" w:cs="Palatino Linotype"/>
          <w:sz w:val="22"/>
          <w:szCs w:val="22"/>
        </w:rPr>
        <w:t xml:space="preserve">ASÍ LO </w:t>
      </w:r>
      <w:r w:rsidR="00A2752B" w:rsidRPr="000207CD">
        <w:rPr>
          <w:rFonts w:ascii="Palatino Linotype" w:eastAsia="Palatino Linotype" w:hAnsi="Palatino Linotype" w:cs="Palatino Linotype"/>
          <w:sz w:val="22"/>
          <w:szCs w:val="22"/>
        </w:rPr>
        <w:t>RESUELVE</w:t>
      </w:r>
      <w:r w:rsidRPr="000207CD">
        <w:rPr>
          <w:rFonts w:ascii="Palatino Linotype" w:eastAsia="Palatino Linotype" w:hAnsi="Palatino Linotype" w:cs="Palatino Linotype"/>
          <w:sz w:val="22"/>
          <w:szCs w:val="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p>
    <w:p w14:paraId="5562E7EE" w14:textId="77777777" w:rsidR="005B3168" w:rsidRPr="00A2752B" w:rsidRDefault="005B3168">
      <w:pPr>
        <w:spacing w:line="360" w:lineRule="auto"/>
        <w:jc w:val="both"/>
        <w:rPr>
          <w:rFonts w:ascii="Palatino Linotype" w:eastAsia="Palatino Linotype" w:hAnsi="Palatino Linotype" w:cs="Palatino Linotype"/>
          <w:sz w:val="22"/>
          <w:szCs w:val="22"/>
        </w:rPr>
      </w:pPr>
      <w:bookmarkStart w:id="5" w:name="_heading=h.gjdgxs" w:colFirst="0" w:colLast="0"/>
      <w:bookmarkEnd w:id="5"/>
    </w:p>
    <w:p w14:paraId="4E68724C" w14:textId="77777777" w:rsidR="005B3168" w:rsidRPr="00A2752B" w:rsidRDefault="005B3168">
      <w:pPr>
        <w:spacing w:line="360" w:lineRule="auto"/>
        <w:ind w:right="-93"/>
        <w:jc w:val="both"/>
        <w:rPr>
          <w:rFonts w:ascii="Palatino Linotype" w:eastAsia="Palatino Linotype" w:hAnsi="Palatino Linotype" w:cs="Palatino Linotype"/>
          <w:sz w:val="22"/>
          <w:szCs w:val="22"/>
        </w:rPr>
      </w:pPr>
    </w:p>
    <w:p w14:paraId="17F5A979" w14:textId="77777777" w:rsidR="005B3168" w:rsidRPr="00A2752B" w:rsidRDefault="005B316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5B3168" w:rsidRPr="00A2752B">
      <w:headerReference w:type="first" r:id="rId14"/>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E9C44" w14:textId="77777777" w:rsidR="00252A01" w:rsidRDefault="00252A01">
      <w:r>
        <w:separator/>
      </w:r>
    </w:p>
  </w:endnote>
  <w:endnote w:type="continuationSeparator" w:id="0">
    <w:p w14:paraId="6DC4DF02" w14:textId="77777777" w:rsidR="00252A01" w:rsidRDefault="0025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4994AE2-2E49-4DBC-8F81-66B9896A4C2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B6C23CF-90DD-4149-B27E-4017AB0A516B}"/>
    <w:embedBold r:id="rId3" w:fontKey="{D281E6F3-A859-4815-BFB5-462081E795BB}"/>
    <w:embedItalic r:id="rId4" w:fontKey="{BA6B8034-24B3-4448-9306-F430E6F105B3}"/>
    <w:embedBoldItalic r:id="rId5" w:fontKey="{6B67A6A3-1431-4403-A49B-1FF36009750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3122C14-C468-4BFA-8535-69E8E2B0E694}"/>
  </w:font>
  <w:font w:name="Cambria">
    <w:panose1 w:val="02040503050406030204"/>
    <w:charset w:val="00"/>
    <w:family w:val="roman"/>
    <w:pitch w:val="variable"/>
    <w:sig w:usb0="E00006FF" w:usb1="420024FF" w:usb2="02000000" w:usb3="00000000" w:csb0="0000019F" w:csb1="00000000"/>
    <w:embedRegular r:id="rId7" w:fontKey="{64C53C6E-8872-46BF-850C-B77D9F1E289B}"/>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embedRegular r:id="rId8" w:fontKey="{B1C2E87E-080E-476D-B3BE-0E55CA9038B3}"/>
  </w:font>
  <w:font w:name="Segoe UI">
    <w:panose1 w:val="020B0502040204020203"/>
    <w:charset w:val="00"/>
    <w:family w:val="swiss"/>
    <w:pitch w:val="variable"/>
    <w:sig w:usb0="E4002EFF" w:usb1="C000E47F" w:usb2="00000009" w:usb3="00000000" w:csb0="000001FF" w:csb1="00000000"/>
    <w:embedRegular r:id="rId9" w:fontKey="{456369E8-C764-4BDB-A67B-700182081678}"/>
  </w:font>
  <w:font w:name="Georgia">
    <w:panose1 w:val="02040502050405020303"/>
    <w:charset w:val="00"/>
    <w:family w:val="roman"/>
    <w:pitch w:val="variable"/>
    <w:sig w:usb0="00000287" w:usb1="00000000" w:usb2="00000000" w:usb3="00000000" w:csb0="0000009F" w:csb1="00000000"/>
    <w:embedItalic r:id="rId10" w:fontKey="{B1C88B42-70ED-4E27-87ED-3D5D5C6C47BC}"/>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1AD1" w14:textId="5E0C45BA" w:rsidR="00CD49F5" w:rsidRDefault="00CD49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352D9">
      <w:rPr>
        <w:rFonts w:ascii="Palatino Linotype" w:eastAsia="Palatino Linotype" w:hAnsi="Palatino Linotype" w:cs="Palatino Linotype"/>
        <w:b/>
        <w:bCs/>
        <w:noProof/>
        <w:color w:val="000000"/>
        <w:sz w:val="20"/>
        <w:szCs w:val="20"/>
      </w:rPr>
      <w:t>31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352D9">
      <w:rPr>
        <w:rFonts w:ascii="Palatino Linotype" w:eastAsia="Palatino Linotype" w:hAnsi="Palatino Linotype" w:cs="Palatino Linotype"/>
        <w:b/>
        <w:bCs/>
        <w:noProof/>
        <w:color w:val="000000"/>
        <w:sz w:val="20"/>
        <w:szCs w:val="20"/>
      </w:rPr>
      <w:t>32</w:t>
    </w:r>
    <w:r>
      <w:rPr>
        <w:rFonts w:ascii="Palatino Linotype" w:eastAsia="Palatino Linotype" w:hAnsi="Palatino Linotype" w:cs="Palatino Linotype"/>
        <w:b/>
        <w:bCs/>
        <w:color w:val="000000"/>
        <w:sz w:val="20"/>
        <w:szCs w:val="20"/>
      </w:rPr>
      <w:fldChar w:fldCharType="end"/>
    </w:r>
  </w:p>
  <w:p w14:paraId="59F19B11" w14:textId="77777777" w:rsidR="00CD49F5" w:rsidRDefault="00CD49F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C0271" w14:textId="2EB499A3" w:rsidR="00CD49F5" w:rsidRDefault="00CD49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352D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352D9">
      <w:rPr>
        <w:rFonts w:ascii="Palatino Linotype" w:eastAsia="Palatino Linotype" w:hAnsi="Palatino Linotype" w:cs="Palatino Linotype"/>
        <w:b/>
        <w:bCs/>
        <w:noProof/>
        <w:color w:val="000000"/>
        <w:sz w:val="20"/>
        <w:szCs w:val="20"/>
      </w:rPr>
      <w:t>32</w:t>
    </w:r>
    <w:r>
      <w:rPr>
        <w:rFonts w:ascii="Palatino Linotype" w:eastAsia="Palatino Linotype" w:hAnsi="Palatino Linotype" w:cs="Palatino Linotype"/>
        <w:b/>
        <w:bCs/>
        <w:color w:val="000000"/>
        <w:sz w:val="20"/>
        <w:szCs w:val="20"/>
      </w:rPr>
      <w:fldChar w:fldCharType="end"/>
    </w:r>
  </w:p>
  <w:p w14:paraId="0856AB81" w14:textId="77777777" w:rsidR="00CD49F5" w:rsidRDefault="00CD49F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DF9F1" w14:textId="77777777" w:rsidR="00252A01" w:rsidRDefault="00252A01">
      <w:r>
        <w:separator/>
      </w:r>
    </w:p>
  </w:footnote>
  <w:footnote w:type="continuationSeparator" w:id="0">
    <w:p w14:paraId="1B5FAFB6" w14:textId="77777777" w:rsidR="00252A01" w:rsidRDefault="00252A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F689A" w14:textId="77777777" w:rsidR="00CD49F5" w:rsidRDefault="008352D9">
    <w:pPr>
      <w:rPr>
        <w:rFonts w:ascii="Cambria" w:eastAsia="Cambria" w:hAnsi="Cambria" w:cs="Cambria"/>
        <w:color w:val="000000"/>
      </w:rPr>
    </w:pPr>
    <w:r>
      <w:rPr>
        <w:rFonts w:ascii="Cambria" w:eastAsia="Cambria" w:hAnsi="Cambria" w:cs="Cambria"/>
        <w:color w:val="000000"/>
      </w:rPr>
      <w:pict w14:anchorId="17B50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69.3pt;margin-top:-128.2pt;width:663.5pt;height:12in;z-index:-251658240;mso-wrap-edited:f;mso-position-horizontal:absolute;mso-position-horizontal-relative:margin;mso-position-vertical:absolute;mso-position-vertical-relative:margin" o:allowincell="f">
          <v:imagedata r:id="rId1" o:title="PHOTO-2020-08-13-10-14-39"/>
          <w10:wrap anchorx="margin" anchory="margin"/>
        </v:shape>
      </w:pict>
    </w:r>
    <w:r w:rsidR="00CD49F5">
      <w:rPr>
        <w:rFonts w:ascii="Cambria" w:eastAsia="Cambria" w:hAnsi="Cambria" w:cs="Cambria"/>
        <w:color w:val="000000"/>
      </w:rPr>
      <w:t xml:space="preserve">              </w:t>
    </w:r>
  </w:p>
  <w:tbl>
    <w:tblPr>
      <w:tblStyle w:val="a"/>
      <w:tblW w:w="6237" w:type="dxa"/>
      <w:tblInd w:w="2977" w:type="dxa"/>
      <w:tblLayout w:type="fixed"/>
      <w:tblLook w:val="0400" w:firstRow="0" w:lastRow="0" w:firstColumn="0" w:lastColumn="0" w:noHBand="0" w:noVBand="1"/>
    </w:tblPr>
    <w:tblGrid>
      <w:gridCol w:w="2552"/>
      <w:gridCol w:w="3685"/>
    </w:tblGrid>
    <w:tr w:rsidR="00CD49F5" w14:paraId="641D57A8" w14:textId="77777777">
      <w:trPr>
        <w:trHeight w:val="266"/>
      </w:trPr>
      <w:tc>
        <w:tcPr>
          <w:tcW w:w="2552" w:type="dxa"/>
          <w:shd w:val="clear" w:color="auto" w:fill="auto"/>
          <w:vAlign w:val="center"/>
        </w:tcPr>
        <w:p w14:paraId="247CD089"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5" w:type="dxa"/>
          <w:shd w:val="clear" w:color="auto" w:fill="auto"/>
          <w:vAlign w:val="center"/>
        </w:tcPr>
        <w:p w14:paraId="6358E385"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06594/INFOEM/AD/RR/2025</w:t>
          </w:r>
        </w:p>
      </w:tc>
    </w:tr>
    <w:tr w:rsidR="00CD49F5" w14:paraId="488929B0" w14:textId="77777777">
      <w:trPr>
        <w:trHeight w:val="228"/>
      </w:trPr>
      <w:tc>
        <w:tcPr>
          <w:tcW w:w="2552" w:type="dxa"/>
          <w:shd w:val="clear" w:color="auto" w:fill="auto"/>
          <w:vAlign w:val="center"/>
        </w:tcPr>
        <w:p w14:paraId="54B8A8EA"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5" w:type="dxa"/>
          <w:shd w:val="clear" w:color="auto" w:fill="auto"/>
          <w:vAlign w:val="center"/>
        </w:tcPr>
        <w:p w14:paraId="4B34ED87" w14:textId="77777777" w:rsidR="00CD49F5" w:rsidRDefault="00CD49F5">
          <w:pPr>
            <w:ind w:right="452"/>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Instituto Electoral del Estado de México</w:t>
          </w:r>
        </w:p>
      </w:tc>
    </w:tr>
    <w:tr w:rsidR="00CD49F5" w14:paraId="1D4825A9" w14:textId="77777777">
      <w:tc>
        <w:tcPr>
          <w:tcW w:w="2552" w:type="dxa"/>
          <w:shd w:val="clear" w:color="auto" w:fill="auto"/>
          <w:vAlign w:val="center"/>
        </w:tcPr>
        <w:p w14:paraId="51111004"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5" w:type="dxa"/>
          <w:shd w:val="clear" w:color="auto" w:fill="auto"/>
          <w:vAlign w:val="center"/>
        </w:tcPr>
        <w:p w14:paraId="16A04372" w14:textId="77777777" w:rsidR="00CD49F5" w:rsidRDefault="00CD49F5">
          <w:pPr>
            <w:ind w:right="-533"/>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3D9958A" w14:textId="77777777" w:rsidR="00CD49F5" w:rsidRDefault="00CD49F5">
    <w:pPr>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83BB3" w14:textId="77777777" w:rsidR="00CD49F5" w:rsidRDefault="008352D9">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bCs/>
        <w:color w:val="000000"/>
        <w:sz w:val="22"/>
        <w:szCs w:val="22"/>
      </w:rPr>
      <w:pict w14:anchorId="162C1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3"/>
          <w10:wrap anchorx="margin" anchory="margin"/>
        </v:shape>
      </w:pict>
    </w:r>
  </w:p>
  <w:tbl>
    <w:tblPr>
      <w:tblStyle w:val="a0"/>
      <w:tblW w:w="6379" w:type="dxa"/>
      <w:tblInd w:w="2977" w:type="dxa"/>
      <w:tblLayout w:type="fixed"/>
      <w:tblLook w:val="0400" w:firstRow="0" w:lastRow="0" w:firstColumn="0" w:lastColumn="0" w:noHBand="0" w:noVBand="1"/>
    </w:tblPr>
    <w:tblGrid>
      <w:gridCol w:w="2552"/>
      <w:gridCol w:w="3827"/>
    </w:tblGrid>
    <w:tr w:rsidR="00CD49F5" w14:paraId="62BD8AD3" w14:textId="77777777">
      <w:tc>
        <w:tcPr>
          <w:tcW w:w="2552" w:type="dxa"/>
          <w:shd w:val="clear" w:color="auto" w:fill="auto"/>
          <w:vAlign w:val="center"/>
        </w:tcPr>
        <w:p w14:paraId="1CF72922"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827" w:type="dxa"/>
          <w:shd w:val="clear" w:color="auto" w:fill="auto"/>
          <w:vAlign w:val="center"/>
        </w:tcPr>
        <w:p w14:paraId="50F1AE6E"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06594/INFOEM/AD/RR/2025</w:t>
          </w:r>
        </w:p>
      </w:tc>
    </w:tr>
    <w:tr w:rsidR="00CD49F5" w14:paraId="04300BF9" w14:textId="77777777">
      <w:tc>
        <w:tcPr>
          <w:tcW w:w="2552" w:type="dxa"/>
          <w:shd w:val="clear" w:color="auto" w:fill="auto"/>
          <w:vAlign w:val="center"/>
        </w:tcPr>
        <w:p w14:paraId="1C83AAD4"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827" w:type="dxa"/>
          <w:shd w:val="clear" w:color="auto" w:fill="auto"/>
          <w:vAlign w:val="center"/>
        </w:tcPr>
        <w:p w14:paraId="023D4942" w14:textId="3DB00E60" w:rsidR="00CD49F5" w:rsidRDefault="00C646DE" w:rsidP="00C646DE">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XXXXXXXX XXXXXXX XXXXXX </w:t>
          </w:r>
        </w:p>
      </w:tc>
    </w:tr>
    <w:tr w:rsidR="00CD49F5" w14:paraId="12D1998C" w14:textId="77777777">
      <w:trPr>
        <w:trHeight w:val="228"/>
      </w:trPr>
      <w:tc>
        <w:tcPr>
          <w:tcW w:w="2552" w:type="dxa"/>
          <w:shd w:val="clear" w:color="auto" w:fill="auto"/>
          <w:vAlign w:val="center"/>
        </w:tcPr>
        <w:p w14:paraId="4247FC44"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827" w:type="dxa"/>
          <w:shd w:val="clear" w:color="auto" w:fill="auto"/>
          <w:vAlign w:val="center"/>
        </w:tcPr>
        <w:p w14:paraId="5EA59F00" w14:textId="77777777" w:rsidR="00CD49F5" w:rsidRDefault="00CD49F5">
          <w:pPr>
            <w:ind w:right="310"/>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Instituto Electoral del Estado de México</w:t>
          </w:r>
        </w:p>
      </w:tc>
    </w:tr>
    <w:tr w:rsidR="00CD49F5" w14:paraId="3EE47AE1" w14:textId="77777777">
      <w:trPr>
        <w:trHeight w:val="210"/>
      </w:trPr>
      <w:tc>
        <w:tcPr>
          <w:tcW w:w="2552" w:type="dxa"/>
          <w:shd w:val="clear" w:color="auto" w:fill="auto"/>
          <w:vAlign w:val="center"/>
        </w:tcPr>
        <w:p w14:paraId="0DFC3B79" w14:textId="77777777" w:rsidR="00CD49F5" w:rsidRDefault="00CD49F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827" w:type="dxa"/>
          <w:shd w:val="clear" w:color="auto" w:fill="auto"/>
          <w:vAlign w:val="center"/>
        </w:tcPr>
        <w:p w14:paraId="2082397F" w14:textId="77777777" w:rsidR="00CD49F5" w:rsidRDefault="00CD49F5">
          <w:pPr>
            <w:ind w:right="-533"/>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E4AD6FD" w14:textId="77777777" w:rsidR="00CD49F5" w:rsidRDefault="00CD49F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B680" w14:textId="77777777" w:rsidR="00CD49F5" w:rsidRDefault="00CD49F5">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11E421D9" w14:textId="77777777" w:rsidR="00CD49F5" w:rsidRDefault="00CD49F5">
    <w:pPr>
      <w:pBdr>
        <w:top w:val="nil"/>
        <w:left w:val="nil"/>
        <w:bottom w:val="nil"/>
        <w:right w:val="nil"/>
        <w:between w:val="nil"/>
      </w:pBdr>
      <w:tabs>
        <w:tab w:val="center" w:pos="4252"/>
        <w:tab w:val="right" w:pos="8504"/>
      </w:tabs>
      <w:rPr>
        <w:rFonts w:ascii="Cambria" w:eastAsia="Cambria" w:hAnsi="Cambria" w:cs="Cambria"/>
        <w:color w:val="000000"/>
      </w:rPr>
    </w:pPr>
  </w:p>
  <w:p w14:paraId="77F33109" w14:textId="77777777" w:rsidR="00CD49F5" w:rsidRDefault="00CD49F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A4BB3"/>
    <w:multiLevelType w:val="multilevel"/>
    <w:tmpl w:val="8BFC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B2E0E"/>
    <w:multiLevelType w:val="multilevel"/>
    <w:tmpl w:val="210C1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F1B66"/>
    <w:multiLevelType w:val="multilevel"/>
    <w:tmpl w:val="A7609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F0187D"/>
    <w:multiLevelType w:val="multilevel"/>
    <w:tmpl w:val="31B44D58"/>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4" w15:restartNumberingAfterBreak="0">
    <w:nsid w:val="56E72127"/>
    <w:multiLevelType w:val="multilevel"/>
    <w:tmpl w:val="12708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6462E3"/>
    <w:multiLevelType w:val="multilevel"/>
    <w:tmpl w:val="B5D8B1A0"/>
    <w:lvl w:ilvl="0">
      <w:start w:val="5"/>
      <w:numFmt w:val="bullet"/>
      <w:pStyle w:val="Listaconvietas2"/>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CB2951"/>
    <w:multiLevelType w:val="multilevel"/>
    <w:tmpl w:val="A59E5054"/>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04E4BB9"/>
    <w:multiLevelType w:val="multilevel"/>
    <w:tmpl w:val="982AF4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50202D"/>
    <w:multiLevelType w:val="multilevel"/>
    <w:tmpl w:val="333CD62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3F2214"/>
    <w:multiLevelType w:val="multilevel"/>
    <w:tmpl w:val="1E8A0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936F58"/>
    <w:multiLevelType w:val="multilevel"/>
    <w:tmpl w:val="8A820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D801C7"/>
    <w:multiLevelType w:val="multilevel"/>
    <w:tmpl w:val="CCD81C86"/>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5"/>
  </w:num>
  <w:num w:numId="3">
    <w:abstractNumId w:val="9"/>
  </w:num>
  <w:num w:numId="4">
    <w:abstractNumId w:val="6"/>
  </w:num>
  <w:num w:numId="5">
    <w:abstractNumId w:val="0"/>
  </w:num>
  <w:num w:numId="6">
    <w:abstractNumId w:val="4"/>
  </w:num>
  <w:num w:numId="7">
    <w:abstractNumId w:val="10"/>
  </w:num>
  <w:num w:numId="8">
    <w:abstractNumId w:val="2"/>
  </w:num>
  <w:num w:numId="9">
    <w:abstractNumId w:val="3"/>
  </w:num>
  <w:num w:numId="10">
    <w:abstractNumId w:val="7"/>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68"/>
    <w:rsid w:val="000207CD"/>
    <w:rsid w:val="000B1BB8"/>
    <w:rsid w:val="00171422"/>
    <w:rsid w:val="00252A01"/>
    <w:rsid w:val="005B3168"/>
    <w:rsid w:val="00607B23"/>
    <w:rsid w:val="007509CA"/>
    <w:rsid w:val="008352D9"/>
    <w:rsid w:val="009B41ED"/>
    <w:rsid w:val="00A2752B"/>
    <w:rsid w:val="00A3682C"/>
    <w:rsid w:val="00AC0C9D"/>
    <w:rsid w:val="00B81AB6"/>
    <w:rsid w:val="00C646DE"/>
    <w:rsid w:val="00CD49F5"/>
    <w:rsid w:val="00D851E3"/>
    <w:rsid w:val="00DF0B29"/>
    <w:rsid w:val="00E211BE"/>
    <w:rsid w:val="00E80B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42F07B87"/>
  <w15:docId w15:val="{283C3A8C-62BD-4560-8256-95A6EF0C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2"/>
    <w:tblPr>
      <w:tblStyleRowBandSize w:val="1"/>
      <w:tblStyleColBandSize w:val="1"/>
      <w:tblCellMar>
        <w:left w:w="115" w:type="dxa"/>
        <w:right w:w="115" w:type="dxa"/>
      </w:tblCellMar>
    </w:tblPr>
  </w:style>
  <w:style w:type="table" w:customStyle="1" w:styleId="15">
    <w:name w:val="15"/>
    <w:basedOn w:val="TableNormal2"/>
    <w:tblPr>
      <w:tblStyleRowBandSize w:val="1"/>
      <w:tblStyleColBandSize w:val="1"/>
      <w:tblCellMar>
        <w:left w:w="115" w:type="dxa"/>
        <w:right w:w="115" w:type="dxa"/>
      </w:tblCellMar>
    </w:tblPr>
  </w:style>
  <w:style w:type="table" w:customStyle="1" w:styleId="14">
    <w:name w:val="14"/>
    <w:basedOn w:val="TableNormal3"/>
    <w:tblPr>
      <w:tblStyleRowBandSize w:val="1"/>
      <w:tblStyleColBandSize w:val="1"/>
      <w:tblCellMar>
        <w:left w:w="115" w:type="dxa"/>
        <w:right w:w="115" w:type="dxa"/>
      </w:tblCellMar>
    </w:tblPr>
  </w:style>
  <w:style w:type="table" w:customStyle="1" w:styleId="13">
    <w:name w:val="13"/>
    <w:basedOn w:val="TableNormal3"/>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12">
    <w:name w:val="12"/>
    <w:basedOn w:val="TableNormal4"/>
    <w:tblPr>
      <w:tblStyleRowBandSize w:val="1"/>
      <w:tblStyleColBandSize w:val="1"/>
      <w:tblCellMar>
        <w:left w:w="115" w:type="dxa"/>
        <w:right w:w="115" w:type="dxa"/>
      </w:tblCellMar>
    </w:tblPr>
  </w:style>
  <w:style w:type="table" w:customStyle="1" w:styleId="11">
    <w:name w:val="11"/>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10">
    <w:name w:val="10"/>
    <w:basedOn w:val="TableNormal5"/>
    <w:tblPr>
      <w:tblStyleRowBandSize w:val="1"/>
      <w:tblStyleColBandSize w:val="1"/>
      <w:tblCellMar>
        <w:left w:w="115" w:type="dxa"/>
        <w:right w:w="115" w:type="dxa"/>
      </w:tblCellMar>
    </w:tblPr>
  </w:style>
  <w:style w:type="table" w:customStyle="1" w:styleId="9">
    <w:name w:val="9"/>
    <w:basedOn w:val="TableNormal5"/>
    <w:tblPr>
      <w:tblStyleRowBandSize w:val="1"/>
      <w:tblStyleColBandSize w:val="1"/>
      <w:tblCellMar>
        <w:left w:w="115" w:type="dxa"/>
        <w:right w:w="115" w:type="dxa"/>
      </w:tblCellMar>
    </w:tblPr>
  </w:style>
  <w:style w:type="table" w:customStyle="1" w:styleId="8">
    <w:name w:val="8"/>
    <w:basedOn w:val="TableNormal6"/>
    <w:tblPr>
      <w:tblStyleRowBandSize w:val="1"/>
      <w:tblStyleColBandSize w:val="1"/>
      <w:tblCellMar>
        <w:left w:w="115" w:type="dxa"/>
        <w:right w:w="115" w:type="dxa"/>
      </w:tblCellMar>
    </w:tblPr>
  </w:style>
  <w:style w:type="table" w:customStyle="1" w:styleId="7">
    <w:name w:val="7"/>
    <w:basedOn w:val="TableNormal6"/>
    <w:tblPr>
      <w:tblStyleRowBandSize w:val="1"/>
      <w:tblStyleColBandSize w:val="1"/>
      <w:tblCellMar>
        <w:left w:w="115" w:type="dxa"/>
        <w:right w:w="115" w:type="dxa"/>
      </w:tblCellMar>
    </w:tblPr>
  </w:style>
  <w:style w:type="table" w:customStyle="1" w:styleId="6">
    <w:name w:val="6"/>
    <w:basedOn w:val="TableNormal7"/>
    <w:tblPr>
      <w:tblStyleRowBandSize w:val="1"/>
      <w:tblStyleColBandSize w:val="1"/>
      <w:tblCellMar>
        <w:left w:w="115" w:type="dxa"/>
        <w:right w:w="115" w:type="dxa"/>
      </w:tblCellMar>
    </w:tblPr>
  </w:style>
  <w:style w:type="table" w:customStyle="1" w:styleId="5">
    <w:name w:val="5"/>
    <w:basedOn w:val="TableNormal7"/>
    <w:tblPr>
      <w:tblStyleRowBandSize w:val="1"/>
      <w:tblStyleColBandSize w:val="1"/>
      <w:tblCellMar>
        <w:left w:w="115" w:type="dxa"/>
        <w:right w:w="115" w:type="dxa"/>
      </w:tblCellMar>
    </w:tblPr>
  </w:style>
  <w:style w:type="table" w:customStyle="1" w:styleId="4">
    <w:name w:val="4"/>
    <w:basedOn w:val="TableNormal8"/>
    <w:tblPr>
      <w:tblStyleRowBandSize w:val="1"/>
      <w:tblStyleColBandSize w:val="1"/>
      <w:tblCellMar>
        <w:left w:w="115" w:type="dxa"/>
        <w:right w:w="115" w:type="dxa"/>
      </w:tblCellMar>
    </w:tblPr>
  </w:style>
  <w:style w:type="table" w:customStyle="1" w:styleId="3">
    <w:name w:val="3"/>
    <w:basedOn w:val="TableNormal8"/>
    <w:tblPr>
      <w:tblStyleRowBandSize w:val="1"/>
      <w:tblStyleColBandSize w:val="1"/>
      <w:tblCellMar>
        <w:left w:w="115" w:type="dxa"/>
        <w:right w:w="115" w:type="dxa"/>
      </w:tblCellMar>
    </w:tblPr>
  </w:style>
  <w:style w:type="table" w:customStyle="1" w:styleId="2">
    <w:name w:val="2"/>
    <w:basedOn w:val="TableNormal9"/>
    <w:tblPr>
      <w:tblStyleRowBandSize w:val="1"/>
      <w:tblStyleColBandSize w:val="1"/>
      <w:tblCellMar>
        <w:left w:w="115" w:type="dxa"/>
        <w:right w:w="115" w:type="dxa"/>
      </w:tblCellMar>
    </w:tblPr>
  </w:style>
  <w:style w:type="table" w:customStyle="1" w:styleId="1">
    <w:name w:val="1"/>
    <w:basedOn w:val="TableNormal9"/>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81SnXS4cVOvZ3c+YJ9q6tF1ug==">CgMxLjAyCWguMzBqMHpsbDIJaC4zem55c2g3Mg5oLnBkZWwwZnN3empnaDIOaC5rZWxnczI0MjhvYTYyCGguZ2pkZ3hzOAByITEzV2todlU5VG9PSW9SaThqUzQ5RkdSdThsRFdCVDBuTA==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8467</Words>
  <Characters>46570</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2025-12-05T17:28:00Z</cp:lastPrinted>
  <dcterms:created xsi:type="dcterms:W3CDTF">2026-01-14T16:53:00Z</dcterms:created>
  <dcterms:modified xsi:type="dcterms:W3CDTF">2026-01-14T16:53:00Z</dcterms:modified>
</cp:coreProperties>
</file>