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CE0" w:rsidRPr="003373EF" w:rsidRDefault="004D6CE0">
      <w:pPr>
        <w:widowControl w:val="0"/>
        <w:pBdr>
          <w:top w:val="nil"/>
          <w:left w:val="nil"/>
          <w:bottom w:val="nil"/>
          <w:right w:val="nil"/>
          <w:between w:val="nil"/>
        </w:pBdr>
        <w:spacing w:line="276" w:lineRule="auto"/>
        <w:rPr>
          <w:rFonts w:ascii="Palatino Linotype" w:hAnsi="Palatino Linotype"/>
        </w:rPr>
      </w:pPr>
    </w:p>
    <w:p w:rsidR="004D6CE0" w:rsidRPr="00893F3B" w:rsidRDefault="00C32EEF">
      <w:pPr>
        <w:spacing w:before="240" w:after="240"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veinte (20) de marzo de dos mil veinticinco. </w:t>
      </w:r>
    </w:p>
    <w:p w:rsidR="004D6CE0" w:rsidRPr="00893F3B" w:rsidRDefault="00C32EEF">
      <w:pPr>
        <w:spacing w:line="360" w:lineRule="auto"/>
        <w:ind w:right="-517"/>
        <w:jc w:val="both"/>
        <w:rPr>
          <w:rFonts w:ascii="Palatino Linotype" w:eastAsia="Palatino Linotype" w:hAnsi="Palatino Linotype" w:cs="Palatino Linotype"/>
          <w:b/>
        </w:rPr>
      </w:pPr>
      <w:bookmarkStart w:id="0" w:name="_heading=h.1t3h5sf" w:colFirst="0" w:colLast="0"/>
      <w:bookmarkEnd w:id="0"/>
      <w:r w:rsidRPr="00893F3B">
        <w:rPr>
          <w:rFonts w:ascii="Palatino Linotype" w:eastAsia="Palatino Linotype" w:hAnsi="Palatino Linotype" w:cs="Palatino Linotype"/>
          <w:b/>
        </w:rPr>
        <w:t>VISTOS</w:t>
      </w:r>
      <w:r w:rsidRPr="00893F3B">
        <w:rPr>
          <w:rFonts w:ascii="Palatino Linotype" w:eastAsia="Palatino Linotype" w:hAnsi="Palatino Linotype" w:cs="Palatino Linotype"/>
        </w:rPr>
        <w:t xml:space="preserve"> los expedientes formados con motivo de </w:t>
      </w:r>
      <w:r w:rsidR="00B7119A" w:rsidRPr="00893F3B">
        <w:rPr>
          <w:rFonts w:ascii="Palatino Linotype" w:eastAsia="Palatino Linotype" w:hAnsi="Palatino Linotype" w:cs="Palatino Linotype"/>
        </w:rPr>
        <w:t>los recursos</w:t>
      </w:r>
      <w:r w:rsidRPr="00893F3B">
        <w:rPr>
          <w:rFonts w:ascii="Palatino Linotype" w:eastAsia="Palatino Linotype" w:hAnsi="Palatino Linotype" w:cs="Palatino Linotype"/>
        </w:rPr>
        <w:t xml:space="preserve"> de revisión </w:t>
      </w:r>
      <w:r w:rsidRPr="00893F3B">
        <w:rPr>
          <w:rFonts w:ascii="Palatino Linotype" w:eastAsia="Palatino Linotype" w:hAnsi="Palatino Linotype" w:cs="Palatino Linotype"/>
          <w:b/>
        </w:rPr>
        <w:t>00053/INFOEM/AD/RR/2025 y 00054/INFOEM/AD/RR/2025</w:t>
      </w:r>
      <w:r w:rsidRPr="00893F3B">
        <w:rPr>
          <w:rFonts w:ascii="Palatino Linotype" w:eastAsia="Palatino Linotype" w:hAnsi="Palatino Linotype" w:cs="Palatino Linotype"/>
        </w:rPr>
        <w:t xml:space="preserve">, promovido por </w:t>
      </w:r>
      <w:r w:rsidR="00D04EE3">
        <w:rPr>
          <w:rFonts w:ascii="Palatino Linotype" w:eastAsia="Palatino Linotype" w:hAnsi="Palatino Linotype" w:cs="Palatino Linotype"/>
          <w:b/>
          <w:bCs/>
        </w:rPr>
        <w:t>XXXX</w:t>
      </w:r>
      <w:r w:rsidRPr="00893F3B">
        <w:rPr>
          <w:rFonts w:ascii="Palatino Linotype" w:eastAsia="Palatino Linotype" w:hAnsi="Palatino Linotype" w:cs="Palatino Linotype"/>
          <w:b/>
        </w:rPr>
        <w:t xml:space="preserve">, </w:t>
      </w:r>
      <w:r w:rsidRPr="00893F3B">
        <w:rPr>
          <w:rFonts w:ascii="Palatino Linotype" w:eastAsia="Palatino Linotype" w:hAnsi="Palatino Linotype" w:cs="Palatino Linotype"/>
        </w:rPr>
        <w:t xml:space="preserve">en lo sucesivo </w:t>
      </w:r>
      <w:r w:rsidR="003373EF" w:rsidRPr="00893F3B">
        <w:rPr>
          <w:rFonts w:ascii="Palatino Linotype" w:eastAsia="Palatino Linotype" w:hAnsi="Palatino Linotype" w:cs="Palatino Linotype"/>
          <w:b/>
        </w:rPr>
        <w:t xml:space="preserve">EL </w:t>
      </w:r>
      <w:r w:rsidRPr="00893F3B">
        <w:rPr>
          <w:rFonts w:ascii="Palatino Linotype" w:eastAsia="Palatino Linotype" w:hAnsi="Palatino Linotype" w:cs="Palatino Linotype"/>
          <w:b/>
        </w:rPr>
        <w:t>RECURRENTE,</w:t>
      </w:r>
      <w:r w:rsidRPr="00893F3B">
        <w:rPr>
          <w:rFonts w:ascii="Palatino Linotype" w:eastAsia="Palatino Linotype" w:hAnsi="Palatino Linotype" w:cs="Palatino Linotype"/>
        </w:rPr>
        <w:t xml:space="preserve"> en contra de la respuesta del </w:t>
      </w:r>
      <w:r w:rsidRPr="00893F3B">
        <w:rPr>
          <w:rFonts w:ascii="Palatino Linotype" w:eastAsia="Palatino Linotype" w:hAnsi="Palatino Linotype" w:cs="Palatino Linotype"/>
          <w:b/>
        </w:rPr>
        <w:t xml:space="preserve">Instituto de Seguridad Social del Estado de México y Municipios, </w:t>
      </w:r>
      <w:r w:rsidR="003373EF" w:rsidRPr="00893F3B">
        <w:rPr>
          <w:rFonts w:ascii="Palatino Linotype" w:eastAsia="Palatino Linotype" w:hAnsi="Palatino Linotype" w:cs="Palatino Linotype"/>
        </w:rPr>
        <w:t xml:space="preserve">en adelante </w:t>
      </w:r>
      <w:r w:rsidR="003373EF" w:rsidRPr="00893F3B">
        <w:rPr>
          <w:rFonts w:ascii="Palatino Linotype" w:eastAsia="Palatino Linotype" w:hAnsi="Palatino Linotype" w:cs="Palatino Linotype"/>
          <w:b/>
        </w:rPr>
        <w:t>EL</w:t>
      </w:r>
      <w:r w:rsidRPr="00893F3B">
        <w:rPr>
          <w:rFonts w:ascii="Palatino Linotype" w:eastAsia="Palatino Linotype" w:hAnsi="Palatino Linotype" w:cs="Palatino Linotype"/>
          <w:b/>
        </w:rPr>
        <w:t xml:space="preserve"> SUJETO OBLIGADO</w:t>
      </w:r>
      <w:r w:rsidRPr="00893F3B">
        <w:rPr>
          <w:rFonts w:ascii="Palatino Linotype" w:eastAsia="Palatino Linotype" w:hAnsi="Palatino Linotype" w:cs="Palatino Linotype"/>
        </w:rPr>
        <w:t xml:space="preserve">, se procede a dictar la presente Resolución con base en los siguientes:  </w:t>
      </w:r>
    </w:p>
    <w:p w:rsidR="004D6CE0" w:rsidRPr="00893F3B" w:rsidRDefault="00C32EEF">
      <w:pPr>
        <w:spacing w:before="240" w:after="240" w:line="360" w:lineRule="auto"/>
        <w:ind w:right="-517"/>
        <w:jc w:val="center"/>
        <w:rPr>
          <w:rFonts w:ascii="Palatino Linotype" w:eastAsia="Palatino Linotype" w:hAnsi="Palatino Linotype" w:cs="Palatino Linotype"/>
          <w:b/>
        </w:rPr>
      </w:pPr>
      <w:r w:rsidRPr="00893F3B">
        <w:rPr>
          <w:rFonts w:ascii="Palatino Linotype" w:eastAsia="Palatino Linotype" w:hAnsi="Palatino Linotype" w:cs="Palatino Linotype"/>
          <w:b/>
        </w:rPr>
        <w:t>A N T E C E D E N T E S</w:t>
      </w: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En fecha </w:t>
      </w:r>
      <w:r w:rsidRPr="00893F3B">
        <w:rPr>
          <w:rFonts w:ascii="Palatino Linotype" w:eastAsia="Palatino Linotype" w:hAnsi="Palatino Linotype" w:cs="Palatino Linotype"/>
          <w:b/>
        </w:rPr>
        <w:t>veinte de febrero</w:t>
      </w:r>
      <w:r w:rsidRPr="00893F3B">
        <w:rPr>
          <w:rFonts w:ascii="Palatino Linotype" w:eastAsia="Palatino Linotype" w:hAnsi="Palatino Linotype" w:cs="Palatino Linotype"/>
        </w:rPr>
        <w:t xml:space="preserve"> </w:t>
      </w:r>
      <w:r w:rsidRPr="00893F3B">
        <w:rPr>
          <w:rFonts w:ascii="Palatino Linotype" w:eastAsia="Palatino Linotype" w:hAnsi="Palatino Linotype" w:cs="Palatino Linotype"/>
          <w:b/>
        </w:rPr>
        <w:t>y</w:t>
      </w:r>
      <w:r w:rsidRPr="00893F3B">
        <w:rPr>
          <w:rFonts w:ascii="Palatino Linotype" w:eastAsia="Palatino Linotype" w:hAnsi="Palatino Linotype" w:cs="Palatino Linotype"/>
        </w:rPr>
        <w:t xml:space="preserve"> </w:t>
      </w:r>
      <w:r w:rsidRPr="00893F3B">
        <w:rPr>
          <w:rFonts w:ascii="Palatino Linotype" w:eastAsia="Palatino Linotype" w:hAnsi="Palatino Linotype" w:cs="Palatino Linotype"/>
          <w:b/>
        </w:rPr>
        <w:t>doce de diciembre de dos mil veinticuatro</w:t>
      </w:r>
      <w:r w:rsidRPr="00893F3B">
        <w:rPr>
          <w:rFonts w:ascii="Palatino Linotype" w:eastAsia="Palatino Linotype" w:hAnsi="Palatino Linotype" w:cs="Palatino Linotype"/>
        </w:rPr>
        <w:t xml:space="preserve">, el </w:t>
      </w:r>
      <w:r w:rsidRPr="00893F3B">
        <w:rPr>
          <w:rFonts w:ascii="Palatino Linotype" w:eastAsia="Palatino Linotype" w:hAnsi="Palatino Linotype" w:cs="Palatino Linotype"/>
          <w:b/>
        </w:rPr>
        <w:t>Recurrente</w:t>
      </w:r>
      <w:r w:rsidRPr="00893F3B">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SARCOEM, ante el </w:t>
      </w:r>
      <w:r w:rsidRPr="00893F3B">
        <w:rPr>
          <w:rFonts w:ascii="Palatino Linotype" w:eastAsia="Palatino Linotype" w:hAnsi="Palatino Linotype" w:cs="Palatino Linotype"/>
          <w:b/>
        </w:rPr>
        <w:t>Sujeto Obligado</w:t>
      </w:r>
      <w:r w:rsidRPr="00893F3B">
        <w:rPr>
          <w:rFonts w:ascii="Palatino Linotype" w:eastAsia="Palatino Linotype" w:hAnsi="Palatino Linotype" w:cs="Palatino Linotype"/>
        </w:rPr>
        <w:t xml:space="preserve">, las solicitudes de acceso a datos personales, a las que se les asignó el número de expediente </w:t>
      </w:r>
      <w:r w:rsidRPr="00893F3B">
        <w:rPr>
          <w:rFonts w:ascii="Palatino Linotype" w:eastAsia="Palatino Linotype" w:hAnsi="Palatino Linotype" w:cs="Palatino Linotype"/>
          <w:b/>
        </w:rPr>
        <w:t xml:space="preserve"> 00166/ISSEMYM/AD/2024 y 01098/ISSEMYM/AD/2024, </w:t>
      </w:r>
      <w:r w:rsidRPr="00893F3B">
        <w:rPr>
          <w:rFonts w:ascii="Palatino Linotype" w:eastAsia="Palatino Linotype" w:hAnsi="Palatino Linotype" w:cs="Palatino Linotype"/>
        </w:rPr>
        <w:t xml:space="preserve">en  la que requirió el acceso a lo siguiente: </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b/>
        </w:rPr>
        <w:t>00166/ISSEMYM/AD/2024:</w:t>
      </w:r>
    </w:p>
    <w:p w:rsidR="004D6CE0" w:rsidRPr="00893F3B" w:rsidRDefault="00C32EEF" w:rsidP="008C5D55">
      <w:pPr>
        <w:ind w:left="1134" w:right="49"/>
        <w:jc w:val="both"/>
        <w:rPr>
          <w:rFonts w:ascii="Palatino Linotype" w:eastAsia="Palatino Linotype" w:hAnsi="Palatino Linotype" w:cs="Palatino Linotype"/>
          <w:i/>
        </w:rPr>
      </w:pPr>
      <w:r w:rsidRPr="00893F3B">
        <w:rPr>
          <w:rFonts w:ascii="Palatino Linotype" w:eastAsia="Palatino Linotype" w:hAnsi="Palatino Linotype" w:cs="Palatino Linotype"/>
          <w:i/>
        </w:rPr>
        <w:t xml:space="preserve">“Buenos días requiero copia simple de mi expediente clínico en posesión de la clínica de consulta externa de Atizapán de Zaragoza, del hospital regional Tlalnepantla y de la clínica de consulta externa Naucalpan, del periodo comprendido del 1 de enero de 2024 al 20 de febrero de 2024. Mi clave </w:t>
      </w:r>
      <w:proofErr w:type="spellStart"/>
      <w:r w:rsidRPr="00893F3B">
        <w:rPr>
          <w:rFonts w:ascii="Palatino Linotype" w:eastAsia="Palatino Linotype" w:hAnsi="Palatino Linotype" w:cs="Palatino Linotype"/>
          <w:i/>
        </w:rPr>
        <w:t>issemym</w:t>
      </w:r>
      <w:proofErr w:type="spellEnd"/>
      <w:r w:rsidRPr="00893F3B">
        <w:rPr>
          <w:rFonts w:ascii="Palatino Linotype" w:eastAsia="Palatino Linotype" w:hAnsi="Palatino Linotype" w:cs="Palatino Linotype"/>
          <w:i/>
        </w:rPr>
        <w:t xml:space="preserve"> es </w:t>
      </w:r>
      <w:r w:rsidR="00D04EE3">
        <w:rPr>
          <w:rFonts w:ascii="Palatino Linotype" w:eastAsia="Palatino Linotype" w:hAnsi="Palatino Linotype" w:cs="Palatino Linotype"/>
          <w:i/>
        </w:rPr>
        <w:t>XXXX</w:t>
      </w:r>
      <w:r w:rsidRPr="00893F3B">
        <w:rPr>
          <w:rFonts w:ascii="Palatino Linotype" w:eastAsia="Palatino Linotype" w:hAnsi="Palatino Linotype" w:cs="Palatino Linotype"/>
          <w:i/>
        </w:rPr>
        <w:t>.” (Sic)</w:t>
      </w:r>
    </w:p>
    <w:p w:rsidR="004D6CE0" w:rsidRPr="00893F3B" w:rsidRDefault="004D6CE0">
      <w:pPr>
        <w:ind w:left="1134" w:right="-517"/>
        <w:jc w:val="both"/>
        <w:rPr>
          <w:rFonts w:ascii="Palatino Linotype" w:eastAsia="Palatino Linotype" w:hAnsi="Palatino Linotype" w:cs="Palatino Linotype"/>
          <w:i/>
        </w:rPr>
      </w:pPr>
    </w:p>
    <w:p w:rsidR="004D6CE0" w:rsidRPr="00893F3B" w:rsidRDefault="00C32EEF">
      <w:pPr>
        <w:numPr>
          <w:ilvl w:val="0"/>
          <w:numId w:val="1"/>
        </w:numPr>
        <w:pBdr>
          <w:top w:val="nil"/>
          <w:left w:val="nil"/>
          <w:bottom w:val="nil"/>
          <w:right w:val="nil"/>
          <w:between w:val="nil"/>
        </w:pBdr>
        <w:spacing w:line="276" w:lineRule="auto"/>
        <w:ind w:right="-517"/>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A la solicitud se adjuntó el CURP del solicitante. </w:t>
      </w:r>
    </w:p>
    <w:p w:rsidR="004D6CE0" w:rsidRPr="00893F3B" w:rsidRDefault="004D6CE0">
      <w:pPr>
        <w:spacing w:line="276" w:lineRule="auto"/>
        <w:ind w:right="-517"/>
        <w:jc w:val="both"/>
        <w:rPr>
          <w:rFonts w:ascii="Palatino Linotype" w:eastAsia="Palatino Linotype" w:hAnsi="Palatino Linotype" w:cs="Palatino Linotype"/>
          <w:b/>
        </w:rPr>
      </w:pPr>
    </w:p>
    <w:p w:rsidR="004D6CE0" w:rsidRPr="00893F3B" w:rsidRDefault="00C32EEF">
      <w:pPr>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b/>
        </w:rPr>
        <w:t>01098/ISSEMYM/AD/2024:</w:t>
      </w:r>
    </w:p>
    <w:p w:rsidR="004D6CE0" w:rsidRPr="00893F3B" w:rsidRDefault="00C32EEF" w:rsidP="008C5D55">
      <w:pPr>
        <w:ind w:left="1134" w:right="332"/>
        <w:jc w:val="both"/>
        <w:rPr>
          <w:rFonts w:ascii="Palatino Linotype" w:eastAsia="Palatino Linotype" w:hAnsi="Palatino Linotype" w:cs="Palatino Linotype"/>
          <w:i/>
        </w:rPr>
      </w:pPr>
      <w:r w:rsidRPr="00893F3B">
        <w:rPr>
          <w:rFonts w:ascii="Palatino Linotype" w:eastAsia="Palatino Linotype" w:hAnsi="Palatino Linotype" w:cs="Palatino Linotype"/>
          <w:i/>
        </w:rPr>
        <w:t xml:space="preserve">“Buenos días requiero mi expediente clínico completo en posesión del ISSEMYM, dicho documentos constituido por la clínica de consulta externa Naucalpan, clínica de consulta externa Atizapán de Zaragoza y el hospital regional de Tlalnepantla de Baz, dicho expediente requerido es el generado del 1 de enero de 2024 al día de hoy 1 de diciembre de 2024. Espero su respuesta, gracias. Soy </w:t>
      </w:r>
      <w:r w:rsidR="00D04EE3">
        <w:rPr>
          <w:rFonts w:ascii="Palatino Linotype" w:eastAsia="Palatino Linotype" w:hAnsi="Palatino Linotype" w:cs="Palatino Linotype"/>
          <w:i/>
        </w:rPr>
        <w:t>XXXX</w:t>
      </w:r>
      <w:r w:rsidRPr="00893F3B">
        <w:rPr>
          <w:rFonts w:ascii="Palatino Linotype" w:eastAsia="Palatino Linotype" w:hAnsi="Palatino Linotype" w:cs="Palatino Linotype"/>
          <w:i/>
        </w:rPr>
        <w:t xml:space="preserve">, con clave ISSEMYM </w:t>
      </w:r>
      <w:r w:rsidR="00D04EE3">
        <w:rPr>
          <w:rFonts w:ascii="Palatino Linotype" w:eastAsia="Palatino Linotype" w:hAnsi="Palatino Linotype" w:cs="Palatino Linotype"/>
          <w:i/>
        </w:rPr>
        <w:t>XXXX</w:t>
      </w:r>
      <w:r w:rsidRPr="00893F3B">
        <w:rPr>
          <w:rFonts w:ascii="Palatino Linotype" w:eastAsia="Palatino Linotype" w:hAnsi="Palatino Linotype" w:cs="Palatino Linotype"/>
          <w:i/>
        </w:rPr>
        <w:t>” (Sic)</w:t>
      </w:r>
    </w:p>
    <w:p w:rsidR="004D6CE0" w:rsidRPr="00893F3B" w:rsidRDefault="004D6CE0">
      <w:pPr>
        <w:spacing w:line="276" w:lineRule="auto"/>
        <w:ind w:right="-517"/>
        <w:jc w:val="both"/>
        <w:rPr>
          <w:rFonts w:ascii="Palatino Linotype" w:eastAsia="Palatino Linotype" w:hAnsi="Palatino Linotype" w:cs="Palatino Linotype"/>
          <w:b/>
        </w:rPr>
      </w:pPr>
    </w:p>
    <w:p w:rsidR="004D6CE0" w:rsidRPr="00893F3B" w:rsidRDefault="00C32EEF">
      <w:pPr>
        <w:numPr>
          <w:ilvl w:val="0"/>
          <w:numId w:val="1"/>
        </w:numPr>
        <w:pBdr>
          <w:top w:val="nil"/>
          <w:left w:val="nil"/>
          <w:bottom w:val="nil"/>
          <w:right w:val="nil"/>
          <w:between w:val="nil"/>
        </w:pBdr>
        <w:spacing w:line="276" w:lineRule="auto"/>
        <w:ind w:right="-517"/>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A la solicitud se adjuntó una credencial del ISSEMYM.</w:t>
      </w:r>
    </w:p>
    <w:p w:rsidR="004D6CE0" w:rsidRPr="00893F3B" w:rsidRDefault="004D6CE0">
      <w:pPr>
        <w:pBdr>
          <w:top w:val="nil"/>
          <w:left w:val="nil"/>
          <w:bottom w:val="nil"/>
          <w:right w:val="nil"/>
          <w:between w:val="nil"/>
        </w:pBdr>
        <w:spacing w:line="276" w:lineRule="auto"/>
        <w:ind w:left="720" w:right="-517"/>
        <w:jc w:val="both"/>
        <w:rPr>
          <w:rFonts w:ascii="Palatino Linotype" w:eastAsia="Palatino Linotype" w:hAnsi="Palatino Linotype" w:cs="Palatino Linotype"/>
          <w:b/>
          <w:color w:val="000000"/>
        </w:rPr>
      </w:pPr>
    </w:p>
    <w:p w:rsidR="004D6CE0" w:rsidRPr="00893F3B" w:rsidRDefault="00C32EEF">
      <w:pPr>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Señalando como </w:t>
      </w:r>
      <w:r w:rsidRPr="00893F3B">
        <w:rPr>
          <w:rFonts w:ascii="Palatino Linotype" w:eastAsia="Palatino Linotype" w:hAnsi="Palatino Linotype" w:cs="Palatino Linotype"/>
          <w:b/>
        </w:rPr>
        <w:t>modalidad</w:t>
      </w:r>
      <w:r w:rsidRPr="00893F3B">
        <w:rPr>
          <w:rFonts w:ascii="Palatino Linotype" w:eastAsia="Palatino Linotype" w:hAnsi="Palatino Linotype" w:cs="Palatino Linotype"/>
        </w:rPr>
        <w:t xml:space="preserve"> de acceso a través de </w:t>
      </w:r>
      <w:r w:rsidRPr="00893F3B">
        <w:rPr>
          <w:rFonts w:ascii="Palatino Linotype" w:eastAsia="Palatino Linotype" w:hAnsi="Palatino Linotype" w:cs="Palatino Linotype"/>
          <w:b/>
        </w:rPr>
        <w:t>SARCOEM.</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El trece de marzo de dos mil veinticuatro, el Sujeto Obligado emitió respuesta en el siguiente sentido:</w:t>
      </w:r>
    </w:p>
    <w:p w:rsidR="004D6CE0" w:rsidRPr="00893F3B" w:rsidRDefault="00C32EEF">
      <w:pPr>
        <w:pBdr>
          <w:top w:val="nil"/>
          <w:left w:val="nil"/>
          <w:bottom w:val="nil"/>
          <w:right w:val="nil"/>
          <w:between w:val="nil"/>
        </w:pBdr>
        <w:spacing w:line="360" w:lineRule="auto"/>
        <w:ind w:right="-517"/>
        <w:jc w:val="both"/>
        <w:rPr>
          <w:rFonts w:ascii="Palatino Linotype" w:eastAsia="Palatino Linotype" w:hAnsi="Palatino Linotype" w:cs="Palatino Linotype"/>
          <w:b/>
        </w:rPr>
      </w:pPr>
      <w:r w:rsidRPr="00893F3B">
        <w:rPr>
          <w:rFonts w:ascii="Palatino Linotype" w:eastAsia="Palatino Linotype" w:hAnsi="Palatino Linotype" w:cs="Palatino Linotype"/>
          <w:b/>
        </w:rPr>
        <w:t>00166/ISSEMYM/AD/2024:</w:t>
      </w:r>
    </w:p>
    <w:tbl>
      <w:tblPr>
        <w:tblStyle w:val="a"/>
        <w:tblW w:w="8079" w:type="dxa"/>
        <w:jc w:val="center"/>
        <w:tblInd w:w="0" w:type="dxa"/>
        <w:tblLook w:val="0400" w:firstRow="0" w:lastRow="0" w:firstColumn="0" w:lastColumn="0" w:noHBand="0" w:noVBand="1"/>
      </w:tblPr>
      <w:tblGrid>
        <w:gridCol w:w="8079"/>
      </w:tblGrid>
      <w:tr w:rsidR="004D6CE0" w:rsidRPr="00893F3B" w:rsidTr="008C5D55">
        <w:trPr>
          <w:trHeight w:val="302"/>
          <w:jc w:val="center"/>
        </w:trPr>
        <w:tc>
          <w:tcPr>
            <w:tcW w:w="8079" w:type="dxa"/>
            <w:vAlign w:val="center"/>
          </w:tcPr>
          <w:p w:rsidR="004D6CE0" w:rsidRPr="00893F3B" w:rsidRDefault="00C32EEF">
            <w:pPr>
              <w:ind w:right="-517"/>
              <w:jc w:val="right"/>
              <w:rPr>
                <w:rFonts w:ascii="Palatino Linotype" w:eastAsia="Palatino Linotype" w:hAnsi="Palatino Linotype" w:cs="Palatino Linotype"/>
                <w:i/>
              </w:rPr>
            </w:pPr>
            <w:r w:rsidRPr="00893F3B">
              <w:rPr>
                <w:rFonts w:ascii="Palatino Linotype" w:eastAsia="Palatino Linotype" w:hAnsi="Palatino Linotype" w:cs="Palatino Linotype"/>
                <w:i/>
              </w:rPr>
              <w:t>Metepec, México a 13 de Marzo de 2024</w:t>
            </w:r>
          </w:p>
        </w:tc>
      </w:tr>
      <w:tr w:rsidR="004D6CE0" w:rsidRPr="00893F3B" w:rsidTr="008C5D55">
        <w:trPr>
          <w:trHeight w:val="302"/>
          <w:jc w:val="center"/>
        </w:trPr>
        <w:tc>
          <w:tcPr>
            <w:tcW w:w="8079" w:type="dxa"/>
            <w:vAlign w:val="center"/>
          </w:tcPr>
          <w:p w:rsidR="004D6CE0" w:rsidRPr="00893F3B" w:rsidRDefault="00C32EEF" w:rsidP="00D04EE3">
            <w:pPr>
              <w:jc w:val="right"/>
              <w:rPr>
                <w:rFonts w:ascii="Palatino Linotype" w:eastAsia="Palatino Linotype" w:hAnsi="Palatino Linotype" w:cs="Palatino Linotype"/>
                <w:i/>
              </w:rPr>
            </w:pPr>
            <w:r w:rsidRPr="00893F3B">
              <w:rPr>
                <w:rFonts w:ascii="Palatino Linotype" w:eastAsia="Palatino Linotype" w:hAnsi="Palatino Linotype" w:cs="Palatino Linotype"/>
                <w:i/>
              </w:rPr>
              <w:t xml:space="preserve">Nombre del solicitante: </w:t>
            </w:r>
            <w:r w:rsidR="00D04EE3">
              <w:rPr>
                <w:rFonts w:ascii="Palatino Linotype" w:eastAsia="Palatino Linotype" w:hAnsi="Palatino Linotype" w:cs="Palatino Linotype"/>
                <w:i/>
              </w:rPr>
              <w:t>XXXX</w:t>
            </w:r>
          </w:p>
        </w:tc>
      </w:tr>
      <w:tr w:rsidR="004D6CE0" w:rsidRPr="00893F3B" w:rsidTr="008C5D55">
        <w:trPr>
          <w:trHeight w:val="302"/>
          <w:jc w:val="center"/>
        </w:trPr>
        <w:tc>
          <w:tcPr>
            <w:tcW w:w="8079" w:type="dxa"/>
            <w:vAlign w:val="center"/>
          </w:tcPr>
          <w:p w:rsidR="004D6CE0" w:rsidRPr="00893F3B" w:rsidRDefault="00C32EEF">
            <w:pPr>
              <w:ind w:right="-517"/>
              <w:jc w:val="right"/>
              <w:rPr>
                <w:rFonts w:ascii="Palatino Linotype" w:eastAsia="Palatino Linotype" w:hAnsi="Palatino Linotype" w:cs="Palatino Linotype"/>
                <w:i/>
              </w:rPr>
            </w:pPr>
            <w:r w:rsidRPr="00893F3B">
              <w:rPr>
                <w:rFonts w:ascii="Palatino Linotype" w:eastAsia="Palatino Linotype" w:hAnsi="Palatino Linotype" w:cs="Palatino Linotype"/>
                <w:i/>
              </w:rPr>
              <w:t>Folio de la solicitud: 00166/ISSEMYM/AD/2024</w:t>
            </w:r>
          </w:p>
        </w:tc>
      </w:tr>
      <w:tr w:rsidR="004D6CE0" w:rsidRPr="00893F3B" w:rsidTr="008C5D55">
        <w:trPr>
          <w:trHeight w:val="453"/>
          <w:jc w:val="center"/>
        </w:trPr>
        <w:tc>
          <w:tcPr>
            <w:tcW w:w="8079" w:type="dxa"/>
            <w:vAlign w:val="center"/>
          </w:tcPr>
          <w:p w:rsidR="004D6CE0" w:rsidRPr="00893F3B" w:rsidRDefault="004D6CE0">
            <w:pPr>
              <w:ind w:right="-517"/>
              <w:jc w:val="right"/>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C32EEF" w:rsidP="008C5D55">
            <w:pPr>
              <w:ind w:right="282"/>
              <w:jc w:val="both"/>
              <w:rPr>
                <w:rFonts w:ascii="Palatino Linotype" w:eastAsia="Palatino Linotype" w:hAnsi="Palatino Linotype" w:cs="Palatino Linotype"/>
                <w:i/>
              </w:rPr>
            </w:pPr>
            <w:r w:rsidRPr="00893F3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D6CE0" w:rsidRPr="00893F3B" w:rsidTr="008C5D55">
        <w:trPr>
          <w:trHeight w:val="378"/>
          <w:jc w:val="center"/>
        </w:trPr>
        <w:tc>
          <w:tcPr>
            <w:tcW w:w="8079" w:type="dxa"/>
            <w:vAlign w:val="center"/>
          </w:tcPr>
          <w:p w:rsidR="004D6CE0" w:rsidRPr="00893F3B" w:rsidRDefault="004D6CE0">
            <w:pPr>
              <w:ind w:right="-517"/>
              <w:jc w:val="both"/>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C32EEF" w:rsidP="008C5D55">
            <w:pPr>
              <w:ind w:right="282"/>
              <w:jc w:val="both"/>
              <w:rPr>
                <w:rFonts w:ascii="Palatino Linotype" w:eastAsia="Palatino Linotype" w:hAnsi="Palatino Linotype" w:cs="Palatino Linotype"/>
                <w:i/>
              </w:rPr>
            </w:pPr>
            <w:r w:rsidRPr="00893F3B">
              <w:rPr>
                <w:rFonts w:ascii="Palatino Linotype" w:eastAsia="Palatino Linotype" w:hAnsi="Palatino Linotype" w:cs="Palatino Linotype"/>
                <w:i/>
              </w:rPr>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w:t>
            </w:r>
            <w:r w:rsidRPr="00893F3B">
              <w:rPr>
                <w:rFonts w:ascii="Palatino Linotype" w:eastAsia="Palatino Linotype" w:hAnsi="Palatino Linotype" w:cs="Palatino Linotype"/>
                <w:i/>
              </w:rPr>
              <w:lastRenderedPageBreak/>
              <w:t xml:space="preserve">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893F3B">
              <w:rPr>
                <w:rFonts w:ascii="Palatino Linotype" w:eastAsia="Palatino Linotype" w:hAnsi="Palatino Linotype" w:cs="Palatino Linotype"/>
                <w:i/>
              </w:rPr>
              <w:t>cubrebocas</w:t>
            </w:r>
            <w:proofErr w:type="spellEnd"/>
            <w:r w:rsidRPr="00893F3B">
              <w:rPr>
                <w:rFonts w:ascii="Palatino Linotype" w:eastAsia="Palatino Linotype" w:hAnsi="Palatino Linotype" w:cs="Palatino Linotype"/>
                <w:i/>
              </w:rPr>
              <w:t xml:space="preserve"> y pluma o bolígrafo personal, como medidas de seguridad sanitaria.</w:t>
            </w:r>
          </w:p>
        </w:tc>
      </w:tr>
      <w:tr w:rsidR="004D6CE0" w:rsidRPr="00893F3B" w:rsidTr="008C5D55">
        <w:trPr>
          <w:trHeight w:val="378"/>
          <w:jc w:val="center"/>
        </w:trPr>
        <w:tc>
          <w:tcPr>
            <w:tcW w:w="8079" w:type="dxa"/>
            <w:vAlign w:val="center"/>
          </w:tcPr>
          <w:p w:rsidR="004D6CE0" w:rsidRPr="00893F3B" w:rsidRDefault="004D6CE0">
            <w:pPr>
              <w:ind w:right="-517"/>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4D6CE0">
            <w:pPr>
              <w:ind w:right="-517"/>
              <w:jc w:val="center"/>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4D6CE0">
            <w:pPr>
              <w:ind w:right="-517"/>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C32EEF">
            <w:pPr>
              <w:ind w:right="-517"/>
              <w:rPr>
                <w:rFonts w:ascii="Palatino Linotype" w:eastAsia="Palatino Linotype" w:hAnsi="Palatino Linotype" w:cs="Palatino Linotype"/>
                <w:i/>
              </w:rPr>
            </w:pPr>
            <w:r w:rsidRPr="00893F3B">
              <w:rPr>
                <w:rFonts w:ascii="Palatino Linotype" w:eastAsia="Palatino Linotype" w:hAnsi="Palatino Linotype" w:cs="Palatino Linotype"/>
                <w:i/>
              </w:rPr>
              <w:t>ATENTAMENTE</w:t>
            </w:r>
          </w:p>
        </w:tc>
      </w:tr>
      <w:tr w:rsidR="004D6CE0" w:rsidRPr="00893F3B" w:rsidTr="008C5D55">
        <w:trPr>
          <w:trHeight w:val="226"/>
          <w:jc w:val="center"/>
        </w:trPr>
        <w:tc>
          <w:tcPr>
            <w:tcW w:w="8079" w:type="dxa"/>
            <w:vAlign w:val="center"/>
          </w:tcPr>
          <w:p w:rsidR="004D6CE0" w:rsidRPr="00893F3B" w:rsidRDefault="004D6CE0">
            <w:pPr>
              <w:ind w:right="-517"/>
              <w:rPr>
                <w:rFonts w:ascii="Palatino Linotype" w:eastAsia="Palatino Linotype" w:hAnsi="Palatino Linotype" w:cs="Palatino Linotype"/>
                <w:i/>
              </w:rPr>
            </w:pPr>
          </w:p>
        </w:tc>
      </w:tr>
      <w:tr w:rsidR="004D6CE0" w:rsidRPr="00893F3B" w:rsidTr="008C5D55">
        <w:trPr>
          <w:trHeight w:val="151"/>
          <w:jc w:val="center"/>
        </w:trPr>
        <w:tc>
          <w:tcPr>
            <w:tcW w:w="8079" w:type="dxa"/>
            <w:vAlign w:val="center"/>
          </w:tcPr>
          <w:p w:rsidR="004D6CE0" w:rsidRPr="00893F3B" w:rsidRDefault="00C32EEF">
            <w:pPr>
              <w:ind w:right="-517"/>
              <w:rPr>
                <w:rFonts w:ascii="Palatino Linotype" w:eastAsia="Palatino Linotype" w:hAnsi="Palatino Linotype" w:cs="Palatino Linotype"/>
                <w:i/>
              </w:rPr>
            </w:pPr>
            <w:r w:rsidRPr="00893F3B">
              <w:rPr>
                <w:rFonts w:ascii="Palatino Linotype" w:eastAsia="Palatino Linotype" w:hAnsi="Palatino Linotype" w:cs="Palatino Linotype"/>
                <w:i/>
              </w:rPr>
              <w:t>LIC. EN PLANEACION TERRITORIAL ABRAHAM ISRAEL BADIA VARGAS</w:t>
            </w:r>
          </w:p>
        </w:tc>
      </w:tr>
    </w:tbl>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b/>
        </w:rPr>
      </w:pPr>
    </w:p>
    <w:p w:rsidR="004D6CE0" w:rsidRPr="00893F3B" w:rsidRDefault="00C32EE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A la respuesta se adjuntó el archivo denominado </w:t>
      </w:r>
      <w:hyperlink r:id="rId8">
        <w:r w:rsidRPr="00893F3B">
          <w:rPr>
            <w:rFonts w:ascii="Palatino Linotype" w:eastAsia="Palatino Linotype" w:hAnsi="Palatino Linotype" w:cs="Palatino Linotype"/>
            <w:b/>
            <w:color w:val="000000"/>
            <w:u w:val="single"/>
          </w:rPr>
          <w:t>RESPUESTA 166.AD.pdf</w:t>
        </w:r>
      </w:hyperlink>
      <w:r w:rsidRPr="00893F3B">
        <w:rPr>
          <w:rFonts w:ascii="Palatino Linotype" w:eastAsia="Palatino Linotype" w:hAnsi="Palatino Linotype" w:cs="Palatino Linotype"/>
          <w:color w:val="000000"/>
        </w:rPr>
        <w:t xml:space="preserve">, en el que se advierte el oficio 207C0401210001S-UT-660/2024 de fecha once de marzo de dos mil veinticuatro, suscrito por el Responsable y Titular de la Unidad de Transparencia, en el que señaló que, se localizó la información solicitada y le será entregada en el módulo de información en copias con costo, como lo solicitó el particular. </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i/>
        </w:rPr>
      </w:pPr>
    </w:p>
    <w:p w:rsidR="004D6CE0" w:rsidRPr="00893F3B" w:rsidRDefault="00C32EEF">
      <w:pPr>
        <w:pBdr>
          <w:top w:val="nil"/>
          <w:left w:val="nil"/>
          <w:bottom w:val="nil"/>
          <w:right w:val="nil"/>
          <w:between w:val="nil"/>
        </w:pBdr>
        <w:spacing w:line="360" w:lineRule="auto"/>
        <w:ind w:right="-517"/>
        <w:jc w:val="both"/>
        <w:rPr>
          <w:rFonts w:ascii="Palatino Linotype" w:eastAsia="Palatino Linotype" w:hAnsi="Palatino Linotype" w:cs="Palatino Linotype"/>
          <w:b/>
        </w:rPr>
      </w:pPr>
      <w:r w:rsidRPr="00893F3B">
        <w:rPr>
          <w:rFonts w:ascii="Palatino Linotype" w:eastAsia="Palatino Linotype" w:hAnsi="Palatino Linotype" w:cs="Palatino Linotype"/>
          <w:b/>
        </w:rPr>
        <w:t>01098/ISSEMYM/AD/2024:</w:t>
      </w:r>
    </w:p>
    <w:tbl>
      <w:tblPr>
        <w:tblStyle w:val="a0"/>
        <w:tblW w:w="9072" w:type="dxa"/>
        <w:jc w:val="center"/>
        <w:tblInd w:w="0" w:type="dxa"/>
        <w:tblLayout w:type="fixed"/>
        <w:tblLook w:val="0400" w:firstRow="0" w:lastRow="0" w:firstColumn="0" w:lastColumn="0" w:noHBand="0" w:noVBand="1"/>
      </w:tblPr>
      <w:tblGrid>
        <w:gridCol w:w="9072"/>
      </w:tblGrid>
      <w:tr w:rsidR="004D6CE0" w:rsidRPr="00893F3B" w:rsidTr="00D04EE3">
        <w:trPr>
          <w:trHeight w:val="301"/>
          <w:jc w:val="center"/>
        </w:trPr>
        <w:tc>
          <w:tcPr>
            <w:tcW w:w="9072" w:type="dxa"/>
            <w:vAlign w:val="center"/>
          </w:tcPr>
          <w:p w:rsidR="004D6CE0" w:rsidRPr="00893F3B" w:rsidRDefault="00C32EEF" w:rsidP="00D04EE3">
            <w:pPr>
              <w:ind w:right="141"/>
              <w:jc w:val="right"/>
              <w:rPr>
                <w:rFonts w:ascii="Palatino Linotype" w:eastAsia="Palatino Linotype" w:hAnsi="Palatino Linotype" w:cs="Palatino Linotype"/>
                <w:i/>
              </w:rPr>
            </w:pPr>
            <w:r w:rsidRPr="00893F3B">
              <w:rPr>
                <w:rFonts w:ascii="Palatino Linotype" w:eastAsia="Palatino Linotype" w:hAnsi="Palatino Linotype" w:cs="Palatino Linotype"/>
                <w:i/>
              </w:rPr>
              <w:t>Metepec, México a 13 de Diciembre de 2024</w:t>
            </w:r>
          </w:p>
        </w:tc>
      </w:tr>
      <w:tr w:rsidR="004D6CE0" w:rsidRPr="00893F3B" w:rsidTr="00D04EE3">
        <w:trPr>
          <w:trHeight w:val="301"/>
          <w:jc w:val="center"/>
        </w:trPr>
        <w:tc>
          <w:tcPr>
            <w:tcW w:w="9072" w:type="dxa"/>
            <w:vAlign w:val="center"/>
          </w:tcPr>
          <w:p w:rsidR="004D6CE0" w:rsidRPr="00893F3B" w:rsidRDefault="00C32EEF" w:rsidP="00D04EE3">
            <w:pPr>
              <w:ind w:right="283"/>
              <w:jc w:val="right"/>
              <w:rPr>
                <w:rFonts w:ascii="Palatino Linotype" w:eastAsia="Palatino Linotype" w:hAnsi="Palatino Linotype" w:cs="Palatino Linotype"/>
                <w:i/>
              </w:rPr>
            </w:pPr>
            <w:r w:rsidRPr="00893F3B">
              <w:rPr>
                <w:rFonts w:ascii="Palatino Linotype" w:eastAsia="Palatino Linotype" w:hAnsi="Palatino Linotype" w:cs="Palatino Linotype"/>
                <w:i/>
              </w:rPr>
              <w:t xml:space="preserve">Nombre del solicitante: </w:t>
            </w:r>
            <w:r w:rsidR="00D04EE3">
              <w:rPr>
                <w:rFonts w:ascii="Palatino Linotype" w:eastAsia="Palatino Linotype" w:hAnsi="Palatino Linotype" w:cs="Palatino Linotype"/>
                <w:i/>
              </w:rPr>
              <w:t>XXXX</w:t>
            </w:r>
          </w:p>
        </w:tc>
      </w:tr>
      <w:tr w:rsidR="004D6CE0" w:rsidRPr="00893F3B" w:rsidTr="00D04EE3">
        <w:trPr>
          <w:trHeight w:val="301"/>
          <w:jc w:val="center"/>
        </w:trPr>
        <w:tc>
          <w:tcPr>
            <w:tcW w:w="9072" w:type="dxa"/>
            <w:vAlign w:val="center"/>
          </w:tcPr>
          <w:p w:rsidR="004D6CE0" w:rsidRPr="00893F3B" w:rsidRDefault="00C32EEF">
            <w:pPr>
              <w:ind w:right="-517"/>
              <w:jc w:val="right"/>
              <w:rPr>
                <w:rFonts w:ascii="Palatino Linotype" w:eastAsia="Palatino Linotype" w:hAnsi="Palatino Linotype" w:cs="Palatino Linotype"/>
                <w:i/>
              </w:rPr>
            </w:pPr>
            <w:r w:rsidRPr="00893F3B">
              <w:rPr>
                <w:rFonts w:ascii="Palatino Linotype" w:eastAsia="Palatino Linotype" w:hAnsi="Palatino Linotype" w:cs="Palatino Linotype"/>
                <w:i/>
              </w:rPr>
              <w:t>Folio de la solicitud: 01098/ISSEMYM/AD/2024</w:t>
            </w:r>
          </w:p>
        </w:tc>
      </w:tr>
      <w:tr w:rsidR="004D6CE0" w:rsidRPr="00893F3B" w:rsidTr="00D04EE3">
        <w:trPr>
          <w:trHeight w:val="452"/>
          <w:jc w:val="center"/>
        </w:trPr>
        <w:tc>
          <w:tcPr>
            <w:tcW w:w="9072" w:type="dxa"/>
            <w:vAlign w:val="center"/>
          </w:tcPr>
          <w:p w:rsidR="004D6CE0" w:rsidRPr="00893F3B" w:rsidRDefault="004D6CE0">
            <w:pPr>
              <w:ind w:right="-517"/>
              <w:jc w:val="right"/>
              <w:rPr>
                <w:rFonts w:ascii="Palatino Linotype" w:eastAsia="Palatino Linotype" w:hAnsi="Palatino Linotype" w:cs="Palatino Linotype"/>
                <w:i/>
              </w:rPr>
            </w:pPr>
          </w:p>
        </w:tc>
      </w:tr>
      <w:tr w:rsidR="004D6CE0" w:rsidRPr="00893F3B" w:rsidTr="00D04EE3">
        <w:trPr>
          <w:trHeight w:val="150"/>
          <w:jc w:val="center"/>
        </w:trPr>
        <w:tc>
          <w:tcPr>
            <w:tcW w:w="9072" w:type="dxa"/>
            <w:vAlign w:val="center"/>
          </w:tcPr>
          <w:p w:rsidR="004D6CE0" w:rsidRPr="00893F3B" w:rsidRDefault="00C32EEF">
            <w:pPr>
              <w:ind w:right="-517"/>
              <w:jc w:val="both"/>
              <w:rPr>
                <w:rFonts w:ascii="Palatino Linotype" w:eastAsia="Palatino Linotype" w:hAnsi="Palatino Linotype" w:cs="Palatino Linotype"/>
                <w:i/>
              </w:rPr>
            </w:pPr>
            <w:r w:rsidRPr="00893F3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4D6CE0" w:rsidRPr="00893F3B" w:rsidTr="00D04EE3">
        <w:trPr>
          <w:trHeight w:val="377"/>
          <w:jc w:val="center"/>
        </w:trPr>
        <w:tc>
          <w:tcPr>
            <w:tcW w:w="9072" w:type="dxa"/>
            <w:vAlign w:val="center"/>
          </w:tcPr>
          <w:p w:rsidR="004D6CE0" w:rsidRPr="00893F3B" w:rsidRDefault="004D6CE0">
            <w:pPr>
              <w:ind w:right="-517"/>
              <w:jc w:val="both"/>
              <w:rPr>
                <w:rFonts w:ascii="Palatino Linotype" w:eastAsia="Palatino Linotype" w:hAnsi="Palatino Linotype" w:cs="Palatino Linotype"/>
                <w:i/>
              </w:rPr>
            </w:pPr>
          </w:p>
        </w:tc>
      </w:tr>
      <w:tr w:rsidR="004D6CE0" w:rsidRPr="00893F3B" w:rsidTr="00D04EE3">
        <w:trPr>
          <w:trHeight w:val="150"/>
          <w:jc w:val="center"/>
        </w:trPr>
        <w:tc>
          <w:tcPr>
            <w:tcW w:w="9072" w:type="dxa"/>
            <w:vAlign w:val="center"/>
          </w:tcPr>
          <w:p w:rsidR="004D6CE0" w:rsidRPr="00893F3B" w:rsidRDefault="00C32EEF">
            <w:pPr>
              <w:ind w:right="-517"/>
              <w:jc w:val="both"/>
              <w:rPr>
                <w:rFonts w:ascii="Palatino Linotype" w:eastAsia="Palatino Linotype" w:hAnsi="Palatino Linotype" w:cs="Palatino Linotype"/>
                <w:i/>
              </w:rPr>
            </w:pPr>
            <w:r w:rsidRPr="00893F3B">
              <w:rPr>
                <w:rFonts w:ascii="Palatino Linotype" w:eastAsia="Palatino Linotype" w:hAnsi="Palatino Linotype" w:cs="Palatino Linotype"/>
                <w:i/>
              </w:rPr>
              <w:lastRenderedPageBreak/>
              <w:t xml:space="preserve">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893F3B">
              <w:rPr>
                <w:rFonts w:ascii="Palatino Linotype" w:eastAsia="Palatino Linotype" w:hAnsi="Palatino Linotype" w:cs="Palatino Linotype"/>
                <w:i/>
              </w:rPr>
              <w:t>cubrebocas</w:t>
            </w:r>
            <w:proofErr w:type="spellEnd"/>
            <w:r w:rsidRPr="00893F3B">
              <w:rPr>
                <w:rFonts w:ascii="Palatino Linotype" w:eastAsia="Palatino Linotype" w:hAnsi="Palatino Linotype" w:cs="Palatino Linotype"/>
                <w:i/>
              </w:rPr>
              <w:t xml:space="preserve"> y pluma o bolígrafo personal, como medidas de seguridad sanitaria.</w:t>
            </w:r>
          </w:p>
        </w:tc>
      </w:tr>
      <w:tr w:rsidR="004D6CE0" w:rsidRPr="00893F3B" w:rsidTr="00D04EE3">
        <w:trPr>
          <w:trHeight w:val="377"/>
          <w:jc w:val="center"/>
        </w:trPr>
        <w:tc>
          <w:tcPr>
            <w:tcW w:w="9072" w:type="dxa"/>
            <w:vAlign w:val="center"/>
          </w:tcPr>
          <w:p w:rsidR="004D6CE0" w:rsidRPr="00893F3B" w:rsidRDefault="004D6CE0">
            <w:pPr>
              <w:ind w:right="-517"/>
              <w:rPr>
                <w:rFonts w:ascii="Palatino Linotype" w:hAnsi="Palatino Linotype"/>
                <w:i/>
              </w:rPr>
            </w:pPr>
          </w:p>
        </w:tc>
      </w:tr>
      <w:tr w:rsidR="004D6CE0" w:rsidRPr="00893F3B" w:rsidTr="00D04EE3">
        <w:trPr>
          <w:trHeight w:val="150"/>
          <w:jc w:val="center"/>
        </w:trPr>
        <w:tc>
          <w:tcPr>
            <w:tcW w:w="9072" w:type="dxa"/>
            <w:vAlign w:val="center"/>
          </w:tcPr>
          <w:p w:rsidR="004D6CE0" w:rsidRPr="00893F3B" w:rsidRDefault="004D6CE0">
            <w:pPr>
              <w:ind w:right="-517"/>
              <w:jc w:val="center"/>
              <w:rPr>
                <w:rFonts w:ascii="Palatino Linotype" w:hAnsi="Palatino Linotype"/>
                <w:i/>
              </w:rPr>
            </w:pPr>
          </w:p>
        </w:tc>
      </w:tr>
      <w:tr w:rsidR="004D6CE0" w:rsidRPr="00893F3B" w:rsidTr="00D04EE3">
        <w:trPr>
          <w:trHeight w:val="150"/>
          <w:jc w:val="center"/>
        </w:trPr>
        <w:tc>
          <w:tcPr>
            <w:tcW w:w="9072" w:type="dxa"/>
            <w:vAlign w:val="center"/>
          </w:tcPr>
          <w:p w:rsidR="004D6CE0" w:rsidRPr="00893F3B" w:rsidRDefault="004D6CE0">
            <w:pPr>
              <w:ind w:right="-517"/>
              <w:rPr>
                <w:rFonts w:ascii="Palatino Linotype" w:hAnsi="Palatino Linotype"/>
                <w:i/>
              </w:rPr>
            </w:pPr>
          </w:p>
        </w:tc>
      </w:tr>
      <w:tr w:rsidR="004D6CE0" w:rsidRPr="00893F3B" w:rsidTr="00D04EE3">
        <w:trPr>
          <w:trHeight w:val="150"/>
          <w:jc w:val="center"/>
        </w:trPr>
        <w:tc>
          <w:tcPr>
            <w:tcW w:w="9072" w:type="dxa"/>
            <w:vAlign w:val="center"/>
          </w:tcPr>
          <w:p w:rsidR="004D6CE0" w:rsidRPr="00893F3B" w:rsidRDefault="00C32EEF">
            <w:pPr>
              <w:ind w:right="-517"/>
              <w:rPr>
                <w:rFonts w:ascii="Palatino Linotype" w:eastAsia="Palatino Linotype" w:hAnsi="Palatino Linotype" w:cs="Palatino Linotype"/>
                <w:i/>
              </w:rPr>
            </w:pPr>
            <w:r w:rsidRPr="00893F3B">
              <w:rPr>
                <w:rFonts w:ascii="Palatino Linotype" w:eastAsia="Palatino Linotype" w:hAnsi="Palatino Linotype" w:cs="Palatino Linotype"/>
                <w:i/>
              </w:rPr>
              <w:t>ATENTAMENTE</w:t>
            </w:r>
          </w:p>
        </w:tc>
      </w:tr>
      <w:tr w:rsidR="004D6CE0" w:rsidRPr="00893F3B" w:rsidTr="00D04EE3">
        <w:trPr>
          <w:trHeight w:val="226"/>
          <w:jc w:val="center"/>
        </w:trPr>
        <w:tc>
          <w:tcPr>
            <w:tcW w:w="9072" w:type="dxa"/>
            <w:vAlign w:val="center"/>
          </w:tcPr>
          <w:p w:rsidR="004D6CE0" w:rsidRPr="00893F3B" w:rsidRDefault="004D6CE0">
            <w:pPr>
              <w:ind w:right="-517"/>
              <w:rPr>
                <w:rFonts w:ascii="Palatino Linotype" w:eastAsia="Palatino Linotype" w:hAnsi="Palatino Linotype" w:cs="Palatino Linotype"/>
                <w:i/>
              </w:rPr>
            </w:pPr>
          </w:p>
        </w:tc>
      </w:tr>
      <w:tr w:rsidR="004D6CE0" w:rsidRPr="00893F3B" w:rsidTr="00D04EE3">
        <w:trPr>
          <w:trHeight w:val="150"/>
          <w:jc w:val="center"/>
        </w:trPr>
        <w:tc>
          <w:tcPr>
            <w:tcW w:w="9072" w:type="dxa"/>
            <w:vAlign w:val="center"/>
          </w:tcPr>
          <w:p w:rsidR="004D6CE0" w:rsidRPr="00893F3B" w:rsidRDefault="00C32EEF">
            <w:pPr>
              <w:ind w:right="-517"/>
              <w:rPr>
                <w:rFonts w:ascii="Palatino Linotype" w:eastAsia="Palatino Linotype" w:hAnsi="Palatino Linotype" w:cs="Palatino Linotype"/>
                <w:i/>
              </w:rPr>
            </w:pPr>
            <w:r w:rsidRPr="00893F3B">
              <w:rPr>
                <w:rFonts w:ascii="Palatino Linotype" w:eastAsia="Palatino Linotype" w:hAnsi="Palatino Linotype" w:cs="Palatino Linotype"/>
                <w:i/>
              </w:rPr>
              <w:t>LIC. EN PLANEACION TERRITORIAL ABRAHAM ISRAEL BADIA VARGAS</w:t>
            </w:r>
          </w:p>
        </w:tc>
      </w:tr>
    </w:tbl>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i/>
        </w:rPr>
      </w:pPr>
    </w:p>
    <w:p w:rsidR="004D6CE0" w:rsidRPr="00893F3B" w:rsidRDefault="00C32EEF">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A la respuesta se adjuntó el archivo denominado </w:t>
      </w:r>
      <w:hyperlink r:id="rId9">
        <w:r w:rsidRPr="00893F3B">
          <w:rPr>
            <w:rFonts w:ascii="Palatino Linotype" w:eastAsia="Palatino Linotype" w:hAnsi="Palatino Linotype" w:cs="Palatino Linotype"/>
            <w:b/>
            <w:color w:val="000000"/>
            <w:u w:val="single"/>
          </w:rPr>
          <w:t>RESPUESTA 1098.AD.2024.pdf</w:t>
        </w:r>
      </w:hyperlink>
      <w:r w:rsidRPr="00893F3B">
        <w:rPr>
          <w:rFonts w:ascii="Palatino Linotype" w:eastAsia="Palatino Linotype" w:hAnsi="Palatino Linotype" w:cs="Palatino Linotype"/>
          <w:color w:val="000000"/>
        </w:rPr>
        <w:t xml:space="preserve">, en el que se advierte el oficio 207C0401210001S-UT-2981/2024 de fecha doce de diciembre de dos mil veinticuatro, suscrito por el Titular de la Unidad de Transparencia en el que señaló, de forma medular, que para acceder a la información requiere acreditar su identidad y personalidad para que le fuera entregada la información solicitada. </w:t>
      </w:r>
    </w:p>
    <w:p w:rsidR="004D6CE0" w:rsidRPr="00893F3B" w:rsidRDefault="004D6CE0">
      <w:pPr>
        <w:pBdr>
          <w:top w:val="nil"/>
          <w:left w:val="nil"/>
          <w:bottom w:val="nil"/>
          <w:right w:val="nil"/>
          <w:between w:val="nil"/>
        </w:pBdr>
        <w:spacing w:line="360" w:lineRule="auto"/>
        <w:ind w:left="720"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El 12 de abril de dos mil veinticuatro, se dio por concluida la solicitud </w:t>
      </w:r>
      <w:r w:rsidRPr="00893F3B">
        <w:rPr>
          <w:rFonts w:ascii="Palatino Linotype" w:eastAsia="Palatino Linotype" w:hAnsi="Palatino Linotype" w:cs="Palatino Linotype"/>
          <w:b/>
        </w:rPr>
        <w:t>00166/ISSEMYM/AD/2024.</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lastRenderedPageBreak/>
        <w:t xml:space="preserve">El </w:t>
      </w:r>
      <w:r w:rsidRPr="00893F3B">
        <w:rPr>
          <w:rFonts w:ascii="Palatino Linotype" w:eastAsia="Palatino Linotype" w:hAnsi="Palatino Linotype" w:cs="Palatino Linotype"/>
          <w:b/>
        </w:rPr>
        <w:t>ocho de enero de dos mil veinticinco</w:t>
      </w:r>
      <w:r w:rsidRPr="00893F3B">
        <w:rPr>
          <w:rFonts w:ascii="Palatino Linotype" w:eastAsia="Palatino Linotype" w:hAnsi="Palatino Linotype" w:cs="Palatino Linotype"/>
        </w:rPr>
        <w:t>, el particular interpuso el recurso de revisión respectivo, refiriendo sus razones o motivos de inconformidad que se describen a continuación:</w:t>
      </w:r>
    </w:p>
    <w:p w:rsidR="003373EF" w:rsidRPr="00893F3B" w:rsidRDefault="003373EF" w:rsidP="003373EF">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273E44">
      <w:pPr>
        <w:ind w:right="49"/>
        <w:jc w:val="both"/>
        <w:rPr>
          <w:rFonts w:ascii="Palatino Linotype" w:eastAsia="Palatino Linotype" w:hAnsi="Palatino Linotype" w:cs="Palatino Linotype"/>
        </w:rPr>
      </w:pPr>
      <w:hyperlink r:id="rId10">
        <w:r w:rsidR="00C32EEF" w:rsidRPr="00893F3B">
          <w:rPr>
            <w:rFonts w:ascii="Palatino Linotype" w:eastAsia="Palatino Linotype" w:hAnsi="Palatino Linotype" w:cs="Palatino Linotype"/>
            <w:b/>
            <w:color w:val="000000"/>
            <w:u w:val="single"/>
          </w:rPr>
          <w:t>00053/INFOEM/AD/RR/2025</w:t>
        </w:r>
      </w:hyperlink>
      <w:r w:rsidR="00C32EEF" w:rsidRPr="00893F3B">
        <w:rPr>
          <w:rFonts w:ascii="Palatino Linotype" w:eastAsia="Palatino Linotype" w:hAnsi="Palatino Linotype" w:cs="Palatino Linotype"/>
        </w:rPr>
        <w:t>:</w:t>
      </w:r>
    </w:p>
    <w:p w:rsidR="003373EF" w:rsidRPr="00893F3B" w:rsidRDefault="003373EF">
      <w:pPr>
        <w:ind w:right="49"/>
        <w:jc w:val="both"/>
        <w:rPr>
          <w:rFonts w:ascii="Palatino Linotype" w:eastAsia="Palatino Linotype" w:hAnsi="Palatino Linotype" w:cs="Palatino Linotype"/>
        </w:rPr>
      </w:pPr>
    </w:p>
    <w:p w:rsidR="004D6CE0" w:rsidRPr="00893F3B" w:rsidRDefault="00C32EEF">
      <w:pPr>
        <w:spacing w:line="360" w:lineRule="auto"/>
        <w:ind w:left="1134" w:right="49"/>
        <w:jc w:val="both"/>
        <w:rPr>
          <w:rFonts w:ascii="Palatino Linotype" w:eastAsia="Palatino Linotype" w:hAnsi="Palatino Linotype" w:cs="Palatino Linotype"/>
          <w:b/>
        </w:rPr>
      </w:pPr>
      <w:r w:rsidRPr="00893F3B">
        <w:rPr>
          <w:rFonts w:ascii="Palatino Linotype" w:eastAsia="Palatino Linotype" w:hAnsi="Palatino Linotype" w:cs="Palatino Linotype"/>
          <w:b/>
        </w:rPr>
        <w:t>Acto impugnado:</w:t>
      </w:r>
    </w:p>
    <w:p w:rsidR="004D6CE0" w:rsidRPr="00893F3B" w:rsidRDefault="00C32EEF">
      <w:pPr>
        <w:spacing w:line="360" w:lineRule="auto"/>
        <w:ind w:left="1134" w:right="49"/>
        <w:jc w:val="both"/>
        <w:rPr>
          <w:rFonts w:ascii="Palatino Linotype" w:eastAsia="Palatino Linotype" w:hAnsi="Palatino Linotype" w:cs="Palatino Linotype"/>
          <w:i/>
        </w:rPr>
      </w:pPr>
      <w:r w:rsidRPr="00893F3B">
        <w:rPr>
          <w:rFonts w:ascii="Palatino Linotype" w:eastAsia="Palatino Linotype" w:hAnsi="Palatino Linotype" w:cs="Palatino Linotype"/>
          <w:i/>
        </w:rPr>
        <w:t>“ISSEMYM quiere que me desplace a la ciudad de Toluca para poder tener acceso a mi expediente médico, carezco de los medios económicos para hacerlo.” (Sic)</w:t>
      </w:r>
    </w:p>
    <w:p w:rsidR="004D6CE0" w:rsidRPr="00893F3B" w:rsidRDefault="004D6CE0">
      <w:pPr>
        <w:spacing w:line="360" w:lineRule="auto"/>
        <w:ind w:left="1134" w:right="49"/>
        <w:jc w:val="both"/>
        <w:rPr>
          <w:rFonts w:ascii="Palatino Linotype" w:eastAsia="Palatino Linotype" w:hAnsi="Palatino Linotype" w:cs="Palatino Linotype"/>
          <w:b/>
        </w:rPr>
      </w:pPr>
    </w:p>
    <w:p w:rsidR="004D6CE0" w:rsidRPr="00893F3B" w:rsidRDefault="00C32EEF">
      <w:pPr>
        <w:spacing w:line="360" w:lineRule="auto"/>
        <w:ind w:left="1134" w:right="49"/>
        <w:jc w:val="both"/>
        <w:rPr>
          <w:rFonts w:ascii="Palatino Linotype" w:eastAsia="Palatino Linotype" w:hAnsi="Palatino Linotype" w:cs="Palatino Linotype"/>
          <w:b/>
        </w:rPr>
      </w:pPr>
      <w:r w:rsidRPr="00893F3B">
        <w:rPr>
          <w:rFonts w:ascii="Palatino Linotype" w:eastAsia="Palatino Linotype" w:hAnsi="Palatino Linotype" w:cs="Palatino Linotype"/>
          <w:b/>
        </w:rPr>
        <w:t>Razones o motivos de la inconformidad:</w:t>
      </w:r>
    </w:p>
    <w:p w:rsidR="004D6CE0" w:rsidRPr="00893F3B" w:rsidRDefault="00C32EEF">
      <w:pPr>
        <w:spacing w:line="360" w:lineRule="auto"/>
        <w:ind w:left="1134" w:right="49"/>
        <w:jc w:val="both"/>
        <w:rPr>
          <w:rFonts w:ascii="Palatino Linotype" w:eastAsia="Palatino Linotype" w:hAnsi="Palatino Linotype" w:cs="Palatino Linotype"/>
          <w:b/>
          <w:i/>
        </w:rPr>
      </w:pPr>
      <w:r w:rsidRPr="00893F3B">
        <w:rPr>
          <w:rFonts w:ascii="Palatino Linotype" w:eastAsia="Palatino Linotype" w:hAnsi="Palatino Linotype" w:cs="Palatino Linotype"/>
          <w:i/>
        </w:rPr>
        <w:t xml:space="preserve">“ISSEMYM puede hacerse llegar de manera electrónica mi expediente </w:t>
      </w:r>
      <w:r w:rsidR="008065DE" w:rsidRPr="00893F3B">
        <w:rPr>
          <w:rFonts w:ascii="Palatino Linotype" w:eastAsia="Palatino Linotype" w:hAnsi="Palatino Linotype" w:cs="Palatino Linotype"/>
          <w:i/>
        </w:rPr>
        <w:t>médico</w:t>
      </w:r>
      <w:r w:rsidRPr="00893F3B">
        <w:rPr>
          <w:rFonts w:ascii="Palatino Linotype" w:eastAsia="Palatino Linotype" w:hAnsi="Palatino Linotype" w:cs="Palatino Linotype"/>
          <w:i/>
        </w:rPr>
        <w:t xml:space="preserve"> sin ningún problema a través de la plataforma de SARCOEM, no hay limitante alguna para que lo realice de esta manera.” (Sic)</w:t>
      </w:r>
    </w:p>
    <w:p w:rsidR="004D6CE0" w:rsidRPr="00893F3B" w:rsidRDefault="004D6CE0">
      <w:pPr>
        <w:spacing w:line="360" w:lineRule="auto"/>
        <w:ind w:right="49"/>
        <w:jc w:val="both"/>
        <w:rPr>
          <w:rFonts w:ascii="Palatino Linotype" w:eastAsia="Palatino Linotype" w:hAnsi="Palatino Linotype" w:cs="Palatino Linotype"/>
          <w:i/>
        </w:rPr>
      </w:pPr>
    </w:p>
    <w:p w:rsidR="004D6CE0" w:rsidRPr="00893F3B" w:rsidRDefault="004D6CE0">
      <w:pPr>
        <w:spacing w:line="360" w:lineRule="auto"/>
        <w:ind w:right="49"/>
        <w:jc w:val="both"/>
        <w:rPr>
          <w:rFonts w:ascii="Palatino Linotype" w:eastAsia="Palatino Linotype" w:hAnsi="Palatino Linotype" w:cs="Palatino Linotype"/>
          <w:i/>
        </w:rPr>
      </w:pPr>
    </w:p>
    <w:p w:rsidR="004D6CE0" w:rsidRPr="00893F3B" w:rsidRDefault="00273E44">
      <w:pPr>
        <w:spacing w:line="360" w:lineRule="auto"/>
        <w:ind w:right="49"/>
        <w:jc w:val="both"/>
        <w:rPr>
          <w:rFonts w:ascii="Palatino Linotype" w:eastAsia="Palatino Linotype" w:hAnsi="Palatino Linotype" w:cs="Palatino Linotype"/>
        </w:rPr>
      </w:pPr>
      <w:hyperlink r:id="rId11">
        <w:r w:rsidR="00C32EEF" w:rsidRPr="00893F3B">
          <w:rPr>
            <w:rFonts w:ascii="Palatino Linotype" w:eastAsia="Palatino Linotype" w:hAnsi="Palatino Linotype" w:cs="Palatino Linotype"/>
            <w:b/>
            <w:color w:val="000000"/>
            <w:u w:val="single"/>
          </w:rPr>
          <w:t>00054/INFOEM/AD/RR/2025</w:t>
        </w:r>
      </w:hyperlink>
      <w:r w:rsidR="00C32EEF" w:rsidRPr="00893F3B">
        <w:rPr>
          <w:rFonts w:ascii="Palatino Linotype" w:eastAsia="Palatino Linotype" w:hAnsi="Palatino Linotype" w:cs="Palatino Linotype"/>
        </w:rPr>
        <w:t>:</w:t>
      </w:r>
    </w:p>
    <w:p w:rsidR="003373EF" w:rsidRPr="00893F3B" w:rsidRDefault="003373EF">
      <w:pPr>
        <w:spacing w:line="360" w:lineRule="auto"/>
        <w:ind w:right="49"/>
        <w:jc w:val="both"/>
        <w:rPr>
          <w:rFonts w:ascii="Palatino Linotype" w:eastAsia="Palatino Linotype" w:hAnsi="Palatino Linotype" w:cs="Palatino Linotype"/>
        </w:rPr>
      </w:pPr>
    </w:p>
    <w:p w:rsidR="004D6CE0" w:rsidRPr="00893F3B" w:rsidRDefault="00C32EEF">
      <w:pPr>
        <w:spacing w:line="360" w:lineRule="auto"/>
        <w:ind w:left="1134" w:right="49"/>
        <w:jc w:val="both"/>
        <w:rPr>
          <w:rFonts w:ascii="Palatino Linotype" w:eastAsia="Palatino Linotype" w:hAnsi="Palatino Linotype" w:cs="Palatino Linotype"/>
          <w:b/>
        </w:rPr>
      </w:pPr>
      <w:r w:rsidRPr="00893F3B">
        <w:rPr>
          <w:rFonts w:ascii="Palatino Linotype" w:eastAsia="Palatino Linotype" w:hAnsi="Palatino Linotype" w:cs="Palatino Linotype"/>
          <w:b/>
        </w:rPr>
        <w:t>Acto impugnado:</w:t>
      </w:r>
    </w:p>
    <w:p w:rsidR="004D6CE0" w:rsidRPr="00893F3B" w:rsidRDefault="00C32EEF">
      <w:pPr>
        <w:spacing w:line="360" w:lineRule="auto"/>
        <w:ind w:left="1134" w:right="49"/>
        <w:jc w:val="both"/>
        <w:rPr>
          <w:rFonts w:ascii="Palatino Linotype" w:eastAsia="Palatino Linotype" w:hAnsi="Palatino Linotype" w:cs="Palatino Linotype"/>
          <w:i/>
        </w:rPr>
      </w:pPr>
      <w:r w:rsidRPr="00893F3B">
        <w:rPr>
          <w:rFonts w:ascii="Palatino Linotype" w:eastAsia="Palatino Linotype" w:hAnsi="Palatino Linotype" w:cs="Palatino Linotype"/>
          <w:i/>
        </w:rPr>
        <w:t>“ISSEMYM quiere que me desplace a la ciudad de Toluca para poder tener acceso a mi expediente médico, carezco de los medios económicos para hacerlo.” (Sic)</w:t>
      </w:r>
    </w:p>
    <w:p w:rsidR="004D6CE0" w:rsidRPr="00893F3B" w:rsidRDefault="004D6CE0">
      <w:pPr>
        <w:spacing w:line="360" w:lineRule="auto"/>
        <w:ind w:left="1134" w:right="49"/>
        <w:jc w:val="both"/>
        <w:rPr>
          <w:rFonts w:ascii="Palatino Linotype" w:eastAsia="Palatino Linotype" w:hAnsi="Palatino Linotype" w:cs="Palatino Linotype"/>
          <w:b/>
        </w:rPr>
      </w:pPr>
    </w:p>
    <w:p w:rsidR="004D6CE0" w:rsidRPr="00893F3B" w:rsidRDefault="00C32EEF">
      <w:pPr>
        <w:spacing w:line="360" w:lineRule="auto"/>
        <w:ind w:left="1134" w:right="49"/>
        <w:jc w:val="both"/>
        <w:rPr>
          <w:rFonts w:ascii="Palatino Linotype" w:eastAsia="Palatino Linotype" w:hAnsi="Palatino Linotype" w:cs="Palatino Linotype"/>
          <w:b/>
        </w:rPr>
      </w:pPr>
      <w:r w:rsidRPr="00893F3B">
        <w:rPr>
          <w:rFonts w:ascii="Palatino Linotype" w:eastAsia="Palatino Linotype" w:hAnsi="Palatino Linotype" w:cs="Palatino Linotype"/>
          <w:b/>
        </w:rPr>
        <w:t>Razones o motivos de la inconformidad:</w:t>
      </w:r>
    </w:p>
    <w:p w:rsidR="004D6CE0" w:rsidRPr="00893F3B" w:rsidRDefault="00C32EEF">
      <w:pPr>
        <w:spacing w:line="360" w:lineRule="auto"/>
        <w:ind w:left="1134" w:right="49"/>
        <w:jc w:val="both"/>
        <w:rPr>
          <w:rFonts w:ascii="Palatino Linotype" w:eastAsia="Palatino Linotype" w:hAnsi="Palatino Linotype" w:cs="Palatino Linotype"/>
          <w:b/>
          <w:i/>
        </w:rPr>
      </w:pPr>
      <w:r w:rsidRPr="00893F3B">
        <w:rPr>
          <w:rFonts w:ascii="Palatino Linotype" w:eastAsia="Palatino Linotype" w:hAnsi="Palatino Linotype" w:cs="Palatino Linotype"/>
          <w:i/>
        </w:rPr>
        <w:t xml:space="preserve">“ISSEMYM puede hacerse llegar de manera electrónica mi expediente </w:t>
      </w:r>
      <w:proofErr w:type="spellStart"/>
      <w:r w:rsidRPr="00893F3B">
        <w:rPr>
          <w:rFonts w:ascii="Palatino Linotype" w:eastAsia="Palatino Linotype" w:hAnsi="Palatino Linotype" w:cs="Palatino Linotype"/>
          <w:i/>
        </w:rPr>
        <w:t>medico</w:t>
      </w:r>
      <w:proofErr w:type="spellEnd"/>
      <w:r w:rsidRPr="00893F3B">
        <w:rPr>
          <w:rFonts w:ascii="Palatino Linotype" w:eastAsia="Palatino Linotype" w:hAnsi="Palatino Linotype" w:cs="Palatino Linotype"/>
          <w:i/>
        </w:rPr>
        <w:t xml:space="preserve"> sin ningún problema a través de la plataforma de SARCOEM, no hay limitante alguna para que lo realice de esta manera.” (Sic)</w:t>
      </w:r>
    </w:p>
    <w:p w:rsidR="004D6CE0" w:rsidRPr="00893F3B" w:rsidRDefault="004D6CE0">
      <w:pPr>
        <w:spacing w:line="276" w:lineRule="auto"/>
        <w:ind w:right="-517"/>
        <w:jc w:val="both"/>
        <w:rPr>
          <w:rFonts w:ascii="Palatino Linotype" w:eastAsia="Palatino Linotype" w:hAnsi="Palatino Linotype" w:cs="Palatino Linotype"/>
          <w:b/>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b/>
        </w:rPr>
        <w:t>C</w:t>
      </w:r>
      <w:r w:rsidRPr="00893F3B">
        <w:rPr>
          <w:rFonts w:ascii="Palatino Linotype" w:eastAsia="Palatino Linotype" w:hAnsi="Palatino Linotype" w:cs="Palatino Linotype"/>
        </w:rPr>
        <w:t xml:space="preserve">on fundamento en los artículos 11, 127 y 131, de la </w:t>
      </w:r>
      <w:r w:rsidRPr="00893F3B">
        <w:rPr>
          <w:rFonts w:ascii="Palatino Linotype" w:eastAsia="Palatino Linotype" w:hAnsi="Palatino Linotype" w:cs="Palatino Linotype"/>
          <w:b/>
        </w:rPr>
        <w:t>Ley de Protección de Datos Personales en Posesión de Sujetos Obligados del Estado de México y Municipios</w:t>
      </w:r>
      <w:r w:rsidRPr="00893F3B">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a través del </w:t>
      </w:r>
      <w:r w:rsidRPr="00893F3B">
        <w:rPr>
          <w:rFonts w:ascii="Palatino Linotype" w:eastAsia="Palatino Linotype" w:hAnsi="Palatino Linotype" w:cs="Palatino Linotype"/>
          <w:b/>
        </w:rPr>
        <w:t>acuerdo de admisión</w:t>
      </w:r>
      <w:r w:rsidRPr="00893F3B">
        <w:rPr>
          <w:rFonts w:ascii="Palatino Linotype" w:eastAsia="Palatino Linotype" w:hAnsi="Palatino Linotype" w:cs="Palatino Linotype"/>
        </w:rPr>
        <w:t xml:space="preserve"> de fecha </w:t>
      </w:r>
      <w:r w:rsidRPr="00893F3B">
        <w:rPr>
          <w:rFonts w:ascii="Palatino Linotype" w:eastAsia="Palatino Linotype" w:hAnsi="Palatino Linotype" w:cs="Palatino Linotype"/>
          <w:b/>
        </w:rPr>
        <w:t>dieciséis de enero de dos mil veinticinco</w:t>
      </w:r>
      <w:r w:rsidRPr="00893F3B">
        <w:rPr>
          <w:rFonts w:ascii="Palatino Linotype" w:eastAsia="Palatino Linotype" w:hAnsi="Palatino Linotype" w:cs="Palatino Linotype"/>
        </w:rPr>
        <w:t>, se puso a disposición de las partes el expediente electrónico vía SARCOEM a efecto de que en</w:t>
      </w:r>
      <w:r w:rsidR="000F6DAB" w:rsidRPr="00893F3B">
        <w:rPr>
          <w:rFonts w:ascii="Palatino Linotype" w:eastAsia="Palatino Linotype" w:hAnsi="Palatino Linotype" w:cs="Palatino Linotype"/>
        </w:rPr>
        <w:t xml:space="preserve"> un plazo máximo de siete días el</w:t>
      </w:r>
      <w:r w:rsidRPr="00893F3B">
        <w:rPr>
          <w:rFonts w:ascii="Palatino Linotype" w:eastAsia="Palatino Linotype" w:hAnsi="Palatino Linotype" w:cs="Palatino Linotype"/>
        </w:rPr>
        <w:t xml:space="preserve"> Recurrente manifiesta lo que a su derecho conviniera, ofreciera pruebas y alegatos según corresponda al caso concreto, de esta forma para que el </w:t>
      </w:r>
      <w:r w:rsidRPr="00893F3B">
        <w:rPr>
          <w:rFonts w:ascii="Palatino Linotype" w:eastAsia="Palatino Linotype" w:hAnsi="Palatino Linotype" w:cs="Palatino Linotype"/>
          <w:b/>
        </w:rPr>
        <w:t xml:space="preserve">SUJETO OBLIGADO </w:t>
      </w:r>
      <w:r w:rsidRPr="00893F3B">
        <w:rPr>
          <w:rFonts w:ascii="Palatino Linotype" w:eastAsia="Palatino Linotype" w:hAnsi="Palatino Linotype" w:cs="Palatino Linotype"/>
        </w:rPr>
        <w:t>presentará el Informe Justificado procedente.</w:t>
      </w:r>
    </w:p>
    <w:p w:rsidR="004D6CE0" w:rsidRPr="00893F3B" w:rsidRDefault="004D6CE0">
      <w:pPr>
        <w:pBdr>
          <w:top w:val="nil"/>
          <w:left w:val="nil"/>
          <w:bottom w:val="nil"/>
          <w:right w:val="nil"/>
          <w:between w:val="nil"/>
        </w:pBdr>
        <w:spacing w:line="360" w:lineRule="auto"/>
        <w:ind w:left="2912" w:right="-517"/>
        <w:jc w:val="both"/>
        <w:rPr>
          <w:rFonts w:ascii="Palatino Linotype" w:eastAsia="Palatino Linotype" w:hAnsi="Palatino Linotype" w:cs="Palatino Linotype"/>
        </w:rPr>
      </w:pPr>
    </w:p>
    <w:p w:rsidR="00B7119A" w:rsidRPr="00893F3B" w:rsidRDefault="00C32EEF" w:rsidP="00B7119A">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b/>
        </w:rPr>
        <w:t>E</w:t>
      </w:r>
      <w:r w:rsidRPr="00893F3B">
        <w:rPr>
          <w:rFonts w:ascii="Palatino Linotype" w:eastAsia="Palatino Linotype" w:hAnsi="Palatino Linotype" w:cs="Palatino Linotype"/>
        </w:rPr>
        <w:t>l Recurrente</w:t>
      </w:r>
      <w:r w:rsidRPr="00893F3B">
        <w:rPr>
          <w:rFonts w:ascii="Palatino Linotype" w:eastAsia="Palatino Linotype" w:hAnsi="Palatino Linotype" w:cs="Palatino Linotype"/>
          <w:b/>
        </w:rPr>
        <w:t xml:space="preserve"> </w:t>
      </w:r>
      <w:r w:rsidRPr="00893F3B">
        <w:rPr>
          <w:rFonts w:ascii="Palatino Linotype" w:eastAsia="Palatino Linotype" w:hAnsi="Palatino Linotype" w:cs="Palatino Linotype"/>
        </w:rPr>
        <w:t xml:space="preserve">dejó de realizar manifestaciones que a su derecho conviniera y asistiera. Por su parte, el Sujeto Obligado, entregó informe justificado el veinticuatro de enero de dos mil veinticinco, para el recurso de revisión 00053/INFOEM/AD/RR/2025, a través de tres archivos que no fueron puestos a la vista del particular. Sobre el recurso de revisión 00054/INFOEM/AD/RR/2025, EL Sujeto Obligado adjuntó tres archivos en la etapa de conciliación el veintidós de enero de dos mil veinticinco, a través de los cuales refirió, de forma medular, que la información le fue entregada al Recurrente a través de correo electrónico. </w:t>
      </w:r>
    </w:p>
    <w:p w:rsidR="00B7119A" w:rsidRPr="00893F3B" w:rsidRDefault="00B7119A" w:rsidP="00B7119A">
      <w:pPr>
        <w:pStyle w:val="Prrafodelista"/>
        <w:rPr>
          <w:rFonts w:ascii="Palatino Linotype" w:eastAsia="Palatino Linotype" w:hAnsi="Palatino Linotype" w:cs="Palatino Linotype"/>
        </w:rPr>
      </w:pPr>
    </w:p>
    <w:p w:rsidR="00B7119A" w:rsidRPr="00893F3B" w:rsidRDefault="00B7119A" w:rsidP="00B7119A">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lastRenderedPageBreak/>
        <w:t xml:space="preserve">El </w:t>
      </w:r>
      <w:r w:rsidRPr="00893F3B">
        <w:rPr>
          <w:rFonts w:ascii="Palatino Linotype" w:eastAsia="Palatino Linotype" w:hAnsi="Palatino Linotype" w:cs="Palatino Linotype"/>
          <w:b/>
        </w:rPr>
        <w:t>dieciocho de marzo de dos mil veinticuatro</w:t>
      </w:r>
      <w:r w:rsidRPr="00893F3B">
        <w:rPr>
          <w:rFonts w:ascii="Palatino Linotype" w:eastAsia="Palatino Linotype" w:hAnsi="Palatino Linotype" w:cs="Palatino Linotype"/>
        </w:rPr>
        <w:t xml:space="preserve">, se notificó el acuerdo a través del cual se decretó la acumulación de los recursos de revisión. </w:t>
      </w:r>
    </w:p>
    <w:p w:rsidR="00B7119A" w:rsidRPr="00893F3B" w:rsidRDefault="00B7119A" w:rsidP="00B7119A">
      <w:pPr>
        <w:pStyle w:val="Prrafodelista"/>
        <w:rPr>
          <w:rFonts w:ascii="Palatino Linotype" w:hAnsi="Palatino Linotype"/>
        </w:rPr>
      </w:pPr>
    </w:p>
    <w:p w:rsidR="00B7119A" w:rsidRPr="00893F3B" w:rsidRDefault="00B7119A" w:rsidP="00B7119A">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hAnsi="Palatino Linotype"/>
        </w:rPr>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B7119A" w:rsidRPr="00893F3B" w:rsidRDefault="00B7119A" w:rsidP="00B7119A">
      <w:pPr>
        <w:spacing w:line="360" w:lineRule="auto"/>
        <w:contextualSpacing/>
        <w:jc w:val="both"/>
        <w:rPr>
          <w:rFonts w:ascii="Palatino Linotype" w:hAnsi="Palatino Linotype"/>
        </w:rPr>
      </w:pPr>
    </w:p>
    <w:p w:rsidR="00B7119A" w:rsidRPr="00893F3B" w:rsidRDefault="00B7119A" w:rsidP="00B7119A">
      <w:pPr>
        <w:spacing w:line="360" w:lineRule="auto"/>
        <w:ind w:left="709" w:right="616"/>
        <w:contextualSpacing/>
        <w:jc w:val="center"/>
        <w:rPr>
          <w:rFonts w:ascii="Palatino Linotype" w:hAnsi="Palatino Linotype"/>
          <w:b/>
          <w:i/>
        </w:rPr>
      </w:pPr>
      <w:r w:rsidRPr="00893F3B">
        <w:rPr>
          <w:rFonts w:ascii="Palatino Linotype" w:hAnsi="Palatino Linotype"/>
          <w:b/>
          <w:i/>
        </w:rPr>
        <w:t>Código de Procedimientos Administrativos del Estado de México.</w:t>
      </w:r>
    </w:p>
    <w:p w:rsidR="00B7119A" w:rsidRPr="00893F3B" w:rsidRDefault="00B7119A" w:rsidP="00B7119A">
      <w:pPr>
        <w:spacing w:line="360" w:lineRule="auto"/>
        <w:ind w:left="709" w:right="616"/>
        <w:contextualSpacing/>
        <w:jc w:val="center"/>
        <w:rPr>
          <w:rFonts w:ascii="Palatino Linotype" w:hAnsi="Palatino Linotype"/>
          <w:b/>
          <w:i/>
        </w:rPr>
      </w:pPr>
    </w:p>
    <w:p w:rsidR="00B7119A" w:rsidRPr="00893F3B" w:rsidRDefault="00B7119A" w:rsidP="00B7119A">
      <w:pPr>
        <w:spacing w:line="360" w:lineRule="auto"/>
        <w:ind w:left="709" w:right="616"/>
        <w:contextualSpacing/>
        <w:jc w:val="both"/>
        <w:rPr>
          <w:rFonts w:ascii="Palatino Linotype" w:hAnsi="Palatino Linotype"/>
          <w:i/>
        </w:rPr>
      </w:pPr>
      <w:r w:rsidRPr="00893F3B">
        <w:rPr>
          <w:rFonts w:ascii="Palatino Linotype" w:hAnsi="Palatino Linotype"/>
          <w:b/>
          <w:i/>
        </w:rPr>
        <w:t>“Artículo 18.-</w:t>
      </w:r>
      <w:r w:rsidRPr="00893F3B">
        <w:rPr>
          <w:rFonts w:ascii="Palatino Linotype" w:hAnsi="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B7119A" w:rsidRPr="00893F3B" w:rsidRDefault="00B7119A" w:rsidP="00B7119A">
      <w:pPr>
        <w:spacing w:line="360" w:lineRule="auto"/>
        <w:ind w:right="616"/>
        <w:contextualSpacing/>
        <w:jc w:val="both"/>
        <w:rPr>
          <w:rFonts w:ascii="Palatino Linotype" w:hAnsi="Palatino Linotype"/>
          <w:i/>
        </w:rPr>
      </w:pPr>
    </w:p>
    <w:p w:rsidR="00B7119A" w:rsidRPr="00893F3B" w:rsidRDefault="00B7119A" w:rsidP="00B7119A">
      <w:pPr>
        <w:spacing w:line="360" w:lineRule="auto"/>
        <w:ind w:left="709" w:right="616"/>
        <w:contextualSpacing/>
        <w:jc w:val="center"/>
        <w:rPr>
          <w:rFonts w:ascii="Palatino Linotype" w:hAnsi="Palatino Linotype"/>
          <w:b/>
          <w:i/>
        </w:rPr>
      </w:pPr>
      <w:r w:rsidRPr="00893F3B">
        <w:rPr>
          <w:rFonts w:ascii="Palatino Linotype" w:hAnsi="Palatino Linotype"/>
          <w:b/>
          <w:i/>
        </w:rPr>
        <w:t>Ley de Transparencia y Acceso a la Información Pública del Estado de México y Municipios</w:t>
      </w:r>
    </w:p>
    <w:p w:rsidR="00B7119A" w:rsidRPr="00893F3B" w:rsidRDefault="00B7119A" w:rsidP="00B7119A">
      <w:pPr>
        <w:spacing w:line="360" w:lineRule="auto"/>
        <w:ind w:left="709" w:right="616"/>
        <w:contextualSpacing/>
        <w:jc w:val="center"/>
        <w:rPr>
          <w:rFonts w:ascii="Palatino Linotype" w:hAnsi="Palatino Linotype"/>
          <w:b/>
          <w:i/>
        </w:rPr>
      </w:pPr>
    </w:p>
    <w:p w:rsidR="00B7119A" w:rsidRPr="00893F3B" w:rsidRDefault="00B7119A" w:rsidP="00B7119A">
      <w:pPr>
        <w:spacing w:line="360" w:lineRule="auto"/>
        <w:ind w:left="709" w:right="616"/>
        <w:contextualSpacing/>
        <w:jc w:val="both"/>
        <w:rPr>
          <w:rFonts w:ascii="Palatino Linotype" w:hAnsi="Palatino Linotype"/>
          <w:i/>
        </w:rPr>
      </w:pPr>
      <w:r w:rsidRPr="00893F3B">
        <w:rPr>
          <w:rFonts w:ascii="Palatino Linotype" w:hAnsi="Palatino Linotype"/>
          <w:b/>
          <w:i/>
        </w:rPr>
        <w:lastRenderedPageBreak/>
        <w:t>“Artículo 195.</w:t>
      </w:r>
      <w:r w:rsidRPr="00893F3B">
        <w:rPr>
          <w:rFonts w:ascii="Palatino Linotype" w:hAnsi="Palatino Linotype"/>
          <w:i/>
        </w:rPr>
        <w:t xml:space="preserve"> En la tramitación del recurso de revisión se aplicarán supletoriamente las disposiciones contenidas en el Código de Procedimientos Administrativos del Estado de México.”</w:t>
      </w:r>
    </w:p>
    <w:p w:rsidR="00B7119A" w:rsidRPr="00893F3B" w:rsidRDefault="00B7119A" w:rsidP="00B7119A">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El </w:t>
      </w:r>
      <w:r w:rsidRPr="00893F3B">
        <w:rPr>
          <w:rFonts w:ascii="Palatino Linotype" w:eastAsia="Palatino Linotype" w:hAnsi="Palatino Linotype" w:cs="Palatino Linotype"/>
          <w:b/>
        </w:rPr>
        <w:t xml:space="preserve">diecisiete de febrero de dos mil veinticinco, </w:t>
      </w:r>
      <w:r w:rsidRPr="00893F3B">
        <w:rPr>
          <w:rFonts w:ascii="Palatino Linotype" w:eastAsia="Palatino Linotype" w:hAnsi="Palatino Linotype" w:cs="Palatino Linotype"/>
        </w:rPr>
        <w:t>se notificó acuerdo de prevención al recurrente, respecto del recurso de revisión 00054/INFOEM/AD/RR/2025 para que en un término no mayor a cinco días hábiles acredite su identidad en calidad de titular de los datos personales solicitados. El Recurrente no cumplió con el requerimiento.</w:t>
      </w:r>
    </w:p>
    <w:p w:rsidR="004D6CE0" w:rsidRPr="00893F3B" w:rsidRDefault="004D6CE0">
      <w:pPr>
        <w:ind w:right="-517"/>
        <w:jc w:val="both"/>
        <w:rPr>
          <w:rFonts w:ascii="Palatino Linotype" w:eastAsia="Palatino Linotype" w:hAnsi="Palatino Linotype" w:cs="Palatino Linotype"/>
        </w:rPr>
      </w:pPr>
    </w:p>
    <w:p w:rsidR="004D6CE0" w:rsidRPr="00893F3B" w:rsidRDefault="004D6CE0">
      <w:pPr>
        <w:ind w:left="1134"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En fecha </w:t>
      </w:r>
      <w:r w:rsidRPr="00893F3B">
        <w:rPr>
          <w:rFonts w:ascii="Palatino Linotype" w:eastAsia="Palatino Linotype" w:hAnsi="Palatino Linotype" w:cs="Palatino Linotype"/>
          <w:b/>
        </w:rPr>
        <w:t>cinco de marzo de dos mil veinticinco</w:t>
      </w:r>
      <w:r w:rsidRPr="00893F3B">
        <w:rPr>
          <w:rFonts w:ascii="Palatino Linotype" w:eastAsia="Palatino Linotype" w:hAnsi="Palatino Linotype" w:cs="Palatino Linotype"/>
        </w:rPr>
        <w:t xml:space="preserve">, se decretó el cierre de instrucción de los recursos de revisión referidos al rubro. </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las siguientes:------------------------------------</w:t>
      </w:r>
      <w:r w:rsidR="003373EF" w:rsidRPr="00893F3B">
        <w:rPr>
          <w:rFonts w:ascii="Palatino Linotype" w:eastAsia="Palatino Linotype" w:hAnsi="Palatino Linotype" w:cs="Palatino Linotype"/>
        </w:rPr>
        <w:t>---------------</w:t>
      </w:r>
    </w:p>
    <w:p w:rsidR="004D6CE0" w:rsidRPr="00893F3B" w:rsidRDefault="004D6CE0">
      <w:pPr>
        <w:pBdr>
          <w:top w:val="nil"/>
          <w:left w:val="nil"/>
          <w:bottom w:val="nil"/>
          <w:right w:val="nil"/>
          <w:between w:val="nil"/>
        </w:pBdr>
        <w:ind w:left="720" w:right="-517"/>
        <w:rPr>
          <w:rFonts w:ascii="Palatino Linotype" w:eastAsia="Palatino Linotype" w:hAnsi="Palatino Linotype" w:cs="Palatino Linotype"/>
        </w:rPr>
      </w:pPr>
    </w:p>
    <w:p w:rsidR="004D6CE0" w:rsidRPr="00893F3B" w:rsidRDefault="004D6CE0">
      <w:pPr>
        <w:pBdr>
          <w:top w:val="nil"/>
          <w:left w:val="nil"/>
          <w:bottom w:val="nil"/>
          <w:right w:val="nil"/>
          <w:between w:val="nil"/>
        </w:pBdr>
        <w:ind w:left="720" w:right="-517"/>
        <w:rPr>
          <w:rFonts w:ascii="Palatino Linotype" w:eastAsia="Palatino Linotype" w:hAnsi="Palatino Linotype" w:cs="Palatino Linotype"/>
        </w:rPr>
      </w:pPr>
    </w:p>
    <w:p w:rsidR="004D6CE0" w:rsidRPr="00893F3B" w:rsidRDefault="00C32EEF">
      <w:pPr>
        <w:pBdr>
          <w:top w:val="nil"/>
          <w:left w:val="nil"/>
          <w:bottom w:val="nil"/>
          <w:right w:val="nil"/>
          <w:between w:val="nil"/>
        </w:pBdr>
        <w:spacing w:line="360" w:lineRule="auto"/>
        <w:ind w:right="-517"/>
        <w:jc w:val="center"/>
        <w:rPr>
          <w:rFonts w:ascii="Palatino Linotype" w:eastAsia="Palatino Linotype" w:hAnsi="Palatino Linotype" w:cs="Palatino Linotype"/>
          <w:b/>
        </w:rPr>
      </w:pPr>
      <w:r w:rsidRPr="00893F3B">
        <w:rPr>
          <w:rFonts w:ascii="Palatino Linotype" w:eastAsia="Palatino Linotype" w:hAnsi="Palatino Linotype" w:cs="Palatino Linotype"/>
          <w:b/>
        </w:rPr>
        <w:t>C O N S I D E R A C I O N E S</w:t>
      </w:r>
    </w:p>
    <w:p w:rsidR="004D6CE0" w:rsidRPr="00893F3B" w:rsidRDefault="003D59B0">
      <w:pPr>
        <w:pStyle w:val="Ttulo2"/>
        <w:spacing w:before="0" w:line="360" w:lineRule="auto"/>
        <w:ind w:right="-517"/>
        <w:rPr>
          <w:rFonts w:ascii="Palatino Linotype" w:eastAsia="Palatino Linotype" w:hAnsi="Palatino Linotype" w:cs="Palatino Linotype"/>
          <w:b/>
          <w:color w:val="000000"/>
          <w:sz w:val="24"/>
          <w:szCs w:val="24"/>
        </w:rPr>
      </w:pPr>
      <w:r w:rsidRPr="00893F3B">
        <w:rPr>
          <w:rFonts w:ascii="Palatino Linotype" w:eastAsia="Palatino Linotype" w:hAnsi="Palatino Linotype" w:cs="Palatino Linotype"/>
          <w:b/>
          <w:color w:val="000000"/>
          <w:sz w:val="24"/>
          <w:szCs w:val="24"/>
        </w:rPr>
        <w:t>PRIMERO</w:t>
      </w:r>
      <w:r w:rsidR="00C32EEF" w:rsidRPr="00893F3B">
        <w:rPr>
          <w:rFonts w:ascii="Palatino Linotype" w:eastAsia="Palatino Linotype" w:hAnsi="Palatino Linotype" w:cs="Palatino Linotype"/>
          <w:b/>
          <w:color w:val="000000"/>
          <w:sz w:val="24"/>
          <w:szCs w:val="24"/>
        </w:rPr>
        <w:t>. Competencia</w:t>
      </w:r>
    </w:p>
    <w:p w:rsidR="004D6CE0" w:rsidRPr="00893F3B" w:rsidRDefault="00C32EEF">
      <w:pPr>
        <w:numPr>
          <w:ilvl w:val="0"/>
          <w:numId w:val="2"/>
        </w:numPr>
        <w:pBdr>
          <w:top w:val="nil"/>
          <w:left w:val="nil"/>
          <w:bottom w:val="nil"/>
          <w:right w:val="nil"/>
          <w:between w:val="nil"/>
        </w:pBdr>
        <w:tabs>
          <w:tab w:val="left" w:pos="426"/>
        </w:tabs>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w:t>
      </w:r>
      <w:r w:rsidRPr="00893F3B">
        <w:rPr>
          <w:rFonts w:ascii="Palatino Linotype" w:eastAsia="Palatino Linotype" w:hAnsi="Palatino Linotype" w:cs="Palatino Linotype"/>
          <w:color w:val="000000"/>
        </w:rPr>
        <w:lastRenderedPageBreak/>
        <w:t>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En el presente caso, respecto del recurso de revisión </w:t>
      </w:r>
      <w:r w:rsidRPr="00893F3B">
        <w:rPr>
          <w:rFonts w:ascii="Palatino Linotype" w:eastAsia="Palatino Linotype" w:hAnsi="Palatino Linotype" w:cs="Palatino Linotype"/>
          <w:b/>
          <w:color w:val="000000"/>
        </w:rPr>
        <w:t>00053/INFOEM/AD/RR/2025</w:t>
      </w:r>
      <w:r w:rsidRPr="00893F3B">
        <w:rPr>
          <w:rFonts w:ascii="Palatino Linotype" w:eastAsia="Palatino Linotype" w:hAnsi="Palatino Linotype" w:cs="Palatino Linotype"/>
          <w:color w:val="000000"/>
        </w:rPr>
        <w:t>, se considera por lo que hace a la fracción I, del artículo 191 de la Ley de Protección de Datos Personales en Posesión de Sujeto Obligados del Estado de México y Municipios, toda vez, que ya ha sido admitido el Recurso de Revisión, se realizará el análisis correspondiente en el Considerando Tercero.</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Respecto del recurso de revisión </w:t>
      </w:r>
      <w:r w:rsidRPr="00893F3B">
        <w:rPr>
          <w:rFonts w:ascii="Palatino Linotype" w:eastAsia="Palatino Linotype" w:hAnsi="Palatino Linotype" w:cs="Palatino Linotype"/>
          <w:b/>
        </w:rPr>
        <w:t>00054/INFOEM/AD/RR/2025</w:t>
      </w:r>
      <w:r w:rsidRPr="00893F3B">
        <w:rPr>
          <w:rFonts w:ascii="Palatino Linotype" w:eastAsia="Palatino Linotype" w:hAnsi="Palatino Linotype" w:cs="Palatino Linotype"/>
        </w:rPr>
        <w:t xml:space="preserve">,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4D6CE0" w:rsidRPr="00893F3B" w:rsidRDefault="00C32EEF">
      <w:pPr>
        <w:spacing w:line="276" w:lineRule="auto"/>
        <w:ind w:left="567" w:right="49"/>
        <w:jc w:val="both"/>
        <w:rPr>
          <w:rFonts w:ascii="Palatino Linotype" w:eastAsia="Palatino Linotype" w:hAnsi="Palatino Linotype" w:cs="Palatino Linotype"/>
          <w:i/>
        </w:rPr>
      </w:pPr>
      <w:r w:rsidRPr="00893F3B">
        <w:rPr>
          <w:rFonts w:ascii="Palatino Linotype" w:eastAsia="Palatino Linotype" w:hAnsi="Palatino Linotype" w:cs="Palatino Linotype"/>
          <w:i/>
        </w:rPr>
        <w:t>“</w:t>
      </w:r>
      <w:r w:rsidRPr="00893F3B">
        <w:rPr>
          <w:rFonts w:ascii="Palatino Linotype" w:eastAsia="Palatino Linotype" w:hAnsi="Palatino Linotype" w:cs="Palatino Linotype"/>
          <w:b/>
          <w:i/>
        </w:rPr>
        <w:t>Artículo 128.</w:t>
      </w:r>
      <w:r w:rsidRPr="00893F3B">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4D6CE0" w:rsidRPr="00893F3B" w:rsidRDefault="004D6CE0">
      <w:pPr>
        <w:spacing w:line="276" w:lineRule="auto"/>
        <w:ind w:left="567" w:right="49"/>
        <w:jc w:val="both"/>
        <w:rPr>
          <w:rFonts w:ascii="Palatino Linotype" w:eastAsia="Palatino Linotype" w:hAnsi="Palatino Linotype" w:cs="Palatino Linotype"/>
          <w:i/>
        </w:rPr>
      </w:pPr>
    </w:p>
    <w:p w:rsidR="004D6CE0" w:rsidRPr="00893F3B" w:rsidRDefault="00C32EEF">
      <w:pPr>
        <w:spacing w:line="276" w:lineRule="auto"/>
        <w:ind w:left="567" w:right="49"/>
        <w:jc w:val="both"/>
        <w:rPr>
          <w:rFonts w:ascii="Palatino Linotype" w:eastAsia="Palatino Linotype" w:hAnsi="Palatino Linotype" w:cs="Palatino Linotype"/>
          <w:i/>
        </w:rPr>
      </w:pPr>
      <w:r w:rsidRPr="00893F3B">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4D6CE0" w:rsidRPr="00893F3B" w:rsidRDefault="004D6CE0">
      <w:pPr>
        <w:spacing w:line="276" w:lineRule="auto"/>
        <w:ind w:right="49"/>
        <w:jc w:val="both"/>
        <w:rPr>
          <w:rFonts w:ascii="Palatino Linotype" w:eastAsia="Palatino Linotype" w:hAnsi="Palatino Linotype" w:cs="Palatino Linotype"/>
          <w:i/>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lastRenderedPageBreak/>
        <w:t xml:space="preserve">En esa tesitura, sobre el recurso de revisión </w:t>
      </w:r>
      <w:r w:rsidRPr="00893F3B">
        <w:rPr>
          <w:rFonts w:ascii="Palatino Linotype" w:eastAsia="Palatino Linotype" w:hAnsi="Palatino Linotype" w:cs="Palatino Linotype"/>
          <w:b/>
          <w:color w:val="000000"/>
        </w:rPr>
        <w:t>00054/INFOEM/AD/RR/2025</w:t>
      </w:r>
      <w:r w:rsidRPr="00893F3B">
        <w:rPr>
          <w:rFonts w:ascii="Palatino Linotype" w:eastAsia="Palatino Linotype" w:hAnsi="Palatino Linotype" w:cs="Palatino Linotype"/>
          <w:color w:val="000000"/>
        </w:rPr>
        <w:t xml:space="preserve"> atendiendo a que el </w:t>
      </w:r>
      <w:r w:rsidRPr="00893F3B">
        <w:rPr>
          <w:rFonts w:ascii="Palatino Linotype" w:eastAsia="Palatino Linotype" w:hAnsi="Palatino Linotype" w:cs="Palatino Linotype"/>
          <w:b/>
          <w:color w:val="000000"/>
        </w:rPr>
        <w:t>Sujeto Obligado</w:t>
      </w:r>
      <w:r w:rsidRPr="00893F3B">
        <w:rPr>
          <w:rFonts w:ascii="Palatino Linotype" w:eastAsia="Palatino Linotype" w:hAnsi="Palatino Linotype" w:cs="Palatino Linotype"/>
          <w:color w:val="000000"/>
        </w:rPr>
        <w:t xml:space="preserve"> notificó la respuesta a la solicitud de acceso a datos personales el </w:t>
      </w:r>
      <w:r w:rsidRPr="00893F3B">
        <w:rPr>
          <w:rFonts w:ascii="Palatino Linotype" w:eastAsia="Palatino Linotype" w:hAnsi="Palatino Linotype" w:cs="Palatino Linotype"/>
          <w:b/>
          <w:color w:val="000000"/>
        </w:rPr>
        <w:t>trece de diciembre de dos mil veinticuatro</w:t>
      </w:r>
      <w:r w:rsidRPr="00893F3B">
        <w:rPr>
          <w:rFonts w:ascii="Palatino Linotype" w:eastAsia="Palatino Linotype" w:hAnsi="Palatino Linotype" w:cs="Palatino Linotype"/>
          <w:color w:val="000000"/>
        </w:rPr>
        <w:t xml:space="preserve">, el plazo de quince días hábiles que contempla el artículo 128 de la Ley de Protección de Datos Personales en Posesión de Sujetos Obligados del Estado de México y Municipios, transcurrió </w:t>
      </w:r>
      <w:r w:rsidRPr="00893F3B">
        <w:rPr>
          <w:rFonts w:ascii="Palatino Linotype" w:eastAsia="Palatino Linotype" w:hAnsi="Palatino Linotype" w:cs="Palatino Linotype"/>
          <w:b/>
          <w:color w:val="000000"/>
        </w:rPr>
        <w:t>del dieciséis de diciembre de dos mil veinticuatro al veinticuatro de enero de dos mil veinticinco</w:t>
      </w:r>
      <w:r w:rsidRPr="00893F3B">
        <w:rPr>
          <w:rFonts w:ascii="Palatino Linotype" w:eastAsia="Palatino Linotype" w:hAnsi="Palatino Linotype" w:cs="Palatino Linotype"/>
          <w:color w:val="000000"/>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Con base a esta cronología, si el Recurso de Revisión que nos ocupa se interpuso el </w:t>
      </w:r>
      <w:r w:rsidRPr="00893F3B">
        <w:rPr>
          <w:rFonts w:ascii="Palatino Linotype" w:eastAsia="Palatino Linotype" w:hAnsi="Palatino Linotype" w:cs="Palatino Linotype"/>
          <w:b/>
          <w:color w:val="000000"/>
        </w:rPr>
        <w:t>trece de enero de dos mil veinticinco</w:t>
      </w:r>
      <w:r w:rsidRPr="00893F3B">
        <w:rPr>
          <w:rFonts w:ascii="Palatino Linotype" w:eastAsia="Palatino Linotype" w:hAnsi="Palatino Linotype" w:cs="Palatino Linotype"/>
          <w:color w:val="000000"/>
        </w:rPr>
        <w:t>; se encuentra dentro de los márgenes temporales previstos en el artículo 128 de la Ley de Protección de Datos Personales en Posesión de Sujetos Obligados del Estado de México y Municipios y, por tanto, su interposición se considera oportuna.</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i/>
        </w:rPr>
      </w:pPr>
    </w:p>
    <w:p w:rsidR="004D6CE0" w:rsidRPr="00893F3B" w:rsidRDefault="003373EF">
      <w:pPr>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b/>
        </w:rPr>
        <w:t>SEGUND</w:t>
      </w:r>
      <w:r w:rsidR="003D59B0" w:rsidRPr="00893F3B">
        <w:rPr>
          <w:rFonts w:ascii="Palatino Linotype" w:eastAsia="Palatino Linotype" w:hAnsi="Palatino Linotype" w:cs="Palatino Linotype"/>
          <w:b/>
        </w:rPr>
        <w:t>O</w:t>
      </w:r>
      <w:r w:rsidR="00C32EEF" w:rsidRPr="00893F3B">
        <w:rPr>
          <w:rFonts w:ascii="Palatino Linotype" w:eastAsia="Palatino Linotype" w:hAnsi="Palatino Linotype" w:cs="Palatino Linotype"/>
        </w:rPr>
        <w:t xml:space="preserve">. </w:t>
      </w:r>
      <w:r w:rsidR="00C32EEF" w:rsidRPr="00893F3B">
        <w:rPr>
          <w:rFonts w:ascii="Palatino Linotype" w:eastAsia="Palatino Linotype" w:hAnsi="Palatino Linotype" w:cs="Palatino Linotype"/>
          <w:b/>
        </w:rPr>
        <w:t>Causales de improcedencia y sobreseimiento.</w:t>
      </w:r>
      <w:r w:rsidR="00C32EEF" w:rsidRPr="00893F3B">
        <w:rPr>
          <w:rFonts w:ascii="Palatino Linotype" w:eastAsia="Palatino Linotype" w:hAnsi="Palatino Linotype" w:cs="Palatino Linotype"/>
        </w:rPr>
        <w:t xml:space="preserve"> </w:t>
      </w:r>
    </w:p>
    <w:p w:rsidR="004D6CE0" w:rsidRPr="00893F3B" w:rsidRDefault="00C32EEF">
      <w:pPr>
        <w:numPr>
          <w:ilvl w:val="0"/>
          <w:numId w:val="1"/>
        </w:num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r w:rsidRPr="00893F3B">
        <w:rPr>
          <w:rFonts w:ascii="Palatino Linotype" w:eastAsia="Palatino Linotype" w:hAnsi="Palatino Linotype" w:cs="Palatino Linotype"/>
          <w:b/>
          <w:color w:val="000000"/>
        </w:rPr>
        <w:t>Del recurso de revisión 00053/INFOEM/AD/RR/2025</w:t>
      </w: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El artículo 139 de la Ley de Protección de Datos Personales en Posesión de Sujetos Obligados del Estado de México y Municipios, señala las causales por las cuales se puede sobreseer en todo o en parte el Recurso de Revisión; así, del análisis realizado por este Instituto, se advierte que no se configuran las causales establecidas en las fracciones I, II, IV, y V, toda vez que no hay constancias en el expediente en que se actúa, de que el Recurrente se haya desistido, fallecido, que el Sujeto Obligado hubiese modificado o revocado el acto impugnado o bien, haya quedado sin materia.</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No obstante, por lo que hace a la hipótesis prevista en la fracción III del artículo 139, a saber, que una vez admitido el Recurso de Revisión, aparezca alguna causal de improcedencia en términos de la presente Ley, cabe señalar que el artículo 138 fracción I de la Ley de Protección de Datos Personales en Posesión de Sujetos Obligados del Estado de México y Municipios, indica, entre otras causales, que el Recurso de Revisión será desechado por improcedente, cuando sea </w:t>
      </w:r>
      <w:r w:rsidRPr="00893F3B">
        <w:rPr>
          <w:rFonts w:ascii="Palatino Linotype" w:eastAsia="Palatino Linotype" w:hAnsi="Palatino Linotype" w:cs="Palatino Linotype"/>
          <w:b/>
        </w:rPr>
        <w:t>extemporáneo</w:t>
      </w:r>
      <w:r w:rsidRPr="00893F3B">
        <w:rPr>
          <w:rFonts w:ascii="Palatino Linotype" w:eastAsia="Palatino Linotype" w:hAnsi="Palatino Linotype" w:cs="Palatino Linotype"/>
        </w:rPr>
        <w:t xml:space="preserve"> por haber transcurrido el plazo establecido por el artículo 178 del mismo ordenamiento.</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Al respecto dicho artículo, señala que, en caso de existir respuesta, el Recurso de Revisión podrá interponerse dentro de los </w:t>
      </w:r>
      <w:r w:rsidRPr="00893F3B">
        <w:rPr>
          <w:rFonts w:ascii="Palatino Linotype" w:eastAsia="Palatino Linotype" w:hAnsi="Palatino Linotype" w:cs="Palatino Linotype"/>
          <w:b/>
        </w:rPr>
        <w:t>quince días hábiles</w:t>
      </w:r>
      <w:r w:rsidRPr="00893F3B">
        <w:rPr>
          <w:rFonts w:ascii="Palatino Linotype" w:eastAsia="Palatino Linotype" w:hAnsi="Palatino Linotype" w:cs="Palatino Linotype"/>
        </w:rPr>
        <w:t>, siguientes a la fecha de notificación de dicha contestación; sobre este punto cabe puntualizar que el ahora Recurrente solicitó la información, a través del Sistema de Acceso, Rectificación, Cancelación y Oposición de Datos Personales del Estado de México (SARCOEM).</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Ahora bien, de las constancias que obran en el expediente se advierte que el </w:t>
      </w:r>
      <w:r w:rsidRPr="00893F3B">
        <w:rPr>
          <w:rFonts w:ascii="Palatino Linotype" w:eastAsia="Palatino Linotype" w:hAnsi="Palatino Linotype" w:cs="Palatino Linotype"/>
          <w:b/>
        </w:rPr>
        <w:t>SUJETO OBLIGADO</w:t>
      </w:r>
      <w:r w:rsidRPr="00893F3B">
        <w:rPr>
          <w:rFonts w:ascii="Palatino Linotype" w:eastAsia="Palatino Linotype" w:hAnsi="Palatino Linotype" w:cs="Palatino Linotype"/>
        </w:rPr>
        <w:t xml:space="preserve"> notificó la respuesta, el </w:t>
      </w:r>
      <w:r w:rsidRPr="00893F3B">
        <w:rPr>
          <w:rFonts w:ascii="Palatino Linotype" w:eastAsia="Palatino Linotype" w:hAnsi="Palatino Linotype" w:cs="Palatino Linotype"/>
          <w:b/>
        </w:rPr>
        <w:t>trece de marzo de dos mil veinticuatro</w:t>
      </w:r>
      <w:r w:rsidRPr="00893F3B">
        <w:rPr>
          <w:rFonts w:ascii="Palatino Linotype" w:eastAsia="Palatino Linotype" w:hAnsi="Palatino Linotype" w:cs="Palatino Linotype"/>
        </w:rPr>
        <w:t xml:space="preserve">; por lo tanto, el plazo de quince días, contados a partir del día hábil siguiente de la notificación de la contestación, con el que contaba el </w:t>
      </w:r>
      <w:r w:rsidRPr="00893F3B">
        <w:rPr>
          <w:rFonts w:ascii="Palatino Linotype" w:eastAsia="Palatino Linotype" w:hAnsi="Palatino Linotype" w:cs="Palatino Linotype"/>
          <w:b/>
        </w:rPr>
        <w:t xml:space="preserve">RECURRENTE </w:t>
      </w:r>
      <w:r w:rsidRPr="00893F3B">
        <w:rPr>
          <w:rFonts w:ascii="Palatino Linotype" w:eastAsia="Palatino Linotype" w:hAnsi="Palatino Linotype" w:cs="Palatino Linotype"/>
        </w:rPr>
        <w:t xml:space="preserve">para interponer su Recurso de Revisión, comenzó a correr del </w:t>
      </w:r>
      <w:r w:rsidRPr="00893F3B">
        <w:rPr>
          <w:rFonts w:ascii="Palatino Linotype" w:eastAsia="Palatino Linotype" w:hAnsi="Palatino Linotype" w:cs="Palatino Linotype"/>
          <w:b/>
        </w:rPr>
        <w:t>catorce de marzo de dos mil veinticuatro</w:t>
      </w:r>
      <w:r w:rsidRPr="00893F3B">
        <w:rPr>
          <w:rFonts w:ascii="Palatino Linotype" w:eastAsia="Palatino Linotype" w:hAnsi="Palatino Linotype" w:cs="Palatino Linotype"/>
        </w:rPr>
        <w:t xml:space="preserve"> feneciendo el </w:t>
      </w:r>
      <w:r w:rsidRPr="00893F3B">
        <w:rPr>
          <w:rFonts w:ascii="Palatino Linotype" w:eastAsia="Palatino Linotype" w:hAnsi="Palatino Linotype" w:cs="Palatino Linotype"/>
          <w:b/>
        </w:rPr>
        <w:t>once de abril de dos mil veinticuatro.</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Por su parte, la ahora Recurrente, como se desprende del Sistema de Acceso a la Información Mexiquense (SAIMEX), interpuso su medio de impugnación, el </w:t>
      </w:r>
      <w:r w:rsidRPr="00893F3B">
        <w:rPr>
          <w:rFonts w:ascii="Palatino Linotype" w:eastAsia="Palatino Linotype" w:hAnsi="Palatino Linotype" w:cs="Palatino Linotype"/>
          <w:b/>
        </w:rPr>
        <w:t xml:space="preserve">ocho de </w:t>
      </w:r>
      <w:r w:rsidRPr="00893F3B">
        <w:rPr>
          <w:rFonts w:ascii="Palatino Linotype" w:eastAsia="Palatino Linotype" w:hAnsi="Palatino Linotype" w:cs="Palatino Linotype"/>
          <w:b/>
        </w:rPr>
        <w:lastRenderedPageBreak/>
        <w:t>enero de dos mil veinticinco</w:t>
      </w:r>
      <w:r w:rsidRPr="00893F3B">
        <w:rPr>
          <w:rFonts w:ascii="Palatino Linotype" w:eastAsia="Palatino Linotype" w:hAnsi="Palatino Linotype" w:cs="Palatino Linotype"/>
        </w:rPr>
        <w:t>, es decir, meses después de la fecha en que feneció el plazo para interponer el recurso a tiempo.</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Por tanto, al interponerse el Recurso de Revisión ante este Instituto, en dicha fecha, se concluye que se realizó una vez </w:t>
      </w:r>
      <w:r w:rsidRPr="00893F3B">
        <w:rPr>
          <w:rFonts w:ascii="Palatino Linotype" w:eastAsia="Palatino Linotype" w:hAnsi="Palatino Linotype" w:cs="Palatino Linotype"/>
          <w:b/>
        </w:rPr>
        <w:t>fenecido el plazo legal establecido al efecto</w:t>
      </w:r>
      <w:r w:rsidRPr="00893F3B">
        <w:rPr>
          <w:rFonts w:ascii="Palatino Linotype" w:eastAsia="Palatino Linotype" w:hAnsi="Palatino Linotype" w:cs="Palatino Linotype"/>
        </w:rPr>
        <w:t>, a saber, resultando extemporánea la presentación del Medio de Impugnación. Dicha situación, se robustece, con el historial de la solicitud de información citado al rubro, localizado en el Sistema de Acceso, Rectificación, Cancelación y Oposición de Datos Personales del Estado de México (SARCOEM), tal como se muestra a continuación:</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B5647A">
      <w:pPr>
        <w:spacing w:line="360" w:lineRule="auto"/>
        <w:ind w:right="-517"/>
        <w:jc w:val="both"/>
        <w:rPr>
          <w:rFonts w:ascii="Palatino Linotype" w:eastAsia="Palatino Linotype" w:hAnsi="Palatino Linotype" w:cs="Palatino Linotype"/>
        </w:rPr>
      </w:pPr>
      <w:r w:rsidRPr="00B5647A">
        <w:rPr>
          <w:rFonts w:ascii="Palatino Linotype" w:eastAsia="Palatino Linotype" w:hAnsi="Palatino Linotype" w:cs="Palatino Linotype"/>
        </w:rPr>
        <w:drawing>
          <wp:inline distT="0" distB="0" distL="0" distR="0" wp14:anchorId="3130F93C" wp14:editId="435C3A78">
            <wp:extent cx="5490845" cy="22777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0845" cy="2277745"/>
                    </a:xfrm>
                    <a:prstGeom prst="rect">
                      <a:avLst/>
                    </a:prstGeom>
                  </pic:spPr>
                </pic:pic>
              </a:graphicData>
            </a:graphic>
          </wp:inline>
        </w:drawing>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En consecuencia, toda vez que, en el presente caso, si hubo respuesta al requerimiento informativo, por parte del </w:t>
      </w:r>
      <w:r w:rsidRPr="00893F3B">
        <w:rPr>
          <w:rFonts w:ascii="Palatino Linotype" w:eastAsia="Palatino Linotype" w:hAnsi="Palatino Linotype" w:cs="Palatino Linotype"/>
          <w:b/>
        </w:rPr>
        <w:t>Instituto de Seguridad Social del Estado de México y Municipios</w:t>
      </w:r>
      <w:r w:rsidRPr="00893F3B">
        <w:rPr>
          <w:rFonts w:ascii="Palatino Linotype" w:eastAsia="Palatino Linotype" w:hAnsi="Palatino Linotype" w:cs="Palatino Linotype"/>
        </w:rPr>
        <w:t>, por la vía seleccionada por el Particular, se advierte que el Medio de Impugnación fue presentado de manera extemporánea.</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lastRenderedPageBreak/>
        <w:t xml:space="preserve">En ese sentido, toda vez que el Solicitante interpuso Recurso de Revisión, en fecha posterior al plazo establecido en el artículo 128 de la Ley de Protección de Datos Personales en Posesión de Sujetos Obligados del Estado de México y Municipios, se actualiza la causal de desechamiento establecida en el diverso 138, fracción I, en relación al artículo 139 fracción III, de la Ley de la materia; por lo que, es procedente </w:t>
      </w:r>
      <w:r w:rsidRPr="00893F3B">
        <w:rPr>
          <w:rFonts w:ascii="Palatino Linotype" w:eastAsia="Palatino Linotype" w:hAnsi="Palatino Linotype" w:cs="Palatino Linotype"/>
          <w:b/>
        </w:rPr>
        <w:t>SOBRESEER</w:t>
      </w:r>
      <w:r w:rsidRPr="00893F3B">
        <w:rPr>
          <w:rFonts w:ascii="Palatino Linotype" w:eastAsia="Palatino Linotype" w:hAnsi="Palatino Linotype" w:cs="Palatino Linotype"/>
        </w:rPr>
        <w:t xml:space="preserve"> el mismo.</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bookmarkStart w:id="1" w:name="_heading=h.gjdgxs" w:colFirst="0" w:colLast="0"/>
      <w:bookmarkEnd w:id="1"/>
    </w:p>
    <w:p w:rsidR="004D6CE0" w:rsidRPr="00893F3B" w:rsidRDefault="00C32EEF">
      <w:pPr>
        <w:numPr>
          <w:ilvl w:val="0"/>
          <w:numId w:val="1"/>
        </w:num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r w:rsidRPr="00893F3B">
        <w:rPr>
          <w:rFonts w:ascii="Palatino Linotype" w:eastAsia="Palatino Linotype" w:hAnsi="Palatino Linotype" w:cs="Palatino Linotype"/>
          <w:b/>
          <w:color w:val="000000"/>
        </w:rPr>
        <w:t>Del recurso de revisión 00054/INFOEM/AD/RR/2025</w:t>
      </w: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El artículo 139, de la Ley de Protección de Datos Personales en Posesión de Sujetos Obligados del Estado de México y Municipios, señala que el Recurso de Revisión será sobreseído cuando una vez admitido, se actualice algún de los supuestos siguientes: </w:t>
      </w:r>
    </w:p>
    <w:p w:rsidR="004D6CE0" w:rsidRPr="00893F3B" w:rsidRDefault="00C32EEF">
      <w:pPr>
        <w:spacing w:line="360" w:lineRule="auto"/>
        <w:ind w:left="1134" w:right="49"/>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I. El recurrente se desista expresamente. </w:t>
      </w:r>
    </w:p>
    <w:p w:rsidR="004D6CE0" w:rsidRPr="00893F3B" w:rsidRDefault="00C32EEF">
      <w:pPr>
        <w:spacing w:line="360" w:lineRule="auto"/>
        <w:ind w:left="1134" w:right="49"/>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II. El recurrente fallezca. </w:t>
      </w:r>
    </w:p>
    <w:p w:rsidR="004D6CE0" w:rsidRPr="00893F3B" w:rsidRDefault="00C32EEF">
      <w:pPr>
        <w:spacing w:line="360" w:lineRule="auto"/>
        <w:ind w:left="1134" w:right="49"/>
        <w:jc w:val="both"/>
        <w:rPr>
          <w:rFonts w:ascii="Palatino Linotype" w:eastAsia="Palatino Linotype" w:hAnsi="Palatino Linotype" w:cs="Palatino Linotype"/>
          <w:b/>
        </w:rPr>
      </w:pPr>
      <w:r w:rsidRPr="00893F3B">
        <w:rPr>
          <w:rFonts w:ascii="Palatino Linotype" w:eastAsia="Palatino Linotype" w:hAnsi="Palatino Linotype" w:cs="Palatino Linotype"/>
          <w:b/>
        </w:rPr>
        <w:t xml:space="preserve">III. Admitido el recurso de revisión, se actualice alguna causal de improcedencia en los términos de la presente Ley. </w:t>
      </w:r>
    </w:p>
    <w:p w:rsidR="004D6CE0" w:rsidRPr="00893F3B" w:rsidRDefault="00C32EEF">
      <w:pPr>
        <w:spacing w:line="360" w:lineRule="auto"/>
        <w:ind w:left="1134" w:right="49"/>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IV. El responsable modifique o revoque su respuesta de tal manera que el recurso de revisión quede sin materia. </w:t>
      </w:r>
    </w:p>
    <w:p w:rsidR="004D6CE0" w:rsidRPr="00893F3B" w:rsidRDefault="00C32EEF">
      <w:pPr>
        <w:spacing w:line="360" w:lineRule="auto"/>
        <w:ind w:left="1134" w:right="49"/>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V. Quede sin materia el recurso de revisión. </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Así, con la finalidad de verificar si a</w:t>
      </w:r>
      <w:r w:rsidRPr="00893F3B">
        <w:rPr>
          <w:rFonts w:ascii="Palatino Linotype" w:eastAsia="Palatino Linotype" w:hAnsi="Palatino Linotype" w:cs="Palatino Linotype"/>
          <w:b/>
        </w:rPr>
        <w:t>dmitido el recurso de revisión, se actualiza alguna causal de improcedencia en los términos de la presente Ley</w:t>
      </w:r>
      <w:r w:rsidRPr="00893F3B">
        <w:rPr>
          <w:rFonts w:ascii="Palatino Linotype" w:eastAsia="Palatino Linotype" w:hAnsi="Palatino Linotype" w:cs="Palatino Linotype"/>
        </w:rPr>
        <w:t xml:space="preserve">, se realizará la relatoría de las actuaciones efectuadas por las partes durante el procedimiento de </w:t>
      </w:r>
      <w:r w:rsidRPr="00893F3B">
        <w:rPr>
          <w:rFonts w:ascii="Palatino Linotype" w:eastAsia="Palatino Linotype" w:hAnsi="Palatino Linotype" w:cs="Palatino Linotype"/>
        </w:rPr>
        <w:lastRenderedPageBreak/>
        <w:t>acceso a la información pública con el propósito de dar claridad en el tratamiento del tema en estudio.</w:t>
      </w:r>
    </w:p>
    <w:p w:rsidR="004D6CE0" w:rsidRPr="00893F3B" w:rsidRDefault="00C32EEF">
      <w:pPr>
        <w:tabs>
          <w:tab w:val="left" w:pos="4962"/>
        </w:tabs>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rPr>
        <w:tab/>
      </w: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En ese sentido, es importante recordar que</w:t>
      </w:r>
      <w:r w:rsidR="000F6DAB" w:rsidRPr="00893F3B">
        <w:rPr>
          <w:rFonts w:ascii="Palatino Linotype" w:eastAsia="Palatino Linotype" w:hAnsi="Palatino Linotype" w:cs="Palatino Linotype"/>
        </w:rPr>
        <w:t xml:space="preserve"> la información solicitada por el</w:t>
      </w:r>
      <w:r w:rsidRPr="00893F3B">
        <w:rPr>
          <w:rFonts w:ascii="Palatino Linotype" w:eastAsia="Palatino Linotype" w:hAnsi="Palatino Linotype" w:cs="Palatino Linotype"/>
        </w:rPr>
        <w:t xml:space="preserve"> </w:t>
      </w:r>
      <w:r w:rsidRPr="00893F3B">
        <w:rPr>
          <w:rFonts w:ascii="Palatino Linotype" w:eastAsia="Palatino Linotype" w:hAnsi="Palatino Linotype" w:cs="Palatino Linotype"/>
          <w:b/>
        </w:rPr>
        <w:t xml:space="preserve">RECURRENTE </w:t>
      </w:r>
      <w:r w:rsidR="003373EF" w:rsidRPr="00893F3B">
        <w:rPr>
          <w:rFonts w:ascii="Palatino Linotype" w:eastAsia="Palatino Linotype" w:hAnsi="Palatino Linotype" w:cs="Palatino Linotype"/>
        </w:rPr>
        <w:t>fue la siguiente:</w:t>
      </w:r>
    </w:p>
    <w:p w:rsidR="003373EF" w:rsidRPr="00893F3B" w:rsidRDefault="003373EF" w:rsidP="003373EF">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pBdr>
          <w:top w:val="nil"/>
          <w:left w:val="nil"/>
          <w:bottom w:val="nil"/>
          <w:right w:val="nil"/>
          <w:between w:val="nil"/>
        </w:pBdr>
        <w:spacing w:line="360" w:lineRule="auto"/>
        <w:ind w:left="1134" w:right="49"/>
        <w:jc w:val="both"/>
        <w:rPr>
          <w:rFonts w:ascii="Palatino Linotype" w:eastAsia="Palatino Linotype" w:hAnsi="Palatino Linotype" w:cs="Palatino Linotype"/>
          <w:b/>
          <w:color w:val="000000"/>
        </w:rPr>
      </w:pPr>
      <w:r w:rsidRPr="00893F3B">
        <w:rPr>
          <w:rFonts w:ascii="Palatino Linotype" w:eastAsia="Palatino Linotype" w:hAnsi="Palatino Linotype" w:cs="Palatino Linotype"/>
          <w:i/>
          <w:color w:val="000000"/>
        </w:rPr>
        <w:t xml:space="preserve">“Buenos días requiero mi expediente clínico completo en posesión del ISSEMYM, dicho documentos constituido por la clínica de consulta externa Naucalpan, clínica de consulta externa Atizapán de Zaragoza y el hospital regional de Tlalnepantla de Baz, dicho expediente requerido es el generado del 1 de enero de 2024 al día de hoy 1 de diciembre de 2024. Espero su respuesta, gracias. Soy </w:t>
      </w:r>
      <w:r w:rsidR="00D04EE3">
        <w:rPr>
          <w:rFonts w:ascii="Palatino Linotype" w:eastAsia="Palatino Linotype" w:hAnsi="Palatino Linotype" w:cs="Palatino Linotype"/>
          <w:i/>
          <w:color w:val="000000"/>
        </w:rPr>
        <w:t>XXXX</w:t>
      </w:r>
      <w:r w:rsidRPr="00893F3B">
        <w:rPr>
          <w:rFonts w:ascii="Palatino Linotype" w:eastAsia="Palatino Linotype" w:hAnsi="Palatino Linotype" w:cs="Palatino Linotype"/>
          <w:i/>
          <w:color w:val="000000"/>
        </w:rPr>
        <w:t xml:space="preserve">, con </w:t>
      </w:r>
      <w:bookmarkStart w:id="2" w:name="_GoBack"/>
      <w:r w:rsidRPr="00893F3B">
        <w:rPr>
          <w:rFonts w:ascii="Palatino Linotype" w:eastAsia="Palatino Linotype" w:hAnsi="Palatino Linotype" w:cs="Palatino Linotype"/>
          <w:i/>
          <w:color w:val="000000"/>
        </w:rPr>
        <w:t>clave</w:t>
      </w:r>
      <w:bookmarkEnd w:id="2"/>
      <w:r w:rsidRPr="00893F3B">
        <w:rPr>
          <w:rFonts w:ascii="Palatino Linotype" w:eastAsia="Palatino Linotype" w:hAnsi="Palatino Linotype" w:cs="Palatino Linotype"/>
          <w:i/>
          <w:color w:val="000000"/>
        </w:rPr>
        <w:t xml:space="preserve"> ISSEMYM </w:t>
      </w:r>
      <w:r w:rsidR="00D04EE3">
        <w:rPr>
          <w:rFonts w:ascii="Palatino Linotype" w:eastAsia="Palatino Linotype" w:hAnsi="Palatino Linotype" w:cs="Palatino Linotype"/>
          <w:i/>
          <w:color w:val="000000"/>
        </w:rPr>
        <w:t>XXXX</w:t>
      </w:r>
      <w:r w:rsidRPr="00893F3B">
        <w:rPr>
          <w:rFonts w:ascii="Palatino Linotype" w:eastAsia="Palatino Linotype" w:hAnsi="Palatino Linotype" w:cs="Palatino Linotype"/>
          <w:i/>
          <w:color w:val="000000"/>
        </w:rPr>
        <w:t>.”</w:t>
      </w:r>
      <w:r w:rsidRPr="00893F3B">
        <w:rPr>
          <w:rFonts w:ascii="Palatino Linotype" w:eastAsia="Palatino Linotype" w:hAnsi="Palatino Linotype" w:cs="Palatino Linotype"/>
          <w:b/>
          <w:color w:val="000000"/>
        </w:rPr>
        <w:t>.</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Derivado de la solicitud, el </w:t>
      </w:r>
      <w:r w:rsidRPr="00893F3B">
        <w:rPr>
          <w:rFonts w:ascii="Palatino Linotype" w:eastAsia="Palatino Linotype" w:hAnsi="Palatino Linotype" w:cs="Palatino Linotype"/>
          <w:b/>
          <w:smallCaps/>
        </w:rPr>
        <w:t>SUJETO OBLIGADO</w:t>
      </w:r>
      <w:r w:rsidRPr="00893F3B">
        <w:rPr>
          <w:rFonts w:ascii="Palatino Linotype" w:eastAsia="Palatino Linotype" w:hAnsi="Palatino Linotype" w:cs="Palatino Linotype"/>
        </w:rPr>
        <w:t xml:space="preserve"> dio respuesta a la solicitud, en la que de forma medular, le requirió al Recurrente acreditar su identidad. </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El Particular interpuso el presente Recurso de Revisión, en el que manifestó su inconformidad por la negativa de la información. </w:t>
      </w:r>
    </w:p>
    <w:p w:rsidR="004D6CE0" w:rsidRPr="00893F3B" w:rsidRDefault="004D6CE0">
      <w:pPr>
        <w:spacing w:line="360" w:lineRule="auto"/>
        <w:ind w:right="-517"/>
        <w:jc w:val="both"/>
        <w:rPr>
          <w:rFonts w:ascii="Palatino Linotype" w:eastAsia="Palatino Linotype" w:hAnsi="Palatino Linotype" w:cs="Palatino Linotype"/>
        </w:rPr>
      </w:pPr>
    </w:p>
    <w:p w:rsidR="003373EF" w:rsidRPr="00893F3B" w:rsidRDefault="00C32EEF" w:rsidP="003373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rPr>
        <w:t xml:space="preserve">Así posterior a la admisión del presente Recurso de Revisión, se le requirió al Recurrente para que acreditará su identidad o personalidad, sin embargo, no realizó pronunciamiento. </w:t>
      </w:r>
    </w:p>
    <w:p w:rsidR="003373EF" w:rsidRPr="00893F3B" w:rsidRDefault="003373EF" w:rsidP="003373EF">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4D6CE0" w:rsidRPr="00893F3B" w:rsidRDefault="00C32EEF" w:rsidP="003373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893F3B">
        <w:rPr>
          <w:rFonts w:ascii="Palatino Linotype" w:eastAsia="Palatino Linotype" w:hAnsi="Palatino Linotype" w:cs="Palatino Linotype"/>
          <w:color w:val="000000"/>
        </w:rPr>
        <w:lastRenderedPageBreak/>
        <w:t xml:space="preserve">Es importante señalar que para el ejercicio del derecho de acceso a datos personales es necesario que el titular acredite su identidad y de ser el caso cuando se pretenda acceder a través de un representante; </w:t>
      </w:r>
      <w:r w:rsidRPr="00893F3B">
        <w:rPr>
          <w:rFonts w:ascii="Palatino Linotype" w:eastAsia="Palatino Linotype" w:hAnsi="Palatino Linotype" w:cs="Palatino Linotype"/>
        </w:rPr>
        <w:t>éste</w:t>
      </w:r>
      <w:r w:rsidRPr="00893F3B">
        <w:rPr>
          <w:rFonts w:ascii="Palatino Linotype" w:eastAsia="Palatino Linotype" w:hAnsi="Palatino Linotype" w:cs="Palatino Linotype"/>
          <w:color w:val="000000"/>
        </w:rPr>
        <w:t xml:space="preserve"> deberá acreditar la identidad y personalidad con la que actué; requisito dispuesto en el artículo 106 de la Ley de Protección de Datos Personales en Posesión de Sujeto Obligados del Estado de México y Municipios, que es del texto literal siguiente:</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w:t>
      </w:r>
      <w:r w:rsidRPr="00893F3B">
        <w:rPr>
          <w:rFonts w:ascii="Palatino Linotype" w:eastAsia="Palatino Linotype" w:hAnsi="Palatino Linotype" w:cs="Palatino Linotype"/>
          <w:b/>
          <w:i/>
          <w:color w:val="000000"/>
        </w:rPr>
        <w:t>Artículo 106</w:t>
      </w:r>
      <w:r w:rsidRPr="00893F3B">
        <w:rPr>
          <w:rFonts w:ascii="Palatino Linotype" w:eastAsia="Palatino Linotype" w:hAnsi="Palatino Linotype" w:cs="Palatino Linotype"/>
          <w:i/>
          <w:color w:val="000000"/>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4D6CE0" w:rsidRPr="00893F3B" w:rsidRDefault="004D6CE0">
      <w:pPr>
        <w:pBdr>
          <w:top w:val="nil"/>
          <w:left w:val="nil"/>
          <w:bottom w:val="nil"/>
          <w:right w:val="nil"/>
          <w:between w:val="nil"/>
        </w:pBdr>
        <w:ind w:left="1134" w:right="49"/>
        <w:jc w:val="both"/>
        <w:rPr>
          <w:rFonts w:ascii="Palatino Linotype" w:eastAsia="Palatino Linotype" w:hAnsi="Palatino Linotype" w:cs="Palatino Linotype"/>
          <w:i/>
          <w:color w:val="000000"/>
        </w:rPr>
      </w:pP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4D6CE0" w:rsidRPr="00893F3B" w:rsidRDefault="004D6CE0">
      <w:pPr>
        <w:pBdr>
          <w:top w:val="nil"/>
          <w:left w:val="nil"/>
          <w:bottom w:val="nil"/>
          <w:right w:val="nil"/>
          <w:between w:val="nil"/>
        </w:pBdr>
        <w:ind w:left="1134" w:right="49"/>
        <w:jc w:val="both"/>
        <w:rPr>
          <w:rFonts w:ascii="Palatino Linotype" w:eastAsia="Palatino Linotype" w:hAnsi="Palatino Linotype" w:cs="Palatino Linotype"/>
          <w:i/>
          <w:color w:val="000000"/>
        </w:rPr>
      </w:pP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Para el ejercicio de los derechos ARCO solicitados será necesario acreditar la identidad de titular y en su caso la identidad y personalidad con la que actúe el representante</w:t>
      </w:r>
      <w:r w:rsidRPr="00893F3B">
        <w:rPr>
          <w:rFonts w:ascii="Palatino Linotype" w:eastAsia="Palatino Linotype" w:hAnsi="Palatino Linotype" w:cs="Palatino Linotype"/>
          <w:i/>
          <w:color w:val="000000"/>
        </w:rPr>
        <w:t xml:space="preserve">. </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w:t>
      </w:r>
    </w:p>
    <w:p w:rsidR="004D6CE0" w:rsidRPr="00893F3B" w:rsidRDefault="004D6CE0">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Ordenamiento jurídico del que se desprende que para el ejercicio de cualquiera de los derechos ARCO, el titular o su representante deberán acreditar su identidad o personalidad, según sea el caso. </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Es de señalar, que de las constancias que integran el expediente electrónico del recurso de revisión de mérito, no se advierten documentos que acrediten que los datos </w:t>
      </w:r>
      <w:r w:rsidRPr="00893F3B">
        <w:rPr>
          <w:rFonts w:ascii="Palatino Linotype" w:eastAsia="Palatino Linotype" w:hAnsi="Palatino Linotype" w:cs="Palatino Linotype"/>
          <w:color w:val="000000"/>
        </w:rPr>
        <w:lastRenderedPageBreak/>
        <w:t>a los que se presente acceder correspondan a la solicitante ya que no adjuntó algún documento que permitiera identificar si se trata del titular de los datos personales.</w:t>
      </w:r>
    </w:p>
    <w:p w:rsidR="004D6CE0" w:rsidRPr="00893F3B" w:rsidRDefault="004D6CE0">
      <w:pPr>
        <w:pBdr>
          <w:top w:val="nil"/>
          <w:left w:val="nil"/>
          <w:bottom w:val="nil"/>
          <w:right w:val="nil"/>
          <w:between w:val="nil"/>
        </w:pBdr>
        <w:spacing w:line="360" w:lineRule="auto"/>
        <w:ind w:right="-517"/>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En ese contexto, la Ley de la materia establece de manera puntual que para el ejercicio de los derechos ARCO solicitados será necesario acreditar la identidad del titular y en su caso la identidad y personalidad con la que actúe el representante.</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373EF" w:rsidRPr="00893F3B" w:rsidRDefault="00C32EEF" w:rsidP="003373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 Bajo esa lógica, toda vez que de la solicitud inicial y del escrito de interposición de los Recurso de Revisión se advierte que el Solicitante no hizo entrega de alguno de los documentos señalados en la prevención para acreditar su identidad, por lo tanto, se entiende que no cumple con los requisitos exigibles por el artículo 13</w:t>
      </w:r>
      <w:r w:rsidR="00D73839" w:rsidRPr="00893F3B">
        <w:rPr>
          <w:rFonts w:ascii="Palatino Linotype" w:eastAsia="Palatino Linotype" w:hAnsi="Palatino Linotype" w:cs="Palatino Linotype"/>
          <w:color w:val="000000"/>
        </w:rPr>
        <w:t>0</w:t>
      </w:r>
      <w:r w:rsidRPr="00893F3B">
        <w:rPr>
          <w:rFonts w:ascii="Palatino Linotype" w:eastAsia="Palatino Linotype" w:hAnsi="Palatino Linotype" w:cs="Palatino Linotype"/>
          <w:color w:val="000000"/>
        </w:rPr>
        <w:t>, fracción VI de la Ley de Protección de Datos Personales en Posesión de Sujetos Obligados del Estado de México y Municipios; empero, al corresponder a un requisito no subsanable, se previno para que subsane la omisión, que en el caso concreto no aconteció, por ello la Ley de referencia ha estableciendo para tal efecto lo siguiente:</w:t>
      </w:r>
    </w:p>
    <w:p w:rsidR="003373EF" w:rsidRPr="00893F3B" w:rsidRDefault="003373EF" w:rsidP="003373EF">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Prevención por la falta de requisitos en el escrito de interposición del recurso</w:t>
      </w: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b/>
          <w:i/>
          <w:color w:val="000000"/>
        </w:rPr>
      </w:pP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 </w:t>
      </w:r>
      <w:r w:rsidRPr="00893F3B">
        <w:rPr>
          <w:rFonts w:ascii="Palatino Linotype" w:eastAsia="Palatino Linotype" w:hAnsi="Palatino Linotype" w:cs="Palatino Linotype"/>
          <w:b/>
          <w:i/>
          <w:color w:val="000000"/>
        </w:rPr>
        <w:t>Artículo 136</w:t>
      </w:r>
      <w:r w:rsidRPr="00893F3B">
        <w:rPr>
          <w:rFonts w:ascii="Palatino Linotype" w:eastAsia="Palatino Linotype" w:hAnsi="Palatino Linotype" w:cs="Palatino Linotype"/>
          <w:i/>
          <w:color w:val="000000"/>
        </w:rPr>
        <w:t>.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w:t>
      </w: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i/>
          <w:color w:val="000000"/>
        </w:rPr>
      </w:pP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 xml:space="preserve">El recurrente contará con un plazo que no podrá exceder de cinco días, contados a partir del día siguiente al de la notificación de la prevención, </w:t>
      </w:r>
      <w:r w:rsidRPr="00893F3B">
        <w:rPr>
          <w:rFonts w:ascii="Palatino Linotype" w:eastAsia="Palatino Linotype" w:hAnsi="Palatino Linotype" w:cs="Palatino Linotype"/>
          <w:b/>
          <w:i/>
          <w:color w:val="000000"/>
        </w:rPr>
        <w:lastRenderedPageBreak/>
        <w:t xml:space="preserve">para subsanar las omisiones, con el apercibimiento que en caso de no cumplir con el requerimiento, se desechará el recurso de revisión. </w:t>
      </w: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i/>
          <w:color w:val="000000"/>
        </w:rPr>
      </w:pPr>
    </w:p>
    <w:p w:rsidR="003373EF" w:rsidRPr="00893F3B" w:rsidRDefault="003373EF" w:rsidP="003373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La prevención tendrá el efecto de interrumpir el plazo que tiene el Instituto para resolver el recurso, por lo que comenzará a computarse a partir del día siguiente a su desahogo.</w:t>
      </w:r>
    </w:p>
    <w:p w:rsidR="003373EF" w:rsidRPr="00893F3B" w:rsidRDefault="003373EF" w:rsidP="003373EF">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373EF" w:rsidRPr="00893F3B" w:rsidRDefault="003373EF" w:rsidP="003373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En ese sentido el artículo 139 de la Ley de Protección de Datos Personales en Posesión de Sujetos Obligados del Estado de México y Municipios, señala como causales </w:t>
      </w:r>
      <w:r w:rsidRPr="00893F3B">
        <w:rPr>
          <w:rFonts w:ascii="Palatino Linotype" w:eastAsia="Palatino Linotype" w:hAnsi="Palatino Linotype" w:cs="Palatino Linotype"/>
        </w:rPr>
        <w:t>de sobreseimiento</w:t>
      </w:r>
      <w:r w:rsidRPr="00893F3B">
        <w:rPr>
          <w:rFonts w:ascii="Palatino Linotype" w:eastAsia="Palatino Linotype" w:hAnsi="Palatino Linotype" w:cs="Palatino Linotype"/>
          <w:color w:val="000000"/>
        </w:rPr>
        <w:t xml:space="preserve"> las siguientes:</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Causales de Sobreseimiento</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Artículo 139</w:t>
      </w:r>
      <w:r w:rsidRPr="00893F3B">
        <w:rPr>
          <w:rFonts w:ascii="Palatino Linotype" w:eastAsia="Palatino Linotype" w:hAnsi="Palatino Linotype" w:cs="Palatino Linotype"/>
          <w:i/>
          <w:color w:val="000000"/>
        </w:rPr>
        <w:t xml:space="preserve">. El recurso de revisión sólo podrá ser sobreseído cuando: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 El recurrente se desista expresamente.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II. El recurrente fallezca.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 xml:space="preserve">III. Admitido el recurso de revisión, se actualice alguna causal de improcedencia en los términos de la presente Ley.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IV. El responsable modifique o revoque su respuesta de tal manera que el recurso de revisión quede sin materia.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V. Quede sin materia el recurso de revisión.</w:t>
      </w:r>
    </w:p>
    <w:p w:rsidR="004D6CE0" w:rsidRPr="00893F3B" w:rsidRDefault="004D6CE0">
      <w:pPr>
        <w:pBdr>
          <w:top w:val="nil"/>
          <w:left w:val="nil"/>
          <w:bottom w:val="nil"/>
          <w:right w:val="nil"/>
          <w:between w:val="nil"/>
        </w:pBdr>
        <w:ind w:left="708" w:right="49"/>
        <w:jc w:val="both"/>
        <w:rPr>
          <w:rFonts w:ascii="Palatino Linotype" w:eastAsia="Palatino Linotype" w:hAnsi="Palatino Linotype" w:cs="Palatino Linotype"/>
          <w:i/>
          <w:color w:val="000000"/>
        </w:rPr>
      </w:pP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Causales de improcedencia</w:t>
      </w:r>
      <w:r w:rsidRPr="00893F3B">
        <w:rPr>
          <w:rFonts w:ascii="Palatino Linotype" w:eastAsia="Palatino Linotype" w:hAnsi="Palatino Linotype" w:cs="Palatino Linotype"/>
          <w:i/>
          <w:color w:val="000000"/>
        </w:rPr>
        <w:t xml:space="preserve">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Artículo 138.</w:t>
      </w:r>
      <w:r w:rsidRPr="00893F3B">
        <w:rPr>
          <w:rFonts w:ascii="Palatino Linotype" w:eastAsia="Palatino Linotype" w:hAnsi="Palatino Linotype" w:cs="Palatino Linotype"/>
          <w:i/>
          <w:color w:val="000000"/>
        </w:rPr>
        <w:t xml:space="preserve"> El recurso de revisión podrá ser desechado por improcedente cuando: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 Sea extemporáneo por haber transcurrido el plazo establecido en el artículo 128 de la presente Ley.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 xml:space="preserve">II. El titular o su representante no acrediten debidamente su identidad y personalidad de este último.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III. El Instituto haya resuelto anteriormente en definitiva sobre la materia del mismo.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IV. No se actualice alguna de las causales del recurso de revisión previstas en el artículo 129 de la presente Ley.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V. Se esté tramitando ante los tribunales competentes algún recurso o medio de defensa interpuesto por el recurrente, o en su caso, por el tercero interesado, en contra del acto recurrido ante el Instituto.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lastRenderedPageBreak/>
        <w:t xml:space="preserve">VI. El recurrente modifique o amplíe su petición en el recurso de revisión, únicamente respecto de los nuevos contenidos. </w:t>
      </w: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VII. El recurrente no acredite interés jurídico.</w:t>
      </w:r>
    </w:p>
    <w:p w:rsidR="004D6CE0" w:rsidRPr="00893F3B" w:rsidRDefault="004D6CE0">
      <w:pPr>
        <w:pBdr>
          <w:top w:val="nil"/>
          <w:left w:val="nil"/>
          <w:bottom w:val="nil"/>
          <w:right w:val="nil"/>
          <w:between w:val="nil"/>
        </w:pBdr>
        <w:ind w:left="708" w:right="49"/>
        <w:jc w:val="both"/>
        <w:rPr>
          <w:rFonts w:ascii="Palatino Linotype" w:eastAsia="Palatino Linotype" w:hAnsi="Palatino Linotype" w:cs="Palatino Linotype"/>
          <w:i/>
          <w:color w:val="000000"/>
        </w:rPr>
      </w:pPr>
    </w:p>
    <w:p w:rsidR="004D6CE0" w:rsidRPr="00893F3B" w:rsidRDefault="00C32EEF">
      <w:pPr>
        <w:pBdr>
          <w:top w:val="nil"/>
          <w:left w:val="nil"/>
          <w:bottom w:val="nil"/>
          <w:right w:val="nil"/>
          <w:between w:val="nil"/>
        </w:pBdr>
        <w:ind w:left="708"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El desechamiento no implica la preclusión del derecho del titular para interponer ante el Instituto un nuevo recurso de revisión.</w:t>
      </w:r>
    </w:p>
    <w:p w:rsidR="004D6CE0" w:rsidRPr="00893F3B" w:rsidRDefault="004D6CE0">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Por consiguiente, de las constancias que obran en el expediente electrónico en que se actúa, se advierte que se actualiza el supuesto de sobreseimiento previsto en la fracción III, del artículo 139, el cual establece que admitido el recurso de revisión, se actualice alguna causal de improcedencia, en relación con la fracción II, del artículo 138, que señala “El titular o su representante no acrediten debidamente su identidad y personalidad de este último.”</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En este contexto, el artículo 137, de la Ley de Protección de Datos Personales en Posesión de Sujetos Obligados del Estado de México y Municipios señala el sentido de las resoluciones: </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Sentido de las resoluciones</w:t>
      </w:r>
      <w:r w:rsidRPr="00893F3B">
        <w:rPr>
          <w:rFonts w:ascii="Palatino Linotype" w:eastAsia="Palatino Linotype" w:hAnsi="Palatino Linotype" w:cs="Palatino Linotype"/>
          <w:i/>
          <w:color w:val="000000"/>
        </w:rPr>
        <w:t xml:space="preserve"> </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b/>
          <w:i/>
          <w:color w:val="000000"/>
        </w:rPr>
        <w:t>Artículo 137</w:t>
      </w:r>
      <w:r w:rsidRPr="00893F3B">
        <w:rPr>
          <w:rFonts w:ascii="Palatino Linotype" w:eastAsia="Palatino Linotype" w:hAnsi="Palatino Linotype" w:cs="Palatino Linotype"/>
          <w:i/>
          <w:color w:val="000000"/>
        </w:rPr>
        <w:t xml:space="preserve">. Las resoluciones del Instituto podrán: </w:t>
      </w:r>
    </w:p>
    <w:p w:rsidR="004D6CE0" w:rsidRPr="00893F3B" w:rsidRDefault="004D6CE0">
      <w:pPr>
        <w:pBdr>
          <w:top w:val="nil"/>
          <w:left w:val="nil"/>
          <w:bottom w:val="nil"/>
          <w:right w:val="nil"/>
          <w:between w:val="nil"/>
        </w:pBdr>
        <w:ind w:left="1134" w:right="49"/>
        <w:jc w:val="both"/>
        <w:rPr>
          <w:rFonts w:ascii="Palatino Linotype" w:eastAsia="Palatino Linotype" w:hAnsi="Palatino Linotype" w:cs="Palatino Linotype"/>
          <w:i/>
          <w:color w:val="000000"/>
        </w:rPr>
      </w:pP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b/>
          <w:i/>
          <w:color w:val="000000"/>
        </w:rPr>
      </w:pPr>
      <w:r w:rsidRPr="00893F3B">
        <w:rPr>
          <w:rFonts w:ascii="Palatino Linotype" w:eastAsia="Palatino Linotype" w:hAnsi="Palatino Linotype" w:cs="Palatino Linotype"/>
          <w:b/>
          <w:i/>
          <w:color w:val="000000"/>
        </w:rPr>
        <w:t xml:space="preserve">I. Sobreseer o desechar el recurso de revisión por improcedente. </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II. Confirmar la respuesta del responsable.</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III. Revocar o modificar la respuesta del responsable.</w:t>
      </w:r>
    </w:p>
    <w:p w:rsidR="004D6CE0" w:rsidRPr="00893F3B" w:rsidRDefault="00C32EEF">
      <w:pPr>
        <w:pBdr>
          <w:top w:val="nil"/>
          <w:left w:val="nil"/>
          <w:bottom w:val="nil"/>
          <w:right w:val="nil"/>
          <w:between w:val="nil"/>
        </w:pBdr>
        <w:ind w:left="1134"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IV. Ordenar el acceso, rectificación, cancelación u oposición de los datos personales, en caso de omisión del responsable.</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 xml:space="preserve">Por lo tanto, al prevalecer la causal de improcedencia inicial, lo procedente es sobreseer o desechar el recurso de revisión por improcedente. Ahora bien, en virtud de que se insiste, no existen constancias tendientes a acreditar debidamente la identidad </w:t>
      </w:r>
      <w:r w:rsidRPr="00893F3B">
        <w:rPr>
          <w:rFonts w:ascii="Palatino Linotype" w:eastAsia="Palatino Linotype" w:hAnsi="Palatino Linotype" w:cs="Palatino Linotype"/>
          <w:color w:val="000000"/>
        </w:rPr>
        <w:lastRenderedPageBreak/>
        <w:t>del titular o personalidad del representante del titular de los datos, desde la presentación de la solicitud ni durante la sustanciación del recurso de revisión que nos ocupa, se concluye que se está ante la presencia de la causal de desechamiento establecida en el diverso 138, fracción II, de la Ley de la materia; sin embargo, toda vez que fue admitido el medio de impugnación, y subsistió la causal de improcedenc</w:t>
      </w:r>
      <w:r w:rsidR="000F6DAB" w:rsidRPr="00893F3B">
        <w:rPr>
          <w:rFonts w:ascii="Palatino Linotype" w:eastAsia="Palatino Linotype" w:hAnsi="Palatino Linotype" w:cs="Palatino Linotype"/>
          <w:color w:val="000000"/>
        </w:rPr>
        <w:t xml:space="preserve">ia consistente en la omisión del </w:t>
      </w:r>
      <w:r w:rsidRPr="00893F3B">
        <w:rPr>
          <w:rFonts w:ascii="Palatino Linotype" w:eastAsia="Palatino Linotype" w:hAnsi="Palatino Linotype" w:cs="Palatino Linotype"/>
          <w:color w:val="000000"/>
        </w:rPr>
        <w:t>Recurrente, resulta procedente es Sobreseer el presente recurso de revisión.</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4D6CE0" w:rsidRPr="00893F3B" w:rsidRDefault="00C32EEF">
      <w:pPr>
        <w:pBdr>
          <w:top w:val="nil"/>
          <w:left w:val="nil"/>
          <w:bottom w:val="nil"/>
          <w:right w:val="nil"/>
          <w:between w:val="nil"/>
        </w:pBdr>
        <w:tabs>
          <w:tab w:val="left" w:pos="7938"/>
        </w:tabs>
        <w:ind w:left="566" w:right="49"/>
        <w:jc w:val="both"/>
        <w:rPr>
          <w:rFonts w:ascii="Palatino Linotype" w:eastAsia="Palatino Linotype" w:hAnsi="Palatino Linotype" w:cs="Palatino Linotype"/>
          <w:i/>
          <w:color w:val="000000"/>
        </w:rPr>
      </w:pPr>
      <w:r w:rsidRPr="00893F3B">
        <w:rPr>
          <w:rFonts w:ascii="Palatino Linotype" w:eastAsia="Palatino Linotype" w:hAnsi="Palatino Linotype" w:cs="Palatino Linotype"/>
          <w:i/>
          <w:color w:val="000000"/>
        </w:rPr>
        <w:t xml:space="preserve">“SOBRESEIMIENTO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w:t>
      </w:r>
      <w:r w:rsidRPr="00893F3B">
        <w:rPr>
          <w:rFonts w:ascii="Palatino Linotype" w:eastAsia="Palatino Linotype" w:hAnsi="Palatino Linotype" w:cs="Palatino Linotype"/>
          <w:i/>
          <w:color w:val="000000"/>
        </w:rPr>
        <w:lastRenderedPageBreak/>
        <w:t>violación, dado que, la principal consecuencia del sobreseimiento es poner fin al juicio de amparo sin resolver la controversia en sus méritos.”</w:t>
      </w:r>
    </w:p>
    <w:p w:rsidR="004D6CE0" w:rsidRPr="00893F3B" w:rsidRDefault="004D6CE0">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color w:val="000000"/>
        </w:rPr>
        <w:t>No obstante, se dejan a salvo los derechos del particular para que presente nuevas solicitudes para el ejercicio de acceso a datos personales, que a sus intereses convenga.</w:t>
      </w:r>
    </w:p>
    <w:p w:rsidR="004D6CE0" w:rsidRPr="00893F3B" w:rsidRDefault="004D6CE0">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4D6CE0" w:rsidRPr="00893F3B" w:rsidRDefault="00C32EEF">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bookmarkStart w:id="3" w:name="_heading=h.30j0zll" w:colFirst="0" w:colLast="0"/>
      <w:bookmarkEnd w:id="3"/>
      <w:r w:rsidRPr="00893F3B">
        <w:rPr>
          <w:rFonts w:ascii="Palatino Linotype" w:eastAsia="Palatino Linotype" w:hAnsi="Palatino Linotype" w:cs="Palatino Linotype"/>
          <w:color w:val="000000"/>
        </w:rPr>
        <w:t xml:space="preserve">Por lo anteriormente expuesto y fundado, este </w:t>
      </w:r>
      <w:r w:rsidRPr="00893F3B">
        <w:rPr>
          <w:rFonts w:ascii="Palatino Linotype" w:eastAsia="Palatino Linotype" w:hAnsi="Palatino Linotype" w:cs="Palatino Linotype"/>
          <w:b/>
          <w:color w:val="000000"/>
        </w:rPr>
        <w:t>ÓRGANO GARANTE</w:t>
      </w:r>
      <w:r w:rsidRPr="00893F3B">
        <w:rPr>
          <w:rFonts w:ascii="Palatino Linotype" w:eastAsia="Palatino Linotype" w:hAnsi="Palatino Linotype" w:cs="Palatino Linotype"/>
          <w:color w:val="000000"/>
        </w:rPr>
        <w:t xml:space="preserve"> emite los siguientes:</w:t>
      </w:r>
    </w:p>
    <w:p w:rsidR="004D6CE0" w:rsidRPr="00893F3B" w:rsidRDefault="004D6CE0">
      <w:pPr>
        <w:pBdr>
          <w:top w:val="nil"/>
          <w:left w:val="nil"/>
          <w:bottom w:val="nil"/>
          <w:right w:val="nil"/>
          <w:between w:val="nil"/>
        </w:pBdr>
        <w:spacing w:line="360" w:lineRule="auto"/>
        <w:ind w:left="2912" w:right="-517"/>
        <w:jc w:val="both"/>
        <w:rPr>
          <w:rFonts w:ascii="Palatino Linotype" w:eastAsia="Palatino Linotype" w:hAnsi="Palatino Linotype" w:cs="Palatino Linotype"/>
        </w:rPr>
      </w:pPr>
      <w:bookmarkStart w:id="4" w:name="_heading=h.wb2wl6ylmp4o" w:colFirst="0" w:colLast="0"/>
      <w:bookmarkEnd w:id="4"/>
    </w:p>
    <w:p w:rsidR="004D6CE0" w:rsidRPr="00893F3B" w:rsidRDefault="00C32EEF">
      <w:pPr>
        <w:keepNext/>
        <w:keepLines/>
        <w:spacing w:line="360" w:lineRule="auto"/>
        <w:ind w:right="-517"/>
        <w:jc w:val="center"/>
        <w:rPr>
          <w:rFonts w:ascii="Palatino Linotype" w:eastAsia="Palatino Linotype" w:hAnsi="Palatino Linotype" w:cs="Palatino Linotype"/>
          <w:b/>
        </w:rPr>
      </w:pPr>
      <w:bookmarkStart w:id="5" w:name="_heading=h.1fob9te" w:colFirst="0" w:colLast="0"/>
      <w:bookmarkEnd w:id="5"/>
      <w:r w:rsidRPr="00893F3B">
        <w:rPr>
          <w:rFonts w:ascii="Palatino Linotype" w:eastAsia="Palatino Linotype" w:hAnsi="Palatino Linotype" w:cs="Palatino Linotype"/>
          <w:b/>
        </w:rPr>
        <w:t>R E S O L U T I V O S</w:t>
      </w:r>
    </w:p>
    <w:p w:rsidR="004D6CE0" w:rsidRPr="00893F3B" w:rsidRDefault="004D6CE0">
      <w:pPr>
        <w:spacing w:line="360" w:lineRule="auto"/>
        <w:ind w:right="-517"/>
        <w:jc w:val="both"/>
        <w:rPr>
          <w:rFonts w:ascii="Palatino Linotype" w:eastAsia="Palatino Linotype" w:hAnsi="Palatino Linotype" w:cs="Palatino Linotype"/>
          <w:b/>
        </w:rPr>
      </w:pPr>
    </w:p>
    <w:p w:rsidR="004D6CE0" w:rsidRPr="00893F3B" w:rsidRDefault="00C32EEF">
      <w:pPr>
        <w:spacing w:line="360" w:lineRule="auto"/>
        <w:ind w:right="-517"/>
        <w:jc w:val="both"/>
        <w:rPr>
          <w:rFonts w:ascii="Palatino Linotype" w:eastAsia="Palatino Linotype" w:hAnsi="Palatino Linotype" w:cs="Palatino Linotype"/>
        </w:rPr>
      </w:pPr>
      <w:r w:rsidRPr="00893F3B">
        <w:rPr>
          <w:rFonts w:ascii="Palatino Linotype" w:eastAsia="Palatino Linotype" w:hAnsi="Palatino Linotype" w:cs="Palatino Linotype"/>
          <w:b/>
        </w:rPr>
        <w:t>PRIMERO</w:t>
      </w:r>
      <w:r w:rsidRPr="00893F3B">
        <w:rPr>
          <w:rFonts w:ascii="Palatino Linotype" w:eastAsia="Palatino Linotype" w:hAnsi="Palatino Linotype" w:cs="Palatino Linotype"/>
        </w:rPr>
        <w:t xml:space="preserve">. Se </w:t>
      </w:r>
      <w:r w:rsidRPr="00893F3B">
        <w:rPr>
          <w:rFonts w:ascii="Palatino Linotype" w:eastAsia="Palatino Linotype" w:hAnsi="Palatino Linotype" w:cs="Palatino Linotype"/>
          <w:b/>
        </w:rPr>
        <w:t xml:space="preserve">SOBRESEEN por improcedentes </w:t>
      </w:r>
      <w:r w:rsidRPr="00893F3B">
        <w:rPr>
          <w:rFonts w:ascii="Palatino Linotype" w:eastAsia="Palatino Linotype" w:hAnsi="Palatino Linotype" w:cs="Palatino Linotype"/>
        </w:rPr>
        <w:t>los Recursos de Revisión</w:t>
      </w:r>
      <w:r w:rsidRPr="00893F3B">
        <w:rPr>
          <w:rFonts w:ascii="Palatino Linotype" w:eastAsia="Palatino Linotype" w:hAnsi="Palatino Linotype" w:cs="Palatino Linotype"/>
          <w:b/>
        </w:rPr>
        <w:t xml:space="preserve"> </w:t>
      </w:r>
      <w:r w:rsidR="00B7119A" w:rsidRPr="00893F3B">
        <w:rPr>
          <w:rFonts w:ascii="Palatino Linotype" w:eastAsia="Palatino Linotype" w:hAnsi="Palatino Linotype" w:cs="Palatino Linotype"/>
        </w:rPr>
        <w:t xml:space="preserve">número </w:t>
      </w:r>
      <w:r w:rsidR="00B7119A" w:rsidRPr="00893F3B">
        <w:rPr>
          <w:rFonts w:ascii="Palatino Linotype" w:eastAsia="Palatino Linotype" w:hAnsi="Palatino Linotype" w:cs="Palatino Linotype"/>
          <w:b/>
        </w:rPr>
        <w:t>00053</w:t>
      </w:r>
      <w:r w:rsidRPr="00893F3B">
        <w:rPr>
          <w:rFonts w:ascii="Palatino Linotype" w:eastAsia="Palatino Linotype" w:hAnsi="Palatino Linotype" w:cs="Palatino Linotype"/>
          <w:b/>
        </w:rPr>
        <w:t>/INFOEM/AD/RR/2025 y 00054/INFOEM/AD/RR/2025,</w:t>
      </w:r>
      <w:r w:rsidRPr="00893F3B">
        <w:rPr>
          <w:rFonts w:ascii="Palatino Linotype" w:eastAsia="Palatino Linotype" w:hAnsi="Palatino Linotype" w:cs="Palatino Linotype"/>
        </w:rPr>
        <w:t xml:space="preserve"> de conformidad con lo dispuesto en el artículo 139, fracción III, en relación con el artículo 138, fracción I y II, de la Ley de Protección de Datos Personales en Posesión de Sujetos Obligados del Estado de México y Municipios, en términos del </w:t>
      </w:r>
      <w:r w:rsidRPr="00893F3B">
        <w:rPr>
          <w:rFonts w:ascii="Palatino Linotype" w:eastAsia="Palatino Linotype" w:hAnsi="Palatino Linotype" w:cs="Palatino Linotype"/>
          <w:b/>
        </w:rPr>
        <w:t>considerand</w:t>
      </w:r>
      <w:r w:rsidR="003D59B0" w:rsidRPr="00893F3B">
        <w:rPr>
          <w:rFonts w:ascii="Palatino Linotype" w:eastAsia="Palatino Linotype" w:hAnsi="Palatino Linotype" w:cs="Palatino Linotype"/>
          <w:b/>
        </w:rPr>
        <w:t xml:space="preserve">o SEGUNDO </w:t>
      </w:r>
      <w:r w:rsidRPr="00893F3B">
        <w:rPr>
          <w:rFonts w:ascii="Palatino Linotype" w:eastAsia="Palatino Linotype" w:hAnsi="Palatino Linotype" w:cs="Palatino Linotype"/>
        </w:rPr>
        <w:t>de la presente Resolución.</w:t>
      </w:r>
    </w:p>
    <w:p w:rsidR="00605683" w:rsidRPr="00893F3B" w:rsidRDefault="00605683">
      <w:pPr>
        <w:spacing w:line="360" w:lineRule="auto"/>
        <w:ind w:right="-517"/>
        <w:jc w:val="both"/>
        <w:rPr>
          <w:rFonts w:ascii="Palatino Linotype" w:eastAsia="Palatino Linotype" w:hAnsi="Palatino Linotype" w:cs="Palatino Linotype"/>
        </w:rPr>
      </w:pPr>
    </w:p>
    <w:p w:rsidR="004D6CE0" w:rsidRPr="00893F3B" w:rsidRDefault="00C32EEF">
      <w:pPr>
        <w:spacing w:line="360" w:lineRule="auto"/>
        <w:ind w:right="-517"/>
        <w:jc w:val="both"/>
        <w:rPr>
          <w:rFonts w:ascii="Palatino Linotype" w:eastAsia="Palatino Linotype" w:hAnsi="Palatino Linotype" w:cs="Palatino Linotype"/>
        </w:rPr>
      </w:pPr>
      <w:bookmarkStart w:id="6" w:name="_heading=h.3znysh7" w:colFirst="0" w:colLast="0"/>
      <w:bookmarkEnd w:id="6"/>
      <w:r w:rsidRPr="00893F3B">
        <w:rPr>
          <w:rFonts w:ascii="Palatino Linotype" w:eastAsia="Palatino Linotype" w:hAnsi="Palatino Linotype" w:cs="Palatino Linotype"/>
          <w:b/>
        </w:rPr>
        <w:t>SEGUNDO</w:t>
      </w:r>
      <w:r w:rsidRPr="00893F3B">
        <w:rPr>
          <w:rFonts w:ascii="Palatino Linotype" w:eastAsia="Palatino Linotype" w:hAnsi="Palatino Linotype" w:cs="Palatino Linotype"/>
        </w:rPr>
        <w:t>.</w:t>
      </w:r>
      <w:r w:rsidRPr="00893F3B">
        <w:rPr>
          <w:rFonts w:ascii="Palatino Linotype" w:hAnsi="Palatino Linotype"/>
        </w:rPr>
        <w:t xml:space="preserve"> </w:t>
      </w:r>
      <w:r w:rsidRPr="00893F3B">
        <w:rPr>
          <w:rFonts w:ascii="Palatino Linotype" w:eastAsia="Palatino Linotype" w:hAnsi="Palatino Linotype" w:cs="Palatino Linotype"/>
          <w:b/>
        </w:rPr>
        <w:t>Notifíquese</w:t>
      </w:r>
      <w:r w:rsidRPr="00893F3B">
        <w:rPr>
          <w:rFonts w:ascii="Palatino Linotype" w:eastAsia="Palatino Linotype" w:hAnsi="Palatino Linotype" w:cs="Palatino Linotype"/>
        </w:rPr>
        <w:t xml:space="preserve"> al Titular de la Unidad de Transparencia </w:t>
      </w:r>
      <w:r w:rsidRPr="00893F3B">
        <w:rPr>
          <w:rFonts w:ascii="Palatino Linotype" w:eastAsia="Palatino Linotype" w:hAnsi="Palatino Linotype" w:cs="Palatino Linotype"/>
          <w:b/>
        </w:rPr>
        <w:t>del SUJETO OBLIGADO</w:t>
      </w:r>
      <w:r w:rsidRPr="00893F3B">
        <w:rPr>
          <w:rFonts w:ascii="Palatino Linotype" w:eastAsia="Palatino Linotype" w:hAnsi="Palatino Linotype" w:cs="Palatino Linotype"/>
        </w:rPr>
        <w:t xml:space="preserve">, vía </w:t>
      </w:r>
      <w:r w:rsidRPr="00893F3B">
        <w:rPr>
          <w:rFonts w:ascii="Palatino Linotype" w:eastAsia="Palatino Linotype" w:hAnsi="Palatino Linotype" w:cs="Palatino Linotype"/>
          <w:b/>
        </w:rPr>
        <w:t>SARCOEM</w:t>
      </w:r>
      <w:r w:rsidRPr="00893F3B">
        <w:rPr>
          <w:rFonts w:ascii="Palatino Linotype" w:eastAsia="Palatino Linotype" w:hAnsi="Palatino Linotype" w:cs="Palatino Linotype"/>
        </w:rPr>
        <w:t>, la presente resolución.</w:t>
      </w:r>
    </w:p>
    <w:p w:rsidR="004D6CE0" w:rsidRPr="00893F3B" w:rsidRDefault="004D6CE0">
      <w:pPr>
        <w:shd w:val="clear" w:color="auto" w:fill="FFFFFF"/>
        <w:spacing w:line="360" w:lineRule="auto"/>
        <w:ind w:right="-517"/>
        <w:jc w:val="both"/>
        <w:rPr>
          <w:rFonts w:ascii="Palatino Linotype" w:eastAsia="Palatino Linotype" w:hAnsi="Palatino Linotype" w:cs="Palatino Linotype"/>
          <w:b/>
          <w:color w:val="000000"/>
        </w:rPr>
      </w:pPr>
    </w:p>
    <w:p w:rsidR="004D6CE0" w:rsidRPr="00893F3B" w:rsidRDefault="00C32EEF">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b/>
          <w:color w:val="000000"/>
        </w:rPr>
        <w:t xml:space="preserve">TERCERO. Notifíquese </w:t>
      </w:r>
      <w:r w:rsidRPr="00893F3B">
        <w:rPr>
          <w:rFonts w:ascii="Palatino Linotype" w:eastAsia="Palatino Linotype" w:hAnsi="Palatino Linotype" w:cs="Palatino Linotype"/>
          <w:color w:val="000000"/>
        </w:rPr>
        <w:t>al</w:t>
      </w:r>
      <w:r w:rsidRPr="00893F3B">
        <w:rPr>
          <w:rFonts w:ascii="Palatino Linotype" w:eastAsia="Palatino Linotype" w:hAnsi="Palatino Linotype" w:cs="Palatino Linotype"/>
          <w:b/>
          <w:color w:val="000000"/>
        </w:rPr>
        <w:t xml:space="preserve"> RECURRENTE </w:t>
      </w:r>
      <w:r w:rsidRPr="00893F3B">
        <w:rPr>
          <w:rFonts w:ascii="Palatino Linotype" w:eastAsia="Palatino Linotype" w:hAnsi="Palatino Linotype" w:cs="Palatino Linotype"/>
          <w:color w:val="000000"/>
        </w:rPr>
        <w:t xml:space="preserve">la presente resolución, vía </w:t>
      </w:r>
      <w:r w:rsidRPr="00893F3B">
        <w:rPr>
          <w:rFonts w:ascii="Palatino Linotype" w:eastAsia="Palatino Linotype" w:hAnsi="Palatino Linotype" w:cs="Palatino Linotype"/>
          <w:b/>
          <w:color w:val="000000"/>
        </w:rPr>
        <w:t>SARCOEM</w:t>
      </w:r>
      <w:r w:rsidRPr="00893F3B">
        <w:rPr>
          <w:rFonts w:ascii="Palatino Linotype" w:eastAsia="Palatino Linotype" w:hAnsi="Palatino Linotype" w:cs="Palatino Linotype"/>
          <w:color w:val="000000"/>
        </w:rPr>
        <w:t>.</w:t>
      </w:r>
    </w:p>
    <w:p w:rsidR="004D6CE0" w:rsidRPr="00893F3B" w:rsidRDefault="004D6CE0">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000000"/>
        </w:rPr>
      </w:pPr>
    </w:p>
    <w:p w:rsidR="004D6CE0" w:rsidRPr="00893F3B" w:rsidRDefault="00C32EEF">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000000"/>
        </w:rPr>
      </w:pPr>
      <w:r w:rsidRPr="00893F3B">
        <w:rPr>
          <w:rFonts w:ascii="Palatino Linotype" w:eastAsia="Palatino Linotype" w:hAnsi="Palatino Linotype" w:cs="Palatino Linotype"/>
          <w:b/>
          <w:color w:val="000000"/>
        </w:rPr>
        <w:t xml:space="preserve">CUARTO. </w:t>
      </w:r>
      <w:r w:rsidRPr="00893F3B">
        <w:rPr>
          <w:rFonts w:ascii="Palatino Linotype" w:eastAsia="Palatino Linotype" w:hAnsi="Palatino Linotype" w:cs="Palatino Linotype"/>
          <w:color w:val="000000"/>
        </w:rPr>
        <w:t xml:space="preserve">Se hace de conocimiento del </w:t>
      </w:r>
      <w:r w:rsidRPr="00893F3B">
        <w:rPr>
          <w:rFonts w:ascii="Palatino Linotype" w:eastAsia="Palatino Linotype" w:hAnsi="Palatino Linotype" w:cs="Palatino Linotype"/>
          <w:b/>
          <w:color w:val="000000"/>
        </w:rPr>
        <w:t>RECURRENTE</w:t>
      </w:r>
      <w:r w:rsidRPr="00893F3B">
        <w:rPr>
          <w:rFonts w:ascii="Palatino Linotype" w:eastAsia="Palatino Linotype" w:hAnsi="Palatino Linotype" w:cs="Palatino Linotype"/>
          <w:color w:val="000000"/>
        </w:rPr>
        <w:t xml:space="preserve"> que, de conformidad con lo </w:t>
      </w:r>
      <w:r w:rsidRPr="00893F3B">
        <w:rPr>
          <w:rFonts w:ascii="Palatino Linotype" w:eastAsia="Palatino Linotype" w:hAnsi="Palatino Linotype" w:cs="Palatino Linotype"/>
          <w:color w:val="000000"/>
        </w:rPr>
        <w:lastRenderedPageBreak/>
        <w:t xml:space="preserve">establecido en el artículo 142 de la Ley de Protección de Datos Personales en Posesión de Sujetos Obligados del Estado de México y Municipios, en caso de que considere que la resolución le cause algún perjuicio podrá </w:t>
      </w:r>
      <w:r w:rsidRPr="00893F3B">
        <w:rPr>
          <w:rFonts w:ascii="Palatino Linotype" w:eastAsia="Palatino Linotype" w:hAnsi="Palatino Linotype" w:cs="Palatino Linotype"/>
        </w:rPr>
        <w:t>impugnar vía</w:t>
      </w:r>
      <w:r w:rsidRPr="00893F3B">
        <w:rPr>
          <w:rFonts w:ascii="Palatino Linotype" w:eastAsia="Palatino Linotype" w:hAnsi="Palatino Linotype" w:cs="Palatino Linotype"/>
          <w:color w:val="000000"/>
        </w:rPr>
        <w:t xml:space="preserve"> Juicio de Amparo en los términos de las leyes aplicables.</w:t>
      </w:r>
    </w:p>
    <w:p w:rsidR="004D6CE0" w:rsidRPr="00893F3B" w:rsidRDefault="004D6CE0">
      <w:pPr>
        <w:spacing w:line="360" w:lineRule="auto"/>
        <w:ind w:right="-517"/>
        <w:jc w:val="both"/>
        <w:rPr>
          <w:rFonts w:ascii="Palatino Linotype" w:eastAsia="Palatino Linotype" w:hAnsi="Palatino Linotype" w:cs="Palatino Linotype"/>
        </w:rPr>
      </w:pPr>
    </w:p>
    <w:p w:rsidR="004D6CE0" w:rsidRPr="003373EF" w:rsidRDefault="00D73839" w:rsidP="00D73839">
      <w:pPr>
        <w:spacing w:before="240" w:after="240" w:line="360" w:lineRule="auto"/>
        <w:ind w:right="-425"/>
        <w:jc w:val="both"/>
        <w:rPr>
          <w:rFonts w:ascii="Palatino Linotype" w:eastAsia="Palatino Linotype" w:hAnsi="Palatino Linotype" w:cs="Palatino Linotype"/>
        </w:rPr>
      </w:pPr>
      <w:r w:rsidRPr="00893F3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6521D" w:rsidRPr="00893F3B">
        <w:rPr>
          <w:rFonts w:ascii="Palatino Linotype" w:eastAsia="Palatino Linotype" w:hAnsi="Palatino Linotype" w:cs="Palatino Linotype"/>
        </w:rPr>
        <w:t xml:space="preserve"> EMITIENDO VOTO PARTICULAR</w:t>
      </w:r>
      <w:r w:rsidRPr="00893F3B">
        <w:rPr>
          <w:rFonts w:ascii="Palatino Linotype" w:eastAsia="Palatino Linotype" w:hAnsi="Palatino Linotype" w:cs="Palatino Linotype"/>
        </w:rPr>
        <w:t>; EN LA DÉCIMA SESIÓN ORDINARIA, CELEBRADA EL VEINTE (20) DE MARZO DE DOS MIL VEINTICINCO, ANTE EL SECRETARIO TÉCNICO DEL PLENO ALEXIS TAPIA RAMÍREZ.</w:t>
      </w: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spacing w:before="240" w:after="240" w:line="360" w:lineRule="auto"/>
        <w:ind w:right="-517"/>
        <w:jc w:val="both"/>
        <w:rPr>
          <w:rFonts w:ascii="Palatino Linotype" w:eastAsia="Palatino Linotype" w:hAnsi="Palatino Linotype" w:cs="Palatino Linotype"/>
        </w:rPr>
      </w:pPr>
    </w:p>
    <w:p w:rsidR="004D6CE0" w:rsidRPr="003373EF" w:rsidRDefault="004D6CE0">
      <w:pPr>
        <w:tabs>
          <w:tab w:val="left" w:pos="1842"/>
        </w:tabs>
        <w:ind w:right="-517"/>
        <w:rPr>
          <w:rFonts w:ascii="Palatino Linotype" w:eastAsia="Palatino Linotype" w:hAnsi="Palatino Linotype" w:cs="Palatino Linotype"/>
        </w:rPr>
      </w:pPr>
    </w:p>
    <w:sectPr w:rsidR="004D6CE0" w:rsidRPr="003373EF" w:rsidSect="008C5D55">
      <w:headerReference w:type="default" r:id="rId13"/>
      <w:footerReference w:type="default" r:id="rId14"/>
      <w:headerReference w:type="first" r:id="rId15"/>
      <w:footerReference w:type="first" r:id="rId16"/>
      <w:pgSz w:w="12240" w:h="15840"/>
      <w:pgMar w:top="1418" w:right="1892"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44" w:rsidRDefault="00273E44">
      <w:r>
        <w:separator/>
      </w:r>
    </w:p>
  </w:endnote>
  <w:endnote w:type="continuationSeparator" w:id="0">
    <w:p w:rsidR="00273E44" w:rsidRDefault="0027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E0" w:rsidRDefault="00C32E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5647A">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5647A">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4D6CE0" w:rsidRDefault="004D6C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E0" w:rsidRDefault="00C32EEF">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5647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5647A">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rsidR="004D6CE0" w:rsidRDefault="004D6C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44" w:rsidRDefault="00273E44">
      <w:r>
        <w:separator/>
      </w:r>
    </w:p>
  </w:footnote>
  <w:footnote w:type="continuationSeparator" w:id="0">
    <w:p w:rsidR="00273E44" w:rsidRDefault="00273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E0" w:rsidRDefault="00C32E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-1044508</wp:posOffset>
          </wp:positionH>
          <wp:positionV relativeFrom="margin">
            <wp:posOffset>-1540444</wp:posOffset>
          </wp:positionV>
          <wp:extent cx="7677507" cy="999861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507" cy="9998614"/>
                  </a:xfrm>
                  <a:prstGeom prst="rect">
                    <a:avLst/>
                  </a:prstGeom>
                  <a:ln/>
                </pic:spPr>
              </pic:pic>
            </a:graphicData>
          </a:graphic>
        </wp:anchor>
      </w:drawing>
    </w:r>
    <w:r>
      <w:rPr>
        <w:rFonts w:ascii="Calibri" w:eastAsia="Calibri" w:hAnsi="Calibri" w:cs="Calibri"/>
        <w:color w:val="000000"/>
      </w:rPr>
      <w:t xml:space="preserve">              </w:t>
    </w:r>
  </w:p>
  <w:tbl>
    <w:tblPr>
      <w:tblStyle w:val="a1"/>
      <w:tblW w:w="6960" w:type="dxa"/>
      <w:tblInd w:w="3119" w:type="dxa"/>
      <w:tblLayout w:type="fixed"/>
      <w:tblLook w:val="0400" w:firstRow="0" w:lastRow="0" w:firstColumn="0" w:lastColumn="0" w:noHBand="0" w:noVBand="1"/>
    </w:tblPr>
    <w:tblGrid>
      <w:gridCol w:w="2550"/>
      <w:gridCol w:w="4410"/>
    </w:tblGrid>
    <w:tr w:rsidR="004D6CE0">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10" w:type="dxa"/>
          <w:vAlign w:val="center"/>
        </w:tcPr>
        <w:p w:rsidR="004D6CE0" w:rsidRDefault="00C32EEF">
          <w:pPr>
            <w:ind w:right="-8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00053/INFOEM/AD/RR/2025 y Acumulado</w:t>
          </w:r>
        </w:p>
      </w:tc>
    </w:tr>
    <w:tr w:rsidR="004D6CE0">
      <w:trPr>
        <w:trHeight w:val="228"/>
      </w:trPr>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10" w:type="dxa"/>
          <w:vAlign w:val="center"/>
        </w:tcPr>
        <w:p w:rsidR="004D6CE0" w:rsidRDefault="00C32EEF">
          <w:pPr>
            <w:ind w:right="-8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Instituto de Seguridad Social del Estado de México y Municipios </w:t>
          </w:r>
        </w:p>
      </w:tc>
    </w:tr>
    <w:tr w:rsidR="004D6CE0">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10" w:type="dxa"/>
          <w:vAlign w:val="center"/>
        </w:tcPr>
        <w:p w:rsidR="004D6CE0" w:rsidRDefault="00C32EEF">
          <w:pPr>
            <w:ind w:right="-8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4D6CE0" w:rsidRDefault="00C32EEF">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E0" w:rsidRDefault="00273E44">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2"/>
      <w:tblW w:w="6930" w:type="dxa"/>
      <w:tblInd w:w="3119" w:type="dxa"/>
      <w:tblLayout w:type="fixed"/>
      <w:tblLook w:val="0400" w:firstRow="0" w:lastRow="0" w:firstColumn="0" w:lastColumn="0" w:noHBand="0" w:noVBand="1"/>
    </w:tblPr>
    <w:tblGrid>
      <w:gridCol w:w="2550"/>
      <w:gridCol w:w="4380"/>
    </w:tblGrid>
    <w:tr w:rsidR="004D6CE0">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vAlign w:val="center"/>
        </w:tcPr>
        <w:p w:rsidR="004D6CE0" w:rsidRDefault="00C32EEF">
          <w:pPr>
            <w:ind w:right="-1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00053/INFOEM/AD/RR/2025 y Acumulado</w:t>
          </w:r>
        </w:p>
      </w:tc>
    </w:tr>
    <w:tr w:rsidR="004D6CE0">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80" w:type="dxa"/>
          <w:vAlign w:val="center"/>
        </w:tcPr>
        <w:p w:rsidR="004D6CE0" w:rsidRPr="00605683" w:rsidRDefault="00D04EE3">
          <w:pPr>
            <w:ind w:right="-111"/>
            <w:rPr>
              <w:rFonts w:ascii="Palatino Linotype" w:eastAsia="Palatino Linotype" w:hAnsi="Palatino Linotype" w:cs="Palatino Linotype"/>
              <w:sz w:val="22"/>
              <w:szCs w:val="22"/>
            </w:rPr>
          </w:pPr>
          <w:r>
            <w:rPr>
              <w:rFonts w:ascii="Palatino Linotype" w:eastAsia="Palatino Linotype" w:hAnsi="Palatino Linotype" w:cs="Palatino Linotype"/>
              <w:bCs/>
            </w:rPr>
            <w:t>XXXX</w:t>
          </w:r>
        </w:p>
      </w:tc>
    </w:tr>
    <w:tr w:rsidR="004D6CE0">
      <w:trPr>
        <w:trHeight w:val="228"/>
      </w:trPr>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vAlign w:val="center"/>
        </w:tcPr>
        <w:p w:rsidR="004D6CE0" w:rsidRDefault="00C32EEF">
          <w:pPr>
            <w:ind w:right="-1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de Seguridad Social del Estado de México y Municipios</w:t>
          </w:r>
        </w:p>
      </w:tc>
    </w:tr>
    <w:tr w:rsidR="004D6CE0">
      <w:tc>
        <w:tcPr>
          <w:tcW w:w="2550" w:type="dxa"/>
          <w:vAlign w:val="center"/>
        </w:tcPr>
        <w:p w:rsidR="004D6CE0" w:rsidRDefault="00C32EE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vAlign w:val="center"/>
        </w:tcPr>
        <w:p w:rsidR="004D6CE0" w:rsidRDefault="00C32EEF">
          <w:pPr>
            <w:ind w:right="-11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4D6CE0" w:rsidRDefault="004D6CE0">
    <w:pPr>
      <w:pBdr>
        <w:top w:val="nil"/>
        <w:left w:val="nil"/>
        <w:bottom w:val="nil"/>
        <w:right w:val="nil"/>
        <w:between w:val="nil"/>
      </w:pBdr>
      <w:tabs>
        <w:tab w:val="center" w:pos="4252"/>
        <w:tab w:val="right" w:pos="8504"/>
      </w:tabs>
      <w:rPr>
        <w:rFonts w:ascii="Calibri" w:eastAsia="Calibri" w:hAnsi="Calibri" w:cs="Calibri"/>
        <w:color w:val="000000"/>
      </w:rPr>
    </w:pPr>
  </w:p>
  <w:p w:rsidR="004D6CE0" w:rsidRDefault="004D6C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D04D2"/>
    <w:multiLevelType w:val="multilevel"/>
    <w:tmpl w:val="57303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3643CE"/>
    <w:multiLevelType w:val="multilevel"/>
    <w:tmpl w:val="06DC8CD0"/>
    <w:lvl w:ilvl="0">
      <w:start w:val="1"/>
      <w:numFmt w:val="decimal"/>
      <w:lvlText w:val="%1."/>
      <w:lvlJc w:val="left"/>
      <w:pPr>
        <w:ind w:left="291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EC40A3"/>
    <w:multiLevelType w:val="hybridMultilevel"/>
    <w:tmpl w:val="B5DC4B1C"/>
    <w:lvl w:ilvl="0" w:tplc="D0027D70">
      <w:start w:val="1"/>
      <w:numFmt w:val="decimal"/>
      <w:lvlText w:val="%1."/>
      <w:lvlJc w:val="lef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E0"/>
    <w:rsid w:val="00081083"/>
    <w:rsid w:val="000F6DAB"/>
    <w:rsid w:val="0016521D"/>
    <w:rsid w:val="00273E44"/>
    <w:rsid w:val="002A29E1"/>
    <w:rsid w:val="0030127A"/>
    <w:rsid w:val="003373EF"/>
    <w:rsid w:val="003D59B0"/>
    <w:rsid w:val="00490F20"/>
    <w:rsid w:val="004D6CE0"/>
    <w:rsid w:val="00605683"/>
    <w:rsid w:val="006A59F7"/>
    <w:rsid w:val="007968E7"/>
    <w:rsid w:val="008065DE"/>
    <w:rsid w:val="00814CBD"/>
    <w:rsid w:val="00893F3B"/>
    <w:rsid w:val="008C5D55"/>
    <w:rsid w:val="00B5647A"/>
    <w:rsid w:val="00B7119A"/>
    <w:rsid w:val="00C32EEF"/>
    <w:rsid w:val="00D04EE3"/>
    <w:rsid w:val="00D73839"/>
    <w:rsid w:val="00D73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5EFBF9E-3204-4523-9C95-6842DE8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rcoem.org.mx/sarcoem/solicitud/downloadAttach/2043898.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rcoem.org.mx/sarcoem/revision/acuse/580033/0/0.p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rcoem.org.mx/sarcoem/revision/acuse/580033/0/0.page" TargetMode="External"/><Relationship Id="rId4" Type="http://schemas.openxmlformats.org/officeDocument/2006/relationships/settings" Target="settings.xml"/><Relationship Id="rId9" Type="http://schemas.openxmlformats.org/officeDocument/2006/relationships/hyperlink" Target="https://sarcoem.org.mx/sarcoem/solicitud/descarga/2311973/010982024014133941014/638485.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c/JM3I1hrjFkiZ2evpsX3IMg==">CgMxLjAyCWguMXQzaDVzZjIIaC5namRneHMyCWguMzBqMHpsbDIOaC53YjJ3bDZ5bG1wNG8yCWguMWZvYjl0ZTIJaC4zem55c2g3OAByITFKYTh6NjA3ZW5xWm5sSnRRN1REM1R0a0VwVXdWaXVtRA==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4672</Words>
  <Characters>25696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11</cp:revision>
  <cp:lastPrinted>2025-03-24T15:38:00Z</cp:lastPrinted>
  <dcterms:created xsi:type="dcterms:W3CDTF">2025-03-18T20:32:00Z</dcterms:created>
  <dcterms:modified xsi:type="dcterms:W3CDTF">2025-05-08T21:09:00Z</dcterms:modified>
</cp:coreProperties>
</file>