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8023D" w:rsidRDefault="00AE3DA7" w:rsidP="0038023D">
          <w:pPr>
            <w:pStyle w:val="TtulodeTDC"/>
            <w:spacing w:before="0" w:line="240" w:lineRule="auto"/>
            <w:ind w:left="708" w:hanging="708"/>
            <w:rPr>
              <w:rFonts w:ascii="Palatino Linotype" w:hAnsi="Palatino Linotype"/>
              <w:color w:val="auto"/>
              <w:sz w:val="24"/>
              <w:szCs w:val="24"/>
              <w:lang w:val="es-ES"/>
            </w:rPr>
          </w:pPr>
          <w:r w:rsidRPr="0038023D">
            <w:rPr>
              <w:rFonts w:ascii="Palatino Linotype" w:hAnsi="Palatino Linotype"/>
              <w:color w:val="auto"/>
              <w:sz w:val="24"/>
              <w:szCs w:val="24"/>
              <w:lang w:val="es-ES"/>
            </w:rPr>
            <w:t>Contenido</w:t>
          </w:r>
        </w:p>
        <w:p w14:paraId="3EB312A7" w14:textId="77777777" w:rsidR="00AA6EA9" w:rsidRPr="0038023D" w:rsidRDefault="00AA6EA9" w:rsidP="0038023D">
          <w:pPr>
            <w:spacing w:line="240" w:lineRule="auto"/>
            <w:rPr>
              <w:sz w:val="16"/>
              <w:szCs w:val="16"/>
              <w:lang w:val="es-ES" w:eastAsia="es-MX"/>
            </w:rPr>
          </w:pPr>
        </w:p>
        <w:p w14:paraId="4B4F490A" w14:textId="5F3DA688" w:rsidR="006D479A" w:rsidRPr="0038023D" w:rsidRDefault="00AE3DA7" w:rsidP="0038023D">
          <w:pPr>
            <w:pStyle w:val="TDC1"/>
            <w:tabs>
              <w:tab w:val="right" w:leader="dot" w:pos="9034"/>
            </w:tabs>
            <w:rPr>
              <w:rFonts w:asciiTheme="minorHAnsi" w:eastAsiaTheme="minorEastAsia" w:hAnsiTheme="minorHAnsi" w:cstheme="minorBidi"/>
              <w:noProof/>
              <w:szCs w:val="22"/>
              <w:lang w:eastAsia="es-MX"/>
            </w:rPr>
          </w:pPr>
          <w:r w:rsidRPr="0038023D">
            <w:rPr>
              <w:sz w:val="16"/>
              <w:szCs w:val="16"/>
            </w:rPr>
            <w:fldChar w:fldCharType="begin"/>
          </w:r>
          <w:r w:rsidRPr="0038023D">
            <w:rPr>
              <w:sz w:val="16"/>
              <w:szCs w:val="16"/>
            </w:rPr>
            <w:instrText xml:space="preserve"> TOC \o "1-3" \h \z \u </w:instrText>
          </w:r>
          <w:r w:rsidRPr="0038023D">
            <w:rPr>
              <w:sz w:val="16"/>
              <w:szCs w:val="16"/>
            </w:rPr>
            <w:fldChar w:fldCharType="separate"/>
          </w:r>
          <w:hyperlink w:anchor="_Toc191308165" w:history="1">
            <w:r w:rsidR="006D479A" w:rsidRPr="0038023D">
              <w:rPr>
                <w:rStyle w:val="Hipervnculo"/>
                <w:noProof/>
                <w:color w:val="auto"/>
              </w:rPr>
              <w:t>ANTECEDENTES</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_Toc191308165 \h </w:instrText>
            </w:r>
            <w:r w:rsidR="006D479A" w:rsidRPr="0038023D">
              <w:rPr>
                <w:noProof/>
                <w:webHidden/>
              </w:rPr>
            </w:r>
            <w:r w:rsidR="006D479A" w:rsidRPr="0038023D">
              <w:rPr>
                <w:noProof/>
                <w:webHidden/>
              </w:rPr>
              <w:fldChar w:fldCharType="separate"/>
            </w:r>
            <w:r w:rsidR="00EB71B4">
              <w:rPr>
                <w:noProof/>
                <w:webHidden/>
              </w:rPr>
              <w:t>1</w:t>
            </w:r>
            <w:r w:rsidR="006D479A" w:rsidRPr="0038023D">
              <w:rPr>
                <w:noProof/>
                <w:webHidden/>
              </w:rPr>
              <w:fldChar w:fldCharType="end"/>
            </w:r>
          </w:hyperlink>
        </w:p>
        <w:p w14:paraId="3BB1EA89" w14:textId="0C222788" w:rsidR="006D479A" w:rsidRPr="0038023D" w:rsidRDefault="006E673E" w:rsidP="0038023D">
          <w:pPr>
            <w:pStyle w:val="TDC2"/>
            <w:rPr>
              <w:rFonts w:asciiTheme="minorHAnsi" w:eastAsiaTheme="minorEastAsia" w:hAnsiTheme="minorHAnsi" w:cstheme="minorBidi"/>
              <w:noProof/>
              <w:szCs w:val="22"/>
              <w:lang w:eastAsia="es-MX"/>
            </w:rPr>
          </w:pPr>
          <w:hyperlink w:anchor="_Toc191308166" w:history="1">
            <w:r w:rsidR="006D479A" w:rsidRPr="0038023D">
              <w:rPr>
                <w:rStyle w:val="Hipervnculo"/>
                <w:noProof/>
                <w:color w:val="auto"/>
              </w:rPr>
              <w:t>DE LA SOLICITUD DE ACCESO A DATOS PERSONALES</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_Toc191308166 \h </w:instrText>
            </w:r>
            <w:r w:rsidR="006D479A" w:rsidRPr="0038023D">
              <w:rPr>
                <w:noProof/>
                <w:webHidden/>
              </w:rPr>
            </w:r>
            <w:r w:rsidR="006D479A" w:rsidRPr="0038023D">
              <w:rPr>
                <w:noProof/>
                <w:webHidden/>
              </w:rPr>
              <w:fldChar w:fldCharType="separate"/>
            </w:r>
            <w:r w:rsidR="00EB71B4">
              <w:rPr>
                <w:noProof/>
                <w:webHidden/>
              </w:rPr>
              <w:t>1</w:t>
            </w:r>
            <w:r w:rsidR="006D479A" w:rsidRPr="0038023D">
              <w:rPr>
                <w:noProof/>
                <w:webHidden/>
              </w:rPr>
              <w:fldChar w:fldCharType="end"/>
            </w:r>
          </w:hyperlink>
        </w:p>
        <w:p w14:paraId="337F64CF" w14:textId="28EEA0C9" w:rsidR="006D479A" w:rsidRPr="0038023D" w:rsidRDefault="006E673E" w:rsidP="0038023D">
          <w:pPr>
            <w:pStyle w:val="TDC3"/>
            <w:rPr>
              <w:rFonts w:asciiTheme="minorHAnsi" w:eastAsiaTheme="minorEastAsia" w:hAnsiTheme="minorHAnsi" w:cstheme="minorBidi"/>
              <w:noProof/>
              <w:szCs w:val="22"/>
              <w:lang w:eastAsia="es-MX"/>
            </w:rPr>
          </w:pPr>
          <w:hyperlink w:anchor="_Toc191308167" w:history="1">
            <w:r w:rsidR="006D479A" w:rsidRPr="0038023D">
              <w:rPr>
                <w:rStyle w:val="Hipervnculo"/>
                <w:noProof/>
                <w:color w:val="auto"/>
              </w:rPr>
              <w:t>a) Solicitud de Acceso a Datos.</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_Toc191308167 \h </w:instrText>
            </w:r>
            <w:r w:rsidR="006D479A" w:rsidRPr="0038023D">
              <w:rPr>
                <w:noProof/>
                <w:webHidden/>
              </w:rPr>
            </w:r>
            <w:r w:rsidR="006D479A" w:rsidRPr="0038023D">
              <w:rPr>
                <w:noProof/>
                <w:webHidden/>
              </w:rPr>
              <w:fldChar w:fldCharType="separate"/>
            </w:r>
            <w:r w:rsidR="00EB71B4">
              <w:rPr>
                <w:noProof/>
                <w:webHidden/>
              </w:rPr>
              <w:t>1</w:t>
            </w:r>
            <w:r w:rsidR="006D479A" w:rsidRPr="0038023D">
              <w:rPr>
                <w:noProof/>
                <w:webHidden/>
              </w:rPr>
              <w:fldChar w:fldCharType="end"/>
            </w:r>
          </w:hyperlink>
        </w:p>
        <w:p w14:paraId="394B2746" w14:textId="0D7C0864" w:rsidR="006D479A" w:rsidRPr="0038023D" w:rsidRDefault="006E673E" w:rsidP="0038023D">
          <w:pPr>
            <w:pStyle w:val="TDC3"/>
            <w:rPr>
              <w:rFonts w:asciiTheme="minorHAnsi" w:eastAsiaTheme="minorEastAsia" w:hAnsiTheme="minorHAnsi" w:cstheme="minorBidi"/>
              <w:noProof/>
              <w:szCs w:val="22"/>
              <w:lang w:eastAsia="es-MX"/>
            </w:rPr>
          </w:pPr>
          <w:hyperlink w:anchor="_Toc191308168" w:history="1">
            <w:r w:rsidR="006D479A" w:rsidRPr="0038023D">
              <w:rPr>
                <w:rStyle w:val="Hipervnculo"/>
                <w:noProof/>
                <w:color w:val="auto"/>
              </w:rPr>
              <w:t xml:space="preserve">b) </w:t>
            </w:r>
            <w:r w:rsidR="006D479A" w:rsidRPr="0038023D">
              <w:rPr>
                <w:rStyle w:val="Hipervnculo"/>
                <w:noProof/>
                <w:color w:val="auto"/>
                <w:lang w:val="es-ES"/>
              </w:rPr>
              <w:t xml:space="preserve">Respuesta </w:t>
            </w:r>
            <w:r w:rsidR="006D479A" w:rsidRPr="0038023D">
              <w:rPr>
                <w:rStyle w:val="Hipervnculo"/>
                <w:rFonts w:eastAsia="Calibri"/>
                <w:noProof/>
                <w:color w:val="auto"/>
                <w:lang w:eastAsia="en-US"/>
              </w:rPr>
              <w:t>del Sujeto Obligado</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_Toc191308168 \h </w:instrText>
            </w:r>
            <w:r w:rsidR="006D479A" w:rsidRPr="0038023D">
              <w:rPr>
                <w:noProof/>
                <w:webHidden/>
              </w:rPr>
            </w:r>
            <w:r w:rsidR="006D479A" w:rsidRPr="0038023D">
              <w:rPr>
                <w:noProof/>
                <w:webHidden/>
              </w:rPr>
              <w:fldChar w:fldCharType="separate"/>
            </w:r>
            <w:r w:rsidR="00EB71B4">
              <w:rPr>
                <w:noProof/>
                <w:webHidden/>
              </w:rPr>
              <w:t>2</w:t>
            </w:r>
            <w:r w:rsidR="006D479A" w:rsidRPr="0038023D">
              <w:rPr>
                <w:noProof/>
                <w:webHidden/>
              </w:rPr>
              <w:fldChar w:fldCharType="end"/>
            </w:r>
          </w:hyperlink>
        </w:p>
        <w:p w14:paraId="132E8C9D" w14:textId="49E669A8" w:rsidR="006D479A" w:rsidRPr="0038023D" w:rsidRDefault="006E673E" w:rsidP="0038023D">
          <w:pPr>
            <w:pStyle w:val="TDC2"/>
            <w:rPr>
              <w:rFonts w:asciiTheme="minorHAnsi" w:eastAsiaTheme="minorEastAsia" w:hAnsiTheme="minorHAnsi" w:cstheme="minorBidi"/>
              <w:noProof/>
              <w:szCs w:val="22"/>
              <w:lang w:eastAsia="es-MX"/>
            </w:rPr>
          </w:pPr>
          <w:hyperlink w:anchor="_Toc191308169" w:history="1">
            <w:r w:rsidR="006D479A" w:rsidRPr="0038023D">
              <w:rPr>
                <w:rStyle w:val="Hipervnculo"/>
                <w:noProof/>
                <w:color w:val="auto"/>
              </w:rPr>
              <w:t>DEL RECURSO DE REVISIÓN</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_Toc191308169 \h </w:instrText>
            </w:r>
            <w:r w:rsidR="006D479A" w:rsidRPr="0038023D">
              <w:rPr>
                <w:noProof/>
                <w:webHidden/>
              </w:rPr>
            </w:r>
            <w:r w:rsidR="006D479A" w:rsidRPr="0038023D">
              <w:rPr>
                <w:noProof/>
                <w:webHidden/>
              </w:rPr>
              <w:fldChar w:fldCharType="separate"/>
            </w:r>
            <w:r w:rsidR="00EB71B4">
              <w:rPr>
                <w:noProof/>
                <w:webHidden/>
              </w:rPr>
              <w:t>2</w:t>
            </w:r>
            <w:r w:rsidR="006D479A" w:rsidRPr="0038023D">
              <w:rPr>
                <w:noProof/>
                <w:webHidden/>
              </w:rPr>
              <w:fldChar w:fldCharType="end"/>
            </w:r>
          </w:hyperlink>
        </w:p>
        <w:p w14:paraId="7BD510E3" w14:textId="55EE295A" w:rsidR="006D479A" w:rsidRPr="0038023D" w:rsidRDefault="006E673E" w:rsidP="0038023D">
          <w:pPr>
            <w:pStyle w:val="TDC3"/>
            <w:rPr>
              <w:rFonts w:asciiTheme="minorHAnsi" w:eastAsiaTheme="minorEastAsia" w:hAnsiTheme="minorHAnsi" w:cstheme="minorBidi"/>
              <w:noProof/>
              <w:szCs w:val="22"/>
              <w:lang w:eastAsia="es-MX"/>
            </w:rPr>
          </w:pPr>
          <w:hyperlink w:anchor="_Toc191308170" w:history="1">
            <w:r w:rsidR="006D479A" w:rsidRPr="0038023D">
              <w:rPr>
                <w:rStyle w:val="Hipervnculo"/>
                <w:noProof/>
                <w:color w:val="auto"/>
              </w:rPr>
              <w:t>a) Interposición del Recurso de Revisión</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_Toc191308170 \h </w:instrText>
            </w:r>
            <w:r w:rsidR="006D479A" w:rsidRPr="0038023D">
              <w:rPr>
                <w:noProof/>
                <w:webHidden/>
              </w:rPr>
            </w:r>
            <w:r w:rsidR="006D479A" w:rsidRPr="0038023D">
              <w:rPr>
                <w:noProof/>
                <w:webHidden/>
              </w:rPr>
              <w:fldChar w:fldCharType="separate"/>
            </w:r>
            <w:r w:rsidR="00EB71B4">
              <w:rPr>
                <w:noProof/>
                <w:webHidden/>
              </w:rPr>
              <w:t>2</w:t>
            </w:r>
            <w:r w:rsidR="006D479A" w:rsidRPr="0038023D">
              <w:rPr>
                <w:noProof/>
                <w:webHidden/>
              </w:rPr>
              <w:fldChar w:fldCharType="end"/>
            </w:r>
          </w:hyperlink>
        </w:p>
        <w:p w14:paraId="37F5DAF6" w14:textId="022DDCAB" w:rsidR="006D479A" w:rsidRPr="0038023D" w:rsidRDefault="006E673E" w:rsidP="0038023D">
          <w:pPr>
            <w:pStyle w:val="TDC3"/>
            <w:rPr>
              <w:rFonts w:asciiTheme="minorHAnsi" w:eastAsiaTheme="minorEastAsia" w:hAnsiTheme="minorHAnsi" w:cstheme="minorBidi"/>
              <w:noProof/>
              <w:szCs w:val="22"/>
              <w:lang w:eastAsia="es-MX"/>
            </w:rPr>
          </w:pPr>
          <w:hyperlink w:anchor="_Toc191308171" w:history="1">
            <w:r w:rsidR="006D479A" w:rsidRPr="0038023D">
              <w:rPr>
                <w:rStyle w:val="Hipervnculo"/>
                <w:noProof/>
                <w:color w:val="auto"/>
              </w:rPr>
              <w:t>b) Turno del Recurso de Revisión</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_Toc191308171 \h </w:instrText>
            </w:r>
            <w:r w:rsidR="006D479A" w:rsidRPr="0038023D">
              <w:rPr>
                <w:noProof/>
                <w:webHidden/>
              </w:rPr>
            </w:r>
            <w:r w:rsidR="006D479A" w:rsidRPr="0038023D">
              <w:rPr>
                <w:noProof/>
                <w:webHidden/>
              </w:rPr>
              <w:fldChar w:fldCharType="separate"/>
            </w:r>
            <w:r w:rsidR="00EB71B4">
              <w:rPr>
                <w:noProof/>
                <w:webHidden/>
              </w:rPr>
              <w:t>3</w:t>
            </w:r>
            <w:r w:rsidR="006D479A" w:rsidRPr="0038023D">
              <w:rPr>
                <w:noProof/>
                <w:webHidden/>
              </w:rPr>
              <w:fldChar w:fldCharType="end"/>
            </w:r>
          </w:hyperlink>
        </w:p>
        <w:p w14:paraId="6DDDEB01" w14:textId="597BAA70" w:rsidR="006D479A" w:rsidRPr="0038023D" w:rsidRDefault="006E673E" w:rsidP="0038023D">
          <w:pPr>
            <w:pStyle w:val="TDC3"/>
            <w:rPr>
              <w:rFonts w:asciiTheme="minorHAnsi" w:eastAsiaTheme="minorEastAsia" w:hAnsiTheme="minorHAnsi" w:cstheme="minorBidi"/>
              <w:noProof/>
              <w:szCs w:val="22"/>
              <w:lang w:eastAsia="es-MX"/>
            </w:rPr>
          </w:pPr>
          <w:hyperlink w:anchor="_Toc191308172" w:history="1">
            <w:r w:rsidR="006D479A" w:rsidRPr="0038023D">
              <w:rPr>
                <w:rStyle w:val="Hipervnculo"/>
                <w:noProof/>
                <w:color w:val="auto"/>
              </w:rPr>
              <w:t>c) Admisión del Recurso de Revisión</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_Toc191308172 \h </w:instrText>
            </w:r>
            <w:r w:rsidR="006D479A" w:rsidRPr="0038023D">
              <w:rPr>
                <w:noProof/>
                <w:webHidden/>
              </w:rPr>
            </w:r>
            <w:r w:rsidR="006D479A" w:rsidRPr="0038023D">
              <w:rPr>
                <w:noProof/>
                <w:webHidden/>
              </w:rPr>
              <w:fldChar w:fldCharType="separate"/>
            </w:r>
            <w:r w:rsidR="00EB71B4">
              <w:rPr>
                <w:noProof/>
                <w:webHidden/>
              </w:rPr>
              <w:t>4</w:t>
            </w:r>
            <w:r w:rsidR="006D479A" w:rsidRPr="0038023D">
              <w:rPr>
                <w:noProof/>
                <w:webHidden/>
              </w:rPr>
              <w:fldChar w:fldCharType="end"/>
            </w:r>
          </w:hyperlink>
        </w:p>
        <w:p w14:paraId="758D64D2" w14:textId="482FD3C1" w:rsidR="006D479A" w:rsidRPr="0038023D" w:rsidRDefault="006E673E" w:rsidP="0038023D">
          <w:pPr>
            <w:pStyle w:val="TDC3"/>
            <w:rPr>
              <w:rFonts w:asciiTheme="minorHAnsi" w:eastAsiaTheme="minorEastAsia" w:hAnsiTheme="minorHAnsi" w:cstheme="minorBidi"/>
              <w:noProof/>
              <w:szCs w:val="22"/>
              <w:lang w:eastAsia="es-MX"/>
            </w:rPr>
          </w:pPr>
          <w:hyperlink w:anchor="_Toc191308173" w:history="1">
            <w:r w:rsidR="006D479A" w:rsidRPr="0038023D">
              <w:rPr>
                <w:rStyle w:val="Hipervnculo"/>
                <w:rFonts w:eastAsia="Palatino Linotype" w:cs="Palatino Linotype"/>
                <w:noProof/>
                <w:color w:val="auto"/>
              </w:rPr>
              <w:t>d) De la etapa de conciliación:</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_Toc191308173 \h </w:instrText>
            </w:r>
            <w:r w:rsidR="006D479A" w:rsidRPr="0038023D">
              <w:rPr>
                <w:noProof/>
                <w:webHidden/>
              </w:rPr>
            </w:r>
            <w:r w:rsidR="006D479A" w:rsidRPr="0038023D">
              <w:rPr>
                <w:noProof/>
                <w:webHidden/>
              </w:rPr>
              <w:fldChar w:fldCharType="separate"/>
            </w:r>
            <w:r w:rsidR="00EB71B4">
              <w:rPr>
                <w:noProof/>
                <w:webHidden/>
              </w:rPr>
              <w:t>4</w:t>
            </w:r>
            <w:r w:rsidR="006D479A" w:rsidRPr="0038023D">
              <w:rPr>
                <w:noProof/>
                <w:webHidden/>
              </w:rPr>
              <w:fldChar w:fldCharType="end"/>
            </w:r>
          </w:hyperlink>
        </w:p>
        <w:p w14:paraId="4C61B603" w14:textId="3D03C34F" w:rsidR="006D479A" w:rsidRPr="0038023D" w:rsidRDefault="006E673E" w:rsidP="0038023D">
          <w:pPr>
            <w:pStyle w:val="TDC3"/>
            <w:rPr>
              <w:rFonts w:asciiTheme="minorHAnsi" w:eastAsiaTheme="minorEastAsia" w:hAnsiTheme="minorHAnsi" w:cstheme="minorBidi"/>
              <w:noProof/>
              <w:szCs w:val="22"/>
              <w:lang w:eastAsia="es-MX"/>
            </w:rPr>
          </w:pPr>
          <w:hyperlink w:anchor="_Toc191308174" w:history="1">
            <w:r w:rsidR="006D479A" w:rsidRPr="0038023D">
              <w:rPr>
                <w:rStyle w:val="Hipervnculo"/>
                <w:rFonts w:eastAsia="Palatino Linotype" w:cs="Palatino Linotype"/>
                <w:noProof/>
                <w:color w:val="auto"/>
              </w:rPr>
              <w:t xml:space="preserve">e) </w:t>
            </w:r>
            <w:r w:rsidR="006D479A" w:rsidRPr="0038023D">
              <w:rPr>
                <w:rStyle w:val="Hipervnculo"/>
                <w:noProof/>
                <w:color w:val="auto"/>
              </w:rPr>
              <w:t>Informe Justificado del Sujeto Obligado</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_Toc191308174 \h </w:instrText>
            </w:r>
            <w:r w:rsidR="006D479A" w:rsidRPr="0038023D">
              <w:rPr>
                <w:noProof/>
                <w:webHidden/>
              </w:rPr>
            </w:r>
            <w:r w:rsidR="006D479A" w:rsidRPr="0038023D">
              <w:rPr>
                <w:noProof/>
                <w:webHidden/>
              </w:rPr>
              <w:fldChar w:fldCharType="separate"/>
            </w:r>
            <w:r w:rsidR="00EB71B4">
              <w:rPr>
                <w:noProof/>
                <w:webHidden/>
              </w:rPr>
              <w:t>4</w:t>
            </w:r>
            <w:r w:rsidR="006D479A" w:rsidRPr="0038023D">
              <w:rPr>
                <w:noProof/>
                <w:webHidden/>
              </w:rPr>
              <w:fldChar w:fldCharType="end"/>
            </w:r>
          </w:hyperlink>
        </w:p>
        <w:p w14:paraId="5B907651" w14:textId="5943B038" w:rsidR="006D479A" w:rsidRPr="0038023D" w:rsidRDefault="006E673E" w:rsidP="0038023D">
          <w:pPr>
            <w:pStyle w:val="TDC3"/>
            <w:rPr>
              <w:rFonts w:asciiTheme="minorHAnsi" w:eastAsiaTheme="minorEastAsia" w:hAnsiTheme="minorHAnsi" w:cstheme="minorBidi"/>
              <w:noProof/>
              <w:szCs w:val="22"/>
              <w:lang w:eastAsia="es-MX"/>
            </w:rPr>
          </w:pPr>
          <w:hyperlink w:anchor="_Toc191308175" w:history="1">
            <w:r w:rsidR="006D479A" w:rsidRPr="0038023D">
              <w:rPr>
                <w:rStyle w:val="Hipervnculo"/>
                <w:rFonts w:eastAsia="Calibri"/>
                <w:bCs/>
                <w:noProof/>
                <w:color w:val="auto"/>
                <w:lang w:eastAsia="en-US"/>
              </w:rPr>
              <w:t>f)</w:t>
            </w:r>
            <w:r w:rsidR="006D479A" w:rsidRPr="0038023D">
              <w:rPr>
                <w:rStyle w:val="Hipervnculo"/>
                <w:noProof/>
                <w:color w:val="auto"/>
              </w:rPr>
              <w:t xml:space="preserve"> </w:t>
            </w:r>
            <w:r w:rsidR="006D479A" w:rsidRPr="0038023D">
              <w:rPr>
                <w:rStyle w:val="Hipervnculo"/>
                <w:noProof/>
                <w:color w:val="auto"/>
                <w:lang w:val="es-ES"/>
              </w:rPr>
              <w:t>Manifestaciones de la Parte Recurrente</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_Toc191308175 \h </w:instrText>
            </w:r>
            <w:r w:rsidR="006D479A" w:rsidRPr="0038023D">
              <w:rPr>
                <w:noProof/>
                <w:webHidden/>
              </w:rPr>
            </w:r>
            <w:r w:rsidR="006D479A" w:rsidRPr="0038023D">
              <w:rPr>
                <w:noProof/>
                <w:webHidden/>
              </w:rPr>
              <w:fldChar w:fldCharType="separate"/>
            </w:r>
            <w:r w:rsidR="00EB71B4">
              <w:rPr>
                <w:noProof/>
                <w:webHidden/>
              </w:rPr>
              <w:t>5</w:t>
            </w:r>
            <w:r w:rsidR="006D479A" w:rsidRPr="0038023D">
              <w:rPr>
                <w:noProof/>
                <w:webHidden/>
              </w:rPr>
              <w:fldChar w:fldCharType="end"/>
            </w:r>
          </w:hyperlink>
        </w:p>
        <w:p w14:paraId="5017EA79" w14:textId="11010995" w:rsidR="006D479A" w:rsidRPr="0038023D" w:rsidRDefault="006E673E" w:rsidP="0038023D">
          <w:pPr>
            <w:pStyle w:val="TDC3"/>
            <w:rPr>
              <w:rFonts w:asciiTheme="minorHAnsi" w:eastAsiaTheme="minorEastAsia" w:hAnsiTheme="minorHAnsi" w:cstheme="minorBidi"/>
              <w:noProof/>
              <w:szCs w:val="22"/>
              <w:lang w:eastAsia="es-MX"/>
            </w:rPr>
          </w:pPr>
          <w:hyperlink w:anchor="_Toc191308176" w:history="1">
            <w:r w:rsidR="006D479A" w:rsidRPr="0038023D">
              <w:rPr>
                <w:rStyle w:val="Hipervnculo"/>
                <w:noProof/>
                <w:color w:val="auto"/>
              </w:rPr>
              <w:t>g) Cierre de instrucción</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_Toc191308176 \h </w:instrText>
            </w:r>
            <w:r w:rsidR="006D479A" w:rsidRPr="0038023D">
              <w:rPr>
                <w:noProof/>
                <w:webHidden/>
              </w:rPr>
            </w:r>
            <w:r w:rsidR="006D479A" w:rsidRPr="0038023D">
              <w:rPr>
                <w:noProof/>
                <w:webHidden/>
              </w:rPr>
              <w:fldChar w:fldCharType="separate"/>
            </w:r>
            <w:r w:rsidR="00EB71B4">
              <w:rPr>
                <w:noProof/>
                <w:webHidden/>
              </w:rPr>
              <w:t>5</w:t>
            </w:r>
            <w:r w:rsidR="006D479A" w:rsidRPr="0038023D">
              <w:rPr>
                <w:noProof/>
                <w:webHidden/>
              </w:rPr>
              <w:fldChar w:fldCharType="end"/>
            </w:r>
          </w:hyperlink>
        </w:p>
        <w:p w14:paraId="408B171F" w14:textId="3336B0B0" w:rsidR="006D479A" w:rsidRPr="0038023D" w:rsidRDefault="006E673E" w:rsidP="0038023D">
          <w:pPr>
            <w:pStyle w:val="TDC1"/>
            <w:tabs>
              <w:tab w:val="right" w:leader="dot" w:pos="9034"/>
            </w:tabs>
            <w:rPr>
              <w:rFonts w:asciiTheme="minorHAnsi" w:eastAsiaTheme="minorEastAsia" w:hAnsiTheme="minorHAnsi" w:cstheme="minorBidi"/>
              <w:noProof/>
              <w:szCs w:val="22"/>
              <w:lang w:eastAsia="es-MX"/>
            </w:rPr>
          </w:pPr>
          <w:hyperlink w:anchor="_Toc191308177" w:history="1">
            <w:r w:rsidR="006D479A" w:rsidRPr="0038023D">
              <w:rPr>
                <w:rStyle w:val="Hipervnculo"/>
                <w:rFonts w:eastAsiaTheme="minorHAnsi"/>
                <w:noProof/>
                <w:color w:val="auto"/>
                <w:lang w:eastAsia="en-US"/>
              </w:rPr>
              <w:t>CONSIDERANDOS</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_Toc191308177 \h </w:instrText>
            </w:r>
            <w:r w:rsidR="006D479A" w:rsidRPr="0038023D">
              <w:rPr>
                <w:noProof/>
                <w:webHidden/>
              </w:rPr>
            </w:r>
            <w:r w:rsidR="006D479A" w:rsidRPr="0038023D">
              <w:rPr>
                <w:noProof/>
                <w:webHidden/>
              </w:rPr>
              <w:fldChar w:fldCharType="separate"/>
            </w:r>
            <w:r w:rsidR="00EB71B4">
              <w:rPr>
                <w:noProof/>
                <w:webHidden/>
              </w:rPr>
              <w:t>5</w:t>
            </w:r>
            <w:r w:rsidR="006D479A" w:rsidRPr="0038023D">
              <w:rPr>
                <w:noProof/>
                <w:webHidden/>
              </w:rPr>
              <w:fldChar w:fldCharType="end"/>
            </w:r>
          </w:hyperlink>
        </w:p>
        <w:p w14:paraId="3302E112" w14:textId="2AAC4DCE" w:rsidR="006D479A" w:rsidRPr="0038023D" w:rsidRDefault="006E673E" w:rsidP="0038023D">
          <w:pPr>
            <w:pStyle w:val="TDC2"/>
            <w:rPr>
              <w:rFonts w:asciiTheme="minorHAnsi" w:eastAsiaTheme="minorEastAsia" w:hAnsiTheme="minorHAnsi" w:cstheme="minorBidi"/>
              <w:noProof/>
              <w:szCs w:val="22"/>
              <w:lang w:eastAsia="es-MX"/>
            </w:rPr>
          </w:pPr>
          <w:hyperlink w:anchor="_Toc191308178" w:history="1">
            <w:r w:rsidR="006D479A" w:rsidRPr="0038023D">
              <w:rPr>
                <w:rStyle w:val="Hipervnculo"/>
                <w:rFonts w:eastAsia="Batang"/>
                <w:noProof/>
                <w:color w:val="auto"/>
              </w:rPr>
              <w:t>PRIMERO. Procedibilidad</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_Toc191308178 \h </w:instrText>
            </w:r>
            <w:r w:rsidR="006D479A" w:rsidRPr="0038023D">
              <w:rPr>
                <w:noProof/>
                <w:webHidden/>
              </w:rPr>
            </w:r>
            <w:r w:rsidR="006D479A" w:rsidRPr="0038023D">
              <w:rPr>
                <w:noProof/>
                <w:webHidden/>
              </w:rPr>
              <w:fldChar w:fldCharType="separate"/>
            </w:r>
            <w:r w:rsidR="00EB71B4">
              <w:rPr>
                <w:noProof/>
                <w:webHidden/>
              </w:rPr>
              <w:t>5</w:t>
            </w:r>
            <w:r w:rsidR="006D479A" w:rsidRPr="0038023D">
              <w:rPr>
                <w:noProof/>
                <w:webHidden/>
              </w:rPr>
              <w:fldChar w:fldCharType="end"/>
            </w:r>
          </w:hyperlink>
        </w:p>
        <w:p w14:paraId="10813D18" w14:textId="18C4E6A7" w:rsidR="006D479A" w:rsidRPr="0038023D" w:rsidRDefault="006E673E" w:rsidP="0038023D">
          <w:pPr>
            <w:pStyle w:val="TDC3"/>
            <w:rPr>
              <w:rFonts w:asciiTheme="minorHAnsi" w:eastAsiaTheme="minorEastAsia" w:hAnsiTheme="minorHAnsi" w:cstheme="minorBidi"/>
              <w:noProof/>
              <w:szCs w:val="22"/>
              <w:lang w:eastAsia="es-MX"/>
            </w:rPr>
          </w:pPr>
          <w:hyperlink w:anchor="_Toc191308179" w:history="1">
            <w:r w:rsidR="006D479A" w:rsidRPr="0038023D">
              <w:rPr>
                <w:rStyle w:val="Hipervnculo"/>
                <w:noProof/>
                <w:color w:val="auto"/>
              </w:rPr>
              <w:t>a) Competencia del Instituto</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_Toc191308179 \h </w:instrText>
            </w:r>
            <w:r w:rsidR="006D479A" w:rsidRPr="0038023D">
              <w:rPr>
                <w:noProof/>
                <w:webHidden/>
              </w:rPr>
            </w:r>
            <w:r w:rsidR="006D479A" w:rsidRPr="0038023D">
              <w:rPr>
                <w:noProof/>
                <w:webHidden/>
              </w:rPr>
              <w:fldChar w:fldCharType="separate"/>
            </w:r>
            <w:r w:rsidR="00EB71B4">
              <w:rPr>
                <w:noProof/>
                <w:webHidden/>
              </w:rPr>
              <w:t>5</w:t>
            </w:r>
            <w:r w:rsidR="006D479A" w:rsidRPr="0038023D">
              <w:rPr>
                <w:noProof/>
                <w:webHidden/>
              </w:rPr>
              <w:fldChar w:fldCharType="end"/>
            </w:r>
          </w:hyperlink>
        </w:p>
        <w:p w14:paraId="4911751F" w14:textId="67911C63" w:rsidR="006D479A" w:rsidRPr="0038023D" w:rsidRDefault="006E673E" w:rsidP="0038023D">
          <w:pPr>
            <w:pStyle w:val="TDC3"/>
            <w:rPr>
              <w:rFonts w:asciiTheme="minorHAnsi" w:eastAsiaTheme="minorEastAsia" w:hAnsiTheme="minorHAnsi" w:cstheme="minorBidi"/>
              <w:noProof/>
              <w:szCs w:val="22"/>
              <w:lang w:eastAsia="es-MX"/>
            </w:rPr>
          </w:pPr>
          <w:hyperlink w:anchor="_Toc191308180" w:history="1">
            <w:r w:rsidR="006D479A" w:rsidRPr="0038023D">
              <w:rPr>
                <w:rStyle w:val="Hipervnculo"/>
                <w:noProof/>
                <w:color w:val="auto"/>
              </w:rPr>
              <w:t>b) Legitimidad de la parte recurrente</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_Toc191308180 \h </w:instrText>
            </w:r>
            <w:r w:rsidR="006D479A" w:rsidRPr="0038023D">
              <w:rPr>
                <w:noProof/>
                <w:webHidden/>
              </w:rPr>
            </w:r>
            <w:r w:rsidR="006D479A" w:rsidRPr="0038023D">
              <w:rPr>
                <w:noProof/>
                <w:webHidden/>
              </w:rPr>
              <w:fldChar w:fldCharType="separate"/>
            </w:r>
            <w:r w:rsidR="00EB71B4">
              <w:rPr>
                <w:noProof/>
                <w:webHidden/>
              </w:rPr>
              <w:t>6</w:t>
            </w:r>
            <w:r w:rsidR="006D479A" w:rsidRPr="0038023D">
              <w:rPr>
                <w:noProof/>
                <w:webHidden/>
              </w:rPr>
              <w:fldChar w:fldCharType="end"/>
            </w:r>
          </w:hyperlink>
        </w:p>
        <w:p w14:paraId="3DC6F0F7" w14:textId="4A59FD9C" w:rsidR="006D479A" w:rsidRPr="0038023D" w:rsidRDefault="006E673E" w:rsidP="0038023D">
          <w:pPr>
            <w:pStyle w:val="TDC3"/>
            <w:rPr>
              <w:rFonts w:asciiTheme="minorHAnsi" w:eastAsiaTheme="minorEastAsia" w:hAnsiTheme="minorHAnsi" w:cstheme="minorBidi"/>
              <w:noProof/>
              <w:szCs w:val="22"/>
              <w:lang w:eastAsia="es-MX"/>
            </w:rPr>
          </w:pPr>
          <w:hyperlink w:anchor="_Toc191308181" w:history="1">
            <w:r w:rsidR="006D479A" w:rsidRPr="0038023D">
              <w:rPr>
                <w:rStyle w:val="Hipervnculo"/>
                <w:rFonts w:eastAsia="Calibri"/>
                <w:noProof/>
                <w:color w:val="auto"/>
                <w:lang w:eastAsia="es-ES_tradnl"/>
              </w:rPr>
              <w:t>c) Plazo para interponer el recurso</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_Toc191308181 \h </w:instrText>
            </w:r>
            <w:r w:rsidR="006D479A" w:rsidRPr="0038023D">
              <w:rPr>
                <w:noProof/>
                <w:webHidden/>
              </w:rPr>
            </w:r>
            <w:r w:rsidR="006D479A" w:rsidRPr="0038023D">
              <w:rPr>
                <w:noProof/>
                <w:webHidden/>
              </w:rPr>
              <w:fldChar w:fldCharType="separate"/>
            </w:r>
            <w:r w:rsidR="00EB71B4">
              <w:rPr>
                <w:noProof/>
                <w:webHidden/>
              </w:rPr>
              <w:t>6</w:t>
            </w:r>
            <w:r w:rsidR="006D479A" w:rsidRPr="0038023D">
              <w:rPr>
                <w:noProof/>
                <w:webHidden/>
              </w:rPr>
              <w:fldChar w:fldCharType="end"/>
            </w:r>
          </w:hyperlink>
        </w:p>
        <w:p w14:paraId="1417113E" w14:textId="7397F2E8" w:rsidR="006D479A" w:rsidRPr="0038023D" w:rsidRDefault="006E673E" w:rsidP="0038023D">
          <w:pPr>
            <w:pStyle w:val="TDC3"/>
            <w:rPr>
              <w:rFonts w:asciiTheme="minorHAnsi" w:eastAsiaTheme="minorEastAsia" w:hAnsiTheme="minorHAnsi" w:cstheme="minorBidi"/>
              <w:noProof/>
              <w:szCs w:val="22"/>
              <w:lang w:eastAsia="es-MX"/>
            </w:rPr>
          </w:pPr>
          <w:hyperlink w:anchor="_Toc191308182" w:history="1">
            <w:r w:rsidR="006D479A" w:rsidRPr="0038023D">
              <w:rPr>
                <w:rStyle w:val="Hipervnculo"/>
                <w:rFonts w:eastAsia="Calibri"/>
                <w:noProof/>
                <w:color w:val="auto"/>
                <w:lang w:eastAsia="es-ES_tradnl"/>
              </w:rPr>
              <w:t>d) Causal de procedencia</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_Toc191308182 \h </w:instrText>
            </w:r>
            <w:r w:rsidR="006D479A" w:rsidRPr="0038023D">
              <w:rPr>
                <w:noProof/>
                <w:webHidden/>
              </w:rPr>
            </w:r>
            <w:r w:rsidR="006D479A" w:rsidRPr="0038023D">
              <w:rPr>
                <w:noProof/>
                <w:webHidden/>
              </w:rPr>
              <w:fldChar w:fldCharType="separate"/>
            </w:r>
            <w:r w:rsidR="00EB71B4">
              <w:rPr>
                <w:noProof/>
                <w:webHidden/>
              </w:rPr>
              <w:t>6</w:t>
            </w:r>
            <w:r w:rsidR="006D479A" w:rsidRPr="0038023D">
              <w:rPr>
                <w:noProof/>
                <w:webHidden/>
              </w:rPr>
              <w:fldChar w:fldCharType="end"/>
            </w:r>
          </w:hyperlink>
        </w:p>
        <w:p w14:paraId="53FD455F" w14:textId="018C19CB" w:rsidR="006D479A" w:rsidRPr="0038023D" w:rsidRDefault="006E673E" w:rsidP="0038023D">
          <w:pPr>
            <w:pStyle w:val="TDC3"/>
            <w:rPr>
              <w:rFonts w:asciiTheme="minorHAnsi" w:eastAsiaTheme="minorEastAsia" w:hAnsiTheme="minorHAnsi" w:cstheme="minorBidi"/>
              <w:noProof/>
              <w:szCs w:val="22"/>
              <w:lang w:eastAsia="es-MX"/>
            </w:rPr>
          </w:pPr>
          <w:hyperlink w:anchor="_Toc191308183" w:history="1">
            <w:r w:rsidR="006D479A" w:rsidRPr="0038023D">
              <w:rPr>
                <w:rStyle w:val="Hipervnculo"/>
                <w:noProof/>
                <w:color w:val="auto"/>
              </w:rPr>
              <w:t>e) Requisitos formales para la interposición del recurso</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_Toc191308183 \h </w:instrText>
            </w:r>
            <w:r w:rsidR="006D479A" w:rsidRPr="0038023D">
              <w:rPr>
                <w:noProof/>
                <w:webHidden/>
              </w:rPr>
            </w:r>
            <w:r w:rsidR="006D479A" w:rsidRPr="0038023D">
              <w:rPr>
                <w:noProof/>
                <w:webHidden/>
              </w:rPr>
              <w:fldChar w:fldCharType="separate"/>
            </w:r>
            <w:r w:rsidR="00EB71B4">
              <w:rPr>
                <w:noProof/>
                <w:webHidden/>
              </w:rPr>
              <w:t>7</w:t>
            </w:r>
            <w:r w:rsidR="006D479A" w:rsidRPr="0038023D">
              <w:rPr>
                <w:noProof/>
                <w:webHidden/>
              </w:rPr>
              <w:fldChar w:fldCharType="end"/>
            </w:r>
          </w:hyperlink>
        </w:p>
        <w:p w14:paraId="365B4326" w14:textId="3746D8F0" w:rsidR="006D479A" w:rsidRPr="0038023D" w:rsidRDefault="006E673E" w:rsidP="0038023D">
          <w:pPr>
            <w:pStyle w:val="TDC2"/>
            <w:rPr>
              <w:rFonts w:asciiTheme="minorHAnsi" w:eastAsiaTheme="minorEastAsia" w:hAnsiTheme="minorHAnsi" w:cstheme="minorBidi"/>
              <w:noProof/>
              <w:szCs w:val="22"/>
              <w:lang w:eastAsia="es-MX"/>
            </w:rPr>
          </w:pPr>
          <w:hyperlink w:anchor="_Toc191308184" w:history="1">
            <w:r w:rsidR="006D479A" w:rsidRPr="0038023D">
              <w:rPr>
                <w:rStyle w:val="Hipervnculo"/>
                <w:noProof/>
                <w:color w:val="auto"/>
              </w:rPr>
              <w:t>SEGUNDO. Estudio de Fondo</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_Toc191308184 \h </w:instrText>
            </w:r>
            <w:r w:rsidR="006D479A" w:rsidRPr="0038023D">
              <w:rPr>
                <w:noProof/>
                <w:webHidden/>
              </w:rPr>
            </w:r>
            <w:r w:rsidR="006D479A" w:rsidRPr="0038023D">
              <w:rPr>
                <w:noProof/>
                <w:webHidden/>
              </w:rPr>
              <w:fldChar w:fldCharType="separate"/>
            </w:r>
            <w:r w:rsidR="00EB71B4">
              <w:rPr>
                <w:noProof/>
                <w:webHidden/>
              </w:rPr>
              <w:t>7</w:t>
            </w:r>
            <w:r w:rsidR="006D479A" w:rsidRPr="0038023D">
              <w:rPr>
                <w:noProof/>
                <w:webHidden/>
              </w:rPr>
              <w:fldChar w:fldCharType="end"/>
            </w:r>
          </w:hyperlink>
        </w:p>
        <w:p w14:paraId="662BE963" w14:textId="24D8F2C4" w:rsidR="006D479A" w:rsidRPr="0038023D" w:rsidRDefault="006E673E" w:rsidP="0038023D">
          <w:pPr>
            <w:pStyle w:val="TDC3"/>
            <w:rPr>
              <w:rFonts w:asciiTheme="minorHAnsi" w:eastAsiaTheme="minorEastAsia" w:hAnsiTheme="minorHAnsi" w:cstheme="minorBidi"/>
              <w:noProof/>
              <w:szCs w:val="22"/>
              <w:lang w:eastAsia="es-MX"/>
            </w:rPr>
          </w:pPr>
          <w:hyperlink w:anchor="_Toc191308185" w:history="1">
            <w:r w:rsidR="006D479A" w:rsidRPr="0038023D">
              <w:rPr>
                <w:rStyle w:val="Hipervnculo"/>
                <w:rFonts w:eastAsia="Calibri"/>
                <w:noProof/>
                <w:color w:val="auto"/>
                <w:lang w:eastAsia="es-ES_tradnl"/>
              </w:rPr>
              <w:t>a) Controversia a resolver</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_Toc191308185 \h </w:instrText>
            </w:r>
            <w:r w:rsidR="006D479A" w:rsidRPr="0038023D">
              <w:rPr>
                <w:noProof/>
                <w:webHidden/>
              </w:rPr>
            </w:r>
            <w:r w:rsidR="006D479A" w:rsidRPr="0038023D">
              <w:rPr>
                <w:noProof/>
                <w:webHidden/>
              </w:rPr>
              <w:fldChar w:fldCharType="separate"/>
            </w:r>
            <w:r w:rsidR="00EB71B4">
              <w:rPr>
                <w:noProof/>
                <w:webHidden/>
              </w:rPr>
              <w:t>7</w:t>
            </w:r>
            <w:r w:rsidR="006D479A" w:rsidRPr="0038023D">
              <w:rPr>
                <w:noProof/>
                <w:webHidden/>
              </w:rPr>
              <w:fldChar w:fldCharType="end"/>
            </w:r>
          </w:hyperlink>
        </w:p>
        <w:p w14:paraId="3DA559F9" w14:textId="78D07FB7" w:rsidR="006D479A" w:rsidRPr="0038023D" w:rsidRDefault="006E673E" w:rsidP="0038023D">
          <w:pPr>
            <w:pStyle w:val="TDC3"/>
            <w:rPr>
              <w:rFonts w:asciiTheme="minorHAnsi" w:eastAsiaTheme="minorEastAsia" w:hAnsiTheme="minorHAnsi" w:cstheme="minorBidi"/>
              <w:noProof/>
              <w:szCs w:val="22"/>
              <w:lang w:eastAsia="es-MX"/>
            </w:rPr>
          </w:pPr>
          <w:hyperlink w:anchor="_Toc191308186" w:history="1">
            <w:r w:rsidR="006D479A" w:rsidRPr="0038023D">
              <w:rPr>
                <w:rStyle w:val="Hipervnculo"/>
                <w:noProof/>
                <w:color w:val="auto"/>
              </w:rPr>
              <w:t>b) Estudio de la controversia</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_Toc191308186 \h </w:instrText>
            </w:r>
            <w:r w:rsidR="006D479A" w:rsidRPr="0038023D">
              <w:rPr>
                <w:noProof/>
                <w:webHidden/>
              </w:rPr>
            </w:r>
            <w:r w:rsidR="006D479A" w:rsidRPr="0038023D">
              <w:rPr>
                <w:noProof/>
                <w:webHidden/>
              </w:rPr>
              <w:fldChar w:fldCharType="separate"/>
            </w:r>
            <w:r w:rsidR="00EB71B4">
              <w:rPr>
                <w:noProof/>
                <w:webHidden/>
              </w:rPr>
              <w:t>8</w:t>
            </w:r>
            <w:r w:rsidR="006D479A" w:rsidRPr="0038023D">
              <w:rPr>
                <w:noProof/>
                <w:webHidden/>
              </w:rPr>
              <w:fldChar w:fldCharType="end"/>
            </w:r>
          </w:hyperlink>
        </w:p>
        <w:p w14:paraId="0B798B96" w14:textId="558EC6D4" w:rsidR="006D479A" w:rsidRPr="0038023D" w:rsidRDefault="006E673E" w:rsidP="0038023D">
          <w:pPr>
            <w:pStyle w:val="TDC3"/>
            <w:rPr>
              <w:rFonts w:asciiTheme="minorHAnsi" w:eastAsiaTheme="minorEastAsia" w:hAnsiTheme="minorHAnsi" w:cstheme="minorBidi"/>
              <w:noProof/>
              <w:szCs w:val="22"/>
              <w:lang w:eastAsia="es-MX"/>
            </w:rPr>
          </w:pPr>
          <w:hyperlink w:anchor="_Toc191308187" w:history="1">
            <w:r w:rsidR="006D479A" w:rsidRPr="0038023D">
              <w:rPr>
                <w:rStyle w:val="Hipervnculo"/>
                <w:rFonts w:eastAsia="Calibri"/>
                <w:noProof/>
                <w:color w:val="auto"/>
              </w:rPr>
              <w:t>c</w:t>
            </w:r>
            <w:r w:rsidR="006D479A" w:rsidRPr="0038023D">
              <w:rPr>
                <w:rStyle w:val="Hipervnculo"/>
                <w:noProof/>
                <w:color w:val="auto"/>
              </w:rPr>
              <w:t>) Conclusión</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_Toc191308187 \h </w:instrText>
            </w:r>
            <w:r w:rsidR="006D479A" w:rsidRPr="0038023D">
              <w:rPr>
                <w:noProof/>
                <w:webHidden/>
              </w:rPr>
            </w:r>
            <w:r w:rsidR="006D479A" w:rsidRPr="0038023D">
              <w:rPr>
                <w:noProof/>
                <w:webHidden/>
              </w:rPr>
              <w:fldChar w:fldCharType="separate"/>
            </w:r>
            <w:r w:rsidR="00EB71B4">
              <w:rPr>
                <w:noProof/>
                <w:webHidden/>
              </w:rPr>
              <w:t>15</w:t>
            </w:r>
            <w:r w:rsidR="006D479A" w:rsidRPr="0038023D">
              <w:rPr>
                <w:noProof/>
                <w:webHidden/>
              </w:rPr>
              <w:fldChar w:fldCharType="end"/>
            </w:r>
          </w:hyperlink>
        </w:p>
        <w:p w14:paraId="0C82FD7A" w14:textId="1B8B12DD" w:rsidR="009B2945" w:rsidRPr="0038023D" w:rsidRDefault="006E673E" w:rsidP="0038023D">
          <w:pPr>
            <w:pStyle w:val="TDC1"/>
            <w:tabs>
              <w:tab w:val="right" w:leader="dot" w:pos="9034"/>
            </w:tabs>
            <w:rPr>
              <w:b/>
              <w:bCs/>
              <w:lang w:val="es-ES"/>
            </w:rPr>
          </w:pPr>
          <w:hyperlink w:anchor="_Toc191308188" w:history="1">
            <w:r w:rsidR="006D479A" w:rsidRPr="0038023D">
              <w:rPr>
                <w:rStyle w:val="Hipervnculo"/>
                <w:noProof/>
                <w:color w:val="auto"/>
              </w:rPr>
              <w:t>RESUELVE</w:t>
            </w:r>
            <w:r w:rsidR="006D479A" w:rsidRPr="0038023D">
              <w:rPr>
                <w:noProof/>
                <w:webHidden/>
              </w:rPr>
              <w:tab/>
            </w:r>
            <w:r w:rsidR="006D479A" w:rsidRPr="0038023D">
              <w:rPr>
                <w:noProof/>
                <w:webHidden/>
              </w:rPr>
              <w:fldChar w:fldCharType="begin"/>
            </w:r>
            <w:r w:rsidR="006D479A" w:rsidRPr="0038023D">
              <w:rPr>
                <w:noProof/>
                <w:webHidden/>
              </w:rPr>
              <w:instrText xml:space="preserve"> PAGEREF _Toc191308188 \h </w:instrText>
            </w:r>
            <w:r w:rsidR="006D479A" w:rsidRPr="0038023D">
              <w:rPr>
                <w:noProof/>
                <w:webHidden/>
              </w:rPr>
            </w:r>
            <w:r w:rsidR="006D479A" w:rsidRPr="0038023D">
              <w:rPr>
                <w:noProof/>
                <w:webHidden/>
              </w:rPr>
              <w:fldChar w:fldCharType="separate"/>
            </w:r>
            <w:r w:rsidR="00EB71B4">
              <w:rPr>
                <w:noProof/>
                <w:webHidden/>
              </w:rPr>
              <w:t>15</w:t>
            </w:r>
            <w:r w:rsidR="006D479A" w:rsidRPr="0038023D">
              <w:rPr>
                <w:noProof/>
                <w:webHidden/>
              </w:rPr>
              <w:fldChar w:fldCharType="end"/>
            </w:r>
          </w:hyperlink>
          <w:r w:rsidR="00AE3DA7" w:rsidRPr="0038023D">
            <w:rPr>
              <w:b/>
              <w:bCs/>
              <w:sz w:val="16"/>
              <w:szCs w:val="16"/>
              <w:lang w:val="es-ES"/>
            </w:rPr>
            <w:fldChar w:fldCharType="end"/>
          </w:r>
        </w:p>
      </w:sdtContent>
    </w:sdt>
    <w:p w14:paraId="603A07E2" w14:textId="77777777" w:rsidR="00646436" w:rsidRPr="0038023D" w:rsidRDefault="00646436" w:rsidP="0038023D">
      <w:pPr>
        <w:rPr>
          <w:rFonts w:cs="Tahoma"/>
          <w:szCs w:val="22"/>
        </w:rPr>
        <w:sectPr w:rsidR="00646436" w:rsidRPr="0038023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54DFE72" w:rsidR="00775BFC" w:rsidRPr="0038023D" w:rsidRDefault="00775BFC" w:rsidP="0038023D">
      <w:r w:rsidRPr="0038023D">
        <w:lastRenderedPageBreak/>
        <w:t>Resolución del Pleno del Instituto de Transparencia, Acceso a la Información Pública y Protección de Datos Personales del Estado de México y Municipios, con domicilio en Metepec, Estado de México, de</w:t>
      </w:r>
      <w:r w:rsidR="0098138C" w:rsidRPr="0038023D">
        <w:t>l</w:t>
      </w:r>
      <w:r w:rsidRPr="0038023D">
        <w:t xml:space="preserve"> </w:t>
      </w:r>
      <w:r w:rsidR="008450BB" w:rsidRPr="0038023D">
        <w:rPr>
          <w:b/>
        </w:rPr>
        <w:t>veintiséis</w:t>
      </w:r>
      <w:r w:rsidR="00305F07" w:rsidRPr="0038023D">
        <w:rPr>
          <w:b/>
        </w:rPr>
        <w:t xml:space="preserve"> de </w:t>
      </w:r>
      <w:r w:rsidR="00FC15AD" w:rsidRPr="0038023D">
        <w:rPr>
          <w:b/>
        </w:rPr>
        <w:t xml:space="preserve">febrero </w:t>
      </w:r>
      <w:r w:rsidRPr="0038023D">
        <w:rPr>
          <w:b/>
        </w:rPr>
        <w:t xml:space="preserve">de dos mil </w:t>
      </w:r>
      <w:r w:rsidR="00FC15AD" w:rsidRPr="0038023D">
        <w:rPr>
          <w:b/>
        </w:rPr>
        <w:t>veinticinco</w:t>
      </w:r>
      <w:r w:rsidR="00BB704F" w:rsidRPr="0038023D">
        <w:rPr>
          <w:b/>
        </w:rPr>
        <w:t>.</w:t>
      </w:r>
    </w:p>
    <w:p w14:paraId="0AF3AAC4" w14:textId="77777777" w:rsidR="00775BFC" w:rsidRPr="0038023D" w:rsidRDefault="00775BFC" w:rsidP="0038023D"/>
    <w:p w14:paraId="40EAE038" w14:textId="498239C9" w:rsidR="00775BFC" w:rsidRPr="0038023D" w:rsidRDefault="00775BFC" w:rsidP="0038023D">
      <w:r w:rsidRPr="0038023D">
        <w:rPr>
          <w:b/>
        </w:rPr>
        <w:t xml:space="preserve">VISTO </w:t>
      </w:r>
      <w:r w:rsidR="00FC15AD" w:rsidRPr="0038023D">
        <w:t>el</w:t>
      </w:r>
      <w:r w:rsidRPr="0038023D">
        <w:t xml:space="preserve"> expedient</w:t>
      </w:r>
      <w:r w:rsidR="00FC15AD" w:rsidRPr="0038023D">
        <w:t>e</w:t>
      </w:r>
      <w:r w:rsidRPr="0038023D">
        <w:t xml:space="preserve"> formado con motivo del Recurso de Revisión </w:t>
      </w:r>
      <w:r w:rsidR="000405A0" w:rsidRPr="0038023D">
        <w:rPr>
          <w:rFonts w:eastAsia="Calibri" w:cs="Tahoma"/>
          <w:b/>
          <w:szCs w:val="22"/>
          <w:lang w:eastAsia="en-US"/>
        </w:rPr>
        <w:t>00137/INFOEM/AD/RR/2025</w:t>
      </w:r>
      <w:r w:rsidR="0098138C" w:rsidRPr="0038023D">
        <w:rPr>
          <w:rFonts w:eastAsia="Calibri" w:cs="Tahoma"/>
          <w:b/>
          <w:szCs w:val="22"/>
          <w:lang w:eastAsia="en-US"/>
        </w:rPr>
        <w:t xml:space="preserve"> </w:t>
      </w:r>
      <w:r w:rsidRPr="0038023D">
        <w:t xml:space="preserve">interpuesto por </w:t>
      </w:r>
      <w:r w:rsidR="001E2355">
        <w:rPr>
          <w:b/>
          <w:bCs/>
        </w:rPr>
        <w:t xml:space="preserve">XXXXXXX XXXXXX </w:t>
      </w:r>
      <w:proofErr w:type="spellStart"/>
      <w:r w:rsidR="001E2355">
        <w:rPr>
          <w:b/>
          <w:bCs/>
        </w:rPr>
        <w:t>XXXXXX</w:t>
      </w:r>
      <w:proofErr w:type="spellEnd"/>
      <w:r w:rsidRPr="0038023D">
        <w:t xml:space="preserve">, a quien en lo subsecuente se le denominará </w:t>
      </w:r>
      <w:r w:rsidRPr="0038023D">
        <w:rPr>
          <w:b/>
          <w:bCs/>
        </w:rPr>
        <w:t>LA PARTE RECURRENTE</w:t>
      </w:r>
      <w:r w:rsidRPr="0038023D">
        <w:t>, en contra de la respuesta emitida por</w:t>
      </w:r>
      <w:r w:rsidR="0098138C" w:rsidRPr="0038023D">
        <w:t xml:space="preserve"> la</w:t>
      </w:r>
      <w:r w:rsidRPr="0038023D">
        <w:t xml:space="preserve"> </w:t>
      </w:r>
      <w:r w:rsidR="00B54562" w:rsidRPr="0038023D">
        <w:rPr>
          <w:b/>
          <w:bCs/>
        </w:rPr>
        <w:t>Fiscalía General de Justicia del Estado de México</w:t>
      </w:r>
      <w:r w:rsidRPr="0038023D">
        <w:t xml:space="preserve">, en adelante </w:t>
      </w:r>
      <w:r w:rsidRPr="0038023D">
        <w:rPr>
          <w:b/>
          <w:bCs/>
        </w:rPr>
        <w:t>EL SUJETO OBLIGADO</w:t>
      </w:r>
      <w:r w:rsidRPr="0038023D">
        <w:rPr>
          <w:rFonts w:eastAsia="Calibri"/>
          <w:lang w:eastAsia="en-US"/>
        </w:rPr>
        <w:t xml:space="preserve">, </w:t>
      </w:r>
      <w:r w:rsidRPr="0038023D">
        <w:t>se emite la presente Resolución con base en los Antecedentes y Considerandos que se exponen a continuación:</w:t>
      </w:r>
    </w:p>
    <w:p w14:paraId="2116968C" w14:textId="77777777" w:rsidR="00775BFC" w:rsidRPr="0038023D" w:rsidRDefault="00775BFC" w:rsidP="0038023D"/>
    <w:p w14:paraId="5A444FB6" w14:textId="639D3567" w:rsidR="00664420" w:rsidRPr="0038023D" w:rsidRDefault="00664420" w:rsidP="0038023D">
      <w:pPr>
        <w:pStyle w:val="Ttulo1"/>
      </w:pPr>
      <w:bookmarkStart w:id="2" w:name="_Toc191308165"/>
      <w:r w:rsidRPr="0038023D">
        <w:t>ANTECEDENTES</w:t>
      </w:r>
      <w:bookmarkEnd w:id="2"/>
    </w:p>
    <w:p w14:paraId="5CB5034E" w14:textId="77777777" w:rsidR="00AC2DB8" w:rsidRPr="0038023D" w:rsidRDefault="00AC2DB8" w:rsidP="0038023D"/>
    <w:p w14:paraId="09B2D38F" w14:textId="4004EFF4" w:rsidR="00664420" w:rsidRPr="0038023D" w:rsidRDefault="00E37A3F" w:rsidP="0038023D">
      <w:pPr>
        <w:pStyle w:val="Ttulo2"/>
      </w:pPr>
      <w:bookmarkStart w:id="3" w:name="_Toc191308166"/>
      <w:r w:rsidRPr="0038023D">
        <w:t xml:space="preserve">DE LA SOLICITUD DE </w:t>
      </w:r>
      <w:r w:rsidR="007602D9" w:rsidRPr="0038023D">
        <w:t>ACCESO A DATOS PERSONALES</w:t>
      </w:r>
      <w:bookmarkEnd w:id="3"/>
      <w:r w:rsidR="007602D9" w:rsidRPr="0038023D">
        <w:t xml:space="preserve"> </w:t>
      </w:r>
    </w:p>
    <w:p w14:paraId="7B7535DF" w14:textId="77777777" w:rsidR="00E37A3F" w:rsidRPr="0038023D" w:rsidRDefault="00E37A3F" w:rsidP="0038023D"/>
    <w:p w14:paraId="2C6AD1A5" w14:textId="778EC82E" w:rsidR="00664420" w:rsidRPr="0038023D" w:rsidRDefault="00E37A3F" w:rsidP="0038023D">
      <w:pPr>
        <w:pStyle w:val="Ttulo3"/>
      </w:pPr>
      <w:bookmarkStart w:id="4" w:name="_Toc191308167"/>
      <w:r w:rsidRPr="0038023D">
        <w:t xml:space="preserve">a) </w:t>
      </w:r>
      <w:r w:rsidR="006B10B0" w:rsidRPr="0038023D">
        <w:t>S</w:t>
      </w:r>
      <w:r w:rsidR="00664420" w:rsidRPr="0038023D">
        <w:t xml:space="preserve">olicitud de </w:t>
      </w:r>
      <w:r w:rsidR="00C40140" w:rsidRPr="0038023D">
        <w:t>Acceso a D</w:t>
      </w:r>
      <w:r w:rsidR="007602D9" w:rsidRPr="0038023D">
        <w:t>atos</w:t>
      </w:r>
      <w:r w:rsidR="00C40140" w:rsidRPr="0038023D">
        <w:t>.</w:t>
      </w:r>
      <w:bookmarkEnd w:id="4"/>
    </w:p>
    <w:p w14:paraId="06DCD29D" w14:textId="2868BB83" w:rsidR="009A2D78" w:rsidRPr="0038023D" w:rsidRDefault="006B10B0" w:rsidP="0038023D">
      <w:pPr>
        <w:pStyle w:val="Prrafodelista"/>
        <w:tabs>
          <w:tab w:val="left" w:pos="0"/>
        </w:tabs>
        <w:ind w:left="0"/>
        <w:contextualSpacing w:val="0"/>
        <w:rPr>
          <w:rFonts w:cs="Tahoma"/>
        </w:rPr>
      </w:pPr>
      <w:r w:rsidRPr="0038023D">
        <w:rPr>
          <w:rFonts w:cs="Tahoma"/>
        </w:rPr>
        <w:t>El</w:t>
      </w:r>
      <w:r w:rsidR="00664420" w:rsidRPr="0038023D">
        <w:rPr>
          <w:rFonts w:cs="Tahoma"/>
        </w:rPr>
        <w:t xml:space="preserve"> </w:t>
      </w:r>
      <w:r w:rsidR="00B54562" w:rsidRPr="0038023D">
        <w:rPr>
          <w:rFonts w:cs="Tahoma"/>
          <w:b/>
          <w:bCs/>
        </w:rPr>
        <w:t>diez</w:t>
      </w:r>
      <w:r w:rsidR="00063558" w:rsidRPr="0038023D">
        <w:rPr>
          <w:rFonts w:cs="Tahoma"/>
          <w:b/>
          <w:bCs/>
        </w:rPr>
        <w:t xml:space="preserve"> de </w:t>
      </w:r>
      <w:r w:rsidR="00B54562" w:rsidRPr="0038023D">
        <w:rPr>
          <w:rFonts w:cs="Tahoma"/>
          <w:b/>
          <w:bCs/>
        </w:rPr>
        <w:t xml:space="preserve">diciembre </w:t>
      </w:r>
      <w:r w:rsidR="00063558" w:rsidRPr="0038023D">
        <w:rPr>
          <w:rFonts w:cs="Tahoma"/>
          <w:b/>
          <w:bCs/>
        </w:rPr>
        <w:t>de dos mil veinticuatro</w:t>
      </w:r>
      <w:r w:rsidR="00664420" w:rsidRPr="0038023D">
        <w:rPr>
          <w:rFonts w:cs="Tahoma"/>
        </w:rPr>
        <w:t xml:space="preserve">, </w:t>
      </w:r>
      <w:r w:rsidRPr="0038023D">
        <w:rPr>
          <w:b/>
          <w:bCs/>
        </w:rPr>
        <w:t>LA PARTE RECURRENTE</w:t>
      </w:r>
      <w:r w:rsidR="00664420" w:rsidRPr="0038023D">
        <w:rPr>
          <w:rFonts w:cs="Tahoma"/>
        </w:rPr>
        <w:t xml:space="preserve"> presentó una solicitud de acceso a la información pública </w:t>
      </w:r>
      <w:r w:rsidR="001F3515" w:rsidRPr="0038023D">
        <w:rPr>
          <w:rFonts w:cs="Tahoma"/>
        </w:rPr>
        <w:t xml:space="preserve">ante el </w:t>
      </w:r>
      <w:r w:rsidR="001F3515" w:rsidRPr="0038023D">
        <w:rPr>
          <w:rFonts w:cs="Tahoma"/>
          <w:b/>
          <w:bCs/>
        </w:rPr>
        <w:t>SUJETO OBLIGADO</w:t>
      </w:r>
      <w:r w:rsidR="001F3515" w:rsidRPr="0038023D">
        <w:rPr>
          <w:rFonts w:cs="Tahoma"/>
        </w:rPr>
        <w:t xml:space="preserve">, </w:t>
      </w:r>
      <w:r w:rsidR="00664420" w:rsidRPr="0038023D">
        <w:rPr>
          <w:rFonts w:cs="Tahoma"/>
        </w:rPr>
        <w:t xml:space="preserve">a través del </w:t>
      </w:r>
      <w:r w:rsidR="009A0600" w:rsidRPr="0038023D">
        <w:rPr>
          <w:rFonts w:eastAsia="Palatino Linotype" w:cs="Palatino Linotype"/>
        </w:rPr>
        <w:t>Sistema de Acceso, Rectificación, Cancelación y Oposición de Datos Personales en el Estado de México,</w:t>
      </w:r>
      <w:r w:rsidR="00E2033E" w:rsidRPr="0038023D">
        <w:rPr>
          <w:rFonts w:eastAsia="Palatino Linotype" w:cs="Palatino Linotype"/>
        </w:rPr>
        <w:t xml:space="preserve"> al</w:t>
      </w:r>
      <w:r w:rsidR="009A0600" w:rsidRPr="0038023D">
        <w:rPr>
          <w:rFonts w:eastAsia="Palatino Linotype" w:cs="Palatino Linotype"/>
        </w:rPr>
        <w:t xml:space="preserve"> en lo subsecuente se denominará </w:t>
      </w:r>
      <w:r w:rsidR="009A0600" w:rsidRPr="0038023D">
        <w:rPr>
          <w:rFonts w:eastAsia="Palatino Linotype" w:cs="Palatino Linotype"/>
          <w:b/>
        </w:rPr>
        <w:t>EL SARCOEM</w:t>
      </w:r>
      <w:r w:rsidR="009A2D78" w:rsidRPr="0038023D">
        <w:rPr>
          <w:rFonts w:cs="Tahoma"/>
        </w:rPr>
        <w:t>. Dicha solicitud</w:t>
      </w:r>
      <w:r w:rsidR="00063558" w:rsidRPr="0038023D">
        <w:rPr>
          <w:rFonts w:cs="Tahoma"/>
        </w:rPr>
        <w:t xml:space="preserve"> quedó</w:t>
      </w:r>
      <w:r w:rsidRPr="0038023D">
        <w:rPr>
          <w:rFonts w:cs="Tahoma"/>
        </w:rPr>
        <w:t xml:space="preserve"> registrada c</w:t>
      </w:r>
      <w:r w:rsidR="00E2033E" w:rsidRPr="0038023D">
        <w:rPr>
          <w:rFonts w:cs="Tahoma"/>
        </w:rPr>
        <w:t xml:space="preserve">on </w:t>
      </w:r>
      <w:r w:rsidR="00063558" w:rsidRPr="0038023D">
        <w:rPr>
          <w:rFonts w:cs="Tahoma"/>
        </w:rPr>
        <w:t xml:space="preserve">el </w:t>
      </w:r>
      <w:r w:rsidR="00664420" w:rsidRPr="0038023D">
        <w:rPr>
          <w:rFonts w:cs="Tahoma"/>
        </w:rPr>
        <w:t>número de folio</w:t>
      </w:r>
      <w:r w:rsidR="00664420" w:rsidRPr="0038023D">
        <w:rPr>
          <w:rFonts w:cs="Tahoma"/>
          <w:b/>
          <w:bCs/>
        </w:rPr>
        <w:t xml:space="preserve"> </w:t>
      </w:r>
      <w:r w:rsidR="00B54562" w:rsidRPr="0038023D">
        <w:rPr>
          <w:rFonts w:cs="Tahoma"/>
          <w:b/>
          <w:bCs/>
        </w:rPr>
        <w:t>00014/FGJ/AD/2024</w:t>
      </w:r>
      <w:r w:rsidR="00063558" w:rsidRPr="0038023D">
        <w:rPr>
          <w:rFonts w:cs="Tahoma"/>
          <w:b/>
          <w:bCs/>
        </w:rPr>
        <w:t xml:space="preserve"> </w:t>
      </w:r>
      <w:r w:rsidR="002A3601" w:rsidRPr="0038023D">
        <w:rPr>
          <w:rFonts w:cs="Tahoma"/>
        </w:rPr>
        <w:t xml:space="preserve">y en ella </w:t>
      </w:r>
      <w:r w:rsidR="009A2D78" w:rsidRPr="0038023D">
        <w:rPr>
          <w:rFonts w:cs="Tahoma"/>
        </w:rPr>
        <w:t>se requirió la siguiente información:</w:t>
      </w:r>
    </w:p>
    <w:p w14:paraId="7BC32E9A" w14:textId="77777777" w:rsidR="00E2033E" w:rsidRPr="0038023D" w:rsidRDefault="00E2033E" w:rsidP="0038023D">
      <w:pPr>
        <w:pStyle w:val="Prrafodelista"/>
        <w:tabs>
          <w:tab w:val="left" w:pos="0"/>
        </w:tabs>
        <w:ind w:left="0"/>
        <w:contextualSpacing w:val="0"/>
        <w:rPr>
          <w:rFonts w:cs="Tahoma"/>
        </w:rPr>
      </w:pPr>
    </w:p>
    <w:p w14:paraId="3AFE1017" w14:textId="5832082D" w:rsidR="00063558" w:rsidRPr="0038023D" w:rsidRDefault="00063558" w:rsidP="0038023D">
      <w:pPr>
        <w:pStyle w:val="Prrafodelista"/>
        <w:tabs>
          <w:tab w:val="left" w:pos="0"/>
        </w:tabs>
        <w:ind w:left="0"/>
        <w:contextualSpacing w:val="0"/>
        <w:rPr>
          <w:rFonts w:cs="Tahoma"/>
          <w:i/>
        </w:rPr>
      </w:pPr>
      <w:r w:rsidRPr="0038023D">
        <w:rPr>
          <w:rFonts w:cs="Tahoma"/>
          <w:i/>
        </w:rPr>
        <w:t>“</w:t>
      </w:r>
      <w:r w:rsidR="00B54562" w:rsidRPr="0038023D">
        <w:rPr>
          <w:rFonts w:cs="Tahoma"/>
          <w:i/>
        </w:rPr>
        <w:t xml:space="preserve">Buen día solicito copia simple autorizando que la misma se me envíe de escaneado al correo autorizado el FUMP de baja que cuente con la firma respectiva. Dicho FUMP derivado de mi renuncia de fecha 15 de septiembre de año 2024, a nombre de </w:t>
      </w:r>
      <w:r w:rsidR="001E2355">
        <w:rPr>
          <w:rFonts w:cs="Tahoma"/>
          <w:i/>
        </w:rPr>
        <w:t xml:space="preserve">XXXXXXX XXXXXX </w:t>
      </w:r>
      <w:proofErr w:type="spellStart"/>
      <w:r w:rsidR="001E2355">
        <w:rPr>
          <w:rFonts w:cs="Tahoma"/>
          <w:i/>
        </w:rPr>
        <w:t>XXXXXX</w:t>
      </w:r>
      <w:proofErr w:type="spellEnd"/>
      <w:r w:rsidR="00B54562" w:rsidRPr="0038023D">
        <w:rPr>
          <w:rFonts w:cs="Tahoma"/>
          <w:i/>
        </w:rPr>
        <w:t xml:space="preserve"> con número de empleado </w:t>
      </w:r>
      <w:bookmarkStart w:id="5" w:name="_GoBack"/>
      <w:r w:rsidR="001E2355">
        <w:rPr>
          <w:rFonts w:cs="Tahoma"/>
          <w:i/>
        </w:rPr>
        <w:lastRenderedPageBreak/>
        <w:t>XXXXXXXXXX</w:t>
      </w:r>
      <w:bookmarkEnd w:id="5"/>
      <w:r w:rsidR="00B54562" w:rsidRPr="0038023D">
        <w:rPr>
          <w:rFonts w:cs="Tahoma"/>
          <w:i/>
        </w:rPr>
        <w:t xml:space="preserve">, así mismo en caso de ser posible se requiera a la unidad </w:t>
      </w:r>
      <w:proofErr w:type="spellStart"/>
      <w:r w:rsidR="00B54562" w:rsidRPr="0038023D">
        <w:rPr>
          <w:rFonts w:cs="Tahoma"/>
          <w:i/>
        </w:rPr>
        <w:t>admstrativa</w:t>
      </w:r>
      <w:proofErr w:type="spellEnd"/>
      <w:r w:rsidR="00B54562" w:rsidRPr="0038023D">
        <w:rPr>
          <w:rFonts w:cs="Tahoma"/>
          <w:i/>
        </w:rPr>
        <w:t xml:space="preserve"> se suba a la plataforma el mismo esto tomando en consideración que ha transcurrido el tiempo sin que se vea reflejado en sistema</w:t>
      </w:r>
      <w:r w:rsidRPr="0038023D">
        <w:rPr>
          <w:rFonts w:cs="Tahoma"/>
          <w:i/>
        </w:rPr>
        <w:t>”</w:t>
      </w:r>
    </w:p>
    <w:p w14:paraId="4B4275D1" w14:textId="77777777" w:rsidR="00BE11BD" w:rsidRPr="0038023D" w:rsidRDefault="00BE11BD" w:rsidP="0038023D"/>
    <w:p w14:paraId="397AFEED" w14:textId="26631D7C" w:rsidR="00DB6F0F" w:rsidRPr="0038023D" w:rsidRDefault="00DB6F0F" w:rsidP="0038023D">
      <w:r w:rsidRPr="0038023D">
        <w:t>Adjunto a su solicitud la parte recurrente anexó un archivo que contiene su credencial expedida por el Instituto Nacional Electoral.</w:t>
      </w:r>
    </w:p>
    <w:p w14:paraId="632343AF" w14:textId="77777777" w:rsidR="00DB6F0F" w:rsidRPr="0038023D" w:rsidRDefault="00DB6F0F" w:rsidP="0038023D"/>
    <w:p w14:paraId="334D2860" w14:textId="3AC4F13A" w:rsidR="00664420" w:rsidRPr="0038023D" w:rsidRDefault="009A2D78" w:rsidP="0038023D">
      <w:pPr>
        <w:tabs>
          <w:tab w:val="left" w:pos="4667"/>
        </w:tabs>
        <w:ind w:left="567" w:right="567"/>
        <w:rPr>
          <w:rFonts w:eastAsia="Palatino Linotype" w:cs="Palatino Linotype"/>
          <w:b/>
          <w:bCs/>
        </w:rPr>
      </w:pPr>
      <w:r w:rsidRPr="0038023D">
        <w:rPr>
          <w:rFonts w:cs="Tahoma"/>
          <w:b/>
          <w:bCs/>
          <w:szCs w:val="22"/>
        </w:rPr>
        <w:t>Modalidad de entrega</w:t>
      </w:r>
      <w:r w:rsidRPr="0038023D">
        <w:rPr>
          <w:rFonts w:cs="Tahoma"/>
          <w:bCs/>
          <w:szCs w:val="22"/>
        </w:rPr>
        <w:t xml:space="preserve">: </w:t>
      </w:r>
      <w:r w:rsidR="00403724" w:rsidRPr="0038023D">
        <w:rPr>
          <w:rFonts w:eastAsia="Palatino Linotype" w:cs="Palatino Linotype"/>
          <w:b/>
          <w:bCs/>
        </w:rPr>
        <w:t>SARCOEM</w:t>
      </w:r>
      <w:r w:rsidR="00BE11BD" w:rsidRPr="0038023D">
        <w:rPr>
          <w:rFonts w:eastAsia="Palatino Linotype" w:cs="Palatino Linotype"/>
          <w:b/>
          <w:bCs/>
        </w:rPr>
        <w:t>.</w:t>
      </w:r>
    </w:p>
    <w:p w14:paraId="2C4045D7" w14:textId="77777777" w:rsidR="00AF03C4" w:rsidRPr="0038023D" w:rsidRDefault="00AF03C4" w:rsidP="0038023D">
      <w:pPr>
        <w:rPr>
          <w:lang w:val="es-ES"/>
        </w:rPr>
      </w:pPr>
    </w:p>
    <w:p w14:paraId="3212BA4D" w14:textId="0C272E10" w:rsidR="00664420" w:rsidRPr="0038023D" w:rsidRDefault="00E2605C" w:rsidP="0038023D">
      <w:pPr>
        <w:pStyle w:val="Ttulo3"/>
        <w:rPr>
          <w:rFonts w:eastAsia="Calibri"/>
          <w:lang w:eastAsia="en-US"/>
        </w:rPr>
      </w:pPr>
      <w:bookmarkStart w:id="6" w:name="_Toc173945414"/>
      <w:bookmarkStart w:id="7" w:name="_Toc191308168"/>
      <w:r w:rsidRPr="0038023D">
        <w:t xml:space="preserve">b) </w:t>
      </w:r>
      <w:bookmarkEnd w:id="6"/>
      <w:r w:rsidR="00664420" w:rsidRPr="0038023D">
        <w:rPr>
          <w:lang w:val="es-ES"/>
        </w:rPr>
        <w:t xml:space="preserve">Respuesta </w:t>
      </w:r>
      <w:r w:rsidR="00664420" w:rsidRPr="0038023D">
        <w:rPr>
          <w:rFonts w:eastAsia="Calibri"/>
          <w:lang w:eastAsia="en-US"/>
        </w:rPr>
        <w:t>del Sujeto Obligado</w:t>
      </w:r>
      <w:bookmarkEnd w:id="7"/>
    </w:p>
    <w:p w14:paraId="79199CC1" w14:textId="3D902602" w:rsidR="00664420" w:rsidRPr="0038023D" w:rsidRDefault="00664420" w:rsidP="0038023D">
      <w:pPr>
        <w:rPr>
          <w:rFonts w:cs="Segoe UI"/>
          <w:lang w:val="es-ES" w:eastAsia="es-MX"/>
        </w:rPr>
      </w:pPr>
      <w:r w:rsidRPr="0038023D">
        <w:rPr>
          <w:rFonts w:cs="Segoe UI"/>
          <w:lang w:val="es-ES" w:eastAsia="es-MX"/>
        </w:rPr>
        <w:t xml:space="preserve">El </w:t>
      </w:r>
      <w:r w:rsidR="00B54562" w:rsidRPr="0038023D">
        <w:rPr>
          <w:rFonts w:cs="Tahoma"/>
          <w:b/>
          <w:bCs/>
        </w:rPr>
        <w:t>dieciséis</w:t>
      </w:r>
      <w:r w:rsidR="00821F7A" w:rsidRPr="0038023D">
        <w:rPr>
          <w:rFonts w:cs="Tahoma"/>
          <w:b/>
          <w:bCs/>
        </w:rPr>
        <w:t xml:space="preserve"> de </w:t>
      </w:r>
      <w:r w:rsidR="00B54562" w:rsidRPr="0038023D">
        <w:rPr>
          <w:rFonts w:cs="Tahoma"/>
          <w:b/>
          <w:bCs/>
        </w:rPr>
        <w:t xml:space="preserve">enero </w:t>
      </w:r>
      <w:r w:rsidR="00821F7A" w:rsidRPr="0038023D">
        <w:rPr>
          <w:rFonts w:cs="Tahoma"/>
          <w:b/>
          <w:bCs/>
        </w:rPr>
        <w:t xml:space="preserve">de dos mil </w:t>
      </w:r>
      <w:r w:rsidR="00DB6F0F" w:rsidRPr="0038023D">
        <w:rPr>
          <w:rFonts w:cs="Tahoma"/>
          <w:b/>
          <w:bCs/>
        </w:rPr>
        <w:t>veinticinco</w:t>
      </w:r>
      <w:r w:rsidR="00BE11BD" w:rsidRPr="0038023D">
        <w:rPr>
          <w:rFonts w:cs="Segoe UI"/>
          <w:lang w:val="es-ES" w:eastAsia="es-MX"/>
        </w:rPr>
        <w:t xml:space="preserve">, </w:t>
      </w:r>
      <w:r w:rsidR="00F07EE6" w:rsidRPr="0038023D">
        <w:rPr>
          <w:rFonts w:cs="Segoe UI"/>
          <w:lang w:val="es-ES" w:eastAsia="es-MX"/>
        </w:rPr>
        <w:t xml:space="preserve">el Titular de la Unidad de Transparencia del </w:t>
      </w:r>
      <w:r w:rsidR="00F07EE6" w:rsidRPr="0038023D">
        <w:rPr>
          <w:rFonts w:cs="Segoe UI"/>
          <w:b/>
          <w:lang w:val="es-ES" w:eastAsia="es-MX"/>
        </w:rPr>
        <w:t>SUJETO OBLIGADO</w:t>
      </w:r>
      <w:r w:rsidR="00F07EE6" w:rsidRPr="0038023D">
        <w:rPr>
          <w:rFonts w:cs="Segoe UI"/>
          <w:lang w:val="es-ES" w:eastAsia="es-MX"/>
        </w:rPr>
        <w:t xml:space="preserve"> notificó la siguiente respuesta a través del </w:t>
      </w:r>
      <w:r w:rsidRPr="0038023D">
        <w:rPr>
          <w:rFonts w:cs="Segoe UI"/>
          <w:b/>
          <w:lang w:val="es-ES" w:eastAsia="es-MX"/>
        </w:rPr>
        <w:t>S</w:t>
      </w:r>
      <w:r w:rsidR="00BE11BD" w:rsidRPr="0038023D">
        <w:rPr>
          <w:rFonts w:cs="Segoe UI"/>
          <w:b/>
          <w:lang w:val="es-ES" w:eastAsia="es-MX"/>
        </w:rPr>
        <w:t>ARCOEM</w:t>
      </w:r>
      <w:r w:rsidR="00F07EE6" w:rsidRPr="0038023D">
        <w:rPr>
          <w:rFonts w:cs="Segoe UI"/>
          <w:lang w:val="es-ES" w:eastAsia="es-MX"/>
        </w:rPr>
        <w:t>:</w:t>
      </w:r>
    </w:p>
    <w:p w14:paraId="669F7EFD" w14:textId="77777777" w:rsidR="00664420" w:rsidRPr="0038023D" w:rsidRDefault="00664420" w:rsidP="0038023D">
      <w:pPr>
        <w:tabs>
          <w:tab w:val="left" w:pos="4667"/>
        </w:tabs>
        <w:ind w:right="567"/>
        <w:rPr>
          <w:rFonts w:cs="Tahoma"/>
          <w:b/>
          <w:bCs/>
        </w:rPr>
      </w:pPr>
    </w:p>
    <w:p w14:paraId="7502B1A8" w14:textId="2BDAC860" w:rsidR="00063558" w:rsidRPr="0038023D" w:rsidRDefault="00063558" w:rsidP="0038023D">
      <w:pPr>
        <w:tabs>
          <w:tab w:val="left" w:pos="4667"/>
        </w:tabs>
        <w:ind w:left="567" w:right="567"/>
        <w:rPr>
          <w:rFonts w:cs="Tahoma"/>
          <w:bCs/>
          <w:i/>
        </w:rPr>
      </w:pPr>
      <w:r w:rsidRPr="0038023D">
        <w:rPr>
          <w:rFonts w:cs="Tahoma"/>
          <w:bCs/>
          <w:i/>
        </w:rPr>
        <w:t>“</w:t>
      </w:r>
      <w:r w:rsidR="00B54562" w:rsidRPr="0038023D">
        <w:rPr>
          <w:rFonts w:cs="Tahoma"/>
          <w:bCs/>
          <w:i/>
        </w:rPr>
        <w:t>Se remite respuesta</w:t>
      </w:r>
      <w:r w:rsidRPr="0038023D">
        <w:rPr>
          <w:rFonts w:cs="Tahoma"/>
          <w:bCs/>
          <w:i/>
        </w:rPr>
        <w:t>”</w:t>
      </w:r>
    </w:p>
    <w:p w14:paraId="50DA1FB5" w14:textId="77777777" w:rsidR="00821F7A" w:rsidRPr="0038023D" w:rsidRDefault="00821F7A" w:rsidP="0038023D">
      <w:pPr>
        <w:tabs>
          <w:tab w:val="left" w:pos="4667"/>
        </w:tabs>
        <w:ind w:right="567"/>
        <w:rPr>
          <w:rFonts w:cs="Tahoma"/>
          <w:b/>
          <w:bCs/>
        </w:rPr>
      </w:pPr>
    </w:p>
    <w:p w14:paraId="2A209A04" w14:textId="319CE2F0" w:rsidR="00063558" w:rsidRPr="0038023D" w:rsidRDefault="00063558" w:rsidP="0038023D">
      <w:pPr>
        <w:tabs>
          <w:tab w:val="left" w:pos="4667"/>
        </w:tabs>
        <w:ind w:right="-28"/>
        <w:rPr>
          <w:rFonts w:cs="Tahoma"/>
          <w:bCs/>
        </w:rPr>
      </w:pPr>
      <w:r w:rsidRPr="0038023D">
        <w:rPr>
          <w:rFonts w:cs="Tahoma"/>
          <w:bCs/>
        </w:rPr>
        <w:t xml:space="preserve">Adjunto a su respuesta </w:t>
      </w:r>
      <w:r w:rsidRPr="0038023D">
        <w:rPr>
          <w:rFonts w:cs="Tahoma"/>
          <w:b/>
          <w:bCs/>
        </w:rPr>
        <w:t xml:space="preserve">EL SUJETO OBLIGADO </w:t>
      </w:r>
      <w:r w:rsidRPr="0038023D">
        <w:rPr>
          <w:rFonts w:cs="Tahoma"/>
          <w:bCs/>
        </w:rPr>
        <w:t>anexó los documentos que se describen a continuación:</w:t>
      </w:r>
    </w:p>
    <w:p w14:paraId="6B7A90F3" w14:textId="77777777" w:rsidR="00063558" w:rsidRPr="0038023D" w:rsidRDefault="00063558" w:rsidP="0038023D">
      <w:pPr>
        <w:tabs>
          <w:tab w:val="left" w:pos="4667"/>
        </w:tabs>
        <w:ind w:right="-28"/>
        <w:rPr>
          <w:rFonts w:cs="Tahoma"/>
          <w:bCs/>
        </w:rPr>
      </w:pPr>
    </w:p>
    <w:p w14:paraId="268AA2B3" w14:textId="2406AD27" w:rsidR="00063558" w:rsidRPr="0038023D" w:rsidRDefault="00B54562" w:rsidP="0038023D">
      <w:pPr>
        <w:tabs>
          <w:tab w:val="left" w:pos="4667"/>
        </w:tabs>
        <w:ind w:right="-28"/>
        <w:rPr>
          <w:rFonts w:cs="Tahoma"/>
          <w:bCs/>
          <w:i/>
        </w:rPr>
      </w:pPr>
      <w:r w:rsidRPr="0038023D">
        <w:rPr>
          <w:rFonts w:cs="Tahoma"/>
          <w:b/>
          <w:bCs/>
        </w:rPr>
        <w:t>Scan_2025_01_16_20_12_11_056.pdf</w:t>
      </w:r>
      <w:r w:rsidR="00063558" w:rsidRPr="0038023D">
        <w:rPr>
          <w:rFonts w:cs="Tahoma"/>
          <w:b/>
          <w:bCs/>
        </w:rPr>
        <w:t xml:space="preserve"> </w:t>
      </w:r>
      <w:r w:rsidR="00063558" w:rsidRPr="0038023D">
        <w:rPr>
          <w:rFonts w:cs="Tahoma"/>
          <w:bCs/>
        </w:rPr>
        <w:t xml:space="preserve">Documento emitido por </w:t>
      </w:r>
      <w:r w:rsidRPr="0038023D">
        <w:rPr>
          <w:rFonts w:cs="Tahoma"/>
          <w:bCs/>
        </w:rPr>
        <w:t xml:space="preserve">la Titular de la Unidad de Transparencia </w:t>
      </w:r>
      <w:r w:rsidR="00063558" w:rsidRPr="0038023D">
        <w:rPr>
          <w:rFonts w:cs="Tahoma"/>
          <w:bCs/>
        </w:rPr>
        <w:t xml:space="preserve">mediante el cual en lo medular manifiesta </w:t>
      </w:r>
      <w:r w:rsidR="007921FE" w:rsidRPr="0038023D">
        <w:rPr>
          <w:rFonts w:cs="Tahoma"/>
          <w:bCs/>
        </w:rPr>
        <w:t>que para poder entregarle su documento debe concluir con su procedimiento de entrega recepción.</w:t>
      </w:r>
    </w:p>
    <w:p w14:paraId="0AC18006" w14:textId="77777777" w:rsidR="00063558" w:rsidRPr="0038023D" w:rsidRDefault="00063558" w:rsidP="0038023D">
      <w:pPr>
        <w:tabs>
          <w:tab w:val="left" w:pos="4667"/>
        </w:tabs>
        <w:ind w:right="-28"/>
        <w:rPr>
          <w:rFonts w:cs="Tahoma"/>
          <w:bCs/>
        </w:rPr>
      </w:pPr>
    </w:p>
    <w:p w14:paraId="5A5DAB9E" w14:textId="77777777" w:rsidR="00E37A3F" w:rsidRPr="0038023D" w:rsidRDefault="00E37A3F" w:rsidP="0038023D">
      <w:pPr>
        <w:pStyle w:val="Ttulo2"/>
        <w:jc w:val="left"/>
      </w:pPr>
      <w:bookmarkStart w:id="8" w:name="_Toc191308169"/>
      <w:r w:rsidRPr="0038023D">
        <w:lastRenderedPageBreak/>
        <w:t>DEL RECURSO DE REVISIÓN</w:t>
      </w:r>
      <w:bookmarkEnd w:id="8"/>
    </w:p>
    <w:p w14:paraId="2B216813" w14:textId="436374D8" w:rsidR="00664420" w:rsidRPr="0038023D" w:rsidRDefault="006E25BC" w:rsidP="0038023D">
      <w:pPr>
        <w:pStyle w:val="Ttulo3"/>
      </w:pPr>
      <w:bookmarkStart w:id="9" w:name="_Toc191308170"/>
      <w:r w:rsidRPr="0038023D">
        <w:rPr>
          <w:szCs w:val="32"/>
        </w:rPr>
        <w:t>a)</w:t>
      </w:r>
      <w:r w:rsidRPr="0038023D">
        <w:t xml:space="preserve"> </w:t>
      </w:r>
      <w:r w:rsidR="00664420" w:rsidRPr="0038023D">
        <w:t>Interposición del Recurso de Revisión</w:t>
      </w:r>
      <w:bookmarkEnd w:id="9"/>
    </w:p>
    <w:p w14:paraId="6279C622" w14:textId="3D8C2418" w:rsidR="00664420" w:rsidRPr="0038023D" w:rsidRDefault="00664420" w:rsidP="0038023D">
      <w:pPr>
        <w:autoSpaceDE w:val="0"/>
        <w:autoSpaceDN w:val="0"/>
        <w:adjustRightInd w:val="0"/>
        <w:ind w:right="-28"/>
        <w:rPr>
          <w:rFonts w:cs="Tahoma"/>
          <w:szCs w:val="22"/>
        </w:rPr>
      </w:pPr>
      <w:r w:rsidRPr="0038023D">
        <w:rPr>
          <w:rFonts w:cs="Tahoma"/>
          <w:szCs w:val="22"/>
        </w:rPr>
        <w:t xml:space="preserve">El </w:t>
      </w:r>
      <w:r w:rsidR="00C0102A" w:rsidRPr="0038023D">
        <w:rPr>
          <w:rFonts w:cs="Tahoma"/>
          <w:b/>
          <w:bCs/>
        </w:rPr>
        <w:t>veintiuno</w:t>
      </w:r>
      <w:r w:rsidR="00DB6F0F" w:rsidRPr="0038023D">
        <w:rPr>
          <w:rFonts w:cs="Tahoma"/>
          <w:b/>
          <w:bCs/>
        </w:rPr>
        <w:t xml:space="preserve"> de enero de dos mil veinticinco</w:t>
      </w:r>
      <w:r w:rsidR="00DB6F0F" w:rsidRPr="0038023D">
        <w:rPr>
          <w:rFonts w:cs="Tahoma"/>
          <w:b/>
          <w:bCs/>
          <w:szCs w:val="22"/>
        </w:rPr>
        <w:t xml:space="preserve"> </w:t>
      </w:r>
      <w:r w:rsidR="00F75D23" w:rsidRPr="0038023D">
        <w:rPr>
          <w:rFonts w:cs="Tahoma"/>
          <w:b/>
          <w:bCs/>
          <w:szCs w:val="22"/>
        </w:rPr>
        <w:t>LA PARTE RECURRENTE</w:t>
      </w:r>
      <w:r w:rsidR="00F75D23" w:rsidRPr="0038023D">
        <w:rPr>
          <w:rFonts w:cs="Tahoma"/>
          <w:szCs w:val="22"/>
        </w:rPr>
        <w:t xml:space="preserve"> interpuso </w:t>
      </w:r>
      <w:r w:rsidR="00E90B51" w:rsidRPr="0038023D">
        <w:rPr>
          <w:rFonts w:cs="Tahoma"/>
          <w:szCs w:val="22"/>
        </w:rPr>
        <w:t>el</w:t>
      </w:r>
      <w:r w:rsidR="00821F7A" w:rsidRPr="0038023D">
        <w:rPr>
          <w:rFonts w:cs="Tahoma"/>
          <w:szCs w:val="22"/>
        </w:rPr>
        <w:t xml:space="preserve"> r</w:t>
      </w:r>
      <w:r w:rsidR="00F75D23" w:rsidRPr="0038023D">
        <w:rPr>
          <w:rFonts w:cs="Tahoma"/>
          <w:szCs w:val="22"/>
        </w:rPr>
        <w:t xml:space="preserve">ecurso de revisión en contra de la respuesta emitida por el </w:t>
      </w:r>
      <w:r w:rsidR="00F75D23" w:rsidRPr="0038023D">
        <w:rPr>
          <w:rFonts w:cs="Tahoma"/>
          <w:b/>
          <w:bCs/>
          <w:szCs w:val="22"/>
        </w:rPr>
        <w:t>SUJETO OBLIGADO</w:t>
      </w:r>
      <w:r w:rsidR="00953430" w:rsidRPr="0038023D">
        <w:rPr>
          <w:rFonts w:cs="Tahoma"/>
          <w:szCs w:val="22"/>
        </w:rPr>
        <w:t>, mismo que fue</w:t>
      </w:r>
      <w:r w:rsidR="00E90B51" w:rsidRPr="0038023D">
        <w:rPr>
          <w:rFonts w:cs="Tahoma"/>
          <w:szCs w:val="22"/>
        </w:rPr>
        <w:t xml:space="preserve"> registrado</w:t>
      </w:r>
      <w:r w:rsidR="00821F7A" w:rsidRPr="0038023D">
        <w:rPr>
          <w:rFonts w:cs="Tahoma"/>
          <w:szCs w:val="22"/>
        </w:rPr>
        <w:t xml:space="preserve"> </w:t>
      </w:r>
      <w:r w:rsidR="00953430" w:rsidRPr="0038023D">
        <w:rPr>
          <w:rFonts w:cs="Tahoma"/>
          <w:szCs w:val="22"/>
        </w:rPr>
        <w:t xml:space="preserve">en el </w:t>
      </w:r>
      <w:r w:rsidR="005000D0" w:rsidRPr="0038023D">
        <w:rPr>
          <w:rFonts w:cs="Tahoma"/>
          <w:b/>
          <w:szCs w:val="22"/>
        </w:rPr>
        <w:t>SARCOEM</w:t>
      </w:r>
      <w:r w:rsidR="00953430" w:rsidRPr="0038023D">
        <w:rPr>
          <w:rFonts w:cs="Tahoma"/>
          <w:b/>
          <w:szCs w:val="22"/>
        </w:rPr>
        <w:t xml:space="preserve"> </w:t>
      </w:r>
      <w:r w:rsidR="00821F7A" w:rsidRPr="0038023D">
        <w:rPr>
          <w:rFonts w:cs="Tahoma"/>
          <w:szCs w:val="22"/>
        </w:rPr>
        <w:t xml:space="preserve">con </w:t>
      </w:r>
      <w:r w:rsidR="00E90B51" w:rsidRPr="0038023D">
        <w:rPr>
          <w:rFonts w:cs="Tahoma"/>
          <w:szCs w:val="22"/>
        </w:rPr>
        <w:t>e</w:t>
      </w:r>
      <w:r w:rsidR="00953430" w:rsidRPr="0038023D">
        <w:rPr>
          <w:rFonts w:cs="Tahoma"/>
          <w:szCs w:val="22"/>
        </w:rPr>
        <w:t xml:space="preserve">l número de expediente </w:t>
      </w:r>
      <w:r w:rsidR="00C0102A" w:rsidRPr="0038023D">
        <w:rPr>
          <w:rFonts w:eastAsia="Palatino Linotype" w:cs="Palatino Linotype"/>
          <w:b/>
          <w:bCs/>
        </w:rPr>
        <w:t>00137</w:t>
      </w:r>
      <w:r w:rsidR="0098138C" w:rsidRPr="0038023D">
        <w:rPr>
          <w:rFonts w:eastAsia="Palatino Linotype" w:cs="Palatino Linotype"/>
          <w:b/>
          <w:bCs/>
        </w:rPr>
        <w:t>/INFOEM/AD/RR/202</w:t>
      </w:r>
      <w:r w:rsidR="00C0102A" w:rsidRPr="0038023D">
        <w:rPr>
          <w:rFonts w:eastAsia="Palatino Linotype" w:cs="Palatino Linotype"/>
          <w:b/>
          <w:bCs/>
        </w:rPr>
        <w:t>5</w:t>
      </w:r>
      <w:r w:rsidR="00821F7A" w:rsidRPr="0038023D">
        <w:rPr>
          <w:rFonts w:cs="Tahoma"/>
          <w:szCs w:val="22"/>
        </w:rPr>
        <w:t xml:space="preserve">, y en </w:t>
      </w:r>
      <w:r w:rsidR="00E90B51" w:rsidRPr="0038023D">
        <w:rPr>
          <w:rFonts w:cs="Tahoma"/>
          <w:szCs w:val="22"/>
        </w:rPr>
        <w:t xml:space="preserve">el </w:t>
      </w:r>
      <w:r w:rsidR="00953430" w:rsidRPr="0038023D">
        <w:rPr>
          <w:rFonts w:cs="Tahoma"/>
          <w:szCs w:val="22"/>
        </w:rPr>
        <w:t>cual manifiesta lo siguiente</w:t>
      </w:r>
      <w:r w:rsidRPr="0038023D">
        <w:rPr>
          <w:rFonts w:cs="Tahoma"/>
          <w:szCs w:val="22"/>
        </w:rPr>
        <w:t>:</w:t>
      </w:r>
    </w:p>
    <w:p w14:paraId="74B30008" w14:textId="77777777" w:rsidR="00664420" w:rsidRPr="0038023D" w:rsidRDefault="00664420" w:rsidP="0038023D">
      <w:pPr>
        <w:tabs>
          <w:tab w:val="left" w:pos="4667"/>
        </w:tabs>
        <w:ind w:right="539"/>
        <w:rPr>
          <w:rFonts w:cs="Tahoma"/>
          <w:szCs w:val="22"/>
        </w:rPr>
      </w:pPr>
    </w:p>
    <w:p w14:paraId="7FD946E6" w14:textId="4D41D7A7" w:rsidR="00353AB6" w:rsidRPr="0038023D" w:rsidRDefault="00664420" w:rsidP="0038023D">
      <w:pPr>
        <w:tabs>
          <w:tab w:val="left" w:pos="4667"/>
        </w:tabs>
        <w:ind w:left="567" w:right="539"/>
        <w:rPr>
          <w:rFonts w:cs="Tahoma"/>
          <w:b/>
          <w:iCs/>
        </w:rPr>
      </w:pPr>
      <w:r w:rsidRPr="0038023D">
        <w:rPr>
          <w:rFonts w:cs="Tahoma"/>
          <w:b/>
          <w:iCs/>
        </w:rPr>
        <w:t>ACTO IMPUGNADO</w:t>
      </w:r>
      <w:r w:rsidRPr="0038023D">
        <w:rPr>
          <w:rFonts w:cs="Tahoma"/>
          <w:b/>
          <w:iCs/>
        </w:rPr>
        <w:tab/>
      </w:r>
    </w:p>
    <w:p w14:paraId="523F8BF4" w14:textId="010A9CCF" w:rsidR="00664420" w:rsidRPr="0038023D" w:rsidRDefault="005000D0" w:rsidP="0038023D">
      <w:pPr>
        <w:pStyle w:val="Puesto"/>
        <w:rPr>
          <w:rFonts w:cs="Tahoma"/>
          <w:bCs/>
        </w:rPr>
      </w:pPr>
      <w:r w:rsidRPr="0038023D">
        <w:rPr>
          <w:rFonts w:eastAsia="Palatino Linotype"/>
        </w:rPr>
        <w:t>“</w:t>
      </w:r>
      <w:r w:rsidR="00C0102A" w:rsidRPr="0038023D">
        <w:rPr>
          <w:rFonts w:eastAsia="Palatino Linotype"/>
        </w:rPr>
        <w:t>RESOLUCION DE FECHA 16 DE ENERO DEL PRESENTE AÑO”</w:t>
      </w:r>
    </w:p>
    <w:p w14:paraId="6AE8EA9A" w14:textId="77777777" w:rsidR="00664420" w:rsidRPr="0038023D" w:rsidRDefault="00664420" w:rsidP="0038023D">
      <w:pPr>
        <w:tabs>
          <w:tab w:val="left" w:pos="4667"/>
        </w:tabs>
        <w:ind w:left="567" w:right="539"/>
        <w:rPr>
          <w:rFonts w:cs="Tahoma"/>
          <w:bCs/>
          <w:i/>
        </w:rPr>
      </w:pPr>
    </w:p>
    <w:p w14:paraId="4D81E0E3" w14:textId="71FB0A7D" w:rsidR="00353AB6" w:rsidRPr="0038023D" w:rsidRDefault="00664420" w:rsidP="0038023D">
      <w:pPr>
        <w:tabs>
          <w:tab w:val="left" w:pos="4667"/>
        </w:tabs>
        <w:ind w:left="567" w:right="539"/>
        <w:rPr>
          <w:rFonts w:cs="Tahoma"/>
          <w:b/>
          <w:iCs/>
        </w:rPr>
      </w:pPr>
      <w:r w:rsidRPr="0038023D">
        <w:rPr>
          <w:rFonts w:cs="Tahoma"/>
          <w:b/>
          <w:iCs/>
        </w:rPr>
        <w:t>RAZONES O MOTIVOS DE LA INCONFORMIDAD</w:t>
      </w:r>
      <w:r w:rsidRPr="0038023D">
        <w:rPr>
          <w:rFonts w:cs="Tahoma"/>
          <w:b/>
          <w:iCs/>
        </w:rPr>
        <w:tab/>
      </w:r>
    </w:p>
    <w:p w14:paraId="5DBB9F5A" w14:textId="18F37B83" w:rsidR="00EA2C9B" w:rsidRPr="0038023D" w:rsidRDefault="005000D0" w:rsidP="0038023D">
      <w:pPr>
        <w:pStyle w:val="Puesto"/>
        <w:rPr>
          <w:rFonts w:eastAsia="Palatino Linotype"/>
        </w:rPr>
      </w:pPr>
      <w:r w:rsidRPr="0038023D">
        <w:rPr>
          <w:rFonts w:eastAsia="Palatino Linotype"/>
        </w:rPr>
        <w:t>“</w:t>
      </w:r>
      <w:r w:rsidR="00C0102A" w:rsidRPr="0038023D">
        <w:rPr>
          <w:rFonts w:eastAsia="Palatino Linotype"/>
        </w:rPr>
        <w:t xml:space="preserve">SI BIEN ES CIERTO QUE EXISTEN ACUERDOS INTERNOS POR PARTE DE LA INSTITUCION TAMBIEN LO ES QUE MI FORMATO DE BAJA ES UN MOVIMIENTO PERSONAL QUE NO DEBE ESTAR CONDICIONADO A NINGUN TRAMITE DE BAJA PUES DE ESTAS CONDICIONES INCLUSO SE ENCUENTRA UN PAGO EL CUAL POR UN ERROR DE LA PROPIA INSTITUCION SE CONDICIONA EL PAGO DEL TRAMITE Y FINIQUITO A UN PAGO PREVIO QUE YO TENGO QUE HACER A LA </w:t>
      </w:r>
      <w:proofErr w:type="gramStart"/>
      <w:r w:rsidR="00C0102A" w:rsidRPr="0038023D">
        <w:rPr>
          <w:rFonts w:eastAsia="Palatino Linotype"/>
        </w:rPr>
        <w:t>FISCALIA .</w:t>
      </w:r>
      <w:proofErr w:type="gramEnd"/>
      <w:r w:rsidR="00C0102A" w:rsidRPr="0038023D">
        <w:rPr>
          <w:rFonts w:eastAsia="Palatino Linotype"/>
        </w:rPr>
        <w:t xml:space="preserve"> ES DECIR EL AREA CORRESPONDIENTE DE LA FISCALIA ME CONDICIONA PARA QUE ME PUEDAN DAR MI PAGO DE FINIQUITO Y MI MOVIMIENTO DE BAJA TENGO QUE PAGAR YO PRIMERO UN DESAJUSTE ERROR DE LA PROPIA INSTITUCION Y SI NO LO PAGO NO ME DAN NI MI FORMATO DE BAJA NI MI FINIQUITO, QUE INCLUSO ES MAS </w:t>
      </w:r>
      <w:proofErr w:type="gramStart"/>
      <w:r w:rsidR="00C0102A" w:rsidRPr="0038023D">
        <w:rPr>
          <w:rFonts w:eastAsia="Palatino Linotype"/>
        </w:rPr>
        <w:t>DE ,LO</w:t>
      </w:r>
      <w:proofErr w:type="gramEnd"/>
      <w:r w:rsidR="00C0102A" w:rsidRPr="0038023D">
        <w:rPr>
          <w:rFonts w:eastAsia="Palatino Linotype"/>
        </w:rPr>
        <w:t xml:space="preserve"> QIE ME VAN A DAR AUNADO A QUE EL FORMATO DE BAJA LO DEBEN SUBIR A SISTEMA DE ACUERDO TAMBIEN A LOS LINEAMIENTOS Y NO LO HAN HECHO</w:t>
      </w:r>
      <w:r w:rsidR="00E90B51" w:rsidRPr="0038023D">
        <w:rPr>
          <w:rFonts w:eastAsia="Palatino Linotype"/>
        </w:rPr>
        <w:t>”</w:t>
      </w:r>
      <w:r w:rsidRPr="0038023D">
        <w:rPr>
          <w:rFonts w:eastAsia="Palatino Linotype"/>
        </w:rPr>
        <w:t xml:space="preserve"> (</w:t>
      </w:r>
      <w:r w:rsidR="00403724" w:rsidRPr="0038023D">
        <w:rPr>
          <w:rFonts w:eastAsia="Palatino Linotype"/>
        </w:rPr>
        <w:t>Sic</w:t>
      </w:r>
      <w:r w:rsidRPr="0038023D">
        <w:rPr>
          <w:rFonts w:eastAsia="Palatino Linotype"/>
        </w:rPr>
        <w:t xml:space="preserve">). </w:t>
      </w:r>
    </w:p>
    <w:p w14:paraId="16B55354" w14:textId="77777777" w:rsidR="00EA2C9B" w:rsidRPr="0038023D" w:rsidRDefault="00EA2C9B" w:rsidP="0038023D">
      <w:pPr>
        <w:rPr>
          <w:rFonts w:eastAsia="Palatino Linotype"/>
        </w:rPr>
      </w:pPr>
    </w:p>
    <w:p w14:paraId="2987F87B" w14:textId="76E442EC" w:rsidR="00804433" w:rsidRPr="0038023D" w:rsidRDefault="00804433" w:rsidP="0038023D">
      <w:pPr>
        <w:rPr>
          <w:rFonts w:eastAsia="Palatino Linotype" w:cs="Palatino Linotype"/>
        </w:rPr>
      </w:pPr>
      <w:r w:rsidRPr="0038023D">
        <w:rPr>
          <w:rFonts w:eastAsia="Palatino Linotype"/>
        </w:rPr>
        <w:t xml:space="preserve">Adjunto a la interposición </w:t>
      </w:r>
      <w:r w:rsidR="00E90B51" w:rsidRPr="0038023D">
        <w:rPr>
          <w:rFonts w:eastAsia="Palatino Linotype"/>
        </w:rPr>
        <w:t>del medio</w:t>
      </w:r>
      <w:r w:rsidRPr="0038023D">
        <w:rPr>
          <w:rFonts w:eastAsia="Palatino Linotype"/>
        </w:rPr>
        <w:t xml:space="preserve"> de defensa </w:t>
      </w:r>
      <w:r w:rsidRPr="0038023D">
        <w:rPr>
          <w:rFonts w:eastAsia="Palatino Linotype" w:cs="Palatino Linotype"/>
          <w:b/>
        </w:rPr>
        <w:t xml:space="preserve">LA PARTE RECURRENTE </w:t>
      </w:r>
      <w:r w:rsidRPr="0038023D">
        <w:rPr>
          <w:rFonts w:eastAsia="Palatino Linotype" w:cs="Palatino Linotype"/>
        </w:rPr>
        <w:t xml:space="preserve">anexó </w:t>
      </w:r>
      <w:r w:rsidR="00C0102A" w:rsidRPr="0038023D">
        <w:rPr>
          <w:rFonts w:eastAsia="Palatino Linotype" w:cs="Palatino Linotype"/>
        </w:rPr>
        <w:t>la respuesta del SUJETO OBLIGADO.</w:t>
      </w:r>
    </w:p>
    <w:p w14:paraId="454A8C91" w14:textId="77777777" w:rsidR="00EA2C9B" w:rsidRPr="0038023D" w:rsidRDefault="00EA2C9B" w:rsidP="0038023D">
      <w:pPr>
        <w:rPr>
          <w:rFonts w:eastAsia="Palatino Linotype"/>
        </w:rPr>
      </w:pPr>
    </w:p>
    <w:p w14:paraId="6804DEF1" w14:textId="3C4F6CB5" w:rsidR="00664420" w:rsidRPr="0038023D" w:rsidRDefault="006E25BC" w:rsidP="0038023D">
      <w:pPr>
        <w:pStyle w:val="Ttulo3"/>
      </w:pPr>
      <w:bookmarkStart w:id="10" w:name="_Toc191308171"/>
      <w:r w:rsidRPr="0038023D">
        <w:lastRenderedPageBreak/>
        <w:t>b</w:t>
      </w:r>
      <w:r w:rsidR="00664420" w:rsidRPr="0038023D">
        <w:t>) Turno del Recurso de Revisión</w:t>
      </w:r>
      <w:bookmarkEnd w:id="10"/>
    </w:p>
    <w:p w14:paraId="1173671B" w14:textId="14CC4EBE" w:rsidR="00C72DAA" w:rsidRPr="0038023D" w:rsidRDefault="00C72DAA" w:rsidP="0038023D">
      <w:r w:rsidRPr="0038023D">
        <w:t>Con fundamento</w:t>
      </w:r>
      <w:r w:rsidR="005000D0" w:rsidRPr="0038023D">
        <w:t xml:space="preserve"> en </w:t>
      </w:r>
      <w:r w:rsidR="005000D0" w:rsidRPr="0038023D">
        <w:rPr>
          <w:rFonts w:eastAsia="Palatino Linotype" w:cs="Palatino Linotype"/>
        </w:rPr>
        <w:t>los artículos 11 y 127 de la Ley de Protección de Datos Personales en Posesión de Sujetos Obligados del Estado de México y Municipios y</w:t>
      </w:r>
      <w:r w:rsidRPr="0038023D">
        <w:t xml:space="preserve"> en el artículo 185, fracción I de la Ley de Transparencia y Acceso a la Información Pública del Estado de México y Municipios</w:t>
      </w:r>
      <w:r w:rsidR="00C40140" w:rsidRPr="0038023D">
        <w:t xml:space="preserve"> </w:t>
      </w:r>
      <w:r w:rsidR="00C40140" w:rsidRPr="0038023D">
        <w:rPr>
          <w:rFonts w:cs="Arial"/>
          <w:lang w:eastAsia="es-MX"/>
        </w:rPr>
        <w:t>de aplicación supletoria</w:t>
      </w:r>
      <w:r w:rsidRPr="0038023D">
        <w:t>, el</w:t>
      </w:r>
      <w:r w:rsidRPr="0038023D">
        <w:rPr>
          <w:b/>
          <w:bCs/>
        </w:rPr>
        <w:t xml:space="preserve"> </w:t>
      </w:r>
      <w:r w:rsidR="00C0102A" w:rsidRPr="0038023D">
        <w:rPr>
          <w:rFonts w:eastAsia="Palatino Linotype" w:cs="Palatino Linotype"/>
          <w:b/>
        </w:rPr>
        <w:t>veintiuno de enero de dos mil veinticinco</w:t>
      </w:r>
      <w:r w:rsidR="00E90B51" w:rsidRPr="0038023D">
        <w:rPr>
          <w:rFonts w:eastAsia="Palatino Linotype" w:cs="Palatino Linotype"/>
          <w:b/>
        </w:rPr>
        <w:t xml:space="preserve"> </w:t>
      </w:r>
      <w:r w:rsidRPr="0038023D">
        <w:t>se turnó el recurso de revisión a través del</w:t>
      </w:r>
      <w:r w:rsidRPr="0038023D">
        <w:rPr>
          <w:rFonts w:eastAsia="Arial Unicode MS"/>
        </w:rPr>
        <w:t xml:space="preserve"> </w:t>
      </w:r>
      <w:r w:rsidRPr="0038023D">
        <w:rPr>
          <w:rFonts w:eastAsia="Arial Unicode MS"/>
          <w:bCs/>
        </w:rPr>
        <w:t>SAIMEX</w:t>
      </w:r>
      <w:r w:rsidRPr="0038023D">
        <w:t xml:space="preserve"> a la </w:t>
      </w:r>
      <w:r w:rsidRPr="0038023D">
        <w:rPr>
          <w:b/>
        </w:rPr>
        <w:t>Comisionada Sharon Cristina Morales Martínez</w:t>
      </w:r>
      <w:r w:rsidRPr="0038023D">
        <w:rPr>
          <w:bCs/>
        </w:rPr>
        <w:t xml:space="preserve">, </w:t>
      </w:r>
      <w:r w:rsidRPr="0038023D">
        <w:t xml:space="preserve">a efecto de decretar su admisión o </w:t>
      </w:r>
      <w:proofErr w:type="spellStart"/>
      <w:r w:rsidRPr="0038023D">
        <w:t>desechamiento</w:t>
      </w:r>
      <w:proofErr w:type="spellEnd"/>
      <w:r w:rsidRPr="0038023D">
        <w:t xml:space="preserve">. </w:t>
      </w:r>
    </w:p>
    <w:p w14:paraId="18F305CB" w14:textId="77777777" w:rsidR="00664420" w:rsidRPr="0038023D" w:rsidRDefault="00664420" w:rsidP="0038023D">
      <w:pPr>
        <w:rPr>
          <w:rFonts w:eastAsia="Batang" w:cs="Tahoma"/>
          <w:bCs/>
          <w:szCs w:val="22"/>
        </w:rPr>
      </w:pPr>
    </w:p>
    <w:p w14:paraId="6522B00C" w14:textId="7B155E9F" w:rsidR="00314ACA" w:rsidRPr="0038023D" w:rsidRDefault="006E25BC" w:rsidP="0038023D">
      <w:pPr>
        <w:pStyle w:val="Ttulo3"/>
      </w:pPr>
      <w:bookmarkStart w:id="11" w:name="_Toc191308172"/>
      <w:r w:rsidRPr="0038023D">
        <w:t>c</w:t>
      </w:r>
      <w:r w:rsidR="00664420" w:rsidRPr="0038023D">
        <w:t xml:space="preserve">) </w:t>
      </w:r>
      <w:r w:rsidR="00314ACA" w:rsidRPr="0038023D">
        <w:t>Admisión de</w:t>
      </w:r>
      <w:r w:rsidR="00CC715F" w:rsidRPr="0038023D">
        <w:t>l</w:t>
      </w:r>
      <w:r w:rsidR="00314ACA" w:rsidRPr="0038023D">
        <w:t xml:space="preserve"> Recurso de Revisión</w:t>
      </w:r>
      <w:bookmarkEnd w:id="11"/>
    </w:p>
    <w:p w14:paraId="34001FD5" w14:textId="64C46167" w:rsidR="00A332A8" w:rsidRPr="0038023D" w:rsidRDefault="00001B41" w:rsidP="0038023D">
      <w:pPr>
        <w:tabs>
          <w:tab w:val="center" w:pos="4252"/>
          <w:tab w:val="right" w:pos="8504"/>
        </w:tabs>
        <w:rPr>
          <w:rFonts w:eastAsia="Palatino Linotype" w:cs="Palatino Linotype"/>
        </w:rPr>
      </w:pPr>
      <w:r w:rsidRPr="0038023D">
        <w:rPr>
          <w:rFonts w:eastAsia="Palatino Linotype" w:cs="Palatino Linotype"/>
        </w:rPr>
        <w:t>El</w:t>
      </w:r>
      <w:r w:rsidR="00A332A8" w:rsidRPr="0038023D">
        <w:rPr>
          <w:rFonts w:eastAsia="Palatino Linotype" w:cs="Palatino Linotype"/>
        </w:rPr>
        <w:t xml:space="preserve"> </w:t>
      </w:r>
      <w:r w:rsidR="00C0102A" w:rsidRPr="0038023D">
        <w:rPr>
          <w:rFonts w:eastAsia="Palatino Linotype" w:cs="Palatino Linotype"/>
          <w:b/>
        </w:rPr>
        <w:t>veintisiete de enero de dos mil veinticinco</w:t>
      </w:r>
      <w:r w:rsidR="00E90B51" w:rsidRPr="0038023D">
        <w:rPr>
          <w:rFonts w:eastAsia="Palatino Linotype" w:cs="Palatino Linotype"/>
          <w:b/>
        </w:rPr>
        <w:t xml:space="preserve"> </w:t>
      </w:r>
      <w:r w:rsidR="00A332A8" w:rsidRPr="0038023D">
        <w:rPr>
          <w:rFonts w:eastAsia="Palatino Linotype" w:cs="Palatino Linotype"/>
        </w:rPr>
        <w:t xml:space="preserve">se acordó tener por acreditada la identidad de </w:t>
      </w:r>
      <w:r w:rsidR="00A332A8" w:rsidRPr="0038023D">
        <w:rPr>
          <w:rFonts w:eastAsia="Palatino Linotype" w:cs="Palatino Linotype"/>
          <w:b/>
        </w:rPr>
        <w:t xml:space="preserve">LA PARTE RECURRENTE </w:t>
      </w:r>
      <w:r w:rsidR="00A332A8" w:rsidRPr="0038023D">
        <w:rPr>
          <w:rFonts w:eastAsia="Palatino Linotype" w:cs="Palatino Linotype"/>
        </w:rPr>
        <w:t>así como la admisión a trámite de</w:t>
      </w:r>
      <w:r w:rsidRPr="0038023D">
        <w:rPr>
          <w:rFonts w:eastAsia="Palatino Linotype" w:cs="Palatino Linotype"/>
        </w:rPr>
        <w:t xml:space="preserve"> </w:t>
      </w:r>
      <w:r w:rsidR="00A332A8" w:rsidRPr="0038023D">
        <w:rPr>
          <w:rFonts w:eastAsia="Palatino Linotype" w:cs="Palatino Linotype"/>
        </w:rPr>
        <w:t>l</w:t>
      </w:r>
      <w:r w:rsidRPr="0038023D">
        <w:rPr>
          <w:rFonts w:eastAsia="Palatino Linotype" w:cs="Palatino Linotype"/>
        </w:rPr>
        <w:t>os</w:t>
      </w:r>
      <w:r w:rsidR="00A332A8" w:rsidRPr="0038023D">
        <w:rPr>
          <w:rFonts w:eastAsia="Palatino Linotype" w:cs="Palatino Linotype"/>
        </w:rPr>
        <w:t xml:space="preserve"> Recurso</w:t>
      </w:r>
      <w:r w:rsidRPr="0038023D">
        <w:rPr>
          <w:rFonts w:eastAsia="Palatino Linotype" w:cs="Palatino Linotype"/>
        </w:rPr>
        <w:t>s</w:t>
      </w:r>
      <w:r w:rsidR="00A332A8" w:rsidRPr="0038023D">
        <w:rPr>
          <w:rFonts w:eastAsia="Palatino Linotype" w:cs="Palatino Linotype"/>
        </w:rPr>
        <w:t xml:space="preserve"> de Revisión que nos ocupan; así como la integración de</w:t>
      </w:r>
      <w:r w:rsidRPr="0038023D">
        <w:rPr>
          <w:rFonts w:eastAsia="Palatino Linotype" w:cs="Palatino Linotype"/>
        </w:rPr>
        <w:t xml:space="preserve"> </w:t>
      </w:r>
      <w:r w:rsidR="00A332A8" w:rsidRPr="0038023D">
        <w:rPr>
          <w:rFonts w:eastAsia="Palatino Linotype" w:cs="Palatino Linotype"/>
        </w:rPr>
        <w:t>l</w:t>
      </w:r>
      <w:r w:rsidRPr="0038023D">
        <w:rPr>
          <w:rFonts w:eastAsia="Palatino Linotype" w:cs="Palatino Linotype"/>
        </w:rPr>
        <w:t>os</w:t>
      </w:r>
      <w:r w:rsidR="00A332A8" w:rsidRPr="0038023D">
        <w:rPr>
          <w:rFonts w:eastAsia="Palatino Linotype" w:cs="Palatino Linotype"/>
        </w:rPr>
        <w:t xml:space="preserve"> expediente</w:t>
      </w:r>
      <w:r w:rsidRPr="0038023D">
        <w:rPr>
          <w:rFonts w:eastAsia="Palatino Linotype" w:cs="Palatino Linotype"/>
        </w:rPr>
        <w:t>s</w:t>
      </w:r>
      <w:r w:rsidR="00A332A8" w:rsidRPr="0038023D">
        <w:rPr>
          <w:rFonts w:eastAsia="Palatino Linotype" w:cs="Palatino Linotype"/>
        </w:rPr>
        <w:t xml:space="preserve"> respectivo, otorgándoles a las partes un </w:t>
      </w:r>
      <w:r w:rsidR="00A332A8" w:rsidRPr="0038023D">
        <w:rPr>
          <w:rFonts w:eastAsia="Palatino Linotype" w:cs="Palatino Linotype"/>
          <w:b/>
        </w:rPr>
        <w:t>plazo no mayor de siete días</w:t>
      </w:r>
      <w:r w:rsidR="00A332A8" w:rsidRPr="0038023D">
        <w:rPr>
          <w:rFonts w:eastAsia="Palatino Linotype" w:cs="Palatino Linotype"/>
        </w:rPr>
        <w:t xml:space="preserve"> manifiesten, por cualquier medio, su </w:t>
      </w:r>
      <w:r w:rsidR="00A332A8" w:rsidRPr="0038023D">
        <w:rPr>
          <w:rFonts w:eastAsia="Palatino Linotype" w:cs="Palatino Linotype"/>
          <w:b/>
        </w:rPr>
        <w:t>voluntad de conciliar</w:t>
      </w:r>
      <w:r w:rsidR="00A332A8" w:rsidRPr="0038023D">
        <w:rPr>
          <w:rFonts w:eastAsia="Palatino Linotype" w:cs="Palatino Linotype"/>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09B589C5" w14:textId="77777777" w:rsidR="00664420" w:rsidRPr="0038023D" w:rsidRDefault="00664420" w:rsidP="0038023D">
      <w:pPr>
        <w:rPr>
          <w:rFonts w:cs="Tahoma"/>
          <w:b/>
          <w:szCs w:val="22"/>
        </w:rPr>
      </w:pPr>
    </w:p>
    <w:p w14:paraId="28B23F20" w14:textId="5027E048" w:rsidR="00A332A8" w:rsidRPr="0038023D" w:rsidRDefault="00E90B51" w:rsidP="0038023D">
      <w:pPr>
        <w:pStyle w:val="Ttulo3"/>
        <w:rPr>
          <w:rFonts w:eastAsia="Palatino Linotype" w:cs="Palatino Linotype"/>
        </w:rPr>
      </w:pPr>
      <w:bookmarkStart w:id="12" w:name="_Toc191308173"/>
      <w:r w:rsidRPr="0038023D">
        <w:rPr>
          <w:rFonts w:eastAsia="Palatino Linotype" w:cs="Palatino Linotype"/>
        </w:rPr>
        <w:t>d</w:t>
      </w:r>
      <w:r w:rsidR="00A332A8" w:rsidRPr="0038023D">
        <w:rPr>
          <w:rFonts w:eastAsia="Palatino Linotype" w:cs="Palatino Linotype"/>
        </w:rPr>
        <w:t>) De la etapa de conciliación:</w:t>
      </w:r>
      <w:bookmarkEnd w:id="12"/>
    </w:p>
    <w:p w14:paraId="049768D0" w14:textId="102C2616" w:rsidR="00A332A8" w:rsidRPr="0038023D" w:rsidRDefault="00A332A8" w:rsidP="0038023D">
      <w:pPr>
        <w:tabs>
          <w:tab w:val="center" w:pos="4252"/>
          <w:tab w:val="right" w:pos="8504"/>
        </w:tabs>
        <w:rPr>
          <w:rFonts w:eastAsia="Palatino Linotype" w:cs="Palatino Linotype"/>
        </w:rPr>
      </w:pPr>
      <w:r w:rsidRPr="0038023D">
        <w:rPr>
          <w:rFonts w:eastAsia="Palatino Linotype" w:cs="Palatino Linotype"/>
        </w:rPr>
        <w:t>De las constancias del expediente electrónico del</w:t>
      </w:r>
      <w:r w:rsidRPr="0038023D">
        <w:rPr>
          <w:rFonts w:eastAsia="Palatino Linotype" w:cs="Palatino Linotype"/>
          <w:b/>
        </w:rPr>
        <w:t xml:space="preserve"> SARCOEM</w:t>
      </w:r>
      <w:r w:rsidRPr="0038023D">
        <w:rPr>
          <w:rFonts w:eastAsia="Palatino Linotype" w:cs="Palatino Linotype"/>
        </w:rPr>
        <w:t>, se advierte que</w:t>
      </w:r>
      <w:r w:rsidR="00001B41" w:rsidRPr="0038023D">
        <w:rPr>
          <w:rFonts w:eastAsia="Palatino Linotype" w:cs="Palatino Linotype"/>
        </w:rPr>
        <w:t xml:space="preserve"> </w:t>
      </w:r>
      <w:r w:rsidR="00704B93" w:rsidRPr="0038023D">
        <w:rPr>
          <w:rFonts w:eastAsia="Palatino Linotype" w:cs="Palatino Linotype"/>
        </w:rPr>
        <w:t xml:space="preserve">ambas partes </w:t>
      </w:r>
      <w:r w:rsidR="00704B93" w:rsidRPr="0038023D">
        <w:rPr>
          <w:rFonts w:eastAsia="Palatino Linotype" w:cs="Palatino Linotype"/>
          <w:b/>
        </w:rPr>
        <w:t>fueron</w:t>
      </w:r>
      <w:r w:rsidR="00704B93" w:rsidRPr="0038023D">
        <w:rPr>
          <w:rFonts w:eastAsia="Palatino Linotype" w:cs="Palatino Linotype"/>
        </w:rPr>
        <w:t xml:space="preserve"> omisas </w:t>
      </w:r>
      <w:r w:rsidR="00403724" w:rsidRPr="0038023D">
        <w:rPr>
          <w:rFonts w:eastAsia="Palatino Linotype" w:cs="Palatino Linotype"/>
        </w:rPr>
        <w:t>en</w:t>
      </w:r>
      <w:r w:rsidR="00C0102A" w:rsidRPr="0038023D">
        <w:rPr>
          <w:rFonts w:eastAsia="Palatino Linotype" w:cs="Palatino Linotype"/>
        </w:rPr>
        <w:t xml:space="preserve"> pronunciarse al respecto</w:t>
      </w:r>
      <w:r w:rsidR="00B025B6" w:rsidRPr="0038023D">
        <w:rPr>
          <w:rFonts w:eastAsia="Palatino Linotype" w:cs="Palatino Linotype"/>
        </w:rPr>
        <w:t>.</w:t>
      </w:r>
    </w:p>
    <w:p w14:paraId="04D3CC09" w14:textId="77777777" w:rsidR="00BD345F" w:rsidRPr="0038023D" w:rsidRDefault="00BD345F" w:rsidP="0038023D">
      <w:pPr>
        <w:tabs>
          <w:tab w:val="center" w:pos="4252"/>
          <w:tab w:val="right" w:pos="8504"/>
        </w:tabs>
        <w:rPr>
          <w:rFonts w:eastAsia="Palatino Linotype" w:cs="Palatino Linotype"/>
        </w:rPr>
      </w:pPr>
    </w:p>
    <w:p w14:paraId="18809D19" w14:textId="261B5698" w:rsidR="00BD345F" w:rsidRPr="0038023D" w:rsidRDefault="00B025B6" w:rsidP="0038023D">
      <w:pPr>
        <w:pStyle w:val="Ttulo3"/>
      </w:pPr>
      <w:bookmarkStart w:id="13" w:name="_Toc191308174"/>
      <w:r w:rsidRPr="0038023D">
        <w:rPr>
          <w:rFonts w:eastAsia="Palatino Linotype" w:cs="Palatino Linotype"/>
        </w:rPr>
        <w:lastRenderedPageBreak/>
        <w:t>e</w:t>
      </w:r>
      <w:r w:rsidR="00BD345F" w:rsidRPr="0038023D">
        <w:rPr>
          <w:rFonts w:eastAsia="Palatino Linotype" w:cs="Palatino Linotype"/>
        </w:rPr>
        <w:t xml:space="preserve">) </w:t>
      </w:r>
      <w:r w:rsidRPr="0038023D">
        <w:t>Informe Justificado</w:t>
      </w:r>
      <w:r w:rsidR="00BD345F" w:rsidRPr="0038023D">
        <w:t xml:space="preserve"> del Sujeto Obligado</w:t>
      </w:r>
      <w:bookmarkEnd w:id="13"/>
    </w:p>
    <w:p w14:paraId="3B386B4C" w14:textId="491D5F75" w:rsidR="003A40C1" w:rsidRPr="0038023D" w:rsidRDefault="00E2276B" w:rsidP="0038023D">
      <w:pPr>
        <w:rPr>
          <w:rFonts w:cs="Tahoma"/>
          <w:bCs/>
          <w:szCs w:val="24"/>
        </w:rPr>
      </w:pPr>
      <w:r w:rsidRPr="0038023D">
        <w:rPr>
          <w:rFonts w:cs="Tahoma"/>
          <w:b/>
          <w:bCs/>
          <w:szCs w:val="24"/>
        </w:rPr>
        <w:t xml:space="preserve">EL </w:t>
      </w:r>
      <w:r w:rsidR="008450BB" w:rsidRPr="0038023D">
        <w:rPr>
          <w:rFonts w:cs="Tahoma"/>
          <w:b/>
          <w:bCs/>
          <w:szCs w:val="24"/>
        </w:rPr>
        <w:t>trece</w:t>
      </w:r>
      <w:r w:rsidR="00023B8D" w:rsidRPr="0038023D">
        <w:rPr>
          <w:rFonts w:cs="Tahoma"/>
          <w:b/>
          <w:bCs/>
          <w:szCs w:val="24"/>
        </w:rPr>
        <w:t xml:space="preserve"> de </w:t>
      </w:r>
      <w:r w:rsidR="008450BB" w:rsidRPr="0038023D">
        <w:rPr>
          <w:rFonts w:cs="Tahoma"/>
          <w:b/>
          <w:bCs/>
          <w:szCs w:val="24"/>
        </w:rPr>
        <w:t xml:space="preserve">febrero </w:t>
      </w:r>
      <w:r w:rsidR="00023B8D" w:rsidRPr="0038023D">
        <w:rPr>
          <w:rFonts w:cs="Tahoma"/>
          <w:b/>
          <w:bCs/>
          <w:szCs w:val="24"/>
        </w:rPr>
        <w:t xml:space="preserve">de dos mil </w:t>
      </w:r>
      <w:r w:rsidR="00B025B6" w:rsidRPr="0038023D">
        <w:rPr>
          <w:rFonts w:cs="Tahoma"/>
          <w:b/>
          <w:bCs/>
          <w:szCs w:val="24"/>
        </w:rPr>
        <w:t>veinticinco</w:t>
      </w:r>
      <w:r w:rsidR="00023B8D" w:rsidRPr="0038023D">
        <w:rPr>
          <w:rFonts w:cs="Tahoma"/>
          <w:b/>
          <w:bCs/>
          <w:szCs w:val="24"/>
        </w:rPr>
        <w:t xml:space="preserve"> </w:t>
      </w:r>
      <w:r w:rsidRPr="0038023D">
        <w:rPr>
          <w:rFonts w:cs="Tahoma"/>
          <w:b/>
          <w:bCs/>
          <w:szCs w:val="24"/>
        </w:rPr>
        <w:t>SUJETO OBLIGADO</w:t>
      </w:r>
      <w:r w:rsidRPr="0038023D">
        <w:rPr>
          <w:rFonts w:cs="Tahoma"/>
          <w:bCs/>
          <w:szCs w:val="24"/>
        </w:rPr>
        <w:t xml:space="preserve"> rindió su informe justificado dentro del término legal</w:t>
      </w:r>
      <w:r w:rsidR="00023B8D" w:rsidRPr="0038023D">
        <w:rPr>
          <w:rFonts w:cs="Tahoma"/>
          <w:bCs/>
          <w:szCs w:val="24"/>
        </w:rPr>
        <w:t xml:space="preserve">mente concedido para tal efecto mediante el cual </w:t>
      </w:r>
      <w:r w:rsidR="008450BB" w:rsidRPr="0038023D">
        <w:rPr>
          <w:rFonts w:cs="Tahoma"/>
          <w:bCs/>
          <w:szCs w:val="24"/>
        </w:rPr>
        <w:t>en lo medular ratifica su respuesta y solicita se confirme la misma.</w:t>
      </w:r>
    </w:p>
    <w:p w14:paraId="615AC7AE" w14:textId="77777777" w:rsidR="00E2276B" w:rsidRPr="0038023D" w:rsidRDefault="00E2276B" w:rsidP="0038023D">
      <w:pPr>
        <w:rPr>
          <w:rFonts w:cs="Tahoma"/>
          <w:bCs/>
          <w:szCs w:val="24"/>
        </w:rPr>
      </w:pPr>
    </w:p>
    <w:p w14:paraId="755B7730" w14:textId="0EA11CCA" w:rsidR="00664420" w:rsidRPr="0038023D" w:rsidRDefault="00B025B6" w:rsidP="0038023D">
      <w:pPr>
        <w:pStyle w:val="Ttulo3"/>
        <w:rPr>
          <w:lang w:val="es-ES"/>
        </w:rPr>
      </w:pPr>
      <w:bookmarkStart w:id="14" w:name="_Toc191308175"/>
      <w:r w:rsidRPr="0038023D">
        <w:rPr>
          <w:rFonts w:eastAsia="Calibri"/>
          <w:bCs/>
          <w:lang w:eastAsia="en-US"/>
        </w:rPr>
        <w:t>f</w:t>
      </w:r>
      <w:r w:rsidR="00664420" w:rsidRPr="0038023D">
        <w:rPr>
          <w:rFonts w:eastAsia="Calibri"/>
          <w:bCs/>
          <w:lang w:eastAsia="en-US"/>
        </w:rPr>
        <w:t>)</w:t>
      </w:r>
      <w:r w:rsidR="00664420" w:rsidRPr="0038023D">
        <w:t xml:space="preserve"> </w:t>
      </w:r>
      <w:r w:rsidR="00865CF4" w:rsidRPr="0038023D">
        <w:rPr>
          <w:lang w:val="es-ES"/>
        </w:rPr>
        <w:t>Manifestaciones de la Parte Recurrente</w:t>
      </w:r>
      <w:bookmarkEnd w:id="14"/>
    </w:p>
    <w:p w14:paraId="24F87764" w14:textId="0D3D8886" w:rsidR="00664420" w:rsidRPr="0038023D" w:rsidRDefault="00865CF4" w:rsidP="0038023D">
      <w:pPr>
        <w:rPr>
          <w:rFonts w:eastAsia="Arial Unicode MS" w:cs="Arial"/>
        </w:rPr>
      </w:pPr>
      <w:r w:rsidRPr="0038023D">
        <w:rPr>
          <w:rFonts w:cs="Tahoma"/>
          <w:b/>
          <w:szCs w:val="24"/>
        </w:rPr>
        <w:t xml:space="preserve">LA PARTE RECURRENTE </w:t>
      </w:r>
      <w:r w:rsidRPr="0038023D">
        <w:rPr>
          <w:rFonts w:eastAsia="Arial Unicode MS" w:cs="Arial"/>
        </w:rPr>
        <w:t xml:space="preserve">no realizó manifestación alguna dentro del término legalmente concedido para tal efecto, </w:t>
      </w:r>
      <w:r w:rsidR="006D4D4E" w:rsidRPr="0038023D">
        <w:rPr>
          <w:rFonts w:eastAsia="Arial Unicode MS" w:cs="Arial"/>
        </w:rPr>
        <w:t>ni presentó pruebas o alegatos.</w:t>
      </w:r>
    </w:p>
    <w:p w14:paraId="6923684C" w14:textId="77777777" w:rsidR="00664420" w:rsidRPr="0038023D" w:rsidRDefault="00664420" w:rsidP="0038023D">
      <w:pPr>
        <w:rPr>
          <w:rFonts w:cs="Tahoma"/>
          <w:szCs w:val="22"/>
        </w:rPr>
      </w:pPr>
    </w:p>
    <w:p w14:paraId="0E651988" w14:textId="2F098379" w:rsidR="00664420" w:rsidRPr="0038023D" w:rsidRDefault="00B025B6" w:rsidP="0038023D">
      <w:pPr>
        <w:pStyle w:val="Ttulo3"/>
      </w:pPr>
      <w:bookmarkStart w:id="15" w:name="_Toc191308176"/>
      <w:r w:rsidRPr="0038023D">
        <w:t>g</w:t>
      </w:r>
      <w:r w:rsidR="00664420" w:rsidRPr="0038023D">
        <w:t>) Cierre de instrucción</w:t>
      </w:r>
      <w:bookmarkEnd w:id="15"/>
    </w:p>
    <w:p w14:paraId="79AF95DC" w14:textId="786AF573" w:rsidR="00664420" w:rsidRPr="0038023D" w:rsidRDefault="00BF091A" w:rsidP="0038023D">
      <w:r w:rsidRPr="0038023D">
        <w:rPr>
          <w:rFonts w:cs="Tahoma"/>
          <w:szCs w:val="22"/>
        </w:rPr>
        <w:t>Al no existir diligencias pendientes por desahogar</w:t>
      </w:r>
      <w:r w:rsidRPr="0038023D">
        <w:rPr>
          <w:rFonts w:cs="Arial"/>
        </w:rPr>
        <w:t xml:space="preserve">, el </w:t>
      </w:r>
      <w:r w:rsidR="008450BB" w:rsidRPr="0038023D">
        <w:rPr>
          <w:rFonts w:cs="Arial"/>
          <w:b/>
        </w:rPr>
        <w:t>veinticinco</w:t>
      </w:r>
      <w:r w:rsidR="00E2276B" w:rsidRPr="0038023D">
        <w:rPr>
          <w:rFonts w:cs="Arial"/>
          <w:b/>
        </w:rPr>
        <w:t xml:space="preserve"> de </w:t>
      </w:r>
      <w:r w:rsidR="00B025B6" w:rsidRPr="0038023D">
        <w:rPr>
          <w:rFonts w:cs="Arial"/>
          <w:b/>
        </w:rPr>
        <w:t xml:space="preserve">febrero </w:t>
      </w:r>
      <w:r w:rsidR="006D4D4E" w:rsidRPr="0038023D">
        <w:rPr>
          <w:rFonts w:cs="Arial"/>
          <w:b/>
        </w:rPr>
        <w:t xml:space="preserve">de dos mil </w:t>
      </w:r>
      <w:r w:rsidR="00B025B6" w:rsidRPr="0038023D">
        <w:rPr>
          <w:rFonts w:cs="Arial"/>
          <w:b/>
        </w:rPr>
        <w:t xml:space="preserve">veinticinco </w:t>
      </w:r>
      <w:r w:rsidRPr="0038023D">
        <w:rPr>
          <w:rFonts w:cs="Arial"/>
        </w:rPr>
        <w:t xml:space="preserve">la </w:t>
      </w:r>
      <w:r w:rsidRPr="0038023D">
        <w:rPr>
          <w:rFonts w:cs="Arial"/>
          <w:b/>
          <w:bCs/>
        </w:rPr>
        <w:t xml:space="preserve">Comisionada </w:t>
      </w:r>
      <w:r w:rsidRPr="0038023D">
        <w:rPr>
          <w:b/>
        </w:rPr>
        <w:t xml:space="preserve">Sharon Cristina Morales Martínez </w:t>
      </w:r>
      <w:r w:rsidRPr="0038023D">
        <w:rPr>
          <w:rFonts w:cs="Arial"/>
        </w:rPr>
        <w:t>acordó el cierre de instrucción</w:t>
      </w:r>
      <w:r w:rsidR="0011350D" w:rsidRPr="0038023D">
        <w:rPr>
          <w:rFonts w:cs="Arial"/>
        </w:rPr>
        <w:t xml:space="preserve"> y</w:t>
      </w:r>
      <w:r w:rsidRPr="0038023D">
        <w:rPr>
          <w:rFonts w:cs="Arial"/>
        </w:rPr>
        <w:t xml:space="preserve"> </w:t>
      </w:r>
      <w:r w:rsidR="0011350D" w:rsidRPr="0038023D">
        <w:rPr>
          <w:rFonts w:cs="Arial"/>
        </w:rPr>
        <w:t xml:space="preserve">la </w:t>
      </w:r>
      <w:r w:rsidRPr="0038023D">
        <w:rPr>
          <w:rFonts w:cs="Arial"/>
        </w:rPr>
        <w:t>remisión del expediente a efecto de ser resuelto, de conformidad con lo establecido en el artículo 185 fracciones VI y VIII de la Ley de Transparencia y Acceso a la Información Pública del Estado de México y Municipios</w:t>
      </w:r>
      <w:r w:rsidR="00EB2C2E" w:rsidRPr="0038023D">
        <w:rPr>
          <w:rFonts w:cs="Arial"/>
        </w:rPr>
        <w:t xml:space="preserve"> </w:t>
      </w:r>
      <w:r w:rsidR="00EB2C2E" w:rsidRPr="0038023D">
        <w:t>de aplicación supletoria</w:t>
      </w:r>
      <w:r w:rsidR="00CA3C2B" w:rsidRPr="0038023D">
        <w:rPr>
          <w:rFonts w:cs="Arial"/>
        </w:rPr>
        <w:t xml:space="preserve"> </w:t>
      </w:r>
      <w:r w:rsidR="00CA3C2B" w:rsidRPr="0038023D">
        <w:t>actualizando</w:t>
      </w:r>
      <w:r w:rsidR="00EB2C2E" w:rsidRPr="0038023D">
        <w:t xml:space="preserve"> para tal efecto el artículo 127</w:t>
      </w:r>
      <w:r w:rsidR="00CA3C2B" w:rsidRPr="0038023D">
        <w:t xml:space="preserve"> de la Ley de Protección de Datos Personales en Posesión de Sujetos Obligados del Estado de México y Municipios</w:t>
      </w:r>
      <w:r w:rsidRPr="0038023D">
        <w:t>.</w:t>
      </w:r>
      <w:r w:rsidR="0011350D" w:rsidRPr="0038023D">
        <w:t xml:space="preserve"> Dicho acuerdo </w:t>
      </w:r>
      <w:r w:rsidR="00664420" w:rsidRPr="0038023D">
        <w:rPr>
          <w:rFonts w:cs="Tahoma"/>
          <w:szCs w:val="22"/>
        </w:rPr>
        <w:t xml:space="preserve">fue notificado a las partes el mismo día a través del </w:t>
      </w:r>
      <w:r w:rsidR="00664420" w:rsidRPr="0038023D">
        <w:rPr>
          <w:rFonts w:cs="Tahoma"/>
          <w:szCs w:val="22"/>
          <w:lang w:val="es-ES"/>
        </w:rPr>
        <w:t>SAIMEX</w:t>
      </w:r>
      <w:r w:rsidR="00664420" w:rsidRPr="0038023D">
        <w:rPr>
          <w:rFonts w:cs="Tahoma"/>
          <w:szCs w:val="22"/>
        </w:rPr>
        <w:t>.</w:t>
      </w:r>
    </w:p>
    <w:p w14:paraId="741683E3" w14:textId="77777777" w:rsidR="0011350D" w:rsidRPr="0038023D" w:rsidRDefault="0011350D" w:rsidP="0038023D">
      <w:pPr>
        <w:rPr>
          <w:rFonts w:cs="Tahoma"/>
          <w:szCs w:val="22"/>
        </w:rPr>
      </w:pPr>
    </w:p>
    <w:p w14:paraId="7A9629DE" w14:textId="77777777" w:rsidR="00664420" w:rsidRPr="0038023D" w:rsidRDefault="00664420" w:rsidP="0038023D">
      <w:pPr>
        <w:pStyle w:val="Ttulo1"/>
        <w:rPr>
          <w:rFonts w:eastAsiaTheme="minorHAnsi"/>
          <w:lang w:eastAsia="en-US"/>
        </w:rPr>
      </w:pPr>
      <w:bookmarkStart w:id="16" w:name="_Toc191308177"/>
      <w:r w:rsidRPr="0038023D">
        <w:rPr>
          <w:rFonts w:eastAsiaTheme="minorHAnsi"/>
          <w:lang w:eastAsia="en-US"/>
        </w:rPr>
        <w:t>CONSIDERANDOS</w:t>
      </w:r>
      <w:bookmarkEnd w:id="16"/>
    </w:p>
    <w:p w14:paraId="6DD1243B" w14:textId="77777777" w:rsidR="00664420" w:rsidRPr="0038023D" w:rsidRDefault="00664420" w:rsidP="0038023D">
      <w:pPr>
        <w:contextualSpacing/>
        <w:jc w:val="center"/>
        <w:rPr>
          <w:rFonts w:eastAsiaTheme="minorHAnsi" w:cs="Tahoma"/>
          <w:b/>
          <w:szCs w:val="22"/>
          <w:lang w:eastAsia="en-US"/>
        </w:rPr>
      </w:pPr>
    </w:p>
    <w:p w14:paraId="0B67CB92" w14:textId="2E307D3B" w:rsidR="00664420" w:rsidRPr="0038023D" w:rsidRDefault="00664420" w:rsidP="0038023D">
      <w:pPr>
        <w:pStyle w:val="Ttulo2"/>
        <w:rPr>
          <w:rFonts w:eastAsia="Batang"/>
        </w:rPr>
      </w:pPr>
      <w:bookmarkStart w:id="17" w:name="_Toc191308178"/>
      <w:r w:rsidRPr="0038023D">
        <w:rPr>
          <w:rFonts w:eastAsia="Batang"/>
        </w:rPr>
        <w:lastRenderedPageBreak/>
        <w:t xml:space="preserve">PRIMERO. </w:t>
      </w:r>
      <w:r w:rsidR="00BA55A8" w:rsidRPr="0038023D">
        <w:rPr>
          <w:rFonts w:eastAsia="Batang"/>
        </w:rPr>
        <w:t>Procedibilidad</w:t>
      </w:r>
      <w:bookmarkEnd w:id="17"/>
    </w:p>
    <w:p w14:paraId="39C52BC1" w14:textId="56FCC20D" w:rsidR="00BA55A8" w:rsidRPr="0038023D" w:rsidRDefault="00BA55A8" w:rsidP="0038023D">
      <w:pPr>
        <w:pStyle w:val="Ttulo3"/>
      </w:pPr>
      <w:bookmarkStart w:id="18" w:name="_Toc191308179"/>
      <w:r w:rsidRPr="0038023D">
        <w:t>a) Competencia</w:t>
      </w:r>
      <w:r w:rsidR="00150C49" w:rsidRPr="0038023D">
        <w:t xml:space="preserve"> del Instituto</w:t>
      </w:r>
      <w:bookmarkEnd w:id="18"/>
    </w:p>
    <w:p w14:paraId="56E64942" w14:textId="5E047345" w:rsidR="0011350D" w:rsidRPr="0038023D" w:rsidRDefault="001C7E33" w:rsidP="0038023D">
      <w:pPr>
        <w:rPr>
          <w:rFonts w:cs="Arial"/>
        </w:rPr>
      </w:pPr>
      <w:r w:rsidRPr="0038023D">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0011350D" w:rsidRPr="0038023D">
        <w:rPr>
          <w:rFonts w:cs="Arial"/>
        </w:rPr>
        <w:t>.</w:t>
      </w:r>
    </w:p>
    <w:p w14:paraId="6C36A399" w14:textId="77777777" w:rsidR="00DB1C09" w:rsidRPr="0038023D" w:rsidRDefault="00DB1C09" w:rsidP="0038023D">
      <w:pPr>
        <w:rPr>
          <w:rFonts w:cs="Arial"/>
        </w:rPr>
      </w:pPr>
    </w:p>
    <w:p w14:paraId="517A2DD6" w14:textId="4169BE4D" w:rsidR="00664420" w:rsidRPr="0038023D" w:rsidRDefault="00BA55A8" w:rsidP="0038023D">
      <w:pPr>
        <w:pStyle w:val="Ttulo3"/>
      </w:pPr>
      <w:bookmarkStart w:id="19" w:name="_Toc191308180"/>
      <w:r w:rsidRPr="0038023D">
        <w:t>b)</w:t>
      </w:r>
      <w:r w:rsidR="00664420" w:rsidRPr="0038023D">
        <w:t xml:space="preserve"> </w:t>
      </w:r>
      <w:r w:rsidR="00D91CB4" w:rsidRPr="0038023D">
        <w:t>Legitimidad</w:t>
      </w:r>
      <w:r w:rsidRPr="0038023D">
        <w:t xml:space="preserve"> de la parte recurrente</w:t>
      </w:r>
      <w:bookmarkEnd w:id="19"/>
    </w:p>
    <w:p w14:paraId="4BD3E180" w14:textId="1535CBE3" w:rsidR="00353AB6" w:rsidRPr="0038023D" w:rsidRDefault="00353AB6" w:rsidP="0038023D">
      <w:pPr>
        <w:rPr>
          <w:rFonts w:cs="Arial"/>
          <w:bCs/>
        </w:rPr>
      </w:pPr>
      <w:r w:rsidRPr="0038023D">
        <w:rPr>
          <w:rFonts w:cs="Arial"/>
          <w:bCs/>
        </w:rPr>
        <w:t>El recurso de revisión fue interpuesto por parte legítima, ya que se presentó por la misma persona que formuló la solicitud de acceso a datos personales,</w:t>
      </w:r>
      <w:r w:rsidRPr="0038023D">
        <w:rPr>
          <w:rFonts w:cs="Arial"/>
          <w:b/>
          <w:bCs/>
        </w:rPr>
        <w:t xml:space="preserve"> </w:t>
      </w:r>
      <w:r w:rsidRPr="0038023D">
        <w:rPr>
          <w:rFonts w:cs="Arial"/>
        </w:rPr>
        <w:t>debido a que los datos de acceso</w:t>
      </w:r>
      <w:r w:rsidRPr="0038023D">
        <w:rPr>
          <w:rFonts w:cs="Arial"/>
          <w:b/>
          <w:bCs/>
        </w:rPr>
        <w:t xml:space="preserve"> </w:t>
      </w:r>
      <w:r w:rsidRPr="0038023D">
        <w:rPr>
          <w:rFonts w:cs="Arial"/>
        </w:rPr>
        <w:t>SARCOEM</w:t>
      </w:r>
      <w:r w:rsidRPr="0038023D">
        <w:rPr>
          <w:rFonts w:eastAsia="Calibri" w:cs="Arial"/>
          <w:lang w:eastAsia="en-US"/>
        </w:rPr>
        <w:t xml:space="preserve"> son personales e irrepetibles.</w:t>
      </w:r>
    </w:p>
    <w:p w14:paraId="5248BEFD" w14:textId="77777777" w:rsidR="00353AB6" w:rsidRPr="0038023D" w:rsidRDefault="00353AB6" w:rsidP="0038023D">
      <w:pPr>
        <w:rPr>
          <w:rFonts w:cs="Arial"/>
          <w:bCs/>
        </w:rPr>
      </w:pPr>
    </w:p>
    <w:p w14:paraId="496490FC" w14:textId="0DD531FA" w:rsidR="00D91CB4" w:rsidRPr="0038023D" w:rsidRDefault="00BA55A8" w:rsidP="0038023D">
      <w:pPr>
        <w:pStyle w:val="Ttulo3"/>
        <w:rPr>
          <w:rFonts w:eastAsia="Calibri"/>
          <w:lang w:eastAsia="es-ES_tradnl"/>
        </w:rPr>
      </w:pPr>
      <w:bookmarkStart w:id="20" w:name="_Toc191308181"/>
      <w:r w:rsidRPr="0038023D">
        <w:rPr>
          <w:rFonts w:eastAsia="Calibri"/>
          <w:lang w:eastAsia="es-ES_tradnl"/>
        </w:rPr>
        <w:t>c)</w:t>
      </w:r>
      <w:r w:rsidR="00664420" w:rsidRPr="0038023D">
        <w:rPr>
          <w:rFonts w:eastAsia="Calibri"/>
          <w:lang w:eastAsia="es-ES_tradnl"/>
        </w:rPr>
        <w:t xml:space="preserve"> </w:t>
      </w:r>
      <w:r w:rsidR="00D91CB4" w:rsidRPr="0038023D">
        <w:rPr>
          <w:rFonts w:eastAsia="Calibri"/>
          <w:lang w:eastAsia="es-ES_tradnl"/>
        </w:rPr>
        <w:t xml:space="preserve">Plazo para interponer </w:t>
      </w:r>
      <w:r w:rsidR="00B2634C" w:rsidRPr="0038023D">
        <w:rPr>
          <w:rFonts w:eastAsia="Calibri"/>
          <w:lang w:eastAsia="es-ES_tradnl"/>
        </w:rPr>
        <w:t>el recurso</w:t>
      </w:r>
      <w:bookmarkEnd w:id="20"/>
    </w:p>
    <w:p w14:paraId="106D37EE" w14:textId="30E0100C" w:rsidR="00D91CB4" w:rsidRPr="0038023D" w:rsidRDefault="00D91CB4" w:rsidP="0038023D">
      <w:pPr>
        <w:rPr>
          <w:rFonts w:eastAsiaTheme="minorEastAsia" w:cs="Arial"/>
          <w:lang w:val="es-ES_tradnl"/>
        </w:rPr>
      </w:pPr>
      <w:r w:rsidRPr="0038023D">
        <w:rPr>
          <w:rFonts w:cs="Arial"/>
          <w:b/>
        </w:rPr>
        <w:t>EL SUJETO OBLIGADO</w:t>
      </w:r>
      <w:r w:rsidRPr="0038023D">
        <w:rPr>
          <w:rFonts w:cs="Arial"/>
        </w:rPr>
        <w:t xml:space="preserve"> notificó la respuesta a la solicitud de acceso a </w:t>
      </w:r>
      <w:r w:rsidR="00353AB6" w:rsidRPr="0038023D">
        <w:rPr>
          <w:rFonts w:cs="Arial"/>
        </w:rPr>
        <w:t xml:space="preserve">datos personales </w:t>
      </w:r>
      <w:r w:rsidRPr="0038023D">
        <w:rPr>
          <w:rFonts w:cs="Arial"/>
        </w:rPr>
        <w:t xml:space="preserve">el </w:t>
      </w:r>
      <w:r w:rsidR="00563C69" w:rsidRPr="0038023D">
        <w:rPr>
          <w:rFonts w:eastAsia="Palatino Linotype" w:cs="Palatino Linotype"/>
          <w:b/>
        </w:rPr>
        <w:t>dieciséis</w:t>
      </w:r>
      <w:r w:rsidR="00B2634C" w:rsidRPr="0038023D">
        <w:rPr>
          <w:rFonts w:eastAsia="Palatino Linotype" w:cs="Palatino Linotype"/>
          <w:b/>
        </w:rPr>
        <w:t xml:space="preserve"> de </w:t>
      </w:r>
      <w:r w:rsidR="00563C69" w:rsidRPr="0038023D">
        <w:rPr>
          <w:rFonts w:eastAsia="Palatino Linotype" w:cs="Palatino Linotype"/>
          <w:b/>
        </w:rPr>
        <w:t xml:space="preserve">enero </w:t>
      </w:r>
      <w:r w:rsidR="00B2634C" w:rsidRPr="0038023D">
        <w:rPr>
          <w:rFonts w:eastAsia="Palatino Linotype" w:cs="Palatino Linotype"/>
          <w:b/>
        </w:rPr>
        <w:t xml:space="preserve">de dos mil </w:t>
      </w:r>
      <w:r w:rsidR="00563C69" w:rsidRPr="0038023D">
        <w:rPr>
          <w:rFonts w:eastAsia="Palatino Linotype" w:cs="Palatino Linotype"/>
          <w:b/>
        </w:rPr>
        <w:t>veinticinco</w:t>
      </w:r>
      <w:r w:rsidR="00B2634C" w:rsidRPr="0038023D">
        <w:rPr>
          <w:rFonts w:eastAsia="Palatino Linotype" w:cs="Palatino Linotype"/>
          <w:b/>
        </w:rPr>
        <w:t xml:space="preserve"> </w:t>
      </w:r>
      <w:r w:rsidR="00A53315" w:rsidRPr="0038023D">
        <w:rPr>
          <w:rFonts w:cs="Arial"/>
        </w:rPr>
        <w:t xml:space="preserve">y </w:t>
      </w:r>
      <w:r w:rsidR="00563C69" w:rsidRPr="0038023D">
        <w:rPr>
          <w:rFonts w:cs="Arial"/>
        </w:rPr>
        <w:t>el</w:t>
      </w:r>
      <w:r w:rsidR="00A53315" w:rsidRPr="0038023D">
        <w:rPr>
          <w:rFonts w:cs="Arial"/>
        </w:rPr>
        <w:t xml:space="preserve"> recurso </w:t>
      </w:r>
      <w:r w:rsidR="00A53315" w:rsidRPr="0038023D">
        <w:rPr>
          <w:rFonts w:eastAsia="Palatino Linotype" w:cs="Palatino Linotype"/>
        </w:rPr>
        <w:t>que nos ocupa</w:t>
      </w:r>
      <w:r w:rsidR="00B2634C" w:rsidRPr="0038023D">
        <w:rPr>
          <w:rFonts w:eastAsia="Palatino Linotype" w:cs="Palatino Linotype"/>
        </w:rPr>
        <w:t xml:space="preserve"> se interpuso</w:t>
      </w:r>
      <w:r w:rsidR="00A53315" w:rsidRPr="0038023D">
        <w:rPr>
          <w:rFonts w:eastAsia="Palatino Linotype" w:cs="Palatino Linotype"/>
        </w:rPr>
        <w:t xml:space="preserve"> el</w:t>
      </w:r>
      <w:r w:rsidR="00522ACC" w:rsidRPr="0038023D">
        <w:rPr>
          <w:rFonts w:eastAsia="Palatino Linotype" w:cs="Palatino Linotype"/>
          <w:b/>
        </w:rPr>
        <w:t xml:space="preserve"> </w:t>
      </w:r>
      <w:r w:rsidR="00563C69" w:rsidRPr="0038023D">
        <w:rPr>
          <w:rFonts w:eastAsia="Palatino Linotype" w:cs="Palatino Linotype"/>
          <w:b/>
        </w:rPr>
        <w:t xml:space="preserve">veintiuno de enero de dos mil </w:t>
      </w:r>
      <w:r w:rsidR="001D5422" w:rsidRPr="0038023D">
        <w:rPr>
          <w:rFonts w:eastAsia="Palatino Linotype" w:cs="Palatino Linotype"/>
          <w:b/>
        </w:rPr>
        <w:t>veinticinco</w:t>
      </w:r>
      <w:r w:rsidR="00A53315" w:rsidRPr="0038023D">
        <w:rPr>
          <w:rFonts w:eastAsia="Palatino Linotype" w:cs="Palatino Linotype"/>
          <w:bCs/>
        </w:rPr>
        <w:t>;</w:t>
      </w:r>
      <w:r w:rsidR="00A53315" w:rsidRPr="0038023D">
        <w:rPr>
          <w:rFonts w:eastAsia="Palatino Linotype" w:cs="Palatino Linotype"/>
        </w:rPr>
        <w:t xml:space="preserve"> por lo tanto, </w:t>
      </w:r>
      <w:r w:rsidR="00563C69" w:rsidRPr="0038023D">
        <w:rPr>
          <w:rFonts w:eastAsia="Palatino Linotype" w:cs="Palatino Linotype"/>
        </w:rPr>
        <w:t>éste se encuentra</w:t>
      </w:r>
      <w:r w:rsidR="00A53315" w:rsidRPr="0038023D">
        <w:rPr>
          <w:rFonts w:eastAsia="Palatino Linotype" w:cs="Palatino Linotype"/>
        </w:rPr>
        <w:t xml:space="preserve"> dentro del margen temporal pr</w:t>
      </w:r>
      <w:r w:rsidR="00522ACC" w:rsidRPr="0038023D">
        <w:rPr>
          <w:rFonts w:eastAsia="Palatino Linotype" w:cs="Palatino Linotype"/>
        </w:rPr>
        <w:t>evisto en el artículo 128</w:t>
      </w:r>
      <w:r w:rsidR="00A53315" w:rsidRPr="0038023D">
        <w:rPr>
          <w:rFonts w:eastAsia="Palatino Linotype" w:cs="Palatino Linotype"/>
        </w:rPr>
        <w:t xml:space="preserve"> de la </w:t>
      </w:r>
      <w:r w:rsidR="00EB2C2E" w:rsidRPr="0038023D">
        <w:rPr>
          <w:rFonts w:eastAsia="Palatino Linotype" w:cs="Palatino Linotype"/>
          <w:lang w:val="es-ES" w:eastAsia="es-MX"/>
        </w:rPr>
        <w:t xml:space="preserve">Ley de Protección de Datos Personales en Posesión de Sujetos </w:t>
      </w:r>
      <w:r w:rsidR="00EB2C2E" w:rsidRPr="0038023D">
        <w:rPr>
          <w:rFonts w:eastAsia="Palatino Linotype" w:cs="Palatino Linotype"/>
          <w:lang w:val="es-ES" w:eastAsia="es-MX"/>
        </w:rPr>
        <w:lastRenderedPageBreak/>
        <w:t>Obligados del Estado de México y Municipios</w:t>
      </w:r>
      <w:r w:rsidR="00522ACC" w:rsidRPr="0038023D">
        <w:rPr>
          <w:rFonts w:cs="Arial"/>
        </w:rPr>
        <w:t xml:space="preserve"> de la materia otorga a </w:t>
      </w:r>
      <w:r w:rsidR="00CE7574" w:rsidRPr="0038023D">
        <w:rPr>
          <w:rFonts w:cs="Arial"/>
          <w:b/>
        </w:rPr>
        <w:t>LA</w:t>
      </w:r>
      <w:r w:rsidR="00CE7574" w:rsidRPr="0038023D">
        <w:rPr>
          <w:rFonts w:cs="Arial"/>
        </w:rPr>
        <w:t xml:space="preserve"> </w:t>
      </w:r>
      <w:r w:rsidR="00522ACC" w:rsidRPr="0038023D">
        <w:rPr>
          <w:rFonts w:cs="Arial"/>
          <w:b/>
        </w:rPr>
        <w:t>PARTE RECURRENTE</w:t>
      </w:r>
      <w:r w:rsidR="00CB7E9A" w:rsidRPr="0038023D">
        <w:rPr>
          <w:rFonts w:eastAsiaTheme="minorEastAsia" w:cs="Arial"/>
          <w:lang w:val="es-ES_tradnl"/>
        </w:rPr>
        <w:t>.</w:t>
      </w:r>
    </w:p>
    <w:p w14:paraId="49076992" w14:textId="77777777" w:rsidR="00D91CB4" w:rsidRPr="0038023D" w:rsidRDefault="00D91CB4" w:rsidP="0038023D">
      <w:pPr>
        <w:rPr>
          <w:rFonts w:eastAsia="Palatino Linotype" w:cs="Palatino Linotype"/>
        </w:rPr>
      </w:pPr>
    </w:p>
    <w:p w14:paraId="46C0EB3A" w14:textId="7F5BA42B" w:rsidR="00A53315" w:rsidRPr="0038023D" w:rsidRDefault="00BA55A8" w:rsidP="0038023D">
      <w:pPr>
        <w:pStyle w:val="Ttulo3"/>
        <w:rPr>
          <w:rFonts w:eastAsia="Calibri"/>
          <w:lang w:eastAsia="es-ES_tradnl"/>
        </w:rPr>
      </w:pPr>
      <w:bookmarkStart w:id="21" w:name="_Toc191308182"/>
      <w:r w:rsidRPr="0038023D">
        <w:rPr>
          <w:rFonts w:eastAsia="Calibri"/>
          <w:lang w:eastAsia="es-ES_tradnl"/>
        </w:rPr>
        <w:t>d)</w:t>
      </w:r>
      <w:r w:rsidR="00D91CB4" w:rsidRPr="0038023D">
        <w:rPr>
          <w:rFonts w:eastAsia="Calibri"/>
          <w:lang w:eastAsia="es-ES_tradnl"/>
        </w:rPr>
        <w:t xml:space="preserve"> </w:t>
      </w:r>
      <w:r w:rsidR="00353AB6" w:rsidRPr="0038023D">
        <w:rPr>
          <w:rFonts w:eastAsia="Calibri"/>
          <w:lang w:eastAsia="es-ES_tradnl"/>
        </w:rPr>
        <w:t>Causal de procedencia</w:t>
      </w:r>
      <w:bookmarkEnd w:id="21"/>
    </w:p>
    <w:p w14:paraId="190404A6" w14:textId="32B37AFA" w:rsidR="00BA55A8" w:rsidRPr="0038023D" w:rsidRDefault="00BA55A8" w:rsidP="0038023D">
      <w:r w:rsidRPr="0038023D">
        <w:rPr>
          <w:rFonts w:cs="Arial"/>
        </w:rPr>
        <w:t xml:space="preserve">Resulta procedente la interposición del recurso de revisión, ya que </w:t>
      </w:r>
      <w:r w:rsidRPr="0038023D">
        <w:rPr>
          <w:rFonts w:eastAsia="Calibri" w:cs="Tahoma"/>
          <w:szCs w:val="22"/>
          <w:lang w:eastAsia="es-MX"/>
        </w:rPr>
        <w:t>se actualiza la causal de procede</w:t>
      </w:r>
      <w:r w:rsidR="006F15DE" w:rsidRPr="0038023D">
        <w:rPr>
          <w:rFonts w:eastAsia="Calibri" w:cs="Tahoma"/>
          <w:szCs w:val="22"/>
          <w:lang w:eastAsia="es-MX"/>
        </w:rPr>
        <w:t>ncia señalada en el artículo 129</w:t>
      </w:r>
      <w:r w:rsidRPr="0038023D">
        <w:rPr>
          <w:rFonts w:eastAsia="Calibri" w:cs="Tahoma"/>
          <w:szCs w:val="22"/>
          <w:lang w:eastAsia="es-MX"/>
        </w:rPr>
        <w:t xml:space="preserve">, fracción </w:t>
      </w:r>
      <w:r w:rsidR="00E16D4A" w:rsidRPr="0038023D">
        <w:rPr>
          <w:rFonts w:eastAsia="Calibri" w:cs="Tahoma"/>
          <w:szCs w:val="22"/>
          <w:lang w:eastAsia="es-MX"/>
        </w:rPr>
        <w:t>XII</w:t>
      </w:r>
      <w:r w:rsidRPr="0038023D">
        <w:rPr>
          <w:rFonts w:cs="Arial"/>
        </w:rPr>
        <w:t xml:space="preserve"> de la </w:t>
      </w:r>
      <w:r w:rsidRPr="0038023D">
        <w:t xml:space="preserve">Ley de </w:t>
      </w:r>
      <w:r w:rsidR="006F15DE" w:rsidRPr="0038023D">
        <w:t>Protección de Datos Personales en Posesión de Sujetos Obligados del Estado de México y Municipios</w:t>
      </w:r>
      <w:r w:rsidRPr="0038023D">
        <w:t>.</w:t>
      </w:r>
    </w:p>
    <w:p w14:paraId="0EFF7141" w14:textId="77777777" w:rsidR="00362A11" w:rsidRPr="0038023D" w:rsidRDefault="00362A11" w:rsidP="0038023D"/>
    <w:p w14:paraId="2284D7EB" w14:textId="3EE1D036" w:rsidR="00BA55A8" w:rsidRPr="0038023D" w:rsidRDefault="00362A11" w:rsidP="0038023D">
      <w:pPr>
        <w:pStyle w:val="Ttulo3"/>
      </w:pPr>
      <w:bookmarkStart w:id="22" w:name="_Toc191308183"/>
      <w:r w:rsidRPr="0038023D">
        <w:t>e) Requisitos formales para la interposición del recurso</w:t>
      </w:r>
      <w:bookmarkEnd w:id="22"/>
    </w:p>
    <w:p w14:paraId="11BFB7CD" w14:textId="77777777" w:rsidR="006F15DE" w:rsidRPr="0038023D" w:rsidRDefault="006F15DE" w:rsidP="0038023D">
      <w:pPr>
        <w:rPr>
          <w:rFonts w:eastAsia="Palatino Linotype" w:cs="Palatino Linotype"/>
        </w:rPr>
      </w:pPr>
      <w:r w:rsidRPr="0038023D">
        <w:rPr>
          <w:rFonts w:eastAsia="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38023D">
        <w:rPr>
          <w:rFonts w:eastAsia="Palatino Linotype" w:cs="Palatino Linotype"/>
          <w:b/>
        </w:rPr>
        <w:t>EL SARCOEM</w:t>
      </w:r>
      <w:r w:rsidRPr="0038023D">
        <w:rPr>
          <w:rFonts w:eastAsia="Palatino Linotype" w:cs="Palatino Linotype"/>
        </w:rPr>
        <w:t xml:space="preserve">. </w:t>
      </w:r>
    </w:p>
    <w:p w14:paraId="3A121826" w14:textId="77777777" w:rsidR="00C461EC" w:rsidRPr="0038023D" w:rsidRDefault="00C461EC" w:rsidP="0038023D">
      <w:pPr>
        <w:rPr>
          <w:bCs/>
          <w:lang w:val="es-ES_tradnl"/>
        </w:rPr>
      </w:pPr>
    </w:p>
    <w:p w14:paraId="1611F147" w14:textId="090005E2" w:rsidR="00BD5A7C" w:rsidRPr="0038023D" w:rsidRDefault="00C71CEF" w:rsidP="0038023D">
      <w:pPr>
        <w:pStyle w:val="Ttulo2"/>
      </w:pPr>
      <w:bookmarkStart w:id="23" w:name="_Toc191308184"/>
      <w:r w:rsidRPr="0038023D">
        <w:t>SEGUNDO. Estudio de Fondo</w:t>
      </w:r>
      <w:bookmarkEnd w:id="23"/>
    </w:p>
    <w:p w14:paraId="1F108068" w14:textId="77777777" w:rsidR="00042940" w:rsidRPr="0038023D" w:rsidRDefault="00042940" w:rsidP="0038023D">
      <w:pPr>
        <w:rPr>
          <w:rFonts w:eastAsia="Palatino Linotype" w:cs="Palatino Linotype"/>
        </w:rPr>
      </w:pPr>
    </w:p>
    <w:p w14:paraId="36888E96" w14:textId="77777777" w:rsidR="008879E4" w:rsidRPr="0038023D" w:rsidRDefault="008879E4" w:rsidP="0038023D">
      <w:pPr>
        <w:pStyle w:val="Ttulo3"/>
        <w:rPr>
          <w:rFonts w:eastAsia="Calibri"/>
          <w:lang w:eastAsia="es-ES_tradnl"/>
        </w:rPr>
      </w:pPr>
      <w:bookmarkStart w:id="24" w:name="_heading=h.2s8eyo1" w:colFirst="0" w:colLast="0"/>
      <w:bookmarkStart w:id="25" w:name="_Toc191308185"/>
      <w:bookmarkEnd w:id="24"/>
      <w:r w:rsidRPr="0038023D">
        <w:rPr>
          <w:rFonts w:eastAsia="Calibri"/>
          <w:lang w:eastAsia="es-ES_tradnl"/>
        </w:rPr>
        <w:t>a) Controversia a resolver</w:t>
      </w:r>
      <w:bookmarkEnd w:id="25"/>
    </w:p>
    <w:p w14:paraId="28DCEB94" w14:textId="7E0239B8" w:rsidR="00B2634C" w:rsidRPr="0038023D" w:rsidRDefault="00664420" w:rsidP="0038023D">
      <w:pPr>
        <w:rPr>
          <w:rFonts w:eastAsia="Calibri"/>
          <w:i/>
          <w:lang w:eastAsia="es-ES_tradnl"/>
        </w:rPr>
      </w:pPr>
      <w:r w:rsidRPr="0038023D">
        <w:rPr>
          <w:rFonts w:eastAsia="Calibri"/>
          <w:lang w:eastAsia="es-ES_tradnl"/>
        </w:rPr>
        <w:t xml:space="preserve">Con el objeto de ilustrar la controversia planteada, resulta conveniente precisar que, una vez realizado el estudio de las constancias que integran </w:t>
      </w:r>
      <w:r w:rsidR="00563C69" w:rsidRPr="0038023D">
        <w:rPr>
          <w:rFonts w:eastAsia="Calibri"/>
          <w:lang w:eastAsia="es-ES_tradnl"/>
        </w:rPr>
        <w:t>el</w:t>
      </w:r>
      <w:r w:rsidRPr="0038023D">
        <w:rPr>
          <w:rFonts w:eastAsia="Calibri"/>
          <w:lang w:eastAsia="es-ES_tradnl"/>
        </w:rPr>
        <w:t xml:space="preserve"> expediente en que se actúa, se desprende que</w:t>
      </w:r>
      <w:r w:rsidR="008879E4" w:rsidRPr="0038023D">
        <w:rPr>
          <w:rFonts w:eastAsia="Calibri"/>
          <w:lang w:eastAsia="es-ES_tradnl"/>
        </w:rPr>
        <w:t xml:space="preserve"> </w:t>
      </w:r>
      <w:r w:rsidR="005D5A50" w:rsidRPr="0038023D">
        <w:rPr>
          <w:rFonts w:eastAsia="Calibri"/>
          <w:b/>
          <w:bCs/>
          <w:lang w:eastAsia="es-ES_tradnl"/>
        </w:rPr>
        <w:t>LA PARTE RECURRENTE</w:t>
      </w:r>
      <w:r w:rsidR="00563C69" w:rsidRPr="0038023D">
        <w:rPr>
          <w:rFonts w:eastAsia="Calibri"/>
          <w:lang w:eastAsia="es-ES_tradnl"/>
        </w:rPr>
        <w:t xml:space="preserve"> solicitó el FUMP de baja derivado de su renuncia de fecha 15 de septiembre de año 2024.</w:t>
      </w:r>
    </w:p>
    <w:p w14:paraId="1CAA0825" w14:textId="77777777" w:rsidR="00B2634C" w:rsidRPr="0038023D" w:rsidRDefault="00B2634C" w:rsidP="0038023D">
      <w:pPr>
        <w:rPr>
          <w:rFonts w:eastAsia="Calibri"/>
          <w:lang w:eastAsia="es-ES_tradnl"/>
        </w:rPr>
      </w:pPr>
    </w:p>
    <w:p w14:paraId="55897E8B" w14:textId="5ECE6D04" w:rsidR="00042940" w:rsidRPr="0038023D" w:rsidRDefault="00664420" w:rsidP="0038023D">
      <w:pPr>
        <w:pStyle w:val="Prrafodelista"/>
        <w:tabs>
          <w:tab w:val="left" w:pos="0"/>
        </w:tabs>
        <w:ind w:left="0"/>
        <w:rPr>
          <w:rFonts w:eastAsiaTheme="minorHAnsi" w:cs="Tahoma"/>
          <w:bCs/>
          <w:iCs/>
          <w:szCs w:val="22"/>
          <w:lang w:eastAsia="en-US"/>
        </w:rPr>
      </w:pPr>
      <w:r w:rsidRPr="0038023D">
        <w:rPr>
          <w:rFonts w:eastAsiaTheme="minorHAnsi" w:cs="Tahoma"/>
          <w:bCs/>
          <w:iCs/>
          <w:szCs w:val="22"/>
          <w:lang w:eastAsia="en-US"/>
        </w:rPr>
        <w:lastRenderedPageBreak/>
        <w:t xml:space="preserve">En respuesta, </w:t>
      </w:r>
      <w:r w:rsidR="005D5A50" w:rsidRPr="0038023D">
        <w:rPr>
          <w:rFonts w:eastAsiaTheme="minorHAnsi" w:cs="Tahoma"/>
          <w:b/>
          <w:iCs/>
          <w:szCs w:val="22"/>
          <w:lang w:eastAsia="en-US"/>
        </w:rPr>
        <w:t>EL SUJETO OBLIGADO</w:t>
      </w:r>
      <w:r w:rsidR="006B044A" w:rsidRPr="0038023D">
        <w:rPr>
          <w:rFonts w:eastAsiaTheme="minorHAnsi" w:cs="Tahoma"/>
          <w:bCs/>
          <w:iCs/>
          <w:szCs w:val="22"/>
          <w:lang w:eastAsia="en-US"/>
        </w:rPr>
        <w:t xml:space="preserve"> se pronunció por conducto </w:t>
      </w:r>
      <w:r w:rsidR="00563C69" w:rsidRPr="0038023D">
        <w:rPr>
          <w:rFonts w:eastAsiaTheme="minorHAnsi" w:cs="Tahoma"/>
          <w:bCs/>
          <w:iCs/>
          <w:szCs w:val="22"/>
          <w:lang w:eastAsia="en-US"/>
        </w:rPr>
        <w:t>de la Titular de la Unidad de Transparencia quien refirió que posterior a una búsqueda exhaustiva y razonable</w:t>
      </w:r>
      <w:r w:rsidR="00310DEA" w:rsidRPr="0038023D">
        <w:rPr>
          <w:rFonts w:eastAsiaTheme="minorHAnsi" w:cs="Tahoma"/>
          <w:bCs/>
          <w:iCs/>
          <w:szCs w:val="22"/>
          <w:lang w:eastAsia="en-US"/>
        </w:rPr>
        <w:t xml:space="preserve"> la información obra en los</w:t>
      </w:r>
      <w:r w:rsidR="00563C69" w:rsidRPr="0038023D">
        <w:rPr>
          <w:rFonts w:eastAsiaTheme="minorHAnsi" w:cs="Tahoma"/>
          <w:bCs/>
          <w:iCs/>
          <w:szCs w:val="22"/>
          <w:lang w:eastAsia="en-US"/>
        </w:rPr>
        <w:t xml:space="preserve"> archivos de la Dirección de Administración de personal y Nómina </w:t>
      </w:r>
      <w:r w:rsidR="00310DEA" w:rsidRPr="0038023D">
        <w:rPr>
          <w:rFonts w:eastAsiaTheme="minorHAnsi" w:cs="Tahoma"/>
          <w:bCs/>
          <w:iCs/>
          <w:szCs w:val="22"/>
          <w:lang w:eastAsia="en-US"/>
        </w:rPr>
        <w:t>sin embargo, para que pueda ser entregado deberá efectuar el procedimiento de entrega recepción y posterior a ello obtener una constancia de no adeudo y con ello ya poder recibir la baja.</w:t>
      </w:r>
    </w:p>
    <w:p w14:paraId="2D52F589" w14:textId="5135E7CC" w:rsidR="00042940" w:rsidRPr="0038023D" w:rsidRDefault="00042940" w:rsidP="0038023D">
      <w:pPr>
        <w:tabs>
          <w:tab w:val="left" w:pos="4962"/>
        </w:tabs>
        <w:contextualSpacing/>
        <w:rPr>
          <w:rFonts w:eastAsiaTheme="minorHAnsi" w:cs="Tahoma"/>
          <w:bCs/>
          <w:iCs/>
          <w:szCs w:val="22"/>
          <w:lang w:eastAsia="en-US"/>
        </w:rPr>
      </w:pPr>
    </w:p>
    <w:p w14:paraId="74F9E754" w14:textId="3D25394F" w:rsidR="00042940" w:rsidRPr="0038023D" w:rsidRDefault="00042940" w:rsidP="0038023D">
      <w:pPr>
        <w:tabs>
          <w:tab w:val="left" w:pos="4962"/>
        </w:tabs>
        <w:contextualSpacing/>
        <w:rPr>
          <w:rFonts w:eastAsiaTheme="minorHAnsi" w:cs="Tahoma"/>
          <w:bCs/>
          <w:iCs/>
          <w:szCs w:val="22"/>
          <w:lang w:eastAsia="en-US"/>
        </w:rPr>
      </w:pPr>
      <w:r w:rsidRPr="0038023D">
        <w:rPr>
          <w:rFonts w:eastAsiaTheme="minorHAnsi" w:cs="Tahoma"/>
          <w:bCs/>
          <w:iCs/>
          <w:szCs w:val="22"/>
          <w:lang w:eastAsia="en-US"/>
        </w:rPr>
        <w:t>Ante tal respuesta</w:t>
      </w:r>
      <w:r w:rsidR="00CF7586" w:rsidRPr="0038023D">
        <w:rPr>
          <w:rFonts w:eastAsiaTheme="minorHAnsi" w:cs="Tahoma"/>
          <w:bCs/>
          <w:iCs/>
          <w:szCs w:val="22"/>
          <w:lang w:eastAsia="en-US"/>
        </w:rPr>
        <w:t xml:space="preserve">, en la interposición del presente recurso </w:t>
      </w:r>
      <w:r w:rsidR="00CF7586" w:rsidRPr="0038023D">
        <w:rPr>
          <w:rFonts w:eastAsiaTheme="minorHAnsi" w:cs="Tahoma"/>
          <w:b/>
          <w:iCs/>
          <w:szCs w:val="22"/>
          <w:lang w:eastAsia="en-US"/>
        </w:rPr>
        <w:t>LA PARTE RECURRENTE</w:t>
      </w:r>
      <w:r w:rsidR="00664420" w:rsidRPr="0038023D">
        <w:rPr>
          <w:rFonts w:eastAsiaTheme="minorHAnsi" w:cs="Tahoma"/>
          <w:bCs/>
          <w:iCs/>
          <w:szCs w:val="22"/>
          <w:lang w:eastAsia="en-US"/>
        </w:rPr>
        <w:t xml:space="preserve"> se inconformó de </w:t>
      </w:r>
      <w:r w:rsidR="00AE43EC" w:rsidRPr="0038023D">
        <w:rPr>
          <w:rFonts w:eastAsiaTheme="minorHAnsi" w:cs="Tahoma"/>
          <w:bCs/>
          <w:iCs/>
          <w:szCs w:val="22"/>
          <w:lang w:eastAsia="en-US"/>
        </w:rPr>
        <w:t xml:space="preserve">la falta de entrega de la información </w:t>
      </w:r>
      <w:r w:rsidRPr="0038023D">
        <w:rPr>
          <w:rFonts w:eastAsiaTheme="minorHAnsi" w:cs="Tahoma"/>
          <w:bCs/>
          <w:iCs/>
          <w:szCs w:val="22"/>
          <w:lang w:eastAsia="en-US"/>
        </w:rPr>
        <w:t>argumentando</w:t>
      </w:r>
      <w:r w:rsidR="00310DEA" w:rsidRPr="0038023D">
        <w:rPr>
          <w:rFonts w:eastAsiaTheme="minorHAnsi" w:cs="Tahoma"/>
          <w:bCs/>
          <w:iCs/>
          <w:szCs w:val="22"/>
          <w:lang w:eastAsia="en-US"/>
        </w:rPr>
        <w:t xml:space="preserve"> que la entrega de dicho documento no se encuentra condicionado a trámite previo alguno.</w:t>
      </w:r>
    </w:p>
    <w:p w14:paraId="6FE9880E" w14:textId="77777777" w:rsidR="00042940" w:rsidRPr="0038023D" w:rsidRDefault="00042940" w:rsidP="0038023D">
      <w:pPr>
        <w:tabs>
          <w:tab w:val="left" w:pos="4962"/>
        </w:tabs>
        <w:contextualSpacing/>
        <w:rPr>
          <w:rFonts w:eastAsiaTheme="minorHAnsi" w:cs="Tahoma"/>
          <w:bCs/>
          <w:iCs/>
          <w:szCs w:val="22"/>
          <w:lang w:eastAsia="en-US"/>
        </w:rPr>
      </w:pPr>
    </w:p>
    <w:p w14:paraId="27906FCC" w14:textId="2BAAF01C" w:rsidR="0003759D" w:rsidRPr="0038023D" w:rsidRDefault="00337EC4" w:rsidP="0038023D">
      <w:pPr>
        <w:pStyle w:val="Ttulo3"/>
      </w:pPr>
      <w:bookmarkStart w:id="26" w:name="_Toc191308186"/>
      <w:r w:rsidRPr="0038023D">
        <w:t>b</w:t>
      </w:r>
      <w:r w:rsidR="00A21A20" w:rsidRPr="0038023D">
        <w:t>)</w:t>
      </w:r>
      <w:r w:rsidR="00664420" w:rsidRPr="0038023D">
        <w:t xml:space="preserve"> </w:t>
      </w:r>
      <w:r w:rsidR="00A21A20" w:rsidRPr="0038023D">
        <w:t>Estudio de la controversia</w:t>
      </w:r>
      <w:bookmarkEnd w:id="26"/>
    </w:p>
    <w:p w14:paraId="78D0780E" w14:textId="77777777" w:rsidR="00970008" w:rsidRPr="0038023D" w:rsidRDefault="00970008" w:rsidP="0038023D">
      <w:pPr>
        <w:rPr>
          <w:szCs w:val="22"/>
        </w:rPr>
      </w:pPr>
      <w:r w:rsidRPr="0038023D">
        <w:rPr>
          <w:szCs w:val="22"/>
        </w:rPr>
        <w:t>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w:t>
      </w:r>
    </w:p>
    <w:p w14:paraId="0B19C46D" w14:textId="77777777" w:rsidR="009507B0" w:rsidRPr="0038023D" w:rsidRDefault="009507B0" w:rsidP="0038023D">
      <w:pPr>
        <w:rPr>
          <w:szCs w:val="22"/>
        </w:rPr>
      </w:pPr>
    </w:p>
    <w:p w14:paraId="1F7B6FD2" w14:textId="4E188EA8" w:rsidR="00310DEA" w:rsidRPr="0038023D" w:rsidRDefault="00775C78" w:rsidP="0038023D">
      <w:pPr>
        <w:rPr>
          <w:rFonts w:eastAsia="Calibri"/>
          <w:lang w:eastAsia="es-ES_tradnl"/>
        </w:rPr>
      </w:pPr>
      <w:r w:rsidRPr="0038023D">
        <w:rPr>
          <w:rFonts w:eastAsia="Calibri"/>
          <w:lang w:eastAsia="es-ES_tradnl"/>
        </w:rPr>
        <w:t xml:space="preserve">Ahora bien, como ya se señaló, </w:t>
      </w:r>
      <w:r w:rsidRPr="0038023D">
        <w:rPr>
          <w:rFonts w:eastAsia="Calibri"/>
          <w:b/>
          <w:lang w:eastAsia="es-ES_tradnl"/>
        </w:rPr>
        <w:t xml:space="preserve">EL SUJETO OBLIGADO </w:t>
      </w:r>
      <w:r w:rsidR="00310DEA" w:rsidRPr="0038023D">
        <w:rPr>
          <w:rFonts w:eastAsia="Calibri"/>
          <w:lang w:eastAsia="es-ES_tradnl"/>
        </w:rPr>
        <w:t xml:space="preserve">emitió su respuesta a través de la </w:t>
      </w:r>
      <w:r w:rsidR="00310DEA" w:rsidRPr="0038023D">
        <w:rPr>
          <w:rFonts w:eastAsiaTheme="minorHAnsi" w:cs="Tahoma"/>
          <w:bCs/>
          <w:iCs/>
          <w:szCs w:val="22"/>
          <w:lang w:eastAsia="en-US"/>
        </w:rPr>
        <w:t xml:space="preserve"> Titular de la Unidad de Transparencia quien refirió que posterior a una búsqueda exhaustiva </w:t>
      </w:r>
      <w:r w:rsidR="00310DEA" w:rsidRPr="0038023D">
        <w:rPr>
          <w:rFonts w:eastAsiaTheme="minorHAnsi" w:cs="Tahoma"/>
          <w:bCs/>
          <w:iCs/>
          <w:szCs w:val="22"/>
          <w:lang w:eastAsia="en-US"/>
        </w:rPr>
        <w:lastRenderedPageBreak/>
        <w:t xml:space="preserve">y razonable la información </w:t>
      </w:r>
      <w:r w:rsidR="00B360BC" w:rsidRPr="0038023D">
        <w:rPr>
          <w:rFonts w:eastAsiaTheme="minorHAnsi" w:cs="Tahoma"/>
          <w:bCs/>
          <w:iCs/>
          <w:szCs w:val="22"/>
          <w:lang w:eastAsia="en-US"/>
        </w:rPr>
        <w:t>pudiera obrar</w:t>
      </w:r>
      <w:r w:rsidR="00310DEA" w:rsidRPr="0038023D">
        <w:rPr>
          <w:rFonts w:eastAsiaTheme="minorHAnsi" w:cs="Tahoma"/>
          <w:bCs/>
          <w:iCs/>
          <w:szCs w:val="22"/>
          <w:lang w:eastAsia="en-US"/>
        </w:rPr>
        <w:t xml:space="preserve"> de la Dirección de Administración de personal y Nómina</w:t>
      </w:r>
      <w:r w:rsidR="00B360BC" w:rsidRPr="0038023D">
        <w:rPr>
          <w:rFonts w:eastAsiaTheme="minorHAnsi" w:cs="Tahoma"/>
          <w:bCs/>
          <w:iCs/>
          <w:szCs w:val="22"/>
          <w:lang w:eastAsia="en-US"/>
        </w:rPr>
        <w:t>; sin embargo,</w:t>
      </w:r>
      <w:r w:rsidR="00310DEA" w:rsidRPr="0038023D">
        <w:rPr>
          <w:rFonts w:eastAsiaTheme="minorHAnsi" w:cs="Tahoma"/>
          <w:bCs/>
          <w:iCs/>
          <w:szCs w:val="22"/>
          <w:lang w:eastAsia="en-US"/>
        </w:rPr>
        <w:t xml:space="preserve"> </w:t>
      </w:r>
      <w:r w:rsidR="00B360BC" w:rsidRPr="0038023D">
        <w:rPr>
          <w:rFonts w:eastAsiaTheme="minorHAnsi" w:cs="Tahoma"/>
          <w:bCs/>
          <w:iCs/>
          <w:szCs w:val="22"/>
          <w:lang w:eastAsia="en-US"/>
        </w:rPr>
        <w:t>acorde a lo señalado en el Manual de Normas y Procedimientos de Desarrollo y Administración de Personal, NOM.20301/031-11, vigente en términos del Decreto número 167 publicado en el Periódico Oficial "Gaceta del Gobierno del Estado de México, el 9 de diciembre de 2016, por el que se expidió la Ley de la Fiscalía General de Justicia del Estado de México, artículo décimo segundo transitorio;</w:t>
      </w:r>
      <w:r w:rsidR="00310DEA" w:rsidRPr="0038023D">
        <w:rPr>
          <w:rFonts w:eastAsiaTheme="minorHAnsi" w:cs="Tahoma"/>
          <w:bCs/>
          <w:iCs/>
          <w:szCs w:val="22"/>
          <w:lang w:eastAsia="en-US"/>
        </w:rPr>
        <w:t xml:space="preserve"> para que pueda ser entregado deberá efectuar el procedimiento de entrega recepción y posterior a ello obtener una constancia de no adeudo y con ello ya poder recibir la baja.</w:t>
      </w:r>
    </w:p>
    <w:p w14:paraId="36322BCF" w14:textId="77777777" w:rsidR="00310DEA" w:rsidRPr="0038023D" w:rsidRDefault="00310DEA" w:rsidP="0038023D">
      <w:pPr>
        <w:rPr>
          <w:rFonts w:eastAsia="Calibri"/>
          <w:lang w:eastAsia="es-ES_tradnl"/>
        </w:rPr>
      </w:pPr>
    </w:p>
    <w:p w14:paraId="785DA3A7" w14:textId="77777777" w:rsidR="00310DEA" w:rsidRPr="0038023D" w:rsidRDefault="00310DEA" w:rsidP="0038023D">
      <w:pPr>
        <w:rPr>
          <w:rFonts w:eastAsia="Calibri"/>
          <w:lang w:eastAsia="es-ES_tradnl"/>
        </w:rPr>
      </w:pPr>
    </w:p>
    <w:p w14:paraId="33EF3BFF" w14:textId="030998CC" w:rsidR="00D16BF0" w:rsidRPr="0038023D" w:rsidRDefault="00D16BF0" w:rsidP="0038023D">
      <w:pPr>
        <w:spacing w:before="100" w:beforeAutospacing="1" w:after="100" w:afterAutospacing="1"/>
        <w:rPr>
          <w:rFonts w:cs="Tahoma"/>
          <w:bCs/>
        </w:rPr>
      </w:pPr>
      <w:r w:rsidRPr="0038023D">
        <w:rPr>
          <w:bCs/>
        </w:rPr>
        <w:t xml:space="preserve">Ahora bien, es importante resaltar que la respuesta del </w:t>
      </w:r>
      <w:r w:rsidRPr="0038023D">
        <w:rPr>
          <w:b/>
          <w:bCs/>
        </w:rPr>
        <w:t xml:space="preserve">SUJETO OBLIGADO </w:t>
      </w:r>
      <w:r w:rsidRPr="0038023D">
        <w:rPr>
          <w:bCs/>
        </w:rPr>
        <w:t xml:space="preserve">fue proporcionada por la </w:t>
      </w:r>
      <w:r w:rsidRPr="0038023D">
        <w:rPr>
          <w:rFonts w:eastAsiaTheme="minorHAnsi" w:cs="Tahoma"/>
          <w:bCs/>
          <w:iCs/>
          <w:szCs w:val="22"/>
          <w:lang w:eastAsia="en-US"/>
        </w:rPr>
        <w:t>Dirección de Administración de personal y Nómina</w:t>
      </w:r>
      <w:r w:rsidRPr="0038023D">
        <w:rPr>
          <w:rFonts w:eastAsia="Palatino Linotype" w:cs="Palatino Linotype"/>
        </w:rPr>
        <w:t>, por lo que</w:t>
      </w:r>
      <w:r w:rsidRPr="0038023D">
        <w:t xml:space="preserve"> </w:t>
      </w:r>
      <w:r w:rsidRPr="0038023D">
        <w:rPr>
          <w:rFonts w:cs="Tahoma"/>
        </w:rPr>
        <w:t xml:space="preserve">es </w:t>
      </w:r>
      <w:r w:rsidRPr="0038023D">
        <w:rPr>
          <w:rFonts w:cs="Tahoma"/>
          <w:bCs/>
        </w:rPr>
        <w:t xml:space="preserve">necesario hacer referencia </w:t>
      </w:r>
      <w:r w:rsidRPr="0038023D">
        <w:rPr>
          <w:rFonts w:cs="Tahoma"/>
        </w:rPr>
        <w:t xml:space="preserve">al </w:t>
      </w:r>
      <w:r w:rsidRPr="0038023D">
        <w:rPr>
          <w:rFonts w:cs="Tahoma"/>
          <w:b/>
        </w:rPr>
        <w:t>procedimiento de búsqueda que deben de seguir los Sujetos Obligados para localizar la información</w:t>
      </w:r>
      <w:r w:rsidRPr="0038023D">
        <w:rPr>
          <w:rFonts w:cs="Tahoma"/>
        </w:rPr>
        <w:t>, el cual se encuentra previsto en los artículos</w:t>
      </w:r>
      <w:r w:rsidRPr="0038023D">
        <w:rPr>
          <w:rFonts w:cs="Tahoma"/>
          <w:bCs/>
        </w:rPr>
        <w:t xml:space="preserve"> 160 y 162 de la Ley de Transparencia y Acceso a la Información Pública del Estado de México y Municipios, mismo que es el siguiente:</w:t>
      </w:r>
    </w:p>
    <w:p w14:paraId="7BDD82D8" w14:textId="77777777" w:rsidR="00D16BF0" w:rsidRPr="0038023D" w:rsidRDefault="00D16BF0" w:rsidP="0038023D">
      <w:pPr>
        <w:rPr>
          <w:rFonts w:cs="Tahoma"/>
        </w:rPr>
      </w:pPr>
    </w:p>
    <w:p w14:paraId="7BF1972B" w14:textId="77777777" w:rsidR="00D16BF0" w:rsidRPr="0038023D" w:rsidRDefault="00D16BF0" w:rsidP="0038023D">
      <w:pPr>
        <w:numPr>
          <w:ilvl w:val="0"/>
          <w:numId w:val="27"/>
        </w:numPr>
        <w:rPr>
          <w:rFonts w:cs="Tahoma"/>
          <w:bCs/>
        </w:rPr>
      </w:pPr>
      <w:r w:rsidRPr="0038023D">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E4152D0" w14:textId="77777777" w:rsidR="00D16BF0" w:rsidRPr="0038023D" w:rsidRDefault="00D16BF0" w:rsidP="0038023D">
      <w:pPr>
        <w:rPr>
          <w:rFonts w:cs="Tahoma"/>
          <w:bCs/>
        </w:rPr>
      </w:pPr>
    </w:p>
    <w:p w14:paraId="2B13020E" w14:textId="77777777" w:rsidR="00D16BF0" w:rsidRPr="0038023D" w:rsidRDefault="00D16BF0" w:rsidP="0038023D">
      <w:pPr>
        <w:numPr>
          <w:ilvl w:val="0"/>
          <w:numId w:val="27"/>
        </w:numPr>
        <w:rPr>
          <w:rFonts w:cs="Tahoma"/>
          <w:bCs/>
        </w:rPr>
      </w:pPr>
      <w:r w:rsidRPr="0038023D">
        <w:rPr>
          <w:rFonts w:cs="Tahoma"/>
          <w:bC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3429CBE" w14:textId="77777777" w:rsidR="00D16BF0" w:rsidRPr="0038023D" w:rsidRDefault="00D16BF0" w:rsidP="0038023D">
      <w:pPr>
        <w:rPr>
          <w:rFonts w:cs="Tahoma"/>
          <w:b/>
          <w:bCs/>
        </w:rPr>
      </w:pPr>
    </w:p>
    <w:p w14:paraId="7D83EDB3" w14:textId="0531E17A" w:rsidR="00D16BF0" w:rsidRPr="0038023D" w:rsidRDefault="00D16BF0" w:rsidP="0038023D">
      <w:r w:rsidRPr="0038023D">
        <w:t xml:space="preserve">Así, este Órgano Garante considera que el Sujeto Obligado cumplió con el procedimiento de búsqueda exhaustiva y razonable, pues gestionó la solicitud de acceso a datos en las diversas unidades en donde pudiera obrar la citada información, tal como puede advertirse en las facultades de la </w:t>
      </w:r>
      <w:r w:rsidRPr="0038023D">
        <w:rPr>
          <w:rFonts w:eastAsiaTheme="minorHAnsi" w:cs="Tahoma"/>
          <w:bCs/>
          <w:iCs/>
          <w:szCs w:val="22"/>
          <w:lang w:eastAsia="en-US"/>
        </w:rPr>
        <w:t>Dirección de Administración de personal y Nómina</w:t>
      </w:r>
      <w:r w:rsidRPr="0038023D">
        <w:t>, mismas que se insertan a continuación:</w:t>
      </w:r>
    </w:p>
    <w:p w14:paraId="4942F393" w14:textId="77777777" w:rsidR="00D16BF0" w:rsidRPr="0038023D" w:rsidRDefault="00D16BF0" w:rsidP="0038023D"/>
    <w:p w14:paraId="34053170" w14:textId="77777777" w:rsidR="00D16BF0" w:rsidRPr="0038023D" w:rsidRDefault="00D16BF0" w:rsidP="0038023D">
      <w:pPr>
        <w:ind w:left="567" w:right="1106"/>
        <w:rPr>
          <w:rFonts w:cs="Tahoma"/>
          <w:bCs/>
          <w:i/>
          <w:szCs w:val="22"/>
        </w:rPr>
      </w:pPr>
      <w:r w:rsidRPr="0038023D">
        <w:rPr>
          <w:b/>
          <w:bCs/>
          <w:i/>
          <w:iCs/>
        </w:rPr>
        <w:t xml:space="preserve">Ley Orgánica de la Procuraduría General de Justicia del Estado de México </w:t>
      </w:r>
      <w:r w:rsidRPr="0038023D">
        <w:rPr>
          <w:rFonts w:cs="Tahoma"/>
          <w:bCs/>
          <w:i/>
          <w:szCs w:val="22"/>
        </w:rPr>
        <w:t xml:space="preserve">I. Planear, dirigir, coordinar, controlar y evaluar las funciones encomendadas a la unidad administrativa a su cargo; </w:t>
      </w:r>
    </w:p>
    <w:p w14:paraId="59B74CBD" w14:textId="77777777" w:rsidR="00D16BF0" w:rsidRPr="0038023D" w:rsidRDefault="00D16BF0" w:rsidP="0038023D">
      <w:pPr>
        <w:ind w:left="567" w:right="1106"/>
        <w:rPr>
          <w:rFonts w:cs="Tahoma"/>
          <w:bCs/>
          <w:i/>
          <w:szCs w:val="22"/>
        </w:rPr>
      </w:pPr>
      <w:r w:rsidRPr="0038023D">
        <w:rPr>
          <w:rFonts w:cs="Tahoma"/>
          <w:bCs/>
          <w:i/>
          <w:szCs w:val="22"/>
        </w:rPr>
        <w:t xml:space="preserve">II. Elaborar y proponer a su superior jerárquico los proyectos de programas anuales de actividades y de presupuesto que les correspondan; </w:t>
      </w:r>
    </w:p>
    <w:p w14:paraId="5ABF4578" w14:textId="77777777" w:rsidR="00D16BF0" w:rsidRPr="0038023D" w:rsidRDefault="00D16BF0" w:rsidP="0038023D">
      <w:pPr>
        <w:ind w:left="567" w:right="1106"/>
        <w:rPr>
          <w:rFonts w:cs="Tahoma"/>
          <w:bCs/>
          <w:i/>
          <w:szCs w:val="22"/>
        </w:rPr>
      </w:pPr>
      <w:r w:rsidRPr="0038023D">
        <w:rPr>
          <w:rFonts w:cs="Tahoma"/>
          <w:bCs/>
          <w:i/>
          <w:szCs w:val="22"/>
        </w:rPr>
        <w:t>III. Someter a la consideración de su superior jerárquico las modificaciones jurídicas y administrativas que tiendan a mejorar el desempeño de la unidad administrativa a su cargo;</w:t>
      </w:r>
    </w:p>
    <w:p w14:paraId="645F1AA6" w14:textId="77777777" w:rsidR="00D16BF0" w:rsidRPr="0038023D" w:rsidRDefault="00D16BF0" w:rsidP="0038023D">
      <w:pPr>
        <w:ind w:left="567" w:right="1106"/>
        <w:rPr>
          <w:rFonts w:cs="Tahoma"/>
          <w:bCs/>
          <w:i/>
          <w:szCs w:val="22"/>
        </w:rPr>
      </w:pPr>
      <w:r w:rsidRPr="0038023D">
        <w:rPr>
          <w:rFonts w:cs="Tahoma"/>
          <w:bCs/>
          <w:i/>
          <w:szCs w:val="22"/>
        </w:rPr>
        <w:t xml:space="preserve">IV. Acordar con su superior jerárquico el despacho de los asuntos a su cargo que requieran de su intervención; </w:t>
      </w:r>
    </w:p>
    <w:p w14:paraId="4CCF8383" w14:textId="77777777" w:rsidR="00D16BF0" w:rsidRPr="0038023D" w:rsidRDefault="00D16BF0" w:rsidP="0038023D">
      <w:pPr>
        <w:ind w:left="567" w:right="1106"/>
        <w:rPr>
          <w:rFonts w:cs="Tahoma"/>
          <w:bCs/>
          <w:i/>
          <w:szCs w:val="22"/>
        </w:rPr>
      </w:pPr>
      <w:r w:rsidRPr="0038023D">
        <w:rPr>
          <w:rFonts w:cs="Tahoma"/>
          <w:bCs/>
          <w:i/>
          <w:szCs w:val="22"/>
        </w:rPr>
        <w:t xml:space="preserve">V. Suscribir, previa autorización por escrito del Procurador, acuerdos delegatorios a favor de las unidades administrativas a su cargo, respecto del ejercicio de las facultades que sean de su competencia, salvo aquellas que les sean indelegables, en términos de la normatividad aplicable; </w:t>
      </w:r>
    </w:p>
    <w:p w14:paraId="5ED595C2" w14:textId="77777777" w:rsidR="00D16BF0" w:rsidRPr="0038023D" w:rsidRDefault="00D16BF0" w:rsidP="0038023D">
      <w:pPr>
        <w:ind w:left="567" w:right="1106"/>
        <w:rPr>
          <w:rFonts w:cs="Tahoma"/>
          <w:bCs/>
          <w:i/>
          <w:szCs w:val="22"/>
        </w:rPr>
      </w:pPr>
      <w:r w:rsidRPr="0038023D">
        <w:rPr>
          <w:rFonts w:cs="Tahoma"/>
          <w:bCs/>
          <w:i/>
          <w:szCs w:val="22"/>
        </w:rPr>
        <w:lastRenderedPageBreak/>
        <w:t xml:space="preserve">VI. Vigilar que las unidades administrativas a su cargo atiendan la normatividad y los programas de su competencia y disponer las acciones necesarias para su cumplimiento; </w:t>
      </w:r>
    </w:p>
    <w:p w14:paraId="2915C3A3" w14:textId="77777777" w:rsidR="00D16BF0" w:rsidRPr="0038023D" w:rsidRDefault="00D16BF0" w:rsidP="0038023D">
      <w:pPr>
        <w:ind w:left="567" w:right="1106"/>
        <w:rPr>
          <w:rFonts w:cs="Tahoma"/>
          <w:bCs/>
          <w:i/>
          <w:szCs w:val="22"/>
        </w:rPr>
      </w:pPr>
      <w:r w:rsidRPr="0038023D">
        <w:rPr>
          <w:rFonts w:cs="Tahoma"/>
          <w:bCs/>
          <w:i/>
          <w:szCs w:val="22"/>
        </w:rPr>
        <w:t xml:space="preserve">VII. Elaborar los dictámenes, opiniones, estudios, informes y demás documentos que les sean solicitados por su superior jerárquico o los que les correspondan en razón de sus atribuciones, con base en los sistemas que al efecto se establezcan; </w:t>
      </w:r>
    </w:p>
    <w:p w14:paraId="2A01F76F" w14:textId="77777777" w:rsidR="00D16BF0" w:rsidRPr="0038023D" w:rsidRDefault="00D16BF0" w:rsidP="0038023D">
      <w:pPr>
        <w:ind w:left="567" w:right="1106"/>
        <w:rPr>
          <w:rFonts w:cs="Tahoma"/>
          <w:bCs/>
          <w:i/>
          <w:szCs w:val="22"/>
        </w:rPr>
      </w:pPr>
      <w:r w:rsidRPr="0038023D">
        <w:rPr>
          <w:rFonts w:cs="Tahoma"/>
          <w:bCs/>
          <w:i/>
          <w:szCs w:val="22"/>
        </w:rPr>
        <w:t>VIII. Expedir constancias o certificar documentos existentes en sus archivos cuando se refieran a asuntos de su competencia;</w:t>
      </w:r>
    </w:p>
    <w:p w14:paraId="17211526" w14:textId="77777777" w:rsidR="00D16BF0" w:rsidRPr="0038023D" w:rsidRDefault="00D16BF0" w:rsidP="0038023D">
      <w:pPr>
        <w:ind w:left="567" w:right="1106"/>
        <w:rPr>
          <w:rFonts w:cs="Tahoma"/>
          <w:bCs/>
          <w:i/>
          <w:szCs w:val="22"/>
        </w:rPr>
      </w:pPr>
      <w:r w:rsidRPr="0038023D">
        <w:rPr>
          <w:rFonts w:cs="Tahoma"/>
          <w:bCs/>
          <w:i/>
          <w:szCs w:val="22"/>
        </w:rPr>
        <w:t xml:space="preserve">IX. Establecer sistemas de coordinación con las demás unidades administrativas de la Procuraduría, a fin de mejorar el cumplimiento de los programas y actividades a su cargo; </w:t>
      </w:r>
    </w:p>
    <w:p w14:paraId="185040A7" w14:textId="77777777" w:rsidR="00D16BF0" w:rsidRPr="0038023D" w:rsidRDefault="00D16BF0" w:rsidP="0038023D">
      <w:pPr>
        <w:ind w:left="567" w:right="1106"/>
        <w:rPr>
          <w:rFonts w:cs="Tahoma"/>
          <w:bCs/>
          <w:i/>
          <w:szCs w:val="22"/>
        </w:rPr>
      </w:pPr>
      <w:r w:rsidRPr="0038023D">
        <w:rPr>
          <w:rFonts w:cs="Tahoma"/>
          <w:bCs/>
          <w:i/>
          <w:szCs w:val="22"/>
        </w:rPr>
        <w:t xml:space="preserve">X. Requerir la información que consideren necesaria para el cumplimiento de sus atribuciones y proporcionar la que les corresponda, observando las disposiciones en materia de transparencia y acceso a la información pública; </w:t>
      </w:r>
    </w:p>
    <w:p w14:paraId="37280E84" w14:textId="0B8C16B8" w:rsidR="00D16BF0" w:rsidRPr="0038023D" w:rsidRDefault="00D16BF0" w:rsidP="0038023D">
      <w:pPr>
        <w:ind w:left="567" w:right="1106"/>
        <w:rPr>
          <w:i/>
          <w:iCs/>
        </w:rPr>
      </w:pPr>
      <w:r w:rsidRPr="0038023D">
        <w:rPr>
          <w:rFonts w:cs="Tahoma"/>
          <w:bCs/>
          <w:i/>
          <w:szCs w:val="22"/>
        </w:rPr>
        <w:t xml:space="preserve">XI. Proponer y, en su caso, suscribir convenios o acuerdos de colaboración, coordinación o concertación con los sectores público, social y privado para el cumplimiento de sus funciones, previa autorización del Procurador; </w:t>
      </w:r>
      <w:r w:rsidRPr="0038023D">
        <w:rPr>
          <w:i/>
          <w:iCs/>
        </w:rPr>
        <w:t>…”</w:t>
      </w:r>
    </w:p>
    <w:p w14:paraId="16C1AA3C" w14:textId="77777777" w:rsidR="00D16BF0" w:rsidRPr="0038023D" w:rsidRDefault="00D16BF0" w:rsidP="0038023D"/>
    <w:p w14:paraId="1EAC6FD4" w14:textId="77777777" w:rsidR="00D16BF0" w:rsidRPr="0038023D" w:rsidRDefault="00D16BF0" w:rsidP="0038023D">
      <w:pPr>
        <w:rPr>
          <w:rFonts w:cs="Tahoma"/>
        </w:rPr>
      </w:pPr>
      <w:r w:rsidRPr="0038023D">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38023D">
        <w:rPr>
          <w:rFonts w:cs="Tahoma"/>
          <w:bCs/>
        </w:rPr>
        <w:t xml:space="preserve">Criterio de interpretación con clave de registro </w:t>
      </w:r>
      <w:r w:rsidRPr="0038023D">
        <w:rPr>
          <w:rFonts w:cs="Tahoma"/>
        </w:rPr>
        <w:t>SO/002/2017, de la Segunda Época</w:t>
      </w:r>
      <w:r w:rsidRPr="0038023D">
        <w:rPr>
          <w:rFonts w:cs="Tahoma"/>
          <w:bCs/>
        </w:rPr>
        <w:t>, emitido por el Instituto Nacional de Transparencia, Acceso a la Información y Protección de Datos Personales</w:t>
      </w:r>
      <w:r w:rsidRPr="0038023D">
        <w:rPr>
          <w:rFonts w:cs="Tahoma"/>
        </w:rPr>
        <w:t>, del Instituto Nacional de Transparencia, Acceso a la Información y Protección de Datos Personales, precisa lo siguiente:</w:t>
      </w:r>
    </w:p>
    <w:p w14:paraId="584ADC0D" w14:textId="77777777" w:rsidR="00D16BF0" w:rsidRPr="0038023D" w:rsidRDefault="00D16BF0" w:rsidP="0038023D">
      <w:pPr>
        <w:rPr>
          <w:rFonts w:cs="Tahoma"/>
        </w:rPr>
      </w:pPr>
    </w:p>
    <w:p w14:paraId="4AE8B5DD" w14:textId="77777777" w:rsidR="00D16BF0" w:rsidRPr="0038023D" w:rsidRDefault="00D16BF0" w:rsidP="0038023D">
      <w:pPr>
        <w:ind w:left="567" w:right="567"/>
        <w:rPr>
          <w:i/>
          <w:iCs/>
        </w:rPr>
      </w:pPr>
      <w:r w:rsidRPr="0038023D">
        <w:rPr>
          <w:b/>
          <w:bCs/>
          <w:i/>
          <w:iCs/>
        </w:rPr>
        <w:t xml:space="preserve">Congruencia y exhaustividad. Sus alcances para garantizar el derecho de acceso a la información. </w:t>
      </w:r>
      <w:r w:rsidRPr="0038023D">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38023D">
        <w:rPr>
          <w:i/>
          <w:iCs/>
          <w:u w:val="single"/>
        </w:rPr>
        <w:t>la exhaustividad significa que dicha respuesta se refiera expresamente a cada uno de los puntos solicitados</w:t>
      </w:r>
      <w:r w:rsidRPr="0038023D">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C95C2A3" w14:textId="77777777" w:rsidR="00D16BF0" w:rsidRPr="0038023D" w:rsidRDefault="00D16BF0" w:rsidP="0038023D">
      <w:pPr>
        <w:ind w:left="567" w:right="567"/>
        <w:rPr>
          <w:i/>
          <w:iCs/>
        </w:rPr>
      </w:pPr>
    </w:p>
    <w:p w14:paraId="287CC489" w14:textId="10AB80CD" w:rsidR="00DE73CD" w:rsidRPr="0038023D" w:rsidRDefault="00DE73CD" w:rsidP="0038023D">
      <w:pPr>
        <w:rPr>
          <w:rFonts w:eastAsiaTheme="minorHAnsi" w:cs="Tahoma"/>
          <w:bCs/>
          <w:iCs/>
          <w:szCs w:val="22"/>
          <w:lang w:eastAsia="en-US"/>
        </w:rPr>
      </w:pPr>
      <w:r w:rsidRPr="0038023D">
        <w:rPr>
          <w:rFonts w:eastAsiaTheme="minorHAnsi" w:cs="Tahoma"/>
          <w:bCs/>
          <w:iCs/>
          <w:szCs w:val="22"/>
          <w:lang w:eastAsia="en-US"/>
        </w:rPr>
        <w:t>Además, por cuanto hace al FUMP (Formato Único de Movimientos de Personal) es el documento que evidencia que los movimientos de alta, baja, transferencia, promoción, democión y licencia de los servidores públicos, es decir, es el documento oficial en el que se establece la relación laboral, el término de la misma o el cambio de adscripción de los servidores públicos.</w:t>
      </w:r>
    </w:p>
    <w:p w14:paraId="04DE0F1E" w14:textId="77777777" w:rsidR="00D16BF0" w:rsidRPr="0038023D" w:rsidRDefault="00D16BF0" w:rsidP="0038023D">
      <w:pPr>
        <w:rPr>
          <w:rFonts w:cs="Tahoma"/>
        </w:rPr>
      </w:pPr>
    </w:p>
    <w:p w14:paraId="55F6A2FA" w14:textId="77777777" w:rsidR="00D16BF0" w:rsidRPr="0038023D" w:rsidRDefault="00D16BF0" w:rsidP="0038023D">
      <w:pPr>
        <w:rPr>
          <w:rFonts w:cs="Tahoma"/>
          <w:b/>
          <w:bCs/>
        </w:rPr>
      </w:pPr>
      <w:r w:rsidRPr="0038023D">
        <w:rPr>
          <w:rFonts w:cs="Tahoma"/>
          <w:lang w:eastAsia="es-MX"/>
        </w:rPr>
        <w:t xml:space="preserve">En esa tesitura, se concluye que el </w:t>
      </w:r>
      <w:r w:rsidRPr="0038023D">
        <w:rPr>
          <w:rFonts w:cs="Tahoma"/>
          <w:b/>
          <w:bCs/>
          <w:lang w:eastAsia="es-MX"/>
        </w:rPr>
        <w:t>SUJETO OBLIGADO</w:t>
      </w:r>
      <w:r w:rsidRPr="0038023D">
        <w:rPr>
          <w:rFonts w:cs="Tahoma"/>
          <w:lang w:eastAsia="es-MX"/>
        </w:rPr>
        <w:t xml:space="preserve"> satisfizo el derecho de acceso </w:t>
      </w:r>
      <w:r w:rsidRPr="0038023D">
        <w:rPr>
          <w:rFonts w:eastAsia="Calibri" w:cs="Tahoma"/>
          <w:bCs/>
        </w:rPr>
        <w:t xml:space="preserve">a la información de </w:t>
      </w:r>
      <w:r w:rsidRPr="0038023D">
        <w:rPr>
          <w:rFonts w:eastAsia="Calibri" w:cs="Tahoma"/>
          <w:b/>
          <w:bCs/>
          <w:iCs/>
        </w:rPr>
        <w:t>LA PARTE RECURRENTE</w:t>
      </w:r>
      <w:r w:rsidRPr="0038023D">
        <w:rPr>
          <w:rFonts w:eastAsia="Calibri" w:cs="Tahoma"/>
          <w:bCs/>
        </w:rPr>
        <w:t xml:space="preserve">, </w:t>
      </w:r>
      <w:r w:rsidRPr="0038023D">
        <w:rPr>
          <w:rFonts w:eastAsia="Calibri" w:cs="Tahoma"/>
          <w:b/>
          <w:bCs/>
        </w:rPr>
        <w:t xml:space="preserve">al cumplir dicho principio, </w:t>
      </w:r>
      <w:r w:rsidRPr="0038023D">
        <w:rPr>
          <w:rFonts w:eastAsia="Calibri" w:cs="Tahoma"/>
        </w:rPr>
        <w:t xml:space="preserve">pues al turnar la solicitud de información a todas las áreas que pudieran tener la información, éstas se pronunciaron respecto a la información requerida, lo cual da como resultado que el agravio sea </w:t>
      </w:r>
      <w:r w:rsidRPr="0038023D">
        <w:rPr>
          <w:rFonts w:eastAsia="Calibri" w:cs="Tahoma"/>
          <w:b/>
        </w:rPr>
        <w:t>IN</w:t>
      </w:r>
      <w:r w:rsidRPr="0038023D">
        <w:rPr>
          <w:rFonts w:eastAsia="Calibri" w:cs="Tahoma"/>
          <w:b/>
          <w:bCs/>
        </w:rPr>
        <w:t>FUNDADO.</w:t>
      </w:r>
    </w:p>
    <w:p w14:paraId="686C9691" w14:textId="77777777" w:rsidR="00D16BF0" w:rsidRPr="0038023D" w:rsidRDefault="00D16BF0" w:rsidP="0038023D">
      <w:pPr>
        <w:rPr>
          <w:rFonts w:eastAsiaTheme="minorHAnsi" w:cs="Tahoma"/>
          <w:bCs/>
          <w:iCs/>
          <w:szCs w:val="22"/>
          <w:lang w:eastAsia="en-US"/>
        </w:rPr>
      </w:pPr>
    </w:p>
    <w:p w14:paraId="52E17EE8" w14:textId="42506F67" w:rsidR="006A0167" w:rsidRPr="0038023D" w:rsidRDefault="00DE73CD" w:rsidP="0038023D">
      <w:pPr>
        <w:rPr>
          <w:rFonts w:eastAsiaTheme="minorHAnsi" w:cs="Tahoma"/>
          <w:bCs/>
          <w:iCs/>
          <w:szCs w:val="22"/>
          <w:lang w:eastAsia="en-US"/>
        </w:rPr>
      </w:pPr>
      <w:r w:rsidRPr="0038023D">
        <w:rPr>
          <w:rFonts w:eastAsiaTheme="minorHAnsi" w:cs="Tahoma"/>
          <w:bCs/>
          <w:iCs/>
          <w:szCs w:val="22"/>
          <w:lang w:eastAsia="en-US"/>
        </w:rPr>
        <w:t xml:space="preserve">Cabe precisar, </w:t>
      </w:r>
      <w:r w:rsidR="00931093" w:rsidRPr="0038023D">
        <w:rPr>
          <w:rFonts w:eastAsiaTheme="minorHAnsi" w:cs="Tahoma"/>
          <w:bCs/>
          <w:iCs/>
          <w:szCs w:val="22"/>
          <w:lang w:eastAsia="en-US"/>
        </w:rPr>
        <w:t xml:space="preserve">que el </w:t>
      </w:r>
      <w:r w:rsidR="006A0167" w:rsidRPr="0038023D">
        <w:rPr>
          <w:rFonts w:eastAsiaTheme="minorHAnsi" w:cs="Tahoma"/>
          <w:bCs/>
          <w:iCs/>
          <w:szCs w:val="22"/>
          <w:lang w:eastAsia="en-US"/>
        </w:rPr>
        <w:t>SUJETO OBLIGADO motivo su respuesta bajo el argumento que se inserta a continuación:</w:t>
      </w:r>
    </w:p>
    <w:p w14:paraId="1AB5F884" w14:textId="77777777" w:rsidR="006A0167" w:rsidRPr="0038023D" w:rsidRDefault="006A0167" w:rsidP="0038023D">
      <w:pPr>
        <w:rPr>
          <w:rFonts w:eastAsiaTheme="minorHAnsi" w:cs="Tahoma"/>
          <w:bCs/>
          <w:iCs/>
          <w:szCs w:val="22"/>
          <w:lang w:eastAsia="en-US"/>
        </w:rPr>
      </w:pPr>
    </w:p>
    <w:p w14:paraId="07A15B50" w14:textId="19587BFE" w:rsidR="00931093" w:rsidRPr="0038023D" w:rsidRDefault="006A0167" w:rsidP="0038023D">
      <w:pPr>
        <w:rPr>
          <w:rFonts w:eastAsiaTheme="minorHAnsi" w:cs="Tahoma"/>
          <w:bCs/>
          <w:iCs/>
          <w:szCs w:val="22"/>
          <w:lang w:eastAsia="en-US"/>
        </w:rPr>
      </w:pPr>
      <w:r w:rsidRPr="0038023D">
        <w:rPr>
          <w:rFonts w:eastAsiaTheme="minorHAnsi" w:cs="Tahoma"/>
          <w:bCs/>
          <w:iCs/>
          <w:noProof/>
          <w:szCs w:val="22"/>
          <w:lang w:eastAsia="es-MX"/>
        </w:rPr>
        <w:drawing>
          <wp:inline distT="0" distB="0" distL="0" distR="0" wp14:anchorId="72996E7A" wp14:editId="193CCA50">
            <wp:extent cx="5742940" cy="1593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593215"/>
                    </a:xfrm>
                    <a:prstGeom prst="rect">
                      <a:avLst/>
                    </a:prstGeom>
                  </pic:spPr>
                </pic:pic>
              </a:graphicData>
            </a:graphic>
          </wp:inline>
        </w:drawing>
      </w:r>
      <w:r w:rsidRPr="0038023D">
        <w:rPr>
          <w:rFonts w:eastAsiaTheme="minorHAnsi" w:cs="Tahoma"/>
          <w:bCs/>
          <w:iCs/>
          <w:szCs w:val="22"/>
          <w:lang w:eastAsia="en-US"/>
        </w:rPr>
        <w:t xml:space="preserve"> </w:t>
      </w:r>
    </w:p>
    <w:p w14:paraId="04CA097F" w14:textId="09AA041B" w:rsidR="006A0167" w:rsidRPr="0038023D" w:rsidRDefault="006A0167" w:rsidP="0038023D">
      <w:pPr>
        <w:rPr>
          <w:rFonts w:eastAsia="Calibri"/>
          <w:lang w:eastAsia="es-ES_tradnl"/>
        </w:rPr>
      </w:pPr>
      <w:r w:rsidRPr="0038023D">
        <w:rPr>
          <w:rFonts w:eastAsia="Calibri"/>
          <w:lang w:eastAsia="es-ES_tradnl"/>
        </w:rPr>
        <w:t xml:space="preserve">Aunado a que la norma que señala de igual manera </w:t>
      </w:r>
      <w:r w:rsidR="00BB0023" w:rsidRPr="0038023D">
        <w:rPr>
          <w:rFonts w:eastAsia="Calibri"/>
          <w:lang w:eastAsia="es-ES_tradnl"/>
        </w:rPr>
        <w:t>específica</w:t>
      </w:r>
      <w:r w:rsidRPr="0038023D">
        <w:rPr>
          <w:rFonts w:eastAsia="Calibri"/>
          <w:lang w:eastAsia="es-ES_tradnl"/>
        </w:rPr>
        <w:t xml:space="preserve"> lo que el SUJETO OBLIGADO manifiesta como impedimento para entregar el documento en cuestión:</w:t>
      </w:r>
    </w:p>
    <w:p w14:paraId="141323F3" w14:textId="77777777" w:rsidR="006A0167" w:rsidRPr="0038023D" w:rsidRDefault="006A0167" w:rsidP="0038023D">
      <w:pPr>
        <w:rPr>
          <w:rFonts w:eastAsia="Calibri"/>
          <w:lang w:eastAsia="es-ES_tradnl"/>
        </w:rPr>
      </w:pPr>
    </w:p>
    <w:p w14:paraId="3D56E790" w14:textId="3CC8B57E" w:rsidR="006A0167" w:rsidRPr="0038023D" w:rsidRDefault="006A0167" w:rsidP="0038023D">
      <w:pPr>
        <w:rPr>
          <w:rFonts w:eastAsia="Calibri"/>
          <w:lang w:eastAsia="es-ES_tradnl"/>
        </w:rPr>
      </w:pPr>
      <w:r w:rsidRPr="0038023D">
        <w:rPr>
          <w:rFonts w:eastAsia="Calibri"/>
          <w:noProof/>
          <w:lang w:eastAsia="es-MX"/>
        </w:rPr>
        <w:lastRenderedPageBreak/>
        <w:drawing>
          <wp:inline distT="0" distB="0" distL="0" distR="0" wp14:anchorId="7AE7787D" wp14:editId="364C5A78">
            <wp:extent cx="5742940" cy="36455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645535"/>
                    </a:xfrm>
                    <a:prstGeom prst="rect">
                      <a:avLst/>
                    </a:prstGeom>
                  </pic:spPr>
                </pic:pic>
              </a:graphicData>
            </a:graphic>
          </wp:inline>
        </w:drawing>
      </w:r>
    </w:p>
    <w:p w14:paraId="2A7A28F3" w14:textId="77777777" w:rsidR="00310DEA" w:rsidRPr="0038023D" w:rsidRDefault="00310DEA" w:rsidP="0038023D">
      <w:pPr>
        <w:rPr>
          <w:rFonts w:eastAsia="Calibri"/>
          <w:lang w:eastAsia="es-ES_tradnl"/>
        </w:rPr>
      </w:pPr>
    </w:p>
    <w:p w14:paraId="37F2878F" w14:textId="0C13540B" w:rsidR="00492114" w:rsidRPr="0038023D" w:rsidRDefault="00492114" w:rsidP="0038023D">
      <w:pPr>
        <w:rPr>
          <w:rFonts w:eastAsia="Calibri"/>
          <w:lang w:eastAsia="es-ES_tradnl"/>
        </w:rPr>
      </w:pPr>
      <w:r w:rsidRPr="0038023D">
        <w:rPr>
          <w:noProof/>
          <w:lang w:eastAsia="es-MX"/>
          <w14:ligatures w14:val="standardContextual"/>
        </w:rPr>
        <w:lastRenderedPageBreak/>
        <w:drawing>
          <wp:inline distT="0" distB="0" distL="0" distR="0" wp14:anchorId="5C8BDF32" wp14:editId="50B326F8">
            <wp:extent cx="5742940" cy="5650865"/>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5650865"/>
                    </a:xfrm>
                    <a:prstGeom prst="rect">
                      <a:avLst/>
                    </a:prstGeom>
                  </pic:spPr>
                </pic:pic>
              </a:graphicData>
            </a:graphic>
          </wp:inline>
        </w:drawing>
      </w:r>
    </w:p>
    <w:p w14:paraId="57961773" w14:textId="14B2A259" w:rsidR="00E07C32" w:rsidRPr="0038023D" w:rsidRDefault="006A0167" w:rsidP="0038023D">
      <w:r w:rsidRPr="0038023D">
        <w:rPr>
          <w:rFonts w:eastAsia="Calibri"/>
          <w:lang w:eastAsia="es-ES_tradnl"/>
        </w:rPr>
        <w:t xml:space="preserve">Por lo anterior se considera que las razones y motivos de inconformidad hechos valer por la parte recurrente devienen </w:t>
      </w:r>
      <w:r w:rsidR="00492114" w:rsidRPr="0038023D">
        <w:rPr>
          <w:rFonts w:eastAsia="Calibri"/>
          <w:lang w:eastAsia="es-ES_tradnl"/>
        </w:rPr>
        <w:t>in</w:t>
      </w:r>
      <w:r w:rsidRPr="0038023D">
        <w:rPr>
          <w:rFonts w:eastAsia="Calibri"/>
          <w:lang w:eastAsia="es-ES_tradnl"/>
        </w:rPr>
        <w:t xml:space="preserve">fundados </w:t>
      </w:r>
      <w:r w:rsidR="00492114" w:rsidRPr="0038023D">
        <w:rPr>
          <w:rFonts w:eastAsia="Calibri"/>
          <w:lang w:eastAsia="es-ES_tradnl"/>
        </w:rPr>
        <w:t>en razón de que efectivamente se requiere del desahogo del procedimiento invocado por el SUJETO OBLIGADO para que le pueda ser entregado el documento al que pretende acceder por esta vía lo cual no es factible.</w:t>
      </w:r>
    </w:p>
    <w:p w14:paraId="1E0C8314" w14:textId="77777777" w:rsidR="006A0167" w:rsidRPr="0038023D" w:rsidRDefault="006A0167" w:rsidP="0038023D"/>
    <w:p w14:paraId="55F30F99" w14:textId="67CC6B0B" w:rsidR="005706B7" w:rsidRPr="0038023D" w:rsidRDefault="006A0167" w:rsidP="0038023D">
      <w:pPr>
        <w:pStyle w:val="Ttulo3"/>
      </w:pPr>
      <w:bookmarkStart w:id="27" w:name="_Toc191308187"/>
      <w:r w:rsidRPr="0038023D">
        <w:rPr>
          <w:rFonts w:eastAsia="Calibri"/>
        </w:rPr>
        <w:lastRenderedPageBreak/>
        <w:t>c</w:t>
      </w:r>
      <w:r w:rsidR="00BD5A7C" w:rsidRPr="0038023D">
        <w:t>) Conclusión</w:t>
      </w:r>
      <w:bookmarkStart w:id="28" w:name="_Hlk165381027"/>
      <w:bookmarkEnd w:id="27"/>
    </w:p>
    <w:p w14:paraId="27135467" w14:textId="2575340A" w:rsidR="001353A6" w:rsidRPr="0038023D" w:rsidRDefault="005706B7" w:rsidP="0038023D">
      <w:pPr>
        <w:widowControl w:val="0"/>
        <w:autoSpaceDE w:val="0"/>
        <w:autoSpaceDN w:val="0"/>
        <w:adjustRightInd w:val="0"/>
        <w:rPr>
          <w:b/>
        </w:rPr>
      </w:pPr>
      <w:r w:rsidRPr="0038023D">
        <w:t xml:space="preserve">De este modo, este </w:t>
      </w:r>
      <w:r w:rsidR="00E60C22" w:rsidRPr="0038023D">
        <w:t xml:space="preserve">Órgano Garante </w:t>
      </w:r>
      <w:r w:rsidRPr="0038023D">
        <w:t xml:space="preserve">determina </w:t>
      </w:r>
      <w:r w:rsidR="00492114" w:rsidRPr="0038023D">
        <w:t>que,</w:t>
      </w:r>
      <w:r w:rsidRPr="0038023D">
        <w:t xml:space="preserve"> en el caso en particular</w:t>
      </w:r>
      <w:r w:rsidR="001353A6" w:rsidRPr="0038023D">
        <w:t xml:space="preserve">, resulta dable </w:t>
      </w:r>
      <w:r w:rsidR="00492114" w:rsidRPr="0038023D">
        <w:t>confirmar la respuesta emitida por el SUJETO OBLIGADO.</w:t>
      </w:r>
    </w:p>
    <w:p w14:paraId="2D8CEF99" w14:textId="77777777" w:rsidR="00AD3AC8" w:rsidRPr="0038023D" w:rsidRDefault="00AD3AC8" w:rsidP="0038023D">
      <w:pPr>
        <w:widowControl w:val="0"/>
        <w:autoSpaceDE w:val="0"/>
        <w:autoSpaceDN w:val="0"/>
        <w:adjustRightInd w:val="0"/>
      </w:pPr>
    </w:p>
    <w:p w14:paraId="7C13D1A0" w14:textId="34B8CCCA" w:rsidR="00BD5A7C" w:rsidRDefault="00BD5A7C" w:rsidP="0038023D">
      <w:pPr>
        <w:ind w:right="-93"/>
        <w:rPr>
          <w:rFonts w:cs="Tahoma"/>
          <w:bCs/>
          <w:szCs w:val="22"/>
        </w:rPr>
      </w:pPr>
      <w:r w:rsidRPr="0038023D">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28"/>
    </w:p>
    <w:p w14:paraId="15C57B28" w14:textId="77777777" w:rsidR="0038023D" w:rsidRDefault="0038023D" w:rsidP="0038023D">
      <w:pPr>
        <w:ind w:right="-93"/>
        <w:rPr>
          <w:rFonts w:cs="Tahoma"/>
          <w:bCs/>
          <w:szCs w:val="22"/>
        </w:rPr>
      </w:pPr>
    </w:p>
    <w:p w14:paraId="541279E2" w14:textId="77777777" w:rsidR="0038023D" w:rsidRPr="0038023D" w:rsidRDefault="0038023D" w:rsidP="0038023D">
      <w:pPr>
        <w:ind w:right="-93"/>
        <w:rPr>
          <w:rFonts w:cs="Tahoma"/>
          <w:bCs/>
          <w:szCs w:val="22"/>
        </w:rPr>
      </w:pPr>
    </w:p>
    <w:p w14:paraId="5C396097" w14:textId="684A0E4F" w:rsidR="00664420" w:rsidRPr="0038023D" w:rsidRDefault="00664420" w:rsidP="0038023D">
      <w:pPr>
        <w:pStyle w:val="Ttulo1"/>
      </w:pPr>
      <w:bookmarkStart w:id="29" w:name="_Toc191308188"/>
      <w:r w:rsidRPr="0038023D">
        <w:t>RESUELVE</w:t>
      </w:r>
      <w:bookmarkEnd w:id="29"/>
    </w:p>
    <w:p w14:paraId="203B7093" w14:textId="6F9E86BF" w:rsidR="00664420" w:rsidRPr="0038023D" w:rsidRDefault="00664420" w:rsidP="0038023D">
      <w:pPr>
        <w:ind w:right="113"/>
        <w:rPr>
          <w:rFonts w:cs="Arial"/>
          <w:b/>
          <w:szCs w:val="22"/>
        </w:rPr>
      </w:pPr>
    </w:p>
    <w:p w14:paraId="71E72BCC" w14:textId="5EEEB8F8" w:rsidR="00492114" w:rsidRPr="0038023D" w:rsidRDefault="00492114" w:rsidP="0038023D">
      <w:pPr>
        <w:widowControl w:val="0"/>
        <w:rPr>
          <w:rFonts w:eastAsia="Calibri" w:cs="Tahoma"/>
          <w:bCs/>
          <w:szCs w:val="22"/>
          <w:lang w:eastAsia="en-US"/>
        </w:rPr>
      </w:pPr>
      <w:r w:rsidRPr="0038023D">
        <w:rPr>
          <w:b/>
          <w:bCs/>
        </w:rPr>
        <w:t>PRIMERO.</w:t>
      </w:r>
      <w:r w:rsidRPr="0038023D">
        <w:t xml:space="preserve"> </w:t>
      </w:r>
      <w:r w:rsidRPr="0038023D">
        <w:rPr>
          <w:rFonts w:cs="Tahoma"/>
          <w:szCs w:val="22"/>
        </w:rPr>
        <w:t xml:space="preserve">Se </w:t>
      </w:r>
      <w:r w:rsidRPr="0038023D">
        <w:rPr>
          <w:rFonts w:cs="Tahoma"/>
          <w:b/>
          <w:bCs/>
          <w:szCs w:val="22"/>
        </w:rPr>
        <w:t>CONFIRMA</w:t>
      </w:r>
      <w:r w:rsidRPr="0038023D">
        <w:rPr>
          <w:rFonts w:cs="Tahoma"/>
          <w:szCs w:val="22"/>
        </w:rPr>
        <w:t xml:space="preserve"> la respuesta entregada por el </w:t>
      </w:r>
      <w:r w:rsidRPr="0038023D">
        <w:rPr>
          <w:rFonts w:cs="Tahoma"/>
          <w:b/>
          <w:bCs/>
          <w:szCs w:val="22"/>
        </w:rPr>
        <w:t>SUJETO OBLIGADO</w:t>
      </w:r>
      <w:r w:rsidRPr="0038023D">
        <w:rPr>
          <w:rFonts w:cs="Tahoma"/>
          <w:szCs w:val="22"/>
        </w:rPr>
        <w:t xml:space="preserve"> en la solicitud de acceso a datos </w:t>
      </w:r>
      <w:r w:rsidRPr="0038023D">
        <w:rPr>
          <w:rFonts w:cs="Tahoma"/>
          <w:b/>
        </w:rPr>
        <w:t>00014/FGJ/AD/2024</w:t>
      </w:r>
      <w:r w:rsidRPr="0038023D">
        <w:rPr>
          <w:rFonts w:cs="Tahoma"/>
          <w:bCs/>
          <w:szCs w:val="22"/>
        </w:rPr>
        <w:t xml:space="preserve">, </w:t>
      </w:r>
      <w:r w:rsidRPr="0038023D">
        <w:rPr>
          <w:rFonts w:eastAsia="Calibri" w:cs="Tahoma"/>
          <w:bCs/>
          <w:szCs w:val="22"/>
          <w:lang w:eastAsia="en-US"/>
        </w:rPr>
        <w:t xml:space="preserve">por resultar </w:t>
      </w:r>
      <w:r w:rsidRPr="0038023D">
        <w:rPr>
          <w:rFonts w:eastAsia="Calibri" w:cs="Tahoma"/>
          <w:b/>
          <w:szCs w:val="22"/>
          <w:lang w:eastAsia="en-US"/>
        </w:rPr>
        <w:t>IN</w:t>
      </w:r>
      <w:r w:rsidRPr="0038023D">
        <w:rPr>
          <w:rFonts w:eastAsia="Calibri" w:cs="Tahoma"/>
          <w:b/>
          <w:bCs/>
          <w:szCs w:val="22"/>
          <w:lang w:eastAsia="en-US"/>
        </w:rPr>
        <w:t>FUNDADAS</w:t>
      </w:r>
      <w:r w:rsidRPr="0038023D">
        <w:rPr>
          <w:rFonts w:eastAsia="Calibri" w:cs="Tahoma"/>
          <w:bCs/>
          <w:szCs w:val="22"/>
          <w:lang w:eastAsia="en-US"/>
        </w:rPr>
        <w:t xml:space="preserve"> las razones o motivos de inconformidad hechos valer por </w:t>
      </w:r>
      <w:r w:rsidRPr="0038023D">
        <w:rPr>
          <w:rFonts w:eastAsia="Calibri" w:cs="Tahoma"/>
          <w:b/>
          <w:szCs w:val="22"/>
          <w:lang w:eastAsia="en-US"/>
        </w:rPr>
        <w:t>LA PARTE RECURRENTE</w:t>
      </w:r>
      <w:r w:rsidRPr="0038023D">
        <w:rPr>
          <w:rFonts w:eastAsia="Calibri" w:cs="Tahoma"/>
          <w:bCs/>
          <w:szCs w:val="22"/>
          <w:lang w:eastAsia="en-US"/>
        </w:rPr>
        <w:t xml:space="preserve"> en el Recurso de Revisión </w:t>
      </w:r>
      <w:r w:rsidRPr="0038023D">
        <w:rPr>
          <w:rFonts w:eastAsiaTheme="minorHAnsi" w:cstheme="minorBidi"/>
          <w:b/>
          <w:bCs/>
          <w:szCs w:val="22"/>
          <w:lang w:eastAsia="en-US"/>
        </w:rPr>
        <w:t>00137/INFOEM/AD/RR/2025</w:t>
      </w:r>
      <w:r w:rsidRPr="0038023D">
        <w:rPr>
          <w:rFonts w:eastAsiaTheme="minorHAnsi" w:cstheme="minorBidi"/>
          <w:szCs w:val="22"/>
          <w:lang w:eastAsia="en-US"/>
        </w:rPr>
        <w:t>,</w:t>
      </w:r>
      <w:r w:rsidRPr="0038023D">
        <w:rPr>
          <w:rFonts w:cs="Tahoma"/>
          <w:b/>
          <w:szCs w:val="22"/>
        </w:rPr>
        <w:t xml:space="preserve"> </w:t>
      </w:r>
      <w:r w:rsidRPr="0038023D">
        <w:rPr>
          <w:rFonts w:eastAsia="Calibri" w:cs="Tahoma"/>
          <w:bCs/>
          <w:szCs w:val="22"/>
          <w:lang w:eastAsia="en-US"/>
        </w:rPr>
        <w:t xml:space="preserve">en términos del considerando </w:t>
      </w:r>
      <w:r w:rsidRPr="0038023D">
        <w:rPr>
          <w:rFonts w:eastAsia="Calibri" w:cs="Tahoma"/>
          <w:b/>
          <w:szCs w:val="22"/>
          <w:lang w:eastAsia="en-US"/>
        </w:rPr>
        <w:t>SEGUNDO</w:t>
      </w:r>
      <w:r w:rsidRPr="0038023D">
        <w:rPr>
          <w:rFonts w:eastAsia="Calibri" w:cs="Tahoma"/>
          <w:bCs/>
          <w:szCs w:val="22"/>
          <w:lang w:eastAsia="en-US"/>
        </w:rPr>
        <w:t xml:space="preserve"> de la presente Resolución.</w:t>
      </w:r>
    </w:p>
    <w:p w14:paraId="073AE993" w14:textId="0CAF8161" w:rsidR="00BB0023" w:rsidRPr="0038023D" w:rsidRDefault="00BB0023" w:rsidP="0038023D">
      <w:pPr>
        <w:widowControl w:val="0"/>
        <w:rPr>
          <w:rFonts w:eastAsia="Calibri" w:cs="Tahoma"/>
          <w:bCs/>
          <w:szCs w:val="22"/>
          <w:lang w:eastAsia="en-US"/>
        </w:rPr>
      </w:pPr>
    </w:p>
    <w:p w14:paraId="0F0790C7" w14:textId="302A7834" w:rsidR="00BB0023" w:rsidRPr="0038023D" w:rsidRDefault="00BB0023" w:rsidP="0038023D">
      <w:pPr>
        <w:ind w:right="-93"/>
      </w:pPr>
      <w:r w:rsidRPr="0038023D">
        <w:rPr>
          <w:rFonts w:eastAsia="Calibri" w:cs="Tahoma"/>
          <w:b/>
          <w:bCs/>
          <w:szCs w:val="22"/>
          <w:lang w:eastAsia="en-US"/>
        </w:rPr>
        <w:t>SEGUNDO.</w:t>
      </w:r>
      <w:r w:rsidRPr="0038023D">
        <w:rPr>
          <w:rFonts w:eastAsia="Calibri" w:cs="Tahoma"/>
          <w:szCs w:val="22"/>
          <w:lang w:eastAsia="es-MX"/>
        </w:rPr>
        <w:t xml:space="preserve"> </w:t>
      </w:r>
      <w:r w:rsidRPr="0038023D">
        <w:rPr>
          <w:rFonts w:eastAsia="Palatino Linotype" w:cs="Palatino Linotype"/>
          <w:b/>
          <w:lang w:eastAsia="es-MX"/>
        </w:rPr>
        <w:t xml:space="preserve">Notifíquese </w:t>
      </w:r>
      <w:r w:rsidRPr="0038023D">
        <w:rPr>
          <w:szCs w:val="17"/>
          <w:lang w:eastAsia="es-ES_tradnl"/>
        </w:rPr>
        <w:t xml:space="preserve">vía </w:t>
      </w:r>
      <w:r w:rsidRPr="0038023D">
        <w:rPr>
          <w:rFonts w:cs="Arial"/>
        </w:rPr>
        <w:t>SARCOEM</w:t>
      </w:r>
      <w:r w:rsidRPr="0038023D">
        <w:rPr>
          <w:shd w:val="clear" w:color="auto" w:fill="FFFFFF"/>
        </w:rPr>
        <w:t xml:space="preserve"> la presente resolución al Titular de la Unidad de Transparencia del </w:t>
      </w:r>
      <w:r w:rsidRPr="0038023D">
        <w:rPr>
          <w:b/>
          <w:bCs/>
        </w:rPr>
        <w:t>SUJETO OBLIGADO</w:t>
      </w:r>
      <w:r w:rsidRPr="0038023D">
        <w:t>, para su conocimiento.</w:t>
      </w:r>
    </w:p>
    <w:p w14:paraId="3049E9B3" w14:textId="77777777" w:rsidR="00BB0023" w:rsidRPr="0038023D" w:rsidRDefault="00BB0023" w:rsidP="0038023D">
      <w:pPr>
        <w:ind w:right="-93"/>
      </w:pPr>
    </w:p>
    <w:p w14:paraId="1E9755D7" w14:textId="47FCB07C" w:rsidR="00BB0023" w:rsidRPr="0038023D" w:rsidRDefault="00BB0023" w:rsidP="0038023D">
      <w:r w:rsidRPr="0038023D">
        <w:rPr>
          <w:b/>
          <w:bCs/>
        </w:rPr>
        <w:t>TERCERO.</w:t>
      </w:r>
      <w:r w:rsidRPr="0038023D">
        <w:t xml:space="preserve"> Notifíquese a </w:t>
      </w:r>
      <w:r w:rsidRPr="0038023D">
        <w:rPr>
          <w:b/>
          <w:bCs/>
        </w:rPr>
        <w:t>LA PARTE RECURRENTE</w:t>
      </w:r>
      <w:r w:rsidRPr="0038023D">
        <w:t xml:space="preserve"> la presente resolución vía SARCOEM.</w:t>
      </w:r>
    </w:p>
    <w:p w14:paraId="2EC4DC78" w14:textId="77777777" w:rsidR="00BB0023" w:rsidRPr="0038023D" w:rsidRDefault="00BB0023" w:rsidP="0038023D"/>
    <w:p w14:paraId="006EFE1D" w14:textId="27DBC6FA" w:rsidR="00FC3CE0" w:rsidRPr="0038023D" w:rsidRDefault="00BB0023" w:rsidP="0038023D">
      <w:r w:rsidRPr="0038023D">
        <w:rPr>
          <w:b/>
          <w:bCs/>
        </w:rPr>
        <w:lastRenderedPageBreak/>
        <w:t>CUARTO</w:t>
      </w:r>
      <w:r w:rsidRPr="0038023D">
        <w:t xml:space="preserve">.  </w:t>
      </w:r>
      <w:r w:rsidR="00434CB3" w:rsidRPr="0038023D">
        <w:rPr>
          <w:rFonts w:eastAsiaTheme="minorHAnsi" w:cstheme="minorBidi"/>
          <w:b/>
          <w:lang w:eastAsia="en-US"/>
        </w:rPr>
        <w:t xml:space="preserve">HÁGASE </w:t>
      </w:r>
      <w:r w:rsidR="00434CB3" w:rsidRPr="0038023D">
        <w:rPr>
          <w:rFonts w:eastAsiaTheme="minorHAnsi" w:cstheme="minorBidi"/>
          <w:lang w:eastAsia="en-US"/>
        </w:rPr>
        <w:t>del conocimiento a</w:t>
      </w:r>
      <w:r w:rsidR="00434CB3" w:rsidRPr="0038023D">
        <w:rPr>
          <w:rFonts w:eastAsiaTheme="minorHAnsi" w:cstheme="minorBidi"/>
          <w:lang w:val="es-419" w:eastAsia="en-US"/>
        </w:rPr>
        <w:t xml:space="preserve"> </w:t>
      </w:r>
      <w:r w:rsidR="00CE7574" w:rsidRPr="0038023D">
        <w:rPr>
          <w:rFonts w:eastAsiaTheme="minorHAnsi" w:cstheme="minorBidi"/>
          <w:b/>
          <w:lang w:val="es-419" w:eastAsia="en-US"/>
        </w:rPr>
        <w:t>LA PARTE RECURRENTE</w:t>
      </w:r>
      <w:r w:rsidR="00434CB3" w:rsidRPr="0038023D">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00FC3CE0" w:rsidRPr="0038023D">
        <w:t>.</w:t>
      </w:r>
    </w:p>
    <w:p w14:paraId="3D6B63CD" w14:textId="77777777" w:rsidR="00434CB3" w:rsidRPr="0038023D" w:rsidRDefault="00434CB3" w:rsidP="0038023D"/>
    <w:p w14:paraId="7D9970B6" w14:textId="1FF5B69F" w:rsidR="00C75DAE" w:rsidRPr="0038023D" w:rsidRDefault="00C75DAE" w:rsidP="0038023D">
      <w:pPr>
        <w:rPr>
          <w:rFonts w:eastAsia="Palatino Linotype" w:cs="Palatino Linotype"/>
          <w:szCs w:val="22"/>
        </w:rPr>
      </w:pPr>
      <w:r w:rsidRPr="0038023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93C0F" w:rsidRPr="0038023D">
        <w:rPr>
          <w:rFonts w:eastAsia="Palatino Linotype" w:cs="Palatino Linotype"/>
          <w:szCs w:val="22"/>
        </w:rPr>
        <w:t>S</w:t>
      </w:r>
      <w:r w:rsidR="001D5422" w:rsidRPr="0038023D">
        <w:rPr>
          <w:rFonts w:eastAsia="Palatino Linotype" w:cs="Palatino Linotype"/>
          <w:szCs w:val="22"/>
        </w:rPr>
        <w:t>ÉPTIMA</w:t>
      </w:r>
      <w:r w:rsidRPr="0038023D">
        <w:rPr>
          <w:rFonts w:eastAsia="Palatino Linotype" w:cs="Palatino Linotype"/>
          <w:szCs w:val="22"/>
        </w:rPr>
        <w:t xml:space="preserve"> SESIÓN ORDINARIA, CELEBRADA EL </w:t>
      </w:r>
      <w:r w:rsidR="001D5422" w:rsidRPr="0038023D">
        <w:rPr>
          <w:rFonts w:eastAsia="Palatino Linotype" w:cs="Palatino Linotype"/>
          <w:szCs w:val="22"/>
        </w:rPr>
        <w:t>VEINTISÉIS</w:t>
      </w:r>
      <w:r w:rsidR="00E93C0F" w:rsidRPr="0038023D">
        <w:rPr>
          <w:rFonts w:eastAsia="Palatino Linotype" w:cs="Palatino Linotype"/>
          <w:szCs w:val="22"/>
        </w:rPr>
        <w:t xml:space="preserve"> </w:t>
      </w:r>
      <w:r w:rsidR="00432ECF" w:rsidRPr="0038023D">
        <w:rPr>
          <w:rFonts w:eastAsia="Palatino Linotype" w:cs="Palatino Linotype"/>
          <w:szCs w:val="22"/>
        </w:rPr>
        <w:t xml:space="preserve">DE </w:t>
      </w:r>
      <w:r w:rsidR="00E93C0F" w:rsidRPr="0038023D">
        <w:rPr>
          <w:rFonts w:eastAsia="Palatino Linotype" w:cs="Palatino Linotype"/>
          <w:szCs w:val="22"/>
        </w:rPr>
        <w:t xml:space="preserve">FEBRERO </w:t>
      </w:r>
      <w:r w:rsidRPr="0038023D">
        <w:rPr>
          <w:rFonts w:eastAsia="Palatino Linotype" w:cs="Palatino Linotype"/>
          <w:szCs w:val="22"/>
        </w:rPr>
        <w:t xml:space="preserve">DE DOS MIL </w:t>
      </w:r>
      <w:r w:rsidR="00E93C0F" w:rsidRPr="0038023D">
        <w:rPr>
          <w:rFonts w:eastAsia="Palatino Linotype" w:cs="Palatino Linotype"/>
          <w:szCs w:val="22"/>
        </w:rPr>
        <w:t xml:space="preserve">VEINTICINCO </w:t>
      </w:r>
      <w:r w:rsidRPr="0038023D">
        <w:rPr>
          <w:rFonts w:eastAsia="Palatino Linotype" w:cs="Palatino Linotype"/>
          <w:szCs w:val="22"/>
        </w:rPr>
        <w:t>ANTE EL SECRETARIO TÉCNICO DEL PLENO, ALEXIS TAPIA RAMÍREZ.</w:t>
      </w:r>
    </w:p>
    <w:p w14:paraId="49D72DA3" w14:textId="54C689A2" w:rsidR="00664420" w:rsidRPr="0038023D" w:rsidRDefault="00C75DAE" w:rsidP="0038023D">
      <w:pPr>
        <w:ind w:right="-93"/>
        <w:rPr>
          <w:rFonts w:eastAsia="Calibri" w:cs="Tahoma"/>
          <w:bCs/>
          <w:szCs w:val="22"/>
          <w:lang w:eastAsia="en-US"/>
        </w:rPr>
      </w:pPr>
      <w:r w:rsidRPr="0038023D">
        <w:rPr>
          <w:rFonts w:eastAsia="Palatino Linotype" w:cs="Palatino Linotype"/>
          <w:sz w:val="20"/>
        </w:rPr>
        <w:t>SCMM/AGZ/DEMF/</w:t>
      </w:r>
      <w:r w:rsidR="00485EA1" w:rsidRPr="0038023D">
        <w:rPr>
          <w:rFonts w:eastAsia="Palatino Linotype" w:cs="Palatino Linotype"/>
          <w:sz w:val="20"/>
        </w:rPr>
        <w:t>JMMO</w:t>
      </w:r>
    </w:p>
    <w:p w14:paraId="5EFEA0CD" w14:textId="77777777" w:rsidR="00664420" w:rsidRPr="0038023D" w:rsidRDefault="00664420" w:rsidP="0038023D">
      <w:pPr>
        <w:ind w:right="-93"/>
        <w:rPr>
          <w:rFonts w:eastAsia="Calibri" w:cs="Tahoma"/>
          <w:szCs w:val="22"/>
          <w:lang w:val="es-ES"/>
        </w:rPr>
      </w:pPr>
    </w:p>
    <w:p w14:paraId="696BC976" w14:textId="77777777" w:rsidR="00664420" w:rsidRPr="0038023D" w:rsidRDefault="00664420" w:rsidP="0038023D">
      <w:pPr>
        <w:ind w:right="-93"/>
        <w:rPr>
          <w:rFonts w:eastAsia="Calibri" w:cs="Tahoma"/>
          <w:bCs/>
          <w:szCs w:val="22"/>
          <w:lang w:val="es-ES" w:eastAsia="en-US"/>
        </w:rPr>
      </w:pPr>
    </w:p>
    <w:p w14:paraId="671CB0C5" w14:textId="77777777" w:rsidR="00664420" w:rsidRPr="0038023D" w:rsidRDefault="00664420" w:rsidP="0038023D">
      <w:pPr>
        <w:ind w:right="-93"/>
        <w:rPr>
          <w:rFonts w:eastAsia="Calibri" w:cs="Tahoma"/>
          <w:bCs/>
          <w:szCs w:val="22"/>
          <w:lang w:val="es-ES_tradnl" w:eastAsia="en-US"/>
        </w:rPr>
      </w:pPr>
    </w:p>
    <w:p w14:paraId="52B66DE7" w14:textId="77777777" w:rsidR="00664420" w:rsidRPr="0038023D" w:rsidRDefault="00664420" w:rsidP="0038023D">
      <w:pPr>
        <w:ind w:right="-93"/>
        <w:rPr>
          <w:rFonts w:eastAsia="Calibri" w:cs="Tahoma"/>
          <w:bCs/>
          <w:szCs w:val="22"/>
          <w:lang w:val="es-ES_tradnl" w:eastAsia="en-US"/>
        </w:rPr>
      </w:pPr>
    </w:p>
    <w:p w14:paraId="3BA305D1" w14:textId="77777777" w:rsidR="00664420" w:rsidRPr="0038023D" w:rsidRDefault="00664420" w:rsidP="0038023D">
      <w:pPr>
        <w:ind w:right="-93"/>
        <w:rPr>
          <w:rFonts w:eastAsia="Calibri" w:cs="Tahoma"/>
          <w:bCs/>
          <w:szCs w:val="22"/>
          <w:lang w:val="es-ES_tradnl" w:eastAsia="en-US"/>
        </w:rPr>
      </w:pPr>
    </w:p>
    <w:p w14:paraId="78230707" w14:textId="77777777" w:rsidR="00664420" w:rsidRPr="0038023D" w:rsidRDefault="00664420" w:rsidP="0038023D">
      <w:pPr>
        <w:ind w:right="-93"/>
        <w:rPr>
          <w:rFonts w:eastAsia="Calibri" w:cs="Tahoma"/>
          <w:bCs/>
          <w:szCs w:val="22"/>
          <w:lang w:val="es-ES_tradnl" w:eastAsia="en-US"/>
        </w:rPr>
      </w:pPr>
    </w:p>
    <w:p w14:paraId="72D18B28" w14:textId="77777777" w:rsidR="00664420" w:rsidRPr="0038023D" w:rsidRDefault="00664420" w:rsidP="0038023D">
      <w:pPr>
        <w:ind w:right="-93"/>
        <w:rPr>
          <w:rFonts w:eastAsia="Calibri" w:cs="Tahoma"/>
          <w:bCs/>
          <w:szCs w:val="22"/>
          <w:lang w:val="es-ES_tradnl" w:eastAsia="en-US"/>
        </w:rPr>
      </w:pPr>
    </w:p>
    <w:p w14:paraId="6BD461DC" w14:textId="77777777" w:rsidR="00664420" w:rsidRPr="0038023D" w:rsidRDefault="00664420" w:rsidP="0038023D">
      <w:pPr>
        <w:tabs>
          <w:tab w:val="center" w:pos="4568"/>
        </w:tabs>
        <w:ind w:right="-93"/>
        <w:rPr>
          <w:rFonts w:eastAsia="Calibri" w:cs="Tahoma"/>
          <w:bCs/>
          <w:szCs w:val="22"/>
          <w:lang w:eastAsia="en-US"/>
        </w:rPr>
      </w:pPr>
    </w:p>
    <w:p w14:paraId="4DBB1727" w14:textId="77777777" w:rsidR="00664420" w:rsidRPr="0038023D" w:rsidRDefault="00664420" w:rsidP="0038023D">
      <w:pPr>
        <w:tabs>
          <w:tab w:val="center" w:pos="4568"/>
        </w:tabs>
        <w:ind w:right="-93"/>
        <w:rPr>
          <w:rFonts w:eastAsia="Calibri" w:cs="Tahoma"/>
          <w:bCs/>
          <w:szCs w:val="22"/>
          <w:lang w:eastAsia="en-US"/>
        </w:rPr>
      </w:pPr>
    </w:p>
    <w:p w14:paraId="1D74121B" w14:textId="77777777" w:rsidR="00664420" w:rsidRPr="0038023D" w:rsidRDefault="00664420" w:rsidP="0038023D">
      <w:pPr>
        <w:tabs>
          <w:tab w:val="center" w:pos="4568"/>
        </w:tabs>
        <w:ind w:right="-93"/>
        <w:rPr>
          <w:rFonts w:eastAsia="Calibri" w:cs="Tahoma"/>
          <w:bCs/>
          <w:szCs w:val="22"/>
          <w:lang w:eastAsia="en-US"/>
        </w:rPr>
      </w:pPr>
    </w:p>
    <w:p w14:paraId="08E74E9C" w14:textId="77777777" w:rsidR="00664420" w:rsidRPr="0038023D" w:rsidRDefault="00664420" w:rsidP="0038023D">
      <w:pPr>
        <w:tabs>
          <w:tab w:val="center" w:pos="4568"/>
        </w:tabs>
        <w:ind w:right="-93"/>
        <w:rPr>
          <w:rFonts w:eastAsia="Calibri" w:cs="Tahoma"/>
          <w:bCs/>
          <w:szCs w:val="22"/>
          <w:lang w:eastAsia="en-US"/>
        </w:rPr>
      </w:pPr>
    </w:p>
    <w:p w14:paraId="2CBF5E03" w14:textId="77777777" w:rsidR="00664420" w:rsidRPr="0038023D" w:rsidRDefault="00664420" w:rsidP="0038023D">
      <w:pPr>
        <w:tabs>
          <w:tab w:val="center" w:pos="4568"/>
        </w:tabs>
        <w:ind w:right="-93"/>
        <w:rPr>
          <w:rFonts w:eastAsia="Calibri" w:cs="Tahoma"/>
          <w:bCs/>
          <w:szCs w:val="22"/>
          <w:lang w:eastAsia="en-US"/>
        </w:rPr>
      </w:pPr>
    </w:p>
    <w:p w14:paraId="44865A6D" w14:textId="77777777" w:rsidR="00664420" w:rsidRPr="0038023D" w:rsidRDefault="00664420" w:rsidP="0038023D">
      <w:pPr>
        <w:tabs>
          <w:tab w:val="center" w:pos="4568"/>
        </w:tabs>
        <w:ind w:right="-93"/>
        <w:rPr>
          <w:rFonts w:eastAsia="Calibri" w:cs="Tahoma"/>
          <w:bCs/>
          <w:szCs w:val="22"/>
          <w:lang w:eastAsia="en-US"/>
        </w:rPr>
      </w:pPr>
    </w:p>
    <w:p w14:paraId="7147F06B" w14:textId="77777777" w:rsidR="00664420" w:rsidRPr="0038023D" w:rsidRDefault="00664420" w:rsidP="0038023D">
      <w:pPr>
        <w:tabs>
          <w:tab w:val="center" w:pos="4568"/>
        </w:tabs>
        <w:ind w:right="-93"/>
        <w:rPr>
          <w:rFonts w:eastAsia="Calibri" w:cs="Tahoma"/>
          <w:bCs/>
          <w:szCs w:val="22"/>
          <w:lang w:eastAsia="en-US"/>
        </w:rPr>
      </w:pPr>
    </w:p>
    <w:p w14:paraId="6FDF3D7E" w14:textId="77777777" w:rsidR="00664420" w:rsidRPr="0038023D" w:rsidRDefault="00664420" w:rsidP="0038023D">
      <w:pPr>
        <w:tabs>
          <w:tab w:val="center" w:pos="4568"/>
        </w:tabs>
        <w:ind w:right="-93"/>
        <w:rPr>
          <w:rFonts w:eastAsia="Calibri" w:cs="Tahoma"/>
          <w:bCs/>
          <w:szCs w:val="22"/>
          <w:lang w:eastAsia="en-US"/>
        </w:rPr>
      </w:pPr>
    </w:p>
    <w:p w14:paraId="6246F818" w14:textId="77777777" w:rsidR="00664420" w:rsidRPr="0038023D" w:rsidRDefault="00664420" w:rsidP="0038023D">
      <w:pPr>
        <w:tabs>
          <w:tab w:val="center" w:pos="4568"/>
        </w:tabs>
        <w:ind w:right="-93"/>
        <w:rPr>
          <w:rFonts w:eastAsia="Calibri" w:cs="Tahoma"/>
          <w:bCs/>
          <w:szCs w:val="22"/>
          <w:lang w:eastAsia="en-US"/>
        </w:rPr>
      </w:pPr>
    </w:p>
    <w:p w14:paraId="57A88B28" w14:textId="77777777" w:rsidR="00664420" w:rsidRPr="0038023D" w:rsidRDefault="00664420" w:rsidP="0038023D">
      <w:pPr>
        <w:tabs>
          <w:tab w:val="center" w:pos="4568"/>
        </w:tabs>
        <w:ind w:right="-93"/>
        <w:rPr>
          <w:rFonts w:eastAsia="Calibri" w:cs="Tahoma"/>
          <w:bCs/>
          <w:szCs w:val="22"/>
          <w:lang w:eastAsia="en-US"/>
        </w:rPr>
      </w:pPr>
    </w:p>
    <w:p w14:paraId="77EF6095" w14:textId="77777777" w:rsidR="00664420" w:rsidRPr="0038023D" w:rsidRDefault="00664420" w:rsidP="0038023D">
      <w:pPr>
        <w:tabs>
          <w:tab w:val="center" w:pos="4568"/>
        </w:tabs>
        <w:ind w:right="-93"/>
        <w:rPr>
          <w:rFonts w:eastAsia="Calibri" w:cs="Tahoma"/>
          <w:bCs/>
          <w:szCs w:val="22"/>
          <w:lang w:eastAsia="en-US"/>
        </w:rPr>
      </w:pPr>
    </w:p>
    <w:p w14:paraId="35593947" w14:textId="77777777" w:rsidR="00664420" w:rsidRPr="0038023D" w:rsidRDefault="00664420" w:rsidP="0038023D">
      <w:pPr>
        <w:tabs>
          <w:tab w:val="center" w:pos="4568"/>
        </w:tabs>
        <w:ind w:right="-93"/>
        <w:rPr>
          <w:rFonts w:eastAsia="Calibri" w:cs="Tahoma"/>
          <w:bCs/>
          <w:szCs w:val="22"/>
          <w:lang w:eastAsia="en-US"/>
        </w:rPr>
      </w:pPr>
    </w:p>
    <w:p w14:paraId="3AF72A17" w14:textId="77777777" w:rsidR="00664420" w:rsidRPr="0038023D" w:rsidRDefault="00664420" w:rsidP="0038023D">
      <w:pPr>
        <w:tabs>
          <w:tab w:val="center" w:pos="4568"/>
        </w:tabs>
        <w:ind w:right="-93"/>
        <w:rPr>
          <w:rFonts w:eastAsia="Calibri" w:cs="Tahoma"/>
          <w:bCs/>
          <w:szCs w:val="22"/>
          <w:lang w:eastAsia="en-US"/>
        </w:rPr>
      </w:pPr>
    </w:p>
    <w:p w14:paraId="37169144" w14:textId="77777777" w:rsidR="00664420" w:rsidRPr="0038023D" w:rsidRDefault="00664420" w:rsidP="0038023D">
      <w:pPr>
        <w:tabs>
          <w:tab w:val="center" w:pos="4568"/>
        </w:tabs>
        <w:ind w:right="-93"/>
        <w:rPr>
          <w:rFonts w:eastAsia="Calibri" w:cs="Tahoma"/>
          <w:bCs/>
          <w:szCs w:val="22"/>
          <w:lang w:eastAsia="en-US"/>
        </w:rPr>
      </w:pPr>
    </w:p>
    <w:p w14:paraId="77CFC088" w14:textId="77777777" w:rsidR="00664420" w:rsidRPr="0038023D" w:rsidRDefault="00664420" w:rsidP="0038023D">
      <w:pPr>
        <w:tabs>
          <w:tab w:val="center" w:pos="4568"/>
        </w:tabs>
        <w:ind w:right="-93"/>
        <w:rPr>
          <w:rFonts w:eastAsia="Calibri" w:cs="Tahoma"/>
          <w:bCs/>
          <w:szCs w:val="22"/>
          <w:lang w:eastAsia="en-US"/>
        </w:rPr>
      </w:pPr>
    </w:p>
    <w:p w14:paraId="781A11A5" w14:textId="77777777" w:rsidR="00664420" w:rsidRPr="0038023D" w:rsidRDefault="00664420" w:rsidP="0038023D">
      <w:pPr>
        <w:tabs>
          <w:tab w:val="center" w:pos="4568"/>
        </w:tabs>
        <w:ind w:right="-93"/>
        <w:rPr>
          <w:rFonts w:eastAsia="Calibri" w:cs="Tahoma"/>
          <w:bCs/>
          <w:szCs w:val="22"/>
          <w:lang w:eastAsia="en-US"/>
        </w:rPr>
      </w:pPr>
    </w:p>
    <w:p w14:paraId="5B4ADFF3" w14:textId="77777777" w:rsidR="00A131AC" w:rsidRPr="0038023D" w:rsidRDefault="00A131AC" w:rsidP="0038023D"/>
    <w:sectPr w:rsidR="00A131AC" w:rsidRPr="0038023D"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B32CC" w14:textId="77777777" w:rsidR="006E673E" w:rsidRDefault="006E673E" w:rsidP="00664420">
      <w:pPr>
        <w:spacing w:line="240" w:lineRule="auto"/>
      </w:pPr>
      <w:r>
        <w:separator/>
      </w:r>
    </w:p>
  </w:endnote>
  <w:endnote w:type="continuationSeparator" w:id="0">
    <w:p w14:paraId="649BF41D" w14:textId="77777777" w:rsidR="006E673E" w:rsidRDefault="006E673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10DEA" w:rsidRDefault="00310DEA">
    <w:pPr>
      <w:tabs>
        <w:tab w:val="center" w:pos="4550"/>
        <w:tab w:val="left" w:pos="5818"/>
      </w:tabs>
      <w:ind w:right="260"/>
      <w:jc w:val="right"/>
      <w:rPr>
        <w:color w:val="071320" w:themeColor="text2" w:themeShade="80"/>
        <w:sz w:val="24"/>
        <w:szCs w:val="24"/>
      </w:rPr>
    </w:pPr>
  </w:p>
  <w:p w14:paraId="1BCA7F23" w14:textId="77777777" w:rsidR="00310DEA" w:rsidRDefault="00310D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92CE75D" w:rsidR="00310DEA" w:rsidRDefault="00310DE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4596B" w:rsidRPr="0014596B">
      <w:rPr>
        <w:noProof/>
        <w:color w:val="0A1D30" w:themeColor="text2" w:themeShade="BF"/>
        <w:sz w:val="24"/>
        <w:szCs w:val="24"/>
        <w:lang w:val="es-ES"/>
      </w:rPr>
      <w:t>18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4596B" w:rsidRPr="0014596B">
      <w:rPr>
        <w:noProof/>
        <w:color w:val="0A1D30" w:themeColor="text2" w:themeShade="BF"/>
        <w:sz w:val="24"/>
        <w:szCs w:val="24"/>
        <w:lang w:val="es-ES"/>
      </w:rPr>
      <w:t>19</w:t>
    </w:r>
    <w:r>
      <w:rPr>
        <w:color w:val="0A1D30" w:themeColor="text2" w:themeShade="BF"/>
        <w:sz w:val="24"/>
        <w:szCs w:val="24"/>
      </w:rPr>
      <w:fldChar w:fldCharType="end"/>
    </w:r>
  </w:p>
  <w:p w14:paraId="310E15C0" w14:textId="77777777" w:rsidR="00310DEA" w:rsidRDefault="00310D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06516" w14:textId="77777777" w:rsidR="006E673E" w:rsidRDefault="006E673E" w:rsidP="00664420">
      <w:pPr>
        <w:spacing w:line="240" w:lineRule="auto"/>
      </w:pPr>
      <w:r>
        <w:separator/>
      </w:r>
    </w:p>
  </w:footnote>
  <w:footnote w:type="continuationSeparator" w:id="0">
    <w:p w14:paraId="2C2AA461" w14:textId="77777777" w:rsidR="006E673E" w:rsidRDefault="006E673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10DEA" w:rsidRPr="00330DA7" w14:paraId="070A4B18" w14:textId="77777777" w:rsidTr="003F35FD">
      <w:trPr>
        <w:trHeight w:val="144"/>
        <w:jc w:val="right"/>
      </w:trPr>
      <w:tc>
        <w:tcPr>
          <w:tcW w:w="2727" w:type="dxa"/>
        </w:tcPr>
        <w:p w14:paraId="62B7493A" w14:textId="77777777" w:rsidR="00310DEA" w:rsidRPr="00330DA7" w:rsidRDefault="00310DE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61D2112" w:rsidR="00310DEA" w:rsidRPr="00BB704F" w:rsidRDefault="00310DEA" w:rsidP="00FB7C9E">
          <w:pPr>
            <w:tabs>
              <w:tab w:val="right" w:pos="8838"/>
            </w:tabs>
            <w:ind w:right="-105"/>
            <w:rPr>
              <w:rFonts w:eastAsia="Calibri" w:cs="Tahoma"/>
              <w:szCs w:val="22"/>
              <w:lang w:eastAsia="en-US"/>
            </w:rPr>
          </w:pPr>
          <w:r>
            <w:rPr>
              <w:rFonts w:eastAsia="Calibri" w:cs="Tahoma"/>
              <w:szCs w:val="22"/>
              <w:lang w:eastAsia="en-US"/>
            </w:rPr>
            <w:t>00137/INFOEM/AD/RR/2025</w:t>
          </w:r>
        </w:p>
      </w:tc>
    </w:tr>
    <w:tr w:rsidR="00310DEA" w:rsidRPr="00330DA7" w14:paraId="4521E058" w14:textId="77777777" w:rsidTr="003F35FD">
      <w:trPr>
        <w:trHeight w:val="283"/>
        <w:jc w:val="right"/>
      </w:trPr>
      <w:tc>
        <w:tcPr>
          <w:tcW w:w="2727" w:type="dxa"/>
        </w:tcPr>
        <w:p w14:paraId="0B68C086" w14:textId="77777777" w:rsidR="00310DEA" w:rsidRPr="00330DA7" w:rsidRDefault="00310DE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2E72B4C" w:rsidR="00310DEA" w:rsidRPr="00BB704F" w:rsidRDefault="00310DEA" w:rsidP="003F35FD">
          <w:pPr>
            <w:tabs>
              <w:tab w:val="left" w:pos="2834"/>
              <w:tab w:val="right" w:pos="8838"/>
            </w:tabs>
            <w:ind w:left="-108" w:right="-105"/>
            <w:rPr>
              <w:rFonts w:eastAsia="Calibri" w:cs="Tahoma"/>
              <w:szCs w:val="22"/>
              <w:lang w:eastAsia="en-US"/>
            </w:rPr>
          </w:pPr>
          <w:r w:rsidRPr="00FB7C9E">
            <w:rPr>
              <w:rFonts w:eastAsia="Calibri" w:cs="Tahoma"/>
              <w:szCs w:val="22"/>
              <w:lang w:eastAsia="en-US"/>
            </w:rPr>
            <w:t>Fiscalía General de Justicia del Estado de México</w:t>
          </w:r>
        </w:p>
      </w:tc>
    </w:tr>
    <w:tr w:rsidR="00310DEA" w:rsidRPr="00330DA7" w14:paraId="6331D9B6" w14:textId="77777777" w:rsidTr="003F35FD">
      <w:trPr>
        <w:trHeight w:val="283"/>
        <w:jc w:val="right"/>
      </w:trPr>
      <w:tc>
        <w:tcPr>
          <w:tcW w:w="2727" w:type="dxa"/>
        </w:tcPr>
        <w:p w14:paraId="3FA86BAE" w14:textId="53104C8D" w:rsidR="00310DEA" w:rsidRPr="00330DA7" w:rsidRDefault="00310DE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10DEA" w:rsidRPr="00EA66FC" w:rsidRDefault="00310DE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310DEA" w:rsidRPr="00443C6B" w:rsidRDefault="00310DE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10DEA" w:rsidRPr="00330DA7" w14:paraId="29CFF901" w14:textId="77777777" w:rsidTr="00BB704F">
      <w:trPr>
        <w:trHeight w:val="1435"/>
      </w:trPr>
      <w:tc>
        <w:tcPr>
          <w:tcW w:w="283" w:type="dxa"/>
          <w:shd w:val="clear" w:color="auto" w:fill="auto"/>
        </w:tcPr>
        <w:p w14:paraId="046B9F8F" w14:textId="77777777" w:rsidR="00310DEA" w:rsidRPr="00330DA7" w:rsidRDefault="00310DEA"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10DEA" w:rsidRPr="00330DA7" w14:paraId="04F272D2" w14:textId="77777777" w:rsidTr="00BB704F">
            <w:trPr>
              <w:trHeight w:val="144"/>
            </w:trPr>
            <w:tc>
              <w:tcPr>
                <w:tcW w:w="2727" w:type="dxa"/>
              </w:tcPr>
              <w:p w14:paraId="2FD4DBF6" w14:textId="77777777" w:rsidR="00310DEA" w:rsidRPr="00330DA7" w:rsidRDefault="00310DEA" w:rsidP="00BB704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CBDE5CE" w:rsidR="00310DEA" w:rsidRPr="00A90C72" w:rsidRDefault="00310DEA" w:rsidP="00FB7C9E">
                <w:pPr>
                  <w:tabs>
                    <w:tab w:val="right" w:pos="8838"/>
                  </w:tabs>
                  <w:ind w:left="-74" w:right="-105"/>
                  <w:rPr>
                    <w:rFonts w:eastAsia="Calibri" w:cs="Tahoma"/>
                    <w:szCs w:val="22"/>
                    <w:lang w:eastAsia="en-US"/>
                  </w:rPr>
                </w:pPr>
                <w:r>
                  <w:rPr>
                    <w:rFonts w:eastAsia="Calibri" w:cs="Tahoma"/>
                    <w:szCs w:val="22"/>
                    <w:lang w:eastAsia="en-US"/>
                  </w:rPr>
                  <w:t>00137/INFOEM/AD/RR/2025</w:t>
                </w:r>
              </w:p>
            </w:tc>
            <w:tc>
              <w:tcPr>
                <w:tcW w:w="3402" w:type="dxa"/>
              </w:tcPr>
              <w:p w14:paraId="71DEA1CF" w14:textId="77777777" w:rsidR="00310DEA" w:rsidRDefault="00310DEA" w:rsidP="00BB704F">
                <w:pPr>
                  <w:tabs>
                    <w:tab w:val="right" w:pos="8838"/>
                  </w:tabs>
                  <w:ind w:left="-74" w:right="-105"/>
                  <w:rPr>
                    <w:rFonts w:eastAsia="Calibri" w:cs="Tahoma"/>
                    <w:szCs w:val="22"/>
                    <w:lang w:eastAsia="en-US"/>
                  </w:rPr>
                </w:pPr>
              </w:p>
            </w:tc>
          </w:tr>
          <w:tr w:rsidR="00310DEA" w:rsidRPr="00330DA7" w14:paraId="05C58951" w14:textId="77777777" w:rsidTr="00BB704F">
            <w:trPr>
              <w:trHeight w:val="144"/>
            </w:trPr>
            <w:tc>
              <w:tcPr>
                <w:tcW w:w="2727" w:type="dxa"/>
              </w:tcPr>
              <w:p w14:paraId="642B9610" w14:textId="77777777" w:rsidR="00310DEA" w:rsidRPr="00330DA7" w:rsidRDefault="00310DEA" w:rsidP="00BB704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73C49BD" w:rsidR="00310DEA" w:rsidRPr="005F19B1" w:rsidRDefault="001E2355" w:rsidP="00BB704F">
                <w:pPr>
                  <w:tabs>
                    <w:tab w:val="left" w:pos="3122"/>
                    <w:tab w:val="right" w:pos="8838"/>
                  </w:tabs>
                  <w:ind w:left="-105" w:right="-105"/>
                  <w:rPr>
                    <w:rFonts w:eastAsia="Calibri" w:cs="Tahoma"/>
                    <w:szCs w:val="22"/>
                    <w:lang w:eastAsia="en-US"/>
                  </w:rPr>
                </w:pPr>
                <w:r>
                  <w:rPr>
                    <w:rFonts w:eastAsia="Calibri" w:cs="Tahoma"/>
                    <w:szCs w:val="22"/>
                    <w:lang w:eastAsia="en-US"/>
                  </w:rPr>
                  <w:t xml:space="preserve">XXXXXXX XXXXXX </w:t>
                </w:r>
                <w:proofErr w:type="spellStart"/>
                <w:r>
                  <w:rPr>
                    <w:rFonts w:eastAsia="Calibri" w:cs="Tahoma"/>
                    <w:szCs w:val="22"/>
                    <w:lang w:eastAsia="en-US"/>
                  </w:rPr>
                  <w:t>XXXXXX</w:t>
                </w:r>
                <w:proofErr w:type="spellEnd"/>
              </w:p>
            </w:tc>
            <w:tc>
              <w:tcPr>
                <w:tcW w:w="3402" w:type="dxa"/>
              </w:tcPr>
              <w:p w14:paraId="73F47F53" w14:textId="77777777" w:rsidR="00310DEA" w:rsidRPr="005F19B1" w:rsidRDefault="00310DEA" w:rsidP="00BB704F">
                <w:pPr>
                  <w:tabs>
                    <w:tab w:val="left" w:pos="3122"/>
                    <w:tab w:val="right" w:pos="8838"/>
                  </w:tabs>
                  <w:ind w:left="-105" w:right="-105"/>
                  <w:rPr>
                    <w:rFonts w:eastAsia="Calibri" w:cs="Tahoma"/>
                    <w:szCs w:val="22"/>
                    <w:lang w:eastAsia="en-US"/>
                  </w:rPr>
                </w:pPr>
              </w:p>
            </w:tc>
          </w:tr>
          <w:bookmarkEnd w:id="1"/>
          <w:tr w:rsidR="00310DEA" w:rsidRPr="00330DA7" w14:paraId="00E6CDC1" w14:textId="77777777" w:rsidTr="00BB704F">
            <w:trPr>
              <w:trHeight w:val="283"/>
            </w:trPr>
            <w:tc>
              <w:tcPr>
                <w:tcW w:w="2727" w:type="dxa"/>
              </w:tcPr>
              <w:p w14:paraId="0631AD24" w14:textId="77777777" w:rsidR="00310DEA" w:rsidRPr="00330DA7" w:rsidRDefault="00310DEA"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A466BCD" w:rsidR="00310DEA" w:rsidRPr="00952DD0" w:rsidRDefault="00310DEA" w:rsidP="00BB704F">
                <w:pPr>
                  <w:tabs>
                    <w:tab w:val="left" w:pos="2834"/>
                    <w:tab w:val="right" w:pos="8838"/>
                  </w:tabs>
                  <w:ind w:left="-108" w:right="-105"/>
                  <w:rPr>
                    <w:rFonts w:eastAsia="Calibri" w:cs="Tahoma"/>
                    <w:szCs w:val="22"/>
                    <w:lang w:eastAsia="en-US"/>
                  </w:rPr>
                </w:pPr>
                <w:r w:rsidRPr="00FB7C9E">
                  <w:rPr>
                    <w:rFonts w:eastAsia="Calibri" w:cs="Tahoma"/>
                    <w:szCs w:val="22"/>
                    <w:lang w:eastAsia="en-US"/>
                  </w:rPr>
                  <w:t>Fiscalía General de Justicia del Estado de México</w:t>
                </w:r>
              </w:p>
            </w:tc>
            <w:tc>
              <w:tcPr>
                <w:tcW w:w="3402" w:type="dxa"/>
              </w:tcPr>
              <w:p w14:paraId="3A7DA319" w14:textId="77777777" w:rsidR="00310DEA" w:rsidRPr="00A90C72" w:rsidRDefault="00310DEA" w:rsidP="00BB704F">
                <w:pPr>
                  <w:tabs>
                    <w:tab w:val="left" w:pos="2834"/>
                    <w:tab w:val="right" w:pos="8838"/>
                  </w:tabs>
                  <w:ind w:left="-108" w:right="-105"/>
                  <w:rPr>
                    <w:rFonts w:eastAsia="Calibri" w:cs="Tahoma"/>
                    <w:szCs w:val="22"/>
                    <w:lang w:eastAsia="en-US"/>
                  </w:rPr>
                </w:pPr>
              </w:p>
            </w:tc>
          </w:tr>
          <w:tr w:rsidR="00310DEA" w:rsidRPr="00330DA7" w14:paraId="0F6CD8D2" w14:textId="77777777" w:rsidTr="00BB704F">
            <w:trPr>
              <w:trHeight w:val="283"/>
            </w:trPr>
            <w:tc>
              <w:tcPr>
                <w:tcW w:w="2727" w:type="dxa"/>
              </w:tcPr>
              <w:p w14:paraId="31700628" w14:textId="1DE530B2" w:rsidR="00310DEA" w:rsidRPr="00330DA7" w:rsidRDefault="00310DEA" w:rsidP="00BB704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10DEA" w:rsidRPr="00EA66FC" w:rsidRDefault="00310DEA"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10DEA" w:rsidRPr="00330DA7" w:rsidRDefault="00310DEA" w:rsidP="00BB704F">
                <w:pPr>
                  <w:tabs>
                    <w:tab w:val="right" w:pos="8838"/>
                  </w:tabs>
                  <w:ind w:left="-108" w:right="-105"/>
                  <w:rPr>
                    <w:rFonts w:eastAsia="Calibri" w:cs="Tahoma"/>
                    <w:szCs w:val="22"/>
                    <w:lang w:eastAsia="en-US"/>
                  </w:rPr>
                </w:pPr>
              </w:p>
            </w:tc>
          </w:tr>
        </w:tbl>
        <w:p w14:paraId="5DC6AC61" w14:textId="77777777" w:rsidR="00310DEA" w:rsidRPr="00330DA7" w:rsidRDefault="00310DEA" w:rsidP="00BB704F">
          <w:pPr>
            <w:tabs>
              <w:tab w:val="right" w:pos="8838"/>
            </w:tabs>
            <w:ind w:left="-28"/>
            <w:rPr>
              <w:rFonts w:ascii="Arial" w:eastAsia="Calibri" w:hAnsi="Arial" w:cs="Arial"/>
              <w:b/>
              <w:szCs w:val="22"/>
              <w:lang w:eastAsia="en-US"/>
            </w:rPr>
          </w:pPr>
        </w:p>
      </w:tc>
    </w:tr>
  </w:tbl>
  <w:p w14:paraId="2A906731" w14:textId="77777777" w:rsidR="00310DEA" w:rsidRPr="00765661" w:rsidRDefault="006E673E"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1C17"/>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3E07F3"/>
    <w:multiLevelType w:val="hybridMultilevel"/>
    <w:tmpl w:val="5F687BCE"/>
    <w:lvl w:ilvl="0" w:tplc="DD78E4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C374A1F"/>
    <w:multiLevelType w:val="hybridMultilevel"/>
    <w:tmpl w:val="82FA2306"/>
    <w:lvl w:ilvl="0" w:tplc="A3B60D5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8A628B"/>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338060D6"/>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1547B2"/>
    <w:multiLevelType w:val="hybridMultilevel"/>
    <w:tmpl w:val="51582C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061095"/>
    <w:multiLevelType w:val="hybridMultilevel"/>
    <w:tmpl w:val="BFDE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8F5FC4"/>
    <w:multiLevelType w:val="hybridMultilevel"/>
    <w:tmpl w:val="61685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67126A26"/>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24"/>
  </w:num>
  <w:num w:numId="4">
    <w:abstractNumId w:val="7"/>
  </w:num>
  <w:num w:numId="5">
    <w:abstractNumId w:val="4"/>
  </w:num>
  <w:num w:numId="6">
    <w:abstractNumId w:val="25"/>
  </w:num>
  <w:num w:numId="7">
    <w:abstractNumId w:val="15"/>
  </w:num>
  <w:num w:numId="8">
    <w:abstractNumId w:val="6"/>
  </w:num>
  <w:num w:numId="9">
    <w:abstractNumId w:val="14"/>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1"/>
  </w:num>
  <w:num w:numId="14">
    <w:abstractNumId w:val="5"/>
  </w:num>
  <w:num w:numId="15">
    <w:abstractNumId w:val="16"/>
  </w:num>
  <w:num w:numId="16">
    <w:abstractNumId w:val="20"/>
  </w:num>
  <w:num w:numId="17">
    <w:abstractNumId w:val="19"/>
  </w:num>
  <w:num w:numId="18">
    <w:abstractNumId w:val="17"/>
  </w:num>
  <w:num w:numId="19">
    <w:abstractNumId w:val="12"/>
  </w:num>
  <w:num w:numId="20">
    <w:abstractNumId w:val="21"/>
  </w:num>
  <w:num w:numId="21">
    <w:abstractNumId w:val="11"/>
  </w:num>
  <w:num w:numId="22">
    <w:abstractNumId w:val="0"/>
  </w:num>
  <w:num w:numId="23">
    <w:abstractNumId w:val="2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B41"/>
    <w:rsid w:val="0000629A"/>
    <w:rsid w:val="00013575"/>
    <w:rsid w:val="00023B8D"/>
    <w:rsid w:val="000318BC"/>
    <w:rsid w:val="0003759D"/>
    <w:rsid w:val="000405A0"/>
    <w:rsid w:val="00042940"/>
    <w:rsid w:val="00057B2D"/>
    <w:rsid w:val="00063558"/>
    <w:rsid w:val="00080071"/>
    <w:rsid w:val="00093755"/>
    <w:rsid w:val="000A70E4"/>
    <w:rsid w:val="000A7623"/>
    <w:rsid w:val="000B608C"/>
    <w:rsid w:val="000C4ABC"/>
    <w:rsid w:val="000D0D67"/>
    <w:rsid w:val="000D2277"/>
    <w:rsid w:val="000E09C4"/>
    <w:rsid w:val="000E43BA"/>
    <w:rsid w:val="0011350D"/>
    <w:rsid w:val="00114FEE"/>
    <w:rsid w:val="001234E7"/>
    <w:rsid w:val="001353A6"/>
    <w:rsid w:val="00141876"/>
    <w:rsid w:val="0014207B"/>
    <w:rsid w:val="0014304C"/>
    <w:rsid w:val="0014596B"/>
    <w:rsid w:val="00150C49"/>
    <w:rsid w:val="00181BDD"/>
    <w:rsid w:val="00184953"/>
    <w:rsid w:val="001A58B3"/>
    <w:rsid w:val="001B6666"/>
    <w:rsid w:val="001C7688"/>
    <w:rsid w:val="001C7E33"/>
    <w:rsid w:val="001D5422"/>
    <w:rsid w:val="001D6157"/>
    <w:rsid w:val="001E2355"/>
    <w:rsid w:val="001F3515"/>
    <w:rsid w:val="00214A0B"/>
    <w:rsid w:val="00216CCB"/>
    <w:rsid w:val="00223BF3"/>
    <w:rsid w:val="00233005"/>
    <w:rsid w:val="00233F17"/>
    <w:rsid w:val="00240DB7"/>
    <w:rsid w:val="00243BA9"/>
    <w:rsid w:val="00244878"/>
    <w:rsid w:val="00261CA8"/>
    <w:rsid w:val="0028032B"/>
    <w:rsid w:val="0028595D"/>
    <w:rsid w:val="002A0170"/>
    <w:rsid w:val="002A3601"/>
    <w:rsid w:val="002B7C6F"/>
    <w:rsid w:val="002D111C"/>
    <w:rsid w:val="00300E66"/>
    <w:rsid w:val="00302476"/>
    <w:rsid w:val="00305F07"/>
    <w:rsid w:val="0030686F"/>
    <w:rsid w:val="00310DEA"/>
    <w:rsid w:val="00311BEC"/>
    <w:rsid w:val="00314ACA"/>
    <w:rsid w:val="00327EE2"/>
    <w:rsid w:val="00331F35"/>
    <w:rsid w:val="00335CDF"/>
    <w:rsid w:val="00337EC4"/>
    <w:rsid w:val="00344616"/>
    <w:rsid w:val="00353AB6"/>
    <w:rsid w:val="0035515C"/>
    <w:rsid w:val="00362A11"/>
    <w:rsid w:val="00363CD4"/>
    <w:rsid w:val="0038023D"/>
    <w:rsid w:val="00383515"/>
    <w:rsid w:val="003A40C1"/>
    <w:rsid w:val="003B4FF5"/>
    <w:rsid w:val="003B5D3E"/>
    <w:rsid w:val="003D2BD9"/>
    <w:rsid w:val="003D394A"/>
    <w:rsid w:val="003D749F"/>
    <w:rsid w:val="003E2C2C"/>
    <w:rsid w:val="003F16A3"/>
    <w:rsid w:val="003F35FD"/>
    <w:rsid w:val="003F4C0A"/>
    <w:rsid w:val="00403724"/>
    <w:rsid w:val="0041385B"/>
    <w:rsid w:val="004258D0"/>
    <w:rsid w:val="00432ECF"/>
    <w:rsid w:val="00434CB3"/>
    <w:rsid w:val="00441BFA"/>
    <w:rsid w:val="00445547"/>
    <w:rsid w:val="00454FBD"/>
    <w:rsid w:val="004615A1"/>
    <w:rsid w:val="00466E8E"/>
    <w:rsid w:val="00472BCC"/>
    <w:rsid w:val="00485EA1"/>
    <w:rsid w:val="00492114"/>
    <w:rsid w:val="004A28E6"/>
    <w:rsid w:val="004B6714"/>
    <w:rsid w:val="004D2005"/>
    <w:rsid w:val="004D7CD8"/>
    <w:rsid w:val="004E0A05"/>
    <w:rsid w:val="004E5068"/>
    <w:rsid w:val="004F7A00"/>
    <w:rsid w:val="005000D0"/>
    <w:rsid w:val="00503A6A"/>
    <w:rsid w:val="0050473D"/>
    <w:rsid w:val="0050658E"/>
    <w:rsid w:val="00507A5B"/>
    <w:rsid w:val="00522ACC"/>
    <w:rsid w:val="00523F48"/>
    <w:rsid w:val="005365FA"/>
    <w:rsid w:val="005439B4"/>
    <w:rsid w:val="005443E7"/>
    <w:rsid w:val="00563C69"/>
    <w:rsid w:val="005706B7"/>
    <w:rsid w:val="005723CB"/>
    <w:rsid w:val="00575400"/>
    <w:rsid w:val="005834D5"/>
    <w:rsid w:val="005B18AF"/>
    <w:rsid w:val="005D11E9"/>
    <w:rsid w:val="005D5A50"/>
    <w:rsid w:val="005F5301"/>
    <w:rsid w:val="005F65B7"/>
    <w:rsid w:val="006067C7"/>
    <w:rsid w:val="006159AD"/>
    <w:rsid w:val="00646436"/>
    <w:rsid w:val="00664420"/>
    <w:rsid w:val="00694A85"/>
    <w:rsid w:val="006A0167"/>
    <w:rsid w:val="006A646A"/>
    <w:rsid w:val="006B044A"/>
    <w:rsid w:val="006B10B0"/>
    <w:rsid w:val="006C0A11"/>
    <w:rsid w:val="006C11FA"/>
    <w:rsid w:val="006C5442"/>
    <w:rsid w:val="006C5FCF"/>
    <w:rsid w:val="006D479A"/>
    <w:rsid w:val="006D4D4E"/>
    <w:rsid w:val="006E25BC"/>
    <w:rsid w:val="006E673E"/>
    <w:rsid w:val="006E6BBC"/>
    <w:rsid w:val="006F15DE"/>
    <w:rsid w:val="006F7768"/>
    <w:rsid w:val="00704B93"/>
    <w:rsid w:val="00714F1D"/>
    <w:rsid w:val="00717E59"/>
    <w:rsid w:val="00737518"/>
    <w:rsid w:val="0074376E"/>
    <w:rsid w:val="007602D9"/>
    <w:rsid w:val="00764677"/>
    <w:rsid w:val="0077025C"/>
    <w:rsid w:val="00775BFC"/>
    <w:rsid w:val="00775C78"/>
    <w:rsid w:val="007921FE"/>
    <w:rsid w:val="007A3459"/>
    <w:rsid w:val="007B0FE4"/>
    <w:rsid w:val="007B6074"/>
    <w:rsid w:val="007B7248"/>
    <w:rsid w:val="007D1C55"/>
    <w:rsid w:val="007D317F"/>
    <w:rsid w:val="007F21FD"/>
    <w:rsid w:val="007F5D06"/>
    <w:rsid w:val="00804433"/>
    <w:rsid w:val="00805A6E"/>
    <w:rsid w:val="00813E82"/>
    <w:rsid w:val="00821F7A"/>
    <w:rsid w:val="00831786"/>
    <w:rsid w:val="00833E34"/>
    <w:rsid w:val="00834769"/>
    <w:rsid w:val="008450BB"/>
    <w:rsid w:val="00865CF4"/>
    <w:rsid w:val="00876DBC"/>
    <w:rsid w:val="008879E4"/>
    <w:rsid w:val="008A6003"/>
    <w:rsid w:val="008A6F88"/>
    <w:rsid w:val="008B1E16"/>
    <w:rsid w:val="008B2A48"/>
    <w:rsid w:val="008B5B58"/>
    <w:rsid w:val="008C1193"/>
    <w:rsid w:val="008D5EB3"/>
    <w:rsid w:val="008E1316"/>
    <w:rsid w:val="008E401D"/>
    <w:rsid w:val="008F0A99"/>
    <w:rsid w:val="009051A8"/>
    <w:rsid w:val="00910FD2"/>
    <w:rsid w:val="00931093"/>
    <w:rsid w:val="00931437"/>
    <w:rsid w:val="009408DF"/>
    <w:rsid w:val="009415BB"/>
    <w:rsid w:val="0094173F"/>
    <w:rsid w:val="009507B0"/>
    <w:rsid w:val="00953430"/>
    <w:rsid w:val="00970008"/>
    <w:rsid w:val="00970EB3"/>
    <w:rsid w:val="0098138C"/>
    <w:rsid w:val="009A0600"/>
    <w:rsid w:val="009A2D78"/>
    <w:rsid w:val="009A37A3"/>
    <w:rsid w:val="009A7C10"/>
    <w:rsid w:val="009B2945"/>
    <w:rsid w:val="009D0344"/>
    <w:rsid w:val="009D2903"/>
    <w:rsid w:val="009E2DEE"/>
    <w:rsid w:val="009F797C"/>
    <w:rsid w:val="00A131AC"/>
    <w:rsid w:val="00A1427F"/>
    <w:rsid w:val="00A16D85"/>
    <w:rsid w:val="00A21A20"/>
    <w:rsid w:val="00A332A8"/>
    <w:rsid w:val="00A36A99"/>
    <w:rsid w:val="00A53315"/>
    <w:rsid w:val="00A70EF0"/>
    <w:rsid w:val="00A841C6"/>
    <w:rsid w:val="00A9208D"/>
    <w:rsid w:val="00AA6EA9"/>
    <w:rsid w:val="00AC2DB8"/>
    <w:rsid w:val="00AC3CA0"/>
    <w:rsid w:val="00AD3AC8"/>
    <w:rsid w:val="00AE3DA7"/>
    <w:rsid w:val="00AE43EC"/>
    <w:rsid w:val="00AE7078"/>
    <w:rsid w:val="00AF03C4"/>
    <w:rsid w:val="00AF28BA"/>
    <w:rsid w:val="00B025B6"/>
    <w:rsid w:val="00B0370D"/>
    <w:rsid w:val="00B22A80"/>
    <w:rsid w:val="00B2634C"/>
    <w:rsid w:val="00B360BC"/>
    <w:rsid w:val="00B54562"/>
    <w:rsid w:val="00B554A5"/>
    <w:rsid w:val="00BA216E"/>
    <w:rsid w:val="00BA55A8"/>
    <w:rsid w:val="00BB0023"/>
    <w:rsid w:val="00BB2ABF"/>
    <w:rsid w:val="00BB4372"/>
    <w:rsid w:val="00BB64F4"/>
    <w:rsid w:val="00BB7040"/>
    <w:rsid w:val="00BB704F"/>
    <w:rsid w:val="00BC2782"/>
    <w:rsid w:val="00BD345F"/>
    <w:rsid w:val="00BD3F4F"/>
    <w:rsid w:val="00BD5A7C"/>
    <w:rsid w:val="00BE11BD"/>
    <w:rsid w:val="00BE6EF2"/>
    <w:rsid w:val="00BE7A1B"/>
    <w:rsid w:val="00BE7D9C"/>
    <w:rsid w:val="00BF0221"/>
    <w:rsid w:val="00BF091A"/>
    <w:rsid w:val="00BF0DF3"/>
    <w:rsid w:val="00BF4EAD"/>
    <w:rsid w:val="00BF6A6E"/>
    <w:rsid w:val="00BF752C"/>
    <w:rsid w:val="00C0102A"/>
    <w:rsid w:val="00C049E2"/>
    <w:rsid w:val="00C071E2"/>
    <w:rsid w:val="00C213AA"/>
    <w:rsid w:val="00C30F4C"/>
    <w:rsid w:val="00C36095"/>
    <w:rsid w:val="00C36318"/>
    <w:rsid w:val="00C36795"/>
    <w:rsid w:val="00C40140"/>
    <w:rsid w:val="00C44BB4"/>
    <w:rsid w:val="00C461EC"/>
    <w:rsid w:val="00C507D4"/>
    <w:rsid w:val="00C5440E"/>
    <w:rsid w:val="00C61DB2"/>
    <w:rsid w:val="00C6563E"/>
    <w:rsid w:val="00C67C64"/>
    <w:rsid w:val="00C71CEF"/>
    <w:rsid w:val="00C72DAA"/>
    <w:rsid w:val="00C75DAE"/>
    <w:rsid w:val="00C76033"/>
    <w:rsid w:val="00C80B14"/>
    <w:rsid w:val="00CA313A"/>
    <w:rsid w:val="00CA3C2B"/>
    <w:rsid w:val="00CA6E86"/>
    <w:rsid w:val="00CB497B"/>
    <w:rsid w:val="00CB7E9A"/>
    <w:rsid w:val="00CC715F"/>
    <w:rsid w:val="00CD0298"/>
    <w:rsid w:val="00CD0B92"/>
    <w:rsid w:val="00CE29D3"/>
    <w:rsid w:val="00CE52A1"/>
    <w:rsid w:val="00CE7574"/>
    <w:rsid w:val="00CF2D8B"/>
    <w:rsid w:val="00CF7586"/>
    <w:rsid w:val="00D036D3"/>
    <w:rsid w:val="00D067FE"/>
    <w:rsid w:val="00D16BF0"/>
    <w:rsid w:val="00D2790D"/>
    <w:rsid w:val="00D51ECD"/>
    <w:rsid w:val="00D533FF"/>
    <w:rsid w:val="00D6170E"/>
    <w:rsid w:val="00D91CB4"/>
    <w:rsid w:val="00DB1C09"/>
    <w:rsid w:val="00DB6F0F"/>
    <w:rsid w:val="00DD0016"/>
    <w:rsid w:val="00DE1133"/>
    <w:rsid w:val="00DE73CD"/>
    <w:rsid w:val="00E02C37"/>
    <w:rsid w:val="00E07C32"/>
    <w:rsid w:val="00E15627"/>
    <w:rsid w:val="00E16BF5"/>
    <w:rsid w:val="00E16D4A"/>
    <w:rsid w:val="00E2033E"/>
    <w:rsid w:val="00E2276B"/>
    <w:rsid w:val="00E2605C"/>
    <w:rsid w:val="00E37A3F"/>
    <w:rsid w:val="00E37D3C"/>
    <w:rsid w:val="00E43891"/>
    <w:rsid w:val="00E547FD"/>
    <w:rsid w:val="00E60C22"/>
    <w:rsid w:val="00E62E6A"/>
    <w:rsid w:val="00E7015A"/>
    <w:rsid w:val="00E73136"/>
    <w:rsid w:val="00E7635B"/>
    <w:rsid w:val="00E83EF5"/>
    <w:rsid w:val="00E90B51"/>
    <w:rsid w:val="00E9335C"/>
    <w:rsid w:val="00E93C0F"/>
    <w:rsid w:val="00EA2C9B"/>
    <w:rsid w:val="00EB2C2E"/>
    <w:rsid w:val="00EB71B4"/>
    <w:rsid w:val="00EC73AE"/>
    <w:rsid w:val="00ED1C1E"/>
    <w:rsid w:val="00ED481A"/>
    <w:rsid w:val="00EE2AF2"/>
    <w:rsid w:val="00EF486D"/>
    <w:rsid w:val="00F07EE6"/>
    <w:rsid w:val="00F220C7"/>
    <w:rsid w:val="00F25D5D"/>
    <w:rsid w:val="00F33CC8"/>
    <w:rsid w:val="00F33E79"/>
    <w:rsid w:val="00F342DD"/>
    <w:rsid w:val="00F4481C"/>
    <w:rsid w:val="00F55A3C"/>
    <w:rsid w:val="00F63FF6"/>
    <w:rsid w:val="00F75D23"/>
    <w:rsid w:val="00F928A9"/>
    <w:rsid w:val="00F977CC"/>
    <w:rsid w:val="00FA5957"/>
    <w:rsid w:val="00FB1D9E"/>
    <w:rsid w:val="00FB7C9E"/>
    <w:rsid w:val="00FC15AD"/>
    <w:rsid w:val="00FC3CE0"/>
    <w:rsid w:val="00FD06A8"/>
    <w:rsid w:val="00FE5B95"/>
    <w:rsid w:val="00FE72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F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semiHidden/>
    <w:unhideWhenUsed/>
    <w:rsid w:val="00244878"/>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244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226261555">
      <w:bodyDiv w:val="1"/>
      <w:marLeft w:val="0"/>
      <w:marRight w:val="0"/>
      <w:marTop w:val="0"/>
      <w:marBottom w:val="0"/>
      <w:divBdr>
        <w:top w:val="none" w:sz="0" w:space="0" w:color="auto"/>
        <w:left w:val="none" w:sz="0" w:space="0" w:color="auto"/>
        <w:bottom w:val="none" w:sz="0" w:space="0" w:color="auto"/>
        <w:right w:val="none" w:sz="0" w:space="0" w:color="auto"/>
      </w:divBdr>
    </w:div>
    <w:div w:id="228660266">
      <w:bodyDiv w:val="1"/>
      <w:marLeft w:val="0"/>
      <w:marRight w:val="0"/>
      <w:marTop w:val="0"/>
      <w:marBottom w:val="0"/>
      <w:divBdr>
        <w:top w:val="none" w:sz="0" w:space="0" w:color="auto"/>
        <w:left w:val="none" w:sz="0" w:space="0" w:color="auto"/>
        <w:bottom w:val="none" w:sz="0" w:space="0" w:color="auto"/>
        <w:right w:val="none" w:sz="0" w:space="0" w:color="auto"/>
      </w:divBdr>
    </w:div>
    <w:div w:id="610867218">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000694624">
      <w:bodyDiv w:val="1"/>
      <w:marLeft w:val="0"/>
      <w:marRight w:val="0"/>
      <w:marTop w:val="0"/>
      <w:marBottom w:val="0"/>
      <w:divBdr>
        <w:top w:val="none" w:sz="0" w:space="0" w:color="auto"/>
        <w:left w:val="none" w:sz="0" w:space="0" w:color="auto"/>
        <w:bottom w:val="none" w:sz="0" w:space="0" w:color="auto"/>
        <w:right w:val="none" w:sz="0" w:space="0" w:color="auto"/>
      </w:divBdr>
    </w:div>
    <w:div w:id="1058360395">
      <w:bodyDiv w:val="1"/>
      <w:marLeft w:val="0"/>
      <w:marRight w:val="0"/>
      <w:marTop w:val="0"/>
      <w:marBottom w:val="0"/>
      <w:divBdr>
        <w:top w:val="none" w:sz="0" w:space="0" w:color="auto"/>
        <w:left w:val="none" w:sz="0" w:space="0" w:color="auto"/>
        <w:bottom w:val="none" w:sz="0" w:space="0" w:color="auto"/>
        <w:right w:val="none" w:sz="0" w:space="0" w:color="auto"/>
      </w:divBdr>
    </w:div>
    <w:div w:id="1086539456">
      <w:bodyDiv w:val="1"/>
      <w:marLeft w:val="0"/>
      <w:marRight w:val="0"/>
      <w:marTop w:val="0"/>
      <w:marBottom w:val="0"/>
      <w:divBdr>
        <w:top w:val="none" w:sz="0" w:space="0" w:color="auto"/>
        <w:left w:val="none" w:sz="0" w:space="0" w:color="auto"/>
        <w:bottom w:val="none" w:sz="0" w:space="0" w:color="auto"/>
        <w:right w:val="none" w:sz="0" w:space="0" w:color="auto"/>
      </w:divBdr>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247687280">
      <w:bodyDiv w:val="1"/>
      <w:marLeft w:val="0"/>
      <w:marRight w:val="0"/>
      <w:marTop w:val="0"/>
      <w:marBottom w:val="0"/>
      <w:divBdr>
        <w:top w:val="none" w:sz="0" w:space="0" w:color="auto"/>
        <w:left w:val="none" w:sz="0" w:space="0" w:color="auto"/>
        <w:bottom w:val="none" w:sz="0" w:space="0" w:color="auto"/>
        <w:right w:val="none" w:sz="0" w:space="0" w:color="auto"/>
      </w:divBdr>
    </w:div>
    <w:div w:id="1317109039">
      <w:bodyDiv w:val="1"/>
      <w:marLeft w:val="0"/>
      <w:marRight w:val="0"/>
      <w:marTop w:val="0"/>
      <w:marBottom w:val="0"/>
      <w:divBdr>
        <w:top w:val="none" w:sz="0" w:space="0" w:color="auto"/>
        <w:left w:val="none" w:sz="0" w:space="0" w:color="auto"/>
        <w:bottom w:val="none" w:sz="0" w:space="0" w:color="auto"/>
        <w:right w:val="none" w:sz="0" w:space="0" w:color="auto"/>
      </w:divBdr>
    </w:div>
    <w:div w:id="1394815848">
      <w:bodyDiv w:val="1"/>
      <w:marLeft w:val="0"/>
      <w:marRight w:val="0"/>
      <w:marTop w:val="0"/>
      <w:marBottom w:val="0"/>
      <w:divBdr>
        <w:top w:val="none" w:sz="0" w:space="0" w:color="auto"/>
        <w:left w:val="none" w:sz="0" w:space="0" w:color="auto"/>
        <w:bottom w:val="none" w:sz="0" w:space="0" w:color="auto"/>
        <w:right w:val="none" w:sz="0" w:space="0" w:color="auto"/>
      </w:divBdr>
    </w:div>
    <w:div w:id="1926955403">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 w:id="1982928492">
      <w:bodyDiv w:val="1"/>
      <w:marLeft w:val="0"/>
      <w:marRight w:val="0"/>
      <w:marTop w:val="0"/>
      <w:marBottom w:val="0"/>
      <w:divBdr>
        <w:top w:val="none" w:sz="0" w:space="0" w:color="auto"/>
        <w:left w:val="none" w:sz="0" w:space="0" w:color="auto"/>
        <w:bottom w:val="none" w:sz="0" w:space="0" w:color="auto"/>
        <w:right w:val="none" w:sz="0" w:space="0" w:color="auto"/>
      </w:divBdr>
    </w:div>
    <w:div w:id="21266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5A63A8F-A707-4990-95A6-AF1F7557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19</Pages>
  <Words>3481</Words>
  <Characters>19147</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35</cp:revision>
  <cp:lastPrinted>2025-02-27T19:55:00Z</cp:lastPrinted>
  <dcterms:created xsi:type="dcterms:W3CDTF">2024-09-05T15:48:00Z</dcterms:created>
  <dcterms:modified xsi:type="dcterms:W3CDTF">2025-03-19T23:45:00Z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