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14B13" w14:textId="77777777" w:rsidR="0043515A" w:rsidRDefault="0043515A" w:rsidP="003E56C9"/>
    <w:p w14:paraId="56E9C9CE" w14:textId="0413BD91" w:rsidR="00DA297E" w:rsidRPr="00C80F71" w:rsidRDefault="00DA297E" w:rsidP="00DA297E">
      <w:pPr>
        <w:shd w:val="clear" w:color="auto" w:fill="FFFFFF"/>
        <w:spacing w:line="360" w:lineRule="auto"/>
        <w:jc w:val="both"/>
        <w:rPr>
          <w:rFonts w:ascii="Palatino Linotype" w:hAnsi="Palatino Linotype" w:cs="Arial"/>
          <w:lang w:eastAsia="es-MX"/>
        </w:rPr>
      </w:pPr>
      <w:r w:rsidRPr="00C80F71">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r w:rsidR="003D12CA" w:rsidRPr="00C80F71">
        <w:rPr>
          <w:rFonts w:ascii="Palatino Linotype" w:hAnsi="Palatino Linotype" w:cs="Arial"/>
          <w:lang w:eastAsia="es-MX"/>
        </w:rPr>
        <w:t xml:space="preserve">quince </w:t>
      </w:r>
      <w:r w:rsidR="00C37D61" w:rsidRPr="00C80F71">
        <w:rPr>
          <w:rFonts w:ascii="Palatino Linotype" w:hAnsi="Palatino Linotype" w:cs="Arial"/>
          <w:lang w:eastAsia="es-MX"/>
        </w:rPr>
        <w:t>de octubre</w:t>
      </w:r>
      <w:r w:rsidR="00D04DF3" w:rsidRPr="00C80F71">
        <w:rPr>
          <w:rFonts w:ascii="Palatino Linotype" w:hAnsi="Palatino Linotype" w:cs="Arial"/>
          <w:lang w:eastAsia="es-MX"/>
        </w:rPr>
        <w:t xml:space="preserve"> de dos mil veinticinco</w:t>
      </w:r>
      <w:r w:rsidRPr="00C80F71">
        <w:rPr>
          <w:rFonts w:ascii="Palatino Linotype" w:hAnsi="Palatino Linotype" w:cs="Arial"/>
          <w:lang w:eastAsia="es-MX"/>
        </w:rPr>
        <w:t>.</w:t>
      </w:r>
    </w:p>
    <w:p w14:paraId="61EFBCA0" w14:textId="77777777" w:rsidR="00DA297E" w:rsidRPr="00C80F71" w:rsidRDefault="00DA297E" w:rsidP="00DA297E">
      <w:pPr>
        <w:tabs>
          <w:tab w:val="left" w:pos="1701"/>
        </w:tabs>
        <w:spacing w:line="360" w:lineRule="auto"/>
        <w:jc w:val="both"/>
        <w:rPr>
          <w:rFonts w:ascii="Palatino Linotype" w:eastAsia="Calibri" w:hAnsi="Palatino Linotype" w:cs="Arial"/>
          <w:b/>
        </w:rPr>
      </w:pPr>
    </w:p>
    <w:p w14:paraId="45242954" w14:textId="0DFE5BA3" w:rsidR="00DA297E" w:rsidRPr="00C80F71" w:rsidRDefault="00DA297E" w:rsidP="00DA297E">
      <w:pPr>
        <w:tabs>
          <w:tab w:val="left" w:pos="1701"/>
        </w:tabs>
        <w:spacing w:line="360" w:lineRule="auto"/>
        <w:jc w:val="both"/>
        <w:rPr>
          <w:rFonts w:ascii="Palatino Linotype" w:eastAsia="Calibri" w:hAnsi="Palatino Linotype" w:cs="Arial"/>
        </w:rPr>
      </w:pPr>
      <w:r w:rsidRPr="00C80F71">
        <w:rPr>
          <w:rFonts w:ascii="Palatino Linotype" w:eastAsia="Calibri" w:hAnsi="Palatino Linotype" w:cs="Arial"/>
          <w:b/>
        </w:rPr>
        <w:t>VISTO</w:t>
      </w:r>
      <w:r w:rsidRPr="00C80F71">
        <w:rPr>
          <w:rFonts w:ascii="Palatino Linotype" w:eastAsia="Calibri" w:hAnsi="Palatino Linotype" w:cs="Arial"/>
        </w:rPr>
        <w:t xml:space="preserve"> el expediente electrónico formado con motivo del recurso de revisión número </w:t>
      </w:r>
      <w:bookmarkStart w:id="0" w:name="_GoBack"/>
      <w:r w:rsidR="003E749B" w:rsidRPr="00C80F71">
        <w:rPr>
          <w:rFonts w:ascii="Palatino Linotype" w:eastAsia="Calibri" w:hAnsi="Palatino Linotype" w:cs="Arial"/>
          <w:b/>
          <w:bCs/>
          <w:lang w:eastAsia="es-MX"/>
        </w:rPr>
        <w:t>0</w:t>
      </w:r>
      <w:r w:rsidR="00927F19" w:rsidRPr="00C80F71">
        <w:rPr>
          <w:rFonts w:ascii="Palatino Linotype" w:eastAsia="Calibri" w:hAnsi="Palatino Linotype" w:cs="Arial"/>
          <w:b/>
          <w:bCs/>
          <w:lang w:eastAsia="es-MX"/>
        </w:rPr>
        <w:t>3865</w:t>
      </w:r>
      <w:r w:rsidR="00B61730" w:rsidRPr="00C80F71">
        <w:rPr>
          <w:rFonts w:ascii="Palatino Linotype" w:eastAsia="Calibri" w:hAnsi="Palatino Linotype" w:cs="Arial"/>
          <w:b/>
          <w:bCs/>
          <w:lang w:eastAsia="es-MX"/>
        </w:rPr>
        <w:t>/INFOEM/AD/RR/202</w:t>
      </w:r>
      <w:r w:rsidR="00927F19" w:rsidRPr="00C80F71">
        <w:rPr>
          <w:rFonts w:ascii="Palatino Linotype" w:eastAsia="Calibri" w:hAnsi="Palatino Linotype" w:cs="Arial"/>
          <w:b/>
          <w:bCs/>
          <w:lang w:eastAsia="es-MX"/>
        </w:rPr>
        <w:t>5</w:t>
      </w:r>
      <w:bookmarkEnd w:id="0"/>
      <w:r w:rsidRPr="00C80F71">
        <w:rPr>
          <w:rFonts w:ascii="Palatino Linotype" w:eastAsia="Calibri" w:hAnsi="Palatino Linotype" w:cs="Arial"/>
        </w:rPr>
        <w:t xml:space="preserve">, interpuesto por </w:t>
      </w:r>
      <w:r w:rsidR="00927F19" w:rsidRPr="00C80F71">
        <w:rPr>
          <w:rFonts w:ascii="Palatino Linotype" w:eastAsia="Calibri" w:hAnsi="Palatino Linotype" w:cs="Arial"/>
        </w:rPr>
        <w:t>la</w:t>
      </w:r>
      <w:r w:rsidRPr="00C80F71">
        <w:rPr>
          <w:rFonts w:ascii="Palatino Linotype" w:eastAsia="Calibri" w:hAnsi="Palatino Linotype" w:cs="Arial"/>
        </w:rPr>
        <w:t xml:space="preserve"> </w:t>
      </w:r>
      <w:r w:rsidRPr="00C80F71">
        <w:rPr>
          <w:rFonts w:ascii="Palatino Linotype" w:eastAsia="Calibri" w:hAnsi="Palatino Linotype" w:cs="Arial"/>
          <w:b/>
        </w:rPr>
        <w:t>C.</w:t>
      </w:r>
      <w:r w:rsidRPr="00C80F71">
        <w:rPr>
          <w:rFonts w:ascii="Palatino Linotype" w:eastAsia="Calibri" w:hAnsi="Palatino Linotype" w:cs="Arial"/>
        </w:rPr>
        <w:t xml:space="preserve"> </w:t>
      </w:r>
      <w:proofErr w:type="spellStart"/>
      <w:r w:rsidR="00903C4A">
        <w:rPr>
          <w:rFonts w:ascii="Palatino Linotype" w:eastAsia="Calibri" w:hAnsi="Palatino Linotype" w:cs="Arial"/>
          <w:b/>
        </w:rPr>
        <w:t>xxxxxxxxxxxxxxxxxxxxxxx</w:t>
      </w:r>
      <w:proofErr w:type="spellEnd"/>
      <w:r w:rsidR="00927F19" w:rsidRPr="00C80F71">
        <w:rPr>
          <w:rFonts w:ascii="Palatino Linotype" w:eastAsia="Calibri" w:hAnsi="Palatino Linotype" w:cs="Arial"/>
          <w:b/>
        </w:rPr>
        <w:t xml:space="preserve"> </w:t>
      </w:r>
      <w:proofErr w:type="spellStart"/>
      <w:r w:rsidR="00903C4A">
        <w:rPr>
          <w:rFonts w:ascii="Palatino Linotype" w:eastAsia="Calibri" w:hAnsi="Palatino Linotype" w:cs="Arial"/>
          <w:b/>
        </w:rPr>
        <w:t>xxxxxxxx</w:t>
      </w:r>
      <w:proofErr w:type="spellEnd"/>
      <w:r w:rsidRPr="00C80F71">
        <w:rPr>
          <w:rFonts w:ascii="Palatino Linotype" w:eastAsia="Calibri" w:hAnsi="Palatino Linotype" w:cs="Arial"/>
        </w:rPr>
        <w:t xml:space="preserve">, </w:t>
      </w:r>
      <w:r w:rsidRPr="00C80F71">
        <w:rPr>
          <w:rFonts w:ascii="Palatino Linotype" w:eastAsia="Calibri" w:hAnsi="Palatino Linotype"/>
        </w:rPr>
        <w:t>en lo sucesivo la</w:t>
      </w:r>
      <w:r w:rsidR="003E749B" w:rsidRPr="00C80F71">
        <w:rPr>
          <w:rFonts w:ascii="Palatino Linotype" w:eastAsia="Calibri" w:hAnsi="Palatino Linotype"/>
        </w:rPr>
        <w:t xml:space="preserve"> parte</w:t>
      </w:r>
      <w:r w:rsidR="003E749B" w:rsidRPr="00C80F71">
        <w:rPr>
          <w:rFonts w:ascii="Palatino Linotype" w:eastAsia="Calibri" w:hAnsi="Palatino Linotype"/>
          <w:b/>
        </w:rPr>
        <w:t xml:space="preserve"> </w:t>
      </w:r>
      <w:r w:rsidRPr="00C80F71">
        <w:rPr>
          <w:rFonts w:ascii="Palatino Linotype" w:eastAsia="Calibri" w:hAnsi="Palatino Linotype"/>
          <w:b/>
        </w:rPr>
        <w:t>Recurrente</w:t>
      </w:r>
      <w:r w:rsidR="00927F19" w:rsidRPr="00C80F71">
        <w:rPr>
          <w:rFonts w:ascii="Palatino Linotype" w:eastAsia="Calibri" w:hAnsi="Palatino Linotype" w:cs="Arial"/>
        </w:rPr>
        <w:t xml:space="preserve"> en contra de la respuesta del</w:t>
      </w:r>
      <w:r w:rsidRPr="00C80F71">
        <w:rPr>
          <w:rFonts w:ascii="Palatino Linotype" w:eastAsia="Calibri" w:hAnsi="Palatino Linotype" w:cs="Arial"/>
          <w:b/>
        </w:rPr>
        <w:t xml:space="preserve"> </w:t>
      </w:r>
      <w:r w:rsidR="00927F19" w:rsidRPr="00C80F71">
        <w:rPr>
          <w:rFonts w:ascii="Palatino Linotype" w:eastAsia="Calibri" w:hAnsi="Palatino Linotype" w:cs="Arial"/>
          <w:b/>
        </w:rPr>
        <w:t>Colegio de Estudios Científicos y Tecnológicos del Estado de México</w:t>
      </w:r>
      <w:r w:rsidRPr="00C80F71">
        <w:rPr>
          <w:rFonts w:ascii="Palatino Linotype" w:eastAsia="Calibri" w:hAnsi="Palatino Linotype" w:cs="Arial"/>
        </w:rPr>
        <w:t>,</w:t>
      </w:r>
      <w:r w:rsidRPr="00C80F71">
        <w:rPr>
          <w:rFonts w:ascii="Palatino Linotype" w:eastAsia="Calibri" w:hAnsi="Palatino Linotype" w:cs="Arial"/>
          <w:b/>
        </w:rPr>
        <w:t xml:space="preserve"> </w:t>
      </w:r>
      <w:r w:rsidRPr="00C80F71">
        <w:rPr>
          <w:rFonts w:ascii="Palatino Linotype" w:eastAsia="Calibri" w:hAnsi="Palatino Linotype" w:cs="Arial"/>
        </w:rPr>
        <w:t>en lo subsecuente el</w:t>
      </w:r>
      <w:r w:rsidRPr="00C80F71">
        <w:rPr>
          <w:rFonts w:ascii="Palatino Linotype" w:eastAsia="Calibri" w:hAnsi="Palatino Linotype" w:cs="Arial"/>
          <w:b/>
        </w:rPr>
        <w:t xml:space="preserve"> Sujeto Obligado</w:t>
      </w:r>
      <w:r w:rsidRPr="00C80F71">
        <w:rPr>
          <w:rFonts w:ascii="Palatino Linotype" w:eastAsia="Calibri" w:hAnsi="Palatino Linotype" w:cs="Arial"/>
        </w:rPr>
        <w:t>,</w:t>
      </w:r>
      <w:r w:rsidRPr="00C80F71">
        <w:rPr>
          <w:rFonts w:ascii="Palatino Linotype" w:eastAsia="Calibri" w:hAnsi="Palatino Linotype" w:cs="Arial"/>
          <w:b/>
        </w:rPr>
        <w:t xml:space="preserve"> </w:t>
      </w:r>
      <w:r w:rsidRPr="00C80F71">
        <w:rPr>
          <w:rFonts w:ascii="Palatino Linotype" w:eastAsia="Calibri" w:hAnsi="Palatino Linotype" w:cs="Arial"/>
        </w:rPr>
        <w:t>se procede a dictar la presente resolución.</w:t>
      </w:r>
    </w:p>
    <w:p w14:paraId="1752683D" w14:textId="77777777" w:rsidR="00DA297E" w:rsidRPr="00C80F71" w:rsidRDefault="00DA297E" w:rsidP="00DA297E">
      <w:pPr>
        <w:tabs>
          <w:tab w:val="left" w:pos="1701"/>
        </w:tabs>
        <w:spacing w:line="360" w:lineRule="auto"/>
        <w:jc w:val="both"/>
        <w:rPr>
          <w:rFonts w:ascii="Palatino Linotype" w:eastAsia="Calibri" w:hAnsi="Palatino Linotype" w:cs="Arial"/>
          <w:sz w:val="20"/>
        </w:rPr>
      </w:pPr>
    </w:p>
    <w:p w14:paraId="4F75B524" w14:textId="77777777" w:rsidR="00DA297E" w:rsidRPr="00C80F71" w:rsidRDefault="00DA297E" w:rsidP="00DA297E">
      <w:pPr>
        <w:tabs>
          <w:tab w:val="left" w:pos="1701"/>
        </w:tabs>
        <w:spacing w:line="360" w:lineRule="auto"/>
        <w:jc w:val="center"/>
        <w:rPr>
          <w:rFonts w:ascii="Palatino Linotype" w:eastAsia="Calibri" w:hAnsi="Palatino Linotype" w:cs="Arial"/>
          <w:b/>
          <w:sz w:val="28"/>
        </w:rPr>
      </w:pPr>
      <w:r w:rsidRPr="00C80F71">
        <w:rPr>
          <w:rFonts w:ascii="Palatino Linotype" w:eastAsia="Calibri" w:hAnsi="Palatino Linotype" w:cs="Arial"/>
          <w:b/>
          <w:sz w:val="28"/>
        </w:rPr>
        <w:t xml:space="preserve">A N T E C E D E N T E S  D E L  A S U N T O </w:t>
      </w:r>
    </w:p>
    <w:p w14:paraId="71B2FCC4" w14:textId="77777777" w:rsidR="00DA297E" w:rsidRPr="00C80F71" w:rsidRDefault="00DA297E" w:rsidP="00DA297E">
      <w:pPr>
        <w:tabs>
          <w:tab w:val="left" w:pos="1701"/>
        </w:tabs>
        <w:spacing w:line="360" w:lineRule="auto"/>
        <w:jc w:val="center"/>
        <w:rPr>
          <w:rFonts w:ascii="Palatino Linotype" w:eastAsia="Calibri" w:hAnsi="Palatino Linotype" w:cs="Arial"/>
          <w:b/>
          <w:sz w:val="18"/>
        </w:rPr>
      </w:pPr>
    </w:p>
    <w:p w14:paraId="7A97F179" w14:textId="77777777" w:rsidR="00DA297E" w:rsidRPr="00C80F71" w:rsidRDefault="00DA297E" w:rsidP="00DA297E">
      <w:pPr>
        <w:spacing w:line="360" w:lineRule="auto"/>
        <w:jc w:val="both"/>
        <w:rPr>
          <w:rFonts w:ascii="Palatino Linotype" w:eastAsia="Calibri" w:hAnsi="Palatino Linotype"/>
          <w:b/>
          <w:sz w:val="28"/>
        </w:rPr>
      </w:pPr>
      <w:r w:rsidRPr="00C80F71">
        <w:rPr>
          <w:rFonts w:ascii="Palatino Linotype" w:eastAsia="Calibri" w:hAnsi="Palatino Linotype"/>
          <w:b/>
          <w:sz w:val="28"/>
        </w:rPr>
        <w:t>PRIMERO. Del Acceso a Datos Personales.</w:t>
      </w:r>
    </w:p>
    <w:p w14:paraId="32179BFB" w14:textId="40B74BDB" w:rsidR="00DA297E" w:rsidRPr="00C80F71" w:rsidRDefault="00DA297E" w:rsidP="00DA297E">
      <w:pPr>
        <w:spacing w:line="360" w:lineRule="auto"/>
        <w:jc w:val="both"/>
        <w:rPr>
          <w:rFonts w:ascii="Palatino Linotype" w:eastAsia="Calibri" w:hAnsi="Palatino Linotype"/>
          <w:b/>
          <w:sz w:val="28"/>
        </w:rPr>
      </w:pPr>
      <w:r w:rsidRPr="00C80F71">
        <w:rPr>
          <w:rFonts w:ascii="Palatino Linotype" w:eastAsia="Calibri" w:hAnsi="Palatino Linotype"/>
        </w:rPr>
        <w:t xml:space="preserve">Con fecha </w:t>
      </w:r>
      <w:r w:rsidR="00927F19" w:rsidRPr="00C80F71">
        <w:rPr>
          <w:rFonts w:ascii="Palatino Linotype" w:eastAsia="Calibri" w:hAnsi="Palatino Linotype"/>
        </w:rPr>
        <w:t>cuatro de marzo</w:t>
      </w:r>
      <w:r w:rsidR="003E749B" w:rsidRPr="00C80F71">
        <w:rPr>
          <w:rFonts w:ascii="Palatino Linotype" w:eastAsia="Calibri" w:hAnsi="Palatino Linotype"/>
        </w:rPr>
        <w:t xml:space="preserve"> de dos mil veinti</w:t>
      </w:r>
      <w:r w:rsidR="00927F19" w:rsidRPr="00C80F71">
        <w:rPr>
          <w:rFonts w:ascii="Palatino Linotype" w:eastAsia="Calibri" w:hAnsi="Palatino Linotype"/>
        </w:rPr>
        <w:t>cinco</w:t>
      </w:r>
      <w:r w:rsidRPr="00C80F71">
        <w:rPr>
          <w:rFonts w:ascii="Palatino Linotype" w:eastAsia="Calibri" w:hAnsi="Palatino Linotype"/>
        </w:rPr>
        <w:t>, la</w:t>
      </w:r>
      <w:r w:rsidR="003E749B" w:rsidRPr="00C80F71">
        <w:rPr>
          <w:rFonts w:ascii="Palatino Linotype" w:eastAsia="Calibri" w:hAnsi="Palatino Linotype"/>
        </w:rPr>
        <w:t xml:space="preserve"> parte</w:t>
      </w:r>
      <w:r w:rsidRPr="00C80F71">
        <w:rPr>
          <w:rFonts w:ascii="Palatino Linotype" w:eastAsia="Calibri" w:hAnsi="Palatino Linotype"/>
        </w:rPr>
        <w:t xml:space="preserve"> </w:t>
      </w:r>
      <w:r w:rsidRPr="00C80F71">
        <w:rPr>
          <w:rFonts w:ascii="Palatino Linotype" w:eastAsia="Calibri" w:hAnsi="Palatino Linotype" w:cs="Arial"/>
          <w:b/>
        </w:rPr>
        <w:t>Recurrente</w:t>
      </w:r>
      <w:r w:rsidRPr="00C80F71">
        <w:rPr>
          <w:rFonts w:ascii="Palatino Linotype" w:eastAsia="Calibri" w:hAnsi="Palatino Linotype"/>
        </w:rPr>
        <w:t xml:space="preserve"> presentó, a través del Sistema de Acceso, Rectificación, Cancelación y Oposición de Datos Personales del Estado de México </w:t>
      </w:r>
      <w:r w:rsidRPr="00C80F71">
        <w:rPr>
          <w:rFonts w:ascii="Palatino Linotype" w:eastAsia="Calibri" w:hAnsi="Palatino Linotype"/>
          <w:b/>
        </w:rPr>
        <w:t>(SARCOEM)</w:t>
      </w:r>
      <w:r w:rsidRPr="00C80F71">
        <w:rPr>
          <w:rFonts w:ascii="Palatino Linotype" w:eastAsia="Calibri" w:hAnsi="Palatino Linotype"/>
        </w:rPr>
        <w:t xml:space="preserve">, ante el </w:t>
      </w:r>
      <w:r w:rsidRPr="00C80F71">
        <w:rPr>
          <w:rFonts w:ascii="Palatino Linotype" w:eastAsia="Calibri" w:hAnsi="Palatino Linotype"/>
          <w:b/>
        </w:rPr>
        <w:t>Sujeto Obligado</w:t>
      </w:r>
      <w:r w:rsidRPr="00C80F71">
        <w:rPr>
          <w:rFonts w:ascii="Palatino Linotype" w:eastAsia="Calibri" w:hAnsi="Palatino Linotype"/>
        </w:rPr>
        <w:t xml:space="preserve">, </w:t>
      </w:r>
      <w:r w:rsidRPr="00C80F71">
        <w:rPr>
          <w:rFonts w:ascii="Palatino Linotype" w:eastAsia="Calibri" w:hAnsi="Palatino Linotype" w:cs="Arial"/>
        </w:rPr>
        <w:t>solicitud de acceso a los datos personales, registrada bajo el número de expediente</w:t>
      </w:r>
      <w:r w:rsidRPr="00C80F71">
        <w:rPr>
          <w:rFonts w:ascii="Palatino Linotype" w:eastAsia="Calibri" w:hAnsi="Palatino Linotype"/>
          <w:b/>
          <w:bCs/>
        </w:rPr>
        <w:t xml:space="preserve"> </w:t>
      </w:r>
      <w:r w:rsidR="00927F19" w:rsidRPr="00C80F71">
        <w:rPr>
          <w:rFonts w:ascii="Palatino Linotype" w:eastAsia="Calibri" w:hAnsi="Palatino Linotype" w:cs="Arial"/>
          <w:b/>
        </w:rPr>
        <w:t>00004/</w:t>
      </w:r>
      <w:proofErr w:type="spellStart"/>
      <w:r w:rsidR="00927F19" w:rsidRPr="00C80F71">
        <w:rPr>
          <w:rFonts w:ascii="Palatino Linotype" w:eastAsia="Calibri" w:hAnsi="Palatino Linotype" w:cs="Arial"/>
          <w:b/>
        </w:rPr>
        <w:t>CECyTEM</w:t>
      </w:r>
      <w:proofErr w:type="spellEnd"/>
      <w:r w:rsidR="00927F19" w:rsidRPr="00C80F71">
        <w:rPr>
          <w:rFonts w:ascii="Palatino Linotype" w:eastAsia="Calibri" w:hAnsi="Palatino Linotype" w:cs="Arial"/>
          <w:b/>
        </w:rPr>
        <w:t>/AD/2025</w:t>
      </w:r>
      <w:r w:rsidRPr="00C80F71">
        <w:rPr>
          <w:rFonts w:ascii="Palatino Linotype" w:eastAsia="Calibri" w:hAnsi="Palatino Linotype" w:cs="Arial"/>
          <w:lang w:val="es-MX" w:eastAsia="es-MX"/>
        </w:rPr>
        <w:t>,</w:t>
      </w:r>
      <w:r w:rsidRPr="00C80F71">
        <w:rPr>
          <w:rFonts w:ascii="Palatino Linotype" w:eastAsia="Calibri" w:hAnsi="Palatino Linotype" w:cs="Arial"/>
          <w:b/>
          <w:lang w:val="es-MX" w:eastAsia="es-MX"/>
        </w:rPr>
        <w:t xml:space="preserve"> </w:t>
      </w:r>
      <w:r w:rsidRPr="00C80F71">
        <w:rPr>
          <w:rFonts w:ascii="Palatino Linotype" w:eastAsia="Calibri" w:hAnsi="Palatino Linotype"/>
        </w:rPr>
        <w:t xml:space="preserve">mediante la cual requirió le fuese entregado, vía </w:t>
      </w:r>
      <w:r w:rsidRPr="00C80F71">
        <w:rPr>
          <w:rFonts w:ascii="Palatino Linotype" w:eastAsia="Calibri" w:hAnsi="Palatino Linotype"/>
          <w:b/>
        </w:rPr>
        <w:t>SARCOEM</w:t>
      </w:r>
      <w:r w:rsidRPr="00C80F71">
        <w:rPr>
          <w:rFonts w:ascii="Palatino Linotype" w:eastAsia="Calibri" w:hAnsi="Palatino Linotype"/>
        </w:rPr>
        <w:t>, lo siguiente:</w:t>
      </w:r>
    </w:p>
    <w:p w14:paraId="4EC7AAC0" w14:textId="77777777" w:rsidR="00DA297E" w:rsidRPr="00C80F71" w:rsidRDefault="00DA297E" w:rsidP="00DA297E">
      <w:pPr>
        <w:ind w:left="567" w:right="51"/>
        <w:jc w:val="both"/>
        <w:rPr>
          <w:rFonts w:ascii="Palatino Linotype" w:eastAsia="Calibri" w:hAnsi="Palatino Linotype" w:cs="Arial"/>
          <w:i/>
          <w:szCs w:val="22"/>
        </w:rPr>
      </w:pPr>
    </w:p>
    <w:p w14:paraId="5CEE54ED" w14:textId="77777777" w:rsidR="00DA297E" w:rsidRPr="00C80F71" w:rsidRDefault="00DA297E" w:rsidP="003E749B">
      <w:pPr>
        <w:spacing w:line="276" w:lineRule="auto"/>
        <w:ind w:left="284" w:right="332"/>
        <w:jc w:val="both"/>
        <w:rPr>
          <w:rFonts w:ascii="Palatino Linotype" w:eastAsia="Calibri" w:hAnsi="Palatino Linotype"/>
          <w:b/>
          <w:i/>
          <w:color w:val="000000"/>
          <w:sz w:val="22"/>
          <w:szCs w:val="22"/>
        </w:rPr>
      </w:pPr>
      <w:r w:rsidRPr="00C80F71">
        <w:rPr>
          <w:rFonts w:ascii="Palatino Linotype" w:eastAsia="Calibri" w:hAnsi="Palatino Linotype"/>
          <w:b/>
          <w:i/>
          <w:color w:val="000000"/>
          <w:sz w:val="22"/>
          <w:szCs w:val="22"/>
        </w:rPr>
        <w:t>DATOS PERSONALES A LOS QUE DESEA TENER EL ACCESO:</w:t>
      </w:r>
    </w:p>
    <w:p w14:paraId="4138BFE9" w14:textId="5A2CC970" w:rsidR="0025544E" w:rsidRPr="00C80F71" w:rsidRDefault="00DA297E" w:rsidP="00152F85">
      <w:pPr>
        <w:spacing w:line="276" w:lineRule="auto"/>
        <w:ind w:left="284" w:right="332"/>
        <w:jc w:val="both"/>
        <w:rPr>
          <w:rFonts w:ascii="Palatino Linotype" w:eastAsia="Calibri" w:hAnsi="Palatino Linotype" w:cs="Arial"/>
          <w:i/>
          <w:sz w:val="22"/>
          <w:szCs w:val="22"/>
        </w:rPr>
      </w:pPr>
      <w:r w:rsidRPr="00C80F71">
        <w:rPr>
          <w:rFonts w:ascii="Palatino Linotype" w:eastAsia="Calibri" w:hAnsi="Palatino Linotype"/>
          <w:i/>
          <w:color w:val="000000"/>
          <w:sz w:val="22"/>
          <w:szCs w:val="22"/>
        </w:rPr>
        <w:t>“</w:t>
      </w:r>
      <w:r w:rsidR="00927F19" w:rsidRPr="00C80F71">
        <w:rPr>
          <w:rFonts w:ascii="Palatino Linotype" w:eastAsia="Calibri" w:hAnsi="Palatino Linotype" w:cs="Arial"/>
          <w:i/>
          <w:sz w:val="22"/>
          <w:szCs w:val="22"/>
        </w:rPr>
        <w:t xml:space="preserve">Con fundamento en el artículo 8 de la Constitución Política de los Estados Unidos Mexicanos y 98 de la Ley de Protección de Datos Personales en Posesión de Sujetos Obligados del Estado de México y Municipios, solicito se me proporcione el Formato Único de Movimientos de Personal por baja a nombre de </w:t>
      </w:r>
      <w:r w:rsidR="003D12CA" w:rsidRPr="00C80F71">
        <w:rPr>
          <w:rFonts w:ascii="Palatino Linotype" w:eastAsia="Calibri" w:hAnsi="Palatino Linotype" w:cs="Arial"/>
          <w:i/>
          <w:sz w:val="22"/>
          <w:szCs w:val="22"/>
        </w:rPr>
        <w:t>(la persona referida en la solicitud de acceso a datos personales)</w:t>
      </w:r>
      <w:r w:rsidR="00927F19" w:rsidRPr="00C80F71">
        <w:rPr>
          <w:rFonts w:ascii="Palatino Linotype" w:eastAsia="Calibri" w:hAnsi="Palatino Linotype" w:cs="Arial"/>
          <w:i/>
          <w:sz w:val="22"/>
          <w:szCs w:val="22"/>
        </w:rPr>
        <w:t xml:space="preserve">, para lo </w:t>
      </w:r>
      <w:r w:rsidR="00927F19" w:rsidRPr="00C80F71">
        <w:rPr>
          <w:rFonts w:ascii="Palatino Linotype" w:eastAsia="Calibri" w:hAnsi="Palatino Linotype" w:cs="Arial"/>
          <w:i/>
          <w:sz w:val="22"/>
          <w:szCs w:val="22"/>
        </w:rPr>
        <w:lastRenderedPageBreak/>
        <w:t>anterior me identifico en términos de mi credencial para votar, se adjunta para su pronta referencia.</w:t>
      </w:r>
      <w:r w:rsidRPr="00C80F71">
        <w:rPr>
          <w:rFonts w:ascii="Palatino Linotype" w:eastAsia="Calibri" w:hAnsi="Palatino Linotype" w:cs="Arial"/>
          <w:i/>
          <w:sz w:val="22"/>
          <w:szCs w:val="22"/>
        </w:rPr>
        <w:t>”</w:t>
      </w:r>
      <w:r w:rsidR="003E749B" w:rsidRPr="00C80F71">
        <w:rPr>
          <w:rFonts w:ascii="Palatino Linotype" w:eastAsia="Calibri" w:hAnsi="Palatino Linotype" w:cs="Arial"/>
          <w:i/>
          <w:sz w:val="22"/>
          <w:szCs w:val="22"/>
        </w:rPr>
        <w:t xml:space="preserve"> (Sic). </w:t>
      </w:r>
    </w:p>
    <w:p w14:paraId="4FFB09CB" w14:textId="77777777" w:rsidR="00927F19" w:rsidRPr="00C80F71" w:rsidRDefault="00927F19" w:rsidP="00564F04">
      <w:pPr>
        <w:spacing w:line="360" w:lineRule="auto"/>
        <w:ind w:right="51"/>
        <w:jc w:val="both"/>
        <w:rPr>
          <w:rFonts w:ascii="Palatino Linotype" w:eastAsia="Calibri" w:hAnsi="Palatino Linotype" w:cs="Arial"/>
          <w:szCs w:val="22"/>
        </w:rPr>
      </w:pPr>
    </w:p>
    <w:p w14:paraId="02F75F4A" w14:textId="77777777" w:rsidR="00927F19" w:rsidRPr="00C80F71" w:rsidRDefault="00927F19" w:rsidP="00927F19">
      <w:pPr>
        <w:ind w:right="51"/>
        <w:jc w:val="both"/>
        <w:rPr>
          <w:rFonts w:ascii="Palatino Linotype" w:eastAsia="Calibri" w:hAnsi="Palatino Linotype" w:cs="Arial"/>
          <w:szCs w:val="22"/>
        </w:rPr>
      </w:pPr>
      <w:r w:rsidRPr="00C80F71">
        <w:rPr>
          <w:rFonts w:ascii="Palatino Linotype" w:eastAsia="Calibri" w:hAnsi="Palatino Linotype" w:cs="Arial"/>
          <w:b/>
          <w:szCs w:val="22"/>
        </w:rPr>
        <w:t>MODALIDAD DE ACCESO:</w:t>
      </w:r>
      <w:r w:rsidRPr="00C80F71">
        <w:rPr>
          <w:rFonts w:ascii="Palatino Linotype" w:eastAsia="Calibri" w:hAnsi="Palatino Linotype" w:cs="Arial"/>
          <w:szCs w:val="22"/>
        </w:rPr>
        <w:t xml:space="preserve"> Copias certificadas, con costo (pago de derechos).</w:t>
      </w:r>
    </w:p>
    <w:p w14:paraId="670F38FA" w14:textId="77777777" w:rsidR="00927F19" w:rsidRPr="00C80F71" w:rsidRDefault="00927F19" w:rsidP="00564F04">
      <w:pPr>
        <w:spacing w:line="360" w:lineRule="auto"/>
        <w:ind w:right="51"/>
        <w:jc w:val="both"/>
        <w:rPr>
          <w:rFonts w:ascii="Palatino Linotype" w:eastAsia="Calibri" w:hAnsi="Palatino Linotype" w:cs="Arial"/>
          <w:szCs w:val="22"/>
        </w:rPr>
      </w:pPr>
    </w:p>
    <w:p w14:paraId="265D4973" w14:textId="4DCC36AD" w:rsidR="00564F04" w:rsidRPr="00C80F71" w:rsidRDefault="00927F19" w:rsidP="00564F04">
      <w:pPr>
        <w:spacing w:line="360" w:lineRule="auto"/>
        <w:ind w:right="51"/>
        <w:jc w:val="both"/>
        <w:rPr>
          <w:rFonts w:ascii="Palatino Linotype" w:hAnsi="Palatino Linotype"/>
          <w:color w:val="000000" w:themeColor="text1"/>
          <w:lang w:val="es-ES_tradnl"/>
        </w:rPr>
      </w:pPr>
      <w:r w:rsidRPr="00C80F71">
        <w:rPr>
          <w:rFonts w:ascii="Palatino Linotype" w:eastAsia="Calibri" w:hAnsi="Palatino Linotype" w:cs="Arial"/>
          <w:szCs w:val="22"/>
        </w:rPr>
        <w:t>La</w:t>
      </w:r>
      <w:r w:rsidR="0025544E" w:rsidRPr="00C80F71">
        <w:rPr>
          <w:rFonts w:ascii="Palatino Linotype" w:eastAsia="Calibri" w:hAnsi="Palatino Linotype" w:cs="Arial"/>
          <w:szCs w:val="22"/>
        </w:rPr>
        <w:t xml:space="preserve"> particular al momento de interponer su solicitud de acceso a datos,</w:t>
      </w:r>
      <w:r w:rsidR="00152F85" w:rsidRPr="00C80F71">
        <w:rPr>
          <w:rFonts w:ascii="Palatino Linotype" w:eastAsia="Calibri" w:hAnsi="Palatino Linotype" w:cs="Arial"/>
          <w:szCs w:val="22"/>
        </w:rPr>
        <w:t xml:space="preserve"> </w:t>
      </w:r>
      <w:r w:rsidR="0025544E" w:rsidRPr="00C80F71">
        <w:rPr>
          <w:rFonts w:ascii="Palatino Linotype" w:eastAsia="Calibri" w:hAnsi="Palatino Linotype"/>
          <w:color w:val="000000"/>
          <w:lang w:val="es-ES_tradnl"/>
        </w:rPr>
        <w:t xml:space="preserve">adjuntó </w:t>
      </w:r>
      <w:r w:rsidR="003E749B" w:rsidRPr="00C80F71">
        <w:rPr>
          <w:rFonts w:ascii="Palatino Linotype" w:eastAsia="Calibri" w:hAnsi="Palatino Linotype"/>
          <w:color w:val="000000"/>
          <w:lang w:val="es-ES_tradnl"/>
        </w:rPr>
        <w:t>el archivo</w:t>
      </w:r>
      <w:r w:rsidR="0025544E" w:rsidRPr="00C80F71">
        <w:rPr>
          <w:rFonts w:ascii="Palatino Linotype" w:eastAsia="Calibri" w:hAnsi="Palatino Linotype"/>
          <w:color w:val="000000"/>
          <w:lang w:val="es-ES_tradnl"/>
        </w:rPr>
        <w:t xml:space="preserve"> elect</w:t>
      </w:r>
      <w:r w:rsidR="003E749B" w:rsidRPr="00C80F71">
        <w:rPr>
          <w:rFonts w:ascii="Palatino Linotype" w:eastAsia="Calibri" w:hAnsi="Palatino Linotype"/>
          <w:color w:val="000000"/>
          <w:lang w:val="es-ES_tradnl"/>
        </w:rPr>
        <w:t>rónico denominado</w:t>
      </w:r>
      <w:r w:rsidR="0025544E" w:rsidRPr="00C80F71">
        <w:rPr>
          <w:rFonts w:ascii="Palatino Linotype" w:eastAsia="Calibri" w:hAnsi="Palatino Linotype"/>
          <w:color w:val="000000"/>
          <w:lang w:val="es-ES_tradnl"/>
        </w:rPr>
        <w:t xml:space="preserve"> </w:t>
      </w:r>
      <w:r w:rsidR="0025544E" w:rsidRPr="00C80F71">
        <w:rPr>
          <w:rFonts w:ascii="Palatino Linotype" w:eastAsia="Calibri" w:hAnsi="Palatino Linotype"/>
          <w:i/>
          <w:color w:val="000000"/>
          <w:lang w:val="es-ES_tradnl"/>
        </w:rPr>
        <w:t>“</w:t>
      </w:r>
      <w:r w:rsidRPr="00C80F71">
        <w:rPr>
          <w:rFonts w:ascii="Palatino Linotype" w:eastAsia="Calibri" w:hAnsi="Palatino Linotype"/>
          <w:i/>
          <w:color w:val="000000"/>
          <w:lang w:val="es-ES_tradnl"/>
        </w:rPr>
        <w:t>INE (3).</w:t>
      </w:r>
      <w:proofErr w:type="spellStart"/>
      <w:r w:rsidRPr="00C80F71">
        <w:rPr>
          <w:rFonts w:ascii="Palatino Linotype" w:eastAsia="Calibri" w:hAnsi="Palatino Linotype"/>
          <w:i/>
          <w:color w:val="000000"/>
          <w:lang w:val="es-ES_tradnl"/>
        </w:rPr>
        <w:t>pdf</w:t>
      </w:r>
      <w:proofErr w:type="spellEnd"/>
      <w:r w:rsidR="0025544E" w:rsidRPr="00C80F71">
        <w:rPr>
          <w:rFonts w:ascii="Palatino Linotype" w:eastAsia="Calibri" w:hAnsi="Palatino Linotype"/>
          <w:i/>
          <w:color w:val="000000"/>
          <w:lang w:val="es-ES_tradnl"/>
        </w:rPr>
        <w:t>”</w:t>
      </w:r>
      <w:r w:rsidR="00564F04" w:rsidRPr="00C80F71">
        <w:rPr>
          <w:rFonts w:ascii="Palatino Linotype" w:eastAsia="Calibri" w:hAnsi="Palatino Linotype"/>
          <w:color w:val="000000"/>
          <w:lang w:val="es-ES_tradnl"/>
        </w:rPr>
        <w:t xml:space="preserve">; </w:t>
      </w:r>
      <w:r w:rsidR="00564F04" w:rsidRPr="00C80F71">
        <w:rPr>
          <w:rFonts w:ascii="Palatino Linotype" w:hAnsi="Palatino Linotype"/>
          <w:color w:val="000000" w:themeColor="text1"/>
          <w:lang w:val="es-ES_tradnl"/>
        </w:rPr>
        <w:t>cuyo contenido es el siguiente:</w:t>
      </w:r>
    </w:p>
    <w:p w14:paraId="63D777B3" w14:textId="77777777" w:rsidR="00564F04" w:rsidRPr="00C80F71" w:rsidRDefault="00564F04" w:rsidP="00564F04">
      <w:pPr>
        <w:pStyle w:val="Sinespaciado"/>
      </w:pPr>
    </w:p>
    <w:p w14:paraId="26037AEC" w14:textId="2A2269D5" w:rsidR="00564F04" w:rsidRPr="00C80F71" w:rsidRDefault="00927F19" w:rsidP="00564F04">
      <w:pPr>
        <w:numPr>
          <w:ilvl w:val="0"/>
          <w:numId w:val="34"/>
        </w:numPr>
        <w:spacing w:line="360" w:lineRule="auto"/>
        <w:ind w:right="51"/>
        <w:jc w:val="both"/>
        <w:rPr>
          <w:rFonts w:ascii="Palatino Linotype" w:hAnsi="Palatino Linotype"/>
          <w:u w:val="single"/>
          <w:lang w:val="es-MX"/>
        </w:rPr>
      </w:pPr>
      <w:r w:rsidRPr="00C80F71">
        <w:rPr>
          <w:rFonts w:ascii="Palatino Linotype" w:hAnsi="Palatino Linotype"/>
        </w:rPr>
        <w:t>Credencial</w:t>
      </w:r>
      <w:r w:rsidR="00564F04" w:rsidRPr="00C80F71">
        <w:rPr>
          <w:rFonts w:ascii="Palatino Linotype" w:hAnsi="Palatino Linotype"/>
        </w:rPr>
        <w:t xml:space="preserve"> para votar expedida por el Instituto Nacional Electoral a favor de la particular, anverso y reverso.</w:t>
      </w:r>
    </w:p>
    <w:p w14:paraId="5B00BF2F" w14:textId="77777777" w:rsidR="00927F19" w:rsidRPr="00C80F71" w:rsidRDefault="00927F19" w:rsidP="00152F85">
      <w:pPr>
        <w:ind w:right="51"/>
        <w:jc w:val="both"/>
        <w:rPr>
          <w:rFonts w:ascii="Palatino Linotype" w:eastAsia="Calibri" w:hAnsi="Palatino Linotype" w:cs="Arial"/>
          <w:szCs w:val="22"/>
        </w:rPr>
      </w:pPr>
    </w:p>
    <w:p w14:paraId="47000AE6" w14:textId="3F572683" w:rsidR="00564F04" w:rsidRPr="00C80F71" w:rsidRDefault="00564F04" w:rsidP="00564F04">
      <w:pPr>
        <w:spacing w:line="360" w:lineRule="auto"/>
        <w:ind w:right="334"/>
        <w:jc w:val="both"/>
        <w:rPr>
          <w:rFonts w:ascii="Palatino Linotype" w:eastAsia="Calibri" w:hAnsi="Palatino Linotype" w:cs="Arial"/>
          <w:b/>
          <w:sz w:val="28"/>
        </w:rPr>
      </w:pPr>
      <w:r w:rsidRPr="00C80F71">
        <w:rPr>
          <w:rFonts w:ascii="Palatino Linotype" w:eastAsia="Calibri" w:hAnsi="Palatino Linotype" w:cs="Arial"/>
          <w:b/>
          <w:sz w:val="28"/>
        </w:rPr>
        <w:t xml:space="preserve">SEGUNDO. De la </w:t>
      </w:r>
      <w:r w:rsidR="00D05D2E" w:rsidRPr="00C80F71">
        <w:rPr>
          <w:rFonts w:ascii="Palatino Linotype" w:eastAsia="Calibri" w:hAnsi="Palatino Linotype" w:cs="Arial"/>
          <w:b/>
          <w:sz w:val="28"/>
        </w:rPr>
        <w:t>respuesta</w:t>
      </w:r>
      <w:r w:rsidRPr="00C80F71">
        <w:rPr>
          <w:rFonts w:ascii="Palatino Linotype" w:eastAsia="Calibri" w:hAnsi="Palatino Linotype" w:cs="Arial"/>
          <w:b/>
          <w:sz w:val="28"/>
        </w:rPr>
        <w:t xml:space="preserve"> por parte del Sujeto Obligado. </w:t>
      </w:r>
    </w:p>
    <w:p w14:paraId="1685D50F" w14:textId="45386A5B" w:rsidR="00564F04" w:rsidRPr="00C80F71" w:rsidRDefault="00564F04" w:rsidP="00564F04">
      <w:pPr>
        <w:spacing w:line="360" w:lineRule="auto"/>
        <w:ind w:right="334"/>
        <w:jc w:val="both"/>
        <w:rPr>
          <w:rFonts w:ascii="Palatino Linotype" w:eastAsia="Calibri" w:hAnsi="Palatino Linotype" w:cs="Arial"/>
        </w:rPr>
      </w:pPr>
      <w:r w:rsidRPr="00C80F71">
        <w:rPr>
          <w:rFonts w:ascii="Palatino Linotype" w:eastAsia="Calibri" w:hAnsi="Palatino Linotype" w:cs="Arial"/>
        </w:rPr>
        <w:t xml:space="preserve">De las constancias que obran en el expediente electrónico del </w:t>
      </w:r>
      <w:r w:rsidRPr="00C80F71">
        <w:rPr>
          <w:rFonts w:ascii="Palatino Linotype" w:eastAsia="Calibri" w:hAnsi="Palatino Linotype" w:cs="Arial"/>
          <w:b/>
          <w:bCs/>
        </w:rPr>
        <w:t>SARCOEM</w:t>
      </w:r>
      <w:r w:rsidRPr="00C80F71">
        <w:rPr>
          <w:rFonts w:ascii="Palatino Linotype" w:eastAsia="Calibri" w:hAnsi="Palatino Linotype" w:cs="Arial"/>
        </w:rPr>
        <w:t xml:space="preserve"> se advierte que el </w:t>
      </w:r>
      <w:r w:rsidRPr="00C80F71">
        <w:rPr>
          <w:rFonts w:ascii="Palatino Linotype" w:eastAsia="Calibri" w:hAnsi="Palatino Linotype" w:cs="Arial"/>
          <w:b/>
        </w:rPr>
        <w:t>Sujeto Obligado</w:t>
      </w:r>
      <w:r w:rsidRPr="00C80F71">
        <w:rPr>
          <w:rFonts w:ascii="Palatino Linotype" w:eastAsia="Calibri" w:hAnsi="Palatino Linotype" w:cs="Arial"/>
        </w:rPr>
        <w:t xml:space="preserve">, en fecha </w:t>
      </w:r>
      <w:r w:rsidR="00D05D2E" w:rsidRPr="00C80F71">
        <w:rPr>
          <w:rFonts w:ascii="Palatino Linotype" w:eastAsia="Calibri" w:hAnsi="Palatino Linotype" w:cs="Arial"/>
        </w:rPr>
        <w:t>uno de abril</w:t>
      </w:r>
      <w:r w:rsidRPr="00C80F71">
        <w:rPr>
          <w:rFonts w:ascii="Palatino Linotype" w:eastAsia="Calibri" w:hAnsi="Palatino Linotype" w:cs="Arial"/>
        </w:rPr>
        <w:t xml:space="preserve"> de dos mil veinti</w:t>
      </w:r>
      <w:r w:rsidR="00D05D2E" w:rsidRPr="00C80F71">
        <w:rPr>
          <w:rFonts w:ascii="Palatino Linotype" w:eastAsia="Calibri" w:hAnsi="Palatino Linotype" w:cs="Arial"/>
        </w:rPr>
        <w:t>cinco, informó</w:t>
      </w:r>
      <w:r w:rsidRPr="00C80F71">
        <w:rPr>
          <w:rFonts w:ascii="Palatino Linotype" w:eastAsia="Calibri" w:hAnsi="Palatino Linotype" w:cs="Arial"/>
        </w:rPr>
        <w:t xml:space="preserve"> lo siguiente:</w:t>
      </w:r>
    </w:p>
    <w:p w14:paraId="3B57F6E9" w14:textId="77777777" w:rsidR="00564F04" w:rsidRPr="00C80F71" w:rsidRDefault="00564F04" w:rsidP="00564F04">
      <w:pPr>
        <w:pStyle w:val="Sinespaciado"/>
        <w:rPr>
          <w:rFonts w:eastAsia="Calibri"/>
        </w:rPr>
      </w:pPr>
    </w:p>
    <w:p w14:paraId="62E51050" w14:textId="77777777" w:rsidR="00D05D2E" w:rsidRPr="00C80F71" w:rsidRDefault="00564F04" w:rsidP="00D05D2E">
      <w:pPr>
        <w:spacing w:line="276" w:lineRule="auto"/>
        <w:ind w:left="567" w:right="902"/>
        <w:jc w:val="both"/>
        <w:rPr>
          <w:rFonts w:ascii="Palatino Linotype" w:eastAsia="Calibri" w:hAnsi="Palatino Linotype"/>
          <w:i/>
          <w:color w:val="000000"/>
          <w:sz w:val="22"/>
          <w:szCs w:val="22"/>
          <w:lang w:val="es-ES_tradnl"/>
        </w:rPr>
      </w:pPr>
      <w:r w:rsidRPr="00C80F71">
        <w:rPr>
          <w:rFonts w:ascii="Palatino Linotype" w:eastAsia="Calibri" w:hAnsi="Palatino Linotype"/>
          <w:i/>
          <w:color w:val="000000"/>
          <w:sz w:val="22"/>
          <w:szCs w:val="22"/>
          <w:lang w:val="es-ES_tradnl"/>
        </w:rPr>
        <w:t>“</w:t>
      </w:r>
      <w:r w:rsidR="00D05D2E" w:rsidRPr="00C80F71">
        <w:rPr>
          <w:rFonts w:ascii="Palatino Linotype" w:eastAsia="Calibri" w:hAnsi="Palatino Linotype"/>
          <w:i/>
          <w:color w:val="000000"/>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A8F811" w14:textId="77777777" w:rsidR="00D05D2E" w:rsidRPr="00C80F71" w:rsidRDefault="00D05D2E" w:rsidP="00D05D2E">
      <w:pPr>
        <w:spacing w:line="276" w:lineRule="auto"/>
        <w:ind w:left="567" w:right="902"/>
        <w:jc w:val="both"/>
        <w:rPr>
          <w:rFonts w:ascii="Palatino Linotype" w:eastAsia="Calibri" w:hAnsi="Palatino Linotype"/>
          <w:i/>
          <w:color w:val="000000"/>
          <w:sz w:val="22"/>
          <w:szCs w:val="22"/>
          <w:lang w:val="es-ES_tradnl"/>
        </w:rPr>
      </w:pPr>
    </w:p>
    <w:p w14:paraId="08AFC04E" w14:textId="77777777" w:rsidR="00D05D2E" w:rsidRPr="00C80F71" w:rsidRDefault="00D05D2E" w:rsidP="00D05D2E">
      <w:pPr>
        <w:spacing w:line="276" w:lineRule="auto"/>
        <w:ind w:left="567" w:right="902"/>
        <w:jc w:val="both"/>
        <w:rPr>
          <w:rFonts w:ascii="Palatino Linotype" w:eastAsia="Calibri" w:hAnsi="Palatino Linotype"/>
          <w:i/>
          <w:color w:val="000000"/>
          <w:sz w:val="22"/>
          <w:szCs w:val="22"/>
          <w:lang w:val="es-ES_tradnl"/>
        </w:rPr>
      </w:pPr>
      <w:r w:rsidRPr="00C80F71">
        <w:rPr>
          <w:rFonts w:ascii="Palatino Linotype" w:eastAsia="Calibri" w:hAnsi="Palatino Linotype"/>
          <w:i/>
          <w:color w:val="000000"/>
          <w:sz w:val="22"/>
          <w:szCs w:val="22"/>
          <w:lang w:val="es-ES_tradnl"/>
        </w:rPr>
        <w:t>Se hace entrega de la respuesta correspondiente a través del oficio No. 228C0401010000S/335/2025 de fecha 19 de marzo de 2025 que emite la Unidad Jurídica y de Igualdad de Género del Colegio de Estudios Científicos y Tecnológicos del Estado de México (</w:t>
      </w:r>
      <w:proofErr w:type="spellStart"/>
      <w:r w:rsidRPr="00C80F71">
        <w:rPr>
          <w:rFonts w:ascii="Palatino Linotype" w:eastAsia="Calibri" w:hAnsi="Palatino Linotype"/>
          <w:i/>
          <w:color w:val="000000"/>
          <w:sz w:val="22"/>
          <w:szCs w:val="22"/>
          <w:lang w:val="es-ES_tradnl"/>
        </w:rPr>
        <w:t>CECyTEM</w:t>
      </w:r>
      <w:proofErr w:type="spellEnd"/>
      <w:r w:rsidRPr="00C80F71">
        <w:rPr>
          <w:rFonts w:ascii="Palatino Linotype" w:eastAsia="Calibri" w:hAnsi="Palatino Linotype"/>
          <w:i/>
          <w:color w:val="000000"/>
          <w:sz w:val="22"/>
          <w:szCs w:val="22"/>
          <w:lang w:val="es-ES_tradnl"/>
        </w:rPr>
        <w:t>).</w:t>
      </w:r>
    </w:p>
    <w:p w14:paraId="031938E9" w14:textId="77777777" w:rsidR="00D05D2E" w:rsidRPr="00C80F71" w:rsidRDefault="00D05D2E" w:rsidP="00D05D2E">
      <w:pPr>
        <w:spacing w:line="276" w:lineRule="auto"/>
        <w:ind w:left="567" w:right="902"/>
        <w:jc w:val="both"/>
        <w:rPr>
          <w:rFonts w:ascii="Palatino Linotype" w:eastAsia="Calibri" w:hAnsi="Palatino Linotype"/>
          <w:i/>
          <w:color w:val="000000"/>
          <w:sz w:val="22"/>
          <w:szCs w:val="22"/>
          <w:lang w:val="es-ES_tradnl"/>
        </w:rPr>
      </w:pPr>
    </w:p>
    <w:p w14:paraId="597131BF" w14:textId="77777777" w:rsidR="00D05D2E" w:rsidRPr="00C80F71" w:rsidRDefault="00D05D2E" w:rsidP="00D05D2E">
      <w:pPr>
        <w:spacing w:line="276" w:lineRule="auto"/>
        <w:ind w:left="567" w:right="902"/>
        <w:jc w:val="both"/>
        <w:rPr>
          <w:rFonts w:ascii="Palatino Linotype" w:eastAsia="Calibri" w:hAnsi="Palatino Linotype"/>
          <w:i/>
          <w:color w:val="000000"/>
          <w:sz w:val="22"/>
          <w:szCs w:val="22"/>
          <w:lang w:val="es-ES_tradnl"/>
        </w:rPr>
      </w:pPr>
      <w:r w:rsidRPr="00C80F71">
        <w:rPr>
          <w:rFonts w:ascii="Palatino Linotype" w:eastAsia="Calibri" w:hAnsi="Palatino Linotype"/>
          <w:i/>
          <w:color w:val="000000"/>
          <w:sz w:val="22"/>
          <w:szCs w:val="22"/>
          <w:lang w:val="es-ES_tradnl"/>
        </w:rPr>
        <w:t>ATENTAMENTE</w:t>
      </w:r>
    </w:p>
    <w:p w14:paraId="2CE78ADA" w14:textId="668E5C2D" w:rsidR="00564F04" w:rsidRPr="00C80F71" w:rsidRDefault="00D05D2E" w:rsidP="00D05D2E">
      <w:pPr>
        <w:spacing w:line="276" w:lineRule="auto"/>
        <w:ind w:left="567" w:right="902"/>
        <w:jc w:val="both"/>
        <w:rPr>
          <w:rFonts w:ascii="Palatino Linotype" w:eastAsia="Calibri" w:hAnsi="Palatino Linotype"/>
          <w:i/>
          <w:color w:val="000000"/>
          <w:sz w:val="22"/>
          <w:szCs w:val="22"/>
          <w:lang w:val="es-MX"/>
        </w:rPr>
      </w:pPr>
      <w:r w:rsidRPr="00C80F71">
        <w:rPr>
          <w:rFonts w:ascii="Palatino Linotype" w:eastAsia="Calibri" w:hAnsi="Palatino Linotype"/>
          <w:i/>
          <w:color w:val="000000"/>
          <w:sz w:val="22"/>
          <w:szCs w:val="22"/>
          <w:lang w:val="es-ES_tradnl"/>
        </w:rPr>
        <w:t>L.A. MARÍA DANIELA AGUILAR TORRES</w:t>
      </w:r>
      <w:r w:rsidR="00564F04" w:rsidRPr="00C80F71">
        <w:rPr>
          <w:rFonts w:ascii="Palatino Linotype" w:eastAsia="Calibri" w:hAnsi="Palatino Linotype"/>
          <w:i/>
          <w:color w:val="000000"/>
          <w:sz w:val="22"/>
          <w:szCs w:val="22"/>
          <w:lang w:val="es-MX"/>
        </w:rPr>
        <w:t>” (Sic).</w:t>
      </w:r>
    </w:p>
    <w:p w14:paraId="734C0F10" w14:textId="77777777" w:rsidR="00564F04" w:rsidRPr="00C80F71" w:rsidRDefault="00564F04" w:rsidP="00564F04">
      <w:pPr>
        <w:spacing w:line="360" w:lineRule="auto"/>
        <w:jc w:val="both"/>
        <w:rPr>
          <w:rFonts w:ascii="Palatino Linotype" w:eastAsia="Calibri" w:hAnsi="Palatino Linotype" w:cs="Arial"/>
          <w:b/>
          <w:lang w:val="es-ES_tradnl"/>
        </w:rPr>
      </w:pPr>
    </w:p>
    <w:p w14:paraId="02B8FCEE" w14:textId="3BF8DC6B" w:rsidR="00D05D2E" w:rsidRPr="00C80F71" w:rsidRDefault="00D05D2E" w:rsidP="00D05D2E">
      <w:pPr>
        <w:spacing w:line="360" w:lineRule="auto"/>
        <w:ind w:right="51"/>
        <w:jc w:val="both"/>
        <w:rPr>
          <w:rFonts w:ascii="Palatino Linotype" w:hAnsi="Palatino Linotype"/>
          <w:color w:val="000000" w:themeColor="text1"/>
          <w:lang w:val="es-ES_tradnl"/>
        </w:rPr>
      </w:pPr>
      <w:r w:rsidRPr="00C80F71">
        <w:rPr>
          <w:rFonts w:ascii="Palatino Linotype" w:eastAsia="Calibri" w:hAnsi="Palatino Linotype" w:cs="Arial"/>
          <w:szCs w:val="22"/>
        </w:rPr>
        <w:t xml:space="preserve">El </w:t>
      </w:r>
      <w:r w:rsidRPr="00C80F71">
        <w:rPr>
          <w:rFonts w:ascii="Palatino Linotype" w:eastAsia="Calibri" w:hAnsi="Palatino Linotype" w:cs="Arial"/>
          <w:b/>
          <w:szCs w:val="22"/>
        </w:rPr>
        <w:t>Sujeto Obligado</w:t>
      </w:r>
      <w:r w:rsidRPr="00C80F71">
        <w:rPr>
          <w:rFonts w:ascii="Palatino Linotype" w:eastAsia="Calibri" w:hAnsi="Palatino Linotype" w:cs="Arial"/>
          <w:szCs w:val="22"/>
        </w:rPr>
        <w:t xml:space="preserve"> adjuntó a su respuesta </w:t>
      </w:r>
      <w:r w:rsidRPr="00C80F71">
        <w:rPr>
          <w:rFonts w:ascii="Palatino Linotype" w:eastAsia="Calibri" w:hAnsi="Palatino Linotype"/>
          <w:color w:val="000000"/>
          <w:lang w:val="es-ES_tradnl"/>
        </w:rPr>
        <w:t xml:space="preserve">el archivo electrónico denominado </w:t>
      </w:r>
      <w:r w:rsidRPr="00C80F71">
        <w:rPr>
          <w:rFonts w:ascii="Palatino Linotype" w:eastAsia="Calibri" w:hAnsi="Palatino Linotype"/>
          <w:i/>
          <w:color w:val="000000"/>
          <w:lang w:val="es-ES_tradnl"/>
        </w:rPr>
        <w:t>“</w:t>
      </w:r>
      <w:r w:rsidR="00B00AB4" w:rsidRPr="00C80F71">
        <w:rPr>
          <w:rFonts w:ascii="Palatino Linotype" w:eastAsia="Calibri" w:hAnsi="Palatino Linotype"/>
          <w:i/>
          <w:color w:val="000000"/>
          <w:lang w:val="es-ES_tradnl"/>
        </w:rPr>
        <w:t>OFICIO R 335_25 UJ SOL 04_2025.pdf</w:t>
      </w:r>
      <w:r w:rsidRPr="00C80F71">
        <w:rPr>
          <w:rFonts w:ascii="Palatino Linotype" w:eastAsia="Calibri" w:hAnsi="Palatino Linotype"/>
          <w:i/>
          <w:color w:val="000000"/>
          <w:lang w:val="es-ES_tradnl"/>
        </w:rPr>
        <w:t>”</w:t>
      </w:r>
      <w:r w:rsidRPr="00C80F71">
        <w:rPr>
          <w:rFonts w:ascii="Palatino Linotype" w:eastAsia="Calibri" w:hAnsi="Palatino Linotype"/>
          <w:color w:val="000000"/>
          <w:lang w:val="es-ES_tradnl"/>
        </w:rPr>
        <w:t xml:space="preserve">; </w:t>
      </w:r>
      <w:r w:rsidRPr="00C80F71">
        <w:rPr>
          <w:rFonts w:ascii="Palatino Linotype" w:hAnsi="Palatino Linotype"/>
          <w:color w:val="000000" w:themeColor="text1"/>
          <w:lang w:val="es-ES_tradnl"/>
        </w:rPr>
        <w:t xml:space="preserve">cuyo contenido no se inserta por ser del </w:t>
      </w:r>
      <w:r w:rsidRPr="00C80F71">
        <w:rPr>
          <w:rFonts w:ascii="Palatino Linotype" w:hAnsi="Palatino Linotype"/>
          <w:color w:val="000000" w:themeColor="text1"/>
          <w:lang w:val="es-ES_tradnl"/>
        </w:rPr>
        <w:lastRenderedPageBreak/>
        <w:t xml:space="preserve">conocimiento de las partes, sin embargo, será motivo de estudio en el Considerando respectivo. </w:t>
      </w:r>
    </w:p>
    <w:p w14:paraId="6256445E" w14:textId="77777777" w:rsidR="00677865" w:rsidRPr="00C80F71" w:rsidRDefault="00677865" w:rsidP="00FB6A89">
      <w:pPr>
        <w:spacing w:line="360" w:lineRule="auto"/>
        <w:jc w:val="both"/>
        <w:rPr>
          <w:rFonts w:ascii="Palatino Linotype" w:eastAsia="Calibri" w:hAnsi="Palatino Linotype" w:cs="Arial"/>
        </w:rPr>
      </w:pPr>
    </w:p>
    <w:p w14:paraId="6FCAE53B" w14:textId="2FD46D67" w:rsidR="00DA297E" w:rsidRPr="00C80F71" w:rsidRDefault="00564F04" w:rsidP="00FB6A89">
      <w:pPr>
        <w:spacing w:line="360" w:lineRule="auto"/>
        <w:jc w:val="both"/>
        <w:rPr>
          <w:rFonts w:ascii="Palatino Linotype" w:eastAsia="Calibri" w:hAnsi="Palatino Linotype" w:cs="Arial"/>
          <w:b/>
          <w:sz w:val="28"/>
        </w:rPr>
      </w:pPr>
      <w:r w:rsidRPr="00C80F71">
        <w:rPr>
          <w:rFonts w:ascii="Palatino Linotype" w:eastAsia="Calibri" w:hAnsi="Palatino Linotype" w:cs="Arial"/>
          <w:b/>
          <w:sz w:val="28"/>
        </w:rPr>
        <w:t>CUART</w:t>
      </w:r>
      <w:r w:rsidR="00DA297E" w:rsidRPr="00C80F71">
        <w:rPr>
          <w:rFonts w:ascii="Palatino Linotype" w:eastAsia="Calibri" w:hAnsi="Palatino Linotype" w:cs="Arial"/>
          <w:b/>
          <w:sz w:val="28"/>
        </w:rPr>
        <w:t>O. Del Recurso de Revisión.</w:t>
      </w:r>
    </w:p>
    <w:p w14:paraId="55C907F6" w14:textId="79C37E03" w:rsidR="00DA297E" w:rsidRPr="00C80F71" w:rsidRDefault="00DA297E" w:rsidP="00DA297E">
      <w:pPr>
        <w:spacing w:line="360" w:lineRule="auto"/>
        <w:jc w:val="both"/>
        <w:rPr>
          <w:rFonts w:ascii="Palatino Linotype" w:eastAsia="Calibri" w:hAnsi="Palatino Linotype" w:cs="Arial"/>
        </w:rPr>
      </w:pPr>
      <w:r w:rsidRPr="00C80F71">
        <w:rPr>
          <w:rFonts w:ascii="Palatino Linotype" w:eastAsia="Calibri" w:hAnsi="Palatino Linotype"/>
        </w:rPr>
        <w:t xml:space="preserve">El día </w:t>
      </w:r>
      <w:r w:rsidR="004B4E60" w:rsidRPr="00C80F71">
        <w:rPr>
          <w:rFonts w:ascii="Palatino Linotype" w:eastAsia="Calibri" w:hAnsi="Palatino Linotype"/>
        </w:rPr>
        <w:t xml:space="preserve">dos de </w:t>
      </w:r>
      <w:r w:rsidR="00B00AB4" w:rsidRPr="00C80F71">
        <w:rPr>
          <w:rFonts w:ascii="Palatino Linotype" w:eastAsia="Calibri" w:hAnsi="Palatino Linotype"/>
        </w:rPr>
        <w:t xml:space="preserve">abril </w:t>
      </w:r>
      <w:r w:rsidR="003E749B" w:rsidRPr="00C80F71">
        <w:rPr>
          <w:rFonts w:ascii="Palatino Linotype" w:eastAsia="Calibri" w:hAnsi="Palatino Linotype"/>
        </w:rPr>
        <w:t>de dos mil veinti</w:t>
      </w:r>
      <w:r w:rsidR="00B00AB4" w:rsidRPr="00C80F71">
        <w:rPr>
          <w:rFonts w:ascii="Palatino Linotype" w:eastAsia="Calibri" w:hAnsi="Palatino Linotype"/>
        </w:rPr>
        <w:t>cinco</w:t>
      </w:r>
      <w:r w:rsidRPr="00C80F71">
        <w:rPr>
          <w:rFonts w:ascii="Palatino Linotype" w:eastAsia="Calibri" w:hAnsi="Palatino Linotype"/>
        </w:rPr>
        <w:t>, la</w:t>
      </w:r>
      <w:r w:rsidR="00677865" w:rsidRPr="00C80F71">
        <w:rPr>
          <w:rFonts w:ascii="Palatino Linotype" w:eastAsia="Calibri" w:hAnsi="Palatino Linotype"/>
        </w:rPr>
        <w:t xml:space="preserve"> parte</w:t>
      </w:r>
      <w:r w:rsidRPr="00C80F71">
        <w:rPr>
          <w:rFonts w:ascii="Palatino Linotype" w:eastAsia="Calibri" w:hAnsi="Palatino Linotype"/>
        </w:rPr>
        <w:t xml:space="preserve"> </w:t>
      </w:r>
      <w:r w:rsidRPr="00C80F71">
        <w:rPr>
          <w:rFonts w:ascii="Palatino Linotype" w:eastAsia="Calibri" w:hAnsi="Palatino Linotype"/>
          <w:b/>
        </w:rPr>
        <w:t xml:space="preserve">Recurrente </w:t>
      </w:r>
      <w:r w:rsidRPr="00C80F71">
        <w:rPr>
          <w:rFonts w:ascii="Palatino Linotype" w:eastAsia="Calibri" w:hAnsi="Palatino Linotype"/>
        </w:rPr>
        <w:t xml:space="preserve">interpuso el recurso de revisión al que se le asignó el número de expediente con número de folio </w:t>
      </w:r>
      <w:r w:rsidR="003E749B" w:rsidRPr="00C80F71">
        <w:rPr>
          <w:rFonts w:ascii="Palatino Linotype" w:eastAsia="Calibri" w:hAnsi="Palatino Linotype"/>
          <w:b/>
        </w:rPr>
        <w:t>0</w:t>
      </w:r>
      <w:r w:rsidR="00B00AB4" w:rsidRPr="00C80F71">
        <w:rPr>
          <w:rFonts w:ascii="Palatino Linotype" w:eastAsia="Calibri" w:hAnsi="Palatino Linotype"/>
          <w:b/>
        </w:rPr>
        <w:t>3865</w:t>
      </w:r>
      <w:r w:rsidR="003B36D7" w:rsidRPr="00C80F71">
        <w:rPr>
          <w:rFonts w:ascii="Palatino Linotype" w:eastAsia="Calibri" w:hAnsi="Palatino Linotype"/>
          <w:b/>
        </w:rPr>
        <w:t>/INFOEM/AD/RR/202</w:t>
      </w:r>
      <w:r w:rsidR="00B00AB4" w:rsidRPr="00C80F71">
        <w:rPr>
          <w:rFonts w:ascii="Palatino Linotype" w:eastAsia="Calibri" w:hAnsi="Palatino Linotype"/>
          <w:b/>
        </w:rPr>
        <w:t>5</w:t>
      </w:r>
      <w:r w:rsidRPr="00C80F71">
        <w:rPr>
          <w:rFonts w:ascii="Palatino Linotype" w:eastAsia="Calibri" w:hAnsi="Palatino Linotype"/>
        </w:rPr>
        <w:t>, señalando como acto y como razones o motivos de inconformidad los siguientes</w:t>
      </w:r>
      <w:r w:rsidRPr="00C80F71">
        <w:rPr>
          <w:rFonts w:ascii="Palatino Linotype" w:eastAsia="Calibri" w:hAnsi="Palatino Linotype" w:cs="Arial"/>
        </w:rPr>
        <w:t>:</w:t>
      </w:r>
    </w:p>
    <w:p w14:paraId="1C434834" w14:textId="77777777" w:rsidR="00DA297E" w:rsidRPr="00C80F71" w:rsidRDefault="00DA297E" w:rsidP="00DA297E">
      <w:pPr>
        <w:rPr>
          <w:rFonts w:eastAsia="Calibri"/>
        </w:rPr>
      </w:pPr>
    </w:p>
    <w:p w14:paraId="1310C0BE" w14:textId="6686862B" w:rsidR="00DA297E" w:rsidRPr="00C80F71" w:rsidRDefault="00DA297E" w:rsidP="00B00AB4">
      <w:pPr>
        <w:numPr>
          <w:ilvl w:val="0"/>
          <w:numId w:val="15"/>
        </w:numPr>
        <w:spacing w:line="276" w:lineRule="auto"/>
        <w:jc w:val="both"/>
        <w:rPr>
          <w:rFonts w:ascii="Palatino Linotype" w:eastAsia="Calibri" w:hAnsi="Palatino Linotype" w:cs="Arial"/>
          <w:b/>
        </w:rPr>
      </w:pPr>
      <w:r w:rsidRPr="00C80F71">
        <w:rPr>
          <w:rFonts w:ascii="Palatino Linotype" w:eastAsia="Calibri" w:hAnsi="Palatino Linotype" w:cs="Arial"/>
          <w:b/>
        </w:rPr>
        <w:t>Acto Impugnado</w:t>
      </w:r>
      <w:r w:rsidR="003E749B" w:rsidRPr="00C80F71">
        <w:rPr>
          <w:rFonts w:ascii="Palatino Linotype" w:eastAsia="Calibri" w:hAnsi="Palatino Linotype" w:cs="Arial"/>
          <w:b/>
        </w:rPr>
        <w:t xml:space="preserve">: </w:t>
      </w:r>
      <w:r w:rsidRPr="00C80F71">
        <w:rPr>
          <w:rFonts w:ascii="Palatino Linotype" w:eastAsia="Calibri" w:hAnsi="Palatino Linotype"/>
          <w:i/>
          <w:color w:val="000000"/>
          <w:sz w:val="22"/>
          <w:szCs w:val="22"/>
        </w:rPr>
        <w:t>“</w:t>
      </w:r>
      <w:r w:rsidR="00B00AB4" w:rsidRPr="00C80F71">
        <w:rPr>
          <w:rFonts w:ascii="Palatino Linotype" w:eastAsia="Calibri" w:hAnsi="Palatino Linotype"/>
          <w:i/>
          <w:color w:val="000000"/>
          <w:sz w:val="22"/>
          <w:szCs w:val="22"/>
        </w:rPr>
        <w:t>Oficio 228C0401010000S/335/2025, mediante el cual se da respuesta a la solicitud interpuesta en fecha 4 de marzo de 2025.</w:t>
      </w:r>
      <w:r w:rsidRPr="00C80F71">
        <w:rPr>
          <w:rFonts w:ascii="Palatino Linotype" w:eastAsia="Calibri" w:hAnsi="Palatino Linotype"/>
          <w:i/>
          <w:color w:val="000000"/>
          <w:sz w:val="22"/>
          <w:szCs w:val="22"/>
        </w:rPr>
        <w:t>” (Sic)</w:t>
      </w:r>
    </w:p>
    <w:p w14:paraId="04BEFEDC" w14:textId="77777777" w:rsidR="00DA297E" w:rsidRPr="00C80F71" w:rsidRDefault="00DA297E" w:rsidP="00DA297E">
      <w:pPr>
        <w:spacing w:line="276" w:lineRule="auto"/>
        <w:ind w:left="567"/>
        <w:jc w:val="both"/>
        <w:rPr>
          <w:rFonts w:ascii="Palatino Linotype" w:eastAsia="Calibri" w:hAnsi="Palatino Linotype" w:cs="Arial"/>
          <w:b/>
          <w:i/>
          <w:sz w:val="22"/>
          <w:szCs w:val="22"/>
        </w:rPr>
      </w:pPr>
    </w:p>
    <w:p w14:paraId="2E43FC7D" w14:textId="1FA2CDD3" w:rsidR="00DA297E" w:rsidRPr="00C80F71" w:rsidRDefault="00DA297E" w:rsidP="00B00AB4">
      <w:pPr>
        <w:numPr>
          <w:ilvl w:val="0"/>
          <w:numId w:val="15"/>
        </w:numPr>
        <w:spacing w:line="276" w:lineRule="auto"/>
        <w:jc w:val="both"/>
        <w:rPr>
          <w:rFonts w:ascii="Palatino Linotype" w:eastAsia="Calibri" w:hAnsi="Palatino Linotype" w:cs="Arial"/>
          <w:b/>
        </w:rPr>
      </w:pPr>
      <w:r w:rsidRPr="00C80F71">
        <w:rPr>
          <w:rFonts w:ascii="Palatino Linotype" w:eastAsia="Calibri" w:hAnsi="Palatino Linotype" w:cs="Arial"/>
          <w:b/>
        </w:rPr>
        <w:t>Razones o motivos de inconformidad</w:t>
      </w:r>
      <w:r w:rsidR="003E749B" w:rsidRPr="00C80F71">
        <w:rPr>
          <w:rFonts w:ascii="Palatino Linotype" w:eastAsia="Calibri" w:hAnsi="Palatino Linotype" w:cs="Arial"/>
          <w:b/>
        </w:rPr>
        <w:t xml:space="preserve">: </w:t>
      </w:r>
      <w:r w:rsidRPr="00C80F71">
        <w:rPr>
          <w:rFonts w:ascii="Palatino Linotype" w:eastAsia="Calibri" w:hAnsi="Palatino Linotype"/>
          <w:i/>
          <w:color w:val="000000"/>
          <w:sz w:val="22"/>
          <w:szCs w:val="22"/>
        </w:rPr>
        <w:t>“</w:t>
      </w:r>
      <w:r w:rsidR="00B00AB4" w:rsidRPr="00C80F71">
        <w:rPr>
          <w:rFonts w:ascii="Palatino Linotype" w:eastAsia="Calibri" w:hAnsi="Palatino Linotype"/>
          <w:i/>
          <w:color w:val="000000"/>
          <w:sz w:val="22"/>
          <w:szCs w:val="22"/>
        </w:rPr>
        <w:t>En la solicitud emitida con número de folio 00004/</w:t>
      </w:r>
      <w:proofErr w:type="spellStart"/>
      <w:r w:rsidR="00B00AB4" w:rsidRPr="00C80F71">
        <w:rPr>
          <w:rFonts w:ascii="Palatino Linotype" w:eastAsia="Calibri" w:hAnsi="Palatino Linotype"/>
          <w:i/>
          <w:color w:val="000000"/>
          <w:sz w:val="22"/>
          <w:szCs w:val="22"/>
        </w:rPr>
        <w:t>CECyTEM</w:t>
      </w:r>
      <w:proofErr w:type="spellEnd"/>
      <w:r w:rsidR="00B00AB4" w:rsidRPr="00C80F71">
        <w:rPr>
          <w:rFonts w:ascii="Palatino Linotype" w:eastAsia="Calibri" w:hAnsi="Palatino Linotype"/>
          <w:i/>
          <w:color w:val="000000"/>
          <w:sz w:val="22"/>
          <w:szCs w:val="22"/>
        </w:rPr>
        <w:t>/AD/2025, en fecha 04 de marzo de 2025, estoy solicitando el Formato Único de Movimientos de Personal por baja en copia certificada, toda vez que el Formato que se me proporcionó el 8 de octubre de 2024 fue en copia simple y para llevar a cabo trámites personales me lo solicitan en copia certificada. Derivado de lo anterior el Sujeto Obligado no está dando cumplimiento a mi solicitud.</w:t>
      </w:r>
      <w:r w:rsidRPr="00C80F71">
        <w:rPr>
          <w:rFonts w:ascii="Palatino Linotype" w:eastAsia="Calibri" w:hAnsi="Palatino Linotype"/>
          <w:i/>
          <w:color w:val="000000"/>
          <w:sz w:val="22"/>
          <w:szCs w:val="22"/>
        </w:rPr>
        <w:t>” (Sic)</w:t>
      </w:r>
    </w:p>
    <w:p w14:paraId="6ABD2EE4" w14:textId="77777777" w:rsidR="00E05402" w:rsidRPr="00C80F71" w:rsidRDefault="00E05402" w:rsidP="00DA297E">
      <w:pPr>
        <w:spacing w:line="360" w:lineRule="auto"/>
        <w:jc w:val="both"/>
        <w:rPr>
          <w:rFonts w:ascii="Palatino Linotype" w:eastAsia="Calibri" w:hAnsi="Palatino Linotype" w:cs="Arial"/>
          <w:szCs w:val="28"/>
        </w:rPr>
      </w:pPr>
    </w:p>
    <w:p w14:paraId="76BCC72D" w14:textId="3EC236DC" w:rsidR="00DA297E" w:rsidRPr="00C80F71" w:rsidRDefault="00564F04" w:rsidP="00DA297E">
      <w:pPr>
        <w:spacing w:line="360" w:lineRule="auto"/>
        <w:jc w:val="both"/>
        <w:rPr>
          <w:rFonts w:ascii="Palatino Linotype" w:eastAsia="Calibri" w:hAnsi="Palatino Linotype" w:cs="Arial"/>
          <w:b/>
          <w:sz w:val="28"/>
          <w:szCs w:val="28"/>
        </w:rPr>
      </w:pPr>
      <w:r w:rsidRPr="00C80F71">
        <w:rPr>
          <w:rFonts w:ascii="Palatino Linotype" w:eastAsia="Calibri" w:hAnsi="Palatino Linotype" w:cs="Arial"/>
          <w:b/>
          <w:sz w:val="28"/>
          <w:szCs w:val="28"/>
        </w:rPr>
        <w:t>QUIN</w:t>
      </w:r>
      <w:r w:rsidR="00DA297E" w:rsidRPr="00C80F71">
        <w:rPr>
          <w:rFonts w:ascii="Palatino Linotype" w:eastAsia="Calibri" w:hAnsi="Palatino Linotype" w:cs="Arial"/>
          <w:b/>
          <w:sz w:val="28"/>
          <w:szCs w:val="28"/>
        </w:rPr>
        <w:t>TO. Del turno del recurso de revisión.</w:t>
      </w:r>
    </w:p>
    <w:p w14:paraId="43320E32" w14:textId="0D9238A0" w:rsidR="00DA297E" w:rsidRPr="00C80F71" w:rsidRDefault="00DA297E" w:rsidP="00DA297E">
      <w:pPr>
        <w:spacing w:line="360" w:lineRule="auto"/>
        <w:jc w:val="both"/>
        <w:rPr>
          <w:rFonts w:ascii="Palatino Linotype" w:eastAsia="Calibri" w:hAnsi="Palatino Linotype" w:cs="Arial"/>
          <w:lang w:val="es-ES_tradnl"/>
        </w:rPr>
      </w:pPr>
      <w:r w:rsidRPr="00C80F71">
        <w:rPr>
          <w:rFonts w:ascii="Palatino Linotype" w:eastAsia="Calibri" w:hAnsi="Palatino Linotype" w:cs="Arial"/>
        </w:rPr>
        <w:t xml:space="preserve">En fecha </w:t>
      </w:r>
      <w:r w:rsidR="00B00AB4" w:rsidRPr="00C80F71">
        <w:rPr>
          <w:rFonts w:ascii="Palatino Linotype" w:eastAsia="Calibri" w:hAnsi="Palatino Linotype"/>
        </w:rPr>
        <w:t>dos de abril</w:t>
      </w:r>
      <w:r w:rsidR="007262EB" w:rsidRPr="00C80F71">
        <w:rPr>
          <w:rFonts w:ascii="Palatino Linotype" w:eastAsia="Calibri" w:hAnsi="Palatino Linotype"/>
        </w:rPr>
        <w:t xml:space="preserve"> de dos mi</w:t>
      </w:r>
      <w:r w:rsidR="00B00AB4" w:rsidRPr="00C80F71">
        <w:rPr>
          <w:rFonts w:ascii="Palatino Linotype" w:eastAsia="Calibri" w:hAnsi="Palatino Linotype"/>
        </w:rPr>
        <w:t>l veinticinco</w:t>
      </w:r>
      <w:r w:rsidRPr="00C80F71">
        <w:rPr>
          <w:rFonts w:ascii="Palatino Linotype" w:eastAsia="Calibri" w:hAnsi="Palatino Linotype" w:cs="Arial"/>
        </w:rPr>
        <w:t xml:space="preserve">, el </w:t>
      </w:r>
      <w:r w:rsidRPr="00C80F71">
        <w:rPr>
          <w:rFonts w:ascii="Palatino Linotype" w:eastAsia="Calibri" w:hAnsi="Palatino Linotype" w:cs="Arial"/>
          <w:lang w:val="es-ES_tradnl"/>
        </w:rPr>
        <w:t>recurso de que</w:t>
      </w:r>
      <w:r w:rsidRPr="00C80F71">
        <w:rPr>
          <w:rFonts w:ascii="Palatino Linotype" w:eastAsia="Calibri" w:hAnsi="Palatino Linotype" w:cs="Arial"/>
        </w:rPr>
        <w:t xml:space="preserve"> se trata</w:t>
      </w:r>
      <w:r w:rsidRPr="00C80F71">
        <w:rPr>
          <w:rFonts w:ascii="Palatino Linotype" w:eastAsia="Calibri" w:hAnsi="Palatino Linotype" w:cs="Arial"/>
          <w:lang w:val="es-ES_tradnl"/>
        </w:rPr>
        <w:t xml:space="preserve"> se registró en el </w:t>
      </w:r>
      <w:r w:rsidRPr="00C80F71">
        <w:rPr>
          <w:rFonts w:ascii="Palatino Linotype" w:eastAsia="Calibri" w:hAnsi="Palatino Linotype" w:cs="Arial"/>
          <w:b/>
          <w:lang w:val="es-ES_tradnl"/>
        </w:rPr>
        <w:t>SARCOEM</w:t>
      </w:r>
      <w:r w:rsidR="003B36D7" w:rsidRPr="00C80F71">
        <w:rPr>
          <w:rFonts w:ascii="Palatino Linotype" w:eastAsia="Calibri" w:hAnsi="Palatino Linotype" w:cs="Arial"/>
          <w:lang w:val="es-ES_tradnl"/>
        </w:rPr>
        <w:t xml:space="preserve"> y fue turnado al Comisionado Presidente</w:t>
      </w:r>
      <w:r w:rsidRPr="00C80F71">
        <w:rPr>
          <w:rFonts w:ascii="Palatino Linotype" w:eastAsia="Calibri" w:hAnsi="Palatino Linotype" w:cs="Arial"/>
          <w:lang w:val="es-ES_tradnl"/>
        </w:rPr>
        <w:t xml:space="preserve"> </w:t>
      </w:r>
      <w:r w:rsidR="003B36D7" w:rsidRPr="00C80F71">
        <w:rPr>
          <w:rFonts w:ascii="Palatino Linotype" w:eastAsia="Calibri" w:hAnsi="Palatino Linotype" w:cs="Arial"/>
          <w:lang w:val="es-ES_tradnl"/>
        </w:rPr>
        <w:t>José Martínez Vilchis</w:t>
      </w:r>
      <w:r w:rsidRPr="00C80F71">
        <w:rPr>
          <w:rFonts w:ascii="Palatino Linotype" w:eastAsia="Calibri" w:hAnsi="Palatino Linotype" w:cs="Arial"/>
          <w:lang w:val="es-ES_tradnl"/>
        </w:rPr>
        <w:t xml:space="preserve">,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C80F71">
        <w:rPr>
          <w:rFonts w:ascii="Palatino Linotype" w:eastAsia="Calibri" w:hAnsi="Palatino Linotype"/>
        </w:rPr>
        <w:t xml:space="preserve">Ley de Transparencia y Acceso a la Información Pública del Estado de México y Municipios, </w:t>
      </w:r>
      <w:r w:rsidRPr="00C80F71">
        <w:rPr>
          <w:rFonts w:ascii="Palatino Linotype" w:eastAsia="Calibri" w:hAnsi="Palatino Linotype"/>
        </w:rPr>
        <w:lastRenderedPageBreak/>
        <w:t>de aplicación supletoria a la citada Ley de Protección de Datos Personales por disposición de su artículo 11</w:t>
      </w:r>
      <w:r w:rsidRPr="00C80F71">
        <w:rPr>
          <w:rFonts w:ascii="Palatino Linotype" w:eastAsia="Calibri" w:hAnsi="Palatino Linotype" w:cs="Arial"/>
          <w:lang w:val="es-ES_tradnl"/>
        </w:rPr>
        <w:t>.</w:t>
      </w:r>
    </w:p>
    <w:p w14:paraId="72576FF3" w14:textId="77777777" w:rsidR="00DA297E" w:rsidRPr="00C80F71" w:rsidRDefault="00DA297E" w:rsidP="00DA297E">
      <w:pPr>
        <w:spacing w:line="360" w:lineRule="auto"/>
        <w:jc w:val="both"/>
        <w:rPr>
          <w:rFonts w:ascii="Palatino Linotype" w:eastAsia="Calibri" w:hAnsi="Palatino Linotype" w:cs="Arial"/>
          <w:b/>
          <w:sz w:val="22"/>
        </w:rPr>
      </w:pPr>
    </w:p>
    <w:p w14:paraId="1F6EAAAD" w14:textId="4D4BD270" w:rsidR="00DA297E" w:rsidRPr="00C80F71" w:rsidRDefault="00564F04" w:rsidP="00DA297E">
      <w:pPr>
        <w:spacing w:line="360" w:lineRule="auto"/>
        <w:jc w:val="both"/>
        <w:rPr>
          <w:rFonts w:ascii="Palatino Linotype" w:eastAsia="Calibri" w:hAnsi="Palatino Linotype" w:cs="Arial"/>
          <w:b/>
          <w:sz w:val="28"/>
        </w:rPr>
      </w:pPr>
      <w:r w:rsidRPr="00C80F71">
        <w:rPr>
          <w:rFonts w:ascii="Palatino Linotype" w:eastAsia="Calibri" w:hAnsi="Palatino Linotype" w:cs="Arial"/>
          <w:b/>
          <w:sz w:val="28"/>
        </w:rPr>
        <w:t>SEX</w:t>
      </w:r>
      <w:r w:rsidR="00DA297E" w:rsidRPr="00C80F71">
        <w:rPr>
          <w:rFonts w:ascii="Palatino Linotype" w:eastAsia="Calibri" w:hAnsi="Palatino Linotype" w:cs="Arial"/>
          <w:b/>
          <w:sz w:val="28"/>
        </w:rPr>
        <w:t>TO. De la Admisión del recurso de revisión</w:t>
      </w:r>
      <w:r w:rsidR="00316AA7" w:rsidRPr="00C80F71">
        <w:rPr>
          <w:rFonts w:ascii="Palatino Linotype" w:eastAsia="Calibri" w:hAnsi="Palatino Linotype" w:cs="Arial"/>
          <w:b/>
          <w:sz w:val="28"/>
        </w:rPr>
        <w:t xml:space="preserve"> y Etapa de Conciliación</w:t>
      </w:r>
      <w:r w:rsidR="00DA297E" w:rsidRPr="00C80F71">
        <w:rPr>
          <w:rFonts w:ascii="Palatino Linotype" w:eastAsia="Calibri" w:hAnsi="Palatino Linotype" w:cs="Arial"/>
          <w:b/>
          <w:sz w:val="28"/>
        </w:rPr>
        <w:t>.</w:t>
      </w:r>
    </w:p>
    <w:p w14:paraId="739669D0" w14:textId="01E465C5" w:rsidR="00DA297E" w:rsidRPr="00C80F71" w:rsidRDefault="00DA297E" w:rsidP="00DA297E">
      <w:pPr>
        <w:spacing w:line="360" w:lineRule="auto"/>
        <w:jc w:val="both"/>
        <w:rPr>
          <w:rFonts w:ascii="Palatino Linotype" w:eastAsia="Calibri" w:hAnsi="Palatino Linotype" w:cs="Arial"/>
        </w:rPr>
      </w:pPr>
      <w:r w:rsidRPr="00C80F71">
        <w:rPr>
          <w:rFonts w:ascii="Palatino Linotype" w:eastAsia="Calibri" w:hAnsi="Palatino Linotype" w:cs="Arial"/>
        </w:rPr>
        <w:t xml:space="preserve">En fecha </w:t>
      </w:r>
      <w:r w:rsidR="004B4E60" w:rsidRPr="00C80F71">
        <w:rPr>
          <w:rFonts w:ascii="Palatino Linotype" w:eastAsia="Calibri" w:hAnsi="Palatino Linotype"/>
        </w:rPr>
        <w:t xml:space="preserve">ocho de </w:t>
      </w:r>
      <w:r w:rsidR="00B00AB4" w:rsidRPr="00C80F71">
        <w:rPr>
          <w:rFonts w:ascii="Palatino Linotype" w:eastAsia="Calibri" w:hAnsi="Palatino Linotype"/>
        </w:rPr>
        <w:t xml:space="preserve">abril </w:t>
      </w:r>
      <w:r w:rsidR="007262EB" w:rsidRPr="00C80F71">
        <w:rPr>
          <w:rFonts w:ascii="Palatino Linotype" w:eastAsia="Calibri" w:hAnsi="Palatino Linotype"/>
        </w:rPr>
        <w:t>de dos mil veinti</w:t>
      </w:r>
      <w:r w:rsidR="00B00AB4" w:rsidRPr="00C80F71">
        <w:rPr>
          <w:rFonts w:ascii="Palatino Linotype" w:eastAsia="Calibri" w:hAnsi="Palatino Linotype"/>
        </w:rPr>
        <w:t>cinco</w:t>
      </w:r>
      <w:r w:rsidRPr="00C80F71">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6C664EE4" w14:textId="77777777" w:rsidR="00DA297E" w:rsidRPr="00C80F71" w:rsidRDefault="00DA297E" w:rsidP="00DA297E">
      <w:pPr>
        <w:spacing w:line="360" w:lineRule="auto"/>
        <w:jc w:val="both"/>
        <w:rPr>
          <w:rFonts w:ascii="Palatino Linotype" w:eastAsia="Calibri" w:hAnsi="Palatino Linotype" w:cs="Arial"/>
        </w:rPr>
      </w:pPr>
    </w:p>
    <w:p w14:paraId="2BED6442" w14:textId="10705547" w:rsidR="00DA297E" w:rsidRPr="00C80F71" w:rsidRDefault="00316AA7" w:rsidP="00DA297E">
      <w:pPr>
        <w:spacing w:line="360" w:lineRule="auto"/>
        <w:jc w:val="both"/>
        <w:rPr>
          <w:rFonts w:ascii="Palatino Linotype" w:eastAsia="Calibri" w:hAnsi="Palatino Linotype" w:cs="Arial"/>
        </w:rPr>
      </w:pPr>
      <w:r w:rsidRPr="00C80F71">
        <w:rPr>
          <w:rFonts w:ascii="Palatino Linotype" w:eastAsia="Calibri" w:hAnsi="Palatino Linotype" w:cs="Arial"/>
        </w:rPr>
        <w:t xml:space="preserve">Asimismo, y </w:t>
      </w:r>
      <w:r w:rsidR="00DA297E" w:rsidRPr="00C80F71">
        <w:rPr>
          <w:rFonts w:ascii="Palatino Linotype" w:eastAsia="Calibri" w:hAnsi="Palatino Linotype" w:cs="Arial"/>
        </w:rPr>
        <w:t xml:space="preserve">derivado del acuerdo de admisión de exhortación a la conciliación, </w:t>
      </w:r>
      <w:r w:rsidR="00B00AB4" w:rsidRPr="00C80F71">
        <w:rPr>
          <w:rFonts w:ascii="Palatino Linotype" w:eastAsia="Calibri" w:hAnsi="Palatino Linotype" w:cs="Arial"/>
        </w:rPr>
        <w:t xml:space="preserve">se aprecia que en los días diez y veintitrés de abril </w:t>
      </w:r>
      <w:r w:rsidR="00B26B47" w:rsidRPr="00C80F71">
        <w:rPr>
          <w:rFonts w:ascii="Palatino Linotype" w:eastAsia="Calibri" w:hAnsi="Palatino Linotype" w:cs="Arial"/>
        </w:rPr>
        <w:t>de dos mil veinti</w:t>
      </w:r>
      <w:r w:rsidR="00B00AB4" w:rsidRPr="00C80F71">
        <w:rPr>
          <w:rFonts w:ascii="Palatino Linotype" w:eastAsia="Calibri" w:hAnsi="Palatino Linotype" w:cs="Arial"/>
        </w:rPr>
        <w:t>cinco,</w:t>
      </w:r>
      <w:r w:rsidR="00B26B47" w:rsidRPr="00C80F71">
        <w:rPr>
          <w:rFonts w:ascii="Palatino Linotype" w:eastAsia="Calibri" w:hAnsi="Palatino Linotype" w:cs="Arial"/>
        </w:rPr>
        <w:t xml:space="preserve"> </w:t>
      </w:r>
      <w:r w:rsidR="00B00AB4" w:rsidRPr="00C80F71">
        <w:rPr>
          <w:rFonts w:ascii="Palatino Linotype" w:eastAsia="Calibri" w:hAnsi="Palatino Linotype" w:cs="Arial"/>
          <w:b/>
        </w:rPr>
        <w:t>las</w:t>
      </w:r>
      <w:r w:rsidR="00B00AB4" w:rsidRPr="00C80F71">
        <w:rPr>
          <w:rFonts w:ascii="Palatino Linotype" w:eastAsia="Calibri" w:hAnsi="Palatino Linotype" w:cs="Arial"/>
        </w:rPr>
        <w:t xml:space="preserve"> </w:t>
      </w:r>
      <w:r w:rsidR="00B00AB4" w:rsidRPr="00C80F71">
        <w:rPr>
          <w:rFonts w:ascii="Palatino Linotype" w:eastAsia="Calibri" w:hAnsi="Palatino Linotype" w:cs="Arial"/>
          <w:b/>
        </w:rPr>
        <w:t>partes</w:t>
      </w:r>
      <w:r w:rsidR="00B00AB4" w:rsidRPr="00C80F71">
        <w:rPr>
          <w:rFonts w:ascii="Palatino Linotype" w:eastAsia="Calibri" w:hAnsi="Palatino Linotype" w:cs="Arial"/>
        </w:rPr>
        <w:t xml:space="preserve"> </w:t>
      </w:r>
      <w:r w:rsidR="00B26B47" w:rsidRPr="00C80F71">
        <w:rPr>
          <w:rFonts w:ascii="Palatino Linotype" w:eastAsia="Calibri" w:hAnsi="Palatino Linotype" w:cs="Arial"/>
        </w:rPr>
        <w:t>manif</w:t>
      </w:r>
      <w:r w:rsidR="00B00AB4" w:rsidRPr="00C80F71">
        <w:rPr>
          <w:rFonts w:ascii="Palatino Linotype" w:eastAsia="Calibri" w:hAnsi="Palatino Linotype" w:cs="Arial"/>
        </w:rPr>
        <w:t>estaron su voluntad para conciliar</w:t>
      </w:r>
      <w:r w:rsidR="00DA297E" w:rsidRPr="00C80F71">
        <w:rPr>
          <w:rFonts w:ascii="Palatino Linotype" w:eastAsia="Calibri" w:hAnsi="Palatino Linotype" w:cs="Arial"/>
        </w:rPr>
        <w:t>, robustece lo anterior, la siguiente imagen ilustrativa:</w:t>
      </w:r>
    </w:p>
    <w:p w14:paraId="1BAAC4B6" w14:textId="60CE58F4" w:rsidR="00B26B47" w:rsidRPr="00C80F71" w:rsidRDefault="00B00AB4" w:rsidP="00316AA7">
      <w:pPr>
        <w:spacing w:line="360" w:lineRule="auto"/>
        <w:jc w:val="both"/>
        <w:rPr>
          <w:rFonts w:ascii="Palatino Linotype" w:eastAsia="Calibri" w:hAnsi="Palatino Linotype" w:cs="Arial"/>
        </w:rPr>
      </w:pPr>
      <w:r w:rsidRPr="00C80F71">
        <w:rPr>
          <w:rFonts w:ascii="Palatino Linotype" w:eastAsia="Calibri" w:hAnsi="Palatino Linotype" w:cs="Arial"/>
          <w:noProof/>
          <w:lang w:val="es-MX" w:eastAsia="es-MX"/>
        </w:rPr>
        <w:drawing>
          <wp:inline distT="0" distB="0" distL="0" distR="0" wp14:anchorId="64A29472" wp14:editId="127FA3B2">
            <wp:extent cx="5791835" cy="1289050"/>
            <wp:effectExtent l="152400" t="152400" r="36131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2890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AD2F6FD" w14:textId="76CF3C13" w:rsidR="006C06D3" w:rsidRPr="00C80F71" w:rsidRDefault="006C06D3" w:rsidP="006C06D3">
      <w:pPr>
        <w:spacing w:line="360" w:lineRule="auto"/>
        <w:jc w:val="both"/>
        <w:rPr>
          <w:rFonts w:ascii="Palatino Linotype" w:eastAsia="Calibri" w:hAnsi="Palatino Linotype" w:cs="Arial"/>
        </w:rPr>
      </w:pPr>
      <w:r w:rsidRPr="00C80F71">
        <w:rPr>
          <w:rFonts w:ascii="Palatino Linotype" w:eastAsia="Calibri" w:hAnsi="Palatino Linotype" w:cs="Arial"/>
        </w:rPr>
        <w:t xml:space="preserve">Posteriormente, el Comisionado Ponente emitió el </w:t>
      </w:r>
      <w:r w:rsidRPr="00C80F71">
        <w:rPr>
          <w:rFonts w:ascii="Palatino Linotype" w:eastAsia="Calibri" w:hAnsi="Palatino Linotype" w:cs="Arial"/>
          <w:b/>
        </w:rPr>
        <w:t xml:space="preserve">Acuerdo para señalar día, hora y lugar para la audiencia de la celebración de conciliación, </w:t>
      </w:r>
      <w:r w:rsidRPr="00C80F71">
        <w:rPr>
          <w:rFonts w:ascii="Palatino Linotype" w:eastAsia="Calibri" w:hAnsi="Palatino Linotype" w:cs="Arial"/>
        </w:rPr>
        <w:t xml:space="preserve">en el cual se estableció la audiencia de conciliación el día </w:t>
      </w:r>
      <w:r w:rsidR="00437D9D" w:rsidRPr="00C80F71">
        <w:rPr>
          <w:rFonts w:ascii="Palatino Linotype" w:eastAsia="Calibri" w:hAnsi="Palatino Linotype" w:cs="Arial"/>
        </w:rPr>
        <w:t>ocho de mayo</w:t>
      </w:r>
      <w:r w:rsidRPr="00C80F71">
        <w:rPr>
          <w:rFonts w:ascii="Palatino Linotype" w:eastAsia="Calibri" w:hAnsi="Palatino Linotype"/>
          <w:lang w:val="es-ES_tradnl"/>
        </w:rPr>
        <w:t xml:space="preserve"> de dos mil veinti</w:t>
      </w:r>
      <w:r w:rsidR="00437D9D" w:rsidRPr="00C80F71">
        <w:rPr>
          <w:rFonts w:ascii="Palatino Linotype" w:eastAsia="Calibri" w:hAnsi="Palatino Linotype"/>
          <w:lang w:val="es-ES_tradnl"/>
        </w:rPr>
        <w:t>cinco</w:t>
      </w:r>
      <w:r w:rsidRPr="00C80F71">
        <w:rPr>
          <w:rFonts w:ascii="Palatino Linotype" w:eastAsia="Calibri" w:hAnsi="Palatino Linotype" w:cs="Arial"/>
        </w:rPr>
        <w:t xml:space="preserve"> a las </w:t>
      </w:r>
      <w:r w:rsidR="00437D9D" w:rsidRPr="00C80F71">
        <w:rPr>
          <w:rFonts w:ascii="Palatino Linotype" w:eastAsia="Calibri" w:hAnsi="Palatino Linotype" w:cs="Arial"/>
        </w:rPr>
        <w:t>13</w:t>
      </w:r>
      <w:r w:rsidRPr="00C80F71">
        <w:rPr>
          <w:rFonts w:ascii="Palatino Linotype" w:eastAsia="Calibri" w:hAnsi="Palatino Linotype" w:cs="Arial"/>
        </w:rPr>
        <w:t xml:space="preserve">:00 horas, </w:t>
      </w:r>
      <w:r w:rsidRPr="00C80F71">
        <w:rPr>
          <w:rFonts w:ascii="Palatino Linotype" w:eastAsia="Calibri" w:hAnsi="Palatino Linotype" w:cs="Arial"/>
        </w:rPr>
        <w:lastRenderedPageBreak/>
        <w:t xml:space="preserve">misma que se desarrolló </w:t>
      </w:r>
      <w:r w:rsidRPr="00C80F71">
        <w:rPr>
          <w:rFonts w:ascii="Palatino Linotype" w:eastAsia="Calibri" w:hAnsi="Palatino Linotype"/>
          <w:lang w:val="es-ES_tradnl"/>
        </w:rPr>
        <w:t>a través de la plataforma de servicio de videotelefonía denominada Zoom</w:t>
      </w:r>
      <w:r w:rsidRPr="00C80F71">
        <w:rPr>
          <w:rFonts w:ascii="Palatino Linotype" w:eastAsia="Calibri" w:hAnsi="Palatino Linotype" w:cs="Arial"/>
        </w:rPr>
        <w:t xml:space="preserve">. </w:t>
      </w:r>
    </w:p>
    <w:p w14:paraId="6A5A311B" w14:textId="77777777" w:rsidR="006C06D3" w:rsidRPr="00C80F71" w:rsidRDefault="006C06D3" w:rsidP="006C06D3">
      <w:pPr>
        <w:spacing w:line="360" w:lineRule="auto"/>
        <w:jc w:val="both"/>
        <w:rPr>
          <w:rFonts w:ascii="Palatino Linotype" w:eastAsia="Calibri" w:hAnsi="Palatino Linotype" w:cs="Arial"/>
        </w:rPr>
      </w:pPr>
    </w:p>
    <w:p w14:paraId="306A07D1" w14:textId="04907BAE" w:rsidR="006C06D3" w:rsidRPr="00C80F71" w:rsidRDefault="006C06D3" w:rsidP="00DA297E">
      <w:pPr>
        <w:spacing w:line="360" w:lineRule="auto"/>
        <w:jc w:val="both"/>
        <w:rPr>
          <w:rFonts w:ascii="Palatino Linotype" w:eastAsia="Calibri" w:hAnsi="Palatino Linotype" w:cs="Arial"/>
        </w:rPr>
      </w:pPr>
      <w:r w:rsidRPr="00C80F71">
        <w:rPr>
          <w:rFonts w:ascii="Palatino Linotype" w:eastAsia="Calibri" w:hAnsi="Palatino Linotype" w:cs="Arial"/>
        </w:rPr>
        <w:t>En este sentido, en la fecha y hora fijadas se cele</w:t>
      </w:r>
      <w:r w:rsidR="00437D9D" w:rsidRPr="00C80F71">
        <w:rPr>
          <w:rFonts w:ascii="Palatino Linotype" w:eastAsia="Calibri" w:hAnsi="Palatino Linotype" w:cs="Arial"/>
        </w:rPr>
        <w:t xml:space="preserve">bró la conciliación respectiva; sin embargo, no fue posible llegar a un acuerdo conciliatorio, por lo que, se levantó el acta respectiva y se notificaron a las partes, </w:t>
      </w:r>
      <w:r w:rsidR="0023441B" w:rsidRPr="00C80F71">
        <w:rPr>
          <w:rFonts w:ascii="Palatino Linotype" w:eastAsia="Calibri" w:hAnsi="Palatino Linotype" w:cs="Arial"/>
        </w:rPr>
        <w:t>para fijar nueva fecha y horario a fin de establecer los términos en los que se llevaría la sustanciación del recurso de revisi</w:t>
      </w:r>
      <w:r w:rsidR="00350C39" w:rsidRPr="00C80F71">
        <w:rPr>
          <w:rFonts w:ascii="Palatino Linotype" w:eastAsia="Calibri" w:hAnsi="Palatino Linotype" w:cs="Arial"/>
        </w:rPr>
        <w:t xml:space="preserve">ón que nos ocupa; no obstante, ya no existió un pronunciamiento por parte del </w:t>
      </w:r>
      <w:r w:rsidR="00350C39" w:rsidRPr="00C80F71">
        <w:rPr>
          <w:rFonts w:ascii="Palatino Linotype" w:eastAsia="Calibri" w:hAnsi="Palatino Linotype" w:cs="Arial"/>
          <w:b/>
        </w:rPr>
        <w:t>Sujeto Obligado</w:t>
      </w:r>
      <w:r w:rsidR="00350C39" w:rsidRPr="00C80F71">
        <w:rPr>
          <w:rFonts w:ascii="Palatino Linotype" w:eastAsia="Calibri" w:hAnsi="Palatino Linotype" w:cs="Arial"/>
        </w:rPr>
        <w:t xml:space="preserve"> ni de la </w:t>
      </w:r>
      <w:r w:rsidR="00350C39" w:rsidRPr="00C80F71">
        <w:rPr>
          <w:rFonts w:ascii="Palatino Linotype" w:eastAsia="Calibri" w:hAnsi="Palatino Linotype" w:cs="Arial"/>
          <w:b/>
        </w:rPr>
        <w:t>Recurrente</w:t>
      </w:r>
      <w:r w:rsidR="00350C39" w:rsidRPr="00C80F71">
        <w:rPr>
          <w:rFonts w:ascii="Palatino Linotype" w:eastAsia="Calibri" w:hAnsi="Palatino Linotype" w:cs="Arial"/>
        </w:rPr>
        <w:t xml:space="preserve">, para llevar a cabo una nueva conciliación.  </w:t>
      </w:r>
    </w:p>
    <w:p w14:paraId="3B28B630" w14:textId="77777777" w:rsidR="00437D9D" w:rsidRPr="00C80F71" w:rsidRDefault="00437D9D" w:rsidP="00DA297E">
      <w:pPr>
        <w:spacing w:line="360" w:lineRule="auto"/>
        <w:jc w:val="both"/>
        <w:rPr>
          <w:rFonts w:ascii="Palatino Linotype" w:eastAsia="Calibri" w:hAnsi="Palatino Linotype" w:cs="Arial"/>
        </w:rPr>
      </w:pPr>
    </w:p>
    <w:p w14:paraId="014929A1" w14:textId="72CFC9D6" w:rsidR="00DA297E" w:rsidRPr="00C80F71" w:rsidRDefault="00564F04" w:rsidP="00DA297E">
      <w:pPr>
        <w:spacing w:line="360" w:lineRule="auto"/>
        <w:jc w:val="both"/>
        <w:rPr>
          <w:rFonts w:ascii="Palatino Linotype" w:eastAsia="Calibri" w:hAnsi="Palatino Linotype" w:cs="Arial"/>
          <w:b/>
          <w:sz w:val="28"/>
        </w:rPr>
      </w:pPr>
      <w:r w:rsidRPr="00C80F71">
        <w:rPr>
          <w:rFonts w:ascii="Palatino Linotype" w:eastAsia="Calibri" w:hAnsi="Palatino Linotype" w:cs="Arial"/>
          <w:b/>
          <w:sz w:val="28"/>
        </w:rPr>
        <w:t>SÉPTIM</w:t>
      </w:r>
      <w:r w:rsidR="00DA297E" w:rsidRPr="00C80F71">
        <w:rPr>
          <w:rFonts w:ascii="Palatino Linotype" w:eastAsia="Calibri" w:hAnsi="Palatino Linotype" w:cs="Arial"/>
          <w:b/>
          <w:sz w:val="28"/>
        </w:rPr>
        <w:t>O. De la etapa de instrucción.</w:t>
      </w:r>
    </w:p>
    <w:p w14:paraId="64DCE75E" w14:textId="7FA3CF03" w:rsidR="00350C39" w:rsidRPr="00C80F71" w:rsidRDefault="00B26B47" w:rsidP="00350C39">
      <w:pPr>
        <w:spacing w:line="360" w:lineRule="auto"/>
        <w:jc w:val="both"/>
        <w:rPr>
          <w:rFonts w:ascii="Palatino Linotype" w:eastAsia="Calibri" w:hAnsi="Palatino Linotype" w:cs="Arial"/>
        </w:rPr>
      </w:pPr>
      <w:r w:rsidRPr="00C80F71">
        <w:rPr>
          <w:rFonts w:ascii="Palatino Linotype" w:eastAsia="Calibri" w:hAnsi="Palatino Linotype" w:cs="Arial"/>
        </w:rPr>
        <w:t>Una vez abierta la etapa de m</w:t>
      </w:r>
      <w:r w:rsidR="00DA297E" w:rsidRPr="00C80F71">
        <w:rPr>
          <w:rFonts w:ascii="Palatino Linotype" w:eastAsia="Calibri" w:hAnsi="Palatino Linotype" w:cs="Arial"/>
        </w:rPr>
        <w:t>anifestaciones y transcurrido el término legal referido,</w:t>
      </w:r>
      <w:r w:rsidR="00DA297E" w:rsidRPr="00C80F71">
        <w:rPr>
          <w:rFonts w:ascii="Palatino Linotype" w:eastAsia="Calibri" w:hAnsi="Palatino Linotype" w:cs="Arial"/>
          <w:b/>
        </w:rPr>
        <w:t xml:space="preserve"> </w:t>
      </w:r>
      <w:r w:rsidR="00DA297E" w:rsidRPr="00C80F71">
        <w:rPr>
          <w:rFonts w:ascii="Palatino Linotype" w:eastAsia="Calibri" w:hAnsi="Palatino Linotype" w:cs="Arial"/>
        </w:rPr>
        <w:t xml:space="preserve">de las constancias que obran en el </w:t>
      </w:r>
      <w:r w:rsidR="00DA297E" w:rsidRPr="00C80F71">
        <w:rPr>
          <w:rFonts w:ascii="Palatino Linotype" w:eastAsia="Calibri" w:hAnsi="Palatino Linotype" w:cs="Arial"/>
          <w:b/>
        </w:rPr>
        <w:t>SARCOEM</w:t>
      </w:r>
      <w:r w:rsidR="00DA297E" w:rsidRPr="00C80F71">
        <w:rPr>
          <w:rFonts w:ascii="Palatino Linotype" w:eastAsia="Calibri" w:hAnsi="Palatino Linotype" w:cs="Arial"/>
        </w:rPr>
        <w:t>,</w:t>
      </w:r>
      <w:r w:rsidR="00DA297E" w:rsidRPr="00C80F71">
        <w:rPr>
          <w:rFonts w:ascii="Palatino Linotype" w:eastAsia="Calibri" w:hAnsi="Palatino Linotype" w:cs="Arial"/>
          <w:b/>
        </w:rPr>
        <w:t xml:space="preserve"> </w:t>
      </w:r>
      <w:r w:rsidR="00DA297E" w:rsidRPr="00C80F71">
        <w:rPr>
          <w:rFonts w:ascii="Palatino Linotype" w:eastAsia="Calibri" w:hAnsi="Palatino Linotype" w:cs="Arial"/>
        </w:rPr>
        <w:t xml:space="preserve">se advierte que </w:t>
      </w:r>
      <w:r w:rsidR="00350C39" w:rsidRPr="00C80F71">
        <w:rPr>
          <w:rFonts w:ascii="Palatino Linotype" w:eastAsia="Calibri" w:hAnsi="Palatino Linotype" w:cs="Arial"/>
        </w:rPr>
        <w:t xml:space="preserve">en fecha tres de junio de dos mil veinticinco, la parte </w:t>
      </w:r>
      <w:r w:rsidR="00350C39" w:rsidRPr="00C80F71">
        <w:rPr>
          <w:rFonts w:ascii="Palatino Linotype" w:eastAsia="Calibri" w:hAnsi="Palatino Linotype" w:cs="Arial"/>
          <w:b/>
        </w:rPr>
        <w:t>Recurrente</w:t>
      </w:r>
      <w:r w:rsidR="00350C39" w:rsidRPr="00C80F71">
        <w:rPr>
          <w:rFonts w:ascii="Palatino Linotype" w:eastAsia="Calibri" w:hAnsi="Palatino Linotype" w:cs="Arial"/>
        </w:rPr>
        <w:t xml:space="preserve"> a través del archivo electrónico denominado </w:t>
      </w:r>
      <w:r w:rsidR="00350C39" w:rsidRPr="00C80F71">
        <w:rPr>
          <w:rFonts w:ascii="Palatino Linotype" w:eastAsia="Calibri" w:hAnsi="Palatino Linotype" w:cs="Arial"/>
          <w:i/>
        </w:rPr>
        <w:t>“Solicitud FUMP.docx”</w:t>
      </w:r>
      <w:r w:rsidR="00350C39" w:rsidRPr="00C80F71">
        <w:rPr>
          <w:rFonts w:ascii="Palatino Linotype" w:eastAsia="Calibri" w:hAnsi="Palatino Linotype" w:cs="Arial"/>
        </w:rPr>
        <w:t xml:space="preserve">; informó que: </w:t>
      </w:r>
    </w:p>
    <w:p w14:paraId="1A1AAC68" w14:textId="77777777" w:rsidR="00350C39" w:rsidRPr="00C80F71" w:rsidRDefault="00350C39" w:rsidP="00350C39">
      <w:pPr>
        <w:spacing w:line="360" w:lineRule="auto"/>
        <w:jc w:val="both"/>
        <w:rPr>
          <w:rFonts w:ascii="Palatino Linotype" w:eastAsia="Calibri" w:hAnsi="Palatino Linotype" w:cs="Arial"/>
        </w:rPr>
      </w:pPr>
    </w:p>
    <w:p w14:paraId="71124B5E" w14:textId="76CEE438" w:rsidR="00350C39" w:rsidRPr="00C80F71" w:rsidRDefault="00350C39" w:rsidP="00350C39">
      <w:pPr>
        <w:ind w:left="567" w:right="616"/>
        <w:jc w:val="both"/>
        <w:rPr>
          <w:rFonts w:ascii="Palatino Linotype" w:eastAsia="Calibri" w:hAnsi="Palatino Linotype" w:cs="Arial"/>
          <w:i/>
          <w:sz w:val="22"/>
          <w:lang w:val="es-MX"/>
        </w:rPr>
      </w:pPr>
      <w:r w:rsidRPr="00C80F71">
        <w:rPr>
          <w:rFonts w:ascii="Palatino Linotype" w:eastAsia="Calibri" w:hAnsi="Palatino Linotype" w:cs="Arial"/>
          <w:i/>
          <w:sz w:val="22"/>
        </w:rPr>
        <w:t>“…</w:t>
      </w:r>
      <w:r w:rsidRPr="00C80F71">
        <w:rPr>
          <w:rFonts w:ascii="Palatino Linotype" w:eastAsia="Calibri" w:hAnsi="Palatino Linotype" w:cs="Arial"/>
          <w:i/>
          <w:sz w:val="22"/>
          <w:lang w:val="es-MX"/>
        </w:rPr>
        <w:t xml:space="preserve">tenga a bien requerirle al </w:t>
      </w:r>
      <w:r w:rsidRPr="00C80F71">
        <w:rPr>
          <w:rFonts w:ascii="Palatino Linotype" w:eastAsia="Calibri" w:hAnsi="Palatino Linotype" w:cs="Arial"/>
          <w:b/>
          <w:i/>
          <w:sz w:val="22"/>
          <w:lang w:val="es-MX"/>
        </w:rPr>
        <w:t>Sujeto Obligado</w:t>
      </w:r>
      <w:r w:rsidRPr="00C80F71">
        <w:rPr>
          <w:rFonts w:ascii="Palatino Linotype" w:eastAsia="Calibri" w:hAnsi="Palatino Linotype" w:cs="Arial"/>
          <w:i/>
          <w:sz w:val="22"/>
          <w:lang w:val="es-MX"/>
        </w:rPr>
        <w:t xml:space="preserve"> </w:t>
      </w:r>
      <w:r w:rsidRPr="00C80F71">
        <w:rPr>
          <w:rFonts w:ascii="Palatino Linotype" w:eastAsia="Calibri" w:hAnsi="Palatino Linotype" w:cs="Arial"/>
          <w:i/>
          <w:sz w:val="22"/>
          <w:u w:val="single"/>
          <w:lang w:val="es-MX"/>
        </w:rPr>
        <w:t>que me proporcione copia certificada de mi Formato Único de Movimiento de Personal por Baja</w:t>
      </w:r>
      <w:r w:rsidRPr="00C80F71">
        <w:rPr>
          <w:rFonts w:ascii="Palatino Linotype" w:eastAsia="Calibri" w:hAnsi="Palatino Linotype" w:cs="Arial"/>
          <w:i/>
          <w:sz w:val="22"/>
          <w:lang w:val="es-MX"/>
        </w:rPr>
        <w:t>, toda vez que en su escrito de respuesta argumenta que dicho formato se me proporcionó el 08 de octubre de 2024; sin embargo, el formato se me proporcionó en copia simple y en la solicitud que nos ocupa, lo requerí en copia certificada.</w:t>
      </w:r>
    </w:p>
    <w:p w14:paraId="7A163612" w14:textId="77777777" w:rsidR="00350C39" w:rsidRPr="00C80F71" w:rsidRDefault="00350C39" w:rsidP="00350C39">
      <w:pPr>
        <w:ind w:left="567" w:right="616"/>
        <w:jc w:val="both"/>
        <w:rPr>
          <w:rFonts w:ascii="Palatino Linotype" w:eastAsia="Calibri" w:hAnsi="Palatino Linotype" w:cs="Arial"/>
          <w:i/>
          <w:sz w:val="22"/>
          <w:lang w:val="es-MX"/>
        </w:rPr>
      </w:pPr>
    </w:p>
    <w:p w14:paraId="7D67A877" w14:textId="5C635606" w:rsidR="00350C39" w:rsidRPr="00C80F71" w:rsidRDefault="00350C39" w:rsidP="00350C39">
      <w:pPr>
        <w:ind w:left="567" w:right="616"/>
        <w:jc w:val="both"/>
        <w:rPr>
          <w:rFonts w:ascii="Palatino Linotype" w:eastAsia="Calibri" w:hAnsi="Palatino Linotype" w:cs="Arial"/>
          <w:i/>
          <w:sz w:val="22"/>
          <w:u w:val="single"/>
          <w:lang w:val="es-MX"/>
        </w:rPr>
      </w:pPr>
      <w:r w:rsidRPr="00C80F71">
        <w:rPr>
          <w:rFonts w:ascii="Palatino Linotype" w:eastAsia="Calibri" w:hAnsi="Palatino Linotype" w:cs="Arial"/>
          <w:i/>
          <w:sz w:val="22"/>
          <w:u w:val="single"/>
          <w:lang w:val="es-MX"/>
        </w:rPr>
        <w:t>Lo anterior derivado de que en la Audiencia de conciliación celebrada el 8 de mayo del presente año, se acordó que su servidora acudiría a las oficinas que ocupa el Colegio de Estudios Científicos y Tecnológicos del Estado de México, con la finalidad de llegar a un común acuerdo sobre el asunto laboral que se encuentra en proceso; sin embargo, al no llegar a ningún acuerdo en dicha reunión, le solicito tenga a bien continuar con el proceso y de acuerdo a lo estipulado en la normatividad, se de una resolución a mi solicitud</w:t>
      </w:r>
      <w:r w:rsidRPr="00C80F71">
        <w:rPr>
          <w:rFonts w:ascii="Palatino Linotype" w:eastAsia="Calibri" w:hAnsi="Palatino Linotype" w:cs="Arial"/>
          <w:i/>
          <w:sz w:val="22"/>
        </w:rPr>
        <w:t>…” (Sic).</w:t>
      </w:r>
    </w:p>
    <w:p w14:paraId="5D1D4E85" w14:textId="77777777" w:rsidR="00350C39" w:rsidRPr="00C80F71" w:rsidRDefault="00350C39" w:rsidP="00DA297E">
      <w:pPr>
        <w:spacing w:line="360" w:lineRule="auto"/>
        <w:jc w:val="both"/>
        <w:rPr>
          <w:rFonts w:ascii="Palatino Linotype" w:eastAsia="Calibri" w:hAnsi="Palatino Linotype" w:cs="Arial"/>
        </w:rPr>
      </w:pPr>
    </w:p>
    <w:p w14:paraId="276D0982" w14:textId="4CD683E6" w:rsidR="00554C95" w:rsidRPr="00C80F71" w:rsidRDefault="00350C39" w:rsidP="00DA297E">
      <w:pPr>
        <w:spacing w:line="360" w:lineRule="auto"/>
        <w:jc w:val="both"/>
        <w:rPr>
          <w:rFonts w:ascii="Palatino Linotype" w:eastAsia="Calibri" w:hAnsi="Palatino Linotype" w:cs="Arial"/>
          <w:lang w:val="es-ES_tradnl"/>
        </w:rPr>
      </w:pPr>
      <w:r w:rsidRPr="00C80F71">
        <w:rPr>
          <w:rFonts w:ascii="Palatino Linotype" w:eastAsia="Calibri" w:hAnsi="Palatino Linotype" w:cs="Arial"/>
        </w:rPr>
        <w:lastRenderedPageBreak/>
        <w:t xml:space="preserve">Por otra parte, el día veinte de junio del año en curso, </w:t>
      </w:r>
      <w:r w:rsidR="00DA297E" w:rsidRPr="00C80F71">
        <w:rPr>
          <w:rFonts w:ascii="Palatino Linotype" w:eastAsia="Calibri" w:hAnsi="Palatino Linotype" w:cs="Arial"/>
        </w:rPr>
        <w:t>el</w:t>
      </w:r>
      <w:r w:rsidR="00DA297E" w:rsidRPr="00C80F71">
        <w:rPr>
          <w:rFonts w:ascii="Palatino Linotype" w:eastAsia="Calibri" w:hAnsi="Palatino Linotype" w:cs="Arial"/>
          <w:b/>
        </w:rPr>
        <w:t xml:space="preserve"> Sujeto Obligado</w:t>
      </w:r>
      <w:r w:rsidRPr="00C80F71">
        <w:rPr>
          <w:rFonts w:ascii="Palatino Linotype" w:eastAsia="Calibri" w:hAnsi="Palatino Linotype" w:cs="Arial"/>
        </w:rPr>
        <w:t xml:space="preserve"> remitió</w:t>
      </w:r>
      <w:r w:rsidR="00DA297E" w:rsidRPr="00C80F71">
        <w:rPr>
          <w:rFonts w:ascii="Palatino Linotype" w:eastAsia="Calibri" w:hAnsi="Palatino Linotype" w:cs="Arial"/>
        </w:rPr>
        <w:t xml:space="preserve"> su informe justificado</w:t>
      </w:r>
      <w:r w:rsidRPr="00C80F71">
        <w:rPr>
          <w:rFonts w:ascii="Palatino Linotype" w:eastAsia="Calibri" w:hAnsi="Palatino Linotype" w:cs="Arial"/>
        </w:rPr>
        <w:t xml:space="preserve"> mediante el archivo electrónico denominado </w:t>
      </w:r>
      <w:r w:rsidRPr="00C80F71">
        <w:rPr>
          <w:rFonts w:ascii="Palatino Linotype" w:eastAsia="Calibri" w:hAnsi="Palatino Linotype" w:cs="Arial"/>
          <w:i/>
        </w:rPr>
        <w:t>“ESCRITO MANIFESTACIONES 04_2025 SARCOEM.pdf”</w:t>
      </w:r>
      <w:r w:rsidRPr="00C80F71">
        <w:rPr>
          <w:rFonts w:ascii="Palatino Linotype" w:eastAsia="Calibri" w:hAnsi="Palatino Linotype" w:cs="Arial"/>
        </w:rPr>
        <w:t>; mismo que fue puesto a la vista de la particular mediante Acuerdo de fecha veinticinco de septiembre del presente año</w:t>
      </w:r>
      <w:r w:rsidR="004366A7" w:rsidRPr="00C80F71">
        <w:rPr>
          <w:rFonts w:ascii="Palatino Linotype" w:eastAsia="Calibri" w:hAnsi="Palatino Linotype" w:cs="Arial"/>
          <w:lang w:val="es-ES_tradnl"/>
        </w:rPr>
        <w:t>,</w:t>
      </w:r>
      <w:r w:rsidR="00B26B47" w:rsidRPr="00C80F71">
        <w:rPr>
          <w:rFonts w:ascii="Palatino Linotype" w:eastAsia="Calibri" w:hAnsi="Palatino Linotype" w:cs="Arial"/>
          <w:lang w:val="es-ES_tradnl"/>
        </w:rPr>
        <w:t xml:space="preserve"> </w:t>
      </w:r>
      <w:r w:rsidR="00DA297E" w:rsidRPr="00C80F71">
        <w:rPr>
          <w:rFonts w:ascii="Palatino Linotype" w:eastAsia="Calibri" w:hAnsi="Palatino Linotype" w:cs="Arial"/>
          <w:lang w:val="es-ES_tradnl"/>
        </w:rPr>
        <w:t>de conformidad con la siguiente imagen:</w:t>
      </w:r>
    </w:p>
    <w:p w14:paraId="676764DD" w14:textId="06D7E985" w:rsidR="0003237A" w:rsidRPr="00C80F71" w:rsidRDefault="00554C95" w:rsidP="00DA297E">
      <w:pPr>
        <w:spacing w:line="360" w:lineRule="auto"/>
        <w:jc w:val="both"/>
        <w:rPr>
          <w:rFonts w:ascii="Palatino Linotype" w:eastAsia="Calibri" w:hAnsi="Palatino Linotype" w:cs="Arial"/>
          <w:lang w:val="es-ES_tradnl"/>
        </w:rPr>
      </w:pPr>
      <w:r w:rsidRPr="00C80F71">
        <w:rPr>
          <w:rFonts w:ascii="Palatino Linotype" w:eastAsia="Calibri" w:hAnsi="Palatino Linotype" w:cs="Arial"/>
          <w:noProof/>
          <w:lang w:val="es-MX" w:eastAsia="es-MX"/>
        </w:rPr>
        <w:drawing>
          <wp:inline distT="0" distB="0" distL="0" distR="0" wp14:anchorId="58B928E3" wp14:editId="4A5FF001">
            <wp:extent cx="5791835" cy="2112645"/>
            <wp:effectExtent l="152400" t="152400" r="361315" b="3638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12645"/>
                    </a:xfrm>
                    <a:prstGeom prst="rect">
                      <a:avLst/>
                    </a:prstGeom>
                    <a:ln>
                      <a:noFill/>
                    </a:ln>
                    <a:effectLst>
                      <a:outerShdw blurRad="292100" dist="139700" dir="2700000" algn="tl" rotWithShape="0">
                        <a:srgbClr val="333333">
                          <a:alpha val="65000"/>
                        </a:srgbClr>
                      </a:outerShdw>
                    </a:effectLst>
                  </pic:spPr>
                </pic:pic>
              </a:graphicData>
            </a:graphic>
          </wp:inline>
        </w:drawing>
      </w:r>
    </w:p>
    <w:p w14:paraId="6786FFAF" w14:textId="6B69E806" w:rsidR="00253CE1" w:rsidRPr="00C80F71" w:rsidRDefault="0003237A" w:rsidP="00253CE1">
      <w:pPr>
        <w:spacing w:line="360" w:lineRule="auto"/>
        <w:jc w:val="both"/>
        <w:rPr>
          <w:rFonts w:ascii="Palatino Linotype" w:hAnsi="Palatino Linotype" w:cs="Arial"/>
          <w:b/>
        </w:rPr>
      </w:pPr>
      <w:r w:rsidRPr="00C80F71">
        <w:rPr>
          <w:rFonts w:ascii="Palatino Linotype" w:hAnsi="Palatino Linotype" w:cs="Arial"/>
          <w:b/>
          <w:sz w:val="28"/>
        </w:rPr>
        <w:t>OCTAVO</w:t>
      </w:r>
      <w:r w:rsidR="00253CE1" w:rsidRPr="00C80F71">
        <w:rPr>
          <w:rFonts w:ascii="Palatino Linotype" w:hAnsi="Palatino Linotype" w:cs="Arial"/>
          <w:b/>
        </w:rPr>
        <w:t xml:space="preserve">. </w:t>
      </w:r>
      <w:r w:rsidR="00253CE1" w:rsidRPr="00C80F71">
        <w:rPr>
          <w:rFonts w:ascii="Palatino Linotype" w:hAnsi="Palatino Linotype" w:cs="Arial"/>
          <w:b/>
          <w:sz w:val="28"/>
          <w:szCs w:val="28"/>
        </w:rPr>
        <w:t>De la ampliación de plazo para resolver.</w:t>
      </w:r>
    </w:p>
    <w:p w14:paraId="6D9B5B01" w14:textId="72AF89A9" w:rsidR="00564F04" w:rsidRPr="00C80F71" w:rsidRDefault="00253CE1" w:rsidP="00253CE1">
      <w:pPr>
        <w:spacing w:line="360" w:lineRule="auto"/>
        <w:jc w:val="both"/>
        <w:rPr>
          <w:rFonts w:ascii="Palatino Linotype" w:hAnsi="Palatino Linotype"/>
          <w:lang w:val="es-MX"/>
        </w:rPr>
      </w:pPr>
      <w:r w:rsidRPr="00C80F71">
        <w:rPr>
          <w:rFonts w:ascii="Palatino Linotype" w:hAnsi="Palatino Linotype" w:cs="Arial"/>
          <w:lang w:val="es-MX"/>
        </w:rPr>
        <w:t>E</w:t>
      </w:r>
      <w:r w:rsidRPr="00C80F71">
        <w:rPr>
          <w:rFonts w:ascii="Palatino Linotype" w:hAnsi="Palatino Linotype"/>
          <w:lang w:val="es-MX"/>
        </w:rPr>
        <w:t xml:space="preserve">n fecha </w:t>
      </w:r>
      <w:r w:rsidR="0003237A" w:rsidRPr="00C80F71">
        <w:rPr>
          <w:rFonts w:ascii="Palatino Linotype" w:hAnsi="Palatino Linotype"/>
          <w:lang w:val="es-MX"/>
        </w:rPr>
        <w:t>treinta de junio</w:t>
      </w:r>
      <w:r w:rsidR="00246684" w:rsidRPr="00C80F71">
        <w:rPr>
          <w:rFonts w:ascii="Palatino Linotype" w:hAnsi="Palatino Linotype"/>
          <w:lang w:val="es-MX"/>
        </w:rPr>
        <w:t xml:space="preserve"> </w:t>
      </w:r>
      <w:r w:rsidRPr="00C80F71">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27912177" w14:textId="77777777" w:rsidR="00246684" w:rsidRPr="00C80F71" w:rsidRDefault="00246684" w:rsidP="00253CE1">
      <w:pPr>
        <w:spacing w:line="360" w:lineRule="auto"/>
        <w:jc w:val="both"/>
        <w:rPr>
          <w:rFonts w:ascii="Palatino Linotype" w:hAnsi="Palatino Linotype"/>
          <w:lang w:val="es-MX"/>
        </w:rPr>
      </w:pPr>
    </w:p>
    <w:p w14:paraId="1FA13EF6" w14:textId="7BFF174B"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Por ello, es menester precisar que</w:t>
      </w:r>
      <w:r w:rsidR="00564F04" w:rsidRPr="00C80F71">
        <w:rPr>
          <w:rFonts w:ascii="Palatino Linotype" w:hAnsi="Palatino Linotype"/>
          <w:lang w:val="es-MX"/>
        </w:rPr>
        <w:t>,</w:t>
      </w:r>
      <w:r w:rsidRPr="00C80F71">
        <w:rPr>
          <w:rFonts w:ascii="Palatino Linotype" w:hAnsi="Palatino Linotype"/>
          <w:lang w:val="es-MX"/>
        </w:rPr>
        <w:t xml:space="preserve"> si bien se ha excedido el plazo para resolver el presente medio de impugnación, de conformidad con la ley de la materia, </w:t>
      </w:r>
      <w:r w:rsidRPr="00C80F71">
        <w:rPr>
          <w:rFonts w:ascii="Palatino Linotype" w:hAnsi="Palatino Linotype"/>
          <w:bCs/>
          <w:lang w:val="es-MX"/>
        </w:rPr>
        <w:t>el plazo para emitir resolución</w:t>
      </w:r>
      <w:r w:rsidRPr="00C80F71">
        <w:rPr>
          <w:rFonts w:ascii="Palatino Linotype" w:hAnsi="Palatino Linotype"/>
          <w:lang w:val="es-MX"/>
        </w:rPr>
        <w:t xml:space="preserve"> se encuentra justificado en los elementos para medir su razonabilidad de asuntos conforme a los parámetros establecidos por diversos órganos </w:t>
      </w:r>
      <w:r w:rsidRPr="00C80F71">
        <w:rPr>
          <w:rFonts w:ascii="Palatino Linotype" w:hAnsi="Palatino Linotype"/>
          <w:lang w:val="es-MX"/>
        </w:rPr>
        <w:lastRenderedPageBreak/>
        <w:t>jurisdiccionales federales, aplicables también en procedimientos análogos, como el que nos ocupa.</w:t>
      </w:r>
    </w:p>
    <w:p w14:paraId="07F93006" w14:textId="242648AB" w:rsidR="00253CE1" w:rsidRPr="00C80F71" w:rsidRDefault="00253CE1" w:rsidP="00253CE1">
      <w:pPr>
        <w:spacing w:line="360" w:lineRule="auto"/>
        <w:jc w:val="both"/>
        <w:rPr>
          <w:rFonts w:ascii="Palatino Linotype" w:hAnsi="Palatino Linotype"/>
          <w:lang w:val="es-MX"/>
        </w:rPr>
      </w:pPr>
    </w:p>
    <w:p w14:paraId="7DB402AF"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D7EFBA"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 xml:space="preserve"> </w:t>
      </w:r>
    </w:p>
    <w:p w14:paraId="6014B206"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FE68F9" w14:textId="077B5888" w:rsidR="00253CE1" w:rsidRPr="00C80F71" w:rsidRDefault="00253CE1" w:rsidP="00253CE1">
      <w:pPr>
        <w:spacing w:line="360" w:lineRule="auto"/>
        <w:jc w:val="both"/>
        <w:rPr>
          <w:rFonts w:ascii="Palatino Linotype" w:hAnsi="Palatino Linotype"/>
          <w:lang w:val="es-MX"/>
        </w:rPr>
      </w:pPr>
    </w:p>
    <w:p w14:paraId="7F0DD54C"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50BCB154" w14:textId="77777777" w:rsidR="00253CE1" w:rsidRPr="00C80F71" w:rsidRDefault="00253CE1" w:rsidP="00253CE1">
      <w:pPr>
        <w:spacing w:line="360" w:lineRule="auto"/>
        <w:jc w:val="both"/>
        <w:rPr>
          <w:rFonts w:ascii="Palatino Linotype" w:hAnsi="Palatino Linotype"/>
          <w:lang w:val="es-MX"/>
        </w:rPr>
      </w:pPr>
    </w:p>
    <w:p w14:paraId="71EBD2EE"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 xml:space="preserve"> a)      Complejidad del asunto: La complejidad de la prueba, la pluralidad de sujetos procesales, el tiempo transcurrido, las características y contexto del recurso.</w:t>
      </w:r>
    </w:p>
    <w:p w14:paraId="7F07F87B"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b)     Actividad Procesal del interesado: Acciones u omisiones del interesado.</w:t>
      </w:r>
    </w:p>
    <w:p w14:paraId="6FD488FB"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c)  Conducta de la Autoridad: Las Acciones u omisiones realizadas en el procedimiento. Así como si la autoridad actuó con la debida diligencia.</w:t>
      </w:r>
    </w:p>
    <w:p w14:paraId="47980097"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d) La afectación generada en la situación jurídica de la persona involucrada en el proceso: Violación a sus derechos humanos.</w:t>
      </w:r>
    </w:p>
    <w:p w14:paraId="2D5B80FD" w14:textId="77777777" w:rsidR="00253CE1" w:rsidRPr="00C80F71" w:rsidRDefault="00253CE1" w:rsidP="00253CE1">
      <w:pPr>
        <w:spacing w:line="360" w:lineRule="auto"/>
        <w:jc w:val="both"/>
        <w:rPr>
          <w:rFonts w:ascii="Palatino Linotype" w:hAnsi="Palatino Linotype"/>
          <w:lang w:val="es-MX"/>
        </w:rPr>
      </w:pPr>
    </w:p>
    <w:p w14:paraId="2A704579" w14:textId="6BBE882F"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260B73" w14:textId="53410E1B" w:rsidR="00253CE1" w:rsidRPr="00C80F71" w:rsidRDefault="00253CE1" w:rsidP="00253CE1">
      <w:pPr>
        <w:spacing w:line="360" w:lineRule="auto"/>
        <w:jc w:val="both"/>
        <w:rPr>
          <w:rFonts w:ascii="Palatino Linotype" w:hAnsi="Palatino Linotype"/>
          <w:lang w:val="es-MX"/>
        </w:rPr>
      </w:pPr>
    </w:p>
    <w:p w14:paraId="3E92021C"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Argumento que encuentra sustento en la jurisprudencia P</w:t>
      </w:r>
      <w:proofErr w:type="gramStart"/>
      <w:r w:rsidRPr="00C80F71">
        <w:rPr>
          <w:rFonts w:ascii="Palatino Linotype" w:hAnsi="Palatino Linotype"/>
          <w:lang w:val="es-MX"/>
        </w:rPr>
        <w:t>./</w:t>
      </w:r>
      <w:proofErr w:type="gramEnd"/>
      <w:r w:rsidRPr="00C80F71">
        <w:rPr>
          <w:rFonts w:ascii="Palatino Linotype" w:hAnsi="Palatino Linotype"/>
          <w:lang w:val="es-MX"/>
        </w:rPr>
        <w:t xml:space="preserve">J. 32/92 emitida por el Pleno de la Suprema Corte de Justicia de la Nación de rubro </w:t>
      </w:r>
      <w:r w:rsidRPr="00C80F71">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C80F71">
        <w:rPr>
          <w:rFonts w:ascii="Palatino Linotype" w:hAnsi="Palatino Linotype"/>
          <w:lang w:val="es-MX"/>
        </w:rPr>
        <w:t>, visible en la Gaceta del Seminario Judicial de la Federación con el registro digital 205635.</w:t>
      </w:r>
    </w:p>
    <w:p w14:paraId="0267C305" w14:textId="22000AC9" w:rsidR="00253CE1" w:rsidRPr="00C80F71" w:rsidRDefault="00253CE1" w:rsidP="00253CE1">
      <w:pPr>
        <w:spacing w:line="360" w:lineRule="auto"/>
        <w:jc w:val="both"/>
        <w:rPr>
          <w:rFonts w:ascii="Palatino Linotype" w:hAnsi="Palatino Linotype"/>
          <w:lang w:val="es-MX"/>
        </w:rPr>
      </w:pPr>
    </w:p>
    <w:p w14:paraId="61B137EF"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BBB09A" w14:textId="77777777" w:rsidR="00253CE1" w:rsidRPr="00C80F71" w:rsidRDefault="00253CE1" w:rsidP="00253CE1">
      <w:pPr>
        <w:spacing w:line="360" w:lineRule="auto"/>
        <w:jc w:val="both"/>
        <w:rPr>
          <w:rFonts w:ascii="Palatino Linotype" w:hAnsi="Palatino Linotype"/>
          <w:lang w:val="es-MX"/>
        </w:rPr>
      </w:pPr>
    </w:p>
    <w:p w14:paraId="4973008D"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5BE8FDAF"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 xml:space="preserve"> </w:t>
      </w:r>
    </w:p>
    <w:p w14:paraId="145901F6"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 xml:space="preserve"> </w:t>
      </w:r>
      <w:r w:rsidRPr="00C80F71">
        <w:rPr>
          <w:rFonts w:ascii="Palatino Linotype" w:hAnsi="Palatino Linotype"/>
          <w:b/>
          <w:i/>
          <w:lang w:val="es-MX"/>
        </w:rPr>
        <w:t>“PLAZO RAZONABLE PARA RESOLVER. DIMENSIÓN Y EFECTOS DE ESTE CONCEPTO CUANDO SE ADUCE EXCESIVA CARGA DE TRABAJO.”</w:t>
      </w:r>
      <w:r w:rsidRPr="00C80F71">
        <w:rPr>
          <w:rFonts w:ascii="Palatino Linotype" w:hAnsi="Palatino Linotype"/>
          <w:lang w:val="es-MX"/>
        </w:rPr>
        <w:t xml:space="preserve"> consultable en el Seminario Judicial de la Federación y su gaceta, con el registro digital 2002351.</w:t>
      </w:r>
    </w:p>
    <w:p w14:paraId="35ACF69C"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lang w:val="es-MX"/>
        </w:rPr>
        <w:t xml:space="preserve"> </w:t>
      </w:r>
    </w:p>
    <w:p w14:paraId="477D9A02" w14:textId="77777777" w:rsidR="00253CE1" w:rsidRPr="00C80F71" w:rsidRDefault="00253CE1" w:rsidP="00253CE1">
      <w:pPr>
        <w:spacing w:line="360" w:lineRule="auto"/>
        <w:jc w:val="both"/>
        <w:rPr>
          <w:rFonts w:ascii="Palatino Linotype" w:hAnsi="Palatino Linotype"/>
          <w:lang w:val="es-MX"/>
        </w:rPr>
      </w:pPr>
      <w:r w:rsidRPr="00C80F71">
        <w:rPr>
          <w:rFonts w:ascii="Palatino Linotype" w:hAnsi="Palatino Linotype"/>
          <w:b/>
          <w:i/>
          <w:lang w:val="es-MX"/>
        </w:rPr>
        <w:t>“PLAZO RAZONABLE PARA RESOLVER. CONCEPTO Y ELEMENTOS QUE LO INTEGRAN A LA LUZ DEL DERECHO INTERNACIONAL DE LOS DERECHOS HUMANOS.”</w:t>
      </w:r>
      <w:r w:rsidRPr="00C80F71">
        <w:rPr>
          <w:rFonts w:ascii="Palatino Linotype" w:hAnsi="Palatino Linotype"/>
          <w:lang w:val="es-MX"/>
        </w:rPr>
        <w:t>, visible en el Seminario Judicial de la Federación y su gaceta, con el registro digital 2002350.</w:t>
      </w:r>
    </w:p>
    <w:p w14:paraId="388A28AD" w14:textId="77777777" w:rsidR="00253CE1" w:rsidRPr="00C80F71" w:rsidRDefault="00253CE1" w:rsidP="00253CE1">
      <w:pPr>
        <w:spacing w:line="360" w:lineRule="auto"/>
        <w:jc w:val="both"/>
        <w:rPr>
          <w:rFonts w:ascii="Palatino Linotype" w:hAnsi="Palatino Linotype"/>
          <w:lang w:val="es-MX"/>
        </w:rPr>
      </w:pPr>
    </w:p>
    <w:p w14:paraId="2747488B" w14:textId="77777777" w:rsidR="00253CE1" w:rsidRPr="00C80F71" w:rsidRDefault="00253CE1" w:rsidP="00253CE1">
      <w:pPr>
        <w:spacing w:line="360" w:lineRule="auto"/>
        <w:jc w:val="both"/>
        <w:rPr>
          <w:rFonts w:ascii="Palatino Linotype" w:hAnsi="Palatino Linotype"/>
          <w:bCs/>
          <w:lang w:val="es-MX"/>
        </w:rPr>
      </w:pPr>
      <w:r w:rsidRPr="00C80F71">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1C70970" w14:textId="77777777" w:rsidR="0003237A" w:rsidRPr="00C80F71" w:rsidRDefault="0003237A" w:rsidP="00253CE1">
      <w:pPr>
        <w:spacing w:line="360" w:lineRule="auto"/>
        <w:jc w:val="both"/>
        <w:rPr>
          <w:rFonts w:ascii="Palatino Linotype" w:hAnsi="Palatino Linotype"/>
          <w:bCs/>
          <w:lang w:val="es-MX"/>
        </w:rPr>
      </w:pPr>
    </w:p>
    <w:p w14:paraId="644FCC18" w14:textId="2D907ADC" w:rsidR="0003237A" w:rsidRPr="00C80F71" w:rsidRDefault="0003237A" w:rsidP="0003237A">
      <w:pPr>
        <w:spacing w:line="360" w:lineRule="auto"/>
        <w:jc w:val="both"/>
        <w:rPr>
          <w:rFonts w:ascii="Palatino Linotype" w:hAnsi="Palatino Linotype"/>
          <w:b/>
          <w:sz w:val="28"/>
          <w:szCs w:val="26"/>
          <w:lang w:val="es-MX"/>
        </w:rPr>
      </w:pPr>
      <w:r w:rsidRPr="00C80F71">
        <w:rPr>
          <w:rFonts w:ascii="Palatino Linotype" w:hAnsi="Palatino Linotype" w:cs="Arial"/>
          <w:b/>
          <w:sz w:val="28"/>
          <w:lang w:val="es-MX"/>
        </w:rPr>
        <w:t>NOVENO</w:t>
      </w:r>
      <w:r w:rsidRPr="00C80F71">
        <w:rPr>
          <w:rFonts w:ascii="Palatino Linotype" w:hAnsi="Palatino Linotype"/>
          <w:b/>
          <w:sz w:val="28"/>
          <w:szCs w:val="26"/>
          <w:lang w:val="es-MX"/>
        </w:rPr>
        <w:t>. Del cierre de instrucción.</w:t>
      </w:r>
    </w:p>
    <w:p w14:paraId="64559227" w14:textId="77777777" w:rsidR="0003237A" w:rsidRPr="00C80F71" w:rsidRDefault="0003237A" w:rsidP="0003237A">
      <w:pPr>
        <w:spacing w:line="360" w:lineRule="auto"/>
        <w:jc w:val="both"/>
        <w:rPr>
          <w:rFonts w:ascii="Palatino Linotype" w:hAnsi="Palatino Linotype"/>
          <w:lang w:val="es-MX"/>
        </w:rPr>
      </w:pPr>
      <w:r w:rsidRPr="00C80F71">
        <w:rPr>
          <w:rFonts w:ascii="Palatino Linotype" w:hAnsi="Palatino Linotype"/>
          <w:lang w:val="es-MX"/>
        </w:rPr>
        <w:t>Por lo anterior, en fecha uno de octubre del año en curso, mediante acuerdo del Comisionado Presidente José Martínez Vilchis,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74B6D236" w14:textId="77777777" w:rsidR="00793C1A" w:rsidRPr="00C80F71" w:rsidRDefault="00793C1A" w:rsidP="00DA297E">
      <w:pPr>
        <w:spacing w:line="360" w:lineRule="auto"/>
        <w:jc w:val="both"/>
        <w:rPr>
          <w:rFonts w:ascii="Palatino Linotype" w:hAnsi="Palatino Linotype"/>
          <w:lang w:val="es-MX"/>
        </w:rPr>
      </w:pPr>
    </w:p>
    <w:p w14:paraId="24AB5A07" w14:textId="77777777" w:rsidR="00DA297E" w:rsidRPr="00C80F71" w:rsidRDefault="00DA297E" w:rsidP="00DA297E">
      <w:pPr>
        <w:spacing w:line="360" w:lineRule="auto"/>
        <w:jc w:val="center"/>
        <w:rPr>
          <w:rFonts w:ascii="Palatino Linotype" w:eastAsia="Calibri" w:hAnsi="Palatino Linotype" w:cs="Arial"/>
          <w:b/>
          <w:sz w:val="28"/>
        </w:rPr>
      </w:pPr>
      <w:r w:rsidRPr="00C80F71">
        <w:rPr>
          <w:rFonts w:ascii="Palatino Linotype" w:eastAsia="Calibri" w:hAnsi="Palatino Linotype" w:cs="Arial"/>
          <w:b/>
          <w:sz w:val="28"/>
        </w:rPr>
        <w:lastRenderedPageBreak/>
        <w:t>C O N S I D E R A N D O</w:t>
      </w:r>
    </w:p>
    <w:p w14:paraId="5CA9947C" w14:textId="77777777" w:rsidR="00DA297E" w:rsidRPr="00C80F71" w:rsidRDefault="00DA297E" w:rsidP="00B77958">
      <w:pPr>
        <w:pStyle w:val="Sinespaciado"/>
        <w:rPr>
          <w:rFonts w:eastAsia="Calibri"/>
        </w:rPr>
      </w:pPr>
    </w:p>
    <w:p w14:paraId="70B23FFF" w14:textId="77777777" w:rsidR="00DA297E" w:rsidRPr="00C80F71" w:rsidRDefault="00DA297E" w:rsidP="00DA297E">
      <w:pPr>
        <w:spacing w:line="360" w:lineRule="auto"/>
        <w:jc w:val="both"/>
        <w:rPr>
          <w:rFonts w:ascii="Palatino Linotype" w:eastAsia="Calibri" w:hAnsi="Palatino Linotype"/>
          <w:sz w:val="28"/>
        </w:rPr>
      </w:pPr>
      <w:r w:rsidRPr="00C80F71">
        <w:rPr>
          <w:rFonts w:ascii="Palatino Linotype" w:eastAsia="Calibri" w:hAnsi="Palatino Linotype"/>
          <w:b/>
          <w:sz w:val="28"/>
        </w:rPr>
        <w:t>PRIMERO.</w:t>
      </w:r>
      <w:r w:rsidRPr="00C80F71">
        <w:rPr>
          <w:rFonts w:ascii="Palatino Linotype" w:eastAsia="Calibri" w:hAnsi="Palatino Linotype"/>
          <w:sz w:val="28"/>
        </w:rPr>
        <w:t xml:space="preserve"> </w:t>
      </w:r>
      <w:r w:rsidRPr="00C80F71">
        <w:rPr>
          <w:rFonts w:ascii="Palatino Linotype" w:eastAsia="Calibri" w:hAnsi="Palatino Linotype"/>
          <w:b/>
          <w:sz w:val="28"/>
          <w:szCs w:val="26"/>
        </w:rPr>
        <w:t xml:space="preserve">De la </w:t>
      </w:r>
      <w:r w:rsidRPr="00C80F71">
        <w:rPr>
          <w:rFonts w:ascii="Palatino Linotype" w:eastAsia="Calibri" w:hAnsi="Palatino Linotype"/>
          <w:b/>
          <w:sz w:val="28"/>
        </w:rPr>
        <w:t>Competencia</w:t>
      </w:r>
      <w:r w:rsidRPr="00C80F71">
        <w:rPr>
          <w:rFonts w:ascii="Palatino Linotype" w:eastAsia="Calibri" w:hAnsi="Palatino Linotype"/>
          <w:sz w:val="28"/>
        </w:rPr>
        <w:t xml:space="preserve">. </w:t>
      </w:r>
    </w:p>
    <w:p w14:paraId="29CF7B0C" w14:textId="39FB73B1" w:rsidR="00DA297E" w:rsidRPr="00C80F71" w:rsidRDefault="00793C1A" w:rsidP="00DA297E">
      <w:pPr>
        <w:spacing w:line="360" w:lineRule="auto"/>
        <w:jc w:val="both"/>
        <w:rPr>
          <w:rFonts w:ascii="Palatino Linotype" w:eastAsia="Calibri" w:hAnsi="Palatino Linotype" w:cs="Arial"/>
        </w:rPr>
      </w:pPr>
      <w:r w:rsidRPr="00C80F71">
        <w:rPr>
          <w:rFonts w:ascii="Palatino Linotype" w:eastAsia="Calibri"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w:t>
      </w:r>
      <w:r w:rsidR="00253CE1" w:rsidRPr="00C80F71">
        <w:rPr>
          <w:rFonts w:ascii="Palatino Linotype" w:eastAsia="Calibri" w:hAnsi="Palatino Linotype"/>
        </w:rPr>
        <w:t>,</w:t>
      </w:r>
      <w:r w:rsidRPr="00C80F71">
        <w:rPr>
          <w:rFonts w:ascii="Palatino Linotype" w:eastAsia="Calibri" w:hAnsi="Palatino Linotype"/>
        </w:rPr>
        <w:t xml:space="preserve"> de la Constitución Política de los Estados Unidos Mexicanos; 5, párrafos trigésimo, trigésimo </w:t>
      </w:r>
      <w:r w:rsidR="00253CE1" w:rsidRPr="00C80F71">
        <w:rPr>
          <w:rFonts w:ascii="Palatino Linotype" w:eastAsia="Calibri" w:hAnsi="Palatino Linotype"/>
        </w:rPr>
        <w:t>tercero y trigésimo cuarto</w:t>
      </w:r>
      <w:r w:rsidRPr="00C80F71">
        <w:rPr>
          <w:rFonts w:ascii="Palatino Linotype" w:eastAsia="Calibri" w:hAnsi="Palatino Linotype"/>
        </w:rPr>
        <w:t>, fracciones IV y V, de la Constitución Política del Estado Libre y Soberano de México; artículos 1, 2 fracción II, 13, 29, 36 fracciones I y II, 176, 178, 179, 181 párrafo tercero</w:t>
      </w:r>
      <w:r w:rsidR="00DA297E" w:rsidRPr="00C80F71">
        <w:rPr>
          <w:rFonts w:ascii="Palatino Linotype" w:eastAsia="Calibri" w:hAnsi="Palatino Linotype"/>
        </w:rPr>
        <w:t xml:space="preserve">; concatenado con los artículos 1, 81, 82 fracciones I y III, 119, 127, 128 y 129, de la Ley de Protección de Datos Personales en Posesión de Sujetos Obligados del Estado de México y Municipios; 1, 2, fracción II, 13, 29, </w:t>
      </w:r>
      <w:r w:rsidR="00DA297E" w:rsidRPr="00C80F71">
        <w:rPr>
          <w:rFonts w:ascii="Palatino Linotype" w:eastAsia="Calibri"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w:t>
      </w:r>
      <w:r w:rsidR="0003237A" w:rsidRPr="00C80F71">
        <w:rPr>
          <w:rFonts w:ascii="Palatino Linotype" w:eastAsia="Calibri" w:hAnsi="Palatino Linotype" w:cs="Arial"/>
        </w:rPr>
        <w:t xml:space="preserve"> Estado de México y Municipios.</w:t>
      </w:r>
    </w:p>
    <w:p w14:paraId="7E921A66" w14:textId="77777777" w:rsidR="0003237A" w:rsidRPr="00C80F71" w:rsidRDefault="0003237A" w:rsidP="00DA297E">
      <w:pPr>
        <w:spacing w:line="360" w:lineRule="auto"/>
        <w:jc w:val="both"/>
        <w:rPr>
          <w:rFonts w:ascii="Palatino Linotype" w:eastAsia="Calibri" w:hAnsi="Palatino Linotype" w:cs="Arial"/>
        </w:rPr>
      </w:pPr>
    </w:p>
    <w:p w14:paraId="17B04564" w14:textId="77777777" w:rsidR="00DA297E" w:rsidRPr="00C80F71"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C80F71">
        <w:rPr>
          <w:rFonts w:ascii="Palatino Linotype" w:eastAsia="Calibri" w:hAnsi="Palatino Linotype"/>
          <w:b/>
          <w:sz w:val="28"/>
          <w:szCs w:val="28"/>
        </w:rPr>
        <w:t>SEGUNDO</w:t>
      </w:r>
      <w:r w:rsidRPr="00C80F71">
        <w:rPr>
          <w:rFonts w:ascii="Palatino Linotype" w:eastAsia="Calibri" w:hAnsi="Palatino Linotype" w:cs="Arial"/>
          <w:b/>
          <w:sz w:val="28"/>
          <w:szCs w:val="28"/>
        </w:rPr>
        <w:t>. Sobre los alcances del recurso de revisión.</w:t>
      </w:r>
    </w:p>
    <w:p w14:paraId="6062DDFD" w14:textId="77777777" w:rsidR="00DA297E" w:rsidRPr="00C80F71" w:rsidRDefault="00DA297E" w:rsidP="00DA297E">
      <w:pPr>
        <w:widowControl w:val="0"/>
        <w:autoSpaceDE w:val="0"/>
        <w:autoSpaceDN w:val="0"/>
        <w:adjustRightInd w:val="0"/>
        <w:spacing w:line="360" w:lineRule="auto"/>
        <w:jc w:val="both"/>
        <w:rPr>
          <w:rFonts w:ascii="Palatino Linotype" w:eastAsia="Calibri" w:hAnsi="Palatino Linotype" w:cs="Arial"/>
        </w:rPr>
      </w:pPr>
      <w:r w:rsidRPr="00C80F71">
        <w:rPr>
          <w:rFonts w:ascii="Palatino Linotype" w:eastAsia="Calibri" w:hAnsi="Palatino Linotype" w:cs="Arial"/>
        </w:rPr>
        <w:t xml:space="preserve">El </w:t>
      </w:r>
      <w:r w:rsidRPr="00C80F71">
        <w:rPr>
          <w:rFonts w:ascii="Palatino Linotype" w:eastAsia="Calibri" w:hAnsi="Palatino Linotype"/>
        </w:rPr>
        <w:t>recurso</w:t>
      </w:r>
      <w:r w:rsidRPr="00C80F71">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BEB0E23" w14:textId="77777777" w:rsidR="00DA297E" w:rsidRPr="00C80F71"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14:paraId="138A20FF" w14:textId="77777777" w:rsidR="00DA297E" w:rsidRPr="00C80F71" w:rsidRDefault="00DA297E" w:rsidP="00DA297E">
      <w:pPr>
        <w:ind w:left="567" w:right="902"/>
        <w:jc w:val="both"/>
        <w:rPr>
          <w:rFonts w:ascii="Palatino Linotype" w:eastAsia="Calibri" w:hAnsi="Palatino Linotype" w:cs="Arial"/>
          <w:i/>
          <w:sz w:val="22"/>
          <w:szCs w:val="22"/>
        </w:rPr>
      </w:pPr>
      <w:r w:rsidRPr="00C80F71">
        <w:rPr>
          <w:rFonts w:ascii="Palatino Linotype" w:eastAsia="Calibri" w:hAnsi="Palatino Linotype" w:cs="Arial"/>
          <w:i/>
          <w:sz w:val="22"/>
          <w:szCs w:val="22"/>
        </w:rPr>
        <w:lastRenderedPageBreak/>
        <w:t>“</w:t>
      </w:r>
      <w:r w:rsidRPr="00C80F71">
        <w:rPr>
          <w:rFonts w:ascii="Palatino Linotype" w:eastAsia="Calibri" w:hAnsi="Palatino Linotype" w:cs="Arial"/>
          <w:b/>
          <w:i/>
          <w:sz w:val="22"/>
          <w:szCs w:val="22"/>
        </w:rPr>
        <w:t xml:space="preserve">Artículo 128. </w:t>
      </w:r>
      <w:r w:rsidRPr="00C80F71">
        <w:rPr>
          <w:rFonts w:ascii="Palatino Linotype" w:eastAsia="Calibri" w:hAnsi="Palatino Linotype" w:cs="Arial"/>
          <w:i/>
          <w:sz w:val="22"/>
          <w:szCs w:val="22"/>
          <w:u w:val="single"/>
        </w:rPr>
        <w:t>El titular, por sí mismo o a través de su representante, podrán interponer un recurso de revisión ante el Instituto</w:t>
      </w:r>
      <w:r w:rsidRPr="00C80F71">
        <w:rPr>
          <w:rFonts w:ascii="Palatino Linotype" w:eastAsia="Calibri" w:hAnsi="Palatino Linotype" w:cs="Arial"/>
          <w:i/>
          <w:sz w:val="22"/>
          <w:szCs w:val="22"/>
        </w:rPr>
        <w:t xml:space="preserve"> o la Unidad de Transparencia del responsable que haya conocido de la solicitud para el ejercicio de los derechos ARCO, </w:t>
      </w:r>
      <w:r w:rsidRPr="00C80F71">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C80F71">
        <w:rPr>
          <w:rFonts w:ascii="Palatino Linotype" w:eastAsia="Calibri" w:hAnsi="Palatino Linotype" w:cs="Arial"/>
          <w:i/>
          <w:sz w:val="22"/>
          <w:szCs w:val="22"/>
        </w:rPr>
        <w:t xml:space="preserve">. </w:t>
      </w:r>
    </w:p>
    <w:p w14:paraId="352086AB" w14:textId="77777777" w:rsidR="00DA297E" w:rsidRPr="00C80F71" w:rsidRDefault="00DA297E" w:rsidP="00DA297E">
      <w:pPr>
        <w:ind w:left="567" w:right="902"/>
        <w:jc w:val="both"/>
        <w:rPr>
          <w:rFonts w:ascii="Palatino Linotype" w:eastAsia="Calibri" w:hAnsi="Palatino Linotype" w:cs="Arial"/>
          <w:i/>
          <w:sz w:val="22"/>
          <w:szCs w:val="22"/>
        </w:rPr>
      </w:pPr>
    </w:p>
    <w:p w14:paraId="3BDB1228" w14:textId="77777777" w:rsidR="00DA297E" w:rsidRPr="00C80F71" w:rsidRDefault="00DA297E" w:rsidP="00DA297E">
      <w:pPr>
        <w:ind w:left="567" w:right="902"/>
        <w:jc w:val="both"/>
        <w:rPr>
          <w:rFonts w:ascii="Palatino Linotype" w:eastAsia="Calibri" w:hAnsi="Palatino Linotype" w:cs="Arial"/>
          <w:i/>
          <w:sz w:val="22"/>
          <w:szCs w:val="22"/>
        </w:rPr>
      </w:pPr>
      <w:r w:rsidRPr="00C80F71">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5E545FAC" w14:textId="77777777" w:rsidR="00DA297E" w:rsidRPr="00C80F71" w:rsidRDefault="00DA297E" w:rsidP="00DA297E">
      <w:pPr>
        <w:ind w:left="567" w:right="902"/>
        <w:jc w:val="right"/>
        <w:rPr>
          <w:rFonts w:ascii="Palatino Linotype" w:eastAsia="Calibri" w:hAnsi="Palatino Linotype" w:cs="Arial"/>
          <w:i/>
          <w:sz w:val="22"/>
          <w:szCs w:val="22"/>
        </w:rPr>
      </w:pPr>
      <w:r w:rsidRPr="00C80F71">
        <w:rPr>
          <w:rFonts w:ascii="Palatino Linotype" w:eastAsia="Calibri" w:hAnsi="Palatino Linotype" w:cs="Arial"/>
          <w:i/>
          <w:sz w:val="22"/>
          <w:szCs w:val="22"/>
        </w:rPr>
        <w:t>(Énfasis añadido)</w:t>
      </w:r>
    </w:p>
    <w:p w14:paraId="65E72CD6" w14:textId="77777777" w:rsidR="00DA297E" w:rsidRPr="00C80F71" w:rsidRDefault="00DA297E" w:rsidP="00DA297E">
      <w:pPr>
        <w:widowControl w:val="0"/>
        <w:autoSpaceDE w:val="0"/>
        <w:autoSpaceDN w:val="0"/>
        <w:adjustRightInd w:val="0"/>
        <w:spacing w:line="360" w:lineRule="auto"/>
        <w:jc w:val="both"/>
        <w:rPr>
          <w:rFonts w:ascii="Palatino Linotype" w:eastAsia="Calibri" w:hAnsi="Palatino Linotype" w:cs="Arial"/>
        </w:rPr>
      </w:pPr>
    </w:p>
    <w:p w14:paraId="70B00866" w14:textId="77777777" w:rsidR="00FF0CD8" w:rsidRPr="00C80F71" w:rsidRDefault="00DA297E" w:rsidP="00DA297E">
      <w:pPr>
        <w:widowControl w:val="0"/>
        <w:autoSpaceDE w:val="0"/>
        <w:autoSpaceDN w:val="0"/>
        <w:adjustRightInd w:val="0"/>
        <w:spacing w:line="360" w:lineRule="auto"/>
        <w:jc w:val="both"/>
        <w:rPr>
          <w:rFonts w:ascii="Palatino Linotype" w:eastAsia="Calibri" w:hAnsi="Palatino Linotype" w:cs="Arial"/>
        </w:rPr>
      </w:pPr>
      <w:r w:rsidRPr="00C80F71">
        <w:rPr>
          <w:rFonts w:ascii="Palatino Linotype" w:eastAsia="Calibri" w:hAnsi="Palatino Linotype" w:cs="Arial"/>
        </w:rPr>
        <w:t xml:space="preserve">En esa tesitura, atendiendo a que </w:t>
      </w:r>
      <w:r w:rsidRPr="00C80F71">
        <w:rPr>
          <w:rFonts w:ascii="Palatino Linotype" w:eastAsia="Calibri" w:hAnsi="Palatino Linotype" w:cs="Arial"/>
          <w:b/>
        </w:rPr>
        <w:t>El Sujeto Obligado</w:t>
      </w:r>
      <w:r w:rsidRPr="00C80F71">
        <w:rPr>
          <w:rFonts w:ascii="Palatino Linotype" w:eastAsia="Calibri" w:hAnsi="Palatino Linotype" w:cs="Arial"/>
        </w:rPr>
        <w:t xml:space="preserve"> notificó la respuesta a la </w:t>
      </w:r>
      <w:r w:rsidRPr="00C80F71">
        <w:rPr>
          <w:rFonts w:ascii="Palatino Linotype" w:eastAsia="Calibri" w:hAnsi="Palatino Linotype"/>
        </w:rPr>
        <w:t>solicitud de acceso a datos personales</w:t>
      </w:r>
      <w:r w:rsidRPr="00C80F71">
        <w:rPr>
          <w:rFonts w:ascii="Palatino Linotype" w:eastAsia="Calibri" w:hAnsi="Palatino Linotype" w:cs="Arial"/>
        </w:rPr>
        <w:t xml:space="preserve"> el día</w:t>
      </w:r>
      <w:r w:rsidRPr="00C80F71">
        <w:rPr>
          <w:rFonts w:ascii="Palatino Linotype" w:eastAsia="Calibri" w:hAnsi="Palatino Linotype" w:cs="Arial"/>
          <w:b/>
        </w:rPr>
        <w:t xml:space="preserve"> </w:t>
      </w:r>
      <w:r w:rsidR="00253CE1" w:rsidRPr="00C80F71">
        <w:rPr>
          <w:rFonts w:ascii="Palatino Linotype" w:eastAsia="Calibri" w:hAnsi="Palatino Linotype" w:cs="Arial"/>
          <w:b/>
        </w:rPr>
        <w:t>veintitrés de noviembre de dos mil veintitrés</w:t>
      </w:r>
      <w:r w:rsidRPr="00C80F71">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un día después</w:t>
      </w:r>
      <w:r w:rsidRPr="00C80F71">
        <w:rPr>
          <w:rFonts w:ascii="Palatino Linotype" w:eastAsia="Calibri" w:hAnsi="Palatino Linotype" w:cs="Arial"/>
          <w:b/>
        </w:rPr>
        <w:t xml:space="preserve"> </w:t>
      </w:r>
      <w:r w:rsidRPr="00C80F71">
        <w:rPr>
          <w:rFonts w:ascii="Palatino Linotype" w:eastAsia="Calibri" w:hAnsi="Palatino Linotype" w:cs="Arial"/>
        </w:rPr>
        <w:t>de la respuesta emitida por parte del</w:t>
      </w:r>
      <w:r w:rsidRPr="00C80F71">
        <w:rPr>
          <w:rFonts w:ascii="Palatino Linotype" w:eastAsia="Calibri" w:hAnsi="Palatino Linotype" w:cs="Arial"/>
          <w:b/>
        </w:rPr>
        <w:t xml:space="preserve"> Sujeto Obligado</w:t>
      </w:r>
      <w:r w:rsidRPr="00C80F71">
        <w:rPr>
          <w:rFonts w:ascii="Palatino Linotype" w:eastAsia="Calibri" w:hAnsi="Palatino Linotype" w:cs="Arial"/>
        </w:rPr>
        <w:t>, éste se encuentra dentro de los márgenes temporales previstos en el artículo antes mencionado.</w:t>
      </w:r>
    </w:p>
    <w:p w14:paraId="2C3F1828" w14:textId="77777777" w:rsidR="00FF0CD8" w:rsidRPr="00C80F71" w:rsidRDefault="00FF0CD8" w:rsidP="00DA297E">
      <w:pPr>
        <w:widowControl w:val="0"/>
        <w:autoSpaceDE w:val="0"/>
        <w:autoSpaceDN w:val="0"/>
        <w:adjustRightInd w:val="0"/>
        <w:spacing w:line="360" w:lineRule="auto"/>
        <w:jc w:val="both"/>
        <w:rPr>
          <w:rFonts w:ascii="Palatino Linotype" w:eastAsia="Calibri" w:hAnsi="Palatino Linotype" w:cs="Arial"/>
        </w:rPr>
      </w:pPr>
    </w:p>
    <w:p w14:paraId="0B8E8DFA" w14:textId="77777777" w:rsidR="00FF0CD8" w:rsidRPr="00C80F71" w:rsidRDefault="00FF0CD8" w:rsidP="00FF0CD8">
      <w:pPr>
        <w:autoSpaceDE w:val="0"/>
        <w:autoSpaceDN w:val="0"/>
        <w:adjustRightInd w:val="0"/>
        <w:spacing w:line="360" w:lineRule="auto"/>
        <w:jc w:val="both"/>
        <w:rPr>
          <w:rFonts w:ascii="Palatino Linotype" w:hAnsi="Palatino Linotype" w:cs="Arial"/>
          <w:b/>
        </w:rPr>
      </w:pPr>
      <w:r w:rsidRPr="00C80F71">
        <w:rPr>
          <w:rFonts w:ascii="Palatino Linotype" w:hAnsi="Palatino Linotype" w:cs="Arial"/>
          <w:b/>
          <w:sz w:val="28"/>
          <w:szCs w:val="28"/>
        </w:rPr>
        <w:t>TERCERO. De las causas de improcedencia</w:t>
      </w:r>
      <w:r w:rsidRPr="00C80F71">
        <w:rPr>
          <w:rFonts w:ascii="Palatino Linotype" w:hAnsi="Palatino Linotype" w:cs="Arial"/>
          <w:b/>
        </w:rPr>
        <w:t>.</w:t>
      </w:r>
    </w:p>
    <w:p w14:paraId="76E96252" w14:textId="77777777" w:rsidR="00FF0CD8" w:rsidRPr="00C80F71" w:rsidRDefault="00FF0CD8" w:rsidP="00FF0CD8">
      <w:pPr>
        <w:autoSpaceDE w:val="0"/>
        <w:autoSpaceDN w:val="0"/>
        <w:adjustRightInd w:val="0"/>
        <w:spacing w:line="360" w:lineRule="auto"/>
        <w:jc w:val="both"/>
        <w:rPr>
          <w:rFonts w:ascii="Palatino Linotype" w:hAnsi="Palatino Linotype" w:cs="Arial"/>
        </w:rPr>
      </w:pPr>
      <w:r w:rsidRPr="00C80F71">
        <w:rPr>
          <w:rFonts w:ascii="Palatino Linotype" w:hAnsi="Palatino Linotype" w:cs="Arial"/>
        </w:rPr>
        <w:t xml:space="preserve">En el procedimiento de acceso a la información y de los medios de impugnación de la materia, se advierten diversos supuestos de </w:t>
      </w:r>
      <w:proofErr w:type="spellStart"/>
      <w:r w:rsidRPr="00C80F71">
        <w:rPr>
          <w:rFonts w:ascii="Palatino Linotype" w:hAnsi="Palatino Linotype" w:cs="Arial"/>
        </w:rPr>
        <w:t>procedibilidad</w:t>
      </w:r>
      <w:proofErr w:type="spellEnd"/>
      <w:r w:rsidRPr="00C80F71">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26DCDF6" w14:textId="77777777" w:rsidR="00FF0CD8" w:rsidRPr="00C80F71" w:rsidRDefault="00FF0CD8" w:rsidP="00FF0CD8">
      <w:pPr>
        <w:autoSpaceDE w:val="0"/>
        <w:autoSpaceDN w:val="0"/>
        <w:adjustRightInd w:val="0"/>
        <w:spacing w:line="360" w:lineRule="auto"/>
        <w:jc w:val="both"/>
        <w:rPr>
          <w:rFonts w:ascii="Palatino Linotype" w:hAnsi="Palatino Linotype" w:cs="Arial"/>
        </w:rPr>
      </w:pPr>
    </w:p>
    <w:p w14:paraId="79833F0A" w14:textId="77777777" w:rsidR="00FF0CD8" w:rsidRPr="00C80F71" w:rsidRDefault="00FF0CD8" w:rsidP="00FF0CD8">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Siendo facultad de este Órgano entrar al estudio de las causas de improcedencia que </w:t>
      </w:r>
      <w:r w:rsidRPr="00C80F71">
        <w:rPr>
          <w:rFonts w:ascii="Palatino Linotype" w:eastAsiaTheme="minorHAnsi" w:hAnsi="Palatino Linotype" w:cs="Arial"/>
          <w:lang w:val="es-MX" w:eastAsia="en-US"/>
        </w:rPr>
        <w:lastRenderedPageBreak/>
        <w:t xml:space="preserve">hagan valer las partes o que se adviertan de oficio por este </w:t>
      </w:r>
      <w:proofErr w:type="spellStart"/>
      <w:r w:rsidRPr="00C80F71">
        <w:rPr>
          <w:rFonts w:ascii="Palatino Linotype" w:eastAsiaTheme="minorHAnsi" w:hAnsi="Palatino Linotype" w:cs="Arial"/>
          <w:lang w:val="es-MX" w:eastAsia="en-US"/>
        </w:rPr>
        <w:t>Resolutor</w:t>
      </w:r>
      <w:proofErr w:type="spellEnd"/>
      <w:r w:rsidRPr="00C80F71">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80F71">
        <w:rPr>
          <w:rFonts w:ascii="Palatino Linotype" w:eastAsiaTheme="minorHAnsi" w:hAnsi="Palatino Linotype" w:cs="Arial"/>
          <w:vertAlign w:val="superscript"/>
          <w:lang w:val="es-MX" w:eastAsia="en-US"/>
        </w:rPr>
        <w:footnoteReference w:id="1"/>
      </w:r>
      <w:r w:rsidRPr="00C80F71">
        <w:rPr>
          <w:rFonts w:ascii="Palatino Linotype" w:eastAsiaTheme="minorHAnsi" w:hAnsi="Palatino Linotype" w:cs="Arial"/>
          <w:lang w:val="es-MX" w:eastAsia="en-US"/>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B165965" w14:textId="77777777" w:rsidR="00FF0CD8" w:rsidRPr="00C80F71" w:rsidRDefault="00FF0CD8" w:rsidP="00FF0CD8">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3704DC8" w14:textId="77777777" w:rsidR="00FF0CD8" w:rsidRPr="00C80F71" w:rsidRDefault="00FF0CD8" w:rsidP="00FF0CD8">
      <w:pPr>
        <w:widowControl w:val="0"/>
        <w:autoSpaceDE w:val="0"/>
        <w:autoSpaceDN w:val="0"/>
        <w:adjustRightInd w:val="0"/>
        <w:spacing w:line="360" w:lineRule="auto"/>
        <w:jc w:val="both"/>
        <w:rPr>
          <w:rFonts w:ascii="Palatino Linotype" w:eastAsiaTheme="minorHAnsi" w:hAnsi="Palatino Linotype" w:cs="Arial"/>
          <w:b/>
          <w:sz w:val="28"/>
          <w:szCs w:val="28"/>
          <w:lang w:val="es-419" w:eastAsia="en-US"/>
        </w:rPr>
      </w:pPr>
      <w:r w:rsidRPr="00C80F71">
        <w:rPr>
          <w:rFonts w:ascii="Palatino Linotype" w:eastAsiaTheme="minorHAnsi" w:hAnsi="Palatino Linotype" w:cs="Arial"/>
          <w:b/>
          <w:sz w:val="28"/>
          <w:szCs w:val="28"/>
          <w:lang w:val="es-419" w:eastAsia="en-US"/>
        </w:rPr>
        <w:t>CUARTO. Estudio y resolución del asunto.</w:t>
      </w:r>
    </w:p>
    <w:p w14:paraId="6664E68B" w14:textId="77777777" w:rsidR="00FF0CD8" w:rsidRPr="00C80F71" w:rsidRDefault="00FF0CD8" w:rsidP="00FF0CD8">
      <w:pPr>
        <w:widowControl w:val="0"/>
        <w:autoSpaceDE w:val="0"/>
        <w:autoSpaceDN w:val="0"/>
        <w:adjustRightInd w:val="0"/>
        <w:spacing w:line="360" w:lineRule="auto"/>
        <w:jc w:val="both"/>
        <w:rPr>
          <w:rFonts w:ascii="Palatino Linotype" w:eastAsia="Calibri" w:hAnsi="Palatino Linotype" w:cs="Arial"/>
        </w:rPr>
      </w:pPr>
      <w:r w:rsidRPr="00C80F71">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w:t>
      </w:r>
      <w:r w:rsidRPr="00C80F71">
        <w:rPr>
          <w:rFonts w:ascii="Palatino Linotype" w:eastAsiaTheme="minorHAnsi" w:hAnsi="Palatino Linotype" w:cs="Arial"/>
          <w:lang w:val="es-MX" w:eastAsia="en-US"/>
        </w:rPr>
        <w:lastRenderedPageBreak/>
        <w:t xml:space="preserve">determinar la confirmación; revocación o modificación; desechamiento o sobreseimiento; y en su caso ordenar la entrega de la información con respecto a la respuesta emitida por el </w:t>
      </w:r>
      <w:r w:rsidRPr="00C80F71">
        <w:rPr>
          <w:rFonts w:ascii="Palatino Linotype" w:eastAsiaTheme="minorHAnsi" w:hAnsi="Palatino Linotype" w:cs="Arial"/>
          <w:b/>
          <w:lang w:val="es-MX" w:eastAsia="en-US"/>
        </w:rPr>
        <w:t>Sujeto Obligado</w:t>
      </w:r>
      <w:r w:rsidRPr="00C80F71">
        <w:rPr>
          <w:rFonts w:ascii="Palatino Linotype" w:eastAsiaTheme="minorHAnsi" w:hAnsi="Palatino Linotype" w:cs="Arial"/>
          <w:lang w:val="es-MX" w:eastAsia="en-US"/>
        </w:rPr>
        <w:t>.</w:t>
      </w:r>
    </w:p>
    <w:p w14:paraId="47ED4A1F" w14:textId="77777777" w:rsidR="00FF0CD8" w:rsidRPr="00C80F71" w:rsidRDefault="00FF0CD8" w:rsidP="00DA297E">
      <w:pPr>
        <w:widowControl w:val="0"/>
        <w:autoSpaceDE w:val="0"/>
        <w:autoSpaceDN w:val="0"/>
        <w:adjustRightInd w:val="0"/>
        <w:spacing w:line="360" w:lineRule="auto"/>
        <w:jc w:val="both"/>
        <w:rPr>
          <w:rFonts w:ascii="Palatino Linotype" w:eastAsia="Calibri" w:hAnsi="Palatino Linotype"/>
          <w:b/>
          <w:sz w:val="28"/>
          <w:szCs w:val="28"/>
        </w:rPr>
      </w:pPr>
    </w:p>
    <w:p w14:paraId="7541691D" w14:textId="77777777" w:rsidR="00DA297E" w:rsidRPr="00C80F71" w:rsidRDefault="00DA297E" w:rsidP="00DA297E">
      <w:pPr>
        <w:widowControl w:val="0"/>
        <w:autoSpaceDE w:val="0"/>
        <w:autoSpaceDN w:val="0"/>
        <w:adjustRightInd w:val="0"/>
        <w:spacing w:line="360" w:lineRule="auto"/>
        <w:jc w:val="both"/>
        <w:rPr>
          <w:rFonts w:ascii="Palatino Linotype" w:eastAsia="Calibri" w:hAnsi="Palatino Linotype" w:cs="Arial"/>
        </w:rPr>
      </w:pPr>
      <w:r w:rsidRPr="00C80F71">
        <w:rPr>
          <w:rFonts w:ascii="Palatino Linotype" w:eastAsia="Calibri" w:hAnsi="Palatino Linotype" w:cs="Arial"/>
        </w:rPr>
        <w:t xml:space="preserve">En una aproximación inicial, vale la pena mencionar que el ejercicio de los derechos </w:t>
      </w:r>
      <w:r w:rsidRPr="00C80F71">
        <w:rPr>
          <w:rFonts w:ascii="Palatino Linotype" w:eastAsia="Calibri" w:hAnsi="Palatino Linotype" w:cs="Arial"/>
          <w:b/>
        </w:rPr>
        <w:t xml:space="preserve">ARCO </w:t>
      </w:r>
      <w:r w:rsidRPr="00C80F71">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696A8647" w14:textId="77777777" w:rsidR="00DA297E" w:rsidRPr="00C80F71" w:rsidRDefault="00DA297E" w:rsidP="00DA297E">
      <w:pPr>
        <w:rPr>
          <w:lang w:val="es-MX"/>
        </w:rPr>
      </w:pPr>
    </w:p>
    <w:p w14:paraId="36AE3EAA" w14:textId="77777777" w:rsidR="00DA297E" w:rsidRPr="00C80F71" w:rsidRDefault="00DA297E" w:rsidP="00DA297E">
      <w:pPr>
        <w:widowControl w:val="0"/>
        <w:autoSpaceDE w:val="0"/>
        <w:autoSpaceDN w:val="0"/>
        <w:adjustRightInd w:val="0"/>
        <w:spacing w:line="276" w:lineRule="auto"/>
        <w:ind w:left="567" w:right="902"/>
        <w:jc w:val="both"/>
        <w:rPr>
          <w:rFonts w:ascii="Palatino Linotype" w:eastAsia="Calibri" w:hAnsi="Palatino Linotype" w:cs="Arial"/>
        </w:rPr>
      </w:pPr>
      <w:r w:rsidRPr="00C80F71">
        <w:rPr>
          <w:rFonts w:ascii="Palatino Linotype" w:eastAsia="Calibri" w:hAnsi="Palatino Linotype" w:cs="Arial"/>
          <w:i/>
          <w:sz w:val="22"/>
          <w:szCs w:val="22"/>
        </w:rPr>
        <w:t>“…Toda persona tiene derecho a la protección de sus datos personales</w:t>
      </w:r>
      <w:r w:rsidRPr="00C80F71">
        <w:rPr>
          <w:rFonts w:ascii="Palatino Linotype" w:eastAsia="Calibri" w:hAnsi="Palatino Linotype" w:cs="Arial"/>
          <w:b/>
          <w:i/>
          <w:sz w:val="22"/>
          <w:szCs w:val="22"/>
        </w:rPr>
        <w:t xml:space="preserve">, </w:t>
      </w:r>
      <w:r w:rsidRPr="00C80F71">
        <w:rPr>
          <w:rFonts w:ascii="Palatino Linotype" w:eastAsia="Calibri" w:hAnsi="Palatino Linotype" w:cs="Arial"/>
          <w:b/>
          <w:i/>
          <w:sz w:val="22"/>
          <w:szCs w:val="22"/>
          <w:u w:val="single"/>
        </w:rPr>
        <w:t>al acceso,</w:t>
      </w:r>
      <w:r w:rsidRPr="00C80F71">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C80F71">
        <w:rPr>
          <w:rFonts w:ascii="Palatino Linotype" w:eastAsia="Calibri" w:hAnsi="Palatino Linotype" w:cs="Arial"/>
          <w:b/>
          <w:i/>
          <w:sz w:val="22"/>
          <w:szCs w:val="22"/>
        </w:rPr>
        <w:t>[Sic]</w:t>
      </w:r>
    </w:p>
    <w:p w14:paraId="55A6D6AC" w14:textId="77777777" w:rsidR="00DA297E" w:rsidRPr="00C80F71" w:rsidRDefault="00DA297E" w:rsidP="00DA297E">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7C86794B" w14:textId="77777777" w:rsidR="00DA297E" w:rsidRPr="00C80F71" w:rsidRDefault="00DA297E" w:rsidP="00DA297E">
      <w:pPr>
        <w:widowControl w:val="0"/>
        <w:autoSpaceDE w:val="0"/>
        <w:autoSpaceDN w:val="0"/>
        <w:adjustRightInd w:val="0"/>
        <w:spacing w:line="360" w:lineRule="auto"/>
        <w:ind w:right="51"/>
        <w:jc w:val="both"/>
        <w:rPr>
          <w:rFonts w:ascii="Palatino Linotype" w:eastAsia="Calibri" w:hAnsi="Palatino Linotype" w:cs="Arial"/>
        </w:rPr>
      </w:pPr>
      <w:r w:rsidRPr="00C80F71">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4DE83944" w14:textId="77777777" w:rsidR="00B77958" w:rsidRPr="00C80F71" w:rsidRDefault="00B77958" w:rsidP="00DA297E">
      <w:pPr>
        <w:widowControl w:val="0"/>
        <w:autoSpaceDE w:val="0"/>
        <w:autoSpaceDN w:val="0"/>
        <w:adjustRightInd w:val="0"/>
        <w:spacing w:line="360" w:lineRule="auto"/>
        <w:ind w:right="51"/>
        <w:jc w:val="both"/>
        <w:rPr>
          <w:rFonts w:ascii="Palatino Linotype" w:eastAsia="Calibri" w:hAnsi="Palatino Linotype" w:cs="Arial"/>
        </w:rPr>
      </w:pPr>
    </w:p>
    <w:p w14:paraId="60E9CBD4" w14:textId="77777777" w:rsidR="00DA297E" w:rsidRPr="00C80F71" w:rsidRDefault="00DA297E" w:rsidP="00DA297E">
      <w:pPr>
        <w:widowControl w:val="0"/>
        <w:autoSpaceDE w:val="0"/>
        <w:autoSpaceDN w:val="0"/>
        <w:adjustRightInd w:val="0"/>
        <w:spacing w:line="360" w:lineRule="auto"/>
        <w:ind w:right="51"/>
        <w:jc w:val="both"/>
        <w:rPr>
          <w:rFonts w:ascii="Palatino Linotype" w:eastAsia="Calibri" w:hAnsi="Palatino Linotype" w:cs="Arial"/>
        </w:rPr>
      </w:pPr>
      <w:r w:rsidRPr="00C80F71">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043D73F6" w14:textId="77777777" w:rsidR="00DA297E" w:rsidRPr="00C80F71" w:rsidRDefault="00DA297E" w:rsidP="00DA297E">
      <w:pPr>
        <w:rPr>
          <w:lang w:val="es-MX"/>
        </w:rPr>
      </w:pPr>
    </w:p>
    <w:p w14:paraId="44966614"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80F71">
        <w:rPr>
          <w:rFonts w:ascii="Palatino Linotype" w:eastAsia="Calibri" w:hAnsi="Palatino Linotype" w:cs="Arial"/>
          <w:i/>
          <w:sz w:val="22"/>
          <w:szCs w:val="22"/>
        </w:rPr>
        <w:t>“</w:t>
      </w:r>
      <w:r w:rsidRPr="00C80F71">
        <w:rPr>
          <w:rFonts w:ascii="Palatino Linotype" w:eastAsia="Calibri" w:hAnsi="Palatino Linotype" w:cs="Arial"/>
          <w:b/>
          <w:i/>
          <w:sz w:val="22"/>
          <w:szCs w:val="22"/>
        </w:rPr>
        <w:t xml:space="preserve">Artículo 138. </w:t>
      </w:r>
      <w:r w:rsidRPr="00C80F71">
        <w:rPr>
          <w:rFonts w:ascii="Palatino Linotype" w:eastAsia="Calibri" w:hAnsi="Palatino Linotype" w:cs="Arial"/>
          <w:i/>
          <w:sz w:val="22"/>
          <w:szCs w:val="22"/>
        </w:rPr>
        <w:t xml:space="preserve">El recurso de revisión podrá ser desechado por improcedente cuando: </w:t>
      </w:r>
    </w:p>
    <w:p w14:paraId="58D6F291"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80F71">
        <w:rPr>
          <w:rFonts w:ascii="Palatino Linotype" w:eastAsia="Calibri" w:hAnsi="Palatino Linotype" w:cs="Arial"/>
          <w:i/>
          <w:sz w:val="22"/>
          <w:szCs w:val="22"/>
        </w:rPr>
        <w:t xml:space="preserve"> </w:t>
      </w:r>
      <w:r w:rsidRPr="00C80F71">
        <w:rPr>
          <w:rFonts w:ascii="Palatino Linotype" w:eastAsia="Calibri" w:hAnsi="Palatino Linotype" w:cs="Arial"/>
          <w:b/>
          <w:i/>
          <w:sz w:val="22"/>
          <w:szCs w:val="22"/>
        </w:rPr>
        <w:t>I.</w:t>
      </w:r>
      <w:r w:rsidRPr="00C80F71">
        <w:rPr>
          <w:rFonts w:ascii="Palatino Linotype" w:eastAsia="Calibri" w:hAnsi="Palatino Linotype" w:cs="Arial"/>
          <w:i/>
          <w:sz w:val="22"/>
          <w:szCs w:val="22"/>
        </w:rPr>
        <w:t xml:space="preserve"> Sea extemporáneo por haber transcurrido el plazo establecido en el artículo 128 de la presente Ley. </w:t>
      </w:r>
    </w:p>
    <w:p w14:paraId="492494B1"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80F71">
        <w:rPr>
          <w:rFonts w:ascii="Palatino Linotype" w:eastAsia="Calibri" w:hAnsi="Palatino Linotype" w:cs="Arial"/>
          <w:b/>
          <w:i/>
          <w:sz w:val="22"/>
          <w:szCs w:val="22"/>
        </w:rPr>
        <w:t xml:space="preserve"> II.</w:t>
      </w:r>
      <w:r w:rsidRPr="00C80F71">
        <w:rPr>
          <w:rFonts w:ascii="Palatino Linotype" w:eastAsia="Calibri" w:hAnsi="Palatino Linotype" w:cs="Arial"/>
          <w:i/>
          <w:sz w:val="22"/>
          <w:szCs w:val="22"/>
        </w:rPr>
        <w:t xml:space="preserve"> El titular o su representante no acrediten debidamente su identidad y personalidad de este último. </w:t>
      </w:r>
    </w:p>
    <w:p w14:paraId="1B693959"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80F71">
        <w:rPr>
          <w:rFonts w:ascii="Palatino Linotype" w:eastAsia="Calibri" w:hAnsi="Palatino Linotype" w:cs="Arial"/>
          <w:b/>
          <w:i/>
          <w:sz w:val="22"/>
          <w:szCs w:val="22"/>
        </w:rPr>
        <w:t xml:space="preserve"> III.</w:t>
      </w:r>
      <w:r w:rsidRPr="00C80F71">
        <w:rPr>
          <w:rFonts w:ascii="Palatino Linotype" w:eastAsia="Calibri" w:hAnsi="Palatino Linotype" w:cs="Arial"/>
          <w:i/>
          <w:sz w:val="22"/>
          <w:szCs w:val="22"/>
        </w:rPr>
        <w:t xml:space="preserve"> El Instituto haya resuelto anteriormente en definitiva sobre la materia del mismo. </w:t>
      </w:r>
    </w:p>
    <w:p w14:paraId="2EC9C627"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80F71">
        <w:rPr>
          <w:rFonts w:ascii="Palatino Linotype" w:eastAsia="Calibri" w:hAnsi="Palatino Linotype" w:cs="Arial"/>
          <w:b/>
          <w:i/>
          <w:sz w:val="22"/>
          <w:szCs w:val="22"/>
        </w:rPr>
        <w:t xml:space="preserve"> IV.</w:t>
      </w:r>
      <w:r w:rsidRPr="00C80F71">
        <w:rPr>
          <w:rFonts w:ascii="Palatino Linotype" w:eastAsia="Calibri" w:hAnsi="Palatino Linotype" w:cs="Arial"/>
          <w:i/>
          <w:sz w:val="22"/>
          <w:szCs w:val="22"/>
        </w:rPr>
        <w:t xml:space="preserve"> No se actualice alguna de las causales del recurso de revisión previstas en el artículo </w:t>
      </w:r>
      <w:r w:rsidRPr="00C80F71">
        <w:rPr>
          <w:rFonts w:ascii="Palatino Linotype" w:eastAsia="Calibri" w:hAnsi="Palatino Linotype" w:cs="Arial"/>
          <w:i/>
          <w:sz w:val="22"/>
          <w:szCs w:val="22"/>
        </w:rPr>
        <w:lastRenderedPageBreak/>
        <w:t xml:space="preserve">129 de la presente Ley. </w:t>
      </w:r>
    </w:p>
    <w:p w14:paraId="0DC39033"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80F71">
        <w:rPr>
          <w:rFonts w:ascii="Palatino Linotype" w:eastAsia="Calibri" w:hAnsi="Palatino Linotype" w:cs="Arial"/>
          <w:b/>
          <w:i/>
          <w:sz w:val="22"/>
          <w:szCs w:val="22"/>
        </w:rPr>
        <w:t>V.</w:t>
      </w:r>
      <w:r w:rsidRPr="00C80F71">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227FB9B0"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80F71">
        <w:rPr>
          <w:rFonts w:ascii="Palatino Linotype" w:eastAsia="Calibri" w:hAnsi="Palatino Linotype" w:cs="Arial"/>
          <w:i/>
          <w:sz w:val="22"/>
          <w:szCs w:val="22"/>
        </w:rPr>
        <w:t xml:space="preserve"> </w:t>
      </w:r>
      <w:r w:rsidRPr="00C80F71">
        <w:rPr>
          <w:rFonts w:ascii="Palatino Linotype" w:eastAsia="Calibri" w:hAnsi="Palatino Linotype" w:cs="Arial"/>
          <w:b/>
          <w:i/>
          <w:sz w:val="22"/>
          <w:szCs w:val="22"/>
        </w:rPr>
        <w:t>VI.</w:t>
      </w:r>
      <w:r w:rsidRPr="00C80F71">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19036184"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C80F71">
        <w:rPr>
          <w:rFonts w:ascii="Palatino Linotype" w:eastAsia="Calibri" w:hAnsi="Palatino Linotype" w:cs="Arial"/>
          <w:b/>
          <w:i/>
          <w:sz w:val="22"/>
          <w:szCs w:val="22"/>
        </w:rPr>
        <w:t>VII.</w:t>
      </w:r>
      <w:r w:rsidRPr="00C80F71">
        <w:rPr>
          <w:rFonts w:ascii="Palatino Linotype" w:eastAsia="Calibri" w:hAnsi="Palatino Linotype" w:cs="Arial"/>
          <w:i/>
          <w:sz w:val="22"/>
          <w:szCs w:val="22"/>
        </w:rPr>
        <w:t xml:space="preserve"> El recurrente no acredite interés jurídico. </w:t>
      </w:r>
    </w:p>
    <w:p w14:paraId="31C0D0DB"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4D193B79" w14:textId="77777777" w:rsidR="00DA297E" w:rsidRPr="00C80F71" w:rsidRDefault="00DA297E" w:rsidP="00B77958">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C80F71">
        <w:rPr>
          <w:rFonts w:ascii="Palatino Linotype" w:eastAsia="Calibri" w:hAnsi="Palatino Linotype" w:cs="Arial"/>
          <w:i/>
          <w:sz w:val="22"/>
          <w:szCs w:val="22"/>
        </w:rPr>
        <w:t>El desechamiento no implica la preclusión del derecho del titular para interponer ante el Instituto un nuevo recurso de revisión.”</w:t>
      </w:r>
      <w:r w:rsidRPr="00C80F71">
        <w:rPr>
          <w:rFonts w:ascii="Palatino Linotype" w:eastAsia="Calibri" w:hAnsi="Palatino Linotype" w:cs="Arial"/>
          <w:b/>
          <w:i/>
          <w:sz w:val="22"/>
          <w:szCs w:val="22"/>
        </w:rPr>
        <w:t>[Sic]</w:t>
      </w:r>
    </w:p>
    <w:p w14:paraId="5C0B6999" w14:textId="77777777" w:rsidR="00FF0CD8" w:rsidRPr="00C80F71" w:rsidRDefault="00FF0CD8" w:rsidP="00DA297E">
      <w:pPr>
        <w:widowControl w:val="0"/>
        <w:autoSpaceDE w:val="0"/>
        <w:autoSpaceDN w:val="0"/>
        <w:adjustRightInd w:val="0"/>
        <w:spacing w:line="360" w:lineRule="auto"/>
        <w:ind w:right="51"/>
        <w:jc w:val="both"/>
        <w:rPr>
          <w:rFonts w:ascii="Palatino Linotype" w:eastAsia="Calibri" w:hAnsi="Palatino Linotype"/>
          <w:lang w:eastAsia="es-MX"/>
        </w:rPr>
      </w:pPr>
    </w:p>
    <w:p w14:paraId="3CDEE7DA" w14:textId="77777777" w:rsidR="00DA297E" w:rsidRPr="00C80F71" w:rsidRDefault="00DA297E" w:rsidP="00DA297E">
      <w:pPr>
        <w:widowControl w:val="0"/>
        <w:autoSpaceDE w:val="0"/>
        <w:autoSpaceDN w:val="0"/>
        <w:adjustRightInd w:val="0"/>
        <w:spacing w:line="360" w:lineRule="auto"/>
        <w:ind w:right="51"/>
        <w:jc w:val="both"/>
        <w:rPr>
          <w:rFonts w:ascii="Palatino Linotype" w:eastAsia="Calibri" w:hAnsi="Palatino Linotype"/>
        </w:rPr>
      </w:pPr>
      <w:r w:rsidRPr="00C80F71">
        <w:rPr>
          <w:rFonts w:ascii="Palatino Linotype" w:eastAsia="Calibri" w:hAnsi="Palatino Linotype"/>
          <w:lang w:eastAsia="es-MX"/>
        </w:rPr>
        <w:t>Con base en lo establecido en el precepto de referencia, resulta oportuno señalar que a la fecha que se resuelve no se actualiza ninguna  de las causales de improcedencia; ya que,</w:t>
      </w:r>
      <w:r w:rsidR="00253CE1" w:rsidRPr="00C80F71">
        <w:rPr>
          <w:rFonts w:ascii="Palatino Linotype" w:eastAsia="Calibri" w:hAnsi="Palatino Linotype"/>
          <w:lang w:eastAsia="es-MX"/>
        </w:rPr>
        <w:t xml:space="preserve"> la parte </w:t>
      </w:r>
      <w:r w:rsidRPr="00C80F71">
        <w:rPr>
          <w:rFonts w:ascii="Palatino Linotype" w:eastAsia="Calibri" w:hAnsi="Palatino Linotype"/>
          <w:b/>
          <w:lang w:eastAsia="es-MX"/>
        </w:rPr>
        <w:t xml:space="preserve">Recurrente </w:t>
      </w:r>
      <w:r w:rsidRPr="00C80F71">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C80F71">
        <w:rPr>
          <w:rFonts w:ascii="Palatino Linotype" w:eastAsia="Calibri" w:hAnsi="Palatino Linotype"/>
        </w:rPr>
        <w:t>no se tiene conocimiento de que se esté tramitando ante los tribunales competentes algún recurso o medio de defensa interpuesto por</w:t>
      </w:r>
      <w:r w:rsidR="00253CE1" w:rsidRPr="00C80F71">
        <w:rPr>
          <w:rFonts w:ascii="Palatino Linotype" w:eastAsia="Calibri" w:hAnsi="Palatino Linotype"/>
        </w:rPr>
        <w:t xml:space="preserve"> la parte </w:t>
      </w:r>
      <w:r w:rsidRPr="00C80F71">
        <w:rPr>
          <w:rFonts w:ascii="Palatino Linotype" w:eastAsia="Calibri" w:hAnsi="Palatino Linotype"/>
          <w:b/>
        </w:rPr>
        <w:t>Recurrente,</w:t>
      </w:r>
      <w:r w:rsidRPr="00C80F71">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4E7164CB" w14:textId="77777777" w:rsidR="00DA297E" w:rsidRPr="00C80F71"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p>
    <w:p w14:paraId="6F34AE56" w14:textId="77777777" w:rsidR="00DA297E" w:rsidRPr="00C80F71"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r w:rsidRPr="00C80F71">
        <w:rPr>
          <w:rFonts w:ascii="Palatino Linotype" w:eastAsia="Calibri" w:hAnsi="Palatino Linotype"/>
          <w:lang w:eastAsia="es-MX"/>
        </w:rPr>
        <w:t xml:space="preserve">Por otra parte, especial mención requiere el contexto para ejercer los derechos </w:t>
      </w:r>
      <w:r w:rsidRPr="00C80F71">
        <w:rPr>
          <w:rFonts w:ascii="Palatino Linotype" w:eastAsia="Calibri" w:hAnsi="Palatino Linotype"/>
          <w:b/>
          <w:lang w:eastAsia="es-MX"/>
        </w:rPr>
        <w:t xml:space="preserve">ARCO </w:t>
      </w:r>
      <w:r w:rsidRPr="00C80F71">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53111D57" w14:textId="77777777" w:rsidR="00DA297E" w:rsidRPr="00C80F71" w:rsidRDefault="00DA297E" w:rsidP="00DA297E">
      <w:pPr>
        <w:rPr>
          <w:lang w:val="es-MX" w:eastAsia="es-MX"/>
        </w:rPr>
      </w:pPr>
    </w:p>
    <w:p w14:paraId="529F756F"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C80F71">
        <w:rPr>
          <w:rFonts w:ascii="Palatino Linotype" w:eastAsia="Calibri" w:hAnsi="Palatino Linotype"/>
          <w:b/>
          <w:i/>
          <w:sz w:val="22"/>
          <w:szCs w:val="22"/>
          <w:lang w:eastAsia="es-MX"/>
        </w:rPr>
        <w:t>“Legitimación para Ejercer los Derechos ARCO</w:t>
      </w:r>
    </w:p>
    <w:p w14:paraId="4A691391"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C80F71">
        <w:rPr>
          <w:rFonts w:ascii="Palatino Linotype" w:eastAsia="Calibri" w:hAnsi="Palatino Linotype"/>
          <w:b/>
          <w:i/>
          <w:sz w:val="22"/>
          <w:szCs w:val="22"/>
          <w:lang w:eastAsia="es-MX"/>
        </w:rPr>
        <w:lastRenderedPageBreak/>
        <w:t>Artículo 106.</w:t>
      </w:r>
    </w:p>
    <w:p w14:paraId="3C207F43"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C80F71">
        <w:rPr>
          <w:rFonts w:ascii="Palatino Linotype" w:eastAsia="Calibri" w:hAnsi="Palatino Linotype"/>
          <w:i/>
          <w:sz w:val="22"/>
          <w:szCs w:val="22"/>
          <w:lang w:eastAsia="es-MX"/>
        </w:rPr>
        <w:t>(…)</w:t>
      </w:r>
    </w:p>
    <w:p w14:paraId="45BF0229"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C80F71">
        <w:rPr>
          <w:rFonts w:ascii="Palatino Linotype" w:eastAsia="Calibri"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4BC2AA0C"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06026F52"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C80F71">
        <w:rPr>
          <w:rFonts w:ascii="Palatino Linotype" w:eastAsia="Calibri" w:hAnsi="Palatino Linotype"/>
          <w:i/>
          <w:sz w:val="22"/>
          <w:szCs w:val="22"/>
          <w:lang w:eastAsia="es-MX"/>
        </w:rPr>
        <w:t xml:space="preserve">El titular podrá autorizar dentro de una cláusula del testamento a las personas que podrán ejercer sus derechos ARCO al momento del fallecimiento.  </w:t>
      </w:r>
    </w:p>
    <w:p w14:paraId="267551EA"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7DD44F87" w14:textId="77777777" w:rsidR="00DA297E" w:rsidRPr="00C80F71"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C80F71">
        <w:rPr>
          <w:rFonts w:ascii="Palatino Linotype" w:eastAsia="Calibri" w:hAnsi="Palatino Linotype"/>
          <w:i/>
          <w:sz w:val="22"/>
          <w:szCs w:val="22"/>
          <w:lang w:eastAsia="es-MX"/>
        </w:rPr>
        <w:t xml:space="preserve">El ejercicio de los derechos ARCO por persona distinta a su titular o a su representante, será posible, excepcionalmente, en aquellos supuestos previstos por disposición legal, o en su caso, por mandato judicial (…)” </w:t>
      </w:r>
      <w:r w:rsidRPr="00C80F71">
        <w:rPr>
          <w:rFonts w:ascii="Palatino Linotype" w:eastAsia="Calibri" w:hAnsi="Palatino Linotype"/>
          <w:b/>
          <w:i/>
          <w:sz w:val="22"/>
          <w:szCs w:val="22"/>
          <w:lang w:eastAsia="es-MX"/>
        </w:rPr>
        <w:t>[Sic]</w:t>
      </w:r>
    </w:p>
    <w:p w14:paraId="54FBDFDC" w14:textId="77777777" w:rsidR="00DA297E" w:rsidRPr="00C80F71" w:rsidRDefault="00DA297E" w:rsidP="00DA297E">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5DC7D176" w14:textId="77777777" w:rsidR="00DA297E" w:rsidRPr="00C80F71" w:rsidRDefault="00DA297E" w:rsidP="00DA297E">
      <w:pPr>
        <w:widowControl w:val="0"/>
        <w:autoSpaceDE w:val="0"/>
        <w:autoSpaceDN w:val="0"/>
        <w:adjustRightInd w:val="0"/>
        <w:spacing w:line="360" w:lineRule="auto"/>
        <w:ind w:right="49"/>
        <w:jc w:val="both"/>
        <w:rPr>
          <w:rFonts w:ascii="Palatino Linotype" w:hAnsi="Palatino Linotype" w:cs="Arial"/>
        </w:rPr>
      </w:pPr>
      <w:r w:rsidRPr="00C80F71">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C80F71">
        <w:rPr>
          <w:rFonts w:ascii="Palatino Linotype" w:hAnsi="Palatino Linotype" w:cs="Arial"/>
        </w:rPr>
        <w:t xml:space="preserve"> a los derechos de acceso, rectificación, cancelación y oposición al tratamiento de datos personales.</w:t>
      </w:r>
    </w:p>
    <w:p w14:paraId="55BB9433" w14:textId="77777777" w:rsidR="00DA297E" w:rsidRPr="00C80F71" w:rsidRDefault="00DA297E" w:rsidP="00DA297E">
      <w:pPr>
        <w:widowControl w:val="0"/>
        <w:autoSpaceDE w:val="0"/>
        <w:autoSpaceDN w:val="0"/>
        <w:adjustRightInd w:val="0"/>
        <w:spacing w:line="360" w:lineRule="auto"/>
        <w:ind w:right="49"/>
        <w:jc w:val="both"/>
        <w:rPr>
          <w:rFonts w:ascii="Palatino Linotype" w:hAnsi="Palatino Linotype" w:cs="Arial"/>
        </w:rPr>
      </w:pPr>
    </w:p>
    <w:p w14:paraId="18315DCB" w14:textId="77777777" w:rsidR="00DA297E" w:rsidRPr="00C80F71" w:rsidRDefault="00DA297E" w:rsidP="00DA297E">
      <w:pPr>
        <w:widowControl w:val="0"/>
        <w:autoSpaceDE w:val="0"/>
        <w:autoSpaceDN w:val="0"/>
        <w:adjustRightInd w:val="0"/>
        <w:spacing w:line="360" w:lineRule="auto"/>
        <w:ind w:right="49"/>
        <w:jc w:val="both"/>
        <w:rPr>
          <w:rFonts w:ascii="Palatino Linotype" w:hAnsi="Palatino Linotype" w:cs="Arial"/>
        </w:rPr>
      </w:pPr>
      <w:r w:rsidRPr="00C80F71">
        <w:rPr>
          <w:rFonts w:ascii="Palatino Linotype" w:hAnsi="Palatino Linotype" w:cs="Arial"/>
        </w:rPr>
        <w:t xml:space="preserve">Ordenamiento al cual se encuentran sujetos los titulares de las unidades de transparencia de los </w:t>
      </w:r>
      <w:r w:rsidRPr="00C80F71">
        <w:rPr>
          <w:rFonts w:ascii="Palatino Linotype" w:hAnsi="Palatino Linotype" w:cs="Arial"/>
          <w:b/>
        </w:rPr>
        <w:t>Sujetos Obligados,</w:t>
      </w:r>
      <w:r w:rsidRPr="00C80F71">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80F71">
        <w:rPr>
          <w:rFonts w:ascii="Palatino Linotype" w:hAnsi="Palatino Linotype" w:cs="Arial"/>
          <w:b/>
          <w:u w:val="single"/>
        </w:rPr>
        <w:t xml:space="preserve">que </w:t>
      </w:r>
      <w:r w:rsidRPr="00C80F71">
        <w:rPr>
          <w:rFonts w:ascii="Palatino Linotype" w:hAnsi="Palatino Linotype" w:cs="Arial"/>
          <w:b/>
          <w:u w:val="single"/>
        </w:rPr>
        <w:lastRenderedPageBreak/>
        <w:t>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C80F71">
        <w:rPr>
          <w:rFonts w:ascii="Palatino Linotype" w:hAnsi="Palatino Linotype" w:cs="Arial"/>
          <w:b/>
        </w:rPr>
        <w:t xml:space="preserve">, </w:t>
      </w:r>
      <w:r w:rsidRPr="00C80F71">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38E7F27D" w14:textId="77777777" w:rsidR="00DA297E" w:rsidRPr="00C80F71" w:rsidRDefault="00DA297E" w:rsidP="00DA297E">
      <w:pPr>
        <w:widowControl w:val="0"/>
        <w:autoSpaceDE w:val="0"/>
        <w:autoSpaceDN w:val="0"/>
        <w:adjustRightInd w:val="0"/>
        <w:spacing w:line="360" w:lineRule="auto"/>
        <w:ind w:right="49"/>
        <w:jc w:val="both"/>
        <w:rPr>
          <w:rFonts w:ascii="Palatino Linotype" w:hAnsi="Palatino Linotype" w:cs="Arial"/>
        </w:rPr>
      </w:pPr>
    </w:p>
    <w:p w14:paraId="354E72AA" w14:textId="77777777" w:rsidR="00FF0CD8" w:rsidRPr="00C80F71" w:rsidRDefault="00DA297E" w:rsidP="00DA297E">
      <w:pPr>
        <w:widowControl w:val="0"/>
        <w:autoSpaceDE w:val="0"/>
        <w:autoSpaceDN w:val="0"/>
        <w:adjustRightInd w:val="0"/>
        <w:spacing w:line="360" w:lineRule="auto"/>
        <w:ind w:right="49"/>
        <w:jc w:val="both"/>
        <w:rPr>
          <w:rFonts w:ascii="Palatino Linotype" w:eastAsia="Calibri" w:hAnsi="Palatino Linotype" w:cs="Arial"/>
          <w:lang w:eastAsia="es-MX"/>
        </w:rPr>
      </w:pPr>
      <w:r w:rsidRPr="00C80F71">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C80F71">
        <w:rPr>
          <w:rFonts w:ascii="Palatino Linotype" w:hAnsi="Palatino Linotype"/>
          <w:color w:val="000000"/>
          <w:lang w:eastAsia="es-MX"/>
        </w:rPr>
        <w:t xml:space="preserve">conviene señalar lo estipulado por </w:t>
      </w:r>
      <w:r w:rsidRPr="00C80F71">
        <w:rPr>
          <w:rFonts w:ascii="Palatino Linotype" w:eastAsia="Calibri" w:hAnsi="Palatino Linotype" w:cs="Arial"/>
        </w:rPr>
        <w:t xml:space="preserve">el Poder Judicial de la Federación a través de las Tesis y Jurisprudencias con </w:t>
      </w:r>
      <w:r w:rsidRPr="00C80F71">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C80F71">
        <w:rPr>
          <w:rFonts w:ascii="Palatino Linotype" w:eastAsia="Calibri" w:hAnsi="Palatino Linotype"/>
          <w:vertAlign w:val="superscript"/>
          <w:lang w:eastAsia="es-MX"/>
        </w:rPr>
        <w:footnoteReference w:id="2"/>
      </w:r>
      <w:r w:rsidRPr="00C80F71">
        <w:rPr>
          <w:rFonts w:ascii="Palatino Linotype" w:eastAsia="Calibri" w:hAnsi="Palatino Linotype" w:cs="Arial"/>
          <w:lang w:eastAsia="es-MX"/>
        </w:rPr>
        <w:t>, se han pronunciado en cuanto al intereses jurídico en los términos siguientes:</w:t>
      </w:r>
    </w:p>
    <w:p w14:paraId="1D91A1A7" w14:textId="77777777" w:rsidR="00FF0CD8" w:rsidRPr="00C80F71" w:rsidRDefault="00FF0CD8" w:rsidP="00DA297E">
      <w:pPr>
        <w:widowControl w:val="0"/>
        <w:autoSpaceDE w:val="0"/>
        <w:autoSpaceDN w:val="0"/>
        <w:adjustRightInd w:val="0"/>
        <w:spacing w:line="360" w:lineRule="auto"/>
        <w:ind w:right="49"/>
        <w:jc w:val="both"/>
        <w:rPr>
          <w:rFonts w:ascii="Palatino Linotype" w:hAnsi="Palatino Linotype" w:cs="Arial"/>
        </w:rPr>
      </w:pPr>
    </w:p>
    <w:p w14:paraId="76F3387D" w14:textId="77777777" w:rsidR="00DA297E" w:rsidRPr="00C80F71" w:rsidRDefault="00DA297E" w:rsidP="00DA297E">
      <w:pPr>
        <w:spacing w:line="276" w:lineRule="auto"/>
        <w:ind w:left="567" w:right="851"/>
        <w:jc w:val="center"/>
        <w:rPr>
          <w:rFonts w:ascii="Palatino Linotype" w:eastAsia="Calibri" w:hAnsi="Palatino Linotype" w:cs="Bookman Old Style"/>
          <w:i/>
          <w:sz w:val="22"/>
        </w:rPr>
      </w:pPr>
      <w:r w:rsidRPr="00C80F71">
        <w:rPr>
          <w:rFonts w:ascii="Palatino Linotype" w:eastAsia="Calibri" w:hAnsi="Palatino Linotype" w:cs="Bookman Old Style"/>
          <w:i/>
          <w:sz w:val="22"/>
        </w:rPr>
        <w:t>“</w:t>
      </w:r>
      <w:r w:rsidRPr="00C80F71">
        <w:rPr>
          <w:rFonts w:ascii="Palatino Linotype" w:eastAsia="Calibri" w:hAnsi="Palatino Linotype" w:cs="Bookman Old Style"/>
          <w:b/>
          <w:i/>
          <w:sz w:val="22"/>
          <w:u w:val="single"/>
        </w:rPr>
        <w:t>INTERÉS JURÍDICO, CONCEPTO DE</w:t>
      </w:r>
      <w:r w:rsidRPr="00C80F71">
        <w:rPr>
          <w:rFonts w:ascii="Palatino Linotype" w:eastAsia="Calibri" w:hAnsi="Palatino Linotype" w:cs="Bookman Old Style"/>
          <w:i/>
          <w:sz w:val="22"/>
        </w:rPr>
        <w:t>.</w:t>
      </w:r>
    </w:p>
    <w:p w14:paraId="6BCB15C8" w14:textId="77777777" w:rsidR="00DA297E" w:rsidRPr="00C80F71" w:rsidRDefault="00DA297E" w:rsidP="00DA297E">
      <w:pPr>
        <w:spacing w:line="276" w:lineRule="auto"/>
        <w:ind w:left="567" w:right="851"/>
        <w:jc w:val="both"/>
        <w:rPr>
          <w:rFonts w:ascii="Palatino Linotype" w:eastAsia="Calibri" w:hAnsi="Palatino Linotype" w:cs="Bookman Old Style"/>
          <w:i/>
          <w:sz w:val="22"/>
        </w:rPr>
      </w:pPr>
      <w:r w:rsidRPr="00C80F71">
        <w:rPr>
          <w:rFonts w:ascii="Palatino Linotype" w:eastAsia="Calibri" w:hAnsi="Palatino Linotype" w:cs="Bookman Old Style"/>
          <w:i/>
          <w:sz w:val="22"/>
        </w:rPr>
        <w:t xml:space="preserve">Tratándose del juicio de garantías, </w:t>
      </w:r>
      <w:r w:rsidRPr="00C80F71">
        <w:rPr>
          <w:rFonts w:ascii="Palatino Linotype" w:eastAsia="Calibri" w:hAnsi="Palatino Linotype" w:cs="Bookman Old Style"/>
          <w:b/>
          <w:i/>
          <w:sz w:val="22"/>
          <w:u w:val="single"/>
        </w:rPr>
        <w:t>el interés jurídico</w:t>
      </w:r>
      <w:r w:rsidRPr="00C80F71">
        <w:rPr>
          <w:rFonts w:ascii="Palatino Linotype" w:eastAsia="Calibri" w:hAnsi="Palatino Linotype" w:cs="Bookman Old Style"/>
          <w:i/>
          <w:sz w:val="22"/>
        </w:rPr>
        <w:t xml:space="preserve"> como noción fundamental </w:t>
      </w:r>
      <w:r w:rsidRPr="00C80F71">
        <w:rPr>
          <w:rFonts w:ascii="Palatino Linotype" w:eastAsia="Calibri" w:hAnsi="Palatino Linotype" w:cs="Bookman Old Style"/>
          <w:b/>
          <w:i/>
          <w:sz w:val="22"/>
          <w:u w:val="single"/>
        </w:rPr>
        <w:t>lo constituye la existencia o actualización de un derecho subjetivo jurídicamente tutelado que puede afectarse</w:t>
      </w:r>
      <w:r w:rsidRPr="00C80F71">
        <w:rPr>
          <w:rFonts w:ascii="Palatino Linotype" w:eastAsia="Calibri" w:hAnsi="Palatino Linotype" w:cs="Bookman Old Style"/>
          <w:i/>
          <w:sz w:val="22"/>
        </w:rPr>
        <w:t xml:space="preserve">, ya sea por la violación de ese derecho, o bien, por el desconocimiento del mismo </w:t>
      </w:r>
      <w:r w:rsidRPr="00C80F71">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C80F71">
        <w:rPr>
          <w:rFonts w:ascii="Palatino Linotype" w:eastAsia="Calibri" w:hAnsi="Palatino Linotype" w:cs="Bookman Old Style"/>
          <w:i/>
          <w:sz w:val="22"/>
        </w:rPr>
        <w:t xml:space="preserve"> de amparo en demanda de que cese esa situación </w:t>
      </w:r>
      <w:r w:rsidRPr="00C80F71">
        <w:rPr>
          <w:rFonts w:ascii="Palatino Linotype" w:eastAsia="Calibri" w:hAnsi="Palatino Linotype" w:cs="Bookman Old Style"/>
          <w:i/>
          <w:sz w:val="22"/>
          <w:u w:val="single"/>
        </w:rPr>
        <w:t>cuando se transgreda, por la actuación de cierta autoridad,</w:t>
      </w:r>
      <w:r w:rsidRPr="00C80F71">
        <w:rPr>
          <w:rFonts w:ascii="Palatino Linotype" w:eastAsia="Calibri" w:hAnsi="Palatino Linotype" w:cs="Bookman Old Style"/>
          <w:i/>
          <w:sz w:val="22"/>
        </w:rPr>
        <w:t xml:space="preserve"> determinada garantía.</w:t>
      </w:r>
    </w:p>
    <w:p w14:paraId="690F9BF4" w14:textId="77777777" w:rsidR="00DA297E" w:rsidRPr="00C80F71" w:rsidRDefault="00DA297E" w:rsidP="00DA297E">
      <w:pPr>
        <w:spacing w:line="276" w:lineRule="auto"/>
        <w:ind w:left="567" w:right="851"/>
        <w:jc w:val="both"/>
        <w:rPr>
          <w:rFonts w:ascii="Palatino Linotype" w:eastAsia="Calibri" w:hAnsi="Palatino Linotype" w:cs="Bookman Old Style"/>
          <w:b/>
          <w:i/>
          <w:sz w:val="22"/>
        </w:rPr>
      </w:pPr>
    </w:p>
    <w:p w14:paraId="16DEDB0D" w14:textId="77777777" w:rsidR="00DA297E" w:rsidRPr="00C80F71" w:rsidRDefault="00DA297E" w:rsidP="00DA297E">
      <w:pPr>
        <w:spacing w:line="276" w:lineRule="auto"/>
        <w:ind w:left="567" w:right="851"/>
        <w:jc w:val="both"/>
        <w:rPr>
          <w:rFonts w:ascii="Palatino Linotype" w:eastAsia="Calibri" w:hAnsi="Palatino Linotype" w:cs="Bookman Old Style"/>
          <w:i/>
          <w:sz w:val="22"/>
        </w:rPr>
      </w:pPr>
      <w:r w:rsidRPr="00C80F71">
        <w:rPr>
          <w:rFonts w:ascii="Palatino Linotype" w:eastAsia="Calibri" w:hAnsi="Palatino Linotype" w:cs="Bookman Old Style"/>
          <w:b/>
          <w:i/>
          <w:sz w:val="22"/>
        </w:rPr>
        <w:t>INTERÉS JURÍDICO EN EL AMPARO. ELEMENTOS CONSTITUTIVOS</w:t>
      </w:r>
      <w:r w:rsidRPr="00C80F71">
        <w:rPr>
          <w:rFonts w:ascii="Palatino Linotype" w:eastAsia="Calibri" w:hAnsi="Palatino Linotype" w:cs="Bookman Old Style"/>
          <w:i/>
          <w:sz w:val="22"/>
        </w:rPr>
        <w:t xml:space="preserve">. </w:t>
      </w:r>
    </w:p>
    <w:p w14:paraId="7E863B6A" w14:textId="77777777" w:rsidR="00DA297E" w:rsidRPr="00C80F71" w:rsidRDefault="00DA297E" w:rsidP="00DA297E">
      <w:pPr>
        <w:spacing w:line="276" w:lineRule="auto"/>
        <w:ind w:left="567" w:right="851"/>
        <w:jc w:val="both"/>
        <w:rPr>
          <w:rFonts w:ascii="Palatino Linotype" w:eastAsia="Calibri" w:hAnsi="Palatino Linotype" w:cs="Bookman Old Style"/>
          <w:b/>
          <w:i/>
          <w:sz w:val="22"/>
        </w:rPr>
      </w:pPr>
      <w:r w:rsidRPr="00C80F71">
        <w:rPr>
          <w:rFonts w:ascii="Palatino Linotype" w:eastAsia="Calibri" w:hAnsi="Palatino Linotype" w:cs="Bookman Old Style"/>
          <w:b/>
          <w:i/>
          <w:sz w:val="22"/>
          <w:u w:val="single"/>
        </w:rPr>
        <w:t>El artículo 4o. de la Ley de Amparo contempla, para la procedencia del juicio de garantías</w:t>
      </w:r>
      <w:r w:rsidRPr="00C80F71">
        <w:rPr>
          <w:rFonts w:ascii="Palatino Linotype" w:eastAsia="Calibri" w:hAnsi="Palatino Linotype" w:cs="Bookman Old Style"/>
          <w:i/>
          <w:sz w:val="22"/>
        </w:rPr>
        <w:t xml:space="preserve">, </w:t>
      </w:r>
      <w:r w:rsidRPr="00C80F71">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C80F71">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C80F71">
        <w:rPr>
          <w:rFonts w:ascii="Palatino Linotype" w:eastAsia="Calibri" w:hAnsi="Palatino Linotype" w:cs="Bookman Old Style"/>
          <w:b/>
          <w:i/>
          <w:sz w:val="22"/>
          <w:u w:val="single"/>
        </w:rPr>
        <w:t>la tutela del derecho sólo comprende a bienes jurídicos reales y objetivos</w:t>
      </w:r>
      <w:r w:rsidRPr="00C80F71">
        <w:rPr>
          <w:rFonts w:ascii="Palatino Linotype" w:eastAsia="Calibri" w:hAnsi="Palatino Linotype" w:cs="Bookman Old Style"/>
          <w:i/>
          <w:sz w:val="22"/>
        </w:rPr>
        <w:t xml:space="preserve">, las afectaciones deben igualmente ser </w:t>
      </w:r>
      <w:r w:rsidRPr="00C80F71">
        <w:rPr>
          <w:rFonts w:ascii="Palatino Linotype" w:eastAsia="Calibri" w:hAnsi="Palatino Linotype" w:cs="Bookman Old Style"/>
          <w:b/>
          <w:i/>
          <w:sz w:val="22"/>
          <w:u w:val="single"/>
        </w:rPr>
        <w:t>susceptibles de apreciarse en forma objetiva</w:t>
      </w:r>
      <w:r w:rsidRPr="00C80F71">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C80F71">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C80F71">
        <w:rPr>
          <w:rFonts w:ascii="Palatino Linotype" w:eastAsia="Calibri" w:hAnsi="Palatino Linotype" w:cs="Bookman Old Style"/>
          <w:i/>
          <w:sz w:val="22"/>
        </w:rPr>
        <w:t xml:space="preserve">” </w:t>
      </w:r>
      <w:r w:rsidRPr="00C80F71">
        <w:rPr>
          <w:rFonts w:ascii="Palatino Linotype" w:eastAsia="Calibri" w:hAnsi="Palatino Linotype" w:cs="Bookman Old Style"/>
          <w:b/>
          <w:i/>
          <w:sz w:val="22"/>
        </w:rPr>
        <w:t>[Sic]</w:t>
      </w:r>
    </w:p>
    <w:p w14:paraId="7EA24C76" w14:textId="77777777" w:rsidR="00DA297E" w:rsidRPr="00C80F71" w:rsidRDefault="00DA297E" w:rsidP="00DA297E">
      <w:pPr>
        <w:rPr>
          <w:rFonts w:eastAsia="Calibri"/>
        </w:rPr>
      </w:pPr>
    </w:p>
    <w:p w14:paraId="335C4DEB" w14:textId="77777777" w:rsidR="00DA297E" w:rsidRPr="00C80F71" w:rsidRDefault="00DA297E" w:rsidP="00DA297E">
      <w:pPr>
        <w:widowControl w:val="0"/>
        <w:autoSpaceDE w:val="0"/>
        <w:autoSpaceDN w:val="0"/>
        <w:adjustRightInd w:val="0"/>
        <w:spacing w:after="240" w:line="360" w:lineRule="auto"/>
        <w:ind w:right="49"/>
        <w:jc w:val="both"/>
        <w:rPr>
          <w:rFonts w:ascii="Palatino Linotype" w:eastAsia="Calibri" w:hAnsi="Palatino Linotype" w:cs="Arial"/>
          <w:sz w:val="2"/>
        </w:rPr>
      </w:pPr>
    </w:p>
    <w:p w14:paraId="7725FE5E" w14:textId="77777777" w:rsidR="00DA297E" w:rsidRPr="00C80F71"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r w:rsidRPr="00C80F71">
        <w:rPr>
          <w:rFonts w:ascii="Palatino Linotype" w:eastAsia="Calibri" w:hAnsi="Palatino Linotype" w:cs="Arial"/>
        </w:rPr>
        <w:t xml:space="preserve">Precisado lo anterior, se advierte que </w:t>
      </w:r>
      <w:r w:rsidRPr="00C80F71">
        <w:rPr>
          <w:rFonts w:ascii="Palatino Linotype" w:eastAsia="Calibri" w:hAnsi="Palatino Linotype" w:cs="Arial"/>
          <w:b/>
        </w:rPr>
        <w:t>El Recurrente</w:t>
      </w:r>
      <w:r w:rsidRPr="00C80F71">
        <w:rPr>
          <w:rFonts w:ascii="Palatino Linotype" w:eastAsia="Calibri" w:hAnsi="Palatino Linotype" w:cs="Arial"/>
        </w:rPr>
        <w:t xml:space="preserve"> al realizar su solicitud de acceso a datos personales, exhibió ante el </w:t>
      </w:r>
      <w:r w:rsidRPr="00C80F71">
        <w:rPr>
          <w:rFonts w:ascii="Palatino Linotype" w:eastAsia="Calibri" w:hAnsi="Palatino Linotype" w:cs="Arial"/>
          <w:b/>
        </w:rPr>
        <w:t>Sujeto Obligado</w:t>
      </w:r>
      <w:r w:rsidRPr="00C80F71">
        <w:rPr>
          <w:rFonts w:ascii="Palatino Linotype" w:eastAsia="Calibri" w:hAnsi="Palatino Linotype" w:cs="Arial"/>
        </w:rPr>
        <w:t xml:space="preserve"> documentos que pudieran permitieran reconocerle el interés jurídico y legitimo para ejercer los derechos ARCO a nombre y representación, como la identificación oficial, más no así acreditando que el titular de los derechos hubiere expresado fehacientemente su voluntad en tal sentido, o que exista un mandato judicial para dicho efecto.</w:t>
      </w:r>
    </w:p>
    <w:p w14:paraId="5670F7E0" w14:textId="77777777" w:rsidR="00246684" w:rsidRPr="00C80F71" w:rsidRDefault="00246684" w:rsidP="00DA297E">
      <w:pPr>
        <w:widowControl w:val="0"/>
        <w:autoSpaceDE w:val="0"/>
        <w:autoSpaceDN w:val="0"/>
        <w:adjustRightInd w:val="0"/>
        <w:spacing w:line="360" w:lineRule="auto"/>
        <w:ind w:right="49"/>
        <w:jc w:val="both"/>
        <w:rPr>
          <w:rFonts w:ascii="Palatino Linotype" w:eastAsia="Calibri" w:hAnsi="Palatino Linotype" w:cs="Arial"/>
          <w:i/>
        </w:rPr>
      </w:pPr>
    </w:p>
    <w:p w14:paraId="079C5FBA" w14:textId="77777777" w:rsidR="00DA297E" w:rsidRPr="00C80F71"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C80F71">
        <w:rPr>
          <w:rFonts w:ascii="Palatino Linotype" w:eastAsia="Calibri" w:hAnsi="Palatino Linotype" w:cs="Arial"/>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C80F71">
        <w:rPr>
          <w:rFonts w:ascii="Bookman Old Style" w:eastAsia="Calibri" w:hAnsi="Bookman Old Style" w:cs="Bookman Old Style"/>
          <w:sz w:val="20"/>
          <w:szCs w:val="20"/>
        </w:rPr>
        <w:t>.</w:t>
      </w:r>
    </w:p>
    <w:p w14:paraId="1511148D" w14:textId="77777777" w:rsidR="00DA297E" w:rsidRPr="00C80F71"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p>
    <w:p w14:paraId="4B4E1E9E" w14:textId="77777777" w:rsidR="00DA297E" w:rsidRPr="00C80F71" w:rsidRDefault="00DA297E" w:rsidP="00DA297E">
      <w:pPr>
        <w:widowControl w:val="0"/>
        <w:autoSpaceDE w:val="0"/>
        <w:autoSpaceDN w:val="0"/>
        <w:adjustRightInd w:val="0"/>
        <w:spacing w:line="360" w:lineRule="auto"/>
        <w:ind w:right="49"/>
        <w:jc w:val="both"/>
        <w:rPr>
          <w:rFonts w:ascii="Palatino Linotype" w:eastAsia="Calibri" w:hAnsi="Palatino Linotype"/>
        </w:rPr>
      </w:pPr>
      <w:r w:rsidRPr="00C80F71">
        <w:rPr>
          <w:rFonts w:ascii="Palatino Linotype" w:eastAsia="Calibri" w:hAnsi="Palatino Linotype" w:cs="Arial"/>
        </w:rPr>
        <w:t xml:space="preserve">En ese </w:t>
      </w:r>
      <w:r w:rsidR="005966E4" w:rsidRPr="00C80F71">
        <w:rPr>
          <w:rFonts w:ascii="Palatino Linotype" w:eastAsia="Calibri" w:hAnsi="Palatino Linotype" w:cs="Arial"/>
        </w:rPr>
        <w:t xml:space="preserve">orden de ideas, al presentar su identificación oficial, </w:t>
      </w:r>
      <w:r w:rsidRPr="00C80F71">
        <w:rPr>
          <w:rFonts w:ascii="Palatino Linotype" w:hAnsi="Palatino Linotype" w:cs="Arial"/>
        </w:rPr>
        <w:t xml:space="preserve">cumple con el requisito señalado con anterioridad ya que acredita el interés legítimo, para lo cual sirve de </w:t>
      </w:r>
      <w:r w:rsidRPr="00C80F71">
        <w:rPr>
          <w:rFonts w:ascii="Palatino Linotype" w:hAnsi="Palatino Linotype" w:cs="Arial"/>
        </w:rPr>
        <w:lastRenderedPageBreak/>
        <w:t xml:space="preserve">sustento los </w:t>
      </w:r>
      <w:r w:rsidRPr="00C80F71">
        <w:rPr>
          <w:rFonts w:ascii="Palatino Linotype" w:eastAsia="Calibri" w:hAnsi="Palatino Linotype"/>
        </w:rPr>
        <w:t xml:space="preserve">criterios relevantes que ha emitido nuestro máximo Tribunal Constitucional en cuanto al interés legítimo, a través de </w:t>
      </w:r>
      <w:r w:rsidRPr="00C80F71">
        <w:rPr>
          <w:rFonts w:ascii="Palatino Linotype" w:eastAsia="Calibri" w:hAnsi="Palatino Linotype" w:cs="Arial"/>
          <w:lang w:eastAsia="es-MX"/>
        </w:rPr>
        <w:t xml:space="preserve">las Jurisprudencias y Tesis Aisladas con números de registro </w:t>
      </w:r>
      <w:r w:rsidRPr="00C80F71">
        <w:rPr>
          <w:rFonts w:ascii="Palatino Linotype" w:eastAsia="Calibri" w:hAnsi="Palatino Linotype"/>
          <w:b/>
        </w:rPr>
        <w:t>185376, 185377, 2005078</w:t>
      </w:r>
      <w:r w:rsidRPr="00C80F71">
        <w:rPr>
          <w:rFonts w:ascii="Palatino Linotype" w:eastAsia="Calibri" w:hAnsi="Palatino Linotype"/>
        </w:rPr>
        <w:t xml:space="preserve"> y </w:t>
      </w:r>
      <w:r w:rsidRPr="00C80F71">
        <w:rPr>
          <w:rFonts w:ascii="Palatino Linotype" w:eastAsia="Calibri" w:hAnsi="Palatino Linotype"/>
          <w:b/>
        </w:rPr>
        <w:t>2003608</w:t>
      </w:r>
      <w:r w:rsidRPr="00C80F71">
        <w:rPr>
          <w:rFonts w:ascii="Palatino Linotype" w:eastAsia="Calibri" w:hAnsi="Palatino Linotype"/>
        </w:rPr>
        <w:t xml:space="preserve"> cuyos textos y sentidos literales respectivos, son los siguientes:</w:t>
      </w:r>
    </w:p>
    <w:p w14:paraId="0EF9727C" w14:textId="77777777" w:rsidR="00DA297E" w:rsidRPr="00C80F71"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p>
    <w:p w14:paraId="12A9C5C8" w14:textId="77777777" w:rsidR="00DA297E" w:rsidRPr="00C80F71" w:rsidRDefault="00DA297E" w:rsidP="00DA297E">
      <w:pPr>
        <w:spacing w:line="276" w:lineRule="auto"/>
        <w:ind w:left="567" w:right="851"/>
        <w:jc w:val="both"/>
        <w:rPr>
          <w:rFonts w:ascii="Palatino Linotype" w:eastAsia="Calibri" w:hAnsi="Palatino Linotype"/>
          <w:i/>
          <w:sz w:val="22"/>
        </w:rPr>
      </w:pPr>
      <w:r w:rsidRPr="00C80F71">
        <w:rPr>
          <w:rFonts w:ascii="Palatino Linotype" w:eastAsia="Calibri" w:hAnsi="Palatino Linotype"/>
          <w:i/>
          <w:sz w:val="22"/>
        </w:rPr>
        <w:t>“</w:t>
      </w:r>
      <w:r w:rsidRPr="00C80F71">
        <w:rPr>
          <w:rFonts w:ascii="Palatino Linotype" w:eastAsia="Calibri" w:hAnsi="Palatino Linotype"/>
          <w:b/>
          <w:i/>
          <w:sz w:val="22"/>
        </w:rPr>
        <w:t>INTERÉS LEGÍTIMO, NOCIÓN DE, PARA LA PROCEDENCIA DEL JUICIO ANTE EL TRIBUNAL DE LO CONTENCIOSO ADMINISTRATIVO DEL DISTRITO FEDERAL</w:t>
      </w:r>
      <w:r w:rsidRPr="00C80F71">
        <w:rPr>
          <w:rFonts w:ascii="Palatino Linotype" w:eastAsia="Calibri" w:hAnsi="Palatino Linotype"/>
          <w:i/>
          <w:sz w:val="22"/>
        </w:rPr>
        <w:t>.</w:t>
      </w:r>
    </w:p>
    <w:p w14:paraId="16154F1E" w14:textId="77777777" w:rsidR="00DA297E" w:rsidRPr="00C80F71" w:rsidRDefault="00DA297E" w:rsidP="00DA297E">
      <w:pPr>
        <w:spacing w:line="276" w:lineRule="auto"/>
        <w:ind w:left="567" w:right="851"/>
        <w:jc w:val="both"/>
        <w:rPr>
          <w:rFonts w:ascii="Palatino Linotype" w:eastAsia="Calibri" w:hAnsi="Palatino Linotype"/>
          <w:b/>
          <w:i/>
          <w:sz w:val="22"/>
        </w:rPr>
      </w:pPr>
      <w:r w:rsidRPr="00C80F71">
        <w:rPr>
          <w:rFonts w:ascii="Palatino Linotype" w:eastAsia="Calibri" w:hAnsi="Palatino Linotype"/>
          <w:i/>
          <w:sz w:val="22"/>
        </w:rPr>
        <w:t xml:space="preserve"> De acuerdo con los artículos 34 y 72, fracción V, de la Ley del Tribunal de lo Contencioso Administrativo del Distrito Federal, </w:t>
      </w:r>
      <w:r w:rsidRPr="00C80F71">
        <w:rPr>
          <w:rFonts w:ascii="Palatino Linotype" w:eastAsia="Calibri" w:hAnsi="Palatino Linotype"/>
          <w:i/>
          <w:sz w:val="22"/>
          <w:u w:val="single"/>
        </w:rPr>
        <w:t>para la procedencia del juicio administrativo basta con que el acto de autoridad impugnado afecte la esfera jurídica del actor, para que le asista un interés legítimo para demandar la nulidad de ese acto</w:t>
      </w:r>
      <w:r w:rsidRPr="00C80F71">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C80F71">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C80F71">
        <w:rPr>
          <w:rFonts w:ascii="Palatino Linotype" w:eastAsia="Calibri" w:hAnsi="Palatino Linotype"/>
          <w:b/>
          <w:i/>
          <w:sz w:val="22"/>
        </w:rPr>
        <w:t xml:space="preserve">; </w:t>
      </w:r>
      <w:r w:rsidRPr="00C80F71">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C80F71">
        <w:rPr>
          <w:rFonts w:ascii="Palatino Linotype" w:eastAsia="Calibri" w:hAnsi="Palatino Linotype"/>
          <w:i/>
          <w:sz w:val="22"/>
        </w:rPr>
        <w:t xml:space="preserve"> </w:t>
      </w:r>
      <w:r w:rsidRPr="00C80F71">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C80F71">
        <w:rPr>
          <w:rFonts w:ascii="Palatino Linotype" w:eastAsia="Calibri" w:hAnsi="Palatino Linotype"/>
          <w:i/>
          <w:sz w:val="22"/>
        </w:rPr>
        <w:t xml:space="preserve">, de donde se sigue que los preceptos de la ley analizada, </w:t>
      </w:r>
      <w:r w:rsidRPr="00C80F71">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4A88F3FC" w14:textId="77777777" w:rsidR="00DA297E" w:rsidRPr="00C80F71" w:rsidRDefault="00DA297E" w:rsidP="00DA297E">
      <w:pPr>
        <w:spacing w:line="276" w:lineRule="auto"/>
        <w:ind w:left="567" w:right="851"/>
        <w:jc w:val="both"/>
        <w:rPr>
          <w:rFonts w:ascii="Palatino Linotype" w:eastAsia="Calibri" w:hAnsi="Palatino Linotype"/>
          <w:b/>
          <w:i/>
          <w:sz w:val="22"/>
        </w:rPr>
      </w:pPr>
    </w:p>
    <w:p w14:paraId="0304EC55" w14:textId="77777777" w:rsidR="00DA297E" w:rsidRPr="00C80F71" w:rsidRDefault="00DA297E" w:rsidP="00DA297E">
      <w:pPr>
        <w:spacing w:line="276" w:lineRule="auto"/>
        <w:ind w:left="567" w:right="851"/>
        <w:jc w:val="both"/>
        <w:rPr>
          <w:rFonts w:ascii="Palatino Linotype" w:eastAsia="Calibri" w:hAnsi="Palatino Linotype"/>
          <w:b/>
          <w:i/>
          <w:sz w:val="22"/>
        </w:rPr>
      </w:pPr>
      <w:r w:rsidRPr="00C80F71">
        <w:rPr>
          <w:rFonts w:ascii="Palatino Linotype" w:eastAsia="Calibri" w:hAnsi="Palatino Linotype"/>
          <w:b/>
          <w:i/>
          <w:sz w:val="22"/>
        </w:rPr>
        <w:t>INTERÉS LEGÍTIMO E INTERÉS JURÍDICO. AMBOS TÉRMINOS TIENEN DIFERENTE CONNOTACIÓN EN EL JUICIO CONTENCIOSO ADMINISTRATIVO</w:t>
      </w:r>
      <w:r w:rsidRPr="00C80F71">
        <w:rPr>
          <w:rFonts w:ascii="Palatino Linotype" w:eastAsia="Calibri" w:hAnsi="Palatino Linotype"/>
          <w:i/>
          <w:sz w:val="22"/>
        </w:rPr>
        <w:t xml:space="preserve">. </w:t>
      </w:r>
    </w:p>
    <w:p w14:paraId="6EEB2DED" w14:textId="77777777" w:rsidR="00DA297E" w:rsidRPr="00C80F71" w:rsidRDefault="00DA297E" w:rsidP="00DA297E">
      <w:pPr>
        <w:spacing w:line="276" w:lineRule="auto"/>
        <w:ind w:left="567" w:right="851"/>
        <w:jc w:val="both"/>
        <w:rPr>
          <w:rFonts w:ascii="Palatino Linotype" w:eastAsia="Calibri" w:hAnsi="Palatino Linotype"/>
          <w:b/>
          <w:i/>
          <w:sz w:val="22"/>
          <w:u w:val="single"/>
        </w:rPr>
      </w:pPr>
      <w:r w:rsidRPr="00C80F71">
        <w:rPr>
          <w:rFonts w:ascii="Palatino Linotype" w:eastAsia="Calibri" w:hAnsi="Palatino Linotype"/>
          <w:i/>
          <w:sz w:val="22"/>
        </w:rPr>
        <w:lastRenderedPageBreak/>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C80F71">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C80F71">
        <w:rPr>
          <w:rFonts w:ascii="Palatino Linotype" w:eastAsia="Calibri" w:hAnsi="Palatino Linotype"/>
          <w:b/>
          <w:i/>
          <w:sz w:val="22"/>
          <w:u w:val="single"/>
        </w:rPr>
        <w:t>accesar</w:t>
      </w:r>
      <w:proofErr w:type="spellEnd"/>
      <w:r w:rsidRPr="00C80F71">
        <w:rPr>
          <w:rFonts w:ascii="Palatino Linotype" w:eastAsia="Calibri" w:hAnsi="Palatino Linotype"/>
          <w:b/>
          <w:i/>
          <w:sz w:val="22"/>
          <w:u w:val="single"/>
        </w:rPr>
        <w:t xml:space="preserve"> al procedimiento en defensa de sus intereses</w:t>
      </w:r>
      <w:r w:rsidRPr="00C80F71">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C80F71">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4DCE04" w14:textId="77777777" w:rsidR="00DA297E" w:rsidRPr="00C80F71" w:rsidRDefault="00DA297E" w:rsidP="00DA297E">
      <w:pPr>
        <w:spacing w:line="276" w:lineRule="auto"/>
        <w:ind w:left="567" w:right="851"/>
        <w:jc w:val="both"/>
        <w:rPr>
          <w:rFonts w:ascii="Palatino Linotype" w:eastAsia="Calibri" w:hAnsi="Palatino Linotype"/>
          <w:b/>
          <w:i/>
          <w:sz w:val="2"/>
          <w:u w:val="single"/>
        </w:rPr>
      </w:pPr>
    </w:p>
    <w:p w14:paraId="76E55607" w14:textId="77777777" w:rsidR="00DA297E" w:rsidRPr="00C80F71" w:rsidRDefault="00DA297E" w:rsidP="00DA297E">
      <w:pPr>
        <w:spacing w:line="276" w:lineRule="auto"/>
        <w:ind w:left="567" w:right="851"/>
        <w:jc w:val="both"/>
        <w:rPr>
          <w:rFonts w:ascii="Palatino Linotype" w:eastAsia="Calibri" w:hAnsi="Palatino Linotype"/>
          <w:b/>
          <w:i/>
          <w:sz w:val="22"/>
        </w:rPr>
      </w:pPr>
    </w:p>
    <w:p w14:paraId="57223DEE" w14:textId="77777777" w:rsidR="00DA297E" w:rsidRPr="00C80F71" w:rsidRDefault="00DA297E" w:rsidP="00DA297E">
      <w:pPr>
        <w:spacing w:line="276" w:lineRule="auto"/>
        <w:ind w:left="567" w:right="851"/>
        <w:jc w:val="both"/>
        <w:rPr>
          <w:rFonts w:ascii="Palatino Linotype" w:eastAsia="Calibri" w:hAnsi="Palatino Linotype"/>
          <w:i/>
          <w:sz w:val="22"/>
        </w:rPr>
      </w:pPr>
      <w:r w:rsidRPr="00C80F71">
        <w:rPr>
          <w:rFonts w:ascii="Palatino Linotype" w:eastAsia="Calibri" w:hAnsi="Palatino Linotype"/>
          <w:b/>
          <w:i/>
          <w:sz w:val="22"/>
        </w:rPr>
        <w:t xml:space="preserve">INTERÉS LEGÍTIMO EN EL AMPARO. SU ORIGEN Y CARACTERÍSTICAS. </w:t>
      </w:r>
      <w:r w:rsidRPr="00C80F71">
        <w:rPr>
          <w:rFonts w:ascii="Palatino Linotype" w:eastAsia="Calibri" w:hAnsi="Palatino Linotype"/>
          <w:b/>
          <w:i/>
          <w:sz w:val="22"/>
          <w:u w:val="single"/>
        </w:rPr>
        <w:t>El interés legítimo tiene su origen en las llamadas normas de acción</w:t>
      </w:r>
      <w:r w:rsidRPr="00C80F71">
        <w:rPr>
          <w:rFonts w:ascii="Palatino Linotype" w:eastAsia="Calibri" w:hAnsi="Palatino Linotype"/>
          <w:i/>
          <w:sz w:val="22"/>
        </w:rPr>
        <w:t xml:space="preserve">, las cuales regulan lo relativo a la organización, contenido y procedimientos que han de regir la actividad administrativa, y </w:t>
      </w:r>
      <w:r w:rsidRPr="00C80F71">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C80F71">
        <w:rPr>
          <w:rFonts w:ascii="Palatino Linotype" w:eastAsia="Calibri" w:hAnsi="Palatino Linotype"/>
          <w:i/>
          <w:sz w:val="22"/>
        </w:rPr>
        <w:t xml:space="preserve"> En ese contexto, por </w:t>
      </w:r>
      <w:r w:rsidRPr="00C80F71">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C80F71">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C80F71">
        <w:rPr>
          <w:rFonts w:ascii="Palatino Linotype" w:eastAsia="Calibri" w:hAnsi="Palatino Linotype"/>
          <w:b/>
          <w:i/>
          <w:sz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C80F71">
        <w:rPr>
          <w:rFonts w:ascii="Palatino Linotype" w:eastAsia="Calibri" w:hAnsi="Palatino Linotype"/>
          <w:i/>
          <w:sz w:val="22"/>
        </w:rPr>
        <w:t xml:space="preserve"> Por tanto, el quejoso debe acreditar que se encuentra en esa especial situación que afecta su esfera jurídica con el </w:t>
      </w:r>
      <w:r w:rsidRPr="00C80F71">
        <w:rPr>
          <w:rFonts w:ascii="Palatino Linotype" w:eastAsia="Calibri" w:hAnsi="Palatino Linotype"/>
          <w:i/>
          <w:sz w:val="22"/>
        </w:rPr>
        <w:lastRenderedPageBreak/>
        <w:t>acatamiento de las llamadas normas de acción, a fin de demostrar su legitimación para instar la acción de amparo.</w:t>
      </w:r>
    </w:p>
    <w:p w14:paraId="57AEC92C" w14:textId="77777777" w:rsidR="00DA297E" w:rsidRPr="00C80F71" w:rsidRDefault="00DA297E" w:rsidP="00DA297E">
      <w:pPr>
        <w:spacing w:line="276" w:lineRule="auto"/>
        <w:ind w:left="567" w:right="851"/>
        <w:jc w:val="both"/>
        <w:rPr>
          <w:rFonts w:ascii="Palatino Linotype" w:eastAsia="Calibri" w:hAnsi="Palatino Linotype"/>
          <w:i/>
          <w:sz w:val="6"/>
        </w:rPr>
      </w:pPr>
    </w:p>
    <w:p w14:paraId="67688488" w14:textId="77777777" w:rsidR="00DA297E" w:rsidRPr="00C80F71" w:rsidRDefault="00DA297E" w:rsidP="00DA297E">
      <w:pPr>
        <w:spacing w:line="276" w:lineRule="auto"/>
        <w:ind w:left="567" w:right="851"/>
        <w:jc w:val="both"/>
        <w:rPr>
          <w:rFonts w:ascii="Palatino Linotype" w:eastAsia="Calibri" w:hAnsi="Palatino Linotype"/>
          <w:i/>
          <w:sz w:val="22"/>
        </w:rPr>
      </w:pPr>
    </w:p>
    <w:p w14:paraId="2FB156A9" w14:textId="77777777" w:rsidR="00DA297E" w:rsidRPr="00C80F71" w:rsidRDefault="00DA297E" w:rsidP="00DA297E">
      <w:pPr>
        <w:spacing w:line="276" w:lineRule="auto"/>
        <w:ind w:left="567" w:right="851"/>
        <w:jc w:val="both"/>
        <w:rPr>
          <w:rFonts w:ascii="Palatino Linotype" w:eastAsia="Calibri" w:hAnsi="Palatino Linotype"/>
          <w:i/>
          <w:sz w:val="22"/>
        </w:rPr>
      </w:pPr>
      <w:r w:rsidRPr="00C80F71">
        <w:rPr>
          <w:rFonts w:ascii="Palatino Linotype" w:eastAsia="Calibri" w:hAnsi="Palatino Linotype"/>
          <w:i/>
          <w:sz w:val="22"/>
        </w:rPr>
        <w:t>INTERÉS JURÍDICO</w:t>
      </w:r>
      <w:r w:rsidRPr="00C80F71">
        <w:rPr>
          <w:rFonts w:ascii="Palatino Linotype" w:eastAsia="Calibri" w:hAnsi="Palatino Linotype"/>
          <w:b/>
          <w:i/>
          <w:sz w:val="22"/>
        </w:rPr>
        <w:t xml:space="preserve"> E </w:t>
      </w:r>
      <w:r w:rsidRPr="00C80F71">
        <w:rPr>
          <w:rFonts w:ascii="Palatino Linotype" w:eastAsia="Calibri" w:hAnsi="Palatino Linotype"/>
          <w:b/>
          <w:i/>
          <w:sz w:val="22"/>
          <w:u w:val="single"/>
        </w:rPr>
        <w:t>INTERÉS LEGÍTIMO</w:t>
      </w:r>
      <w:r w:rsidRPr="00C80F71">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C80F71">
        <w:rPr>
          <w:rFonts w:ascii="Palatino Linotype" w:eastAsia="Calibri" w:hAnsi="Palatino Linotype"/>
          <w:i/>
          <w:sz w:val="22"/>
        </w:rPr>
        <w:t xml:space="preserve"> </w:t>
      </w:r>
    </w:p>
    <w:p w14:paraId="41565189" w14:textId="77777777" w:rsidR="00DA297E" w:rsidRPr="00C80F71" w:rsidRDefault="00DA297E" w:rsidP="00DA297E">
      <w:pPr>
        <w:spacing w:line="276" w:lineRule="auto"/>
        <w:ind w:left="567" w:right="851"/>
        <w:jc w:val="both"/>
        <w:rPr>
          <w:rFonts w:ascii="Palatino Linotype" w:eastAsia="Calibri" w:hAnsi="Palatino Linotype"/>
          <w:i/>
          <w:sz w:val="22"/>
        </w:rPr>
      </w:pPr>
      <w:r w:rsidRPr="00C80F71">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C80F71">
        <w:rPr>
          <w:rFonts w:ascii="Palatino Linotype" w:eastAsia="Calibri" w:hAnsi="Palatino Linotype"/>
          <w:b/>
          <w:i/>
          <w:sz w:val="22"/>
          <w:u w:val="single"/>
        </w:rPr>
        <w:t>o, en su caso, por aquella que tenga un interés cualificado respecto de la constitucionalidad de los actos reclamados (interés legítimo),</w:t>
      </w:r>
      <w:r w:rsidRPr="00C80F71">
        <w:rPr>
          <w:rFonts w:ascii="Palatino Linotype" w:eastAsia="Calibri" w:hAnsi="Palatino Linotype"/>
          <w:i/>
          <w:sz w:val="22"/>
        </w:rPr>
        <w:t xml:space="preserve"> el </w:t>
      </w:r>
      <w:r w:rsidRPr="00C80F71">
        <w:rPr>
          <w:rFonts w:ascii="Palatino Linotype" w:eastAsia="Calibri" w:hAnsi="Palatino Linotype"/>
          <w:b/>
          <w:i/>
          <w:sz w:val="22"/>
          <w:u w:val="single"/>
        </w:rPr>
        <w:t>cual proviene de la afectación a su esfera jurídica</w:t>
      </w:r>
      <w:r w:rsidRPr="00C80F71">
        <w:rPr>
          <w:rFonts w:ascii="Palatino Linotype" w:eastAsia="Calibri" w:hAnsi="Palatino Linotype"/>
          <w:i/>
          <w:sz w:val="22"/>
        </w:rPr>
        <w:t>, ya sea directa o derivada de su situación particular respecto del orden jurídico, para que la sentencia que se dicte sólo la proteja a ella, en cumplimiento del principio conocido como de relatividad o particularidad de las sentencias. …”</w:t>
      </w:r>
    </w:p>
    <w:p w14:paraId="2782BAD4" w14:textId="77777777" w:rsidR="00DA297E" w:rsidRPr="00C80F71"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14:paraId="5D462A7C" w14:textId="77777777" w:rsidR="00DA297E" w:rsidRPr="00C80F71"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C80F71">
        <w:rPr>
          <w:rFonts w:ascii="Palatino Linotype" w:eastAsia="Calibri" w:hAnsi="Palatino Linotype" w:cs="Arial"/>
        </w:rPr>
        <w:t>Precisado lo anterior, se advierte que</w:t>
      </w:r>
      <w:r w:rsidR="00253CE1" w:rsidRPr="00C80F71">
        <w:rPr>
          <w:rFonts w:ascii="Palatino Linotype" w:eastAsia="Calibri" w:hAnsi="Palatino Linotype" w:cs="Arial"/>
        </w:rPr>
        <w:t xml:space="preserve"> la parte </w:t>
      </w:r>
      <w:r w:rsidRPr="00C80F71">
        <w:rPr>
          <w:rFonts w:ascii="Palatino Linotype" w:eastAsia="Calibri" w:hAnsi="Palatino Linotype" w:cs="Arial"/>
          <w:b/>
        </w:rPr>
        <w:t>Recurrente</w:t>
      </w:r>
      <w:r w:rsidRPr="00C80F71">
        <w:rPr>
          <w:rFonts w:ascii="Palatino Linotype" w:eastAsia="Calibri" w:hAnsi="Palatino Linotype" w:cs="Arial"/>
        </w:rPr>
        <w:t xml:space="preserve"> acredita su interés legítimo al acceso a datos personales al dar cumplimiento a</w:t>
      </w:r>
      <w:r w:rsidRPr="00C80F71">
        <w:rPr>
          <w:rFonts w:ascii="Palatino Linotype" w:eastAsia="Calibri" w:hAnsi="Palatino Linotype" w:cs="Arial"/>
          <w:lang w:val="es-ES_tradnl"/>
        </w:rPr>
        <w:t xml:space="preserve"> las formalidades previstas por la </w:t>
      </w:r>
      <w:r w:rsidRPr="00C80F71">
        <w:rPr>
          <w:rFonts w:ascii="Palatino Linotype" w:eastAsia="Calibri" w:hAnsi="Palatino Linotype" w:cs="Arial"/>
        </w:rPr>
        <w:t>Ley de Protección de Datos Personales en Posesión de Sujetos Obligados del Estado de México y Municipios</w:t>
      </w:r>
      <w:r w:rsidR="002800EA" w:rsidRPr="00C80F71">
        <w:rPr>
          <w:rFonts w:ascii="Palatino Linotype" w:eastAsia="Calibri" w:hAnsi="Palatino Linotype" w:cs="Arial"/>
          <w:lang w:val="es-ES_tradnl"/>
        </w:rPr>
        <w:t>; por lo que u</w:t>
      </w:r>
      <w:r w:rsidR="002800EA" w:rsidRPr="00C80F71">
        <w:rPr>
          <w:rFonts w:ascii="Palatino Linotype" w:eastAsia="Calibri" w:hAnsi="Palatino Linotype" w:cs="Arial"/>
        </w:rPr>
        <w:t>na vez sentado lo anterior</w:t>
      </w:r>
      <w:r w:rsidRPr="00C80F71">
        <w:rPr>
          <w:rFonts w:ascii="Palatino Linotype" w:eastAsia="Calibri" w:hAnsi="Palatino Linotype" w:cs="Arial"/>
        </w:rPr>
        <w:t xml:space="preserve">, se precisan las siguientes consideraciones: </w:t>
      </w:r>
    </w:p>
    <w:p w14:paraId="67D8BE39" w14:textId="77777777" w:rsidR="00793C1A" w:rsidRPr="00C80F71" w:rsidRDefault="00793C1A" w:rsidP="00DA297E">
      <w:pPr>
        <w:widowControl w:val="0"/>
        <w:autoSpaceDE w:val="0"/>
        <w:autoSpaceDN w:val="0"/>
        <w:adjustRightInd w:val="0"/>
        <w:spacing w:line="360" w:lineRule="auto"/>
        <w:ind w:right="49"/>
        <w:jc w:val="both"/>
        <w:rPr>
          <w:rFonts w:ascii="Palatino Linotype" w:eastAsia="Calibri" w:hAnsi="Palatino Linotype" w:cs="Arial"/>
        </w:rPr>
      </w:pPr>
    </w:p>
    <w:p w14:paraId="01066F1F" w14:textId="77777777" w:rsidR="002800EA" w:rsidRPr="00C80F71" w:rsidRDefault="00793C1A" w:rsidP="002800EA">
      <w:pPr>
        <w:spacing w:after="240" w:line="360" w:lineRule="auto"/>
        <w:jc w:val="both"/>
        <w:rPr>
          <w:rFonts w:ascii="Palatino Linotype" w:eastAsia="Calibri" w:hAnsi="Palatino Linotype"/>
          <w:color w:val="000000" w:themeColor="text1"/>
          <w:lang w:val="es-ES_tradnl"/>
        </w:rPr>
      </w:pPr>
      <w:r w:rsidRPr="00C80F71">
        <w:rPr>
          <w:rFonts w:ascii="Palatino Linotype" w:eastAsia="Calibri" w:hAnsi="Palatino Linotype"/>
          <w:color w:val="000000" w:themeColor="text1"/>
          <w:lang w:val="es-ES_tradnl"/>
        </w:rPr>
        <w:t xml:space="preserve">La </w:t>
      </w:r>
      <w:r w:rsidR="00253CE1" w:rsidRPr="00C80F71">
        <w:rPr>
          <w:rFonts w:ascii="Palatino Linotype" w:eastAsia="Calibri" w:hAnsi="Palatino Linotype"/>
          <w:color w:val="000000" w:themeColor="text1"/>
          <w:lang w:val="es-ES_tradnl"/>
        </w:rPr>
        <w:t xml:space="preserve">parte </w:t>
      </w:r>
      <w:r w:rsidRPr="00C80F71">
        <w:rPr>
          <w:rFonts w:ascii="Palatino Linotype" w:eastAsia="Calibri" w:hAnsi="Palatino Linotype"/>
          <w:b/>
          <w:color w:val="000000" w:themeColor="text1"/>
          <w:lang w:val="es-ES_tradnl"/>
        </w:rPr>
        <w:t>Recurrente</w:t>
      </w:r>
      <w:r w:rsidR="00FF0CD8" w:rsidRPr="00C80F71">
        <w:rPr>
          <w:rFonts w:ascii="Palatino Linotype" w:eastAsia="Calibri" w:hAnsi="Palatino Linotype"/>
          <w:color w:val="000000" w:themeColor="text1"/>
          <w:lang w:val="es-ES_tradnl"/>
        </w:rPr>
        <w:t>, requirió</w:t>
      </w:r>
      <w:r w:rsidR="002800EA" w:rsidRPr="00C80F71">
        <w:rPr>
          <w:rFonts w:ascii="Palatino Linotype" w:eastAsia="Calibri" w:hAnsi="Palatino Linotype"/>
          <w:color w:val="000000" w:themeColor="text1"/>
          <w:lang w:val="es-ES_tradnl"/>
        </w:rPr>
        <w:t xml:space="preserve"> lo siguiente:</w:t>
      </w:r>
    </w:p>
    <w:p w14:paraId="330FE024" w14:textId="0E9478C1" w:rsidR="003F7F0E" w:rsidRPr="00C80F71" w:rsidRDefault="0003237A" w:rsidP="0003237A">
      <w:pPr>
        <w:pStyle w:val="Prrafodelista"/>
        <w:numPr>
          <w:ilvl w:val="0"/>
          <w:numId w:val="19"/>
        </w:numPr>
        <w:spacing w:line="360" w:lineRule="auto"/>
        <w:jc w:val="both"/>
        <w:rPr>
          <w:rFonts w:eastAsia="Calibri"/>
        </w:rPr>
      </w:pPr>
      <w:r w:rsidRPr="00C80F71">
        <w:rPr>
          <w:rFonts w:ascii="Palatino Linotype" w:eastAsia="Calibri" w:hAnsi="Palatino Linotype"/>
          <w:color w:val="000000" w:themeColor="text1"/>
        </w:rPr>
        <w:t>Copia</w:t>
      </w:r>
      <w:r w:rsidR="003F7F0E" w:rsidRPr="00C80F71">
        <w:rPr>
          <w:rFonts w:ascii="Palatino Linotype" w:eastAsia="Calibri" w:hAnsi="Palatino Linotype"/>
          <w:color w:val="000000" w:themeColor="text1"/>
        </w:rPr>
        <w:t xml:space="preserve"> cert</w:t>
      </w:r>
      <w:r w:rsidRPr="00C80F71">
        <w:rPr>
          <w:rFonts w:ascii="Palatino Linotype" w:eastAsia="Calibri" w:hAnsi="Palatino Linotype"/>
          <w:color w:val="000000" w:themeColor="text1"/>
        </w:rPr>
        <w:t>ificada del Formato Único de Movimientos de Personal por baja, a nombre de la persona inmersa en la solicitud de acceso a datos personales.</w:t>
      </w:r>
    </w:p>
    <w:p w14:paraId="70E92B13" w14:textId="77777777" w:rsidR="0003237A" w:rsidRPr="00C80F71" w:rsidRDefault="0003237A" w:rsidP="0003237A">
      <w:pPr>
        <w:pStyle w:val="Prrafodelista"/>
        <w:spacing w:line="360" w:lineRule="auto"/>
        <w:ind w:left="720"/>
        <w:jc w:val="both"/>
        <w:rPr>
          <w:rFonts w:eastAsia="Calibri"/>
        </w:rPr>
      </w:pPr>
    </w:p>
    <w:p w14:paraId="58FD9C96" w14:textId="457E2D6B" w:rsidR="002800EA" w:rsidRPr="00C80F71" w:rsidRDefault="002800EA" w:rsidP="00253CE1">
      <w:pPr>
        <w:spacing w:line="360" w:lineRule="auto"/>
        <w:contextualSpacing/>
        <w:jc w:val="both"/>
        <w:rPr>
          <w:rFonts w:ascii="Palatino Linotype" w:eastAsia="Calibri" w:hAnsi="Palatino Linotype"/>
        </w:rPr>
      </w:pPr>
      <w:r w:rsidRPr="00C80F71">
        <w:rPr>
          <w:rFonts w:ascii="Palatino Linotype" w:eastAsia="Calibri" w:hAnsi="Palatino Linotype"/>
        </w:rPr>
        <w:t xml:space="preserve">A lo que el </w:t>
      </w:r>
      <w:r w:rsidRPr="00C80F71">
        <w:rPr>
          <w:rFonts w:ascii="Palatino Linotype" w:eastAsia="Calibri" w:hAnsi="Palatino Linotype"/>
          <w:b/>
        </w:rPr>
        <w:t>Sujeto Obligado</w:t>
      </w:r>
      <w:r w:rsidRPr="00C80F71">
        <w:rPr>
          <w:rFonts w:ascii="Palatino Linotype" w:eastAsia="Calibri" w:hAnsi="Palatino Linotype"/>
        </w:rPr>
        <w:t xml:space="preserve"> a través de</w:t>
      </w:r>
      <w:r w:rsidR="003F7F0E" w:rsidRPr="00C80F71">
        <w:rPr>
          <w:rFonts w:ascii="Palatino Linotype" w:eastAsia="Calibri" w:hAnsi="Palatino Linotype"/>
        </w:rPr>
        <w:t xml:space="preserve"> la</w:t>
      </w:r>
      <w:r w:rsidRPr="00C80F71">
        <w:rPr>
          <w:rFonts w:ascii="Palatino Linotype" w:eastAsia="Calibri" w:hAnsi="Palatino Linotype"/>
        </w:rPr>
        <w:t xml:space="preserve"> </w:t>
      </w:r>
      <w:r w:rsidR="00C81C12" w:rsidRPr="00C80F71">
        <w:rPr>
          <w:rFonts w:ascii="Palatino Linotype" w:eastAsia="Calibri" w:hAnsi="Palatino Linotype"/>
        </w:rPr>
        <w:t xml:space="preserve">Titular de la Unidad </w:t>
      </w:r>
      <w:r w:rsidR="0003237A" w:rsidRPr="00C80F71">
        <w:rPr>
          <w:rFonts w:ascii="Palatino Linotype" w:eastAsia="Calibri" w:hAnsi="Palatino Linotype"/>
        </w:rPr>
        <w:t>Jurídica y de Igualdad de Género</w:t>
      </w:r>
      <w:r w:rsidRPr="00C80F71">
        <w:rPr>
          <w:rFonts w:ascii="Palatino Linotype" w:eastAsia="Calibri" w:hAnsi="Palatino Linotype"/>
        </w:rPr>
        <w:t xml:space="preserve">, </w:t>
      </w:r>
      <w:r w:rsidR="0003237A" w:rsidRPr="00C80F71">
        <w:rPr>
          <w:rFonts w:ascii="Palatino Linotype" w:eastAsia="Calibri" w:hAnsi="Palatino Linotype"/>
        </w:rPr>
        <w:t xml:space="preserve">mediante el oficio número </w:t>
      </w:r>
      <w:r w:rsidR="0003237A" w:rsidRPr="00C80F71">
        <w:rPr>
          <w:rFonts w:ascii="Palatino Linotype" w:eastAsia="Calibri" w:hAnsi="Palatino Linotype"/>
          <w:b/>
        </w:rPr>
        <w:t>228C0401010000S/335/2025</w:t>
      </w:r>
      <w:r w:rsidR="0003237A" w:rsidRPr="00C80F71">
        <w:rPr>
          <w:rFonts w:ascii="Palatino Linotype" w:eastAsia="Calibri" w:hAnsi="Palatino Linotype"/>
        </w:rPr>
        <w:t xml:space="preserve">, de fecha diecinueve </w:t>
      </w:r>
      <w:r w:rsidR="0003237A" w:rsidRPr="00C80F71">
        <w:rPr>
          <w:rFonts w:ascii="Palatino Linotype" w:eastAsia="Calibri" w:hAnsi="Palatino Linotype"/>
        </w:rPr>
        <w:lastRenderedPageBreak/>
        <w:t xml:space="preserve">de marzo de dos mil veinticinco, </w:t>
      </w:r>
      <w:r w:rsidRPr="00C80F71">
        <w:rPr>
          <w:rFonts w:ascii="Palatino Linotype" w:eastAsia="Calibri" w:hAnsi="Palatino Linotype"/>
        </w:rPr>
        <w:t xml:space="preserve">informó </w:t>
      </w:r>
      <w:r w:rsidR="0003237A" w:rsidRPr="00C80F71">
        <w:rPr>
          <w:rFonts w:ascii="Palatino Linotype" w:eastAsia="Calibri" w:hAnsi="Palatino Linotype"/>
        </w:rPr>
        <w:t xml:space="preserve">que, </w:t>
      </w:r>
      <w:r w:rsidR="0003237A" w:rsidRPr="00C80F71">
        <w:rPr>
          <w:rFonts w:ascii="Palatino Linotype" w:eastAsia="Calibri" w:hAnsi="Palatino Linotype"/>
          <w:b/>
          <w:u w:val="single"/>
        </w:rPr>
        <w:t>el documento solicitado por la peticionaria, había sido entregado en fecha ocho de octubre de dos mil veinticuatro, mismo que, recibió a su entera satisfacción.</w:t>
      </w:r>
    </w:p>
    <w:p w14:paraId="09BB9870" w14:textId="77777777" w:rsidR="0003237A" w:rsidRPr="00C80F71" w:rsidRDefault="0003237A" w:rsidP="00583C6C">
      <w:pPr>
        <w:widowControl w:val="0"/>
        <w:autoSpaceDE w:val="0"/>
        <w:autoSpaceDN w:val="0"/>
        <w:adjustRightInd w:val="0"/>
        <w:spacing w:line="360" w:lineRule="auto"/>
        <w:jc w:val="both"/>
        <w:rPr>
          <w:rFonts w:ascii="Palatino Linotype" w:eastAsia="Calibri" w:hAnsi="Palatino Linotype"/>
        </w:rPr>
      </w:pPr>
    </w:p>
    <w:p w14:paraId="1848606A" w14:textId="16B63885"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Inconforme con la respuesta del </w:t>
      </w:r>
      <w:r w:rsidR="0063775F" w:rsidRPr="00C80F71">
        <w:rPr>
          <w:rFonts w:ascii="Palatino Linotype" w:eastAsiaTheme="minorHAnsi" w:hAnsi="Palatino Linotype" w:cs="Arial"/>
          <w:b/>
          <w:lang w:val="es-MX" w:eastAsia="en-US"/>
        </w:rPr>
        <w:t>Sujeto Obligado</w:t>
      </w:r>
      <w:r w:rsidR="0063775F" w:rsidRPr="00C80F71">
        <w:rPr>
          <w:rFonts w:ascii="Palatino Linotype" w:eastAsiaTheme="minorHAnsi" w:hAnsi="Palatino Linotype" w:cs="Arial"/>
          <w:lang w:val="es-MX" w:eastAsia="en-US"/>
        </w:rPr>
        <w:t xml:space="preserve"> </w:t>
      </w:r>
      <w:r w:rsidR="0003237A" w:rsidRPr="00C80F71">
        <w:rPr>
          <w:rFonts w:ascii="Palatino Linotype" w:eastAsiaTheme="minorHAnsi" w:hAnsi="Palatino Linotype" w:cs="Arial"/>
          <w:lang w:val="es-MX" w:eastAsia="en-US"/>
        </w:rPr>
        <w:t>la</w:t>
      </w:r>
      <w:r w:rsidRPr="00C80F71">
        <w:rPr>
          <w:rFonts w:ascii="Palatino Linotype" w:eastAsiaTheme="minorHAnsi" w:hAnsi="Palatino Linotype" w:cs="Arial"/>
          <w:lang w:val="es-MX" w:eastAsia="en-US"/>
        </w:rPr>
        <w:t xml:space="preserve"> particular presentó el Recurso de Revisión de mérito, en el que señaló como inconformidad </w:t>
      </w:r>
      <w:r w:rsidR="0063775F" w:rsidRPr="00C80F71">
        <w:rPr>
          <w:rFonts w:ascii="Palatino Linotype" w:eastAsiaTheme="minorHAnsi" w:hAnsi="Palatino Linotype" w:cs="Arial"/>
          <w:lang w:val="es-MX" w:eastAsia="en-US"/>
        </w:rPr>
        <w:t>lo siguiente:</w:t>
      </w:r>
      <w:r w:rsidRPr="00C80F71">
        <w:rPr>
          <w:rFonts w:ascii="Palatino Linotype" w:eastAsiaTheme="minorHAnsi" w:hAnsi="Palatino Linotype" w:cs="Arial"/>
          <w:lang w:val="es-MX" w:eastAsia="en-US"/>
        </w:rPr>
        <w:t xml:space="preserve"> </w:t>
      </w:r>
      <w:r w:rsidR="0063775F" w:rsidRPr="00C80F71">
        <w:rPr>
          <w:rFonts w:ascii="Palatino Linotype" w:eastAsiaTheme="minorHAnsi" w:hAnsi="Palatino Linotype" w:cs="Arial"/>
          <w:i/>
          <w:lang w:val="es-MX" w:eastAsia="en-US"/>
        </w:rPr>
        <w:t>“</w:t>
      </w:r>
      <w:r w:rsidR="0003237A" w:rsidRPr="00C80F71">
        <w:rPr>
          <w:rFonts w:ascii="Palatino Linotype" w:eastAsiaTheme="minorHAnsi" w:hAnsi="Palatino Linotype" w:cs="Arial"/>
          <w:i/>
          <w:lang w:val="es-419" w:eastAsia="en-US"/>
        </w:rPr>
        <w:t>En la solicitud emitida con número de folio 00004/</w:t>
      </w:r>
      <w:proofErr w:type="spellStart"/>
      <w:r w:rsidR="0003237A" w:rsidRPr="00C80F71">
        <w:rPr>
          <w:rFonts w:ascii="Palatino Linotype" w:eastAsiaTheme="minorHAnsi" w:hAnsi="Palatino Linotype" w:cs="Arial"/>
          <w:i/>
          <w:lang w:val="es-419" w:eastAsia="en-US"/>
        </w:rPr>
        <w:t>CECyTEM</w:t>
      </w:r>
      <w:proofErr w:type="spellEnd"/>
      <w:r w:rsidR="0003237A" w:rsidRPr="00C80F71">
        <w:rPr>
          <w:rFonts w:ascii="Palatino Linotype" w:eastAsiaTheme="minorHAnsi" w:hAnsi="Palatino Linotype" w:cs="Arial"/>
          <w:i/>
          <w:lang w:val="es-419" w:eastAsia="en-US"/>
        </w:rPr>
        <w:t xml:space="preserve">/AD/2025, en fecha 04 de marzo de 2025, </w:t>
      </w:r>
      <w:r w:rsidR="0003237A" w:rsidRPr="00C80F71">
        <w:rPr>
          <w:rFonts w:ascii="Palatino Linotype" w:eastAsiaTheme="minorHAnsi" w:hAnsi="Palatino Linotype" w:cs="Arial"/>
          <w:b/>
          <w:i/>
          <w:u w:val="single"/>
          <w:lang w:val="es-419" w:eastAsia="en-US"/>
        </w:rPr>
        <w:t>estoy solicitando el Formato Único de Movimientos de Personal por baja en copia certificada</w:t>
      </w:r>
      <w:r w:rsidR="0003237A" w:rsidRPr="00C80F71">
        <w:rPr>
          <w:rFonts w:ascii="Palatino Linotype" w:eastAsiaTheme="minorHAnsi" w:hAnsi="Palatino Linotype" w:cs="Arial"/>
          <w:i/>
          <w:lang w:val="es-419" w:eastAsia="en-US"/>
        </w:rPr>
        <w:t xml:space="preserve">, toda vez que el Formato que se me proporcionó el 8 de octubre de 2024 </w:t>
      </w:r>
      <w:r w:rsidR="0003237A" w:rsidRPr="00C80F71">
        <w:rPr>
          <w:rFonts w:ascii="Palatino Linotype" w:eastAsiaTheme="minorHAnsi" w:hAnsi="Palatino Linotype" w:cs="Arial"/>
          <w:b/>
          <w:i/>
          <w:u w:val="single"/>
          <w:lang w:val="es-419" w:eastAsia="en-US"/>
        </w:rPr>
        <w:t>fue en copia simple</w:t>
      </w:r>
      <w:r w:rsidR="0003237A" w:rsidRPr="00C80F71">
        <w:rPr>
          <w:rFonts w:ascii="Palatino Linotype" w:eastAsiaTheme="minorHAnsi" w:hAnsi="Palatino Linotype" w:cs="Arial"/>
          <w:i/>
          <w:lang w:val="es-419" w:eastAsia="en-US"/>
        </w:rPr>
        <w:t xml:space="preserve"> y </w:t>
      </w:r>
      <w:r w:rsidR="0003237A" w:rsidRPr="00C80F71">
        <w:rPr>
          <w:rFonts w:ascii="Palatino Linotype" w:eastAsiaTheme="minorHAnsi" w:hAnsi="Palatino Linotype" w:cs="Arial"/>
          <w:b/>
          <w:i/>
          <w:u w:val="single"/>
          <w:lang w:val="es-419" w:eastAsia="en-US"/>
        </w:rPr>
        <w:t>para llevar a cabo trámites personales me lo solicitan en copia certificada</w:t>
      </w:r>
      <w:r w:rsidR="0003237A" w:rsidRPr="00C80F71">
        <w:rPr>
          <w:rFonts w:ascii="Palatino Linotype" w:eastAsiaTheme="minorHAnsi" w:hAnsi="Palatino Linotype" w:cs="Arial"/>
          <w:i/>
          <w:lang w:val="es-419" w:eastAsia="en-US"/>
        </w:rPr>
        <w:t>. Derivado de lo anterior el Sujeto Obligado no está dando cumplimiento a mi solicitud.</w:t>
      </w:r>
      <w:r w:rsidR="0063775F" w:rsidRPr="00C80F71">
        <w:rPr>
          <w:rFonts w:ascii="Palatino Linotype" w:eastAsiaTheme="minorHAnsi" w:hAnsi="Palatino Linotype" w:cs="Arial"/>
          <w:i/>
          <w:lang w:val="es-MX" w:eastAsia="en-US"/>
        </w:rPr>
        <w:t>” (Sic).</w:t>
      </w:r>
      <w:r w:rsidRPr="00C80F71">
        <w:rPr>
          <w:rFonts w:ascii="Palatino Linotype" w:eastAsiaTheme="minorHAnsi" w:hAnsi="Palatino Linotype" w:cs="Arial"/>
          <w:i/>
          <w:lang w:val="es-MX" w:eastAsia="en-US"/>
        </w:rPr>
        <w:t xml:space="preserve"> </w:t>
      </w:r>
    </w:p>
    <w:p w14:paraId="7B87CAC3" w14:textId="77777777" w:rsidR="00F9111C" w:rsidRPr="00C80F71" w:rsidRDefault="00F9111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6AA8F64" w14:textId="19ADD4E4" w:rsidR="00554C95" w:rsidRPr="00C80F71" w:rsidRDefault="00554C95"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Por lo que, en la etapa de manifestaciones, el </w:t>
      </w:r>
      <w:r w:rsidRPr="00C80F71">
        <w:rPr>
          <w:rFonts w:ascii="Palatino Linotype" w:eastAsiaTheme="minorHAnsi" w:hAnsi="Palatino Linotype" w:cs="Arial"/>
          <w:b/>
          <w:lang w:val="es-MX" w:eastAsia="en-US"/>
        </w:rPr>
        <w:t>Sujeto Obligado</w:t>
      </w:r>
      <w:r w:rsidRPr="00C80F71">
        <w:rPr>
          <w:rFonts w:ascii="Palatino Linotype" w:eastAsiaTheme="minorHAnsi" w:hAnsi="Palatino Linotype" w:cs="Arial"/>
          <w:lang w:val="es-MX" w:eastAsia="en-US"/>
        </w:rPr>
        <w:t xml:space="preserve"> a través del </w:t>
      </w:r>
      <w:r w:rsidRPr="00C80F71">
        <w:rPr>
          <w:rFonts w:ascii="Palatino Linotype" w:eastAsia="Calibri" w:hAnsi="Palatino Linotype"/>
        </w:rPr>
        <w:t xml:space="preserve">oficio de fecha diecisiete de junio de dos mil veinticinco, suscrito por la Titular de la Unidad Jurídica y de Igualdad de Género, argumentó que, </w:t>
      </w:r>
      <w:r w:rsidR="00E92ECD" w:rsidRPr="00C80F71">
        <w:rPr>
          <w:rFonts w:ascii="Palatino Linotype" w:eastAsia="Calibri" w:hAnsi="Palatino Linotype"/>
        </w:rPr>
        <w:t xml:space="preserve">existe una demanda en materia laboral, en el que, las partes en el presente recurso de revisión son las mismas partes en el Juicio Laboral con número de expediente </w:t>
      </w:r>
      <w:r w:rsidR="00E92ECD" w:rsidRPr="00C80F71">
        <w:rPr>
          <w:rFonts w:ascii="Palatino Linotype" w:eastAsia="Calibri" w:hAnsi="Palatino Linotype"/>
          <w:b/>
        </w:rPr>
        <w:t>552/2017</w:t>
      </w:r>
      <w:r w:rsidR="00E92ECD" w:rsidRPr="00C80F71">
        <w:rPr>
          <w:rFonts w:ascii="Palatino Linotype" w:eastAsia="Calibri" w:hAnsi="Palatino Linotype"/>
        </w:rPr>
        <w:t>.</w:t>
      </w:r>
    </w:p>
    <w:p w14:paraId="2535BE10" w14:textId="77777777" w:rsidR="00554C95" w:rsidRPr="00C80F71" w:rsidRDefault="00554C95"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DD64062" w14:textId="208DBADF"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Precisando que la controversia laboral, se encuentra en el primer Tribunal Colegiado en Materia del Trabajo del Segundo Circuito bajo los DT. 1015/2024 y 1115/2024, mismos que a la fecha no se han resuelto, por lo cual, y toda vez que, no se tiene la certeza jurídica del sentido de la resolución que emita dicha Autoridad Laboral, es el motivo por el cual, este Colegio de Estudios Científicos y Tecnológicos del Estado de México, como sujeto obligado, se encuentra imposibilitado para entregar dicho documento en copia certificada, ya que, para el caso de que la autoridad laboral, decida </w:t>
      </w:r>
      <w:r w:rsidRPr="00C80F71">
        <w:rPr>
          <w:rFonts w:ascii="Palatino Linotype" w:eastAsiaTheme="minorHAnsi" w:hAnsi="Palatino Linotype" w:cs="Arial"/>
          <w:lang w:val="es-MX" w:eastAsia="en-US"/>
        </w:rPr>
        <w:lastRenderedPageBreak/>
        <w:t xml:space="preserve">reponer el procedimiento, la C. </w:t>
      </w:r>
      <w:proofErr w:type="spellStart"/>
      <w:r w:rsidR="00903C4A">
        <w:rPr>
          <w:rFonts w:ascii="Palatino Linotype" w:eastAsiaTheme="minorHAnsi" w:hAnsi="Palatino Linotype" w:cs="Arial"/>
          <w:lang w:val="es-MX" w:eastAsia="en-US"/>
        </w:rPr>
        <w:t>xxxxxxxxxxxxxxxxxxxxxxxxxxxxxxx</w:t>
      </w:r>
      <w:proofErr w:type="spellEnd"/>
      <w:r w:rsidRPr="00C80F71">
        <w:rPr>
          <w:rFonts w:ascii="Palatino Linotype" w:eastAsiaTheme="minorHAnsi" w:hAnsi="Palatino Linotype" w:cs="Arial"/>
          <w:lang w:val="es-MX" w:eastAsia="en-US"/>
        </w:rPr>
        <w:t>, podría exhibir dicha documental, como prueba en el juicio, dejando en estado de indefensión a este Organismo</w:t>
      </w:r>
    </w:p>
    <w:p w14:paraId="7F70E995" w14:textId="77777777"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9BDEE3E" w14:textId="2267501F"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De igual forma, se solicita de la manera más atenta, se tomen en consideración tanto las manifestaciones realizadas por la</w:t>
      </w:r>
      <w:r w:rsidR="00E92ECD" w:rsidRPr="00C80F71">
        <w:rPr>
          <w:rFonts w:ascii="Palatino Linotype" w:eastAsiaTheme="minorHAnsi" w:hAnsi="Palatino Linotype" w:cs="Arial"/>
          <w:lang w:val="es-MX" w:eastAsia="en-US"/>
        </w:rPr>
        <w:t xml:space="preserve"> hoy </w:t>
      </w:r>
      <w:r w:rsidR="00E92ECD" w:rsidRPr="00C80F71">
        <w:rPr>
          <w:rFonts w:ascii="Palatino Linotype" w:eastAsiaTheme="minorHAnsi" w:hAnsi="Palatino Linotype" w:cs="Arial"/>
          <w:b/>
          <w:lang w:val="es-MX" w:eastAsia="en-US"/>
        </w:rPr>
        <w:t>Recurrente</w:t>
      </w:r>
      <w:r w:rsidRPr="00C80F71">
        <w:rPr>
          <w:rFonts w:ascii="Palatino Linotype" w:eastAsiaTheme="minorHAnsi" w:hAnsi="Palatino Linotype" w:cs="Arial"/>
          <w:lang w:val="es-MX" w:eastAsia="en-US"/>
        </w:rPr>
        <w:t xml:space="preserve">, así como las documentales que presento en los recursos de revisión con números </w:t>
      </w:r>
      <w:r w:rsidRPr="00C80F71">
        <w:rPr>
          <w:rFonts w:ascii="Palatino Linotype" w:eastAsiaTheme="minorHAnsi" w:hAnsi="Palatino Linotype" w:cs="Arial"/>
          <w:b/>
          <w:lang w:val="es-MX" w:eastAsia="en-US"/>
        </w:rPr>
        <w:t>06929/INFOEM/AD/RR/2024</w:t>
      </w:r>
      <w:r w:rsidRPr="00C80F71">
        <w:rPr>
          <w:rFonts w:ascii="Palatino Linotype" w:eastAsiaTheme="minorHAnsi" w:hAnsi="Palatino Linotype" w:cs="Arial"/>
          <w:lang w:val="es-MX" w:eastAsia="en-US"/>
        </w:rPr>
        <w:t xml:space="preserve">, </w:t>
      </w:r>
      <w:r w:rsidRPr="00C80F71">
        <w:rPr>
          <w:rFonts w:ascii="Palatino Linotype" w:eastAsiaTheme="minorHAnsi" w:hAnsi="Palatino Linotype" w:cs="Arial"/>
          <w:b/>
          <w:lang w:val="es-MX" w:eastAsia="en-US"/>
        </w:rPr>
        <w:t>00975/INFOEM/RD/RR/2025</w:t>
      </w:r>
      <w:r w:rsidRPr="00C80F71">
        <w:rPr>
          <w:rFonts w:ascii="Palatino Linotype" w:eastAsiaTheme="minorHAnsi" w:hAnsi="Palatino Linotype" w:cs="Arial"/>
          <w:lang w:val="es-MX" w:eastAsia="en-US"/>
        </w:rPr>
        <w:t xml:space="preserve"> y </w:t>
      </w:r>
      <w:r w:rsidRPr="00C80F71">
        <w:rPr>
          <w:rFonts w:ascii="Palatino Linotype" w:eastAsiaTheme="minorHAnsi" w:hAnsi="Palatino Linotype" w:cs="Arial"/>
          <w:b/>
          <w:lang w:val="es-MX" w:eastAsia="en-US"/>
        </w:rPr>
        <w:t>00977/INFOEM/RD/RR/2025</w:t>
      </w:r>
      <w:r w:rsidRPr="00C80F71">
        <w:rPr>
          <w:rFonts w:ascii="Palatino Linotype" w:eastAsiaTheme="minorHAnsi" w:hAnsi="Palatino Linotype" w:cs="Arial"/>
          <w:lang w:val="es-MX" w:eastAsia="en-US"/>
        </w:rPr>
        <w:t xml:space="preserve">, ya que la hoy </w:t>
      </w:r>
      <w:r w:rsidR="00E92ECD" w:rsidRPr="00C80F71">
        <w:rPr>
          <w:rFonts w:ascii="Palatino Linotype" w:eastAsiaTheme="minorHAnsi" w:hAnsi="Palatino Linotype" w:cs="Arial"/>
          <w:b/>
          <w:lang w:val="es-MX" w:eastAsia="en-US"/>
        </w:rPr>
        <w:t>Recurrente</w:t>
      </w:r>
      <w:r w:rsidRPr="00C80F71">
        <w:rPr>
          <w:rFonts w:ascii="Palatino Linotype" w:eastAsiaTheme="minorHAnsi" w:hAnsi="Palatino Linotype" w:cs="Arial"/>
          <w:lang w:val="es-MX" w:eastAsia="en-US"/>
        </w:rPr>
        <w:t xml:space="preserve">, manifiesta fehaciente que existe un juicio laboral que no ha sido resuelto, tan es así, que ofrece como pruebas un Laudo, al igual que, la versión pública de la resolución de Amparo Directo 515/2022, cuyas partes son quejoso principal, Colegio de Estudios Cientos y Tecnológicos del Estado de México y quejosa adhesiva, se interpreta que es </w:t>
      </w:r>
      <w:r w:rsidR="00E92ECD" w:rsidRPr="00C80F71">
        <w:rPr>
          <w:rFonts w:ascii="Palatino Linotype" w:eastAsiaTheme="minorHAnsi" w:hAnsi="Palatino Linotype" w:cs="Arial"/>
          <w:lang w:val="es-MX" w:eastAsia="en-US"/>
        </w:rPr>
        <w:t>la persona inmersa en la solicitud de acceso a datos personales</w:t>
      </w:r>
      <w:r w:rsidRPr="00C80F71">
        <w:rPr>
          <w:rFonts w:ascii="Palatino Linotype" w:eastAsiaTheme="minorHAnsi" w:hAnsi="Palatino Linotype" w:cs="Arial"/>
          <w:lang w:val="es-MX" w:eastAsia="en-US"/>
        </w:rPr>
        <w:t>, en el cual, se reclama el laudo de fecha 08 de febrero de 2022, dictado en cumplimiento a la ejecutoria emitida por el Primer Tribunal Colegiado en Materias de Trabajo del Segundo Circuito con residencia en Toluca, Estado de México.</w:t>
      </w:r>
    </w:p>
    <w:p w14:paraId="766996C3" w14:textId="77777777"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BC9B9AA" w14:textId="77777777"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La versión pública de la Ejecutoria de Amparo DT515/2022, de la cual, se desprenden las siguientes consideraciones:</w:t>
      </w:r>
    </w:p>
    <w:p w14:paraId="14E48E4B" w14:textId="77777777"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A2B31B2" w14:textId="3CCD0140"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La existencia de una controversia laboral, entre las partes del juicio de origen y las que ahora solicita la copia certificada del Formato Único de Movimientos (FUMP), y el Sujeto Obligado, en materia de Transparencia y Protección de Datos Personales, haciendo la precisión que a la fecha la Autoridad Laboral, no ha resuelto dicha controversia.</w:t>
      </w:r>
    </w:p>
    <w:p w14:paraId="061E3E01" w14:textId="77777777"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lastRenderedPageBreak/>
        <w:t xml:space="preserve">La ejecutoria de Amparo DT515/2022, de fecha 25 de abril de 2024, mediante la cual, ordena al Tribunal Estatal de Conciliación y Arbitraje que se deje insubsistente al laudo dictado en cumplimiento, y emita uno nuevo, retirando aquello que no fue </w:t>
      </w:r>
      <w:proofErr w:type="spellStart"/>
      <w:r w:rsidRPr="00C80F71">
        <w:rPr>
          <w:rFonts w:ascii="Palatino Linotype" w:eastAsiaTheme="minorHAnsi" w:hAnsi="Palatino Linotype" w:cs="Arial"/>
          <w:i/>
          <w:lang w:val="es-MX" w:eastAsia="en-US"/>
        </w:rPr>
        <w:t>litis</w:t>
      </w:r>
      <w:proofErr w:type="spellEnd"/>
      <w:r w:rsidRPr="00C80F71">
        <w:rPr>
          <w:rFonts w:ascii="Palatino Linotype" w:eastAsiaTheme="minorHAnsi" w:hAnsi="Palatino Linotype" w:cs="Arial"/>
          <w:lang w:val="es-MX" w:eastAsia="en-US"/>
        </w:rPr>
        <w:t xml:space="preserve"> constitucional ni materia de concesión, y analice la calidad de la trabajadora a la fecha del despido</w:t>
      </w:r>
    </w:p>
    <w:p w14:paraId="513D52A7" w14:textId="77777777"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898A38A" w14:textId="58BEC292"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Motivo por el cual existe la evidencia documental que demuestra la existencia de un Juicio Laboral con número de expediente 552/2017, entablado por la parte </w:t>
      </w:r>
      <w:r w:rsidRPr="00C80F71">
        <w:rPr>
          <w:rFonts w:ascii="Palatino Linotype" w:eastAsiaTheme="minorHAnsi" w:hAnsi="Palatino Linotype" w:cs="Arial"/>
          <w:b/>
          <w:lang w:val="es-MX" w:eastAsia="en-US"/>
        </w:rPr>
        <w:t>Recurrente</w:t>
      </w:r>
      <w:r w:rsidRPr="00C80F71">
        <w:rPr>
          <w:rFonts w:ascii="Palatino Linotype" w:eastAsiaTheme="minorHAnsi" w:hAnsi="Palatino Linotype" w:cs="Arial"/>
          <w:lang w:val="es-MX" w:eastAsia="en-US"/>
        </w:rPr>
        <w:t xml:space="preserve">, en contra del Colegio de Estudios Científicos y Tecnológicos del Estado de México, en el Tribunal Estatal de Conciliación y Arbitraje del Estado de México, mismas partes del presente recurso de revisión, el cual, el Juicio laboral a la fecha, </w:t>
      </w:r>
      <w:r w:rsidRPr="00C80F71">
        <w:rPr>
          <w:rFonts w:ascii="Palatino Linotype" w:eastAsiaTheme="minorHAnsi" w:hAnsi="Palatino Linotype" w:cs="Arial"/>
          <w:b/>
          <w:u w:val="single"/>
          <w:lang w:val="es-MX" w:eastAsia="en-US"/>
        </w:rPr>
        <w:t>no ha sido resuelto por la Autoridad Competente, y para ser precisos que la controversia laboral se encuentra en el primer Tribunal Colegiado en Materia del Trabajo del Segundo Circuito bajo los DT. 1015/2024 y 1115/2024</w:t>
      </w:r>
      <w:r w:rsidRPr="00C80F71">
        <w:rPr>
          <w:rFonts w:ascii="Palatino Linotype" w:eastAsiaTheme="minorHAnsi" w:hAnsi="Palatino Linotype" w:cs="Arial"/>
          <w:lang w:val="es-MX" w:eastAsia="en-US"/>
        </w:rPr>
        <w:t>.</w:t>
      </w:r>
    </w:p>
    <w:p w14:paraId="52C6BAED" w14:textId="77777777"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9C9358B" w14:textId="71810095" w:rsidR="00554C95" w:rsidRPr="00C80F71" w:rsidRDefault="00554C95" w:rsidP="00554C95">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De igual forma, de manera respetuosa, hace del conocimiento a esta H. Autoridad, ya ha resuelto diversos recursos de revisión, </w:t>
      </w:r>
      <w:r w:rsidRPr="00C80F71">
        <w:rPr>
          <w:rFonts w:ascii="Palatino Linotype" w:eastAsiaTheme="minorHAnsi" w:hAnsi="Palatino Linotype" w:cs="Arial"/>
          <w:i/>
          <w:lang w:val="es-MX" w:eastAsia="en-US"/>
        </w:rPr>
        <w:t>(06929/INFOEM/AD/RR/2024, 00975/INFOEM/RD/RR/2025 y 00977/INFOEM/RD/RR/2025)</w:t>
      </w:r>
      <w:r w:rsidRPr="00C80F71">
        <w:rPr>
          <w:rFonts w:ascii="Palatino Linotype" w:eastAsiaTheme="minorHAnsi" w:hAnsi="Palatino Linotype" w:cs="Arial"/>
          <w:lang w:val="es-MX" w:eastAsia="en-US"/>
        </w:rPr>
        <w:t xml:space="preserve">, sobreseyendo los mismos, respecto a lo solicitado por la hoy </w:t>
      </w:r>
      <w:r w:rsidRPr="00C80F71">
        <w:rPr>
          <w:rFonts w:ascii="Palatino Linotype" w:eastAsiaTheme="minorHAnsi" w:hAnsi="Palatino Linotype" w:cs="Arial"/>
          <w:b/>
          <w:lang w:val="es-MX" w:eastAsia="en-US"/>
        </w:rPr>
        <w:t>Recurrente</w:t>
      </w:r>
      <w:r w:rsidRPr="00C80F71">
        <w:rPr>
          <w:rFonts w:ascii="Palatino Linotype" w:eastAsiaTheme="minorHAnsi" w:hAnsi="Palatino Linotype" w:cs="Arial"/>
          <w:lang w:val="es-MX" w:eastAsia="en-US"/>
        </w:rPr>
        <w:t>, motivo por el cual, se actualiza lo establecido por el artículo 138 fracción III de la Ley de Protección de Datos Personales en Posesión de Sujetos Obligados del Estado de México y Municipios.</w:t>
      </w:r>
    </w:p>
    <w:p w14:paraId="59784353" w14:textId="77777777" w:rsidR="00554C95" w:rsidRPr="00C80F71" w:rsidRDefault="00554C95"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3EAD471" w14:textId="65F88E75" w:rsidR="00A977FD"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Atento a lo anterior, y a efecto de llevar a buen curso el presente asunto, resulta trascedente observar que </w:t>
      </w:r>
      <w:r w:rsidR="00E92ECD" w:rsidRPr="00C80F71">
        <w:rPr>
          <w:rFonts w:ascii="Palatino Linotype" w:eastAsiaTheme="minorHAnsi" w:hAnsi="Palatino Linotype" w:cs="Arial"/>
          <w:lang w:val="es-MX" w:eastAsia="en-US"/>
        </w:rPr>
        <w:t>la</w:t>
      </w:r>
      <w:r w:rsidRPr="00C80F71">
        <w:rPr>
          <w:rFonts w:ascii="Palatino Linotype" w:eastAsiaTheme="minorHAnsi" w:hAnsi="Palatino Linotype" w:cs="Arial"/>
          <w:lang w:val="es-MX" w:eastAsia="en-US"/>
        </w:rPr>
        <w:t xml:space="preserve"> particular </w:t>
      </w:r>
      <w:r w:rsidR="006E420E" w:rsidRPr="00C80F71">
        <w:rPr>
          <w:rFonts w:ascii="Palatino Linotype" w:eastAsiaTheme="minorHAnsi" w:hAnsi="Palatino Linotype" w:cs="Arial"/>
          <w:lang w:val="es-MX" w:eastAsia="en-US"/>
        </w:rPr>
        <w:t xml:space="preserve">se </w:t>
      </w:r>
      <w:r w:rsidR="00F9111C" w:rsidRPr="00C80F71">
        <w:rPr>
          <w:rFonts w:ascii="Palatino Linotype" w:eastAsiaTheme="minorHAnsi" w:hAnsi="Palatino Linotype" w:cs="Arial"/>
          <w:lang w:val="es-MX" w:eastAsia="en-US"/>
        </w:rPr>
        <w:t xml:space="preserve">adolece </w:t>
      </w:r>
      <w:r w:rsidR="003F7F0E" w:rsidRPr="00C80F71">
        <w:rPr>
          <w:rFonts w:ascii="Palatino Linotype" w:eastAsiaTheme="minorHAnsi" w:hAnsi="Palatino Linotype" w:cs="Arial"/>
          <w:lang w:val="es-MX" w:eastAsia="en-US"/>
        </w:rPr>
        <w:t xml:space="preserve">por </w:t>
      </w:r>
      <w:r w:rsidR="00E92ECD" w:rsidRPr="00C80F71">
        <w:rPr>
          <w:rFonts w:ascii="Palatino Linotype" w:eastAsiaTheme="minorHAnsi" w:hAnsi="Palatino Linotype" w:cs="Arial"/>
          <w:lang w:val="es-MX" w:eastAsia="en-US"/>
        </w:rPr>
        <w:t>la negación total del acceso a sus datos personales relacionados con la materia.</w:t>
      </w:r>
    </w:p>
    <w:p w14:paraId="52E4C0E7"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lastRenderedPageBreak/>
        <w:t>En razón de lo anterior, es dable traer a contexto lo establecido en el artículo 114</w:t>
      </w:r>
      <w:r w:rsidR="0063775F" w:rsidRPr="00C80F71">
        <w:rPr>
          <w:rFonts w:ascii="Palatino Linotype" w:eastAsiaTheme="minorHAnsi" w:hAnsi="Palatino Linotype" w:cs="Arial"/>
          <w:lang w:val="es-MX" w:eastAsia="en-US"/>
        </w:rPr>
        <w:t>,</w:t>
      </w:r>
      <w:r w:rsidRPr="00C80F71">
        <w:rPr>
          <w:rFonts w:ascii="Palatino Linotype" w:eastAsiaTheme="minorHAnsi" w:hAnsi="Palatino Linotype" w:cs="Arial"/>
          <w:lang w:val="es-MX" w:eastAsia="en-US"/>
        </w:rPr>
        <w:t xml:space="preserve"> de la Ley de Protección de Datos Personales en Posesión de Sujetos Obligados del Estado de México y Municipios: </w:t>
      </w:r>
    </w:p>
    <w:p w14:paraId="2CC92D32" w14:textId="77777777" w:rsidR="00583C6C" w:rsidRPr="00C80F71" w:rsidRDefault="00583C6C" w:rsidP="00A977FD">
      <w:pPr>
        <w:pStyle w:val="Sinespaciado"/>
        <w:rPr>
          <w:rFonts w:eastAsiaTheme="minorHAnsi"/>
          <w:lang w:eastAsia="en-US"/>
        </w:rPr>
      </w:pPr>
    </w:p>
    <w:p w14:paraId="3CD79162"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w:t>
      </w:r>
      <w:r w:rsidRPr="00C80F71">
        <w:rPr>
          <w:rFonts w:ascii="Palatino Linotype" w:eastAsiaTheme="minorHAnsi" w:hAnsi="Palatino Linotype" w:cs="Arial"/>
          <w:b/>
          <w:i/>
          <w:sz w:val="22"/>
          <w:lang w:val="es-MX" w:eastAsia="en-US"/>
        </w:rPr>
        <w:t>Artículo 114.</w:t>
      </w:r>
      <w:r w:rsidRPr="00C80F71">
        <w:rPr>
          <w:rFonts w:ascii="Palatino Linotype" w:eastAsiaTheme="minorHAnsi" w:hAnsi="Palatino Linotype" w:cs="Arial"/>
          <w:i/>
          <w:sz w:val="22"/>
          <w:lang w:val="es-MX" w:eastAsia="en-US"/>
        </w:rPr>
        <w:t xml:space="preserve"> </w:t>
      </w:r>
      <w:r w:rsidRPr="00C80F71">
        <w:rPr>
          <w:rFonts w:ascii="Palatino Linotype" w:eastAsiaTheme="minorHAnsi" w:hAnsi="Palatino Linotype" w:cs="Arial"/>
          <w:i/>
          <w:sz w:val="22"/>
          <w:u w:val="single"/>
          <w:lang w:val="es-MX" w:eastAsia="en-US"/>
        </w:rPr>
        <w:t xml:space="preserve">Cuando las disposiciones aplicables a determinados tratamientos de datos personales establezcan un trámite o procedimiento específico para solicitar el ejercicio de los derechos </w:t>
      </w:r>
      <w:r w:rsidRPr="00C80F71">
        <w:rPr>
          <w:rFonts w:ascii="Palatino Linotype" w:eastAsiaTheme="minorHAnsi" w:hAnsi="Palatino Linotype" w:cs="Arial"/>
          <w:b/>
          <w:i/>
          <w:sz w:val="22"/>
          <w:u w:val="single"/>
          <w:lang w:val="es-MX" w:eastAsia="en-US"/>
        </w:rPr>
        <w:t>ARCO</w:t>
      </w:r>
      <w:r w:rsidRPr="00C80F71">
        <w:rPr>
          <w:rFonts w:ascii="Palatino Linotype" w:eastAsiaTheme="minorHAnsi" w:hAnsi="Palatino Linotype" w:cs="Arial"/>
          <w:i/>
          <w:sz w:val="22"/>
          <w:u w:val="single"/>
          <w:lang w:val="es-MX" w:eastAsia="en-US"/>
        </w:rPr>
        <w:t xml:space="preserve">, el responsable deberá informar al titular sobre la existencia del mismo, en un plazo no mayor a cinco días siguiente a la presentación de la solicitud para el ejercicio de los derechos </w:t>
      </w:r>
      <w:r w:rsidRPr="00C80F71">
        <w:rPr>
          <w:rFonts w:ascii="Palatino Linotype" w:eastAsiaTheme="minorHAnsi" w:hAnsi="Palatino Linotype" w:cs="Arial"/>
          <w:b/>
          <w:i/>
          <w:sz w:val="22"/>
          <w:u w:val="single"/>
          <w:lang w:val="es-MX" w:eastAsia="en-US"/>
        </w:rPr>
        <w:t>ARCO</w:t>
      </w:r>
      <w:r w:rsidRPr="00C80F71">
        <w:rPr>
          <w:rFonts w:ascii="Palatino Linotype" w:eastAsiaTheme="minorHAnsi" w:hAnsi="Palatino Linotype" w:cs="Arial"/>
          <w:i/>
          <w:sz w:val="22"/>
          <w:u w:val="single"/>
          <w:lang w:val="es-MX" w:eastAsia="en-US"/>
        </w:rPr>
        <w:t xml:space="preserve">, </w:t>
      </w:r>
      <w:r w:rsidRPr="00C80F71">
        <w:rPr>
          <w:rFonts w:ascii="Palatino Linotype" w:eastAsiaTheme="minorHAnsi" w:hAnsi="Palatino Linotype" w:cs="Arial"/>
          <w:b/>
          <w:i/>
          <w:sz w:val="22"/>
          <w:u w:val="single"/>
          <w:lang w:val="es-MX" w:eastAsia="en-US"/>
        </w:rPr>
        <w:t>a efecto que este último decida si ejerce sus derechos a través</w:t>
      </w:r>
      <w:r w:rsidRPr="00C80F71">
        <w:rPr>
          <w:rFonts w:ascii="Palatino Linotype" w:eastAsiaTheme="minorHAnsi" w:hAnsi="Palatino Linotype" w:cs="Arial"/>
          <w:i/>
          <w:sz w:val="22"/>
          <w:u w:val="single"/>
          <w:lang w:val="es-MX" w:eastAsia="en-US"/>
        </w:rPr>
        <w:t xml:space="preserve"> del trámite específico, </w:t>
      </w:r>
      <w:r w:rsidRPr="00C80F71">
        <w:rPr>
          <w:rFonts w:ascii="Palatino Linotype" w:eastAsiaTheme="minorHAnsi" w:hAnsi="Palatino Linotype" w:cs="Arial"/>
          <w:b/>
          <w:i/>
          <w:sz w:val="22"/>
          <w:u w:val="single"/>
          <w:lang w:val="es-MX" w:eastAsia="en-US"/>
        </w:rPr>
        <w:t>o bien a través del procedimiento para el ejercicio de los derechos ARCO</w:t>
      </w:r>
      <w:r w:rsidRPr="00C80F71">
        <w:rPr>
          <w:rFonts w:ascii="Palatino Linotype" w:eastAsiaTheme="minorHAnsi" w:hAnsi="Palatino Linotype" w:cs="Arial"/>
          <w:i/>
          <w:sz w:val="22"/>
          <w:lang w:val="es-MX" w:eastAsia="en-US"/>
        </w:rPr>
        <w:t xml:space="preserve">. </w:t>
      </w:r>
    </w:p>
    <w:p w14:paraId="34F13B9D"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2588B5CD"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14:paraId="08B3430E"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02031CC"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En ese contexto, es posible advertir que si bien la forma de acceder a los datos personales por parte de los ciudadanos pudiera corresponder a un trámite especifico lo cierto es que la Ley de Protección de Datos Personales en Posesión de Sujetos Obligados</w:t>
      </w:r>
      <w:r w:rsidR="00345AC8" w:rsidRPr="00C80F71">
        <w:rPr>
          <w:rFonts w:ascii="Palatino Linotype" w:eastAsiaTheme="minorHAnsi" w:hAnsi="Palatino Linotype" w:cs="Arial"/>
          <w:lang w:val="es-MX" w:eastAsia="en-US"/>
        </w:rPr>
        <w:t>,</w:t>
      </w:r>
      <w:r w:rsidRPr="00C80F71">
        <w:rPr>
          <w:rFonts w:ascii="Palatino Linotype" w:eastAsiaTheme="minorHAnsi" w:hAnsi="Palatino Linotype" w:cs="Arial"/>
          <w:lang w:val="es-MX" w:eastAsia="en-US"/>
        </w:rPr>
        <w:t xml:space="preserve">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w:t>
      </w:r>
      <w:r w:rsidR="0063775F" w:rsidRPr="00C80F71">
        <w:rPr>
          <w:rFonts w:ascii="Palatino Linotype" w:eastAsiaTheme="minorHAnsi" w:hAnsi="Palatino Linotype" w:cs="Arial"/>
          <w:lang w:val="es-MX" w:eastAsia="en-US"/>
        </w:rPr>
        <w:t>,</w:t>
      </w:r>
      <w:r w:rsidRPr="00C80F71">
        <w:rPr>
          <w:rFonts w:ascii="Palatino Linotype" w:eastAsiaTheme="minorHAnsi" w:hAnsi="Palatino Linotype" w:cs="Arial"/>
          <w:lang w:val="es-MX" w:eastAsia="en-US"/>
        </w:rPr>
        <w:t xml:space="preserve"> de la Ley de Transparencia y Acceso a la Información Pública del Estado de México y Municipios, de aplicación supletoria, que disponen: </w:t>
      </w:r>
    </w:p>
    <w:p w14:paraId="4E234469"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A04602A"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w:t>
      </w:r>
      <w:r w:rsidRPr="00C80F71">
        <w:rPr>
          <w:rFonts w:ascii="Palatino Linotype" w:eastAsiaTheme="minorHAnsi" w:hAnsi="Palatino Linotype" w:cs="Arial"/>
          <w:b/>
          <w:i/>
          <w:sz w:val="22"/>
          <w:lang w:val="es-MX" w:eastAsia="en-US"/>
        </w:rPr>
        <w:t>Artículo 4.</w:t>
      </w:r>
      <w:r w:rsidRPr="00C80F71">
        <w:rPr>
          <w:rFonts w:ascii="Palatino Linotype" w:eastAsiaTheme="minorHAnsi" w:hAnsi="Palatino Linotype" w:cs="Arial"/>
          <w:i/>
          <w:sz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w:t>
      </w:r>
      <w:r w:rsidRPr="00C80F71">
        <w:rPr>
          <w:rFonts w:ascii="Palatino Linotype" w:eastAsiaTheme="minorHAnsi" w:hAnsi="Palatino Linotype" w:cs="Arial"/>
          <w:i/>
          <w:sz w:val="22"/>
          <w:lang w:val="es-MX" w:eastAsia="en-U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E9F3F0"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2E401F5F"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 xml:space="preserve">Los sujetos obligados deben poner en práctica, políticas y programas de acceso a la información que se apeguen a criterios de publicidad, veracidad, oportunidad, precisión y suficiencia en beneficio de los solicitantes. </w:t>
      </w:r>
    </w:p>
    <w:p w14:paraId="6D00498A"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3F121EA8"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b/>
          <w:i/>
          <w:sz w:val="22"/>
          <w:lang w:val="es-MX" w:eastAsia="en-US"/>
        </w:rPr>
        <w:t>Artículo 12.</w:t>
      </w:r>
      <w:r w:rsidRPr="00C80F71">
        <w:rPr>
          <w:rFonts w:ascii="Palatino Linotype" w:eastAsiaTheme="minorHAnsi" w:hAnsi="Palatino Linotype" w:cs="Arial"/>
          <w:i/>
          <w:sz w:val="22"/>
          <w:lang w:val="es-MX" w:eastAsia="en-US"/>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p>
    <w:p w14:paraId="352EDFAF"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2480F71"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En ese sentido es posible determinar que los Sujetos Obligados tienen el compromiso de entregar la información solicitada por los particulares y que obre en sus archivos, siento esta la generada o en su posesión, privilegiando el principio de máxima publicidad, sin que exista la obligación de procesarla resumirla, efectuar cálculos o investigaciones.</w:t>
      </w:r>
    </w:p>
    <w:p w14:paraId="01855E36"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47BF044"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Es en ese sentido, y aunque lo solicitado por el particular </w:t>
      </w:r>
      <w:r w:rsidRPr="00C80F71">
        <w:rPr>
          <w:rFonts w:ascii="Palatino Linotype" w:eastAsiaTheme="minorHAnsi" w:hAnsi="Palatino Linotype" w:cs="Arial"/>
          <w:b/>
          <w:u w:val="single"/>
          <w:lang w:val="es-MX" w:eastAsia="en-US"/>
        </w:rPr>
        <w:t>pudiera corresponder a un trámite especifico, resulta trascendente el numeral 98</w:t>
      </w:r>
      <w:r w:rsidR="0063775F" w:rsidRPr="00C80F71">
        <w:rPr>
          <w:rFonts w:ascii="Palatino Linotype" w:eastAsiaTheme="minorHAnsi" w:hAnsi="Palatino Linotype" w:cs="Arial"/>
          <w:lang w:val="es-MX" w:eastAsia="en-US"/>
        </w:rPr>
        <w:t>,</w:t>
      </w:r>
      <w:r w:rsidRPr="00C80F71">
        <w:rPr>
          <w:rFonts w:ascii="Palatino Linotype" w:eastAsiaTheme="minorHAnsi" w:hAnsi="Palatino Linotype" w:cs="Arial"/>
          <w:lang w:val="es-MX" w:eastAsia="en-US"/>
        </w:rPr>
        <w:t xml:space="preserve"> de la Ley de Protección de Datos Personales en Posesión de Sujetos Obligados del Estado de México y Municipios, en el que se establece que </w:t>
      </w:r>
      <w:r w:rsidRPr="00C80F71">
        <w:rPr>
          <w:rFonts w:ascii="Palatino Linotype" w:eastAsiaTheme="minorHAnsi" w:hAnsi="Palatino Linotype" w:cs="Arial"/>
          <w:b/>
          <w:u w:val="single"/>
          <w:lang w:val="es-MX" w:eastAsia="en-US"/>
        </w:rPr>
        <w:t>el Titular de los Datos Personales tiene derecho a ser informado sobre sus datos personales en posesión de alguna autoridad</w:t>
      </w:r>
      <w:r w:rsidRPr="00C80F71">
        <w:rPr>
          <w:rFonts w:ascii="Palatino Linotype" w:eastAsiaTheme="minorHAnsi" w:hAnsi="Palatino Linotype" w:cs="Arial"/>
          <w:lang w:val="es-MX" w:eastAsia="en-US"/>
        </w:rPr>
        <w:t xml:space="preserve">, como a continuación se observa: </w:t>
      </w:r>
    </w:p>
    <w:p w14:paraId="51BD58D0" w14:textId="77777777" w:rsidR="00583C6C" w:rsidRPr="00C80F71" w:rsidRDefault="00583C6C" w:rsidP="0063775F">
      <w:pPr>
        <w:pStyle w:val="Sinespaciado"/>
        <w:rPr>
          <w:rFonts w:eastAsiaTheme="minorHAnsi"/>
          <w:lang w:eastAsia="en-US"/>
        </w:rPr>
      </w:pPr>
    </w:p>
    <w:p w14:paraId="68050F88" w14:textId="77777777" w:rsidR="0063775F"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lastRenderedPageBreak/>
        <w:t>“</w:t>
      </w:r>
      <w:r w:rsidRPr="00C80F71">
        <w:rPr>
          <w:rFonts w:ascii="Palatino Linotype" w:eastAsiaTheme="minorHAnsi" w:hAnsi="Palatino Linotype" w:cs="Arial"/>
          <w:b/>
          <w:i/>
          <w:sz w:val="22"/>
          <w:lang w:val="es-MX" w:eastAsia="en-US"/>
        </w:rPr>
        <w:t>Artículo 98.</w:t>
      </w:r>
      <w:r w:rsidRPr="00C80F71">
        <w:rPr>
          <w:rFonts w:ascii="Palatino Linotype" w:eastAsiaTheme="minorHAnsi" w:hAnsi="Palatino Linotype" w:cs="Arial"/>
          <w:i/>
          <w:sz w:val="22"/>
          <w:lang w:val="es-MX" w:eastAsia="en-US"/>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2531CACB" w14:textId="77777777" w:rsidR="0063775F" w:rsidRPr="00C80F71" w:rsidRDefault="0063775F"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023DA74A"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 xml:space="preserve">El responsable debe responder al ejercicio del derecho de acceso, tenga o no datos de carácter personal del interesado en su sistema de datos. “(Sic) </w:t>
      </w:r>
    </w:p>
    <w:p w14:paraId="124777AF"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AC73816"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Situación que se robustece con lo señalado por los diversos 2</w:t>
      </w:r>
      <w:r w:rsidR="0063775F" w:rsidRPr="00C80F71">
        <w:rPr>
          <w:rFonts w:ascii="Palatino Linotype" w:eastAsiaTheme="minorHAnsi" w:hAnsi="Palatino Linotype" w:cs="Arial"/>
          <w:lang w:val="es-MX" w:eastAsia="en-US"/>
        </w:rPr>
        <w:t>,</w:t>
      </w:r>
      <w:r w:rsidRPr="00C80F71">
        <w:rPr>
          <w:rFonts w:ascii="Palatino Linotype" w:eastAsiaTheme="minorHAnsi" w:hAnsi="Palatino Linotype" w:cs="Arial"/>
          <w:lang w:val="es-MX" w:eastAsia="en-US"/>
        </w:rPr>
        <w:t xml:space="preserve"> fracción IV y 4</w:t>
      </w:r>
      <w:r w:rsidR="0063775F" w:rsidRPr="00C80F71">
        <w:rPr>
          <w:rFonts w:ascii="Palatino Linotype" w:eastAsiaTheme="minorHAnsi" w:hAnsi="Palatino Linotype" w:cs="Arial"/>
          <w:lang w:val="es-MX" w:eastAsia="en-US"/>
        </w:rPr>
        <w:t>,</w:t>
      </w:r>
      <w:r w:rsidRPr="00C80F71">
        <w:rPr>
          <w:rFonts w:ascii="Palatino Linotype" w:eastAsiaTheme="minorHAnsi" w:hAnsi="Palatino Linotype" w:cs="Arial"/>
          <w:lang w:val="es-MX" w:eastAsia="en-US"/>
        </w:rPr>
        <w:t xml:space="preserve"> fracción VI</w:t>
      </w:r>
      <w:r w:rsidR="0063775F" w:rsidRPr="00C80F71">
        <w:rPr>
          <w:rFonts w:ascii="Palatino Linotype" w:eastAsiaTheme="minorHAnsi" w:hAnsi="Palatino Linotype" w:cs="Arial"/>
          <w:lang w:val="es-MX" w:eastAsia="en-US"/>
        </w:rPr>
        <w:t>,</w:t>
      </w:r>
      <w:r w:rsidRPr="00C80F71">
        <w:rPr>
          <w:rFonts w:ascii="Palatino Linotype" w:eastAsiaTheme="minorHAnsi" w:hAnsi="Palatino Linotype" w:cs="Arial"/>
          <w:lang w:val="es-MX" w:eastAsia="en-US"/>
        </w:rPr>
        <w:t xml:space="preserve"> del ordenamiento antes invocado, mismos que son de la literalidad siguiente:</w:t>
      </w:r>
    </w:p>
    <w:p w14:paraId="27BF87B9" w14:textId="77777777" w:rsidR="00583C6C" w:rsidRPr="00C80F71" w:rsidRDefault="00583C6C" w:rsidP="0063775F">
      <w:pPr>
        <w:pStyle w:val="Sinespaciado"/>
        <w:rPr>
          <w:rFonts w:eastAsiaTheme="minorHAnsi"/>
          <w:lang w:eastAsia="en-US"/>
        </w:rPr>
      </w:pPr>
    </w:p>
    <w:p w14:paraId="79C694FA"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w:t>
      </w:r>
      <w:r w:rsidRPr="00C80F71">
        <w:rPr>
          <w:rFonts w:ascii="Palatino Linotype" w:eastAsiaTheme="minorHAnsi" w:hAnsi="Palatino Linotype" w:cs="Arial"/>
          <w:b/>
          <w:i/>
          <w:sz w:val="22"/>
          <w:lang w:val="es-MX" w:eastAsia="en-US"/>
        </w:rPr>
        <w:t>Artículo 2.</w:t>
      </w:r>
      <w:r w:rsidRPr="00C80F71">
        <w:rPr>
          <w:rFonts w:ascii="Palatino Linotype" w:eastAsiaTheme="minorHAnsi" w:hAnsi="Palatino Linotype" w:cs="Arial"/>
          <w:i/>
          <w:sz w:val="22"/>
          <w:lang w:val="es-MX" w:eastAsia="en-US"/>
        </w:rPr>
        <w:t xml:space="preserve"> Son finalidades de la presente Ley: (…) </w:t>
      </w:r>
    </w:p>
    <w:p w14:paraId="524E33AE"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b/>
          <w:i/>
          <w:sz w:val="22"/>
          <w:lang w:val="es-MX" w:eastAsia="en-US"/>
        </w:rPr>
        <w:t>IV.</w:t>
      </w:r>
      <w:r w:rsidRPr="00C80F71">
        <w:rPr>
          <w:rFonts w:ascii="Palatino Linotype" w:eastAsiaTheme="minorHAnsi" w:hAnsi="Palatino Linotype" w:cs="Arial"/>
          <w:i/>
          <w:sz w:val="22"/>
          <w:lang w:val="es-MX" w:eastAsia="en-US"/>
        </w:rPr>
        <w:t xml:space="preserve"> Proteger los datos personales en posesión de los sujetos obligados del Estado de México y municipios a los que se refiere esta Ley, con la finalidad de regular su debido tratamiento. (…) </w:t>
      </w:r>
    </w:p>
    <w:p w14:paraId="1D21739A" w14:textId="77777777" w:rsidR="0063775F" w:rsidRPr="00C80F71" w:rsidRDefault="0063775F"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275CA92C"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b/>
          <w:i/>
          <w:sz w:val="22"/>
          <w:lang w:val="es-MX" w:eastAsia="en-US"/>
        </w:rPr>
        <w:t>Artículo 4.</w:t>
      </w:r>
      <w:r w:rsidRPr="00C80F71">
        <w:rPr>
          <w:rFonts w:ascii="Palatino Linotype" w:eastAsiaTheme="minorHAnsi" w:hAnsi="Palatino Linotype" w:cs="Arial"/>
          <w:i/>
          <w:sz w:val="22"/>
          <w:lang w:val="es-MX" w:eastAsia="en-US"/>
        </w:rPr>
        <w:t xml:space="preserve"> Para los efectos de esta Ley se entenderá por: (…) </w:t>
      </w:r>
    </w:p>
    <w:p w14:paraId="28D2C8BD"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b/>
          <w:i/>
          <w:sz w:val="22"/>
          <w:lang w:val="es-MX" w:eastAsia="en-US"/>
        </w:rPr>
        <w:t>VI.</w:t>
      </w:r>
      <w:r w:rsidRPr="00C80F71">
        <w:rPr>
          <w:rFonts w:ascii="Palatino Linotype" w:eastAsiaTheme="minorHAnsi" w:hAnsi="Palatino Linotype" w:cs="Arial"/>
          <w:i/>
          <w:sz w:val="22"/>
          <w:lang w:val="es-MX" w:eastAsia="en-US"/>
        </w:rPr>
        <w:t xml:space="preserve"> Base de Datos: al conjunto de archivos, registros, ficheros, condicionados a criterios determinados con independencia de la forma o modalidad de su creación, tipo de soporte, procesamiento, almacenamiento, organización y acceso. (…)” (Sic) </w:t>
      </w:r>
    </w:p>
    <w:p w14:paraId="396BC6A3"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6B03C18"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En ese sentido, de una interpretación sistemática de los artículos anteriores se puede deducir que el ejercicio de Derecho de Acceso a datos personales </w:t>
      </w:r>
      <w:r w:rsidRPr="00C80F71">
        <w:rPr>
          <w:rFonts w:ascii="Palatino Linotype" w:eastAsiaTheme="minorHAnsi" w:hAnsi="Palatino Linotype" w:cs="Arial"/>
          <w:u w:val="single"/>
          <w:lang w:val="es-MX" w:eastAsia="en-US"/>
        </w:rPr>
        <w:t>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r w:rsidRPr="00C80F71">
        <w:rPr>
          <w:rFonts w:ascii="Palatino Linotype" w:eastAsiaTheme="minorHAnsi" w:hAnsi="Palatino Linotype" w:cs="Arial"/>
          <w:lang w:val="es-MX" w:eastAsia="en-US"/>
        </w:rPr>
        <w:t>.</w:t>
      </w:r>
    </w:p>
    <w:p w14:paraId="61FE5F99" w14:textId="77777777" w:rsidR="00A977FD" w:rsidRPr="00C80F71" w:rsidRDefault="00A977FD"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BCE9A42" w14:textId="54A7C400" w:rsidR="00E92ECD" w:rsidRPr="00C80F71" w:rsidRDefault="00A977FD" w:rsidP="00E92ECD">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No obstante, en el tema</w:t>
      </w:r>
      <w:r w:rsidR="00E92ECD" w:rsidRPr="00C80F71">
        <w:rPr>
          <w:rFonts w:ascii="Palatino Linotype" w:eastAsiaTheme="minorHAnsi" w:hAnsi="Palatino Linotype" w:cs="Arial"/>
          <w:lang w:val="es-MX" w:eastAsia="en-US"/>
        </w:rPr>
        <w:t xml:space="preserve"> que nos ocupa, es referente al </w:t>
      </w:r>
      <w:r w:rsidR="00E92ECD" w:rsidRPr="00C80F71">
        <w:rPr>
          <w:rFonts w:ascii="Palatino Linotype" w:eastAsiaTheme="minorHAnsi" w:hAnsi="Palatino Linotype" w:cs="Arial"/>
          <w:b/>
          <w:u w:val="single"/>
          <w:lang w:val="es-MX" w:eastAsia="en-US"/>
        </w:rPr>
        <w:t xml:space="preserve">Formato Único de Movimientos de Personal por baja, a nombre de la persona inmersa en la solicitud de acceso a </w:t>
      </w:r>
      <w:r w:rsidR="00E92ECD" w:rsidRPr="00C80F71">
        <w:rPr>
          <w:rFonts w:ascii="Palatino Linotype" w:eastAsiaTheme="minorHAnsi" w:hAnsi="Palatino Linotype" w:cs="Arial"/>
          <w:b/>
          <w:u w:val="single"/>
          <w:lang w:val="es-MX" w:eastAsia="en-US"/>
        </w:rPr>
        <w:lastRenderedPageBreak/>
        <w:t>datos personales en copia certificada</w:t>
      </w:r>
      <w:r w:rsidR="006C324E" w:rsidRPr="00C80F71">
        <w:rPr>
          <w:rFonts w:ascii="Palatino Linotype" w:eastAsiaTheme="minorHAnsi" w:hAnsi="Palatino Linotype" w:cs="Arial"/>
          <w:lang w:val="es-MX" w:eastAsia="en-US"/>
        </w:rPr>
        <w:t xml:space="preserve">; por lo que, el Sujeto Obligado </w:t>
      </w:r>
      <w:r w:rsidR="00E92ECD" w:rsidRPr="00C80F71">
        <w:rPr>
          <w:rFonts w:ascii="Palatino Linotype" w:eastAsiaTheme="minorHAnsi" w:hAnsi="Palatino Linotype" w:cs="Arial"/>
          <w:lang w:val="es-MX" w:eastAsia="en-US"/>
        </w:rPr>
        <w:t xml:space="preserve">informó que, el documento solicitado por la peticionaria, </w:t>
      </w:r>
      <w:r w:rsidR="00E92ECD" w:rsidRPr="00C80F71">
        <w:rPr>
          <w:rFonts w:ascii="Palatino Linotype" w:eastAsiaTheme="minorHAnsi" w:hAnsi="Palatino Linotype" w:cs="Arial"/>
          <w:b/>
          <w:u w:val="single"/>
          <w:lang w:val="es-MX" w:eastAsia="en-US"/>
        </w:rPr>
        <w:t>había sido entregado en fecha ocho de octubre de dos mil veinticuatro, mismo que, recibió a su entera satisfacción</w:t>
      </w:r>
      <w:r w:rsidR="00E92ECD" w:rsidRPr="00C80F71">
        <w:rPr>
          <w:rFonts w:ascii="Palatino Linotype" w:eastAsiaTheme="minorHAnsi" w:hAnsi="Palatino Linotype" w:cs="Arial"/>
          <w:lang w:val="es-MX" w:eastAsia="en-US"/>
        </w:rPr>
        <w:t>.</w:t>
      </w:r>
    </w:p>
    <w:p w14:paraId="43172165" w14:textId="77777777" w:rsidR="006C324E" w:rsidRPr="00C80F71" w:rsidRDefault="006C324E"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ADD04DA" w14:textId="3101BC92" w:rsidR="00F6190B" w:rsidRPr="00C80F71" w:rsidRDefault="00DD1FF7" w:rsidP="00DD1FF7">
      <w:pPr>
        <w:tabs>
          <w:tab w:val="left" w:pos="4962"/>
        </w:tabs>
        <w:spacing w:after="160" w:line="360" w:lineRule="auto"/>
        <w:contextualSpacing/>
        <w:jc w:val="both"/>
        <w:rPr>
          <w:rFonts w:ascii="Palatino Linotype" w:hAnsi="Palatino Linotype" w:cs="Tahoma"/>
          <w:szCs w:val="22"/>
          <w:lang w:val="es-MX"/>
        </w:rPr>
      </w:pPr>
      <w:r w:rsidRPr="00C80F71">
        <w:rPr>
          <w:rFonts w:ascii="Palatino Linotype" w:eastAsia="Calibri" w:hAnsi="Palatino Linotype"/>
          <w:color w:val="000000"/>
          <w:szCs w:val="22"/>
          <w:lang w:val="es-MX" w:eastAsia="en-US"/>
        </w:rPr>
        <w:t>Sobre el tema</w:t>
      </w:r>
      <w:r w:rsidRPr="00C80F71">
        <w:rPr>
          <w:rFonts w:ascii="Palatino Linotype" w:hAnsi="Palatino Linotype" w:cs="Tahoma"/>
          <w:szCs w:val="22"/>
          <w:lang w:val="es-MX"/>
        </w:rPr>
        <w:t xml:space="preserve">, </w:t>
      </w:r>
      <w:r w:rsidR="00F6190B" w:rsidRPr="00C80F71">
        <w:rPr>
          <w:rFonts w:ascii="Palatino Linotype" w:hAnsi="Palatino Linotype" w:cs="Tahoma"/>
          <w:szCs w:val="22"/>
          <w:lang w:val="es-MX"/>
        </w:rPr>
        <w:t xml:space="preserve">es destacar que el </w:t>
      </w:r>
      <w:r w:rsidR="00F6190B" w:rsidRPr="00C80F71">
        <w:rPr>
          <w:rFonts w:ascii="Palatino Linotype" w:hAnsi="Palatino Linotype" w:cs="Tahoma"/>
          <w:b/>
          <w:szCs w:val="22"/>
          <w:lang w:val="es-MX"/>
        </w:rPr>
        <w:t>Formato Único de Movimientos de Personal</w:t>
      </w:r>
      <w:r w:rsidR="00F6190B" w:rsidRPr="00C80F71">
        <w:rPr>
          <w:rFonts w:ascii="Palatino Linotype" w:hAnsi="Palatino Linotype" w:cs="Tahoma"/>
          <w:szCs w:val="22"/>
          <w:lang w:val="es-MX"/>
        </w:rPr>
        <w:t>, es el documento que establece la relación del trabajo entre una institución pública y sus servidores públicos, de conformidad con la Ley del Trabajo de los Servidores Públicos del Estado y Municipios, que indica lo siguiente:</w:t>
      </w:r>
    </w:p>
    <w:p w14:paraId="28AF3C0C" w14:textId="77777777" w:rsidR="00F6190B" w:rsidRPr="00C80F71" w:rsidRDefault="00F6190B" w:rsidP="00DD1FF7">
      <w:pPr>
        <w:tabs>
          <w:tab w:val="left" w:pos="4962"/>
        </w:tabs>
        <w:spacing w:after="160" w:line="360" w:lineRule="auto"/>
        <w:contextualSpacing/>
        <w:jc w:val="both"/>
        <w:rPr>
          <w:rFonts w:ascii="Palatino Linotype" w:hAnsi="Palatino Linotype" w:cs="Tahoma"/>
          <w:szCs w:val="22"/>
          <w:lang w:val="es-MX"/>
        </w:rPr>
      </w:pPr>
    </w:p>
    <w:p w14:paraId="215D60F3" w14:textId="77777777" w:rsidR="00F6190B" w:rsidRPr="00C80F71" w:rsidRDefault="00F6190B" w:rsidP="00F6190B">
      <w:pPr>
        <w:pStyle w:val="Prrafodelista"/>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b/>
          <w:bCs/>
          <w:i/>
          <w:iCs/>
          <w:sz w:val="22"/>
          <w:szCs w:val="22"/>
          <w:lang w:eastAsia="es-MX"/>
        </w:rPr>
        <w:t>ARTÍCULO 5.-</w:t>
      </w:r>
      <w:r w:rsidRPr="00C80F71">
        <w:rPr>
          <w:rFonts w:ascii="Palatino Linotype" w:eastAsia="Calibri" w:hAnsi="Palatino Linotype"/>
          <w:i/>
          <w:iCs/>
          <w:sz w:val="22"/>
          <w:szCs w:val="22"/>
          <w:lang w:eastAsia="es-MX"/>
        </w:rPr>
        <w:t xml:space="preserve"> La relación de trabajo entre las instituciones públicas y sus servidores públicos se entiende establecida mediante nombramiento, </w:t>
      </w:r>
      <w:r w:rsidRPr="00C80F71">
        <w:rPr>
          <w:rFonts w:ascii="Palatino Linotype" w:eastAsia="Calibri" w:hAnsi="Palatino Linotype"/>
          <w:b/>
          <w:i/>
          <w:iCs/>
          <w:sz w:val="22"/>
          <w:szCs w:val="22"/>
          <w:u w:val="single"/>
          <w:lang w:eastAsia="es-MX"/>
        </w:rPr>
        <w:t>formato único de movimiento de personal</w:t>
      </w:r>
      <w:r w:rsidRPr="00C80F71">
        <w:rPr>
          <w:rFonts w:ascii="Palatino Linotype" w:eastAsia="Calibri" w:hAnsi="Palatino Linotype"/>
          <w:i/>
          <w:iCs/>
          <w:sz w:val="22"/>
          <w:szCs w:val="22"/>
          <w:lang w:eastAsia="es-MX"/>
        </w:rPr>
        <w:t>, contrato o por cualquier otro acto que tenga como consecuencia la prestación personal subordinada del servicio y la percepción de un sueldo.</w:t>
      </w:r>
    </w:p>
    <w:p w14:paraId="165D082C" w14:textId="77777777" w:rsidR="00F6190B" w:rsidRPr="00C80F71" w:rsidRDefault="00F6190B" w:rsidP="00F6190B">
      <w:pPr>
        <w:pStyle w:val="Prrafodelista"/>
        <w:widowControl w:val="0"/>
        <w:autoSpaceDE w:val="0"/>
        <w:autoSpaceDN w:val="0"/>
        <w:adjustRightInd w:val="0"/>
        <w:ind w:left="567" w:right="616"/>
        <w:jc w:val="both"/>
        <w:rPr>
          <w:rFonts w:ascii="Palatino Linotype" w:eastAsia="Calibri" w:hAnsi="Palatino Linotype"/>
          <w:i/>
          <w:iCs/>
          <w:sz w:val="22"/>
          <w:szCs w:val="22"/>
          <w:lang w:eastAsia="es-MX"/>
        </w:rPr>
      </w:pPr>
    </w:p>
    <w:p w14:paraId="0A0F34D0" w14:textId="77777777" w:rsidR="00F6190B" w:rsidRPr="00C80F71" w:rsidRDefault="00F6190B" w:rsidP="00F6190B">
      <w:pPr>
        <w:pStyle w:val="Prrafodelista"/>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i/>
          <w:iCs/>
          <w:sz w:val="22"/>
          <w:szCs w:val="22"/>
          <w:lang w:eastAsia="es-MX"/>
        </w:rPr>
        <w:t>Para los efectos de esta ley, las instituciones públicas estarán representadas por sus titulares.</w:t>
      </w:r>
    </w:p>
    <w:p w14:paraId="0469C537" w14:textId="77777777" w:rsidR="00F6190B" w:rsidRPr="00C80F71" w:rsidRDefault="00F6190B" w:rsidP="00F6190B">
      <w:pPr>
        <w:pStyle w:val="Prrafodelista"/>
        <w:widowControl w:val="0"/>
        <w:autoSpaceDE w:val="0"/>
        <w:autoSpaceDN w:val="0"/>
        <w:adjustRightInd w:val="0"/>
        <w:ind w:left="567" w:right="616"/>
        <w:jc w:val="both"/>
        <w:rPr>
          <w:rFonts w:ascii="Palatino Linotype" w:eastAsia="Calibri" w:hAnsi="Palatino Linotype"/>
          <w:i/>
          <w:iCs/>
          <w:sz w:val="22"/>
          <w:szCs w:val="22"/>
          <w:lang w:eastAsia="es-MX"/>
        </w:rPr>
      </w:pPr>
    </w:p>
    <w:p w14:paraId="68BF848D"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b/>
          <w:bCs/>
          <w:i/>
          <w:iCs/>
          <w:sz w:val="22"/>
          <w:szCs w:val="22"/>
          <w:lang w:eastAsia="es-MX"/>
        </w:rPr>
        <w:t>ARTÍCULO 45.-</w:t>
      </w:r>
      <w:r w:rsidRPr="00C80F71">
        <w:rPr>
          <w:rFonts w:ascii="Palatino Linotype" w:eastAsia="Calibri" w:hAnsi="Palatino Linotype"/>
          <w:i/>
          <w:iCs/>
          <w:sz w:val="22"/>
          <w:szCs w:val="22"/>
          <w:lang w:eastAsia="es-MX"/>
        </w:rPr>
        <w:t xml:space="preserve"> Los servidores públicos prestarán sus servicios mediante nombramiento, contrato o </w:t>
      </w:r>
      <w:r w:rsidRPr="00C80F71">
        <w:rPr>
          <w:rFonts w:ascii="Palatino Linotype" w:eastAsia="Calibri" w:hAnsi="Palatino Linotype"/>
          <w:b/>
          <w:i/>
          <w:iCs/>
          <w:sz w:val="22"/>
          <w:szCs w:val="22"/>
          <w:u w:val="single"/>
          <w:lang w:eastAsia="es-MX"/>
        </w:rPr>
        <w:t>formato único de Movimientos de Personal</w:t>
      </w:r>
      <w:r w:rsidRPr="00C80F71">
        <w:rPr>
          <w:rFonts w:ascii="Palatino Linotype" w:eastAsia="Calibri" w:hAnsi="Palatino Linotype"/>
          <w:i/>
          <w:iCs/>
          <w:sz w:val="22"/>
          <w:szCs w:val="22"/>
          <w:lang w:eastAsia="es-MX"/>
        </w:rPr>
        <w:t xml:space="preserve"> expedidos por quien estuviere facultado legalmente para extenderlo.</w:t>
      </w:r>
    </w:p>
    <w:p w14:paraId="164D108F"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p>
    <w:p w14:paraId="2580F0AD"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b/>
          <w:bCs/>
          <w:i/>
          <w:iCs/>
          <w:sz w:val="22"/>
          <w:szCs w:val="22"/>
          <w:lang w:eastAsia="es-MX"/>
        </w:rPr>
        <w:t>ARTÍCULO 49.-</w:t>
      </w:r>
      <w:r w:rsidRPr="00C80F71">
        <w:rPr>
          <w:rFonts w:ascii="Palatino Linotype" w:eastAsia="Calibri" w:hAnsi="Palatino Linotype"/>
          <w:i/>
          <w:iCs/>
          <w:sz w:val="22"/>
          <w:szCs w:val="22"/>
          <w:lang w:eastAsia="es-MX"/>
        </w:rPr>
        <w:t xml:space="preserve"> Los nombramientos, contratos o </w:t>
      </w:r>
      <w:r w:rsidRPr="00C80F71">
        <w:rPr>
          <w:rFonts w:ascii="Palatino Linotype" w:eastAsia="Calibri" w:hAnsi="Palatino Linotype"/>
          <w:b/>
          <w:i/>
          <w:iCs/>
          <w:sz w:val="22"/>
          <w:szCs w:val="22"/>
          <w:u w:val="single"/>
          <w:lang w:eastAsia="es-MX"/>
        </w:rPr>
        <w:t>formato único de Movimientos de Personal</w:t>
      </w:r>
      <w:r w:rsidRPr="00C80F71">
        <w:rPr>
          <w:rFonts w:ascii="Palatino Linotype" w:eastAsia="Calibri" w:hAnsi="Palatino Linotype"/>
          <w:i/>
          <w:iCs/>
          <w:sz w:val="22"/>
          <w:szCs w:val="22"/>
          <w:lang w:eastAsia="es-MX"/>
        </w:rPr>
        <w:t xml:space="preserve"> de los servidores públicos deberán contener:</w:t>
      </w:r>
    </w:p>
    <w:p w14:paraId="55A47220"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p>
    <w:p w14:paraId="5E9DF590"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i/>
          <w:iCs/>
          <w:sz w:val="22"/>
          <w:szCs w:val="22"/>
          <w:lang w:eastAsia="es-MX"/>
        </w:rPr>
        <w:t>I. Nombre completo del servidor público;</w:t>
      </w:r>
    </w:p>
    <w:p w14:paraId="6CE2718C"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i/>
          <w:iCs/>
          <w:sz w:val="22"/>
          <w:szCs w:val="22"/>
          <w:lang w:eastAsia="es-MX"/>
        </w:rPr>
        <w:t>II. Cargo para el que es designado, fecha de inicio de sus servicios y lugar de adscripción;</w:t>
      </w:r>
    </w:p>
    <w:p w14:paraId="462AF8B4"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i/>
          <w:iCs/>
          <w:sz w:val="22"/>
          <w:szCs w:val="22"/>
          <w:lang w:eastAsia="es-MX"/>
        </w:rPr>
        <w:t xml:space="preserve">III. </w:t>
      </w:r>
      <w:r w:rsidRPr="00C80F71">
        <w:rPr>
          <w:rFonts w:ascii="Palatino Linotype" w:eastAsia="Calibri" w:hAnsi="Palatino Linotype"/>
          <w:i/>
          <w:iCs/>
          <w:sz w:val="22"/>
          <w:szCs w:val="22"/>
          <w:u w:val="single"/>
          <w:lang w:eastAsia="es-MX"/>
        </w:rPr>
        <w:t>Carácter del nombramiento, ya sea de servidores públicos generales o de confianza, así como la temporalidad del mismo</w:t>
      </w:r>
      <w:r w:rsidRPr="00C80F71">
        <w:rPr>
          <w:rFonts w:ascii="Palatino Linotype" w:eastAsia="Calibri" w:hAnsi="Palatino Linotype"/>
          <w:i/>
          <w:iCs/>
          <w:sz w:val="22"/>
          <w:szCs w:val="22"/>
          <w:lang w:eastAsia="es-MX"/>
        </w:rPr>
        <w:t>;</w:t>
      </w:r>
    </w:p>
    <w:p w14:paraId="7993DA25"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i/>
          <w:iCs/>
          <w:sz w:val="22"/>
          <w:szCs w:val="22"/>
          <w:lang w:eastAsia="es-MX"/>
        </w:rPr>
        <w:t>IV. Remuneración correspondiente al puesto;</w:t>
      </w:r>
    </w:p>
    <w:p w14:paraId="3824A598"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i/>
          <w:iCs/>
          <w:sz w:val="22"/>
          <w:szCs w:val="22"/>
          <w:lang w:eastAsia="es-MX"/>
        </w:rPr>
        <w:t>V. Jornada de trabajo;</w:t>
      </w:r>
    </w:p>
    <w:p w14:paraId="70F17E46"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i/>
          <w:iCs/>
          <w:sz w:val="22"/>
          <w:szCs w:val="22"/>
          <w:lang w:eastAsia="es-MX"/>
        </w:rPr>
        <w:t>VI. Derogada;</w:t>
      </w:r>
    </w:p>
    <w:p w14:paraId="7B863D43"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i/>
          <w:iCs/>
          <w:sz w:val="22"/>
          <w:szCs w:val="22"/>
          <w:lang w:eastAsia="es-MX"/>
        </w:rPr>
        <w:t>VII. Firma del servidor público autorizado para emitir el nombramiento, contrato o formato único de Movimientos de Personal, así como el fundamento legal de esa atribución.</w:t>
      </w:r>
    </w:p>
    <w:p w14:paraId="06C8850A"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p>
    <w:p w14:paraId="67E91AAA" w14:textId="77777777" w:rsidR="00F6190B" w:rsidRPr="00C80F71" w:rsidRDefault="00F6190B" w:rsidP="00F6190B">
      <w:pPr>
        <w:widowControl w:val="0"/>
        <w:autoSpaceDE w:val="0"/>
        <w:autoSpaceDN w:val="0"/>
        <w:adjustRightInd w:val="0"/>
        <w:ind w:left="567" w:right="616"/>
        <w:jc w:val="both"/>
        <w:rPr>
          <w:rFonts w:ascii="Palatino Linotype" w:eastAsia="Calibri" w:hAnsi="Palatino Linotype"/>
          <w:i/>
          <w:iCs/>
          <w:sz w:val="22"/>
          <w:szCs w:val="22"/>
          <w:lang w:eastAsia="es-MX"/>
        </w:rPr>
      </w:pPr>
      <w:r w:rsidRPr="00C80F71">
        <w:rPr>
          <w:rFonts w:ascii="Palatino Linotype" w:eastAsia="Calibri" w:hAnsi="Palatino Linotype"/>
          <w:b/>
          <w:bCs/>
          <w:i/>
          <w:iCs/>
          <w:sz w:val="22"/>
          <w:szCs w:val="22"/>
          <w:lang w:eastAsia="es-MX"/>
        </w:rPr>
        <w:lastRenderedPageBreak/>
        <w:t>ARTÍCULO 50.-</w:t>
      </w:r>
      <w:r w:rsidRPr="00C80F71">
        <w:rPr>
          <w:rFonts w:ascii="Palatino Linotype" w:eastAsia="Calibri" w:hAnsi="Palatino Linotype"/>
          <w:i/>
          <w:iCs/>
          <w:sz w:val="22"/>
          <w:szCs w:val="22"/>
          <w:lang w:eastAsia="es-MX"/>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14:paraId="50C57830" w14:textId="77777777" w:rsidR="00DD1FF7" w:rsidRPr="00C80F71" w:rsidRDefault="00DD1FF7" w:rsidP="00DD1FF7">
      <w:pPr>
        <w:spacing w:line="360" w:lineRule="auto"/>
        <w:ind w:right="-28"/>
        <w:contextualSpacing/>
        <w:jc w:val="both"/>
        <w:rPr>
          <w:rFonts w:ascii="Palatino Linotype" w:hAnsi="Palatino Linotype" w:cs="Tahoma"/>
          <w:bCs/>
          <w:iCs/>
          <w:szCs w:val="22"/>
          <w:lang w:val="es-MX"/>
        </w:rPr>
      </w:pPr>
    </w:p>
    <w:p w14:paraId="42A0BC74" w14:textId="77777777" w:rsidR="00DD1FF7" w:rsidRPr="00C80F71" w:rsidRDefault="00DD1FF7" w:rsidP="00DD1FF7">
      <w:pPr>
        <w:spacing w:line="360" w:lineRule="auto"/>
        <w:jc w:val="both"/>
        <w:rPr>
          <w:rFonts w:ascii="Palatino Linotype" w:eastAsia="Calibri" w:hAnsi="Palatino Linotype" w:cs="Tahoma"/>
          <w:b/>
          <w:color w:val="000000"/>
          <w:szCs w:val="22"/>
          <w:lang w:val="es-MX" w:eastAsia="en-US"/>
        </w:rPr>
      </w:pPr>
      <w:r w:rsidRPr="00C80F71">
        <w:rPr>
          <w:rFonts w:ascii="Palatino Linotype" w:hAnsi="Palatino Linotype" w:cs="Tahoma"/>
          <w:bCs/>
          <w:iCs/>
          <w:szCs w:val="22"/>
          <w:lang w:val="es-MX"/>
        </w:rPr>
        <w:t>Ahora bien</w:t>
      </w:r>
      <w:r w:rsidRPr="00C80F71">
        <w:rPr>
          <w:rFonts w:ascii="Palatino Linotype" w:hAnsi="Palatino Linotype" w:cs="Tahoma"/>
        </w:rPr>
        <w:t xml:space="preserve">, </w:t>
      </w:r>
      <w:r w:rsidRPr="00C80F71">
        <w:rPr>
          <w:rFonts w:ascii="Palatino Linotype" w:eastAsia="Calibri" w:hAnsi="Palatino Linotype" w:cs="Tahoma"/>
          <w:bCs/>
          <w:color w:val="000000"/>
          <w:szCs w:val="22"/>
          <w:lang w:eastAsia="en-US"/>
        </w:rPr>
        <w:t xml:space="preserve">cabe precisar que de conformidad con los artículos 6°, apartado A, de la Constitución Política de los Estados Unidos Mexicanos, 5° de la Constitución Política del Estado Libre y Soberano de México, </w:t>
      </w:r>
      <w:r w:rsidRPr="00C80F71">
        <w:rPr>
          <w:rFonts w:ascii="Palatino Linotype" w:eastAsia="Calibri" w:hAnsi="Palatino Linotype" w:cs="Tahoma"/>
          <w:bCs/>
          <w:color w:val="000000"/>
          <w:szCs w:val="22"/>
          <w:lang w:val="es-MX" w:eastAsia="en-US"/>
        </w:rPr>
        <w:t xml:space="preserve">4° de la Ley General de Transparencia y Acceso a la Información Pública y 4° de la </w:t>
      </w:r>
      <w:r w:rsidRPr="00C80F71">
        <w:rPr>
          <w:rFonts w:ascii="Palatino Linotype" w:eastAsia="Calibri" w:hAnsi="Palatino Linotype" w:cs="Tahoma"/>
          <w:color w:val="000000"/>
          <w:szCs w:val="22"/>
          <w:lang w:val="es-MX" w:eastAsia="en-US"/>
        </w:rPr>
        <w:t xml:space="preserve">Ley </w:t>
      </w:r>
      <w:r w:rsidRPr="00C80F71">
        <w:rPr>
          <w:rFonts w:ascii="Palatino Linotype" w:eastAsia="Calibri" w:hAnsi="Palatino Linotype" w:cs="Tahoma"/>
          <w:bCs/>
          <w:color w:val="000000"/>
          <w:szCs w:val="22"/>
          <w:lang w:val="es-MX" w:eastAsia="en-US"/>
        </w:rPr>
        <w:t xml:space="preserve">de Transparencia y Acceso a la Información Pública del Estado de México y Municipios, </w:t>
      </w:r>
      <w:r w:rsidRPr="00C80F71">
        <w:rPr>
          <w:rFonts w:ascii="Palatino Linotype" w:eastAsia="Calibri" w:hAnsi="Palatino Linotype" w:cs="Tahoma"/>
          <w:b/>
          <w:color w:val="000000"/>
          <w:szCs w:val="22"/>
          <w:lang w:val="es-MX" w:eastAsia="en-US"/>
        </w:rPr>
        <w:t>toda la información generada, obtenida, adquirida, transformada o en posesión de los sujetos obligados, es pública y accesible a cualquier persona.</w:t>
      </w:r>
    </w:p>
    <w:p w14:paraId="2B6A8103" w14:textId="77777777" w:rsidR="00DD1FF7" w:rsidRPr="00C80F71" w:rsidRDefault="00DD1FF7" w:rsidP="00DD1FF7">
      <w:pPr>
        <w:spacing w:line="360" w:lineRule="auto"/>
        <w:jc w:val="both"/>
        <w:rPr>
          <w:rFonts w:ascii="Palatino Linotype" w:hAnsi="Palatino Linotype" w:cs="Tahoma"/>
          <w:lang w:val="es-MX"/>
        </w:rPr>
      </w:pPr>
    </w:p>
    <w:p w14:paraId="0B75124D" w14:textId="7B66D2F0" w:rsidR="00DD1FF7" w:rsidRPr="00C80F71" w:rsidRDefault="00DD1FF7" w:rsidP="00DD1FF7">
      <w:pPr>
        <w:spacing w:line="360" w:lineRule="auto"/>
        <w:jc w:val="both"/>
        <w:rPr>
          <w:rFonts w:ascii="Palatino Linotype" w:hAnsi="Palatino Linotype" w:cs="Tahoma"/>
          <w:lang w:val="es-MX"/>
        </w:rPr>
      </w:pPr>
      <w:r w:rsidRPr="00C80F71">
        <w:rPr>
          <w:rFonts w:ascii="Palatino Linotype" w:hAnsi="Palatino Linotype"/>
          <w:color w:val="0D0D0D"/>
          <w:szCs w:val="22"/>
          <w:lang w:eastAsia="es-MX"/>
        </w:rPr>
        <w:t>Situación que es acorde con los artículos 11 y 12 de la Ley General de Transparencia y Acceso a la Información Pública, con relación con los diversos 12, 24, último párrafo, y 160 de la Ley de Transparencia y Acceso a la Información Pública del Estado de México y Municipios, los cuales disponen que los Sujetos Obligados sólo entregarán la información que obre en sus archivos.</w:t>
      </w:r>
    </w:p>
    <w:p w14:paraId="32B74C68" w14:textId="77777777" w:rsidR="003145CC" w:rsidRPr="00C80F71" w:rsidRDefault="003145CC" w:rsidP="00DD1FF7">
      <w:pPr>
        <w:spacing w:line="360" w:lineRule="auto"/>
        <w:jc w:val="both"/>
        <w:rPr>
          <w:rFonts w:ascii="Palatino Linotype" w:hAnsi="Palatino Linotype" w:cs="Tahoma"/>
          <w:lang w:val="es-MX"/>
        </w:rPr>
      </w:pPr>
    </w:p>
    <w:p w14:paraId="4BC51483" w14:textId="77777777" w:rsidR="003145CC" w:rsidRPr="00C80F71" w:rsidRDefault="003145CC" w:rsidP="003145CC">
      <w:pPr>
        <w:spacing w:line="360" w:lineRule="auto"/>
        <w:ind w:right="-93"/>
        <w:contextualSpacing/>
        <w:jc w:val="both"/>
        <w:rPr>
          <w:rFonts w:ascii="Palatino Linotype" w:hAnsi="Palatino Linotype"/>
          <w:color w:val="222222"/>
          <w:szCs w:val="20"/>
          <w:lang w:val="es-MX" w:eastAsia="es-MX"/>
        </w:rPr>
      </w:pPr>
      <w:r w:rsidRPr="00C80F71">
        <w:rPr>
          <w:rFonts w:ascii="Palatino Linotype" w:hAnsi="Palatino Linotype"/>
          <w:color w:val="222222"/>
          <w:szCs w:val="20"/>
          <w:lang w:val="es-MX" w:eastAsia="es-MX"/>
        </w:rPr>
        <w:t xml:space="preserve">Del precepto anterior se obvia la competencia del </w:t>
      </w:r>
      <w:r w:rsidRPr="00C80F71">
        <w:rPr>
          <w:rFonts w:ascii="Palatino Linotype" w:hAnsi="Palatino Linotype"/>
          <w:b/>
          <w:color w:val="222222"/>
          <w:szCs w:val="20"/>
          <w:lang w:val="es-MX" w:eastAsia="es-MX"/>
        </w:rPr>
        <w:t xml:space="preserve">Sujeto Obligado </w:t>
      </w:r>
      <w:r w:rsidRPr="00C80F71">
        <w:rPr>
          <w:rFonts w:ascii="Palatino Linotype" w:hAnsi="Palatino Linotype"/>
          <w:color w:val="222222"/>
          <w:szCs w:val="20"/>
          <w:lang w:val="es-MX" w:eastAsia="es-MX"/>
        </w:rPr>
        <w:t>de generar, poseer, recopilar, archivar, manejar, conservar</w:t>
      </w:r>
      <w:r w:rsidRPr="00C80F71">
        <w:rPr>
          <w:rFonts w:ascii="Palatino Linotype" w:hAnsi="Palatino Linotype"/>
          <w:b/>
          <w:color w:val="222222"/>
          <w:szCs w:val="20"/>
          <w:lang w:val="es-MX" w:eastAsia="es-MX"/>
        </w:rPr>
        <w:t xml:space="preserve"> </w:t>
      </w:r>
      <w:r w:rsidRPr="00C80F71">
        <w:rPr>
          <w:rFonts w:ascii="Palatino Linotype" w:hAnsi="Palatino Linotype"/>
          <w:color w:val="222222"/>
          <w:szCs w:val="20"/>
          <w:lang w:val="es-MX" w:eastAsia="es-MX"/>
        </w:rPr>
        <w:t>o administrar la información, puesto que al asumir que cuenta con la misma se obvia que existe fuente obligacional para generarla, poseerla, archivarla, manejarla, recopilarla o administrarla.</w:t>
      </w:r>
    </w:p>
    <w:p w14:paraId="6A937164" w14:textId="77777777" w:rsidR="00DD1FF7" w:rsidRPr="00C80F71" w:rsidRDefault="00DD1FF7" w:rsidP="00DD1FF7">
      <w:pPr>
        <w:spacing w:line="360" w:lineRule="auto"/>
        <w:jc w:val="both"/>
        <w:rPr>
          <w:rFonts w:ascii="Palatino Linotype" w:hAnsi="Palatino Linotype" w:cs="Tahoma"/>
          <w:lang w:val="es-MX"/>
        </w:rPr>
      </w:pPr>
    </w:p>
    <w:p w14:paraId="3571F826" w14:textId="77777777" w:rsidR="00DD1FF7" w:rsidRPr="00C80F71" w:rsidRDefault="00DD1FF7" w:rsidP="00DD1FF7">
      <w:pPr>
        <w:spacing w:line="360" w:lineRule="auto"/>
        <w:ind w:right="-30"/>
        <w:contextualSpacing/>
        <w:jc w:val="both"/>
        <w:textAlignment w:val="baseline"/>
        <w:rPr>
          <w:rFonts w:ascii="Palatino Linotype" w:hAnsi="Palatino Linotype" w:cs="Segoe UI"/>
          <w:color w:val="0D0D0D"/>
          <w:szCs w:val="22"/>
          <w:lang w:val="es-MX" w:eastAsia="es-MX"/>
        </w:rPr>
      </w:pPr>
      <w:r w:rsidRPr="00C80F71">
        <w:rPr>
          <w:rFonts w:ascii="Palatino Linotype" w:hAnsi="Palatino Linotype" w:cs="Segoe UI"/>
          <w:color w:val="0D0D0D"/>
          <w:szCs w:val="22"/>
          <w:lang w:eastAsia="es-MX"/>
        </w:rPr>
        <w:t xml:space="preserve">Lo anterior, toma relevancia con el artículo 20 de la Ley de Transparencia y Acceso a la Información Pública del Estado de México y Municipios, </w:t>
      </w:r>
      <w:r w:rsidRPr="00C80F71">
        <w:rPr>
          <w:rFonts w:ascii="Palatino Linotype" w:hAnsi="Palatino Linotype" w:cs="Segoe UI"/>
          <w:b/>
          <w:bCs/>
          <w:color w:val="0D0D0D"/>
          <w:szCs w:val="22"/>
          <w:lang w:eastAsia="es-MX"/>
        </w:rPr>
        <w:t xml:space="preserve">ante la negativa de acceso a </w:t>
      </w:r>
      <w:r w:rsidRPr="00C80F71">
        <w:rPr>
          <w:rFonts w:ascii="Palatino Linotype" w:hAnsi="Palatino Linotype" w:cs="Segoe UI"/>
          <w:b/>
          <w:bCs/>
          <w:color w:val="0D0D0D"/>
          <w:szCs w:val="22"/>
          <w:lang w:eastAsia="es-MX"/>
        </w:rPr>
        <w:lastRenderedPageBreak/>
        <w:t>la información o su inexistencia, el sujeto obligado deberá demostrar que encuentra en alguna de las excepciones establecidas en la normatividad aplicable.</w:t>
      </w:r>
      <w:r w:rsidRPr="00C80F71">
        <w:rPr>
          <w:rFonts w:ascii="Palatino Linotype" w:hAnsi="Palatino Linotype" w:cs="Segoe UI"/>
          <w:color w:val="0D0D0D"/>
          <w:szCs w:val="22"/>
          <w:lang w:val="es-MX" w:eastAsia="es-MX"/>
        </w:rPr>
        <w:t> </w:t>
      </w:r>
    </w:p>
    <w:p w14:paraId="0AD42407" w14:textId="77777777" w:rsidR="00A87036" w:rsidRPr="00C80F71" w:rsidRDefault="00A87036" w:rsidP="00DD1FF7">
      <w:pPr>
        <w:spacing w:line="360" w:lineRule="auto"/>
        <w:ind w:right="-30"/>
        <w:contextualSpacing/>
        <w:jc w:val="both"/>
        <w:textAlignment w:val="baseline"/>
        <w:rPr>
          <w:rFonts w:ascii="Palatino Linotype" w:hAnsi="Palatino Linotype" w:cs="Segoe UI"/>
          <w:color w:val="0D0D0D"/>
          <w:szCs w:val="22"/>
          <w:lang w:val="es-MX" w:eastAsia="es-MX"/>
        </w:rPr>
      </w:pPr>
    </w:p>
    <w:p w14:paraId="7CEE6A46" w14:textId="469CAB1E" w:rsidR="00A87036" w:rsidRPr="00C80F71" w:rsidRDefault="00A87036" w:rsidP="00A87036">
      <w:pPr>
        <w:widowControl w:val="0"/>
        <w:autoSpaceDE w:val="0"/>
        <w:autoSpaceDN w:val="0"/>
        <w:adjustRightInd w:val="0"/>
        <w:spacing w:line="360" w:lineRule="auto"/>
        <w:ind w:right="51"/>
        <w:jc w:val="both"/>
        <w:rPr>
          <w:rFonts w:ascii="Palatino Linotype" w:eastAsia="Calibri" w:hAnsi="Palatino Linotype"/>
        </w:rPr>
      </w:pPr>
      <w:r w:rsidRPr="00C80F71">
        <w:rPr>
          <w:rFonts w:ascii="Palatino Linotype" w:eastAsia="Calibri" w:hAnsi="Palatino Linotype"/>
        </w:rPr>
        <w:t xml:space="preserve">Ahora bien, continuando con la secuela procesal, se llevó a cabo la audiencia de conciliación, </w:t>
      </w:r>
      <w:r w:rsidRPr="00C80F71">
        <w:rPr>
          <w:rFonts w:ascii="Palatino Linotype" w:eastAsia="Calibri" w:hAnsi="Palatino Linotype"/>
          <w:b/>
          <w:u w:val="single"/>
        </w:rPr>
        <w:t>sin que se pudiera llegara a un acuerdo conciliatorio</w:t>
      </w:r>
      <w:r w:rsidRPr="00C80F71">
        <w:rPr>
          <w:rFonts w:ascii="Palatino Linotype" w:eastAsia="Calibri" w:hAnsi="Palatino Linotype"/>
        </w:rPr>
        <w:t xml:space="preserve">, lo cual constan en el Acta respectiva que fue adjuntada y notificada a través del </w:t>
      </w:r>
      <w:r w:rsidRPr="00C80F71">
        <w:rPr>
          <w:rFonts w:ascii="Palatino Linotype" w:eastAsia="Calibri" w:hAnsi="Palatino Linotype"/>
          <w:b/>
        </w:rPr>
        <w:t>SARCOEM</w:t>
      </w:r>
      <w:r w:rsidRPr="00C80F71">
        <w:rPr>
          <w:rFonts w:ascii="Palatino Linotype" w:eastAsia="Calibri" w:hAnsi="Palatino Linotype"/>
        </w:rPr>
        <w:t xml:space="preserve">. </w:t>
      </w:r>
    </w:p>
    <w:p w14:paraId="0BB0DEAA" w14:textId="77777777" w:rsidR="003145CC" w:rsidRPr="00C80F71" w:rsidRDefault="003145CC" w:rsidP="00DD1FF7">
      <w:pPr>
        <w:spacing w:line="360" w:lineRule="auto"/>
        <w:ind w:right="-30"/>
        <w:contextualSpacing/>
        <w:jc w:val="both"/>
        <w:textAlignment w:val="baseline"/>
        <w:rPr>
          <w:rFonts w:ascii="Palatino Linotype" w:hAnsi="Palatino Linotype" w:cs="Segoe UI"/>
          <w:color w:val="0D0D0D"/>
          <w:szCs w:val="22"/>
          <w:lang w:val="es-MX" w:eastAsia="es-MX"/>
        </w:rPr>
      </w:pPr>
    </w:p>
    <w:p w14:paraId="66074839" w14:textId="10727848" w:rsidR="0023107E" w:rsidRPr="00C80F71" w:rsidRDefault="0023107E" w:rsidP="0023107E">
      <w:pPr>
        <w:widowControl w:val="0"/>
        <w:autoSpaceDE w:val="0"/>
        <w:autoSpaceDN w:val="0"/>
        <w:adjustRightInd w:val="0"/>
        <w:spacing w:line="360" w:lineRule="auto"/>
        <w:ind w:right="51"/>
        <w:jc w:val="both"/>
        <w:rPr>
          <w:rFonts w:ascii="Palatino Linotype" w:eastAsia="Calibri" w:hAnsi="Palatino Linotype"/>
        </w:rPr>
      </w:pPr>
      <w:r w:rsidRPr="00C80F71">
        <w:rPr>
          <w:rFonts w:ascii="Palatino Linotype" w:hAnsi="Palatino Linotype" w:cs="Segoe UI"/>
          <w:color w:val="0D0D0D"/>
          <w:szCs w:val="22"/>
          <w:lang w:val="es-MX" w:eastAsia="es-MX"/>
        </w:rPr>
        <w:t xml:space="preserve">No obstante lo anterior, conforme a la narrativa de antecedentes, el </w:t>
      </w:r>
      <w:r w:rsidRPr="00C80F71">
        <w:rPr>
          <w:rFonts w:ascii="Palatino Linotype" w:hAnsi="Palatino Linotype" w:cs="Segoe UI"/>
          <w:b/>
          <w:color w:val="0D0D0D"/>
          <w:szCs w:val="22"/>
          <w:lang w:val="es-MX" w:eastAsia="es-MX"/>
        </w:rPr>
        <w:t>Sujeto Obligado</w:t>
      </w:r>
      <w:r w:rsidRPr="00C80F71">
        <w:rPr>
          <w:rFonts w:ascii="Palatino Linotype" w:hAnsi="Palatino Linotype" w:cs="Segoe UI"/>
          <w:color w:val="0D0D0D"/>
          <w:szCs w:val="22"/>
          <w:lang w:val="es-MX" w:eastAsia="es-MX"/>
        </w:rPr>
        <w:t xml:space="preserve"> en la etapa de manifestaciones, informó de </w:t>
      </w:r>
      <w:r w:rsidRPr="00C80F71">
        <w:rPr>
          <w:rFonts w:ascii="Palatino Linotype" w:eastAsia="Calibri" w:hAnsi="Palatino Linotype"/>
          <w:b/>
          <w:bCs/>
        </w:rPr>
        <w:t>la existencia de un Juicio Laboral con número de expediente 552/2017</w:t>
      </w:r>
      <w:r w:rsidRPr="00C80F71">
        <w:rPr>
          <w:rFonts w:ascii="Palatino Linotype" w:eastAsia="Calibri" w:hAnsi="Palatino Linotype"/>
        </w:rPr>
        <w:t xml:space="preserve">, entablado por la hoy </w:t>
      </w:r>
      <w:r w:rsidRPr="00C80F71">
        <w:rPr>
          <w:rFonts w:ascii="Palatino Linotype" w:eastAsia="Calibri" w:hAnsi="Palatino Linotype"/>
          <w:b/>
        </w:rPr>
        <w:t>Recurrente</w:t>
      </w:r>
      <w:r w:rsidRPr="00C80F71">
        <w:rPr>
          <w:rFonts w:ascii="Palatino Linotype" w:eastAsia="Calibri" w:hAnsi="Palatino Linotype"/>
        </w:rPr>
        <w:t xml:space="preserve"> en contra del </w:t>
      </w:r>
      <w:r w:rsidRPr="00C80F71">
        <w:rPr>
          <w:rFonts w:ascii="Palatino Linotype" w:eastAsia="Calibri" w:hAnsi="Palatino Linotype"/>
          <w:b/>
        </w:rPr>
        <w:t>Colegio de Estudios Científicos y Tecnológicos del Estado de México, en el Tribunal Estatal de Conciliación y Arbitraje del Estado de México</w:t>
      </w:r>
      <w:r w:rsidRPr="00C80F71">
        <w:rPr>
          <w:rFonts w:ascii="Palatino Linotype" w:eastAsia="Calibri" w:hAnsi="Palatino Linotype"/>
        </w:rPr>
        <w:t>, mismas partes de los presentes recursos de revisión.</w:t>
      </w:r>
    </w:p>
    <w:p w14:paraId="127D10FD" w14:textId="77777777" w:rsidR="0023107E" w:rsidRPr="00C80F71" w:rsidRDefault="0023107E" w:rsidP="0023107E">
      <w:pPr>
        <w:widowControl w:val="0"/>
        <w:autoSpaceDE w:val="0"/>
        <w:autoSpaceDN w:val="0"/>
        <w:adjustRightInd w:val="0"/>
        <w:spacing w:line="360" w:lineRule="auto"/>
        <w:ind w:right="51"/>
        <w:jc w:val="both"/>
        <w:rPr>
          <w:rFonts w:ascii="Palatino Linotype" w:eastAsia="Calibri" w:hAnsi="Palatino Linotype"/>
        </w:rPr>
      </w:pPr>
    </w:p>
    <w:p w14:paraId="21C13B7E" w14:textId="553A61E6" w:rsidR="0023107E" w:rsidRPr="00C80F71" w:rsidRDefault="0023107E" w:rsidP="0023107E">
      <w:pPr>
        <w:widowControl w:val="0"/>
        <w:autoSpaceDE w:val="0"/>
        <w:autoSpaceDN w:val="0"/>
        <w:adjustRightInd w:val="0"/>
        <w:spacing w:line="360" w:lineRule="auto"/>
        <w:ind w:right="51"/>
        <w:jc w:val="both"/>
        <w:rPr>
          <w:rFonts w:ascii="Palatino Linotype" w:eastAsia="Calibri" w:hAnsi="Palatino Linotype"/>
        </w:rPr>
      </w:pPr>
      <w:r w:rsidRPr="00C80F71">
        <w:rPr>
          <w:rFonts w:ascii="Palatino Linotype" w:eastAsia="Calibri" w:hAnsi="Palatino Linotype"/>
        </w:rPr>
        <w:t xml:space="preserve">Además que, el </w:t>
      </w:r>
      <w:r w:rsidRPr="00C80F71">
        <w:rPr>
          <w:rFonts w:ascii="Palatino Linotype" w:eastAsia="Calibri" w:hAnsi="Palatino Linotype"/>
          <w:b/>
          <w:bCs/>
        </w:rPr>
        <w:t>Juicio laboral a la fecha, no ha sido resuelto por la Autoridad Competente</w:t>
      </w:r>
      <w:r w:rsidRPr="00C80F71">
        <w:rPr>
          <w:rFonts w:ascii="Palatino Linotype" w:eastAsia="Calibri" w:hAnsi="Palatino Linotype"/>
        </w:rPr>
        <w:t>, y para ser precisos que la controversia laboral se encuentra en el primer Tribunal Colegiado en Materia del Trabajo del Segundo Circuito bajo los DT. 1015/2024 y 1115/2024.</w:t>
      </w:r>
    </w:p>
    <w:p w14:paraId="3BCAA818" w14:textId="77777777" w:rsidR="0023107E" w:rsidRPr="00C80F71" w:rsidRDefault="0023107E" w:rsidP="0023107E">
      <w:pPr>
        <w:widowControl w:val="0"/>
        <w:autoSpaceDE w:val="0"/>
        <w:autoSpaceDN w:val="0"/>
        <w:adjustRightInd w:val="0"/>
        <w:spacing w:line="360" w:lineRule="auto"/>
        <w:ind w:right="51"/>
        <w:jc w:val="both"/>
        <w:rPr>
          <w:rFonts w:ascii="Palatino Linotype" w:eastAsia="Calibri" w:hAnsi="Palatino Linotype"/>
        </w:rPr>
      </w:pPr>
    </w:p>
    <w:p w14:paraId="5A9D5CD6" w14:textId="77777777" w:rsidR="0023107E" w:rsidRPr="00C80F71" w:rsidRDefault="0023107E" w:rsidP="0023107E">
      <w:pPr>
        <w:widowControl w:val="0"/>
        <w:autoSpaceDE w:val="0"/>
        <w:autoSpaceDN w:val="0"/>
        <w:adjustRightInd w:val="0"/>
        <w:spacing w:line="360" w:lineRule="auto"/>
        <w:ind w:right="51"/>
        <w:jc w:val="both"/>
        <w:rPr>
          <w:rFonts w:ascii="Palatino Linotype" w:eastAsia="Calibri" w:hAnsi="Palatino Linotype"/>
        </w:rPr>
      </w:pPr>
      <w:r w:rsidRPr="00C80F71">
        <w:rPr>
          <w:rFonts w:ascii="Palatino Linotype" w:eastAsia="Calibri" w:hAnsi="Palatino Linotype"/>
        </w:rPr>
        <w:t xml:space="preserve">Sin embargo, en el presente recurso de revisión, el </w:t>
      </w:r>
      <w:r w:rsidRPr="00C80F71">
        <w:rPr>
          <w:rFonts w:ascii="Palatino Linotype" w:eastAsia="Calibri" w:hAnsi="Palatino Linotype"/>
          <w:b/>
        </w:rPr>
        <w:t>Sujeto Obligado</w:t>
      </w:r>
      <w:r w:rsidRPr="00C80F71">
        <w:rPr>
          <w:rFonts w:ascii="Palatino Linotype" w:eastAsia="Calibri" w:hAnsi="Palatino Linotype"/>
        </w:rPr>
        <w:t xml:space="preserve"> no remitió las documentales referidas </w:t>
      </w:r>
      <w:r w:rsidRPr="00C80F71">
        <w:rPr>
          <w:rFonts w:ascii="Palatino Linotype" w:eastAsia="Calibri" w:hAnsi="Palatino Linotype"/>
          <w:b/>
          <w:bCs/>
        </w:rPr>
        <w:t>a la fecha de la presente resolución</w:t>
      </w:r>
      <w:r w:rsidRPr="00C80F71">
        <w:rPr>
          <w:rFonts w:ascii="Palatino Linotype" w:eastAsia="Calibri" w:hAnsi="Palatino Linotype"/>
        </w:rPr>
        <w:t xml:space="preserve">, circunstancia que no fue hecha manifiesta por la solicitante, ni por el </w:t>
      </w:r>
      <w:r w:rsidRPr="00C80F71">
        <w:rPr>
          <w:rFonts w:ascii="Palatino Linotype" w:eastAsia="Calibri" w:hAnsi="Palatino Linotype"/>
          <w:b/>
        </w:rPr>
        <w:t>Sujeto Obligado</w:t>
      </w:r>
      <w:r w:rsidRPr="00C80F71">
        <w:rPr>
          <w:rFonts w:ascii="Palatino Linotype" w:eastAsia="Calibri" w:hAnsi="Palatino Linotype"/>
        </w:rPr>
        <w:t xml:space="preserve"> tanto en la solicitud, como en la respuesta a la misma.</w:t>
      </w:r>
    </w:p>
    <w:p w14:paraId="2D1251AC" w14:textId="77777777" w:rsidR="0023107E" w:rsidRPr="00C80F71" w:rsidRDefault="0023107E" w:rsidP="0023107E">
      <w:pPr>
        <w:widowControl w:val="0"/>
        <w:autoSpaceDE w:val="0"/>
        <w:autoSpaceDN w:val="0"/>
        <w:adjustRightInd w:val="0"/>
        <w:spacing w:line="360" w:lineRule="auto"/>
        <w:ind w:right="51"/>
        <w:jc w:val="both"/>
        <w:rPr>
          <w:rFonts w:ascii="Palatino Linotype" w:eastAsia="Calibri" w:hAnsi="Palatino Linotype"/>
        </w:rPr>
      </w:pPr>
    </w:p>
    <w:p w14:paraId="42AFE9EA" w14:textId="49C33384" w:rsidR="0023107E" w:rsidRPr="00C80F71" w:rsidRDefault="0023107E" w:rsidP="0023107E">
      <w:pPr>
        <w:widowControl w:val="0"/>
        <w:autoSpaceDE w:val="0"/>
        <w:autoSpaceDN w:val="0"/>
        <w:adjustRightInd w:val="0"/>
        <w:spacing w:line="360" w:lineRule="auto"/>
        <w:ind w:right="51"/>
        <w:jc w:val="both"/>
        <w:rPr>
          <w:rFonts w:ascii="Palatino Linotype" w:eastAsia="Calibri" w:hAnsi="Palatino Linotype"/>
        </w:rPr>
      </w:pPr>
      <w:r w:rsidRPr="00C80F71">
        <w:rPr>
          <w:rFonts w:ascii="Palatino Linotype" w:eastAsia="Calibri" w:hAnsi="Palatino Linotype"/>
        </w:rPr>
        <w:t xml:space="preserve">Así que, se desconocen los actos reclamados en </w:t>
      </w:r>
      <w:proofErr w:type="gramStart"/>
      <w:r w:rsidRPr="00C80F71">
        <w:rPr>
          <w:rFonts w:ascii="Palatino Linotype" w:eastAsia="Calibri" w:hAnsi="Palatino Linotype"/>
        </w:rPr>
        <w:t>los</w:t>
      </w:r>
      <w:proofErr w:type="gramEnd"/>
      <w:r w:rsidRPr="00C80F71">
        <w:rPr>
          <w:rFonts w:ascii="Palatino Linotype" w:eastAsia="Calibri" w:hAnsi="Palatino Linotype"/>
        </w:rPr>
        <w:t xml:space="preserve"> Amparos referidos por parte del </w:t>
      </w:r>
      <w:r w:rsidRPr="00C80F71">
        <w:rPr>
          <w:rFonts w:ascii="Palatino Linotype" w:eastAsia="Calibri" w:hAnsi="Palatino Linotype"/>
          <w:b/>
        </w:rPr>
        <w:lastRenderedPageBreak/>
        <w:t>Sujeto Obligado</w:t>
      </w:r>
      <w:r w:rsidRPr="00C80F71">
        <w:rPr>
          <w:rFonts w:ascii="Palatino Linotype" w:eastAsia="Calibri" w:hAnsi="Palatino Linotype"/>
        </w:rPr>
        <w:t xml:space="preserve"> referidos en la etapa de manifestaciones. </w:t>
      </w:r>
    </w:p>
    <w:p w14:paraId="609C2C03" w14:textId="77777777" w:rsidR="0023107E" w:rsidRPr="00C80F71" w:rsidRDefault="0023107E" w:rsidP="0023107E">
      <w:pPr>
        <w:widowControl w:val="0"/>
        <w:autoSpaceDE w:val="0"/>
        <w:autoSpaceDN w:val="0"/>
        <w:adjustRightInd w:val="0"/>
        <w:spacing w:line="360" w:lineRule="auto"/>
        <w:ind w:right="51"/>
        <w:jc w:val="both"/>
        <w:rPr>
          <w:rFonts w:ascii="Palatino Linotype" w:eastAsia="Calibri" w:hAnsi="Palatino Linotype"/>
        </w:rPr>
      </w:pPr>
    </w:p>
    <w:p w14:paraId="3B8A7C7D" w14:textId="77777777" w:rsidR="00A87036" w:rsidRPr="00C80F71" w:rsidRDefault="00A87036" w:rsidP="00A87036">
      <w:pPr>
        <w:widowControl w:val="0"/>
        <w:autoSpaceDE w:val="0"/>
        <w:autoSpaceDN w:val="0"/>
        <w:adjustRightInd w:val="0"/>
        <w:spacing w:line="360" w:lineRule="auto"/>
        <w:ind w:right="49"/>
        <w:jc w:val="both"/>
        <w:rPr>
          <w:rFonts w:ascii="Palatino Linotype" w:eastAsia="Calibri" w:hAnsi="Palatino Linotype" w:cs="Arial"/>
        </w:rPr>
      </w:pPr>
      <w:r w:rsidRPr="00C80F71">
        <w:rPr>
          <w:rFonts w:ascii="Palatino Linotype" w:eastAsia="Calibri" w:hAnsi="Palatino Linotype" w:cs="Arial"/>
        </w:rPr>
        <w:t>Para ejemplo de lo anterior, acorde a la ya referida Ley del Trabajo de los Servidores Públicos del Estado y Municipios, el artículo 227 fracción IV, establece que en la demanda se formulara por escrito y debe contener la relación de hechos que dan origen a la misma.</w:t>
      </w:r>
    </w:p>
    <w:p w14:paraId="4AD6A718" w14:textId="77777777" w:rsidR="00A87036" w:rsidRPr="00C80F71" w:rsidRDefault="00A87036" w:rsidP="00A87036">
      <w:pPr>
        <w:widowControl w:val="0"/>
        <w:autoSpaceDE w:val="0"/>
        <w:autoSpaceDN w:val="0"/>
        <w:adjustRightInd w:val="0"/>
        <w:spacing w:line="360" w:lineRule="auto"/>
        <w:ind w:right="49"/>
        <w:jc w:val="both"/>
        <w:rPr>
          <w:rFonts w:ascii="Palatino Linotype" w:eastAsia="Calibri" w:hAnsi="Palatino Linotype" w:cs="Arial"/>
        </w:rPr>
      </w:pPr>
    </w:p>
    <w:p w14:paraId="27D532D7"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i/>
          <w:iCs/>
          <w:sz w:val="22"/>
          <w:szCs w:val="22"/>
        </w:rPr>
      </w:pPr>
      <w:r w:rsidRPr="00C80F71">
        <w:rPr>
          <w:rFonts w:ascii="Palatino Linotype" w:eastAsia="Calibri" w:hAnsi="Palatino Linotype" w:cs="Arial"/>
          <w:b/>
          <w:bCs/>
          <w:i/>
          <w:iCs/>
          <w:sz w:val="22"/>
          <w:szCs w:val="22"/>
        </w:rPr>
        <w:t>ARTÍCULO 227.</w:t>
      </w:r>
      <w:r w:rsidRPr="00C80F71">
        <w:rPr>
          <w:rFonts w:ascii="Palatino Linotype" w:eastAsia="Calibri" w:hAnsi="Palatino Linotype" w:cs="Arial"/>
          <w:i/>
          <w:iCs/>
          <w:sz w:val="22"/>
          <w:szCs w:val="22"/>
        </w:rPr>
        <w:t xml:space="preserve"> La demanda se formulará por escrito debidamente firmado y se acompañarán tantas copias de la misma como demandados haya. La demanda deberá contener:</w:t>
      </w:r>
    </w:p>
    <w:p w14:paraId="15BCFC60"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i/>
          <w:iCs/>
          <w:sz w:val="22"/>
          <w:szCs w:val="22"/>
        </w:rPr>
      </w:pPr>
    </w:p>
    <w:p w14:paraId="390C23E5"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i/>
          <w:iCs/>
          <w:sz w:val="22"/>
          <w:szCs w:val="22"/>
        </w:rPr>
      </w:pPr>
      <w:r w:rsidRPr="00C80F71">
        <w:rPr>
          <w:rFonts w:ascii="Palatino Linotype" w:eastAsia="Calibri" w:hAnsi="Palatino Linotype" w:cs="Arial"/>
          <w:i/>
          <w:iCs/>
          <w:sz w:val="22"/>
          <w:szCs w:val="22"/>
        </w:rPr>
        <w:t xml:space="preserve">I. Nombre y domicilio del </w:t>
      </w:r>
      <w:proofErr w:type="spellStart"/>
      <w:r w:rsidRPr="00C80F71">
        <w:rPr>
          <w:rFonts w:ascii="Palatino Linotype" w:eastAsia="Calibri" w:hAnsi="Palatino Linotype" w:cs="Arial"/>
          <w:i/>
          <w:iCs/>
          <w:sz w:val="22"/>
          <w:szCs w:val="22"/>
        </w:rPr>
        <w:t>promovente</w:t>
      </w:r>
      <w:proofErr w:type="spellEnd"/>
      <w:r w:rsidRPr="00C80F71">
        <w:rPr>
          <w:rFonts w:ascii="Palatino Linotype" w:eastAsia="Calibri" w:hAnsi="Palatino Linotype" w:cs="Arial"/>
          <w:i/>
          <w:iCs/>
          <w:sz w:val="22"/>
          <w:szCs w:val="22"/>
        </w:rPr>
        <w:t>;</w:t>
      </w:r>
    </w:p>
    <w:p w14:paraId="21C9CE1A"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i/>
          <w:iCs/>
          <w:sz w:val="22"/>
          <w:szCs w:val="22"/>
        </w:rPr>
      </w:pPr>
      <w:r w:rsidRPr="00C80F71">
        <w:rPr>
          <w:rFonts w:ascii="Palatino Linotype" w:eastAsia="Calibri" w:hAnsi="Palatino Linotype" w:cs="Arial"/>
          <w:i/>
          <w:iCs/>
          <w:sz w:val="22"/>
          <w:szCs w:val="22"/>
        </w:rPr>
        <w:t>II. Nombre y domicilio del demandado o demandados;</w:t>
      </w:r>
    </w:p>
    <w:p w14:paraId="55F480FA"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i/>
          <w:iCs/>
          <w:sz w:val="22"/>
          <w:szCs w:val="22"/>
        </w:rPr>
      </w:pPr>
      <w:r w:rsidRPr="00C80F71">
        <w:rPr>
          <w:rFonts w:ascii="Palatino Linotype" w:eastAsia="Calibri" w:hAnsi="Palatino Linotype" w:cs="Arial"/>
          <w:i/>
          <w:iCs/>
          <w:sz w:val="22"/>
          <w:szCs w:val="22"/>
        </w:rPr>
        <w:t>III. Objeto de la demanda;</w:t>
      </w:r>
    </w:p>
    <w:p w14:paraId="2004E63E"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i/>
          <w:iCs/>
          <w:sz w:val="22"/>
          <w:szCs w:val="22"/>
        </w:rPr>
      </w:pPr>
      <w:r w:rsidRPr="00C80F71">
        <w:rPr>
          <w:rFonts w:ascii="Palatino Linotype" w:eastAsia="Calibri" w:hAnsi="Palatino Linotype" w:cs="Arial"/>
          <w:i/>
          <w:iCs/>
          <w:sz w:val="22"/>
          <w:szCs w:val="22"/>
        </w:rPr>
        <w:t xml:space="preserve">IV. </w:t>
      </w:r>
      <w:r w:rsidRPr="00C80F71">
        <w:rPr>
          <w:rFonts w:ascii="Palatino Linotype" w:eastAsia="Calibri" w:hAnsi="Palatino Linotype" w:cs="Arial"/>
          <w:b/>
          <w:bCs/>
          <w:i/>
          <w:iCs/>
          <w:sz w:val="22"/>
          <w:szCs w:val="22"/>
          <w:u w:val="single"/>
        </w:rPr>
        <w:t>Relación de los hechos</w:t>
      </w:r>
      <w:r w:rsidRPr="00C80F71">
        <w:rPr>
          <w:rFonts w:ascii="Palatino Linotype" w:eastAsia="Calibri" w:hAnsi="Palatino Linotype" w:cs="Arial"/>
          <w:i/>
          <w:iCs/>
          <w:sz w:val="22"/>
          <w:szCs w:val="22"/>
        </w:rPr>
        <w:t>;</w:t>
      </w:r>
    </w:p>
    <w:p w14:paraId="77018FD1"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i/>
          <w:iCs/>
          <w:sz w:val="22"/>
          <w:szCs w:val="22"/>
        </w:rPr>
      </w:pPr>
      <w:r w:rsidRPr="00C80F71">
        <w:rPr>
          <w:rFonts w:ascii="Palatino Linotype" w:eastAsia="Calibri" w:hAnsi="Palatino Linotype" w:cs="Arial"/>
          <w:i/>
          <w:iCs/>
          <w:sz w:val="22"/>
          <w:szCs w:val="22"/>
        </w:rPr>
        <w:t xml:space="preserve">V. </w:t>
      </w:r>
      <w:r w:rsidRPr="00C80F71">
        <w:rPr>
          <w:rFonts w:ascii="Palatino Linotype" w:eastAsia="Calibri" w:hAnsi="Palatino Linotype" w:cs="Arial"/>
          <w:b/>
          <w:bCs/>
          <w:i/>
          <w:iCs/>
          <w:sz w:val="22"/>
          <w:szCs w:val="22"/>
          <w:u w:val="single"/>
        </w:rPr>
        <w:t>Documentos probatorios</w:t>
      </w:r>
      <w:r w:rsidRPr="00C80F71">
        <w:rPr>
          <w:rFonts w:ascii="Palatino Linotype" w:eastAsia="Calibri" w:hAnsi="Palatino Linotype" w:cs="Arial"/>
          <w:i/>
          <w:iCs/>
          <w:sz w:val="22"/>
          <w:szCs w:val="22"/>
        </w:rPr>
        <w:t>; o</w:t>
      </w:r>
    </w:p>
    <w:p w14:paraId="11F74714"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i/>
          <w:iCs/>
          <w:sz w:val="22"/>
          <w:szCs w:val="22"/>
        </w:rPr>
      </w:pPr>
      <w:r w:rsidRPr="00C80F71">
        <w:rPr>
          <w:rFonts w:ascii="Palatino Linotype" w:eastAsia="Calibri" w:hAnsi="Palatino Linotype" w:cs="Arial"/>
          <w:i/>
          <w:iCs/>
          <w:sz w:val="22"/>
          <w:szCs w:val="22"/>
        </w:rPr>
        <w:t>VI. Indicación del lugar en que puedan obtenerse los que el actor no pudiese aportar directamente.</w:t>
      </w:r>
    </w:p>
    <w:p w14:paraId="566E915F" w14:textId="77777777" w:rsidR="00A87036" w:rsidRPr="00C80F71" w:rsidRDefault="00A87036" w:rsidP="00A87036">
      <w:pPr>
        <w:widowControl w:val="0"/>
        <w:autoSpaceDE w:val="0"/>
        <w:autoSpaceDN w:val="0"/>
        <w:adjustRightInd w:val="0"/>
        <w:ind w:left="851" w:right="474"/>
        <w:jc w:val="both"/>
        <w:rPr>
          <w:rFonts w:ascii="Palatino Linotype" w:eastAsia="Calibri" w:hAnsi="Palatino Linotype" w:cs="Arial"/>
        </w:rPr>
      </w:pPr>
      <w:r w:rsidRPr="00C80F71">
        <w:rPr>
          <w:rFonts w:ascii="Palatino Linotype" w:eastAsia="Calibri" w:hAnsi="Palatino Linotype" w:cs="Arial"/>
          <w:i/>
          <w:iCs/>
          <w:sz w:val="22"/>
          <w:szCs w:val="22"/>
        </w:rPr>
        <w:t>VII. Copia de la cédula profesional, cédula electrónica o carta de pasante, en los casos de que el apoderado del trabajador manifieste ser licenciado o pasante en derecho, debidamente certificada o cotejada por Notario Público.</w:t>
      </w:r>
      <w:r w:rsidRPr="00C80F71">
        <w:rPr>
          <w:rFonts w:ascii="Palatino Linotype" w:eastAsia="Calibri" w:hAnsi="Palatino Linotype" w:cs="Arial"/>
        </w:rPr>
        <w:cr/>
      </w:r>
    </w:p>
    <w:p w14:paraId="6ACBD1CF" w14:textId="77777777" w:rsidR="00A87036" w:rsidRPr="00C80F71" w:rsidRDefault="00A87036" w:rsidP="00A87036">
      <w:pPr>
        <w:widowControl w:val="0"/>
        <w:autoSpaceDE w:val="0"/>
        <w:autoSpaceDN w:val="0"/>
        <w:adjustRightInd w:val="0"/>
        <w:spacing w:line="360" w:lineRule="auto"/>
        <w:ind w:right="49"/>
        <w:jc w:val="both"/>
        <w:rPr>
          <w:rFonts w:ascii="Palatino Linotype" w:eastAsia="Calibri" w:hAnsi="Palatino Linotype" w:cs="Arial"/>
        </w:rPr>
      </w:pPr>
    </w:p>
    <w:p w14:paraId="642ABA25" w14:textId="31CFE74E" w:rsidR="00A87036" w:rsidRPr="00C80F71" w:rsidRDefault="00A87036" w:rsidP="00A87036">
      <w:pPr>
        <w:widowControl w:val="0"/>
        <w:autoSpaceDE w:val="0"/>
        <w:autoSpaceDN w:val="0"/>
        <w:adjustRightInd w:val="0"/>
        <w:spacing w:line="360" w:lineRule="auto"/>
        <w:ind w:right="51"/>
        <w:jc w:val="both"/>
        <w:rPr>
          <w:rFonts w:ascii="Palatino Linotype" w:eastAsia="Calibri" w:hAnsi="Palatino Linotype" w:cs="Arial"/>
        </w:rPr>
      </w:pPr>
      <w:r w:rsidRPr="00C80F71">
        <w:rPr>
          <w:rFonts w:ascii="Palatino Linotype" w:eastAsia="Calibri" w:hAnsi="Palatino Linotype" w:cs="Arial"/>
        </w:rPr>
        <w:t xml:space="preserve">Por lo que se considera que la fecha de baja, marca el final o conclusión de la relación laboral entre la servidora pública y la Institución. Aunado a que se presume, que ese documento </w:t>
      </w:r>
      <w:r w:rsidRPr="00C80F71">
        <w:rPr>
          <w:rFonts w:ascii="Palatino Linotype" w:eastAsia="Calibri" w:hAnsi="Palatino Linotype" w:cs="Arial"/>
          <w:i/>
        </w:rPr>
        <w:t>(Formato Único de Movimientos de baja)</w:t>
      </w:r>
      <w:r w:rsidRPr="00C80F71">
        <w:rPr>
          <w:rFonts w:ascii="Palatino Linotype" w:eastAsia="Calibri" w:hAnsi="Palatino Linotype" w:cs="Arial"/>
        </w:rPr>
        <w:t xml:space="preserve"> fue presentado como prueba en el juicio, en razón del artículo 226 de la Ley del Trabajo de los Servidores Públicos del Estado de México y municipios.</w:t>
      </w:r>
    </w:p>
    <w:p w14:paraId="563409DD" w14:textId="77777777" w:rsidR="00A87036" w:rsidRPr="00C80F71" w:rsidRDefault="00A87036" w:rsidP="00A87036">
      <w:pPr>
        <w:widowControl w:val="0"/>
        <w:autoSpaceDE w:val="0"/>
        <w:autoSpaceDN w:val="0"/>
        <w:adjustRightInd w:val="0"/>
        <w:spacing w:line="360" w:lineRule="auto"/>
        <w:ind w:right="49"/>
        <w:jc w:val="both"/>
        <w:rPr>
          <w:rFonts w:ascii="Palatino Linotype" w:eastAsia="Calibri" w:hAnsi="Palatino Linotype" w:cs="Arial"/>
          <w:b/>
          <w:bCs/>
        </w:rPr>
      </w:pPr>
    </w:p>
    <w:p w14:paraId="256B36C2" w14:textId="77777777" w:rsidR="00A87036" w:rsidRPr="00C80F71" w:rsidRDefault="00A87036" w:rsidP="00A87036">
      <w:pPr>
        <w:widowControl w:val="0"/>
        <w:autoSpaceDE w:val="0"/>
        <w:autoSpaceDN w:val="0"/>
        <w:adjustRightInd w:val="0"/>
        <w:ind w:left="851" w:right="616"/>
        <w:jc w:val="both"/>
        <w:rPr>
          <w:rFonts w:ascii="Palatino Linotype" w:eastAsia="Calibri" w:hAnsi="Palatino Linotype" w:cs="Arial"/>
          <w:i/>
          <w:iCs/>
          <w:sz w:val="22"/>
          <w:szCs w:val="22"/>
        </w:rPr>
      </w:pPr>
      <w:r w:rsidRPr="00C80F71">
        <w:rPr>
          <w:rFonts w:ascii="Palatino Linotype" w:eastAsia="Calibri" w:hAnsi="Palatino Linotype" w:cs="Arial"/>
          <w:b/>
          <w:bCs/>
          <w:i/>
          <w:iCs/>
          <w:sz w:val="22"/>
          <w:szCs w:val="22"/>
        </w:rPr>
        <w:t>ARTÍCULO 226.</w:t>
      </w:r>
      <w:r w:rsidRPr="00C80F71">
        <w:rPr>
          <w:rFonts w:ascii="Palatino Linotype" w:eastAsia="Calibri" w:hAnsi="Palatino Linotype" w:cs="Arial"/>
          <w:i/>
          <w:iCs/>
          <w:sz w:val="22"/>
          <w:szCs w:val="22"/>
        </w:rPr>
        <w:t xml:space="preserve"> El procedimiento se iniciará con la presentación del escrito de demanda ante la Oficialía de Partes del Tribunal o la Sala que lo turnará a la Sala oral </w:t>
      </w:r>
      <w:r w:rsidRPr="00C80F71">
        <w:rPr>
          <w:rFonts w:ascii="Palatino Linotype" w:eastAsia="Calibri" w:hAnsi="Palatino Linotype" w:cs="Arial"/>
          <w:i/>
          <w:iCs/>
          <w:sz w:val="22"/>
          <w:szCs w:val="22"/>
        </w:rPr>
        <w:lastRenderedPageBreak/>
        <w:t>o mesa de audiencia según le corresponda el mismo día antes de que concluyan las labores.</w:t>
      </w:r>
    </w:p>
    <w:p w14:paraId="1D20714B" w14:textId="77777777" w:rsidR="00A87036" w:rsidRPr="00C80F71" w:rsidRDefault="00A87036" w:rsidP="00A87036">
      <w:pPr>
        <w:widowControl w:val="0"/>
        <w:autoSpaceDE w:val="0"/>
        <w:autoSpaceDN w:val="0"/>
        <w:adjustRightInd w:val="0"/>
        <w:ind w:left="851" w:right="616"/>
        <w:jc w:val="both"/>
        <w:rPr>
          <w:rFonts w:ascii="Palatino Linotype" w:eastAsia="Calibri" w:hAnsi="Palatino Linotype" w:cs="Arial"/>
          <w:i/>
          <w:iCs/>
          <w:sz w:val="22"/>
          <w:szCs w:val="22"/>
        </w:rPr>
      </w:pPr>
    </w:p>
    <w:p w14:paraId="00A7024C" w14:textId="77777777" w:rsidR="00A87036" w:rsidRPr="00C80F71" w:rsidRDefault="00A87036" w:rsidP="00A87036">
      <w:pPr>
        <w:widowControl w:val="0"/>
        <w:autoSpaceDE w:val="0"/>
        <w:autoSpaceDN w:val="0"/>
        <w:adjustRightInd w:val="0"/>
        <w:ind w:left="851" w:right="616"/>
        <w:jc w:val="both"/>
        <w:rPr>
          <w:rFonts w:ascii="Palatino Linotype" w:eastAsia="Calibri" w:hAnsi="Palatino Linotype" w:cs="Arial"/>
          <w:i/>
          <w:iCs/>
          <w:sz w:val="22"/>
          <w:szCs w:val="22"/>
        </w:rPr>
      </w:pPr>
      <w:r w:rsidRPr="00C80F71">
        <w:rPr>
          <w:rFonts w:ascii="Palatino Linotype" w:eastAsia="Calibri" w:hAnsi="Palatino Linotype" w:cs="Arial"/>
          <w:i/>
          <w:iCs/>
          <w:sz w:val="22"/>
          <w:szCs w:val="22"/>
          <w:u w:val="single"/>
        </w:rPr>
        <w:t>A la demanda se acompañarán las pruebas de que disponga el actor y los documentos que acrediten la personalidad del representante, en caso de que aquel no pudiera concurrir personalmente</w:t>
      </w:r>
      <w:r w:rsidRPr="00C80F71">
        <w:rPr>
          <w:rFonts w:ascii="Palatino Linotype" w:eastAsia="Calibri" w:hAnsi="Palatino Linotype" w:cs="Arial"/>
          <w:i/>
          <w:iCs/>
          <w:sz w:val="22"/>
          <w:szCs w:val="22"/>
        </w:rPr>
        <w:t>.</w:t>
      </w:r>
    </w:p>
    <w:p w14:paraId="3C45FDE9" w14:textId="77777777" w:rsidR="00A87036" w:rsidRPr="00C80F71" w:rsidRDefault="00A87036" w:rsidP="00A87036">
      <w:pPr>
        <w:widowControl w:val="0"/>
        <w:autoSpaceDE w:val="0"/>
        <w:autoSpaceDN w:val="0"/>
        <w:adjustRightInd w:val="0"/>
        <w:spacing w:line="360" w:lineRule="auto"/>
        <w:ind w:right="51"/>
        <w:jc w:val="both"/>
        <w:rPr>
          <w:rFonts w:ascii="Palatino Linotype" w:eastAsia="Calibri" w:hAnsi="Palatino Linotype" w:cs="Arial"/>
        </w:rPr>
      </w:pPr>
    </w:p>
    <w:p w14:paraId="0E2AB89C" w14:textId="6D1E3D36" w:rsidR="00A87036" w:rsidRPr="00C80F71" w:rsidRDefault="00A87036" w:rsidP="00A87036">
      <w:pPr>
        <w:widowControl w:val="0"/>
        <w:autoSpaceDE w:val="0"/>
        <w:autoSpaceDN w:val="0"/>
        <w:adjustRightInd w:val="0"/>
        <w:spacing w:line="360" w:lineRule="auto"/>
        <w:ind w:right="51"/>
        <w:jc w:val="both"/>
        <w:rPr>
          <w:rFonts w:ascii="Palatino Linotype" w:eastAsia="Calibri" w:hAnsi="Palatino Linotype" w:cs="Arial"/>
        </w:rPr>
      </w:pPr>
      <w:r w:rsidRPr="00C80F71">
        <w:rPr>
          <w:rFonts w:ascii="Palatino Linotype" w:eastAsia="Calibri" w:hAnsi="Palatino Linotype" w:cs="Arial"/>
        </w:rPr>
        <w:t xml:space="preserve">Por lo que, se concluye que, al no </w:t>
      </w:r>
      <w:r w:rsidR="00722697" w:rsidRPr="00C80F71">
        <w:rPr>
          <w:rFonts w:ascii="Palatino Linotype" w:eastAsia="Calibri" w:hAnsi="Palatino Linotype" w:cs="Arial"/>
        </w:rPr>
        <w:t xml:space="preserve">ser parte de la </w:t>
      </w:r>
      <w:r w:rsidR="00722697" w:rsidRPr="00C80F71">
        <w:rPr>
          <w:rFonts w:ascii="Palatino Linotype" w:eastAsia="Calibri" w:hAnsi="Palatino Linotype" w:cs="Arial"/>
          <w:i/>
        </w:rPr>
        <w:t>Litis</w:t>
      </w:r>
      <w:r w:rsidR="00722697" w:rsidRPr="00C80F71">
        <w:rPr>
          <w:rFonts w:ascii="Palatino Linotype" w:eastAsia="Calibri" w:hAnsi="Palatino Linotype" w:cs="Arial"/>
        </w:rPr>
        <w:t xml:space="preserve"> </w:t>
      </w:r>
      <w:r w:rsidR="00722697" w:rsidRPr="00C80F71">
        <w:rPr>
          <w:rFonts w:ascii="Palatino Linotype" w:eastAsia="Calibri" w:hAnsi="Palatino Linotype"/>
          <w:b/>
          <w:bCs/>
        </w:rPr>
        <w:t>la existencia de un Juicio Laboral</w:t>
      </w:r>
      <w:r w:rsidR="00722697" w:rsidRPr="00C80F71">
        <w:rPr>
          <w:rFonts w:ascii="Palatino Linotype" w:eastAsia="Calibri" w:hAnsi="Palatino Linotype"/>
          <w:bCs/>
        </w:rPr>
        <w:t xml:space="preserve">; únicamente nos ocupa lo referente al documento solicitado por parte de la persona inmersa en la solicitud de acceso a datos personales; luego entonces, como primer punto tenemos que existe fuente obligacional para generar la información solicitada e inclusive que la misma sí obra en los archivos del </w:t>
      </w:r>
      <w:r w:rsidR="00722697" w:rsidRPr="00C80F71">
        <w:rPr>
          <w:rFonts w:ascii="Palatino Linotype" w:eastAsia="Calibri" w:hAnsi="Palatino Linotype"/>
          <w:b/>
          <w:bCs/>
        </w:rPr>
        <w:t>Sujeto Obligado</w:t>
      </w:r>
      <w:r w:rsidR="00722697" w:rsidRPr="00C80F71">
        <w:rPr>
          <w:rFonts w:ascii="Palatino Linotype" w:eastAsia="Calibri" w:hAnsi="Palatino Linotype"/>
          <w:bCs/>
        </w:rPr>
        <w:t>; por lo que, deberá hacer entrega de la información generada a la fecha de la solicitud.</w:t>
      </w:r>
    </w:p>
    <w:p w14:paraId="56B438FD" w14:textId="77777777" w:rsidR="003145CC" w:rsidRPr="00C80F71" w:rsidRDefault="003145C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6592C56" w14:textId="159EE481" w:rsidR="00583C6C" w:rsidRPr="00C80F71" w:rsidRDefault="003145C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419" w:eastAsia="en-US"/>
        </w:rPr>
        <w:t>Finalmente, es importante mencionar</w:t>
      </w:r>
      <w:r w:rsidR="00583C6C" w:rsidRPr="00C80F71">
        <w:rPr>
          <w:rFonts w:ascii="Palatino Linotype" w:eastAsiaTheme="minorHAnsi" w:hAnsi="Palatino Linotype" w:cs="Arial"/>
          <w:lang w:val="es-419" w:eastAsia="en-US"/>
        </w:rPr>
        <w:t xml:space="preserve"> </w:t>
      </w:r>
      <w:r w:rsidR="00583C6C" w:rsidRPr="00C80F71">
        <w:rPr>
          <w:rFonts w:ascii="Palatino Linotype" w:eastAsiaTheme="minorHAnsi" w:hAnsi="Palatino Linotype" w:cs="Arial"/>
          <w:lang w:val="es-MX" w:eastAsia="en-US"/>
        </w:rPr>
        <w:t>que</w:t>
      </w:r>
      <w:r w:rsidRPr="00C80F71">
        <w:rPr>
          <w:rFonts w:ascii="Palatino Linotype" w:eastAsiaTheme="minorHAnsi" w:hAnsi="Palatino Linotype" w:cs="Arial"/>
          <w:lang w:val="es-MX" w:eastAsia="en-US"/>
        </w:rPr>
        <w:t>,</w:t>
      </w:r>
      <w:r w:rsidR="00583C6C" w:rsidRPr="00C80F71">
        <w:rPr>
          <w:rFonts w:ascii="Palatino Linotype" w:eastAsiaTheme="minorHAnsi" w:hAnsi="Palatino Linotype" w:cs="Arial"/>
          <w:lang w:val="es-MX" w:eastAsia="en-US"/>
        </w:rPr>
        <w:t xml:space="preserve"> </w:t>
      </w:r>
      <w:r w:rsidR="00D657DA" w:rsidRPr="00C80F71">
        <w:rPr>
          <w:rFonts w:ascii="Palatino Linotype" w:eastAsiaTheme="minorHAnsi" w:hAnsi="Palatino Linotype" w:cs="Arial"/>
          <w:lang w:val="es-MX" w:eastAsia="en-US"/>
        </w:rPr>
        <w:t>la</w:t>
      </w:r>
      <w:r w:rsidR="003C1F66" w:rsidRPr="00C80F71">
        <w:rPr>
          <w:rFonts w:ascii="Palatino Linotype" w:eastAsiaTheme="minorHAnsi" w:hAnsi="Palatino Linotype" w:cs="Arial"/>
          <w:lang w:val="es-MX" w:eastAsia="en-US"/>
        </w:rPr>
        <w:t xml:space="preserve"> parte</w:t>
      </w:r>
      <w:r w:rsidR="00583C6C" w:rsidRPr="00C80F71">
        <w:rPr>
          <w:rFonts w:ascii="Palatino Linotype" w:eastAsiaTheme="minorHAnsi" w:hAnsi="Palatino Linotype" w:cs="Arial"/>
          <w:lang w:val="es-MX" w:eastAsia="en-US"/>
        </w:rPr>
        <w:t xml:space="preserve"> </w:t>
      </w:r>
      <w:r w:rsidR="00D657DA" w:rsidRPr="00C80F71">
        <w:rPr>
          <w:rFonts w:ascii="Palatino Linotype" w:eastAsiaTheme="minorHAnsi" w:hAnsi="Palatino Linotype" w:cs="Arial"/>
          <w:b/>
          <w:lang w:val="es-MX" w:eastAsia="en-US"/>
        </w:rPr>
        <w:t>Recurrente</w:t>
      </w:r>
      <w:r w:rsidR="00583C6C" w:rsidRPr="00C80F71">
        <w:rPr>
          <w:rFonts w:ascii="Palatino Linotype" w:eastAsiaTheme="minorHAnsi" w:hAnsi="Palatino Linotype" w:cs="Arial"/>
          <w:lang w:val="es-MX" w:eastAsia="en-US"/>
        </w:rPr>
        <w:t xml:space="preserve"> anexó a su solicitud documento que </w:t>
      </w:r>
      <w:r w:rsidR="00583C6C" w:rsidRPr="00C80F71">
        <w:rPr>
          <w:rFonts w:ascii="Palatino Linotype" w:eastAsiaTheme="minorHAnsi" w:hAnsi="Palatino Linotype" w:cs="Arial"/>
          <w:lang w:val="es-419" w:eastAsia="en-US"/>
        </w:rPr>
        <w:t>da</w:t>
      </w:r>
      <w:r w:rsidR="00583C6C" w:rsidRPr="00C80F71">
        <w:rPr>
          <w:rFonts w:ascii="Palatino Linotype" w:eastAsiaTheme="minorHAnsi" w:hAnsi="Palatino Linotype" w:cs="Arial"/>
          <w:lang w:val="es-MX" w:eastAsia="en-US"/>
        </w:rPr>
        <w:t xml:space="preserve"> cuenta de su identidad, para acceder a los datos solicitados, resulta oportuno señalar lo que establecen los Lineamentos Generales en Materia de Clasificación y </w:t>
      </w:r>
      <w:r w:rsidR="008023BF" w:rsidRPr="00C80F71">
        <w:rPr>
          <w:rFonts w:ascii="Palatino Linotype" w:eastAsiaTheme="minorHAnsi" w:hAnsi="Palatino Linotype" w:cs="Arial"/>
          <w:lang w:val="es-MX" w:eastAsia="en-US"/>
        </w:rPr>
        <w:t>Desclasificación</w:t>
      </w:r>
      <w:r w:rsidR="00583C6C" w:rsidRPr="00C80F71">
        <w:rPr>
          <w:rFonts w:ascii="Palatino Linotype" w:eastAsiaTheme="minorHAnsi" w:hAnsi="Palatino Linotype" w:cs="Arial"/>
          <w:lang w:val="es-MX" w:eastAsia="en-US"/>
        </w:rPr>
        <w:t xml:space="preserve"> de la Información, mismo que señalan que cuando el titular de los datos realice una solicitud de acceso a la información se deberá de otorgar acceso previa acreditación de la identidad o personalidad, como a continuación se observa:</w:t>
      </w:r>
    </w:p>
    <w:p w14:paraId="0606C539" w14:textId="77777777" w:rsidR="00583C6C" w:rsidRPr="00C80F71" w:rsidRDefault="00583C6C" w:rsidP="0063775F">
      <w:pPr>
        <w:pStyle w:val="Sinespaciado"/>
        <w:rPr>
          <w:rFonts w:eastAsiaTheme="minorHAnsi"/>
          <w:lang w:eastAsia="en-US"/>
        </w:rPr>
      </w:pPr>
    </w:p>
    <w:p w14:paraId="4CC8D759" w14:textId="77777777" w:rsidR="00583C6C" w:rsidRPr="00C80F71" w:rsidRDefault="00583C6C" w:rsidP="003C1F66">
      <w:pPr>
        <w:widowControl w:val="0"/>
        <w:autoSpaceDE w:val="0"/>
        <w:autoSpaceDN w:val="0"/>
        <w:adjustRightInd w:val="0"/>
        <w:ind w:left="567" w:right="616"/>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w:t>
      </w:r>
      <w:r w:rsidRPr="00C80F71">
        <w:rPr>
          <w:rFonts w:ascii="Palatino Linotype" w:eastAsiaTheme="minorHAnsi" w:hAnsi="Palatino Linotype" w:cs="Arial"/>
          <w:b/>
          <w:i/>
          <w:sz w:val="22"/>
          <w:lang w:val="es-MX" w:eastAsia="en-US"/>
        </w:rPr>
        <w:t>Trigésimo noveno.</w:t>
      </w:r>
      <w:r w:rsidRPr="00C80F71">
        <w:rPr>
          <w:rFonts w:ascii="Palatino Linotype" w:eastAsiaTheme="minorHAnsi" w:hAnsi="Palatino Linotype" w:cs="Arial"/>
          <w:i/>
          <w:sz w:val="22"/>
          <w:lang w:val="es-MX" w:eastAsia="en-US"/>
        </w:rPr>
        <w:t xml:space="preserve"> Los datos personales concernientes a una persona física identificada o identificable, no podrán clasificarse como confidenciales ante sus titulares. 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w:t>
      </w:r>
    </w:p>
    <w:p w14:paraId="4FFA61A6" w14:textId="77777777" w:rsidR="00583C6C" w:rsidRPr="00C80F71" w:rsidRDefault="00583C6C" w:rsidP="003C1F66">
      <w:pPr>
        <w:widowControl w:val="0"/>
        <w:autoSpaceDE w:val="0"/>
        <w:autoSpaceDN w:val="0"/>
        <w:adjustRightInd w:val="0"/>
        <w:ind w:left="567" w:right="616"/>
        <w:jc w:val="both"/>
        <w:rPr>
          <w:rFonts w:ascii="Palatino Linotype" w:eastAsiaTheme="minorHAnsi" w:hAnsi="Palatino Linotype" w:cs="Arial"/>
          <w:i/>
          <w:sz w:val="22"/>
          <w:lang w:val="es-MX" w:eastAsia="en-US"/>
        </w:rPr>
      </w:pPr>
    </w:p>
    <w:p w14:paraId="538101DC" w14:textId="77777777" w:rsidR="00583C6C" w:rsidRPr="00C80F71" w:rsidRDefault="00583C6C" w:rsidP="003C1F66">
      <w:pPr>
        <w:widowControl w:val="0"/>
        <w:autoSpaceDE w:val="0"/>
        <w:autoSpaceDN w:val="0"/>
        <w:adjustRightInd w:val="0"/>
        <w:ind w:left="567" w:right="616"/>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 xml:space="preserve">Dando acceso a los datos previa acreditación de la identidad o personalidad del mismo, en términos de las disposiciones normativas aplicables. </w:t>
      </w:r>
    </w:p>
    <w:p w14:paraId="1731259F" w14:textId="77777777" w:rsidR="00583C6C" w:rsidRPr="00C80F71" w:rsidRDefault="00583C6C" w:rsidP="003C1F66">
      <w:pPr>
        <w:widowControl w:val="0"/>
        <w:autoSpaceDE w:val="0"/>
        <w:autoSpaceDN w:val="0"/>
        <w:adjustRightInd w:val="0"/>
        <w:ind w:left="567" w:right="616"/>
        <w:jc w:val="both"/>
        <w:rPr>
          <w:rFonts w:ascii="Palatino Linotype" w:eastAsiaTheme="minorHAnsi" w:hAnsi="Palatino Linotype" w:cs="Arial"/>
          <w:i/>
          <w:sz w:val="22"/>
          <w:lang w:val="es-MX" w:eastAsia="en-US"/>
        </w:rPr>
      </w:pPr>
    </w:p>
    <w:p w14:paraId="537D104A" w14:textId="77777777" w:rsidR="00583C6C" w:rsidRPr="00C80F71" w:rsidRDefault="00583C6C" w:rsidP="003C1F66">
      <w:pPr>
        <w:widowControl w:val="0"/>
        <w:autoSpaceDE w:val="0"/>
        <w:autoSpaceDN w:val="0"/>
        <w:adjustRightInd w:val="0"/>
        <w:ind w:left="567" w:right="616"/>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lastRenderedPageBreak/>
        <w:t xml:space="preserve">En caso de que los documentos puestos a disposición del titular de los datos contengan información pública, además de sus datos personales, no deberá testarse ésta. </w:t>
      </w:r>
    </w:p>
    <w:p w14:paraId="7FE6C451" w14:textId="77777777" w:rsidR="00583C6C" w:rsidRPr="00C80F71" w:rsidRDefault="00583C6C" w:rsidP="003C1F66">
      <w:pPr>
        <w:widowControl w:val="0"/>
        <w:autoSpaceDE w:val="0"/>
        <w:autoSpaceDN w:val="0"/>
        <w:adjustRightInd w:val="0"/>
        <w:ind w:left="567" w:right="616"/>
        <w:jc w:val="both"/>
        <w:rPr>
          <w:rFonts w:ascii="Palatino Linotype" w:eastAsiaTheme="minorHAnsi" w:hAnsi="Palatino Linotype" w:cs="Arial"/>
          <w:i/>
          <w:sz w:val="22"/>
          <w:lang w:val="es-MX" w:eastAsia="en-US"/>
        </w:rPr>
      </w:pPr>
    </w:p>
    <w:p w14:paraId="530644AC" w14:textId="77777777" w:rsidR="00583C6C" w:rsidRPr="00C80F71" w:rsidRDefault="00583C6C" w:rsidP="003C1F66">
      <w:pPr>
        <w:widowControl w:val="0"/>
        <w:autoSpaceDE w:val="0"/>
        <w:autoSpaceDN w:val="0"/>
        <w:adjustRightInd w:val="0"/>
        <w:ind w:left="567" w:right="616"/>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 (Sic)</w:t>
      </w:r>
    </w:p>
    <w:p w14:paraId="32854E08" w14:textId="77777777" w:rsidR="00FA61DE" w:rsidRPr="00C80F71" w:rsidRDefault="00FA61DE"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F0F50B0"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 xml:space="preserve">Es de lo anterior que, cuando obren datos personales en poder de las autoridades, estos deben de entregarse a su </w:t>
      </w:r>
      <w:r w:rsidRPr="00C80F71">
        <w:rPr>
          <w:rFonts w:ascii="Palatino Linotype" w:eastAsiaTheme="minorHAnsi" w:hAnsi="Palatino Linotype" w:cs="Arial"/>
          <w:b/>
          <w:u w:val="single"/>
          <w:lang w:val="es-MX" w:eastAsia="en-US"/>
        </w:rPr>
        <w:t>titular, previa acreditación de su identidad</w:t>
      </w:r>
      <w:r w:rsidRPr="00C80F71">
        <w:rPr>
          <w:rFonts w:ascii="Palatino Linotype" w:eastAsiaTheme="minorHAnsi" w:hAnsi="Palatino Linotype" w:cs="Arial"/>
          <w:lang w:val="es-MX" w:eastAsia="en-US"/>
        </w:rPr>
        <w:t xml:space="preserve">, con la intención de garantizar la protección de los mismos, corrobora lo anterior el Criterio 1/2018 emitido por el Instituto Nacional de Transparencia, Acceso a la Información y Protección de Datos Personales, que señala: </w:t>
      </w:r>
    </w:p>
    <w:p w14:paraId="49974A3A" w14:textId="77777777" w:rsidR="00583C6C" w:rsidRPr="00C80F71" w:rsidRDefault="00583C6C" w:rsidP="0063775F">
      <w:pPr>
        <w:pStyle w:val="Sinespaciado"/>
        <w:rPr>
          <w:rFonts w:eastAsiaTheme="minorHAnsi"/>
          <w:lang w:eastAsia="en-US"/>
        </w:rPr>
      </w:pPr>
    </w:p>
    <w:p w14:paraId="4C076830" w14:textId="77777777" w:rsidR="00583C6C" w:rsidRPr="00C80F71"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C80F71">
        <w:rPr>
          <w:rFonts w:ascii="Palatino Linotype" w:eastAsiaTheme="minorHAnsi" w:hAnsi="Palatino Linotype" w:cs="Arial"/>
          <w:i/>
          <w:sz w:val="22"/>
          <w:lang w:val="es-MX" w:eastAsia="en-US"/>
        </w:rPr>
        <w:t>“</w:t>
      </w:r>
      <w:r w:rsidRPr="00C80F71">
        <w:rPr>
          <w:rFonts w:ascii="Palatino Linotype" w:eastAsiaTheme="minorHAnsi" w:hAnsi="Palatino Linotype" w:cs="Arial"/>
          <w:b/>
          <w:i/>
          <w:sz w:val="22"/>
          <w:lang w:val="es-MX" w:eastAsia="en-US"/>
        </w:rPr>
        <w:t>Entrega de datos personales a través de medios electrónicos.</w:t>
      </w:r>
      <w:r w:rsidRPr="00C80F71">
        <w:rPr>
          <w:rFonts w:ascii="Palatino Linotype" w:eastAsiaTheme="minorHAnsi" w:hAnsi="Palatino Linotype" w:cs="Arial"/>
          <w:i/>
          <w:sz w:val="22"/>
          <w:lang w:val="es-MX" w:eastAsia="en-US"/>
        </w:rPr>
        <w:t xml:space="preserve"> La entrega de datos personales a través del portal de la Plataforma Nacional de Transparencia, correo electrónico o cualquier otro medio similar resulta improcedente, sin que los sujetos obligados hayan corroborado previamente la identidad del titular.” (Sic)</w:t>
      </w:r>
    </w:p>
    <w:p w14:paraId="5334E077" w14:textId="77777777" w:rsidR="00D657DA" w:rsidRPr="00C80F71" w:rsidRDefault="00D657DA" w:rsidP="00D657DA">
      <w:pPr>
        <w:spacing w:line="360" w:lineRule="auto"/>
        <w:jc w:val="both"/>
        <w:rPr>
          <w:rFonts w:ascii="Palatino Linotype" w:eastAsiaTheme="minorHAnsi" w:hAnsi="Palatino Linotype" w:cs="Arial"/>
          <w:color w:val="000000" w:themeColor="text1"/>
          <w:szCs w:val="22"/>
          <w:lang w:val="es-MX" w:eastAsia="en-US"/>
        </w:rPr>
      </w:pPr>
    </w:p>
    <w:p w14:paraId="04A6DD50" w14:textId="2D537397" w:rsidR="008023BF" w:rsidRPr="00C80F71" w:rsidRDefault="00D657DA" w:rsidP="008023BF">
      <w:pPr>
        <w:tabs>
          <w:tab w:val="left" w:pos="8647"/>
        </w:tabs>
        <w:spacing w:line="360" w:lineRule="auto"/>
        <w:ind w:right="51"/>
        <w:jc w:val="both"/>
        <w:rPr>
          <w:rFonts w:ascii="Palatino Linotype" w:eastAsiaTheme="minorHAnsi" w:hAnsi="Palatino Linotype" w:cs="Arial"/>
          <w:szCs w:val="22"/>
          <w:lang w:val="es-MX" w:eastAsia="en-US"/>
        </w:rPr>
      </w:pPr>
      <w:r w:rsidRPr="00C80F71">
        <w:rPr>
          <w:rFonts w:ascii="Palatino Linotype" w:eastAsiaTheme="minorHAnsi" w:hAnsi="Palatino Linotype" w:cs="Arial"/>
          <w:szCs w:val="22"/>
          <w:lang w:val="es-MX" w:eastAsia="en-US"/>
        </w:rPr>
        <w:t xml:space="preserve">Asimismo, es de destacar que dicha entrega de la información deberá de versar en la modalidad elegida al momento de ingresar la solicitud de información; es decir vía </w:t>
      </w:r>
      <w:r w:rsidR="00A26537" w:rsidRPr="00C80F71">
        <w:rPr>
          <w:rFonts w:ascii="Palatino Linotype" w:eastAsiaTheme="minorHAnsi" w:hAnsi="Palatino Linotype" w:cs="Arial"/>
          <w:b/>
          <w:szCs w:val="22"/>
          <w:lang w:val="es-MX" w:eastAsia="en-US"/>
        </w:rPr>
        <w:t>Copias Certificas (con costo)</w:t>
      </w:r>
      <w:r w:rsidRPr="00C80F71">
        <w:rPr>
          <w:rFonts w:ascii="Palatino Linotype" w:eastAsiaTheme="minorHAnsi" w:hAnsi="Palatino Linotype" w:cs="Arial"/>
          <w:szCs w:val="22"/>
          <w:lang w:val="es-MX" w:eastAsia="en-US"/>
        </w:rPr>
        <w:t xml:space="preserve">, ello así porque </w:t>
      </w:r>
      <w:r w:rsidR="00A26537" w:rsidRPr="00C80F71">
        <w:rPr>
          <w:rFonts w:ascii="Palatino Linotype" w:eastAsiaTheme="minorHAnsi" w:hAnsi="Palatino Linotype" w:cs="Arial"/>
          <w:szCs w:val="22"/>
          <w:lang w:val="es-MX" w:eastAsia="en-US"/>
        </w:rPr>
        <w:t>la</w:t>
      </w:r>
      <w:r w:rsidRPr="00C80F71">
        <w:rPr>
          <w:rFonts w:ascii="Palatino Linotype" w:eastAsiaTheme="minorHAnsi" w:hAnsi="Palatino Linotype" w:cs="Arial"/>
          <w:szCs w:val="22"/>
          <w:lang w:val="es-MX" w:eastAsia="en-US"/>
        </w:rPr>
        <w:t xml:space="preserve"> propi</w:t>
      </w:r>
      <w:r w:rsidR="00A26537" w:rsidRPr="00C80F71">
        <w:rPr>
          <w:rFonts w:ascii="Palatino Linotype" w:eastAsiaTheme="minorHAnsi" w:hAnsi="Palatino Linotype" w:cs="Arial"/>
          <w:szCs w:val="22"/>
          <w:lang w:val="es-MX" w:eastAsia="en-US"/>
        </w:rPr>
        <w:t>a</w:t>
      </w:r>
      <w:r w:rsidRPr="00C80F71">
        <w:rPr>
          <w:rFonts w:ascii="Palatino Linotype" w:eastAsiaTheme="minorHAnsi" w:hAnsi="Palatino Linotype" w:cs="Arial"/>
          <w:szCs w:val="22"/>
          <w:lang w:val="es-MX" w:eastAsia="en-US"/>
        </w:rPr>
        <w:t xml:space="preserve"> </w:t>
      </w:r>
      <w:r w:rsidRPr="00C80F71">
        <w:rPr>
          <w:rFonts w:ascii="Palatino Linotype" w:eastAsiaTheme="minorHAnsi" w:hAnsi="Palatino Linotype" w:cs="Arial"/>
          <w:b/>
          <w:szCs w:val="22"/>
          <w:lang w:val="es-MX" w:eastAsia="en-US"/>
        </w:rPr>
        <w:t>Recurrente</w:t>
      </w:r>
      <w:r w:rsidRPr="00C80F71">
        <w:rPr>
          <w:rFonts w:ascii="Palatino Linotype" w:eastAsiaTheme="minorHAnsi" w:hAnsi="Palatino Linotype" w:cs="Arial"/>
          <w:szCs w:val="22"/>
          <w:lang w:val="es-MX" w:eastAsia="en-US"/>
        </w:rPr>
        <w:t xml:space="preserve"> así lo expresó </w:t>
      </w:r>
      <w:r w:rsidR="00A26537" w:rsidRPr="00C80F71">
        <w:rPr>
          <w:rFonts w:ascii="Palatino Linotype" w:eastAsiaTheme="minorHAnsi" w:hAnsi="Palatino Linotype" w:cs="Arial"/>
          <w:szCs w:val="22"/>
          <w:lang w:val="es-MX" w:eastAsia="en-US"/>
        </w:rPr>
        <w:t>en el contenido de la solicitud</w:t>
      </w:r>
      <w:r w:rsidRPr="00C80F71">
        <w:rPr>
          <w:rFonts w:ascii="Palatino Linotype" w:eastAsiaTheme="minorHAnsi" w:hAnsi="Palatino Linotype" w:cs="Arial"/>
          <w:szCs w:val="22"/>
          <w:lang w:val="es-MX" w:eastAsia="en-US"/>
        </w:rPr>
        <w:t>.</w:t>
      </w:r>
    </w:p>
    <w:p w14:paraId="3C0D8FBF" w14:textId="77777777" w:rsidR="003145CC" w:rsidRPr="00C80F71" w:rsidRDefault="003145CC" w:rsidP="008023BF">
      <w:pPr>
        <w:tabs>
          <w:tab w:val="left" w:pos="8647"/>
        </w:tabs>
        <w:spacing w:line="360" w:lineRule="auto"/>
        <w:ind w:right="51"/>
        <w:jc w:val="both"/>
        <w:rPr>
          <w:rFonts w:ascii="Palatino Linotype" w:eastAsiaTheme="minorHAnsi" w:hAnsi="Palatino Linotype" w:cs="Arial"/>
          <w:szCs w:val="22"/>
          <w:lang w:val="es-MX" w:eastAsia="en-US"/>
        </w:rPr>
      </w:pPr>
    </w:p>
    <w:p w14:paraId="4437D782" w14:textId="163BAF53" w:rsidR="008023BF" w:rsidRPr="00C80F71" w:rsidRDefault="008023BF" w:rsidP="008023BF">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eastAsia="en-US"/>
        </w:rPr>
      </w:pPr>
      <w:r w:rsidRPr="00C80F71">
        <w:rPr>
          <w:rFonts w:ascii="Palatino Linotype" w:eastAsia="Palatino Linotype" w:hAnsi="Palatino Linotype" w:cs="Palatino Linotype"/>
          <w:color w:val="000000"/>
          <w:lang w:val="es-MX" w:eastAsia="en-US"/>
        </w:rPr>
        <w:t>Situación por la que es oportuno traer a colación lo dispuesto por el artículo 107 de la Ley de Protección de Datos Personales en Posesión de Sujetos Obligados del Estado de México y Municipios, a saber:</w:t>
      </w:r>
    </w:p>
    <w:p w14:paraId="0AC1BC1A" w14:textId="77777777" w:rsidR="008023BF" w:rsidRPr="00C80F71" w:rsidRDefault="008023BF" w:rsidP="008023BF">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eastAsia="en-US"/>
        </w:rPr>
      </w:pPr>
    </w:p>
    <w:p w14:paraId="599C66D6" w14:textId="77777777" w:rsidR="008023BF" w:rsidRPr="00C80F71" w:rsidRDefault="008023BF" w:rsidP="00722697">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lang w:val="es-MX" w:eastAsia="en-US"/>
        </w:rPr>
      </w:pPr>
      <w:r w:rsidRPr="00C80F71">
        <w:rPr>
          <w:rFonts w:ascii="Palatino Linotype" w:eastAsia="Palatino Linotype" w:hAnsi="Palatino Linotype" w:cs="Palatino Linotype"/>
          <w:b/>
          <w:i/>
          <w:color w:val="000000"/>
          <w:sz w:val="22"/>
          <w:szCs w:val="22"/>
          <w:lang w:val="es-MX" w:eastAsia="en-US"/>
        </w:rPr>
        <w:lastRenderedPageBreak/>
        <w:t xml:space="preserve">“Artículo 107. </w:t>
      </w:r>
      <w:r w:rsidRPr="00C80F71">
        <w:rPr>
          <w:rFonts w:ascii="Palatino Linotype" w:eastAsia="Palatino Linotype" w:hAnsi="Palatino Linotype" w:cs="Palatino Linotype"/>
          <w:i/>
          <w:color w:val="000000"/>
          <w:sz w:val="22"/>
          <w:szCs w:val="22"/>
          <w:lang w:val="es-MX" w:eastAsia="en-US"/>
        </w:rPr>
        <w:t xml:space="preserve">El ejercicio de los derechos </w:t>
      </w:r>
      <w:r w:rsidRPr="00C80F71">
        <w:rPr>
          <w:rFonts w:ascii="Palatino Linotype" w:eastAsia="Palatino Linotype" w:hAnsi="Palatino Linotype" w:cs="Palatino Linotype"/>
          <w:b/>
          <w:i/>
          <w:color w:val="000000"/>
          <w:sz w:val="22"/>
          <w:szCs w:val="22"/>
          <w:lang w:val="es-MX" w:eastAsia="en-US"/>
        </w:rPr>
        <w:t>ARCO</w:t>
      </w:r>
      <w:r w:rsidRPr="00C80F71">
        <w:rPr>
          <w:rFonts w:ascii="Palatino Linotype" w:eastAsia="Palatino Linotype" w:hAnsi="Palatino Linotype" w:cs="Palatino Linotype"/>
          <w:i/>
          <w:color w:val="000000"/>
          <w:sz w:val="22"/>
          <w:szCs w:val="22"/>
          <w:lang w:val="es-MX" w:eastAsia="en-US"/>
        </w:rPr>
        <w:t xml:space="preserve">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14:paraId="5AFB1F92" w14:textId="77777777" w:rsidR="003145CC" w:rsidRPr="00C80F71" w:rsidRDefault="003145CC" w:rsidP="00722697">
      <w:pPr>
        <w:pBdr>
          <w:top w:val="nil"/>
          <w:left w:val="nil"/>
          <w:bottom w:val="nil"/>
          <w:right w:val="nil"/>
          <w:between w:val="nil"/>
        </w:pBdr>
        <w:ind w:left="851" w:right="902"/>
        <w:jc w:val="both"/>
        <w:rPr>
          <w:rFonts w:ascii="Palatino Linotype" w:eastAsia="Palatino Linotype" w:hAnsi="Palatino Linotype" w:cs="Palatino Linotype"/>
          <w:i/>
          <w:color w:val="000000"/>
          <w:sz w:val="22"/>
          <w:szCs w:val="22"/>
          <w:lang w:val="es-MX" w:eastAsia="en-US"/>
        </w:rPr>
      </w:pPr>
    </w:p>
    <w:p w14:paraId="6022086A" w14:textId="77777777" w:rsidR="008023BF" w:rsidRPr="00C80F71" w:rsidRDefault="008023BF" w:rsidP="00722697">
      <w:pPr>
        <w:pBdr>
          <w:top w:val="nil"/>
          <w:left w:val="nil"/>
          <w:bottom w:val="nil"/>
          <w:right w:val="nil"/>
          <w:between w:val="nil"/>
        </w:pBdr>
        <w:spacing w:after="160"/>
        <w:ind w:left="851" w:right="902"/>
        <w:jc w:val="both"/>
        <w:rPr>
          <w:rFonts w:ascii="Palatino Linotype" w:eastAsia="Palatino Linotype" w:hAnsi="Palatino Linotype" w:cs="Palatino Linotype"/>
          <w:i/>
          <w:color w:val="000000"/>
          <w:sz w:val="22"/>
          <w:szCs w:val="22"/>
          <w:lang w:val="es-MX" w:eastAsia="en-US"/>
        </w:rPr>
      </w:pPr>
      <w:r w:rsidRPr="00C80F71">
        <w:rPr>
          <w:rFonts w:ascii="Palatino Linotype" w:eastAsia="Palatino Linotype" w:hAnsi="Palatino Linotype" w:cs="Palatino Linotype"/>
          <w:i/>
          <w:color w:val="000000"/>
          <w:sz w:val="22"/>
          <w:szCs w:val="22"/>
          <w:lang w:val="es-MX" w:eastAsia="en-US"/>
        </w:rPr>
        <w:t>Cuando el titular proporcione el medio magnético, electrónico o el mecanismo necesario para reproducir los datos personales, los mismos deberán ser entregados sin costo al solicitante.</w:t>
      </w:r>
    </w:p>
    <w:p w14:paraId="14A9C132" w14:textId="77777777" w:rsidR="008023BF" w:rsidRPr="00C80F71" w:rsidRDefault="008023BF" w:rsidP="00722697">
      <w:pPr>
        <w:pBdr>
          <w:top w:val="nil"/>
          <w:left w:val="nil"/>
          <w:bottom w:val="nil"/>
          <w:right w:val="nil"/>
          <w:between w:val="nil"/>
        </w:pBdr>
        <w:spacing w:after="160"/>
        <w:ind w:left="851" w:right="902"/>
        <w:jc w:val="both"/>
        <w:rPr>
          <w:rFonts w:ascii="Palatino Linotype" w:eastAsia="Palatino Linotype" w:hAnsi="Palatino Linotype" w:cs="Palatino Linotype"/>
          <w:b/>
          <w:i/>
          <w:color w:val="000000"/>
          <w:sz w:val="22"/>
          <w:szCs w:val="22"/>
          <w:lang w:val="es-MX" w:eastAsia="en-US"/>
        </w:rPr>
      </w:pPr>
      <w:r w:rsidRPr="00C80F71">
        <w:rPr>
          <w:rFonts w:ascii="Palatino Linotype" w:eastAsia="Palatino Linotype" w:hAnsi="Palatino Linotype" w:cs="Palatino Linotype"/>
          <w:b/>
          <w:i/>
          <w:color w:val="000000"/>
          <w:sz w:val="22"/>
          <w:szCs w:val="22"/>
          <w:lang w:val="es-MX" w:eastAsia="en-US"/>
        </w:rPr>
        <w:t xml:space="preserve">La información deberá ser </w:t>
      </w:r>
      <w:r w:rsidRPr="00C80F71">
        <w:rPr>
          <w:rFonts w:ascii="Palatino Linotype" w:eastAsia="Palatino Linotype" w:hAnsi="Palatino Linotype" w:cs="Palatino Linotype"/>
          <w:b/>
          <w:i/>
          <w:color w:val="000000"/>
          <w:sz w:val="22"/>
          <w:szCs w:val="22"/>
          <w:u w:val="single"/>
          <w:lang w:val="es-MX" w:eastAsia="en-US"/>
        </w:rPr>
        <w:t>entregada sin costo</w:t>
      </w:r>
      <w:r w:rsidRPr="00C80F71">
        <w:rPr>
          <w:rFonts w:ascii="Palatino Linotype" w:eastAsia="Palatino Linotype" w:hAnsi="Palatino Linotype" w:cs="Palatino Linotype"/>
          <w:b/>
          <w:i/>
          <w:color w:val="000000"/>
          <w:sz w:val="22"/>
          <w:szCs w:val="22"/>
          <w:lang w:val="es-MX" w:eastAsia="en-US"/>
        </w:rPr>
        <w:t xml:space="preserve">, cuando implique la entrega de </w:t>
      </w:r>
      <w:r w:rsidRPr="00C80F71">
        <w:rPr>
          <w:rFonts w:ascii="Palatino Linotype" w:eastAsia="Palatino Linotype" w:hAnsi="Palatino Linotype" w:cs="Palatino Linotype"/>
          <w:b/>
          <w:i/>
          <w:color w:val="000000"/>
          <w:sz w:val="22"/>
          <w:szCs w:val="22"/>
          <w:u w:val="single"/>
          <w:lang w:val="es-MX" w:eastAsia="en-US"/>
        </w:rPr>
        <w:t>no más de veinte hojas simples</w:t>
      </w:r>
      <w:r w:rsidRPr="00C80F71">
        <w:rPr>
          <w:rFonts w:ascii="Palatino Linotype" w:eastAsia="Palatino Linotype" w:hAnsi="Palatino Linotype" w:cs="Palatino Linotype"/>
          <w:b/>
          <w:i/>
          <w:color w:val="000000"/>
          <w:sz w:val="22"/>
          <w:szCs w:val="22"/>
          <w:lang w:val="es-MX" w:eastAsia="en-US"/>
        </w:rPr>
        <w:t xml:space="preserve">. </w:t>
      </w:r>
    </w:p>
    <w:p w14:paraId="4F656A36" w14:textId="77777777" w:rsidR="008023BF" w:rsidRPr="00C80F71" w:rsidRDefault="008023BF" w:rsidP="00722697">
      <w:pPr>
        <w:pBdr>
          <w:top w:val="nil"/>
          <w:left w:val="nil"/>
          <w:bottom w:val="nil"/>
          <w:right w:val="nil"/>
          <w:between w:val="nil"/>
        </w:pBdr>
        <w:spacing w:after="160"/>
        <w:ind w:left="851" w:right="902"/>
        <w:jc w:val="both"/>
        <w:rPr>
          <w:rFonts w:ascii="Palatino Linotype" w:eastAsia="Palatino Linotype" w:hAnsi="Palatino Linotype" w:cs="Palatino Linotype"/>
          <w:i/>
          <w:color w:val="000000"/>
          <w:sz w:val="22"/>
          <w:szCs w:val="22"/>
          <w:lang w:val="es-MX" w:eastAsia="en-US"/>
        </w:rPr>
      </w:pPr>
      <w:r w:rsidRPr="00C80F71">
        <w:rPr>
          <w:rFonts w:ascii="Palatino Linotype" w:eastAsia="Palatino Linotype" w:hAnsi="Palatino Linotype" w:cs="Palatino Linotype"/>
          <w:i/>
          <w:color w:val="000000"/>
          <w:sz w:val="22"/>
          <w:szCs w:val="22"/>
          <w:lang w:val="es-MX" w:eastAsia="en-US"/>
        </w:rPr>
        <w:t>Las unidades de transparencia podrán exceptuar el pago de reproducción y envío atendiendo a las circunstancias socioeconómicas del titular.</w:t>
      </w:r>
    </w:p>
    <w:p w14:paraId="00A88BAA" w14:textId="77777777" w:rsidR="008023BF" w:rsidRPr="00C80F71" w:rsidRDefault="008023BF" w:rsidP="00722697">
      <w:pPr>
        <w:pBdr>
          <w:top w:val="nil"/>
          <w:left w:val="nil"/>
          <w:bottom w:val="nil"/>
          <w:right w:val="nil"/>
          <w:between w:val="nil"/>
        </w:pBdr>
        <w:spacing w:after="160"/>
        <w:ind w:left="851" w:right="902"/>
        <w:jc w:val="both"/>
        <w:rPr>
          <w:rFonts w:ascii="Palatino Linotype" w:eastAsia="Palatino Linotype" w:hAnsi="Palatino Linotype" w:cs="Palatino Linotype"/>
          <w:i/>
          <w:color w:val="000000"/>
          <w:sz w:val="22"/>
          <w:szCs w:val="22"/>
          <w:lang w:val="es-MX" w:eastAsia="en-US"/>
        </w:rPr>
      </w:pPr>
      <w:r w:rsidRPr="00C80F71">
        <w:rPr>
          <w:rFonts w:ascii="Palatino Linotype" w:eastAsia="Palatino Linotype" w:hAnsi="Palatino Linotype" w:cs="Palatino Linotype"/>
          <w:i/>
          <w:color w:val="000000"/>
          <w:sz w:val="22"/>
          <w:szCs w:val="22"/>
          <w:lang w:val="es-MX" w:eastAsia="en-US"/>
        </w:rPr>
        <w:t>El responsable no podrá establecer para la presentación de las solicitudes del ejercicio de los derechos ARCO algún servicio o medio que implique un costo al titular.”</w:t>
      </w:r>
    </w:p>
    <w:p w14:paraId="5D029767" w14:textId="77777777" w:rsidR="008023BF" w:rsidRPr="00C80F71" w:rsidRDefault="008023BF" w:rsidP="008023BF">
      <w:pPr>
        <w:pStyle w:val="Sinespaciado"/>
        <w:rPr>
          <w:rFonts w:eastAsia="Palatino Linotype"/>
          <w:lang w:eastAsia="en-US"/>
        </w:rPr>
      </w:pPr>
    </w:p>
    <w:p w14:paraId="426321D8" w14:textId="5236C0B1" w:rsidR="008023BF" w:rsidRPr="00C80F71" w:rsidRDefault="008023BF" w:rsidP="008023BF">
      <w:pPr>
        <w:spacing w:line="360" w:lineRule="auto"/>
        <w:jc w:val="both"/>
        <w:rPr>
          <w:rFonts w:ascii="Palatino Linotype" w:eastAsia="Palatino Linotype" w:hAnsi="Palatino Linotype" w:cs="Palatino Linotype"/>
          <w:lang w:val="es-MX" w:eastAsia="en-US"/>
        </w:rPr>
      </w:pPr>
      <w:r w:rsidRPr="00C80F71">
        <w:rPr>
          <w:rFonts w:ascii="Palatino Linotype" w:eastAsia="Palatino Linotype" w:hAnsi="Palatino Linotype" w:cs="Palatino Linotype"/>
          <w:lang w:val="es-MX" w:eastAsia="en-US"/>
        </w:rPr>
        <w:t>En efecto, de los preceptos citados se desprende que Ley d</w:t>
      </w:r>
      <w:r w:rsidR="003145CC" w:rsidRPr="00C80F71">
        <w:rPr>
          <w:rFonts w:ascii="Palatino Linotype" w:eastAsia="Palatino Linotype" w:hAnsi="Palatino Linotype" w:cs="Palatino Linotype"/>
          <w:lang w:val="es-MX" w:eastAsia="en-US"/>
        </w:rPr>
        <w:t>e la Materia estableció el cobro</w:t>
      </w:r>
      <w:r w:rsidRPr="00C80F71">
        <w:rPr>
          <w:rFonts w:ascii="Palatino Linotype" w:eastAsia="Palatino Linotype" w:hAnsi="Palatino Linotype" w:cs="Palatino Linotype"/>
          <w:lang w:val="es-MX" w:eastAsia="en-US"/>
        </w:rPr>
        <w:t xml:space="preserve"> de derechos para la entrega de la información, con el objeto de que se cubran los costos de los materiales utilizados en la reproducción de la información, el costo por el envío de la misma o el pago por la certificación.</w:t>
      </w:r>
    </w:p>
    <w:p w14:paraId="5F0634A1" w14:textId="77777777" w:rsidR="008023BF" w:rsidRPr="00C80F71" w:rsidRDefault="008023BF" w:rsidP="008023BF">
      <w:pPr>
        <w:spacing w:line="360" w:lineRule="auto"/>
        <w:jc w:val="both"/>
        <w:rPr>
          <w:rFonts w:ascii="Palatino Linotype" w:eastAsia="Palatino Linotype" w:hAnsi="Palatino Linotype" w:cs="Palatino Linotype"/>
          <w:lang w:val="es-MX" w:eastAsia="en-US"/>
        </w:rPr>
      </w:pPr>
    </w:p>
    <w:p w14:paraId="1DBA7860" w14:textId="27238F44" w:rsidR="008023BF" w:rsidRPr="00C80F71" w:rsidRDefault="008023BF" w:rsidP="008023BF">
      <w:pPr>
        <w:spacing w:line="360" w:lineRule="auto"/>
        <w:jc w:val="both"/>
        <w:rPr>
          <w:rFonts w:ascii="Palatino Linotype" w:eastAsia="Palatino Linotype" w:hAnsi="Palatino Linotype" w:cs="Palatino Linotype"/>
          <w:lang w:val="es-MX" w:eastAsia="en-US"/>
        </w:rPr>
      </w:pPr>
      <w:r w:rsidRPr="00C80F71">
        <w:rPr>
          <w:rFonts w:ascii="Palatino Linotype" w:eastAsia="Palatino Linotype" w:hAnsi="Palatino Linotype" w:cs="Palatino Linotype"/>
          <w:lang w:val="es-MX" w:eastAsia="en-US"/>
        </w:rPr>
        <w:t xml:space="preserve">En tal sentido, no se debe perder de vista que como la modalidad de entrega de la información elegida por el solicitante fue a través de </w:t>
      </w:r>
      <w:r w:rsidRPr="00C80F71">
        <w:rPr>
          <w:rFonts w:ascii="Palatino Linotype" w:eastAsia="Palatino Linotype" w:hAnsi="Palatino Linotype" w:cs="Palatino Linotype"/>
          <w:b/>
          <w:lang w:val="es-MX" w:eastAsia="en-US"/>
        </w:rPr>
        <w:t>copia certificada</w:t>
      </w:r>
      <w:r w:rsidRPr="00C80F71">
        <w:rPr>
          <w:rFonts w:ascii="Palatino Linotype" w:eastAsia="Palatino Linotype" w:hAnsi="Palatino Linotype" w:cs="Palatino Linotype"/>
          <w:lang w:val="es-MX" w:eastAsia="en-US"/>
        </w:rPr>
        <w:t xml:space="preserve">, dicha modalidad de entrega recae en el supuesto previsto en el artículo 107 de la Ley de Protección de Datos Personales en Posesión de Sujetos Obligados del Estado de México y Municipios, citado con antelación. </w:t>
      </w:r>
    </w:p>
    <w:p w14:paraId="752C1070" w14:textId="77777777" w:rsidR="008023BF" w:rsidRPr="00C80F71" w:rsidRDefault="008023BF" w:rsidP="008023BF">
      <w:pPr>
        <w:spacing w:line="360" w:lineRule="auto"/>
        <w:jc w:val="both"/>
        <w:rPr>
          <w:rFonts w:ascii="Palatino Linotype" w:eastAsia="Palatino Linotype" w:hAnsi="Palatino Linotype" w:cs="Palatino Linotype"/>
          <w:lang w:val="es-MX" w:eastAsia="en-US"/>
        </w:rPr>
      </w:pPr>
    </w:p>
    <w:p w14:paraId="05D0665E" w14:textId="04B82301" w:rsidR="008023BF" w:rsidRPr="00C80F71" w:rsidRDefault="008023BF" w:rsidP="008023BF">
      <w:pPr>
        <w:pBdr>
          <w:top w:val="nil"/>
          <w:left w:val="nil"/>
          <w:bottom w:val="nil"/>
          <w:right w:val="nil"/>
          <w:between w:val="nil"/>
        </w:pBdr>
        <w:spacing w:line="360" w:lineRule="auto"/>
        <w:jc w:val="both"/>
        <w:rPr>
          <w:rFonts w:asciiTheme="minorHAnsi" w:eastAsiaTheme="minorHAnsi" w:hAnsiTheme="minorHAnsi" w:cstheme="minorBidi"/>
          <w:color w:val="000000"/>
          <w:lang w:val="es-MX" w:eastAsia="en-US"/>
        </w:rPr>
      </w:pPr>
      <w:r w:rsidRPr="00C80F71">
        <w:rPr>
          <w:rFonts w:ascii="Palatino Linotype" w:eastAsia="Palatino Linotype" w:hAnsi="Palatino Linotype" w:cs="Palatino Linotype"/>
          <w:color w:val="000000"/>
          <w:lang w:val="es-MX" w:eastAsia="en-US"/>
        </w:rPr>
        <w:t xml:space="preserve">Asimismo, las cuotas de los derechos aplicables para la expedición de documentos solicitados, se encuentran previstas en el artículo 148 del Código Financiero del Estado </w:t>
      </w:r>
      <w:r w:rsidRPr="00C80F71">
        <w:rPr>
          <w:rFonts w:ascii="Palatino Linotype" w:eastAsia="Palatino Linotype" w:hAnsi="Palatino Linotype" w:cs="Palatino Linotype"/>
          <w:color w:val="000000"/>
          <w:lang w:val="es-MX" w:eastAsia="en-US"/>
        </w:rPr>
        <w:lastRenderedPageBreak/>
        <w:t>de México que de manera supletoria se aplica en el ejercicio de derecho de acceso a datos personales, a saber:</w:t>
      </w:r>
    </w:p>
    <w:p w14:paraId="26F3DA2C" w14:textId="77777777" w:rsidR="008023BF" w:rsidRPr="00C80F71" w:rsidRDefault="008023BF" w:rsidP="008023BF">
      <w:pPr>
        <w:tabs>
          <w:tab w:val="left" w:pos="7938"/>
        </w:tabs>
        <w:spacing w:after="160" w:line="360" w:lineRule="auto"/>
        <w:jc w:val="center"/>
        <w:rPr>
          <w:rFonts w:ascii="Palatino Linotype" w:eastAsia="Palatino Linotype" w:hAnsi="Palatino Linotype" w:cs="Palatino Linotype"/>
          <w:sz w:val="2"/>
          <w:szCs w:val="22"/>
          <w:lang w:val="es-MX" w:eastAsia="en-US"/>
        </w:rPr>
      </w:pPr>
      <w:r w:rsidRPr="00C80F71">
        <w:rPr>
          <w:rFonts w:ascii="Palatino Linotype" w:eastAsia="Palatino Linotype" w:hAnsi="Palatino Linotype" w:cs="Palatino Linotype"/>
          <w:noProof/>
          <w:sz w:val="22"/>
          <w:szCs w:val="22"/>
          <w:lang w:val="es-MX" w:eastAsia="es-MX"/>
        </w:rPr>
        <w:drawing>
          <wp:inline distT="0" distB="0" distL="0" distR="0" wp14:anchorId="5BBA85D5" wp14:editId="32CEEFF3">
            <wp:extent cx="4074762" cy="1470992"/>
            <wp:effectExtent l="152400" t="152400" r="364490" b="358140"/>
            <wp:docPr id="17" name="image3.png" descr="A close-up of a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3.png" descr="A close-up of a document&#10;&#10;Description automatically generated"/>
                    <pic:cNvPicPr preferRelativeResize="0"/>
                  </pic:nvPicPr>
                  <pic:blipFill>
                    <a:blip r:embed="rId9"/>
                    <a:srcRect/>
                    <a:stretch>
                      <a:fillRect/>
                    </a:stretch>
                  </pic:blipFill>
                  <pic:spPr>
                    <a:xfrm>
                      <a:off x="0" y="0"/>
                      <a:ext cx="4156348" cy="1500445"/>
                    </a:xfrm>
                    <a:prstGeom prst="rect">
                      <a:avLst/>
                    </a:prstGeom>
                    <a:ln>
                      <a:noFill/>
                    </a:ln>
                    <a:effectLst>
                      <a:outerShdw blurRad="292100" dist="139700" dir="2700000" algn="tl" rotWithShape="0">
                        <a:srgbClr val="333333">
                          <a:alpha val="65000"/>
                        </a:srgbClr>
                      </a:outerShdw>
                    </a:effectLst>
                  </pic:spPr>
                </pic:pic>
              </a:graphicData>
            </a:graphic>
          </wp:inline>
        </w:drawing>
      </w:r>
    </w:p>
    <w:p w14:paraId="7405A266" w14:textId="77777777" w:rsidR="008023BF" w:rsidRPr="00C80F71" w:rsidRDefault="008023BF" w:rsidP="008023BF">
      <w:pPr>
        <w:tabs>
          <w:tab w:val="left" w:pos="7938"/>
        </w:tabs>
        <w:spacing w:after="160" w:line="360" w:lineRule="auto"/>
        <w:jc w:val="center"/>
        <w:rPr>
          <w:rFonts w:ascii="Palatino Linotype" w:eastAsia="Palatino Linotype" w:hAnsi="Palatino Linotype" w:cs="Palatino Linotype"/>
          <w:sz w:val="22"/>
          <w:szCs w:val="22"/>
          <w:lang w:val="es-MX" w:eastAsia="en-US"/>
        </w:rPr>
      </w:pPr>
      <w:r w:rsidRPr="00C80F71">
        <w:rPr>
          <w:rFonts w:ascii="Palatino Linotype" w:eastAsia="Palatino Linotype" w:hAnsi="Palatino Linotype" w:cs="Palatino Linotype"/>
          <w:noProof/>
          <w:sz w:val="22"/>
          <w:szCs w:val="22"/>
          <w:lang w:val="es-MX" w:eastAsia="es-MX"/>
        </w:rPr>
        <w:drawing>
          <wp:inline distT="0" distB="0" distL="0" distR="0" wp14:anchorId="16175E8D" wp14:editId="445792F4">
            <wp:extent cx="4020876" cy="2035174"/>
            <wp:effectExtent l="152400" t="152400" r="360680" b="365760"/>
            <wp:docPr id="16" name="image5.png" descr="A white pape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5.png" descr="A white paper with black text&#10;&#10;Description automatically generated"/>
                    <pic:cNvPicPr preferRelativeResize="0"/>
                  </pic:nvPicPr>
                  <pic:blipFill>
                    <a:blip r:embed="rId10"/>
                    <a:srcRect/>
                    <a:stretch>
                      <a:fillRect/>
                    </a:stretch>
                  </pic:blipFill>
                  <pic:spPr>
                    <a:xfrm>
                      <a:off x="0" y="0"/>
                      <a:ext cx="4060554" cy="2055257"/>
                    </a:xfrm>
                    <a:prstGeom prst="rect">
                      <a:avLst/>
                    </a:prstGeom>
                    <a:ln>
                      <a:noFill/>
                    </a:ln>
                    <a:effectLst>
                      <a:outerShdw blurRad="292100" dist="139700" dir="2700000" algn="tl" rotWithShape="0">
                        <a:srgbClr val="333333">
                          <a:alpha val="65000"/>
                        </a:srgbClr>
                      </a:outerShdw>
                    </a:effectLst>
                  </pic:spPr>
                </pic:pic>
              </a:graphicData>
            </a:graphic>
          </wp:inline>
        </w:drawing>
      </w:r>
    </w:p>
    <w:p w14:paraId="426818B2" w14:textId="7C5F864B" w:rsidR="008023BF" w:rsidRPr="00C80F71" w:rsidRDefault="008023BF" w:rsidP="008023BF">
      <w:pPr>
        <w:spacing w:line="360" w:lineRule="auto"/>
        <w:ind w:right="49"/>
        <w:jc w:val="both"/>
        <w:rPr>
          <w:rFonts w:ascii="Palatino Linotype" w:eastAsia="Palatino Linotype" w:hAnsi="Palatino Linotype" w:cs="Palatino Linotype"/>
          <w:color w:val="000000"/>
          <w:lang w:val="es-MX" w:eastAsia="en-US"/>
        </w:rPr>
      </w:pPr>
      <w:r w:rsidRPr="00C80F71">
        <w:rPr>
          <w:rFonts w:ascii="Palatino Linotype" w:eastAsia="Palatino Linotype" w:hAnsi="Palatino Linotype" w:cs="Palatino Linotype"/>
          <w:color w:val="000000"/>
          <w:lang w:val="es-MX" w:eastAsia="en-US"/>
        </w:rPr>
        <w:t>En este sentido, es evidente que la entrega de la información a la particular mediante copias certificadas, procederá una vez que se acredite el pago de derechos correspondiente.</w:t>
      </w:r>
    </w:p>
    <w:p w14:paraId="0327B4AC" w14:textId="77777777" w:rsidR="008023BF" w:rsidRPr="00C80F71" w:rsidRDefault="008023BF" w:rsidP="008023BF">
      <w:pPr>
        <w:spacing w:line="360" w:lineRule="auto"/>
        <w:ind w:right="49"/>
        <w:jc w:val="both"/>
        <w:rPr>
          <w:rFonts w:ascii="Palatino Linotype" w:eastAsia="Palatino Linotype" w:hAnsi="Palatino Linotype" w:cs="Palatino Linotype"/>
          <w:color w:val="000000"/>
          <w:lang w:val="es-MX" w:eastAsia="en-US"/>
        </w:rPr>
      </w:pPr>
    </w:p>
    <w:p w14:paraId="2E8832BE" w14:textId="1361FB36" w:rsidR="008023BF" w:rsidRPr="00C80F71" w:rsidRDefault="008023BF" w:rsidP="008023BF">
      <w:pPr>
        <w:spacing w:line="360" w:lineRule="auto"/>
        <w:jc w:val="both"/>
        <w:rPr>
          <w:rFonts w:ascii="Palatino Linotype" w:eastAsia="Palatino Linotype" w:hAnsi="Palatino Linotype" w:cs="Palatino Linotype"/>
          <w:lang w:val="es-MX" w:eastAsia="en-US"/>
        </w:rPr>
      </w:pPr>
      <w:r w:rsidRPr="00C80F71">
        <w:rPr>
          <w:rFonts w:ascii="Palatino Linotype" w:eastAsia="Palatino Linotype" w:hAnsi="Palatino Linotype" w:cs="Palatino Linotype"/>
          <w:lang w:val="es-MX" w:eastAsia="en-US"/>
        </w:rPr>
        <w:t xml:space="preserve">En este sentido se señala que el monto por concepto de derechos, como se lee en el referido precepto legal del Código Financiero, se calcula tomando en consideración la Unidad de Medida y Actualización, UMA, como la referencia económica en pesos para </w:t>
      </w:r>
      <w:r w:rsidRPr="00C80F71">
        <w:rPr>
          <w:rFonts w:ascii="Palatino Linotype" w:eastAsia="Palatino Linotype" w:hAnsi="Palatino Linotype" w:cs="Palatino Linotype"/>
          <w:lang w:val="es-MX" w:eastAsia="en-US"/>
        </w:rPr>
        <w:lastRenderedPageBreak/>
        <w:t>determinar la cuantía del pago de las obligaciones y supuestos previstos en las leyes federales, de las entidades federativas, así como en las disposiciones jurídicas que emanen de todas las anteriores, que es determinado en cada ejercicio fiscal por el Instituto Nacional de Estadística y Geografía, INEGI, cuyo valor a</w:t>
      </w:r>
      <w:r w:rsidR="003145CC" w:rsidRPr="00C80F71">
        <w:rPr>
          <w:rFonts w:ascii="Palatino Linotype" w:eastAsia="Palatino Linotype" w:hAnsi="Palatino Linotype" w:cs="Palatino Linotype"/>
          <w:lang w:val="es-MX" w:eastAsia="en-US"/>
        </w:rPr>
        <w:t>ctual es por la cantidad de $113.14,</w:t>
      </w:r>
      <w:r w:rsidRPr="00C80F71">
        <w:rPr>
          <w:rFonts w:ascii="Palatino Linotype" w:eastAsia="Palatino Linotype" w:hAnsi="Palatino Linotype" w:cs="Palatino Linotype"/>
          <w:lang w:val="es-MX" w:eastAsia="en-US"/>
        </w:rPr>
        <w:t xml:space="preserve"> diarios, como se observa en seguida:</w:t>
      </w:r>
    </w:p>
    <w:p w14:paraId="20593C65" w14:textId="235D69EC" w:rsidR="008023BF" w:rsidRPr="00C80F71" w:rsidRDefault="003145CC" w:rsidP="003145CC">
      <w:pPr>
        <w:spacing w:after="160" w:line="360" w:lineRule="auto"/>
        <w:jc w:val="center"/>
        <w:rPr>
          <w:rFonts w:ascii="Palatino Linotype" w:eastAsia="Palatino Linotype" w:hAnsi="Palatino Linotype" w:cs="Palatino Linotype"/>
          <w:b/>
          <w:color w:val="000000"/>
          <w:sz w:val="22"/>
          <w:szCs w:val="22"/>
          <w:lang w:val="es-MX" w:eastAsia="en-US"/>
        </w:rPr>
      </w:pPr>
      <w:r w:rsidRPr="00C80F71">
        <w:rPr>
          <w:rFonts w:ascii="Palatino Linotype" w:eastAsia="Palatino Linotype" w:hAnsi="Palatino Linotype" w:cs="Palatino Linotype"/>
          <w:b/>
          <w:noProof/>
          <w:color w:val="000000"/>
          <w:sz w:val="22"/>
          <w:szCs w:val="22"/>
          <w:lang w:val="es-MX" w:eastAsia="es-MX"/>
        </w:rPr>
        <w:drawing>
          <wp:inline distT="0" distB="0" distL="0" distR="0" wp14:anchorId="09954066" wp14:editId="0BAA3F48">
            <wp:extent cx="5791835" cy="3388360"/>
            <wp:effectExtent l="152400" t="152400" r="361315" b="3644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388360"/>
                    </a:xfrm>
                    <a:prstGeom prst="rect">
                      <a:avLst/>
                    </a:prstGeom>
                    <a:ln>
                      <a:noFill/>
                    </a:ln>
                    <a:effectLst>
                      <a:outerShdw blurRad="292100" dist="139700" dir="2700000" algn="tl" rotWithShape="0">
                        <a:srgbClr val="333333">
                          <a:alpha val="65000"/>
                        </a:srgbClr>
                      </a:outerShdw>
                    </a:effectLst>
                  </pic:spPr>
                </pic:pic>
              </a:graphicData>
            </a:graphic>
          </wp:inline>
        </w:drawing>
      </w:r>
    </w:p>
    <w:p w14:paraId="06B12829" w14:textId="77777777" w:rsidR="008023BF" w:rsidRPr="00C80F71" w:rsidRDefault="008023BF" w:rsidP="008023B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MX" w:eastAsia="en-US"/>
        </w:rPr>
      </w:pPr>
      <w:r w:rsidRPr="00C80F71">
        <w:rPr>
          <w:rFonts w:ascii="Palatino Linotype" w:eastAsia="Palatino Linotype" w:hAnsi="Palatino Linotype" w:cs="Palatino Linotype"/>
          <w:lang w:val="es-MX" w:eastAsia="en-US"/>
        </w:rPr>
        <w:t xml:space="preserve">No obstante, no procede el cobro de las primeras veinte hojas, lo anterior </w:t>
      </w:r>
      <w:r w:rsidRPr="00C80F71">
        <w:rPr>
          <w:rFonts w:ascii="Palatino Linotype" w:eastAsia="Palatino Linotype" w:hAnsi="Palatino Linotype" w:cs="Palatino Linotype"/>
          <w:color w:val="000000"/>
          <w:lang w:val="es-MX" w:eastAsia="en-US"/>
        </w:rPr>
        <w:t>derivado del criterio adoptado por la mayoría de los integrantes del Pleno de este Organismo Garante, se toma en consideración, por analogía, el criterio orientador 02/18 emitido por el Instituto Nacional de Transparencia, Acceso a la Información y Protección de Datos Personales, que es del tenor literal siguiente:</w:t>
      </w:r>
    </w:p>
    <w:p w14:paraId="1C53A391" w14:textId="77777777" w:rsidR="008023BF" w:rsidRPr="00C80F71" w:rsidRDefault="008023BF" w:rsidP="008023BF">
      <w:pPr>
        <w:pStyle w:val="Sinespaciado"/>
        <w:rPr>
          <w:rFonts w:eastAsiaTheme="minorHAnsi"/>
          <w:lang w:eastAsia="en-US"/>
        </w:rPr>
      </w:pPr>
    </w:p>
    <w:p w14:paraId="555E65FD" w14:textId="77777777" w:rsidR="008023BF" w:rsidRPr="00C80F71" w:rsidRDefault="008023BF" w:rsidP="008023BF">
      <w:pPr>
        <w:pBdr>
          <w:top w:val="nil"/>
          <w:left w:val="nil"/>
          <w:bottom w:val="nil"/>
          <w:right w:val="nil"/>
          <w:between w:val="nil"/>
        </w:pBdr>
        <w:spacing w:before="120" w:line="259" w:lineRule="auto"/>
        <w:ind w:left="851" w:right="902"/>
        <w:jc w:val="both"/>
        <w:rPr>
          <w:rFonts w:asciiTheme="minorHAnsi" w:eastAsiaTheme="minorHAnsi" w:hAnsiTheme="minorHAnsi" w:cstheme="minorBidi"/>
          <w:color w:val="000000"/>
          <w:sz w:val="22"/>
          <w:szCs w:val="22"/>
          <w:lang w:val="es-MX" w:eastAsia="en-US"/>
        </w:rPr>
      </w:pPr>
      <w:r w:rsidRPr="00C80F71">
        <w:rPr>
          <w:rFonts w:ascii="Palatino Linotype" w:eastAsia="Palatino Linotype" w:hAnsi="Palatino Linotype" w:cs="Palatino Linotype"/>
          <w:b/>
          <w:color w:val="000000"/>
          <w:sz w:val="22"/>
          <w:szCs w:val="22"/>
          <w:lang w:val="es-MX" w:eastAsia="en-US"/>
        </w:rPr>
        <w:lastRenderedPageBreak/>
        <w:t>“</w:t>
      </w:r>
      <w:r w:rsidRPr="00C80F71">
        <w:rPr>
          <w:rFonts w:ascii="Palatino Linotype" w:eastAsia="Palatino Linotype" w:hAnsi="Palatino Linotype" w:cs="Palatino Linotype"/>
          <w:b/>
          <w:i/>
          <w:color w:val="000000"/>
          <w:sz w:val="22"/>
          <w:szCs w:val="22"/>
          <w:lang w:val="es-MX" w:eastAsia="en-US"/>
        </w:rPr>
        <w:t>Gratuidad de las primeras veinte hojas simples o certificadas</w:t>
      </w:r>
      <w:r w:rsidRPr="00C80F71">
        <w:rPr>
          <w:rFonts w:ascii="Palatino Linotype" w:eastAsia="Palatino Linotype" w:hAnsi="Palatino Linotype" w:cs="Palatino Linotype"/>
          <w:i/>
          <w:color w:val="000000"/>
          <w:sz w:val="22"/>
          <w:szCs w:val="22"/>
          <w:lang w:val="es-MX" w:eastAsia="en-US"/>
        </w:rPr>
        <w:t>. Cuando la entrega de los datos personales sea a través de copias simples o certificadas, las primeras veinte hojas serán sin costo. ”</w:t>
      </w:r>
    </w:p>
    <w:p w14:paraId="217B847C" w14:textId="77777777" w:rsidR="008023BF" w:rsidRPr="00C80F71" w:rsidRDefault="008023BF" w:rsidP="008023BF">
      <w:pPr>
        <w:spacing w:line="360" w:lineRule="auto"/>
        <w:ind w:right="49"/>
        <w:jc w:val="both"/>
        <w:rPr>
          <w:rFonts w:ascii="Palatino Linotype" w:eastAsia="Palatino Linotype" w:hAnsi="Palatino Linotype" w:cs="Palatino Linotype"/>
          <w:sz w:val="22"/>
          <w:szCs w:val="22"/>
          <w:lang w:val="es-MX" w:eastAsia="en-US"/>
        </w:rPr>
      </w:pPr>
    </w:p>
    <w:p w14:paraId="15F7D4AA" w14:textId="705A0014" w:rsidR="008023BF" w:rsidRPr="00C80F71" w:rsidRDefault="008023BF" w:rsidP="008023BF">
      <w:pPr>
        <w:spacing w:line="360" w:lineRule="auto"/>
        <w:ind w:right="49"/>
        <w:jc w:val="both"/>
        <w:rPr>
          <w:rFonts w:ascii="Palatino Linotype" w:eastAsia="Palatino Linotype" w:hAnsi="Palatino Linotype" w:cs="Palatino Linotype"/>
          <w:lang w:val="es-MX" w:eastAsia="en-US"/>
        </w:rPr>
      </w:pPr>
      <w:r w:rsidRPr="00C80F71">
        <w:rPr>
          <w:rFonts w:ascii="Palatino Linotype" w:eastAsia="Palatino Linotype" w:hAnsi="Palatino Linotype" w:cs="Palatino Linotype"/>
          <w:lang w:val="es-MX" w:eastAsia="en-US"/>
        </w:rPr>
        <w:t>Razón por la cual,</w:t>
      </w:r>
      <w:r w:rsidRPr="00C80F71">
        <w:rPr>
          <w:rFonts w:ascii="Palatino Linotype" w:eastAsia="Palatino Linotype" w:hAnsi="Palatino Linotype" w:cs="Palatino Linotype"/>
          <w:b/>
          <w:lang w:val="es-MX" w:eastAsia="en-US"/>
        </w:rPr>
        <w:t xml:space="preserve"> </w:t>
      </w:r>
      <w:r w:rsidRPr="00C80F71">
        <w:rPr>
          <w:rFonts w:ascii="Palatino Linotype" w:eastAsia="Palatino Linotype" w:hAnsi="Palatino Linotype" w:cs="Palatino Linotype"/>
          <w:lang w:val="es-MX" w:eastAsia="en-US"/>
        </w:rPr>
        <w:t xml:space="preserve">para dar cumplimiento a la presente resolución, el </w:t>
      </w:r>
      <w:r w:rsidRPr="00C80F71">
        <w:rPr>
          <w:rFonts w:ascii="Palatino Linotype" w:eastAsia="Palatino Linotype" w:hAnsi="Palatino Linotype" w:cs="Palatino Linotype"/>
          <w:b/>
          <w:lang w:val="es-MX" w:eastAsia="en-US"/>
        </w:rPr>
        <w:t>SUJETO OBLIGADO</w:t>
      </w:r>
      <w:r w:rsidRPr="00C80F71">
        <w:rPr>
          <w:rFonts w:ascii="Palatino Linotype" w:eastAsia="Palatino Linotype" w:hAnsi="Palatino Linotype" w:cs="Palatino Linotype"/>
          <w:lang w:val="es-MX" w:eastAsia="en-US"/>
        </w:rPr>
        <w:t xml:space="preserve"> deberá hacer del conocimiento de la parte </w:t>
      </w:r>
      <w:r w:rsidRPr="00C80F71">
        <w:rPr>
          <w:rFonts w:ascii="Palatino Linotype" w:eastAsia="Palatino Linotype" w:hAnsi="Palatino Linotype" w:cs="Palatino Linotype"/>
          <w:b/>
          <w:lang w:val="es-MX" w:eastAsia="en-US"/>
        </w:rPr>
        <w:t>RECURRENTE</w:t>
      </w:r>
      <w:r w:rsidRPr="00C80F71">
        <w:rPr>
          <w:rFonts w:ascii="Palatino Linotype" w:eastAsia="Palatino Linotype" w:hAnsi="Palatino Linotype" w:cs="Palatino Linotype"/>
          <w:lang w:val="es-MX" w:eastAsia="en-US"/>
        </w:rPr>
        <w:t xml:space="preserve">, vía SARCOEM, </w:t>
      </w:r>
      <w:r w:rsidRPr="00C80F71">
        <w:rPr>
          <w:rFonts w:ascii="Palatino Linotype" w:eastAsia="Palatino Linotype" w:hAnsi="Palatino Linotype" w:cs="Palatino Linotype"/>
          <w:b/>
          <w:u w:val="single"/>
          <w:lang w:val="es-MX" w:eastAsia="en-US"/>
        </w:rPr>
        <w:t>el costo por la reproducción y certificación de la información requerida (en caso de exceder de 20 hojas)</w:t>
      </w:r>
      <w:r w:rsidRPr="00C80F71">
        <w:rPr>
          <w:rFonts w:ascii="Palatino Linotype" w:eastAsia="Palatino Linotype" w:hAnsi="Palatino Linotype" w:cs="Palatino Linotype"/>
          <w:lang w:val="es-MX" w:eastAsia="en-US"/>
        </w:rPr>
        <w:t>, así como el procedimiento para la entrega de la misma una vez que haya efectuado el pago por concepto de derechos, en el que se establezca: lugar, día y horarios en los que podrá presentarse a recoger las copias certificadas, así como  el nombre del o los servidores públicos que le atenderán.</w:t>
      </w:r>
    </w:p>
    <w:p w14:paraId="477B756B" w14:textId="77777777" w:rsidR="008023BF" w:rsidRPr="00C80F71" w:rsidRDefault="008023BF" w:rsidP="008023BF">
      <w:pPr>
        <w:spacing w:line="360" w:lineRule="auto"/>
        <w:jc w:val="both"/>
        <w:rPr>
          <w:rFonts w:ascii="Palatino Linotype" w:eastAsia="Palatino Linotype" w:hAnsi="Palatino Linotype" w:cs="Palatino Linotype"/>
          <w:lang w:val="es-MX" w:eastAsia="en-US"/>
        </w:rPr>
      </w:pPr>
    </w:p>
    <w:p w14:paraId="5FA64DEE" w14:textId="3462B3F3" w:rsidR="008023BF" w:rsidRPr="00C80F71" w:rsidRDefault="003145CC" w:rsidP="008023BF">
      <w:pPr>
        <w:spacing w:line="360" w:lineRule="auto"/>
        <w:jc w:val="both"/>
        <w:rPr>
          <w:rFonts w:ascii="Palatino Linotype" w:eastAsia="Palatino Linotype" w:hAnsi="Palatino Linotype" w:cs="Palatino Linotype"/>
          <w:lang w:val="es-MX" w:eastAsia="en-US"/>
        </w:rPr>
      </w:pPr>
      <w:r w:rsidRPr="00C80F71">
        <w:rPr>
          <w:rFonts w:ascii="Palatino Linotype" w:eastAsia="Palatino Linotype" w:hAnsi="Palatino Linotype" w:cs="Palatino Linotype"/>
          <w:lang w:val="es-MX" w:eastAsia="en-US"/>
        </w:rPr>
        <w:t xml:space="preserve">También lo es que, </w:t>
      </w:r>
      <w:r w:rsidR="008023BF" w:rsidRPr="00C80F71">
        <w:rPr>
          <w:rFonts w:ascii="Palatino Linotype" w:eastAsia="Palatino Linotype" w:hAnsi="Palatino Linotype" w:cs="Palatino Linotype"/>
          <w:lang w:val="es-MX" w:eastAsia="en-US"/>
        </w:rPr>
        <w:t xml:space="preserve">en materia de acceso a la información la certificación </w:t>
      </w:r>
      <w:r w:rsidR="008023BF" w:rsidRPr="00C80F71">
        <w:rPr>
          <w:rFonts w:ascii="Palatino Linotype" w:eastAsia="Palatino Linotype" w:hAnsi="Palatino Linotype" w:cs="Palatino Linotype"/>
          <w:b/>
          <w:lang w:val="es-MX" w:eastAsia="en-US"/>
        </w:rPr>
        <w:t>únicamente por efecto constatar que la copia certificada que se entrega es una reproducción fiel del documento -original o copia simple- que obra en los archivos de la dependencia</w:t>
      </w:r>
      <w:r w:rsidR="008023BF" w:rsidRPr="00C80F71">
        <w:rPr>
          <w:rFonts w:ascii="Palatino Linotype" w:eastAsia="Palatino Linotype" w:hAnsi="Palatino Linotype" w:cs="Palatino Linotype"/>
          <w:lang w:val="es-MX" w:eastAsia="en-US"/>
        </w:rPr>
        <w:t xml:space="preserve"> o entidad requerida, en ese orden de ideas, </w:t>
      </w:r>
      <w:r w:rsidR="008023BF" w:rsidRPr="00C80F71">
        <w:rPr>
          <w:rFonts w:ascii="Palatino Linotype" w:eastAsia="Palatino Linotype" w:hAnsi="Palatino Linotype" w:cs="Palatino Linotype"/>
          <w:b/>
          <w:u w:val="single"/>
          <w:lang w:val="es-MX" w:eastAsia="en-US"/>
        </w:rPr>
        <w:t>la certificación, para efectos de acceso a la información, no tiene como propósito que el documento certificado haga las veces de un original,</w:t>
      </w:r>
      <w:r w:rsidR="008023BF" w:rsidRPr="00C80F71">
        <w:rPr>
          <w:rFonts w:ascii="Palatino Linotype" w:eastAsia="Palatino Linotype" w:hAnsi="Palatino Linotype" w:cs="Palatino Linotype"/>
          <w:lang w:val="es-MX" w:eastAsia="en-US"/>
        </w:rPr>
        <w:t xml:space="preserve"> sino dejar evidencia de que los documentos obran en los archivos de los sujetos obligados, tal cual se encuentran, lo cual deberá quedar precisado en la leyenda de certificación correspondiente. </w:t>
      </w:r>
    </w:p>
    <w:p w14:paraId="0A088AF1" w14:textId="77777777" w:rsidR="008023BF" w:rsidRPr="00C80F71" w:rsidRDefault="008023BF" w:rsidP="008023BF">
      <w:pPr>
        <w:spacing w:after="160" w:line="360" w:lineRule="auto"/>
        <w:jc w:val="both"/>
        <w:rPr>
          <w:rFonts w:ascii="Palatino Linotype" w:eastAsia="Palatino Linotype" w:hAnsi="Palatino Linotype" w:cs="Palatino Linotype"/>
          <w:lang w:val="es-MX" w:eastAsia="en-US"/>
        </w:rPr>
      </w:pPr>
    </w:p>
    <w:p w14:paraId="04C6ED1C" w14:textId="77777777" w:rsidR="008023BF" w:rsidRPr="00C80F71" w:rsidRDefault="008023BF" w:rsidP="008023BF">
      <w:pPr>
        <w:spacing w:after="160" w:line="360" w:lineRule="auto"/>
        <w:ind w:right="49"/>
        <w:jc w:val="both"/>
        <w:rPr>
          <w:rFonts w:ascii="Palatino Linotype" w:eastAsia="Palatino Linotype" w:hAnsi="Palatino Linotype" w:cs="Palatino Linotype"/>
          <w:lang w:val="es-MX" w:eastAsia="en-US"/>
        </w:rPr>
      </w:pPr>
      <w:r w:rsidRPr="00C80F71">
        <w:rPr>
          <w:rFonts w:ascii="Palatino Linotype" w:eastAsia="Palatino Linotype" w:hAnsi="Palatino Linotype" w:cs="Palatino Linotype"/>
          <w:lang w:val="es-MX" w:eastAsia="en-US"/>
        </w:rPr>
        <w:t xml:space="preserve">Sirve de fundamentación a lo antes expresado, el criterio 06/2017 emitido por el Instituto Nacional de Transparencia, Acceso a la Información y Protección de Datos Personales: </w:t>
      </w:r>
    </w:p>
    <w:p w14:paraId="3A95F2B3" w14:textId="77777777" w:rsidR="008023BF" w:rsidRPr="00C80F71" w:rsidRDefault="008023BF" w:rsidP="008023BF">
      <w:pPr>
        <w:pStyle w:val="Sinespaciado"/>
        <w:rPr>
          <w:rFonts w:eastAsia="Palatino Linotype"/>
          <w:lang w:eastAsia="en-US"/>
        </w:rPr>
      </w:pPr>
    </w:p>
    <w:p w14:paraId="64F3DB01" w14:textId="1A6EBEB8" w:rsidR="008023BF" w:rsidRPr="00C80F71" w:rsidRDefault="008023BF" w:rsidP="003145CC">
      <w:pPr>
        <w:spacing w:after="160"/>
        <w:ind w:left="851" w:right="900"/>
        <w:jc w:val="both"/>
        <w:rPr>
          <w:rFonts w:ascii="Palatino Linotype" w:eastAsia="Palatino Linotype" w:hAnsi="Palatino Linotype" w:cs="Palatino Linotype"/>
          <w:i/>
          <w:sz w:val="22"/>
          <w:szCs w:val="22"/>
          <w:lang w:val="es-MX" w:eastAsia="en-US"/>
        </w:rPr>
      </w:pPr>
      <w:r w:rsidRPr="00C80F71">
        <w:rPr>
          <w:rFonts w:ascii="Palatino Linotype" w:eastAsia="Palatino Linotype" w:hAnsi="Palatino Linotype" w:cs="Palatino Linotype"/>
          <w:b/>
          <w:i/>
          <w:sz w:val="22"/>
          <w:szCs w:val="22"/>
          <w:lang w:val="es-MX" w:eastAsia="en-US"/>
        </w:rPr>
        <w:lastRenderedPageBreak/>
        <w:t xml:space="preserve">“Copias certificadas, como modalidad de entrega en la Ley Federal de Transparencia y Acceso a la Información Pública corrobora que el documento es una copia fiel del que obra en los archivos del sujeto obligado. </w:t>
      </w:r>
      <w:r w:rsidRPr="00C80F71">
        <w:rPr>
          <w:rFonts w:ascii="Palatino Linotype" w:eastAsia="Palatino Linotype" w:hAnsi="Palatino Linotype" w:cs="Palatino Linotype"/>
          <w:i/>
          <w:sz w:val="22"/>
          <w:szCs w:val="22"/>
          <w:lang w:val="es-MX" w:eastAsia="en-US"/>
        </w:rPr>
        <w:t>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2CE5B2E2" w14:textId="77777777" w:rsidR="008023BF" w:rsidRPr="00C80F71" w:rsidRDefault="008023BF" w:rsidP="003145CC">
      <w:pPr>
        <w:pStyle w:val="Sinespaciado"/>
        <w:rPr>
          <w:rFonts w:eastAsia="Palatino Linotype"/>
          <w:lang w:eastAsia="en-US"/>
        </w:rPr>
      </w:pPr>
    </w:p>
    <w:p w14:paraId="7A25B2B7" w14:textId="77777777" w:rsidR="008023BF" w:rsidRPr="00C80F71" w:rsidRDefault="008023BF" w:rsidP="003145CC">
      <w:pPr>
        <w:ind w:left="851" w:right="851"/>
        <w:jc w:val="both"/>
        <w:rPr>
          <w:rFonts w:ascii="Palatino Linotype" w:eastAsia="Palatino Linotype" w:hAnsi="Palatino Linotype" w:cs="Palatino Linotype"/>
          <w:b/>
          <w:i/>
          <w:sz w:val="22"/>
          <w:szCs w:val="22"/>
          <w:lang w:val="es-MX" w:eastAsia="en-US"/>
        </w:rPr>
      </w:pPr>
      <w:r w:rsidRPr="00C80F71">
        <w:rPr>
          <w:rFonts w:ascii="Palatino Linotype" w:eastAsia="Palatino Linotype" w:hAnsi="Palatino Linotype" w:cs="Palatino Linotype"/>
          <w:b/>
          <w:i/>
          <w:sz w:val="22"/>
          <w:szCs w:val="22"/>
          <w:lang w:val="es-MX" w:eastAsia="en-US"/>
        </w:rPr>
        <w:t>Precedentes:</w:t>
      </w:r>
    </w:p>
    <w:p w14:paraId="13461244" w14:textId="77777777" w:rsidR="008023BF" w:rsidRPr="00C80F71" w:rsidRDefault="008023BF" w:rsidP="003145CC">
      <w:pPr>
        <w:numPr>
          <w:ilvl w:val="0"/>
          <w:numId w:val="38"/>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22"/>
          <w:szCs w:val="22"/>
          <w:lang w:val="es-MX" w:eastAsia="en-US"/>
        </w:rPr>
      </w:pPr>
      <w:r w:rsidRPr="00C80F71">
        <w:rPr>
          <w:rFonts w:ascii="Palatino Linotype" w:eastAsia="Palatino Linotype" w:hAnsi="Palatino Linotype" w:cs="Palatino Linotype"/>
          <w:i/>
          <w:color w:val="000000"/>
          <w:sz w:val="22"/>
          <w:szCs w:val="22"/>
          <w:lang w:val="es-MX" w:eastAsia="en-US"/>
        </w:rPr>
        <w:t>Acceso a la información pública. RRA 1291/16. Sesión del 07 de septiembre de 2016. Votación por unanimidad. Sin votos disidentes o particulares. Partido Encuentro Social. Comisionado Ponente Oscar Mauricio Guerra Ford.</w:t>
      </w:r>
    </w:p>
    <w:p w14:paraId="023770E1" w14:textId="77777777" w:rsidR="008023BF" w:rsidRPr="00C80F71" w:rsidRDefault="008023BF" w:rsidP="003145CC">
      <w:pPr>
        <w:numPr>
          <w:ilvl w:val="0"/>
          <w:numId w:val="38"/>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22"/>
          <w:szCs w:val="22"/>
          <w:lang w:val="es-MX" w:eastAsia="en-US"/>
        </w:rPr>
      </w:pPr>
      <w:r w:rsidRPr="00C80F71">
        <w:rPr>
          <w:rFonts w:ascii="Palatino Linotype" w:eastAsia="Palatino Linotype" w:hAnsi="Palatino Linotype" w:cs="Palatino Linotype"/>
          <w:i/>
          <w:color w:val="000000"/>
          <w:sz w:val="22"/>
          <w:szCs w:val="22"/>
          <w:lang w:val="es-MX" w:eastAsia="en-US"/>
        </w:rPr>
        <w:t>Acceso a la información pública. RRA 1541/16. Sesión del 14 de septiembre de 2016. Votación por unanimidad. Sin votos disidentes o particulares. Secretaría de Agricultura, Ganadería, Desarrollo Rural, Pesca y Alimentación. Comisionado Ponente Francisco Javier Acuña Llamas.</w:t>
      </w:r>
      <w:r w:rsidRPr="00C80F71">
        <w:rPr>
          <w:rFonts w:ascii="Palatino Linotype" w:eastAsia="Palatino Linotype" w:hAnsi="Palatino Linotype" w:cs="Palatino Linotype"/>
          <w:b/>
          <w:i/>
          <w:color w:val="000000"/>
          <w:sz w:val="22"/>
          <w:szCs w:val="22"/>
          <w:lang w:val="es-MX" w:eastAsia="en-US"/>
        </w:rPr>
        <w:t xml:space="preserve"> </w:t>
      </w:r>
    </w:p>
    <w:p w14:paraId="23F227BB" w14:textId="77777777" w:rsidR="008023BF" w:rsidRPr="00C80F71" w:rsidRDefault="008023BF" w:rsidP="003145CC">
      <w:pPr>
        <w:numPr>
          <w:ilvl w:val="0"/>
          <w:numId w:val="38"/>
        </w:numPr>
        <w:pBdr>
          <w:top w:val="nil"/>
          <w:left w:val="nil"/>
          <w:bottom w:val="nil"/>
          <w:right w:val="nil"/>
          <w:between w:val="nil"/>
        </w:pBdr>
        <w:ind w:left="851" w:right="851" w:firstLine="0"/>
        <w:jc w:val="both"/>
        <w:rPr>
          <w:rFonts w:ascii="Palatino Linotype" w:eastAsia="Palatino Linotype" w:hAnsi="Palatino Linotype" w:cs="Palatino Linotype"/>
          <w:i/>
          <w:color w:val="000000"/>
          <w:sz w:val="22"/>
          <w:szCs w:val="22"/>
          <w:lang w:val="es-MX" w:eastAsia="en-US"/>
        </w:rPr>
      </w:pPr>
      <w:r w:rsidRPr="00C80F71">
        <w:rPr>
          <w:rFonts w:ascii="Palatino Linotype" w:eastAsia="Palatino Linotype" w:hAnsi="Palatino Linotype" w:cs="Palatino Linotype"/>
          <w:i/>
          <w:color w:val="000000"/>
          <w:sz w:val="22"/>
          <w:szCs w:val="22"/>
          <w:lang w:val="es-MX" w:eastAsia="en-US"/>
        </w:rPr>
        <w:t xml:space="preserve">Acceso a la información pública. RRA 1657/16. Sesión del 05 de octubre de 2016. Votación por unanimidad. Sin votos disidentes o particulares. Universidad Nacional Autónoma de México. Comisionado Ponente </w:t>
      </w:r>
      <w:proofErr w:type="spellStart"/>
      <w:r w:rsidRPr="00C80F71">
        <w:rPr>
          <w:rFonts w:ascii="Palatino Linotype" w:eastAsia="Palatino Linotype" w:hAnsi="Palatino Linotype" w:cs="Palatino Linotype"/>
          <w:i/>
          <w:color w:val="000000"/>
          <w:sz w:val="22"/>
          <w:szCs w:val="22"/>
          <w:lang w:val="es-MX" w:eastAsia="en-US"/>
        </w:rPr>
        <w:t>Rosendoevgueni</w:t>
      </w:r>
      <w:proofErr w:type="spellEnd"/>
      <w:r w:rsidRPr="00C80F71">
        <w:rPr>
          <w:rFonts w:ascii="Palatino Linotype" w:eastAsia="Palatino Linotype" w:hAnsi="Palatino Linotype" w:cs="Palatino Linotype"/>
          <w:i/>
          <w:color w:val="000000"/>
          <w:sz w:val="22"/>
          <w:szCs w:val="22"/>
          <w:lang w:val="es-MX" w:eastAsia="en-US"/>
        </w:rPr>
        <w:t xml:space="preserve"> Monterrey </w:t>
      </w:r>
      <w:proofErr w:type="spellStart"/>
      <w:r w:rsidRPr="00C80F71">
        <w:rPr>
          <w:rFonts w:ascii="Palatino Linotype" w:eastAsia="Palatino Linotype" w:hAnsi="Palatino Linotype" w:cs="Palatino Linotype"/>
          <w:i/>
          <w:color w:val="000000"/>
          <w:sz w:val="22"/>
          <w:szCs w:val="22"/>
          <w:lang w:val="es-MX" w:eastAsia="en-US"/>
        </w:rPr>
        <w:t>Chepov</w:t>
      </w:r>
      <w:proofErr w:type="spellEnd"/>
      <w:r w:rsidRPr="00C80F71">
        <w:rPr>
          <w:rFonts w:ascii="Palatino Linotype" w:eastAsia="Palatino Linotype" w:hAnsi="Palatino Linotype" w:cs="Palatino Linotype"/>
          <w:i/>
          <w:color w:val="000000"/>
          <w:sz w:val="22"/>
          <w:szCs w:val="22"/>
          <w:lang w:val="es-MX" w:eastAsia="en-US"/>
        </w:rPr>
        <w:t>”</w:t>
      </w:r>
    </w:p>
    <w:p w14:paraId="1BEAE90F" w14:textId="77777777" w:rsidR="008023BF" w:rsidRPr="00C80F71" w:rsidRDefault="008023BF" w:rsidP="008023BF">
      <w:pPr>
        <w:pBdr>
          <w:top w:val="nil"/>
          <w:left w:val="nil"/>
          <w:bottom w:val="nil"/>
          <w:right w:val="nil"/>
          <w:between w:val="nil"/>
        </w:pBdr>
        <w:spacing w:after="160" w:line="360" w:lineRule="auto"/>
        <w:ind w:left="714"/>
        <w:jc w:val="both"/>
        <w:rPr>
          <w:rFonts w:ascii="Palatino Linotype" w:eastAsia="Palatino Linotype" w:hAnsi="Palatino Linotype" w:cs="Palatino Linotype"/>
          <w:i/>
          <w:color w:val="000000"/>
          <w:sz w:val="22"/>
          <w:szCs w:val="22"/>
          <w:lang w:val="es-MX" w:eastAsia="en-US"/>
        </w:rPr>
      </w:pPr>
    </w:p>
    <w:p w14:paraId="06D69F78" w14:textId="3D71BBC1" w:rsidR="004A52A7" w:rsidRPr="00C80F71" w:rsidRDefault="008023BF" w:rsidP="00722697">
      <w:pPr>
        <w:spacing w:line="360" w:lineRule="auto"/>
        <w:ind w:right="51"/>
        <w:jc w:val="both"/>
        <w:rPr>
          <w:rFonts w:ascii="Palatino Linotype" w:eastAsia="Palatino Linotype" w:hAnsi="Palatino Linotype" w:cs="Palatino Linotype"/>
          <w:color w:val="000000"/>
          <w:lang w:val="es-MX" w:eastAsia="en-US"/>
        </w:rPr>
      </w:pPr>
      <w:r w:rsidRPr="00C80F71">
        <w:rPr>
          <w:rFonts w:ascii="Palatino Linotype" w:eastAsia="Palatino Linotype" w:hAnsi="Palatino Linotype" w:cs="Palatino Linotype"/>
          <w:color w:val="000000"/>
          <w:lang w:val="es-MX" w:eastAsia="en-US"/>
        </w:rPr>
        <w:t>Ahora bien, por las circunstancias específicas de haber sido solicitada la información de manera certificada, ésta tiene que ser entregada/remitida de manera física a efecto de satisfacer dicha característica, lo cual efectivamente no se lograría satisfacer de remitirse de manera digital, no siendo viable su remisión colocándola mediante el escaneo, ya que la certificación requerida perdería su formalidad y característica.</w:t>
      </w:r>
    </w:p>
    <w:p w14:paraId="1827E873" w14:textId="2C68CAE2"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lastRenderedPageBreak/>
        <w:t>Con base en todo lo expuesto, este Órgano Garante considera fundadas las razones o motivos de inconformidad expuestos por la</w:t>
      </w:r>
      <w:r w:rsidR="002E383B" w:rsidRPr="00C80F71">
        <w:rPr>
          <w:rFonts w:ascii="Palatino Linotype" w:eastAsiaTheme="minorHAnsi" w:hAnsi="Palatino Linotype" w:cs="Arial"/>
          <w:lang w:val="es-MX" w:eastAsia="en-US"/>
        </w:rPr>
        <w:t xml:space="preserve"> parte</w:t>
      </w:r>
      <w:r w:rsidRPr="00C80F71">
        <w:rPr>
          <w:rFonts w:ascii="Palatino Linotype" w:eastAsiaTheme="minorHAnsi" w:hAnsi="Palatino Linotype" w:cs="Arial"/>
          <w:lang w:val="es-MX" w:eastAsia="en-US"/>
        </w:rPr>
        <w:t xml:space="preserve"> </w:t>
      </w:r>
      <w:r w:rsidRPr="00C80F71">
        <w:rPr>
          <w:rFonts w:ascii="Palatino Linotype" w:eastAsiaTheme="minorHAnsi" w:hAnsi="Palatino Linotype" w:cs="Arial"/>
          <w:b/>
          <w:lang w:val="es-MX" w:eastAsia="en-US"/>
        </w:rPr>
        <w:t>Recurrente</w:t>
      </w:r>
      <w:r w:rsidRPr="00C80F71">
        <w:rPr>
          <w:rFonts w:ascii="Palatino Linotype" w:eastAsiaTheme="minorHAnsi" w:hAnsi="Palatino Linotype" w:cs="Arial"/>
          <w:lang w:val="es-MX" w:eastAsia="en-US"/>
        </w:rPr>
        <w:t xml:space="preserve"> y con fundamento en artículo 137, </w:t>
      </w:r>
      <w:r w:rsidR="004A52A7" w:rsidRPr="00C80F71">
        <w:rPr>
          <w:rFonts w:ascii="Palatino Linotype" w:eastAsiaTheme="minorHAnsi" w:hAnsi="Palatino Linotype" w:cs="Arial"/>
          <w:i/>
          <w:iCs/>
          <w:lang w:val="es-MX" w:eastAsia="en-US"/>
        </w:rPr>
        <w:t>primera hipótesis</w:t>
      </w:r>
      <w:r w:rsidR="004A52A7" w:rsidRPr="00C80F71">
        <w:rPr>
          <w:rFonts w:ascii="Palatino Linotype" w:eastAsiaTheme="minorHAnsi" w:hAnsi="Palatino Linotype" w:cs="Arial"/>
          <w:lang w:val="es-MX" w:eastAsia="en-US"/>
        </w:rPr>
        <w:t xml:space="preserve"> de la </w:t>
      </w:r>
      <w:r w:rsidRPr="00C80F71">
        <w:rPr>
          <w:rFonts w:ascii="Palatino Linotype" w:eastAsiaTheme="minorHAnsi" w:hAnsi="Palatino Linotype" w:cs="Arial"/>
          <w:lang w:val="es-MX" w:eastAsia="en-US"/>
        </w:rPr>
        <w:t xml:space="preserve">fracción III, de la Ley de Protección de Datos Personales en Posesión de Sujetos Obligados del Estado de México y Municipios, este Instituto considera procedente </w:t>
      </w:r>
      <w:r w:rsidR="003C1F66" w:rsidRPr="00C80F71">
        <w:rPr>
          <w:rFonts w:ascii="Palatino Linotype" w:eastAsiaTheme="minorHAnsi" w:hAnsi="Palatino Linotype" w:cs="Arial"/>
          <w:b/>
          <w:lang w:val="es-MX" w:eastAsia="en-US"/>
        </w:rPr>
        <w:t>REVO</w:t>
      </w:r>
      <w:r w:rsidRPr="00C80F71">
        <w:rPr>
          <w:rFonts w:ascii="Palatino Linotype" w:eastAsiaTheme="minorHAnsi" w:hAnsi="Palatino Linotype" w:cs="Arial"/>
          <w:b/>
          <w:lang w:val="es-MX" w:eastAsia="en-US"/>
        </w:rPr>
        <w:t>CAR</w:t>
      </w:r>
      <w:r w:rsidRPr="00C80F71">
        <w:rPr>
          <w:rFonts w:ascii="Palatino Linotype" w:eastAsiaTheme="minorHAnsi" w:hAnsi="Palatino Linotype" w:cs="Arial"/>
          <w:lang w:val="es-MX" w:eastAsia="en-US"/>
        </w:rPr>
        <w:t xml:space="preserve"> la respuesta otorgada por el </w:t>
      </w:r>
      <w:r w:rsidRPr="00C80F71">
        <w:rPr>
          <w:rFonts w:ascii="Palatino Linotype" w:eastAsiaTheme="minorHAnsi" w:hAnsi="Palatino Linotype" w:cs="Arial"/>
          <w:b/>
          <w:lang w:val="es-MX" w:eastAsia="en-US"/>
        </w:rPr>
        <w:t>Sujeto Obligado</w:t>
      </w:r>
      <w:r w:rsidRPr="00C80F71">
        <w:rPr>
          <w:rFonts w:ascii="Palatino Linotype" w:eastAsiaTheme="minorHAnsi" w:hAnsi="Palatino Linotype" w:cs="Arial"/>
          <w:lang w:val="es-MX" w:eastAsia="en-US"/>
        </w:rPr>
        <w:t xml:space="preserve"> y</w:t>
      </w:r>
      <w:r w:rsidR="00703FA8" w:rsidRPr="00C80F71">
        <w:rPr>
          <w:rFonts w:ascii="Palatino Linotype" w:eastAsiaTheme="minorHAnsi" w:hAnsi="Palatino Linotype" w:cs="Arial"/>
          <w:lang w:val="es-MX" w:eastAsia="en-US"/>
        </w:rPr>
        <w:t xml:space="preserve"> </w:t>
      </w:r>
      <w:r w:rsidRPr="00C80F71">
        <w:rPr>
          <w:rFonts w:ascii="Palatino Linotype" w:eastAsiaTheme="minorHAnsi" w:hAnsi="Palatino Linotype" w:cs="Arial"/>
          <w:lang w:val="es-MX" w:eastAsia="en-US"/>
        </w:rPr>
        <w:t>ordenar la entrega de la información solicitada.</w:t>
      </w:r>
    </w:p>
    <w:p w14:paraId="4E0D35C1"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BD40CDF"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Por lo anteriormente expuesto y fundado, este Órgano Garante:</w:t>
      </w:r>
    </w:p>
    <w:p w14:paraId="40FEA619" w14:textId="77777777" w:rsidR="008711CA" w:rsidRPr="00C80F71" w:rsidRDefault="008711CA"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436D3E5" w14:textId="27E2CFBA" w:rsidR="00583C6C" w:rsidRPr="00C80F71" w:rsidRDefault="00722697" w:rsidP="00583C6C">
      <w:pPr>
        <w:widowControl w:val="0"/>
        <w:autoSpaceDE w:val="0"/>
        <w:autoSpaceDN w:val="0"/>
        <w:adjustRightInd w:val="0"/>
        <w:spacing w:line="360" w:lineRule="auto"/>
        <w:jc w:val="center"/>
        <w:rPr>
          <w:rFonts w:ascii="Palatino Linotype" w:eastAsiaTheme="minorHAnsi" w:hAnsi="Palatino Linotype" w:cs="Arial"/>
          <w:b/>
          <w:sz w:val="28"/>
          <w:lang w:val="es-MX" w:eastAsia="en-US"/>
        </w:rPr>
      </w:pPr>
      <w:r w:rsidRPr="00C80F71">
        <w:rPr>
          <w:rFonts w:ascii="Palatino Linotype" w:eastAsiaTheme="minorHAnsi" w:hAnsi="Palatino Linotype" w:cs="Arial"/>
          <w:b/>
          <w:sz w:val="28"/>
          <w:lang w:val="es-MX" w:eastAsia="en-US"/>
        </w:rPr>
        <w:t xml:space="preserve">S E   </w:t>
      </w:r>
      <w:r w:rsidR="00583C6C" w:rsidRPr="00C80F71">
        <w:rPr>
          <w:rFonts w:ascii="Palatino Linotype" w:eastAsiaTheme="minorHAnsi" w:hAnsi="Palatino Linotype" w:cs="Arial"/>
          <w:b/>
          <w:sz w:val="28"/>
          <w:lang w:val="es-MX" w:eastAsia="en-US"/>
        </w:rPr>
        <w:t>R E S U E L V E</w:t>
      </w:r>
    </w:p>
    <w:p w14:paraId="466B9E41" w14:textId="77777777" w:rsidR="00583C6C" w:rsidRPr="00C80F71" w:rsidRDefault="00583C6C" w:rsidP="008711CA">
      <w:pPr>
        <w:pStyle w:val="Sinespaciado"/>
        <w:rPr>
          <w:rFonts w:eastAsiaTheme="minorHAnsi"/>
          <w:lang w:eastAsia="en-US"/>
        </w:rPr>
      </w:pPr>
    </w:p>
    <w:p w14:paraId="29A307F2" w14:textId="7376D48B"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C80F71">
        <w:rPr>
          <w:rFonts w:ascii="Palatino Linotype" w:hAnsi="Palatino Linotype" w:cs="Arial"/>
          <w:b/>
          <w:sz w:val="28"/>
          <w:lang w:val="es-419" w:eastAsia="en-US"/>
        </w:rPr>
        <w:t>PRIMERO.</w:t>
      </w:r>
      <w:r w:rsidRPr="00C80F71">
        <w:rPr>
          <w:rFonts w:ascii="Palatino Linotype" w:eastAsiaTheme="minorHAnsi" w:hAnsi="Palatino Linotype" w:cs="Arial"/>
          <w:lang w:val="es-MX" w:eastAsia="en-US"/>
        </w:rPr>
        <w:t xml:space="preserve"> Resultan fundadas las razones o motivos de inconformidad hechos </w:t>
      </w:r>
      <w:r w:rsidR="00722697" w:rsidRPr="00C80F71">
        <w:rPr>
          <w:rFonts w:ascii="Palatino Linotype" w:eastAsiaTheme="minorHAnsi" w:hAnsi="Palatino Linotype" w:cs="Arial"/>
          <w:lang w:val="es-MX" w:eastAsia="en-US"/>
        </w:rPr>
        <w:t xml:space="preserve">valer en el recurso de revisión </w:t>
      </w:r>
      <w:r w:rsidR="00722697" w:rsidRPr="00C80F71">
        <w:rPr>
          <w:rFonts w:ascii="Palatino Linotype" w:eastAsiaTheme="minorHAnsi" w:hAnsi="Palatino Linotype" w:cs="Arial"/>
          <w:b/>
          <w:bCs/>
          <w:lang w:val="es-MX" w:eastAsia="es-MX"/>
        </w:rPr>
        <w:t>00004/</w:t>
      </w:r>
      <w:proofErr w:type="spellStart"/>
      <w:r w:rsidR="00722697" w:rsidRPr="00C80F71">
        <w:rPr>
          <w:rFonts w:ascii="Palatino Linotype" w:eastAsiaTheme="minorHAnsi" w:hAnsi="Palatino Linotype" w:cs="Arial"/>
          <w:b/>
          <w:bCs/>
          <w:lang w:val="es-MX" w:eastAsia="es-MX"/>
        </w:rPr>
        <w:t>CECyTEM</w:t>
      </w:r>
      <w:proofErr w:type="spellEnd"/>
      <w:r w:rsidR="00722697" w:rsidRPr="00C80F71">
        <w:rPr>
          <w:rFonts w:ascii="Palatino Linotype" w:eastAsiaTheme="minorHAnsi" w:hAnsi="Palatino Linotype" w:cs="Arial"/>
          <w:b/>
          <w:bCs/>
          <w:lang w:val="es-MX" w:eastAsia="es-MX"/>
        </w:rPr>
        <w:t>/AD/2025</w:t>
      </w:r>
      <w:r w:rsidRPr="00C80F71">
        <w:rPr>
          <w:rFonts w:ascii="Palatino Linotype" w:eastAsiaTheme="minorHAnsi" w:hAnsi="Palatino Linotype" w:cs="Arial"/>
          <w:lang w:val="es-MX" w:eastAsia="en-US"/>
        </w:rPr>
        <w:t xml:space="preserve">, en términos del Considerando </w:t>
      </w:r>
      <w:r w:rsidRPr="00C80F71">
        <w:rPr>
          <w:rFonts w:ascii="Palatino Linotype" w:eastAsiaTheme="minorHAnsi" w:hAnsi="Palatino Linotype" w:cs="Arial"/>
          <w:b/>
          <w:lang w:val="es-MX" w:eastAsia="en-US"/>
        </w:rPr>
        <w:t>CUARTO</w:t>
      </w:r>
      <w:r w:rsidRPr="00C80F71">
        <w:rPr>
          <w:rFonts w:ascii="Palatino Linotype" w:eastAsiaTheme="minorHAnsi" w:hAnsi="Palatino Linotype" w:cs="Arial"/>
          <w:lang w:val="es-MX" w:eastAsia="en-US"/>
        </w:rPr>
        <w:t xml:space="preserve"> de la presente resolución. </w:t>
      </w:r>
    </w:p>
    <w:p w14:paraId="5B770753" w14:textId="77777777" w:rsidR="004A52A7" w:rsidRPr="00C80F71" w:rsidRDefault="004A52A7"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E748AB4" w14:textId="1D3D42C5"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419" w:eastAsia="en-US"/>
        </w:rPr>
      </w:pPr>
      <w:r w:rsidRPr="00C80F71">
        <w:rPr>
          <w:rFonts w:ascii="Palatino Linotype" w:hAnsi="Palatino Linotype" w:cs="Arial"/>
          <w:b/>
          <w:sz w:val="28"/>
          <w:lang w:val="es-419" w:eastAsia="en-US"/>
        </w:rPr>
        <w:t>SEGUNDO.</w:t>
      </w:r>
      <w:r w:rsidRPr="00C80F71">
        <w:rPr>
          <w:rFonts w:ascii="Palatino Linotype" w:eastAsiaTheme="minorHAnsi" w:hAnsi="Palatino Linotype" w:cs="Arial"/>
          <w:lang w:val="es-MX" w:eastAsia="en-US"/>
        </w:rPr>
        <w:t xml:space="preserve"> Se </w:t>
      </w:r>
      <w:r w:rsidR="004A52A7" w:rsidRPr="00C80F71">
        <w:rPr>
          <w:rFonts w:ascii="Palatino Linotype" w:eastAsiaTheme="minorHAnsi" w:hAnsi="Palatino Linotype" w:cs="Arial"/>
          <w:b/>
          <w:lang w:val="es-MX" w:eastAsia="en-US"/>
        </w:rPr>
        <w:t>REVO</w:t>
      </w:r>
      <w:r w:rsidRPr="00C80F71">
        <w:rPr>
          <w:rFonts w:ascii="Palatino Linotype" w:eastAsiaTheme="minorHAnsi" w:hAnsi="Palatino Linotype" w:cs="Arial"/>
          <w:b/>
          <w:lang w:val="es-MX" w:eastAsia="en-US"/>
        </w:rPr>
        <w:t>CA</w:t>
      </w:r>
      <w:r w:rsidRPr="00C80F71">
        <w:rPr>
          <w:rFonts w:ascii="Palatino Linotype" w:eastAsiaTheme="minorHAnsi" w:hAnsi="Palatino Linotype" w:cs="Arial"/>
          <w:lang w:val="es-MX" w:eastAsia="en-US"/>
        </w:rPr>
        <w:t xml:space="preserve"> la respuesta del </w:t>
      </w:r>
      <w:r w:rsidRPr="00C80F71">
        <w:rPr>
          <w:rFonts w:ascii="Palatino Linotype" w:eastAsiaTheme="minorHAnsi" w:hAnsi="Palatino Linotype" w:cs="Arial"/>
          <w:b/>
          <w:lang w:val="es-MX" w:eastAsia="en-US"/>
        </w:rPr>
        <w:t>Sujeto Obligado</w:t>
      </w:r>
      <w:r w:rsidRPr="00C80F71">
        <w:rPr>
          <w:rFonts w:ascii="Palatino Linotype" w:eastAsiaTheme="minorHAnsi" w:hAnsi="Palatino Linotype" w:cs="Arial"/>
          <w:lang w:val="es-MX" w:eastAsia="en-US"/>
        </w:rPr>
        <w:t xml:space="preserve"> y se ordena atienda la solicit</w:t>
      </w:r>
      <w:r w:rsidR="00722697" w:rsidRPr="00C80F71">
        <w:rPr>
          <w:rFonts w:ascii="Palatino Linotype" w:eastAsiaTheme="minorHAnsi" w:hAnsi="Palatino Linotype" w:cs="Arial"/>
          <w:lang w:val="es-MX" w:eastAsia="en-US"/>
        </w:rPr>
        <w:t xml:space="preserve">ud de acceso a datos personales </w:t>
      </w:r>
      <w:r w:rsidR="00722697" w:rsidRPr="00C80F71">
        <w:rPr>
          <w:rFonts w:ascii="Palatino Linotype" w:eastAsiaTheme="minorHAnsi" w:hAnsi="Palatino Linotype" w:cstheme="minorBidi"/>
          <w:b/>
          <w:bCs/>
          <w:lang w:val="es-MX" w:eastAsia="en-US"/>
        </w:rPr>
        <w:t>00004/</w:t>
      </w:r>
      <w:proofErr w:type="spellStart"/>
      <w:r w:rsidR="00722697" w:rsidRPr="00C80F71">
        <w:rPr>
          <w:rFonts w:ascii="Palatino Linotype" w:eastAsiaTheme="minorHAnsi" w:hAnsi="Palatino Linotype" w:cstheme="minorBidi"/>
          <w:b/>
          <w:bCs/>
          <w:lang w:val="es-MX" w:eastAsia="en-US"/>
        </w:rPr>
        <w:t>CECyTEM</w:t>
      </w:r>
      <w:proofErr w:type="spellEnd"/>
      <w:r w:rsidR="00722697" w:rsidRPr="00C80F71">
        <w:rPr>
          <w:rFonts w:ascii="Palatino Linotype" w:eastAsiaTheme="minorHAnsi" w:hAnsi="Palatino Linotype" w:cstheme="minorBidi"/>
          <w:b/>
          <w:bCs/>
          <w:lang w:val="es-MX" w:eastAsia="en-US"/>
        </w:rPr>
        <w:t>/AD/2025</w:t>
      </w:r>
      <w:r w:rsidRPr="00C80F71">
        <w:rPr>
          <w:rFonts w:ascii="Palatino Linotype" w:eastAsiaTheme="minorHAnsi" w:hAnsi="Palatino Linotype" w:cs="Arial"/>
          <w:lang w:val="es-MX" w:eastAsia="en-US"/>
        </w:rPr>
        <w:t xml:space="preserve">, previa búsqueda exhaustiva y razonable en términos del Considerando </w:t>
      </w:r>
      <w:r w:rsidRPr="00C80F71">
        <w:rPr>
          <w:rFonts w:ascii="Palatino Linotype" w:eastAsiaTheme="minorHAnsi" w:hAnsi="Palatino Linotype" w:cs="Arial"/>
          <w:b/>
          <w:lang w:val="es-419" w:eastAsia="en-US"/>
        </w:rPr>
        <w:t>CUARTO</w:t>
      </w:r>
      <w:r w:rsidRPr="00C80F71">
        <w:rPr>
          <w:rFonts w:ascii="Palatino Linotype" w:eastAsiaTheme="minorHAnsi" w:hAnsi="Palatino Linotype" w:cs="Arial"/>
          <w:lang w:val="es-MX" w:eastAsia="en-US"/>
        </w:rPr>
        <w:t xml:space="preserve"> de esta resolución, entregue a la</w:t>
      </w:r>
      <w:r w:rsidR="003E749B" w:rsidRPr="00C80F71">
        <w:rPr>
          <w:rFonts w:ascii="Palatino Linotype" w:eastAsiaTheme="minorHAnsi" w:hAnsi="Palatino Linotype" w:cs="Arial"/>
          <w:lang w:val="es-MX" w:eastAsia="en-US"/>
        </w:rPr>
        <w:t xml:space="preserve"> parte</w:t>
      </w:r>
      <w:r w:rsidRPr="00C80F71">
        <w:rPr>
          <w:rFonts w:ascii="Palatino Linotype" w:eastAsiaTheme="minorHAnsi" w:hAnsi="Palatino Linotype" w:cs="Arial"/>
          <w:lang w:val="es-MX" w:eastAsia="en-US"/>
        </w:rPr>
        <w:t xml:space="preserve"> </w:t>
      </w:r>
      <w:r w:rsidRPr="00C80F71">
        <w:rPr>
          <w:rFonts w:ascii="Palatino Linotype" w:eastAsiaTheme="minorHAnsi" w:hAnsi="Palatino Linotype" w:cs="Arial"/>
          <w:b/>
          <w:lang w:val="es-MX" w:eastAsia="en-US"/>
        </w:rPr>
        <w:t>Recurrente</w:t>
      </w:r>
      <w:r w:rsidRPr="00C80F71">
        <w:rPr>
          <w:rFonts w:ascii="Palatino Linotype" w:eastAsiaTheme="minorHAnsi" w:hAnsi="Palatino Linotype" w:cs="Arial"/>
          <w:lang w:val="es-MX" w:eastAsia="en-US"/>
        </w:rPr>
        <w:t xml:space="preserve">, </w:t>
      </w:r>
      <w:r w:rsidR="00703FA8" w:rsidRPr="00C80F71">
        <w:rPr>
          <w:rFonts w:ascii="Palatino Linotype" w:eastAsiaTheme="minorHAnsi" w:hAnsi="Palatino Linotype" w:cs="Arial"/>
          <w:lang w:val="es-MX" w:eastAsia="en-US"/>
        </w:rPr>
        <w:t xml:space="preserve">en </w:t>
      </w:r>
      <w:r w:rsidR="00703FA8" w:rsidRPr="00C80F71">
        <w:rPr>
          <w:rFonts w:ascii="Palatino Linotype" w:eastAsiaTheme="minorHAnsi" w:hAnsi="Palatino Linotype" w:cs="Arial"/>
          <w:b/>
          <w:lang w:val="es-MX" w:eastAsia="en-US"/>
        </w:rPr>
        <w:t>Copias Certificadas</w:t>
      </w:r>
      <w:r w:rsidR="00703FA8" w:rsidRPr="00C80F71">
        <w:rPr>
          <w:rFonts w:ascii="Palatino Linotype" w:eastAsiaTheme="minorHAnsi" w:hAnsi="Palatino Linotype" w:cs="Arial"/>
          <w:lang w:val="es-MX" w:eastAsia="en-US"/>
        </w:rPr>
        <w:t xml:space="preserve"> </w:t>
      </w:r>
      <w:r w:rsidR="008023BF" w:rsidRPr="00C80F71">
        <w:rPr>
          <w:rFonts w:ascii="Palatino Linotype" w:eastAsiaTheme="minorHAnsi" w:hAnsi="Palatino Linotype" w:cs="Arial"/>
          <w:i/>
          <w:lang w:val="es-MX" w:eastAsia="en-US"/>
        </w:rPr>
        <w:t>(sin costo)</w:t>
      </w:r>
      <w:r w:rsidR="00703FA8" w:rsidRPr="00C80F71">
        <w:rPr>
          <w:rFonts w:ascii="Palatino Linotype" w:eastAsiaTheme="minorHAnsi" w:hAnsi="Palatino Linotype" w:cs="Arial"/>
          <w:lang w:val="es-MX" w:eastAsia="en-US"/>
        </w:rPr>
        <w:t xml:space="preserve">, </w:t>
      </w:r>
      <w:r w:rsidRPr="00C80F71">
        <w:rPr>
          <w:rFonts w:ascii="Palatino Linotype" w:eastAsiaTheme="minorHAnsi" w:hAnsi="Palatino Linotype" w:cs="Arial"/>
          <w:lang w:val="es-MX" w:eastAsia="en-US"/>
        </w:rPr>
        <w:t>previa acreditación de su identidad</w:t>
      </w:r>
      <w:r w:rsidR="008023BF" w:rsidRPr="00C80F71">
        <w:rPr>
          <w:rFonts w:ascii="Palatino Linotype" w:eastAsiaTheme="minorHAnsi" w:hAnsi="Palatino Linotype" w:cs="Arial"/>
          <w:lang w:val="es-MX" w:eastAsia="en-US"/>
        </w:rPr>
        <w:t>, de lo siguiente</w:t>
      </w:r>
      <w:r w:rsidRPr="00C80F71">
        <w:rPr>
          <w:rFonts w:ascii="Palatino Linotype" w:eastAsiaTheme="minorHAnsi" w:hAnsi="Palatino Linotype" w:cs="Arial"/>
          <w:lang w:val="es-419" w:eastAsia="en-US"/>
        </w:rPr>
        <w:t>:</w:t>
      </w:r>
    </w:p>
    <w:p w14:paraId="07FA19A6" w14:textId="77777777" w:rsidR="00703FA8" w:rsidRPr="00C80F71" w:rsidRDefault="00703FA8" w:rsidP="00583C6C">
      <w:pPr>
        <w:widowControl w:val="0"/>
        <w:autoSpaceDE w:val="0"/>
        <w:autoSpaceDN w:val="0"/>
        <w:adjustRightInd w:val="0"/>
        <w:spacing w:line="360" w:lineRule="auto"/>
        <w:jc w:val="both"/>
        <w:rPr>
          <w:rFonts w:ascii="Palatino Linotype" w:eastAsiaTheme="minorHAnsi" w:hAnsi="Palatino Linotype" w:cs="Arial"/>
          <w:lang w:val="es-419" w:eastAsia="en-US"/>
        </w:rPr>
      </w:pPr>
    </w:p>
    <w:p w14:paraId="1AD78DEF" w14:textId="74E7AF6E" w:rsidR="00C14BB1" w:rsidRPr="00C80F71" w:rsidRDefault="00722697" w:rsidP="00C14BB1">
      <w:pPr>
        <w:pStyle w:val="Prrafodelista"/>
        <w:widowControl w:val="0"/>
        <w:numPr>
          <w:ilvl w:val="0"/>
          <w:numId w:val="37"/>
        </w:numPr>
        <w:autoSpaceDE w:val="0"/>
        <w:autoSpaceDN w:val="0"/>
        <w:adjustRightInd w:val="0"/>
        <w:spacing w:after="240" w:line="360" w:lineRule="auto"/>
        <w:jc w:val="both"/>
        <w:rPr>
          <w:rFonts w:ascii="Palatino Linotype" w:eastAsiaTheme="minorHAnsi" w:hAnsi="Palatino Linotype" w:cs="Arial"/>
          <w:lang w:val="es-MX" w:eastAsia="en-US"/>
        </w:rPr>
      </w:pPr>
      <w:r w:rsidRPr="00C80F71">
        <w:rPr>
          <w:rFonts w:ascii="Palatino Linotype" w:eastAsiaTheme="minorHAnsi" w:hAnsi="Palatino Linotype" w:cs="Arial"/>
          <w:lang w:val="es-MX" w:eastAsia="en-US"/>
        </w:rPr>
        <w:t>El Formato Único de Movimientos de Personal de baja</w:t>
      </w:r>
      <w:r w:rsidR="004A52A7" w:rsidRPr="00C80F71">
        <w:rPr>
          <w:rFonts w:ascii="Palatino Linotype" w:eastAsiaTheme="minorHAnsi" w:hAnsi="Palatino Linotype" w:cs="Arial"/>
          <w:lang w:val="es-MX" w:eastAsia="en-US"/>
        </w:rPr>
        <w:t xml:space="preserve">, </w:t>
      </w:r>
      <w:r w:rsidR="00615489" w:rsidRPr="00C80F71">
        <w:rPr>
          <w:rFonts w:ascii="Palatino Linotype" w:eastAsiaTheme="minorHAnsi" w:hAnsi="Palatino Linotype" w:cs="Arial"/>
          <w:lang w:val="es-MX" w:eastAsia="en-US"/>
        </w:rPr>
        <w:t>de la persona inmersa en la solicitud de acceso a datos</w:t>
      </w:r>
      <w:r w:rsidRPr="00C80F71">
        <w:rPr>
          <w:rFonts w:ascii="Palatino Linotype" w:eastAsiaTheme="minorHAnsi" w:hAnsi="Palatino Linotype" w:cs="Arial"/>
          <w:lang w:val="es-MX" w:eastAsia="en-US"/>
        </w:rPr>
        <w:t xml:space="preserve">, al cuatro de marzo de dos mil veinticinco. </w:t>
      </w:r>
    </w:p>
    <w:p w14:paraId="43390981" w14:textId="5E362E59" w:rsidR="00DB2F04" w:rsidRPr="00C80F71" w:rsidRDefault="00DB2F04" w:rsidP="00703FA8">
      <w:pPr>
        <w:widowControl w:val="0"/>
        <w:autoSpaceDE w:val="0"/>
        <w:autoSpaceDN w:val="0"/>
        <w:adjustRightInd w:val="0"/>
        <w:ind w:left="709" w:right="616"/>
        <w:jc w:val="both"/>
        <w:rPr>
          <w:rFonts w:ascii="Palatino Linotype" w:eastAsiaTheme="minorHAnsi" w:hAnsi="Palatino Linotype" w:cs="Arial"/>
          <w:i/>
          <w:sz w:val="22"/>
          <w:szCs w:val="22"/>
          <w:lang w:val="es-MX" w:eastAsia="en-US"/>
        </w:rPr>
      </w:pPr>
      <w:r w:rsidRPr="00C80F71">
        <w:rPr>
          <w:rFonts w:ascii="Palatino Linotype" w:eastAsiaTheme="minorHAnsi" w:hAnsi="Palatino Linotype" w:cs="Arial"/>
          <w:i/>
          <w:sz w:val="22"/>
          <w:szCs w:val="22"/>
          <w:lang w:val="es-MX" w:eastAsia="en-US"/>
        </w:rPr>
        <w:t xml:space="preserve">Para la acreditación de identidad y la entrega de la información en copias certificadas (sin costo únicamente las primeras veinte páginas), el </w:t>
      </w:r>
      <w:r w:rsidRPr="00C80F71">
        <w:rPr>
          <w:rFonts w:ascii="Palatino Linotype" w:eastAsiaTheme="minorHAnsi" w:hAnsi="Palatino Linotype" w:cs="Arial"/>
          <w:b/>
          <w:i/>
          <w:sz w:val="22"/>
          <w:szCs w:val="22"/>
          <w:lang w:val="es-MX" w:eastAsia="en-US"/>
        </w:rPr>
        <w:t>Sujeto Obligado</w:t>
      </w:r>
      <w:r w:rsidRPr="00C80F71">
        <w:rPr>
          <w:rFonts w:ascii="Palatino Linotype" w:eastAsiaTheme="minorHAnsi" w:hAnsi="Palatino Linotype" w:cs="Arial"/>
          <w:i/>
          <w:sz w:val="22"/>
          <w:szCs w:val="22"/>
          <w:lang w:val="es-MX" w:eastAsia="en-US"/>
        </w:rPr>
        <w:t xml:space="preserve"> a través del </w:t>
      </w:r>
      <w:r w:rsidRPr="00C80F71">
        <w:rPr>
          <w:rFonts w:ascii="Palatino Linotype" w:eastAsiaTheme="minorHAnsi" w:hAnsi="Palatino Linotype" w:cs="Arial"/>
          <w:b/>
          <w:i/>
          <w:sz w:val="22"/>
          <w:szCs w:val="22"/>
          <w:lang w:val="es-MX" w:eastAsia="en-US"/>
        </w:rPr>
        <w:lastRenderedPageBreak/>
        <w:t>SARCOEM</w:t>
      </w:r>
      <w:r w:rsidRPr="00C80F71">
        <w:rPr>
          <w:rFonts w:ascii="Palatino Linotype" w:eastAsiaTheme="minorHAnsi" w:hAnsi="Palatino Linotype" w:cs="Arial"/>
          <w:i/>
          <w:sz w:val="22"/>
          <w:szCs w:val="22"/>
          <w:lang w:val="es-MX" w:eastAsia="en-US"/>
        </w:rPr>
        <w:t>, deberá indicar el procedimiento los días y horarios de atención, el domicilio de la Unidad de Transparencia y el nombre del servidor público que le atenderá, entre otros.</w:t>
      </w:r>
    </w:p>
    <w:p w14:paraId="4B16B532"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165E3D6" w14:textId="2DC9400E" w:rsidR="00DB2F04" w:rsidRPr="00C80F71" w:rsidRDefault="00DB2F04" w:rsidP="00DB2F04">
      <w:pPr>
        <w:spacing w:line="360" w:lineRule="auto"/>
        <w:jc w:val="both"/>
        <w:rPr>
          <w:rFonts w:ascii="Palatino Linotype" w:eastAsiaTheme="minorHAnsi" w:hAnsi="Palatino Linotype" w:cstheme="minorHAnsi"/>
          <w:bCs/>
          <w:szCs w:val="28"/>
          <w:lang w:val="es-ES_tradnl" w:eastAsia="en-US"/>
        </w:rPr>
      </w:pPr>
      <w:r w:rsidRPr="00C80F71">
        <w:rPr>
          <w:rFonts w:ascii="Palatino Linotype" w:eastAsiaTheme="minorHAnsi" w:hAnsi="Palatino Linotype" w:cstheme="minorHAnsi"/>
          <w:b/>
          <w:sz w:val="28"/>
          <w:szCs w:val="28"/>
          <w:lang w:val="es-ES_tradnl" w:eastAsia="en-US"/>
        </w:rPr>
        <w:t xml:space="preserve">TERCERO. </w:t>
      </w:r>
      <w:r w:rsidRPr="00C80F71">
        <w:rPr>
          <w:rFonts w:ascii="Palatino Linotype" w:eastAsiaTheme="minorHAnsi" w:hAnsi="Palatino Linotype" w:cstheme="minorHAnsi"/>
          <w:b/>
          <w:szCs w:val="28"/>
          <w:lang w:val="es-ES_tradnl" w:eastAsia="en-US"/>
        </w:rPr>
        <w:t>NOTIFÍQUESE</w:t>
      </w:r>
      <w:r w:rsidRPr="00C80F71">
        <w:rPr>
          <w:rFonts w:ascii="Palatino Linotype" w:eastAsiaTheme="minorHAnsi" w:hAnsi="Palatino Linotype" w:cstheme="minorHAnsi"/>
          <w:b/>
          <w:i/>
          <w:szCs w:val="28"/>
          <w:lang w:val="es-ES_tradnl" w:eastAsia="en-US"/>
        </w:rPr>
        <w:t xml:space="preserve"> </w:t>
      </w:r>
      <w:r w:rsidRPr="00C80F71">
        <w:rPr>
          <w:rFonts w:ascii="Palatino Linotype" w:eastAsiaTheme="minorHAnsi" w:hAnsi="Palatino Linotype" w:cstheme="minorHAnsi"/>
          <w:bCs/>
          <w:szCs w:val="28"/>
          <w:lang w:val="es-ES_tradnl" w:eastAsia="en-US"/>
        </w:rPr>
        <w:t xml:space="preserve">la presente resolución al Titular de la Unidad de Transparencia del </w:t>
      </w:r>
      <w:r w:rsidRPr="00C80F71">
        <w:rPr>
          <w:rFonts w:ascii="Palatino Linotype" w:eastAsiaTheme="minorHAnsi" w:hAnsi="Palatino Linotype" w:cstheme="minorHAnsi"/>
          <w:b/>
          <w:bCs/>
          <w:szCs w:val="28"/>
          <w:lang w:val="es-ES_tradnl" w:eastAsia="en-US"/>
        </w:rPr>
        <w:t>Sujeto Obligado</w:t>
      </w:r>
      <w:r w:rsidRPr="00C80F71">
        <w:rPr>
          <w:rFonts w:ascii="Palatino Linotype" w:eastAsiaTheme="minorHAnsi" w:hAnsi="Palatino Linotype" w:cstheme="minorHAnsi"/>
          <w:bCs/>
          <w:szCs w:val="28"/>
          <w:lang w:val="es-ES_tradnl" w:eastAsia="en-US"/>
        </w:rPr>
        <w:t xml:space="preserve"> </w:t>
      </w:r>
      <w:r w:rsidRPr="00C80F71">
        <w:rPr>
          <w:rFonts w:ascii="Palatino Linotype" w:eastAsiaTheme="minorHAnsi" w:hAnsi="Palatino Linotype" w:cstheme="minorHAnsi"/>
          <w:szCs w:val="28"/>
          <w:lang w:val="es-ES_tradnl" w:eastAsia="en-US"/>
        </w:rPr>
        <w:t>vía</w:t>
      </w:r>
      <w:r w:rsidR="00E6641D" w:rsidRPr="00C80F71">
        <w:rPr>
          <w:rFonts w:ascii="Palatino Linotype" w:eastAsiaTheme="minorHAnsi" w:hAnsi="Palatino Linotype" w:cstheme="minorHAnsi"/>
          <w:szCs w:val="28"/>
          <w:lang w:val="es-ES_tradnl" w:eastAsia="en-US"/>
        </w:rPr>
        <w:t xml:space="preserve"> </w:t>
      </w:r>
      <w:r w:rsidR="00E6641D" w:rsidRPr="00C80F71">
        <w:rPr>
          <w:rFonts w:ascii="Palatino Linotype" w:hAnsi="Palatino Linotype" w:cs="Arial"/>
          <w:bCs/>
          <w:lang w:val="es-MX" w:eastAsia="en-US"/>
        </w:rPr>
        <w:t>Sistema de</w:t>
      </w:r>
      <w:r w:rsidR="00E6641D" w:rsidRPr="00C80F71">
        <w:rPr>
          <w:rFonts w:ascii="Palatino Linotype" w:eastAsiaTheme="minorHAnsi" w:hAnsi="Palatino Linotype" w:cs="Arial"/>
          <w:lang w:val="es-MX" w:eastAsia="en-US"/>
        </w:rPr>
        <w:t xml:space="preserve"> </w:t>
      </w:r>
      <w:r w:rsidR="00E6641D" w:rsidRPr="00C80F71">
        <w:rPr>
          <w:rFonts w:ascii="Palatino Linotype" w:hAnsi="Palatino Linotype" w:cs="Arial"/>
          <w:bCs/>
          <w:lang w:val="es-MX" w:eastAsia="en-US"/>
        </w:rPr>
        <w:t>Acceso, Rectificación, Cancelación y Oposición de Datos Personales del Estado de México</w:t>
      </w:r>
      <w:r w:rsidRPr="00C80F71">
        <w:rPr>
          <w:rFonts w:ascii="Palatino Linotype" w:eastAsiaTheme="minorHAnsi" w:hAnsi="Palatino Linotype" w:cstheme="minorHAnsi"/>
          <w:b/>
          <w:szCs w:val="28"/>
          <w:lang w:val="es-ES_tradnl" w:eastAsia="en-US"/>
        </w:rPr>
        <w:t xml:space="preserve"> </w:t>
      </w:r>
      <w:r w:rsidR="00E6641D" w:rsidRPr="00C80F71">
        <w:rPr>
          <w:rFonts w:ascii="Palatino Linotype" w:eastAsiaTheme="minorHAnsi" w:hAnsi="Palatino Linotype" w:cstheme="minorHAnsi"/>
          <w:b/>
          <w:szCs w:val="28"/>
          <w:lang w:val="es-ES_tradnl" w:eastAsia="en-US"/>
        </w:rPr>
        <w:t>(</w:t>
      </w:r>
      <w:r w:rsidRPr="00C80F71">
        <w:rPr>
          <w:rFonts w:ascii="Palatino Linotype" w:eastAsiaTheme="minorHAnsi" w:hAnsi="Palatino Linotype" w:cstheme="minorHAnsi"/>
          <w:b/>
          <w:szCs w:val="28"/>
          <w:lang w:val="es-ES_tradnl" w:eastAsia="en-US"/>
        </w:rPr>
        <w:t>SARCOEM</w:t>
      </w:r>
      <w:r w:rsidR="00E6641D" w:rsidRPr="00C80F71">
        <w:rPr>
          <w:rFonts w:ascii="Palatino Linotype" w:eastAsiaTheme="minorHAnsi" w:hAnsi="Palatino Linotype" w:cstheme="minorHAnsi"/>
          <w:b/>
          <w:szCs w:val="28"/>
          <w:lang w:val="es-ES_tradnl" w:eastAsia="en-US"/>
        </w:rPr>
        <w:t>)</w:t>
      </w:r>
      <w:r w:rsidRPr="00C80F71">
        <w:rPr>
          <w:rFonts w:ascii="Palatino Linotype" w:eastAsiaTheme="minorHAnsi" w:hAnsi="Palatino Linotype" w:cstheme="minorHAnsi"/>
          <w:bCs/>
          <w:szCs w:val="28"/>
          <w:lang w:val="es-ES_tradnl" w:eastAsia="en-US"/>
        </w:rPr>
        <w:t>,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14:paraId="564AA7CD" w14:textId="77777777" w:rsidR="00DB2F04" w:rsidRPr="00C80F71" w:rsidRDefault="00DB2F04" w:rsidP="00DB2F04">
      <w:pPr>
        <w:spacing w:line="360" w:lineRule="auto"/>
        <w:jc w:val="both"/>
        <w:rPr>
          <w:rFonts w:ascii="Palatino Linotype" w:eastAsiaTheme="minorHAnsi" w:hAnsi="Palatino Linotype" w:cstheme="minorHAnsi"/>
          <w:bCs/>
          <w:szCs w:val="28"/>
          <w:lang w:val="es-ES_tradnl" w:eastAsia="en-US"/>
        </w:rPr>
      </w:pPr>
    </w:p>
    <w:p w14:paraId="5766AAEB" w14:textId="673C2659" w:rsidR="00DB2F04" w:rsidRPr="00C80F71" w:rsidRDefault="00DB2F04" w:rsidP="00DB2F04">
      <w:pPr>
        <w:spacing w:line="360" w:lineRule="auto"/>
        <w:jc w:val="both"/>
        <w:rPr>
          <w:rFonts w:ascii="Palatino Linotype" w:eastAsiaTheme="minorHAnsi" w:hAnsi="Palatino Linotype" w:cstheme="minorHAnsi"/>
          <w:szCs w:val="28"/>
          <w:lang w:val="es-ES_tradnl" w:eastAsia="en-US"/>
        </w:rPr>
      </w:pPr>
      <w:r w:rsidRPr="00C80F71">
        <w:rPr>
          <w:rFonts w:ascii="Palatino Linotype" w:eastAsiaTheme="minorHAnsi" w:hAnsi="Palatino Linotype" w:cstheme="minorBidi"/>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4EA67F" w14:textId="77777777" w:rsidR="00583C6C" w:rsidRPr="00C80F71"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D562F14" w14:textId="77777777" w:rsidR="00583C6C" w:rsidRPr="00C80F71" w:rsidRDefault="00583C6C" w:rsidP="00583C6C">
      <w:pPr>
        <w:spacing w:line="360" w:lineRule="auto"/>
        <w:jc w:val="both"/>
        <w:rPr>
          <w:rFonts w:ascii="Palatino Linotype" w:eastAsiaTheme="minorHAnsi" w:hAnsi="Palatino Linotype" w:cstheme="minorBidi"/>
          <w:lang w:val="es-MX" w:eastAsia="en-US"/>
        </w:rPr>
      </w:pPr>
      <w:r w:rsidRPr="00C80F71">
        <w:rPr>
          <w:rFonts w:ascii="Palatino Linotype" w:hAnsi="Palatino Linotype" w:cs="Arial"/>
          <w:b/>
          <w:sz w:val="28"/>
          <w:lang w:val="es-419" w:eastAsia="en-US"/>
        </w:rPr>
        <w:lastRenderedPageBreak/>
        <w:t>CUARTO</w:t>
      </w:r>
      <w:r w:rsidRPr="00C80F71">
        <w:rPr>
          <w:rFonts w:ascii="Palatino Linotype" w:hAnsi="Palatino Linotype" w:cs="Arial"/>
          <w:b/>
          <w:lang w:val="es-ES_tradnl" w:eastAsia="en-US"/>
        </w:rPr>
        <w:t xml:space="preserve">. </w:t>
      </w:r>
      <w:r w:rsidR="000243C0" w:rsidRPr="00C80F71">
        <w:rPr>
          <w:rFonts w:ascii="Palatino Linotype" w:hAnsi="Palatino Linotype" w:cs="Arial"/>
          <w:b/>
          <w:bCs/>
          <w:lang w:val="es-MX" w:eastAsia="en-US"/>
        </w:rPr>
        <w:t>NOTIFÍQUESE</w:t>
      </w:r>
      <w:r w:rsidRPr="00C80F71">
        <w:rPr>
          <w:rFonts w:ascii="Palatino Linotype" w:hAnsi="Palatino Linotype" w:cs="Arial"/>
          <w:b/>
          <w:bCs/>
          <w:lang w:val="es-MX" w:eastAsia="en-US"/>
        </w:rPr>
        <w:t xml:space="preserve"> </w:t>
      </w:r>
      <w:r w:rsidRPr="00C80F71">
        <w:rPr>
          <w:rFonts w:ascii="Palatino Linotype" w:hAnsi="Palatino Linotype" w:cs="Arial"/>
          <w:bCs/>
          <w:lang w:val="es-MX" w:eastAsia="en-US"/>
        </w:rPr>
        <w:t>a</w:t>
      </w:r>
      <w:r w:rsidRPr="00C80F71">
        <w:rPr>
          <w:rFonts w:ascii="Palatino Linotype" w:hAnsi="Palatino Linotype" w:cs="Arial"/>
          <w:bCs/>
          <w:lang w:val="es-419" w:eastAsia="en-US"/>
        </w:rPr>
        <w:t xml:space="preserve"> la</w:t>
      </w:r>
      <w:r w:rsidR="00855ED6" w:rsidRPr="00C80F71">
        <w:rPr>
          <w:rFonts w:ascii="Palatino Linotype" w:hAnsi="Palatino Linotype" w:cs="Arial"/>
          <w:bCs/>
          <w:lang w:val="es-419" w:eastAsia="en-US"/>
        </w:rPr>
        <w:t xml:space="preserve"> parte</w:t>
      </w:r>
      <w:r w:rsidRPr="00C80F71">
        <w:rPr>
          <w:rFonts w:ascii="Palatino Linotype" w:hAnsi="Palatino Linotype" w:cs="Arial"/>
          <w:b/>
          <w:bCs/>
          <w:lang w:val="es-MX" w:eastAsia="en-US"/>
        </w:rPr>
        <w:t xml:space="preserve"> </w:t>
      </w:r>
      <w:r w:rsidR="00855ED6" w:rsidRPr="00C80F71">
        <w:rPr>
          <w:rFonts w:ascii="Palatino Linotype" w:hAnsi="Palatino Linotype" w:cs="Arial"/>
          <w:b/>
          <w:bCs/>
          <w:lang w:val="es-419" w:eastAsia="en-US"/>
        </w:rPr>
        <w:t>R</w:t>
      </w:r>
      <w:proofErr w:type="spellStart"/>
      <w:r w:rsidRPr="00C80F71">
        <w:rPr>
          <w:rFonts w:ascii="Palatino Linotype" w:eastAsiaTheme="minorHAnsi" w:hAnsi="Palatino Linotype" w:cstheme="minorBidi"/>
          <w:b/>
          <w:lang w:val="es-MX" w:eastAsia="en-US"/>
        </w:rPr>
        <w:t>ecurrente</w:t>
      </w:r>
      <w:proofErr w:type="spellEnd"/>
      <w:r w:rsidRPr="00C80F71">
        <w:rPr>
          <w:rFonts w:ascii="Palatino Linotype" w:eastAsiaTheme="minorHAnsi" w:hAnsi="Palatino Linotype" w:cstheme="minorBidi"/>
          <w:lang w:val="es-MX" w:eastAsia="en-US"/>
        </w:rPr>
        <w:t xml:space="preserve"> </w:t>
      </w:r>
      <w:r w:rsidRPr="00C80F71">
        <w:rPr>
          <w:rFonts w:ascii="Palatino Linotype" w:hAnsi="Palatino Linotype" w:cs="Arial"/>
          <w:bCs/>
          <w:lang w:val="es-MX" w:eastAsia="en-US"/>
        </w:rPr>
        <w:t>a través del Sistema de</w:t>
      </w:r>
      <w:r w:rsidRPr="00C80F71">
        <w:rPr>
          <w:rFonts w:ascii="Palatino Linotype" w:eastAsiaTheme="minorHAnsi" w:hAnsi="Palatino Linotype" w:cs="Arial"/>
          <w:lang w:val="es-MX" w:eastAsia="en-US"/>
        </w:rPr>
        <w:t xml:space="preserve"> </w:t>
      </w:r>
      <w:r w:rsidRPr="00C80F71">
        <w:rPr>
          <w:rFonts w:ascii="Palatino Linotype" w:hAnsi="Palatino Linotype" w:cs="Arial"/>
          <w:bCs/>
          <w:lang w:val="es-MX" w:eastAsia="en-US"/>
        </w:rPr>
        <w:t xml:space="preserve">Acceso, Rectificación, Cancelación y Oposición de Datos Personales del Estado de México </w:t>
      </w:r>
      <w:r w:rsidRPr="00C80F71">
        <w:rPr>
          <w:rFonts w:ascii="Palatino Linotype" w:hAnsi="Palatino Linotype" w:cs="Arial"/>
          <w:b/>
          <w:bCs/>
          <w:lang w:val="es-MX" w:eastAsia="en-US"/>
        </w:rPr>
        <w:t>(SARCOEM)</w:t>
      </w:r>
      <w:r w:rsidRPr="00C80F71">
        <w:rPr>
          <w:rFonts w:ascii="Palatino Linotype" w:hAnsi="Palatino Linotype" w:cs="Arial"/>
          <w:bCs/>
          <w:lang w:val="es-MX" w:eastAsia="en-US"/>
        </w:rPr>
        <w:t>,</w:t>
      </w:r>
      <w:r w:rsidRPr="00C80F71">
        <w:rPr>
          <w:rFonts w:ascii="Palatino Linotype" w:eastAsiaTheme="minorHAnsi" w:hAnsi="Palatino Linotype" w:cstheme="minorBidi"/>
          <w:b/>
          <w:lang w:val="es-MX" w:eastAsia="en-US"/>
        </w:rPr>
        <w:t xml:space="preserve"> </w:t>
      </w:r>
      <w:r w:rsidRPr="00C80F71">
        <w:rPr>
          <w:rFonts w:ascii="Palatino Linotype" w:eastAsiaTheme="minorHAnsi" w:hAnsi="Palatino Linotype" w:cstheme="minorBidi"/>
          <w:lang w:val="es-MX" w:eastAsia="en-US"/>
        </w:rPr>
        <w:t>la presente resolución.</w:t>
      </w:r>
    </w:p>
    <w:p w14:paraId="3E58DD0B" w14:textId="77777777" w:rsidR="00583C6C" w:rsidRPr="00C80F71" w:rsidRDefault="00583C6C" w:rsidP="00583C6C">
      <w:pPr>
        <w:spacing w:line="360" w:lineRule="auto"/>
        <w:jc w:val="both"/>
        <w:rPr>
          <w:rFonts w:ascii="Palatino Linotype" w:eastAsiaTheme="minorHAnsi" w:hAnsi="Palatino Linotype" w:cstheme="minorBidi"/>
          <w:lang w:val="es-MX" w:eastAsia="en-US"/>
        </w:rPr>
      </w:pPr>
    </w:p>
    <w:p w14:paraId="7224D379" w14:textId="77777777" w:rsidR="00583C6C" w:rsidRPr="00C80F71" w:rsidRDefault="00583C6C" w:rsidP="00DA297E">
      <w:pPr>
        <w:spacing w:line="360" w:lineRule="auto"/>
        <w:jc w:val="both"/>
        <w:rPr>
          <w:rFonts w:ascii="Palatino Linotype" w:eastAsiaTheme="minorHAnsi" w:hAnsi="Palatino Linotype" w:cstheme="minorBidi"/>
          <w:lang w:val="es-MX" w:eastAsia="en-US"/>
        </w:rPr>
      </w:pPr>
      <w:r w:rsidRPr="00C80F71">
        <w:rPr>
          <w:rFonts w:ascii="Palatino Linotype" w:eastAsiaTheme="minorHAnsi" w:hAnsi="Palatino Linotype" w:cstheme="minorBidi"/>
          <w:b/>
          <w:sz w:val="28"/>
          <w:lang w:val="es-419" w:eastAsia="en-US"/>
        </w:rPr>
        <w:t>QUINTO</w:t>
      </w:r>
      <w:r w:rsidRPr="00C80F71">
        <w:rPr>
          <w:rFonts w:ascii="Palatino Linotype" w:eastAsiaTheme="minorHAnsi" w:hAnsi="Palatino Linotype" w:cstheme="minorBidi"/>
          <w:b/>
          <w:lang w:val="es-MX" w:eastAsia="en-US"/>
        </w:rPr>
        <w:t xml:space="preserve">. </w:t>
      </w:r>
      <w:r w:rsidR="000243C0" w:rsidRPr="00C80F71">
        <w:rPr>
          <w:rFonts w:ascii="Palatino Linotype" w:eastAsiaTheme="minorHAnsi" w:hAnsi="Palatino Linotype" w:cstheme="minorBidi"/>
          <w:b/>
          <w:lang w:val="es-MX" w:eastAsia="en-US"/>
        </w:rPr>
        <w:t xml:space="preserve">HÁGASE </w:t>
      </w:r>
      <w:r w:rsidRPr="00C80F71">
        <w:rPr>
          <w:rFonts w:ascii="Palatino Linotype" w:eastAsiaTheme="minorHAnsi" w:hAnsi="Palatino Linotype" w:cstheme="minorBidi"/>
          <w:lang w:val="es-MX" w:eastAsia="en-US"/>
        </w:rPr>
        <w:t>del conocimiento a</w:t>
      </w:r>
      <w:r w:rsidRPr="00C80F71">
        <w:rPr>
          <w:rFonts w:ascii="Palatino Linotype" w:eastAsiaTheme="minorHAnsi" w:hAnsi="Palatino Linotype" w:cstheme="minorBidi"/>
          <w:lang w:val="es-419" w:eastAsia="en-US"/>
        </w:rPr>
        <w:t xml:space="preserve"> la</w:t>
      </w:r>
      <w:r w:rsidR="00855ED6" w:rsidRPr="00C80F71">
        <w:rPr>
          <w:rFonts w:ascii="Palatino Linotype" w:eastAsiaTheme="minorHAnsi" w:hAnsi="Palatino Linotype" w:cstheme="minorBidi"/>
          <w:lang w:val="es-419" w:eastAsia="en-US"/>
        </w:rPr>
        <w:t xml:space="preserve"> parte</w:t>
      </w:r>
      <w:r w:rsidRPr="00C80F71">
        <w:rPr>
          <w:rFonts w:ascii="Palatino Linotype" w:eastAsiaTheme="minorHAnsi" w:hAnsi="Palatino Linotype" w:cstheme="minorBidi"/>
          <w:lang w:val="es-MX" w:eastAsia="en-US"/>
        </w:rPr>
        <w:t xml:space="preserve"> </w:t>
      </w:r>
      <w:r w:rsidRPr="00C80F71">
        <w:rPr>
          <w:rFonts w:ascii="Palatino Linotype" w:eastAsiaTheme="minorHAnsi" w:hAnsi="Palatino Linotype" w:cstheme="minorBidi"/>
          <w:b/>
          <w:lang w:val="es-MX" w:eastAsia="en-US"/>
        </w:rPr>
        <w:t>Recurrente</w:t>
      </w:r>
      <w:r w:rsidRPr="00C80F71">
        <w:rPr>
          <w:rFonts w:ascii="Palatino Linotype" w:eastAsiaTheme="minorHAnsi" w:hAnsi="Palatino Linotype" w:cstheme="minorBidi"/>
          <w:lang w:val="es-MX" w:eastAsia="en-US"/>
        </w:rPr>
        <w:t xml:space="preserve"> que de conformidad con lo establecido en el artículo 142 de la Ley de Protección de Datos Personales en Posesión de Sujetos Obligados del Estado de México y Municipios, podrá impugnarla vía Juicio de Amparo en los términos de las leyes apli</w:t>
      </w:r>
      <w:r w:rsidR="000243C0" w:rsidRPr="00C80F71">
        <w:rPr>
          <w:rFonts w:ascii="Palatino Linotype" w:eastAsiaTheme="minorHAnsi" w:hAnsi="Palatino Linotype" w:cstheme="minorBidi"/>
          <w:lang w:val="es-MX" w:eastAsia="en-US"/>
        </w:rPr>
        <w:t>cables.</w:t>
      </w:r>
    </w:p>
    <w:p w14:paraId="09D1B90E" w14:textId="77777777" w:rsidR="000243C0" w:rsidRPr="00C80F71" w:rsidRDefault="000243C0" w:rsidP="00DA297E">
      <w:pPr>
        <w:spacing w:line="360" w:lineRule="auto"/>
        <w:jc w:val="both"/>
        <w:rPr>
          <w:rFonts w:ascii="Palatino Linotype" w:eastAsiaTheme="minorHAnsi" w:hAnsi="Palatino Linotype" w:cstheme="minorBidi"/>
          <w:lang w:val="es-MX" w:eastAsia="en-US"/>
        </w:rPr>
      </w:pPr>
    </w:p>
    <w:p w14:paraId="1F722701" w14:textId="5C0973B2" w:rsidR="00E6641D" w:rsidRPr="00C80F71" w:rsidRDefault="00DA297E" w:rsidP="00DB2F04">
      <w:pPr>
        <w:spacing w:line="360" w:lineRule="auto"/>
        <w:jc w:val="both"/>
        <w:rPr>
          <w:rFonts w:ascii="Palatino Linotype" w:eastAsia="Calibri" w:hAnsi="Palatino Linotype" w:cs="Arial"/>
        </w:rPr>
      </w:pPr>
      <w:r w:rsidRPr="00C80F71">
        <w:rPr>
          <w:rFonts w:ascii="Palatino Linotype" w:eastAsia="Calibri" w:hAnsi="Palatino Linotype" w:cs="Arial"/>
        </w:rPr>
        <w:t xml:space="preserve">ASÍ LO RESUELVE, POR </w:t>
      </w:r>
      <w:r w:rsidR="00C37D61" w:rsidRPr="00C80F71">
        <w:rPr>
          <w:rFonts w:ascii="Palatino Linotype" w:eastAsia="Calibri" w:hAnsi="Palatino Linotype" w:cs="Arial"/>
        </w:rPr>
        <w:t>UNANIMIDAD</w:t>
      </w:r>
      <w:r w:rsidR="005966E4" w:rsidRPr="00C80F71">
        <w:rPr>
          <w:rFonts w:ascii="Palatino Linotype" w:eastAsia="Calibri" w:hAnsi="Palatino Linotype" w:cs="Arial"/>
        </w:rPr>
        <w:t xml:space="preserve"> </w:t>
      </w:r>
      <w:r w:rsidRPr="00C80F71">
        <w:rPr>
          <w:rFonts w:ascii="Palatino Linotype" w:eastAsia="Calibri" w:hAnsi="Palatino Linotype" w:cs="Arial"/>
        </w:rPr>
        <w:t>DE VOTOS EL PLENO DEL</w:t>
      </w:r>
      <w:r w:rsidRPr="00C80F71">
        <w:rPr>
          <w:rFonts w:ascii="Palatino Linotype" w:eastAsia="Arial Unicode MS" w:hAnsi="Palatino Linotype" w:cs="Arial"/>
        </w:rPr>
        <w:t xml:space="preserve"> INSTITUTO DE TRANSPARENCIA, ACCESO A LA INFORMACIÓN PÚBLICA Y PROTECCIÓN DE DATOS PERSONALES DEL ESTADO DE MÉXICO Y MUNICIPIOS</w:t>
      </w:r>
      <w:r w:rsidRPr="00C80F71">
        <w:rPr>
          <w:rFonts w:ascii="Palatino Linotype" w:eastAsia="Calibri" w:hAnsi="Palatino Linotype" w:cs="Arial"/>
        </w:rPr>
        <w:t xml:space="preserve">, CONFORMADO POR LOS COMISIONADOS </w:t>
      </w:r>
      <w:r w:rsidR="002A6308" w:rsidRPr="00C80F71">
        <w:rPr>
          <w:rFonts w:ascii="Palatino Linotype" w:eastAsia="Calibri" w:hAnsi="Palatino Linotype" w:cs="Arial"/>
        </w:rPr>
        <w:t>JOSÉ MARTÍNEZ VILCHIS</w:t>
      </w:r>
      <w:r w:rsidR="00DB2F04" w:rsidRPr="00C80F71">
        <w:rPr>
          <w:rFonts w:ascii="Palatino Linotype" w:eastAsia="Calibri" w:hAnsi="Palatino Linotype" w:cs="Arial"/>
        </w:rPr>
        <w:t xml:space="preserve"> (EMITIENDO VOTO PARTICULAR</w:t>
      </w:r>
      <w:r w:rsidR="003A122B" w:rsidRPr="00C80F71">
        <w:rPr>
          <w:rFonts w:ascii="Palatino Linotype" w:eastAsia="Calibri" w:hAnsi="Palatino Linotype" w:cs="Arial"/>
        </w:rPr>
        <w:t xml:space="preserve"> CONCURRENTE</w:t>
      </w:r>
      <w:r w:rsidR="00DB2F04" w:rsidRPr="00C80F71">
        <w:rPr>
          <w:rFonts w:ascii="Palatino Linotype" w:eastAsia="Calibri" w:hAnsi="Palatino Linotype" w:cs="Arial"/>
        </w:rPr>
        <w:t>)</w:t>
      </w:r>
      <w:r w:rsidR="002A6308" w:rsidRPr="00C80F71">
        <w:rPr>
          <w:rFonts w:ascii="Palatino Linotype" w:eastAsia="Calibri" w:hAnsi="Palatino Linotype" w:cs="Arial"/>
        </w:rPr>
        <w:t>; MARÍA DEL ROSARIO MEJÍA AYALA; SHARON CRISTINA MORALES MARTÍNEZ; LUIS GUSTAVO PARRA NORIEGA</w:t>
      </w:r>
      <w:r w:rsidR="00DB2F04" w:rsidRPr="00C80F71">
        <w:rPr>
          <w:rFonts w:ascii="Palatino Linotype" w:eastAsia="Calibri" w:hAnsi="Palatino Linotype" w:cs="Arial"/>
        </w:rPr>
        <w:t xml:space="preserve"> </w:t>
      </w:r>
      <w:r w:rsidR="002A6308" w:rsidRPr="00C80F71">
        <w:rPr>
          <w:rFonts w:ascii="Palatino Linotype" w:eastAsia="Calibri" w:hAnsi="Palatino Linotype" w:cs="Arial"/>
        </w:rPr>
        <w:t>Y GUADALUPE RAMÍREZ PEÑA</w:t>
      </w:r>
      <w:r w:rsidR="003A122B" w:rsidRPr="00C80F71">
        <w:rPr>
          <w:rFonts w:ascii="Palatino Linotype" w:eastAsia="Calibri" w:hAnsi="Palatino Linotype" w:cs="Arial"/>
        </w:rPr>
        <w:t xml:space="preserve"> (EMITIENDO VOTO PARTICULAR CONCURRENTE)</w:t>
      </w:r>
      <w:r w:rsidR="002A6308" w:rsidRPr="00C80F71">
        <w:rPr>
          <w:rFonts w:ascii="Palatino Linotype" w:eastAsia="Calibri" w:hAnsi="Palatino Linotype" w:cs="Arial"/>
        </w:rPr>
        <w:t xml:space="preserve">; </w:t>
      </w:r>
      <w:r w:rsidRPr="00C80F71">
        <w:rPr>
          <w:rFonts w:ascii="Palatino Linotype" w:eastAsia="Calibri" w:hAnsi="Palatino Linotype" w:cs="Arial"/>
        </w:rPr>
        <w:t xml:space="preserve">EN LA </w:t>
      </w:r>
      <w:r w:rsidR="00C37D61" w:rsidRPr="00C80F71">
        <w:rPr>
          <w:rFonts w:ascii="Palatino Linotype" w:eastAsia="Calibri" w:hAnsi="Palatino Linotype" w:cs="Arial"/>
        </w:rPr>
        <w:t>TRIGÉSIM</w:t>
      </w:r>
      <w:r w:rsidR="00855ED6" w:rsidRPr="00C80F71">
        <w:rPr>
          <w:rFonts w:ascii="Palatino Linotype" w:eastAsia="Calibri" w:hAnsi="Palatino Linotype" w:cs="Arial"/>
        </w:rPr>
        <w:t xml:space="preserve">A </w:t>
      </w:r>
      <w:r w:rsidR="003D12CA" w:rsidRPr="00C80F71">
        <w:rPr>
          <w:rFonts w:ascii="Palatino Linotype" w:eastAsia="Calibri" w:hAnsi="Palatino Linotype" w:cs="Arial"/>
        </w:rPr>
        <w:t>SÉPTIMA</w:t>
      </w:r>
      <w:r w:rsidR="00855ED6" w:rsidRPr="00C80F71">
        <w:rPr>
          <w:rFonts w:ascii="Palatino Linotype" w:eastAsia="Calibri" w:hAnsi="Palatino Linotype" w:cs="Arial"/>
        </w:rPr>
        <w:t xml:space="preserve"> </w:t>
      </w:r>
      <w:r w:rsidRPr="00C80F71">
        <w:rPr>
          <w:rFonts w:ascii="Palatino Linotype" w:eastAsia="Calibri" w:hAnsi="Palatino Linotype" w:cs="Arial"/>
        </w:rPr>
        <w:t xml:space="preserve">SESIÓN ORDINARIA CELEBRADA EL </w:t>
      </w:r>
      <w:r w:rsidR="003D12CA" w:rsidRPr="00C80F71">
        <w:rPr>
          <w:rFonts w:ascii="Palatino Linotype" w:eastAsia="Calibri" w:hAnsi="Palatino Linotype" w:cs="Arial"/>
        </w:rPr>
        <w:t>QUINCE</w:t>
      </w:r>
      <w:r w:rsidR="00C37D61" w:rsidRPr="00C80F71">
        <w:rPr>
          <w:rFonts w:ascii="Palatino Linotype" w:eastAsia="Calibri" w:hAnsi="Palatino Linotype" w:cs="Arial"/>
        </w:rPr>
        <w:t xml:space="preserve"> DE OCTUBRE</w:t>
      </w:r>
      <w:r w:rsidR="00855ED6" w:rsidRPr="00C80F71">
        <w:rPr>
          <w:rFonts w:ascii="Palatino Linotype" w:eastAsia="Calibri" w:hAnsi="Palatino Linotype" w:cs="Arial"/>
        </w:rPr>
        <w:t xml:space="preserve"> DE DOS MIL VEI</w:t>
      </w:r>
      <w:r w:rsidR="00927F19" w:rsidRPr="00C80F71">
        <w:rPr>
          <w:rFonts w:ascii="Palatino Linotype" w:eastAsia="Calibri" w:hAnsi="Palatino Linotype" w:cs="Arial"/>
        </w:rPr>
        <w:t>NTICINCO</w:t>
      </w:r>
      <w:r w:rsidRPr="00C80F71">
        <w:rPr>
          <w:rFonts w:ascii="Palatino Linotype" w:eastAsia="Calibri" w:hAnsi="Palatino Linotype" w:cs="Arial"/>
        </w:rPr>
        <w:t>, ANTE EL SECRETARIO TÉCNICO DEL PLENO, ALEXIS TAPIA RAMÍREZ.</w:t>
      </w:r>
      <w:r w:rsidR="00927F19" w:rsidRPr="00C80F71">
        <w:rPr>
          <w:rFonts w:ascii="Palatino Linotype" w:eastAsia="Calibri" w:hAnsi="Palatino Linotype" w:cs="Arial"/>
        </w:rPr>
        <w:t>-------------------------------------------------------------------------------------------------------------------------------------------------------------------------------------------------------------------------------------------------------------</w:t>
      </w:r>
      <w:r w:rsidR="00722697" w:rsidRPr="00C80F71">
        <w:rPr>
          <w:rFonts w:ascii="Palatino Linotype" w:eastAsia="Calibri" w:hAnsi="Palatino Linotype" w:cs="Arial"/>
        </w:rPr>
        <w:t>--------------------------------------------------------------------------------------------------------------------------------------------------------------------------------------------</w:t>
      </w:r>
      <w:r w:rsidR="003D12CA" w:rsidRPr="00C80F71">
        <w:rPr>
          <w:rFonts w:ascii="Palatino Linotype" w:eastAsia="Calibri" w:hAnsi="Palatino Linotype" w:cs="Arial"/>
        </w:rPr>
        <w:t>----------------------------</w:t>
      </w:r>
      <w:r w:rsidR="003A122B" w:rsidRPr="00C80F71">
        <w:rPr>
          <w:rFonts w:ascii="Palatino Linotype" w:eastAsia="Calibri" w:hAnsi="Palatino Linotype" w:cs="Arial"/>
        </w:rPr>
        <w:t>----------------------------------------------------------------------------------------------------------------</w:t>
      </w:r>
    </w:p>
    <w:p w14:paraId="5EE9A945" w14:textId="4347C8BE" w:rsidR="00DA297E" w:rsidRDefault="002A6308" w:rsidP="00DB2F04">
      <w:pPr>
        <w:spacing w:line="360" w:lineRule="auto"/>
        <w:jc w:val="both"/>
        <w:rPr>
          <w:rFonts w:ascii="Palatino Linotype" w:eastAsia="Calibri" w:hAnsi="Palatino Linotype" w:cs="Arial"/>
          <w:sz w:val="18"/>
        </w:rPr>
      </w:pPr>
      <w:r w:rsidRPr="00C80F71">
        <w:rPr>
          <w:rFonts w:ascii="Palatino Linotype" w:eastAsia="Calibri" w:hAnsi="Palatino Linotype" w:cs="Arial"/>
          <w:sz w:val="18"/>
        </w:rPr>
        <w:t>JMV/CCR/</w:t>
      </w:r>
      <w:proofErr w:type="spellStart"/>
      <w:r w:rsidRPr="00C80F71">
        <w:rPr>
          <w:rFonts w:ascii="Palatino Linotype" w:eastAsia="Calibri" w:hAnsi="Palatino Linotype" w:cs="Arial"/>
          <w:sz w:val="18"/>
        </w:rPr>
        <w:t>jasm</w:t>
      </w:r>
      <w:proofErr w:type="spellEnd"/>
    </w:p>
    <w:p w14:paraId="0493498A" w14:textId="0C5BF6D4" w:rsidR="00DB2F04" w:rsidRPr="00DB2F04" w:rsidRDefault="00DB2F04" w:rsidP="00DB2F04">
      <w:pPr>
        <w:spacing w:line="360" w:lineRule="auto"/>
        <w:jc w:val="both"/>
        <w:rPr>
          <w:rFonts w:ascii="Palatino Linotype" w:eastAsia="Calibri" w:hAnsi="Palatino Linotype" w:cs="Arial"/>
          <w:sz w:val="18"/>
        </w:rPr>
      </w:pPr>
    </w:p>
    <w:sectPr w:rsidR="00DB2F04" w:rsidRPr="00DB2F04"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5CDCB" w14:textId="77777777" w:rsidR="00A13580" w:rsidRDefault="00A13580" w:rsidP="000B5E25">
      <w:r>
        <w:separator/>
      </w:r>
    </w:p>
  </w:endnote>
  <w:endnote w:type="continuationSeparator" w:id="0">
    <w:p w14:paraId="1BFA3101" w14:textId="77777777" w:rsidR="00A13580" w:rsidRDefault="00A1358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88CFC" w14:textId="77777777" w:rsidR="00E92ECD" w:rsidRPr="002A6308" w:rsidRDefault="00E92ECD"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903C4A">
      <w:rPr>
        <w:rFonts w:ascii="Palatino Linotype" w:hAnsi="Palatino Linotype" w:cs="Arial"/>
        <w:bCs/>
        <w:noProof/>
        <w:sz w:val="20"/>
        <w:szCs w:val="20"/>
      </w:rPr>
      <w:t>2</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903C4A">
      <w:rPr>
        <w:rFonts w:ascii="Palatino Linotype" w:hAnsi="Palatino Linotype" w:cs="Arial"/>
        <w:bCs/>
        <w:noProof/>
        <w:sz w:val="20"/>
        <w:szCs w:val="20"/>
      </w:rPr>
      <w:t>41</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29D3" w14:textId="77777777" w:rsidR="00E92ECD" w:rsidRPr="003E56C9" w:rsidRDefault="00E92ECD"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903C4A">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903C4A">
      <w:rPr>
        <w:rFonts w:ascii="Palatino Linotype" w:hAnsi="Palatino Linotype" w:cs="Arial"/>
        <w:b/>
        <w:bCs/>
        <w:noProof/>
        <w:sz w:val="20"/>
        <w:szCs w:val="20"/>
      </w:rPr>
      <w:t>41</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A2D5C" w14:textId="77777777" w:rsidR="00A13580" w:rsidRDefault="00A13580" w:rsidP="000B5E25">
      <w:r>
        <w:separator/>
      </w:r>
    </w:p>
  </w:footnote>
  <w:footnote w:type="continuationSeparator" w:id="0">
    <w:p w14:paraId="2DA4F2D2" w14:textId="77777777" w:rsidR="00A13580" w:rsidRDefault="00A13580" w:rsidP="000B5E25">
      <w:r>
        <w:continuationSeparator/>
      </w:r>
    </w:p>
  </w:footnote>
  <w:footnote w:id="1">
    <w:p w14:paraId="1791390F" w14:textId="77777777" w:rsidR="00E92ECD" w:rsidRPr="005552A8" w:rsidRDefault="00E92ECD" w:rsidP="00FF0CD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946B437" w14:textId="77777777" w:rsidR="00E92ECD" w:rsidRPr="005552A8" w:rsidRDefault="00E92ECD" w:rsidP="00FF0CD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87C6B8F" w14:textId="77777777" w:rsidR="00E92ECD" w:rsidRPr="006741D8" w:rsidRDefault="00E92ECD" w:rsidP="00DA297E">
      <w:pPr>
        <w:pStyle w:val="Textonotapie"/>
        <w:jc w:val="both"/>
        <w:rPr>
          <w:rFonts w:ascii="Palatino Linotype" w:hAnsi="Palatino Linotype"/>
          <w:sz w:val="16"/>
          <w:szCs w:val="16"/>
        </w:rPr>
      </w:pPr>
    </w:p>
    <w:p w14:paraId="08373507" w14:textId="77777777" w:rsidR="00E92ECD" w:rsidRPr="006741D8" w:rsidRDefault="00E92ECD" w:rsidP="00DA297E">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21BF6" w14:textId="77777777" w:rsidR="00E92ECD" w:rsidRDefault="00A13580">
    <w:pPr>
      <w:pStyle w:val="Encabezado"/>
    </w:pPr>
    <w:r>
      <w:rPr>
        <w:noProof/>
        <w:lang w:val="es-MX" w:eastAsia="es-MX"/>
      </w:rPr>
      <w:pict w14:anchorId="79D60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E92ECD" w:rsidRPr="00DA297E" w14:paraId="05CB6C10" w14:textId="77777777" w:rsidTr="0025544E">
      <w:tc>
        <w:tcPr>
          <w:tcW w:w="2552" w:type="dxa"/>
          <w:shd w:val="clear" w:color="auto" w:fill="auto"/>
          <w:vAlign w:val="center"/>
        </w:tcPr>
        <w:p w14:paraId="7D6F69A0" w14:textId="77777777" w:rsidR="00E92ECD" w:rsidRPr="00DA297E" w:rsidRDefault="00E92ECD" w:rsidP="00DA297E">
          <w:pPr>
            <w:spacing w:line="276" w:lineRule="auto"/>
            <w:rPr>
              <w:rFonts w:ascii="Palatino Linotype" w:hAnsi="Palatino Linotype"/>
              <w:sz w:val="22"/>
              <w:szCs w:val="22"/>
              <w:lang w:val="es-ES_tradnl"/>
            </w:rPr>
          </w:pPr>
          <w:r>
            <w:rPr>
              <w:rFonts w:ascii="Palatino Linotype" w:hAnsi="Palatino Linotype"/>
              <w:sz w:val="22"/>
              <w:szCs w:val="22"/>
              <w:lang w:val="es-ES_tradnl"/>
            </w:rPr>
            <w:t>Recurso de R</w:t>
          </w:r>
          <w:r w:rsidRPr="00DA297E">
            <w:rPr>
              <w:rFonts w:ascii="Palatino Linotype" w:hAnsi="Palatino Linotype"/>
              <w:sz w:val="22"/>
              <w:szCs w:val="22"/>
              <w:lang w:val="es-ES_tradnl"/>
            </w:rPr>
            <w:t>evisión:</w:t>
          </w:r>
        </w:p>
      </w:tc>
      <w:tc>
        <w:tcPr>
          <w:tcW w:w="3685" w:type="dxa"/>
          <w:shd w:val="clear" w:color="auto" w:fill="auto"/>
          <w:vAlign w:val="center"/>
        </w:tcPr>
        <w:p w14:paraId="36340C5F" w14:textId="24C39B7A" w:rsidR="00E92ECD" w:rsidRPr="00DA297E" w:rsidRDefault="00E92ECD" w:rsidP="00D04DF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03865/INFOEM/AD/RR/2025</w:t>
          </w:r>
        </w:p>
      </w:tc>
    </w:tr>
    <w:tr w:rsidR="00E92ECD" w:rsidRPr="00DA297E" w14:paraId="47A07653" w14:textId="77777777" w:rsidTr="0025544E">
      <w:tc>
        <w:tcPr>
          <w:tcW w:w="2552" w:type="dxa"/>
          <w:shd w:val="clear" w:color="auto" w:fill="auto"/>
          <w:vAlign w:val="center"/>
        </w:tcPr>
        <w:p w14:paraId="67FD433A" w14:textId="77777777" w:rsidR="00E92ECD" w:rsidRPr="00DA297E" w:rsidRDefault="00E92ECD"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14:paraId="7A0908B8" w14:textId="25A126C2" w:rsidR="00E92ECD" w:rsidRPr="005A7613" w:rsidRDefault="00E92ECD" w:rsidP="00DA297E">
          <w:pPr>
            <w:spacing w:line="276" w:lineRule="auto"/>
            <w:jc w:val="right"/>
            <w:rPr>
              <w:rFonts w:ascii="Palatino Linotype" w:hAnsi="Palatino Linotype"/>
              <w:sz w:val="22"/>
              <w:szCs w:val="22"/>
              <w:lang w:val="es-ES_tradnl"/>
            </w:rPr>
          </w:pPr>
          <w:r w:rsidRPr="00D04DF3">
            <w:rPr>
              <w:rFonts w:ascii="Palatino Linotype" w:hAnsi="Palatino Linotype"/>
              <w:bCs/>
              <w:sz w:val="22"/>
              <w:szCs w:val="22"/>
            </w:rPr>
            <w:t>Colegio de Estudios Científicos y Tecnológicos del Estado de México</w:t>
          </w:r>
        </w:p>
      </w:tc>
    </w:tr>
    <w:tr w:rsidR="00E92ECD" w:rsidRPr="00DA297E" w14:paraId="478D4636" w14:textId="77777777" w:rsidTr="0025544E">
      <w:trPr>
        <w:trHeight w:val="228"/>
      </w:trPr>
      <w:tc>
        <w:tcPr>
          <w:tcW w:w="2552" w:type="dxa"/>
          <w:shd w:val="clear" w:color="auto" w:fill="auto"/>
          <w:vAlign w:val="center"/>
        </w:tcPr>
        <w:p w14:paraId="71E8352D" w14:textId="77777777" w:rsidR="00E92ECD" w:rsidRPr="00DA297E" w:rsidRDefault="00E92ECD"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vAlign w:val="center"/>
        </w:tcPr>
        <w:p w14:paraId="744CF62E" w14:textId="77777777" w:rsidR="00E92ECD" w:rsidRPr="00DA297E" w:rsidRDefault="00E92ECD"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11CB5711" w14:textId="77777777" w:rsidR="00E92ECD" w:rsidRPr="001779E0" w:rsidRDefault="00A1358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3A11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2.85pt;margin-top:-125.3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E92ECD" w:rsidRPr="00DA297E" w14:paraId="20F35960" w14:textId="77777777" w:rsidTr="00732345">
      <w:tc>
        <w:tcPr>
          <w:tcW w:w="2835" w:type="dxa"/>
          <w:shd w:val="clear" w:color="auto" w:fill="auto"/>
        </w:tcPr>
        <w:p w14:paraId="358716E4" w14:textId="77777777" w:rsidR="00E92ECD" w:rsidRPr="00DA297E" w:rsidRDefault="00E92ECD"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Recurso de</w:t>
          </w:r>
          <w:r>
            <w:rPr>
              <w:rFonts w:ascii="Palatino Linotype" w:hAnsi="Palatino Linotype"/>
              <w:sz w:val="22"/>
              <w:szCs w:val="22"/>
              <w:lang w:val="es-ES_tradnl"/>
            </w:rPr>
            <w:t xml:space="preserve"> R</w:t>
          </w:r>
          <w:r w:rsidRPr="00DA297E">
            <w:rPr>
              <w:rFonts w:ascii="Palatino Linotype" w:hAnsi="Palatino Linotype"/>
              <w:sz w:val="22"/>
              <w:szCs w:val="22"/>
              <w:lang w:val="es-ES_tradnl"/>
            </w:rPr>
            <w:t>evisión:</w:t>
          </w:r>
        </w:p>
      </w:tc>
      <w:tc>
        <w:tcPr>
          <w:tcW w:w="3685" w:type="dxa"/>
          <w:shd w:val="clear" w:color="auto" w:fill="auto"/>
          <w:vAlign w:val="center"/>
        </w:tcPr>
        <w:p w14:paraId="1A85FACD" w14:textId="40D71C1A" w:rsidR="00E92ECD" w:rsidRPr="00DA297E" w:rsidRDefault="00E92ECD" w:rsidP="00D04DF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03865/INFOEM/AD/RR/2025</w:t>
          </w:r>
        </w:p>
      </w:tc>
    </w:tr>
    <w:tr w:rsidR="00E92ECD" w:rsidRPr="00DA297E" w14:paraId="2DB6F38F" w14:textId="77777777" w:rsidTr="00732345">
      <w:tc>
        <w:tcPr>
          <w:tcW w:w="2835" w:type="dxa"/>
          <w:shd w:val="clear" w:color="auto" w:fill="auto"/>
          <w:vAlign w:val="center"/>
        </w:tcPr>
        <w:p w14:paraId="32B8759E" w14:textId="77777777" w:rsidR="00E92ECD" w:rsidRPr="00DA297E" w:rsidRDefault="00E92ECD"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Recurrente:</w:t>
          </w:r>
        </w:p>
      </w:tc>
      <w:tc>
        <w:tcPr>
          <w:tcW w:w="3685" w:type="dxa"/>
          <w:shd w:val="clear" w:color="auto" w:fill="auto"/>
          <w:vAlign w:val="center"/>
        </w:tcPr>
        <w:p w14:paraId="6984FBA6" w14:textId="6B3B3187" w:rsidR="00E92ECD" w:rsidRPr="005A7613" w:rsidRDefault="00903C4A" w:rsidP="00DA297E">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xxxxxxxxxxxxxxxxxxxxxxxxxxxxxxxxxxxxxxxxxxxx</w:t>
          </w:r>
          <w:proofErr w:type="spellEnd"/>
        </w:p>
      </w:tc>
    </w:tr>
    <w:tr w:rsidR="00E92ECD" w:rsidRPr="00DA297E" w14:paraId="50D33D82" w14:textId="77777777" w:rsidTr="00732345">
      <w:trPr>
        <w:trHeight w:val="228"/>
      </w:trPr>
      <w:tc>
        <w:tcPr>
          <w:tcW w:w="2835" w:type="dxa"/>
          <w:shd w:val="clear" w:color="auto" w:fill="auto"/>
        </w:tcPr>
        <w:p w14:paraId="5EAA9023" w14:textId="77777777" w:rsidR="00E92ECD" w:rsidRPr="00DA297E" w:rsidRDefault="00E92ECD"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14:paraId="50686ABA" w14:textId="78399F28" w:rsidR="00E92ECD" w:rsidRPr="005A7613" w:rsidRDefault="00E92ECD" w:rsidP="00DA297E">
          <w:pPr>
            <w:spacing w:line="276" w:lineRule="auto"/>
            <w:jc w:val="right"/>
            <w:rPr>
              <w:rFonts w:ascii="Palatino Linotype" w:hAnsi="Palatino Linotype"/>
              <w:sz w:val="22"/>
              <w:szCs w:val="22"/>
            </w:rPr>
          </w:pPr>
          <w:r w:rsidRPr="00D04DF3">
            <w:rPr>
              <w:rFonts w:ascii="Palatino Linotype" w:hAnsi="Palatino Linotype"/>
              <w:bCs/>
              <w:sz w:val="22"/>
              <w:szCs w:val="22"/>
            </w:rPr>
            <w:t>Colegio de Estudios Científicos y Tecnológicos del Estado de México</w:t>
          </w:r>
        </w:p>
      </w:tc>
    </w:tr>
    <w:tr w:rsidR="00E92ECD" w:rsidRPr="00DA297E" w14:paraId="309B3254" w14:textId="77777777" w:rsidTr="00732345">
      <w:tc>
        <w:tcPr>
          <w:tcW w:w="2835" w:type="dxa"/>
          <w:shd w:val="clear" w:color="auto" w:fill="auto"/>
        </w:tcPr>
        <w:p w14:paraId="52EB7932" w14:textId="77777777" w:rsidR="00E92ECD" w:rsidRPr="00DA297E" w:rsidRDefault="00E92ECD"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tcPr>
        <w:p w14:paraId="2E954C41" w14:textId="77777777" w:rsidR="00E92ECD" w:rsidRPr="00DA297E" w:rsidRDefault="00E92ECD"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4CE69CC0" w14:textId="77777777" w:rsidR="00E92ECD" w:rsidRPr="009F1AB6" w:rsidRDefault="00A13580">
    <w:pPr>
      <w:pStyle w:val="Encabezado"/>
      <w:rPr>
        <w:sz w:val="10"/>
      </w:rPr>
    </w:pPr>
    <w:r>
      <w:rPr>
        <w:noProof/>
        <w:sz w:val="10"/>
        <w:lang w:val="es-MX" w:eastAsia="es-MX"/>
      </w:rPr>
      <w:pict w14:anchorId="74F28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9pt;margin-top:-142.6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msoC6DD"/>
      </v:shape>
    </w:pict>
  </w:numPicBullet>
  <w:abstractNum w:abstractNumId="0" w15:restartNumberingAfterBreak="0">
    <w:nsid w:val="02953B6C"/>
    <w:multiLevelType w:val="hybridMultilevel"/>
    <w:tmpl w:val="D1320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3A4DE8"/>
    <w:multiLevelType w:val="hybridMultilevel"/>
    <w:tmpl w:val="7DA46B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C12ED"/>
    <w:multiLevelType w:val="hybridMultilevel"/>
    <w:tmpl w:val="B2146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C531D"/>
    <w:multiLevelType w:val="hybridMultilevel"/>
    <w:tmpl w:val="AE94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0457DF"/>
    <w:multiLevelType w:val="multilevel"/>
    <w:tmpl w:val="866C5F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A93F8F"/>
    <w:multiLevelType w:val="hybridMultilevel"/>
    <w:tmpl w:val="43940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9B7B88"/>
    <w:multiLevelType w:val="hybridMultilevel"/>
    <w:tmpl w:val="B1B269CC"/>
    <w:lvl w:ilvl="0" w:tplc="722C6E6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1B708C"/>
    <w:multiLevelType w:val="hybridMultilevel"/>
    <w:tmpl w:val="120A4AF8"/>
    <w:lvl w:ilvl="0" w:tplc="580A0001">
      <w:start w:val="1"/>
      <w:numFmt w:val="bullet"/>
      <w:lvlText w:val=""/>
      <w:lvlJc w:val="left"/>
      <w:pPr>
        <w:ind w:left="927" w:hanging="360"/>
      </w:pPr>
      <w:rPr>
        <w:rFonts w:ascii="Symbol" w:hAnsi="Symbol" w:hint="default"/>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11" w15:restartNumberingAfterBreak="0">
    <w:nsid w:val="21340A48"/>
    <w:multiLevelType w:val="hybridMultilevel"/>
    <w:tmpl w:val="7DA46BD8"/>
    <w:lvl w:ilvl="0" w:tplc="D8527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400E4"/>
    <w:multiLevelType w:val="hybridMultilevel"/>
    <w:tmpl w:val="CA387E3C"/>
    <w:lvl w:ilvl="0" w:tplc="488EBE86">
      <w:numFmt w:val="bullet"/>
      <w:lvlText w:val=""/>
      <w:lvlJc w:val="left"/>
      <w:pPr>
        <w:ind w:left="720" w:hanging="360"/>
      </w:pPr>
      <w:rPr>
        <w:rFonts w:ascii="Symbol" w:eastAsia="Calibri" w:hAnsi="Symbol"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F21658"/>
    <w:multiLevelType w:val="hybridMultilevel"/>
    <w:tmpl w:val="BE5ECCA6"/>
    <w:lvl w:ilvl="0" w:tplc="385EC8F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ED0BA0"/>
    <w:multiLevelType w:val="hybridMultilevel"/>
    <w:tmpl w:val="CA9A259A"/>
    <w:lvl w:ilvl="0" w:tplc="CEAACBB2">
      <w:start w:val="1"/>
      <w:numFmt w:val="lowerLetter"/>
      <w:lvlText w:val="%1)"/>
      <w:lvlJc w:val="left"/>
      <w:pPr>
        <w:ind w:left="720" w:hanging="360"/>
      </w:pPr>
      <w:rPr>
        <w:rFonts w:ascii="Palatino Linotype" w:eastAsia="Calibri" w:hAnsi="Palatino Linotype"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812F6E"/>
    <w:multiLevelType w:val="multilevel"/>
    <w:tmpl w:val="77EE6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681FF2"/>
    <w:multiLevelType w:val="hybridMultilevel"/>
    <w:tmpl w:val="E19C988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5316A8"/>
    <w:multiLevelType w:val="hybridMultilevel"/>
    <w:tmpl w:val="C2A6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DF3637"/>
    <w:multiLevelType w:val="hybridMultilevel"/>
    <w:tmpl w:val="CB10B7C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3F7EA5"/>
    <w:multiLevelType w:val="hybridMultilevel"/>
    <w:tmpl w:val="91EA673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C85479"/>
    <w:multiLevelType w:val="hybridMultilevel"/>
    <w:tmpl w:val="2B2EDE7C"/>
    <w:lvl w:ilvl="0" w:tplc="F19A68E4">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2"/>
  </w:num>
  <w:num w:numId="3">
    <w:abstractNumId w:val="30"/>
  </w:num>
  <w:num w:numId="4">
    <w:abstractNumId w:val="14"/>
  </w:num>
  <w:num w:numId="5">
    <w:abstractNumId w:val="24"/>
  </w:num>
  <w:num w:numId="6">
    <w:abstractNumId w:val="22"/>
  </w:num>
  <w:num w:numId="7">
    <w:abstractNumId w:val="25"/>
  </w:num>
  <w:num w:numId="8">
    <w:abstractNumId w:val="3"/>
  </w:num>
  <w:num w:numId="9">
    <w:abstractNumId w:val="33"/>
  </w:num>
  <w:num w:numId="10">
    <w:abstractNumId w:val="36"/>
  </w:num>
  <w:num w:numId="11">
    <w:abstractNumId w:val="4"/>
  </w:num>
  <w:num w:numId="12">
    <w:abstractNumId w:val="13"/>
  </w:num>
  <w:num w:numId="13">
    <w:abstractNumId w:val="29"/>
  </w:num>
  <w:num w:numId="14">
    <w:abstractNumId w:val="34"/>
  </w:num>
  <w:num w:numId="15">
    <w:abstractNumId w:val="23"/>
  </w:num>
  <w:num w:numId="16">
    <w:abstractNumId w:val="2"/>
  </w:num>
  <w:num w:numId="17">
    <w:abstractNumId w:val="18"/>
  </w:num>
  <w:num w:numId="18">
    <w:abstractNumId w:val="15"/>
  </w:num>
  <w:num w:numId="19">
    <w:abstractNumId w:val="35"/>
  </w:num>
  <w:num w:numId="20">
    <w:abstractNumId w:val="5"/>
  </w:num>
  <w:num w:numId="21">
    <w:abstractNumId w:val="0"/>
  </w:num>
  <w:num w:numId="22">
    <w:abstractNumId w:val="17"/>
  </w:num>
  <w:num w:numId="23">
    <w:abstractNumId w:val="28"/>
  </w:num>
  <w:num w:numId="24">
    <w:abstractNumId w:val="11"/>
  </w:num>
  <w:num w:numId="25">
    <w:abstractNumId w:val="16"/>
  </w:num>
  <w:num w:numId="26">
    <w:abstractNumId w:val="27"/>
  </w:num>
  <w:num w:numId="27">
    <w:abstractNumId w:val="9"/>
  </w:num>
  <w:num w:numId="28">
    <w:abstractNumId w:val="8"/>
  </w:num>
  <w:num w:numId="29">
    <w:abstractNumId w:val="26"/>
  </w:num>
  <w:num w:numId="30">
    <w:abstractNumId w:val="6"/>
  </w:num>
  <w:num w:numId="31">
    <w:abstractNumId w:val="31"/>
  </w:num>
  <w:num w:numId="32">
    <w:abstractNumId w:val="21"/>
  </w:num>
  <w:num w:numId="33">
    <w:abstractNumId w:val="7"/>
  </w:num>
  <w:num w:numId="34">
    <w:abstractNumId w:val="1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1A5"/>
    <w:rsid w:val="00022DF7"/>
    <w:rsid w:val="000243C0"/>
    <w:rsid w:val="0003237A"/>
    <w:rsid w:val="00036F8B"/>
    <w:rsid w:val="00041950"/>
    <w:rsid w:val="00055483"/>
    <w:rsid w:val="000572E9"/>
    <w:rsid w:val="00093AE1"/>
    <w:rsid w:val="000A717C"/>
    <w:rsid w:val="000B5E25"/>
    <w:rsid w:val="000E7832"/>
    <w:rsid w:val="000F16BA"/>
    <w:rsid w:val="00101AD8"/>
    <w:rsid w:val="00112B36"/>
    <w:rsid w:val="001208AF"/>
    <w:rsid w:val="00123996"/>
    <w:rsid w:val="0012510D"/>
    <w:rsid w:val="00135427"/>
    <w:rsid w:val="00152F85"/>
    <w:rsid w:val="00165373"/>
    <w:rsid w:val="00186CCB"/>
    <w:rsid w:val="0019170F"/>
    <w:rsid w:val="001D3E3D"/>
    <w:rsid w:val="001D4046"/>
    <w:rsid w:val="0020249A"/>
    <w:rsid w:val="002079D2"/>
    <w:rsid w:val="002167BB"/>
    <w:rsid w:val="00225163"/>
    <w:rsid w:val="002260D7"/>
    <w:rsid w:val="0023107E"/>
    <w:rsid w:val="0023441B"/>
    <w:rsid w:val="00235936"/>
    <w:rsid w:val="00240CED"/>
    <w:rsid w:val="00246684"/>
    <w:rsid w:val="00253CE1"/>
    <w:rsid w:val="0025544E"/>
    <w:rsid w:val="00267BB5"/>
    <w:rsid w:val="002800EA"/>
    <w:rsid w:val="00295B3F"/>
    <w:rsid w:val="002A4B43"/>
    <w:rsid w:val="002A6308"/>
    <w:rsid w:val="002A676F"/>
    <w:rsid w:val="002C0BE5"/>
    <w:rsid w:val="002C7A4E"/>
    <w:rsid w:val="002E3085"/>
    <w:rsid w:val="002E383B"/>
    <w:rsid w:val="002F3B20"/>
    <w:rsid w:val="00307006"/>
    <w:rsid w:val="0030701F"/>
    <w:rsid w:val="003145CC"/>
    <w:rsid w:val="003157FD"/>
    <w:rsid w:val="00316AA7"/>
    <w:rsid w:val="00330FC3"/>
    <w:rsid w:val="00332586"/>
    <w:rsid w:val="00343F0B"/>
    <w:rsid w:val="00345AC8"/>
    <w:rsid w:val="00350C39"/>
    <w:rsid w:val="003520C5"/>
    <w:rsid w:val="003746DE"/>
    <w:rsid w:val="003804E8"/>
    <w:rsid w:val="00380D3E"/>
    <w:rsid w:val="003A122B"/>
    <w:rsid w:val="003B1C85"/>
    <w:rsid w:val="003B36D7"/>
    <w:rsid w:val="003B3F89"/>
    <w:rsid w:val="003C1F66"/>
    <w:rsid w:val="003D12CA"/>
    <w:rsid w:val="003E56C9"/>
    <w:rsid w:val="003E749B"/>
    <w:rsid w:val="003F7F0E"/>
    <w:rsid w:val="004018F9"/>
    <w:rsid w:val="00425E0F"/>
    <w:rsid w:val="004344EA"/>
    <w:rsid w:val="0043515A"/>
    <w:rsid w:val="004366A7"/>
    <w:rsid w:val="00437D9D"/>
    <w:rsid w:val="00442FD8"/>
    <w:rsid w:val="00443892"/>
    <w:rsid w:val="004445A1"/>
    <w:rsid w:val="00445CAA"/>
    <w:rsid w:val="004A52A7"/>
    <w:rsid w:val="004B4E60"/>
    <w:rsid w:val="004D6F71"/>
    <w:rsid w:val="00530E6E"/>
    <w:rsid w:val="00540D93"/>
    <w:rsid w:val="00554C95"/>
    <w:rsid w:val="00555C87"/>
    <w:rsid w:val="0056266A"/>
    <w:rsid w:val="00564F04"/>
    <w:rsid w:val="00583C6C"/>
    <w:rsid w:val="0059032F"/>
    <w:rsid w:val="005947BC"/>
    <w:rsid w:val="005966E4"/>
    <w:rsid w:val="005971F1"/>
    <w:rsid w:val="005A6216"/>
    <w:rsid w:val="005A7613"/>
    <w:rsid w:val="005B234D"/>
    <w:rsid w:val="005B26AD"/>
    <w:rsid w:val="005B36A8"/>
    <w:rsid w:val="005B5693"/>
    <w:rsid w:val="005C6646"/>
    <w:rsid w:val="005D77CC"/>
    <w:rsid w:val="005E5716"/>
    <w:rsid w:val="006002E0"/>
    <w:rsid w:val="00615489"/>
    <w:rsid w:val="00620280"/>
    <w:rsid w:val="006258FD"/>
    <w:rsid w:val="00632E48"/>
    <w:rsid w:val="0063775F"/>
    <w:rsid w:val="00637867"/>
    <w:rsid w:val="00665CDB"/>
    <w:rsid w:val="00677865"/>
    <w:rsid w:val="00694976"/>
    <w:rsid w:val="006B321A"/>
    <w:rsid w:val="006B418F"/>
    <w:rsid w:val="006C06D3"/>
    <w:rsid w:val="006C324E"/>
    <w:rsid w:val="006D1713"/>
    <w:rsid w:val="006D3A03"/>
    <w:rsid w:val="006E08FA"/>
    <w:rsid w:val="006E274F"/>
    <w:rsid w:val="006E420E"/>
    <w:rsid w:val="006F5F93"/>
    <w:rsid w:val="00701842"/>
    <w:rsid w:val="00701C5C"/>
    <w:rsid w:val="00703FA8"/>
    <w:rsid w:val="00710FED"/>
    <w:rsid w:val="00722697"/>
    <w:rsid w:val="00723DAB"/>
    <w:rsid w:val="007262EB"/>
    <w:rsid w:val="00732345"/>
    <w:rsid w:val="007462C9"/>
    <w:rsid w:val="00756F04"/>
    <w:rsid w:val="007655E2"/>
    <w:rsid w:val="007707F9"/>
    <w:rsid w:val="00770F18"/>
    <w:rsid w:val="00793C1A"/>
    <w:rsid w:val="007A118C"/>
    <w:rsid w:val="007C7784"/>
    <w:rsid w:val="007D2A81"/>
    <w:rsid w:val="007E534B"/>
    <w:rsid w:val="007E7C02"/>
    <w:rsid w:val="007F7462"/>
    <w:rsid w:val="008023BF"/>
    <w:rsid w:val="008208AC"/>
    <w:rsid w:val="00835035"/>
    <w:rsid w:val="00852668"/>
    <w:rsid w:val="00854249"/>
    <w:rsid w:val="00855ED6"/>
    <w:rsid w:val="008578BF"/>
    <w:rsid w:val="008660D6"/>
    <w:rsid w:val="008711CA"/>
    <w:rsid w:val="008A1A90"/>
    <w:rsid w:val="008C3B24"/>
    <w:rsid w:val="008E01E4"/>
    <w:rsid w:val="008F660B"/>
    <w:rsid w:val="008F68F8"/>
    <w:rsid w:val="00900C9B"/>
    <w:rsid w:val="00901487"/>
    <w:rsid w:val="0090152E"/>
    <w:rsid w:val="00903C4A"/>
    <w:rsid w:val="00926C44"/>
    <w:rsid w:val="00927F19"/>
    <w:rsid w:val="0093645B"/>
    <w:rsid w:val="00956040"/>
    <w:rsid w:val="009758CB"/>
    <w:rsid w:val="00993406"/>
    <w:rsid w:val="00993D2B"/>
    <w:rsid w:val="009A0F77"/>
    <w:rsid w:val="009A5223"/>
    <w:rsid w:val="009A52AA"/>
    <w:rsid w:val="009B23B7"/>
    <w:rsid w:val="009B2B6B"/>
    <w:rsid w:val="009C0FBE"/>
    <w:rsid w:val="009D2E87"/>
    <w:rsid w:val="009D39B3"/>
    <w:rsid w:val="009E1F26"/>
    <w:rsid w:val="009E3747"/>
    <w:rsid w:val="009F0877"/>
    <w:rsid w:val="009F4FF4"/>
    <w:rsid w:val="009F62C3"/>
    <w:rsid w:val="009F71DC"/>
    <w:rsid w:val="009F7732"/>
    <w:rsid w:val="00A0100D"/>
    <w:rsid w:val="00A05133"/>
    <w:rsid w:val="00A05D3A"/>
    <w:rsid w:val="00A13580"/>
    <w:rsid w:val="00A26537"/>
    <w:rsid w:val="00A5260D"/>
    <w:rsid w:val="00A66614"/>
    <w:rsid w:val="00A6692F"/>
    <w:rsid w:val="00A72262"/>
    <w:rsid w:val="00A87036"/>
    <w:rsid w:val="00A977FD"/>
    <w:rsid w:val="00AA04E4"/>
    <w:rsid w:val="00AA26B4"/>
    <w:rsid w:val="00AB15E3"/>
    <w:rsid w:val="00AC140F"/>
    <w:rsid w:val="00AD33BE"/>
    <w:rsid w:val="00AE1A47"/>
    <w:rsid w:val="00AE5995"/>
    <w:rsid w:val="00AF5C41"/>
    <w:rsid w:val="00B00AB4"/>
    <w:rsid w:val="00B01BD5"/>
    <w:rsid w:val="00B05B83"/>
    <w:rsid w:val="00B17992"/>
    <w:rsid w:val="00B211BC"/>
    <w:rsid w:val="00B26B47"/>
    <w:rsid w:val="00B31853"/>
    <w:rsid w:val="00B50B07"/>
    <w:rsid w:val="00B61730"/>
    <w:rsid w:val="00B77958"/>
    <w:rsid w:val="00B8098B"/>
    <w:rsid w:val="00BA6342"/>
    <w:rsid w:val="00BC0CFA"/>
    <w:rsid w:val="00BD14B3"/>
    <w:rsid w:val="00BE233B"/>
    <w:rsid w:val="00BE7A6E"/>
    <w:rsid w:val="00BF4CCE"/>
    <w:rsid w:val="00C14BB1"/>
    <w:rsid w:val="00C25B47"/>
    <w:rsid w:val="00C37D61"/>
    <w:rsid w:val="00C50633"/>
    <w:rsid w:val="00C56DD5"/>
    <w:rsid w:val="00C604E6"/>
    <w:rsid w:val="00C802FB"/>
    <w:rsid w:val="00C80F71"/>
    <w:rsid w:val="00C81C12"/>
    <w:rsid w:val="00C831C6"/>
    <w:rsid w:val="00CA216C"/>
    <w:rsid w:val="00CA595F"/>
    <w:rsid w:val="00CA7D4F"/>
    <w:rsid w:val="00CC0700"/>
    <w:rsid w:val="00CC1BC7"/>
    <w:rsid w:val="00CD024D"/>
    <w:rsid w:val="00D04DF3"/>
    <w:rsid w:val="00D05D2E"/>
    <w:rsid w:val="00D4431A"/>
    <w:rsid w:val="00D57210"/>
    <w:rsid w:val="00D657DA"/>
    <w:rsid w:val="00D8588F"/>
    <w:rsid w:val="00D901D7"/>
    <w:rsid w:val="00D92BFE"/>
    <w:rsid w:val="00DA297E"/>
    <w:rsid w:val="00DB2E1E"/>
    <w:rsid w:val="00DB2F04"/>
    <w:rsid w:val="00DC5510"/>
    <w:rsid w:val="00DD1866"/>
    <w:rsid w:val="00DD1FF7"/>
    <w:rsid w:val="00DE0A8D"/>
    <w:rsid w:val="00DE562A"/>
    <w:rsid w:val="00E05402"/>
    <w:rsid w:val="00E13C08"/>
    <w:rsid w:val="00E42B2B"/>
    <w:rsid w:val="00E46390"/>
    <w:rsid w:val="00E5647F"/>
    <w:rsid w:val="00E65F37"/>
    <w:rsid w:val="00E6641D"/>
    <w:rsid w:val="00E711DE"/>
    <w:rsid w:val="00E75BE1"/>
    <w:rsid w:val="00E823B8"/>
    <w:rsid w:val="00E9091C"/>
    <w:rsid w:val="00E92ECD"/>
    <w:rsid w:val="00E95E6D"/>
    <w:rsid w:val="00E97E91"/>
    <w:rsid w:val="00EA4002"/>
    <w:rsid w:val="00EA61B9"/>
    <w:rsid w:val="00EA7BF4"/>
    <w:rsid w:val="00EB6C62"/>
    <w:rsid w:val="00ED5352"/>
    <w:rsid w:val="00EE4D9C"/>
    <w:rsid w:val="00EE6265"/>
    <w:rsid w:val="00EE7518"/>
    <w:rsid w:val="00EF193B"/>
    <w:rsid w:val="00F34A32"/>
    <w:rsid w:val="00F378E0"/>
    <w:rsid w:val="00F455F1"/>
    <w:rsid w:val="00F570D3"/>
    <w:rsid w:val="00F6190B"/>
    <w:rsid w:val="00F619C3"/>
    <w:rsid w:val="00F8513C"/>
    <w:rsid w:val="00F9111C"/>
    <w:rsid w:val="00FA61DE"/>
    <w:rsid w:val="00FB6A89"/>
    <w:rsid w:val="00FC3A7B"/>
    <w:rsid w:val="00FC649B"/>
    <w:rsid w:val="00FC7CC7"/>
    <w:rsid w:val="00FD36FF"/>
    <w:rsid w:val="00FE2FFB"/>
    <w:rsid w:val="00FE5DA7"/>
    <w:rsid w:val="00FF0CD8"/>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56F31"/>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35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43906211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41</Pages>
  <Words>10326</Words>
  <Characters>56798</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2025-10-16T17:42:00Z</cp:lastPrinted>
  <dcterms:created xsi:type="dcterms:W3CDTF">2025-09-25T17:55:00Z</dcterms:created>
  <dcterms:modified xsi:type="dcterms:W3CDTF">2025-11-20T23:01:00Z</dcterms:modified>
</cp:coreProperties>
</file>