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845DF0" w:rsidRDefault="00AE3DA7" w:rsidP="00845DF0">
          <w:pPr>
            <w:pStyle w:val="TtulodeTDC"/>
            <w:spacing w:before="0" w:line="240" w:lineRule="auto"/>
            <w:rPr>
              <w:rFonts w:ascii="Palatino Linotype" w:hAnsi="Palatino Linotype"/>
              <w:color w:val="auto"/>
              <w:sz w:val="24"/>
              <w:szCs w:val="24"/>
              <w:lang w:val="es-ES"/>
            </w:rPr>
          </w:pPr>
          <w:r w:rsidRPr="00845DF0">
            <w:rPr>
              <w:rFonts w:ascii="Palatino Linotype" w:hAnsi="Palatino Linotype"/>
              <w:color w:val="auto"/>
              <w:sz w:val="24"/>
              <w:szCs w:val="24"/>
              <w:lang w:val="es-ES"/>
            </w:rPr>
            <w:t>Contenido</w:t>
          </w:r>
        </w:p>
        <w:p w14:paraId="3EB312A7" w14:textId="77777777" w:rsidR="00AA6EA9" w:rsidRPr="00845DF0" w:rsidRDefault="00AA6EA9" w:rsidP="00845DF0">
          <w:pPr>
            <w:spacing w:line="240" w:lineRule="auto"/>
            <w:rPr>
              <w:sz w:val="16"/>
              <w:szCs w:val="16"/>
              <w:lang w:val="es-ES" w:eastAsia="es-MX"/>
            </w:rPr>
          </w:pPr>
        </w:p>
        <w:p w14:paraId="66186795" w14:textId="77777777" w:rsidR="00D85019" w:rsidRPr="00845DF0" w:rsidRDefault="00AE3DA7" w:rsidP="00845DF0">
          <w:pPr>
            <w:pStyle w:val="TDC1"/>
            <w:tabs>
              <w:tab w:val="right" w:leader="dot" w:pos="9034"/>
            </w:tabs>
            <w:rPr>
              <w:rFonts w:asciiTheme="minorHAnsi" w:eastAsiaTheme="minorEastAsia" w:hAnsiTheme="minorHAnsi" w:cstheme="minorBidi"/>
              <w:noProof/>
              <w:szCs w:val="22"/>
              <w:lang w:eastAsia="es-MX"/>
            </w:rPr>
          </w:pPr>
          <w:r w:rsidRPr="00845DF0">
            <w:rPr>
              <w:sz w:val="16"/>
              <w:szCs w:val="16"/>
            </w:rPr>
            <w:fldChar w:fldCharType="begin"/>
          </w:r>
          <w:r w:rsidRPr="00845DF0">
            <w:rPr>
              <w:sz w:val="16"/>
              <w:szCs w:val="16"/>
            </w:rPr>
            <w:instrText xml:space="preserve"> TOC \o "1-3" \h \z \u </w:instrText>
          </w:r>
          <w:r w:rsidRPr="00845DF0">
            <w:rPr>
              <w:sz w:val="16"/>
              <w:szCs w:val="16"/>
            </w:rPr>
            <w:fldChar w:fldCharType="separate"/>
          </w:r>
          <w:hyperlink w:anchor="_Toc190941022" w:history="1">
            <w:r w:rsidR="00D85019" w:rsidRPr="00845DF0">
              <w:rPr>
                <w:rStyle w:val="Hipervnculo"/>
                <w:noProof/>
                <w:color w:val="auto"/>
              </w:rPr>
              <w:t>ANTECEDENTES</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_Toc190941022 \h </w:instrText>
            </w:r>
            <w:r w:rsidR="00D85019" w:rsidRPr="00845DF0">
              <w:rPr>
                <w:noProof/>
                <w:webHidden/>
              </w:rPr>
            </w:r>
            <w:r w:rsidR="00D85019" w:rsidRPr="00845DF0">
              <w:rPr>
                <w:noProof/>
                <w:webHidden/>
              </w:rPr>
              <w:fldChar w:fldCharType="separate"/>
            </w:r>
            <w:r w:rsidR="001022B7">
              <w:rPr>
                <w:noProof/>
                <w:webHidden/>
              </w:rPr>
              <w:t>1</w:t>
            </w:r>
            <w:r w:rsidR="00D85019" w:rsidRPr="00845DF0">
              <w:rPr>
                <w:noProof/>
                <w:webHidden/>
              </w:rPr>
              <w:fldChar w:fldCharType="end"/>
            </w:r>
          </w:hyperlink>
        </w:p>
        <w:p w14:paraId="514A9D03" w14:textId="77777777" w:rsidR="00D85019" w:rsidRPr="00845DF0" w:rsidRDefault="00AB60E2" w:rsidP="00845DF0">
          <w:pPr>
            <w:pStyle w:val="TDC2"/>
            <w:rPr>
              <w:rFonts w:asciiTheme="minorHAnsi" w:eastAsiaTheme="minorEastAsia" w:hAnsiTheme="minorHAnsi" w:cstheme="minorBidi"/>
              <w:noProof/>
              <w:szCs w:val="22"/>
              <w:lang w:eastAsia="es-MX"/>
            </w:rPr>
          </w:pPr>
          <w:hyperlink w:anchor="_Toc190941023" w:history="1">
            <w:r w:rsidR="00D85019" w:rsidRPr="00845DF0">
              <w:rPr>
                <w:rStyle w:val="Hipervnculo"/>
                <w:noProof/>
                <w:color w:val="auto"/>
              </w:rPr>
              <w:t>DE LA SOLICITUD</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_Toc190941023 \h </w:instrText>
            </w:r>
            <w:r w:rsidR="00D85019" w:rsidRPr="00845DF0">
              <w:rPr>
                <w:noProof/>
                <w:webHidden/>
              </w:rPr>
            </w:r>
            <w:r w:rsidR="00D85019" w:rsidRPr="00845DF0">
              <w:rPr>
                <w:noProof/>
                <w:webHidden/>
              </w:rPr>
              <w:fldChar w:fldCharType="separate"/>
            </w:r>
            <w:r w:rsidR="001022B7">
              <w:rPr>
                <w:noProof/>
                <w:webHidden/>
              </w:rPr>
              <w:t>1</w:t>
            </w:r>
            <w:r w:rsidR="00D85019" w:rsidRPr="00845DF0">
              <w:rPr>
                <w:noProof/>
                <w:webHidden/>
              </w:rPr>
              <w:fldChar w:fldCharType="end"/>
            </w:r>
          </w:hyperlink>
        </w:p>
        <w:p w14:paraId="36766CC8"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24" w:history="1">
            <w:r w:rsidR="00D85019" w:rsidRPr="00845DF0">
              <w:rPr>
                <w:rStyle w:val="Hipervnculo"/>
                <w:noProof/>
                <w:color w:val="auto"/>
              </w:rPr>
              <w:t>a) Solicitud de oposición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_Toc190941024 \h </w:instrText>
            </w:r>
            <w:r w:rsidR="00D85019" w:rsidRPr="00845DF0">
              <w:rPr>
                <w:noProof/>
                <w:webHidden/>
              </w:rPr>
            </w:r>
            <w:r w:rsidR="00D85019" w:rsidRPr="00845DF0">
              <w:rPr>
                <w:noProof/>
                <w:webHidden/>
              </w:rPr>
              <w:fldChar w:fldCharType="separate"/>
            </w:r>
            <w:r w:rsidR="001022B7">
              <w:rPr>
                <w:noProof/>
                <w:webHidden/>
              </w:rPr>
              <w:t>1</w:t>
            </w:r>
            <w:r w:rsidR="00D85019" w:rsidRPr="00845DF0">
              <w:rPr>
                <w:noProof/>
                <w:webHidden/>
              </w:rPr>
              <w:fldChar w:fldCharType="end"/>
            </w:r>
          </w:hyperlink>
        </w:p>
        <w:p w14:paraId="783815AF"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25" w:history="1">
            <w:r w:rsidR="00D85019" w:rsidRPr="00845DF0">
              <w:rPr>
                <w:rStyle w:val="Hipervnculo"/>
                <w:noProof/>
                <w:color w:val="auto"/>
              </w:rPr>
              <w:t>b) Turno de la solicitud de oposición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_Toc190941025 \h </w:instrText>
            </w:r>
            <w:r w:rsidR="00D85019" w:rsidRPr="00845DF0">
              <w:rPr>
                <w:noProof/>
                <w:webHidden/>
              </w:rPr>
            </w:r>
            <w:r w:rsidR="00D85019" w:rsidRPr="00845DF0">
              <w:rPr>
                <w:noProof/>
                <w:webHidden/>
              </w:rPr>
              <w:fldChar w:fldCharType="separate"/>
            </w:r>
            <w:r w:rsidR="001022B7">
              <w:rPr>
                <w:noProof/>
                <w:webHidden/>
              </w:rPr>
              <w:t>2</w:t>
            </w:r>
            <w:r w:rsidR="00D85019" w:rsidRPr="00845DF0">
              <w:rPr>
                <w:noProof/>
                <w:webHidden/>
              </w:rPr>
              <w:fldChar w:fldCharType="end"/>
            </w:r>
          </w:hyperlink>
        </w:p>
        <w:p w14:paraId="1AA4E365"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26" w:history="1">
            <w:r w:rsidR="00D85019" w:rsidRPr="00845DF0">
              <w:rPr>
                <w:rStyle w:val="Hipervnculo"/>
                <w:noProof/>
                <w:color w:val="auto"/>
                <w:lang w:val="es-ES"/>
              </w:rPr>
              <w:t xml:space="preserve">c) Respuesta </w:t>
            </w:r>
            <w:r w:rsidR="00D85019" w:rsidRPr="00845DF0">
              <w:rPr>
                <w:rStyle w:val="Hipervnculo"/>
                <w:rFonts w:eastAsia="Calibri"/>
                <w:noProof/>
                <w:color w:val="auto"/>
                <w:lang w:eastAsia="en-US"/>
              </w:rPr>
              <w:t>del Sujeto Obligado</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_Toc190941026 \h </w:instrText>
            </w:r>
            <w:r w:rsidR="00D85019" w:rsidRPr="00845DF0">
              <w:rPr>
                <w:noProof/>
                <w:webHidden/>
              </w:rPr>
            </w:r>
            <w:r w:rsidR="00D85019" w:rsidRPr="00845DF0">
              <w:rPr>
                <w:noProof/>
                <w:webHidden/>
              </w:rPr>
              <w:fldChar w:fldCharType="separate"/>
            </w:r>
            <w:r w:rsidR="001022B7">
              <w:rPr>
                <w:noProof/>
                <w:webHidden/>
              </w:rPr>
              <w:t>3</w:t>
            </w:r>
            <w:r w:rsidR="00D85019" w:rsidRPr="00845DF0">
              <w:rPr>
                <w:noProof/>
                <w:webHidden/>
              </w:rPr>
              <w:fldChar w:fldCharType="end"/>
            </w:r>
          </w:hyperlink>
        </w:p>
        <w:p w14:paraId="42B4673E" w14:textId="77777777" w:rsidR="00D85019" w:rsidRPr="00845DF0" w:rsidRDefault="00AB60E2" w:rsidP="00845DF0">
          <w:pPr>
            <w:pStyle w:val="TDC2"/>
            <w:rPr>
              <w:rFonts w:asciiTheme="minorHAnsi" w:eastAsiaTheme="minorEastAsia" w:hAnsiTheme="minorHAnsi" w:cstheme="minorBidi"/>
              <w:noProof/>
              <w:szCs w:val="22"/>
              <w:lang w:eastAsia="es-MX"/>
            </w:rPr>
          </w:pPr>
          <w:hyperlink w:anchor="_Toc190941027" w:history="1">
            <w:r w:rsidR="00D85019" w:rsidRPr="00845DF0">
              <w:rPr>
                <w:rStyle w:val="Hipervnculo"/>
                <w:noProof/>
                <w:color w:val="auto"/>
              </w:rPr>
              <w:t>DEL RECURSO DE REVISIÓN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_Toc190941027 \h </w:instrText>
            </w:r>
            <w:r w:rsidR="00D85019" w:rsidRPr="00845DF0">
              <w:rPr>
                <w:noProof/>
                <w:webHidden/>
              </w:rPr>
            </w:r>
            <w:r w:rsidR="00D85019" w:rsidRPr="00845DF0">
              <w:rPr>
                <w:noProof/>
                <w:webHidden/>
              </w:rPr>
              <w:fldChar w:fldCharType="separate"/>
            </w:r>
            <w:r w:rsidR="001022B7">
              <w:rPr>
                <w:noProof/>
                <w:webHidden/>
              </w:rPr>
              <w:t>4</w:t>
            </w:r>
            <w:r w:rsidR="00D85019" w:rsidRPr="00845DF0">
              <w:rPr>
                <w:noProof/>
                <w:webHidden/>
              </w:rPr>
              <w:fldChar w:fldCharType="end"/>
            </w:r>
          </w:hyperlink>
        </w:p>
        <w:p w14:paraId="1DE98F4A"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28" w:history="1">
            <w:r w:rsidR="00D85019" w:rsidRPr="00845DF0">
              <w:rPr>
                <w:rStyle w:val="Hipervnculo"/>
                <w:noProof/>
                <w:color w:val="auto"/>
              </w:rPr>
              <w:t>a) Interposición del Recurso de Revisión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_Toc190941028 \h </w:instrText>
            </w:r>
            <w:r w:rsidR="00D85019" w:rsidRPr="00845DF0">
              <w:rPr>
                <w:noProof/>
                <w:webHidden/>
              </w:rPr>
            </w:r>
            <w:r w:rsidR="00D85019" w:rsidRPr="00845DF0">
              <w:rPr>
                <w:noProof/>
                <w:webHidden/>
              </w:rPr>
              <w:fldChar w:fldCharType="separate"/>
            </w:r>
            <w:r w:rsidR="001022B7">
              <w:rPr>
                <w:noProof/>
                <w:webHidden/>
              </w:rPr>
              <w:t>4</w:t>
            </w:r>
            <w:r w:rsidR="00D85019" w:rsidRPr="00845DF0">
              <w:rPr>
                <w:noProof/>
                <w:webHidden/>
              </w:rPr>
              <w:fldChar w:fldCharType="end"/>
            </w:r>
          </w:hyperlink>
        </w:p>
        <w:p w14:paraId="242AD497"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29" w:history="1">
            <w:r w:rsidR="00D85019" w:rsidRPr="00845DF0">
              <w:rPr>
                <w:rStyle w:val="Hipervnculo"/>
                <w:noProof/>
                <w:color w:val="auto"/>
              </w:rPr>
              <w:t>b) Turno del Recurso de Revisión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_Toc190941029 \h </w:instrText>
            </w:r>
            <w:r w:rsidR="00D85019" w:rsidRPr="00845DF0">
              <w:rPr>
                <w:noProof/>
                <w:webHidden/>
              </w:rPr>
            </w:r>
            <w:r w:rsidR="00D85019" w:rsidRPr="00845DF0">
              <w:rPr>
                <w:noProof/>
                <w:webHidden/>
              </w:rPr>
              <w:fldChar w:fldCharType="separate"/>
            </w:r>
            <w:r w:rsidR="001022B7">
              <w:rPr>
                <w:noProof/>
                <w:webHidden/>
              </w:rPr>
              <w:t>5</w:t>
            </w:r>
            <w:r w:rsidR="00D85019" w:rsidRPr="00845DF0">
              <w:rPr>
                <w:noProof/>
                <w:webHidden/>
              </w:rPr>
              <w:fldChar w:fldCharType="end"/>
            </w:r>
          </w:hyperlink>
        </w:p>
        <w:p w14:paraId="1A2A5C01"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0" w:history="1">
            <w:r w:rsidR="00D85019" w:rsidRPr="00845DF0">
              <w:rPr>
                <w:rStyle w:val="Hipervnculo"/>
                <w:noProof/>
                <w:color w:val="auto"/>
              </w:rPr>
              <w:t>c) Admisión del Recurso de Revisión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_Toc190941030 \h </w:instrText>
            </w:r>
            <w:r w:rsidR="00D85019" w:rsidRPr="00845DF0">
              <w:rPr>
                <w:noProof/>
                <w:webHidden/>
              </w:rPr>
            </w:r>
            <w:r w:rsidR="00D85019" w:rsidRPr="00845DF0">
              <w:rPr>
                <w:noProof/>
                <w:webHidden/>
              </w:rPr>
              <w:fldChar w:fldCharType="separate"/>
            </w:r>
            <w:r w:rsidR="001022B7">
              <w:rPr>
                <w:noProof/>
                <w:webHidden/>
              </w:rPr>
              <w:t>6</w:t>
            </w:r>
            <w:r w:rsidR="00D85019" w:rsidRPr="00845DF0">
              <w:rPr>
                <w:noProof/>
                <w:webHidden/>
              </w:rPr>
              <w:fldChar w:fldCharType="end"/>
            </w:r>
          </w:hyperlink>
        </w:p>
        <w:p w14:paraId="66186036"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1" w:history="1">
            <w:r w:rsidR="00D85019" w:rsidRPr="00845DF0">
              <w:rPr>
                <w:rStyle w:val="Hipervnculo"/>
                <w:noProof/>
                <w:color w:val="auto"/>
                <w:lang w:val="es-ES" w:eastAsia="es-MX"/>
              </w:rPr>
              <w:t>d) De la etapa de conciliación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_Toc190941031 \h </w:instrText>
            </w:r>
            <w:r w:rsidR="00D85019" w:rsidRPr="00845DF0">
              <w:rPr>
                <w:noProof/>
                <w:webHidden/>
              </w:rPr>
            </w:r>
            <w:r w:rsidR="00D85019" w:rsidRPr="00845DF0">
              <w:rPr>
                <w:noProof/>
                <w:webHidden/>
              </w:rPr>
              <w:fldChar w:fldCharType="separate"/>
            </w:r>
            <w:r w:rsidR="001022B7">
              <w:rPr>
                <w:noProof/>
                <w:webHidden/>
              </w:rPr>
              <w:t>6</w:t>
            </w:r>
            <w:r w:rsidR="00D85019" w:rsidRPr="00845DF0">
              <w:rPr>
                <w:noProof/>
                <w:webHidden/>
              </w:rPr>
              <w:fldChar w:fldCharType="end"/>
            </w:r>
          </w:hyperlink>
        </w:p>
        <w:p w14:paraId="502FED41"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2" w:history="1">
            <w:r w:rsidR="00D85019" w:rsidRPr="00845DF0">
              <w:rPr>
                <w:rStyle w:val="Hipervnculo"/>
                <w:noProof/>
                <w:color w:val="auto"/>
              </w:rPr>
              <w:t>e) Informe Justificado del Sujeto Obligado</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_Toc190941032 \h </w:instrText>
            </w:r>
            <w:r w:rsidR="00D85019" w:rsidRPr="00845DF0">
              <w:rPr>
                <w:noProof/>
                <w:webHidden/>
              </w:rPr>
            </w:r>
            <w:r w:rsidR="00D85019" w:rsidRPr="00845DF0">
              <w:rPr>
                <w:noProof/>
                <w:webHidden/>
              </w:rPr>
              <w:fldChar w:fldCharType="separate"/>
            </w:r>
            <w:r w:rsidR="001022B7">
              <w:rPr>
                <w:noProof/>
                <w:webHidden/>
              </w:rPr>
              <w:t>10</w:t>
            </w:r>
            <w:r w:rsidR="00D85019" w:rsidRPr="00845DF0">
              <w:rPr>
                <w:noProof/>
                <w:webHidden/>
              </w:rPr>
              <w:fldChar w:fldCharType="end"/>
            </w:r>
          </w:hyperlink>
        </w:p>
        <w:p w14:paraId="59ADB732"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3" w:history="1">
            <w:r w:rsidR="00D85019" w:rsidRPr="00845DF0">
              <w:rPr>
                <w:rStyle w:val="Hipervnculo"/>
                <w:rFonts w:eastAsia="Calibri"/>
                <w:bCs/>
                <w:noProof/>
                <w:color w:val="auto"/>
                <w:lang w:eastAsia="en-US"/>
              </w:rPr>
              <w:t>f)</w:t>
            </w:r>
            <w:r w:rsidR="00D85019" w:rsidRPr="00845DF0">
              <w:rPr>
                <w:rStyle w:val="Hipervnculo"/>
                <w:noProof/>
                <w:color w:val="auto"/>
              </w:rPr>
              <w:t xml:space="preserve"> </w:t>
            </w:r>
            <w:r w:rsidR="00D85019" w:rsidRPr="00845DF0">
              <w:rPr>
                <w:rStyle w:val="Hipervnculo"/>
                <w:noProof/>
                <w:color w:val="auto"/>
                <w:lang w:val="es-ES"/>
              </w:rPr>
              <w:t>Manifestaciones de la Parte Recurrente</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_Toc190941033 \h </w:instrText>
            </w:r>
            <w:r w:rsidR="00D85019" w:rsidRPr="00845DF0">
              <w:rPr>
                <w:noProof/>
                <w:webHidden/>
              </w:rPr>
            </w:r>
            <w:r w:rsidR="00D85019" w:rsidRPr="00845DF0">
              <w:rPr>
                <w:noProof/>
                <w:webHidden/>
              </w:rPr>
              <w:fldChar w:fldCharType="separate"/>
            </w:r>
            <w:r w:rsidR="001022B7">
              <w:rPr>
                <w:noProof/>
                <w:webHidden/>
              </w:rPr>
              <w:t>10</w:t>
            </w:r>
            <w:r w:rsidR="00D85019" w:rsidRPr="00845DF0">
              <w:rPr>
                <w:noProof/>
                <w:webHidden/>
              </w:rPr>
              <w:fldChar w:fldCharType="end"/>
            </w:r>
          </w:hyperlink>
        </w:p>
        <w:p w14:paraId="7859D82C"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4" w:history="1">
            <w:r w:rsidR="00D85019" w:rsidRPr="00845DF0">
              <w:rPr>
                <w:rStyle w:val="Hipervnculo"/>
                <w:rFonts w:eastAsia="Calibri"/>
                <w:noProof/>
                <w:color w:val="auto"/>
              </w:rPr>
              <w:t xml:space="preserve">g) </w:t>
            </w:r>
            <w:r w:rsidR="00D85019" w:rsidRPr="00845DF0">
              <w:rPr>
                <w:rStyle w:val="Hipervnculo"/>
                <w:noProof/>
                <w:color w:val="auto"/>
              </w:rPr>
              <w:t>Cierre de instrucción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_Toc190941034 \h </w:instrText>
            </w:r>
            <w:r w:rsidR="00D85019" w:rsidRPr="00845DF0">
              <w:rPr>
                <w:noProof/>
                <w:webHidden/>
              </w:rPr>
            </w:r>
            <w:r w:rsidR="00D85019" w:rsidRPr="00845DF0">
              <w:rPr>
                <w:noProof/>
                <w:webHidden/>
              </w:rPr>
              <w:fldChar w:fldCharType="separate"/>
            </w:r>
            <w:r w:rsidR="001022B7">
              <w:rPr>
                <w:noProof/>
                <w:webHidden/>
              </w:rPr>
              <w:t>10</w:t>
            </w:r>
            <w:r w:rsidR="00D85019" w:rsidRPr="00845DF0">
              <w:rPr>
                <w:noProof/>
                <w:webHidden/>
              </w:rPr>
              <w:fldChar w:fldCharType="end"/>
            </w:r>
          </w:hyperlink>
        </w:p>
        <w:p w14:paraId="29C6F61D" w14:textId="77777777" w:rsidR="00D85019" w:rsidRPr="00845DF0" w:rsidRDefault="00AB60E2" w:rsidP="00845DF0">
          <w:pPr>
            <w:pStyle w:val="TDC1"/>
            <w:tabs>
              <w:tab w:val="right" w:leader="dot" w:pos="9034"/>
            </w:tabs>
            <w:rPr>
              <w:rFonts w:asciiTheme="minorHAnsi" w:eastAsiaTheme="minorEastAsia" w:hAnsiTheme="minorHAnsi" w:cstheme="minorBidi"/>
              <w:noProof/>
              <w:szCs w:val="22"/>
              <w:lang w:eastAsia="es-MX"/>
            </w:rPr>
          </w:pPr>
          <w:hyperlink w:anchor="_Toc190941035" w:history="1">
            <w:r w:rsidR="00D85019" w:rsidRPr="00845DF0">
              <w:rPr>
                <w:rStyle w:val="Hipervnculo"/>
                <w:rFonts w:eastAsiaTheme="minorHAnsi"/>
                <w:noProof/>
                <w:color w:val="auto"/>
                <w:lang w:eastAsia="en-US"/>
              </w:rPr>
              <w:t>CONSIDERANDOS</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_Toc190941035 \h </w:instrText>
            </w:r>
            <w:r w:rsidR="00D85019" w:rsidRPr="00845DF0">
              <w:rPr>
                <w:noProof/>
                <w:webHidden/>
              </w:rPr>
            </w:r>
            <w:r w:rsidR="00D85019" w:rsidRPr="00845DF0">
              <w:rPr>
                <w:noProof/>
                <w:webHidden/>
              </w:rPr>
              <w:fldChar w:fldCharType="separate"/>
            </w:r>
            <w:r w:rsidR="001022B7">
              <w:rPr>
                <w:noProof/>
                <w:webHidden/>
              </w:rPr>
              <w:t>11</w:t>
            </w:r>
            <w:r w:rsidR="00D85019" w:rsidRPr="00845DF0">
              <w:rPr>
                <w:noProof/>
                <w:webHidden/>
              </w:rPr>
              <w:fldChar w:fldCharType="end"/>
            </w:r>
          </w:hyperlink>
        </w:p>
        <w:p w14:paraId="50DC8030" w14:textId="77777777" w:rsidR="00D85019" w:rsidRPr="00845DF0" w:rsidRDefault="00AB60E2" w:rsidP="00845DF0">
          <w:pPr>
            <w:pStyle w:val="TDC2"/>
            <w:rPr>
              <w:rFonts w:asciiTheme="minorHAnsi" w:eastAsiaTheme="minorEastAsia" w:hAnsiTheme="minorHAnsi" w:cstheme="minorBidi"/>
              <w:noProof/>
              <w:szCs w:val="22"/>
              <w:lang w:eastAsia="es-MX"/>
            </w:rPr>
          </w:pPr>
          <w:hyperlink w:anchor="_Toc190941036" w:history="1">
            <w:r w:rsidR="00D85019" w:rsidRPr="00845DF0">
              <w:rPr>
                <w:rStyle w:val="Hipervnculo"/>
                <w:rFonts w:eastAsia="Batang"/>
                <w:noProof/>
                <w:color w:val="auto"/>
              </w:rPr>
              <w:t>PRIMERO. Procedibilidad</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_Toc190941036 \h </w:instrText>
            </w:r>
            <w:r w:rsidR="00D85019" w:rsidRPr="00845DF0">
              <w:rPr>
                <w:noProof/>
                <w:webHidden/>
              </w:rPr>
            </w:r>
            <w:r w:rsidR="00D85019" w:rsidRPr="00845DF0">
              <w:rPr>
                <w:noProof/>
                <w:webHidden/>
              </w:rPr>
              <w:fldChar w:fldCharType="separate"/>
            </w:r>
            <w:r w:rsidR="001022B7">
              <w:rPr>
                <w:noProof/>
                <w:webHidden/>
              </w:rPr>
              <w:t>11</w:t>
            </w:r>
            <w:r w:rsidR="00D85019" w:rsidRPr="00845DF0">
              <w:rPr>
                <w:noProof/>
                <w:webHidden/>
              </w:rPr>
              <w:fldChar w:fldCharType="end"/>
            </w:r>
          </w:hyperlink>
        </w:p>
        <w:p w14:paraId="362EA07B"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7" w:history="1">
            <w:r w:rsidR="00D85019" w:rsidRPr="00845DF0">
              <w:rPr>
                <w:rStyle w:val="Hipervnculo"/>
                <w:noProof/>
                <w:color w:val="auto"/>
              </w:rPr>
              <w:t>a) Competencia del Instituto</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_Toc190941037 \h </w:instrText>
            </w:r>
            <w:r w:rsidR="00D85019" w:rsidRPr="00845DF0">
              <w:rPr>
                <w:noProof/>
                <w:webHidden/>
              </w:rPr>
            </w:r>
            <w:r w:rsidR="00D85019" w:rsidRPr="00845DF0">
              <w:rPr>
                <w:noProof/>
                <w:webHidden/>
              </w:rPr>
              <w:fldChar w:fldCharType="separate"/>
            </w:r>
            <w:r w:rsidR="001022B7">
              <w:rPr>
                <w:noProof/>
                <w:webHidden/>
              </w:rPr>
              <w:t>11</w:t>
            </w:r>
            <w:r w:rsidR="00D85019" w:rsidRPr="00845DF0">
              <w:rPr>
                <w:noProof/>
                <w:webHidden/>
              </w:rPr>
              <w:fldChar w:fldCharType="end"/>
            </w:r>
          </w:hyperlink>
        </w:p>
        <w:p w14:paraId="35CF6FDE"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8" w:history="1">
            <w:r w:rsidR="00D85019" w:rsidRPr="00845DF0">
              <w:rPr>
                <w:rStyle w:val="Hipervnculo"/>
                <w:noProof/>
                <w:color w:val="auto"/>
              </w:rPr>
              <w:t>b) Legitimidad de la parte recurrente</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_Toc190941038 \h </w:instrText>
            </w:r>
            <w:r w:rsidR="00D85019" w:rsidRPr="00845DF0">
              <w:rPr>
                <w:noProof/>
                <w:webHidden/>
              </w:rPr>
            </w:r>
            <w:r w:rsidR="00D85019" w:rsidRPr="00845DF0">
              <w:rPr>
                <w:noProof/>
                <w:webHidden/>
              </w:rPr>
              <w:fldChar w:fldCharType="separate"/>
            </w:r>
            <w:r w:rsidR="001022B7">
              <w:rPr>
                <w:noProof/>
                <w:webHidden/>
              </w:rPr>
              <w:t>11</w:t>
            </w:r>
            <w:r w:rsidR="00D85019" w:rsidRPr="00845DF0">
              <w:rPr>
                <w:noProof/>
                <w:webHidden/>
              </w:rPr>
              <w:fldChar w:fldCharType="end"/>
            </w:r>
          </w:hyperlink>
        </w:p>
        <w:p w14:paraId="720361AD"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39" w:history="1">
            <w:r w:rsidR="00D85019" w:rsidRPr="00845DF0">
              <w:rPr>
                <w:rStyle w:val="Hipervnculo"/>
                <w:rFonts w:eastAsia="Calibri"/>
                <w:noProof/>
                <w:color w:val="auto"/>
                <w:lang w:eastAsia="es-ES_tradnl"/>
              </w:rPr>
              <w:t>c) Plazo para interponer el recurso</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_Toc190941039 \h </w:instrText>
            </w:r>
            <w:r w:rsidR="00D85019" w:rsidRPr="00845DF0">
              <w:rPr>
                <w:noProof/>
                <w:webHidden/>
              </w:rPr>
            </w:r>
            <w:r w:rsidR="00D85019" w:rsidRPr="00845DF0">
              <w:rPr>
                <w:noProof/>
                <w:webHidden/>
              </w:rPr>
              <w:fldChar w:fldCharType="separate"/>
            </w:r>
            <w:r w:rsidR="001022B7">
              <w:rPr>
                <w:noProof/>
                <w:webHidden/>
              </w:rPr>
              <w:t>12</w:t>
            </w:r>
            <w:r w:rsidR="00D85019" w:rsidRPr="00845DF0">
              <w:rPr>
                <w:noProof/>
                <w:webHidden/>
              </w:rPr>
              <w:fldChar w:fldCharType="end"/>
            </w:r>
          </w:hyperlink>
        </w:p>
        <w:p w14:paraId="06C71560"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40" w:history="1">
            <w:r w:rsidR="00D85019" w:rsidRPr="00845DF0">
              <w:rPr>
                <w:rStyle w:val="Hipervnculo"/>
                <w:rFonts w:eastAsia="Calibri"/>
                <w:noProof/>
                <w:color w:val="auto"/>
                <w:lang w:eastAsia="es-ES_tradnl"/>
              </w:rPr>
              <w:t>d) Identidad</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_Toc190941040 \h </w:instrText>
            </w:r>
            <w:r w:rsidR="00D85019" w:rsidRPr="00845DF0">
              <w:rPr>
                <w:noProof/>
                <w:webHidden/>
              </w:rPr>
            </w:r>
            <w:r w:rsidR="00D85019" w:rsidRPr="00845DF0">
              <w:rPr>
                <w:noProof/>
                <w:webHidden/>
              </w:rPr>
              <w:fldChar w:fldCharType="separate"/>
            </w:r>
            <w:r w:rsidR="001022B7">
              <w:rPr>
                <w:noProof/>
                <w:webHidden/>
              </w:rPr>
              <w:t>12</w:t>
            </w:r>
            <w:r w:rsidR="00D85019" w:rsidRPr="00845DF0">
              <w:rPr>
                <w:noProof/>
                <w:webHidden/>
              </w:rPr>
              <w:fldChar w:fldCharType="end"/>
            </w:r>
          </w:hyperlink>
        </w:p>
        <w:p w14:paraId="1E8BAA2A"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41" w:history="1">
            <w:r w:rsidR="00D85019" w:rsidRPr="00845DF0">
              <w:rPr>
                <w:rStyle w:val="Hipervnculo"/>
                <w:noProof/>
                <w:color w:val="auto"/>
              </w:rPr>
              <w:t>e) Requisitos formales para la interposición del recurso</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_Toc190941041 \h </w:instrText>
            </w:r>
            <w:r w:rsidR="00D85019" w:rsidRPr="00845DF0">
              <w:rPr>
                <w:noProof/>
                <w:webHidden/>
              </w:rPr>
            </w:r>
            <w:r w:rsidR="00D85019" w:rsidRPr="00845DF0">
              <w:rPr>
                <w:noProof/>
                <w:webHidden/>
              </w:rPr>
              <w:fldChar w:fldCharType="separate"/>
            </w:r>
            <w:r w:rsidR="001022B7">
              <w:rPr>
                <w:noProof/>
                <w:webHidden/>
              </w:rPr>
              <w:t>13</w:t>
            </w:r>
            <w:r w:rsidR="00D85019" w:rsidRPr="00845DF0">
              <w:rPr>
                <w:noProof/>
                <w:webHidden/>
              </w:rPr>
              <w:fldChar w:fldCharType="end"/>
            </w:r>
          </w:hyperlink>
        </w:p>
        <w:p w14:paraId="6F0BE020" w14:textId="77777777" w:rsidR="00D85019" w:rsidRPr="00845DF0" w:rsidRDefault="00AB60E2" w:rsidP="00845DF0">
          <w:pPr>
            <w:pStyle w:val="TDC2"/>
            <w:rPr>
              <w:rFonts w:asciiTheme="minorHAnsi" w:eastAsiaTheme="minorEastAsia" w:hAnsiTheme="minorHAnsi" w:cstheme="minorBidi"/>
              <w:noProof/>
              <w:szCs w:val="22"/>
              <w:lang w:eastAsia="es-MX"/>
            </w:rPr>
          </w:pPr>
          <w:hyperlink w:anchor="_Toc190941042" w:history="1">
            <w:r w:rsidR="00D85019" w:rsidRPr="00845DF0">
              <w:rPr>
                <w:rStyle w:val="Hipervnculo"/>
                <w:noProof/>
                <w:color w:val="auto"/>
              </w:rPr>
              <w:t>SEGUNDO. Estudio de Fondo</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_Toc190941042 \h </w:instrText>
            </w:r>
            <w:r w:rsidR="00D85019" w:rsidRPr="00845DF0">
              <w:rPr>
                <w:noProof/>
                <w:webHidden/>
              </w:rPr>
            </w:r>
            <w:r w:rsidR="00D85019" w:rsidRPr="00845DF0">
              <w:rPr>
                <w:noProof/>
                <w:webHidden/>
              </w:rPr>
              <w:fldChar w:fldCharType="separate"/>
            </w:r>
            <w:r w:rsidR="001022B7">
              <w:rPr>
                <w:noProof/>
                <w:webHidden/>
              </w:rPr>
              <w:t>13</w:t>
            </w:r>
            <w:r w:rsidR="00D85019" w:rsidRPr="00845DF0">
              <w:rPr>
                <w:noProof/>
                <w:webHidden/>
              </w:rPr>
              <w:fldChar w:fldCharType="end"/>
            </w:r>
          </w:hyperlink>
        </w:p>
        <w:p w14:paraId="35A227C8"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43" w:history="1">
            <w:r w:rsidR="00D85019" w:rsidRPr="00845DF0">
              <w:rPr>
                <w:rStyle w:val="Hipervnculo"/>
                <w:noProof/>
                <w:color w:val="auto"/>
              </w:rPr>
              <w:t>a) Mandato de protección de derechos ARCO y responsabilidad del Sujeto Obligado</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_Toc190941043 \h </w:instrText>
            </w:r>
            <w:r w:rsidR="00D85019" w:rsidRPr="00845DF0">
              <w:rPr>
                <w:noProof/>
                <w:webHidden/>
              </w:rPr>
            </w:r>
            <w:r w:rsidR="00D85019" w:rsidRPr="00845DF0">
              <w:rPr>
                <w:noProof/>
                <w:webHidden/>
              </w:rPr>
              <w:fldChar w:fldCharType="separate"/>
            </w:r>
            <w:r w:rsidR="001022B7">
              <w:rPr>
                <w:noProof/>
                <w:webHidden/>
              </w:rPr>
              <w:t>13</w:t>
            </w:r>
            <w:r w:rsidR="00D85019" w:rsidRPr="00845DF0">
              <w:rPr>
                <w:noProof/>
                <w:webHidden/>
              </w:rPr>
              <w:fldChar w:fldCharType="end"/>
            </w:r>
          </w:hyperlink>
        </w:p>
        <w:p w14:paraId="28DCFCBF"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44" w:history="1">
            <w:r w:rsidR="00D85019" w:rsidRPr="00845DF0">
              <w:rPr>
                <w:rStyle w:val="Hipervnculo"/>
                <w:rFonts w:eastAsia="Calibri"/>
                <w:noProof/>
                <w:color w:val="auto"/>
                <w:lang w:eastAsia="es-ES_tradnl"/>
              </w:rPr>
              <w:t>b) Controversia a resolver</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_Toc190941044 \h </w:instrText>
            </w:r>
            <w:r w:rsidR="00D85019" w:rsidRPr="00845DF0">
              <w:rPr>
                <w:noProof/>
                <w:webHidden/>
              </w:rPr>
            </w:r>
            <w:r w:rsidR="00D85019" w:rsidRPr="00845DF0">
              <w:rPr>
                <w:noProof/>
                <w:webHidden/>
              </w:rPr>
              <w:fldChar w:fldCharType="separate"/>
            </w:r>
            <w:r w:rsidR="001022B7">
              <w:rPr>
                <w:noProof/>
                <w:webHidden/>
              </w:rPr>
              <w:t>16</w:t>
            </w:r>
            <w:r w:rsidR="00D85019" w:rsidRPr="00845DF0">
              <w:rPr>
                <w:noProof/>
                <w:webHidden/>
              </w:rPr>
              <w:fldChar w:fldCharType="end"/>
            </w:r>
          </w:hyperlink>
        </w:p>
        <w:p w14:paraId="40D9041A"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45" w:history="1">
            <w:r w:rsidR="00D85019" w:rsidRPr="00845DF0">
              <w:rPr>
                <w:rStyle w:val="Hipervnculo"/>
                <w:noProof/>
                <w:color w:val="auto"/>
              </w:rPr>
              <w:t>c) Estudio de la controversia</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_Toc190941045 \h </w:instrText>
            </w:r>
            <w:r w:rsidR="00D85019" w:rsidRPr="00845DF0">
              <w:rPr>
                <w:noProof/>
                <w:webHidden/>
              </w:rPr>
            </w:r>
            <w:r w:rsidR="00D85019" w:rsidRPr="00845DF0">
              <w:rPr>
                <w:noProof/>
                <w:webHidden/>
              </w:rPr>
              <w:fldChar w:fldCharType="separate"/>
            </w:r>
            <w:r w:rsidR="001022B7">
              <w:rPr>
                <w:noProof/>
                <w:webHidden/>
              </w:rPr>
              <w:t>18</w:t>
            </w:r>
            <w:r w:rsidR="00D85019" w:rsidRPr="00845DF0">
              <w:rPr>
                <w:noProof/>
                <w:webHidden/>
              </w:rPr>
              <w:fldChar w:fldCharType="end"/>
            </w:r>
          </w:hyperlink>
        </w:p>
        <w:p w14:paraId="607F35AE" w14:textId="77777777" w:rsidR="00D85019" w:rsidRPr="00845DF0" w:rsidRDefault="00AB60E2" w:rsidP="00845DF0">
          <w:pPr>
            <w:pStyle w:val="TDC3"/>
            <w:rPr>
              <w:rFonts w:asciiTheme="minorHAnsi" w:eastAsiaTheme="minorEastAsia" w:hAnsiTheme="minorHAnsi" w:cstheme="minorBidi"/>
              <w:noProof/>
              <w:szCs w:val="22"/>
              <w:lang w:eastAsia="es-MX"/>
            </w:rPr>
          </w:pPr>
          <w:hyperlink w:anchor="_Toc190941046" w:history="1">
            <w:r w:rsidR="00D85019" w:rsidRPr="00845DF0">
              <w:rPr>
                <w:rStyle w:val="Hipervnculo"/>
                <w:noProof/>
                <w:color w:val="auto"/>
              </w:rPr>
              <w:t>d) Conclusión</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_Toc190941046 \h </w:instrText>
            </w:r>
            <w:r w:rsidR="00D85019" w:rsidRPr="00845DF0">
              <w:rPr>
                <w:noProof/>
                <w:webHidden/>
              </w:rPr>
            </w:r>
            <w:r w:rsidR="00D85019" w:rsidRPr="00845DF0">
              <w:rPr>
                <w:noProof/>
                <w:webHidden/>
              </w:rPr>
              <w:fldChar w:fldCharType="separate"/>
            </w:r>
            <w:r w:rsidR="001022B7">
              <w:rPr>
                <w:noProof/>
                <w:webHidden/>
              </w:rPr>
              <w:t>31</w:t>
            </w:r>
            <w:r w:rsidR="00D85019" w:rsidRPr="00845DF0">
              <w:rPr>
                <w:noProof/>
                <w:webHidden/>
              </w:rPr>
              <w:fldChar w:fldCharType="end"/>
            </w:r>
          </w:hyperlink>
        </w:p>
        <w:p w14:paraId="0B3B450E" w14:textId="77777777" w:rsidR="00D85019" w:rsidRPr="00845DF0" w:rsidRDefault="00AB60E2" w:rsidP="00845DF0">
          <w:pPr>
            <w:pStyle w:val="TDC1"/>
            <w:tabs>
              <w:tab w:val="right" w:leader="dot" w:pos="9034"/>
            </w:tabs>
            <w:rPr>
              <w:rFonts w:asciiTheme="minorHAnsi" w:eastAsiaTheme="minorEastAsia" w:hAnsiTheme="minorHAnsi" w:cstheme="minorBidi"/>
              <w:noProof/>
              <w:szCs w:val="22"/>
              <w:lang w:eastAsia="es-MX"/>
            </w:rPr>
          </w:pPr>
          <w:hyperlink w:anchor="_Toc190941047" w:history="1">
            <w:r w:rsidR="00D85019" w:rsidRPr="00845DF0">
              <w:rPr>
                <w:rStyle w:val="Hipervnculo"/>
                <w:noProof/>
                <w:color w:val="auto"/>
              </w:rPr>
              <w:t>RESUELVE</w:t>
            </w:r>
            <w:r w:rsidR="00D85019" w:rsidRPr="00845DF0">
              <w:rPr>
                <w:noProof/>
                <w:webHidden/>
              </w:rPr>
              <w:tab/>
            </w:r>
            <w:r w:rsidR="00D85019" w:rsidRPr="00845DF0">
              <w:rPr>
                <w:noProof/>
                <w:webHidden/>
              </w:rPr>
              <w:fldChar w:fldCharType="begin"/>
            </w:r>
            <w:r w:rsidR="00D85019" w:rsidRPr="00845DF0">
              <w:rPr>
                <w:noProof/>
                <w:webHidden/>
              </w:rPr>
              <w:instrText xml:space="preserve"> PAGEREF _Toc190941047 \h </w:instrText>
            </w:r>
            <w:r w:rsidR="00D85019" w:rsidRPr="00845DF0">
              <w:rPr>
                <w:noProof/>
                <w:webHidden/>
              </w:rPr>
            </w:r>
            <w:r w:rsidR="00D85019" w:rsidRPr="00845DF0">
              <w:rPr>
                <w:noProof/>
                <w:webHidden/>
              </w:rPr>
              <w:fldChar w:fldCharType="separate"/>
            </w:r>
            <w:r w:rsidR="001022B7">
              <w:rPr>
                <w:noProof/>
                <w:webHidden/>
              </w:rPr>
              <w:t>32</w:t>
            </w:r>
            <w:r w:rsidR="00D85019" w:rsidRPr="00845DF0">
              <w:rPr>
                <w:noProof/>
                <w:webHidden/>
              </w:rPr>
              <w:fldChar w:fldCharType="end"/>
            </w:r>
          </w:hyperlink>
        </w:p>
        <w:p w14:paraId="0C82FD7A" w14:textId="38FF7544" w:rsidR="009B2945" w:rsidRPr="00845DF0" w:rsidRDefault="00AE3DA7" w:rsidP="00845DF0">
          <w:pPr>
            <w:spacing w:line="240" w:lineRule="auto"/>
            <w:rPr>
              <w:b/>
              <w:bCs/>
              <w:lang w:val="es-ES"/>
            </w:rPr>
          </w:pPr>
          <w:r w:rsidRPr="00845DF0">
            <w:rPr>
              <w:b/>
              <w:bCs/>
              <w:sz w:val="16"/>
              <w:szCs w:val="16"/>
              <w:lang w:val="es-ES"/>
            </w:rPr>
            <w:fldChar w:fldCharType="end"/>
          </w:r>
        </w:p>
      </w:sdtContent>
    </w:sdt>
    <w:p w14:paraId="603A07E2" w14:textId="77777777" w:rsidR="00646436" w:rsidRPr="00845DF0" w:rsidRDefault="00646436" w:rsidP="00845DF0">
      <w:pPr>
        <w:rPr>
          <w:rFonts w:cs="Tahoma"/>
          <w:szCs w:val="22"/>
        </w:rPr>
        <w:sectPr w:rsidR="00646436" w:rsidRPr="00845DF0" w:rsidSect="00B23202">
          <w:headerReference w:type="default" r:id="rId11"/>
          <w:footerReference w:type="default" r:id="rId12"/>
          <w:headerReference w:type="first" r:id="rId13"/>
          <w:type w:val="continuous"/>
          <w:pgSz w:w="12240" w:h="15840"/>
          <w:pgMar w:top="2552" w:right="1608" w:bottom="709" w:left="1588" w:header="709" w:footer="737" w:gutter="0"/>
          <w:pgNumType w:start="1"/>
          <w:cols w:space="708"/>
          <w:titlePg/>
          <w:docGrid w:linePitch="360"/>
        </w:sectPr>
      </w:pPr>
    </w:p>
    <w:p w14:paraId="7A9A4270" w14:textId="0BE01709" w:rsidR="00775BFC" w:rsidRPr="00845DF0" w:rsidRDefault="00775BFC" w:rsidP="00845DF0">
      <w:pPr>
        <w:rPr>
          <w:b/>
        </w:rPr>
      </w:pPr>
      <w:r w:rsidRPr="00845DF0">
        <w:lastRenderedPageBreak/>
        <w:t>Resolución del Pleno del Instituto de Transparencia, Acceso a la Información Pública y Protección de Datos Personales del Estado de México y Municipios, con domicilio en Metepec, Estado de México, de</w:t>
      </w:r>
      <w:r w:rsidR="00845DF0">
        <w:t>l</w:t>
      </w:r>
      <w:r w:rsidRPr="00845DF0">
        <w:t xml:space="preserve"> </w:t>
      </w:r>
      <w:r w:rsidR="00D63CBD" w:rsidRPr="00845DF0">
        <w:rPr>
          <w:b/>
        </w:rPr>
        <w:t xml:space="preserve">veintiséis de </w:t>
      </w:r>
      <w:r w:rsidR="00011DE9" w:rsidRPr="00845DF0">
        <w:rPr>
          <w:b/>
        </w:rPr>
        <w:t>febrer</w:t>
      </w:r>
      <w:r w:rsidR="009F6E34" w:rsidRPr="00845DF0">
        <w:rPr>
          <w:b/>
        </w:rPr>
        <w:t>o</w:t>
      </w:r>
      <w:r w:rsidRPr="00845DF0">
        <w:rPr>
          <w:b/>
        </w:rPr>
        <w:t xml:space="preserve"> de dos mil </w:t>
      </w:r>
      <w:r w:rsidR="009F6E34" w:rsidRPr="00845DF0">
        <w:rPr>
          <w:b/>
        </w:rPr>
        <w:t>veintic</w:t>
      </w:r>
      <w:r w:rsidR="00011DE9" w:rsidRPr="00845DF0">
        <w:rPr>
          <w:b/>
        </w:rPr>
        <w:t>inc</w:t>
      </w:r>
      <w:r w:rsidR="009F6E34" w:rsidRPr="00845DF0">
        <w:rPr>
          <w:b/>
        </w:rPr>
        <w:t>o</w:t>
      </w:r>
      <w:r w:rsidRPr="00845DF0">
        <w:rPr>
          <w:b/>
        </w:rPr>
        <w:t>.</w:t>
      </w:r>
    </w:p>
    <w:p w14:paraId="0AF3AAC4" w14:textId="77777777" w:rsidR="00775BFC" w:rsidRPr="00845DF0" w:rsidRDefault="00775BFC" w:rsidP="00845DF0"/>
    <w:p w14:paraId="40EAE038" w14:textId="458A0CDE" w:rsidR="00775BFC" w:rsidRPr="00845DF0" w:rsidRDefault="00775BFC" w:rsidP="00845DF0">
      <w:r w:rsidRPr="00845DF0">
        <w:rPr>
          <w:b/>
        </w:rPr>
        <w:t xml:space="preserve">VISTO </w:t>
      </w:r>
      <w:r w:rsidRPr="00845DF0">
        <w:t xml:space="preserve">el expediente formado con motivo del Recurso de Revisión </w:t>
      </w:r>
      <w:r w:rsidR="00FF17C8" w:rsidRPr="00845DF0">
        <w:rPr>
          <w:rFonts w:eastAsia="Calibri"/>
          <w:b/>
          <w:lang w:eastAsia="en-US"/>
        </w:rPr>
        <w:t>07467/INFOEM/OD/RR/2024</w:t>
      </w:r>
      <w:r w:rsidRPr="00845DF0">
        <w:rPr>
          <w:rFonts w:eastAsia="Calibri"/>
          <w:lang w:eastAsia="en-US"/>
        </w:rPr>
        <w:t xml:space="preserve"> </w:t>
      </w:r>
      <w:r w:rsidRPr="00845DF0">
        <w:t xml:space="preserve">interpuesto por </w:t>
      </w:r>
      <w:r w:rsidR="00AB60E2">
        <w:rPr>
          <w:b/>
          <w:bCs/>
        </w:rPr>
        <w:t xml:space="preserve">XXXXXXXX </w:t>
      </w:r>
      <w:proofErr w:type="spellStart"/>
      <w:r w:rsidR="00AB60E2">
        <w:rPr>
          <w:b/>
          <w:bCs/>
        </w:rPr>
        <w:t>XXXXXXXX</w:t>
      </w:r>
      <w:proofErr w:type="spellEnd"/>
      <w:r w:rsidR="00AB60E2">
        <w:rPr>
          <w:b/>
          <w:bCs/>
        </w:rPr>
        <w:t xml:space="preserve"> XXXXXXXXXX</w:t>
      </w:r>
      <w:r w:rsidRPr="00845DF0">
        <w:t xml:space="preserve">, a quien en lo subsecuente se le denominará </w:t>
      </w:r>
      <w:r w:rsidRPr="00845DF0">
        <w:rPr>
          <w:b/>
          <w:bCs/>
        </w:rPr>
        <w:t>LA PARTE RECURRENTE</w:t>
      </w:r>
      <w:r w:rsidRPr="00845DF0">
        <w:t xml:space="preserve">, en contra de la respuesta emitida por </w:t>
      </w:r>
      <w:r w:rsidR="00E47792" w:rsidRPr="00845DF0">
        <w:t xml:space="preserve">la </w:t>
      </w:r>
      <w:r w:rsidR="00FF17C8" w:rsidRPr="00845DF0">
        <w:rPr>
          <w:b/>
          <w:bCs/>
        </w:rPr>
        <w:t>Consejería Jurídica</w:t>
      </w:r>
      <w:r w:rsidRPr="00845DF0">
        <w:t xml:space="preserve">, en adelante </w:t>
      </w:r>
      <w:r w:rsidRPr="00845DF0">
        <w:rPr>
          <w:b/>
          <w:bCs/>
        </w:rPr>
        <w:t>EL SUJETO OBLIGADO</w:t>
      </w:r>
      <w:r w:rsidRPr="00845DF0">
        <w:rPr>
          <w:rFonts w:eastAsia="Calibri"/>
          <w:lang w:eastAsia="en-US"/>
        </w:rPr>
        <w:t xml:space="preserve">, </w:t>
      </w:r>
      <w:r w:rsidRPr="00845DF0">
        <w:t>se emite la presente Resolución con base en los Antecedentes y Considerandos que se exponen a continuación:</w:t>
      </w:r>
    </w:p>
    <w:p w14:paraId="2116968C" w14:textId="77777777" w:rsidR="00775BFC" w:rsidRPr="00845DF0" w:rsidRDefault="00775BFC" w:rsidP="00845DF0"/>
    <w:p w14:paraId="5A444FB6" w14:textId="639D3567" w:rsidR="00664420" w:rsidRPr="00845DF0" w:rsidRDefault="00664420" w:rsidP="00845DF0">
      <w:pPr>
        <w:pStyle w:val="Ttulo1"/>
      </w:pPr>
      <w:bookmarkStart w:id="2" w:name="_Toc190941022"/>
      <w:r w:rsidRPr="00845DF0">
        <w:t>ANTECEDENTES</w:t>
      </w:r>
      <w:bookmarkEnd w:id="2"/>
    </w:p>
    <w:p w14:paraId="7CE9E53D" w14:textId="77777777" w:rsidR="00E37A3F" w:rsidRPr="00845DF0" w:rsidRDefault="00E37A3F" w:rsidP="00845DF0"/>
    <w:p w14:paraId="09B2D38F" w14:textId="50C377A2" w:rsidR="00664420" w:rsidRPr="00845DF0" w:rsidRDefault="00E37A3F" w:rsidP="00845DF0">
      <w:pPr>
        <w:pStyle w:val="Ttulo2"/>
        <w:jc w:val="left"/>
      </w:pPr>
      <w:bookmarkStart w:id="3" w:name="_Toc190941023"/>
      <w:r w:rsidRPr="00845DF0">
        <w:t>DE LA SOLICITUD</w:t>
      </w:r>
      <w:bookmarkEnd w:id="3"/>
      <w:r w:rsidRPr="00845DF0">
        <w:t xml:space="preserve"> </w:t>
      </w:r>
    </w:p>
    <w:p w14:paraId="2C6AD1A5" w14:textId="382A7B28" w:rsidR="00664420" w:rsidRPr="00845DF0" w:rsidRDefault="00E37A3F" w:rsidP="00845DF0">
      <w:pPr>
        <w:pStyle w:val="Ttulo3"/>
      </w:pPr>
      <w:bookmarkStart w:id="4" w:name="_Toc190941024"/>
      <w:r w:rsidRPr="00845DF0">
        <w:t xml:space="preserve">a) </w:t>
      </w:r>
      <w:r w:rsidR="006B10B0" w:rsidRPr="00845DF0">
        <w:t>S</w:t>
      </w:r>
      <w:r w:rsidR="00664420" w:rsidRPr="00845DF0">
        <w:t xml:space="preserve">olicitud de </w:t>
      </w:r>
      <w:r w:rsidR="00D85019" w:rsidRPr="00845DF0">
        <w:t>oposición</w:t>
      </w:r>
      <w:bookmarkEnd w:id="4"/>
    </w:p>
    <w:p w14:paraId="06DCD29D" w14:textId="141FDDA4" w:rsidR="009A2D78" w:rsidRPr="00845DF0" w:rsidRDefault="006B10B0" w:rsidP="00845DF0">
      <w:pPr>
        <w:pStyle w:val="Prrafodelista"/>
        <w:tabs>
          <w:tab w:val="left" w:pos="0"/>
        </w:tabs>
        <w:ind w:left="0"/>
        <w:contextualSpacing w:val="0"/>
        <w:rPr>
          <w:rFonts w:cs="Tahoma"/>
        </w:rPr>
      </w:pPr>
      <w:r w:rsidRPr="00845DF0">
        <w:rPr>
          <w:rFonts w:cs="Tahoma"/>
        </w:rPr>
        <w:t>El</w:t>
      </w:r>
      <w:r w:rsidR="00664420" w:rsidRPr="00845DF0">
        <w:rPr>
          <w:rFonts w:cs="Tahoma"/>
        </w:rPr>
        <w:t xml:space="preserve"> </w:t>
      </w:r>
      <w:r w:rsidR="00FF17C8" w:rsidRPr="00845DF0">
        <w:rPr>
          <w:rFonts w:cs="Tahoma"/>
          <w:b/>
          <w:bCs/>
        </w:rPr>
        <w:t>once</w:t>
      </w:r>
      <w:r w:rsidR="00664420" w:rsidRPr="00845DF0">
        <w:rPr>
          <w:rFonts w:cs="Tahoma"/>
          <w:b/>
          <w:bCs/>
        </w:rPr>
        <w:t xml:space="preserve"> de </w:t>
      </w:r>
      <w:r w:rsidR="00FF17C8" w:rsidRPr="00845DF0">
        <w:rPr>
          <w:rFonts w:cs="Tahoma"/>
          <w:b/>
          <w:bCs/>
        </w:rPr>
        <w:t>noviembre</w:t>
      </w:r>
      <w:r w:rsidR="00664420" w:rsidRPr="00845DF0">
        <w:rPr>
          <w:rFonts w:cs="Tahoma"/>
          <w:b/>
          <w:bCs/>
        </w:rPr>
        <w:t xml:space="preserve"> de dos mil </w:t>
      </w:r>
      <w:r w:rsidR="00E47792" w:rsidRPr="00845DF0">
        <w:rPr>
          <w:rFonts w:cs="Tahoma"/>
          <w:b/>
          <w:bCs/>
        </w:rPr>
        <w:t>veinticuatro</w:t>
      </w:r>
      <w:r w:rsidR="00664420" w:rsidRPr="00845DF0">
        <w:rPr>
          <w:rFonts w:cs="Tahoma"/>
        </w:rPr>
        <w:t xml:space="preserve">, </w:t>
      </w:r>
      <w:r w:rsidRPr="00845DF0">
        <w:rPr>
          <w:b/>
          <w:bCs/>
        </w:rPr>
        <w:t>LA PARTE RECURRENTE</w:t>
      </w:r>
      <w:r w:rsidR="00664420" w:rsidRPr="00845DF0">
        <w:rPr>
          <w:rFonts w:cs="Tahoma"/>
        </w:rPr>
        <w:t xml:space="preserve"> presentó una solicitud de </w:t>
      </w:r>
      <w:r w:rsidR="00FF17C8" w:rsidRPr="00845DF0">
        <w:rPr>
          <w:rFonts w:cs="Tahoma"/>
        </w:rPr>
        <w:t>oposición a</w:t>
      </w:r>
      <w:r w:rsidR="00D85019" w:rsidRPr="00845DF0">
        <w:rPr>
          <w:rFonts w:cs="Tahoma"/>
        </w:rPr>
        <w:t>l tratamiento de sus</w:t>
      </w:r>
      <w:r w:rsidR="00FF17C8" w:rsidRPr="00845DF0">
        <w:rPr>
          <w:rFonts w:cs="Tahoma"/>
        </w:rPr>
        <w:t xml:space="preserve"> datos personales</w:t>
      </w:r>
      <w:r w:rsidR="00664420" w:rsidRPr="00845DF0">
        <w:rPr>
          <w:rFonts w:cs="Tahoma"/>
        </w:rPr>
        <w:t xml:space="preserve"> </w:t>
      </w:r>
      <w:r w:rsidR="001F3515" w:rsidRPr="00845DF0">
        <w:rPr>
          <w:rFonts w:cs="Tahoma"/>
        </w:rPr>
        <w:t xml:space="preserve">ante el </w:t>
      </w:r>
      <w:r w:rsidR="001F3515" w:rsidRPr="00845DF0">
        <w:rPr>
          <w:rFonts w:cs="Tahoma"/>
          <w:b/>
          <w:bCs/>
        </w:rPr>
        <w:t>SUJETO OBLIGADO</w:t>
      </w:r>
      <w:r w:rsidR="001F3515" w:rsidRPr="00845DF0">
        <w:rPr>
          <w:rFonts w:cs="Tahoma"/>
        </w:rPr>
        <w:t xml:space="preserve">, </w:t>
      </w:r>
      <w:r w:rsidR="00664420" w:rsidRPr="00845DF0">
        <w:rPr>
          <w:rFonts w:cs="Tahoma"/>
        </w:rPr>
        <w:t xml:space="preserve">a través del </w:t>
      </w:r>
      <w:r w:rsidR="00FF17C8" w:rsidRPr="00845DF0">
        <w:rPr>
          <w:rFonts w:cs="Tahoma"/>
        </w:rPr>
        <w:t xml:space="preserve">Sistema de Acceso, Rectificación, Cancelación y Oposición de Datos Personales del Estado de México </w:t>
      </w:r>
      <w:r w:rsidR="009A2D78" w:rsidRPr="00845DF0">
        <w:rPr>
          <w:rFonts w:cs="Tahoma"/>
        </w:rPr>
        <w:t>(</w:t>
      </w:r>
      <w:r w:rsidRPr="00845DF0">
        <w:rPr>
          <w:rFonts w:cs="Tahoma"/>
        </w:rPr>
        <w:t>SA</w:t>
      </w:r>
      <w:r w:rsidR="00FF17C8" w:rsidRPr="00845DF0">
        <w:rPr>
          <w:rFonts w:cs="Tahoma"/>
        </w:rPr>
        <w:t>RCOEM</w:t>
      </w:r>
      <w:r w:rsidR="009A2D78" w:rsidRPr="00845DF0">
        <w:rPr>
          <w:rFonts w:cs="Tahoma"/>
        </w:rPr>
        <w:t>). Dicha solicitud quedó</w:t>
      </w:r>
      <w:r w:rsidRPr="00845DF0">
        <w:rPr>
          <w:rFonts w:cs="Tahoma"/>
        </w:rPr>
        <w:t xml:space="preserve"> registrada c</w:t>
      </w:r>
      <w:r w:rsidR="00664420" w:rsidRPr="00845DF0">
        <w:rPr>
          <w:rFonts w:cs="Tahoma"/>
        </w:rPr>
        <w:t>on el número de folio</w:t>
      </w:r>
      <w:r w:rsidR="00664420" w:rsidRPr="00845DF0">
        <w:rPr>
          <w:rFonts w:cs="Tahoma"/>
          <w:b/>
          <w:bCs/>
        </w:rPr>
        <w:t xml:space="preserve"> </w:t>
      </w:r>
      <w:r w:rsidR="00FF17C8" w:rsidRPr="00845DF0">
        <w:rPr>
          <w:rFonts w:cs="Tahoma"/>
          <w:b/>
          <w:bCs/>
        </w:rPr>
        <w:t>00001/CJ/OD/2024</w:t>
      </w:r>
      <w:r w:rsidR="002A3601" w:rsidRPr="00845DF0">
        <w:rPr>
          <w:rFonts w:cs="Tahoma"/>
        </w:rPr>
        <w:t xml:space="preserve"> y en ella </w:t>
      </w:r>
      <w:r w:rsidR="009A2D78" w:rsidRPr="00845DF0">
        <w:rPr>
          <w:rFonts w:cs="Tahoma"/>
        </w:rPr>
        <w:t xml:space="preserve">se </w:t>
      </w:r>
      <w:r w:rsidR="000B3C7C" w:rsidRPr="00845DF0">
        <w:rPr>
          <w:rFonts w:cs="Tahoma"/>
        </w:rPr>
        <w:t>solicitó</w:t>
      </w:r>
      <w:r w:rsidR="009A2D78" w:rsidRPr="00845DF0">
        <w:rPr>
          <w:rFonts w:cs="Tahoma"/>
        </w:rPr>
        <w:t>:</w:t>
      </w:r>
    </w:p>
    <w:p w14:paraId="746A1BA7" w14:textId="77777777" w:rsidR="000B3C7C" w:rsidRPr="00845DF0" w:rsidRDefault="000B3C7C" w:rsidP="00845DF0">
      <w:pPr>
        <w:tabs>
          <w:tab w:val="left" w:pos="4667"/>
        </w:tabs>
        <w:ind w:left="567" w:right="567"/>
        <w:rPr>
          <w:rFonts w:eastAsiaTheme="majorEastAsia" w:cstheme="majorBidi"/>
          <w:i/>
          <w:kern w:val="28"/>
          <w:sz w:val="21"/>
          <w:szCs w:val="21"/>
        </w:rPr>
      </w:pPr>
    </w:p>
    <w:p w14:paraId="25B3DB58" w14:textId="77777777" w:rsidR="000B3C7C" w:rsidRPr="00845DF0" w:rsidRDefault="000B3C7C" w:rsidP="00845DF0">
      <w:pPr>
        <w:tabs>
          <w:tab w:val="left" w:pos="4667"/>
        </w:tabs>
        <w:ind w:left="567" w:right="567"/>
        <w:rPr>
          <w:rFonts w:eastAsiaTheme="majorEastAsia" w:cstheme="majorBidi"/>
          <w:b/>
          <w:bCs/>
          <w:i/>
          <w:kern w:val="28"/>
          <w:sz w:val="21"/>
          <w:szCs w:val="21"/>
        </w:rPr>
      </w:pPr>
      <w:r w:rsidRPr="00845DF0">
        <w:rPr>
          <w:rFonts w:eastAsiaTheme="majorEastAsia" w:cstheme="majorBidi"/>
          <w:b/>
          <w:bCs/>
          <w:i/>
          <w:kern w:val="28"/>
          <w:sz w:val="21"/>
          <w:szCs w:val="21"/>
        </w:rPr>
        <w:t>DATOS DE LOS QUE SE OPONE A SU TRATAMIENTO</w:t>
      </w:r>
      <w:r w:rsidRPr="00845DF0">
        <w:rPr>
          <w:rFonts w:eastAsiaTheme="majorEastAsia" w:cstheme="majorBidi"/>
          <w:b/>
          <w:bCs/>
          <w:i/>
          <w:kern w:val="28"/>
          <w:sz w:val="21"/>
          <w:szCs w:val="21"/>
        </w:rPr>
        <w:tab/>
      </w:r>
    </w:p>
    <w:p w14:paraId="7FF2743D" w14:textId="66E73D85" w:rsidR="000B3C7C" w:rsidRPr="00845DF0" w:rsidRDefault="000B3C7C" w:rsidP="00845DF0">
      <w:pPr>
        <w:tabs>
          <w:tab w:val="left" w:pos="4667"/>
        </w:tabs>
        <w:spacing w:line="240" w:lineRule="auto"/>
        <w:ind w:left="567" w:right="567"/>
        <w:rPr>
          <w:rFonts w:eastAsiaTheme="majorEastAsia" w:cstheme="majorBidi"/>
          <w:i/>
          <w:kern w:val="28"/>
          <w:sz w:val="21"/>
          <w:szCs w:val="21"/>
        </w:rPr>
      </w:pPr>
      <w:r w:rsidRPr="00845DF0">
        <w:rPr>
          <w:rFonts w:eastAsiaTheme="majorEastAsia" w:cstheme="majorBidi"/>
          <w:i/>
          <w:kern w:val="28"/>
          <w:sz w:val="21"/>
          <w:szCs w:val="21"/>
        </w:rPr>
        <w:t xml:space="preserve">REQUIERO QUE SE ELIMINE EL NOMBRE Y PROCEDIMIENTO QUE LA HOY PARTICULAR INICIÉ Y TRAMITÉ JUDICIALMENTE SOBRE LOS DATOS ASENTADOS EN EL ACTA DE DEFUNCIÓN DE MI MARIDO, ES DECIR, QUE SE ELIMINE LA ANOTACIÓN MARGINAL QUE SE ENCUENTRA EN EL ACTA DE DEFUNCIÓN DE MI FINADO ESPOSO DE NOMBRE </w:t>
      </w:r>
      <w:r w:rsidR="00AB60E2">
        <w:rPr>
          <w:rFonts w:eastAsiaTheme="majorEastAsia" w:cstheme="majorBidi"/>
          <w:i/>
          <w:kern w:val="28"/>
          <w:sz w:val="21"/>
          <w:szCs w:val="21"/>
        </w:rPr>
        <w:t xml:space="preserve">XXXXXXX </w:t>
      </w:r>
      <w:proofErr w:type="spellStart"/>
      <w:r w:rsidR="00AB60E2">
        <w:rPr>
          <w:rFonts w:eastAsiaTheme="majorEastAsia" w:cstheme="majorBidi"/>
          <w:i/>
          <w:kern w:val="28"/>
          <w:sz w:val="21"/>
          <w:szCs w:val="21"/>
        </w:rPr>
        <w:t>XXXXXXX</w:t>
      </w:r>
      <w:proofErr w:type="spellEnd"/>
      <w:r w:rsidR="00AB60E2">
        <w:rPr>
          <w:rFonts w:eastAsiaTheme="majorEastAsia" w:cstheme="majorBidi"/>
          <w:i/>
          <w:kern w:val="28"/>
          <w:sz w:val="21"/>
          <w:szCs w:val="21"/>
        </w:rPr>
        <w:t xml:space="preserve"> </w:t>
      </w:r>
      <w:proofErr w:type="spellStart"/>
      <w:r w:rsidR="00AB60E2">
        <w:rPr>
          <w:rFonts w:eastAsiaTheme="majorEastAsia" w:cstheme="majorBidi"/>
          <w:i/>
          <w:kern w:val="28"/>
          <w:sz w:val="21"/>
          <w:szCs w:val="21"/>
        </w:rPr>
        <w:lastRenderedPageBreak/>
        <w:t>XXXXXXX</w:t>
      </w:r>
      <w:proofErr w:type="spellEnd"/>
      <w:r w:rsidR="00AB60E2">
        <w:rPr>
          <w:rFonts w:eastAsiaTheme="majorEastAsia" w:cstheme="majorBidi"/>
          <w:i/>
          <w:kern w:val="28"/>
          <w:sz w:val="21"/>
          <w:szCs w:val="21"/>
        </w:rPr>
        <w:t xml:space="preserve"> </w:t>
      </w:r>
      <w:proofErr w:type="spellStart"/>
      <w:r w:rsidR="00AB60E2">
        <w:rPr>
          <w:rFonts w:eastAsiaTheme="majorEastAsia" w:cstheme="majorBidi"/>
          <w:i/>
          <w:kern w:val="28"/>
          <w:sz w:val="21"/>
          <w:szCs w:val="21"/>
        </w:rPr>
        <w:t>XXXXXXX</w:t>
      </w:r>
      <w:proofErr w:type="spellEnd"/>
      <w:r w:rsidRPr="00845DF0">
        <w:rPr>
          <w:rFonts w:eastAsiaTheme="majorEastAsia" w:cstheme="majorBidi"/>
          <w:i/>
          <w:kern w:val="28"/>
          <w:sz w:val="21"/>
          <w:szCs w:val="21"/>
        </w:rPr>
        <w:t xml:space="preserve">. SU ACTA DE DEFUNCIÓN ES LA ACTA </w:t>
      </w:r>
      <w:r w:rsidR="00AB60E2">
        <w:rPr>
          <w:rFonts w:eastAsiaTheme="majorEastAsia" w:cstheme="majorBidi"/>
          <w:i/>
          <w:kern w:val="28"/>
          <w:sz w:val="21"/>
          <w:szCs w:val="21"/>
        </w:rPr>
        <w:t>XXX</w:t>
      </w:r>
      <w:r w:rsidRPr="00845DF0">
        <w:rPr>
          <w:rFonts w:eastAsiaTheme="majorEastAsia" w:cstheme="majorBidi"/>
          <w:i/>
          <w:kern w:val="28"/>
          <w:sz w:val="21"/>
          <w:szCs w:val="21"/>
        </w:rPr>
        <w:t xml:space="preserve">, FOJA </w:t>
      </w:r>
      <w:r w:rsidR="00AB60E2">
        <w:rPr>
          <w:rFonts w:eastAsiaTheme="majorEastAsia" w:cstheme="majorBidi"/>
          <w:i/>
          <w:kern w:val="28"/>
          <w:sz w:val="21"/>
          <w:szCs w:val="21"/>
        </w:rPr>
        <w:t>XXX</w:t>
      </w:r>
      <w:r w:rsidRPr="00845DF0">
        <w:rPr>
          <w:rFonts w:eastAsiaTheme="majorEastAsia" w:cstheme="majorBidi"/>
          <w:i/>
          <w:kern w:val="28"/>
          <w:sz w:val="21"/>
          <w:szCs w:val="21"/>
        </w:rPr>
        <w:t xml:space="preserve">, OFICIALIA </w:t>
      </w:r>
      <w:r w:rsidR="00AB60E2">
        <w:rPr>
          <w:rFonts w:eastAsiaTheme="majorEastAsia" w:cstheme="majorBidi"/>
          <w:i/>
          <w:kern w:val="28"/>
          <w:sz w:val="21"/>
          <w:szCs w:val="21"/>
        </w:rPr>
        <w:t>XXX</w:t>
      </w:r>
      <w:r w:rsidRPr="00845DF0">
        <w:rPr>
          <w:rFonts w:eastAsiaTheme="majorEastAsia" w:cstheme="majorBidi"/>
          <w:i/>
          <w:kern w:val="28"/>
          <w:sz w:val="21"/>
          <w:szCs w:val="21"/>
        </w:rPr>
        <w:t xml:space="preserve">, LIBRO </w:t>
      </w:r>
      <w:r w:rsidR="005305DB">
        <w:rPr>
          <w:rFonts w:eastAsiaTheme="majorEastAsia" w:cstheme="majorBidi"/>
          <w:i/>
          <w:kern w:val="28"/>
          <w:sz w:val="21"/>
          <w:szCs w:val="21"/>
        </w:rPr>
        <w:t>X</w:t>
      </w:r>
      <w:r w:rsidRPr="00845DF0">
        <w:rPr>
          <w:rFonts w:eastAsiaTheme="majorEastAsia" w:cstheme="majorBidi"/>
          <w:i/>
          <w:kern w:val="28"/>
          <w:sz w:val="21"/>
          <w:szCs w:val="21"/>
        </w:rPr>
        <w:t>. TODA VEZ QUE CUALQUIER PERSONA PUEDE TRÁMITAR UN ACTA DE DEFUNCIÓN DE MI FINADO ESPOSO Y AHÍ ENCONTRARÁ INFORMACIÓN SENSIBLE DE LA SUSCRITA. EN SU CASO, SOLICITO SE INSERTE LA LEYENDA: "RESERVADO" O CUALQUIER OTRA ANALOGA QUE IMPIDA A CUALQUIER PERSONA REALIZAR UNA BÚSQUEDA DE DICHO PROCEDIMIENTO JUDICIAL Y DE LA SUSCRITA, DADO QUE ELLO DA CABIDA A LA VULNERACIÓN DE MI INFORMACIÓN PERSONAL.</w:t>
      </w:r>
    </w:p>
    <w:p w14:paraId="13624DFC" w14:textId="77777777" w:rsidR="000B3C7C" w:rsidRPr="00845DF0" w:rsidRDefault="000B3C7C" w:rsidP="00845DF0">
      <w:pPr>
        <w:tabs>
          <w:tab w:val="left" w:pos="4667"/>
        </w:tabs>
        <w:ind w:left="567" w:right="567"/>
        <w:rPr>
          <w:rFonts w:eastAsiaTheme="majorEastAsia" w:cstheme="majorBidi"/>
          <w:i/>
          <w:kern w:val="28"/>
          <w:sz w:val="21"/>
          <w:szCs w:val="21"/>
        </w:rPr>
      </w:pPr>
    </w:p>
    <w:p w14:paraId="3D567FE8" w14:textId="77777777" w:rsidR="000B3C7C" w:rsidRPr="00845DF0" w:rsidRDefault="000B3C7C" w:rsidP="00845DF0">
      <w:pPr>
        <w:tabs>
          <w:tab w:val="left" w:pos="4667"/>
        </w:tabs>
        <w:ind w:left="567" w:right="567"/>
        <w:rPr>
          <w:rFonts w:eastAsiaTheme="majorEastAsia" w:cstheme="majorBidi"/>
          <w:b/>
          <w:bCs/>
          <w:i/>
          <w:kern w:val="28"/>
          <w:sz w:val="21"/>
          <w:szCs w:val="21"/>
        </w:rPr>
      </w:pPr>
      <w:r w:rsidRPr="00845DF0">
        <w:rPr>
          <w:rFonts w:eastAsiaTheme="majorEastAsia" w:cstheme="majorBidi"/>
          <w:b/>
          <w:bCs/>
          <w:i/>
          <w:kern w:val="28"/>
          <w:sz w:val="21"/>
          <w:szCs w:val="21"/>
        </w:rPr>
        <w:t>RAZONES POR LAS CUALES SE OPONE A SU TRATAMIENTO</w:t>
      </w:r>
      <w:r w:rsidRPr="00845DF0">
        <w:rPr>
          <w:rFonts w:eastAsiaTheme="majorEastAsia" w:cstheme="majorBidi"/>
          <w:b/>
          <w:bCs/>
          <w:i/>
          <w:kern w:val="28"/>
          <w:sz w:val="21"/>
          <w:szCs w:val="21"/>
        </w:rPr>
        <w:tab/>
      </w:r>
    </w:p>
    <w:p w14:paraId="64B27DE3" w14:textId="66995004" w:rsidR="00664420" w:rsidRPr="00845DF0" w:rsidRDefault="000B3C7C" w:rsidP="00845DF0">
      <w:pPr>
        <w:tabs>
          <w:tab w:val="left" w:pos="4667"/>
        </w:tabs>
        <w:spacing w:line="240" w:lineRule="auto"/>
        <w:ind w:left="567" w:right="567"/>
        <w:rPr>
          <w:rFonts w:eastAsiaTheme="majorEastAsia" w:cstheme="majorBidi"/>
          <w:i/>
          <w:kern w:val="28"/>
          <w:szCs w:val="56"/>
        </w:rPr>
      </w:pPr>
      <w:r w:rsidRPr="00845DF0">
        <w:rPr>
          <w:rFonts w:eastAsiaTheme="majorEastAsia" w:cstheme="majorBidi"/>
          <w:i/>
          <w:kern w:val="28"/>
          <w:sz w:val="21"/>
          <w:szCs w:val="21"/>
        </w:rPr>
        <w:t xml:space="preserve">SE SOLICITA PUES EL ACTA DE DEFUNCIÓN CONTIENE DATOS DEL DECESO DE UNA PERSONA, POR LO QUE NO HAY CABIDA A QUE MI NOMBRE Y APELLIDOS, ASÍ COMO LA INFORMACIÓN DE UN TRÁMITE JURISDICCIONAL SE ENCUENTRE EN DICHA ACTA. ADEMÁS, CON DICHA SE OBTIENE INFORMACIÓN DE MI NOMBRE Y DE UN ASUNTO JUDICIAL EN EL QUE FUI PARTE, POR LO QUE, SIN QUE EXISTA JUSTIFICACIÓN ALGUNA, AL TRAMITAR EL ACTA DE MI FINADO ESPOSO, SE ME VINCULA EN DICHA ACTA Y CUALQUIER PERSONA PUEDE TENER ACCESO A LA INFORMACIÓN DEL CITADO TRÁMITE SIN QUE PARA ELLO SE JUSTIFIQUE LA RAZÓN. </w:t>
      </w:r>
      <w:proofErr w:type="gramStart"/>
      <w:r w:rsidRPr="00845DF0">
        <w:rPr>
          <w:rFonts w:eastAsiaTheme="majorEastAsia" w:cstheme="majorBidi"/>
          <w:i/>
          <w:kern w:val="28"/>
          <w:szCs w:val="56"/>
        </w:rPr>
        <w:t>junto</w:t>
      </w:r>
      <w:proofErr w:type="gramEnd"/>
      <w:r w:rsidRPr="00845DF0">
        <w:rPr>
          <w:rFonts w:eastAsiaTheme="majorEastAsia" w:cstheme="majorBidi"/>
          <w:i/>
          <w:kern w:val="28"/>
          <w:szCs w:val="56"/>
        </w:rPr>
        <w:t xml:space="preserve"> al presente escrito adjunto vía electrónica acta de matrimonio, acta de defunción de mi finado esposo y el INE de la suscrita.</w:t>
      </w:r>
    </w:p>
    <w:p w14:paraId="688686B4" w14:textId="77777777" w:rsidR="000B3C7C" w:rsidRPr="00845DF0" w:rsidRDefault="000B3C7C" w:rsidP="00845DF0">
      <w:pPr>
        <w:tabs>
          <w:tab w:val="left" w:pos="4667"/>
        </w:tabs>
        <w:ind w:left="567" w:right="567"/>
        <w:rPr>
          <w:rFonts w:cs="Tahoma"/>
          <w:bCs/>
          <w:i/>
          <w:szCs w:val="22"/>
        </w:rPr>
      </w:pPr>
    </w:p>
    <w:p w14:paraId="0BD6321D" w14:textId="6F75F28C" w:rsidR="00664420" w:rsidRPr="00845DF0" w:rsidRDefault="009A2D78" w:rsidP="00845DF0">
      <w:pPr>
        <w:tabs>
          <w:tab w:val="left" w:pos="4667"/>
        </w:tabs>
        <w:ind w:left="567" w:right="567"/>
        <w:rPr>
          <w:rFonts w:cs="Tahoma"/>
          <w:bCs/>
          <w:szCs w:val="22"/>
        </w:rPr>
      </w:pPr>
      <w:r w:rsidRPr="00845DF0">
        <w:rPr>
          <w:rFonts w:cs="Tahoma"/>
          <w:b/>
          <w:bCs/>
          <w:szCs w:val="22"/>
        </w:rPr>
        <w:t>Modalidad de entrega</w:t>
      </w:r>
      <w:r w:rsidRPr="00845DF0">
        <w:rPr>
          <w:rFonts w:cs="Tahoma"/>
          <w:bCs/>
          <w:szCs w:val="22"/>
        </w:rPr>
        <w:t>: a</w:t>
      </w:r>
      <w:r w:rsidR="00664420" w:rsidRPr="00845DF0">
        <w:rPr>
          <w:rFonts w:cs="Tahoma"/>
          <w:bCs/>
          <w:i/>
          <w:szCs w:val="22"/>
        </w:rPr>
        <w:t xml:space="preserve"> través del </w:t>
      </w:r>
      <w:r w:rsidR="00463956" w:rsidRPr="00845DF0">
        <w:rPr>
          <w:rFonts w:cs="Tahoma"/>
          <w:bCs/>
          <w:i/>
          <w:szCs w:val="22"/>
        </w:rPr>
        <w:t>SARCOEM</w:t>
      </w:r>
      <w:r w:rsidRPr="00845DF0">
        <w:rPr>
          <w:rFonts w:cs="Tahoma"/>
          <w:bCs/>
          <w:i/>
          <w:szCs w:val="22"/>
        </w:rPr>
        <w:t>.</w:t>
      </w:r>
    </w:p>
    <w:p w14:paraId="334D2860" w14:textId="77777777" w:rsidR="00664420" w:rsidRPr="00845DF0" w:rsidRDefault="00664420" w:rsidP="00845DF0">
      <w:pPr>
        <w:autoSpaceDE w:val="0"/>
        <w:autoSpaceDN w:val="0"/>
        <w:adjustRightInd w:val="0"/>
        <w:ind w:right="-28"/>
        <w:rPr>
          <w:rFonts w:cs="Tahoma"/>
          <w:bCs/>
          <w:i/>
          <w:szCs w:val="22"/>
        </w:rPr>
      </w:pPr>
    </w:p>
    <w:p w14:paraId="5CA51F0F" w14:textId="78E2EB16" w:rsidR="000B3C7C" w:rsidRPr="00845DF0" w:rsidRDefault="000B3C7C" w:rsidP="00845DF0">
      <w:pPr>
        <w:autoSpaceDE w:val="0"/>
        <w:autoSpaceDN w:val="0"/>
        <w:adjustRightInd w:val="0"/>
        <w:ind w:right="-28"/>
        <w:rPr>
          <w:rFonts w:cs="Tahoma"/>
          <w:bCs/>
          <w:iCs/>
          <w:szCs w:val="22"/>
        </w:rPr>
      </w:pPr>
      <w:r w:rsidRPr="00845DF0">
        <w:rPr>
          <w:rFonts w:cs="Tahoma"/>
          <w:bCs/>
          <w:iCs/>
          <w:szCs w:val="22"/>
        </w:rPr>
        <w:t>Acompaña como archivo adjunto</w:t>
      </w:r>
      <w:r w:rsidR="00B23202" w:rsidRPr="00845DF0">
        <w:rPr>
          <w:rFonts w:cs="Tahoma"/>
          <w:bCs/>
          <w:iCs/>
          <w:szCs w:val="22"/>
        </w:rPr>
        <w:t>, el que se describe a continuación</w:t>
      </w:r>
      <w:r w:rsidRPr="00845DF0">
        <w:rPr>
          <w:rFonts w:cs="Tahoma"/>
          <w:bCs/>
          <w:iCs/>
          <w:szCs w:val="22"/>
        </w:rPr>
        <w:t>.</w:t>
      </w:r>
    </w:p>
    <w:p w14:paraId="487D969A" w14:textId="51999520" w:rsidR="000B3C7C" w:rsidRPr="00845DF0" w:rsidRDefault="000B3C7C" w:rsidP="00845DF0">
      <w:pPr>
        <w:autoSpaceDE w:val="0"/>
        <w:autoSpaceDN w:val="0"/>
        <w:adjustRightInd w:val="0"/>
        <w:ind w:right="-28"/>
        <w:rPr>
          <w:rFonts w:cs="Tahoma"/>
          <w:bCs/>
          <w:iCs/>
          <w:szCs w:val="22"/>
        </w:rPr>
      </w:pPr>
      <w:r w:rsidRPr="00845DF0">
        <w:rPr>
          <w:rFonts w:cs="Tahoma"/>
          <w:b/>
          <w:i/>
          <w:szCs w:val="22"/>
        </w:rPr>
        <w:t>DEF_merged.pdf</w:t>
      </w:r>
      <w:r w:rsidRPr="00845DF0">
        <w:rPr>
          <w:rFonts w:cs="Tahoma"/>
          <w:bCs/>
          <w:iCs/>
          <w:szCs w:val="22"/>
        </w:rPr>
        <w:t xml:space="preserve">: Constante de tres páginas, la primera, es relativa al </w:t>
      </w:r>
      <w:r w:rsidRPr="00845DF0">
        <w:rPr>
          <w:rFonts w:cs="Tahoma"/>
          <w:b/>
          <w:iCs/>
          <w:szCs w:val="22"/>
        </w:rPr>
        <w:t>Acta de Defunción</w:t>
      </w:r>
      <w:r w:rsidRPr="00845DF0">
        <w:rPr>
          <w:rFonts w:cs="Tahoma"/>
          <w:bCs/>
          <w:iCs/>
          <w:szCs w:val="22"/>
        </w:rPr>
        <w:t xml:space="preserve"> de </w:t>
      </w:r>
      <w:r w:rsidR="005305DB">
        <w:rPr>
          <w:rFonts w:cs="Tahoma"/>
          <w:bCs/>
          <w:iCs/>
          <w:szCs w:val="22"/>
        </w:rPr>
        <w:t xml:space="preserve">XXXXXXX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Pr="00845DF0">
        <w:rPr>
          <w:rFonts w:cs="Tahoma"/>
          <w:bCs/>
          <w:iCs/>
          <w:szCs w:val="22"/>
        </w:rPr>
        <w:t xml:space="preserve">, la segunda, contiene el </w:t>
      </w:r>
      <w:r w:rsidRPr="00845DF0">
        <w:rPr>
          <w:rFonts w:cs="Tahoma"/>
          <w:b/>
          <w:iCs/>
          <w:szCs w:val="22"/>
        </w:rPr>
        <w:t>Acta de Matrimonio</w:t>
      </w:r>
      <w:r w:rsidRPr="00845DF0">
        <w:rPr>
          <w:rFonts w:cs="Tahoma"/>
          <w:bCs/>
          <w:iCs/>
          <w:szCs w:val="22"/>
        </w:rPr>
        <w:t xml:space="preserve"> de </w:t>
      </w:r>
      <w:r w:rsidR="005305DB">
        <w:rPr>
          <w:rFonts w:cs="Tahoma"/>
          <w:bCs/>
          <w:iCs/>
          <w:szCs w:val="22"/>
        </w:rPr>
        <w:t xml:space="preserve">XXXXXXX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Pr="00845DF0">
        <w:rPr>
          <w:rFonts w:cs="Tahoma"/>
          <w:bCs/>
          <w:iCs/>
          <w:szCs w:val="22"/>
        </w:rPr>
        <w:t xml:space="preserve"> y </w:t>
      </w:r>
      <w:r w:rsidR="00AB60E2">
        <w:rPr>
          <w:rFonts w:cs="Tahoma"/>
          <w:bCs/>
          <w:iCs/>
          <w:szCs w:val="22"/>
        </w:rPr>
        <w:t xml:space="preserve">XXXXXXXX </w:t>
      </w:r>
      <w:proofErr w:type="spellStart"/>
      <w:r w:rsidR="00AB60E2">
        <w:rPr>
          <w:rFonts w:cs="Tahoma"/>
          <w:bCs/>
          <w:iCs/>
          <w:szCs w:val="22"/>
        </w:rPr>
        <w:t>XXXXXXXX</w:t>
      </w:r>
      <w:proofErr w:type="spellEnd"/>
      <w:r w:rsidR="00AB60E2">
        <w:rPr>
          <w:rFonts w:cs="Tahoma"/>
          <w:bCs/>
          <w:iCs/>
          <w:szCs w:val="22"/>
        </w:rPr>
        <w:t xml:space="preserve"> XXXXXXXXXX</w:t>
      </w:r>
      <w:r w:rsidRPr="00845DF0">
        <w:rPr>
          <w:rFonts w:cs="Tahoma"/>
          <w:bCs/>
          <w:iCs/>
          <w:szCs w:val="22"/>
        </w:rPr>
        <w:t xml:space="preserve"> y, la tercera, </w:t>
      </w:r>
      <w:r w:rsidR="00B17F93" w:rsidRPr="00845DF0">
        <w:rPr>
          <w:rFonts w:cs="Tahoma"/>
          <w:b/>
          <w:iCs/>
          <w:szCs w:val="22"/>
        </w:rPr>
        <w:t>credencial para votar</w:t>
      </w:r>
      <w:r w:rsidR="00B17F93" w:rsidRPr="00845DF0">
        <w:rPr>
          <w:rFonts w:cs="Tahoma"/>
          <w:bCs/>
          <w:iCs/>
          <w:szCs w:val="22"/>
        </w:rPr>
        <w:t xml:space="preserve"> con fotografía, emitida por el INE, a favor de </w:t>
      </w:r>
      <w:r w:rsidR="00AB60E2">
        <w:rPr>
          <w:rFonts w:cs="Tahoma"/>
          <w:bCs/>
          <w:iCs/>
          <w:szCs w:val="22"/>
        </w:rPr>
        <w:t xml:space="preserve">XXXXXXXX </w:t>
      </w:r>
      <w:proofErr w:type="spellStart"/>
      <w:r w:rsidR="00AB60E2">
        <w:rPr>
          <w:rFonts w:cs="Tahoma"/>
          <w:bCs/>
          <w:iCs/>
          <w:szCs w:val="22"/>
        </w:rPr>
        <w:t>XXXXXXXX</w:t>
      </w:r>
      <w:proofErr w:type="spellEnd"/>
      <w:r w:rsidR="00AB60E2">
        <w:rPr>
          <w:rFonts w:cs="Tahoma"/>
          <w:bCs/>
          <w:iCs/>
          <w:szCs w:val="22"/>
        </w:rPr>
        <w:t xml:space="preserve"> XXXXXXXXXX</w:t>
      </w:r>
      <w:r w:rsidR="00B17F93" w:rsidRPr="00845DF0">
        <w:rPr>
          <w:rFonts w:cs="Tahoma"/>
          <w:bCs/>
          <w:iCs/>
          <w:szCs w:val="22"/>
        </w:rPr>
        <w:t>, por ambos lados.</w:t>
      </w:r>
    </w:p>
    <w:p w14:paraId="7D81BAC4" w14:textId="77777777" w:rsidR="000B3C7C" w:rsidRPr="00845DF0" w:rsidRDefault="000B3C7C" w:rsidP="00845DF0">
      <w:pPr>
        <w:autoSpaceDE w:val="0"/>
        <w:autoSpaceDN w:val="0"/>
        <w:adjustRightInd w:val="0"/>
        <w:ind w:right="-28"/>
        <w:rPr>
          <w:rFonts w:cs="Tahoma"/>
          <w:bCs/>
          <w:i/>
          <w:szCs w:val="22"/>
        </w:rPr>
      </w:pPr>
    </w:p>
    <w:p w14:paraId="5AC1EE52" w14:textId="1D303BF8" w:rsidR="00D036D3" w:rsidRPr="00845DF0" w:rsidRDefault="00E37A3F" w:rsidP="00845DF0">
      <w:pPr>
        <w:pStyle w:val="Ttulo3"/>
      </w:pPr>
      <w:bookmarkStart w:id="5" w:name="_Toc190941025"/>
      <w:r w:rsidRPr="00845DF0">
        <w:lastRenderedPageBreak/>
        <w:t xml:space="preserve">b) </w:t>
      </w:r>
      <w:r w:rsidR="00D036D3" w:rsidRPr="00845DF0">
        <w:t xml:space="preserve">Turno de la solicitud de </w:t>
      </w:r>
      <w:r w:rsidR="00D85019" w:rsidRPr="00845DF0">
        <w:t>oposición</w:t>
      </w:r>
      <w:bookmarkEnd w:id="5"/>
    </w:p>
    <w:p w14:paraId="3C5C4168" w14:textId="547068FB" w:rsidR="00B17F93" w:rsidRPr="00845DF0" w:rsidRDefault="00B17F93" w:rsidP="00845DF0">
      <w:pPr>
        <w:rPr>
          <w:lang w:val="es-ES" w:eastAsia="es-MX"/>
        </w:rPr>
      </w:pPr>
      <w:r w:rsidRPr="00845DF0">
        <w:rPr>
          <w:lang w:val="es-ES" w:eastAsia="es-MX"/>
        </w:rPr>
        <w:t xml:space="preserve">El </w:t>
      </w:r>
      <w:r w:rsidRPr="00845DF0">
        <w:rPr>
          <w:b/>
          <w:lang w:val="es-ES" w:eastAsia="es-MX"/>
        </w:rPr>
        <w:t xml:space="preserve">trece de noviembre dos mil </w:t>
      </w:r>
      <w:r w:rsidRPr="00845DF0">
        <w:rPr>
          <w:b/>
          <w:lang w:val="es-419" w:eastAsia="es-MX"/>
        </w:rPr>
        <w:t>veinticuatro</w:t>
      </w:r>
      <w:r w:rsidRPr="00845DF0">
        <w:rPr>
          <w:lang w:val="es-ES" w:eastAsia="es-MX"/>
        </w:rPr>
        <w:t xml:space="preserve">, </w:t>
      </w:r>
      <w:r w:rsidRPr="00845DF0">
        <w:rPr>
          <w:b/>
          <w:bCs/>
          <w:lang w:val="es-ES" w:eastAsia="es-MX"/>
        </w:rPr>
        <w:t>EL SU</w:t>
      </w:r>
      <w:r w:rsidRPr="00845DF0">
        <w:rPr>
          <w:b/>
          <w:lang w:val="es-ES" w:eastAsia="es-MX"/>
        </w:rPr>
        <w:t>JETO OBLIGADO</w:t>
      </w:r>
      <w:r w:rsidRPr="00845DF0">
        <w:rPr>
          <w:lang w:val="es-ES" w:eastAsia="es-MX"/>
        </w:rPr>
        <w:t xml:space="preserve"> turnó mediante requerimiento al servidor público habilitado —Dirección General del Registro Civil— que estimó competente para dar contestación a la solicitud de </w:t>
      </w:r>
      <w:r w:rsidR="008A1571" w:rsidRPr="00845DF0">
        <w:rPr>
          <w:lang w:val="es-ES" w:eastAsia="es-MX"/>
        </w:rPr>
        <w:t xml:space="preserve">Oposición a </w:t>
      </w:r>
      <w:r w:rsidRPr="00845DF0">
        <w:rPr>
          <w:lang w:val="es-ES" w:eastAsia="es-MX"/>
        </w:rPr>
        <w:t>Datos de mérito, acto que consta en los siguientes términos:</w:t>
      </w:r>
    </w:p>
    <w:p w14:paraId="0F2A7871" w14:textId="77777777" w:rsidR="00B17F93" w:rsidRPr="00845DF0" w:rsidRDefault="00B17F93" w:rsidP="00845DF0">
      <w:pPr>
        <w:rPr>
          <w:lang w:val="es-ES" w:eastAsia="es-MX"/>
        </w:rPr>
      </w:pPr>
    </w:p>
    <w:p w14:paraId="7CEE6F8C" w14:textId="124DA829" w:rsidR="007D1C55" w:rsidRPr="00845DF0" w:rsidRDefault="00B17F93" w:rsidP="00845DF0">
      <w:pPr>
        <w:jc w:val="center"/>
      </w:pPr>
      <w:r w:rsidRPr="00845DF0">
        <w:rPr>
          <w:noProof/>
          <w:lang w:eastAsia="es-MX"/>
          <w14:ligatures w14:val="standardContextual"/>
        </w:rPr>
        <w:drawing>
          <wp:inline distT="0" distB="0" distL="0" distR="0" wp14:anchorId="4838F8F2" wp14:editId="53B7145C">
            <wp:extent cx="5701790" cy="669925"/>
            <wp:effectExtent l="0" t="0" r="0" b="0"/>
            <wp:docPr id="68561788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7880" name="Imagen 1" descr="Interfaz de usuario gráfica, Texto, Aplicación&#10;&#10;El contenido generado por IA puede ser incorrecto."/>
                    <pic:cNvPicPr/>
                  </pic:nvPicPr>
                  <pic:blipFill rotWithShape="1">
                    <a:blip r:embed="rId14"/>
                    <a:srcRect l="52394" t="24443" r="10272" b="64382"/>
                    <a:stretch/>
                  </pic:blipFill>
                  <pic:spPr bwMode="auto">
                    <a:xfrm>
                      <a:off x="0" y="0"/>
                      <a:ext cx="5764321" cy="677272"/>
                    </a:xfrm>
                    <a:prstGeom prst="rect">
                      <a:avLst/>
                    </a:prstGeom>
                    <a:ln>
                      <a:noFill/>
                    </a:ln>
                    <a:extLst>
                      <a:ext uri="{53640926-AAD7-44D8-BBD7-CCE9431645EC}">
                        <a14:shadowObscured xmlns:a14="http://schemas.microsoft.com/office/drawing/2010/main"/>
                      </a:ext>
                    </a:extLst>
                  </pic:spPr>
                </pic:pic>
              </a:graphicData>
            </a:graphic>
          </wp:inline>
        </w:drawing>
      </w:r>
    </w:p>
    <w:p w14:paraId="53CC6404" w14:textId="77777777" w:rsidR="00C013A0" w:rsidRPr="00845DF0" w:rsidRDefault="00C013A0" w:rsidP="00845DF0"/>
    <w:p w14:paraId="3212BA4D" w14:textId="7810EF9B" w:rsidR="00664420" w:rsidRPr="00845DF0" w:rsidRDefault="00C013A0" w:rsidP="00845DF0">
      <w:pPr>
        <w:pStyle w:val="Ttulo3"/>
        <w:rPr>
          <w:rFonts w:eastAsia="Calibri"/>
          <w:lang w:eastAsia="en-US"/>
        </w:rPr>
      </w:pPr>
      <w:bookmarkStart w:id="6" w:name="_Toc190941026"/>
      <w:r w:rsidRPr="00845DF0">
        <w:rPr>
          <w:lang w:val="es-ES"/>
        </w:rPr>
        <w:t>c</w:t>
      </w:r>
      <w:r w:rsidR="00E37A3F" w:rsidRPr="00845DF0">
        <w:rPr>
          <w:lang w:val="es-ES"/>
        </w:rPr>
        <w:t xml:space="preserve">) </w:t>
      </w:r>
      <w:r w:rsidR="00664420" w:rsidRPr="00845DF0">
        <w:rPr>
          <w:lang w:val="es-ES"/>
        </w:rPr>
        <w:t xml:space="preserve">Respuesta </w:t>
      </w:r>
      <w:r w:rsidR="00664420" w:rsidRPr="00845DF0">
        <w:rPr>
          <w:rFonts w:eastAsia="Calibri"/>
          <w:lang w:eastAsia="en-US"/>
        </w:rPr>
        <w:t>del Sujeto Obligado</w:t>
      </w:r>
      <w:bookmarkEnd w:id="6"/>
    </w:p>
    <w:p w14:paraId="79199CC1" w14:textId="6C64DF5A" w:rsidR="00664420" w:rsidRPr="00845DF0" w:rsidRDefault="00664420" w:rsidP="00845DF0">
      <w:pPr>
        <w:pStyle w:val="Sinespaciado"/>
        <w:spacing w:line="360" w:lineRule="auto"/>
        <w:rPr>
          <w:lang w:val="es-ES"/>
        </w:rPr>
      </w:pPr>
      <w:r w:rsidRPr="00845DF0">
        <w:rPr>
          <w:lang w:val="es-ES"/>
        </w:rPr>
        <w:t xml:space="preserve">El </w:t>
      </w:r>
      <w:r w:rsidR="00A151CE" w:rsidRPr="00845DF0">
        <w:rPr>
          <w:b/>
          <w:bCs/>
          <w:lang w:val="es-ES"/>
        </w:rPr>
        <w:t>dos</w:t>
      </w:r>
      <w:r w:rsidRPr="00845DF0">
        <w:rPr>
          <w:b/>
          <w:bCs/>
          <w:lang w:val="es-ES"/>
        </w:rPr>
        <w:t xml:space="preserve"> de </w:t>
      </w:r>
      <w:r w:rsidR="00A151CE" w:rsidRPr="00845DF0">
        <w:rPr>
          <w:b/>
          <w:bCs/>
          <w:lang w:val="es-ES"/>
        </w:rPr>
        <w:t xml:space="preserve">diciembre </w:t>
      </w:r>
      <w:r w:rsidRPr="00845DF0">
        <w:rPr>
          <w:b/>
          <w:bCs/>
          <w:lang w:val="es-ES"/>
        </w:rPr>
        <w:t xml:space="preserve">de dos mil </w:t>
      </w:r>
      <w:r w:rsidR="001007D4" w:rsidRPr="00845DF0">
        <w:rPr>
          <w:b/>
          <w:bCs/>
          <w:lang w:val="es-ES"/>
        </w:rPr>
        <w:t>veinticuatro</w:t>
      </w:r>
      <w:r w:rsidRPr="00845DF0">
        <w:rPr>
          <w:lang w:val="es-ES"/>
        </w:rPr>
        <w:t xml:space="preserve">, </w:t>
      </w:r>
      <w:r w:rsidR="00F07EE6" w:rsidRPr="00845DF0">
        <w:rPr>
          <w:lang w:val="es-ES"/>
        </w:rPr>
        <w:t xml:space="preserve">el Titular de la Unidad de Transparencia del </w:t>
      </w:r>
      <w:r w:rsidR="00F07EE6" w:rsidRPr="00845DF0">
        <w:rPr>
          <w:b/>
          <w:lang w:val="es-ES"/>
        </w:rPr>
        <w:t>SUJETO OBLIGADO</w:t>
      </w:r>
      <w:r w:rsidR="00F07EE6" w:rsidRPr="00845DF0">
        <w:rPr>
          <w:lang w:val="es-ES"/>
        </w:rPr>
        <w:t xml:space="preserve"> notificó a través del </w:t>
      </w:r>
      <w:r w:rsidR="00463956" w:rsidRPr="00845DF0">
        <w:rPr>
          <w:lang w:val="es-ES"/>
        </w:rPr>
        <w:t>SARCOEM</w:t>
      </w:r>
      <w:r w:rsidR="001007D4" w:rsidRPr="00845DF0">
        <w:rPr>
          <w:lang w:val="es-ES"/>
        </w:rPr>
        <w:t xml:space="preserve"> </w:t>
      </w:r>
      <w:r w:rsidR="00A151CE" w:rsidRPr="00845DF0">
        <w:rPr>
          <w:lang w:val="es-ES"/>
        </w:rPr>
        <w:t>la respuesta de la forma</w:t>
      </w:r>
      <w:r w:rsidR="00E507D2" w:rsidRPr="00845DF0">
        <w:rPr>
          <w:lang w:val="es-ES"/>
        </w:rPr>
        <w:t xml:space="preserve"> siguiente</w:t>
      </w:r>
      <w:r w:rsidR="00F07EE6" w:rsidRPr="00845DF0">
        <w:rPr>
          <w:lang w:val="es-ES"/>
        </w:rPr>
        <w:t>:</w:t>
      </w:r>
    </w:p>
    <w:p w14:paraId="50C6E424" w14:textId="77777777" w:rsidR="00463956" w:rsidRPr="00845DF0" w:rsidRDefault="00463956" w:rsidP="00845DF0">
      <w:pPr>
        <w:pStyle w:val="Puesto"/>
        <w:jc w:val="right"/>
      </w:pPr>
    </w:p>
    <w:p w14:paraId="78EA21F6" w14:textId="77777777" w:rsidR="00A151CE" w:rsidRPr="00845DF0" w:rsidRDefault="00A151CE" w:rsidP="00845DF0">
      <w:pPr>
        <w:pStyle w:val="Puesto"/>
        <w:jc w:val="right"/>
      </w:pPr>
      <w:r w:rsidRPr="00845DF0">
        <w:t>Metepec, México a 02 de Diciembre de 2024</w:t>
      </w:r>
    </w:p>
    <w:p w14:paraId="4925CE95" w14:textId="1C6FAC8B" w:rsidR="00A151CE" w:rsidRPr="00845DF0" w:rsidRDefault="00A151CE" w:rsidP="00845DF0">
      <w:pPr>
        <w:pStyle w:val="Puesto"/>
        <w:jc w:val="right"/>
      </w:pPr>
      <w:r w:rsidRPr="00845DF0">
        <w:t xml:space="preserve">Nombre del solicitante: </w:t>
      </w:r>
      <w:r w:rsidR="00AB60E2">
        <w:t xml:space="preserve">XXXXXXXX </w:t>
      </w:r>
      <w:proofErr w:type="spellStart"/>
      <w:r w:rsidR="00AB60E2">
        <w:t>XXXXXXXX</w:t>
      </w:r>
      <w:proofErr w:type="spellEnd"/>
      <w:r w:rsidR="00AB60E2">
        <w:t xml:space="preserve"> XXXXXXXXXX</w:t>
      </w:r>
    </w:p>
    <w:p w14:paraId="4A72F97A" w14:textId="77777777" w:rsidR="00A151CE" w:rsidRPr="00845DF0" w:rsidRDefault="00A151CE" w:rsidP="00845DF0">
      <w:pPr>
        <w:pStyle w:val="Puesto"/>
        <w:jc w:val="right"/>
      </w:pPr>
      <w:r w:rsidRPr="00845DF0">
        <w:t>Folio de la solicitud: 00001/CJ/OD/2024</w:t>
      </w:r>
    </w:p>
    <w:p w14:paraId="24FF0908" w14:textId="77777777" w:rsidR="00A151CE" w:rsidRPr="00845DF0" w:rsidRDefault="00A151CE" w:rsidP="00845DF0">
      <w:pPr>
        <w:pStyle w:val="Puesto"/>
      </w:pPr>
    </w:p>
    <w:p w14:paraId="37D9A4DF" w14:textId="040A94E7" w:rsidR="00A151CE" w:rsidRPr="00845DF0" w:rsidRDefault="00A151CE" w:rsidP="00845DF0">
      <w:pPr>
        <w:pStyle w:val="Puesto"/>
      </w:pPr>
      <w:r w:rsidRPr="00845DF0">
        <w:t>En respuesta a la solicitud recibida, nos permitimos hacer de su conocimiento que con fundamento en el artículo 53, Fracciones: II, V y VI de la Ley de Transparencia y Acceso a la Información Pública del Estado de México y Municipios, le contestamos que:</w:t>
      </w:r>
    </w:p>
    <w:p w14:paraId="3396D9E7" w14:textId="77777777" w:rsidR="00A151CE" w:rsidRPr="00845DF0" w:rsidRDefault="00A151CE" w:rsidP="00845DF0">
      <w:pPr>
        <w:pStyle w:val="Puesto"/>
      </w:pPr>
      <w:r w:rsidRPr="00845DF0">
        <w:t>En caso de que la respuesta no sea legible, favor de comunicarse al teléfono (722) 2137511</w:t>
      </w:r>
    </w:p>
    <w:p w14:paraId="1028B534" w14:textId="77777777" w:rsidR="00FD04E6" w:rsidRPr="00845DF0" w:rsidRDefault="00A151CE" w:rsidP="00845DF0">
      <w:pPr>
        <w:pStyle w:val="Puesto"/>
      </w:pPr>
      <w:r w:rsidRPr="00845DF0">
        <w:t>ATENTAMENTE</w:t>
      </w:r>
      <w:r w:rsidR="00FD04E6" w:rsidRPr="00845DF0">
        <w:t xml:space="preserve"> </w:t>
      </w:r>
    </w:p>
    <w:p w14:paraId="4C26D53B" w14:textId="57D7E2E8" w:rsidR="00FD04E6" w:rsidRPr="00845DF0" w:rsidRDefault="00FD04E6" w:rsidP="00845DF0">
      <w:pPr>
        <w:pStyle w:val="Puesto"/>
      </w:pPr>
      <w:r w:rsidRPr="00845DF0">
        <w:t>LIC. MARIO CARLOS CANTÚ ESPARZA</w:t>
      </w:r>
    </w:p>
    <w:p w14:paraId="3D32330F" w14:textId="08CF235C" w:rsidR="00A151CE" w:rsidRPr="00845DF0" w:rsidRDefault="00A151CE" w:rsidP="00845DF0">
      <w:pPr>
        <w:pStyle w:val="Puesto"/>
        <w:spacing w:line="360" w:lineRule="auto"/>
      </w:pPr>
    </w:p>
    <w:p w14:paraId="20354C14" w14:textId="77777777" w:rsidR="000C3D72" w:rsidRPr="00845DF0" w:rsidRDefault="00FD04E6" w:rsidP="00845DF0">
      <w:pPr>
        <w:autoSpaceDE w:val="0"/>
        <w:autoSpaceDN w:val="0"/>
        <w:adjustRightInd w:val="0"/>
        <w:ind w:right="-28"/>
        <w:rPr>
          <w:rFonts w:eastAsiaTheme="majorEastAsia" w:cstheme="majorBidi"/>
          <w:iCs/>
          <w:kern w:val="28"/>
          <w:szCs w:val="56"/>
        </w:rPr>
      </w:pPr>
      <w:r w:rsidRPr="00845DF0">
        <w:rPr>
          <w:rFonts w:eastAsiaTheme="majorEastAsia" w:cstheme="majorBidi"/>
          <w:b/>
          <w:bCs/>
          <w:i/>
          <w:kern w:val="28"/>
          <w:szCs w:val="56"/>
        </w:rPr>
        <w:t>Rpta01.24OdSarcoemRcivil.pdf</w:t>
      </w:r>
      <w:r w:rsidRPr="00845DF0">
        <w:rPr>
          <w:rFonts w:eastAsiaTheme="majorEastAsia" w:cstheme="majorBidi"/>
          <w:i/>
          <w:kern w:val="28"/>
          <w:szCs w:val="56"/>
        </w:rPr>
        <w:t>:</w:t>
      </w:r>
      <w:r w:rsidRPr="00845DF0">
        <w:rPr>
          <w:rFonts w:eastAsiaTheme="majorEastAsia" w:cstheme="majorBidi"/>
          <w:iCs/>
          <w:kern w:val="28"/>
          <w:szCs w:val="56"/>
        </w:rPr>
        <w:t xml:space="preserve"> Constante de 10 páginas</w:t>
      </w:r>
      <w:r w:rsidR="004B028E" w:rsidRPr="00845DF0">
        <w:rPr>
          <w:rFonts w:eastAsiaTheme="majorEastAsia" w:cstheme="majorBidi"/>
          <w:iCs/>
          <w:kern w:val="28"/>
          <w:szCs w:val="56"/>
        </w:rPr>
        <w:t xml:space="preserve">, relativas a la respuesta formal, en donde la Directora General del Registro Civil sostiene </w:t>
      </w:r>
      <w:r w:rsidR="000C3D72" w:rsidRPr="00845DF0">
        <w:rPr>
          <w:rFonts w:eastAsiaTheme="majorEastAsia" w:cstheme="majorBidi"/>
          <w:iCs/>
          <w:kern w:val="28"/>
          <w:szCs w:val="56"/>
        </w:rPr>
        <w:t>que:</w:t>
      </w:r>
    </w:p>
    <w:p w14:paraId="323E0349" w14:textId="77777777" w:rsidR="00913E6E" w:rsidRPr="00845DF0" w:rsidRDefault="00913E6E" w:rsidP="00845DF0">
      <w:pPr>
        <w:pStyle w:val="Puesto"/>
      </w:pPr>
    </w:p>
    <w:p w14:paraId="44C6D5D7" w14:textId="3406BB2E" w:rsidR="00A151CE" w:rsidRPr="00845DF0" w:rsidRDefault="000C3D72" w:rsidP="00845DF0">
      <w:pPr>
        <w:pStyle w:val="Puesto"/>
      </w:pPr>
      <w:r w:rsidRPr="00845DF0">
        <w:t>“</w:t>
      </w:r>
      <w:r w:rsidR="00913E6E" w:rsidRPr="00845DF0">
        <w:t>En el caso que nos ocupa,</w:t>
      </w:r>
      <w:r w:rsidRPr="00845DF0">
        <w:t xml:space="preserve"> la usuaria en su momento </w:t>
      </w:r>
      <w:r w:rsidR="005D1FFA" w:rsidRPr="00845DF0">
        <w:t xml:space="preserve">solicitó mediante vía judicial a través de un Juicio de Rectificación de acta con número de expediente 583/2023, la </w:t>
      </w:r>
      <w:r w:rsidR="005D1FFA" w:rsidRPr="00845DF0">
        <w:lastRenderedPageBreak/>
        <w:t xml:space="preserve">complementación del acta de defunción número </w:t>
      </w:r>
      <w:r w:rsidR="00AB60E2">
        <w:t>XXX</w:t>
      </w:r>
      <w:r w:rsidR="005D1FFA" w:rsidRPr="00845DF0">
        <w:t xml:space="preserve">, libro </w:t>
      </w:r>
      <w:r w:rsidR="005305DB">
        <w:t>XX</w:t>
      </w:r>
      <w:r w:rsidR="005D1FFA" w:rsidRPr="00845DF0">
        <w:t xml:space="preserve">, con fecha de registro 24 de febrero de 2023, a nombre de </w:t>
      </w:r>
      <w:r w:rsidR="005305DB">
        <w:t xml:space="preserve">XXXXXXX </w:t>
      </w:r>
      <w:proofErr w:type="spellStart"/>
      <w:r w:rsidR="005305DB">
        <w:t>XXXXXXX</w:t>
      </w:r>
      <w:proofErr w:type="spellEnd"/>
      <w:r w:rsidR="005305DB">
        <w:t xml:space="preserve"> </w:t>
      </w:r>
      <w:proofErr w:type="spellStart"/>
      <w:r w:rsidR="005305DB">
        <w:t>XXXXXXX</w:t>
      </w:r>
      <w:proofErr w:type="spellEnd"/>
      <w:r w:rsidR="005305DB">
        <w:t xml:space="preserve"> </w:t>
      </w:r>
      <w:proofErr w:type="spellStart"/>
      <w:r w:rsidR="005305DB">
        <w:t>XXXXXXX</w:t>
      </w:r>
      <w:proofErr w:type="spellEnd"/>
      <w:r w:rsidR="005D1FFA" w:rsidRPr="00845DF0">
        <w:t xml:space="preserve">, asentada en la Oficialía </w:t>
      </w:r>
      <w:r w:rsidR="005305DB">
        <w:t>XX</w:t>
      </w:r>
      <w:r w:rsidR="005D1FFA" w:rsidRPr="00845DF0">
        <w:t xml:space="preserve"> del Registro Civil de Atizapán de Zaragoza, México, en el que se corrigió el lugar del fallecimiento del finado, se complementó el estado civil del finado y el nombre de la cónyuge. </w:t>
      </w:r>
    </w:p>
    <w:p w14:paraId="1413F39F" w14:textId="77777777" w:rsidR="00913E6E" w:rsidRPr="00845DF0" w:rsidRDefault="00913E6E" w:rsidP="00845DF0">
      <w:pPr>
        <w:rPr>
          <w:rFonts w:eastAsiaTheme="majorEastAsia"/>
        </w:rPr>
      </w:pPr>
    </w:p>
    <w:p w14:paraId="4AB208AF" w14:textId="6F69FAB7" w:rsidR="005D1FFA" w:rsidRPr="00845DF0" w:rsidRDefault="005D1FFA" w:rsidP="00845DF0">
      <w:pPr>
        <w:pStyle w:val="Puesto"/>
      </w:pPr>
      <w:r w:rsidRPr="00845DF0">
        <w:t xml:space="preserve">Señalado lo anterior y dado que la mencionada usuaria con el juicio instado acudió a esta institución para complementar el acta de defunción del citado finado, debe decirse que esta Dirección General se encuentra legalmente imposibilitada para realizar vía administrativa su petición </w:t>
      </w:r>
      <w:r w:rsidR="00913E6E" w:rsidRPr="00845DF0">
        <w:t>en atención a que la única reserva que existe para actos y hechos del estado civil de las personas, es solo para actas de nacimiento en los casos de adopción o del procedimiento de identidad de género; empero, procedería que la usuaria promoviera vía judicial la nulidad de la anotación de Juicio de rectificación de acta de conformidad con lo establecido en los artículos 3.33, 3.34, 3.37, 3.38, 3.39 y 3.40 del Código Civil del Estado de México.”</w:t>
      </w:r>
    </w:p>
    <w:p w14:paraId="4221AC92" w14:textId="77777777" w:rsidR="0068340D" w:rsidRPr="00845DF0" w:rsidRDefault="0068340D" w:rsidP="00845DF0">
      <w:pPr>
        <w:autoSpaceDE w:val="0"/>
        <w:autoSpaceDN w:val="0"/>
        <w:adjustRightInd w:val="0"/>
        <w:ind w:right="-28"/>
        <w:rPr>
          <w:rFonts w:cs="Tahoma"/>
          <w:bCs/>
          <w:szCs w:val="22"/>
          <w:lang w:val="es-ES"/>
        </w:rPr>
      </w:pPr>
      <w:bookmarkStart w:id="7" w:name="_Hlk173784723"/>
    </w:p>
    <w:p w14:paraId="5A5DAB9E" w14:textId="77777777" w:rsidR="00E37A3F" w:rsidRPr="00845DF0" w:rsidRDefault="00E37A3F" w:rsidP="00845DF0">
      <w:pPr>
        <w:pStyle w:val="Ttulo2"/>
        <w:jc w:val="left"/>
      </w:pPr>
      <w:bookmarkStart w:id="8" w:name="_Toc190941027"/>
      <w:bookmarkEnd w:id="7"/>
      <w:r w:rsidRPr="00845DF0">
        <w:t>DEL RECURSO DE REVISIÓN</w:t>
      </w:r>
      <w:bookmarkEnd w:id="8"/>
    </w:p>
    <w:p w14:paraId="0B17CD08" w14:textId="77777777" w:rsidR="00664420" w:rsidRPr="00845DF0" w:rsidRDefault="00664420" w:rsidP="00845DF0">
      <w:pPr>
        <w:autoSpaceDE w:val="0"/>
        <w:autoSpaceDN w:val="0"/>
        <w:adjustRightInd w:val="0"/>
        <w:ind w:right="-28"/>
        <w:rPr>
          <w:rFonts w:cs="Tahoma"/>
          <w:bCs/>
          <w:szCs w:val="22"/>
          <w:lang w:val="es-ES"/>
        </w:rPr>
      </w:pPr>
    </w:p>
    <w:p w14:paraId="2B216813" w14:textId="61ADBB2B" w:rsidR="00664420" w:rsidRPr="00845DF0" w:rsidRDefault="006E25BC" w:rsidP="00845DF0">
      <w:pPr>
        <w:pStyle w:val="Ttulo3"/>
      </w:pPr>
      <w:bookmarkStart w:id="9" w:name="_Toc190941028"/>
      <w:r w:rsidRPr="00845DF0">
        <w:rPr>
          <w:szCs w:val="32"/>
        </w:rPr>
        <w:t>a)</w:t>
      </w:r>
      <w:r w:rsidRPr="00845DF0">
        <w:t xml:space="preserve"> </w:t>
      </w:r>
      <w:r w:rsidR="00664420" w:rsidRPr="00845DF0">
        <w:t>Interposición del Recurso de Revisión</w:t>
      </w:r>
      <w:bookmarkEnd w:id="9"/>
    </w:p>
    <w:p w14:paraId="6279C622" w14:textId="1857D56E" w:rsidR="00664420" w:rsidRPr="00845DF0" w:rsidRDefault="00664420" w:rsidP="00845DF0">
      <w:pPr>
        <w:autoSpaceDE w:val="0"/>
        <w:autoSpaceDN w:val="0"/>
        <w:adjustRightInd w:val="0"/>
        <w:ind w:right="-28"/>
        <w:rPr>
          <w:rFonts w:cs="Tahoma"/>
          <w:szCs w:val="22"/>
        </w:rPr>
      </w:pPr>
      <w:r w:rsidRPr="00845DF0">
        <w:rPr>
          <w:rFonts w:cs="Tahoma"/>
          <w:szCs w:val="22"/>
        </w:rPr>
        <w:t xml:space="preserve">El </w:t>
      </w:r>
      <w:r w:rsidR="00117F77" w:rsidRPr="00845DF0">
        <w:rPr>
          <w:rFonts w:cs="Tahoma"/>
          <w:b/>
          <w:bCs/>
          <w:szCs w:val="22"/>
        </w:rPr>
        <w:t>tres</w:t>
      </w:r>
      <w:r w:rsidRPr="00845DF0">
        <w:rPr>
          <w:rFonts w:cs="Tahoma"/>
          <w:b/>
          <w:bCs/>
          <w:szCs w:val="22"/>
        </w:rPr>
        <w:t xml:space="preserve"> de </w:t>
      </w:r>
      <w:r w:rsidR="00117F77" w:rsidRPr="00845DF0">
        <w:rPr>
          <w:rFonts w:cs="Tahoma"/>
          <w:b/>
          <w:bCs/>
          <w:szCs w:val="22"/>
        </w:rPr>
        <w:t>diciembre</w:t>
      </w:r>
      <w:r w:rsidRPr="00845DF0">
        <w:rPr>
          <w:rFonts w:cs="Tahoma"/>
          <w:b/>
          <w:bCs/>
          <w:szCs w:val="22"/>
        </w:rPr>
        <w:t xml:space="preserve"> de dos mil </w:t>
      </w:r>
      <w:r w:rsidR="006F7C9F" w:rsidRPr="00845DF0">
        <w:rPr>
          <w:rFonts w:cs="Tahoma"/>
          <w:b/>
          <w:bCs/>
          <w:szCs w:val="22"/>
        </w:rPr>
        <w:t>veinticuatro</w:t>
      </w:r>
      <w:r w:rsidRPr="00845DF0">
        <w:rPr>
          <w:rFonts w:cs="Tahoma"/>
          <w:szCs w:val="22"/>
        </w:rPr>
        <w:t xml:space="preserve"> </w:t>
      </w:r>
      <w:r w:rsidR="00F75D23" w:rsidRPr="00845DF0">
        <w:rPr>
          <w:rFonts w:cs="Tahoma"/>
          <w:b/>
          <w:bCs/>
          <w:szCs w:val="22"/>
        </w:rPr>
        <w:t>LA PARTE RECURRENTE</w:t>
      </w:r>
      <w:r w:rsidR="00F75D23" w:rsidRPr="00845DF0">
        <w:rPr>
          <w:rFonts w:cs="Tahoma"/>
          <w:szCs w:val="22"/>
        </w:rPr>
        <w:t xml:space="preserve"> interpuso el recurso de revisión en contra de la respuesta emitida por el </w:t>
      </w:r>
      <w:r w:rsidR="00F75D23" w:rsidRPr="00845DF0">
        <w:rPr>
          <w:rFonts w:cs="Tahoma"/>
          <w:b/>
          <w:bCs/>
          <w:szCs w:val="22"/>
        </w:rPr>
        <w:t>SUJETO OBLIGADO</w:t>
      </w:r>
      <w:r w:rsidR="00953430" w:rsidRPr="00845DF0">
        <w:rPr>
          <w:rFonts w:cs="Tahoma"/>
          <w:szCs w:val="22"/>
        </w:rPr>
        <w:t xml:space="preserve">, mismo que fue registrado en el </w:t>
      </w:r>
      <w:r w:rsidR="00463956" w:rsidRPr="00845DF0">
        <w:rPr>
          <w:rFonts w:cs="Tahoma"/>
          <w:szCs w:val="22"/>
        </w:rPr>
        <w:t>SARCOEM</w:t>
      </w:r>
      <w:r w:rsidR="00953430" w:rsidRPr="00845DF0">
        <w:rPr>
          <w:rFonts w:cs="Tahoma"/>
          <w:szCs w:val="22"/>
        </w:rPr>
        <w:t xml:space="preserve"> con el número de expediente </w:t>
      </w:r>
      <w:r w:rsidR="00117F77" w:rsidRPr="00845DF0">
        <w:rPr>
          <w:rFonts w:cs="Tahoma"/>
          <w:b/>
          <w:bCs/>
          <w:szCs w:val="22"/>
        </w:rPr>
        <w:tab/>
        <w:t>07467/INFOEM/OD/RR/2024</w:t>
      </w:r>
      <w:r w:rsidR="00953430" w:rsidRPr="00845DF0">
        <w:rPr>
          <w:rFonts w:cs="Tahoma"/>
          <w:szCs w:val="22"/>
        </w:rPr>
        <w:t>, y en el cual manifiesta lo siguiente</w:t>
      </w:r>
      <w:r w:rsidRPr="00845DF0">
        <w:rPr>
          <w:rFonts w:cs="Tahoma"/>
          <w:szCs w:val="22"/>
        </w:rPr>
        <w:t>:</w:t>
      </w:r>
    </w:p>
    <w:p w14:paraId="74B30008" w14:textId="77777777" w:rsidR="00664420" w:rsidRPr="00845DF0" w:rsidRDefault="00664420" w:rsidP="00845DF0">
      <w:pPr>
        <w:tabs>
          <w:tab w:val="left" w:pos="4667"/>
        </w:tabs>
        <w:ind w:right="539"/>
        <w:rPr>
          <w:rFonts w:cs="Tahoma"/>
          <w:szCs w:val="22"/>
        </w:rPr>
      </w:pPr>
    </w:p>
    <w:p w14:paraId="12153283" w14:textId="77777777" w:rsidR="00664420" w:rsidRPr="00845DF0" w:rsidRDefault="00664420" w:rsidP="00845DF0">
      <w:pPr>
        <w:tabs>
          <w:tab w:val="left" w:pos="4667"/>
        </w:tabs>
        <w:ind w:left="567" w:right="539"/>
        <w:rPr>
          <w:rFonts w:cs="Tahoma"/>
          <w:b/>
          <w:iCs/>
        </w:rPr>
      </w:pPr>
      <w:r w:rsidRPr="00845DF0">
        <w:rPr>
          <w:rFonts w:cs="Tahoma"/>
          <w:b/>
          <w:iCs/>
        </w:rPr>
        <w:t>ACTO IMPUGNADO</w:t>
      </w:r>
      <w:r w:rsidRPr="00845DF0">
        <w:rPr>
          <w:rFonts w:cs="Tahoma"/>
          <w:b/>
          <w:iCs/>
        </w:rPr>
        <w:tab/>
      </w:r>
    </w:p>
    <w:p w14:paraId="523F8BF4" w14:textId="2A8893E1" w:rsidR="00664420" w:rsidRPr="00845DF0" w:rsidRDefault="006F7C9F" w:rsidP="00845DF0">
      <w:pPr>
        <w:tabs>
          <w:tab w:val="left" w:pos="4667"/>
        </w:tabs>
        <w:ind w:left="567" w:right="539"/>
        <w:rPr>
          <w:rFonts w:cs="Tahoma"/>
          <w:bCs/>
          <w:i/>
        </w:rPr>
      </w:pPr>
      <w:r w:rsidRPr="00845DF0">
        <w:rPr>
          <w:rFonts w:cs="Tahoma"/>
          <w:bCs/>
          <w:i/>
        </w:rPr>
        <w:t>“</w:t>
      </w:r>
      <w:r w:rsidR="00117F77" w:rsidRPr="00845DF0">
        <w:rPr>
          <w:rFonts w:cs="Tahoma"/>
          <w:bCs/>
          <w:i/>
        </w:rPr>
        <w:t>LA NEGATIVA DE ACORDAR FAVORABLE LA SOLICITUD DE LA SUSCRITA</w:t>
      </w:r>
      <w:r w:rsidRPr="00845DF0">
        <w:rPr>
          <w:rFonts w:cs="Tahoma"/>
          <w:bCs/>
          <w:i/>
        </w:rPr>
        <w:t>”</w:t>
      </w:r>
      <w:r w:rsidR="00664420" w:rsidRPr="00845DF0">
        <w:rPr>
          <w:rFonts w:cs="Tahoma"/>
          <w:bCs/>
          <w:i/>
        </w:rPr>
        <w:t>.</w:t>
      </w:r>
    </w:p>
    <w:p w14:paraId="6AE8EA9A" w14:textId="77777777" w:rsidR="00664420" w:rsidRPr="00845DF0" w:rsidRDefault="00664420" w:rsidP="00845DF0">
      <w:pPr>
        <w:tabs>
          <w:tab w:val="left" w:pos="4667"/>
        </w:tabs>
        <w:ind w:left="567" w:right="539"/>
        <w:rPr>
          <w:rFonts w:cs="Tahoma"/>
          <w:bCs/>
          <w:i/>
        </w:rPr>
      </w:pPr>
    </w:p>
    <w:p w14:paraId="047D036B" w14:textId="77777777" w:rsidR="00664420" w:rsidRPr="00845DF0" w:rsidRDefault="00664420" w:rsidP="00845DF0">
      <w:pPr>
        <w:tabs>
          <w:tab w:val="left" w:pos="4667"/>
        </w:tabs>
        <w:ind w:left="567" w:right="539"/>
        <w:rPr>
          <w:rFonts w:cs="Tahoma"/>
          <w:b/>
          <w:iCs/>
        </w:rPr>
      </w:pPr>
      <w:r w:rsidRPr="00845DF0">
        <w:rPr>
          <w:rFonts w:cs="Tahoma"/>
          <w:b/>
          <w:iCs/>
        </w:rPr>
        <w:t>RAZONES O MOTIVOS DE LA INCONFORMIDAD</w:t>
      </w:r>
      <w:r w:rsidRPr="00845DF0">
        <w:rPr>
          <w:rFonts w:cs="Tahoma"/>
          <w:b/>
          <w:iCs/>
        </w:rPr>
        <w:tab/>
      </w:r>
    </w:p>
    <w:p w14:paraId="1DAE2563" w14:textId="7BB10480" w:rsidR="00953430" w:rsidRPr="00845DF0" w:rsidRDefault="006F7C9F" w:rsidP="00845DF0">
      <w:pPr>
        <w:tabs>
          <w:tab w:val="left" w:pos="4667"/>
        </w:tabs>
        <w:spacing w:line="240" w:lineRule="auto"/>
        <w:ind w:left="567" w:right="539"/>
        <w:rPr>
          <w:rFonts w:cs="Tahoma"/>
          <w:bCs/>
          <w:i/>
        </w:rPr>
      </w:pPr>
      <w:r w:rsidRPr="00845DF0">
        <w:rPr>
          <w:rFonts w:cs="Tahoma"/>
          <w:bCs/>
          <w:i/>
        </w:rPr>
        <w:t>“</w:t>
      </w:r>
      <w:r w:rsidR="00FF17C8" w:rsidRPr="00845DF0">
        <w:rPr>
          <w:rFonts w:cs="Tahoma"/>
          <w:bCs/>
          <w:i/>
        </w:rPr>
        <w:t xml:space="preserve">la suscrita solicité que se suprimieran los datos del proceso judicial contenido en el apartado de "anotaciones marginales", toda vez que el acta de defunción de mi finado esposo puede ser consultada por cualquier persona. En ese sentido, se solicitó se suprimiera dicha </w:t>
      </w:r>
      <w:r w:rsidR="00FF17C8" w:rsidRPr="00845DF0">
        <w:rPr>
          <w:rFonts w:cs="Tahoma"/>
          <w:bCs/>
          <w:i/>
        </w:rPr>
        <w:lastRenderedPageBreak/>
        <w:t xml:space="preserve">información toda vez que en nada tiene que ver el contenido del acta de defunción con un procedimiento judicial que la suscrita inicié, dicho de otra forma, el acta de defunción contiene los datos personales y sobre la defunción de mi finado esposo, pero no tiene </w:t>
      </w:r>
      <w:proofErr w:type="spellStart"/>
      <w:r w:rsidR="00FF17C8" w:rsidRPr="00845DF0">
        <w:rPr>
          <w:rFonts w:cs="Tahoma"/>
          <w:bCs/>
          <w:i/>
        </w:rPr>
        <w:t>porque</w:t>
      </w:r>
      <w:proofErr w:type="spellEnd"/>
      <w:r w:rsidR="00FF17C8" w:rsidRPr="00845DF0">
        <w:rPr>
          <w:rFonts w:cs="Tahoma"/>
          <w:bCs/>
          <w:i/>
        </w:rPr>
        <w:t xml:space="preserve"> contener la información de un proceso judicial, aún más, cuando no existe precepto legal alguno que autorice al sujeto obligado a hacer pública dicha información y menos, en un documento de acceso público, por lo cual, sí resultaba procedente la petición de oposición a la publicación de mis datos personales. Por otro lado el sujeto obligado refiere que mi petición es improcedente en la vía administrativa, sin embargo, del </w:t>
      </w:r>
      <w:proofErr w:type="spellStart"/>
      <w:r w:rsidR="00FF17C8" w:rsidRPr="00845DF0">
        <w:rPr>
          <w:rFonts w:cs="Tahoma"/>
          <w:bCs/>
          <w:i/>
        </w:rPr>
        <w:t>analisis</w:t>
      </w:r>
      <w:proofErr w:type="spellEnd"/>
      <w:r w:rsidR="00FF17C8" w:rsidRPr="00845DF0">
        <w:rPr>
          <w:rFonts w:cs="Tahoma"/>
          <w:bCs/>
          <w:i/>
        </w:rPr>
        <w:t xml:space="preserve"> de su respuesta no se desprende cual es el fundamento y motivo que sustente dicha determinación, por lo cual, la respuesta carece de dichos elementos. Por otra parte, la improcedencia de mi petición no se encuentra en el </w:t>
      </w:r>
      <w:proofErr w:type="spellStart"/>
      <w:r w:rsidR="00FF17C8" w:rsidRPr="00845DF0">
        <w:rPr>
          <w:rFonts w:cs="Tahoma"/>
          <w:bCs/>
          <w:i/>
        </w:rPr>
        <w:t>catalogo</w:t>
      </w:r>
      <w:proofErr w:type="spellEnd"/>
      <w:r w:rsidR="00FF17C8" w:rsidRPr="00845DF0">
        <w:rPr>
          <w:rFonts w:cs="Tahoma"/>
          <w:bCs/>
          <w:i/>
        </w:rPr>
        <w:t xml:space="preserve"> contenido en el artículo 117 de la LEY DE PROTECCIÓN DE DATOS PERSONALES EN POSESIÓN DE SUJETOS OBLIGADOS DEL ESTADO DE MÉXICO Y MUNICIPIOS, es decir, que mi petición debió determinarse procedente, puesto que no me encuentro dentro de ningún supuesto a que se refiere el citado artículo. En ese sentido, solicito se ordene al sujeto obligado atienda favorable mi petición de oposición. </w:t>
      </w:r>
      <w:proofErr w:type="gramStart"/>
      <w:r w:rsidR="00FF17C8" w:rsidRPr="00845DF0">
        <w:rPr>
          <w:rFonts w:cs="Tahoma"/>
          <w:bCs/>
          <w:i/>
        </w:rPr>
        <w:t>finalmente</w:t>
      </w:r>
      <w:proofErr w:type="gramEnd"/>
      <w:r w:rsidR="00FF17C8" w:rsidRPr="00845DF0">
        <w:rPr>
          <w:rFonts w:cs="Tahoma"/>
          <w:bCs/>
          <w:i/>
        </w:rPr>
        <w:t>, junto al presente adjunto los documentos necesarios para acreditar mi interés jurídico</w:t>
      </w:r>
      <w:r w:rsidR="00953430" w:rsidRPr="00845DF0">
        <w:rPr>
          <w:rFonts w:cs="Tahoma"/>
          <w:bCs/>
          <w:i/>
        </w:rPr>
        <w:t>.</w:t>
      </w:r>
      <w:r w:rsidRPr="00845DF0">
        <w:rPr>
          <w:rFonts w:cs="Tahoma"/>
          <w:bCs/>
          <w:i/>
        </w:rPr>
        <w:t>”</w:t>
      </w:r>
    </w:p>
    <w:p w14:paraId="48FE75EA" w14:textId="77777777" w:rsidR="00664420" w:rsidRPr="00845DF0" w:rsidRDefault="00664420" w:rsidP="00845DF0">
      <w:pPr>
        <w:tabs>
          <w:tab w:val="left" w:pos="4667"/>
        </w:tabs>
        <w:ind w:right="567"/>
        <w:rPr>
          <w:rFonts w:cs="Tahoma"/>
          <w:b/>
          <w:bCs/>
        </w:rPr>
      </w:pPr>
    </w:p>
    <w:p w14:paraId="3E37C39B" w14:textId="4907B58D" w:rsidR="00117F77" w:rsidRPr="00845DF0" w:rsidRDefault="00117F77" w:rsidP="00845DF0">
      <w:pPr>
        <w:numPr>
          <w:ilvl w:val="0"/>
          <w:numId w:val="18"/>
        </w:numPr>
        <w:tabs>
          <w:tab w:val="left" w:pos="4667"/>
        </w:tabs>
        <w:ind w:right="567"/>
        <w:rPr>
          <w:rFonts w:cs="Tahoma"/>
          <w:b/>
          <w:bCs/>
        </w:rPr>
      </w:pPr>
      <w:r w:rsidRPr="00845DF0">
        <w:rPr>
          <w:rFonts w:cs="Tahoma"/>
        </w:rPr>
        <w:t xml:space="preserve">Acompaño a su escrito de impugnación el archivo </w:t>
      </w:r>
      <w:hyperlink r:id="rId15" w:tgtFrame="_blank" w:history="1">
        <w:r w:rsidRPr="00845DF0">
          <w:rPr>
            <w:rStyle w:val="Hipervnculo"/>
            <w:rFonts w:cs="Tahoma"/>
            <w:i/>
            <w:iCs/>
            <w:color w:val="auto"/>
          </w:rPr>
          <w:t>DEF_merged.pdf</w:t>
        </w:r>
      </w:hyperlink>
      <w:r w:rsidRPr="00845DF0">
        <w:rPr>
          <w:rFonts w:cs="Tahoma"/>
          <w:i/>
          <w:iCs/>
        </w:rPr>
        <w:t xml:space="preserve"> </w:t>
      </w:r>
      <w:r w:rsidRPr="00845DF0">
        <w:rPr>
          <w:rFonts w:cs="Tahoma"/>
        </w:rPr>
        <w:t>relativo al mismo archivo que acompañó a su solicitud</w:t>
      </w:r>
      <w:r w:rsidRPr="00845DF0">
        <w:rPr>
          <w:rFonts w:cs="Tahoma"/>
          <w:b/>
          <w:bCs/>
        </w:rPr>
        <w:t xml:space="preserve"> (</w:t>
      </w:r>
      <w:r w:rsidRPr="00845DF0">
        <w:rPr>
          <w:rFonts w:cs="Tahoma"/>
          <w:bCs/>
          <w:iCs/>
          <w:szCs w:val="22"/>
        </w:rPr>
        <w:t xml:space="preserve">Constante de tres páginas, la primera, es relativa al Acta de Defunción de </w:t>
      </w:r>
      <w:r w:rsidR="005305DB">
        <w:rPr>
          <w:rFonts w:cs="Tahoma"/>
          <w:bCs/>
          <w:iCs/>
          <w:szCs w:val="22"/>
        </w:rPr>
        <w:t xml:space="preserve">XXXXXXX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Pr="00845DF0">
        <w:rPr>
          <w:rFonts w:cs="Tahoma"/>
          <w:bCs/>
          <w:iCs/>
          <w:szCs w:val="22"/>
        </w:rPr>
        <w:t xml:space="preserve">, la segunda, contiene el Acta de Matrimonio de </w:t>
      </w:r>
      <w:r w:rsidR="005305DB">
        <w:rPr>
          <w:rFonts w:cs="Tahoma"/>
          <w:bCs/>
          <w:iCs/>
          <w:szCs w:val="22"/>
        </w:rPr>
        <w:t xml:space="preserve">XXXXXXX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005305DB">
        <w:rPr>
          <w:rFonts w:cs="Tahoma"/>
          <w:bCs/>
          <w:iCs/>
          <w:szCs w:val="22"/>
        </w:rPr>
        <w:t xml:space="preserve"> </w:t>
      </w:r>
      <w:proofErr w:type="spellStart"/>
      <w:r w:rsidR="005305DB">
        <w:rPr>
          <w:rFonts w:cs="Tahoma"/>
          <w:bCs/>
          <w:iCs/>
          <w:szCs w:val="22"/>
        </w:rPr>
        <w:t>XXXXXXX</w:t>
      </w:r>
      <w:proofErr w:type="spellEnd"/>
      <w:r w:rsidRPr="00845DF0">
        <w:rPr>
          <w:rFonts w:cs="Tahoma"/>
          <w:bCs/>
          <w:iCs/>
          <w:szCs w:val="22"/>
        </w:rPr>
        <w:t xml:space="preserve"> y </w:t>
      </w:r>
      <w:r w:rsidR="00AB60E2">
        <w:rPr>
          <w:rFonts w:cs="Tahoma"/>
          <w:bCs/>
          <w:iCs/>
          <w:szCs w:val="22"/>
        </w:rPr>
        <w:t xml:space="preserve">XXXXXXXX </w:t>
      </w:r>
      <w:proofErr w:type="spellStart"/>
      <w:r w:rsidR="00AB60E2">
        <w:rPr>
          <w:rFonts w:cs="Tahoma"/>
          <w:bCs/>
          <w:iCs/>
          <w:szCs w:val="22"/>
        </w:rPr>
        <w:t>XXXXXXXX</w:t>
      </w:r>
      <w:proofErr w:type="spellEnd"/>
      <w:r w:rsidR="00AB60E2">
        <w:rPr>
          <w:rFonts w:cs="Tahoma"/>
          <w:bCs/>
          <w:iCs/>
          <w:szCs w:val="22"/>
        </w:rPr>
        <w:t xml:space="preserve"> XXXXXXXXXX</w:t>
      </w:r>
      <w:r w:rsidRPr="00845DF0">
        <w:rPr>
          <w:rFonts w:cs="Tahoma"/>
          <w:bCs/>
          <w:iCs/>
          <w:szCs w:val="22"/>
        </w:rPr>
        <w:t xml:space="preserve"> y, la tercera, credencial para votar con fotografía, emitida por el INE, a favor de </w:t>
      </w:r>
      <w:r w:rsidR="00AB60E2">
        <w:rPr>
          <w:rFonts w:cs="Tahoma"/>
          <w:bCs/>
          <w:iCs/>
          <w:szCs w:val="22"/>
        </w:rPr>
        <w:t xml:space="preserve">XXXXXXXX </w:t>
      </w:r>
      <w:proofErr w:type="spellStart"/>
      <w:r w:rsidR="00AB60E2">
        <w:rPr>
          <w:rFonts w:cs="Tahoma"/>
          <w:bCs/>
          <w:iCs/>
          <w:szCs w:val="22"/>
        </w:rPr>
        <w:t>XXXXXXXX</w:t>
      </w:r>
      <w:proofErr w:type="spellEnd"/>
      <w:r w:rsidR="00AB60E2">
        <w:rPr>
          <w:rFonts w:cs="Tahoma"/>
          <w:bCs/>
          <w:iCs/>
          <w:szCs w:val="22"/>
        </w:rPr>
        <w:t xml:space="preserve"> XXXXXXXXXX</w:t>
      </w:r>
      <w:r w:rsidRPr="00845DF0">
        <w:rPr>
          <w:rFonts w:cs="Tahoma"/>
          <w:bCs/>
          <w:iCs/>
          <w:szCs w:val="22"/>
        </w:rPr>
        <w:t>, por ambos lados).</w:t>
      </w:r>
    </w:p>
    <w:p w14:paraId="302DFDCB" w14:textId="7C57F39C" w:rsidR="00117F77" w:rsidRPr="00845DF0" w:rsidRDefault="00117F77" w:rsidP="00845DF0">
      <w:pPr>
        <w:tabs>
          <w:tab w:val="left" w:pos="4667"/>
        </w:tabs>
        <w:ind w:right="567"/>
        <w:rPr>
          <w:rFonts w:cs="Tahoma"/>
          <w:b/>
          <w:bCs/>
        </w:rPr>
      </w:pPr>
    </w:p>
    <w:p w14:paraId="6804DEF1" w14:textId="3C4F6CB5" w:rsidR="00664420" w:rsidRPr="00845DF0" w:rsidRDefault="006E25BC" w:rsidP="00845DF0">
      <w:pPr>
        <w:pStyle w:val="Ttulo3"/>
      </w:pPr>
      <w:bookmarkStart w:id="10" w:name="_Toc190941029"/>
      <w:r w:rsidRPr="00845DF0">
        <w:t>b</w:t>
      </w:r>
      <w:r w:rsidR="00664420" w:rsidRPr="00845DF0">
        <w:t>) Turno del Recurso de Revisión</w:t>
      </w:r>
      <w:bookmarkEnd w:id="10"/>
    </w:p>
    <w:p w14:paraId="4839AA50" w14:textId="77777777" w:rsidR="00117F77" w:rsidRPr="00845DF0" w:rsidRDefault="00117F77" w:rsidP="00845DF0">
      <w:pPr>
        <w:rPr>
          <w:lang w:eastAsia="es-MX"/>
        </w:rPr>
      </w:pPr>
      <w:r w:rsidRPr="00845DF0">
        <w:t xml:space="preserve">El </w:t>
      </w:r>
      <w:r w:rsidRPr="00845DF0">
        <w:rPr>
          <w:b/>
          <w:bCs/>
        </w:rPr>
        <w:t>tres de diciembre de dos mil veinticuatro</w:t>
      </w:r>
      <w:r w:rsidRPr="00845DF0">
        <w:t xml:space="preserve">, </w:t>
      </w:r>
      <w:r w:rsidRPr="00845DF0">
        <w:rPr>
          <w:lang w:eastAsia="es-MX"/>
        </w:rPr>
        <w:t xml:space="preserve">el Recurso que se trata se envió electrónicamente al Instituto de </w:t>
      </w:r>
      <w:r w:rsidRPr="00845DF0">
        <w:rPr>
          <w:rFonts w:eastAsia="Arial Unicode MS"/>
          <w:lang w:eastAsia="es-MX"/>
        </w:rPr>
        <w:t>Transparencia</w:t>
      </w:r>
      <w:r w:rsidRPr="00845DF0">
        <w:rPr>
          <w:lang w:eastAsia="es-MX"/>
        </w:rPr>
        <w:t xml:space="preserve">, Acceso a la Información Pública y Protección de Datos Personales del Estado de México y Municipios y con fundamento en los artículos 127 de la Ley de Protección de Datos Personales en Posesión de Sujetos Obligados del Estado de México y </w:t>
      </w:r>
      <w:r w:rsidRPr="00845DF0">
        <w:rPr>
          <w:lang w:eastAsia="es-MX"/>
        </w:rPr>
        <w:lastRenderedPageBreak/>
        <w:t>Municipios y 185, fracción I de la Ley de Transparencia y Acceso a la Información Pública del Estado de México y Municipios, de aplicación supletoria, se turnó a través del</w:t>
      </w:r>
      <w:r w:rsidRPr="00845DF0">
        <w:rPr>
          <w:rFonts w:eastAsia="Arial Unicode MS"/>
          <w:lang w:eastAsia="es-MX"/>
        </w:rPr>
        <w:t xml:space="preserve"> </w:t>
      </w:r>
      <w:r w:rsidRPr="00845DF0">
        <w:rPr>
          <w:rFonts w:eastAsia="Arial Unicode MS"/>
          <w:b/>
          <w:lang w:eastAsia="es-MX"/>
        </w:rPr>
        <w:t>SARCOEM</w:t>
      </w:r>
      <w:r w:rsidRPr="00845DF0">
        <w:rPr>
          <w:lang w:eastAsia="es-MX"/>
        </w:rPr>
        <w:t xml:space="preserve">, a la </w:t>
      </w:r>
      <w:r w:rsidRPr="00845DF0">
        <w:rPr>
          <w:b/>
          <w:lang w:eastAsia="es-MX"/>
        </w:rPr>
        <w:t>Comisionada</w:t>
      </w:r>
      <w:r w:rsidRPr="00845DF0">
        <w:rPr>
          <w:lang w:eastAsia="es-MX"/>
        </w:rPr>
        <w:t xml:space="preserve"> </w:t>
      </w:r>
      <w:r w:rsidRPr="00845DF0">
        <w:rPr>
          <w:b/>
          <w:lang w:eastAsia="es-MX"/>
        </w:rPr>
        <w:t>Sharon Cristina Morales Martínez</w:t>
      </w:r>
      <w:r w:rsidRPr="00845DF0" w:rsidDel="002C786B">
        <w:rPr>
          <w:b/>
          <w:lang w:val="es-ES_tradnl" w:eastAsia="es-MX"/>
        </w:rPr>
        <w:t xml:space="preserve"> </w:t>
      </w:r>
      <w:r w:rsidRPr="00845DF0">
        <w:rPr>
          <w:bCs/>
          <w:lang w:val="es-ES_tradnl" w:eastAsia="es-MX"/>
        </w:rPr>
        <w:t>a</w:t>
      </w:r>
      <w:r w:rsidRPr="00845DF0">
        <w:rPr>
          <w:b/>
          <w:lang w:val="es-ES_tradnl" w:eastAsia="es-MX"/>
        </w:rPr>
        <w:t xml:space="preserve"> </w:t>
      </w:r>
      <w:r w:rsidRPr="00845DF0">
        <w:rPr>
          <w:lang w:eastAsia="es-MX"/>
        </w:rPr>
        <w:t xml:space="preserve">efecto de decretar su admisión o </w:t>
      </w:r>
      <w:proofErr w:type="spellStart"/>
      <w:r w:rsidRPr="00845DF0">
        <w:rPr>
          <w:lang w:eastAsia="es-MX"/>
        </w:rPr>
        <w:t>desechamiento</w:t>
      </w:r>
      <w:proofErr w:type="spellEnd"/>
      <w:r w:rsidRPr="00845DF0">
        <w:rPr>
          <w:lang w:eastAsia="es-MX"/>
        </w:rPr>
        <w:t>.</w:t>
      </w:r>
    </w:p>
    <w:p w14:paraId="18F305CB" w14:textId="77777777" w:rsidR="00664420" w:rsidRPr="00845DF0" w:rsidRDefault="00664420" w:rsidP="00845DF0">
      <w:pPr>
        <w:rPr>
          <w:rFonts w:eastAsia="Batang" w:cs="Tahoma"/>
          <w:bCs/>
          <w:szCs w:val="22"/>
        </w:rPr>
      </w:pPr>
    </w:p>
    <w:p w14:paraId="3E31EC2D" w14:textId="295256A1" w:rsidR="00664420" w:rsidRPr="00845DF0" w:rsidRDefault="006E25BC" w:rsidP="00845DF0">
      <w:pPr>
        <w:pStyle w:val="Ttulo3"/>
      </w:pPr>
      <w:bookmarkStart w:id="11" w:name="_Toc190941030"/>
      <w:r w:rsidRPr="00845DF0">
        <w:t>c</w:t>
      </w:r>
      <w:r w:rsidR="00664420" w:rsidRPr="00845DF0">
        <w:t>) Admisión del Recurso de Revisión</w:t>
      </w:r>
      <w:bookmarkEnd w:id="11"/>
    </w:p>
    <w:p w14:paraId="014DA651" w14:textId="52BB155C" w:rsidR="00E37C65" w:rsidRPr="00845DF0" w:rsidRDefault="00117F77" w:rsidP="00845DF0">
      <w:pPr>
        <w:rPr>
          <w:rFonts w:eastAsia="Palatino Linotype" w:cs="Palatino Linotype"/>
          <w:lang w:val="es-ES" w:eastAsia="es-MX"/>
        </w:rPr>
      </w:pPr>
      <w:r w:rsidRPr="00845DF0">
        <w:rPr>
          <w:lang w:val="es-ES" w:eastAsia="es-MX"/>
        </w:rPr>
        <w:t xml:space="preserve">El </w:t>
      </w:r>
      <w:r w:rsidRPr="00845DF0">
        <w:rPr>
          <w:rFonts w:eastAsia="Palatino Linotype" w:cs="Palatino Linotype"/>
          <w:b/>
          <w:lang w:val="es-ES" w:eastAsia="es-MX"/>
        </w:rPr>
        <w:t xml:space="preserve">seis de diciembre de dos mil veinticuatro </w:t>
      </w:r>
      <w:r w:rsidRPr="00845DF0">
        <w:rPr>
          <w:rFonts w:eastAsia="Palatino Linotype" w:cs="Palatino Linotype"/>
          <w:bCs/>
          <w:lang w:val="es-ES" w:eastAsia="es-MX"/>
        </w:rPr>
        <w:t>se admitió</w:t>
      </w:r>
      <w:r w:rsidRPr="00845DF0">
        <w:rPr>
          <w:lang w:val="es-ES" w:eastAsia="es-MX"/>
        </w:rPr>
        <w:t xml:space="preserve"> a trámite el Recurso de Revisión con número al rubro anotado, con fundamento en los artículos 127 de la Ley de Protección de Datos Personales en Posesión de Sujetos Obligados del Estado de México y Municipios; y 185, fracción II, de la Ley de Transparencia y Acceso a la Información Pública del Estado de México y Municipios de aplicación supletoria; se procedió a </w:t>
      </w:r>
      <w:r w:rsidRPr="00845DF0">
        <w:rPr>
          <w:rFonts w:eastAsia="Palatino Linotype" w:cs="Palatino Linotype"/>
          <w:lang w:val="es-ES" w:eastAsia="es-MX"/>
        </w:rPr>
        <w:t xml:space="preserve">la integración del expediente respectivo, dando un plazo máximo de siete días hábiles para que las partes manifestaran lo que a su derecho resultara conveniente, ofrecieran pruebas, formularan alegatos y el </w:t>
      </w:r>
      <w:r w:rsidRPr="00845DF0">
        <w:rPr>
          <w:rFonts w:eastAsia="Palatino Linotype" w:cs="Palatino Linotype"/>
          <w:b/>
          <w:bCs/>
          <w:lang w:val="es-ES" w:eastAsia="es-MX"/>
        </w:rPr>
        <w:t>SUJETO OBLIGADO</w:t>
      </w:r>
      <w:r w:rsidRPr="00845DF0">
        <w:rPr>
          <w:rFonts w:eastAsia="Palatino Linotype" w:cs="Palatino Linotype"/>
          <w:lang w:val="es-ES" w:eastAsia="es-MX"/>
        </w:rPr>
        <w:t xml:space="preserve"> presentara su informe justificado.</w:t>
      </w:r>
      <w:r w:rsidR="00E37C65" w:rsidRPr="00845DF0">
        <w:rPr>
          <w:rFonts w:eastAsia="Palatino Linotype" w:cs="Palatino Linotype"/>
          <w:lang w:val="es-ES" w:eastAsia="es-MX"/>
        </w:rPr>
        <w:t xml:space="preserve"> De igual formase requirió a las partes para que manifestaran su voluntad para conciliar.</w:t>
      </w:r>
    </w:p>
    <w:p w14:paraId="3F909FC4" w14:textId="77777777" w:rsidR="00E37C65" w:rsidRPr="00845DF0" w:rsidRDefault="00E37C65" w:rsidP="00845DF0">
      <w:pPr>
        <w:rPr>
          <w:rFonts w:eastAsia="Palatino Linotype" w:cs="Palatino Linotype"/>
          <w:b/>
          <w:sz w:val="16"/>
          <w:szCs w:val="16"/>
          <w:lang w:val="es-ES" w:eastAsia="es-MX"/>
        </w:rPr>
      </w:pPr>
    </w:p>
    <w:p w14:paraId="2A4E04BC" w14:textId="67DE95FE" w:rsidR="00E37C65" w:rsidRPr="00845DF0" w:rsidRDefault="00494DF6" w:rsidP="00845DF0">
      <w:pPr>
        <w:pStyle w:val="Ttulo3"/>
        <w:rPr>
          <w:lang w:val="es-ES" w:eastAsia="es-MX"/>
        </w:rPr>
      </w:pPr>
      <w:bookmarkStart w:id="12" w:name="_Toc190941031"/>
      <w:r w:rsidRPr="00845DF0">
        <w:rPr>
          <w:lang w:val="es-ES" w:eastAsia="es-MX"/>
        </w:rPr>
        <w:t>d</w:t>
      </w:r>
      <w:r w:rsidR="00E37C65" w:rsidRPr="00845DF0">
        <w:rPr>
          <w:lang w:val="es-ES" w:eastAsia="es-MX"/>
        </w:rPr>
        <w:t>) De la etapa de conciliación</w:t>
      </w:r>
      <w:bookmarkEnd w:id="12"/>
    </w:p>
    <w:p w14:paraId="3BE39147" w14:textId="1483A8F3" w:rsidR="00494DF6" w:rsidRPr="00845DF0" w:rsidRDefault="00E37C65" w:rsidP="00845DF0">
      <w:pPr>
        <w:rPr>
          <w:lang w:val="es-ES" w:eastAsia="es-MX"/>
        </w:rPr>
      </w:pPr>
      <w:r w:rsidRPr="00845DF0">
        <w:rPr>
          <w:rFonts w:cs="Arial"/>
          <w:lang w:val="es-ES" w:eastAsia="es-MX"/>
        </w:rPr>
        <w:t>De</w:t>
      </w:r>
      <w:r w:rsidRPr="00845DF0">
        <w:rPr>
          <w:rFonts w:cs="Arial"/>
          <w:lang w:val="es-ES_tradnl" w:eastAsia="es-MX"/>
        </w:rPr>
        <w:t xml:space="preserve"> las </w:t>
      </w:r>
      <w:r w:rsidRPr="00845DF0">
        <w:rPr>
          <w:lang w:val="es-ES" w:eastAsia="es-MX"/>
        </w:rPr>
        <w:t>constancias</w:t>
      </w:r>
      <w:r w:rsidRPr="00845DF0">
        <w:rPr>
          <w:rFonts w:cs="Arial"/>
          <w:lang w:val="es-ES_tradnl" w:eastAsia="es-MX"/>
        </w:rPr>
        <w:t xml:space="preserve"> que obran en el </w:t>
      </w:r>
      <w:r w:rsidRPr="00845DF0">
        <w:rPr>
          <w:rFonts w:cs="Arial"/>
          <w:b/>
          <w:lang w:val="es-ES_tradnl" w:eastAsia="es-MX"/>
        </w:rPr>
        <w:t>SARCOEM</w:t>
      </w:r>
      <w:r w:rsidRPr="00845DF0">
        <w:rPr>
          <w:rFonts w:cs="Arial"/>
          <w:lang w:val="es-ES_tradnl" w:eastAsia="es-MX"/>
        </w:rPr>
        <w:t>, se advierte que</w:t>
      </w:r>
      <w:r w:rsidR="00494DF6" w:rsidRPr="00845DF0">
        <w:rPr>
          <w:rFonts w:cs="Arial"/>
          <w:lang w:val="es-ES_tradnl" w:eastAsia="es-MX"/>
        </w:rPr>
        <w:t xml:space="preserve"> ante la voluntad de las partes por conciliar,</w:t>
      </w:r>
      <w:r w:rsidRPr="00845DF0">
        <w:rPr>
          <w:rFonts w:cs="Arial"/>
          <w:lang w:val="es-ES_tradnl" w:eastAsia="es-MX"/>
        </w:rPr>
        <w:t xml:space="preserve"> el</w:t>
      </w:r>
      <w:r w:rsidRPr="00845DF0">
        <w:rPr>
          <w:lang w:val="es-ES" w:eastAsia="es-MX"/>
        </w:rPr>
        <w:t xml:space="preserve"> </w:t>
      </w:r>
      <w:r w:rsidR="00494DF6" w:rsidRPr="00845DF0">
        <w:rPr>
          <w:b/>
          <w:lang w:val="es-ES" w:eastAsia="es-MX"/>
        </w:rPr>
        <w:t>diecisiete de enero</w:t>
      </w:r>
      <w:r w:rsidRPr="00845DF0">
        <w:rPr>
          <w:b/>
          <w:lang w:val="es-ES" w:eastAsia="es-MX"/>
        </w:rPr>
        <w:t xml:space="preserve"> de dos mil veinti</w:t>
      </w:r>
      <w:r w:rsidR="00494DF6" w:rsidRPr="00845DF0">
        <w:rPr>
          <w:b/>
          <w:lang w:val="es-ES" w:eastAsia="es-MX"/>
        </w:rPr>
        <w:t>c</w:t>
      </w:r>
      <w:r w:rsidR="00D43722" w:rsidRPr="00845DF0">
        <w:rPr>
          <w:b/>
          <w:lang w:val="es-ES" w:eastAsia="es-MX"/>
        </w:rPr>
        <w:t>inc</w:t>
      </w:r>
      <w:r w:rsidR="00494DF6" w:rsidRPr="00845DF0">
        <w:rPr>
          <w:b/>
          <w:lang w:val="es-ES" w:eastAsia="es-MX"/>
        </w:rPr>
        <w:t>o</w:t>
      </w:r>
      <w:r w:rsidRPr="00845DF0">
        <w:rPr>
          <w:lang w:val="es-ES" w:eastAsia="es-MX"/>
        </w:rPr>
        <w:t xml:space="preserve"> se </w:t>
      </w:r>
      <w:r w:rsidR="00494DF6" w:rsidRPr="00845DF0">
        <w:rPr>
          <w:lang w:val="es-ES" w:eastAsia="es-MX"/>
        </w:rPr>
        <w:t xml:space="preserve">notificó </w:t>
      </w:r>
      <w:r w:rsidR="00D27916" w:rsidRPr="00845DF0">
        <w:rPr>
          <w:lang w:val="es-ES" w:eastAsia="es-MX"/>
        </w:rPr>
        <w:t xml:space="preserve">un primer citatorio </w:t>
      </w:r>
      <w:r w:rsidR="00494DF6" w:rsidRPr="00845DF0">
        <w:rPr>
          <w:lang w:val="es-ES" w:eastAsia="es-MX"/>
        </w:rPr>
        <w:t xml:space="preserve">para llevar a cabo la audiencia de conciliación de conformidad con lo establecido en los artículos 131 y 132, fracción I, primer párrafo, de la Ley de Protección de Datos Personales en Posesión de Sujetos Obligados del Estado de México y Municipios, </w:t>
      </w:r>
      <w:r w:rsidR="00D27916" w:rsidRPr="00845DF0">
        <w:rPr>
          <w:lang w:val="es-ES" w:eastAsia="es-MX"/>
        </w:rPr>
        <w:t xml:space="preserve">así, se señalaron </w:t>
      </w:r>
      <w:r w:rsidR="00494DF6" w:rsidRPr="00845DF0">
        <w:rPr>
          <w:lang w:val="es-ES" w:eastAsia="es-MX"/>
        </w:rPr>
        <w:t>las 14:00 horas del día jueves veintitrés de enero de dos mil veinticinco.</w:t>
      </w:r>
    </w:p>
    <w:p w14:paraId="23A2554C" w14:textId="77777777" w:rsidR="00494DF6" w:rsidRPr="00845DF0" w:rsidRDefault="00494DF6" w:rsidP="00845DF0">
      <w:pPr>
        <w:contextualSpacing/>
        <w:rPr>
          <w:sz w:val="24"/>
          <w:szCs w:val="24"/>
          <w:lang w:val="es-ES" w:eastAsia="es-MX"/>
        </w:rPr>
      </w:pPr>
    </w:p>
    <w:p w14:paraId="45BAC6CB" w14:textId="0BEE9F6D" w:rsidR="00494DF6" w:rsidRPr="00845DF0" w:rsidRDefault="00494DF6" w:rsidP="00845DF0">
      <w:pPr>
        <w:rPr>
          <w:lang w:eastAsia="es-MX"/>
        </w:rPr>
      </w:pPr>
      <w:r w:rsidRPr="00845DF0">
        <w:rPr>
          <w:b/>
          <w:bCs/>
          <w:lang w:val="es-ES" w:eastAsia="es-MX"/>
        </w:rPr>
        <w:lastRenderedPageBreak/>
        <w:t>El jueves veintitrés de enero de dos mil veintic</w:t>
      </w:r>
      <w:r w:rsidR="00D27916" w:rsidRPr="00845DF0">
        <w:rPr>
          <w:b/>
          <w:bCs/>
          <w:lang w:val="es-ES" w:eastAsia="es-MX"/>
        </w:rPr>
        <w:t>inc</w:t>
      </w:r>
      <w:r w:rsidRPr="00845DF0">
        <w:rPr>
          <w:b/>
          <w:bCs/>
          <w:lang w:val="es-ES" w:eastAsia="es-MX"/>
        </w:rPr>
        <w:t>o</w:t>
      </w:r>
      <w:r w:rsidRPr="00845DF0">
        <w:rPr>
          <w:lang w:val="es-ES" w:eastAsia="es-MX"/>
        </w:rPr>
        <w:t>, día señalado para llevar la audiencia de conciliación, se presentó</w:t>
      </w:r>
      <w:r w:rsidR="00D27916" w:rsidRPr="00845DF0">
        <w:rPr>
          <w:lang w:val="es-ES" w:eastAsia="es-MX"/>
        </w:rPr>
        <w:t xml:space="preserve"> a ésta</w:t>
      </w:r>
      <w:r w:rsidRPr="00845DF0">
        <w:rPr>
          <w:lang w:val="es-ES" w:eastAsia="es-MX"/>
        </w:rPr>
        <w:t xml:space="preserve"> solo el </w:t>
      </w:r>
      <w:r w:rsidRPr="00845DF0">
        <w:rPr>
          <w:b/>
          <w:bCs/>
          <w:lang w:val="es-ES" w:eastAsia="es-MX"/>
        </w:rPr>
        <w:t>SUJETO OBLIGADO</w:t>
      </w:r>
      <w:r w:rsidRPr="00845DF0">
        <w:rPr>
          <w:lang w:val="es-ES" w:eastAsia="es-MX"/>
        </w:rPr>
        <w:t xml:space="preserve">, </w:t>
      </w:r>
      <w:r w:rsidR="00D27916" w:rsidRPr="00845DF0">
        <w:rPr>
          <w:lang w:eastAsia="es-MX"/>
        </w:rPr>
        <w:t xml:space="preserve">por lo que al </w:t>
      </w:r>
      <w:r w:rsidRPr="00845DF0">
        <w:rPr>
          <w:lang w:eastAsia="es-MX"/>
        </w:rPr>
        <w:t>no obra</w:t>
      </w:r>
      <w:r w:rsidR="00D27916" w:rsidRPr="00845DF0">
        <w:rPr>
          <w:lang w:eastAsia="es-MX"/>
        </w:rPr>
        <w:t>r</w:t>
      </w:r>
      <w:r w:rsidRPr="00845DF0">
        <w:rPr>
          <w:lang w:eastAsia="es-MX"/>
        </w:rPr>
        <w:t xml:space="preserve"> en </w:t>
      </w:r>
      <w:r w:rsidR="00D27916" w:rsidRPr="00845DF0">
        <w:rPr>
          <w:lang w:eastAsia="es-MX"/>
        </w:rPr>
        <w:t xml:space="preserve">la plataforma de </w:t>
      </w:r>
      <w:r w:rsidRPr="00845DF0">
        <w:rPr>
          <w:b/>
          <w:bCs/>
          <w:lang w:eastAsia="es-MX"/>
        </w:rPr>
        <w:t>SARCOEM</w:t>
      </w:r>
      <w:r w:rsidRPr="00845DF0">
        <w:rPr>
          <w:lang w:eastAsia="es-MX"/>
        </w:rPr>
        <w:t xml:space="preserve"> aviso o constancia alguna que justifi</w:t>
      </w:r>
      <w:r w:rsidR="00D27916" w:rsidRPr="00845DF0">
        <w:rPr>
          <w:lang w:eastAsia="es-MX"/>
        </w:rPr>
        <w:t>cara</w:t>
      </w:r>
      <w:r w:rsidRPr="00845DF0">
        <w:rPr>
          <w:lang w:eastAsia="es-MX"/>
        </w:rPr>
        <w:t xml:space="preserve"> </w:t>
      </w:r>
      <w:r w:rsidR="00D27916" w:rsidRPr="00845DF0">
        <w:rPr>
          <w:lang w:eastAsia="es-MX"/>
        </w:rPr>
        <w:t>la</w:t>
      </w:r>
      <w:r w:rsidRPr="00845DF0">
        <w:rPr>
          <w:lang w:eastAsia="es-MX"/>
        </w:rPr>
        <w:t xml:space="preserve"> inasistencia </w:t>
      </w:r>
      <w:r w:rsidR="00D27916" w:rsidRPr="00845DF0">
        <w:rPr>
          <w:lang w:eastAsia="es-MX"/>
        </w:rPr>
        <w:t xml:space="preserve">de la </w:t>
      </w:r>
      <w:r w:rsidR="00D27916" w:rsidRPr="00845DF0">
        <w:rPr>
          <w:b/>
          <w:bCs/>
          <w:lang w:eastAsia="es-MX"/>
        </w:rPr>
        <w:t>PARTE RECURRENTE</w:t>
      </w:r>
      <w:r w:rsidRPr="00845DF0">
        <w:rPr>
          <w:lang w:eastAsia="es-MX"/>
        </w:rPr>
        <w:t xml:space="preserve">, </w:t>
      </w:r>
      <w:r w:rsidR="00D27916" w:rsidRPr="00845DF0">
        <w:rPr>
          <w:lang w:eastAsia="es-MX"/>
        </w:rPr>
        <w:t xml:space="preserve">se procedió </w:t>
      </w:r>
      <w:r w:rsidRPr="00845DF0">
        <w:rPr>
          <w:lang w:eastAsia="es-MX"/>
        </w:rPr>
        <w:t xml:space="preserve">en términos del artículo 132, fracción III de la Ley de Protección de Datos Personales en Posesión de Sujetos Obligados del Estado de México y Municipios; </w:t>
      </w:r>
      <w:r w:rsidR="00D27916" w:rsidRPr="00845DF0">
        <w:rPr>
          <w:lang w:eastAsia="es-MX"/>
        </w:rPr>
        <w:t>otorgando</w:t>
      </w:r>
      <w:r w:rsidRPr="00845DF0">
        <w:rPr>
          <w:lang w:eastAsia="es-MX"/>
        </w:rPr>
        <w:t xml:space="preserve"> el término de tres días hábiles siguientes, para</w:t>
      </w:r>
      <w:r w:rsidR="00D27916" w:rsidRPr="00845DF0">
        <w:rPr>
          <w:lang w:eastAsia="es-MX"/>
        </w:rPr>
        <w:t xml:space="preserve"> que</w:t>
      </w:r>
      <w:r w:rsidRPr="00845DF0">
        <w:rPr>
          <w:lang w:eastAsia="es-MX"/>
        </w:rPr>
        <w:t xml:space="preserve"> justificar</w:t>
      </w:r>
      <w:r w:rsidR="00D27916" w:rsidRPr="00845DF0">
        <w:rPr>
          <w:lang w:eastAsia="es-MX"/>
        </w:rPr>
        <w:t>a</w:t>
      </w:r>
      <w:r w:rsidRPr="00845DF0">
        <w:rPr>
          <w:lang w:eastAsia="es-MX"/>
        </w:rPr>
        <w:t xml:space="preserve"> su ausencia</w:t>
      </w:r>
      <w:r w:rsidR="00D27916" w:rsidRPr="00845DF0">
        <w:rPr>
          <w:lang w:eastAsia="es-MX"/>
        </w:rPr>
        <w:t xml:space="preserve"> y estar en posibilidad de citar</w:t>
      </w:r>
      <w:r w:rsidRPr="00845DF0">
        <w:rPr>
          <w:lang w:eastAsia="es-MX"/>
        </w:rPr>
        <w:t xml:space="preserve"> a una segunda Audiencia de Conciliación.</w:t>
      </w:r>
    </w:p>
    <w:p w14:paraId="2915A6E0" w14:textId="77777777" w:rsidR="00D27916" w:rsidRPr="00845DF0" w:rsidRDefault="00D27916" w:rsidP="00845DF0">
      <w:pPr>
        <w:contextualSpacing/>
        <w:rPr>
          <w:sz w:val="24"/>
          <w:szCs w:val="24"/>
          <w:lang w:eastAsia="es-MX"/>
        </w:rPr>
      </w:pPr>
    </w:p>
    <w:p w14:paraId="09343EC3" w14:textId="6048F52C" w:rsidR="00D27916" w:rsidRPr="00845DF0" w:rsidRDefault="00D27916" w:rsidP="00845DF0">
      <w:pPr>
        <w:rPr>
          <w:lang w:eastAsia="es-MX"/>
        </w:rPr>
      </w:pPr>
      <w:r w:rsidRPr="00845DF0">
        <w:rPr>
          <w:lang w:eastAsia="es-MX"/>
        </w:rPr>
        <w:t xml:space="preserve">El </w:t>
      </w:r>
      <w:r w:rsidRPr="00845DF0">
        <w:rPr>
          <w:b/>
          <w:bCs/>
          <w:lang w:eastAsia="es-MX"/>
        </w:rPr>
        <w:t>veintiocho de enero de dos mil veinticinco</w:t>
      </w:r>
      <w:r w:rsidRPr="00845DF0">
        <w:rPr>
          <w:lang w:eastAsia="es-MX"/>
        </w:rPr>
        <w:t xml:space="preserve">, la </w:t>
      </w:r>
      <w:r w:rsidRPr="00845DF0">
        <w:rPr>
          <w:b/>
          <w:bCs/>
          <w:lang w:eastAsia="es-MX"/>
        </w:rPr>
        <w:t>PARTE RECURRENTE</w:t>
      </w:r>
      <w:r w:rsidRPr="00845DF0">
        <w:rPr>
          <w:lang w:eastAsia="es-MX"/>
        </w:rPr>
        <w:t xml:space="preserve"> presentó </w:t>
      </w:r>
      <w:r w:rsidR="00732A87" w:rsidRPr="00845DF0">
        <w:rPr>
          <w:lang w:eastAsia="es-MX"/>
        </w:rPr>
        <w:t xml:space="preserve">vía SARCOEM justificante de su inasistencia y solicitó nueva fecha para llevar a cabo la audiencia de conciliación, así como la representación legal a través de una tercera persona, acompañando </w:t>
      </w:r>
      <w:r w:rsidRPr="00845DF0">
        <w:rPr>
          <w:lang w:eastAsia="es-MX"/>
        </w:rPr>
        <w:t>los archivos siguientes:</w:t>
      </w:r>
    </w:p>
    <w:p w14:paraId="3DD68AB2" w14:textId="77777777" w:rsidR="00B23202" w:rsidRPr="00845DF0" w:rsidRDefault="00B23202" w:rsidP="00845DF0">
      <w:pPr>
        <w:rPr>
          <w:lang w:eastAsia="es-MX"/>
        </w:rPr>
      </w:pPr>
    </w:p>
    <w:p w14:paraId="4FC9B489" w14:textId="37131DCD" w:rsidR="00D27916" w:rsidRPr="00845DF0" w:rsidRDefault="00D27916" w:rsidP="00845DF0">
      <w:pPr>
        <w:pStyle w:val="Prrafodelista"/>
        <w:numPr>
          <w:ilvl w:val="0"/>
          <w:numId w:val="19"/>
        </w:numPr>
      </w:pPr>
      <w:r w:rsidRPr="00845DF0">
        <w:rPr>
          <w:b/>
          <w:bCs/>
          <w:i/>
          <w:iCs/>
        </w:rPr>
        <w:t>JUSTIFICA INASISTENCIA.pdf:</w:t>
      </w:r>
      <w:r w:rsidRPr="00845DF0">
        <w:t xml:space="preserve"> Constante de una página. Escrito firmado por </w:t>
      </w:r>
      <w:r w:rsidR="00AB60E2">
        <w:t xml:space="preserve">XXXXXXXX </w:t>
      </w:r>
      <w:proofErr w:type="spellStart"/>
      <w:r w:rsidR="00AB60E2">
        <w:t>XXXXXXXX</w:t>
      </w:r>
      <w:proofErr w:type="spellEnd"/>
      <w:r w:rsidR="00AB60E2">
        <w:t xml:space="preserve"> XXXXXXXXXX</w:t>
      </w:r>
      <w:r w:rsidRPr="00845DF0">
        <w:t xml:space="preserve"> y </w:t>
      </w:r>
      <w:r w:rsidR="005305DB">
        <w:t>XXXXXXXXX XXXXXXX XXXXXXXX</w:t>
      </w:r>
      <w:r w:rsidRPr="00845DF0">
        <w:t xml:space="preserve">, mediante el cual, LA PARTE RECURRENTE y persona que identifica como su apoderado legal, presentan su justificación de inasistencia, solicitando nueva fecha para llevar a cabo la conciliación y precisan que ésta será atendida por la persona que se identifica como apoderado legal; en términos de instrumento público que anexa. </w:t>
      </w:r>
    </w:p>
    <w:p w14:paraId="3E18CA02" w14:textId="77777777" w:rsidR="00B23202" w:rsidRPr="00845DF0" w:rsidRDefault="00B23202" w:rsidP="00845DF0">
      <w:pPr>
        <w:pStyle w:val="Prrafodelista"/>
      </w:pPr>
    </w:p>
    <w:p w14:paraId="405CFCA4" w14:textId="0AF9E062" w:rsidR="00D27916" w:rsidRPr="00845DF0" w:rsidRDefault="00D27916" w:rsidP="00845DF0">
      <w:pPr>
        <w:pStyle w:val="Prrafodelista"/>
        <w:numPr>
          <w:ilvl w:val="0"/>
          <w:numId w:val="19"/>
        </w:numPr>
        <w:rPr>
          <w:sz w:val="24"/>
          <w:szCs w:val="24"/>
          <w:lang w:eastAsia="es-MX"/>
        </w:rPr>
      </w:pPr>
      <w:r w:rsidRPr="00845DF0">
        <w:rPr>
          <w:b/>
          <w:bCs/>
          <w:i/>
          <w:iCs/>
        </w:rPr>
        <w:t>PODER GENERAL BAVJ.pdf:</w:t>
      </w:r>
      <w:r w:rsidRPr="00845DF0">
        <w:t xml:space="preserve"> Constante de once páginas, relativas al Primer Testimonio del Poder General para Pleitos y Cobranzas, Actos de Administración, Pleitos, y Cobranzas y Actos de Administración en Materia Laboral, Actos de Dominio y títulos y Operaciones de Crédito, que otorga </w:t>
      </w:r>
      <w:r w:rsidR="00AB60E2">
        <w:t xml:space="preserve">XXXXXXXX </w:t>
      </w:r>
      <w:proofErr w:type="spellStart"/>
      <w:r w:rsidR="00AB60E2">
        <w:t>XXXXXXXX</w:t>
      </w:r>
      <w:proofErr w:type="spellEnd"/>
      <w:r w:rsidR="00AB60E2">
        <w:t xml:space="preserve"> XXXXXXXXXX</w:t>
      </w:r>
      <w:r w:rsidRPr="00845DF0">
        <w:t xml:space="preserve"> a favor de sus hijos </w:t>
      </w:r>
      <w:r w:rsidR="005305DB">
        <w:t>XXXXXXXXX XXXXXXX XXXXXXXX</w:t>
      </w:r>
      <w:r w:rsidRPr="00845DF0">
        <w:t xml:space="preserve"> y </w:t>
      </w:r>
      <w:r w:rsidR="005305DB">
        <w:t xml:space="preserve">XXXXXXX </w:t>
      </w:r>
      <w:proofErr w:type="spellStart"/>
      <w:r w:rsidR="005305DB">
        <w:t>XXXXXXX</w:t>
      </w:r>
      <w:proofErr w:type="spellEnd"/>
      <w:r w:rsidR="005305DB">
        <w:t xml:space="preserve"> XXXXXXXX</w:t>
      </w:r>
      <w:r w:rsidRPr="00845DF0">
        <w:t>, para ejercer de forma conjunta o separada.</w:t>
      </w:r>
    </w:p>
    <w:p w14:paraId="38A3B309" w14:textId="77777777" w:rsidR="00D27916" w:rsidRPr="00845DF0" w:rsidRDefault="00D27916" w:rsidP="00845DF0">
      <w:pPr>
        <w:contextualSpacing/>
        <w:rPr>
          <w:sz w:val="24"/>
          <w:szCs w:val="24"/>
          <w:lang w:eastAsia="es-MX"/>
        </w:rPr>
      </w:pPr>
    </w:p>
    <w:p w14:paraId="27775D6F" w14:textId="13799171" w:rsidR="00732A87" w:rsidRPr="00845DF0" w:rsidRDefault="00D27916" w:rsidP="00845DF0">
      <w:pPr>
        <w:rPr>
          <w:lang w:eastAsia="es-MX"/>
        </w:rPr>
      </w:pPr>
      <w:r w:rsidRPr="00845DF0">
        <w:rPr>
          <w:lang w:eastAsia="es-MX"/>
        </w:rPr>
        <w:t xml:space="preserve">El </w:t>
      </w:r>
      <w:r w:rsidR="00732A87" w:rsidRPr="00845DF0">
        <w:rPr>
          <w:b/>
          <w:bCs/>
          <w:lang w:eastAsia="es-MX"/>
        </w:rPr>
        <w:t>treinta de enero de dos mil veintic</w:t>
      </w:r>
      <w:r w:rsidR="00D43722" w:rsidRPr="00845DF0">
        <w:rPr>
          <w:b/>
          <w:bCs/>
          <w:lang w:eastAsia="es-MX"/>
        </w:rPr>
        <w:t>inc</w:t>
      </w:r>
      <w:r w:rsidR="00732A87" w:rsidRPr="00845DF0">
        <w:rPr>
          <w:b/>
          <w:bCs/>
          <w:lang w:eastAsia="es-MX"/>
        </w:rPr>
        <w:t>o</w:t>
      </w:r>
      <w:r w:rsidR="00732A87" w:rsidRPr="00845DF0">
        <w:rPr>
          <w:lang w:eastAsia="es-MX"/>
        </w:rPr>
        <w:t xml:space="preserve">, se tuvo por justificada la inasistencia de la </w:t>
      </w:r>
      <w:r w:rsidR="00732A87" w:rsidRPr="00845DF0">
        <w:rPr>
          <w:b/>
          <w:bCs/>
          <w:lang w:eastAsia="es-MX"/>
        </w:rPr>
        <w:t>PARTE RECURRENTE</w:t>
      </w:r>
      <w:r w:rsidR="00732A87" w:rsidRPr="00845DF0">
        <w:rPr>
          <w:lang w:eastAsia="es-MX"/>
        </w:rPr>
        <w:t>, de conformidad con el artículo 132, fracción III de la Ley de Protección de Datos Personales en Posesión de Sujetos Obligados del Estado de México y Municipios</w:t>
      </w:r>
      <w:r w:rsidR="00700C6B" w:rsidRPr="00845DF0">
        <w:rPr>
          <w:lang w:eastAsia="es-MX"/>
        </w:rPr>
        <w:t>, por lo que se señalaron las 17:00 horas del día miércoles cinco de febrero de dos mil veinticinco, para la celebración de la Audiencia de Conciliación.</w:t>
      </w:r>
    </w:p>
    <w:p w14:paraId="72670F19" w14:textId="77777777" w:rsidR="00700C6B" w:rsidRPr="00845DF0" w:rsidRDefault="00700C6B" w:rsidP="00845DF0">
      <w:pPr>
        <w:contextualSpacing/>
        <w:rPr>
          <w:sz w:val="24"/>
          <w:szCs w:val="24"/>
          <w:lang w:eastAsia="es-MX"/>
        </w:rPr>
      </w:pPr>
    </w:p>
    <w:p w14:paraId="6AF46AF5" w14:textId="4F8C4F58" w:rsidR="00700C6B" w:rsidRPr="00845DF0" w:rsidRDefault="00732A87" w:rsidP="00845DF0">
      <w:pPr>
        <w:rPr>
          <w:lang w:eastAsia="es-MX"/>
        </w:rPr>
      </w:pPr>
      <w:r w:rsidRPr="00845DF0">
        <w:rPr>
          <w:lang w:eastAsia="es-MX"/>
        </w:rPr>
        <w:t xml:space="preserve">Respecto de la solicitud de </w:t>
      </w:r>
      <w:r w:rsidRPr="00845DF0">
        <w:rPr>
          <w:b/>
          <w:bCs/>
          <w:lang w:eastAsia="es-MX"/>
        </w:rPr>
        <w:t>LA PARTE RECURRENTE</w:t>
      </w:r>
      <w:r w:rsidRPr="00845DF0">
        <w:rPr>
          <w:lang w:eastAsia="es-MX"/>
        </w:rPr>
        <w:t xml:space="preserve"> para ser representada por </w:t>
      </w:r>
      <w:r w:rsidR="005305DB">
        <w:rPr>
          <w:lang w:eastAsia="es-MX"/>
        </w:rPr>
        <w:t>XXXXXXXXX XXXXXXX XXXXXXXX</w:t>
      </w:r>
      <w:r w:rsidRPr="00845DF0">
        <w:rPr>
          <w:lang w:eastAsia="es-MX"/>
        </w:rPr>
        <w:t xml:space="preserve"> para ejercer el derecho personalísimo de oposición de datos </w:t>
      </w:r>
      <w:r w:rsidRPr="00845DF0">
        <w:rPr>
          <w:b/>
          <w:bCs/>
          <w:lang w:eastAsia="es-MX"/>
        </w:rPr>
        <w:t>fue negada</w:t>
      </w:r>
      <w:r w:rsidRPr="00845DF0">
        <w:rPr>
          <w:lang w:eastAsia="es-MX"/>
        </w:rPr>
        <w:t xml:space="preserve">, al no contar con la certeza </w:t>
      </w:r>
      <w:r w:rsidR="00700C6B" w:rsidRPr="00845DF0">
        <w:rPr>
          <w:lang w:eastAsia="es-MX"/>
        </w:rPr>
        <w:t xml:space="preserve">plena de la identidad y personalidad de quien pretende comparecer a nombre de la titular del derecho de oposición, por lo que se solicitó la comparecencia de forma personal de </w:t>
      </w:r>
      <w:r w:rsidR="00AB60E2">
        <w:rPr>
          <w:lang w:eastAsia="es-MX"/>
        </w:rPr>
        <w:t xml:space="preserve">XXXXXXXX </w:t>
      </w:r>
      <w:proofErr w:type="spellStart"/>
      <w:r w:rsidR="00AB60E2">
        <w:rPr>
          <w:lang w:eastAsia="es-MX"/>
        </w:rPr>
        <w:t>XXXXXXXX</w:t>
      </w:r>
      <w:proofErr w:type="spellEnd"/>
      <w:r w:rsidR="00AB60E2">
        <w:rPr>
          <w:lang w:eastAsia="es-MX"/>
        </w:rPr>
        <w:t xml:space="preserve"> XXXXXXXXXX</w:t>
      </w:r>
      <w:r w:rsidR="00700C6B" w:rsidRPr="00845DF0">
        <w:rPr>
          <w:lang w:eastAsia="es-MX"/>
        </w:rPr>
        <w:t xml:space="preserve"> y </w:t>
      </w:r>
      <w:r w:rsidR="005305DB">
        <w:rPr>
          <w:lang w:eastAsia="es-MX"/>
        </w:rPr>
        <w:t>XXXXXXXXX XXXXXXX XXXXXXXX</w:t>
      </w:r>
      <w:r w:rsidR="00700C6B" w:rsidRPr="00845DF0">
        <w:rPr>
          <w:lang w:eastAsia="es-MX"/>
        </w:rPr>
        <w:t xml:space="preserve"> (presencial o virtual) ante este Órgano Garante presentando identificación con fotografía, con la opción de realizarlo al momento de dar inicio a la audiencia de conciliación.</w:t>
      </w:r>
    </w:p>
    <w:p w14:paraId="5F8E76F7" w14:textId="77777777" w:rsidR="00700C6B" w:rsidRPr="00845DF0" w:rsidRDefault="00700C6B" w:rsidP="00845DF0">
      <w:pPr>
        <w:contextualSpacing/>
        <w:rPr>
          <w:sz w:val="24"/>
          <w:szCs w:val="24"/>
          <w:lang w:eastAsia="es-MX"/>
        </w:rPr>
      </w:pPr>
    </w:p>
    <w:p w14:paraId="1106CDF2" w14:textId="4C630F28" w:rsidR="00732A87" w:rsidRPr="00845DF0" w:rsidRDefault="00700C6B" w:rsidP="00845DF0">
      <w:pPr>
        <w:rPr>
          <w:lang w:eastAsia="es-MX"/>
        </w:rPr>
      </w:pPr>
      <w:r w:rsidRPr="00845DF0">
        <w:rPr>
          <w:lang w:eastAsia="es-MX"/>
        </w:rPr>
        <w:t xml:space="preserve">El </w:t>
      </w:r>
      <w:r w:rsidRPr="00845DF0">
        <w:rPr>
          <w:b/>
          <w:bCs/>
          <w:lang w:eastAsia="es-MX"/>
        </w:rPr>
        <w:t>cinco de febrero de dos mil veinticinco</w:t>
      </w:r>
      <w:r w:rsidRPr="00845DF0">
        <w:rPr>
          <w:lang w:eastAsia="es-MX"/>
        </w:rPr>
        <w:t xml:space="preserve">, tuvo verificativo la audiencia de conciliación, en donde se tuvo por acreditada la representación legal de </w:t>
      </w:r>
      <w:r w:rsidR="005305DB">
        <w:rPr>
          <w:lang w:eastAsia="es-MX"/>
        </w:rPr>
        <w:t>XXXXXXXXX XXXXXXX XXXXXXXX</w:t>
      </w:r>
      <w:r w:rsidRPr="00845DF0">
        <w:rPr>
          <w:lang w:eastAsia="es-MX"/>
        </w:rPr>
        <w:t>,</w:t>
      </w:r>
      <w:r w:rsidRPr="00845DF0">
        <w:t xml:space="preserve"> </w:t>
      </w:r>
      <w:r w:rsidRPr="00845DF0">
        <w:rPr>
          <w:lang w:eastAsia="es-MX"/>
        </w:rPr>
        <w:t>en términos de la comparecencia y poder notarial que presentó previamente de conformidad con lo dispuesto por el artículo 121 fracción I de la Ley de Protección de Datos Personales en Posesión de Sujetos Obligados del Estado de México y Municipios.</w:t>
      </w:r>
    </w:p>
    <w:p w14:paraId="4A47167E" w14:textId="77777777" w:rsidR="00732A87" w:rsidRPr="00845DF0" w:rsidRDefault="00732A87" w:rsidP="00845DF0">
      <w:pPr>
        <w:contextualSpacing/>
        <w:rPr>
          <w:sz w:val="24"/>
          <w:szCs w:val="24"/>
          <w:lang w:eastAsia="es-MX"/>
        </w:rPr>
      </w:pPr>
    </w:p>
    <w:p w14:paraId="63EB7D27" w14:textId="72F44479" w:rsidR="00732A87" w:rsidRPr="00845DF0" w:rsidRDefault="00700C6B" w:rsidP="00845DF0">
      <w:pPr>
        <w:rPr>
          <w:lang w:eastAsia="es-MX"/>
        </w:rPr>
      </w:pPr>
      <w:r w:rsidRPr="00845DF0">
        <w:rPr>
          <w:lang w:eastAsia="es-MX"/>
        </w:rPr>
        <w:t>Iniciada la audiencia se solicitó a las partes expresaran sus posturas, quienes señalaron:</w:t>
      </w:r>
    </w:p>
    <w:p w14:paraId="24187556" w14:textId="3F4DF088" w:rsidR="00700C6B" w:rsidRPr="00845DF0" w:rsidRDefault="00700C6B" w:rsidP="00845DF0">
      <w:pPr>
        <w:pStyle w:val="Puesto"/>
        <w:rPr>
          <w:rFonts w:cs="Arial"/>
          <w:b/>
          <w:bCs/>
          <w:sz w:val="21"/>
          <w:szCs w:val="21"/>
          <w:u w:val="single"/>
          <w:lang w:eastAsia="es-MX"/>
        </w:rPr>
      </w:pPr>
      <w:bookmarkStart w:id="13" w:name="_heading=h.30j0zll" w:colFirst="0" w:colLast="0"/>
      <w:bookmarkEnd w:id="13"/>
      <w:r w:rsidRPr="00845DF0">
        <w:rPr>
          <w:b/>
          <w:sz w:val="21"/>
          <w:szCs w:val="21"/>
          <w:lang w:eastAsia="es-MX"/>
        </w:rPr>
        <w:t>PRIMERO</w:t>
      </w:r>
      <w:r w:rsidRPr="00845DF0">
        <w:rPr>
          <w:sz w:val="21"/>
          <w:szCs w:val="21"/>
          <w:lang w:eastAsia="es-MX"/>
        </w:rPr>
        <w:t xml:space="preserve">: Manifiesta </w:t>
      </w:r>
      <w:r w:rsidRPr="00845DF0">
        <w:rPr>
          <w:b/>
          <w:sz w:val="21"/>
          <w:szCs w:val="21"/>
          <w:lang w:eastAsia="es-MX"/>
        </w:rPr>
        <w:t>LA PARTE RECURRENTE</w:t>
      </w:r>
      <w:r w:rsidRPr="00845DF0">
        <w:rPr>
          <w:sz w:val="21"/>
          <w:szCs w:val="21"/>
          <w:lang w:eastAsia="es-MX"/>
        </w:rPr>
        <w:t xml:space="preserve">: “Como bien lo habíamos expuesto en el Recurso de Revisión, la finalidad perseguida por los particulares es que se elimine de la anotación marginal del acta de defunción del finado cónyuge de </w:t>
      </w:r>
      <w:r w:rsidR="005305DB">
        <w:rPr>
          <w:sz w:val="21"/>
          <w:szCs w:val="21"/>
          <w:lang w:eastAsia="es-MX"/>
        </w:rPr>
        <w:t xml:space="preserve">XXXXXXXX </w:t>
      </w:r>
      <w:proofErr w:type="spellStart"/>
      <w:r w:rsidR="005305DB">
        <w:rPr>
          <w:sz w:val="21"/>
          <w:szCs w:val="21"/>
          <w:lang w:eastAsia="es-MX"/>
        </w:rPr>
        <w:t>XXXXXXXX</w:t>
      </w:r>
      <w:proofErr w:type="spellEnd"/>
      <w:r w:rsidRPr="00845DF0">
        <w:rPr>
          <w:sz w:val="21"/>
          <w:szCs w:val="21"/>
          <w:lang w:eastAsia="es-MX"/>
        </w:rPr>
        <w:t xml:space="preserve"> </w:t>
      </w:r>
      <w:r w:rsidRPr="00845DF0">
        <w:rPr>
          <w:sz w:val="21"/>
          <w:szCs w:val="21"/>
          <w:lang w:eastAsia="es-MX"/>
        </w:rPr>
        <w:lastRenderedPageBreak/>
        <w:t>el procedimiento, los datos de identificación relativos al procedimiento judicial que inició y que terminó en la rectificación del Acta de defunción.”</w:t>
      </w:r>
    </w:p>
    <w:p w14:paraId="595A1BD6" w14:textId="77777777" w:rsidR="00700C6B" w:rsidRPr="00845DF0" w:rsidRDefault="00700C6B" w:rsidP="00845DF0">
      <w:pPr>
        <w:pStyle w:val="Puesto"/>
        <w:rPr>
          <w:rFonts w:cs="Arial"/>
          <w:b/>
          <w:bCs/>
          <w:sz w:val="21"/>
          <w:szCs w:val="21"/>
          <w:lang w:eastAsia="es-MX"/>
        </w:rPr>
      </w:pPr>
    </w:p>
    <w:p w14:paraId="70EAD866" w14:textId="77777777" w:rsidR="00700C6B" w:rsidRPr="00845DF0" w:rsidRDefault="00700C6B" w:rsidP="00845DF0">
      <w:pPr>
        <w:pStyle w:val="Puesto"/>
        <w:rPr>
          <w:sz w:val="21"/>
          <w:szCs w:val="21"/>
          <w:lang w:eastAsia="es-MX"/>
        </w:rPr>
      </w:pPr>
      <w:r w:rsidRPr="00845DF0">
        <w:rPr>
          <w:b/>
          <w:sz w:val="21"/>
          <w:szCs w:val="21"/>
          <w:lang w:eastAsia="es-MX"/>
        </w:rPr>
        <w:t xml:space="preserve">SEGUNDO.  </w:t>
      </w:r>
      <w:r w:rsidRPr="00845DF0">
        <w:rPr>
          <w:sz w:val="21"/>
          <w:szCs w:val="21"/>
          <w:lang w:eastAsia="es-MX"/>
        </w:rPr>
        <w:t xml:space="preserve">Manifiesta </w:t>
      </w:r>
      <w:r w:rsidRPr="00845DF0">
        <w:rPr>
          <w:b/>
          <w:sz w:val="21"/>
          <w:szCs w:val="21"/>
          <w:lang w:eastAsia="es-MX"/>
        </w:rPr>
        <w:t>EL SUJETO OBLIGADO</w:t>
      </w:r>
      <w:r w:rsidRPr="00845DF0">
        <w:rPr>
          <w:sz w:val="21"/>
          <w:szCs w:val="21"/>
          <w:lang w:eastAsia="es-MX"/>
        </w:rPr>
        <w:t xml:space="preserve"> que: “Del análisis a lo solicitado, la anotación marginal a la que hace mención la parte recurrente, deviene de una resolución judicial, entonces, nosotros tenemos que acatar también eso, de modo que en el acta de defunción ya están las anotaciones y no podemos modificar en ese aspecto, ya está asentada y sellada, es una situación que conforme a nuestro actuar no podemos modificar sino a menos que fuera por resolución judicial el contenido de la anotación marginal”. Agrega que: “el Juez ordenó que se asentarán los datos en la nota marginal en el acta de defunción, ahora bien, </w:t>
      </w:r>
      <w:r w:rsidRPr="00845DF0">
        <w:rPr>
          <w:b/>
          <w:bCs/>
          <w:sz w:val="21"/>
          <w:szCs w:val="21"/>
          <w:lang w:eastAsia="es-MX"/>
        </w:rPr>
        <w:t>la propuesta que presentamos nosotros como Dirección General del Registro Civil, sería un tanto para resguardar la identidad de la persona, con las iniciales de la misma en la nota marginal</w:t>
      </w:r>
      <w:r w:rsidRPr="00845DF0">
        <w:rPr>
          <w:sz w:val="21"/>
          <w:szCs w:val="21"/>
          <w:lang w:eastAsia="es-MX"/>
        </w:rPr>
        <w:t xml:space="preserve">, esa sería nuestra propuesta.” </w:t>
      </w:r>
    </w:p>
    <w:p w14:paraId="7C7CC453" w14:textId="77777777" w:rsidR="00700C6B" w:rsidRPr="00845DF0" w:rsidRDefault="00700C6B" w:rsidP="00845DF0">
      <w:pPr>
        <w:pStyle w:val="Puesto"/>
        <w:rPr>
          <w:sz w:val="21"/>
          <w:szCs w:val="21"/>
          <w:lang w:eastAsia="es-MX"/>
        </w:rPr>
      </w:pPr>
    </w:p>
    <w:p w14:paraId="5984AD58" w14:textId="77777777" w:rsidR="00700C6B" w:rsidRPr="00845DF0" w:rsidRDefault="00700C6B" w:rsidP="00845DF0">
      <w:pPr>
        <w:pStyle w:val="Puesto"/>
        <w:rPr>
          <w:b/>
          <w:bCs/>
          <w:sz w:val="21"/>
          <w:szCs w:val="21"/>
          <w:lang w:eastAsia="es-MX"/>
        </w:rPr>
      </w:pPr>
      <w:r w:rsidRPr="00845DF0">
        <w:rPr>
          <w:sz w:val="21"/>
          <w:szCs w:val="21"/>
          <w:lang w:eastAsia="es-MX"/>
        </w:rPr>
        <w:t xml:space="preserve">Se solicita a la </w:t>
      </w:r>
      <w:r w:rsidRPr="00845DF0">
        <w:rPr>
          <w:b/>
          <w:bCs/>
          <w:sz w:val="21"/>
          <w:szCs w:val="21"/>
          <w:lang w:eastAsia="es-MX"/>
        </w:rPr>
        <w:t>PARTE RECURRENTE</w:t>
      </w:r>
      <w:r w:rsidRPr="00845DF0">
        <w:rPr>
          <w:sz w:val="21"/>
          <w:szCs w:val="21"/>
          <w:lang w:eastAsia="es-MX"/>
        </w:rPr>
        <w:t xml:space="preserve"> se manifieste respecto de la propuesta del </w:t>
      </w:r>
      <w:r w:rsidRPr="00845DF0">
        <w:rPr>
          <w:b/>
          <w:bCs/>
          <w:sz w:val="21"/>
          <w:szCs w:val="21"/>
          <w:lang w:eastAsia="es-MX"/>
        </w:rPr>
        <w:t>SUJETO OBLIGADO.</w:t>
      </w:r>
    </w:p>
    <w:p w14:paraId="51FAF949" w14:textId="77777777" w:rsidR="00700C6B" w:rsidRPr="00845DF0" w:rsidRDefault="00700C6B" w:rsidP="00845DF0">
      <w:pPr>
        <w:pStyle w:val="Puesto"/>
        <w:rPr>
          <w:sz w:val="21"/>
          <w:szCs w:val="21"/>
          <w:lang w:eastAsia="es-MX"/>
        </w:rPr>
      </w:pPr>
    </w:p>
    <w:p w14:paraId="243A4A13" w14:textId="77777777" w:rsidR="00700C6B" w:rsidRPr="00845DF0" w:rsidRDefault="00700C6B" w:rsidP="00845DF0">
      <w:pPr>
        <w:pStyle w:val="Puesto"/>
        <w:rPr>
          <w:sz w:val="21"/>
          <w:szCs w:val="21"/>
          <w:lang w:eastAsia="es-MX"/>
        </w:rPr>
      </w:pPr>
      <w:r w:rsidRPr="00845DF0">
        <w:rPr>
          <w:b/>
          <w:sz w:val="21"/>
          <w:szCs w:val="21"/>
          <w:lang w:eastAsia="es-MX"/>
        </w:rPr>
        <w:t>TERCERO. LA PARTE RECURRENTE</w:t>
      </w:r>
      <w:r w:rsidRPr="00845DF0">
        <w:rPr>
          <w:sz w:val="21"/>
          <w:szCs w:val="21"/>
          <w:lang w:eastAsia="es-MX"/>
        </w:rPr>
        <w:t xml:space="preserve"> sostiene que “En cuanto a la manifestación del SUJETO OBLIGADO, es importante mencionar que en la resolución judicial que ordenó la rectificación del Acta, en ninguno de sus puntos resolutivos ordena como tal que la información se inscriba en una anotación marginal en la propia acta de defunción e incluso jurisprudencialmente, la información contenida en las anotaciones marginales relativas al procedimiento ya han sido abordadas por la primera sala de la Suprema Corte de Justicia de la Nación, es una jurisprudencia con registro digital 2017725 en donde ha estimado que la información contenida en las anotaciones marginales, derivada de la falta de una previsión normativa son justificadas, sin embargo, atendiendo a lo que señala el sujeto obligado en cuanto a que se incluirían únicamente las iniciales de la hoy recurrente, este particular únicamente podría ver satisfecho la petición si también se eliminara el juzgado ante el cual se radicó el procedimiento y el número de expediente adicional a que se identifique a la particular con las iniciales.”</w:t>
      </w:r>
    </w:p>
    <w:p w14:paraId="6B388B99" w14:textId="77777777" w:rsidR="00700C6B" w:rsidRPr="00845DF0" w:rsidRDefault="00700C6B" w:rsidP="00845DF0">
      <w:pPr>
        <w:pStyle w:val="Puesto"/>
        <w:rPr>
          <w:sz w:val="21"/>
          <w:szCs w:val="21"/>
          <w:lang w:eastAsia="es-MX"/>
        </w:rPr>
      </w:pPr>
    </w:p>
    <w:p w14:paraId="73505E78" w14:textId="77777777" w:rsidR="00700C6B" w:rsidRPr="00845DF0" w:rsidRDefault="00700C6B" w:rsidP="00845DF0">
      <w:pPr>
        <w:pStyle w:val="Puesto"/>
        <w:rPr>
          <w:sz w:val="21"/>
          <w:szCs w:val="21"/>
          <w:lang w:eastAsia="es-MX"/>
        </w:rPr>
      </w:pPr>
      <w:r w:rsidRPr="00845DF0">
        <w:rPr>
          <w:b/>
          <w:sz w:val="21"/>
          <w:szCs w:val="21"/>
          <w:lang w:eastAsia="es-MX"/>
        </w:rPr>
        <w:t xml:space="preserve">CUARTO. </w:t>
      </w:r>
      <w:r w:rsidRPr="00845DF0">
        <w:rPr>
          <w:sz w:val="21"/>
          <w:szCs w:val="21"/>
          <w:lang w:eastAsia="es-MX"/>
        </w:rPr>
        <w:t xml:space="preserve">Expresa </w:t>
      </w:r>
      <w:r w:rsidRPr="00845DF0">
        <w:rPr>
          <w:b/>
          <w:sz w:val="21"/>
          <w:szCs w:val="21"/>
          <w:lang w:eastAsia="es-MX"/>
        </w:rPr>
        <w:t>EL SUJETO OBLIGADO</w:t>
      </w:r>
      <w:r w:rsidRPr="00845DF0">
        <w:rPr>
          <w:sz w:val="21"/>
          <w:szCs w:val="21"/>
          <w:lang w:eastAsia="es-MX"/>
        </w:rPr>
        <w:t xml:space="preserve"> que: “nuestra postura es la misma, por lo que se le hace saber a la parte recurrente, que se intenta proteger la identidad del recurrente, pero ya tratar de modificar más el acta  no nos alcanza técnica ni jurídicamente derivado, bueno lo que usted propone es un tema jurídico que está sujeto a interpretación y demás y bueno, nosotros desde el punto de vista en transparencia en este ámbito de acceso de oposición o de un derecho ARCO, pues es lo que proponemos como sujeto obligado”.</w:t>
      </w:r>
    </w:p>
    <w:p w14:paraId="45B70AFF" w14:textId="77777777" w:rsidR="00B23202" w:rsidRPr="00845DF0" w:rsidRDefault="00B23202" w:rsidP="00845DF0">
      <w:pPr>
        <w:rPr>
          <w:lang w:eastAsia="es-MX"/>
        </w:rPr>
      </w:pPr>
    </w:p>
    <w:p w14:paraId="5309649B" w14:textId="1E885445" w:rsidR="00700C6B" w:rsidRPr="00845DF0" w:rsidRDefault="00B0610F" w:rsidP="00845DF0">
      <w:pPr>
        <w:rPr>
          <w:lang w:eastAsia="es-MX"/>
        </w:rPr>
      </w:pPr>
      <w:r w:rsidRPr="00845DF0">
        <w:rPr>
          <w:rFonts w:eastAsia="Palatino Linotype" w:cs="Palatino Linotype"/>
          <w:szCs w:val="22"/>
          <w:lang w:eastAsia="es-MX"/>
        </w:rPr>
        <w:lastRenderedPageBreak/>
        <w:t xml:space="preserve">Al advertirse que </w:t>
      </w:r>
      <w:r w:rsidRPr="00845DF0">
        <w:rPr>
          <w:lang w:eastAsia="es-MX"/>
        </w:rPr>
        <w:t>las partes no llegaron a un punto medio en sus posturas, de conformidad a lo</w:t>
      </w:r>
      <w:r w:rsidRPr="00845DF0">
        <w:t xml:space="preserve"> </w:t>
      </w:r>
      <w:r w:rsidRPr="00845DF0">
        <w:rPr>
          <w:lang w:eastAsia="es-MX"/>
        </w:rPr>
        <w:t>establecido por el artículo 132, fracción IV de la Ley de Protección de Datos Personales en Posesión de Sujetos Obligados del Estado de México y Municipios, se dio continuidad al presente recurso de revisión</w:t>
      </w:r>
      <w:r w:rsidR="00D43722" w:rsidRPr="00845DF0">
        <w:rPr>
          <w:rFonts w:cs="Tahoma"/>
          <w:bCs/>
          <w:szCs w:val="24"/>
        </w:rPr>
        <w:t xml:space="preserve">, así, el </w:t>
      </w:r>
      <w:bookmarkStart w:id="14" w:name="_Hlk190901899"/>
      <w:r w:rsidR="00D43722" w:rsidRPr="00845DF0">
        <w:rPr>
          <w:rFonts w:cs="Tahoma"/>
          <w:bCs/>
          <w:szCs w:val="24"/>
        </w:rPr>
        <w:t xml:space="preserve">once de febrero de dos mil veinticinco </w:t>
      </w:r>
      <w:bookmarkEnd w:id="14"/>
      <w:r w:rsidR="00D43722" w:rsidRPr="00845DF0">
        <w:rPr>
          <w:rFonts w:cs="Tahoma"/>
          <w:bCs/>
          <w:szCs w:val="24"/>
        </w:rPr>
        <w:t xml:space="preserve">se </w:t>
      </w:r>
      <w:proofErr w:type="spellStart"/>
      <w:r w:rsidR="00D43722" w:rsidRPr="00845DF0">
        <w:rPr>
          <w:rFonts w:cs="Tahoma"/>
          <w:bCs/>
          <w:szCs w:val="24"/>
        </w:rPr>
        <w:t>aperturó</w:t>
      </w:r>
      <w:proofErr w:type="spellEnd"/>
      <w:r w:rsidR="00D43722" w:rsidRPr="00845DF0">
        <w:rPr>
          <w:rFonts w:cs="Tahoma"/>
          <w:bCs/>
          <w:szCs w:val="24"/>
        </w:rPr>
        <w:t xml:space="preserve"> la etapa de manifestaciones.</w:t>
      </w:r>
    </w:p>
    <w:p w14:paraId="34EC3F86" w14:textId="77777777" w:rsidR="00D2790D" w:rsidRPr="00845DF0" w:rsidRDefault="00D2790D" w:rsidP="00845DF0">
      <w:pPr>
        <w:rPr>
          <w:rFonts w:cs="Arial"/>
        </w:rPr>
      </w:pPr>
    </w:p>
    <w:p w14:paraId="3B820F58" w14:textId="4E0DFE67" w:rsidR="00865CF4" w:rsidRPr="00845DF0" w:rsidRDefault="002156B6" w:rsidP="00845DF0">
      <w:pPr>
        <w:pStyle w:val="Ttulo3"/>
      </w:pPr>
      <w:bookmarkStart w:id="15" w:name="_Toc190941032"/>
      <w:r w:rsidRPr="00845DF0">
        <w:t>e</w:t>
      </w:r>
      <w:r w:rsidR="00664420" w:rsidRPr="00845DF0">
        <w:t xml:space="preserve">) </w:t>
      </w:r>
      <w:r w:rsidR="00865CF4" w:rsidRPr="00845DF0">
        <w:t>Informe Justificado del Sujeto Obligado</w:t>
      </w:r>
      <w:bookmarkEnd w:id="15"/>
    </w:p>
    <w:p w14:paraId="371F88A0" w14:textId="580E675B" w:rsidR="00441BFA" w:rsidRPr="00845DF0" w:rsidRDefault="00D43722" w:rsidP="00845DF0">
      <w:pPr>
        <w:ind w:right="-28"/>
        <w:rPr>
          <w:rFonts w:cs="Tahoma"/>
          <w:bCs/>
          <w:szCs w:val="24"/>
        </w:rPr>
      </w:pPr>
      <w:r w:rsidRPr="00845DF0">
        <w:rPr>
          <w:rFonts w:cs="Tahoma"/>
          <w:bCs/>
          <w:szCs w:val="24"/>
        </w:rPr>
        <w:t xml:space="preserve">EL </w:t>
      </w:r>
      <w:r w:rsidRPr="00845DF0">
        <w:rPr>
          <w:rFonts w:cs="Tahoma"/>
          <w:b/>
          <w:bCs/>
          <w:szCs w:val="24"/>
        </w:rPr>
        <w:t>trece de febrero de dos mil veinticinco</w:t>
      </w:r>
      <w:r w:rsidRPr="00845DF0">
        <w:rPr>
          <w:rFonts w:cs="Tahoma"/>
          <w:bCs/>
          <w:szCs w:val="24"/>
        </w:rPr>
        <w:t>,</w:t>
      </w:r>
      <w:r w:rsidR="00B23202" w:rsidRPr="00845DF0">
        <w:rPr>
          <w:rFonts w:cs="Tahoma"/>
          <w:bCs/>
          <w:szCs w:val="24"/>
        </w:rPr>
        <w:t xml:space="preserve"> el </w:t>
      </w:r>
      <w:r w:rsidR="00B23202" w:rsidRPr="00845DF0">
        <w:rPr>
          <w:rFonts w:cs="Tahoma"/>
          <w:b/>
          <w:szCs w:val="24"/>
        </w:rPr>
        <w:t>SUJETO OBLIGADO</w:t>
      </w:r>
      <w:r w:rsidR="00B23202" w:rsidRPr="00845DF0">
        <w:rPr>
          <w:rFonts w:cs="Tahoma"/>
          <w:bCs/>
          <w:szCs w:val="24"/>
        </w:rPr>
        <w:t xml:space="preserve"> presentó su Informe Justificado a través del archivo que se describe a continuación.</w:t>
      </w:r>
    </w:p>
    <w:p w14:paraId="4ABF9C65" w14:textId="77777777" w:rsidR="00B23202" w:rsidRPr="00845DF0" w:rsidRDefault="00B23202" w:rsidP="00845DF0">
      <w:pPr>
        <w:ind w:right="-28"/>
        <w:rPr>
          <w:rFonts w:cs="Tahoma"/>
          <w:bCs/>
          <w:szCs w:val="24"/>
        </w:rPr>
      </w:pPr>
    </w:p>
    <w:p w14:paraId="592205BD" w14:textId="58A837CA" w:rsidR="00B23202" w:rsidRPr="00845DF0" w:rsidRDefault="00B23202" w:rsidP="00845DF0">
      <w:pPr>
        <w:ind w:right="-28"/>
        <w:rPr>
          <w:rFonts w:cs="Tahoma"/>
          <w:bCs/>
          <w:szCs w:val="24"/>
        </w:rPr>
      </w:pPr>
      <w:r w:rsidRPr="00845DF0">
        <w:rPr>
          <w:rFonts w:cs="Tahoma"/>
          <w:b/>
          <w:i/>
          <w:iCs/>
          <w:szCs w:val="24"/>
        </w:rPr>
        <w:t>InformeJustificaciónRR7467.24Sol01.24ArcoRcivil.pdf</w:t>
      </w:r>
      <w:r w:rsidRPr="00845DF0">
        <w:rPr>
          <w:rFonts w:cs="Tahoma"/>
          <w:bCs/>
          <w:szCs w:val="24"/>
        </w:rPr>
        <w:t xml:space="preserve">: </w:t>
      </w:r>
      <w:r w:rsidR="00D43722" w:rsidRPr="00845DF0">
        <w:rPr>
          <w:rFonts w:cs="Tahoma"/>
          <w:bCs/>
          <w:szCs w:val="24"/>
        </w:rPr>
        <w:t xml:space="preserve">Constante de seis páginas, en donde además de hacer referencia a su respuesta, en cuento al motivo de inconformidad hecho valer por la PARTE RECURRENTE señala que existe impedimento legal respecto de la procedencia del ejercicio del derecho de oposición, siendo aplicables las fracciones III y VIII del artículo 117 de la Ley de Protección de Datos Personales de la entidad, solicitando el sobreseimiento. </w:t>
      </w:r>
    </w:p>
    <w:p w14:paraId="22D18D6F" w14:textId="77777777" w:rsidR="00C67AF3" w:rsidRPr="00845DF0" w:rsidRDefault="00C67AF3" w:rsidP="00845DF0">
      <w:pPr>
        <w:ind w:right="539"/>
        <w:rPr>
          <w:rFonts w:eastAsia="Calibri" w:cs="Tahoma"/>
          <w:szCs w:val="22"/>
          <w:lang w:eastAsia="en-US"/>
        </w:rPr>
      </w:pPr>
    </w:p>
    <w:p w14:paraId="2D130A9D" w14:textId="12136D2A" w:rsidR="00865CF4" w:rsidRPr="00845DF0" w:rsidRDefault="00865CF4" w:rsidP="00845DF0">
      <w:r w:rsidRPr="00845DF0">
        <w:t xml:space="preserve">Esta información fue puesta a la vista de </w:t>
      </w:r>
      <w:r w:rsidRPr="00845DF0">
        <w:rPr>
          <w:b/>
        </w:rPr>
        <w:t xml:space="preserve">LA PARTE RECURRENTE </w:t>
      </w:r>
      <w:r w:rsidRPr="00845DF0">
        <w:t xml:space="preserve">el </w:t>
      </w:r>
      <w:r w:rsidR="00D43722" w:rsidRPr="00845DF0">
        <w:rPr>
          <w:b/>
        </w:rPr>
        <w:t>diecioch</w:t>
      </w:r>
      <w:r w:rsidR="00673253" w:rsidRPr="00845DF0">
        <w:rPr>
          <w:b/>
        </w:rPr>
        <w:t>o</w:t>
      </w:r>
      <w:r w:rsidRPr="00845DF0">
        <w:rPr>
          <w:b/>
        </w:rPr>
        <w:t xml:space="preserve"> de </w:t>
      </w:r>
      <w:r w:rsidR="00D43722" w:rsidRPr="00845DF0">
        <w:rPr>
          <w:b/>
        </w:rPr>
        <w:t>febrer</w:t>
      </w:r>
      <w:r w:rsidR="00673253" w:rsidRPr="00845DF0">
        <w:rPr>
          <w:b/>
        </w:rPr>
        <w:t>o</w:t>
      </w:r>
      <w:r w:rsidRPr="00845DF0">
        <w:rPr>
          <w:b/>
        </w:rPr>
        <w:t xml:space="preserve"> de dos mil </w:t>
      </w:r>
      <w:r w:rsidR="00673253" w:rsidRPr="00845DF0">
        <w:rPr>
          <w:b/>
        </w:rPr>
        <w:t>veintic</w:t>
      </w:r>
      <w:r w:rsidR="00D43722" w:rsidRPr="00845DF0">
        <w:rPr>
          <w:b/>
        </w:rPr>
        <w:t>inc</w:t>
      </w:r>
      <w:r w:rsidR="00673253" w:rsidRPr="00845DF0">
        <w:rPr>
          <w:b/>
        </w:rPr>
        <w:t>o</w:t>
      </w:r>
      <w:r w:rsidRPr="00845DF0">
        <w:t xml:space="preserve"> para que, en un plazo de tres días hábiles, manifestara lo que a su derecho conviniera, de conformidad con lo establecido en el </w:t>
      </w:r>
      <w:r w:rsidRPr="00845DF0">
        <w:rPr>
          <w:rFonts w:cs="Arial"/>
        </w:rPr>
        <w:t>artículo 185, fracción III de la Ley de Transparencia y Acceso a la Información Pública del Estado de México y Municipios</w:t>
      </w:r>
      <w:r w:rsidRPr="00845DF0">
        <w:t>.</w:t>
      </w:r>
    </w:p>
    <w:p w14:paraId="3B386B4C" w14:textId="77777777" w:rsidR="003A40C1" w:rsidRPr="00845DF0" w:rsidRDefault="003A40C1" w:rsidP="00845DF0">
      <w:pPr>
        <w:ind w:right="539"/>
        <w:rPr>
          <w:rFonts w:cs="Tahoma"/>
          <w:bCs/>
          <w:szCs w:val="24"/>
        </w:rPr>
      </w:pPr>
    </w:p>
    <w:p w14:paraId="755B7730" w14:textId="44F25CF4" w:rsidR="00664420" w:rsidRPr="00845DF0" w:rsidRDefault="002156B6" w:rsidP="00845DF0">
      <w:pPr>
        <w:pStyle w:val="Ttulo3"/>
        <w:rPr>
          <w:lang w:val="es-ES"/>
        </w:rPr>
      </w:pPr>
      <w:bookmarkStart w:id="16" w:name="_Toc190941033"/>
      <w:r w:rsidRPr="00845DF0">
        <w:rPr>
          <w:rFonts w:eastAsia="Calibri"/>
          <w:bCs/>
          <w:lang w:eastAsia="en-US"/>
        </w:rPr>
        <w:t>f</w:t>
      </w:r>
      <w:r w:rsidR="00664420" w:rsidRPr="00845DF0">
        <w:rPr>
          <w:rFonts w:eastAsia="Calibri"/>
          <w:bCs/>
          <w:lang w:eastAsia="en-US"/>
        </w:rPr>
        <w:t>)</w:t>
      </w:r>
      <w:r w:rsidR="00664420" w:rsidRPr="00845DF0">
        <w:t xml:space="preserve"> </w:t>
      </w:r>
      <w:r w:rsidR="00865CF4" w:rsidRPr="00845DF0">
        <w:rPr>
          <w:lang w:val="es-ES"/>
        </w:rPr>
        <w:t>Manifestaciones de la Parte Recurrente</w:t>
      </w:r>
      <w:bookmarkEnd w:id="16"/>
    </w:p>
    <w:p w14:paraId="4E8AF011" w14:textId="77777777" w:rsidR="00865CF4" w:rsidRPr="00845DF0" w:rsidRDefault="00865CF4" w:rsidP="00845DF0">
      <w:pPr>
        <w:rPr>
          <w:rFonts w:eastAsia="Arial Unicode MS" w:cs="Arial"/>
        </w:rPr>
      </w:pPr>
      <w:r w:rsidRPr="00845DF0">
        <w:rPr>
          <w:rFonts w:cs="Tahoma"/>
          <w:b/>
          <w:szCs w:val="24"/>
        </w:rPr>
        <w:t xml:space="preserve">LA PARTE RECURRENTE </w:t>
      </w:r>
      <w:r w:rsidRPr="00845DF0">
        <w:rPr>
          <w:rFonts w:eastAsia="Arial Unicode MS" w:cs="Arial"/>
        </w:rPr>
        <w:t>no realizó manifestación alguna dentro del término legalmente concedido para tal efecto, ni presentó pruebas o alegatos.</w:t>
      </w:r>
    </w:p>
    <w:p w14:paraId="43289D82" w14:textId="77777777" w:rsidR="00865CF4" w:rsidRPr="00845DF0" w:rsidRDefault="00865CF4" w:rsidP="00845DF0">
      <w:pPr>
        <w:rPr>
          <w:rFonts w:eastAsia="Arial Unicode MS" w:cs="Arial"/>
        </w:rPr>
      </w:pPr>
    </w:p>
    <w:p w14:paraId="0E651988" w14:textId="1CEDAFAF" w:rsidR="00664420" w:rsidRPr="00845DF0" w:rsidRDefault="002156B6" w:rsidP="00845DF0">
      <w:pPr>
        <w:pStyle w:val="Ttulo3"/>
      </w:pPr>
      <w:bookmarkStart w:id="17" w:name="_Toc190941034"/>
      <w:r w:rsidRPr="00845DF0">
        <w:rPr>
          <w:rFonts w:eastAsia="Calibri"/>
        </w:rPr>
        <w:lastRenderedPageBreak/>
        <w:t>g</w:t>
      </w:r>
      <w:r w:rsidR="00664420" w:rsidRPr="00845DF0">
        <w:rPr>
          <w:rFonts w:eastAsia="Calibri"/>
        </w:rPr>
        <w:t xml:space="preserve">) </w:t>
      </w:r>
      <w:r w:rsidR="00664420" w:rsidRPr="00845DF0">
        <w:t>Cierre de instrucción</w:t>
      </w:r>
      <w:bookmarkEnd w:id="17"/>
    </w:p>
    <w:p w14:paraId="3E42F1C1" w14:textId="29E96AFF" w:rsidR="002156B6" w:rsidRPr="00845DF0" w:rsidRDefault="002156B6" w:rsidP="00845DF0">
      <w:r w:rsidRPr="00845DF0">
        <w:t xml:space="preserve">El </w:t>
      </w:r>
      <w:r w:rsidR="00805869" w:rsidRPr="00845DF0">
        <w:rPr>
          <w:b/>
        </w:rPr>
        <w:t>veinticinco de febrero</w:t>
      </w:r>
      <w:r w:rsidRPr="00845DF0">
        <w:t xml:space="preserve"> </w:t>
      </w:r>
      <w:r w:rsidRPr="00845DF0">
        <w:rPr>
          <w:b/>
        </w:rPr>
        <w:t>de dos mil veinticinco</w:t>
      </w:r>
      <w:r w:rsidRPr="00845DF0">
        <w:t xml:space="preserve">, la </w:t>
      </w:r>
      <w:r w:rsidRPr="00845DF0">
        <w:rPr>
          <w:b/>
          <w:bCs/>
        </w:rPr>
        <w:t>Comisionada Ponente Sharon Cristina Morales Martínez</w:t>
      </w:r>
      <w:r w:rsidRPr="00845DF0">
        <w:t xml:space="preserve"> acordó el cierre de instrucción, así como su remisión a efecto de ser resuelto, de conformidad con lo establecido en el artículo 185 fracciones VI y VIII de la Ley de Transparencia y Acceso a la Información Pública del Estado de México y Municipios, de aplicación supletoria</w:t>
      </w:r>
      <w:r w:rsidRPr="00845DF0">
        <w:rPr>
          <w:rFonts w:eastAsia="Palatino Linotype" w:cs="Palatino Linotype"/>
          <w:lang w:eastAsia="es-MX"/>
        </w:rPr>
        <w:t>, conforme al artículo 127 de la Ley de Protección de Datos Personales en Posesión de Sujetos Obligados del Estado de México y Municipios.</w:t>
      </w:r>
    </w:p>
    <w:p w14:paraId="741683E3" w14:textId="77777777" w:rsidR="0011350D" w:rsidRPr="00845DF0" w:rsidRDefault="0011350D" w:rsidP="00845DF0">
      <w:pPr>
        <w:rPr>
          <w:rFonts w:cs="Tahoma"/>
          <w:szCs w:val="22"/>
        </w:rPr>
      </w:pPr>
    </w:p>
    <w:p w14:paraId="7A9629DE" w14:textId="77777777" w:rsidR="00664420" w:rsidRPr="00845DF0" w:rsidRDefault="00664420" w:rsidP="00845DF0">
      <w:pPr>
        <w:pStyle w:val="Ttulo1"/>
        <w:rPr>
          <w:rFonts w:eastAsiaTheme="minorHAnsi"/>
          <w:lang w:eastAsia="en-US"/>
        </w:rPr>
      </w:pPr>
      <w:bookmarkStart w:id="18" w:name="_Toc190941035"/>
      <w:r w:rsidRPr="00845DF0">
        <w:rPr>
          <w:rFonts w:eastAsiaTheme="minorHAnsi"/>
          <w:lang w:eastAsia="en-US"/>
        </w:rPr>
        <w:t>CONSIDERANDOS</w:t>
      </w:r>
      <w:bookmarkEnd w:id="18"/>
    </w:p>
    <w:p w14:paraId="6DD1243B" w14:textId="77777777" w:rsidR="00664420" w:rsidRPr="00845DF0" w:rsidRDefault="00664420" w:rsidP="00845DF0">
      <w:pPr>
        <w:contextualSpacing/>
        <w:jc w:val="center"/>
        <w:rPr>
          <w:rFonts w:eastAsiaTheme="minorHAnsi" w:cs="Tahoma"/>
          <w:b/>
          <w:szCs w:val="22"/>
          <w:lang w:eastAsia="en-US"/>
        </w:rPr>
      </w:pPr>
    </w:p>
    <w:p w14:paraId="0B67CB92" w14:textId="2E307D3B" w:rsidR="00664420" w:rsidRPr="00845DF0" w:rsidRDefault="00664420" w:rsidP="00845DF0">
      <w:pPr>
        <w:pStyle w:val="Ttulo2"/>
        <w:rPr>
          <w:rFonts w:eastAsia="Batang"/>
        </w:rPr>
      </w:pPr>
      <w:bookmarkStart w:id="19" w:name="_Toc190941036"/>
      <w:r w:rsidRPr="00845DF0">
        <w:rPr>
          <w:rFonts w:eastAsia="Batang"/>
        </w:rPr>
        <w:t xml:space="preserve">PRIMERO. </w:t>
      </w:r>
      <w:proofErr w:type="spellStart"/>
      <w:r w:rsidR="00BA55A8" w:rsidRPr="00845DF0">
        <w:rPr>
          <w:rFonts w:eastAsia="Batang"/>
        </w:rPr>
        <w:t>Procedibilidad</w:t>
      </w:r>
      <w:bookmarkEnd w:id="19"/>
      <w:proofErr w:type="spellEnd"/>
    </w:p>
    <w:p w14:paraId="39C52BC1" w14:textId="56FCC20D" w:rsidR="00BA55A8" w:rsidRPr="00845DF0" w:rsidRDefault="00BA55A8" w:rsidP="00845DF0">
      <w:pPr>
        <w:pStyle w:val="Ttulo3"/>
      </w:pPr>
      <w:bookmarkStart w:id="20" w:name="_Toc190941037"/>
      <w:r w:rsidRPr="00845DF0">
        <w:t>a) Competencia</w:t>
      </w:r>
      <w:r w:rsidR="00150C49" w:rsidRPr="00845DF0">
        <w:t xml:space="preserve"> del Instituto</w:t>
      </w:r>
      <w:bookmarkEnd w:id="20"/>
    </w:p>
    <w:p w14:paraId="43A74BC9" w14:textId="4EE20E5B" w:rsidR="006946E4" w:rsidRPr="00845DF0" w:rsidRDefault="00C67AF3" w:rsidP="00845DF0">
      <w:r w:rsidRPr="00845DF0">
        <w:t>Este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XXIII y 11, del Reglamento Interior del Instituto de Transparencia, Acceso a la Información Pública y Protección de Datos Personales del Estado de México y Municipios.</w:t>
      </w:r>
    </w:p>
    <w:p w14:paraId="26712598" w14:textId="77777777" w:rsidR="00C67AF3" w:rsidRPr="00845DF0" w:rsidRDefault="00C67AF3" w:rsidP="00845DF0">
      <w:pPr>
        <w:rPr>
          <w:rFonts w:cs="Arial"/>
        </w:rPr>
      </w:pPr>
    </w:p>
    <w:p w14:paraId="517A2DD6" w14:textId="4169BE4D" w:rsidR="00664420" w:rsidRPr="00845DF0" w:rsidRDefault="00BA55A8" w:rsidP="00845DF0">
      <w:pPr>
        <w:pStyle w:val="Ttulo3"/>
      </w:pPr>
      <w:bookmarkStart w:id="21" w:name="_Toc190941038"/>
      <w:r w:rsidRPr="00845DF0">
        <w:t>b)</w:t>
      </w:r>
      <w:r w:rsidR="00664420" w:rsidRPr="00845DF0">
        <w:t xml:space="preserve"> </w:t>
      </w:r>
      <w:r w:rsidR="00D91CB4" w:rsidRPr="00845DF0">
        <w:t>Legitimidad</w:t>
      </w:r>
      <w:r w:rsidRPr="00845DF0">
        <w:t xml:space="preserve"> de la parte recurrente</w:t>
      </w:r>
      <w:bookmarkEnd w:id="21"/>
    </w:p>
    <w:p w14:paraId="7CC9579B" w14:textId="67BD7941" w:rsidR="00C67AF3" w:rsidRPr="00845DF0" w:rsidRDefault="00C67AF3" w:rsidP="00845DF0">
      <w:pPr>
        <w:rPr>
          <w:rFonts w:cs="Arial"/>
          <w:bCs/>
          <w:lang w:val="es-ES"/>
        </w:rPr>
      </w:pPr>
      <w:r w:rsidRPr="00845DF0">
        <w:rPr>
          <w:rFonts w:cs="Arial"/>
          <w:bCs/>
          <w:lang w:val="es-ES"/>
        </w:rPr>
        <w:t xml:space="preserve">El Recurso de Revisión fue interpuesto por </w:t>
      </w:r>
      <w:r w:rsidRPr="00845DF0">
        <w:rPr>
          <w:rFonts w:cs="Arial"/>
          <w:b/>
          <w:bCs/>
          <w:lang w:val="es-ES"/>
        </w:rPr>
        <w:t>LA PARTE RECURRENTE,</w:t>
      </w:r>
      <w:r w:rsidRPr="00845DF0">
        <w:rPr>
          <w:rFonts w:cs="Arial"/>
          <w:bCs/>
          <w:lang w:val="es-ES"/>
        </w:rPr>
        <w:t xml:space="preserve"> quien, a su vez, formuló la solicitud de </w:t>
      </w:r>
      <w:r w:rsidR="00805869" w:rsidRPr="00845DF0">
        <w:rPr>
          <w:rFonts w:cs="Arial"/>
          <w:b/>
          <w:lang w:val="es-ES"/>
        </w:rPr>
        <w:t>oposición</w:t>
      </w:r>
      <w:r w:rsidRPr="00845DF0">
        <w:rPr>
          <w:rFonts w:cs="Arial"/>
          <w:b/>
          <w:lang w:val="es-ES"/>
        </w:rPr>
        <w:t xml:space="preserve"> a datos personales</w:t>
      </w:r>
      <w:r w:rsidRPr="00845DF0">
        <w:rPr>
          <w:rFonts w:cs="Arial"/>
          <w:bCs/>
          <w:lang w:val="es-ES"/>
        </w:rPr>
        <w:t xml:space="preserve"> </w:t>
      </w:r>
      <w:r w:rsidRPr="00845DF0">
        <w:rPr>
          <w:rFonts w:cs="Arial"/>
          <w:b/>
          <w:bCs/>
          <w:lang w:val="es-ES"/>
        </w:rPr>
        <w:t xml:space="preserve">00001/CJ/OD/2024 </w:t>
      </w:r>
      <w:r w:rsidRPr="00845DF0">
        <w:rPr>
          <w:rFonts w:cs="Arial"/>
          <w:bCs/>
          <w:lang w:val="es-ES"/>
        </w:rPr>
        <w:t xml:space="preserve">ante </w:t>
      </w:r>
      <w:r w:rsidRPr="00845DF0">
        <w:rPr>
          <w:rFonts w:cs="Arial"/>
          <w:b/>
          <w:bCs/>
          <w:lang w:val="es-ES"/>
        </w:rPr>
        <w:t>EL</w:t>
      </w:r>
      <w:r w:rsidRPr="00845DF0">
        <w:rPr>
          <w:rFonts w:cs="Arial"/>
          <w:bCs/>
          <w:lang w:val="es-ES"/>
        </w:rPr>
        <w:t xml:space="preserve"> </w:t>
      </w:r>
      <w:r w:rsidRPr="00845DF0">
        <w:rPr>
          <w:rFonts w:cs="Arial"/>
          <w:b/>
          <w:bCs/>
          <w:lang w:val="es-ES"/>
        </w:rPr>
        <w:t>SUJETO OBLIGADO</w:t>
      </w:r>
      <w:r w:rsidRPr="00845DF0">
        <w:rPr>
          <w:rFonts w:cs="Arial"/>
          <w:bCs/>
          <w:lang w:val="es-ES"/>
        </w:rPr>
        <w:t>,</w:t>
      </w:r>
      <w:r w:rsidRPr="00845DF0">
        <w:rPr>
          <w:rFonts w:cs="Arial"/>
          <w:b/>
          <w:bCs/>
          <w:lang w:val="es-ES"/>
        </w:rPr>
        <w:t xml:space="preserve"> </w:t>
      </w:r>
      <w:r w:rsidRPr="00845DF0">
        <w:rPr>
          <w:rFonts w:cs="Arial"/>
          <w:bCs/>
          <w:lang w:val="es-ES"/>
        </w:rPr>
        <w:t>como quedó asentado en el Antecedente I.</w:t>
      </w:r>
    </w:p>
    <w:p w14:paraId="496490FC" w14:textId="1A5F3FDB" w:rsidR="00D91CB4" w:rsidRPr="00845DF0" w:rsidRDefault="00BA55A8" w:rsidP="00845DF0">
      <w:pPr>
        <w:pStyle w:val="Ttulo3"/>
        <w:rPr>
          <w:rFonts w:eastAsia="Calibri"/>
          <w:lang w:eastAsia="es-ES_tradnl"/>
        </w:rPr>
      </w:pPr>
      <w:bookmarkStart w:id="22" w:name="_Toc190941039"/>
      <w:r w:rsidRPr="00845DF0">
        <w:rPr>
          <w:rFonts w:eastAsia="Calibri"/>
          <w:lang w:eastAsia="es-ES_tradnl"/>
        </w:rPr>
        <w:t>c)</w:t>
      </w:r>
      <w:r w:rsidR="00664420" w:rsidRPr="00845DF0">
        <w:rPr>
          <w:rFonts w:eastAsia="Calibri"/>
          <w:lang w:eastAsia="es-ES_tradnl"/>
        </w:rPr>
        <w:t xml:space="preserve"> </w:t>
      </w:r>
      <w:r w:rsidR="00D91CB4" w:rsidRPr="00845DF0">
        <w:rPr>
          <w:rFonts w:eastAsia="Calibri"/>
          <w:lang w:eastAsia="es-ES_tradnl"/>
        </w:rPr>
        <w:t>Plazo para interponer el recurso</w:t>
      </w:r>
      <w:bookmarkEnd w:id="22"/>
    </w:p>
    <w:p w14:paraId="106D37EE" w14:textId="31AEE7C6" w:rsidR="00D91CB4" w:rsidRPr="00845DF0" w:rsidRDefault="00D91CB4" w:rsidP="00845DF0">
      <w:pPr>
        <w:rPr>
          <w:rFonts w:eastAsia="Calibri"/>
          <w:lang w:eastAsia="es-ES_tradnl"/>
        </w:rPr>
      </w:pPr>
      <w:r w:rsidRPr="00845DF0">
        <w:rPr>
          <w:rFonts w:cs="Arial"/>
          <w:b/>
        </w:rPr>
        <w:t>EL SUJETO OBLIGADO</w:t>
      </w:r>
      <w:r w:rsidRPr="00845DF0">
        <w:rPr>
          <w:rFonts w:cs="Arial"/>
        </w:rPr>
        <w:t xml:space="preserve"> notificó la respuesta a la solicitud de </w:t>
      </w:r>
      <w:r w:rsidR="0086081D" w:rsidRPr="00845DF0">
        <w:rPr>
          <w:rFonts w:cs="Arial"/>
        </w:rPr>
        <w:t>oposición de datos</w:t>
      </w:r>
      <w:r w:rsidRPr="00845DF0">
        <w:rPr>
          <w:rFonts w:cs="Arial"/>
        </w:rPr>
        <w:t xml:space="preserve"> el </w:t>
      </w:r>
      <w:r w:rsidR="00E52C36" w:rsidRPr="00845DF0">
        <w:rPr>
          <w:rFonts w:eastAsia="Palatino Linotype"/>
          <w:b/>
        </w:rPr>
        <w:t>dos</w:t>
      </w:r>
      <w:r w:rsidRPr="00845DF0">
        <w:rPr>
          <w:rFonts w:eastAsia="Palatino Linotype"/>
          <w:b/>
        </w:rPr>
        <w:t xml:space="preserve"> de </w:t>
      </w:r>
      <w:r w:rsidR="00E52C36" w:rsidRPr="00845DF0">
        <w:rPr>
          <w:rFonts w:eastAsia="Palatino Linotype"/>
          <w:b/>
        </w:rPr>
        <w:t>diciembre</w:t>
      </w:r>
      <w:r w:rsidRPr="00845DF0">
        <w:rPr>
          <w:rFonts w:eastAsia="Palatino Linotype"/>
          <w:b/>
        </w:rPr>
        <w:t xml:space="preserve"> de dos mil </w:t>
      </w:r>
      <w:r w:rsidR="00FB2B6A" w:rsidRPr="00845DF0">
        <w:rPr>
          <w:rFonts w:eastAsia="Palatino Linotype"/>
          <w:b/>
        </w:rPr>
        <w:t>veinticuatro</w:t>
      </w:r>
      <w:r w:rsidRPr="00845DF0">
        <w:rPr>
          <w:rFonts w:cs="Arial"/>
        </w:rPr>
        <w:t xml:space="preserve"> </w:t>
      </w:r>
      <w:r w:rsidR="00A53315" w:rsidRPr="00845DF0">
        <w:rPr>
          <w:rFonts w:cs="Arial"/>
        </w:rPr>
        <w:t xml:space="preserve">y el recurso </w:t>
      </w:r>
      <w:r w:rsidR="00A53315" w:rsidRPr="00845DF0">
        <w:rPr>
          <w:rFonts w:eastAsia="Palatino Linotype"/>
        </w:rPr>
        <w:t xml:space="preserve">que nos ocupa se interpuso el </w:t>
      </w:r>
      <w:r w:rsidR="00E52C36" w:rsidRPr="00845DF0">
        <w:rPr>
          <w:rFonts w:eastAsia="Palatino Linotype"/>
          <w:b/>
        </w:rPr>
        <w:t>tres</w:t>
      </w:r>
      <w:r w:rsidR="00A53315" w:rsidRPr="00845DF0">
        <w:rPr>
          <w:rFonts w:eastAsia="Palatino Linotype"/>
          <w:b/>
        </w:rPr>
        <w:t xml:space="preserve"> de </w:t>
      </w:r>
      <w:r w:rsidR="00E52C36" w:rsidRPr="00845DF0">
        <w:rPr>
          <w:rFonts w:eastAsia="Palatino Linotype"/>
          <w:b/>
        </w:rPr>
        <w:t>diciembre</w:t>
      </w:r>
      <w:r w:rsidR="00A53315" w:rsidRPr="00845DF0">
        <w:rPr>
          <w:rFonts w:eastAsia="Palatino Linotype"/>
          <w:b/>
        </w:rPr>
        <w:t xml:space="preserve"> de dos mil </w:t>
      </w:r>
      <w:r w:rsidR="00FB2B6A" w:rsidRPr="00845DF0">
        <w:rPr>
          <w:rFonts w:eastAsia="Palatino Linotype"/>
          <w:b/>
        </w:rPr>
        <w:t>veinticuatro</w:t>
      </w:r>
      <w:r w:rsidR="00A53315" w:rsidRPr="00845DF0">
        <w:rPr>
          <w:rFonts w:eastAsia="Palatino Linotype"/>
          <w:bCs/>
        </w:rPr>
        <w:t>;</w:t>
      </w:r>
      <w:r w:rsidR="00A53315" w:rsidRPr="00845DF0">
        <w:rPr>
          <w:rFonts w:eastAsia="Palatino Linotype"/>
        </w:rPr>
        <w:t xml:space="preserve"> por lo tanto, éste se encuentra dentro del margen temporal previsto en el artículo </w:t>
      </w:r>
      <w:r w:rsidR="00E52C36" w:rsidRPr="00845DF0">
        <w:rPr>
          <w:rFonts w:eastAsia="Palatino Linotype"/>
        </w:rPr>
        <w:t>128 de la Ley de Protección de Datos Personales en Posesión de Sujetos Obligados del Estado de México y Municipios</w:t>
      </w:r>
      <w:r w:rsidR="00A53315" w:rsidRPr="00845DF0">
        <w:rPr>
          <w:rFonts w:cs="Arial"/>
        </w:rPr>
        <w:t xml:space="preserve">, </w:t>
      </w:r>
      <w:r w:rsidR="00A53315" w:rsidRPr="00845DF0">
        <w:rPr>
          <w:rFonts w:eastAsia="Calibri"/>
          <w:lang w:eastAsia="es-ES_tradnl"/>
        </w:rPr>
        <w:t xml:space="preserve">el cual </w:t>
      </w:r>
      <w:r w:rsidRPr="00845DF0">
        <w:rPr>
          <w:rFonts w:cs="Arial"/>
        </w:rPr>
        <w:t xml:space="preserve">transcurrió del </w:t>
      </w:r>
      <w:r w:rsidR="00E52C36" w:rsidRPr="00845DF0">
        <w:rPr>
          <w:rFonts w:cs="Arial"/>
          <w:b/>
        </w:rPr>
        <w:t>tres</w:t>
      </w:r>
      <w:r w:rsidR="00FB2B6A" w:rsidRPr="00845DF0">
        <w:rPr>
          <w:rFonts w:cs="Arial"/>
          <w:b/>
        </w:rPr>
        <w:t xml:space="preserve"> </w:t>
      </w:r>
      <w:r w:rsidRPr="00845DF0">
        <w:rPr>
          <w:rFonts w:cs="Arial"/>
          <w:b/>
        </w:rPr>
        <w:t xml:space="preserve">de </w:t>
      </w:r>
      <w:r w:rsidR="00E52C36" w:rsidRPr="00845DF0">
        <w:rPr>
          <w:rFonts w:cs="Arial"/>
          <w:b/>
        </w:rPr>
        <w:t>diciembre de dos mil veinticuatro</w:t>
      </w:r>
      <w:r w:rsidRPr="00845DF0">
        <w:rPr>
          <w:rFonts w:cs="Arial"/>
          <w:b/>
        </w:rPr>
        <w:t xml:space="preserve"> al </w:t>
      </w:r>
      <w:r w:rsidR="00E52C36" w:rsidRPr="00845DF0">
        <w:rPr>
          <w:rFonts w:cs="Arial"/>
          <w:b/>
        </w:rPr>
        <w:t>tre</w:t>
      </w:r>
      <w:r w:rsidR="00FB2B6A" w:rsidRPr="00845DF0">
        <w:rPr>
          <w:rFonts w:cs="Arial"/>
          <w:b/>
        </w:rPr>
        <w:t>ce</w:t>
      </w:r>
      <w:r w:rsidRPr="00845DF0">
        <w:rPr>
          <w:rFonts w:cs="Arial"/>
          <w:b/>
        </w:rPr>
        <w:t xml:space="preserve"> de </w:t>
      </w:r>
      <w:r w:rsidR="00E52C36" w:rsidRPr="00845DF0">
        <w:rPr>
          <w:rFonts w:cs="Arial"/>
          <w:b/>
        </w:rPr>
        <w:t>ener</w:t>
      </w:r>
      <w:r w:rsidR="00FB2B6A" w:rsidRPr="00845DF0">
        <w:rPr>
          <w:rFonts w:cs="Arial"/>
          <w:b/>
        </w:rPr>
        <w:t>o</w:t>
      </w:r>
      <w:r w:rsidRPr="00845DF0">
        <w:rPr>
          <w:rFonts w:cs="Arial"/>
          <w:b/>
        </w:rPr>
        <w:t xml:space="preserve"> de dos mil </w:t>
      </w:r>
      <w:r w:rsidR="00FB2B6A" w:rsidRPr="00845DF0">
        <w:rPr>
          <w:rFonts w:cs="Arial"/>
          <w:b/>
        </w:rPr>
        <w:t>veintic</w:t>
      </w:r>
      <w:r w:rsidR="00E52C36" w:rsidRPr="00845DF0">
        <w:rPr>
          <w:rFonts w:cs="Arial"/>
          <w:b/>
        </w:rPr>
        <w:t>inc</w:t>
      </w:r>
      <w:r w:rsidR="00FB2B6A" w:rsidRPr="00845DF0">
        <w:rPr>
          <w:rFonts w:cs="Arial"/>
          <w:b/>
        </w:rPr>
        <w:t>o</w:t>
      </w:r>
      <w:r w:rsidRPr="00845DF0">
        <w:rPr>
          <w:rFonts w:cs="Arial"/>
        </w:rPr>
        <w:t xml:space="preserve">, </w:t>
      </w:r>
      <w:r w:rsidR="0023177F" w:rsidRPr="00845DF0">
        <w:rPr>
          <w:rFonts w:eastAsiaTheme="minorEastAsia" w:cs="Arial"/>
          <w:lang w:val="es-ES_tradnl"/>
        </w:rPr>
        <w:t xml:space="preserve">sin contemplar en el cómputo los días </w:t>
      </w:r>
      <w:bookmarkStart w:id="23" w:name="_Hlk62134391"/>
      <w:r w:rsidR="0023177F" w:rsidRPr="00845DF0">
        <w:rPr>
          <w:rFonts w:eastAsiaTheme="minorEastAsia" w:cs="Arial"/>
          <w:lang w:val="es-ES_tradnl"/>
        </w:rPr>
        <w:t xml:space="preserve">sábados, domingos y aquellos considerados como días inhábiles en términos del </w:t>
      </w:r>
      <w:bookmarkEnd w:id="23"/>
      <w:r w:rsidR="0023177F" w:rsidRPr="00845DF0">
        <w:rPr>
          <w:rFonts w:eastAsiaTheme="minorEastAsia" w:cs="Arial"/>
          <w:lang w:val="es-ES_tradnl"/>
        </w:rPr>
        <w:t>Calendario oficial en Materia de Transparencia, Acceso a la Información Pública y Protección de Datos Personales del Estado de México y Municipios, así como de labores del Instituto</w:t>
      </w:r>
      <w:r w:rsidRPr="00845DF0">
        <w:rPr>
          <w:rFonts w:eastAsiaTheme="minorEastAsia" w:cs="Arial"/>
          <w:lang w:val="es-ES_tradnl"/>
        </w:rPr>
        <w:t>.</w:t>
      </w:r>
    </w:p>
    <w:p w14:paraId="49076992" w14:textId="77777777" w:rsidR="00D91CB4" w:rsidRPr="00845DF0" w:rsidRDefault="00D91CB4" w:rsidP="00845DF0">
      <w:pPr>
        <w:rPr>
          <w:rFonts w:eastAsia="Palatino Linotype" w:cs="Palatino Linotype"/>
        </w:rPr>
      </w:pPr>
    </w:p>
    <w:p w14:paraId="46C0EB3A" w14:textId="4D30D671" w:rsidR="00A53315" w:rsidRPr="00845DF0" w:rsidRDefault="00BA55A8" w:rsidP="00845DF0">
      <w:pPr>
        <w:pStyle w:val="Ttulo3"/>
        <w:rPr>
          <w:rFonts w:eastAsia="Calibri"/>
          <w:lang w:eastAsia="es-ES_tradnl"/>
        </w:rPr>
      </w:pPr>
      <w:bookmarkStart w:id="24" w:name="_Toc190941040"/>
      <w:r w:rsidRPr="00845DF0">
        <w:rPr>
          <w:rFonts w:eastAsia="Calibri"/>
          <w:lang w:eastAsia="es-ES_tradnl"/>
        </w:rPr>
        <w:t>d)</w:t>
      </w:r>
      <w:r w:rsidR="00D91CB4" w:rsidRPr="00845DF0">
        <w:rPr>
          <w:rFonts w:eastAsia="Calibri"/>
          <w:lang w:eastAsia="es-ES_tradnl"/>
        </w:rPr>
        <w:t xml:space="preserve"> </w:t>
      </w:r>
      <w:r w:rsidR="00E52C36" w:rsidRPr="00845DF0">
        <w:rPr>
          <w:rFonts w:eastAsia="Calibri"/>
          <w:lang w:eastAsia="es-ES_tradnl"/>
        </w:rPr>
        <w:t>Identidad</w:t>
      </w:r>
      <w:bookmarkEnd w:id="24"/>
    </w:p>
    <w:p w14:paraId="600935CF" w14:textId="3B7DD5EB" w:rsidR="001B6469" w:rsidRPr="00845DF0" w:rsidRDefault="00E52C36" w:rsidP="00845DF0">
      <w:pPr>
        <w:rPr>
          <w:lang w:val="es-ES"/>
        </w:rPr>
      </w:pPr>
      <w:r w:rsidRPr="00845DF0">
        <w:rPr>
          <w:lang w:val="es-ES"/>
        </w:rPr>
        <w:t xml:space="preserve">En </w:t>
      </w:r>
      <w:r w:rsidR="001B6469" w:rsidRPr="00845DF0">
        <w:rPr>
          <w:lang w:val="es-ES"/>
        </w:rPr>
        <w:t>términos</w:t>
      </w:r>
      <w:r w:rsidRPr="00845DF0">
        <w:rPr>
          <w:lang w:val="es-ES"/>
        </w:rPr>
        <w:t xml:space="preserve"> de lo dispuesto por los artículos 119 y 120 de la Ley de Protección de Datos Personales en Posesión de Sujetos Obligados del Estado de México y Municipios, </w:t>
      </w:r>
      <w:r w:rsidR="001B6469" w:rsidRPr="00845DF0">
        <w:rPr>
          <w:lang w:val="es-ES"/>
        </w:rPr>
        <w:t xml:space="preserve">se tuvo por acreditada la identidad de la </w:t>
      </w:r>
      <w:r w:rsidR="001B6469" w:rsidRPr="00845DF0">
        <w:rPr>
          <w:b/>
          <w:bCs/>
          <w:lang w:val="es-ES"/>
        </w:rPr>
        <w:t>PARTE RECURRENTE</w:t>
      </w:r>
      <w:r w:rsidR="001B6469" w:rsidRPr="00845DF0">
        <w:rPr>
          <w:lang w:val="es-ES"/>
        </w:rPr>
        <w:t xml:space="preserve"> en</w:t>
      </w:r>
      <w:r w:rsidRPr="00845DF0">
        <w:rPr>
          <w:lang w:val="es-ES"/>
        </w:rPr>
        <w:t xml:space="preserve"> la interposición de un recurso de revisión </w:t>
      </w:r>
      <w:r w:rsidR="001B6469" w:rsidRPr="00845DF0">
        <w:rPr>
          <w:lang w:val="es-ES"/>
        </w:rPr>
        <w:t>al</w:t>
      </w:r>
      <w:r w:rsidRPr="00845DF0">
        <w:rPr>
          <w:lang w:val="es-ES"/>
        </w:rPr>
        <w:t xml:space="preserve"> </w:t>
      </w:r>
      <w:r w:rsidR="001B6469" w:rsidRPr="00845DF0">
        <w:rPr>
          <w:lang w:val="es-ES"/>
        </w:rPr>
        <w:t>presentarse</w:t>
      </w:r>
      <w:r w:rsidRPr="00845DF0">
        <w:rPr>
          <w:lang w:val="es-ES"/>
        </w:rPr>
        <w:t xml:space="preserve"> por su titular, quien </w:t>
      </w:r>
      <w:r w:rsidR="001B6469" w:rsidRPr="00845DF0">
        <w:rPr>
          <w:lang w:val="es-ES"/>
        </w:rPr>
        <w:t>se identificó con credencial de elector expedida por el Instituta Nacional Electoral.</w:t>
      </w:r>
    </w:p>
    <w:p w14:paraId="04160BF5" w14:textId="77777777" w:rsidR="00E52C36" w:rsidRPr="00845DF0" w:rsidRDefault="00E52C36" w:rsidP="00845DF0">
      <w:pPr>
        <w:rPr>
          <w:rFonts w:cs="Arial"/>
        </w:rPr>
      </w:pPr>
    </w:p>
    <w:p w14:paraId="190404A6" w14:textId="5CEBB0F1" w:rsidR="00BA55A8" w:rsidRPr="00845DF0" w:rsidRDefault="00BA55A8" w:rsidP="00845DF0">
      <w:r w:rsidRPr="00845DF0">
        <w:rPr>
          <w:rFonts w:cs="Arial"/>
        </w:rPr>
        <w:lastRenderedPageBreak/>
        <w:t xml:space="preserve">Resulta procedente la interposición del recurso de revisión, ya que </w:t>
      </w:r>
      <w:r w:rsidRPr="00845DF0">
        <w:rPr>
          <w:rFonts w:eastAsia="Calibri" w:cs="Tahoma"/>
          <w:szCs w:val="22"/>
          <w:lang w:eastAsia="es-MX"/>
        </w:rPr>
        <w:t xml:space="preserve">se actualiza la causal de procedencia señalada en el artículo </w:t>
      </w:r>
      <w:r w:rsidR="002F5968" w:rsidRPr="00845DF0">
        <w:rPr>
          <w:rFonts w:eastAsia="Calibri" w:cs="Tahoma"/>
          <w:szCs w:val="22"/>
          <w:lang w:eastAsia="es-MX"/>
        </w:rPr>
        <w:t>129</w:t>
      </w:r>
      <w:r w:rsidRPr="00845DF0">
        <w:rPr>
          <w:rFonts w:eastAsia="Calibri" w:cs="Tahoma"/>
          <w:szCs w:val="22"/>
          <w:lang w:eastAsia="es-MX"/>
        </w:rPr>
        <w:t>, fracci</w:t>
      </w:r>
      <w:r w:rsidR="005C40B7" w:rsidRPr="00845DF0">
        <w:rPr>
          <w:rFonts w:eastAsia="Calibri" w:cs="Tahoma"/>
          <w:szCs w:val="22"/>
          <w:lang w:eastAsia="es-MX"/>
        </w:rPr>
        <w:t xml:space="preserve">ones </w:t>
      </w:r>
      <w:r w:rsidR="002F5968" w:rsidRPr="00845DF0">
        <w:rPr>
          <w:rFonts w:eastAsia="Calibri" w:cs="Tahoma"/>
          <w:szCs w:val="22"/>
          <w:lang w:eastAsia="es-MX"/>
        </w:rPr>
        <w:t>V</w:t>
      </w:r>
      <w:r w:rsidR="005C40B7" w:rsidRPr="00845DF0">
        <w:rPr>
          <w:rFonts w:eastAsia="Calibri" w:cs="Tahoma"/>
          <w:szCs w:val="22"/>
          <w:lang w:eastAsia="es-MX"/>
        </w:rPr>
        <w:t xml:space="preserve">I y </w:t>
      </w:r>
      <w:r w:rsidR="002F5968" w:rsidRPr="00845DF0">
        <w:rPr>
          <w:rFonts w:eastAsia="Calibri" w:cs="Tahoma"/>
          <w:szCs w:val="22"/>
          <w:lang w:eastAsia="es-MX"/>
        </w:rPr>
        <w:t>X</w:t>
      </w:r>
      <w:r w:rsidR="005C40B7" w:rsidRPr="00845DF0">
        <w:rPr>
          <w:rFonts w:eastAsia="Calibri" w:cs="Tahoma"/>
          <w:szCs w:val="22"/>
          <w:lang w:eastAsia="es-MX"/>
        </w:rPr>
        <w:t>II</w:t>
      </w:r>
      <w:r w:rsidRPr="00845DF0">
        <w:rPr>
          <w:rFonts w:cs="Arial"/>
        </w:rPr>
        <w:t xml:space="preserve"> de la </w:t>
      </w:r>
      <w:r w:rsidR="002F5968" w:rsidRPr="00845DF0">
        <w:t>Ley de Protección de Datos Personales en Posesión de Sujetos Obligados del Estado de México y Municipios</w:t>
      </w:r>
      <w:r w:rsidR="002E1EA2" w:rsidRPr="00845DF0">
        <w:t>, relativas a:</w:t>
      </w:r>
    </w:p>
    <w:p w14:paraId="6E6C3161" w14:textId="77777777" w:rsidR="002E1EA2" w:rsidRPr="00845DF0" w:rsidRDefault="002E1EA2" w:rsidP="00845DF0"/>
    <w:p w14:paraId="63FBD86F" w14:textId="295CF693" w:rsidR="002E1EA2" w:rsidRPr="00845DF0" w:rsidRDefault="002E1EA2" w:rsidP="00845DF0">
      <w:pPr>
        <w:pStyle w:val="Puesto"/>
      </w:pPr>
      <w:r w:rsidRPr="00845DF0">
        <w:t>VI. Se niegue total o parcialmente el acceso, rectificación, cancelación u oposición de datos personales o los derechos relacionados con la materia</w:t>
      </w:r>
    </w:p>
    <w:p w14:paraId="0EFF7141" w14:textId="6767CBA0" w:rsidR="00362A11" w:rsidRPr="00845DF0" w:rsidRDefault="002E1EA2" w:rsidP="00845DF0">
      <w:pPr>
        <w:pStyle w:val="Puesto"/>
      </w:pPr>
      <w:r w:rsidRPr="00845DF0">
        <w:t>XII. Se considere que la respuesta es desfavorable a su solicitud.</w:t>
      </w:r>
    </w:p>
    <w:p w14:paraId="2284D7EB" w14:textId="3EE1D036" w:rsidR="00BA55A8" w:rsidRPr="00845DF0" w:rsidRDefault="00362A11" w:rsidP="00845DF0">
      <w:pPr>
        <w:pStyle w:val="Ttulo3"/>
      </w:pPr>
      <w:bookmarkStart w:id="25" w:name="_Toc190941041"/>
      <w:r w:rsidRPr="00845DF0">
        <w:t>e) Requisitos formales para la interposición del recurso</w:t>
      </w:r>
      <w:bookmarkEnd w:id="25"/>
    </w:p>
    <w:p w14:paraId="48A20CD0" w14:textId="4F1D1ADD" w:rsidR="001B6469" w:rsidRPr="00845DF0" w:rsidRDefault="001B6469" w:rsidP="00845DF0">
      <w:pPr>
        <w:rPr>
          <w:rFonts w:eastAsia="Palatino Linotype"/>
          <w:lang w:val="es-ES" w:eastAsia="es-MX"/>
        </w:rPr>
      </w:pPr>
      <w:r w:rsidRPr="00845DF0">
        <w:rPr>
          <w:rFonts w:eastAsia="Palatino Linotype"/>
          <w:lang w:val="es-ES" w:eastAsia="es-MX"/>
        </w:rPr>
        <w:t xml:space="preserve">Del análisis efectuado, se advierte que resulta procedente la interposición del Recurso de Revisión y se concluye la acreditación plena de todos y cada uno de los elementos formales exigidos por el artículo 130 de la de </w:t>
      </w:r>
      <w:bookmarkStart w:id="26" w:name="_Hlk190777015"/>
      <w:r w:rsidRPr="00845DF0">
        <w:rPr>
          <w:rFonts w:eastAsia="Palatino Linotype"/>
          <w:lang w:val="es-ES" w:eastAsia="es-MX"/>
        </w:rPr>
        <w:t xml:space="preserve">la Ley de Protección de Datos Personales en Posesión de Sujetos Obligados del Estado de México y Municipios </w:t>
      </w:r>
      <w:bookmarkEnd w:id="26"/>
      <w:r w:rsidRPr="00845DF0">
        <w:rPr>
          <w:rFonts w:eastAsia="Palatino Linotype"/>
          <w:lang w:val="es-ES" w:eastAsia="es-MX"/>
        </w:rPr>
        <w:t>en atención a que fue presentado mediante el formato visible en la plataforma SARCOEM.</w:t>
      </w:r>
    </w:p>
    <w:p w14:paraId="20BDA7EE" w14:textId="77777777" w:rsidR="005F5301" w:rsidRPr="00845DF0" w:rsidRDefault="005F5301" w:rsidP="00845DF0">
      <w:pPr>
        <w:rPr>
          <w:rFonts w:cs="Arial"/>
          <w:szCs w:val="22"/>
        </w:rPr>
      </w:pPr>
    </w:p>
    <w:p w14:paraId="457548E9" w14:textId="3F7AF03B" w:rsidR="00C71CEF" w:rsidRPr="00845DF0" w:rsidRDefault="00C71CEF" w:rsidP="00845DF0">
      <w:pPr>
        <w:pStyle w:val="Ttulo2"/>
      </w:pPr>
      <w:bookmarkStart w:id="27" w:name="_Toc190941042"/>
      <w:r w:rsidRPr="00845DF0">
        <w:t>SEGUNDO. Estudio de Fondo</w:t>
      </w:r>
      <w:bookmarkEnd w:id="27"/>
    </w:p>
    <w:p w14:paraId="2A308F59" w14:textId="57E2923B" w:rsidR="00C049E2" w:rsidRPr="00845DF0" w:rsidRDefault="00C71CEF" w:rsidP="00845DF0">
      <w:pPr>
        <w:pStyle w:val="Ttulo3"/>
      </w:pPr>
      <w:bookmarkStart w:id="28" w:name="_Toc190941043"/>
      <w:r w:rsidRPr="00845DF0">
        <w:t>a</w:t>
      </w:r>
      <w:r w:rsidR="00C049E2" w:rsidRPr="00845DF0">
        <w:t xml:space="preserve">) Mandato de </w:t>
      </w:r>
      <w:r w:rsidR="00EC2ACB" w:rsidRPr="00845DF0">
        <w:t xml:space="preserve">protección de derechos ARCO </w:t>
      </w:r>
      <w:r w:rsidR="00C049E2" w:rsidRPr="00845DF0">
        <w:t>y responsabilidad del Sujeto Obligado</w:t>
      </w:r>
      <w:bookmarkEnd w:id="28"/>
    </w:p>
    <w:p w14:paraId="6901A889" w14:textId="7F483C0E" w:rsidR="00C049E2" w:rsidRPr="00845DF0" w:rsidRDefault="00EC2ACB" w:rsidP="00845DF0">
      <w:pPr>
        <w:rPr>
          <w:rFonts w:eastAsia="Palatino Linotype"/>
        </w:rPr>
      </w:pPr>
      <w:r w:rsidRPr="00845DF0">
        <w:t>El ejercicio de los derechos ARCO se encuentra regulado por el artículo 6 apartado A y 16 segundo párrafo de la Constitución de los Estados Unidos Mexicanos, el cual establece que:</w:t>
      </w:r>
    </w:p>
    <w:p w14:paraId="7FAB8D32" w14:textId="77777777" w:rsidR="00C049E2" w:rsidRPr="00845DF0" w:rsidRDefault="00C049E2" w:rsidP="00845DF0">
      <w:pPr>
        <w:rPr>
          <w:rFonts w:eastAsia="Palatino Linotype"/>
        </w:rPr>
      </w:pPr>
    </w:p>
    <w:p w14:paraId="05320813" w14:textId="77777777" w:rsidR="00C049E2" w:rsidRPr="00845DF0" w:rsidRDefault="00C049E2" w:rsidP="00845DF0">
      <w:pPr>
        <w:spacing w:line="240" w:lineRule="auto"/>
        <w:ind w:left="567" w:right="539"/>
        <w:jc w:val="center"/>
        <w:rPr>
          <w:rFonts w:eastAsia="Palatino Linotype"/>
          <w:b/>
          <w:i/>
        </w:rPr>
      </w:pPr>
      <w:r w:rsidRPr="00845DF0">
        <w:rPr>
          <w:rFonts w:eastAsia="Palatino Linotype"/>
          <w:b/>
          <w:i/>
        </w:rPr>
        <w:t>Constitución Política de los Estados Unidos Mexicanos</w:t>
      </w:r>
    </w:p>
    <w:p w14:paraId="38D3B4C4" w14:textId="22861364" w:rsidR="00C049E2" w:rsidRPr="00845DF0" w:rsidRDefault="00C049E2" w:rsidP="00845DF0">
      <w:pPr>
        <w:spacing w:line="240" w:lineRule="auto"/>
        <w:ind w:left="567" w:right="539"/>
        <w:rPr>
          <w:rFonts w:eastAsia="Palatino Linotype"/>
          <w:i/>
        </w:rPr>
      </w:pPr>
      <w:r w:rsidRPr="00845DF0">
        <w:rPr>
          <w:rFonts w:eastAsia="Palatino Linotype"/>
          <w:b/>
          <w:i/>
        </w:rPr>
        <w:t>Artículo 6.</w:t>
      </w:r>
      <w:r w:rsidR="00EC2ACB" w:rsidRPr="00845DF0">
        <w:rPr>
          <w:rFonts w:eastAsia="Palatino Linotype"/>
          <w:b/>
          <w:i/>
        </w:rPr>
        <w:t xml:space="preserve"> </w:t>
      </w:r>
      <w:r w:rsidRPr="00845DF0">
        <w:rPr>
          <w:rFonts w:eastAsia="Palatino Linotype"/>
          <w:i/>
        </w:rPr>
        <w:t>(…)</w:t>
      </w:r>
    </w:p>
    <w:p w14:paraId="2CCAA297" w14:textId="6602827B" w:rsidR="00C049E2" w:rsidRPr="00845DF0" w:rsidRDefault="00C049E2" w:rsidP="00845DF0">
      <w:pPr>
        <w:spacing w:line="240" w:lineRule="auto"/>
        <w:ind w:left="567" w:right="539"/>
        <w:rPr>
          <w:rFonts w:eastAsia="Palatino Linotype"/>
          <w:i/>
        </w:rPr>
      </w:pPr>
      <w:r w:rsidRPr="00845DF0">
        <w:rPr>
          <w:rFonts w:eastAsia="Palatino Linotype"/>
          <w:i/>
        </w:rPr>
        <w:t>Para efectos de lo dispuesto en el presente artículo se observará lo siguiente:</w:t>
      </w:r>
    </w:p>
    <w:p w14:paraId="74CC3718" w14:textId="77777777" w:rsidR="00C049E2" w:rsidRPr="00845DF0" w:rsidRDefault="00C049E2" w:rsidP="00845DF0">
      <w:pPr>
        <w:spacing w:line="240" w:lineRule="auto"/>
        <w:ind w:left="567" w:right="539"/>
        <w:rPr>
          <w:rFonts w:eastAsia="Palatino Linotype"/>
          <w:b/>
          <w:i/>
        </w:rPr>
      </w:pPr>
      <w:r w:rsidRPr="00845DF0">
        <w:rPr>
          <w:rFonts w:eastAsia="Palatino Linotype"/>
          <w:b/>
          <w:i/>
        </w:rPr>
        <w:t>A</w:t>
      </w:r>
      <w:r w:rsidRPr="00845DF0">
        <w:rPr>
          <w:rFonts w:eastAsia="Palatino Linotype"/>
          <w:i/>
        </w:rPr>
        <w:t xml:space="preserve">. </w:t>
      </w:r>
      <w:r w:rsidRPr="00845DF0">
        <w:rPr>
          <w:rFonts w:eastAsia="Palatino Linotype"/>
          <w:b/>
          <w:i/>
        </w:rPr>
        <w:t>Para el ejercicio del derecho de acceso a la información</w:t>
      </w:r>
      <w:r w:rsidRPr="00845DF0">
        <w:rPr>
          <w:rFonts w:eastAsia="Palatino Linotype"/>
          <w:i/>
        </w:rPr>
        <w:t xml:space="preserve">, la Federación y </w:t>
      </w:r>
      <w:r w:rsidRPr="00845DF0">
        <w:rPr>
          <w:rFonts w:eastAsia="Palatino Linotype"/>
          <w:b/>
          <w:i/>
        </w:rPr>
        <w:t>las entidades federativas, en el ámbito de sus respectivas competencias, se regirán por los siguientes principios y bases:</w:t>
      </w:r>
    </w:p>
    <w:p w14:paraId="2014D46C" w14:textId="2B8CF04D" w:rsidR="00EC2ACB" w:rsidRPr="00845DF0" w:rsidRDefault="00EC2ACB" w:rsidP="00845DF0">
      <w:pPr>
        <w:spacing w:line="240" w:lineRule="auto"/>
        <w:ind w:left="567" w:right="539"/>
        <w:rPr>
          <w:rFonts w:eastAsia="Palatino Linotype"/>
          <w:b/>
          <w:i/>
        </w:rPr>
      </w:pPr>
      <w:r w:rsidRPr="00845DF0">
        <w:rPr>
          <w:rFonts w:eastAsia="Palatino Linotype"/>
          <w:b/>
          <w:i/>
        </w:rPr>
        <w:t>…</w:t>
      </w:r>
    </w:p>
    <w:p w14:paraId="7B8A6EC3" w14:textId="77777777" w:rsidR="00EC2ACB" w:rsidRPr="00845DF0" w:rsidRDefault="00EC2ACB" w:rsidP="00845DF0">
      <w:pPr>
        <w:spacing w:line="240" w:lineRule="auto"/>
        <w:ind w:left="567" w:right="539"/>
        <w:rPr>
          <w:rFonts w:eastAsia="Palatino Linotype"/>
          <w:b/>
          <w:i/>
        </w:rPr>
      </w:pPr>
      <w:r w:rsidRPr="00845DF0">
        <w:rPr>
          <w:rFonts w:eastAsia="Palatino Linotype"/>
          <w:b/>
          <w:i/>
        </w:rPr>
        <w:t>II. La información que se refiere a la vida privada y los datos personales será protegida en los términos y con las excepciones que fijen las leyes. Para tal efecto, los sujetos obligados contarán con las facultades suficientes para su atención.</w:t>
      </w:r>
    </w:p>
    <w:p w14:paraId="596A956B" w14:textId="7FD4DA1F" w:rsidR="00C049E2" w:rsidRPr="00845DF0" w:rsidRDefault="00EC2ACB" w:rsidP="00845DF0">
      <w:pPr>
        <w:spacing w:line="240" w:lineRule="auto"/>
        <w:ind w:left="567" w:right="539"/>
        <w:rPr>
          <w:rFonts w:eastAsia="Palatino Linotype"/>
          <w:i/>
        </w:rPr>
      </w:pPr>
      <w:r w:rsidRPr="00845DF0">
        <w:rPr>
          <w:rFonts w:eastAsia="Palatino Linotype"/>
          <w:b/>
          <w:i/>
        </w:rPr>
        <w:t>…</w:t>
      </w:r>
    </w:p>
    <w:p w14:paraId="35D1760C" w14:textId="77777777" w:rsidR="00EC2ACB" w:rsidRPr="00845DF0" w:rsidRDefault="00EC2ACB" w:rsidP="00845DF0">
      <w:pPr>
        <w:spacing w:line="240" w:lineRule="auto"/>
        <w:ind w:left="567" w:right="539"/>
        <w:rPr>
          <w:rFonts w:eastAsia="Palatino Linotype"/>
          <w:b/>
          <w:i/>
        </w:rPr>
      </w:pPr>
    </w:p>
    <w:p w14:paraId="5D43C422" w14:textId="3B80784C" w:rsidR="00EC2ACB" w:rsidRPr="00845DF0" w:rsidRDefault="00EC2ACB" w:rsidP="00845DF0">
      <w:pPr>
        <w:spacing w:line="240" w:lineRule="auto"/>
        <w:ind w:left="567" w:right="539"/>
        <w:rPr>
          <w:rFonts w:eastAsia="Palatino Linotype"/>
          <w:bCs/>
          <w:i/>
        </w:rPr>
      </w:pPr>
      <w:r w:rsidRPr="00845DF0">
        <w:rPr>
          <w:rFonts w:eastAsia="Palatino Linotype"/>
          <w:b/>
          <w:i/>
        </w:rPr>
        <w:t xml:space="preserve">Artículo 16. </w:t>
      </w:r>
      <w:r w:rsidRPr="00845DF0">
        <w:rPr>
          <w:rFonts w:eastAsia="Palatino Linotype"/>
          <w:bCs/>
          <w:i/>
        </w:rPr>
        <w:t>(…)</w:t>
      </w:r>
    </w:p>
    <w:p w14:paraId="5F365847" w14:textId="5724B70F" w:rsidR="00EC2ACB" w:rsidRPr="00845DF0" w:rsidRDefault="00EC2ACB" w:rsidP="00845DF0">
      <w:pPr>
        <w:spacing w:line="240" w:lineRule="auto"/>
        <w:ind w:left="567" w:right="539"/>
        <w:rPr>
          <w:rFonts w:eastAsia="Palatino Linotype"/>
          <w:b/>
          <w:i/>
        </w:rPr>
      </w:pPr>
      <w:r w:rsidRPr="00845DF0">
        <w:rPr>
          <w:rFonts w:eastAsia="Palatino Linotype"/>
          <w:b/>
          <w:i/>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B5F2D0C" w14:textId="77777777" w:rsidR="00EC2ACB" w:rsidRPr="00845DF0" w:rsidRDefault="00EC2ACB" w:rsidP="00845DF0">
      <w:pPr>
        <w:spacing w:line="240" w:lineRule="auto"/>
        <w:ind w:left="567" w:right="539"/>
        <w:rPr>
          <w:rFonts w:eastAsia="Palatino Linotype"/>
          <w:b/>
          <w:i/>
        </w:rPr>
      </w:pPr>
    </w:p>
    <w:p w14:paraId="504F12DB" w14:textId="77777777" w:rsidR="00C049E2" w:rsidRPr="00845DF0" w:rsidRDefault="00C049E2" w:rsidP="00845DF0">
      <w:pPr>
        <w:spacing w:line="240" w:lineRule="auto"/>
        <w:ind w:left="567" w:right="539"/>
        <w:jc w:val="center"/>
        <w:rPr>
          <w:rFonts w:eastAsia="Palatino Linotype"/>
          <w:b/>
          <w:i/>
        </w:rPr>
      </w:pPr>
      <w:r w:rsidRPr="00845DF0">
        <w:rPr>
          <w:rFonts w:eastAsia="Palatino Linotype"/>
          <w:b/>
          <w:i/>
        </w:rPr>
        <w:t>Constitución Política del Estado Libre y Soberano de México</w:t>
      </w:r>
    </w:p>
    <w:p w14:paraId="04932D29" w14:textId="77777777" w:rsidR="00C049E2" w:rsidRPr="00845DF0" w:rsidRDefault="00C049E2" w:rsidP="00845DF0">
      <w:pPr>
        <w:spacing w:line="240" w:lineRule="auto"/>
        <w:ind w:left="567" w:right="539"/>
        <w:rPr>
          <w:rFonts w:eastAsia="Palatino Linotype"/>
          <w:i/>
        </w:rPr>
      </w:pPr>
      <w:r w:rsidRPr="00845DF0">
        <w:rPr>
          <w:rFonts w:eastAsia="Palatino Linotype"/>
          <w:b/>
          <w:i/>
        </w:rPr>
        <w:t>“Artículo 5</w:t>
      </w:r>
      <w:r w:rsidRPr="00845DF0">
        <w:rPr>
          <w:rFonts w:eastAsia="Palatino Linotype"/>
          <w:i/>
        </w:rPr>
        <w:t xml:space="preserve">.- </w:t>
      </w:r>
    </w:p>
    <w:p w14:paraId="1D3829F4" w14:textId="77777777" w:rsidR="00C049E2" w:rsidRPr="00845DF0" w:rsidRDefault="00C049E2" w:rsidP="00845DF0">
      <w:pPr>
        <w:spacing w:line="240" w:lineRule="auto"/>
        <w:ind w:left="567" w:right="539"/>
        <w:rPr>
          <w:rFonts w:eastAsia="Palatino Linotype"/>
          <w:i/>
        </w:rPr>
      </w:pPr>
      <w:r w:rsidRPr="00845DF0">
        <w:rPr>
          <w:rFonts w:eastAsia="Palatino Linotype"/>
          <w:i/>
        </w:rPr>
        <w:t>(…)</w:t>
      </w:r>
    </w:p>
    <w:p w14:paraId="0EAE47FD" w14:textId="77777777" w:rsidR="00C049E2" w:rsidRPr="00845DF0" w:rsidRDefault="00C049E2" w:rsidP="00845DF0">
      <w:pPr>
        <w:spacing w:line="240" w:lineRule="auto"/>
        <w:ind w:left="567" w:right="539"/>
        <w:rPr>
          <w:rFonts w:eastAsia="Palatino Linotype"/>
          <w:bCs/>
          <w:i/>
        </w:rPr>
      </w:pPr>
      <w:r w:rsidRPr="00845DF0">
        <w:rPr>
          <w:rFonts w:eastAsia="Palatino Linotype"/>
          <w:bCs/>
          <w:i/>
        </w:rPr>
        <w:t>El derecho a la información será garantizado por el Estado. La ley establecerá las previsiones que permitan asegurar la protección, el respeto y la difusión de este derecho.</w:t>
      </w:r>
    </w:p>
    <w:p w14:paraId="4F0C804A" w14:textId="77777777" w:rsidR="00C049E2" w:rsidRPr="00845DF0" w:rsidRDefault="00C049E2" w:rsidP="00845DF0">
      <w:pPr>
        <w:spacing w:line="240" w:lineRule="auto"/>
        <w:ind w:left="567" w:right="539"/>
        <w:rPr>
          <w:rFonts w:eastAsia="Palatino Linotype"/>
          <w:i/>
        </w:rPr>
      </w:pPr>
      <w:r w:rsidRPr="00845DF0">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EC42CD6" w14:textId="77777777" w:rsidR="00F83479" w:rsidRPr="00845DF0" w:rsidRDefault="00F83479" w:rsidP="00845DF0">
      <w:pPr>
        <w:spacing w:line="240" w:lineRule="auto"/>
        <w:ind w:left="567" w:right="539"/>
        <w:rPr>
          <w:rFonts w:eastAsia="Palatino Linotype"/>
          <w:b/>
          <w:i/>
        </w:rPr>
      </w:pPr>
    </w:p>
    <w:p w14:paraId="2DA26662" w14:textId="5EC53662" w:rsidR="00C049E2" w:rsidRPr="00845DF0" w:rsidRDefault="00C049E2" w:rsidP="00845DF0">
      <w:pPr>
        <w:spacing w:line="240" w:lineRule="auto"/>
        <w:ind w:left="567" w:right="539"/>
        <w:rPr>
          <w:rFonts w:eastAsia="Palatino Linotype"/>
          <w:i/>
        </w:rPr>
      </w:pPr>
      <w:r w:rsidRPr="00845DF0">
        <w:rPr>
          <w:rFonts w:eastAsia="Palatino Linotype"/>
          <w:b/>
          <w:i/>
        </w:rPr>
        <w:t>Este derecho se regirá por los principios y bases siguientes</w:t>
      </w:r>
      <w:r w:rsidRPr="00845DF0">
        <w:rPr>
          <w:rFonts w:eastAsia="Palatino Linotype"/>
          <w:i/>
        </w:rPr>
        <w:t>:</w:t>
      </w:r>
    </w:p>
    <w:p w14:paraId="74D3071F" w14:textId="77777777" w:rsidR="00F83479" w:rsidRPr="00845DF0" w:rsidRDefault="00F83479" w:rsidP="00845DF0">
      <w:pPr>
        <w:spacing w:line="240" w:lineRule="auto"/>
        <w:ind w:left="567" w:right="539"/>
        <w:rPr>
          <w:rFonts w:eastAsia="Palatino Linotype"/>
          <w:b/>
          <w:i/>
        </w:rPr>
      </w:pPr>
    </w:p>
    <w:p w14:paraId="5CA98E37" w14:textId="1497B6D2" w:rsidR="00C049E2" w:rsidRPr="00845DF0" w:rsidRDefault="00F83479" w:rsidP="00845DF0">
      <w:pPr>
        <w:pStyle w:val="Puesto"/>
        <w:rPr>
          <w:rFonts w:eastAsia="Palatino Linotype"/>
        </w:rPr>
      </w:pPr>
      <w:r w:rsidRPr="00845DF0">
        <w:rPr>
          <w:rFonts w:eastAsia="Palatino Linotype"/>
          <w:b/>
          <w:bCs/>
        </w:rPr>
        <w:t>V. Los procedimientos</w:t>
      </w:r>
      <w:r w:rsidRPr="00845DF0">
        <w:rPr>
          <w:rFonts w:eastAsia="Palatino Linotype"/>
        </w:rPr>
        <w:t xml:space="preserve">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6DB9220" w14:textId="77777777" w:rsidR="00F83479" w:rsidRPr="00845DF0" w:rsidRDefault="00F83479" w:rsidP="00845DF0">
      <w:pPr>
        <w:rPr>
          <w:rFonts w:eastAsia="Palatino Linotype"/>
          <w:b/>
          <w:i/>
        </w:rPr>
      </w:pPr>
    </w:p>
    <w:p w14:paraId="150E0CCC" w14:textId="3AA28FFC" w:rsidR="00F57ECB" w:rsidRPr="00845DF0" w:rsidRDefault="00F83479" w:rsidP="00845DF0">
      <w:pPr>
        <w:rPr>
          <w:rFonts w:eastAsia="Palatino Linotype"/>
          <w:bCs/>
          <w:iCs/>
        </w:rPr>
      </w:pPr>
      <w:r w:rsidRPr="00845DF0">
        <w:rPr>
          <w:rFonts w:eastAsia="Palatino Linotype"/>
          <w:bCs/>
          <w:iCs/>
        </w:rPr>
        <w:t>Conforme con lo anterior, los derechos</w:t>
      </w:r>
      <w:r w:rsidR="00F57ECB" w:rsidRPr="00845DF0">
        <w:rPr>
          <w:rFonts w:eastAsia="Palatino Linotype"/>
          <w:bCs/>
          <w:iCs/>
        </w:rPr>
        <w:t xml:space="preserve"> de Acceso, Rectificación, Cancelación y Oposición al </w:t>
      </w:r>
      <w:r w:rsidR="00F57ECB" w:rsidRPr="00845DF0">
        <w:rPr>
          <w:rFonts w:eastAsia="Palatino Linotype"/>
          <w:b/>
          <w:iCs/>
        </w:rPr>
        <w:t>tratamiento de datos personales</w:t>
      </w:r>
      <w:r w:rsidR="00F57ECB" w:rsidRPr="00845DF0">
        <w:rPr>
          <w:rFonts w:eastAsia="Palatino Linotype"/>
          <w:bCs/>
          <w:iCs/>
        </w:rPr>
        <w:t>, conocidos en su conjunto como derechos</w:t>
      </w:r>
      <w:r w:rsidRPr="00845DF0">
        <w:rPr>
          <w:rFonts w:eastAsia="Palatino Linotype"/>
          <w:bCs/>
          <w:iCs/>
        </w:rPr>
        <w:t xml:space="preserve"> ARCO</w:t>
      </w:r>
      <w:r w:rsidR="00F57ECB" w:rsidRPr="00845DF0">
        <w:rPr>
          <w:rFonts w:eastAsia="Palatino Linotype"/>
          <w:bCs/>
          <w:iCs/>
        </w:rPr>
        <w:t>,</w:t>
      </w:r>
      <w:r w:rsidRPr="00845DF0">
        <w:rPr>
          <w:rFonts w:eastAsia="Palatino Linotype"/>
          <w:bCs/>
          <w:iCs/>
        </w:rPr>
        <w:t xml:space="preserve"> se encuentran reconocidos por la Constitución federal y local, </w:t>
      </w:r>
      <w:r w:rsidR="00F57ECB" w:rsidRPr="00845DF0">
        <w:rPr>
          <w:rFonts w:eastAsia="Palatino Linotype"/>
          <w:bCs/>
          <w:iCs/>
        </w:rPr>
        <w:t>y tiene como finalidad que los que sus titulares puedan solicitar al responsable del manejo de los mismos</w:t>
      </w:r>
      <w:r w:rsidR="004F0CB2" w:rsidRPr="00845DF0">
        <w:rPr>
          <w:rFonts w:eastAsia="Palatino Linotype"/>
          <w:bCs/>
          <w:iCs/>
        </w:rPr>
        <w:t>, el ejercicio de cualquiera de estos derechos</w:t>
      </w:r>
      <w:r w:rsidR="00F57ECB" w:rsidRPr="00845DF0">
        <w:rPr>
          <w:rFonts w:eastAsia="Palatino Linotype"/>
          <w:bCs/>
          <w:iCs/>
        </w:rPr>
        <w:t xml:space="preserve">, </w:t>
      </w:r>
      <w:r w:rsidR="004F0CB2" w:rsidRPr="00845DF0">
        <w:rPr>
          <w:rFonts w:eastAsia="Palatino Linotype"/>
          <w:bCs/>
          <w:iCs/>
        </w:rPr>
        <w:t>con observancia a l</w:t>
      </w:r>
      <w:r w:rsidR="00F57ECB" w:rsidRPr="00845DF0">
        <w:rPr>
          <w:rFonts w:eastAsia="Palatino Linotype"/>
          <w:bCs/>
          <w:iCs/>
        </w:rPr>
        <w:t>os principios de calidad, consentimiento, finalidad, información, lealtad, licitud, proporcionalidad y responsabilidad.</w:t>
      </w:r>
    </w:p>
    <w:p w14:paraId="40812EBA" w14:textId="77777777" w:rsidR="00F57ECB" w:rsidRPr="00845DF0" w:rsidRDefault="00F57ECB" w:rsidP="00845DF0">
      <w:pPr>
        <w:rPr>
          <w:rFonts w:eastAsia="Palatino Linotype"/>
          <w:bCs/>
          <w:iCs/>
        </w:rPr>
      </w:pPr>
    </w:p>
    <w:p w14:paraId="09BB9245" w14:textId="72C49A02" w:rsidR="00F57ECB" w:rsidRPr="00845DF0" w:rsidRDefault="004F0CB2" w:rsidP="00845DF0">
      <w:pPr>
        <w:rPr>
          <w:rFonts w:eastAsia="Palatino Linotype"/>
          <w:lang w:val="es-ES" w:eastAsia="es-MX"/>
        </w:rPr>
      </w:pPr>
      <w:r w:rsidRPr="00845DF0">
        <w:rPr>
          <w:rFonts w:eastAsia="Palatino Linotype"/>
          <w:lang w:val="es-ES" w:eastAsia="es-MX"/>
        </w:rPr>
        <w:lastRenderedPageBreak/>
        <w:t>Es importante señalar que l</w:t>
      </w:r>
      <w:r w:rsidR="00F57ECB" w:rsidRPr="00845DF0">
        <w:rPr>
          <w:rFonts w:eastAsia="Palatino Linotype"/>
          <w:lang w:val="es-ES" w:eastAsia="es-MX"/>
        </w:rPr>
        <w:t>a Ley de Protección de Datos Personales en Posesión de Sujetos Obligados del Estado de México y Municipios, establece por datos personales, lo siguiente:</w:t>
      </w:r>
    </w:p>
    <w:p w14:paraId="691AA08A" w14:textId="77777777" w:rsidR="00F57ECB" w:rsidRPr="00845DF0" w:rsidRDefault="00F57ECB" w:rsidP="00845DF0">
      <w:pPr>
        <w:rPr>
          <w:rFonts w:eastAsia="Palatino Linotype"/>
          <w:lang w:val="es-ES" w:eastAsia="es-MX"/>
        </w:rPr>
      </w:pPr>
    </w:p>
    <w:p w14:paraId="1AE29C46" w14:textId="6A26B03F" w:rsidR="00F57ECB" w:rsidRPr="00845DF0" w:rsidRDefault="00F57ECB" w:rsidP="00845DF0">
      <w:pPr>
        <w:pStyle w:val="Puesto"/>
      </w:pPr>
      <w:r w:rsidRPr="00845DF0">
        <w:rPr>
          <w:b/>
          <w:bCs/>
        </w:rPr>
        <w:t>Datos personales:</w:t>
      </w:r>
      <w:r w:rsidRPr="00845DF0">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DEBF0EE" w14:textId="77777777" w:rsidR="00F57ECB" w:rsidRPr="00845DF0" w:rsidRDefault="00F57ECB" w:rsidP="00845DF0"/>
    <w:p w14:paraId="54A79042" w14:textId="5BDE77EE" w:rsidR="00F57ECB" w:rsidRPr="00845DF0" w:rsidRDefault="004F0CB2" w:rsidP="00845DF0">
      <w:pPr>
        <w:rPr>
          <w:rFonts w:eastAsia="Palatino Linotype"/>
          <w:lang w:val="es-ES" w:eastAsia="es-MX"/>
        </w:rPr>
      </w:pPr>
      <w:r w:rsidRPr="00845DF0">
        <w:rPr>
          <w:rFonts w:eastAsia="Palatino Linotype"/>
          <w:lang w:val="es-ES" w:eastAsia="es-MX"/>
        </w:rPr>
        <w:t>En ese sentido</w:t>
      </w:r>
      <w:r w:rsidR="00F57ECB" w:rsidRPr="00845DF0">
        <w:rPr>
          <w:rFonts w:eastAsia="Palatino Linotype"/>
          <w:lang w:val="es-ES" w:eastAsia="es-MX"/>
        </w:rPr>
        <w:t xml:space="preserve">, </w:t>
      </w:r>
      <w:r w:rsidRPr="00845DF0">
        <w:rPr>
          <w:rFonts w:eastAsia="Palatino Linotype"/>
          <w:lang w:val="es-ES" w:eastAsia="es-MX"/>
        </w:rPr>
        <w:t>las autoridades tienen la obligación de proteger los datos personales y su tratamiento, el cual, conforme a la disposición legal en cita es:</w:t>
      </w:r>
    </w:p>
    <w:p w14:paraId="42718F48" w14:textId="77777777" w:rsidR="004F0CB2" w:rsidRPr="00845DF0" w:rsidRDefault="004F0CB2" w:rsidP="00845DF0">
      <w:pPr>
        <w:rPr>
          <w:rFonts w:eastAsia="Palatino Linotype"/>
          <w:lang w:val="es-ES" w:eastAsia="es-MX"/>
        </w:rPr>
      </w:pPr>
    </w:p>
    <w:p w14:paraId="574FA4B9" w14:textId="7277D9C6" w:rsidR="004F0CB2" w:rsidRPr="00845DF0" w:rsidRDefault="004F0CB2" w:rsidP="00845DF0">
      <w:pPr>
        <w:pStyle w:val="Puesto"/>
        <w:rPr>
          <w:rFonts w:eastAsia="Palatino Linotype"/>
          <w:lang w:val="es-ES" w:eastAsia="es-MX"/>
        </w:rPr>
      </w:pPr>
      <w:r w:rsidRPr="00845DF0">
        <w:rPr>
          <w:rFonts w:eastAsia="Palatino Linotype"/>
          <w:b/>
          <w:bCs/>
          <w:lang w:eastAsia="es-MX"/>
        </w:rPr>
        <w:t>Tratamiento:</w:t>
      </w:r>
      <w:r w:rsidRPr="00845DF0">
        <w:rPr>
          <w:rFonts w:eastAsia="Palatino Linotype"/>
          <w:lang w:eastAsia="es-MX"/>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3470720A" w14:textId="77777777" w:rsidR="004F0CB2" w:rsidRPr="00845DF0" w:rsidRDefault="004F0CB2" w:rsidP="00845DF0">
      <w:pPr>
        <w:rPr>
          <w:rFonts w:eastAsia="Palatino Linotype"/>
          <w:lang w:val="es-ES" w:eastAsia="es-MX"/>
        </w:rPr>
      </w:pPr>
    </w:p>
    <w:p w14:paraId="781500F5" w14:textId="628B1620" w:rsidR="009F1BCD" w:rsidRPr="00845DF0" w:rsidRDefault="004A70C4" w:rsidP="00845DF0">
      <w:pPr>
        <w:rPr>
          <w:rFonts w:eastAsia="Palatino Linotype"/>
          <w:lang w:eastAsia="es-MX"/>
        </w:rPr>
      </w:pPr>
      <w:r w:rsidRPr="00845DF0">
        <w:rPr>
          <w:rFonts w:eastAsia="Palatino Linotype"/>
          <w:lang w:val="es-ES" w:eastAsia="es-MX"/>
        </w:rPr>
        <w:t xml:space="preserve">En ese sentido, la persona </w:t>
      </w:r>
      <w:r w:rsidRPr="00845DF0">
        <w:rPr>
          <w:rFonts w:eastAsia="Palatino Linotype"/>
          <w:lang w:eastAsia="es-MX"/>
        </w:rPr>
        <w:t>titular tendrá derecho de acceder a sus datos personales,</w:t>
      </w:r>
      <w:r w:rsidRPr="00845DF0">
        <w:t xml:space="preserve"> </w:t>
      </w:r>
      <w:r w:rsidRPr="00845DF0">
        <w:rPr>
          <w:rFonts w:eastAsia="Palatino Linotype"/>
          <w:lang w:eastAsia="es-MX"/>
        </w:rPr>
        <w:t xml:space="preserve">rectificarlos, solicitar su cancelación y oponerse a su tratamiento. </w:t>
      </w:r>
    </w:p>
    <w:p w14:paraId="478C1B1D" w14:textId="77777777" w:rsidR="00673E1A" w:rsidRPr="00845DF0" w:rsidRDefault="00673E1A" w:rsidP="00845DF0">
      <w:pPr>
        <w:rPr>
          <w:rFonts w:eastAsia="Palatino Linotype"/>
          <w:lang w:eastAsia="es-MX"/>
        </w:rPr>
      </w:pPr>
    </w:p>
    <w:p w14:paraId="3E3ADF6D" w14:textId="77777777" w:rsidR="00AA0A77" w:rsidRPr="00845DF0" w:rsidRDefault="002E1EA2" w:rsidP="00845DF0">
      <w:pPr>
        <w:rPr>
          <w:rFonts w:eastAsia="Palatino Linotype"/>
          <w:lang w:eastAsia="es-MX"/>
        </w:rPr>
      </w:pPr>
      <w:r w:rsidRPr="00845DF0">
        <w:rPr>
          <w:rFonts w:eastAsia="Palatino Linotype"/>
          <w:lang w:eastAsia="es-MX"/>
        </w:rPr>
        <w:t xml:space="preserve">En el caso, como se refirió en los antecedes, </w:t>
      </w:r>
      <w:r w:rsidR="00AA0A77" w:rsidRPr="00845DF0">
        <w:rPr>
          <w:rFonts w:eastAsia="Palatino Linotype"/>
          <w:b/>
          <w:bCs/>
          <w:lang w:eastAsia="es-MX"/>
        </w:rPr>
        <w:t>LA RECURRENTE</w:t>
      </w:r>
      <w:r w:rsidR="00AA0A77" w:rsidRPr="00845DF0">
        <w:rPr>
          <w:rFonts w:eastAsia="Palatino Linotype"/>
          <w:lang w:eastAsia="es-MX"/>
        </w:rPr>
        <w:t xml:space="preserve"> presentó el archivo digital denominado: </w:t>
      </w:r>
      <w:r w:rsidR="00AA0A77" w:rsidRPr="00845DF0">
        <w:rPr>
          <w:rFonts w:eastAsia="Palatino Linotype"/>
          <w:b/>
          <w:bCs/>
          <w:i/>
          <w:iCs/>
          <w:lang w:eastAsia="es-MX"/>
        </w:rPr>
        <w:t>DEF_merged.pdf</w:t>
      </w:r>
      <w:r w:rsidR="00AA0A77" w:rsidRPr="00845DF0">
        <w:rPr>
          <w:rFonts w:eastAsia="Palatino Linotype"/>
          <w:lang w:eastAsia="es-MX"/>
        </w:rPr>
        <w:t xml:space="preserve"> el cual acompañó los archivos siguientes: </w:t>
      </w:r>
    </w:p>
    <w:p w14:paraId="7D48C776" w14:textId="1C6E22C2" w:rsidR="00AA0A77" w:rsidRPr="00845DF0" w:rsidRDefault="00AA0A77" w:rsidP="00845DF0">
      <w:pPr>
        <w:rPr>
          <w:rFonts w:eastAsia="Palatino Linotype"/>
          <w:lang w:eastAsia="es-MX"/>
        </w:rPr>
      </w:pPr>
      <w:r w:rsidRPr="00845DF0">
        <w:rPr>
          <w:rFonts w:eastAsia="Palatino Linotype"/>
          <w:lang w:eastAsia="es-MX"/>
        </w:rPr>
        <w:t xml:space="preserve">• Acta de defunción a nombre de </w:t>
      </w:r>
      <w:r w:rsidR="00AB60E2">
        <w:rPr>
          <w:rFonts w:eastAsia="Palatino Linotype"/>
          <w:lang w:eastAsia="es-MX"/>
        </w:rPr>
        <w:t xml:space="preserve">XXXXXXX </w:t>
      </w:r>
      <w:proofErr w:type="spellStart"/>
      <w:r w:rsidR="00AB60E2">
        <w:rPr>
          <w:rFonts w:eastAsia="Palatino Linotype"/>
          <w:lang w:eastAsia="es-MX"/>
        </w:rPr>
        <w:t>XXXXXXX</w:t>
      </w:r>
      <w:proofErr w:type="spellEnd"/>
      <w:r w:rsidR="00AB60E2">
        <w:rPr>
          <w:rFonts w:eastAsia="Palatino Linotype"/>
          <w:lang w:eastAsia="es-MX"/>
        </w:rPr>
        <w:t xml:space="preserve"> </w:t>
      </w:r>
      <w:proofErr w:type="spellStart"/>
      <w:r w:rsidR="00AB60E2">
        <w:rPr>
          <w:rFonts w:eastAsia="Palatino Linotype"/>
          <w:lang w:eastAsia="es-MX"/>
        </w:rPr>
        <w:t>XXXXXXX</w:t>
      </w:r>
      <w:proofErr w:type="spellEnd"/>
      <w:r w:rsidR="00AB60E2">
        <w:rPr>
          <w:rFonts w:eastAsia="Palatino Linotype"/>
          <w:lang w:eastAsia="es-MX"/>
        </w:rPr>
        <w:t xml:space="preserve"> </w:t>
      </w:r>
      <w:proofErr w:type="spellStart"/>
      <w:r w:rsidR="00AB60E2">
        <w:rPr>
          <w:rFonts w:eastAsia="Palatino Linotype"/>
          <w:lang w:eastAsia="es-MX"/>
        </w:rPr>
        <w:t>XXXXXXX</w:t>
      </w:r>
      <w:proofErr w:type="spellEnd"/>
      <w:r w:rsidRPr="00845DF0">
        <w:rPr>
          <w:rFonts w:eastAsia="Palatino Linotype"/>
          <w:lang w:eastAsia="es-MX"/>
        </w:rPr>
        <w:t xml:space="preserve"> de 24 de febrero de 2023. • Acta de matrimonio de </w:t>
      </w:r>
      <w:r w:rsidR="00AB60E2">
        <w:rPr>
          <w:rFonts w:eastAsia="Palatino Linotype"/>
          <w:lang w:eastAsia="es-MX"/>
        </w:rPr>
        <w:t xml:space="preserve">XXXXXXX </w:t>
      </w:r>
      <w:proofErr w:type="spellStart"/>
      <w:r w:rsidR="00AB60E2">
        <w:rPr>
          <w:rFonts w:eastAsia="Palatino Linotype"/>
          <w:lang w:eastAsia="es-MX"/>
        </w:rPr>
        <w:t>XXXXXXX</w:t>
      </w:r>
      <w:proofErr w:type="spellEnd"/>
      <w:r w:rsidR="00AB60E2">
        <w:rPr>
          <w:rFonts w:eastAsia="Palatino Linotype"/>
          <w:lang w:eastAsia="es-MX"/>
        </w:rPr>
        <w:t xml:space="preserve"> </w:t>
      </w:r>
      <w:proofErr w:type="spellStart"/>
      <w:r w:rsidR="00AB60E2">
        <w:rPr>
          <w:rFonts w:eastAsia="Palatino Linotype"/>
          <w:lang w:eastAsia="es-MX"/>
        </w:rPr>
        <w:t>XXXXXXX</w:t>
      </w:r>
      <w:proofErr w:type="spellEnd"/>
      <w:r w:rsidR="00AB60E2">
        <w:rPr>
          <w:rFonts w:eastAsia="Palatino Linotype"/>
          <w:lang w:eastAsia="es-MX"/>
        </w:rPr>
        <w:t xml:space="preserve"> </w:t>
      </w:r>
      <w:proofErr w:type="spellStart"/>
      <w:r w:rsidR="00AB60E2">
        <w:rPr>
          <w:rFonts w:eastAsia="Palatino Linotype"/>
          <w:lang w:eastAsia="es-MX"/>
        </w:rPr>
        <w:t>XXXXXXX</w:t>
      </w:r>
      <w:proofErr w:type="spellEnd"/>
      <w:r w:rsidRPr="00845DF0">
        <w:rPr>
          <w:rFonts w:eastAsia="Palatino Linotype"/>
          <w:lang w:eastAsia="es-MX"/>
        </w:rPr>
        <w:t xml:space="preserve"> y </w:t>
      </w:r>
      <w:r w:rsidR="00AB60E2">
        <w:rPr>
          <w:rFonts w:eastAsia="Palatino Linotype"/>
          <w:lang w:eastAsia="es-MX"/>
        </w:rPr>
        <w:t xml:space="preserve">XXXXXXXX </w:t>
      </w:r>
      <w:proofErr w:type="spellStart"/>
      <w:r w:rsidR="00AB60E2">
        <w:rPr>
          <w:rFonts w:eastAsia="Palatino Linotype"/>
          <w:lang w:eastAsia="es-MX"/>
        </w:rPr>
        <w:t>XXXXXXXX</w:t>
      </w:r>
      <w:proofErr w:type="spellEnd"/>
      <w:r w:rsidR="00AB60E2">
        <w:rPr>
          <w:rFonts w:eastAsia="Palatino Linotype"/>
          <w:lang w:eastAsia="es-MX"/>
        </w:rPr>
        <w:t xml:space="preserve"> XXXXXXXXXX</w:t>
      </w:r>
      <w:r w:rsidRPr="00845DF0">
        <w:rPr>
          <w:rFonts w:eastAsia="Palatino Linotype"/>
          <w:lang w:eastAsia="es-MX"/>
        </w:rPr>
        <w:t>.</w:t>
      </w:r>
    </w:p>
    <w:p w14:paraId="640C56EE" w14:textId="6C18E995" w:rsidR="002E1EA2" w:rsidRPr="00845DF0" w:rsidRDefault="00AA0A77" w:rsidP="00845DF0">
      <w:pPr>
        <w:rPr>
          <w:rFonts w:eastAsia="Palatino Linotype"/>
          <w:lang w:eastAsia="es-MX"/>
        </w:rPr>
      </w:pPr>
      <w:r w:rsidRPr="00845DF0">
        <w:rPr>
          <w:rFonts w:eastAsia="Palatino Linotype"/>
          <w:lang w:eastAsia="es-MX"/>
        </w:rPr>
        <w:t xml:space="preserve">• INE.pdf: Consiste en la identificación oficial de la </w:t>
      </w:r>
      <w:proofErr w:type="spellStart"/>
      <w:r w:rsidRPr="00845DF0">
        <w:rPr>
          <w:rFonts w:eastAsia="Palatino Linotype"/>
          <w:lang w:eastAsia="es-MX"/>
        </w:rPr>
        <w:t>promovente</w:t>
      </w:r>
      <w:proofErr w:type="spellEnd"/>
      <w:r w:rsidRPr="00845DF0">
        <w:rPr>
          <w:rFonts w:eastAsia="Palatino Linotype"/>
          <w:lang w:eastAsia="es-MX"/>
        </w:rPr>
        <w:t xml:space="preserve"> expedida por el Instituto Nacional Electoral.</w:t>
      </w:r>
    </w:p>
    <w:p w14:paraId="0B5541E9" w14:textId="77777777" w:rsidR="002E1EA2" w:rsidRPr="00845DF0" w:rsidRDefault="002E1EA2" w:rsidP="00845DF0">
      <w:pPr>
        <w:rPr>
          <w:rFonts w:eastAsia="Palatino Linotype"/>
          <w:lang w:eastAsia="es-MX"/>
        </w:rPr>
      </w:pPr>
    </w:p>
    <w:p w14:paraId="27EF5A4F" w14:textId="18B682C6" w:rsidR="00AA0A77" w:rsidRPr="00845DF0" w:rsidRDefault="00AA0A77" w:rsidP="00845DF0">
      <w:pPr>
        <w:rPr>
          <w:rFonts w:eastAsia="Palatino Linotype"/>
          <w:lang w:eastAsia="es-MX"/>
        </w:rPr>
      </w:pPr>
      <w:r w:rsidRPr="00845DF0">
        <w:rPr>
          <w:rFonts w:eastAsia="Palatino Linotype"/>
          <w:lang w:eastAsia="es-MX"/>
        </w:rPr>
        <w:lastRenderedPageBreak/>
        <w:t xml:space="preserve">Por lo que al haber sido interpuesto el recurso de revisión por su titular, en términos de lo dispuesto por los artículos 119 y 120 de la Ley de Protección de Datos Personales en Posesión de Sujetos Obligados del Estado de México y Municipios, se tuvo por acreditada la identidad de la </w:t>
      </w:r>
      <w:proofErr w:type="spellStart"/>
      <w:r w:rsidRPr="00845DF0">
        <w:rPr>
          <w:rFonts w:eastAsia="Palatino Linotype"/>
          <w:lang w:eastAsia="es-MX"/>
        </w:rPr>
        <w:t>promovente</w:t>
      </w:r>
      <w:proofErr w:type="spellEnd"/>
      <w:r w:rsidRPr="00845DF0">
        <w:rPr>
          <w:rFonts w:eastAsia="Palatino Linotype"/>
          <w:lang w:eastAsia="es-MX"/>
        </w:rPr>
        <w:t>.</w:t>
      </w:r>
    </w:p>
    <w:p w14:paraId="4EFE0F01" w14:textId="77777777" w:rsidR="00AA0A77" w:rsidRPr="00845DF0" w:rsidRDefault="00AA0A77" w:rsidP="00845DF0">
      <w:pPr>
        <w:rPr>
          <w:rFonts w:eastAsia="Palatino Linotype"/>
          <w:lang w:eastAsia="es-MX"/>
        </w:rPr>
      </w:pPr>
    </w:p>
    <w:p w14:paraId="51A0E8B4" w14:textId="676DCA47" w:rsidR="00664420" w:rsidRPr="00845DF0" w:rsidRDefault="00C71CEF" w:rsidP="00845DF0">
      <w:pPr>
        <w:pStyle w:val="Ttulo3"/>
        <w:rPr>
          <w:rFonts w:eastAsia="Calibri"/>
          <w:lang w:eastAsia="es-ES_tradnl"/>
        </w:rPr>
      </w:pPr>
      <w:bookmarkStart w:id="29" w:name="_Toc190941044"/>
      <w:r w:rsidRPr="00845DF0">
        <w:rPr>
          <w:rFonts w:eastAsia="Calibri"/>
          <w:lang w:eastAsia="es-ES_tradnl"/>
        </w:rPr>
        <w:t>b)</w:t>
      </w:r>
      <w:r w:rsidR="00A53315" w:rsidRPr="00845DF0">
        <w:rPr>
          <w:rFonts w:eastAsia="Calibri"/>
          <w:lang w:eastAsia="es-ES_tradnl"/>
        </w:rPr>
        <w:t xml:space="preserve"> </w:t>
      </w:r>
      <w:r w:rsidR="00A21A20" w:rsidRPr="00845DF0">
        <w:rPr>
          <w:rFonts w:eastAsia="Calibri"/>
          <w:lang w:eastAsia="es-ES_tradnl"/>
        </w:rPr>
        <w:t>Controversia a resolver</w:t>
      </w:r>
      <w:bookmarkEnd w:id="29"/>
    </w:p>
    <w:p w14:paraId="195883CC" w14:textId="77777777" w:rsidR="00673E1A" w:rsidRPr="00845DF0" w:rsidRDefault="00664420" w:rsidP="00845DF0">
      <w:pPr>
        <w:rPr>
          <w:rFonts w:eastAsia="Calibri"/>
          <w:lang w:eastAsia="es-ES_tradnl"/>
        </w:rPr>
      </w:pPr>
      <w:r w:rsidRPr="00845DF0">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845DF0">
        <w:rPr>
          <w:rFonts w:eastAsia="Calibri"/>
          <w:b/>
          <w:bCs/>
          <w:lang w:eastAsia="es-ES_tradnl"/>
        </w:rPr>
        <w:t>LA PARTE RECURRENTE</w:t>
      </w:r>
      <w:r w:rsidRPr="00845DF0">
        <w:rPr>
          <w:rFonts w:eastAsia="Calibri"/>
          <w:lang w:eastAsia="es-ES_tradnl"/>
        </w:rPr>
        <w:t xml:space="preserve"> solicitó</w:t>
      </w:r>
      <w:r w:rsidR="00673E1A" w:rsidRPr="00845DF0">
        <w:rPr>
          <w:rFonts w:eastAsia="Calibri"/>
          <w:lang w:eastAsia="es-ES_tradnl"/>
        </w:rPr>
        <w:t>:</w:t>
      </w:r>
    </w:p>
    <w:p w14:paraId="7F96165C" w14:textId="77777777" w:rsidR="00673E1A" w:rsidRPr="00845DF0" w:rsidRDefault="00673E1A" w:rsidP="00845DF0">
      <w:pPr>
        <w:rPr>
          <w:rFonts w:eastAsia="Calibri"/>
          <w:lang w:eastAsia="es-ES_tradnl"/>
        </w:rPr>
      </w:pPr>
    </w:p>
    <w:p w14:paraId="75BB3C87" w14:textId="1A265D3F" w:rsidR="00B85C58" w:rsidRPr="00845DF0" w:rsidRDefault="00B85C58" w:rsidP="00845DF0">
      <w:pPr>
        <w:rPr>
          <w:rFonts w:eastAsia="Calibri"/>
          <w:b/>
          <w:bCs/>
          <w:lang w:eastAsia="es-ES_tradnl"/>
        </w:rPr>
      </w:pPr>
      <w:r w:rsidRPr="00845DF0">
        <w:rPr>
          <w:rFonts w:eastAsia="Calibri"/>
          <w:b/>
          <w:bCs/>
          <w:lang w:eastAsia="es-ES_tradnl"/>
        </w:rPr>
        <w:t>La oposición al tratamiento de los datos:</w:t>
      </w:r>
    </w:p>
    <w:p w14:paraId="5DAE2A65" w14:textId="1E1474E7" w:rsidR="00664420" w:rsidRPr="00845DF0" w:rsidRDefault="00B85C58" w:rsidP="00845DF0">
      <w:pPr>
        <w:pStyle w:val="Prrafodelista"/>
        <w:numPr>
          <w:ilvl w:val="0"/>
          <w:numId w:val="21"/>
        </w:numPr>
        <w:rPr>
          <w:rFonts w:eastAsia="Calibri"/>
          <w:lang w:eastAsia="es-ES_tradnl"/>
        </w:rPr>
      </w:pPr>
      <w:r w:rsidRPr="00845DF0">
        <w:rPr>
          <w:rFonts w:eastAsia="Calibri"/>
          <w:b/>
          <w:bCs/>
          <w:lang w:eastAsia="es-ES_tradnl"/>
        </w:rPr>
        <w:t>N</w:t>
      </w:r>
      <w:r w:rsidR="00673E1A" w:rsidRPr="00845DF0">
        <w:rPr>
          <w:rFonts w:eastAsia="Calibri"/>
          <w:b/>
          <w:bCs/>
          <w:lang w:eastAsia="es-ES_tradnl"/>
        </w:rPr>
        <w:t xml:space="preserve">ombre </w:t>
      </w:r>
      <w:r w:rsidRPr="00845DF0">
        <w:rPr>
          <w:rFonts w:eastAsia="Calibri"/>
          <w:b/>
          <w:bCs/>
          <w:lang w:eastAsia="es-ES_tradnl"/>
        </w:rPr>
        <w:t xml:space="preserve">de la </w:t>
      </w:r>
      <w:proofErr w:type="spellStart"/>
      <w:r w:rsidRPr="00845DF0">
        <w:rPr>
          <w:rFonts w:eastAsia="Calibri"/>
          <w:b/>
          <w:bCs/>
          <w:lang w:eastAsia="es-ES_tradnl"/>
        </w:rPr>
        <w:t>promovente</w:t>
      </w:r>
      <w:proofErr w:type="spellEnd"/>
      <w:r w:rsidRPr="00845DF0">
        <w:rPr>
          <w:rFonts w:eastAsia="Calibri"/>
          <w:b/>
          <w:bCs/>
          <w:lang w:eastAsia="es-ES_tradnl"/>
        </w:rPr>
        <w:t xml:space="preserve"> </w:t>
      </w:r>
      <w:r w:rsidR="00673E1A" w:rsidRPr="00845DF0">
        <w:rPr>
          <w:rFonts w:eastAsia="Calibri"/>
          <w:b/>
          <w:bCs/>
          <w:lang w:eastAsia="es-ES_tradnl"/>
        </w:rPr>
        <w:t>y el procedimiento judicial</w:t>
      </w:r>
      <w:r w:rsidR="0041460D" w:rsidRPr="00845DF0">
        <w:rPr>
          <w:rFonts w:eastAsia="Calibri"/>
          <w:b/>
          <w:bCs/>
          <w:lang w:eastAsia="es-ES_tradnl"/>
        </w:rPr>
        <w:t>,</w:t>
      </w:r>
      <w:r w:rsidR="00673E1A" w:rsidRPr="00845DF0">
        <w:rPr>
          <w:rFonts w:eastAsia="Calibri"/>
          <w:lang w:eastAsia="es-ES_tradnl"/>
        </w:rPr>
        <w:t xml:space="preserve"> datos asentados en el Acta de Defunción de su </w:t>
      </w:r>
      <w:r w:rsidRPr="00845DF0">
        <w:rPr>
          <w:rFonts w:eastAsia="Calibri"/>
          <w:lang w:eastAsia="es-ES_tradnl"/>
        </w:rPr>
        <w:t>difunto esposo, contenidos en la anotación marginal.</w:t>
      </w:r>
    </w:p>
    <w:p w14:paraId="7D9D559B" w14:textId="77777777" w:rsidR="00664420" w:rsidRPr="00845DF0" w:rsidRDefault="00664420" w:rsidP="00845DF0">
      <w:pPr>
        <w:tabs>
          <w:tab w:val="left" w:pos="4962"/>
        </w:tabs>
        <w:contextualSpacing/>
        <w:rPr>
          <w:rFonts w:eastAsia="Calibri" w:cs="Tahoma"/>
          <w:iCs/>
          <w:szCs w:val="22"/>
          <w:lang w:eastAsia="es-ES_tradnl"/>
        </w:rPr>
      </w:pPr>
    </w:p>
    <w:p w14:paraId="2ECABB4D" w14:textId="5CDD60C3" w:rsidR="00B85C58" w:rsidRPr="00845DF0" w:rsidRDefault="00B85C58" w:rsidP="00845DF0">
      <w:pPr>
        <w:tabs>
          <w:tab w:val="left" w:pos="4962"/>
        </w:tabs>
        <w:contextualSpacing/>
        <w:rPr>
          <w:rFonts w:eastAsia="Calibri" w:cs="Tahoma"/>
          <w:b/>
          <w:bCs/>
          <w:iCs/>
          <w:szCs w:val="22"/>
          <w:lang w:eastAsia="es-ES_tradnl"/>
        </w:rPr>
      </w:pPr>
      <w:bookmarkStart w:id="30" w:name="_Hlk190879982"/>
      <w:r w:rsidRPr="00845DF0">
        <w:rPr>
          <w:rFonts w:eastAsia="Calibri" w:cs="Tahoma"/>
          <w:b/>
          <w:bCs/>
          <w:iCs/>
          <w:szCs w:val="22"/>
          <w:lang w:eastAsia="es-ES_tradnl"/>
        </w:rPr>
        <w:t xml:space="preserve">Razones de oposición: </w:t>
      </w:r>
    </w:p>
    <w:p w14:paraId="18D9ADA4" w14:textId="5FE8D965" w:rsidR="0041460D" w:rsidRPr="00845DF0" w:rsidRDefault="0041460D" w:rsidP="00845DF0">
      <w:pPr>
        <w:pStyle w:val="Prrafodelista"/>
        <w:numPr>
          <w:ilvl w:val="0"/>
          <w:numId w:val="22"/>
        </w:numPr>
        <w:tabs>
          <w:tab w:val="left" w:pos="4667"/>
        </w:tabs>
        <w:spacing w:line="240" w:lineRule="auto"/>
        <w:ind w:left="709" w:right="567"/>
        <w:rPr>
          <w:rFonts w:eastAsiaTheme="majorEastAsia" w:cstheme="majorBidi"/>
          <w:i/>
          <w:kern w:val="28"/>
          <w:szCs w:val="56"/>
        </w:rPr>
      </w:pPr>
      <w:bookmarkStart w:id="31" w:name="_Hlk190804897"/>
      <w:r w:rsidRPr="00845DF0">
        <w:rPr>
          <w:rFonts w:eastAsiaTheme="majorEastAsia" w:cstheme="majorBidi"/>
          <w:i/>
          <w:kern w:val="28"/>
          <w:szCs w:val="56"/>
        </w:rPr>
        <w:t xml:space="preserve">Toda vez que cualquier persona puede tramitar un acta de defunción de mi finado esposo y ahí encontrará información sensible de la suscrita. </w:t>
      </w:r>
      <w:bookmarkStart w:id="32" w:name="_Hlk190785670"/>
      <w:r w:rsidRPr="00845DF0">
        <w:rPr>
          <w:rFonts w:eastAsiaTheme="majorEastAsia" w:cstheme="majorBidi"/>
          <w:i/>
          <w:kern w:val="28"/>
          <w:szCs w:val="56"/>
        </w:rPr>
        <w:t>Solicito se inserte la leyenda: "reservado" o cualquier otra análoga que impida a cualquier persona realizar una búsqueda de dicho procedimiento judicial y de la suscrita</w:t>
      </w:r>
      <w:bookmarkEnd w:id="32"/>
      <w:r w:rsidRPr="00845DF0">
        <w:rPr>
          <w:rFonts w:eastAsiaTheme="majorEastAsia" w:cstheme="majorBidi"/>
          <w:i/>
          <w:kern w:val="28"/>
          <w:szCs w:val="56"/>
        </w:rPr>
        <w:t>, dado que ello da cabida a la vulneración de mi información personal.</w:t>
      </w:r>
    </w:p>
    <w:p w14:paraId="1EBAB273" w14:textId="63E96FA9" w:rsidR="0041460D" w:rsidRPr="00845DF0" w:rsidRDefault="0041460D" w:rsidP="00845DF0">
      <w:pPr>
        <w:pStyle w:val="Prrafodelista"/>
        <w:numPr>
          <w:ilvl w:val="0"/>
          <w:numId w:val="22"/>
        </w:numPr>
        <w:tabs>
          <w:tab w:val="left" w:pos="4667"/>
        </w:tabs>
        <w:spacing w:line="240" w:lineRule="auto"/>
        <w:ind w:left="709" w:right="567"/>
        <w:rPr>
          <w:rFonts w:eastAsiaTheme="majorEastAsia" w:cstheme="majorBidi"/>
          <w:i/>
          <w:kern w:val="28"/>
          <w:szCs w:val="56"/>
        </w:rPr>
      </w:pPr>
      <w:r w:rsidRPr="00845DF0">
        <w:rPr>
          <w:rFonts w:eastAsiaTheme="majorEastAsia" w:cstheme="majorBidi"/>
          <w:i/>
          <w:kern w:val="28"/>
          <w:szCs w:val="56"/>
        </w:rPr>
        <w:t>Se solicita pues el acta de defunción contiene datos del deceso de una persona, por lo que no hay cabida a que mi nombre y apellidos</w:t>
      </w:r>
      <w:r w:rsidR="009F1BCD" w:rsidRPr="00845DF0">
        <w:rPr>
          <w:rFonts w:eastAsiaTheme="majorEastAsia" w:cstheme="majorBidi"/>
          <w:i/>
          <w:kern w:val="28"/>
          <w:szCs w:val="56"/>
        </w:rPr>
        <w:t>, a</w:t>
      </w:r>
      <w:r w:rsidRPr="00845DF0">
        <w:rPr>
          <w:rFonts w:eastAsiaTheme="majorEastAsia" w:cstheme="majorBidi"/>
          <w:i/>
          <w:kern w:val="28"/>
          <w:szCs w:val="56"/>
        </w:rPr>
        <w:t xml:space="preserve">sí como la información de un trámite jurisdiccional se encuentre en dicha acta. </w:t>
      </w:r>
    </w:p>
    <w:p w14:paraId="1C40ACA5" w14:textId="591272DA" w:rsidR="00673E1A" w:rsidRPr="00845DF0" w:rsidRDefault="0041460D" w:rsidP="00845DF0">
      <w:pPr>
        <w:pStyle w:val="Prrafodelista"/>
        <w:numPr>
          <w:ilvl w:val="0"/>
          <w:numId w:val="22"/>
        </w:numPr>
        <w:tabs>
          <w:tab w:val="left" w:pos="4667"/>
        </w:tabs>
        <w:spacing w:line="240" w:lineRule="auto"/>
        <w:ind w:left="709" w:right="567"/>
        <w:rPr>
          <w:rFonts w:cs="Tahoma"/>
          <w:bCs/>
          <w:i/>
          <w:szCs w:val="22"/>
        </w:rPr>
      </w:pPr>
      <w:r w:rsidRPr="00845DF0">
        <w:rPr>
          <w:rFonts w:eastAsiaTheme="majorEastAsia" w:cstheme="majorBidi"/>
          <w:i/>
          <w:kern w:val="28"/>
          <w:szCs w:val="56"/>
        </w:rPr>
        <w:t xml:space="preserve">Además, con dicha se obtiene información de mi nombre y de un asunto judicial en el que fui parte, por lo que, sin que exista justificación alguna, al tramitar el acta de mi finado esposo, se me vincula en dicha acta y cualquier persona puede tener acceso a la información del citado trámite sin que para ello se justifique la razón. </w:t>
      </w:r>
    </w:p>
    <w:bookmarkEnd w:id="31"/>
    <w:p w14:paraId="65760527" w14:textId="77777777" w:rsidR="009F1BCD" w:rsidRPr="00845DF0" w:rsidRDefault="009F1BCD" w:rsidP="00845DF0">
      <w:pPr>
        <w:pStyle w:val="Prrafodelista"/>
        <w:tabs>
          <w:tab w:val="left" w:pos="4962"/>
        </w:tabs>
        <w:rPr>
          <w:rFonts w:cs="Tahoma"/>
          <w:bCs/>
          <w:iCs/>
          <w:szCs w:val="22"/>
        </w:rPr>
      </w:pPr>
    </w:p>
    <w:p w14:paraId="5C3FA816" w14:textId="2A9D2899" w:rsidR="009F1BCD" w:rsidRPr="00845DF0" w:rsidRDefault="00664420" w:rsidP="00845DF0">
      <w:pPr>
        <w:tabs>
          <w:tab w:val="left" w:pos="4962"/>
        </w:tabs>
        <w:contextualSpacing/>
        <w:rPr>
          <w:rFonts w:eastAsiaTheme="minorHAnsi" w:cs="Tahoma"/>
          <w:bCs/>
          <w:iCs/>
          <w:szCs w:val="22"/>
          <w:lang w:eastAsia="en-US"/>
        </w:rPr>
      </w:pPr>
      <w:r w:rsidRPr="00845DF0">
        <w:rPr>
          <w:rFonts w:eastAsiaTheme="minorHAnsi" w:cs="Tahoma"/>
          <w:bCs/>
          <w:iCs/>
          <w:szCs w:val="22"/>
          <w:lang w:eastAsia="en-US"/>
        </w:rPr>
        <w:t xml:space="preserve">En respuesta, </w:t>
      </w:r>
      <w:r w:rsidR="005D5A50" w:rsidRPr="00845DF0">
        <w:rPr>
          <w:rFonts w:eastAsiaTheme="minorHAnsi" w:cs="Tahoma"/>
          <w:b/>
          <w:iCs/>
          <w:szCs w:val="22"/>
          <w:lang w:eastAsia="en-US"/>
        </w:rPr>
        <w:t>EL SUJETO OBLIGADO</w:t>
      </w:r>
      <w:r w:rsidRPr="00845DF0">
        <w:rPr>
          <w:rFonts w:eastAsiaTheme="minorHAnsi" w:cs="Tahoma"/>
          <w:bCs/>
          <w:iCs/>
          <w:szCs w:val="22"/>
          <w:lang w:eastAsia="en-US"/>
        </w:rPr>
        <w:t xml:space="preserve"> se pronunció </w:t>
      </w:r>
      <w:r w:rsidR="009F1BCD" w:rsidRPr="00845DF0">
        <w:rPr>
          <w:rFonts w:eastAsiaTheme="minorHAnsi" w:cs="Tahoma"/>
          <w:bCs/>
          <w:iCs/>
          <w:szCs w:val="22"/>
          <w:lang w:eastAsia="en-US"/>
        </w:rPr>
        <w:t xml:space="preserve">dio respuesta a la solicitud de oposición a datos personales a través de un archivo digital — Rpta01.24OdSarcoemRcivil.pdf— el cual </w:t>
      </w:r>
      <w:r w:rsidR="009F1BCD" w:rsidRPr="00845DF0">
        <w:rPr>
          <w:rFonts w:eastAsiaTheme="minorHAnsi" w:cs="Tahoma"/>
          <w:bCs/>
          <w:iCs/>
          <w:szCs w:val="22"/>
          <w:lang w:eastAsia="en-US"/>
        </w:rPr>
        <w:lastRenderedPageBreak/>
        <w:t xml:space="preserve">medularmente contiene el argumento de la Dirección General del Registro Civil, instancia que refirió </w:t>
      </w:r>
      <w:r w:rsidR="00850D47" w:rsidRPr="00845DF0">
        <w:rPr>
          <w:rFonts w:eastAsiaTheme="minorHAnsi" w:cs="Tahoma"/>
          <w:bCs/>
          <w:iCs/>
          <w:szCs w:val="22"/>
          <w:lang w:eastAsia="en-US"/>
        </w:rPr>
        <w:t>encontrarse</w:t>
      </w:r>
      <w:r w:rsidR="009F1BCD" w:rsidRPr="00845DF0">
        <w:rPr>
          <w:rFonts w:eastAsiaTheme="minorHAnsi" w:cs="Tahoma"/>
          <w:bCs/>
          <w:iCs/>
          <w:szCs w:val="22"/>
          <w:lang w:eastAsia="en-US"/>
        </w:rPr>
        <w:t xml:space="preserve"> imposibilitada para realizar la petición, </w:t>
      </w:r>
      <w:r w:rsidR="00850D47" w:rsidRPr="00845DF0">
        <w:rPr>
          <w:rFonts w:eastAsiaTheme="minorHAnsi" w:cs="Tahoma"/>
          <w:bCs/>
          <w:iCs/>
          <w:szCs w:val="22"/>
          <w:lang w:eastAsia="en-US"/>
        </w:rPr>
        <w:t>siendo procedente solicitar a través</w:t>
      </w:r>
      <w:r w:rsidR="009F1BCD" w:rsidRPr="00845DF0">
        <w:rPr>
          <w:rFonts w:eastAsiaTheme="minorHAnsi" w:cs="Tahoma"/>
          <w:bCs/>
          <w:iCs/>
          <w:szCs w:val="22"/>
          <w:lang w:eastAsia="en-US"/>
        </w:rPr>
        <w:t xml:space="preserve"> </w:t>
      </w:r>
      <w:r w:rsidR="00850D47" w:rsidRPr="00845DF0">
        <w:rPr>
          <w:rFonts w:eastAsiaTheme="minorHAnsi" w:cs="Tahoma"/>
          <w:bCs/>
          <w:iCs/>
          <w:szCs w:val="22"/>
          <w:lang w:eastAsia="en-US"/>
        </w:rPr>
        <w:t xml:space="preserve">de la </w:t>
      </w:r>
      <w:r w:rsidR="009F1BCD" w:rsidRPr="00845DF0">
        <w:rPr>
          <w:rFonts w:eastAsiaTheme="minorHAnsi" w:cs="Tahoma"/>
          <w:bCs/>
          <w:iCs/>
          <w:szCs w:val="22"/>
          <w:lang w:eastAsia="en-US"/>
        </w:rPr>
        <w:t>vía judicial la nulidad de la anotación.</w:t>
      </w:r>
    </w:p>
    <w:p w14:paraId="1A93B5AA" w14:textId="77777777" w:rsidR="009F1BCD" w:rsidRPr="00845DF0" w:rsidRDefault="009F1BCD" w:rsidP="00845DF0">
      <w:pPr>
        <w:tabs>
          <w:tab w:val="left" w:pos="4962"/>
        </w:tabs>
        <w:contextualSpacing/>
        <w:rPr>
          <w:rFonts w:eastAsiaTheme="minorHAnsi" w:cs="Tahoma"/>
          <w:bCs/>
          <w:iCs/>
          <w:szCs w:val="22"/>
          <w:lang w:eastAsia="en-US"/>
        </w:rPr>
      </w:pPr>
    </w:p>
    <w:p w14:paraId="3194DA72" w14:textId="31CE9F25" w:rsidR="005C40B7" w:rsidRPr="00845DF0" w:rsidRDefault="00850D47" w:rsidP="00845DF0">
      <w:pPr>
        <w:autoSpaceDE w:val="0"/>
        <w:autoSpaceDN w:val="0"/>
        <w:adjustRightInd w:val="0"/>
        <w:ind w:right="-28"/>
        <w:rPr>
          <w:rFonts w:cs="Tahoma"/>
          <w:bCs/>
          <w:szCs w:val="22"/>
        </w:rPr>
      </w:pPr>
      <w:r w:rsidRPr="00845DF0">
        <w:rPr>
          <w:rFonts w:cs="Tahoma"/>
          <w:bCs/>
          <w:szCs w:val="22"/>
        </w:rPr>
        <w:t xml:space="preserve">Ante dicha negativa a lo peticionado es que </w:t>
      </w:r>
      <w:r w:rsidRPr="00845DF0">
        <w:rPr>
          <w:rFonts w:cs="Tahoma"/>
          <w:b/>
          <w:szCs w:val="22"/>
        </w:rPr>
        <w:t>LA PARTE RECURRENTE</w:t>
      </w:r>
      <w:r w:rsidRPr="00845DF0">
        <w:rPr>
          <w:rFonts w:cs="Tahoma"/>
          <w:bCs/>
          <w:szCs w:val="22"/>
        </w:rPr>
        <w:t xml:space="preserve"> impugna la respuesta </w:t>
      </w:r>
      <w:r w:rsidR="002E1EA2" w:rsidRPr="00845DF0">
        <w:rPr>
          <w:rFonts w:cs="Tahoma"/>
          <w:bCs/>
          <w:szCs w:val="22"/>
        </w:rPr>
        <w:t>exponiendo como motivos de inconformidad</w:t>
      </w:r>
      <w:r w:rsidRPr="00845DF0">
        <w:rPr>
          <w:rFonts w:cs="Tahoma"/>
          <w:bCs/>
          <w:szCs w:val="22"/>
        </w:rPr>
        <w:t>:</w:t>
      </w:r>
    </w:p>
    <w:p w14:paraId="665A68AE" w14:textId="77777777" w:rsidR="002E1EA2" w:rsidRPr="00845DF0" w:rsidRDefault="002E1EA2" w:rsidP="00845DF0">
      <w:pPr>
        <w:pStyle w:val="Prrafodelista"/>
        <w:numPr>
          <w:ilvl w:val="0"/>
          <w:numId w:val="23"/>
        </w:numPr>
        <w:autoSpaceDE w:val="0"/>
        <w:autoSpaceDN w:val="0"/>
        <w:adjustRightInd w:val="0"/>
        <w:ind w:right="-28"/>
        <w:rPr>
          <w:rFonts w:cs="Tahoma"/>
          <w:bCs/>
          <w:szCs w:val="22"/>
          <w:lang w:val="es-ES"/>
        </w:rPr>
      </w:pPr>
      <w:r w:rsidRPr="00845DF0">
        <w:rPr>
          <w:rFonts w:cs="Tahoma"/>
          <w:bCs/>
          <w:szCs w:val="22"/>
        </w:rPr>
        <w:t>N</w:t>
      </w:r>
      <w:r w:rsidR="00850D47" w:rsidRPr="00845DF0">
        <w:rPr>
          <w:rFonts w:cs="Tahoma"/>
          <w:bCs/>
          <w:szCs w:val="22"/>
        </w:rPr>
        <w:t xml:space="preserve">o existe precepto legal alguno que autorice al sujeto obligado a hacer pública dicha información y menos, en un documento de acceso público, por lo cual, sí resultaba procedente la petición de oposición a la publicación de mis datos personales. </w:t>
      </w:r>
    </w:p>
    <w:p w14:paraId="087FAC61" w14:textId="3395FCA7" w:rsidR="002E1EA2" w:rsidRPr="00845DF0" w:rsidRDefault="002E1EA2" w:rsidP="00845DF0">
      <w:pPr>
        <w:pStyle w:val="Prrafodelista"/>
        <w:numPr>
          <w:ilvl w:val="0"/>
          <w:numId w:val="23"/>
        </w:numPr>
        <w:autoSpaceDE w:val="0"/>
        <w:autoSpaceDN w:val="0"/>
        <w:adjustRightInd w:val="0"/>
        <w:ind w:right="-28"/>
        <w:rPr>
          <w:rFonts w:cs="Tahoma"/>
          <w:bCs/>
          <w:szCs w:val="22"/>
          <w:lang w:val="es-ES"/>
        </w:rPr>
      </w:pPr>
      <w:r w:rsidRPr="00845DF0">
        <w:rPr>
          <w:rFonts w:cs="Tahoma"/>
          <w:bCs/>
          <w:szCs w:val="22"/>
        </w:rPr>
        <w:t>E</w:t>
      </w:r>
      <w:r w:rsidR="00850D47" w:rsidRPr="00845DF0">
        <w:rPr>
          <w:rFonts w:cs="Tahoma"/>
          <w:bCs/>
          <w:szCs w:val="22"/>
        </w:rPr>
        <w:t xml:space="preserve">l sujeto obligado refiere que mi petición es improcedente en la vía administrativa, sin embargo, </w:t>
      </w:r>
      <w:r w:rsidR="00200D5B" w:rsidRPr="00845DF0">
        <w:rPr>
          <w:rFonts w:cs="Tahoma"/>
          <w:bCs/>
          <w:szCs w:val="22"/>
        </w:rPr>
        <w:t xml:space="preserve">su determinación </w:t>
      </w:r>
      <w:r w:rsidRPr="00845DF0">
        <w:rPr>
          <w:rFonts w:cs="Tahoma"/>
          <w:bCs/>
          <w:szCs w:val="22"/>
        </w:rPr>
        <w:t>carece de</w:t>
      </w:r>
      <w:r w:rsidR="00850D47" w:rsidRPr="00845DF0">
        <w:rPr>
          <w:rFonts w:cs="Tahoma"/>
          <w:bCs/>
          <w:szCs w:val="22"/>
        </w:rPr>
        <w:t xml:space="preserve"> fundament</w:t>
      </w:r>
      <w:r w:rsidRPr="00845DF0">
        <w:rPr>
          <w:rFonts w:cs="Tahoma"/>
          <w:bCs/>
          <w:szCs w:val="22"/>
        </w:rPr>
        <w:t xml:space="preserve">ación </w:t>
      </w:r>
      <w:r w:rsidR="00850D47" w:rsidRPr="00845DF0">
        <w:rPr>
          <w:rFonts w:cs="Tahoma"/>
          <w:bCs/>
          <w:szCs w:val="22"/>
        </w:rPr>
        <w:t>y motiv</w:t>
      </w:r>
      <w:r w:rsidRPr="00845DF0">
        <w:rPr>
          <w:rFonts w:cs="Tahoma"/>
          <w:bCs/>
          <w:szCs w:val="22"/>
        </w:rPr>
        <w:t>ación</w:t>
      </w:r>
      <w:r w:rsidR="00850D47" w:rsidRPr="00845DF0">
        <w:rPr>
          <w:rFonts w:cs="Tahoma"/>
          <w:bCs/>
          <w:szCs w:val="22"/>
        </w:rPr>
        <w:t xml:space="preserve"> que </w:t>
      </w:r>
      <w:r w:rsidR="00200D5B" w:rsidRPr="00845DF0">
        <w:rPr>
          <w:rFonts w:cs="Tahoma"/>
          <w:bCs/>
          <w:szCs w:val="22"/>
        </w:rPr>
        <w:t xml:space="preserve">la </w:t>
      </w:r>
      <w:r w:rsidR="00850D47" w:rsidRPr="00845DF0">
        <w:rPr>
          <w:rFonts w:cs="Tahoma"/>
          <w:bCs/>
          <w:szCs w:val="22"/>
        </w:rPr>
        <w:t>sustente.</w:t>
      </w:r>
    </w:p>
    <w:p w14:paraId="45ADD5A1" w14:textId="132541B1" w:rsidR="00850D47" w:rsidRPr="00845DF0" w:rsidRDefault="002E1EA2" w:rsidP="00845DF0">
      <w:pPr>
        <w:pStyle w:val="Prrafodelista"/>
        <w:numPr>
          <w:ilvl w:val="0"/>
          <w:numId w:val="23"/>
        </w:numPr>
        <w:autoSpaceDE w:val="0"/>
        <w:autoSpaceDN w:val="0"/>
        <w:adjustRightInd w:val="0"/>
        <w:ind w:right="-28"/>
        <w:rPr>
          <w:rFonts w:cs="Tahoma"/>
          <w:bCs/>
          <w:szCs w:val="22"/>
          <w:lang w:val="es-ES"/>
        </w:rPr>
      </w:pPr>
      <w:r w:rsidRPr="00845DF0">
        <w:rPr>
          <w:rFonts w:cs="Tahoma"/>
          <w:bCs/>
          <w:szCs w:val="22"/>
        </w:rPr>
        <w:t>L</w:t>
      </w:r>
      <w:r w:rsidR="00850D47" w:rsidRPr="00845DF0">
        <w:rPr>
          <w:rFonts w:cs="Tahoma"/>
          <w:bCs/>
          <w:szCs w:val="22"/>
        </w:rPr>
        <w:t xml:space="preserve">a improcedencia de mi petición no se encuentra en el </w:t>
      </w:r>
      <w:r w:rsidRPr="00845DF0">
        <w:rPr>
          <w:rFonts w:cs="Tahoma"/>
          <w:bCs/>
          <w:szCs w:val="22"/>
        </w:rPr>
        <w:t>catálogo</w:t>
      </w:r>
      <w:r w:rsidR="00850D47" w:rsidRPr="00845DF0">
        <w:rPr>
          <w:rFonts w:cs="Tahoma"/>
          <w:bCs/>
          <w:szCs w:val="22"/>
        </w:rPr>
        <w:t xml:space="preserve"> contenido en el artículo 117 de la LEY DE PROTECCIÓN DE DATOS PERSONALES EN POSESIÓN DE SUJETOS OBLIGADOS DEL ESTADO DE MÉXICO Y MUNICIPIOS, es decir, que mi petición debió determinarse procedente, puesto que no me encuentro dentro de ningún supuesto a que se refiere el citado artículo.</w:t>
      </w:r>
    </w:p>
    <w:p w14:paraId="7384CA1D" w14:textId="77777777" w:rsidR="009F1BCD" w:rsidRPr="00845DF0" w:rsidRDefault="009F1BCD" w:rsidP="00845DF0">
      <w:pPr>
        <w:autoSpaceDE w:val="0"/>
        <w:autoSpaceDN w:val="0"/>
        <w:adjustRightInd w:val="0"/>
        <w:ind w:right="-28"/>
        <w:rPr>
          <w:rFonts w:cs="Tahoma"/>
          <w:bCs/>
          <w:szCs w:val="22"/>
          <w:lang w:val="es-ES"/>
        </w:rPr>
      </w:pPr>
    </w:p>
    <w:bookmarkEnd w:id="30"/>
    <w:p w14:paraId="47BF02F6" w14:textId="77777777" w:rsidR="009F10CB" w:rsidRPr="00845DF0" w:rsidRDefault="00D85019" w:rsidP="00845DF0">
      <w:pPr>
        <w:tabs>
          <w:tab w:val="left" w:pos="4962"/>
        </w:tabs>
        <w:contextualSpacing/>
        <w:rPr>
          <w:rFonts w:eastAsiaTheme="minorHAnsi" w:cs="Tahoma"/>
          <w:bCs/>
          <w:iCs/>
          <w:szCs w:val="22"/>
          <w:lang w:eastAsia="en-US"/>
        </w:rPr>
      </w:pPr>
      <w:r w:rsidRPr="00845DF0">
        <w:rPr>
          <w:rFonts w:eastAsiaTheme="minorHAnsi" w:cs="Tahoma"/>
          <w:bCs/>
          <w:iCs/>
          <w:szCs w:val="22"/>
          <w:lang w:eastAsia="en-US"/>
        </w:rPr>
        <w:t>Teniendo en cuenta</w:t>
      </w:r>
      <w:r w:rsidR="00200D5B" w:rsidRPr="00845DF0">
        <w:rPr>
          <w:rFonts w:eastAsiaTheme="minorHAnsi" w:cs="Tahoma"/>
          <w:bCs/>
          <w:iCs/>
          <w:szCs w:val="22"/>
          <w:lang w:eastAsia="en-US"/>
        </w:rPr>
        <w:t xml:space="preserve"> lo anterior</w:t>
      </w:r>
      <w:r w:rsidR="00CF7586" w:rsidRPr="00845DF0">
        <w:rPr>
          <w:rFonts w:eastAsiaTheme="minorHAnsi" w:cs="Tahoma"/>
          <w:bCs/>
          <w:iCs/>
          <w:szCs w:val="22"/>
          <w:lang w:eastAsia="en-US"/>
        </w:rPr>
        <w:t xml:space="preserve">, </w:t>
      </w:r>
      <w:r w:rsidRPr="00845DF0">
        <w:rPr>
          <w:rFonts w:eastAsiaTheme="minorHAnsi" w:cs="Tahoma"/>
          <w:bCs/>
          <w:iCs/>
          <w:szCs w:val="22"/>
          <w:lang w:eastAsia="en-US"/>
        </w:rPr>
        <w:t xml:space="preserve">en la interposición del presente recurso </w:t>
      </w:r>
      <w:r w:rsidRPr="00845DF0">
        <w:rPr>
          <w:rFonts w:eastAsiaTheme="minorHAnsi" w:cs="Tahoma"/>
          <w:b/>
          <w:bCs/>
          <w:iCs/>
          <w:szCs w:val="22"/>
          <w:lang w:eastAsia="en-US"/>
        </w:rPr>
        <w:t>LA PARTE RECURRENTE</w:t>
      </w:r>
      <w:r w:rsidRPr="00845DF0">
        <w:rPr>
          <w:rFonts w:eastAsiaTheme="minorHAnsi" w:cs="Tahoma"/>
          <w:bCs/>
          <w:iCs/>
          <w:szCs w:val="22"/>
          <w:lang w:eastAsia="en-US"/>
        </w:rPr>
        <w:t xml:space="preserve"> se inconformó de que no se haya acordado favorable su oposición al tratamiento de datos, por lo cual, </w:t>
      </w:r>
      <w:r w:rsidR="00CF7586" w:rsidRPr="00845DF0">
        <w:rPr>
          <w:rFonts w:eastAsiaTheme="minorHAnsi" w:cs="Tahoma"/>
          <w:bCs/>
          <w:iCs/>
          <w:szCs w:val="22"/>
          <w:lang w:eastAsia="en-US"/>
        </w:rPr>
        <w:t xml:space="preserve">el estudio </w:t>
      </w:r>
      <w:r w:rsidR="005B18AF" w:rsidRPr="00845DF0">
        <w:rPr>
          <w:rFonts w:eastAsiaTheme="minorHAnsi" w:cs="Tahoma"/>
          <w:bCs/>
          <w:iCs/>
          <w:szCs w:val="22"/>
          <w:lang w:eastAsia="en-US"/>
        </w:rPr>
        <w:t xml:space="preserve">se centrará en determinar si </w:t>
      </w:r>
      <w:r w:rsidR="00200D5B" w:rsidRPr="00845DF0">
        <w:rPr>
          <w:rFonts w:eastAsiaTheme="minorHAnsi" w:cs="Tahoma"/>
          <w:bCs/>
          <w:iCs/>
          <w:szCs w:val="22"/>
          <w:lang w:eastAsia="en-US"/>
        </w:rPr>
        <w:t xml:space="preserve">fue correcto que el </w:t>
      </w:r>
      <w:r w:rsidR="00200D5B" w:rsidRPr="00845DF0">
        <w:rPr>
          <w:rFonts w:eastAsiaTheme="minorHAnsi" w:cs="Tahoma"/>
          <w:b/>
          <w:iCs/>
          <w:szCs w:val="22"/>
          <w:lang w:eastAsia="en-US"/>
        </w:rPr>
        <w:t>SUJETO OBLIGADO</w:t>
      </w:r>
      <w:r w:rsidR="00200D5B" w:rsidRPr="00845DF0">
        <w:rPr>
          <w:rFonts w:eastAsiaTheme="minorHAnsi" w:cs="Tahoma"/>
          <w:bCs/>
          <w:iCs/>
          <w:szCs w:val="22"/>
          <w:lang w:eastAsia="en-US"/>
        </w:rPr>
        <w:t xml:space="preserve"> haya negado la oposición </w:t>
      </w:r>
      <w:r w:rsidRPr="00845DF0">
        <w:rPr>
          <w:rFonts w:eastAsiaTheme="minorHAnsi" w:cs="Tahoma"/>
          <w:bCs/>
          <w:iCs/>
          <w:szCs w:val="22"/>
          <w:lang w:eastAsia="en-US"/>
        </w:rPr>
        <w:t>solicitada</w:t>
      </w:r>
      <w:r w:rsidR="00200D5B" w:rsidRPr="00845DF0">
        <w:rPr>
          <w:rFonts w:eastAsiaTheme="minorHAnsi" w:cs="Tahoma"/>
          <w:bCs/>
          <w:iCs/>
          <w:szCs w:val="22"/>
          <w:lang w:eastAsia="en-US"/>
        </w:rPr>
        <w:t xml:space="preserve"> o</w:t>
      </w:r>
      <w:r w:rsidRPr="00845DF0">
        <w:rPr>
          <w:rFonts w:eastAsiaTheme="minorHAnsi" w:cs="Tahoma"/>
          <w:bCs/>
          <w:iCs/>
          <w:szCs w:val="22"/>
          <w:lang w:eastAsia="en-US"/>
        </w:rPr>
        <w:t>, si</w:t>
      </w:r>
      <w:r w:rsidR="00200D5B" w:rsidRPr="00845DF0">
        <w:rPr>
          <w:rFonts w:eastAsiaTheme="minorHAnsi" w:cs="Tahoma"/>
          <w:bCs/>
          <w:iCs/>
          <w:szCs w:val="22"/>
          <w:lang w:eastAsia="en-US"/>
        </w:rPr>
        <w:t xml:space="preserve"> por el contrario, es procedente </w:t>
      </w:r>
      <w:r w:rsidRPr="00845DF0">
        <w:rPr>
          <w:rFonts w:eastAsiaTheme="minorHAnsi" w:cs="Tahoma"/>
          <w:bCs/>
          <w:iCs/>
          <w:szCs w:val="22"/>
          <w:lang w:eastAsia="en-US"/>
        </w:rPr>
        <w:t>la oposición</w:t>
      </w:r>
      <w:r w:rsidR="00200D5B" w:rsidRPr="00845DF0">
        <w:rPr>
          <w:rFonts w:eastAsiaTheme="minorHAnsi" w:cs="Tahoma"/>
          <w:bCs/>
          <w:iCs/>
          <w:szCs w:val="22"/>
          <w:lang w:eastAsia="en-US"/>
        </w:rPr>
        <w:t xml:space="preserve">. </w:t>
      </w:r>
    </w:p>
    <w:p w14:paraId="378F6F98" w14:textId="77777777" w:rsidR="009F10CB" w:rsidRPr="00845DF0" w:rsidRDefault="009F10CB" w:rsidP="00845DF0">
      <w:pPr>
        <w:tabs>
          <w:tab w:val="left" w:pos="4962"/>
        </w:tabs>
        <w:contextualSpacing/>
        <w:rPr>
          <w:rFonts w:eastAsiaTheme="minorHAnsi" w:cs="Tahoma"/>
          <w:bCs/>
          <w:iCs/>
          <w:szCs w:val="22"/>
          <w:lang w:eastAsia="en-US"/>
        </w:rPr>
      </w:pPr>
    </w:p>
    <w:p w14:paraId="31DD81D7" w14:textId="3DCB51BA" w:rsidR="00664420" w:rsidRPr="00845DF0" w:rsidRDefault="00200D5B" w:rsidP="00845DF0">
      <w:pPr>
        <w:tabs>
          <w:tab w:val="left" w:pos="4962"/>
        </w:tabs>
        <w:contextualSpacing/>
        <w:rPr>
          <w:rFonts w:eastAsiaTheme="minorHAnsi" w:cs="Tahoma"/>
          <w:bCs/>
          <w:iCs/>
          <w:szCs w:val="22"/>
          <w:lang w:eastAsia="en-US"/>
        </w:rPr>
      </w:pPr>
      <w:r w:rsidRPr="00845DF0">
        <w:rPr>
          <w:rFonts w:eastAsiaTheme="minorHAnsi" w:cs="Tahoma"/>
          <w:bCs/>
          <w:iCs/>
          <w:szCs w:val="22"/>
          <w:lang w:eastAsia="en-US"/>
        </w:rPr>
        <w:t>Para ello, nos sujetaremos a</w:t>
      </w:r>
      <w:r w:rsidR="00401655" w:rsidRPr="00845DF0">
        <w:rPr>
          <w:rFonts w:eastAsiaTheme="minorHAnsi" w:cs="Tahoma"/>
          <w:bCs/>
          <w:iCs/>
          <w:szCs w:val="22"/>
          <w:lang w:eastAsia="en-US"/>
        </w:rPr>
        <w:t>l</w:t>
      </w:r>
      <w:r w:rsidRPr="00845DF0">
        <w:rPr>
          <w:rFonts w:eastAsiaTheme="minorHAnsi" w:cs="Tahoma"/>
          <w:bCs/>
          <w:iCs/>
          <w:szCs w:val="22"/>
          <w:lang w:eastAsia="en-US"/>
        </w:rPr>
        <w:t xml:space="preserve"> </w:t>
      </w:r>
      <w:r w:rsidR="009F10CB" w:rsidRPr="00845DF0">
        <w:rPr>
          <w:rFonts w:eastAsiaTheme="minorHAnsi" w:cs="Tahoma"/>
          <w:bCs/>
          <w:iCs/>
          <w:szCs w:val="22"/>
          <w:lang w:eastAsia="en-US"/>
        </w:rPr>
        <w:t>estudio de los temas que se enlistan, en donde serán analizados los motivos de inconformidad que hace valer la PARTE RECURRENTE</w:t>
      </w:r>
      <w:r w:rsidRPr="00845DF0">
        <w:rPr>
          <w:rFonts w:eastAsiaTheme="minorHAnsi" w:cs="Tahoma"/>
          <w:bCs/>
          <w:iCs/>
          <w:szCs w:val="22"/>
          <w:lang w:eastAsia="en-US"/>
        </w:rPr>
        <w:t>.</w:t>
      </w:r>
    </w:p>
    <w:p w14:paraId="65039E7D" w14:textId="53CAA327" w:rsidR="00AE549D" w:rsidRPr="00845DF0" w:rsidRDefault="00A75EF8" w:rsidP="00845DF0">
      <w:pPr>
        <w:pStyle w:val="Prrafodelista"/>
        <w:numPr>
          <w:ilvl w:val="0"/>
          <w:numId w:val="24"/>
        </w:numPr>
        <w:tabs>
          <w:tab w:val="left" w:pos="4962"/>
        </w:tabs>
        <w:ind w:left="1843"/>
        <w:jc w:val="left"/>
        <w:rPr>
          <w:rFonts w:eastAsiaTheme="minorHAnsi" w:cs="Tahoma"/>
          <w:bCs/>
          <w:iCs/>
          <w:szCs w:val="22"/>
          <w:lang w:eastAsia="en-US"/>
        </w:rPr>
      </w:pPr>
      <w:r w:rsidRPr="00845DF0">
        <w:rPr>
          <w:rFonts w:eastAsiaTheme="minorHAnsi" w:cs="Tahoma"/>
          <w:bCs/>
          <w:iCs/>
          <w:szCs w:val="22"/>
          <w:lang w:eastAsia="en-US"/>
        </w:rPr>
        <w:t>E</w:t>
      </w:r>
      <w:r w:rsidR="00AE549D" w:rsidRPr="00845DF0">
        <w:rPr>
          <w:rFonts w:eastAsiaTheme="minorHAnsi" w:cs="Tahoma"/>
          <w:bCs/>
          <w:iCs/>
          <w:szCs w:val="22"/>
          <w:lang w:eastAsia="en-US"/>
        </w:rPr>
        <w:t>l Derecho de Oposición.</w:t>
      </w:r>
    </w:p>
    <w:p w14:paraId="63027A75" w14:textId="77777777" w:rsidR="00B42FE0" w:rsidRPr="00845DF0" w:rsidRDefault="00B42FE0" w:rsidP="00845DF0">
      <w:pPr>
        <w:pStyle w:val="Prrafodelista"/>
        <w:numPr>
          <w:ilvl w:val="0"/>
          <w:numId w:val="24"/>
        </w:numPr>
        <w:ind w:left="1843"/>
        <w:jc w:val="left"/>
        <w:rPr>
          <w:rFonts w:eastAsiaTheme="minorHAnsi" w:cs="Tahoma"/>
          <w:bCs/>
          <w:iCs/>
          <w:szCs w:val="22"/>
          <w:lang w:eastAsia="en-US"/>
        </w:rPr>
      </w:pPr>
      <w:r w:rsidRPr="00845DF0">
        <w:rPr>
          <w:rFonts w:eastAsiaTheme="minorHAnsi" w:cs="Tahoma"/>
          <w:bCs/>
          <w:iCs/>
          <w:szCs w:val="22"/>
          <w:lang w:eastAsia="en-US"/>
        </w:rPr>
        <w:lastRenderedPageBreak/>
        <w:t>El Registro Civil y anotaciones marginales.</w:t>
      </w:r>
    </w:p>
    <w:p w14:paraId="35F4C772" w14:textId="639729E0" w:rsidR="00200D5B" w:rsidRPr="00845DF0" w:rsidRDefault="00200D5B" w:rsidP="00845DF0">
      <w:pPr>
        <w:pStyle w:val="Prrafodelista"/>
        <w:numPr>
          <w:ilvl w:val="0"/>
          <w:numId w:val="24"/>
        </w:numPr>
        <w:tabs>
          <w:tab w:val="left" w:pos="4962"/>
        </w:tabs>
        <w:ind w:left="1843"/>
        <w:jc w:val="left"/>
        <w:rPr>
          <w:rFonts w:eastAsiaTheme="minorHAnsi" w:cs="Tahoma"/>
          <w:bCs/>
          <w:iCs/>
          <w:szCs w:val="22"/>
          <w:lang w:eastAsia="en-US"/>
        </w:rPr>
      </w:pPr>
      <w:r w:rsidRPr="00845DF0">
        <w:rPr>
          <w:rFonts w:eastAsiaTheme="minorHAnsi" w:cs="Tahoma"/>
          <w:bCs/>
          <w:iCs/>
          <w:szCs w:val="22"/>
          <w:lang w:eastAsia="en-US"/>
        </w:rPr>
        <w:t xml:space="preserve">La negativa del </w:t>
      </w:r>
      <w:r w:rsidRPr="00845DF0">
        <w:rPr>
          <w:rFonts w:eastAsiaTheme="minorHAnsi" w:cs="Tahoma"/>
          <w:b/>
          <w:iCs/>
          <w:szCs w:val="22"/>
          <w:lang w:eastAsia="en-US"/>
        </w:rPr>
        <w:t>SUJETO OBLIGADO</w:t>
      </w:r>
      <w:r w:rsidRPr="00845DF0">
        <w:rPr>
          <w:rFonts w:eastAsiaTheme="minorHAnsi" w:cs="Tahoma"/>
          <w:bCs/>
          <w:iCs/>
          <w:szCs w:val="22"/>
          <w:lang w:eastAsia="en-US"/>
        </w:rPr>
        <w:t>.</w:t>
      </w:r>
    </w:p>
    <w:p w14:paraId="0756FB71" w14:textId="77777777" w:rsidR="00200D5B" w:rsidRPr="00845DF0" w:rsidRDefault="00200D5B" w:rsidP="00845DF0">
      <w:pPr>
        <w:tabs>
          <w:tab w:val="left" w:pos="4962"/>
        </w:tabs>
        <w:contextualSpacing/>
        <w:rPr>
          <w:rFonts w:eastAsiaTheme="minorHAnsi" w:cs="Tahoma"/>
          <w:bCs/>
          <w:iCs/>
          <w:szCs w:val="22"/>
          <w:lang w:eastAsia="en-US"/>
        </w:rPr>
      </w:pPr>
    </w:p>
    <w:p w14:paraId="6BE646B4" w14:textId="3402B332" w:rsidR="00AE549D" w:rsidRPr="00845DF0" w:rsidRDefault="00AE549D" w:rsidP="00845DF0">
      <w:pPr>
        <w:ind w:right="-93"/>
        <w:rPr>
          <w:rFonts w:cs="Tahoma"/>
          <w:bCs/>
          <w:szCs w:val="22"/>
        </w:rPr>
      </w:pPr>
      <w:r w:rsidRPr="00845DF0">
        <w:rPr>
          <w:rFonts w:cs="Tahoma"/>
          <w:bCs/>
          <w:szCs w:val="22"/>
        </w:rPr>
        <w:t>Es importante considerar que, de acuerdo con lo analizado, la existencia de la información —Acta de defunción con datos de la solicitante en la anotación marginal— no está controvertida, ya que incluso</w:t>
      </w:r>
      <w:r w:rsidR="00342554" w:rsidRPr="00845DF0">
        <w:rPr>
          <w:rFonts w:cs="Tahoma"/>
          <w:bCs/>
          <w:szCs w:val="22"/>
        </w:rPr>
        <w:t>,</w:t>
      </w:r>
      <w:r w:rsidRPr="00845DF0">
        <w:rPr>
          <w:rFonts w:cs="Tahoma"/>
          <w:bCs/>
          <w:szCs w:val="22"/>
        </w:rPr>
        <w:t xml:space="preserve"> ambas partes en el transcurso de la sustanciación del presente recurso remitieron el acta motivo de análisis, por lo que </w:t>
      </w:r>
      <w:r w:rsidR="00342554" w:rsidRPr="00845DF0">
        <w:rPr>
          <w:rFonts w:cs="Tahoma"/>
          <w:bCs/>
          <w:szCs w:val="22"/>
        </w:rPr>
        <w:t xml:space="preserve">la existencia de </w:t>
      </w:r>
      <w:r w:rsidRPr="00845DF0">
        <w:rPr>
          <w:rFonts w:cs="Tahoma"/>
          <w:bCs/>
          <w:szCs w:val="22"/>
        </w:rPr>
        <w:t>dich</w:t>
      </w:r>
      <w:r w:rsidR="00342554" w:rsidRPr="00845DF0">
        <w:rPr>
          <w:rFonts w:cs="Tahoma"/>
          <w:bCs/>
          <w:szCs w:val="22"/>
        </w:rPr>
        <w:t>o</w:t>
      </w:r>
      <w:r w:rsidRPr="00845DF0">
        <w:rPr>
          <w:rFonts w:cs="Tahoma"/>
          <w:bCs/>
          <w:szCs w:val="22"/>
        </w:rPr>
        <w:t xml:space="preserve"> </w:t>
      </w:r>
      <w:r w:rsidR="00342554" w:rsidRPr="00845DF0">
        <w:rPr>
          <w:rFonts w:cs="Tahoma"/>
          <w:bCs/>
          <w:szCs w:val="22"/>
        </w:rPr>
        <w:t>acto</w:t>
      </w:r>
      <w:r w:rsidRPr="00845DF0">
        <w:rPr>
          <w:rFonts w:cs="Tahoma"/>
          <w:bCs/>
          <w:szCs w:val="22"/>
        </w:rPr>
        <w:t xml:space="preserve"> no es materia de análisis.</w:t>
      </w:r>
    </w:p>
    <w:p w14:paraId="1FFA99AD" w14:textId="77777777" w:rsidR="00AE549D" w:rsidRPr="00845DF0" w:rsidRDefault="00AE549D" w:rsidP="00845DF0">
      <w:pPr>
        <w:tabs>
          <w:tab w:val="left" w:pos="4962"/>
        </w:tabs>
        <w:contextualSpacing/>
        <w:rPr>
          <w:rFonts w:eastAsiaTheme="minorHAnsi" w:cs="Tahoma"/>
          <w:bCs/>
          <w:iCs/>
          <w:szCs w:val="22"/>
          <w:lang w:eastAsia="en-US"/>
        </w:rPr>
      </w:pPr>
    </w:p>
    <w:p w14:paraId="414FD2D5" w14:textId="4408E416" w:rsidR="00664420" w:rsidRPr="00845DF0" w:rsidRDefault="00A21A20" w:rsidP="00845DF0">
      <w:pPr>
        <w:pStyle w:val="Ttulo3"/>
      </w:pPr>
      <w:bookmarkStart w:id="33" w:name="_Toc190941045"/>
      <w:r w:rsidRPr="00845DF0">
        <w:t>c)</w:t>
      </w:r>
      <w:r w:rsidR="00664420" w:rsidRPr="00845DF0">
        <w:t xml:space="preserve"> </w:t>
      </w:r>
      <w:r w:rsidRPr="00845DF0">
        <w:t>Estudio de la controversia</w:t>
      </w:r>
      <w:bookmarkEnd w:id="33"/>
    </w:p>
    <w:p w14:paraId="5CBB7D07" w14:textId="43F9766B" w:rsidR="00AE549D" w:rsidRPr="00845DF0" w:rsidRDefault="00A75EF8" w:rsidP="00845DF0">
      <w:pPr>
        <w:ind w:right="-93"/>
      </w:pPr>
      <w:r w:rsidRPr="00845DF0">
        <w:t xml:space="preserve">Establecido lo anterior, </w:t>
      </w:r>
      <w:r w:rsidR="00AC661F" w:rsidRPr="00845DF0">
        <w:t xml:space="preserve">delimitaremos el </w:t>
      </w:r>
      <w:r w:rsidR="00FF25F8" w:rsidRPr="00845DF0">
        <w:t xml:space="preserve">1. </w:t>
      </w:r>
      <w:r w:rsidR="00AC661F" w:rsidRPr="00845DF0">
        <w:rPr>
          <w:b/>
          <w:bCs/>
        </w:rPr>
        <w:t>Derecho de Oposición</w:t>
      </w:r>
      <w:r w:rsidR="00AC661F" w:rsidRPr="00845DF0">
        <w:t>.</w:t>
      </w:r>
    </w:p>
    <w:p w14:paraId="35045A5F" w14:textId="77777777" w:rsidR="00AC661F" w:rsidRPr="00845DF0" w:rsidRDefault="00AC661F" w:rsidP="00845DF0">
      <w:pPr>
        <w:ind w:right="-93"/>
      </w:pPr>
    </w:p>
    <w:p w14:paraId="5B536A3D" w14:textId="44107B87" w:rsidR="00B42FE0" w:rsidRPr="00845DF0" w:rsidRDefault="009F10CB" w:rsidP="00845DF0">
      <w:r w:rsidRPr="00845DF0">
        <w:rPr>
          <w:i/>
          <w:iCs/>
        </w:rPr>
        <w:t>“</w:t>
      </w:r>
      <w:r w:rsidR="00B42FE0" w:rsidRPr="00845DF0">
        <w:rPr>
          <w:i/>
          <w:iCs/>
        </w:rPr>
        <w:t>Es el derecho que se tiene de solicitar que los datos personales no se utilicen para ciertos fines, o de requerir que se concluya el uso de estos a fin de evitar un daño personal. (…) en este caso, como en la cancelación, no siempre se podrá impedir el uso de los datos personales, cuando sean necesarios por alguna cuestión legal o para el cumplimiento de obligaciones</w:t>
      </w:r>
      <w:r w:rsidRPr="00845DF0">
        <w:rPr>
          <w:i/>
          <w:iCs/>
        </w:rPr>
        <w:t>”</w:t>
      </w:r>
      <w:r w:rsidR="00B42FE0" w:rsidRPr="00845DF0">
        <w:t xml:space="preserve">. Para ejercerlo se debe exponer </w:t>
      </w:r>
      <w:r w:rsidRPr="00845DF0">
        <w:t>“</w:t>
      </w:r>
      <w:r w:rsidR="00B42FE0" w:rsidRPr="00845DF0">
        <w:rPr>
          <w:i/>
          <w:iCs/>
        </w:rPr>
        <w:t>las causas o la situación que lo llevan a solicitar que finalice el tratamiento de sus datos personales, así como el daño o perjuicio que le causaría que dicho tratamiento continúe; o bien, deberá indicar las finalidades específicas respecto de las cuales desea ejercer este derecho</w:t>
      </w:r>
      <w:r w:rsidRPr="00845DF0">
        <w:rPr>
          <w:i/>
          <w:iCs/>
        </w:rPr>
        <w:t>”</w:t>
      </w:r>
      <w:r w:rsidR="00B42FE0" w:rsidRPr="00845DF0">
        <w:t xml:space="preserve">. </w:t>
      </w:r>
      <w:r w:rsidR="00B42FE0" w:rsidRPr="00845DF0">
        <w:rPr>
          <w:rStyle w:val="Refdenotaalpie"/>
        </w:rPr>
        <w:footnoteReference w:id="1"/>
      </w:r>
    </w:p>
    <w:p w14:paraId="076AF32B" w14:textId="77777777" w:rsidR="00B42FE0" w:rsidRPr="00845DF0" w:rsidRDefault="00B42FE0" w:rsidP="00845DF0">
      <w:pPr>
        <w:ind w:right="-93"/>
      </w:pPr>
    </w:p>
    <w:p w14:paraId="4B7D5E90" w14:textId="0DA3B74B" w:rsidR="00C95A18" w:rsidRPr="00845DF0" w:rsidRDefault="002D467F" w:rsidP="00845DF0">
      <w:pPr>
        <w:ind w:right="-93"/>
      </w:pPr>
      <w:r w:rsidRPr="00845DF0">
        <w:t>La Ley de Protección de Datos Personales en Posesión de Sujetos Obligados del Estado de México y Municipios, establece:</w:t>
      </w:r>
    </w:p>
    <w:p w14:paraId="0C1E7F12" w14:textId="77777777" w:rsidR="00683C6A" w:rsidRPr="00845DF0" w:rsidRDefault="00683C6A" w:rsidP="00845DF0">
      <w:pPr>
        <w:ind w:right="-93"/>
      </w:pPr>
    </w:p>
    <w:p w14:paraId="747E6678" w14:textId="77777777" w:rsidR="002D467F" w:rsidRPr="00845DF0" w:rsidRDefault="002D467F" w:rsidP="00845DF0">
      <w:pPr>
        <w:pStyle w:val="Puesto"/>
        <w:rPr>
          <w:b/>
          <w:bCs/>
        </w:rPr>
      </w:pPr>
      <w:r w:rsidRPr="00845DF0">
        <w:rPr>
          <w:b/>
          <w:bCs/>
        </w:rPr>
        <w:t xml:space="preserve">Derecho de Oposición </w:t>
      </w:r>
    </w:p>
    <w:p w14:paraId="1B6989B7" w14:textId="77777777" w:rsidR="002D467F" w:rsidRPr="00845DF0" w:rsidRDefault="002D467F" w:rsidP="00845DF0">
      <w:pPr>
        <w:pStyle w:val="Puesto"/>
        <w:rPr>
          <w:b/>
          <w:bCs/>
        </w:rPr>
      </w:pPr>
      <w:r w:rsidRPr="00845DF0">
        <w:rPr>
          <w:b/>
          <w:bCs/>
        </w:rPr>
        <w:lastRenderedPageBreak/>
        <w:t>Artículo 103.</w:t>
      </w:r>
      <w:r w:rsidRPr="00845DF0">
        <w:t xml:space="preserve"> </w:t>
      </w:r>
      <w:bookmarkStart w:id="34" w:name="_Hlk190880038"/>
      <w:r w:rsidRPr="00845DF0">
        <w:rPr>
          <w:b/>
          <w:bCs/>
        </w:rPr>
        <w:t>El titular tendrá derecho en todo momento y por razones legítimas a oponerse al tratamiento de sus datos personales, para una o varias finalidades o exigir que cese el mismo, en los supuestos siguientes:</w:t>
      </w:r>
      <w:bookmarkEnd w:id="34"/>
    </w:p>
    <w:p w14:paraId="0640DD71" w14:textId="285D393C" w:rsidR="002D467F" w:rsidRPr="00845DF0" w:rsidRDefault="002D467F" w:rsidP="00845DF0">
      <w:pPr>
        <w:pStyle w:val="Puesto"/>
      </w:pPr>
      <w:r w:rsidRPr="00845DF0">
        <w:t xml:space="preserve"> I. Cuando los datos se hubiesen recabado sin su consentimiento y éste resultara exigible en términos de esta Ley y disposiciones aplicables. </w:t>
      </w:r>
    </w:p>
    <w:p w14:paraId="0CB039B7" w14:textId="06870E6B" w:rsidR="002D467F" w:rsidRPr="00845DF0" w:rsidRDefault="002D467F" w:rsidP="00845DF0">
      <w:pPr>
        <w:pStyle w:val="Puesto"/>
        <w:rPr>
          <w:b/>
          <w:bCs/>
          <w:u w:val="single"/>
        </w:rPr>
      </w:pPr>
      <w:bookmarkStart w:id="35" w:name="_Hlk190880029"/>
      <w:r w:rsidRPr="00845DF0">
        <w:rPr>
          <w:b/>
          <w:bCs/>
          <w:u w:val="single"/>
        </w:rPr>
        <w:t xml:space="preserve">II. Aun siendo lícito el tratamiento, el mismo debe cesar para evitar que su persistencia cause un daño o perjuicio al titular. </w:t>
      </w:r>
    </w:p>
    <w:bookmarkEnd w:id="35"/>
    <w:p w14:paraId="06A51799" w14:textId="523A0558" w:rsidR="002D467F" w:rsidRPr="00845DF0" w:rsidRDefault="002D467F" w:rsidP="00845DF0">
      <w:pPr>
        <w:pStyle w:val="Puesto"/>
      </w:pPr>
      <w:r w:rsidRPr="00845DF0">
        <w:t xml:space="preserve">III. 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 </w:t>
      </w:r>
    </w:p>
    <w:p w14:paraId="0821A193" w14:textId="77777777" w:rsidR="002D467F" w:rsidRPr="00845DF0" w:rsidRDefault="002D467F" w:rsidP="00845DF0">
      <w:pPr>
        <w:pStyle w:val="Puesto"/>
      </w:pPr>
      <w:r w:rsidRPr="00845DF0">
        <w:t xml:space="preserve">IV. Cuando el titular identifique que se han asociado datos personales o se le ha identificado con un registro del cuál no sea titular o se le incluya dentro de un sistema de datos personales en el cual no tenga correspondencia. </w:t>
      </w:r>
    </w:p>
    <w:p w14:paraId="674CE161" w14:textId="017BDEDE" w:rsidR="002D467F" w:rsidRPr="00845DF0" w:rsidRDefault="002D467F" w:rsidP="00845DF0">
      <w:pPr>
        <w:pStyle w:val="Puesto"/>
      </w:pPr>
      <w:r w:rsidRPr="00845DF0">
        <w:t>V. Cuando existan motivos fundados para ello y la Ley no disponga lo contrario.</w:t>
      </w:r>
    </w:p>
    <w:p w14:paraId="06C0A4BC" w14:textId="77777777" w:rsidR="00C95A18" w:rsidRPr="00845DF0" w:rsidRDefault="00C95A18" w:rsidP="00845DF0">
      <w:pPr>
        <w:pStyle w:val="Puesto"/>
      </w:pPr>
    </w:p>
    <w:p w14:paraId="265811E8" w14:textId="54C12BC2" w:rsidR="000233C1" w:rsidRPr="00845DF0" w:rsidRDefault="000233C1" w:rsidP="00845DF0">
      <w:pPr>
        <w:ind w:right="-93"/>
        <w:rPr>
          <w:rFonts w:cs="Tahoma"/>
          <w:bCs/>
          <w:szCs w:val="22"/>
        </w:rPr>
      </w:pPr>
      <w:r w:rsidRPr="00845DF0">
        <w:rPr>
          <w:rFonts w:cs="Tahoma"/>
          <w:bCs/>
          <w:szCs w:val="22"/>
        </w:rPr>
        <w:t xml:space="preserve">De acuerdo con la transcripción de la norma, se </w:t>
      </w:r>
      <w:r w:rsidR="009F10CB" w:rsidRPr="00845DF0">
        <w:rPr>
          <w:rFonts w:cs="Tahoma"/>
          <w:bCs/>
          <w:szCs w:val="22"/>
        </w:rPr>
        <w:t>visualizan</w:t>
      </w:r>
      <w:r w:rsidRPr="00845DF0">
        <w:rPr>
          <w:rFonts w:cs="Tahoma"/>
          <w:bCs/>
          <w:szCs w:val="22"/>
        </w:rPr>
        <w:t xml:space="preserve"> </w:t>
      </w:r>
      <w:r w:rsidR="00115788" w:rsidRPr="00845DF0">
        <w:rPr>
          <w:rFonts w:cs="Tahoma"/>
          <w:bCs/>
          <w:szCs w:val="22"/>
        </w:rPr>
        <w:t>los supuestos en los que se puede actualizar el ejercicio d</w:t>
      </w:r>
      <w:r w:rsidRPr="00845DF0">
        <w:rPr>
          <w:rFonts w:cs="Tahoma"/>
          <w:bCs/>
          <w:szCs w:val="22"/>
        </w:rPr>
        <w:t>el derecho para oponerse al tratamiento de los datos personales.</w:t>
      </w:r>
    </w:p>
    <w:p w14:paraId="5A818192" w14:textId="77777777" w:rsidR="000233C1" w:rsidRPr="00845DF0" w:rsidRDefault="000233C1" w:rsidP="00845DF0">
      <w:pPr>
        <w:ind w:right="-93"/>
        <w:rPr>
          <w:rFonts w:cs="Tahoma"/>
          <w:bCs/>
          <w:szCs w:val="22"/>
        </w:rPr>
      </w:pPr>
    </w:p>
    <w:p w14:paraId="17C56C69" w14:textId="0D179C34" w:rsidR="000233C1" w:rsidRPr="00845DF0" w:rsidRDefault="000233C1" w:rsidP="00845DF0">
      <w:pPr>
        <w:ind w:right="-93"/>
        <w:rPr>
          <w:rFonts w:cs="Tahoma"/>
          <w:bCs/>
          <w:szCs w:val="22"/>
        </w:rPr>
      </w:pPr>
      <w:r w:rsidRPr="00845DF0">
        <w:rPr>
          <w:rFonts w:cs="Tahoma"/>
          <w:bCs/>
          <w:szCs w:val="22"/>
        </w:rPr>
        <w:t>En el caso, l</w:t>
      </w:r>
      <w:r w:rsidR="00AE549D" w:rsidRPr="00845DF0">
        <w:rPr>
          <w:rFonts w:cs="Tahoma"/>
          <w:bCs/>
          <w:szCs w:val="22"/>
        </w:rPr>
        <w:t xml:space="preserve">a </w:t>
      </w:r>
      <w:r w:rsidR="00AE549D" w:rsidRPr="00845DF0">
        <w:rPr>
          <w:rFonts w:cs="Tahoma"/>
          <w:b/>
          <w:szCs w:val="22"/>
        </w:rPr>
        <w:t>PARTE RECURRENTE</w:t>
      </w:r>
      <w:r w:rsidR="00AE549D" w:rsidRPr="00845DF0">
        <w:rPr>
          <w:rFonts w:cs="Tahoma"/>
          <w:bCs/>
          <w:szCs w:val="22"/>
        </w:rPr>
        <w:t xml:space="preserve">, expresó </w:t>
      </w:r>
      <w:r w:rsidR="009F10CB" w:rsidRPr="00845DF0">
        <w:rPr>
          <w:rFonts w:cs="Tahoma"/>
          <w:bCs/>
          <w:szCs w:val="22"/>
        </w:rPr>
        <w:t xml:space="preserve">esencialmente </w:t>
      </w:r>
      <w:r w:rsidR="00AE549D" w:rsidRPr="00845DF0">
        <w:rPr>
          <w:rFonts w:cs="Tahoma"/>
          <w:bCs/>
          <w:szCs w:val="22"/>
        </w:rPr>
        <w:t>como razones de su oposición que</w:t>
      </w:r>
      <w:r w:rsidRPr="00845DF0">
        <w:rPr>
          <w:rFonts w:cs="Tahoma"/>
          <w:bCs/>
          <w:szCs w:val="22"/>
        </w:rPr>
        <w:t>:</w:t>
      </w:r>
    </w:p>
    <w:p w14:paraId="4CD8CC61" w14:textId="418E3692" w:rsidR="00C95A18" w:rsidRPr="00845DF0" w:rsidRDefault="000233C1" w:rsidP="00845DF0">
      <w:pPr>
        <w:pStyle w:val="Prrafodelista"/>
        <w:numPr>
          <w:ilvl w:val="0"/>
          <w:numId w:val="27"/>
        </w:numPr>
        <w:ind w:right="-93"/>
        <w:rPr>
          <w:rFonts w:cs="Tahoma"/>
          <w:bCs/>
          <w:szCs w:val="22"/>
        </w:rPr>
      </w:pPr>
      <w:r w:rsidRPr="00845DF0">
        <w:rPr>
          <w:rFonts w:cs="Tahoma"/>
          <w:bCs/>
          <w:szCs w:val="22"/>
        </w:rPr>
        <w:t>C</w:t>
      </w:r>
      <w:r w:rsidR="00AE549D" w:rsidRPr="00845DF0">
        <w:rPr>
          <w:rFonts w:cs="Tahoma"/>
          <w:bCs/>
          <w:szCs w:val="22"/>
        </w:rPr>
        <w:t>ualquier persona puede tramitar un acta de defunción</w:t>
      </w:r>
      <w:r w:rsidR="00AE549D" w:rsidRPr="00845DF0">
        <w:t xml:space="preserve"> </w:t>
      </w:r>
      <w:r w:rsidR="001030E1" w:rsidRPr="00845DF0">
        <w:t xml:space="preserve">de su esposo </w:t>
      </w:r>
      <w:r w:rsidR="00AE549D" w:rsidRPr="00845DF0">
        <w:rPr>
          <w:rFonts w:cs="Tahoma"/>
          <w:bCs/>
          <w:szCs w:val="22"/>
        </w:rPr>
        <w:t>y ahí encontrará su información sensible —a su consideración</w:t>
      </w:r>
      <w:r w:rsidR="001030E1" w:rsidRPr="00845DF0">
        <w:rPr>
          <w:rFonts w:cs="Tahoma"/>
          <w:bCs/>
          <w:szCs w:val="22"/>
        </w:rPr>
        <w:t>,</w:t>
      </w:r>
      <w:r w:rsidR="00AE549D" w:rsidRPr="00845DF0">
        <w:rPr>
          <w:rFonts w:cs="Tahoma"/>
          <w:bCs/>
          <w:szCs w:val="22"/>
        </w:rPr>
        <w:t xml:space="preserve"> </w:t>
      </w:r>
      <w:r w:rsidR="001030E1" w:rsidRPr="00845DF0">
        <w:rPr>
          <w:rFonts w:cs="Tahoma"/>
          <w:bCs/>
          <w:szCs w:val="22"/>
        </w:rPr>
        <w:t xml:space="preserve">su </w:t>
      </w:r>
      <w:r w:rsidR="00AE549D" w:rsidRPr="00845DF0">
        <w:rPr>
          <w:rFonts w:cs="Tahoma"/>
          <w:bCs/>
          <w:szCs w:val="22"/>
        </w:rPr>
        <w:t xml:space="preserve">nombre, </w:t>
      </w:r>
      <w:r w:rsidR="001030E1" w:rsidRPr="00845DF0">
        <w:rPr>
          <w:rFonts w:cs="Tahoma"/>
          <w:bCs/>
          <w:szCs w:val="22"/>
        </w:rPr>
        <w:t xml:space="preserve">el </w:t>
      </w:r>
      <w:r w:rsidR="00AE549D" w:rsidRPr="00845DF0">
        <w:rPr>
          <w:rFonts w:cs="Tahoma"/>
          <w:bCs/>
          <w:szCs w:val="22"/>
        </w:rPr>
        <w:t xml:space="preserve">procedimiento </w:t>
      </w:r>
      <w:r w:rsidR="001030E1" w:rsidRPr="00845DF0">
        <w:rPr>
          <w:rFonts w:cs="Tahoma"/>
          <w:bCs/>
          <w:szCs w:val="22"/>
        </w:rPr>
        <w:t>judicial</w:t>
      </w:r>
      <w:r w:rsidRPr="00845DF0">
        <w:rPr>
          <w:rFonts w:cs="Tahoma"/>
          <w:bCs/>
          <w:szCs w:val="22"/>
        </w:rPr>
        <w:t xml:space="preserve"> que ella promovió</w:t>
      </w:r>
      <w:r w:rsidR="001030E1" w:rsidRPr="00845DF0">
        <w:rPr>
          <w:rFonts w:cs="Tahoma"/>
          <w:bCs/>
          <w:szCs w:val="22"/>
        </w:rPr>
        <w:t>— por lo que, sin que exista justificación alguna, al tramitar el acta de su finado esposo, se le vincula en dicha acta y cualquier persona puede tener acceso a la información del citado trámite sin que para ello se justifique la razón.</w:t>
      </w:r>
    </w:p>
    <w:p w14:paraId="49B420AE" w14:textId="77777777" w:rsidR="00200D5B" w:rsidRPr="00845DF0" w:rsidRDefault="00200D5B" w:rsidP="00845DF0">
      <w:pPr>
        <w:ind w:right="-93"/>
        <w:rPr>
          <w:rFonts w:cs="Tahoma"/>
          <w:bCs/>
          <w:szCs w:val="22"/>
        </w:rPr>
      </w:pPr>
    </w:p>
    <w:p w14:paraId="352554B4" w14:textId="77777777" w:rsidR="001C1DE3" w:rsidRPr="00845DF0" w:rsidRDefault="000233C1" w:rsidP="00845DF0">
      <w:r w:rsidRPr="00845DF0">
        <w:rPr>
          <w:rFonts w:cs="Tahoma"/>
          <w:szCs w:val="22"/>
        </w:rPr>
        <w:t>Atendiendo a dichas razones, se considera que el supuesto que cobra actualización es el “</w:t>
      </w:r>
      <w:r w:rsidRPr="00845DF0">
        <w:rPr>
          <w:i/>
          <w:iCs/>
        </w:rPr>
        <w:t xml:space="preserve">II. </w:t>
      </w:r>
      <w:r w:rsidRPr="00845DF0">
        <w:rPr>
          <w:b/>
          <w:bCs/>
          <w:i/>
          <w:iCs/>
        </w:rPr>
        <w:t xml:space="preserve">Aun siendo </w:t>
      </w:r>
      <w:r w:rsidRPr="00845DF0">
        <w:rPr>
          <w:b/>
          <w:bCs/>
          <w:i/>
          <w:iCs/>
          <w:u w:val="single"/>
        </w:rPr>
        <w:t>lícito el tratamiento</w:t>
      </w:r>
      <w:r w:rsidRPr="00845DF0">
        <w:rPr>
          <w:b/>
          <w:bCs/>
          <w:i/>
          <w:iCs/>
        </w:rPr>
        <w:t xml:space="preserve">, el mismo </w:t>
      </w:r>
      <w:r w:rsidRPr="00845DF0">
        <w:rPr>
          <w:b/>
          <w:bCs/>
          <w:i/>
          <w:iCs/>
          <w:u w:val="single"/>
        </w:rPr>
        <w:t>debe cesar para evitar que su persistencia cause un daño o perjuicio al titular</w:t>
      </w:r>
      <w:r w:rsidRPr="00845DF0">
        <w:rPr>
          <w:b/>
          <w:bCs/>
          <w:i/>
          <w:iCs/>
        </w:rPr>
        <w:t>”</w:t>
      </w:r>
      <w:r w:rsidR="00C54D50" w:rsidRPr="00845DF0">
        <w:rPr>
          <w:b/>
          <w:bCs/>
          <w:i/>
          <w:iCs/>
        </w:rPr>
        <w:t>;</w:t>
      </w:r>
      <w:r w:rsidRPr="00845DF0">
        <w:t xml:space="preserve"> </w:t>
      </w:r>
      <w:r w:rsidR="00C54D50" w:rsidRPr="00845DF0">
        <w:t xml:space="preserve">como se puede observar, dicha hipótesis se </w:t>
      </w:r>
      <w:r w:rsidR="001C1DE3" w:rsidRPr="00845DF0">
        <w:t>sustenta en dos circunstancias:</w:t>
      </w:r>
    </w:p>
    <w:p w14:paraId="4A67BA06" w14:textId="190631C3" w:rsidR="001C1DE3" w:rsidRPr="00845DF0" w:rsidRDefault="001C1DE3" w:rsidP="00845DF0">
      <w:pPr>
        <w:pStyle w:val="Prrafodelista"/>
        <w:numPr>
          <w:ilvl w:val="0"/>
          <w:numId w:val="28"/>
        </w:numPr>
      </w:pPr>
      <w:r w:rsidRPr="00845DF0">
        <w:lastRenderedPageBreak/>
        <w:t>Que el tratamiento sea licito</w:t>
      </w:r>
    </w:p>
    <w:p w14:paraId="24D72E06" w14:textId="77777777" w:rsidR="001C1DE3" w:rsidRPr="00845DF0" w:rsidRDefault="001C1DE3" w:rsidP="00845DF0">
      <w:pPr>
        <w:pStyle w:val="Prrafodelista"/>
        <w:numPr>
          <w:ilvl w:val="0"/>
          <w:numId w:val="28"/>
        </w:numPr>
      </w:pPr>
      <w:bookmarkStart w:id="36" w:name="_Hlk190885172"/>
      <w:r w:rsidRPr="00845DF0">
        <w:t>Evitar que su persistencia cause daño o perjuicio.</w:t>
      </w:r>
    </w:p>
    <w:bookmarkEnd w:id="36"/>
    <w:p w14:paraId="13140AE9" w14:textId="77777777" w:rsidR="001C1DE3" w:rsidRPr="00845DF0" w:rsidRDefault="001C1DE3" w:rsidP="00845DF0"/>
    <w:p w14:paraId="777C2EAC" w14:textId="133AD479" w:rsidR="000233C1" w:rsidRPr="00845DF0" w:rsidRDefault="00F242C3" w:rsidP="00845DF0">
      <w:r w:rsidRPr="00845DF0">
        <w:rPr>
          <w:b/>
          <w:bCs/>
        </w:rPr>
        <w:t>A.</w:t>
      </w:r>
      <w:r w:rsidRPr="00845DF0">
        <w:t xml:space="preserve"> </w:t>
      </w:r>
      <w:r w:rsidR="001C1DE3" w:rsidRPr="00845DF0">
        <w:t>D</w:t>
      </w:r>
      <w:r w:rsidR="00C54D50" w:rsidRPr="00845DF0">
        <w:t>el primer elemento</w:t>
      </w:r>
      <w:r w:rsidR="001C1DE3" w:rsidRPr="00845DF0">
        <w:t>,</w:t>
      </w:r>
      <w:r w:rsidR="00C54D50" w:rsidRPr="00845DF0">
        <w:t xml:space="preserve"> </w:t>
      </w:r>
      <w:r w:rsidR="001C1DE3" w:rsidRPr="00845DF0">
        <w:t>debemos considerar que</w:t>
      </w:r>
      <w:r w:rsidR="00C54D50" w:rsidRPr="00845DF0">
        <w:t xml:space="preserve">, el concepto de “tratamiento lícito”, </w:t>
      </w:r>
      <w:r w:rsidR="001C1DE3" w:rsidRPr="00845DF0">
        <w:t xml:space="preserve">tiene soporte en el principio de licitud, respecto del cual, </w:t>
      </w:r>
      <w:r w:rsidR="00C54D50" w:rsidRPr="00845DF0">
        <w:t>la propia Ley de Protección de Datos vigente en Estado de México, en su artículo 25, distingue:</w:t>
      </w:r>
    </w:p>
    <w:p w14:paraId="65F12CA4" w14:textId="77777777" w:rsidR="00C54D50" w:rsidRPr="00845DF0" w:rsidRDefault="00C54D50" w:rsidP="00845DF0"/>
    <w:p w14:paraId="0F46D2C5" w14:textId="76F9BDBE" w:rsidR="00C54D50" w:rsidRPr="00845DF0" w:rsidRDefault="00C54D50" w:rsidP="00845DF0">
      <w:pPr>
        <w:rPr>
          <w:b/>
          <w:bCs/>
        </w:rPr>
      </w:pPr>
      <w:r w:rsidRPr="00845DF0">
        <w:rPr>
          <w:b/>
          <w:bCs/>
        </w:rPr>
        <w:t>Principio de Licitud</w:t>
      </w:r>
    </w:p>
    <w:p w14:paraId="32DF15E9" w14:textId="4AE78A42" w:rsidR="00C54D50" w:rsidRPr="00845DF0" w:rsidRDefault="00C54D50" w:rsidP="00845DF0">
      <w:pPr>
        <w:pStyle w:val="Puesto"/>
      </w:pPr>
      <w:r w:rsidRPr="00845DF0">
        <w:rPr>
          <w:b/>
          <w:bCs/>
        </w:rPr>
        <w:t>Artículo 25. El tratamiento de datos personales</w:t>
      </w:r>
      <w:r w:rsidRPr="00845DF0">
        <w:t xml:space="preserve"> por parte del responsable</w:t>
      </w:r>
      <w:r w:rsidRPr="00845DF0">
        <w:rPr>
          <w:b/>
          <w:bCs/>
        </w:rPr>
        <w:t xml:space="preserve"> deberá </w:t>
      </w:r>
      <w:r w:rsidRPr="00845DF0">
        <w:rPr>
          <w:b/>
          <w:bCs/>
          <w:u w:val="single"/>
        </w:rPr>
        <w:t>sujetarse a las facultades o atribuciones que la normatividad aplicable le confiera</w:t>
      </w:r>
      <w:r w:rsidRPr="00845DF0">
        <w:rPr>
          <w:u w:val="single"/>
        </w:rPr>
        <w:t>.</w:t>
      </w:r>
    </w:p>
    <w:p w14:paraId="0B18905B" w14:textId="77777777" w:rsidR="00C54D50" w:rsidRPr="00845DF0" w:rsidRDefault="00C54D50" w:rsidP="00845DF0">
      <w:pPr>
        <w:pStyle w:val="Puesto"/>
      </w:pPr>
    </w:p>
    <w:p w14:paraId="613FD775" w14:textId="2FAFECB4" w:rsidR="00C54D50" w:rsidRPr="00845DF0" w:rsidRDefault="00C54D50" w:rsidP="00845DF0">
      <w:pPr>
        <w:pStyle w:val="Puesto"/>
      </w:pPr>
      <w:r w:rsidRPr="00845DF0">
        <w:t xml:space="preserve">El </w:t>
      </w:r>
      <w:r w:rsidRPr="00845DF0">
        <w:rPr>
          <w:u w:val="single"/>
        </w:rPr>
        <w:t>responsable podrá considerar</w:t>
      </w:r>
      <w:r w:rsidRPr="00845DF0">
        <w:t xml:space="preserve"> los siguientes parámetros a fin de determinar si el tratamiento que realiza es lícito:</w:t>
      </w:r>
    </w:p>
    <w:p w14:paraId="61FCB76D" w14:textId="5329E690" w:rsidR="00C54D50" w:rsidRPr="00845DF0" w:rsidRDefault="00C54D50" w:rsidP="00845DF0">
      <w:pPr>
        <w:pStyle w:val="Puesto"/>
      </w:pPr>
      <w:r w:rsidRPr="00845DF0">
        <w:t>a) La o el titular dio su consentimiento expreso y por escrito para el tratamiento de sus datos personales para uno o varios fines específicos.</w:t>
      </w:r>
    </w:p>
    <w:p w14:paraId="57CD7E9D" w14:textId="6640657C" w:rsidR="00C54D50" w:rsidRPr="00845DF0" w:rsidRDefault="00C54D50" w:rsidP="00845DF0">
      <w:pPr>
        <w:pStyle w:val="Puesto"/>
      </w:pPr>
      <w:r w:rsidRPr="00845DF0">
        <w:t>b) La ejecución de un contrato en el que el interesado es parte o para la aplicación a petición de este de medidas precontractuales.</w:t>
      </w:r>
    </w:p>
    <w:p w14:paraId="017F31AB" w14:textId="77777777" w:rsidR="00C54D50" w:rsidRPr="00845DF0" w:rsidRDefault="00C54D50" w:rsidP="00845DF0">
      <w:pPr>
        <w:pStyle w:val="Puesto"/>
        <w:rPr>
          <w:b/>
          <w:bCs/>
        </w:rPr>
      </w:pPr>
      <w:r w:rsidRPr="00845DF0">
        <w:rPr>
          <w:b/>
          <w:bCs/>
        </w:rPr>
        <w:t>c) El cumplimiento de una obligación legal aplicable al responsable.</w:t>
      </w:r>
    </w:p>
    <w:p w14:paraId="07A11E6D" w14:textId="77777777" w:rsidR="00C54D50" w:rsidRPr="00845DF0" w:rsidRDefault="00C54D50" w:rsidP="00845DF0">
      <w:pPr>
        <w:pStyle w:val="Puesto"/>
      </w:pPr>
      <w:r w:rsidRPr="00845DF0">
        <w:t>d) La protección de intereses vitales de la o el titular o de otra persona física.</w:t>
      </w:r>
    </w:p>
    <w:p w14:paraId="199526AD" w14:textId="53B9B7D4" w:rsidR="00C54D50" w:rsidRPr="00845DF0" w:rsidRDefault="00C54D50" w:rsidP="00845DF0">
      <w:pPr>
        <w:pStyle w:val="Puesto"/>
      </w:pPr>
      <w:r w:rsidRPr="00845DF0">
        <w:t>e) Cumplir con el interés público o en el ejercicio de poderes públicos conferidos al responsable.</w:t>
      </w:r>
    </w:p>
    <w:p w14:paraId="2645763D" w14:textId="349D8E84" w:rsidR="001030E1" w:rsidRPr="00845DF0" w:rsidRDefault="00C54D50" w:rsidP="00845DF0">
      <w:pPr>
        <w:pStyle w:val="Puesto"/>
      </w:pPr>
      <w:r w:rsidRPr="00845DF0">
        <w:t>f) La satisfacción de intereses legítimos perseguidos por el responsable o por un tercero, cuando no prevalecen los intereses, los derechos y libertades fundamentales de la o el titular que requieran la protección de datos personales, en particular cuando el interesado sea un menor de edad</w:t>
      </w:r>
      <w:r w:rsidR="00D73018" w:rsidRPr="00845DF0">
        <w:t>.</w:t>
      </w:r>
    </w:p>
    <w:p w14:paraId="092F15CC" w14:textId="77777777" w:rsidR="00C95A18" w:rsidRPr="00845DF0" w:rsidRDefault="00C95A18" w:rsidP="00845DF0">
      <w:pPr>
        <w:ind w:right="-93"/>
        <w:rPr>
          <w:rFonts w:cs="Tahoma"/>
          <w:bCs/>
          <w:szCs w:val="22"/>
        </w:rPr>
      </w:pPr>
    </w:p>
    <w:p w14:paraId="014E9968" w14:textId="420A2A1C" w:rsidR="00C54D50" w:rsidRPr="00845DF0" w:rsidRDefault="00115788" w:rsidP="00845DF0">
      <w:pPr>
        <w:ind w:right="-93"/>
        <w:rPr>
          <w:rFonts w:cs="Tahoma"/>
          <w:bCs/>
          <w:szCs w:val="22"/>
        </w:rPr>
      </w:pPr>
      <w:bookmarkStart w:id="37" w:name="_Hlk190880455"/>
      <w:r w:rsidRPr="00845DF0">
        <w:rPr>
          <w:rFonts w:cs="Tahoma"/>
          <w:bCs/>
          <w:szCs w:val="22"/>
        </w:rPr>
        <w:t xml:space="preserve">Conforme </w:t>
      </w:r>
      <w:r w:rsidR="008E2149" w:rsidRPr="00845DF0">
        <w:rPr>
          <w:rFonts w:cs="Tahoma"/>
          <w:bCs/>
          <w:szCs w:val="22"/>
        </w:rPr>
        <w:t xml:space="preserve">a lo anterior, </w:t>
      </w:r>
      <w:r w:rsidR="00FF25F8" w:rsidRPr="00845DF0">
        <w:rPr>
          <w:rFonts w:cs="Tahoma"/>
          <w:bCs/>
          <w:szCs w:val="22"/>
        </w:rPr>
        <w:t>se obtiene que:</w:t>
      </w:r>
    </w:p>
    <w:p w14:paraId="111B4044" w14:textId="32832F52" w:rsidR="00FF25F8" w:rsidRPr="00845DF0" w:rsidRDefault="00FF25F8" w:rsidP="00845DF0">
      <w:pPr>
        <w:pStyle w:val="Prrafodelista"/>
        <w:numPr>
          <w:ilvl w:val="0"/>
          <w:numId w:val="27"/>
        </w:numPr>
        <w:ind w:right="-93"/>
        <w:rPr>
          <w:rFonts w:cs="Tahoma"/>
          <w:bCs/>
          <w:szCs w:val="22"/>
        </w:rPr>
      </w:pPr>
      <w:r w:rsidRPr="00845DF0">
        <w:rPr>
          <w:rFonts w:cs="Tahoma"/>
          <w:bCs/>
          <w:szCs w:val="22"/>
        </w:rPr>
        <w:t xml:space="preserve">Los sujetos obligados en el tratamiento de datos personales deben observar, entre otros principios, el de licitud. </w:t>
      </w:r>
    </w:p>
    <w:p w14:paraId="6D86F96B" w14:textId="68A777F3" w:rsidR="00FF25F8" w:rsidRPr="00845DF0" w:rsidRDefault="00FF25F8" w:rsidP="00845DF0">
      <w:pPr>
        <w:pStyle w:val="Prrafodelista"/>
        <w:numPr>
          <w:ilvl w:val="0"/>
          <w:numId w:val="27"/>
        </w:numPr>
        <w:ind w:right="-93"/>
        <w:rPr>
          <w:rFonts w:cs="Tahoma"/>
          <w:bCs/>
          <w:szCs w:val="22"/>
        </w:rPr>
      </w:pPr>
      <w:r w:rsidRPr="00845DF0">
        <w:rPr>
          <w:rFonts w:cs="Tahoma"/>
          <w:bCs/>
          <w:szCs w:val="22"/>
        </w:rPr>
        <w:t>El principio de licitud, indica que el tratamiento de los datos personales debe realizarse con apego y cumplimiento a una obligación legal.</w:t>
      </w:r>
    </w:p>
    <w:bookmarkEnd w:id="37"/>
    <w:p w14:paraId="2800C58F" w14:textId="77777777" w:rsidR="00C54D50" w:rsidRPr="00845DF0" w:rsidRDefault="00C54D50" w:rsidP="00845DF0">
      <w:pPr>
        <w:ind w:right="-93"/>
        <w:rPr>
          <w:rFonts w:cs="Tahoma"/>
          <w:bCs/>
          <w:szCs w:val="22"/>
        </w:rPr>
      </w:pPr>
    </w:p>
    <w:p w14:paraId="4F6C2BE6" w14:textId="773C9DF3" w:rsidR="00C75A1B" w:rsidRPr="00845DF0" w:rsidRDefault="001C1DE3" w:rsidP="00845DF0">
      <w:pPr>
        <w:ind w:right="-93"/>
      </w:pPr>
      <w:r w:rsidRPr="00845DF0">
        <w:t xml:space="preserve">De manera que, el </w:t>
      </w:r>
      <w:r w:rsidRPr="00845DF0">
        <w:rPr>
          <w:b/>
          <w:bCs/>
        </w:rPr>
        <w:t>SUJETO OBLIGADO</w:t>
      </w:r>
      <w:r w:rsidRPr="00845DF0">
        <w:t xml:space="preserve"> debió actuar en cumplimiento a una obligación legal, por lo que es indispensable, </w:t>
      </w:r>
      <w:r w:rsidR="00C75A1B" w:rsidRPr="00845DF0">
        <w:t xml:space="preserve">revisar </w:t>
      </w:r>
      <w:r w:rsidR="00A57AB4" w:rsidRPr="00845DF0">
        <w:t>la</w:t>
      </w:r>
      <w:r w:rsidR="00C75A1B" w:rsidRPr="00845DF0">
        <w:t xml:space="preserve"> naturaleza y atribuciones legales</w:t>
      </w:r>
      <w:r w:rsidR="00F242C3" w:rsidRPr="00845DF0">
        <w:t xml:space="preserve"> </w:t>
      </w:r>
      <w:r w:rsidR="00A57AB4" w:rsidRPr="00845DF0">
        <w:t xml:space="preserve">del Registro Civil </w:t>
      </w:r>
      <w:r w:rsidR="00F242C3" w:rsidRPr="00845DF0">
        <w:t>para constatar el primer elemento del supuesto para actualizar el derecho de oposición</w:t>
      </w:r>
      <w:r w:rsidR="00A57AB4" w:rsidRPr="00845DF0">
        <w:t xml:space="preserve"> (Que el tratamiento sea </w:t>
      </w:r>
      <w:r w:rsidR="00146204" w:rsidRPr="00845DF0">
        <w:t>lícito</w:t>
      </w:r>
      <w:r w:rsidR="00A57AB4" w:rsidRPr="00845DF0">
        <w:t>).</w:t>
      </w:r>
    </w:p>
    <w:p w14:paraId="51747C88" w14:textId="77777777" w:rsidR="00C75A1B" w:rsidRPr="00845DF0" w:rsidRDefault="00C75A1B" w:rsidP="00845DF0">
      <w:pPr>
        <w:ind w:right="-93"/>
      </w:pPr>
    </w:p>
    <w:p w14:paraId="6359B24E" w14:textId="7CDA437F" w:rsidR="00B42FE0" w:rsidRPr="00845DF0" w:rsidRDefault="00FF25F8" w:rsidP="00845DF0">
      <w:pPr>
        <w:ind w:right="-93"/>
        <w:rPr>
          <w:b/>
          <w:bCs/>
        </w:rPr>
      </w:pPr>
      <w:r w:rsidRPr="00845DF0">
        <w:rPr>
          <w:b/>
          <w:bCs/>
        </w:rPr>
        <w:t xml:space="preserve">2. </w:t>
      </w:r>
      <w:r w:rsidR="00B42FE0" w:rsidRPr="00845DF0">
        <w:rPr>
          <w:b/>
          <w:bCs/>
        </w:rPr>
        <w:t>El Registro Civil y anotaciones marginales.</w:t>
      </w:r>
    </w:p>
    <w:p w14:paraId="17025E46" w14:textId="77777777" w:rsidR="00791638" w:rsidRPr="00845DF0" w:rsidRDefault="00791638" w:rsidP="00845DF0">
      <w:pPr>
        <w:ind w:right="-93"/>
      </w:pPr>
    </w:p>
    <w:p w14:paraId="70CC7ABA" w14:textId="72D4116B" w:rsidR="00791638" w:rsidRPr="00845DF0" w:rsidRDefault="00791638" w:rsidP="00845DF0">
      <w:pPr>
        <w:ind w:right="-93"/>
      </w:pPr>
      <w:r w:rsidRPr="00845DF0">
        <w:t xml:space="preserve">De acuerdo con la </w:t>
      </w:r>
      <w:r w:rsidRPr="00845DF0">
        <w:rPr>
          <w:b/>
        </w:rPr>
        <w:t>Ley Orgánica de la Administración Pública del Estado de México</w:t>
      </w:r>
      <w:r w:rsidRPr="00845DF0">
        <w:t xml:space="preserve">, corresponde a la Consejería Jurídica organizar, dirigir y vigilar el ejercicio de las funciones del </w:t>
      </w:r>
      <w:r w:rsidRPr="00845DF0">
        <w:rPr>
          <w:b/>
        </w:rPr>
        <w:t>Registro Civil</w:t>
      </w:r>
      <w:r w:rsidRPr="00845DF0">
        <w:t>.</w:t>
      </w:r>
      <w:r w:rsidRPr="00845DF0">
        <w:cr/>
      </w:r>
    </w:p>
    <w:p w14:paraId="21BA7837" w14:textId="09A138E9" w:rsidR="00B42FE0" w:rsidRPr="00845DF0" w:rsidRDefault="00791638" w:rsidP="00845DF0">
      <w:pPr>
        <w:ind w:right="-93"/>
      </w:pPr>
      <w:r w:rsidRPr="00845DF0">
        <w:t>Ahora bien, e</w:t>
      </w:r>
      <w:r w:rsidR="00B42FE0" w:rsidRPr="00845DF0">
        <w:t xml:space="preserve">l </w:t>
      </w:r>
      <w:r w:rsidR="00B42FE0" w:rsidRPr="00845DF0">
        <w:rPr>
          <w:b/>
          <w:bCs/>
        </w:rPr>
        <w:t>Código Civil del Estado de México</w:t>
      </w:r>
      <w:r w:rsidR="00B42FE0" w:rsidRPr="00845DF0">
        <w:t>, proporciona un concepto de Registro Civil a saber:</w:t>
      </w:r>
    </w:p>
    <w:p w14:paraId="09A2ABB4" w14:textId="77777777" w:rsidR="00B42FE0" w:rsidRPr="00845DF0" w:rsidRDefault="00B42FE0" w:rsidP="00845DF0">
      <w:pPr>
        <w:pStyle w:val="Puesto"/>
      </w:pPr>
      <w:r w:rsidRPr="00845DF0">
        <w:rPr>
          <w:b/>
          <w:bCs/>
        </w:rPr>
        <w:t>Artículo 3.1. El Registro Civil es</w:t>
      </w:r>
      <w:r w:rsidRPr="00845DF0">
        <w:t xml:space="preserve"> </w:t>
      </w:r>
      <w:r w:rsidRPr="00845DF0">
        <w:rPr>
          <w:b/>
          <w:bCs/>
        </w:rPr>
        <w:t xml:space="preserve">la institución </w:t>
      </w:r>
      <w:bookmarkStart w:id="38" w:name="_Hlk190859461"/>
      <w:r w:rsidRPr="00845DF0">
        <w:rPr>
          <w:b/>
          <w:bCs/>
        </w:rPr>
        <w:t>de carácter público y de interés social</w:t>
      </w:r>
      <w:bookmarkEnd w:id="38"/>
      <w:r w:rsidRPr="00845DF0">
        <w:t xml:space="preserve">, mediante la cual el Estado, a través del titular y sus oficiales investidos de fe </w:t>
      </w:r>
      <w:r w:rsidRPr="00845DF0">
        <w:rPr>
          <w:b/>
          <w:bCs/>
        </w:rPr>
        <w:t>pública, inscribe, registra, autoriza, certifica, da publicidad y solemnidad a los actos y hechos relativos al estado civil de las personas y expide las actas relativas</w:t>
      </w:r>
      <w:r w:rsidRPr="00845DF0">
        <w:t xml:space="preserve"> al nacimiento, reconocimiento de hijos, adopción, matrimonio, divorcio, </w:t>
      </w:r>
      <w:r w:rsidRPr="00845DF0">
        <w:rPr>
          <w:b/>
          <w:bCs/>
        </w:rPr>
        <w:t>defunción,</w:t>
      </w:r>
      <w:r w:rsidRPr="00845DF0">
        <w:t xml:space="preserve"> y expedición de acta por rectificación para el reconocimiento de identidad de género, previa anotación correspondiente al acta de nacimiento primigenia, asimismo, inscribe las resoluciones que la Ley autoriza, en la forma y términos que establezca su Reglamento.</w:t>
      </w:r>
    </w:p>
    <w:p w14:paraId="40A1DB14" w14:textId="77777777" w:rsidR="00B42FE0" w:rsidRPr="00845DF0" w:rsidRDefault="00B42FE0" w:rsidP="00845DF0">
      <w:pPr>
        <w:pStyle w:val="Puesto"/>
      </w:pPr>
    </w:p>
    <w:p w14:paraId="1C5E5B12" w14:textId="77777777" w:rsidR="00B42FE0" w:rsidRPr="00845DF0" w:rsidRDefault="00B42FE0" w:rsidP="00845DF0">
      <w:pPr>
        <w:pStyle w:val="Puesto"/>
        <w:rPr>
          <w:b/>
          <w:bCs/>
        </w:rPr>
      </w:pPr>
      <w:r w:rsidRPr="00845DF0">
        <w:rPr>
          <w:b/>
          <w:bCs/>
        </w:rPr>
        <w:t xml:space="preserve">Resoluciones sobre estado civil </w:t>
      </w:r>
    </w:p>
    <w:p w14:paraId="6AD87BFB" w14:textId="77777777" w:rsidR="00B42FE0" w:rsidRPr="00845DF0" w:rsidRDefault="00B42FE0" w:rsidP="00845DF0">
      <w:pPr>
        <w:pStyle w:val="Puesto"/>
      </w:pPr>
      <w:r w:rsidRPr="00845DF0">
        <w:rPr>
          <w:b/>
          <w:bCs/>
        </w:rPr>
        <w:t>Artículo 3.33.</w:t>
      </w:r>
      <w:r w:rsidRPr="00845DF0">
        <w:t xml:space="preserve"> </w:t>
      </w:r>
      <w:r w:rsidRPr="00845DF0">
        <w:rPr>
          <w:b/>
          <w:bCs/>
        </w:rPr>
        <w:t>Las autoridades que dicten resoluciones que declaren</w:t>
      </w:r>
      <w:r w:rsidRPr="00845DF0">
        <w:t xml:space="preserve"> procedentes las acciones sobre la paternidad o maternidad, de divorcio, de nulidad, de ausencia, de presunción de muerte, de tutela, de pérdida o limitación de la capacidad legal para administrar bienes, de modificación o </w:t>
      </w:r>
      <w:r w:rsidRPr="00845DF0">
        <w:rPr>
          <w:b/>
          <w:bCs/>
        </w:rPr>
        <w:t>rectificación de actas, remitirán al Oficial del Registro Civil que corresponda copia certificada de la misma.</w:t>
      </w:r>
    </w:p>
    <w:p w14:paraId="0E19401A" w14:textId="77777777" w:rsidR="00B42FE0" w:rsidRPr="00845DF0" w:rsidRDefault="00B42FE0" w:rsidP="00845DF0"/>
    <w:p w14:paraId="79BCD8EB" w14:textId="77777777" w:rsidR="00B42FE0" w:rsidRPr="00845DF0" w:rsidRDefault="00B42FE0" w:rsidP="00845DF0">
      <w:pPr>
        <w:pStyle w:val="Puesto"/>
        <w:rPr>
          <w:b/>
          <w:bCs/>
        </w:rPr>
      </w:pPr>
      <w:r w:rsidRPr="00845DF0">
        <w:rPr>
          <w:b/>
          <w:bCs/>
        </w:rPr>
        <w:t>Inscripción de resoluciones y asentamiento de actas en el Registro Civil</w:t>
      </w:r>
    </w:p>
    <w:p w14:paraId="5CDAA768" w14:textId="77777777" w:rsidR="00B42FE0" w:rsidRPr="00845DF0" w:rsidRDefault="00B42FE0" w:rsidP="00845DF0">
      <w:pPr>
        <w:pStyle w:val="Puesto"/>
      </w:pPr>
      <w:r w:rsidRPr="00845DF0">
        <w:lastRenderedPageBreak/>
        <w:t xml:space="preserve"> </w:t>
      </w:r>
      <w:r w:rsidRPr="00845DF0">
        <w:rPr>
          <w:b/>
          <w:bCs/>
        </w:rPr>
        <w:t>Artículo 3.34.-</w:t>
      </w:r>
      <w:r w:rsidRPr="00845DF0">
        <w:t xml:space="preserve"> Recibida la copia certificada a que se refiere el artículo anterior, el Oficial del Registro Civil: </w:t>
      </w:r>
    </w:p>
    <w:p w14:paraId="4B551A52" w14:textId="77777777" w:rsidR="00B42FE0" w:rsidRPr="00845DF0" w:rsidRDefault="00B42FE0" w:rsidP="00845DF0">
      <w:pPr>
        <w:pStyle w:val="Puesto"/>
      </w:pPr>
      <w:r w:rsidRPr="00845DF0">
        <w:t xml:space="preserve">I. Inscribirá las resoluciones a que alude el artículo que precede; </w:t>
      </w:r>
    </w:p>
    <w:p w14:paraId="1ADF97F4" w14:textId="77777777" w:rsidR="00B42FE0" w:rsidRPr="00845DF0" w:rsidRDefault="00B42FE0" w:rsidP="00845DF0">
      <w:pPr>
        <w:pStyle w:val="Puesto"/>
      </w:pPr>
      <w:r w:rsidRPr="00845DF0">
        <w:t xml:space="preserve">II. Asentará el acta correspondiente al reconocimiento y de divorcio. </w:t>
      </w:r>
    </w:p>
    <w:p w14:paraId="0ED52F28" w14:textId="77777777" w:rsidR="00B42FE0" w:rsidRPr="00845DF0" w:rsidRDefault="00B42FE0" w:rsidP="00845DF0">
      <w:pPr>
        <w:pStyle w:val="Puesto"/>
        <w:rPr>
          <w:b/>
          <w:bCs/>
          <w:u w:val="single"/>
        </w:rPr>
      </w:pPr>
      <w:r w:rsidRPr="00845DF0">
        <w:rPr>
          <w:b/>
          <w:bCs/>
          <w:u w:val="single"/>
        </w:rPr>
        <w:t>III. Anotará, en el acta correspondiente, la nulidad y la rectificación de acta.</w:t>
      </w:r>
    </w:p>
    <w:p w14:paraId="4F61A608" w14:textId="77777777" w:rsidR="00B42FE0" w:rsidRPr="00845DF0" w:rsidRDefault="00B42FE0" w:rsidP="00845DF0">
      <w:pPr>
        <w:pStyle w:val="Puesto"/>
        <w:rPr>
          <w:b/>
          <w:bCs/>
        </w:rPr>
      </w:pPr>
      <w:r w:rsidRPr="00845DF0">
        <w:rPr>
          <w:b/>
          <w:bCs/>
        </w:rPr>
        <w:t xml:space="preserve">Rectificación de actas del estado civil </w:t>
      </w:r>
    </w:p>
    <w:p w14:paraId="702B5293" w14:textId="77777777" w:rsidR="00B42FE0" w:rsidRPr="00845DF0" w:rsidRDefault="00B42FE0" w:rsidP="00845DF0">
      <w:pPr>
        <w:pStyle w:val="Puesto"/>
      </w:pPr>
      <w:r w:rsidRPr="00845DF0">
        <w:rPr>
          <w:b/>
          <w:bCs/>
        </w:rPr>
        <w:t>Artículo 3.37. La rectificación,</w:t>
      </w:r>
      <w:r w:rsidRPr="00845DF0">
        <w:t xml:space="preserve"> modificación o nulidad de las actas de los hechos o actos del estado civil, </w:t>
      </w:r>
      <w:r w:rsidRPr="00845DF0">
        <w:rPr>
          <w:b/>
          <w:bCs/>
        </w:rPr>
        <w:t>solo procede mediante resolución judicial</w:t>
      </w:r>
      <w:r w:rsidRPr="00845DF0">
        <w:t>, con excepción del reconocimiento voluntario que un padre haga de su hijo y de lo dispuesto en el artículo 3.38 bis de este Código.</w:t>
      </w:r>
    </w:p>
    <w:p w14:paraId="490BD128" w14:textId="77777777" w:rsidR="00B42FE0" w:rsidRPr="00845DF0" w:rsidRDefault="00B42FE0" w:rsidP="00845DF0">
      <w:pPr>
        <w:ind w:right="-93"/>
      </w:pPr>
    </w:p>
    <w:p w14:paraId="6563B9D4" w14:textId="77777777" w:rsidR="00B42FE0" w:rsidRPr="00845DF0" w:rsidRDefault="00B42FE0" w:rsidP="00845DF0">
      <w:pPr>
        <w:pStyle w:val="Puesto"/>
        <w:rPr>
          <w:b/>
          <w:bCs/>
        </w:rPr>
      </w:pPr>
      <w:r w:rsidRPr="00845DF0">
        <w:rPr>
          <w:b/>
          <w:bCs/>
        </w:rPr>
        <w:t xml:space="preserve">Causas de rectificación o modificación de actas </w:t>
      </w:r>
    </w:p>
    <w:p w14:paraId="3DDCF31A" w14:textId="77777777" w:rsidR="00B42FE0" w:rsidRPr="00845DF0" w:rsidRDefault="00B42FE0" w:rsidP="00845DF0">
      <w:pPr>
        <w:pStyle w:val="Puesto"/>
        <w:rPr>
          <w:b/>
          <w:bCs/>
        </w:rPr>
      </w:pPr>
      <w:r w:rsidRPr="00845DF0">
        <w:rPr>
          <w:b/>
          <w:bCs/>
        </w:rPr>
        <w:t xml:space="preserve">Artículo 3.38.- Ha lugar a pedir la rectificación o modificación: </w:t>
      </w:r>
    </w:p>
    <w:p w14:paraId="6066F44D" w14:textId="77777777" w:rsidR="00B42FE0" w:rsidRPr="00845DF0" w:rsidRDefault="00B42FE0" w:rsidP="00845DF0">
      <w:pPr>
        <w:pStyle w:val="Puesto"/>
      </w:pPr>
      <w:r w:rsidRPr="00845DF0">
        <w:t xml:space="preserve">I. Derogado. </w:t>
      </w:r>
    </w:p>
    <w:p w14:paraId="68B70F3A" w14:textId="77777777" w:rsidR="00B42FE0" w:rsidRPr="00845DF0" w:rsidRDefault="00B42FE0" w:rsidP="00845DF0">
      <w:pPr>
        <w:pStyle w:val="Puesto"/>
      </w:pPr>
      <w:r w:rsidRPr="00845DF0">
        <w:t xml:space="preserve">II. Derogado. </w:t>
      </w:r>
    </w:p>
    <w:p w14:paraId="51D01B6E" w14:textId="77777777" w:rsidR="00B42FE0" w:rsidRPr="00845DF0" w:rsidRDefault="00B42FE0" w:rsidP="00845DF0">
      <w:pPr>
        <w:pStyle w:val="Puesto"/>
      </w:pPr>
      <w:r w:rsidRPr="00845DF0">
        <w:t>III. En caso de homonimia del sustantivo propio y apellidos, si le causa perjuicio moral o económico.</w:t>
      </w:r>
    </w:p>
    <w:p w14:paraId="37B9325D" w14:textId="77777777" w:rsidR="00B42FE0" w:rsidRPr="00845DF0" w:rsidRDefault="00B42FE0" w:rsidP="00845DF0">
      <w:pPr>
        <w:pStyle w:val="Puesto"/>
        <w:rPr>
          <w:b/>
          <w:bCs/>
        </w:rPr>
      </w:pPr>
      <w:r w:rsidRPr="00845DF0">
        <w:rPr>
          <w:b/>
          <w:bCs/>
        </w:rPr>
        <w:t>IV. Para corregir algún dato esencial.</w:t>
      </w:r>
    </w:p>
    <w:p w14:paraId="56CDE6BC" w14:textId="77777777" w:rsidR="00B42FE0" w:rsidRPr="00845DF0" w:rsidRDefault="00B42FE0" w:rsidP="00845DF0">
      <w:pPr>
        <w:ind w:right="-93"/>
      </w:pPr>
    </w:p>
    <w:p w14:paraId="3419A90B" w14:textId="77777777" w:rsidR="00B42FE0" w:rsidRPr="00845DF0" w:rsidRDefault="00B42FE0" w:rsidP="00845DF0">
      <w:pPr>
        <w:ind w:right="-93"/>
      </w:pPr>
      <w:r w:rsidRPr="00845DF0">
        <w:t xml:space="preserve">Por su parte, el </w:t>
      </w:r>
      <w:r w:rsidRPr="00845DF0">
        <w:rPr>
          <w:b/>
          <w:bCs/>
        </w:rPr>
        <w:t>Reglamento Interior del Registro Civil del Estado de México</w:t>
      </w:r>
      <w:r w:rsidRPr="00845DF0">
        <w:t>, en lo que al caso interesa dispone:</w:t>
      </w:r>
    </w:p>
    <w:p w14:paraId="5776D04E" w14:textId="77777777" w:rsidR="00B42FE0" w:rsidRPr="00845DF0" w:rsidRDefault="00B42FE0" w:rsidP="00845DF0">
      <w:pPr>
        <w:pStyle w:val="Puesto"/>
      </w:pPr>
      <w:r w:rsidRPr="00845DF0">
        <w:rPr>
          <w:b/>
          <w:bCs/>
        </w:rPr>
        <w:t>Artículo 35. La anotación es</w:t>
      </w:r>
      <w:r w:rsidRPr="00845DF0">
        <w:t xml:space="preserve"> un asiento breve que forma parte del acta, </w:t>
      </w:r>
      <w:r w:rsidRPr="00845DF0">
        <w:rPr>
          <w:b/>
          <w:bCs/>
        </w:rPr>
        <w:t>que tiene por objeto dejar constancia de</w:t>
      </w:r>
      <w:r w:rsidRPr="00845DF0">
        <w:t xml:space="preserve"> la correlación entre dos o más actas, </w:t>
      </w:r>
      <w:r w:rsidRPr="00845DF0">
        <w:rPr>
          <w:b/>
          <w:bCs/>
        </w:rPr>
        <w:t>la modificación del estado civil, la rectificación o la complementación de datos,</w:t>
      </w:r>
      <w:r w:rsidRPr="00845DF0">
        <w:t xml:space="preserve"> la nulidad del acta, </w:t>
      </w:r>
      <w:r w:rsidRPr="00845DF0">
        <w:rPr>
          <w:b/>
          <w:bCs/>
        </w:rPr>
        <w:t>la aclaración de algún vicio o defecto, o cualquier otra circunstancia especial relacionada con el hecho o acto que se trate</w:t>
      </w:r>
      <w:r w:rsidRPr="00845DF0">
        <w:t>.</w:t>
      </w:r>
    </w:p>
    <w:p w14:paraId="04221ADA" w14:textId="77777777" w:rsidR="00B42FE0" w:rsidRPr="00845DF0" w:rsidRDefault="00B42FE0" w:rsidP="00845DF0"/>
    <w:p w14:paraId="2B6CE0DB" w14:textId="77777777" w:rsidR="00B42FE0" w:rsidRPr="00845DF0" w:rsidRDefault="00B42FE0" w:rsidP="00845DF0">
      <w:pPr>
        <w:pStyle w:val="Puesto"/>
      </w:pPr>
      <w:bookmarkStart w:id="39" w:name="_Hlk190872521"/>
      <w:r w:rsidRPr="00845DF0">
        <w:rPr>
          <w:b/>
          <w:bCs/>
        </w:rPr>
        <w:t>Artículo 101.</w:t>
      </w:r>
      <w:r w:rsidRPr="00845DF0">
        <w:t xml:space="preserve"> El/la Oficial que reciba copia certificada de cualquier tipo de resolución o sentencia ejecutoriada que declare o modifique un dato sustancial de un acta, </w:t>
      </w:r>
      <w:r w:rsidRPr="00845DF0">
        <w:rPr>
          <w:b/>
          <w:bCs/>
        </w:rPr>
        <w:t>la inscribirá en el libro que corresponda y realizará la anotación de correlación</w:t>
      </w:r>
      <w:r w:rsidRPr="00845DF0">
        <w:t>.</w:t>
      </w:r>
    </w:p>
    <w:bookmarkEnd w:id="39"/>
    <w:p w14:paraId="0AFB0C3A" w14:textId="77777777" w:rsidR="00B42FE0" w:rsidRPr="00845DF0" w:rsidRDefault="00B42FE0" w:rsidP="00845DF0">
      <w:pPr>
        <w:ind w:right="-93"/>
      </w:pPr>
    </w:p>
    <w:p w14:paraId="5C10B84D" w14:textId="77777777" w:rsidR="00B42FE0" w:rsidRPr="00845DF0" w:rsidRDefault="00B42FE0" w:rsidP="00845DF0">
      <w:pPr>
        <w:ind w:right="-93"/>
      </w:pPr>
      <w:r w:rsidRPr="00845DF0">
        <w:t>De acuerdo con lo anterior, obtenemos que:</w:t>
      </w:r>
    </w:p>
    <w:p w14:paraId="087B5AC3" w14:textId="77777777" w:rsidR="00B42FE0" w:rsidRPr="00845DF0" w:rsidRDefault="00B42FE0" w:rsidP="00845DF0">
      <w:pPr>
        <w:pStyle w:val="Prrafodelista"/>
        <w:numPr>
          <w:ilvl w:val="0"/>
          <w:numId w:val="25"/>
        </w:numPr>
        <w:ind w:right="-93"/>
      </w:pPr>
      <w:r w:rsidRPr="00845DF0">
        <w:t>El Registro Civil es una institución pública de carácter público y de interés social, con funcionarios dotados de fe pública.</w:t>
      </w:r>
    </w:p>
    <w:p w14:paraId="7F5596D2" w14:textId="77777777" w:rsidR="00B42FE0" w:rsidRPr="00845DF0" w:rsidRDefault="00B42FE0" w:rsidP="00845DF0">
      <w:pPr>
        <w:pStyle w:val="Prrafodelista"/>
        <w:numPr>
          <w:ilvl w:val="0"/>
          <w:numId w:val="25"/>
        </w:numPr>
        <w:ind w:right="-93"/>
      </w:pPr>
      <w:r w:rsidRPr="00845DF0">
        <w:lastRenderedPageBreak/>
        <w:t>Que entre sus funciones están la inscripción y certificación de actos y hechos relacionados con el estado civil de las personas, expide actas e inscribe resoluciones.</w:t>
      </w:r>
    </w:p>
    <w:p w14:paraId="1187E809" w14:textId="77777777" w:rsidR="00B42FE0" w:rsidRPr="00845DF0" w:rsidRDefault="00B42FE0" w:rsidP="00845DF0">
      <w:pPr>
        <w:pStyle w:val="Prrafodelista"/>
        <w:numPr>
          <w:ilvl w:val="0"/>
          <w:numId w:val="25"/>
        </w:numPr>
        <w:ind w:right="-93"/>
      </w:pPr>
      <w:r w:rsidRPr="00845DF0">
        <w:t>Las anotaciones marginales son como su nombre lo dice, anotaciones o leyendas que se escriben para rectificar, complementar o aclarar el contenido de un acta.</w:t>
      </w:r>
    </w:p>
    <w:p w14:paraId="25DD4A8F" w14:textId="77777777" w:rsidR="00B42FE0" w:rsidRPr="00845DF0" w:rsidRDefault="00B42FE0" w:rsidP="00845DF0">
      <w:pPr>
        <w:pStyle w:val="Prrafodelista"/>
        <w:numPr>
          <w:ilvl w:val="0"/>
          <w:numId w:val="25"/>
        </w:numPr>
        <w:ind w:right="-93"/>
      </w:pPr>
      <w:r w:rsidRPr="00845DF0">
        <w:t>Cuando mediante sentencia se modifique un dato sustancial de un acta, se deberá inscribir en el libro y realizar la anotación correspondiente.</w:t>
      </w:r>
    </w:p>
    <w:p w14:paraId="358206A6" w14:textId="77777777" w:rsidR="00B42FE0" w:rsidRPr="00845DF0" w:rsidRDefault="00B42FE0" w:rsidP="00845DF0">
      <w:pPr>
        <w:ind w:right="-93"/>
      </w:pPr>
    </w:p>
    <w:p w14:paraId="5845D8B5" w14:textId="77777777" w:rsidR="00B42FE0" w:rsidRPr="00845DF0" w:rsidRDefault="00B42FE0" w:rsidP="00845DF0">
      <w:pPr>
        <w:ind w:right="-93"/>
      </w:pPr>
      <w:r w:rsidRPr="00845DF0">
        <w:t>Respecto de la importancia y naturaleza que reviste al Registro Civil del Estado de México, es importante señalar las consideraciones emitidas en la expedición de su reglamento</w:t>
      </w:r>
      <w:r w:rsidRPr="00845DF0">
        <w:rPr>
          <w:rStyle w:val="Refdenotaalpie"/>
        </w:rPr>
        <w:footnoteReference w:id="2"/>
      </w:r>
      <w:r w:rsidRPr="00845DF0">
        <w:t>:</w:t>
      </w:r>
    </w:p>
    <w:p w14:paraId="1F3BD4A4" w14:textId="3B4ECDE4" w:rsidR="00FF25F8" w:rsidRPr="00845DF0" w:rsidRDefault="00562002" w:rsidP="00845DF0">
      <w:pPr>
        <w:pStyle w:val="Prrafodelista"/>
        <w:numPr>
          <w:ilvl w:val="0"/>
          <w:numId w:val="26"/>
        </w:numPr>
        <w:ind w:right="-93"/>
        <w:rPr>
          <w:rFonts w:cs="Tahoma"/>
          <w:bCs/>
          <w:szCs w:val="22"/>
        </w:rPr>
      </w:pPr>
      <w:r w:rsidRPr="00845DF0">
        <w:t>E</w:t>
      </w:r>
      <w:r w:rsidR="00B42FE0" w:rsidRPr="00845DF0">
        <w:t xml:space="preserve">l Registro Civil del Estado de México, como servicio público, </w:t>
      </w:r>
      <w:r w:rsidR="00B42FE0" w:rsidRPr="00845DF0">
        <w:rPr>
          <w:b/>
          <w:bCs/>
        </w:rPr>
        <w:t>constituye una función propia del Estado, mediante la cual se da certeza jurídica a los actos y hechos del estado civil que hacen posible la identidad, nacionalidad de los individuos, así como la certeza de su relación con los demás</w:t>
      </w:r>
      <w:r w:rsidR="00B42FE0" w:rsidRPr="00845DF0">
        <w:t xml:space="preserve">. </w:t>
      </w:r>
    </w:p>
    <w:p w14:paraId="39BC91EA" w14:textId="280AAF49" w:rsidR="00B42FE0" w:rsidRPr="00845DF0" w:rsidRDefault="00562002" w:rsidP="00845DF0">
      <w:pPr>
        <w:pStyle w:val="Prrafodelista"/>
        <w:numPr>
          <w:ilvl w:val="0"/>
          <w:numId w:val="26"/>
        </w:numPr>
        <w:ind w:right="-93"/>
        <w:rPr>
          <w:rFonts w:cs="Tahoma"/>
          <w:bCs/>
          <w:szCs w:val="22"/>
        </w:rPr>
      </w:pPr>
      <w:r w:rsidRPr="00845DF0">
        <w:t>E</w:t>
      </w:r>
      <w:r w:rsidR="00B42FE0" w:rsidRPr="00845DF0">
        <w:t>s (…)</w:t>
      </w:r>
      <w:r w:rsidR="00B42FE0" w:rsidRPr="00845DF0">
        <w:rPr>
          <w:b/>
          <w:bCs/>
        </w:rPr>
        <w:t xml:space="preserve"> la institución encargada de garantizar </w:t>
      </w:r>
      <w:bookmarkStart w:id="40" w:name="_Hlk190887976"/>
      <w:r w:rsidR="00B42FE0" w:rsidRPr="00845DF0">
        <w:rPr>
          <w:b/>
          <w:bCs/>
        </w:rPr>
        <w:t>la certeza jurídica de las personas, dando con ello plena validez a la relación de la sociedad con el Estado</w:t>
      </w:r>
      <w:r w:rsidR="00FF25F8" w:rsidRPr="00845DF0">
        <w:rPr>
          <w:b/>
          <w:bCs/>
        </w:rPr>
        <w:t>.</w:t>
      </w:r>
      <w:bookmarkEnd w:id="40"/>
    </w:p>
    <w:p w14:paraId="53D96C97" w14:textId="77777777" w:rsidR="00B42FE0" w:rsidRPr="00845DF0" w:rsidRDefault="00B42FE0" w:rsidP="00845DF0">
      <w:pPr>
        <w:ind w:right="-93"/>
        <w:rPr>
          <w:rFonts w:cs="Tahoma"/>
          <w:bCs/>
          <w:szCs w:val="22"/>
        </w:rPr>
      </w:pPr>
    </w:p>
    <w:p w14:paraId="083D9141" w14:textId="7FFCAA6C" w:rsidR="00A57AB4" w:rsidRPr="00845DF0" w:rsidRDefault="00A57AB4" w:rsidP="00845DF0">
      <w:pPr>
        <w:ind w:right="-93"/>
        <w:rPr>
          <w:rFonts w:cs="Tahoma"/>
          <w:bCs/>
          <w:szCs w:val="22"/>
        </w:rPr>
      </w:pPr>
      <w:r w:rsidRPr="00845DF0">
        <w:rPr>
          <w:rFonts w:cs="Tahoma"/>
          <w:bCs/>
          <w:szCs w:val="22"/>
        </w:rPr>
        <w:t xml:space="preserve">De acuerdo con lo anterior, </w:t>
      </w:r>
      <w:r w:rsidRPr="00845DF0">
        <w:rPr>
          <w:rFonts w:cs="Tahoma"/>
          <w:b/>
          <w:szCs w:val="22"/>
        </w:rPr>
        <w:t xml:space="preserve">se </w:t>
      </w:r>
      <w:r w:rsidR="00D027BF" w:rsidRPr="00845DF0">
        <w:rPr>
          <w:rFonts w:cs="Tahoma"/>
          <w:b/>
          <w:szCs w:val="22"/>
        </w:rPr>
        <w:t>actualiza</w:t>
      </w:r>
      <w:r w:rsidRPr="00845DF0">
        <w:rPr>
          <w:rFonts w:cs="Tahoma"/>
          <w:b/>
          <w:szCs w:val="22"/>
        </w:rPr>
        <w:t xml:space="preserve"> el primer elemento relativo a la licitud</w:t>
      </w:r>
      <w:r w:rsidRPr="00845DF0">
        <w:rPr>
          <w:rFonts w:cs="Tahoma"/>
          <w:bCs/>
          <w:szCs w:val="22"/>
        </w:rPr>
        <w:t>. Por cuanto al segundo elemento</w:t>
      </w:r>
      <w:r w:rsidR="00D027BF" w:rsidRPr="00845DF0">
        <w:rPr>
          <w:rFonts w:cs="Tahoma"/>
          <w:bCs/>
          <w:szCs w:val="22"/>
        </w:rPr>
        <w:t>,</w:t>
      </w:r>
      <w:r w:rsidRPr="00845DF0">
        <w:rPr>
          <w:rFonts w:cs="Tahoma"/>
          <w:bCs/>
          <w:szCs w:val="22"/>
        </w:rPr>
        <w:t xml:space="preserve"> relativo a </w:t>
      </w:r>
      <w:r w:rsidR="00D027BF" w:rsidRPr="00845DF0">
        <w:rPr>
          <w:rFonts w:cs="Tahoma"/>
          <w:bCs/>
          <w:szCs w:val="22"/>
        </w:rPr>
        <w:t>“evitar que su persistencia cause un daño o perjuicio al titular”, será analizado en el siguiente tema.</w:t>
      </w:r>
    </w:p>
    <w:p w14:paraId="0D86F907" w14:textId="77777777" w:rsidR="00A57AB4" w:rsidRPr="00845DF0" w:rsidRDefault="00A57AB4" w:rsidP="00845DF0">
      <w:pPr>
        <w:ind w:right="-93"/>
        <w:rPr>
          <w:rFonts w:cs="Tahoma"/>
          <w:bCs/>
          <w:szCs w:val="22"/>
        </w:rPr>
      </w:pPr>
    </w:p>
    <w:p w14:paraId="06051FE3" w14:textId="20B7552B" w:rsidR="00FF25F8" w:rsidRPr="00845DF0" w:rsidRDefault="0075672F" w:rsidP="00845DF0">
      <w:pPr>
        <w:ind w:right="-93"/>
        <w:rPr>
          <w:rFonts w:cs="Tahoma"/>
          <w:b/>
          <w:szCs w:val="22"/>
        </w:rPr>
      </w:pPr>
      <w:r w:rsidRPr="00845DF0">
        <w:rPr>
          <w:rFonts w:cs="Tahoma"/>
          <w:b/>
          <w:szCs w:val="22"/>
        </w:rPr>
        <w:t>3. La negativa del Sujeto Obligado.</w:t>
      </w:r>
    </w:p>
    <w:p w14:paraId="02F9DED2" w14:textId="13EE388E" w:rsidR="0075672F" w:rsidRPr="00845DF0" w:rsidRDefault="00902985" w:rsidP="00845DF0">
      <w:pPr>
        <w:ind w:right="-93"/>
        <w:rPr>
          <w:rFonts w:cs="Tahoma"/>
          <w:bCs/>
          <w:szCs w:val="22"/>
        </w:rPr>
      </w:pPr>
      <w:r w:rsidRPr="00845DF0">
        <w:rPr>
          <w:rFonts w:cs="Tahoma"/>
          <w:bCs/>
          <w:szCs w:val="22"/>
        </w:rPr>
        <w:lastRenderedPageBreak/>
        <w:t>Previo al análisis de la negativa de la oposición de datos, r</w:t>
      </w:r>
      <w:r w:rsidR="0075672F" w:rsidRPr="00845DF0">
        <w:rPr>
          <w:rFonts w:cs="Tahoma"/>
          <w:bCs/>
          <w:szCs w:val="22"/>
        </w:rPr>
        <w:t xml:space="preserve">esulta </w:t>
      </w:r>
      <w:r w:rsidR="001E7DDA" w:rsidRPr="00845DF0">
        <w:rPr>
          <w:rFonts w:cs="Tahoma"/>
          <w:bCs/>
          <w:szCs w:val="22"/>
        </w:rPr>
        <w:t>necesario</w:t>
      </w:r>
      <w:r w:rsidRPr="00845DF0">
        <w:rPr>
          <w:rFonts w:cs="Tahoma"/>
          <w:bCs/>
          <w:szCs w:val="22"/>
        </w:rPr>
        <w:t xml:space="preserve"> tener presente </w:t>
      </w:r>
      <w:r w:rsidR="0075672F" w:rsidRPr="00845DF0">
        <w:rPr>
          <w:rFonts w:cs="Tahoma"/>
          <w:bCs/>
          <w:szCs w:val="22"/>
        </w:rPr>
        <w:t xml:space="preserve">que, el asunto tiene como antecedente un </w:t>
      </w:r>
      <w:r w:rsidRPr="00845DF0">
        <w:rPr>
          <w:rFonts w:cs="Tahoma"/>
          <w:bCs/>
          <w:szCs w:val="22"/>
        </w:rPr>
        <w:t xml:space="preserve">procedimiento judicial de rectificación de acta de defunción, </w:t>
      </w:r>
      <w:r w:rsidR="00EF56AF" w:rsidRPr="00845DF0">
        <w:rPr>
          <w:rFonts w:cs="Tahoma"/>
          <w:bCs/>
          <w:szCs w:val="22"/>
        </w:rPr>
        <w:t>conforme a la anotación marginal:</w:t>
      </w:r>
    </w:p>
    <w:p w14:paraId="5AF8804A" w14:textId="77777777" w:rsidR="00EF56AF" w:rsidRPr="00845DF0" w:rsidRDefault="00EF56AF" w:rsidP="00845DF0">
      <w:pPr>
        <w:ind w:right="-93"/>
        <w:rPr>
          <w:rFonts w:cs="Tahoma"/>
          <w:bCs/>
          <w:szCs w:val="22"/>
        </w:rPr>
      </w:pPr>
    </w:p>
    <w:p w14:paraId="647056DE" w14:textId="344279E8" w:rsidR="00EF56AF" w:rsidRPr="00845DF0" w:rsidRDefault="009E4C29" w:rsidP="00845DF0">
      <w:pPr>
        <w:ind w:right="-93"/>
        <w:rPr>
          <w:rFonts w:cs="Tahoma"/>
          <w:bCs/>
          <w:szCs w:val="22"/>
        </w:rPr>
      </w:pPr>
      <w:r w:rsidRPr="009E4C29">
        <w:rPr>
          <w:rFonts w:cs="Tahoma"/>
          <w:bCs/>
          <w:szCs w:val="22"/>
        </w:rPr>
        <w:drawing>
          <wp:inline distT="0" distB="0" distL="0" distR="0" wp14:anchorId="754B972A" wp14:editId="6FF32273">
            <wp:extent cx="5334744" cy="11050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744" cy="1105054"/>
                    </a:xfrm>
                    <a:prstGeom prst="rect">
                      <a:avLst/>
                    </a:prstGeom>
                  </pic:spPr>
                </pic:pic>
              </a:graphicData>
            </a:graphic>
          </wp:inline>
        </w:drawing>
      </w:r>
      <w:bookmarkStart w:id="41" w:name="_GoBack"/>
      <w:bookmarkEnd w:id="41"/>
    </w:p>
    <w:p w14:paraId="6F46CE5F" w14:textId="19BFF66E" w:rsidR="0075672F" w:rsidRPr="00845DF0" w:rsidRDefault="009E4C29" w:rsidP="00845DF0">
      <w:pPr>
        <w:ind w:right="-93"/>
        <w:rPr>
          <w:rFonts w:cs="Tahoma"/>
          <w:bCs/>
          <w:szCs w:val="22"/>
        </w:rPr>
      </w:pPr>
      <w:r>
        <w:rPr>
          <w:rFonts w:cs="Tahoma"/>
          <w:bCs/>
          <w:noProof/>
          <w:szCs w:val="22"/>
          <w:lang w:eastAsia="es-MX"/>
          <w14:ligatures w14:val="standardContextual"/>
        </w:rPr>
        <mc:AlternateContent>
          <mc:Choice Requires="wps">
            <w:drawing>
              <wp:anchor distT="0" distB="0" distL="114300" distR="114300" simplePos="0" relativeHeight="251661312" behindDoc="0" locked="0" layoutInCell="1" allowOverlap="1" wp14:anchorId="745D9E98" wp14:editId="24BC4F8C">
                <wp:simplePos x="0" y="0"/>
                <wp:positionH relativeFrom="column">
                  <wp:posOffset>5840095</wp:posOffset>
                </wp:positionH>
                <wp:positionV relativeFrom="paragraph">
                  <wp:posOffset>250190</wp:posOffset>
                </wp:positionV>
                <wp:extent cx="914400" cy="914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1DCA9" id="Rectángulo 3" o:spid="_x0000_s1026" style="position:absolute;margin-left:459.85pt;margin-top:19.7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" fillcolor="#156082 [3204]" strokecolor="#0a2f40 [1604]" strokeweight="1pt"/>
            </w:pict>
          </mc:Fallback>
        </mc:AlternateContent>
      </w:r>
    </w:p>
    <w:p w14:paraId="005A8095" w14:textId="11B3BAB1" w:rsidR="00EF56AF" w:rsidRPr="00845DF0" w:rsidRDefault="00EF56AF" w:rsidP="00845DF0">
      <w:pPr>
        <w:ind w:right="-93"/>
        <w:rPr>
          <w:rFonts w:cs="Tahoma"/>
          <w:bCs/>
          <w:szCs w:val="22"/>
        </w:rPr>
      </w:pPr>
      <w:r w:rsidRPr="00845DF0">
        <w:rPr>
          <w:rFonts w:cs="Tahoma"/>
          <w:bCs/>
          <w:szCs w:val="22"/>
        </w:rPr>
        <w:t>Ahora bien, en la resolución judicial se observa:</w:t>
      </w:r>
    </w:p>
    <w:p w14:paraId="29380CFB" w14:textId="76A57C77" w:rsidR="00EF56AF" w:rsidRPr="00845DF0" w:rsidRDefault="00EF56AF" w:rsidP="00845DF0">
      <w:pPr>
        <w:pStyle w:val="Puesto"/>
      </w:pPr>
      <w:r w:rsidRPr="00845DF0">
        <w:t xml:space="preserve">SEGUNDO.- Por las consideraciones que han quedado vertidas en la parte considerativa de la presente resolución, se condena al ---------------, a rectificar el acta de defunción número de acta ---------------, asentada ante la autoridad demandada Oficial 01 (uno) del Registro Civil de Atizapán de Zaragoza, Estado de México, en fecha 24 (veinticuatro) de febrero de 2023 (dos mil veintitrés), en lo relativo al rubro del </w:t>
      </w:r>
      <w:r w:rsidRPr="00845DF0">
        <w:rPr>
          <w:b/>
          <w:bCs/>
        </w:rPr>
        <w:t>LUGAR DE FALLECIMIENTO</w:t>
      </w:r>
      <w:r w:rsidRPr="00845DF0">
        <w:t xml:space="preserve"> debiendo insertar “VÍA PÚBLICA, sobre ---------------”, en el rubro correspondiente al </w:t>
      </w:r>
      <w:r w:rsidRPr="00845DF0">
        <w:rPr>
          <w:b/>
          <w:bCs/>
        </w:rPr>
        <w:t>ESTADO CIVIL</w:t>
      </w:r>
      <w:r w:rsidRPr="00845DF0">
        <w:t xml:space="preserve"> del finado, deberá asentarse el de </w:t>
      </w:r>
      <w:r w:rsidRPr="00845DF0">
        <w:rPr>
          <w:b/>
          <w:bCs/>
        </w:rPr>
        <w:t>CASADO</w:t>
      </w:r>
      <w:r w:rsidRPr="00845DF0">
        <w:t xml:space="preserve">, y como </w:t>
      </w:r>
      <w:r w:rsidRPr="00845DF0">
        <w:rPr>
          <w:b/>
          <w:bCs/>
        </w:rPr>
        <w:t>NOMBRE DE LA CÓNYUGE</w:t>
      </w:r>
      <w:r w:rsidRPr="00845DF0">
        <w:t xml:space="preserve"> el de ---------------, datos que corresponden de manera correcta, lo que implica ajustar dicho atestado a la realidad jurídica y social del hoy finado.</w:t>
      </w:r>
      <w:r w:rsidRPr="00845DF0">
        <w:rPr>
          <w:rStyle w:val="Refdenotaalpie"/>
        </w:rPr>
        <w:footnoteReference w:id="3"/>
      </w:r>
    </w:p>
    <w:p w14:paraId="2A57F0F5" w14:textId="77777777" w:rsidR="00EF56AF" w:rsidRPr="00845DF0" w:rsidRDefault="00EF56AF" w:rsidP="00845DF0">
      <w:pPr>
        <w:ind w:right="-93"/>
        <w:rPr>
          <w:rFonts w:cs="Tahoma"/>
          <w:bCs/>
          <w:szCs w:val="22"/>
        </w:rPr>
      </w:pPr>
    </w:p>
    <w:p w14:paraId="01219596" w14:textId="78DB626B" w:rsidR="0075672F" w:rsidRPr="00845DF0" w:rsidRDefault="00966779" w:rsidP="00845DF0">
      <w:pPr>
        <w:ind w:right="-93"/>
        <w:rPr>
          <w:rFonts w:cs="Tahoma"/>
          <w:bCs/>
          <w:szCs w:val="22"/>
        </w:rPr>
      </w:pPr>
      <w:r w:rsidRPr="00845DF0">
        <w:rPr>
          <w:rFonts w:cs="Tahoma"/>
          <w:bCs/>
          <w:szCs w:val="22"/>
        </w:rPr>
        <w:t>En resumen, tenemos como antecedente que</w:t>
      </w:r>
      <w:r w:rsidR="00EF56AF" w:rsidRPr="00845DF0">
        <w:rPr>
          <w:rFonts w:cs="Tahoma"/>
          <w:bCs/>
          <w:szCs w:val="22"/>
        </w:rPr>
        <w:t>,</w:t>
      </w:r>
      <w:r w:rsidRPr="00845DF0">
        <w:rPr>
          <w:rFonts w:cs="Tahoma"/>
          <w:bCs/>
          <w:szCs w:val="22"/>
        </w:rPr>
        <w:t xml:space="preserve"> vía judicial se ordenó </w:t>
      </w:r>
      <w:r w:rsidR="00562002" w:rsidRPr="00845DF0">
        <w:rPr>
          <w:rFonts w:cs="Tahoma"/>
          <w:bCs/>
          <w:szCs w:val="22"/>
        </w:rPr>
        <w:t xml:space="preserve">al Registro Civil </w:t>
      </w:r>
      <w:r w:rsidRPr="00845DF0">
        <w:rPr>
          <w:rFonts w:cs="Tahoma"/>
          <w:bCs/>
          <w:szCs w:val="22"/>
        </w:rPr>
        <w:t xml:space="preserve">a petición de la ahora </w:t>
      </w:r>
      <w:r w:rsidRPr="00845DF0">
        <w:rPr>
          <w:rFonts w:cs="Tahoma"/>
          <w:b/>
          <w:szCs w:val="22"/>
        </w:rPr>
        <w:t>PARTE RECURRENTE</w:t>
      </w:r>
      <w:r w:rsidRPr="00845DF0">
        <w:rPr>
          <w:rFonts w:cs="Tahoma"/>
          <w:bCs/>
          <w:szCs w:val="22"/>
        </w:rPr>
        <w:t xml:space="preserve"> </w:t>
      </w:r>
      <w:r w:rsidR="00EF56AF" w:rsidRPr="00845DF0">
        <w:rPr>
          <w:rFonts w:cs="Tahoma"/>
          <w:bCs/>
          <w:szCs w:val="22"/>
        </w:rPr>
        <w:t>rectificar el acta de defunción</w:t>
      </w:r>
      <w:r w:rsidRPr="00845DF0">
        <w:rPr>
          <w:rFonts w:cs="Tahoma"/>
          <w:bCs/>
          <w:szCs w:val="22"/>
        </w:rPr>
        <w:t>,</w:t>
      </w:r>
      <w:r w:rsidR="00EF56AF" w:rsidRPr="00845DF0">
        <w:rPr>
          <w:rFonts w:cs="Tahoma"/>
          <w:bCs/>
          <w:szCs w:val="22"/>
        </w:rPr>
        <w:t xml:space="preserve"> en lo relativo a</w:t>
      </w:r>
      <w:r w:rsidRPr="00845DF0">
        <w:rPr>
          <w:rFonts w:cs="Tahoma"/>
          <w:bCs/>
          <w:szCs w:val="22"/>
        </w:rPr>
        <w:t xml:space="preserve"> los</w:t>
      </w:r>
      <w:r w:rsidR="00EF56AF" w:rsidRPr="00845DF0">
        <w:rPr>
          <w:rFonts w:cs="Tahoma"/>
          <w:bCs/>
          <w:szCs w:val="22"/>
        </w:rPr>
        <w:t xml:space="preserve"> rubro</w:t>
      </w:r>
      <w:r w:rsidRPr="00845DF0">
        <w:rPr>
          <w:rFonts w:cs="Tahoma"/>
          <w:bCs/>
          <w:szCs w:val="22"/>
        </w:rPr>
        <w:t>s</w:t>
      </w:r>
      <w:r w:rsidR="00EF56AF" w:rsidRPr="00845DF0">
        <w:rPr>
          <w:rFonts w:cs="Tahoma"/>
          <w:bCs/>
          <w:szCs w:val="22"/>
        </w:rPr>
        <w:t xml:space="preserve"> </w:t>
      </w:r>
      <w:r w:rsidRPr="00845DF0">
        <w:rPr>
          <w:rFonts w:cs="Tahoma"/>
          <w:bCs/>
          <w:szCs w:val="22"/>
        </w:rPr>
        <w:t>de:</w:t>
      </w:r>
      <w:r w:rsidR="00EF56AF" w:rsidRPr="00845DF0">
        <w:rPr>
          <w:rFonts w:cs="Tahoma"/>
          <w:bCs/>
          <w:szCs w:val="22"/>
        </w:rPr>
        <w:t xml:space="preserve"> lugar de fallecimiento, Estado Civil del finado como casado y nombre </w:t>
      </w:r>
      <w:proofErr w:type="gramStart"/>
      <w:r w:rsidR="00EF56AF" w:rsidRPr="00845DF0">
        <w:rPr>
          <w:rFonts w:cs="Tahoma"/>
          <w:bCs/>
          <w:szCs w:val="22"/>
        </w:rPr>
        <w:t>de la</w:t>
      </w:r>
      <w:proofErr w:type="gramEnd"/>
      <w:r w:rsidR="00EF56AF" w:rsidRPr="00845DF0">
        <w:rPr>
          <w:rFonts w:cs="Tahoma"/>
          <w:bCs/>
          <w:szCs w:val="22"/>
        </w:rPr>
        <w:t xml:space="preserve"> cónyuge</w:t>
      </w:r>
      <w:r w:rsidRPr="00845DF0">
        <w:rPr>
          <w:rFonts w:cs="Tahoma"/>
          <w:bCs/>
          <w:szCs w:val="22"/>
        </w:rPr>
        <w:t>.</w:t>
      </w:r>
    </w:p>
    <w:p w14:paraId="02873A21" w14:textId="77777777" w:rsidR="00966779" w:rsidRPr="00845DF0" w:rsidRDefault="00966779" w:rsidP="00845DF0">
      <w:pPr>
        <w:ind w:right="-93"/>
        <w:rPr>
          <w:rFonts w:cs="Tahoma"/>
          <w:bCs/>
          <w:szCs w:val="22"/>
        </w:rPr>
      </w:pPr>
    </w:p>
    <w:p w14:paraId="26044D6B" w14:textId="792234FD" w:rsidR="00966779" w:rsidRPr="00845DF0" w:rsidRDefault="001E7DDA" w:rsidP="00845DF0">
      <w:pPr>
        <w:ind w:right="-93"/>
        <w:rPr>
          <w:rFonts w:cs="Tahoma"/>
          <w:bCs/>
          <w:szCs w:val="22"/>
        </w:rPr>
      </w:pPr>
      <w:r w:rsidRPr="00845DF0">
        <w:rPr>
          <w:rFonts w:cs="Tahoma"/>
          <w:bCs/>
          <w:szCs w:val="22"/>
        </w:rPr>
        <w:t xml:space="preserve">En cumplimiento a lo anterior, el Registro Civil </w:t>
      </w:r>
      <w:r w:rsidR="00562002" w:rsidRPr="00845DF0">
        <w:rPr>
          <w:rFonts w:cs="Tahoma"/>
          <w:bCs/>
          <w:szCs w:val="22"/>
        </w:rPr>
        <w:t>procedió</w:t>
      </w:r>
      <w:r w:rsidRPr="00845DF0">
        <w:rPr>
          <w:rFonts w:cs="Tahoma"/>
          <w:bCs/>
          <w:szCs w:val="22"/>
        </w:rPr>
        <w:t xml:space="preserve"> en términos de las aludidas disposiciones legales</w:t>
      </w:r>
      <w:r w:rsidR="00BA0D7F" w:rsidRPr="00845DF0">
        <w:rPr>
          <w:rFonts w:cs="Tahoma"/>
          <w:bCs/>
          <w:szCs w:val="22"/>
        </w:rPr>
        <w:t xml:space="preserve"> del</w:t>
      </w:r>
      <w:r w:rsidRPr="00845DF0">
        <w:rPr>
          <w:rFonts w:cs="Tahoma"/>
          <w:bCs/>
          <w:szCs w:val="22"/>
        </w:rPr>
        <w:t xml:space="preserve"> Código Civil del Estado de México y del propio Reglamento del </w:t>
      </w:r>
      <w:r w:rsidRPr="00845DF0">
        <w:rPr>
          <w:rFonts w:cs="Tahoma"/>
          <w:bCs/>
          <w:szCs w:val="22"/>
        </w:rPr>
        <w:lastRenderedPageBreak/>
        <w:t>Registro Civil</w:t>
      </w:r>
      <w:r w:rsidR="00BA0D7F" w:rsidRPr="00845DF0">
        <w:rPr>
          <w:rFonts w:cs="Tahoma"/>
          <w:bCs/>
          <w:szCs w:val="22"/>
        </w:rPr>
        <w:t xml:space="preserve"> de nuestra entidad, en el sentido de realizar la rectificación y realizar la anotación de correlación respectiva, con lo cual, se </w:t>
      </w:r>
      <w:r w:rsidR="009A7AB3" w:rsidRPr="00845DF0">
        <w:rPr>
          <w:rFonts w:cs="Tahoma"/>
          <w:bCs/>
          <w:szCs w:val="22"/>
        </w:rPr>
        <w:t>reitera</w:t>
      </w:r>
      <w:r w:rsidR="00BA0D7F" w:rsidRPr="00845DF0">
        <w:rPr>
          <w:rFonts w:cs="Tahoma"/>
          <w:bCs/>
          <w:szCs w:val="22"/>
        </w:rPr>
        <w:t xml:space="preserve"> </w:t>
      </w:r>
      <w:r w:rsidR="009A7AB3" w:rsidRPr="00845DF0">
        <w:rPr>
          <w:rFonts w:cs="Tahoma"/>
          <w:bCs/>
          <w:szCs w:val="22"/>
        </w:rPr>
        <w:t>la</w:t>
      </w:r>
      <w:r w:rsidR="00BA0D7F" w:rsidRPr="00845DF0">
        <w:rPr>
          <w:rFonts w:cs="Tahoma"/>
          <w:bCs/>
          <w:szCs w:val="22"/>
        </w:rPr>
        <w:t xml:space="preserve"> observancia y cumplimiento al principio de licitud, ya que el tratamiento de los datos personales se realizó con apego y cumplimiento a la obligación legal.</w:t>
      </w:r>
    </w:p>
    <w:p w14:paraId="016DC7E5" w14:textId="77777777" w:rsidR="00C73C7B" w:rsidRPr="00845DF0" w:rsidRDefault="00C73C7B" w:rsidP="00845DF0">
      <w:pPr>
        <w:ind w:right="-93"/>
        <w:rPr>
          <w:rFonts w:cs="Tahoma"/>
          <w:bCs/>
          <w:szCs w:val="22"/>
        </w:rPr>
      </w:pPr>
    </w:p>
    <w:p w14:paraId="138C53BE" w14:textId="4FCB0C3B" w:rsidR="00C73C7B" w:rsidRPr="00845DF0" w:rsidRDefault="00D505DD" w:rsidP="00845DF0">
      <w:pPr>
        <w:ind w:right="-93"/>
        <w:rPr>
          <w:rFonts w:cs="Tahoma"/>
          <w:bCs/>
          <w:szCs w:val="22"/>
        </w:rPr>
      </w:pPr>
      <w:r w:rsidRPr="00845DF0">
        <w:rPr>
          <w:rFonts w:cs="Tahoma"/>
          <w:bCs/>
          <w:szCs w:val="22"/>
        </w:rPr>
        <w:t>A causa de ello</w:t>
      </w:r>
      <w:r w:rsidR="00C73C7B" w:rsidRPr="00845DF0">
        <w:rPr>
          <w:rFonts w:cs="Tahoma"/>
          <w:bCs/>
          <w:szCs w:val="22"/>
        </w:rPr>
        <w:t>, el motivo de inconformidad relativo a que “</w:t>
      </w:r>
      <w:r w:rsidR="00C73C7B" w:rsidRPr="00845DF0">
        <w:rPr>
          <w:rFonts w:cs="Tahoma"/>
          <w:bCs/>
          <w:i/>
          <w:iCs/>
          <w:szCs w:val="22"/>
        </w:rPr>
        <w:t>No existe precepto legal alguno que autorice al sujeto obligado a hacer pública</w:t>
      </w:r>
      <w:r w:rsidR="00C73C7B" w:rsidRPr="00845DF0">
        <w:rPr>
          <w:i/>
          <w:iCs/>
        </w:rPr>
        <w:t xml:space="preserve"> </w:t>
      </w:r>
      <w:r w:rsidR="00C73C7B" w:rsidRPr="00845DF0">
        <w:rPr>
          <w:rFonts w:cs="Tahoma"/>
          <w:bCs/>
          <w:i/>
          <w:iCs/>
          <w:szCs w:val="22"/>
        </w:rPr>
        <w:t>dicha información y menos, en un documento de acceso público</w:t>
      </w:r>
      <w:r w:rsidR="00C73C7B" w:rsidRPr="00845DF0">
        <w:rPr>
          <w:rFonts w:cs="Tahoma"/>
          <w:bCs/>
          <w:szCs w:val="22"/>
        </w:rPr>
        <w:t xml:space="preserve">” es </w:t>
      </w:r>
      <w:r w:rsidR="00C73C7B" w:rsidRPr="00845DF0">
        <w:rPr>
          <w:rFonts w:cs="Tahoma"/>
          <w:b/>
          <w:szCs w:val="22"/>
        </w:rPr>
        <w:t>infundado</w:t>
      </w:r>
      <w:r w:rsidR="00C73C7B" w:rsidRPr="00845DF0">
        <w:rPr>
          <w:rFonts w:cs="Tahoma"/>
          <w:bCs/>
          <w:szCs w:val="22"/>
        </w:rPr>
        <w:t xml:space="preserve">, pues como se va ha evidenciado el </w:t>
      </w:r>
      <w:r w:rsidR="00C73C7B" w:rsidRPr="00845DF0">
        <w:rPr>
          <w:rFonts w:cs="Tahoma"/>
          <w:b/>
          <w:szCs w:val="22"/>
        </w:rPr>
        <w:t>SUJETO OBLIGADO</w:t>
      </w:r>
      <w:r w:rsidR="00C73C7B" w:rsidRPr="00845DF0">
        <w:rPr>
          <w:rFonts w:cs="Tahoma"/>
          <w:bCs/>
          <w:szCs w:val="22"/>
        </w:rPr>
        <w:t xml:space="preserve"> procedió conforme a la legislación civil y el reglamento señalados le indican.</w:t>
      </w:r>
    </w:p>
    <w:p w14:paraId="144B8B1F" w14:textId="77777777" w:rsidR="00BA0D7F" w:rsidRPr="00845DF0" w:rsidRDefault="00BA0D7F" w:rsidP="00845DF0">
      <w:pPr>
        <w:ind w:right="-93"/>
        <w:rPr>
          <w:rFonts w:cs="Tahoma"/>
          <w:bCs/>
          <w:szCs w:val="22"/>
        </w:rPr>
      </w:pPr>
    </w:p>
    <w:p w14:paraId="416185E0" w14:textId="1D073786" w:rsidR="009A7AB3" w:rsidRPr="00845DF0" w:rsidRDefault="009A7AB3" w:rsidP="00845DF0">
      <w:pPr>
        <w:ind w:right="-93"/>
        <w:rPr>
          <w:rFonts w:cs="Tahoma"/>
          <w:b/>
          <w:szCs w:val="22"/>
        </w:rPr>
      </w:pPr>
      <w:r w:rsidRPr="00845DF0">
        <w:rPr>
          <w:rFonts w:cs="Tahoma"/>
          <w:b/>
          <w:szCs w:val="22"/>
        </w:rPr>
        <w:t>B. Evitar que su persistencia cause daño o perjuicio.</w:t>
      </w:r>
    </w:p>
    <w:p w14:paraId="43C5B202" w14:textId="4BBCDAC7" w:rsidR="00BA0D7F" w:rsidRPr="00845DF0" w:rsidRDefault="009A7AB3" w:rsidP="00845DF0">
      <w:pPr>
        <w:ind w:right="-93"/>
        <w:rPr>
          <w:rFonts w:cs="Tahoma"/>
          <w:bCs/>
          <w:szCs w:val="22"/>
        </w:rPr>
      </w:pPr>
      <w:r w:rsidRPr="00845DF0">
        <w:rPr>
          <w:rFonts w:cs="Tahoma"/>
          <w:bCs/>
          <w:szCs w:val="22"/>
        </w:rPr>
        <w:t xml:space="preserve">Por cuanto al segundo elemento, relativo a “evitar que el tratamiento aun siendo licito para evitar que su persistencia cause un daño o perjuicio al titular” </w:t>
      </w:r>
      <w:r w:rsidR="003D2CCE" w:rsidRPr="00845DF0">
        <w:rPr>
          <w:rFonts w:cs="Tahoma"/>
          <w:bCs/>
          <w:szCs w:val="22"/>
        </w:rPr>
        <w:t xml:space="preserve">se debe tener presente que, conforme a las disposiciones legales del Código Civil referido anteriormente, </w:t>
      </w:r>
      <w:r w:rsidR="00BA0D7F" w:rsidRPr="00845DF0">
        <w:rPr>
          <w:rFonts w:cs="Tahoma"/>
          <w:bCs/>
          <w:szCs w:val="22"/>
        </w:rPr>
        <w:t xml:space="preserve">el Registro Civil es una institución pública y entre sus funciones tiene la inscripción y certificación de actos y hechos relacionados con el estado civil de las personas, estos registros tienen una naturaleza pública, ya que garantizan </w:t>
      </w:r>
      <w:r w:rsidR="008B5D18" w:rsidRPr="00845DF0">
        <w:rPr>
          <w:rFonts w:cs="Tahoma"/>
          <w:bCs/>
          <w:szCs w:val="22"/>
        </w:rPr>
        <w:t>la certeza</w:t>
      </w:r>
      <w:r w:rsidR="00BA0D7F" w:rsidRPr="00845DF0">
        <w:rPr>
          <w:rFonts w:cs="Tahoma"/>
          <w:bCs/>
          <w:szCs w:val="22"/>
        </w:rPr>
        <w:t xml:space="preserve"> jurídica sobre situaciones personales y familiares. </w:t>
      </w:r>
    </w:p>
    <w:p w14:paraId="5CB70AC2" w14:textId="77777777" w:rsidR="00BA0D7F" w:rsidRPr="00845DF0" w:rsidRDefault="00BA0D7F" w:rsidP="00845DF0">
      <w:pPr>
        <w:ind w:right="-93"/>
        <w:rPr>
          <w:rFonts w:cs="Tahoma"/>
          <w:bCs/>
          <w:szCs w:val="22"/>
        </w:rPr>
      </w:pPr>
    </w:p>
    <w:p w14:paraId="651B5C96" w14:textId="0F8D63CC" w:rsidR="00BA0D7F" w:rsidRPr="00845DF0" w:rsidRDefault="00BA0D7F" w:rsidP="00845DF0">
      <w:pPr>
        <w:ind w:right="-93"/>
        <w:rPr>
          <w:rFonts w:cs="Tahoma"/>
          <w:bCs/>
          <w:szCs w:val="22"/>
        </w:rPr>
      </w:pPr>
      <w:r w:rsidRPr="00845DF0">
        <w:rPr>
          <w:rFonts w:cs="Tahoma"/>
          <w:bCs/>
          <w:szCs w:val="22"/>
        </w:rPr>
        <w:t>Además, las anotaciones marginales inscritas, que complementan o aclaran el contenido de un acta, ante la modificación realizada en ella, tienen por objeto garantizar la veracidad, integridad y actualización de los actos inscritos en el Registro Civil.</w:t>
      </w:r>
    </w:p>
    <w:p w14:paraId="15433EAA" w14:textId="77777777" w:rsidR="00445E36" w:rsidRPr="00845DF0" w:rsidRDefault="00445E36" w:rsidP="00845DF0">
      <w:pPr>
        <w:ind w:right="-93"/>
        <w:rPr>
          <w:rFonts w:cs="Tahoma"/>
          <w:bCs/>
          <w:szCs w:val="22"/>
        </w:rPr>
      </w:pPr>
    </w:p>
    <w:p w14:paraId="771A8D57" w14:textId="18CD4948" w:rsidR="00445E36" w:rsidRPr="00845DF0" w:rsidRDefault="00445E36" w:rsidP="00845DF0">
      <w:pPr>
        <w:rPr>
          <w:rFonts w:eastAsia="Aptos"/>
          <w:lang w:eastAsia="en-US"/>
        </w:rPr>
      </w:pPr>
      <w:r w:rsidRPr="00845DF0">
        <w:rPr>
          <w:rFonts w:eastAsia="Aptos"/>
          <w:lang w:eastAsia="en-US"/>
        </w:rPr>
        <w:t xml:space="preserve">La </w:t>
      </w:r>
      <w:proofErr w:type="spellStart"/>
      <w:r w:rsidRPr="00845DF0">
        <w:rPr>
          <w:rFonts w:eastAsia="Aptos"/>
          <w:lang w:eastAsia="en-US"/>
        </w:rPr>
        <w:t>promovente</w:t>
      </w:r>
      <w:proofErr w:type="spellEnd"/>
      <w:r w:rsidRPr="00845DF0">
        <w:rPr>
          <w:rFonts w:eastAsia="Aptos"/>
          <w:lang w:eastAsia="en-US"/>
        </w:rPr>
        <w:t xml:space="preserve"> argumenta que el acta de defunción </w:t>
      </w:r>
      <w:bookmarkStart w:id="42" w:name="_Hlk190879505"/>
      <w:r w:rsidRPr="00845DF0">
        <w:rPr>
          <w:rFonts w:eastAsia="Aptos"/>
          <w:lang w:eastAsia="en-US"/>
        </w:rPr>
        <w:t xml:space="preserve">puede ser consultada por cualquier persona y que ello expone su nombre, </w:t>
      </w:r>
      <w:bookmarkEnd w:id="42"/>
      <w:r w:rsidRPr="00845DF0">
        <w:rPr>
          <w:rFonts w:eastAsia="Aptos"/>
          <w:lang w:eastAsia="en-US"/>
        </w:rPr>
        <w:t xml:space="preserve">sin embargo, no </w:t>
      </w:r>
      <w:r w:rsidR="003D2CCE" w:rsidRPr="00845DF0">
        <w:rPr>
          <w:rFonts w:eastAsia="Aptos"/>
          <w:lang w:eastAsia="en-US"/>
        </w:rPr>
        <w:t>justifica</w:t>
      </w:r>
      <w:r w:rsidRPr="00845DF0">
        <w:rPr>
          <w:rFonts w:eastAsia="Aptos"/>
          <w:lang w:eastAsia="en-US"/>
        </w:rPr>
        <w:t xml:space="preserve"> de manera objetiva que la inclusión de su nombre y los datos del procedimiento judicial que promovió le cause un perjuicio real, tangible y verificable.</w:t>
      </w:r>
    </w:p>
    <w:p w14:paraId="50AD32C6" w14:textId="77777777" w:rsidR="00445E36" w:rsidRPr="00845DF0" w:rsidRDefault="00445E36" w:rsidP="00845DF0">
      <w:pPr>
        <w:rPr>
          <w:rFonts w:eastAsia="Aptos"/>
          <w:lang w:eastAsia="en-US"/>
        </w:rPr>
      </w:pPr>
    </w:p>
    <w:p w14:paraId="1F81ACA0" w14:textId="77777777" w:rsidR="00445E36" w:rsidRPr="00845DF0" w:rsidRDefault="00445E36" w:rsidP="00845DF0">
      <w:pPr>
        <w:rPr>
          <w:rFonts w:eastAsia="Aptos"/>
          <w:lang w:eastAsia="en-US"/>
        </w:rPr>
      </w:pPr>
      <w:r w:rsidRPr="00845DF0">
        <w:rPr>
          <w:rFonts w:eastAsia="Aptos"/>
          <w:lang w:eastAsia="en-US"/>
        </w:rPr>
        <w:t xml:space="preserve">Es importante destacar que la información contenida en la anotación marginal no revela datos sensibles ni afecta su privacidad, sino que simplemente menciona su participación en un juicio que ella misma promovió. </w:t>
      </w:r>
    </w:p>
    <w:p w14:paraId="36D9A025" w14:textId="77777777" w:rsidR="00445E36" w:rsidRPr="00845DF0" w:rsidRDefault="00445E36" w:rsidP="00845DF0">
      <w:pPr>
        <w:rPr>
          <w:rFonts w:eastAsia="Aptos"/>
          <w:lang w:eastAsia="en-US"/>
        </w:rPr>
      </w:pPr>
      <w:r w:rsidRPr="00845DF0">
        <w:rPr>
          <w:rFonts w:eastAsia="Aptos"/>
          <w:lang w:eastAsia="en-US"/>
        </w:rPr>
        <w:t>Al respecto de los datos sensibles, en términos de la propia la Ley de Protección de Datos Personales en Posesión de Sujetos Obligados del Estado de México establece en su artículo 4:</w:t>
      </w:r>
    </w:p>
    <w:p w14:paraId="55E169EE" w14:textId="77777777" w:rsidR="00445E36" w:rsidRPr="00845DF0" w:rsidRDefault="00445E36" w:rsidP="00845DF0">
      <w:pPr>
        <w:rPr>
          <w:rFonts w:eastAsia="Aptos"/>
          <w:lang w:eastAsia="en-US"/>
        </w:rPr>
      </w:pPr>
    </w:p>
    <w:p w14:paraId="43A9BC08" w14:textId="77777777" w:rsidR="00445E36" w:rsidRPr="00845DF0" w:rsidRDefault="00445E36" w:rsidP="00845DF0">
      <w:pPr>
        <w:pStyle w:val="Puesto"/>
        <w:rPr>
          <w:rFonts w:eastAsia="Aptos"/>
          <w:lang w:eastAsia="en-US"/>
        </w:rPr>
      </w:pPr>
      <w:r w:rsidRPr="00845DF0">
        <w:rPr>
          <w:rFonts w:eastAsia="Aptos"/>
          <w:b/>
          <w:bCs/>
          <w:lang w:eastAsia="en-US"/>
        </w:rPr>
        <w:t>XII. Datos personales sensibles:</w:t>
      </w:r>
      <w:r w:rsidRPr="00845DF0">
        <w:rPr>
          <w:rFonts w:eastAsia="Aptos"/>
          <w:lang w:eastAsia="en-US"/>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619F6050" w14:textId="77777777" w:rsidR="00445E36" w:rsidRPr="00845DF0" w:rsidRDefault="00445E36" w:rsidP="00845DF0">
      <w:pPr>
        <w:rPr>
          <w:rFonts w:eastAsia="Aptos"/>
          <w:lang w:eastAsia="en-US"/>
        </w:rPr>
      </w:pPr>
    </w:p>
    <w:p w14:paraId="0DF5299C" w14:textId="5C5C140E" w:rsidR="00445E36" w:rsidRPr="00845DF0" w:rsidRDefault="00445E36" w:rsidP="00845DF0">
      <w:pPr>
        <w:rPr>
          <w:rFonts w:eastAsia="Aptos"/>
          <w:lang w:eastAsia="en-US"/>
        </w:rPr>
      </w:pPr>
      <w:r w:rsidRPr="00845DF0">
        <w:rPr>
          <w:rFonts w:eastAsia="Aptos"/>
          <w:lang w:eastAsia="en-US"/>
        </w:rPr>
        <w:t xml:space="preserve">Conforme a </w:t>
      </w:r>
      <w:r w:rsidR="00116179" w:rsidRPr="00845DF0">
        <w:rPr>
          <w:rFonts w:eastAsia="Aptos"/>
          <w:lang w:eastAsia="en-US"/>
        </w:rPr>
        <w:t>lo que debe entenderse por datos sensibles, se advierte que los</w:t>
      </w:r>
      <w:r w:rsidRPr="00845DF0">
        <w:rPr>
          <w:rFonts w:eastAsia="Aptos"/>
          <w:lang w:eastAsia="en-US"/>
        </w:rPr>
        <w:t xml:space="preserve"> datos de los cuales se solicita </w:t>
      </w:r>
      <w:r w:rsidR="005C1D02" w:rsidRPr="00845DF0">
        <w:rPr>
          <w:rFonts w:eastAsia="Aptos"/>
          <w:lang w:eastAsia="en-US"/>
        </w:rPr>
        <w:t>la</w:t>
      </w:r>
      <w:r w:rsidRPr="00845DF0">
        <w:rPr>
          <w:rFonts w:eastAsia="Aptos"/>
          <w:lang w:eastAsia="en-US"/>
        </w:rPr>
        <w:t xml:space="preserve"> oposición</w:t>
      </w:r>
      <w:r w:rsidR="005C1D02" w:rsidRPr="00845DF0">
        <w:rPr>
          <w:rFonts w:eastAsia="Aptos"/>
          <w:lang w:eastAsia="en-US"/>
        </w:rPr>
        <w:t xml:space="preserve"> de su tratamiento</w:t>
      </w:r>
      <w:r w:rsidRPr="00845DF0">
        <w:rPr>
          <w:rFonts w:eastAsia="Aptos"/>
          <w:lang w:eastAsia="en-US"/>
        </w:rPr>
        <w:t xml:space="preserve"> no conllevan a discriminación alguna </w:t>
      </w:r>
      <w:r w:rsidR="00D505DD" w:rsidRPr="00845DF0">
        <w:rPr>
          <w:rFonts w:eastAsia="Aptos"/>
          <w:lang w:eastAsia="en-US"/>
        </w:rPr>
        <w:t>o</w:t>
      </w:r>
      <w:r w:rsidRPr="00845DF0">
        <w:rPr>
          <w:rFonts w:eastAsia="Aptos"/>
          <w:lang w:eastAsia="en-US"/>
        </w:rPr>
        <w:t xml:space="preserve"> algún riesgo grave con la exposición de </w:t>
      </w:r>
      <w:r w:rsidR="00116179" w:rsidRPr="00845DF0">
        <w:rPr>
          <w:rFonts w:eastAsia="Aptos"/>
          <w:lang w:eastAsia="en-US"/>
        </w:rPr>
        <w:t>estos</w:t>
      </w:r>
      <w:r w:rsidRPr="00845DF0">
        <w:rPr>
          <w:rFonts w:eastAsia="Aptos"/>
          <w:lang w:eastAsia="en-US"/>
        </w:rPr>
        <w:t xml:space="preserve">. </w:t>
      </w:r>
      <w:r w:rsidR="00D505DD" w:rsidRPr="00845DF0">
        <w:rPr>
          <w:rFonts w:eastAsia="Aptos"/>
          <w:lang w:eastAsia="en-US"/>
        </w:rPr>
        <w:t>Por ende</w:t>
      </w:r>
      <w:r w:rsidR="00116179" w:rsidRPr="00845DF0">
        <w:rPr>
          <w:rFonts w:eastAsia="Aptos"/>
          <w:lang w:eastAsia="en-US"/>
        </w:rPr>
        <w:t>,</w:t>
      </w:r>
      <w:r w:rsidR="007407A5" w:rsidRPr="00845DF0">
        <w:rPr>
          <w:rFonts w:eastAsia="Aptos"/>
          <w:lang w:eastAsia="en-US"/>
        </w:rPr>
        <w:t xml:space="preserve"> </w:t>
      </w:r>
      <w:r w:rsidR="009A7AB3" w:rsidRPr="00845DF0">
        <w:rPr>
          <w:rFonts w:eastAsia="Aptos"/>
          <w:lang w:eastAsia="en-US"/>
        </w:rPr>
        <w:t xml:space="preserve">la razón de oposición </w:t>
      </w:r>
      <w:r w:rsidR="005C1D02" w:rsidRPr="00845DF0">
        <w:rPr>
          <w:rFonts w:eastAsia="Aptos"/>
          <w:lang w:eastAsia="en-US"/>
        </w:rPr>
        <w:t>relativ</w:t>
      </w:r>
      <w:r w:rsidR="009A7AB3" w:rsidRPr="00845DF0">
        <w:rPr>
          <w:rFonts w:eastAsia="Aptos"/>
          <w:lang w:eastAsia="en-US"/>
        </w:rPr>
        <w:t>a</w:t>
      </w:r>
      <w:r w:rsidR="005C1D02" w:rsidRPr="00845DF0">
        <w:rPr>
          <w:rFonts w:eastAsia="Aptos"/>
          <w:lang w:eastAsia="en-US"/>
        </w:rPr>
        <w:t xml:space="preserve"> a que “</w:t>
      </w:r>
      <w:r w:rsidR="005C1D02" w:rsidRPr="00845DF0">
        <w:rPr>
          <w:i/>
          <w:kern w:val="28"/>
          <w:szCs w:val="56"/>
        </w:rPr>
        <w:t>cualquier persona puede tramitar un acta de defunción de mi finado esposo y ahí encontrará información sensible de la suscrita”</w:t>
      </w:r>
      <w:r w:rsidR="005C1D02" w:rsidRPr="00845DF0">
        <w:rPr>
          <w:rFonts w:eastAsia="Aptos"/>
          <w:lang w:eastAsia="en-US"/>
        </w:rPr>
        <w:t xml:space="preserve"> </w:t>
      </w:r>
      <w:r w:rsidR="009A7AB3" w:rsidRPr="00845DF0">
        <w:rPr>
          <w:rFonts w:eastAsia="Aptos"/>
          <w:b/>
          <w:bCs/>
          <w:lang w:eastAsia="en-US"/>
        </w:rPr>
        <w:t>se desestima</w:t>
      </w:r>
      <w:r w:rsidR="007407A5" w:rsidRPr="00845DF0">
        <w:rPr>
          <w:rFonts w:eastAsia="Aptos"/>
          <w:b/>
          <w:bCs/>
          <w:lang w:eastAsia="en-US"/>
        </w:rPr>
        <w:t>,</w:t>
      </w:r>
      <w:r w:rsidR="007407A5" w:rsidRPr="00845DF0">
        <w:rPr>
          <w:rFonts w:eastAsia="Aptos"/>
          <w:lang w:eastAsia="en-US"/>
        </w:rPr>
        <w:t xml:space="preserve"> </w:t>
      </w:r>
      <w:r w:rsidR="005C1D02" w:rsidRPr="00845DF0">
        <w:rPr>
          <w:rFonts w:eastAsia="Aptos"/>
          <w:lang w:eastAsia="en-US"/>
        </w:rPr>
        <w:t>pues como se ha evidenciado los datos de su nombre y el procedimiento judicial tramitado (rectificación de acta) no se consideran datos sensibles en términos de la citada Ley de Protección de Datos Personales.</w:t>
      </w:r>
    </w:p>
    <w:p w14:paraId="5C3BABBF" w14:textId="77777777" w:rsidR="00445E36" w:rsidRPr="00845DF0" w:rsidRDefault="00445E36" w:rsidP="00845DF0">
      <w:pPr>
        <w:rPr>
          <w:rFonts w:eastAsia="Aptos"/>
          <w:lang w:eastAsia="en-US"/>
        </w:rPr>
      </w:pPr>
    </w:p>
    <w:p w14:paraId="7A6BCFFB" w14:textId="5B3B5AFB" w:rsidR="00445E36" w:rsidRPr="00845DF0" w:rsidRDefault="00F05023" w:rsidP="00845DF0">
      <w:pPr>
        <w:ind w:right="-93"/>
        <w:rPr>
          <w:rFonts w:cs="Tahoma"/>
          <w:bCs/>
          <w:szCs w:val="22"/>
        </w:rPr>
      </w:pPr>
      <w:r w:rsidRPr="00845DF0">
        <w:rPr>
          <w:rFonts w:cs="Tahoma"/>
          <w:bCs/>
          <w:szCs w:val="22"/>
        </w:rPr>
        <w:t xml:space="preserve">Circunstancia diferente es cuando se trata del ejercicio de los derechos ARCO ante actas </w:t>
      </w:r>
      <w:r w:rsidR="004573A4" w:rsidRPr="00845DF0">
        <w:rPr>
          <w:rFonts w:cs="Tahoma"/>
          <w:bCs/>
          <w:szCs w:val="22"/>
        </w:rPr>
        <w:t>que reflejan una nueva realidad social y personal</w:t>
      </w:r>
      <w:r w:rsidR="00562002" w:rsidRPr="00845DF0">
        <w:rPr>
          <w:rFonts w:cs="Tahoma"/>
          <w:bCs/>
          <w:szCs w:val="22"/>
        </w:rPr>
        <w:t xml:space="preserve"> de su titular</w:t>
      </w:r>
      <w:r w:rsidR="004573A4" w:rsidRPr="00845DF0">
        <w:rPr>
          <w:rFonts w:cs="Tahoma"/>
          <w:bCs/>
          <w:szCs w:val="22"/>
        </w:rPr>
        <w:t xml:space="preserve">, como </w:t>
      </w:r>
      <w:r w:rsidR="00F242C3" w:rsidRPr="00845DF0">
        <w:rPr>
          <w:rFonts w:cs="Tahoma"/>
          <w:bCs/>
          <w:szCs w:val="22"/>
        </w:rPr>
        <w:t>por ejemplo el acta d</w:t>
      </w:r>
      <w:r w:rsidR="004573A4" w:rsidRPr="00845DF0">
        <w:rPr>
          <w:rFonts w:cs="Tahoma"/>
          <w:bCs/>
          <w:szCs w:val="22"/>
        </w:rPr>
        <w:t xml:space="preserve">e </w:t>
      </w:r>
      <w:r w:rsidRPr="00845DF0">
        <w:rPr>
          <w:rFonts w:cs="Tahoma"/>
          <w:bCs/>
          <w:szCs w:val="22"/>
        </w:rPr>
        <w:t xml:space="preserve">adopción o </w:t>
      </w:r>
      <w:r w:rsidR="00C55798" w:rsidRPr="00845DF0">
        <w:rPr>
          <w:rFonts w:cs="Tahoma"/>
          <w:bCs/>
          <w:szCs w:val="22"/>
        </w:rPr>
        <w:t xml:space="preserve">nacimiento en la </w:t>
      </w:r>
      <w:r w:rsidRPr="00845DF0">
        <w:rPr>
          <w:rFonts w:cs="Tahoma"/>
          <w:bCs/>
          <w:szCs w:val="22"/>
        </w:rPr>
        <w:t>rectificación por cambio de sexo por identidad de género</w:t>
      </w:r>
      <w:r w:rsidR="004573A4" w:rsidRPr="00845DF0">
        <w:rPr>
          <w:rFonts w:cs="Tahoma"/>
          <w:bCs/>
          <w:szCs w:val="22"/>
        </w:rPr>
        <w:t xml:space="preserve"> o reconocimiento de hijo</w:t>
      </w:r>
      <w:r w:rsidRPr="00845DF0">
        <w:rPr>
          <w:rFonts w:cs="Tahoma"/>
          <w:bCs/>
          <w:szCs w:val="22"/>
        </w:rPr>
        <w:t>, pues en esos casos, sí nos encontraríamos ante datos personales sensibles que podrían dar pauta a la discriminación</w:t>
      </w:r>
      <w:r w:rsidR="0029696E" w:rsidRPr="00845DF0">
        <w:rPr>
          <w:rFonts w:cs="Tahoma"/>
          <w:bCs/>
          <w:szCs w:val="22"/>
        </w:rPr>
        <w:t xml:space="preserve"> o poner en riesgo a los titulares</w:t>
      </w:r>
      <w:r w:rsidRPr="00845DF0">
        <w:rPr>
          <w:rFonts w:cs="Tahoma"/>
          <w:bCs/>
          <w:szCs w:val="22"/>
        </w:rPr>
        <w:t>.</w:t>
      </w:r>
    </w:p>
    <w:p w14:paraId="67FE1471" w14:textId="77777777" w:rsidR="00966779" w:rsidRPr="00845DF0" w:rsidRDefault="00966779" w:rsidP="00845DF0">
      <w:pPr>
        <w:rPr>
          <w:rFonts w:eastAsia="Calibri"/>
          <w:lang w:eastAsia="es-ES_tradnl"/>
        </w:rPr>
      </w:pPr>
    </w:p>
    <w:p w14:paraId="0B71C04A" w14:textId="27548184" w:rsidR="00F242C3" w:rsidRPr="00845DF0" w:rsidRDefault="00F242C3" w:rsidP="00845DF0">
      <w:pPr>
        <w:rPr>
          <w:rFonts w:eastAsia="Aptos"/>
          <w:lang w:eastAsia="en-US"/>
        </w:rPr>
      </w:pPr>
      <w:r w:rsidRPr="00845DF0">
        <w:rPr>
          <w:rFonts w:eastAsia="Aptos"/>
          <w:lang w:eastAsia="en-US"/>
        </w:rPr>
        <w:lastRenderedPageBreak/>
        <w:t xml:space="preserve">Es importante resaltar que, como pasa con otros derechos humanos, </w:t>
      </w:r>
      <w:bookmarkStart w:id="43" w:name="_Hlk190899971"/>
      <w:r w:rsidRPr="00845DF0">
        <w:rPr>
          <w:rFonts w:eastAsia="Aptos"/>
          <w:lang w:eastAsia="en-US"/>
        </w:rPr>
        <w:t>la protección de los datos personales no es absoluta y encuentra restricciones</w:t>
      </w:r>
      <w:r w:rsidR="00D401E9" w:rsidRPr="00845DF0">
        <w:rPr>
          <w:rFonts w:eastAsia="Aptos"/>
          <w:lang w:eastAsia="en-US"/>
        </w:rPr>
        <w:t xml:space="preserve"> </w:t>
      </w:r>
      <w:r w:rsidRPr="00845DF0">
        <w:rPr>
          <w:rFonts w:eastAsia="Aptos"/>
          <w:b/>
          <w:bCs/>
          <w:lang w:eastAsia="en-US"/>
        </w:rPr>
        <w:t xml:space="preserve">frente a </w:t>
      </w:r>
      <w:r w:rsidR="00D401E9" w:rsidRPr="00845DF0">
        <w:rPr>
          <w:rFonts w:eastAsia="Aptos"/>
          <w:b/>
          <w:bCs/>
          <w:lang w:eastAsia="en-US"/>
        </w:rPr>
        <w:t>l</w:t>
      </w:r>
      <w:r w:rsidRPr="00845DF0">
        <w:rPr>
          <w:rFonts w:eastAsia="Aptos"/>
          <w:b/>
          <w:bCs/>
          <w:lang w:eastAsia="en-US"/>
        </w:rPr>
        <w:t xml:space="preserve">os principios como la </w:t>
      </w:r>
      <w:r w:rsidR="008B5D18" w:rsidRPr="00845DF0">
        <w:rPr>
          <w:rFonts w:eastAsia="Aptos"/>
          <w:b/>
          <w:bCs/>
          <w:lang w:eastAsia="en-US"/>
        </w:rPr>
        <w:t>certeza</w:t>
      </w:r>
      <w:r w:rsidRPr="00845DF0">
        <w:rPr>
          <w:rFonts w:eastAsia="Aptos"/>
          <w:b/>
          <w:bCs/>
          <w:lang w:eastAsia="en-US"/>
        </w:rPr>
        <w:t xml:space="preserve"> jurídica y la publicidad de los actos del estado civil, </w:t>
      </w:r>
      <w:r w:rsidR="00562002" w:rsidRPr="00845DF0">
        <w:rPr>
          <w:rFonts w:eastAsia="Aptos"/>
          <w:b/>
          <w:bCs/>
          <w:lang w:eastAsia="en-US"/>
        </w:rPr>
        <w:t>e incluso,</w:t>
      </w:r>
      <w:r w:rsidRPr="00845DF0">
        <w:rPr>
          <w:rFonts w:eastAsia="Aptos"/>
          <w:b/>
          <w:bCs/>
          <w:lang w:eastAsia="en-US"/>
        </w:rPr>
        <w:t xml:space="preserve"> podría enfrentarse con derechos de terceros.</w:t>
      </w:r>
    </w:p>
    <w:bookmarkEnd w:id="43"/>
    <w:p w14:paraId="7907177F" w14:textId="5F2D91B0" w:rsidR="001462CC" w:rsidRPr="00845DF0" w:rsidRDefault="008B5D18" w:rsidP="00845DF0">
      <w:pPr>
        <w:rPr>
          <w:rFonts w:eastAsia="Aptos"/>
          <w:lang w:eastAsia="en-US"/>
        </w:rPr>
      </w:pPr>
      <w:r w:rsidRPr="00845DF0">
        <w:rPr>
          <w:rFonts w:eastAsia="Aptos"/>
          <w:lang w:eastAsia="en-US"/>
        </w:rPr>
        <w:t xml:space="preserve">Respecto de la certeza jurídica y la publicidad de los actos del estado civil, es importante </w:t>
      </w:r>
      <w:r w:rsidR="006279DE" w:rsidRPr="00845DF0">
        <w:rPr>
          <w:rFonts w:eastAsia="Aptos"/>
          <w:lang w:eastAsia="en-US"/>
        </w:rPr>
        <w:t>considerar</w:t>
      </w:r>
      <w:r w:rsidRPr="00845DF0">
        <w:rPr>
          <w:rFonts w:eastAsia="Aptos"/>
          <w:lang w:eastAsia="en-US"/>
        </w:rPr>
        <w:t xml:space="preserve"> que, </w:t>
      </w:r>
      <w:r w:rsidR="006279DE" w:rsidRPr="00845DF0">
        <w:rPr>
          <w:rFonts w:eastAsia="Aptos"/>
          <w:lang w:eastAsia="en-US"/>
        </w:rPr>
        <w:t>el Registro Civil realiza un servicio público del Estado, relativo a brindar certeza jurídica respecto de los actos y hechos del estado civil de las personas, lo cual permite una armonía en la sociedad al reflejar la realidad de la personas</w:t>
      </w:r>
      <w:r w:rsidR="001462CC" w:rsidRPr="00845DF0">
        <w:rPr>
          <w:rFonts w:eastAsia="Aptos"/>
          <w:lang w:eastAsia="en-US"/>
        </w:rPr>
        <w:t xml:space="preserve"> —como nacimientos, reconocimiento de hijas e hijos, adopción, matrimonio, divorcio, y defunción— </w:t>
      </w:r>
      <w:r w:rsidR="006279DE" w:rsidRPr="00845DF0">
        <w:rPr>
          <w:rFonts w:eastAsia="Aptos"/>
          <w:lang w:eastAsia="en-US"/>
        </w:rPr>
        <w:t xml:space="preserve">dando con ello plena validez a la relación </w:t>
      </w:r>
      <w:r w:rsidR="001462CC" w:rsidRPr="00845DF0">
        <w:rPr>
          <w:rFonts w:eastAsia="Aptos"/>
          <w:lang w:eastAsia="en-US"/>
        </w:rPr>
        <w:t>a la</w:t>
      </w:r>
      <w:r w:rsidR="006279DE" w:rsidRPr="00845DF0">
        <w:rPr>
          <w:rFonts w:eastAsia="Aptos"/>
          <w:lang w:eastAsia="en-US"/>
        </w:rPr>
        <w:t xml:space="preserve"> sociedad con el Estado.</w:t>
      </w:r>
      <w:r w:rsidR="001462CC" w:rsidRPr="00845DF0">
        <w:rPr>
          <w:rFonts w:eastAsia="Aptos"/>
          <w:lang w:eastAsia="en-US"/>
        </w:rPr>
        <w:t xml:space="preserve"> De considerar lo contrario, traería consigo la </w:t>
      </w:r>
      <w:proofErr w:type="spellStart"/>
      <w:r w:rsidR="001462CC" w:rsidRPr="00845DF0">
        <w:rPr>
          <w:rFonts w:eastAsia="Aptos"/>
          <w:lang w:eastAsia="en-US"/>
        </w:rPr>
        <w:t>invisibilización</w:t>
      </w:r>
      <w:proofErr w:type="spellEnd"/>
      <w:r w:rsidR="001462CC" w:rsidRPr="00845DF0">
        <w:rPr>
          <w:rFonts w:eastAsia="Aptos"/>
          <w:lang w:eastAsia="en-US"/>
        </w:rPr>
        <w:t xml:space="preserve"> de la realidad social y en consecuencia</w:t>
      </w:r>
      <w:r w:rsidR="00562002" w:rsidRPr="00845DF0">
        <w:rPr>
          <w:rFonts w:eastAsia="Aptos"/>
          <w:lang w:eastAsia="en-US"/>
        </w:rPr>
        <w:t>,</w:t>
      </w:r>
      <w:r w:rsidR="001462CC" w:rsidRPr="00845DF0">
        <w:rPr>
          <w:rFonts w:eastAsia="Aptos"/>
          <w:lang w:eastAsia="en-US"/>
        </w:rPr>
        <w:t xml:space="preserve"> la falta de certeza y seguridad jurídica.</w:t>
      </w:r>
    </w:p>
    <w:p w14:paraId="5F403E80" w14:textId="77777777" w:rsidR="001462CC" w:rsidRPr="00845DF0" w:rsidRDefault="001462CC" w:rsidP="00845DF0">
      <w:pPr>
        <w:rPr>
          <w:rFonts w:eastAsia="Aptos"/>
          <w:lang w:eastAsia="en-US"/>
        </w:rPr>
      </w:pPr>
    </w:p>
    <w:p w14:paraId="2929FF4A" w14:textId="3A17C580" w:rsidR="000F4894" w:rsidRPr="00845DF0" w:rsidRDefault="000F4894" w:rsidP="00845DF0">
      <w:pPr>
        <w:rPr>
          <w:rFonts w:eastAsia="Aptos"/>
          <w:lang w:eastAsia="en-US"/>
        </w:rPr>
      </w:pPr>
      <w:r w:rsidRPr="00845DF0">
        <w:rPr>
          <w:rFonts w:eastAsia="Aptos"/>
          <w:lang w:eastAsia="en-US"/>
        </w:rPr>
        <w:t>A decir del Diputado Carlos Hernández Mirón, “</w:t>
      </w:r>
      <w:r w:rsidRPr="00845DF0">
        <w:rPr>
          <w:rFonts w:eastAsia="Aptos"/>
          <w:i/>
          <w:iCs/>
          <w:lang w:eastAsia="en-US"/>
        </w:rPr>
        <w:t xml:space="preserve">el Registro Civil es una Institución fundamental para la existencia del Estado Moderno de Derecho, ya que es la fuente de información pública para el mismo entorno del Estado respecto a los actos trascendentales de las personas físicas, que la legalidad presume como verdaderos y ciertos que hacen prueba plena, </w:t>
      </w:r>
      <w:r w:rsidRPr="00845DF0">
        <w:rPr>
          <w:rFonts w:eastAsia="Aptos"/>
          <w:b/>
          <w:bCs/>
          <w:i/>
          <w:iCs/>
          <w:lang w:eastAsia="en-US"/>
        </w:rPr>
        <w:t>por consecuencia esta Institución deriva del valor que concibe la seguridad jurídica</w:t>
      </w:r>
      <w:r w:rsidRPr="00845DF0">
        <w:rPr>
          <w:rFonts w:eastAsia="Aptos"/>
          <w:i/>
          <w:iCs/>
          <w:lang w:eastAsia="en-US"/>
        </w:rPr>
        <w:t>, la cual garantiza dos cuestiones fundamentales en la convivencia social, por una parte permite reglas claras precisas en torno al estado civil de los individuos y por otra parte nos indica que la acción de la autoridad competente tendrá limites en su actuación como poder público, esto delinea la legalidad del poder público, en estos menesteres, evitando así las arbitrariedades como las simulaciones y falsedades respecto al status civil, ya que le da certidumbre legal respecto a la condición del individuo. Se deduce que el Estado de Derecho moderno no podría realizarse, sin el soporte estructural del Registro Civil</w:t>
      </w:r>
      <w:r w:rsidRPr="00845DF0">
        <w:rPr>
          <w:rFonts w:eastAsia="Aptos"/>
          <w:lang w:eastAsia="en-US"/>
        </w:rPr>
        <w:t xml:space="preserve">.” </w:t>
      </w:r>
    </w:p>
    <w:p w14:paraId="103EE55B" w14:textId="77777777" w:rsidR="000F4894" w:rsidRPr="00845DF0" w:rsidRDefault="000F4894" w:rsidP="00845DF0">
      <w:pPr>
        <w:pStyle w:val="Puesto"/>
        <w:rPr>
          <w:rFonts w:eastAsia="Aptos"/>
          <w:lang w:eastAsia="en-US"/>
        </w:rPr>
      </w:pPr>
    </w:p>
    <w:p w14:paraId="51BF8FFC" w14:textId="2EEB85F3" w:rsidR="000F4894" w:rsidRPr="00845DF0" w:rsidRDefault="000F4894" w:rsidP="00845DF0">
      <w:pPr>
        <w:rPr>
          <w:rFonts w:eastAsia="Aptos"/>
          <w:lang w:eastAsia="en-US"/>
        </w:rPr>
      </w:pPr>
      <w:r w:rsidRPr="00845DF0">
        <w:rPr>
          <w:rFonts w:eastAsia="Aptos"/>
          <w:lang w:eastAsia="en-US"/>
        </w:rPr>
        <w:lastRenderedPageBreak/>
        <w:t xml:space="preserve"> Asimismo, enfatiza que “</w:t>
      </w:r>
      <w:r w:rsidRPr="00845DF0">
        <w:rPr>
          <w:rFonts w:eastAsia="Aptos"/>
          <w:b/>
          <w:bCs/>
          <w:i/>
          <w:iCs/>
          <w:lang w:eastAsia="en-US"/>
        </w:rPr>
        <w:t>Su importancia es estructural en toda la sociedad</w:t>
      </w:r>
      <w:r w:rsidRPr="00845DF0">
        <w:rPr>
          <w:rFonts w:eastAsia="Aptos"/>
          <w:i/>
          <w:iCs/>
          <w:lang w:eastAsia="en-US"/>
        </w:rPr>
        <w:t xml:space="preserve">, pues el instrumento en que por una parte, los individuos, </w:t>
      </w:r>
      <w:r w:rsidRPr="00845DF0">
        <w:rPr>
          <w:rFonts w:eastAsia="Aptos"/>
          <w:b/>
          <w:bCs/>
          <w:i/>
          <w:iCs/>
          <w:lang w:eastAsia="en-US"/>
        </w:rPr>
        <w:t>las personas físicas prueban en forma indubitable su condición civil con las constancias que expide esta Institución</w:t>
      </w:r>
      <w:r w:rsidRPr="00845DF0">
        <w:rPr>
          <w:rFonts w:eastAsia="Aptos"/>
          <w:i/>
          <w:iCs/>
          <w:lang w:eastAsia="en-US"/>
        </w:rPr>
        <w:t xml:space="preserve">, por otra parte, lo tercero le permite que </w:t>
      </w:r>
      <w:r w:rsidRPr="00845DF0">
        <w:rPr>
          <w:rFonts w:eastAsia="Aptos"/>
          <w:b/>
          <w:bCs/>
          <w:i/>
          <w:iCs/>
          <w:lang w:eastAsia="en-US"/>
        </w:rPr>
        <w:t>los certificados por el Registro Civil es una constancia que da plena certeza del status civil de las personas con quien contratan o realizan cualesquiera actos jurídicos</w:t>
      </w:r>
      <w:r w:rsidRPr="00845DF0">
        <w:rPr>
          <w:rFonts w:eastAsia="Aptos"/>
          <w:i/>
          <w:iCs/>
          <w:lang w:eastAsia="en-US"/>
        </w:rPr>
        <w:t xml:space="preserve">, del tal forma que el estado coadyuva por medio de esta Institución a dar una completa </w:t>
      </w:r>
      <w:r w:rsidRPr="00845DF0">
        <w:rPr>
          <w:rFonts w:eastAsia="Aptos"/>
          <w:b/>
          <w:bCs/>
          <w:i/>
          <w:iCs/>
          <w:lang w:eastAsia="en-US"/>
        </w:rPr>
        <w:t xml:space="preserve">certidumbre a que los individuos tienen una condición civil precisas e incuestionable que le permite tener la aptitud legal </w:t>
      </w:r>
      <w:r w:rsidRPr="00845DF0">
        <w:rPr>
          <w:rFonts w:eastAsia="Aptos"/>
          <w:i/>
          <w:iCs/>
          <w:lang w:eastAsia="en-US"/>
        </w:rPr>
        <w:t>en las múltiples y complejas interrelaciones que la vida moderna impone</w:t>
      </w:r>
      <w:r w:rsidRPr="00845DF0">
        <w:rPr>
          <w:rFonts w:eastAsia="Aptos"/>
          <w:lang w:eastAsia="en-US"/>
        </w:rPr>
        <w:t>.”</w:t>
      </w:r>
      <w:r w:rsidRPr="00845DF0">
        <w:rPr>
          <w:rStyle w:val="Refdenotaalpie"/>
          <w:rFonts w:eastAsia="Aptos"/>
          <w:lang w:eastAsia="en-US"/>
        </w:rPr>
        <w:footnoteReference w:id="4"/>
      </w:r>
    </w:p>
    <w:p w14:paraId="32022944" w14:textId="77777777" w:rsidR="000F4894" w:rsidRPr="00845DF0" w:rsidRDefault="000F4894" w:rsidP="00845DF0">
      <w:pPr>
        <w:rPr>
          <w:rFonts w:eastAsia="Aptos"/>
          <w:lang w:eastAsia="en-US"/>
        </w:rPr>
      </w:pPr>
    </w:p>
    <w:p w14:paraId="3748D408" w14:textId="689C821B" w:rsidR="001462CC" w:rsidRPr="00845DF0" w:rsidRDefault="001462CC" w:rsidP="00845DF0">
      <w:pPr>
        <w:rPr>
          <w:rFonts w:eastAsia="Aptos"/>
          <w:lang w:eastAsia="en-US"/>
        </w:rPr>
      </w:pPr>
      <w:r w:rsidRPr="00845DF0">
        <w:rPr>
          <w:rFonts w:eastAsia="Aptos"/>
          <w:lang w:eastAsia="en-US"/>
        </w:rPr>
        <w:t xml:space="preserve">Y por </w:t>
      </w:r>
      <w:r w:rsidR="00DA6D39" w:rsidRPr="00845DF0">
        <w:rPr>
          <w:rFonts w:eastAsia="Aptos"/>
          <w:lang w:eastAsia="en-US"/>
        </w:rPr>
        <w:t>cuanto,</w:t>
      </w:r>
      <w:r w:rsidRPr="00845DF0">
        <w:rPr>
          <w:rFonts w:eastAsia="Aptos"/>
          <w:lang w:eastAsia="en-US"/>
        </w:rPr>
        <w:t xml:space="preserve"> a </w:t>
      </w:r>
      <w:r w:rsidRPr="00845DF0">
        <w:rPr>
          <w:rFonts w:eastAsia="Aptos"/>
          <w:b/>
          <w:bCs/>
          <w:lang w:eastAsia="en-US"/>
        </w:rPr>
        <w:t>los derechos de terceros</w:t>
      </w:r>
      <w:r w:rsidRPr="00845DF0">
        <w:rPr>
          <w:rFonts w:eastAsia="Aptos"/>
          <w:lang w:eastAsia="en-US"/>
        </w:rPr>
        <w:t>, podría afectarse l</w:t>
      </w:r>
      <w:r w:rsidR="00B76D5B" w:rsidRPr="00845DF0">
        <w:rPr>
          <w:rFonts w:eastAsia="Aptos"/>
          <w:lang w:eastAsia="en-US"/>
        </w:rPr>
        <w:t>a esfera jurídica de familiares,</w:t>
      </w:r>
      <w:r w:rsidRPr="00845DF0">
        <w:rPr>
          <w:rFonts w:eastAsia="Aptos"/>
          <w:lang w:eastAsia="en-US"/>
        </w:rPr>
        <w:t xml:space="preserve"> </w:t>
      </w:r>
      <w:r w:rsidR="00562002" w:rsidRPr="00845DF0">
        <w:rPr>
          <w:rFonts w:eastAsia="Aptos"/>
          <w:lang w:eastAsia="en-US"/>
        </w:rPr>
        <w:t>pues eventualmente</w:t>
      </w:r>
      <w:r w:rsidRPr="00845DF0">
        <w:rPr>
          <w:rFonts w:eastAsia="Aptos"/>
          <w:lang w:eastAsia="en-US"/>
        </w:rPr>
        <w:t>,</w:t>
      </w:r>
      <w:r w:rsidR="00562002" w:rsidRPr="00845DF0">
        <w:rPr>
          <w:rFonts w:eastAsia="Aptos"/>
          <w:lang w:eastAsia="en-US"/>
        </w:rPr>
        <w:t xml:space="preserve"> quien se considere con derecho a heredar</w:t>
      </w:r>
      <w:r w:rsidR="00F261E7" w:rsidRPr="00845DF0">
        <w:rPr>
          <w:rFonts w:eastAsia="Aptos"/>
          <w:lang w:eastAsia="en-US"/>
        </w:rPr>
        <w:t>,</w:t>
      </w:r>
      <w:r w:rsidR="00562002" w:rsidRPr="00845DF0">
        <w:rPr>
          <w:rFonts w:eastAsia="Aptos"/>
          <w:lang w:eastAsia="en-US"/>
        </w:rPr>
        <w:t xml:space="preserve"> podría requerir las modificaciones o actualizaciones que pudieron realizarse en el acta en cuestión, </w:t>
      </w:r>
      <w:r w:rsidRPr="00845DF0">
        <w:rPr>
          <w:rFonts w:eastAsia="Aptos"/>
          <w:lang w:eastAsia="en-US"/>
        </w:rPr>
        <w:t>si la rectificación de los datos del acta de defunción tuviera efectos en la reclamación de seguros, herencias o sucesiones, pensiones o cualquier otro acto jurídico.</w:t>
      </w:r>
    </w:p>
    <w:p w14:paraId="42AA13BA" w14:textId="77777777" w:rsidR="00F261E7" w:rsidRPr="00845DF0" w:rsidRDefault="00F261E7" w:rsidP="00845DF0">
      <w:pPr>
        <w:rPr>
          <w:rFonts w:eastAsia="Aptos"/>
          <w:lang w:eastAsia="en-US"/>
        </w:rPr>
      </w:pPr>
    </w:p>
    <w:p w14:paraId="61A48563" w14:textId="61EEAB27" w:rsidR="00B76D5B" w:rsidRPr="00845DF0" w:rsidRDefault="00B76D5B" w:rsidP="00845DF0">
      <w:pPr>
        <w:rPr>
          <w:rFonts w:eastAsia="Aptos"/>
          <w:lang w:eastAsia="en-US"/>
        </w:rPr>
      </w:pPr>
      <w:r w:rsidRPr="00845DF0">
        <w:rPr>
          <w:rFonts w:eastAsia="Aptos"/>
          <w:lang w:eastAsia="en-US"/>
        </w:rPr>
        <w:t>Así, el Registro Público</w:t>
      </w:r>
      <w:r w:rsidR="000F4894" w:rsidRPr="00845DF0">
        <w:rPr>
          <w:rFonts w:eastAsia="Aptos"/>
          <w:lang w:eastAsia="en-US"/>
        </w:rPr>
        <w:t xml:space="preserve"> en nuestra entidad, </w:t>
      </w:r>
      <w:r w:rsidRPr="00845DF0">
        <w:rPr>
          <w:rFonts w:eastAsia="Aptos"/>
          <w:lang w:eastAsia="en-US"/>
        </w:rPr>
        <w:t xml:space="preserve">actúa como depositario de información de interés público, regulado estrictamente por el Código Civil del Estado de México, y no como un organismo que administra datos de manera discrecional, por lo tanto, no se le puede exigir aplicar el derecho de oposición para modificar registros que tienen un carácter público y vinculante, pues esto debilitaría la función de Estado del Registro Civil y generaría incertidumbre </w:t>
      </w:r>
      <w:r w:rsidR="00CD40C5" w:rsidRPr="00845DF0">
        <w:rPr>
          <w:rFonts w:eastAsia="Aptos"/>
          <w:lang w:eastAsia="en-US"/>
        </w:rPr>
        <w:t>de</w:t>
      </w:r>
      <w:r w:rsidRPr="00845DF0">
        <w:rPr>
          <w:rFonts w:eastAsia="Aptos"/>
          <w:lang w:eastAsia="en-US"/>
        </w:rPr>
        <w:t xml:space="preserve"> la validez y actualización de sus registros.</w:t>
      </w:r>
    </w:p>
    <w:p w14:paraId="7F9E22F8" w14:textId="77777777" w:rsidR="00B76D5B" w:rsidRPr="00845DF0" w:rsidRDefault="00B76D5B" w:rsidP="00845DF0">
      <w:pPr>
        <w:rPr>
          <w:rFonts w:eastAsia="Aptos"/>
          <w:lang w:eastAsia="en-US"/>
        </w:rPr>
      </w:pPr>
    </w:p>
    <w:p w14:paraId="546B9177" w14:textId="066B61D3" w:rsidR="00770BF4" w:rsidRPr="00845DF0" w:rsidRDefault="00770BF4" w:rsidP="00845DF0">
      <w:pPr>
        <w:rPr>
          <w:rFonts w:eastAsia="Aptos"/>
          <w:lang w:eastAsia="en-US"/>
        </w:rPr>
      </w:pPr>
      <w:r w:rsidRPr="00845DF0">
        <w:rPr>
          <w:rFonts w:eastAsia="Aptos"/>
          <w:lang w:eastAsia="en-US"/>
        </w:rPr>
        <w:lastRenderedPageBreak/>
        <w:t>En el caso en cuestión, la anotación marginal reflejó el resultado de un juicio de rectificación de acta, lo que refuerza su legalidad y procedencia</w:t>
      </w:r>
      <w:r w:rsidR="00C55798" w:rsidRPr="00845DF0">
        <w:rPr>
          <w:rFonts w:eastAsia="Aptos"/>
          <w:lang w:eastAsia="en-US"/>
        </w:rPr>
        <w:t>, pues en atención al</w:t>
      </w:r>
      <w:r w:rsidRPr="00845DF0">
        <w:rPr>
          <w:rFonts w:eastAsia="Aptos"/>
          <w:lang w:eastAsia="en-US"/>
        </w:rPr>
        <w:t xml:space="preserve"> artículo 3.37 del Código Civil del Estado de México</w:t>
      </w:r>
      <w:r w:rsidR="00C55798" w:rsidRPr="00845DF0">
        <w:rPr>
          <w:rFonts w:eastAsia="Aptos"/>
          <w:lang w:eastAsia="en-US"/>
        </w:rPr>
        <w:t xml:space="preserve">, </w:t>
      </w:r>
      <w:r w:rsidRPr="00845DF0">
        <w:rPr>
          <w:rFonts w:eastAsia="Aptos"/>
          <w:lang w:eastAsia="en-US"/>
        </w:rPr>
        <w:t xml:space="preserve">cualquier rectificación o modificación de las actas del estado civil solo puede realizarse mediante resolución judicial, lo que confirma que la anotación marginal derivada del juicio promovido por </w:t>
      </w:r>
      <w:r w:rsidRPr="00845DF0">
        <w:rPr>
          <w:rFonts w:eastAsia="Aptos"/>
          <w:b/>
          <w:bCs/>
          <w:lang w:eastAsia="en-US"/>
        </w:rPr>
        <w:t>LA PARTE RECURRENTE</w:t>
      </w:r>
      <w:r w:rsidRPr="00845DF0">
        <w:rPr>
          <w:rFonts w:eastAsia="Aptos"/>
          <w:lang w:eastAsia="en-US"/>
        </w:rPr>
        <w:t xml:space="preserve"> fue legalmente ordenada </w:t>
      </w:r>
      <w:r w:rsidR="0029696E" w:rsidRPr="00845DF0">
        <w:rPr>
          <w:rFonts w:eastAsia="Aptos"/>
          <w:lang w:eastAsia="en-US"/>
        </w:rPr>
        <w:t xml:space="preserve">(conforme al principio de licitud) </w:t>
      </w:r>
      <w:r w:rsidRPr="00845DF0">
        <w:rPr>
          <w:rFonts w:eastAsia="Aptos"/>
          <w:lang w:eastAsia="en-US"/>
        </w:rPr>
        <w:t>y forma parte del registro público, lo cual no constituye un tratamiento ilegítimo de sus datos personales, ya que esta información es necesaria para garantizar la integridad del acta y la trazabilidad de las modificaciones y su inclusión responde a una finalidad legítima y está justificada por el interés público de mantener un registro completo y exacto.</w:t>
      </w:r>
    </w:p>
    <w:p w14:paraId="78E1A7D5" w14:textId="77777777" w:rsidR="00B76D5B" w:rsidRPr="00845DF0" w:rsidRDefault="00B76D5B" w:rsidP="00845DF0">
      <w:pPr>
        <w:rPr>
          <w:rFonts w:eastAsia="Aptos"/>
          <w:lang w:eastAsia="en-US"/>
        </w:rPr>
      </w:pPr>
    </w:p>
    <w:p w14:paraId="3D3E415D" w14:textId="45034049" w:rsidR="00B76D5B" w:rsidRPr="00845DF0" w:rsidRDefault="00EC6224" w:rsidP="00845DF0">
      <w:pPr>
        <w:rPr>
          <w:rFonts w:eastAsia="Aptos"/>
          <w:b/>
          <w:bCs/>
          <w:lang w:eastAsia="en-US"/>
        </w:rPr>
      </w:pPr>
      <w:r w:rsidRPr="00845DF0">
        <w:rPr>
          <w:rFonts w:eastAsia="Aptos"/>
          <w:lang w:eastAsia="en-US"/>
        </w:rPr>
        <w:t>Como resultado de lo anterior</w:t>
      </w:r>
      <w:r w:rsidR="00B76D5B" w:rsidRPr="00845DF0">
        <w:rPr>
          <w:rFonts w:eastAsia="Aptos"/>
          <w:lang w:eastAsia="en-US"/>
        </w:rPr>
        <w:t xml:space="preserve">, al no advertirse el daño o perjuicio real derivado de la existencia de la anotación marginal, </w:t>
      </w:r>
      <w:r w:rsidR="00B76D5B" w:rsidRPr="00845DF0">
        <w:rPr>
          <w:rFonts w:eastAsia="Aptos"/>
          <w:b/>
          <w:bCs/>
          <w:lang w:eastAsia="en-US"/>
        </w:rPr>
        <w:t xml:space="preserve">el segundo elemento relativo a </w:t>
      </w:r>
      <w:r w:rsidRPr="00845DF0">
        <w:rPr>
          <w:rFonts w:eastAsia="Aptos"/>
          <w:b/>
          <w:bCs/>
          <w:lang w:eastAsia="en-US"/>
        </w:rPr>
        <w:t xml:space="preserve">B. </w:t>
      </w:r>
      <w:r w:rsidR="00B76D5B" w:rsidRPr="00845DF0">
        <w:rPr>
          <w:rFonts w:eastAsia="Aptos"/>
          <w:b/>
          <w:bCs/>
          <w:lang w:eastAsia="en-US"/>
        </w:rPr>
        <w:t>“Evitar que su persistencia cause daño o perjuicio” no se actualiza</w:t>
      </w:r>
      <w:r w:rsidR="00B76D5B" w:rsidRPr="00845DF0">
        <w:rPr>
          <w:rFonts w:eastAsia="Aptos"/>
          <w:lang w:eastAsia="en-US"/>
        </w:rPr>
        <w:t xml:space="preserve"> </w:t>
      </w:r>
      <w:r w:rsidRPr="00845DF0">
        <w:rPr>
          <w:rFonts w:eastAsia="Aptos"/>
          <w:lang w:eastAsia="en-US"/>
        </w:rPr>
        <w:t xml:space="preserve">y, </w:t>
      </w:r>
      <w:r w:rsidR="00B76D5B" w:rsidRPr="00845DF0">
        <w:rPr>
          <w:rFonts w:eastAsia="Aptos"/>
          <w:lang w:eastAsia="en-US"/>
        </w:rPr>
        <w:t>en consecuencia,</w:t>
      </w:r>
      <w:r w:rsidR="00B76D5B" w:rsidRPr="00845DF0">
        <w:rPr>
          <w:rFonts w:eastAsia="Aptos"/>
          <w:b/>
          <w:bCs/>
          <w:lang w:eastAsia="en-US"/>
        </w:rPr>
        <w:t xml:space="preserve"> tampoco </w:t>
      </w:r>
      <w:r w:rsidRPr="00845DF0">
        <w:rPr>
          <w:rFonts w:eastAsia="Aptos"/>
          <w:b/>
          <w:bCs/>
          <w:lang w:eastAsia="en-US"/>
        </w:rPr>
        <w:t xml:space="preserve">se surte </w:t>
      </w:r>
      <w:r w:rsidR="00B76D5B" w:rsidRPr="00845DF0">
        <w:rPr>
          <w:rFonts w:eastAsia="Aptos"/>
          <w:b/>
          <w:bCs/>
          <w:lang w:eastAsia="en-US"/>
        </w:rPr>
        <w:t xml:space="preserve">el supuesto analizado </w:t>
      </w:r>
      <w:r w:rsidR="00B76D5B" w:rsidRPr="00845DF0">
        <w:rPr>
          <w:rFonts w:eastAsia="Aptos"/>
          <w:lang w:eastAsia="en-US"/>
        </w:rPr>
        <w:t>para oponerse al tratamiento de los datos.</w:t>
      </w:r>
    </w:p>
    <w:p w14:paraId="57B7E9B8" w14:textId="77777777" w:rsidR="00EC6224" w:rsidRPr="00845DF0" w:rsidRDefault="00EC6224" w:rsidP="00845DF0">
      <w:pPr>
        <w:rPr>
          <w:rFonts w:eastAsia="Aptos"/>
          <w:lang w:eastAsia="en-US"/>
        </w:rPr>
      </w:pPr>
    </w:p>
    <w:p w14:paraId="2A278839" w14:textId="7F26F287" w:rsidR="00535EA1" w:rsidRPr="00845DF0" w:rsidRDefault="00EC6224" w:rsidP="00845DF0">
      <w:pPr>
        <w:rPr>
          <w:rFonts w:eastAsia="Aptos"/>
          <w:lang w:eastAsia="en-US"/>
        </w:rPr>
      </w:pPr>
      <w:r w:rsidRPr="00845DF0">
        <w:rPr>
          <w:rFonts w:eastAsia="Aptos"/>
          <w:lang w:eastAsia="en-US"/>
        </w:rPr>
        <w:t xml:space="preserve">Finalmente, la </w:t>
      </w:r>
      <w:r w:rsidRPr="00845DF0">
        <w:rPr>
          <w:rFonts w:eastAsia="Aptos"/>
          <w:b/>
          <w:bCs/>
          <w:lang w:eastAsia="en-US"/>
        </w:rPr>
        <w:t>PARTE RECURRENTE</w:t>
      </w:r>
      <w:r w:rsidRPr="00845DF0">
        <w:rPr>
          <w:rFonts w:eastAsia="Aptos"/>
          <w:lang w:eastAsia="en-US"/>
        </w:rPr>
        <w:t xml:space="preserve"> hace valer </w:t>
      </w:r>
      <w:r w:rsidR="00C73C7B" w:rsidRPr="00845DF0">
        <w:rPr>
          <w:rFonts w:eastAsia="Aptos"/>
          <w:lang w:eastAsia="en-US"/>
        </w:rPr>
        <w:t xml:space="preserve">que </w:t>
      </w:r>
      <w:r w:rsidR="00576965" w:rsidRPr="00845DF0">
        <w:rPr>
          <w:rFonts w:eastAsia="Aptos"/>
          <w:lang w:eastAsia="en-US"/>
        </w:rPr>
        <w:t xml:space="preserve">carece de fundamentación y motivación </w:t>
      </w:r>
      <w:r w:rsidR="00C73C7B" w:rsidRPr="00845DF0">
        <w:rPr>
          <w:rFonts w:eastAsia="Aptos"/>
          <w:lang w:eastAsia="en-US"/>
        </w:rPr>
        <w:t xml:space="preserve">la determinación del </w:t>
      </w:r>
      <w:r w:rsidR="00C73C7B" w:rsidRPr="00845DF0">
        <w:rPr>
          <w:rFonts w:eastAsia="Aptos"/>
          <w:b/>
          <w:bCs/>
          <w:lang w:eastAsia="en-US"/>
        </w:rPr>
        <w:t>SUJETO OBLIGADO</w:t>
      </w:r>
      <w:r w:rsidR="00C73C7B" w:rsidRPr="00845DF0">
        <w:rPr>
          <w:rFonts w:eastAsia="Aptos"/>
          <w:lang w:eastAsia="en-US"/>
        </w:rPr>
        <w:t xml:space="preserve"> respecto a que </w:t>
      </w:r>
      <w:r w:rsidR="00576965" w:rsidRPr="00845DF0">
        <w:rPr>
          <w:rFonts w:eastAsia="Aptos"/>
          <w:lang w:eastAsia="en-US"/>
        </w:rPr>
        <w:t>la</w:t>
      </w:r>
      <w:r w:rsidR="00C73C7B" w:rsidRPr="00845DF0">
        <w:rPr>
          <w:rFonts w:eastAsia="Aptos"/>
          <w:lang w:eastAsia="en-US"/>
        </w:rPr>
        <w:t xml:space="preserve"> solicitud de oposición por la vía administrativa es improcedente</w:t>
      </w:r>
      <w:r w:rsidR="00576965" w:rsidRPr="00845DF0">
        <w:rPr>
          <w:rFonts w:eastAsia="Aptos"/>
          <w:lang w:eastAsia="en-US"/>
        </w:rPr>
        <w:t>.</w:t>
      </w:r>
    </w:p>
    <w:p w14:paraId="2F01071A" w14:textId="77777777" w:rsidR="00576965" w:rsidRPr="00845DF0" w:rsidRDefault="00576965" w:rsidP="00845DF0">
      <w:pPr>
        <w:tabs>
          <w:tab w:val="left" w:pos="426"/>
        </w:tabs>
        <w:contextualSpacing/>
        <w:rPr>
          <w:rFonts w:cs="Arial"/>
          <w:lang w:val="es-ES_tradnl"/>
        </w:rPr>
      </w:pPr>
    </w:p>
    <w:p w14:paraId="7F802AA4" w14:textId="2F6A1364" w:rsidR="00576965" w:rsidRPr="00845DF0" w:rsidRDefault="00CD40C5" w:rsidP="00845DF0">
      <w:pPr>
        <w:tabs>
          <w:tab w:val="left" w:pos="426"/>
        </w:tabs>
        <w:contextualSpacing/>
        <w:rPr>
          <w:rFonts w:cs="Arial"/>
          <w:lang w:val="es-ES_tradnl"/>
        </w:rPr>
      </w:pPr>
      <w:r w:rsidRPr="00845DF0">
        <w:rPr>
          <w:rFonts w:cs="Arial"/>
          <w:lang w:val="es-ES_tradnl"/>
        </w:rPr>
        <w:t>En ese contexto</w:t>
      </w:r>
      <w:r w:rsidR="00576965" w:rsidRPr="00845DF0">
        <w:rPr>
          <w:rFonts w:cs="Arial"/>
          <w:lang w:val="es-ES_tradnl"/>
        </w:rPr>
        <w:t>, se destaca que el artículo 16, primer párrafo de la Constitución Política de los Estados Unidos Mexicanos, impone a las autoridades la obligación de fundar y motivar todo acto que implique una molestia en la esfera de derecho de las personas, señalando:</w:t>
      </w:r>
    </w:p>
    <w:p w14:paraId="72F0CC1D" w14:textId="77777777" w:rsidR="00576965" w:rsidRPr="00845DF0" w:rsidRDefault="00576965" w:rsidP="00845DF0">
      <w:pPr>
        <w:rPr>
          <w:rFonts w:cs="Arial"/>
          <w:lang w:val="es-ES_tradnl"/>
        </w:rPr>
      </w:pPr>
    </w:p>
    <w:p w14:paraId="1AD35C2A" w14:textId="77777777" w:rsidR="00576965" w:rsidRPr="00845DF0" w:rsidRDefault="00576965" w:rsidP="00845DF0">
      <w:pPr>
        <w:pStyle w:val="Puesto"/>
        <w:rPr>
          <w:lang w:val="es-ES_tradnl"/>
        </w:rPr>
      </w:pPr>
      <w:r w:rsidRPr="00845DF0">
        <w:rPr>
          <w:lang w:val="es-ES_tradnl"/>
        </w:rPr>
        <w:t>“Artículo 16. Nadie puede ser molestado en su persona, familia, domicilio, papeles o posesiones, sino en virtud de mandamiento escrito de la autoridad competente, que funde y motive la causa legal del procedimiento.”</w:t>
      </w:r>
    </w:p>
    <w:p w14:paraId="398372D4" w14:textId="77777777" w:rsidR="00576965" w:rsidRPr="00845DF0" w:rsidRDefault="00576965" w:rsidP="00845DF0">
      <w:pPr>
        <w:spacing w:line="276" w:lineRule="auto"/>
        <w:ind w:left="567" w:right="617"/>
        <w:contextualSpacing/>
        <w:jc w:val="right"/>
        <w:rPr>
          <w:rFonts w:cs="Arial"/>
          <w:iCs/>
          <w:sz w:val="16"/>
          <w:szCs w:val="16"/>
          <w:lang w:val="es-ES_tradnl"/>
        </w:rPr>
      </w:pPr>
      <w:r w:rsidRPr="00845DF0">
        <w:rPr>
          <w:rFonts w:cs="Arial"/>
          <w:iCs/>
          <w:sz w:val="16"/>
          <w:szCs w:val="16"/>
          <w:lang w:val="es-ES_tradnl"/>
        </w:rPr>
        <w:lastRenderedPageBreak/>
        <w:t xml:space="preserve">(Énfasis añadido) </w:t>
      </w:r>
    </w:p>
    <w:p w14:paraId="02D8F201" w14:textId="77777777" w:rsidR="00576965" w:rsidRPr="00845DF0" w:rsidRDefault="00576965" w:rsidP="00845DF0"/>
    <w:p w14:paraId="57C8D2AC" w14:textId="77777777" w:rsidR="00576965" w:rsidRPr="00845DF0" w:rsidRDefault="00576965" w:rsidP="00845DF0">
      <w:pPr>
        <w:rPr>
          <w:lang w:val="es-ES_tradnl"/>
        </w:rPr>
      </w:pPr>
      <w:r w:rsidRPr="00845DF0">
        <w:t xml:space="preserve">Así, </w:t>
      </w:r>
      <w:r w:rsidRPr="00845DF0">
        <w:rPr>
          <w:lang w:val="es-ES_tradnl"/>
        </w:rPr>
        <w:t>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5B73B398" w14:textId="77777777" w:rsidR="00535EA1" w:rsidRPr="00845DF0" w:rsidRDefault="00535EA1" w:rsidP="00845DF0">
      <w:pPr>
        <w:rPr>
          <w:rFonts w:eastAsia="Aptos"/>
          <w:lang w:eastAsia="en-US"/>
        </w:rPr>
      </w:pPr>
    </w:p>
    <w:p w14:paraId="67F9DDFA" w14:textId="6835789C" w:rsidR="00EC6224" w:rsidRPr="00845DF0" w:rsidRDefault="00576965" w:rsidP="00845DF0">
      <w:pPr>
        <w:rPr>
          <w:rFonts w:eastAsia="Aptos"/>
          <w:lang w:eastAsia="en-US"/>
        </w:rPr>
      </w:pPr>
      <w:r w:rsidRPr="00845DF0">
        <w:rPr>
          <w:rFonts w:eastAsia="Aptos"/>
          <w:lang w:eastAsia="en-US"/>
        </w:rPr>
        <w:t xml:space="preserve">De la respuesta entregada, </w:t>
      </w:r>
      <w:r w:rsidR="00535EA1" w:rsidRPr="00845DF0">
        <w:rPr>
          <w:rFonts w:eastAsia="Aptos"/>
          <w:lang w:eastAsia="en-US"/>
        </w:rPr>
        <w:t xml:space="preserve">este Órgano Garante </w:t>
      </w:r>
      <w:r w:rsidR="00C73C7B" w:rsidRPr="00845DF0">
        <w:rPr>
          <w:rFonts w:eastAsia="Aptos"/>
          <w:lang w:eastAsia="en-US"/>
        </w:rPr>
        <w:t xml:space="preserve">observa que contrario a lo alegado, </w:t>
      </w:r>
      <w:r w:rsidR="00F12C9D" w:rsidRPr="00845DF0">
        <w:rPr>
          <w:rFonts w:eastAsia="Aptos"/>
          <w:lang w:eastAsia="en-US"/>
        </w:rPr>
        <w:t xml:space="preserve">el </w:t>
      </w:r>
      <w:r w:rsidR="00F12C9D" w:rsidRPr="00845DF0">
        <w:rPr>
          <w:rFonts w:eastAsia="Aptos"/>
          <w:b/>
          <w:bCs/>
          <w:lang w:eastAsia="en-US"/>
        </w:rPr>
        <w:t>SUJETO OBLIGADO</w:t>
      </w:r>
      <w:r w:rsidR="00F12C9D" w:rsidRPr="00845DF0">
        <w:rPr>
          <w:rFonts w:eastAsia="Aptos"/>
          <w:lang w:eastAsia="en-US"/>
        </w:rPr>
        <w:t xml:space="preserve"> si se encuentra exponiendo las razones por las cuales se encuentra imposibilitada para realizar vía administrativa su petición, ello, pues considera que la única reserva que existe para actos del estado civil </w:t>
      </w:r>
      <w:r w:rsidR="00535EA1" w:rsidRPr="00845DF0">
        <w:rPr>
          <w:rFonts w:eastAsia="Aptos"/>
          <w:lang w:eastAsia="en-US"/>
        </w:rPr>
        <w:t xml:space="preserve">de las personas, es solo para actas de nacimiento en los casos de adopción o del procedimiento de identidad de género; </w:t>
      </w:r>
      <w:r w:rsidR="00F12C9D" w:rsidRPr="00845DF0">
        <w:rPr>
          <w:rFonts w:eastAsia="Aptos"/>
          <w:lang w:eastAsia="en-US"/>
        </w:rPr>
        <w:t xml:space="preserve">fundado su determinación en </w:t>
      </w:r>
      <w:r w:rsidRPr="00845DF0">
        <w:rPr>
          <w:rFonts w:eastAsia="Aptos"/>
          <w:lang w:eastAsia="en-US"/>
        </w:rPr>
        <w:t>los artículos 3.33, 3.34, 3.37, 3.38, 3.39 y 3.40 del</w:t>
      </w:r>
      <w:r w:rsidR="00F12C9D" w:rsidRPr="00845DF0">
        <w:rPr>
          <w:rFonts w:eastAsia="Aptos"/>
          <w:lang w:eastAsia="en-US"/>
        </w:rPr>
        <w:t xml:space="preserve"> Código Civil del Estado de México</w:t>
      </w:r>
      <w:r w:rsidRPr="00845DF0">
        <w:rPr>
          <w:rFonts w:eastAsia="Aptos"/>
          <w:lang w:eastAsia="en-US"/>
        </w:rPr>
        <w:t xml:space="preserve">, </w:t>
      </w:r>
      <w:r w:rsidR="00D505DD" w:rsidRPr="00845DF0">
        <w:rPr>
          <w:rFonts w:eastAsia="Aptos"/>
          <w:lang w:eastAsia="en-US"/>
        </w:rPr>
        <w:t>por lo tanto</w:t>
      </w:r>
      <w:r w:rsidRPr="00845DF0">
        <w:rPr>
          <w:rFonts w:eastAsia="Aptos"/>
          <w:lang w:eastAsia="en-US"/>
        </w:rPr>
        <w:t xml:space="preserve">, el motivo de inconformidad es </w:t>
      </w:r>
      <w:r w:rsidRPr="00845DF0">
        <w:rPr>
          <w:rFonts w:eastAsia="Aptos"/>
          <w:b/>
          <w:bCs/>
          <w:lang w:eastAsia="en-US"/>
        </w:rPr>
        <w:t>infundado</w:t>
      </w:r>
      <w:r w:rsidRPr="00845DF0">
        <w:rPr>
          <w:rFonts w:eastAsia="Aptos"/>
          <w:lang w:eastAsia="en-US"/>
        </w:rPr>
        <w:t>.</w:t>
      </w:r>
    </w:p>
    <w:p w14:paraId="1256070D" w14:textId="77777777" w:rsidR="00C73C7B" w:rsidRPr="00845DF0" w:rsidRDefault="00C73C7B" w:rsidP="00845DF0">
      <w:pPr>
        <w:rPr>
          <w:rFonts w:eastAsia="Aptos"/>
          <w:lang w:eastAsia="en-US"/>
        </w:rPr>
      </w:pPr>
    </w:p>
    <w:p w14:paraId="71C4536B" w14:textId="5F33B6CB" w:rsidR="00BD5B51" w:rsidRPr="00845DF0" w:rsidRDefault="0029696E" w:rsidP="00845DF0">
      <w:pPr>
        <w:rPr>
          <w:rFonts w:eastAsia="Aptos"/>
          <w:lang w:eastAsia="en-US"/>
        </w:rPr>
      </w:pPr>
      <w:r w:rsidRPr="00845DF0">
        <w:rPr>
          <w:rFonts w:eastAsia="Aptos"/>
          <w:lang w:eastAsia="en-US"/>
        </w:rPr>
        <w:t>En suma, e</w:t>
      </w:r>
      <w:r w:rsidR="00BD5B51" w:rsidRPr="00845DF0">
        <w:rPr>
          <w:rFonts w:eastAsia="Aptos"/>
          <w:lang w:eastAsia="en-US"/>
        </w:rPr>
        <w:t>l acta de defunción es un documento público y su acceso no puede restringirse arbitrariamente, pues el principio de publicidad rige los actos del Registro Civil, garantizando que la información contenida en sus registros pueda ser consultada por cualquier persona y no existe disposición legal que permita reservar o eliminar información contenida en un acta de defunción por solicitud de un tercero</w:t>
      </w:r>
      <w:r w:rsidR="00EC6224" w:rsidRPr="00845DF0">
        <w:rPr>
          <w:rFonts w:eastAsia="Aptos"/>
          <w:lang w:eastAsia="en-US"/>
        </w:rPr>
        <w:t xml:space="preserve"> —como en el caso acontece—</w:t>
      </w:r>
      <w:r w:rsidR="00BD5B51" w:rsidRPr="00845DF0">
        <w:rPr>
          <w:rFonts w:eastAsia="Aptos"/>
          <w:lang w:eastAsia="en-US"/>
        </w:rPr>
        <w:t xml:space="preserve"> por lo tanto, si </w:t>
      </w:r>
      <w:r w:rsidR="00BD5B51" w:rsidRPr="00845DF0">
        <w:rPr>
          <w:rFonts w:eastAsia="Aptos"/>
          <w:b/>
          <w:bCs/>
          <w:lang w:eastAsia="en-US"/>
        </w:rPr>
        <w:t>LA PARTE RECURRENTE</w:t>
      </w:r>
      <w:r w:rsidR="00BD5B51" w:rsidRPr="00845DF0">
        <w:rPr>
          <w:rFonts w:eastAsia="Aptos"/>
          <w:lang w:eastAsia="en-US"/>
        </w:rPr>
        <w:t xml:space="preserve"> desea suprimir la anotación marginal en cuestión, deberá realizarlo por l</w:t>
      </w:r>
      <w:r w:rsidR="00B138AF" w:rsidRPr="00845DF0">
        <w:rPr>
          <w:rFonts w:eastAsia="Aptos"/>
          <w:lang w:eastAsia="en-US"/>
        </w:rPr>
        <w:t>a</w:t>
      </w:r>
      <w:r w:rsidR="00BD5B51" w:rsidRPr="00845DF0">
        <w:rPr>
          <w:rFonts w:eastAsia="Aptos"/>
          <w:lang w:eastAsia="en-US"/>
        </w:rPr>
        <w:t xml:space="preserve"> vía judicial, promoviendo la nulidad de la anotación, tal y como lo mencionó la Dirección General del Registro Civil en su respuesta.</w:t>
      </w:r>
    </w:p>
    <w:p w14:paraId="13C132EC" w14:textId="77777777" w:rsidR="00BD5B51" w:rsidRPr="00845DF0" w:rsidRDefault="00BD5B51" w:rsidP="00845DF0">
      <w:pPr>
        <w:rPr>
          <w:rFonts w:eastAsia="Aptos"/>
          <w:lang w:eastAsia="en-US"/>
        </w:rPr>
      </w:pPr>
    </w:p>
    <w:p w14:paraId="3DAD24F2" w14:textId="77777777" w:rsidR="00B138AF" w:rsidRPr="00845DF0" w:rsidRDefault="00BD5B51" w:rsidP="00845DF0">
      <w:pPr>
        <w:rPr>
          <w:rFonts w:eastAsia="Aptos"/>
          <w:lang w:eastAsia="en-US"/>
        </w:rPr>
      </w:pPr>
      <w:r w:rsidRPr="00845DF0">
        <w:rPr>
          <w:rFonts w:eastAsia="Aptos"/>
          <w:lang w:eastAsia="en-US"/>
        </w:rPr>
        <w:lastRenderedPageBreak/>
        <w:t xml:space="preserve">Con base en lo expuesto, se concluye que la solicitud de oposición de </w:t>
      </w:r>
      <w:r w:rsidRPr="00845DF0">
        <w:rPr>
          <w:rFonts w:eastAsia="Aptos"/>
          <w:b/>
          <w:bCs/>
          <w:lang w:eastAsia="en-US"/>
        </w:rPr>
        <w:t>LA PARTE RECURRENTE</w:t>
      </w:r>
      <w:r w:rsidRPr="00845DF0">
        <w:rPr>
          <w:rFonts w:eastAsia="Aptos"/>
          <w:lang w:eastAsia="en-US"/>
        </w:rPr>
        <w:t xml:space="preserve"> no es procedente debido a que la anotación marginal en el acta de defunción es una inscripción legalmente impuesta y derivada de una resolución judicial firme; que el Registro Civil no administra datos personales de manera discrecional, sino que actúa como un ente de registro de información de interés público</w:t>
      </w:r>
      <w:r w:rsidR="00B138AF" w:rsidRPr="00845DF0">
        <w:rPr>
          <w:rFonts w:eastAsia="Aptos"/>
          <w:lang w:eastAsia="en-US"/>
        </w:rPr>
        <w:t>.</w:t>
      </w:r>
    </w:p>
    <w:p w14:paraId="39544596" w14:textId="77777777" w:rsidR="00442A13" w:rsidRPr="00845DF0" w:rsidRDefault="00442A13" w:rsidP="00845DF0">
      <w:pPr>
        <w:rPr>
          <w:rFonts w:eastAsia="Aptos"/>
          <w:lang w:eastAsia="en-US"/>
        </w:rPr>
      </w:pPr>
    </w:p>
    <w:p w14:paraId="672F65D4" w14:textId="00764302" w:rsidR="00442A13" w:rsidRPr="00845DF0" w:rsidRDefault="00442A13" w:rsidP="00845DF0">
      <w:pPr>
        <w:rPr>
          <w:rFonts w:eastAsia="Aptos"/>
          <w:lang w:eastAsia="en-US"/>
        </w:rPr>
      </w:pPr>
      <w:r w:rsidRPr="00845DF0">
        <w:rPr>
          <w:rFonts w:eastAsia="Aptos"/>
          <w:lang w:eastAsia="en-US"/>
        </w:rPr>
        <w:t xml:space="preserve">Se concluye lo anterior, sin que pase desapercibido </w:t>
      </w:r>
      <w:r w:rsidR="003601E2" w:rsidRPr="00845DF0">
        <w:rPr>
          <w:rFonts w:eastAsia="Aptos"/>
          <w:lang w:eastAsia="en-US"/>
        </w:rPr>
        <w:t xml:space="preserve">que, el derecho de oposición de datos personales no aplica cuando el tratamiento de los datos es obligatorio y derivado de una resolución judicial. </w:t>
      </w:r>
      <w:r w:rsidR="00D505DD" w:rsidRPr="00845DF0">
        <w:rPr>
          <w:rFonts w:eastAsia="Aptos"/>
          <w:lang w:eastAsia="en-US"/>
        </w:rPr>
        <w:t>Así,</w:t>
      </w:r>
      <w:r w:rsidR="003601E2" w:rsidRPr="00845DF0">
        <w:rPr>
          <w:rFonts w:eastAsia="Aptos"/>
          <w:lang w:eastAsia="en-US"/>
        </w:rPr>
        <w:t xml:space="preserve"> </w:t>
      </w:r>
      <w:r w:rsidR="00D505DD" w:rsidRPr="00845DF0">
        <w:rPr>
          <w:rFonts w:eastAsia="Aptos"/>
          <w:lang w:eastAsia="en-US"/>
        </w:rPr>
        <w:t>e</w:t>
      </w:r>
      <w:r w:rsidR="003601E2" w:rsidRPr="00845DF0">
        <w:rPr>
          <w:rFonts w:eastAsia="Aptos"/>
          <w:lang w:eastAsia="en-US"/>
        </w:rPr>
        <w:t xml:space="preserve">l artículo 117 de la Ley de Protección de Datos Personales, </w:t>
      </w:r>
      <w:r w:rsidR="00D505DD" w:rsidRPr="00845DF0">
        <w:rPr>
          <w:rFonts w:eastAsia="Aptos"/>
          <w:lang w:eastAsia="en-US"/>
        </w:rPr>
        <w:t xml:space="preserve">refiere que </w:t>
      </w:r>
      <w:r w:rsidR="003601E2" w:rsidRPr="00845DF0">
        <w:rPr>
          <w:rFonts w:eastAsia="Aptos"/>
          <w:lang w:eastAsia="en-US"/>
        </w:rPr>
        <w:t xml:space="preserve">el derecho de oposición no procede cuando el tratamiento de los datos personales sea necesario para el cumplimiento de una obligación legalmente adquirida; en este caso, la anotación marginal se derivó de un juicio de rectificación de acta, por lo que su inserción es una obligación impuesta por una autoridad jurisdiccional y no se puede ejercer el derecho de oposición para evitar el cumplimiento de una resolución judicial firme; sin embargo, se considera trascendente el pronunciamiento de este Órgano Garante, ya que el Registro Civil en el caso en concreto no es un sujeto obligado en el sentido tradicional de la protección de datos personales, ya que el Registro </w:t>
      </w:r>
      <w:r w:rsidR="00C7360D" w:rsidRPr="00845DF0">
        <w:rPr>
          <w:rFonts w:eastAsia="Aptos"/>
          <w:lang w:eastAsia="en-US"/>
        </w:rPr>
        <w:t>C</w:t>
      </w:r>
      <w:r w:rsidR="003601E2" w:rsidRPr="00845DF0">
        <w:rPr>
          <w:rFonts w:eastAsia="Aptos"/>
          <w:lang w:eastAsia="en-US"/>
        </w:rPr>
        <w:t>ivil actuó en cumplimiento a una determinación judicial.</w:t>
      </w:r>
      <w:r w:rsidR="00C73C7B" w:rsidRPr="00845DF0">
        <w:rPr>
          <w:rFonts w:eastAsia="Aptos"/>
          <w:lang w:eastAsia="en-US"/>
        </w:rPr>
        <w:t xml:space="preserve"> </w:t>
      </w:r>
    </w:p>
    <w:p w14:paraId="5F8A67AE" w14:textId="77777777" w:rsidR="00B138AF" w:rsidRPr="00845DF0" w:rsidRDefault="00B138AF" w:rsidP="00845DF0">
      <w:pPr>
        <w:rPr>
          <w:rFonts w:eastAsia="Aptos"/>
          <w:lang w:eastAsia="en-US"/>
        </w:rPr>
      </w:pPr>
    </w:p>
    <w:p w14:paraId="75CB55BB" w14:textId="34077FDE" w:rsidR="00BD5B51" w:rsidRPr="00845DF0" w:rsidRDefault="00B138AF" w:rsidP="00845DF0">
      <w:pPr>
        <w:rPr>
          <w:rFonts w:eastAsia="Aptos"/>
          <w:lang w:eastAsia="en-US"/>
        </w:rPr>
      </w:pPr>
      <w:r w:rsidRPr="00845DF0">
        <w:rPr>
          <w:rFonts w:eastAsia="Aptos"/>
          <w:lang w:eastAsia="en-US"/>
        </w:rPr>
        <w:t xml:space="preserve">En consecuencia, al </w:t>
      </w:r>
      <w:r w:rsidR="00BD5B51" w:rsidRPr="00845DF0">
        <w:rPr>
          <w:rFonts w:eastAsia="Aptos"/>
          <w:lang w:eastAsia="en-US"/>
        </w:rPr>
        <w:t>no acredita</w:t>
      </w:r>
      <w:r w:rsidRPr="00845DF0">
        <w:rPr>
          <w:rFonts w:eastAsia="Aptos"/>
          <w:lang w:eastAsia="en-US"/>
        </w:rPr>
        <w:t>rse</w:t>
      </w:r>
      <w:r w:rsidR="00BD5B51" w:rsidRPr="00845DF0">
        <w:rPr>
          <w:rFonts w:eastAsia="Aptos"/>
          <w:lang w:eastAsia="en-US"/>
        </w:rPr>
        <w:t xml:space="preserve"> un daño o perjuicio real derivado de la existencia de la anotación marginal en el acta de defunción; </w:t>
      </w:r>
      <w:r w:rsidR="003601E2" w:rsidRPr="00845DF0">
        <w:rPr>
          <w:rFonts w:eastAsia="Aptos"/>
          <w:b/>
          <w:bCs/>
          <w:lang w:eastAsia="en-US"/>
        </w:rPr>
        <w:t>SE CONFIRMA</w:t>
      </w:r>
      <w:r w:rsidR="003601E2" w:rsidRPr="00845DF0">
        <w:rPr>
          <w:rFonts w:eastAsia="Aptos"/>
          <w:lang w:eastAsia="en-US"/>
        </w:rPr>
        <w:t xml:space="preserve"> </w:t>
      </w:r>
      <w:r w:rsidR="00BD5B51" w:rsidRPr="00845DF0">
        <w:rPr>
          <w:rFonts w:eastAsia="Aptos"/>
          <w:lang w:eastAsia="en-US"/>
        </w:rPr>
        <w:t>la respuesta emitida por la Dirección General del Registro Civil del Estado de México.</w:t>
      </w:r>
    </w:p>
    <w:p w14:paraId="21BB0BC7" w14:textId="77777777" w:rsidR="0075672F" w:rsidRPr="00845DF0" w:rsidRDefault="0075672F" w:rsidP="00845DF0">
      <w:pPr>
        <w:ind w:right="-93"/>
        <w:rPr>
          <w:rFonts w:cs="Tahoma"/>
          <w:bCs/>
          <w:szCs w:val="22"/>
        </w:rPr>
      </w:pPr>
    </w:p>
    <w:p w14:paraId="08265D41" w14:textId="1C05F18C" w:rsidR="00876DBC" w:rsidRPr="00845DF0" w:rsidRDefault="00A21A20" w:rsidP="00845DF0">
      <w:pPr>
        <w:pStyle w:val="Ttulo3"/>
      </w:pPr>
      <w:bookmarkStart w:id="44" w:name="_Toc190941046"/>
      <w:r w:rsidRPr="00845DF0">
        <w:t>d) Conclusión</w:t>
      </w:r>
      <w:bookmarkEnd w:id="44"/>
    </w:p>
    <w:p w14:paraId="1378608A" w14:textId="46FE0C34" w:rsidR="00AC3CA0" w:rsidRPr="00845DF0" w:rsidRDefault="00F261E7" w:rsidP="00845DF0">
      <w:pPr>
        <w:ind w:right="-93"/>
        <w:rPr>
          <w:rFonts w:cs="Tahoma"/>
          <w:bCs/>
          <w:szCs w:val="22"/>
        </w:rPr>
      </w:pPr>
      <w:r w:rsidRPr="00845DF0">
        <w:rPr>
          <w:rFonts w:cs="Tahoma"/>
          <w:b/>
          <w:szCs w:val="22"/>
        </w:rPr>
        <w:t>LA PARTE RECURRENTE</w:t>
      </w:r>
      <w:r w:rsidRPr="00845DF0">
        <w:rPr>
          <w:rFonts w:cs="Tahoma"/>
          <w:bCs/>
          <w:szCs w:val="22"/>
        </w:rPr>
        <w:t xml:space="preserve"> no demostró la procedencia del ejercicio del derecho de oposición del tratamiento de sus datos personales, por lo que se confirma la respuesta entregada.</w:t>
      </w:r>
    </w:p>
    <w:p w14:paraId="6C62B55B" w14:textId="77777777" w:rsidR="002568F8" w:rsidRPr="00845DF0" w:rsidRDefault="002568F8" w:rsidP="00845DF0">
      <w:pPr>
        <w:ind w:right="-93"/>
        <w:rPr>
          <w:rFonts w:cs="Tahoma"/>
          <w:bCs/>
          <w:szCs w:val="22"/>
        </w:rPr>
      </w:pPr>
    </w:p>
    <w:p w14:paraId="6B187DC8" w14:textId="13FC8AE1" w:rsidR="002568F8" w:rsidRPr="00845DF0" w:rsidRDefault="002568F8" w:rsidP="00845DF0">
      <w:pPr>
        <w:ind w:right="-93"/>
        <w:rPr>
          <w:rFonts w:cs="Tahoma"/>
          <w:bCs/>
          <w:szCs w:val="22"/>
        </w:rPr>
      </w:pPr>
      <w:r w:rsidRPr="00845DF0">
        <w:rPr>
          <w:rFonts w:cs="Tahoma"/>
          <w:bCs/>
          <w:szCs w:val="22"/>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w:t>
      </w:r>
      <w:r w:rsidR="001A49D3" w:rsidRPr="00845DF0">
        <w:rPr>
          <w:rFonts w:cs="Tahoma"/>
          <w:bCs/>
          <w:szCs w:val="22"/>
        </w:rPr>
        <w:t>de aplicación supletoria, 1, 81, 82 fracciones I y III, 119, 127, 128, 129, 133 y 137 de la Ley de Protección de Datos Personales en Posesión de Sujetos Obligados del Estado de México y Municipios, este Pleno:</w:t>
      </w:r>
    </w:p>
    <w:p w14:paraId="52ED721C" w14:textId="77777777" w:rsidR="00A21A20" w:rsidRPr="00845DF0" w:rsidRDefault="00A21A20" w:rsidP="00845DF0">
      <w:pPr>
        <w:ind w:right="-93"/>
        <w:rPr>
          <w:rFonts w:cs="Tahoma"/>
          <w:bCs/>
          <w:szCs w:val="22"/>
        </w:rPr>
      </w:pPr>
    </w:p>
    <w:p w14:paraId="5C396097" w14:textId="2AC71BBE" w:rsidR="00664420" w:rsidRPr="00845DF0" w:rsidRDefault="00664420" w:rsidP="00845DF0">
      <w:pPr>
        <w:pStyle w:val="Ttulo1"/>
      </w:pPr>
      <w:bookmarkStart w:id="45" w:name="_Toc190941047"/>
      <w:r w:rsidRPr="00845DF0">
        <w:t>RESUELVE</w:t>
      </w:r>
      <w:bookmarkEnd w:id="45"/>
    </w:p>
    <w:p w14:paraId="203B7093" w14:textId="77777777" w:rsidR="00664420" w:rsidRPr="00845DF0" w:rsidRDefault="00664420" w:rsidP="00845DF0">
      <w:pPr>
        <w:ind w:right="113"/>
        <w:rPr>
          <w:rFonts w:cs="Arial"/>
          <w:b/>
          <w:szCs w:val="22"/>
        </w:rPr>
      </w:pPr>
    </w:p>
    <w:p w14:paraId="40DE562B" w14:textId="00C976F4" w:rsidR="00FC3CE0" w:rsidRPr="00845DF0" w:rsidRDefault="00FC3CE0" w:rsidP="00845DF0">
      <w:pPr>
        <w:widowControl w:val="0"/>
        <w:rPr>
          <w:rFonts w:eastAsia="Calibri" w:cs="Tahoma"/>
          <w:bCs/>
          <w:szCs w:val="22"/>
          <w:lang w:eastAsia="en-US"/>
        </w:rPr>
      </w:pPr>
      <w:r w:rsidRPr="00845DF0">
        <w:rPr>
          <w:b/>
          <w:bCs/>
        </w:rPr>
        <w:t>PRIMERO.</w:t>
      </w:r>
      <w:r w:rsidRPr="00845DF0">
        <w:t xml:space="preserve"> </w:t>
      </w:r>
      <w:r w:rsidRPr="00845DF0">
        <w:rPr>
          <w:rFonts w:cs="Tahoma"/>
          <w:szCs w:val="22"/>
        </w:rPr>
        <w:t>Se</w:t>
      </w:r>
      <w:r w:rsidR="000E052E" w:rsidRPr="00845DF0">
        <w:rPr>
          <w:rFonts w:cs="Tahoma"/>
          <w:szCs w:val="22"/>
        </w:rPr>
        <w:t xml:space="preserve"> </w:t>
      </w:r>
      <w:r w:rsidR="000E052E" w:rsidRPr="00845DF0">
        <w:rPr>
          <w:rFonts w:cs="Tahoma"/>
          <w:b/>
          <w:bCs/>
          <w:szCs w:val="22"/>
        </w:rPr>
        <w:t>CONFIRMA</w:t>
      </w:r>
      <w:r w:rsidRPr="00845DF0">
        <w:rPr>
          <w:rFonts w:cs="Tahoma"/>
          <w:szCs w:val="22"/>
        </w:rPr>
        <w:t xml:space="preserve"> la respuesta entregada por el </w:t>
      </w:r>
      <w:r w:rsidR="004E5068" w:rsidRPr="00845DF0">
        <w:rPr>
          <w:rFonts w:cs="Tahoma"/>
          <w:b/>
          <w:bCs/>
          <w:szCs w:val="22"/>
        </w:rPr>
        <w:t>SUJETO OBLIGADO</w:t>
      </w:r>
      <w:r w:rsidR="004E5068" w:rsidRPr="00845DF0">
        <w:rPr>
          <w:rFonts w:cs="Tahoma"/>
          <w:szCs w:val="22"/>
        </w:rPr>
        <w:t xml:space="preserve"> </w:t>
      </w:r>
      <w:r w:rsidR="0041385B" w:rsidRPr="00845DF0">
        <w:rPr>
          <w:rFonts w:cs="Tahoma"/>
          <w:szCs w:val="22"/>
        </w:rPr>
        <w:t>en</w:t>
      </w:r>
      <w:r w:rsidRPr="00845DF0">
        <w:rPr>
          <w:rFonts w:cs="Tahoma"/>
          <w:szCs w:val="22"/>
        </w:rPr>
        <w:t xml:space="preserve"> la solicitud de </w:t>
      </w:r>
      <w:r w:rsidR="001A49D3" w:rsidRPr="00845DF0">
        <w:rPr>
          <w:rFonts w:cs="Tahoma"/>
          <w:szCs w:val="22"/>
        </w:rPr>
        <w:t>oposición al tratamiento de datos personales</w:t>
      </w:r>
      <w:r w:rsidRPr="00845DF0">
        <w:rPr>
          <w:rFonts w:cs="Tahoma"/>
        </w:rPr>
        <w:t xml:space="preserve"> </w:t>
      </w:r>
      <w:r w:rsidR="001A49D3" w:rsidRPr="00845DF0">
        <w:rPr>
          <w:rFonts w:cs="Tahoma"/>
        </w:rPr>
        <w:t xml:space="preserve">con número de folio </w:t>
      </w:r>
      <w:r w:rsidR="001A49D3" w:rsidRPr="00845DF0">
        <w:rPr>
          <w:rFonts w:cs="Tahoma"/>
          <w:b/>
        </w:rPr>
        <w:t>00001/CJ/OD/2024</w:t>
      </w:r>
      <w:r w:rsidRPr="00845DF0">
        <w:rPr>
          <w:rFonts w:cs="Tahoma"/>
          <w:bCs/>
          <w:szCs w:val="22"/>
        </w:rPr>
        <w:t xml:space="preserve">, </w:t>
      </w:r>
      <w:r w:rsidRPr="00845DF0">
        <w:rPr>
          <w:rFonts w:eastAsia="Calibri" w:cs="Tahoma"/>
          <w:bCs/>
          <w:szCs w:val="22"/>
          <w:lang w:eastAsia="en-US"/>
        </w:rPr>
        <w:t xml:space="preserve">por resultar </w:t>
      </w:r>
      <w:r w:rsidR="000E052E" w:rsidRPr="00845DF0">
        <w:rPr>
          <w:rFonts w:eastAsia="Calibri" w:cs="Tahoma"/>
          <w:b/>
          <w:szCs w:val="22"/>
          <w:lang w:eastAsia="en-US"/>
        </w:rPr>
        <w:t>IN</w:t>
      </w:r>
      <w:r w:rsidRPr="00845DF0">
        <w:rPr>
          <w:rFonts w:eastAsia="Calibri" w:cs="Tahoma"/>
          <w:b/>
          <w:bCs/>
          <w:szCs w:val="22"/>
          <w:lang w:eastAsia="en-US"/>
        </w:rPr>
        <w:t>FUNDADAS</w:t>
      </w:r>
      <w:r w:rsidRPr="00845DF0">
        <w:rPr>
          <w:rFonts w:eastAsia="Calibri" w:cs="Tahoma"/>
          <w:bCs/>
          <w:szCs w:val="22"/>
          <w:lang w:eastAsia="en-US"/>
        </w:rPr>
        <w:t xml:space="preserve"> las razones o motivos de inconformidad hechos valer por </w:t>
      </w:r>
      <w:r w:rsidRPr="00845DF0">
        <w:rPr>
          <w:rFonts w:eastAsia="Calibri" w:cs="Tahoma"/>
          <w:b/>
          <w:szCs w:val="22"/>
          <w:lang w:eastAsia="en-US"/>
        </w:rPr>
        <w:t>LA PARTE RECURRENTE</w:t>
      </w:r>
      <w:r w:rsidRPr="00845DF0">
        <w:rPr>
          <w:rFonts w:eastAsia="Calibri" w:cs="Tahoma"/>
          <w:bCs/>
          <w:szCs w:val="22"/>
          <w:lang w:eastAsia="en-US"/>
        </w:rPr>
        <w:t xml:space="preserve"> en el Recurso de Revisión </w:t>
      </w:r>
      <w:r w:rsidR="001A49D3" w:rsidRPr="00845DF0">
        <w:rPr>
          <w:rFonts w:eastAsiaTheme="minorHAnsi" w:cstheme="minorBidi"/>
          <w:b/>
          <w:bCs/>
          <w:szCs w:val="22"/>
          <w:lang w:eastAsia="en-US"/>
        </w:rPr>
        <w:t>07467</w:t>
      </w:r>
      <w:r w:rsidRPr="00845DF0">
        <w:rPr>
          <w:rFonts w:eastAsiaTheme="minorHAnsi" w:cstheme="minorBidi"/>
          <w:b/>
          <w:bCs/>
          <w:szCs w:val="22"/>
          <w:lang w:eastAsia="en-US"/>
        </w:rPr>
        <w:t>/INFOEM/</w:t>
      </w:r>
      <w:r w:rsidR="001A49D3" w:rsidRPr="00845DF0">
        <w:rPr>
          <w:rFonts w:eastAsiaTheme="minorHAnsi" w:cstheme="minorBidi"/>
          <w:b/>
          <w:bCs/>
          <w:szCs w:val="22"/>
          <w:lang w:eastAsia="en-US"/>
        </w:rPr>
        <w:t>OD</w:t>
      </w:r>
      <w:r w:rsidRPr="00845DF0">
        <w:rPr>
          <w:rFonts w:eastAsiaTheme="minorHAnsi" w:cstheme="minorBidi"/>
          <w:b/>
          <w:bCs/>
          <w:szCs w:val="22"/>
          <w:lang w:eastAsia="en-US"/>
        </w:rPr>
        <w:t>/RR/</w:t>
      </w:r>
      <w:r w:rsidR="001A49D3" w:rsidRPr="00845DF0">
        <w:rPr>
          <w:rFonts w:eastAsiaTheme="minorHAnsi" w:cstheme="minorBidi"/>
          <w:b/>
          <w:bCs/>
          <w:szCs w:val="22"/>
          <w:lang w:eastAsia="en-US"/>
        </w:rPr>
        <w:t>2024</w:t>
      </w:r>
      <w:r w:rsidRPr="00845DF0">
        <w:rPr>
          <w:rFonts w:eastAsiaTheme="minorHAnsi" w:cstheme="minorBidi"/>
          <w:szCs w:val="22"/>
          <w:lang w:eastAsia="en-US"/>
        </w:rPr>
        <w:t>,</w:t>
      </w:r>
      <w:r w:rsidRPr="00845DF0">
        <w:rPr>
          <w:rFonts w:cs="Tahoma"/>
          <w:b/>
          <w:szCs w:val="22"/>
        </w:rPr>
        <w:t xml:space="preserve"> </w:t>
      </w:r>
      <w:r w:rsidRPr="00845DF0">
        <w:rPr>
          <w:rFonts w:eastAsia="Calibri" w:cs="Tahoma"/>
          <w:bCs/>
          <w:szCs w:val="22"/>
          <w:lang w:eastAsia="en-US"/>
        </w:rPr>
        <w:t xml:space="preserve">en términos del considerando </w:t>
      </w:r>
      <w:r w:rsidRPr="00845DF0">
        <w:rPr>
          <w:rFonts w:eastAsia="Calibri" w:cs="Tahoma"/>
          <w:b/>
          <w:szCs w:val="22"/>
          <w:lang w:eastAsia="en-US"/>
        </w:rPr>
        <w:t>SEGUNDO</w:t>
      </w:r>
      <w:r w:rsidRPr="00845DF0">
        <w:rPr>
          <w:rFonts w:eastAsia="Calibri" w:cs="Tahoma"/>
          <w:bCs/>
          <w:szCs w:val="22"/>
          <w:lang w:eastAsia="en-US"/>
        </w:rPr>
        <w:t xml:space="preserve"> de la presente Resolución.</w:t>
      </w:r>
    </w:p>
    <w:p w14:paraId="78D4A482" w14:textId="77777777" w:rsidR="00FC3CE0" w:rsidRPr="00845DF0" w:rsidRDefault="00FC3CE0" w:rsidP="00845DF0">
      <w:pPr>
        <w:widowControl w:val="0"/>
        <w:rPr>
          <w:rFonts w:eastAsia="Calibri" w:cs="Tahoma"/>
          <w:bCs/>
          <w:szCs w:val="22"/>
          <w:lang w:eastAsia="en-US"/>
        </w:rPr>
      </w:pPr>
    </w:p>
    <w:p w14:paraId="0B820921" w14:textId="7FE40C73" w:rsidR="00FC3CE0" w:rsidRPr="00845DF0" w:rsidRDefault="00FC3CE0" w:rsidP="00845DF0">
      <w:pPr>
        <w:ind w:right="-93"/>
      </w:pPr>
      <w:r w:rsidRPr="00845DF0">
        <w:rPr>
          <w:rFonts w:eastAsia="Calibri" w:cs="Tahoma"/>
          <w:b/>
          <w:bCs/>
          <w:szCs w:val="22"/>
          <w:lang w:eastAsia="en-US"/>
        </w:rPr>
        <w:t>SEGUNDO.</w:t>
      </w:r>
      <w:r w:rsidRPr="00845DF0">
        <w:rPr>
          <w:rFonts w:eastAsia="Calibri" w:cs="Tahoma"/>
          <w:szCs w:val="22"/>
          <w:lang w:eastAsia="es-MX"/>
        </w:rPr>
        <w:t xml:space="preserve"> </w:t>
      </w:r>
      <w:r w:rsidR="00DD5F50" w:rsidRPr="00845DF0">
        <w:t xml:space="preserve">Notifíquese la presente resolución mediante </w:t>
      </w:r>
      <w:r w:rsidR="001A49D3" w:rsidRPr="00845DF0">
        <w:t>SARCOEM</w:t>
      </w:r>
      <w:r w:rsidR="00DD5F50" w:rsidRPr="00845DF0">
        <w:t xml:space="preserve"> al Titular de la Unidad de Transparencia del </w:t>
      </w:r>
      <w:r w:rsidR="00DD5F50" w:rsidRPr="00845DF0">
        <w:rPr>
          <w:b/>
          <w:bCs/>
        </w:rPr>
        <w:t>SUJETO OBLIGADO</w:t>
      </w:r>
      <w:r w:rsidR="00DD5F50" w:rsidRPr="00845DF0">
        <w:t>, para su conocimiento.</w:t>
      </w:r>
    </w:p>
    <w:p w14:paraId="3279F221" w14:textId="77777777" w:rsidR="001A49D3" w:rsidRPr="00845DF0" w:rsidRDefault="001A49D3" w:rsidP="00845DF0">
      <w:pPr>
        <w:ind w:right="-93"/>
      </w:pPr>
    </w:p>
    <w:p w14:paraId="16A4F4E2" w14:textId="67E7F92E" w:rsidR="00FC3CE0" w:rsidRPr="00845DF0" w:rsidRDefault="008C48EE" w:rsidP="00845DF0">
      <w:r w:rsidRPr="00845DF0">
        <w:rPr>
          <w:b/>
          <w:bCs/>
        </w:rPr>
        <w:t>TERCERO</w:t>
      </w:r>
      <w:r w:rsidR="00FC3CE0" w:rsidRPr="00845DF0">
        <w:rPr>
          <w:b/>
          <w:bCs/>
        </w:rPr>
        <w:t>.</w:t>
      </w:r>
      <w:r w:rsidR="00FC3CE0" w:rsidRPr="00845DF0">
        <w:t xml:space="preserve"> Notifíquese a </w:t>
      </w:r>
      <w:r w:rsidR="00FC3CE0" w:rsidRPr="00845DF0">
        <w:rPr>
          <w:b/>
          <w:bCs/>
        </w:rPr>
        <w:t>LA PARTE RECURRENTE</w:t>
      </w:r>
      <w:r w:rsidR="00FC3CE0" w:rsidRPr="00845DF0">
        <w:t xml:space="preserve"> la presente resolución vía </w:t>
      </w:r>
      <w:r w:rsidR="00463956" w:rsidRPr="00845DF0">
        <w:t>SARCOEM</w:t>
      </w:r>
      <w:r w:rsidR="00FC3CE0" w:rsidRPr="00845DF0">
        <w:t>.</w:t>
      </w:r>
    </w:p>
    <w:p w14:paraId="515336ED" w14:textId="77777777" w:rsidR="00FC3CE0" w:rsidRPr="00845DF0" w:rsidRDefault="00FC3CE0" w:rsidP="00845DF0"/>
    <w:p w14:paraId="006EFE1D" w14:textId="03BD9D0A" w:rsidR="00FC3CE0" w:rsidRPr="00845DF0" w:rsidRDefault="008C48EE" w:rsidP="00845DF0">
      <w:r w:rsidRPr="00845DF0">
        <w:rPr>
          <w:b/>
          <w:bCs/>
        </w:rPr>
        <w:t>CUARTO</w:t>
      </w:r>
      <w:r w:rsidR="00FC3CE0" w:rsidRPr="00845DF0">
        <w:t>. Hágase del conocimiento a</w:t>
      </w:r>
      <w:r w:rsidR="008B1E16" w:rsidRPr="00845DF0">
        <w:t xml:space="preserve"> </w:t>
      </w:r>
      <w:r w:rsidR="008B1E16" w:rsidRPr="00845DF0">
        <w:rPr>
          <w:b/>
          <w:bCs/>
        </w:rPr>
        <w:t xml:space="preserve">LA PARTE </w:t>
      </w:r>
      <w:r w:rsidR="00FC3CE0" w:rsidRPr="00845DF0">
        <w:rPr>
          <w:b/>
          <w:bCs/>
        </w:rPr>
        <w:t>RECURRENTE</w:t>
      </w:r>
      <w:r w:rsidR="00FC3CE0" w:rsidRPr="00845DF0">
        <w:t xml:space="preserve"> que</w:t>
      </w:r>
      <w:r w:rsidR="008B1E16" w:rsidRPr="00845DF0">
        <w:t>,</w:t>
      </w:r>
      <w:r w:rsidR="00FC3CE0" w:rsidRPr="00845DF0">
        <w:t xml:space="preserve"> de conformidad con lo establecido en el artículo 196 de la Ley de Transparencia y Acceso a la Información Pública del Estado de México y Municipios, podrá impugnar</w:t>
      </w:r>
      <w:r w:rsidR="008B1E16" w:rsidRPr="00845DF0">
        <w:t xml:space="preserve"> la presente resolución</w:t>
      </w:r>
      <w:r w:rsidR="00FC3CE0" w:rsidRPr="00845DF0">
        <w:t xml:space="preserve"> vía Juicio de Amparo en los términos de las leyes aplicables.</w:t>
      </w:r>
    </w:p>
    <w:p w14:paraId="2BC8564F" w14:textId="77777777" w:rsidR="00FC3CE0" w:rsidRDefault="00FC3CE0" w:rsidP="00845DF0">
      <w:pPr>
        <w:ind w:right="113"/>
        <w:rPr>
          <w:rFonts w:cs="Arial"/>
          <w:b/>
          <w:szCs w:val="22"/>
        </w:rPr>
      </w:pPr>
    </w:p>
    <w:p w14:paraId="01C51B5F" w14:textId="77777777" w:rsidR="00845DF0" w:rsidRDefault="00845DF0" w:rsidP="00845DF0">
      <w:pPr>
        <w:ind w:right="113"/>
        <w:rPr>
          <w:rFonts w:cs="Arial"/>
          <w:b/>
          <w:szCs w:val="22"/>
        </w:rPr>
      </w:pPr>
    </w:p>
    <w:p w14:paraId="01B7CE47" w14:textId="77777777" w:rsidR="00845DF0" w:rsidRDefault="00845DF0" w:rsidP="00845DF0">
      <w:pPr>
        <w:ind w:right="113"/>
        <w:rPr>
          <w:rFonts w:cs="Arial"/>
          <w:b/>
          <w:szCs w:val="22"/>
        </w:rPr>
      </w:pPr>
    </w:p>
    <w:p w14:paraId="03712735" w14:textId="77777777" w:rsidR="00845DF0" w:rsidRPr="00845DF0" w:rsidRDefault="00845DF0" w:rsidP="00845DF0">
      <w:pPr>
        <w:ind w:right="113"/>
        <w:rPr>
          <w:rFonts w:cs="Arial"/>
          <w:b/>
          <w:szCs w:val="22"/>
        </w:rPr>
      </w:pPr>
    </w:p>
    <w:p w14:paraId="719A5C63" w14:textId="1ED1F7CD" w:rsidR="00664420" w:rsidRPr="00845DF0" w:rsidRDefault="00664420" w:rsidP="00845DF0">
      <w:pPr>
        <w:rPr>
          <w:rFonts w:eastAsia="Palatino Linotype" w:cs="Palatino Linotype"/>
          <w:szCs w:val="22"/>
        </w:rPr>
      </w:pPr>
      <w:r w:rsidRPr="00845DF0">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A49D3" w:rsidRPr="00845DF0">
        <w:rPr>
          <w:rFonts w:eastAsia="Palatino Linotype" w:cs="Palatino Linotype"/>
          <w:szCs w:val="22"/>
        </w:rPr>
        <w:t>SÉPTIMA</w:t>
      </w:r>
      <w:r w:rsidRPr="00845DF0">
        <w:rPr>
          <w:rFonts w:eastAsia="Palatino Linotype" w:cs="Palatino Linotype"/>
          <w:szCs w:val="22"/>
        </w:rPr>
        <w:t xml:space="preserve"> SESIÓN ORDINARIA, CELEBRADA EL </w:t>
      </w:r>
      <w:r w:rsidR="00D63CBD" w:rsidRPr="00845DF0">
        <w:rPr>
          <w:rFonts w:eastAsia="Palatino Linotype" w:cs="Palatino Linotype"/>
          <w:szCs w:val="22"/>
        </w:rPr>
        <w:t xml:space="preserve">VEINTISÉIS </w:t>
      </w:r>
      <w:r w:rsidRPr="00845DF0">
        <w:rPr>
          <w:rFonts w:eastAsia="Palatino Linotype" w:cs="Palatino Linotype"/>
          <w:szCs w:val="22"/>
        </w:rPr>
        <w:t xml:space="preserve">DE </w:t>
      </w:r>
      <w:r w:rsidR="001A49D3" w:rsidRPr="00845DF0">
        <w:rPr>
          <w:rFonts w:eastAsia="Palatino Linotype" w:cs="Palatino Linotype"/>
          <w:szCs w:val="22"/>
        </w:rPr>
        <w:t>FEBRERO</w:t>
      </w:r>
      <w:r w:rsidRPr="00845DF0">
        <w:rPr>
          <w:rFonts w:eastAsia="Palatino Linotype" w:cs="Palatino Linotype"/>
          <w:szCs w:val="22"/>
        </w:rPr>
        <w:t xml:space="preserve"> DE DOS MIL </w:t>
      </w:r>
      <w:r w:rsidR="001A49D3" w:rsidRPr="00845DF0">
        <w:rPr>
          <w:rFonts w:eastAsia="Palatino Linotype" w:cs="Palatino Linotype"/>
          <w:szCs w:val="22"/>
        </w:rPr>
        <w:t>VEINTICINCO</w:t>
      </w:r>
      <w:r w:rsidRPr="00845DF0">
        <w:rPr>
          <w:rFonts w:eastAsia="Palatino Linotype" w:cs="Palatino Linotype"/>
          <w:szCs w:val="22"/>
        </w:rPr>
        <w:t>, ANTE EL SECRETARIO TÉCNICO DEL PLENO, ALEXIS TAPIA RAMÍREZ.</w:t>
      </w:r>
    </w:p>
    <w:p w14:paraId="75D5EAEB" w14:textId="77777777" w:rsidR="00B23202" w:rsidRPr="00845DF0" w:rsidRDefault="00B23202" w:rsidP="00845DF0">
      <w:pPr>
        <w:ind w:right="-93"/>
        <w:rPr>
          <w:rFonts w:eastAsia="Calibri" w:cs="Tahoma"/>
          <w:bCs/>
          <w:szCs w:val="22"/>
          <w:lang w:eastAsia="en-US"/>
        </w:rPr>
      </w:pPr>
      <w:r w:rsidRPr="00845DF0">
        <w:rPr>
          <w:rFonts w:eastAsia="Calibri" w:cs="Tahoma"/>
          <w:bCs/>
          <w:szCs w:val="22"/>
          <w:lang w:eastAsia="en-US"/>
        </w:rPr>
        <w:t>SCMM/AGZ/DEMF/ESS</w:t>
      </w:r>
    </w:p>
    <w:p w14:paraId="49D72DA3" w14:textId="77777777" w:rsidR="00664420" w:rsidRPr="00845DF0" w:rsidRDefault="00664420" w:rsidP="00845DF0">
      <w:pPr>
        <w:ind w:right="-93"/>
        <w:rPr>
          <w:rFonts w:eastAsia="Calibri" w:cs="Tahoma"/>
          <w:bCs/>
          <w:szCs w:val="22"/>
          <w:lang w:eastAsia="en-US"/>
        </w:rPr>
      </w:pPr>
    </w:p>
    <w:p w14:paraId="5EFEA0CD" w14:textId="77777777" w:rsidR="00664420" w:rsidRPr="00845DF0" w:rsidRDefault="00664420" w:rsidP="00845DF0">
      <w:pPr>
        <w:ind w:right="-93"/>
        <w:rPr>
          <w:rFonts w:eastAsia="Calibri" w:cs="Tahoma"/>
          <w:szCs w:val="22"/>
          <w:lang w:val="es-ES"/>
        </w:rPr>
      </w:pPr>
    </w:p>
    <w:p w14:paraId="696BC976" w14:textId="77777777" w:rsidR="00664420" w:rsidRPr="00845DF0" w:rsidRDefault="00664420" w:rsidP="00845DF0">
      <w:pPr>
        <w:ind w:right="-93"/>
        <w:rPr>
          <w:rFonts w:eastAsia="Calibri" w:cs="Tahoma"/>
          <w:bCs/>
          <w:szCs w:val="22"/>
          <w:lang w:val="es-ES" w:eastAsia="en-US"/>
        </w:rPr>
      </w:pPr>
    </w:p>
    <w:p w14:paraId="671CB0C5" w14:textId="77777777" w:rsidR="00664420" w:rsidRPr="00845DF0" w:rsidRDefault="00664420" w:rsidP="00845DF0">
      <w:pPr>
        <w:ind w:right="-93"/>
        <w:rPr>
          <w:rFonts w:eastAsia="Calibri" w:cs="Tahoma"/>
          <w:bCs/>
          <w:szCs w:val="22"/>
          <w:lang w:val="es-ES_tradnl" w:eastAsia="en-US"/>
        </w:rPr>
      </w:pPr>
    </w:p>
    <w:p w14:paraId="52B66DE7" w14:textId="77777777" w:rsidR="00664420" w:rsidRPr="00845DF0" w:rsidRDefault="00664420" w:rsidP="00845DF0">
      <w:pPr>
        <w:ind w:right="-93"/>
        <w:rPr>
          <w:rFonts w:eastAsia="Calibri" w:cs="Tahoma"/>
          <w:bCs/>
          <w:szCs w:val="22"/>
          <w:lang w:val="es-ES_tradnl" w:eastAsia="en-US"/>
        </w:rPr>
      </w:pPr>
    </w:p>
    <w:p w14:paraId="3BA305D1" w14:textId="77777777" w:rsidR="00664420" w:rsidRPr="00845DF0" w:rsidRDefault="00664420" w:rsidP="00845DF0">
      <w:pPr>
        <w:ind w:right="-93"/>
        <w:rPr>
          <w:rFonts w:eastAsia="Calibri" w:cs="Tahoma"/>
          <w:bCs/>
          <w:szCs w:val="22"/>
          <w:lang w:val="es-ES_tradnl" w:eastAsia="en-US"/>
        </w:rPr>
      </w:pPr>
    </w:p>
    <w:p w14:paraId="78230707" w14:textId="77777777" w:rsidR="00664420" w:rsidRPr="00845DF0" w:rsidRDefault="00664420" w:rsidP="00845DF0">
      <w:pPr>
        <w:ind w:right="-93"/>
        <w:rPr>
          <w:rFonts w:eastAsia="Calibri" w:cs="Tahoma"/>
          <w:bCs/>
          <w:szCs w:val="22"/>
          <w:lang w:val="es-ES_tradnl" w:eastAsia="en-US"/>
        </w:rPr>
      </w:pPr>
    </w:p>
    <w:p w14:paraId="72D18B28" w14:textId="77777777" w:rsidR="00664420" w:rsidRPr="00845DF0" w:rsidRDefault="00664420" w:rsidP="00845DF0">
      <w:pPr>
        <w:ind w:right="-93"/>
        <w:rPr>
          <w:rFonts w:eastAsia="Calibri" w:cs="Tahoma"/>
          <w:bCs/>
          <w:szCs w:val="22"/>
          <w:lang w:val="es-ES_tradnl" w:eastAsia="en-US"/>
        </w:rPr>
      </w:pPr>
    </w:p>
    <w:p w14:paraId="6BD461DC" w14:textId="77777777" w:rsidR="00664420" w:rsidRPr="00845DF0" w:rsidRDefault="00664420" w:rsidP="00845DF0">
      <w:pPr>
        <w:tabs>
          <w:tab w:val="center" w:pos="4568"/>
        </w:tabs>
        <w:ind w:right="-93"/>
        <w:rPr>
          <w:rFonts w:eastAsia="Calibri" w:cs="Tahoma"/>
          <w:bCs/>
          <w:szCs w:val="22"/>
          <w:lang w:eastAsia="en-US"/>
        </w:rPr>
      </w:pPr>
    </w:p>
    <w:p w14:paraId="4DBB1727" w14:textId="77777777" w:rsidR="00664420" w:rsidRPr="00845DF0" w:rsidRDefault="00664420" w:rsidP="00845DF0">
      <w:pPr>
        <w:tabs>
          <w:tab w:val="center" w:pos="4568"/>
        </w:tabs>
        <w:ind w:right="-93"/>
        <w:rPr>
          <w:rFonts w:eastAsia="Calibri" w:cs="Tahoma"/>
          <w:bCs/>
          <w:szCs w:val="22"/>
          <w:lang w:eastAsia="en-US"/>
        </w:rPr>
      </w:pPr>
    </w:p>
    <w:p w14:paraId="1D74121B" w14:textId="77777777" w:rsidR="00664420" w:rsidRPr="00845DF0" w:rsidRDefault="00664420" w:rsidP="00845DF0">
      <w:pPr>
        <w:tabs>
          <w:tab w:val="center" w:pos="4568"/>
        </w:tabs>
        <w:ind w:right="-93"/>
        <w:rPr>
          <w:rFonts w:eastAsia="Calibri" w:cs="Tahoma"/>
          <w:bCs/>
          <w:szCs w:val="22"/>
          <w:lang w:eastAsia="en-US"/>
        </w:rPr>
      </w:pPr>
    </w:p>
    <w:p w14:paraId="08E74E9C" w14:textId="77777777" w:rsidR="00664420" w:rsidRPr="00845DF0" w:rsidRDefault="00664420" w:rsidP="00845DF0">
      <w:pPr>
        <w:tabs>
          <w:tab w:val="center" w:pos="4568"/>
        </w:tabs>
        <w:ind w:right="-93"/>
        <w:rPr>
          <w:rFonts w:eastAsia="Calibri" w:cs="Tahoma"/>
          <w:bCs/>
          <w:szCs w:val="22"/>
          <w:lang w:eastAsia="en-US"/>
        </w:rPr>
      </w:pPr>
    </w:p>
    <w:p w14:paraId="2CBF5E03" w14:textId="77777777" w:rsidR="00664420" w:rsidRPr="00845DF0" w:rsidRDefault="00664420" w:rsidP="00845DF0">
      <w:pPr>
        <w:tabs>
          <w:tab w:val="center" w:pos="4568"/>
        </w:tabs>
        <w:ind w:right="-93"/>
        <w:rPr>
          <w:rFonts w:eastAsia="Calibri" w:cs="Tahoma"/>
          <w:bCs/>
          <w:szCs w:val="22"/>
          <w:lang w:eastAsia="en-US"/>
        </w:rPr>
      </w:pPr>
    </w:p>
    <w:p w14:paraId="44865A6D" w14:textId="77777777" w:rsidR="00664420" w:rsidRPr="00845DF0" w:rsidRDefault="00664420" w:rsidP="00845DF0">
      <w:pPr>
        <w:tabs>
          <w:tab w:val="center" w:pos="4568"/>
        </w:tabs>
        <w:ind w:right="-93"/>
        <w:rPr>
          <w:rFonts w:eastAsia="Calibri" w:cs="Tahoma"/>
          <w:bCs/>
          <w:szCs w:val="22"/>
          <w:lang w:eastAsia="en-US"/>
        </w:rPr>
      </w:pPr>
    </w:p>
    <w:p w14:paraId="7147F06B" w14:textId="77777777" w:rsidR="00664420" w:rsidRPr="00845DF0" w:rsidRDefault="00664420" w:rsidP="00845DF0">
      <w:pPr>
        <w:tabs>
          <w:tab w:val="center" w:pos="4568"/>
        </w:tabs>
        <w:ind w:right="-93"/>
        <w:rPr>
          <w:rFonts w:eastAsia="Calibri" w:cs="Tahoma"/>
          <w:bCs/>
          <w:szCs w:val="22"/>
          <w:lang w:eastAsia="en-US"/>
        </w:rPr>
      </w:pPr>
    </w:p>
    <w:p w14:paraId="6FDF3D7E" w14:textId="77777777" w:rsidR="00664420" w:rsidRPr="00845DF0" w:rsidRDefault="00664420" w:rsidP="00845DF0">
      <w:pPr>
        <w:tabs>
          <w:tab w:val="center" w:pos="4568"/>
        </w:tabs>
        <w:ind w:right="-93"/>
        <w:rPr>
          <w:rFonts w:eastAsia="Calibri" w:cs="Tahoma"/>
          <w:bCs/>
          <w:szCs w:val="22"/>
          <w:lang w:eastAsia="en-US"/>
        </w:rPr>
      </w:pPr>
    </w:p>
    <w:p w14:paraId="6246F818" w14:textId="77777777" w:rsidR="00664420" w:rsidRPr="00845DF0" w:rsidRDefault="00664420" w:rsidP="00845DF0">
      <w:pPr>
        <w:tabs>
          <w:tab w:val="center" w:pos="4568"/>
        </w:tabs>
        <w:ind w:right="-93"/>
        <w:rPr>
          <w:rFonts w:eastAsia="Calibri" w:cs="Tahoma"/>
          <w:bCs/>
          <w:szCs w:val="22"/>
          <w:lang w:eastAsia="en-US"/>
        </w:rPr>
      </w:pPr>
    </w:p>
    <w:p w14:paraId="57A88B28" w14:textId="77777777" w:rsidR="00664420" w:rsidRPr="00845DF0" w:rsidRDefault="00664420" w:rsidP="00845DF0">
      <w:pPr>
        <w:tabs>
          <w:tab w:val="center" w:pos="4568"/>
        </w:tabs>
        <w:ind w:right="-93"/>
        <w:rPr>
          <w:rFonts w:eastAsia="Calibri" w:cs="Tahoma"/>
          <w:bCs/>
          <w:szCs w:val="22"/>
          <w:lang w:eastAsia="en-US"/>
        </w:rPr>
      </w:pPr>
    </w:p>
    <w:p w14:paraId="77EF6095" w14:textId="77777777" w:rsidR="00664420" w:rsidRPr="00845DF0" w:rsidRDefault="00664420" w:rsidP="00845DF0">
      <w:pPr>
        <w:tabs>
          <w:tab w:val="center" w:pos="4568"/>
        </w:tabs>
        <w:ind w:right="-93"/>
        <w:rPr>
          <w:rFonts w:eastAsia="Calibri" w:cs="Tahoma"/>
          <w:bCs/>
          <w:szCs w:val="22"/>
          <w:lang w:eastAsia="en-US"/>
        </w:rPr>
      </w:pPr>
    </w:p>
    <w:p w14:paraId="35593947" w14:textId="77777777" w:rsidR="00664420" w:rsidRPr="00845DF0" w:rsidRDefault="00664420" w:rsidP="00845DF0">
      <w:pPr>
        <w:tabs>
          <w:tab w:val="center" w:pos="4568"/>
        </w:tabs>
        <w:ind w:right="-93"/>
        <w:rPr>
          <w:rFonts w:eastAsia="Calibri" w:cs="Tahoma"/>
          <w:bCs/>
          <w:szCs w:val="22"/>
          <w:lang w:eastAsia="en-US"/>
        </w:rPr>
      </w:pPr>
    </w:p>
    <w:p w14:paraId="3AF72A17" w14:textId="77777777" w:rsidR="00664420" w:rsidRPr="00845DF0" w:rsidRDefault="00664420" w:rsidP="00845DF0">
      <w:pPr>
        <w:tabs>
          <w:tab w:val="center" w:pos="4568"/>
        </w:tabs>
        <w:ind w:right="-93"/>
        <w:rPr>
          <w:rFonts w:eastAsia="Calibri" w:cs="Tahoma"/>
          <w:bCs/>
          <w:szCs w:val="22"/>
          <w:lang w:eastAsia="en-US"/>
        </w:rPr>
      </w:pPr>
    </w:p>
    <w:p w14:paraId="37169144" w14:textId="77777777" w:rsidR="00664420" w:rsidRPr="00845DF0" w:rsidRDefault="00664420" w:rsidP="00845DF0">
      <w:pPr>
        <w:tabs>
          <w:tab w:val="center" w:pos="4568"/>
        </w:tabs>
        <w:ind w:right="-93"/>
        <w:rPr>
          <w:rFonts w:eastAsia="Calibri" w:cs="Tahoma"/>
          <w:bCs/>
          <w:szCs w:val="22"/>
          <w:lang w:eastAsia="en-US"/>
        </w:rPr>
      </w:pPr>
    </w:p>
    <w:p w14:paraId="77CFC088" w14:textId="77777777" w:rsidR="00664420" w:rsidRPr="00845DF0" w:rsidRDefault="00664420" w:rsidP="00845DF0">
      <w:pPr>
        <w:tabs>
          <w:tab w:val="center" w:pos="4568"/>
        </w:tabs>
        <w:ind w:right="-93"/>
        <w:rPr>
          <w:rFonts w:eastAsia="Calibri" w:cs="Tahoma"/>
          <w:bCs/>
          <w:szCs w:val="22"/>
          <w:lang w:eastAsia="en-US"/>
        </w:rPr>
      </w:pPr>
    </w:p>
    <w:p w14:paraId="781A11A5" w14:textId="77777777" w:rsidR="00664420" w:rsidRPr="00845DF0" w:rsidRDefault="00664420" w:rsidP="00845DF0">
      <w:pPr>
        <w:tabs>
          <w:tab w:val="center" w:pos="4568"/>
        </w:tabs>
        <w:ind w:right="-93"/>
        <w:rPr>
          <w:rFonts w:eastAsia="Calibri" w:cs="Tahoma"/>
          <w:bCs/>
          <w:szCs w:val="22"/>
          <w:lang w:eastAsia="en-US"/>
        </w:rPr>
      </w:pPr>
    </w:p>
    <w:p w14:paraId="5B4ADFF3" w14:textId="77777777" w:rsidR="00A131AC" w:rsidRPr="00845DF0" w:rsidRDefault="00A131AC" w:rsidP="00845DF0"/>
    <w:sectPr w:rsidR="00A131AC" w:rsidRPr="00845DF0" w:rsidSect="008B09E4">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DFEEF" w14:textId="77777777" w:rsidR="00261F20" w:rsidRDefault="00261F20" w:rsidP="00664420">
      <w:pPr>
        <w:spacing w:line="240" w:lineRule="auto"/>
      </w:pPr>
      <w:r>
        <w:separator/>
      </w:r>
    </w:p>
  </w:endnote>
  <w:endnote w:type="continuationSeparator" w:id="0">
    <w:p w14:paraId="12A16191" w14:textId="77777777" w:rsidR="00261F20" w:rsidRDefault="00261F20"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AB60E2" w:rsidRDefault="00AB60E2">
    <w:pPr>
      <w:tabs>
        <w:tab w:val="center" w:pos="4550"/>
        <w:tab w:val="left" w:pos="5818"/>
      </w:tabs>
      <w:ind w:right="260"/>
      <w:jc w:val="right"/>
      <w:rPr>
        <w:color w:val="071320" w:themeColor="text2" w:themeShade="80"/>
        <w:sz w:val="24"/>
        <w:szCs w:val="24"/>
      </w:rPr>
    </w:pPr>
  </w:p>
  <w:p w14:paraId="1BCA7F23" w14:textId="77777777" w:rsidR="00AB60E2" w:rsidRDefault="00AB60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AB60E2" w:rsidRDefault="00AB60E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9E4C29" w:rsidRPr="009E4C29">
      <w:rPr>
        <w:noProof/>
        <w:color w:val="0A1D30" w:themeColor="text2" w:themeShade="BF"/>
        <w:sz w:val="24"/>
        <w:szCs w:val="24"/>
        <w:lang w:val="es-ES"/>
      </w:rPr>
      <w:t>32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9E4C29" w:rsidRPr="009E4C29">
      <w:rPr>
        <w:noProof/>
        <w:color w:val="0A1D30" w:themeColor="text2" w:themeShade="BF"/>
        <w:sz w:val="24"/>
        <w:szCs w:val="24"/>
        <w:lang w:val="es-ES"/>
      </w:rPr>
      <w:t>35</w:t>
    </w:r>
    <w:r>
      <w:rPr>
        <w:color w:val="0A1D30" w:themeColor="text2" w:themeShade="BF"/>
        <w:sz w:val="24"/>
        <w:szCs w:val="24"/>
      </w:rPr>
      <w:fldChar w:fldCharType="end"/>
    </w:r>
  </w:p>
  <w:p w14:paraId="310E15C0" w14:textId="77777777" w:rsidR="00AB60E2" w:rsidRDefault="00AB60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12893" w14:textId="77777777" w:rsidR="00261F20" w:rsidRDefault="00261F20" w:rsidP="00664420">
      <w:pPr>
        <w:spacing w:line="240" w:lineRule="auto"/>
      </w:pPr>
      <w:r>
        <w:separator/>
      </w:r>
    </w:p>
  </w:footnote>
  <w:footnote w:type="continuationSeparator" w:id="0">
    <w:p w14:paraId="1BAFE80D" w14:textId="77777777" w:rsidR="00261F20" w:rsidRDefault="00261F20" w:rsidP="00664420">
      <w:pPr>
        <w:spacing w:line="240" w:lineRule="auto"/>
      </w:pPr>
      <w:r>
        <w:continuationSeparator/>
      </w:r>
    </w:p>
  </w:footnote>
  <w:footnote w:id="1">
    <w:p w14:paraId="079B34AB" w14:textId="00575A4B" w:rsidR="00AB60E2" w:rsidRPr="00B42FE0" w:rsidRDefault="00AB60E2">
      <w:pPr>
        <w:pStyle w:val="Textonotapie"/>
        <w:rPr>
          <w:rFonts w:ascii="Palatino Linotype" w:hAnsi="Palatino Linotype"/>
          <w:sz w:val="16"/>
          <w:szCs w:val="16"/>
        </w:rPr>
      </w:pPr>
      <w:r w:rsidRPr="00B42FE0">
        <w:rPr>
          <w:rStyle w:val="Refdenotaalpie"/>
          <w:rFonts w:ascii="Palatino Linotype" w:hAnsi="Palatino Linotype"/>
          <w:sz w:val="16"/>
          <w:szCs w:val="16"/>
        </w:rPr>
        <w:footnoteRef/>
      </w:r>
      <w:r w:rsidRPr="00B42FE0">
        <w:rPr>
          <w:rFonts w:ascii="Palatino Linotype" w:hAnsi="Palatino Linotype"/>
          <w:sz w:val="16"/>
          <w:szCs w:val="16"/>
        </w:rPr>
        <w:t xml:space="preserve"> Tomado de: https://micrositios.inai.org.mx/marcocompetencias/?page_id=371</w:t>
      </w:r>
    </w:p>
  </w:footnote>
  <w:footnote w:id="2">
    <w:p w14:paraId="17FE228E" w14:textId="77777777" w:rsidR="00AB60E2" w:rsidRDefault="00AB60E2" w:rsidP="00B42FE0">
      <w:pPr>
        <w:pStyle w:val="Textonotapie"/>
      </w:pPr>
      <w:r>
        <w:rPr>
          <w:rStyle w:val="Refdenotaalpie"/>
        </w:rPr>
        <w:footnoteRef/>
      </w:r>
      <w:r>
        <w:t xml:space="preserve"> Consultable en </w:t>
      </w:r>
      <w:hyperlink r:id="rId1" w:history="1">
        <w:r w:rsidRPr="00624036">
          <w:rPr>
            <w:rStyle w:val="Hipervnculo"/>
          </w:rPr>
          <w:t>https://legislacion.edomex.gob.mx/sites/legislacion.edomex.gob.mx/files/files/pdf/rgl/vig/rglvig113.pdf</w:t>
        </w:r>
      </w:hyperlink>
      <w:r>
        <w:t xml:space="preserve"> página 1.</w:t>
      </w:r>
    </w:p>
  </w:footnote>
  <w:footnote w:id="3">
    <w:p w14:paraId="45A4E328" w14:textId="09357359" w:rsidR="00AB60E2" w:rsidRPr="00966779" w:rsidRDefault="00AB60E2" w:rsidP="00EF56AF">
      <w:pPr>
        <w:pStyle w:val="Textonotapie"/>
        <w:jc w:val="both"/>
        <w:rPr>
          <w:rFonts w:ascii="Palatino Linotype" w:hAnsi="Palatino Linotype"/>
          <w:sz w:val="16"/>
          <w:szCs w:val="16"/>
        </w:rPr>
      </w:pPr>
      <w:r w:rsidRPr="00966779">
        <w:rPr>
          <w:rStyle w:val="Refdenotaalpie"/>
          <w:rFonts w:ascii="Palatino Linotype" w:hAnsi="Palatino Linotype"/>
          <w:sz w:val="16"/>
          <w:szCs w:val="16"/>
        </w:rPr>
        <w:footnoteRef/>
      </w:r>
      <w:r w:rsidRPr="00966779">
        <w:rPr>
          <w:rFonts w:ascii="Palatino Linotype" w:hAnsi="Palatino Linotype"/>
          <w:sz w:val="16"/>
          <w:szCs w:val="16"/>
        </w:rPr>
        <w:t xml:space="preserve"> Tomado de la resolución emitida dentro del juicio expediente JOF 583/2023 del Poder Judicial del Estado de México, Juzgado Quinto de lo Familiar de Tlalnepantla del Distrito Judicial de Tlalnepantla, con residencia en Atizapán de Zaragoza, Estado de México.</w:t>
      </w:r>
    </w:p>
  </w:footnote>
  <w:footnote w:id="4">
    <w:p w14:paraId="38B4360D" w14:textId="77777777" w:rsidR="00AB60E2" w:rsidRDefault="00AB60E2" w:rsidP="000F4894">
      <w:pPr>
        <w:pStyle w:val="Textonotapie"/>
        <w:rPr>
          <w:rFonts w:ascii="Palatino Linotype" w:hAnsi="Palatino Linotype"/>
          <w:sz w:val="16"/>
          <w:szCs w:val="16"/>
        </w:rPr>
      </w:pPr>
      <w:r w:rsidRPr="000F4894">
        <w:rPr>
          <w:rStyle w:val="Refdenotaalpie"/>
          <w:rFonts w:ascii="Palatino Linotype" w:hAnsi="Palatino Linotype"/>
          <w:sz w:val="16"/>
          <w:szCs w:val="16"/>
        </w:rPr>
        <w:footnoteRef/>
      </w:r>
      <w:r w:rsidRPr="000F4894">
        <w:rPr>
          <w:rFonts w:ascii="Palatino Linotype" w:hAnsi="Palatino Linotype"/>
          <w:sz w:val="16"/>
          <w:szCs w:val="16"/>
        </w:rPr>
        <w:t xml:space="preserve"> NATURALEZA JURÍDICA Y TRASCENDENCIA DEL REGISTRO CIVIL, Comisión de Notariado </w:t>
      </w:r>
      <w:proofErr w:type="spellStart"/>
      <w:r w:rsidRPr="000F4894">
        <w:rPr>
          <w:rFonts w:ascii="Palatino Linotype" w:hAnsi="Palatino Linotype"/>
          <w:sz w:val="16"/>
          <w:szCs w:val="16"/>
        </w:rPr>
        <w:t>Dip</w:t>
      </w:r>
      <w:proofErr w:type="spellEnd"/>
      <w:r w:rsidRPr="000F4894">
        <w:rPr>
          <w:rFonts w:ascii="Palatino Linotype" w:hAnsi="Palatino Linotype"/>
          <w:sz w:val="16"/>
          <w:szCs w:val="16"/>
        </w:rPr>
        <w:t xml:space="preserve">. Carlos Hernández Mirón, IL Legislatura del Distrito Federal. </w:t>
      </w:r>
    </w:p>
    <w:p w14:paraId="6DB741D8" w14:textId="449F9216" w:rsidR="00AB60E2" w:rsidRPr="000F4894" w:rsidRDefault="00AB60E2" w:rsidP="000F4894">
      <w:pPr>
        <w:pStyle w:val="Textonotapie"/>
        <w:rPr>
          <w:rFonts w:ascii="Palatino Linotype" w:hAnsi="Palatino Linotype"/>
          <w:sz w:val="16"/>
          <w:szCs w:val="16"/>
        </w:rPr>
      </w:pPr>
      <w:r w:rsidRPr="000F4894">
        <w:rPr>
          <w:rFonts w:ascii="Palatino Linotype" w:hAnsi="Palatino Linotype"/>
          <w:sz w:val="16"/>
          <w:szCs w:val="16"/>
        </w:rPr>
        <w:t>Consultable en: http://www.aldf.gob.mx/archivo-00aea9fc7c11b2d96cecc2a220ef0a21.pdf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B60E2" w:rsidRPr="00330DA7" w14:paraId="070A4B18" w14:textId="77777777" w:rsidTr="003F35FD">
      <w:trPr>
        <w:trHeight w:val="144"/>
        <w:jc w:val="right"/>
      </w:trPr>
      <w:tc>
        <w:tcPr>
          <w:tcW w:w="2727" w:type="dxa"/>
        </w:tcPr>
        <w:p w14:paraId="62B7493A" w14:textId="77777777" w:rsidR="00AB60E2" w:rsidRPr="00330DA7" w:rsidRDefault="00AB60E2"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2370B8E8" w:rsidR="00AB60E2" w:rsidRPr="00A90C72" w:rsidRDefault="00AB60E2" w:rsidP="003F35FD">
          <w:pPr>
            <w:tabs>
              <w:tab w:val="right" w:pos="8838"/>
            </w:tabs>
            <w:ind w:left="-74" w:right="-105"/>
            <w:rPr>
              <w:rFonts w:eastAsia="Calibri" w:cs="Tahoma"/>
              <w:szCs w:val="22"/>
              <w:lang w:eastAsia="en-US"/>
            </w:rPr>
          </w:pPr>
          <w:r w:rsidRPr="00011DE9">
            <w:rPr>
              <w:rFonts w:eastAsia="Calibri" w:cs="Tahoma"/>
              <w:szCs w:val="22"/>
              <w:lang w:eastAsia="en-US"/>
            </w:rPr>
            <w:t>07467/INFOEM/OD/RR/2024</w:t>
          </w:r>
        </w:p>
      </w:tc>
    </w:tr>
    <w:tr w:rsidR="00AB60E2" w:rsidRPr="00330DA7" w14:paraId="4521E058" w14:textId="77777777" w:rsidTr="003F35FD">
      <w:trPr>
        <w:trHeight w:val="283"/>
        <w:jc w:val="right"/>
      </w:trPr>
      <w:tc>
        <w:tcPr>
          <w:tcW w:w="2727" w:type="dxa"/>
        </w:tcPr>
        <w:p w14:paraId="0B68C086" w14:textId="77777777" w:rsidR="00AB60E2" w:rsidRPr="00330DA7" w:rsidRDefault="00AB60E2"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B87AEE2" w:rsidR="00AB60E2" w:rsidRPr="00952DD0" w:rsidRDefault="00AB60E2" w:rsidP="003F35FD">
          <w:pPr>
            <w:tabs>
              <w:tab w:val="left" w:pos="2834"/>
              <w:tab w:val="right" w:pos="8838"/>
            </w:tabs>
            <w:ind w:left="-108" w:right="-105"/>
            <w:rPr>
              <w:rFonts w:eastAsia="Calibri" w:cs="Tahoma"/>
              <w:szCs w:val="22"/>
              <w:lang w:eastAsia="en-US"/>
            </w:rPr>
          </w:pPr>
          <w:r w:rsidRPr="00011DE9">
            <w:rPr>
              <w:rFonts w:eastAsia="Calibri" w:cs="Tahoma"/>
              <w:szCs w:val="22"/>
              <w:lang w:eastAsia="en-US"/>
            </w:rPr>
            <w:t>Consejería Jurídica</w:t>
          </w:r>
        </w:p>
      </w:tc>
    </w:tr>
    <w:tr w:rsidR="00AB60E2" w:rsidRPr="00330DA7" w14:paraId="6331D9B6" w14:textId="77777777" w:rsidTr="003F35FD">
      <w:trPr>
        <w:trHeight w:val="283"/>
        <w:jc w:val="right"/>
      </w:trPr>
      <w:tc>
        <w:tcPr>
          <w:tcW w:w="2727" w:type="dxa"/>
        </w:tcPr>
        <w:p w14:paraId="3FA86BAE" w14:textId="69BACD17" w:rsidR="00AB60E2" w:rsidRPr="00330DA7" w:rsidRDefault="00AB60E2"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AB60E2" w:rsidRPr="00EA66FC" w:rsidRDefault="00AB60E2"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AB60E2" w:rsidRPr="00443C6B" w:rsidRDefault="00AB60E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1972980643" name="Imagen 197298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AB60E2" w:rsidRPr="00330DA7" w14:paraId="29CFF901" w14:textId="77777777" w:rsidTr="00D85019">
      <w:trPr>
        <w:trHeight w:val="1435"/>
      </w:trPr>
      <w:tc>
        <w:tcPr>
          <w:tcW w:w="283" w:type="dxa"/>
          <w:shd w:val="clear" w:color="auto" w:fill="auto"/>
        </w:tcPr>
        <w:p w14:paraId="046B9F8F" w14:textId="77777777" w:rsidR="00AB60E2" w:rsidRPr="00330DA7" w:rsidRDefault="00AB60E2" w:rsidP="00D85019">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AB60E2" w:rsidRPr="00330DA7" w14:paraId="04F272D2" w14:textId="77777777" w:rsidTr="00D85019">
            <w:trPr>
              <w:trHeight w:val="144"/>
            </w:trPr>
            <w:tc>
              <w:tcPr>
                <w:tcW w:w="2727" w:type="dxa"/>
              </w:tcPr>
              <w:p w14:paraId="2FD4DBF6" w14:textId="77777777" w:rsidR="00AB60E2" w:rsidRPr="00330DA7" w:rsidRDefault="00AB60E2" w:rsidP="00D85019">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92FA8CC" w:rsidR="00AB60E2" w:rsidRPr="00A90C72" w:rsidRDefault="00AB60E2" w:rsidP="00011DE9">
                <w:pPr>
                  <w:tabs>
                    <w:tab w:val="right" w:pos="8838"/>
                  </w:tabs>
                  <w:ind w:left="-74" w:right="450"/>
                  <w:jc w:val="left"/>
                  <w:rPr>
                    <w:rFonts w:eastAsia="Calibri" w:cs="Tahoma"/>
                    <w:szCs w:val="22"/>
                    <w:lang w:eastAsia="en-US"/>
                  </w:rPr>
                </w:pPr>
                <w:r w:rsidRPr="00011DE9">
                  <w:rPr>
                    <w:rFonts w:eastAsia="Calibri" w:cs="Tahoma"/>
                    <w:szCs w:val="22"/>
                    <w:lang w:eastAsia="en-US"/>
                  </w:rPr>
                  <w:tab/>
                  <w:t>07467/INFOEM/OD/RR/2024</w:t>
                </w:r>
                <w:r>
                  <w:rPr>
                    <w:rFonts w:eastAsia="Calibri" w:cs="Tahoma"/>
                    <w:szCs w:val="22"/>
                    <w:lang w:eastAsia="en-US"/>
                  </w:rPr>
                  <w:t xml:space="preserve"> </w:t>
                </w:r>
              </w:p>
            </w:tc>
            <w:tc>
              <w:tcPr>
                <w:tcW w:w="3402" w:type="dxa"/>
              </w:tcPr>
              <w:p w14:paraId="71DEA1CF" w14:textId="77777777" w:rsidR="00AB60E2" w:rsidRDefault="00AB60E2" w:rsidP="00D85019">
                <w:pPr>
                  <w:tabs>
                    <w:tab w:val="right" w:pos="8838"/>
                  </w:tabs>
                  <w:ind w:left="-74" w:right="-105"/>
                  <w:rPr>
                    <w:rFonts w:eastAsia="Calibri" w:cs="Tahoma"/>
                    <w:szCs w:val="22"/>
                    <w:lang w:eastAsia="en-US"/>
                  </w:rPr>
                </w:pPr>
              </w:p>
            </w:tc>
          </w:tr>
          <w:tr w:rsidR="00AB60E2" w:rsidRPr="00330DA7" w14:paraId="05C58951" w14:textId="77777777" w:rsidTr="00D85019">
            <w:trPr>
              <w:trHeight w:val="144"/>
            </w:trPr>
            <w:tc>
              <w:tcPr>
                <w:tcW w:w="2727" w:type="dxa"/>
              </w:tcPr>
              <w:p w14:paraId="642B9610" w14:textId="77777777" w:rsidR="00AB60E2" w:rsidRPr="00330DA7" w:rsidRDefault="00AB60E2" w:rsidP="00D85019">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54BF3BE" w:rsidR="00AB60E2" w:rsidRPr="005F19B1" w:rsidRDefault="00AB60E2" w:rsidP="00D85019">
                <w:pPr>
                  <w:tabs>
                    <w:tab w:val="left" w:pos="3122"/>
                    <w:tab w:val="right" w:pos="8838"/>
                  </w:tabs>
                  <w:ind w:left="-105" w:right="-105"/>
                  <w:rPr>
                    <w:rFonts w:eastAsia="Calibri" w:cs="Tahoma"/>
                    <w:szCs w:val="22"/>
                    <w:lang w:eastAsia="en-US"/>
                  </w:rPr>
                </w:pPr>
                <w:r>
                  <w:rPr>
                    <w:rFonts w:eastAsia="Calibri" w:cs="Tahoma"/>
                    <w:szCs w:val="22"/>
                    <w:lang w:eastAsia="en-US"/>
                  </w:rPr>
                  <w:t>Josefina Barranco Villanueva</w:t>
                </w:r>
              </w:p>
            </w:tc>
            <w:tc>
              <w:tcPr>
                <w:tcW w:w="3402" w:type="dxa"/>
              </w:tcPr>
              <w:p w14:paraId="73F47F53" w14:textId="77777777" w:rsidR="00AB60E2" w:rsidRPr="005F19B1" w:rsidRDefault="00AB60E2" w:rsidP="00D85019">
                <w:pPr>
                  <w:tabs>
                    <w:tab w:val="left" w:pos="3122"/>
                    <w:tab w:val="right" w:pos="8838"/>
                  </w:tabs>
                  <w:ind w:left="-105" w:right="-105"/>
                  <w:rPr>
                    <w:rFonts w:eastAsia="Calibri" w:cs="Tahoma"/>
                    <w:szCs w:val="22"/>
                    <w:lang w:eastAsia="en-US"/>
                  </w:rPr>
                </w:pPr>
              </w:p>
            </w:tc>
          </w:tr>
          <w:bookmarkEnd w:id="1"/>
          <w:tr w:rsidR="00AB60E2" w:rsidRPr="00330DA7" w14:paraId="00E6CDC1" w14:textId="77777777" w:rsidTr="00D85019">
            <w:trPr>
              <w:trHeight w:val="283"/>
            </w:trPr>
            <w:tc>
              <w:tcPr>
                <w:tcW w:w="2727" w:type="dxa"/>
              </w:tcPr>
              <w:p w14:paraId="0631AD24" w14:textId="77777777" w:rsidR="00AB60E2" w:rsidRPr="00330DA7" w:rsidRDefault="00AB60E2" w:rsidP="00D85019">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5845C95" w:rsidR="00AB60E2" w:rsidRPr="00952DD0" w:rsidRDefault="00AB60E2" w:rsidP="00D85019">
                <w:pPr>
                  <w:tabs>
                    <w:tab w:val="left" w:pos="2834"/>
                    <w:tab w:val="right" w:pos="8838"/>
                  </w:tabs>
                  <w:ind w:left="-108" w:right="-105"/>
                  <w:rPr>
                    <w:rFonts w:eastAsia="Calibri" w:cs="Tahoma"/>
                    <w:szCs w:val="22"/>
                    <w:lang w:eastAsia="en-US"/>
                  </w:rPr>
                </w:pPr>
                <w:r w:rsidRPr="00011DE9">
                  <w:rPr>
                    <w:rFonts w:eastAsia="Calibri" w:cs="Tahoma"/>
                    <w:szCs w:val="22"/>
                    <w:lang w:eastAsia="en-US"/>
                  </w:rPr>
                  <w:t>Consejería Jurídica</w:t>
                </w:r>
              </w:p>
            </w:tc>
            <w:tc>
              <w:tcPr>
                <w:tcW w:w="3402" w:type="dxa"/>
              </w:tcPr>
              <w:p w14:paraId="3A7DA319" w14:textId="77777777" w:rsidR="00AB60E2" w:rsidRPr="00A90C72" w:rsidRDefault="00AB60E2" w:rsidP="00D85019">
                <w:pPr>
                  <w:tabs>
                    <w:tab w:val="left" w:pos="2834"/>
                    <w:tab w:val="right" w:pos="8838"/>
                  </w:tabs>
                  <w:ind w:left="-108" w:right="-105"/>
                  <w:rPr>
                    <w:rFonts w:eastAsia="Calibri" w:cs="Tahoma"/>
                    <w:szCs w:val="22"/>
                    <w:lang w:eastAsia="en-US"/>
                  </w:rPr>
                </w:pPr>
              </w:p>
            </w:tc>
          </w:tr>
          <w:tr w:rsidR="00AB60E2" w:rsidRPr="00330DA7" w14:paraId="0F6CD8D2" w14:textId="77777777" w:rsidTr="00D85019">
            <w:trPr>
              <w:trHeight w:val="283"/>
            </w:trPr>
            <w:tc>
              <w:tcPr>
                <w:tcW w:w="2727" w:type="dxa"/>
              </w:tcPr>
              <w:p w14:paraId="31700628" w14:textId="39D6D563" w:rsidR="00AB60E2" w:rsidRPr="00330DA7" w:rsidRDefault="00AB60E2" w:rsidP="00D85019">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AB60E2" w:rsidRPr="00EA66FC" w:rsidRDefault="00AB60E2" w:rsidP="00D85019">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AB60E2" w:rsidRPr="00330DA7" w:rsidRDefault="00AB60E2" w:rsidP="00D85019">
                <w:pPr>
                  <w:tabs>
                    <w:tab w:val="right" w:pos="8838"/>
                  </w:tabs>
                  <w:ind w:left="-108" w:right="-105"/>
                  <w:rPr>
                    <w:rFonts w:eastAsia="Calibri" w:cs="Tahoma"/>
                    <w:szCs w:val="22"/>
                    <w:lang w:eastAsia="en-US"/>
                  </w:rPr>
                </w:pPr>
              </w:p>
            </w:tc>
          </w:tr>
        </w:tbl>
        <w:p w14:paraId="5DC6AC61" w14:textId="77777777" w:rsidR="00AB60E2" w:rsidRPr="00330DA7" w:rsidRDefault="00AB60E2" w:rsidP="00D85019">
          <w:pPr>
            <w:tabs>
              <w:tab w:val="right" w:pos="8838"/>
            </w:tabs>
            <w:ind w:left="-28"/>
            <w:rPr>
              <w:rFonts w:ascii="Arial" w:eastAsia="Calibri" w:hAnsi="Arial" w:cs="Arial"/>
              <w:b/>
              <w:szCs w:val="22"/>
              <w:lang w:eastAsia="en-US"/>
            </w:rPr>
          </w:pPr>
        </w:p>
      </w:tc>
    </w:tr>
  </w:tbl>
  <w:p w14:paraId="2A906731" w14:textId="77777777" w:rsidR="00AB60E2" w:rsidRPr="00765661" w:rsidRDefault="00AB60E2" w:rsidP="00D85019">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101D59"/>
    <w:multiLevelType w:val="hybridMultilevel"/>
    <w:tmpl w:val="305CC4EA"/>
    <w:lvl w:ilvl="0" w:tplc="E6EC94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A94074"/>
    <w:multiLevelType w:val="hybridMultilevel"/>
    <w:tmpl w:val="E738F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8959D4"/>
    <w:multiLevelType w:val="hybridMultilevel"/>
    <w:tmpl w:val="B5342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23793A"/>
    <w:multiLevelType w:val="hybridMultilevel"/>
    <w:tmpl w:val="D660B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74F5C"/>
    <w:multiLevelType w:val="hybridMultilevel"/>
    <w:tmpl w:val="6792DB9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15:restartNumberingAfterBreak="0">
    <w:nsid w:val="2BB868EC"/>
    <w:multiLevelType w:val="hybridMultilevel"/>
    <w:tmpl w:val="1FD0DF3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3" w15:restartNumberingAfterBreak="0">
    <w:nsid w:val="30E32E31"/>
    <w:multiLevelType w:val="hybridMultilevel"/>
    <w:tmpl w:val="6E264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F72F50"/>
    <w:multiLevelType w:val="hybridMultilevel"/>
    <w:tmpl w:val="9FDA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B720CE"/>
    <w:multiLevelType w:val="hybridMultilevel"/>
    <w:tmpl w:val="5936DFBE"/>
    <w:lvl w:ilvl="0" w:tplc="1AA47FBE">
      <w:start w:val="1"/>
      <w:numFmt w:val="upperLetter"/>
      <w:lvlText w:val="%1."/>
      <w:lvlJc w:val="left"/>
      <w:pPr>
        <w:ind w:left="720" w:hanging="360"/>
      </w:pPr>
      <w:rPr>
        <w:rFonts w:ascii="Palatino Linotype" w:eastAsia="Times New Roman" w:hAnsi="Palatino Linotype" w:cs="Times New Roman"/>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8784CAD"/>
    <w:multiLevelType w:val="hybridMultilevel"/>
    <w:tmpl w:val="A1FA9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42797C"/>
    <w:multiLevelType w:val="hybridMultilevel"/>
    <w:tmpl w:val="D422A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63694A"/>
    <w:multiLevelType w:val="hybridMultilevel"/>
    <w:tmpl w:val="6D8C3768"/>
    <w:lvl w:ilvl="0" w:tplc="F2E2829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EE3328"/>
    <w:multiLevelType w:val="multilevel"/>
    <w:tmpl w:val="790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24"/>
  </w:num>
  <w:num w:numId="4">
    <w:abstractNumId w:val="9"/>
  </w:num>
  <w:num w:numId="5">
    <w:abstractNumId w:val="2"/>
  </w:num>
  <w:num w:numId="6">
    <w:abstractNumId w:val="25"/>
  </w:num>
  <w:num w:numId="7">
    <w:abstractNumId w:val="18"/>
  </w:num>
  <w:num w:numId="8">
    <w:abstractNumId w:val="6"/>
  </w:num>
  <w:num w:numId="9">
    <w:abstractNumId w:val="17"/>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10"/>
  </w:num>
  <w:num w:numId="13">
    <w:abstractNumId w:val="0"/>
  </w:num>
  <w:num w:numId="14">
    <w:abstractNumId w:val="5"/>
  </w:num>
  <w:num w:numId="15">
    <w:abstractNumId w:val="19"/>
  </w:num>
  <w:num w:numId="16">
    <w:abstractNumId w:val="22"/>
  </w:num>
  <w:num w:numId="17">
    <w:abstractNumId w:val="23"/>
  </w:num>
  <w:num w:numId="18">
    <w:abstractNumId w:val="26"/>
  </w:num>
  <w:num w:numId="19">
    <w:abstractNumId w:val="13"/>
  </w:num>
  <w:num w:numId="20">
    <w:abstractNumId w:val="14"/>
  </w:num>
  <w:num w:numId="21">
    <w:abstractNumId w:val="21"/>
  </w:num>
  <w:num w:numId="22">
    <w:abstractNumId w:val="8"/>
  </w:num>
  <w:num w:numId="23">
    <w:abstractNumId w:val="7"/>
  </w:num>
  <w:num w:numId="24">
    <w:abstractNumId w:val="1"/>
  </w:num>
  <w:num w:numId="25">
    <w:abstractNumId w:val="3"/>
  </w:num>
  <w:num w:numId="26">
    <w:abstractNumId w:val="4"/>
  </w:num>
  <w:num w:numId="27">
    <w:abstractNumId w:val="12"/>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1B5"/>
    <w:rsid w:val="0000629A"/>
    <w:rsid w:val="00011DE9"/>
    <w:rsid w:val="000233C1"/>
    <w:rsid w:val="0002500A"/>
    <w:rsid w:val="000318BC"/>
    <w:rsid w:val="000358AB"/>
    <w:rsid w:val="0004755D"/>
    <w:rsid w:val="00057B2D"/>
    <w:rsid w:val="00062026"/>
    <w:rsid w:val="000971ED"/>
    <w:rsid w:val="000B3C7C"/>
    <w:rsid w:val="000C3D72"/>
    <w:rsid w:val="000D0D67"/>
    <w:rsid w:val="000E052E"/>
    <w:rsid w:val="000E09C4"/>
    <w:rsid w:val="000E5513"/>
    <w:rsid w:val="000F4894"/>
    <w:rsid w:val="001007D4"/>
    <w:rsid w:val="0010091B"/>
    <w:rsid w:val="001022B7"/>
    <w:rsid w:val="001030E1"/>
    <w:rsid w:val="0011350D"/>
    <w:rsid w:val="00115788"/>
    <w:rsid w:val="00116179"/>
    <w:rsid w:val="00117F77"/>
    <w:rsid w:val="00141876"/>
    <w:rsid w:val="00146204"/>
    <w:rsid w:val="001462CC"/>
    <w:rsid w:val="00150C49"/>
    <w:rsid w:val="00187412"/>
    <w:rsid w:val="001A0FD7"/>
    <w:rsid w:val="001A49D3"/>
    <w:rsid w:val="001A58B3"/>
    <w:rsid w:val="001A633B"/>
    <w:rsid w:val="001A78A2"/>
    <w:rsid w:val="001B6469"/>
    <w:rsid w:val="001B792D"/>
    <w:rsid w:val="001C1DE3"/>
    <w:rsid w:val="001C7688"/>
    <w:rsid w:val="001E1D5C"/>
    <w:rsid w:val="001E1F2B"/>
    <w:rsid w:val="001E7DDA"/>
    <w:rsid w:val="001F3515"/>
    <w:rsid w:val="00200D5B"/>
    <w:rsid w:val="002156B6"/>
    <w:rsid w:val="0023177F"/>
    <w:rsid w:val="00233005"/>
    <w:rsid w:val="002338D4"/>
    <w:rsid w:val="00233F17"/>
    <w:rsid w:val="002568F8"/>
    <w:rsid w:val="00261F20"/>
    <w:rsid w:val="002627BA"/>
    <w:rsid w:val="00277969"/>
    <w:rsid w:val="002927F0"/>
    <w:rsid w:val="0029696E"/>
    <w:rsid w:val="002A3601"/>
    <w:rsid w:val="002B7C6F"/>
    <w:rsid w:val="002C2588"/>
    <w:rsid w:val="002D467F"/>
    <w:rsid w:val="002D5C96"/>
    <w:rsid w:val="002E1EA2"/>
    <w:rsid w:val="002F51B8"/>
    <w:rsid w:val="002F5968"/>
    <w:rsid w:val="00302476"/>
    <w:rsid w:val="00331F35"/>
    <w:rsid w:val="0034218F"/>
    <w:rsid w:val="00342554"/>
    <w:rsid w:val="003601E2"/>
    <w:rsid w:val="00362A11"/>
    <w:rsid w:val="00380417"/>
    <w:rsid w:val="003A40C1"/>
    <w:rsid w:val="003D2CCE"/>
    <w:rsid w:val="003F056A"/>
    <w:rsid w:val="003F35FD"/>
    <w:rsid w:val="00401655"/>
    <w:rsid w:val="0040558E"/>
    <w:rsid w:val="0041385B"/>
    <w:rsid w:val="0041460D"/>
    <w:rsid w:val="00441BFA"/>
    <w:rsid w:val="00442A13"/>
    <w:rsid w:val="00445E36"/>
    <w:rsid w:val="00454FBD"/>
    <w:rsid w:val="004573A4"/>
    <w:rsid w:val="00463956"/>
    <w:rsid w:val="00474A30"/>
    <w:rsid w:val="00487B5C"/>
    <w:rsid w:val="00494DF6"/>
    <w:rsid w:val="004A70C4"/>
    <w:rsid w:val="004B028E"/>
    <w:rsid w:val="004B049B"/>
    <w:rsid w:val="004B118D"/>
    <w:rsid w:val="004C721A"/>
    <w:rsid w:val="004D7CD8"/>
    <w:rsid w:val="004E5068"/>
    <w:rsid w:val="004F0CB2"/>
    <w:rsid w:val="004F2B1D"/>
    <w:rsid w:val="004F7A00"/>
    <w:rsid w:val="00502423"/>
    <w:rsid w:val="005305DB"/>
    <w:rsid w:val="00535EA1"/>
    <w:rsid w:val="005365FA"/>
    <w:rsid w:val="00562002"/>
    <w:rsid w:val="00571479"/>
    <w:rsid w:val="005723CB"/>
    <w:rsid w:val="00575400"/>
    <w:rsid w:val="00576965"/>
    <w:rsid w:val="005941FB"/>
    <w:rsid w:val="005A0A5F"/>
    <w:rsid w:val="005B18AF"/>
    <w:rsid w:val="005C1D02"/>
    <w:rsid w:val="005C40B7"/>
    <w:rsid w:val="005C76BD"/>
    <w:rsid w:val="005D1FFA"/>
    <w:rsid w:val="005D5A50"/>
    <w:rsid w:val="005F5301"/>
    <w:rsid w:val="005F65B7"/>
    <w:rsid w:val="0060242E"/>
    <w:rsid w:val="006067C7"/>
    <w:rsid w:val="006147F6"/>
    <w:rsid w:val="00615506"/>
    <w:rsid w:val="006159AD"/>
    <w:rsid w:val="0062765D"/>
    <w:rsid w:val="006279DE"/>
    <w:rsid w:val="00646436"/>
    <w:rsid w:val="00664420"/>
    <w:rsid w:val="00673253"/>
    <w:rsid w:val="00673E1A"/>
    <w:rsid w:val="0068340D"/>
    <w:rsid w:val="00683C6A"/>
    <w:rsid w:val="00685AD3"/>
    <w:rsid w:val="006946E4"/>
    <w:rsid w:val="006B10B0"/>
    <w:rsid w:val="006E25BC"/>
    <w:rsid w:val="006E6BBC"/>
    <w:rsid w:val="006F66B4"/>
    <w:rsid w:val="006F7768"/>
    <w:rsid w:val="006F7C9F"/>
    <w:rsid w:val="00700C6B"/>
    <w:rsid w:val="00717E59"/>
    <w:rsid w:val="00732A87"/>
    <w:rsid w:val="007407A5"/>
    <w:rsid w:val="00753F2C"/>
    <w:rsid w:val="0075672F"/>
    <w:rsid w:val="00760650"/>
    <w:rsid w:val="00770BF4"/>
    <w:rsid w:val="007753FA"/>
    <w:rsid w:val="00775BFC"/>
    <w:rsid w:val="007800EF"/>
    <w:rsid w:val="00791638"/>
    <w:rsid w:val="007B5DCE"/>
    <w:rsid w:val="007B6074"/>
    <w:rsid w:val="007C5C93"/>
    <w:rsid w:val="007D1C55"/>
    <w:rsid w:val="007D317F"/>
    <w:rsid w:val="007D331A"/>
    <w:rsid w:val="007F5D06"/>
    <w:rsid w:val="00805869"/>
    <w:rsid w:val="0084341B"/>
    <w:rsid w:val="00845DF0"/>
    <w:rsid w:val="00850D47"/>
    <w:rsid w:val="0086081D"/>
    <w:rsid w:val="00865CF4"/>
    <w:rsid w:val="00876DBC"/>
    <w:rsid w:val="00885258"/>
    <w:rsid w:val="00893AFC"/>
    <w:rsid w:val="008A1571"/>
    <w:rsid w:val="008A6003"/>
    <w:rsid w:val="008A6F88"/>
    <w:rsid w:val="008B09E4"/>
    <w:rsid w:val="008B1E16"/>
    <w:rsid w:val="008B5D18"/>
    <w:rsid w:val="008C48EE"/>
    <w:rsid w:val="008D6142"/>
    <w:rsid w:val="008E2149"/>
    <w:rsid w:val="008F40AE"/>
    <w:rsid w:val="00900C44"/>
    <w:rsid w:val="00902985"/>
    <w:rsid w:val="00910FD2"/>
    <w:rsid w:val="00913E6E"/>
    <w:rsid w:val="00931437"/>
    <w:rsid w:val="00953430"/>
    <w:rsid w:val="009578F9"/>
    <w:rsid w:val="00966779"/>
    <w:rsid w:val="00970EB3"/>
    <w:rsid w:val="009950D7"/>
    <w:rsid w:val="009A2D78"/>
    <w:rsid w:val="009A7AB3"/>
    <w:rsid w:val="009A7C10"/>
    <w:rsid w:val="009B2945"/>
    <w:rsid w:val="009D0146"/>
    <w:rsid w:val="009E4C29"/>
    <w:rsid w:val="009F10CB"/>
    <w:rsid w:val="009F1BCD"/>
    <w:rsid w:val="009F6E34"/>
    <w:rsid w:val="009F797C"/>
    <w:rsid w:val="00A131AC"/>
    <w:rsid w:val="00A151CE"/>
    <w:rsid w:val="00A16D85"/>
    <w:rsid w:val="00A17059"/>
    <w:rsid w:val="00A203C6"/>
    <w:rsid w:val="00A21A20"/>
    <w:rsid w:val="00A369C5"/>
    <w:rsid w:val="00A41FF8"/>
    <w:rsid w:val="00A45013"/>
    <w:rsid w:val="00A53315"/>
    <w:rsid w:val="00A573E2"/>
    <w:rsid w:val="00A57AB4"/>
    <w:rsid w:val="00A65695"/>
    <w:rsid w:val="00A713F6"/>
    <w:rsid w:val="00A74687"/>
    <w:rsid w:val="00A75EF8"/>
    <w:rsid w:val="00A90A61"/>
    <w:rsid w:val="00A9208D"/>
    <w:rsid w:val="00AA0A77"/>
    <w:rsid w:val="00AA26B0"/>
    <w:rsid w:val="00AA6EA9"/>
    <w:rsid w:val="00AB60E2"/>
    <w:rsid w:val="00AC2DB8"/>
    <w:rsid w:val="00AC3CA0"/>
    <w:rsid w:val="00AC661F"/>
    <w:rsid w:val="00AE3DA7"/>
    <w:rsid w:val="00AE549D"/>
    <w:rsid w:val="00AF03C4"/>
    <w:rsid w:val="00B0610F"/>
    <w:rsid w:val="00B138AF"/>
    <w:rsid w:val="00B17F93"/>
    <w:rsid w:val="00B22A80"/>
    <w:rsid w:val="00B23202"/>
    <w:rsid w:val="00B35AD3"/>
    <w:rsid w:val="00B42FE0"/>
    <w:rsid w:val="00B62B67"/>
    <w:rsid w:val="00B76D5B"/>
    <w:rsid w:val="00B85C58"/>
    <w:rsid w:val="00BA0D7F"/>
    <w:rsid w:val="00BA1EA8"/>
    <w:rsid w:val="00BA55A8"/>
    <w:rsid w:val="00BA7BD6"/>
    <w:rsid w:val="00BB2ABF"/>
    <w:rsid w:val="00BB64F4"/>
    <w:rsid w:val="00BD3F4F"/>
    <w:rsid w:val="00BD5B51"/>
    <w:rsid w:val="00BF0221"/>
    <w:rsid w:val="00BF091A"/>
    <w:rsid w:val="00C013A0"/>
    <w:rsid w:val="00C049E2"/>
    <w:rsid w:val="00C36795"/>
    <w:rsid w:val="00C41B98"/>
    <w:rsid w:val="00C461EC"/>
    <w:rsid w:val="00C507D4"/>
    <w:rsid w:val="00C54D50"/>
    <w:rsid w:val="00C55798"/>
    <w:rsid w:val="00C67AF3"/>
    <w:rsid w:val="00C71CEF"/>
    <w:rsid w:val="00C72DAA"/>
    <w:rsid w:val="00C7360D"/>
    <w:rsid w:val="00C73C7B"/>
    <w:rsid w:val="00C75A1B"/>
    <w:rsid w:val="00C95A18"/>
    <w:rsid w:val="00CD0B92"/>
    <w:rsid w:val="00CD40C5"/>
    <w:rsid w:val="00CE29D3"/>
    <w:rsid w:val="00CF2D8B"/>
    <w:rsid w:val="00CF7586"/>
    <w:rsid w:val="00D027BF"/>
    <w:rsid w:val="00D036D3"/>
    <w:rsid w:val="00D217CE"/>
    <w:rsid w:val="00D2790D"/>
    <w:rsid w:val="00D27916"/>
    <w:rsid w:val="00D401E9"/>
    <w:rsid w:val="00D43722"/>
    <w:rsid w:val="00D505DD"/>
    <w:rsid w:val="00D51ECD"/>
    <w:rsid w:val="00D6170E"/>
    <w:rsid w:val="00D63CBD"/>
    <w:rsid w:val="00D73018"/>
    <w:rsid w:val="00D85019"/>
    <w:rsid w:val="00D91CB4"/>
    <w:rsid w:val="00D95E04"/>
    <w:rsid w:val="00DA6D39"/>
    <w:rsid w:val="00DB3205"/>
    <w:rsid w:val="00DD4652"/>
    <w:rsid w:val="00DD5F50"/>
    <w:rsid w:val="00DD6EF3"/>
    <w:rsid w:val="00DE1133"/>
    <w:rsid w:val="00DF03AD"/>
    <w:rsid w:val="00DF715A"/>
    <w:rsid w:val="00E06F53"/>
    <w:rsid w:val="00E16BF5"/>
    <w:rsid w:val="00E37A3F"/>
    <w:rsid w:val="00E37C65"/>
    <w:rsid w:val="00E474CC"/>
    <w:rsid w:val="00E47792"/>
    <w:rsid w:val="00E507D2"/>
    <w:rsid w:val="00E52C36"/>
    <w:rsid w:val="00E52E28"/>
    <w:rsid w:val="00E60713"/>
    <w:rsid w:val="00E62A2A"/>
    <w:rsid w:val="00E62E6A"/>
    <w:rsid w:val="00E83EF5"/>
    <w:rsid w:val="00E9335C"/>
    <w:rsid w:val="00E937AE"/>
    <w:rsid w:val="00E94393"/>
    <w:rsid w:val="00EA0D03"/>
    <w:rsid w:val="00EC2ACB"/>
    <w:rsid w:val="00EC3FB4"/>
    <w:rsid w:val="00EC6224"/>
    <w:rsid w:val="00ED1C1E"/>
    <w:rsid w:val="00EF56AF"/>
    <w:rsid w:val="00F05023"/>
    <w:rsid w:val="00F07EE6"/>
    <w:rsid w:val="00F12C9D"/>
    <w:rsid w:val="00F1385D"/>
    <w:rsid w:val="00F242C3"/>
    <w:rsid w:val="00F261E7"/>
    <w:rsid w:val="00F33CC8"/>
    <w:rsid w:val="00F3452E"/>
    <w:rsid w:val="00F57ECB"/>
    <w:rsid w:val="00F75D23"/>
    <w:rsid w:val="00F83479"/>
    <w:rsid w:val="00FA5957"/>
    <w:rsid w:val="00FB2B6A"/>
    <w:rsid w:val="00FC3CE0"/>
    <w:rsid w:val="00FD04E6"/>
    <w:rsid w:val="00FD06A8"/>
    <w:rsid w:val="00FE078E"/>
    <w:rsid w:val="00FF17C8"/>
    <w:rsid w:val="00FF25F8"/>
    <w:rsid w:val="00FF31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character" w:customStyle="1" w:styleId="UnresolvedMention">
    <w:name w:val="Unresolved Mention"/>
    <w:basedOn w:val="Fuentedeprrafopredeter"/>
    <w:uiPriority w:val="99"/>
    <w:semiHidden/>
    <w:unhideWhenUsed/>
    <w:rsid w:val="00E50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029259">
      <w:bodyDiv w:val="1"/>
      <w:marLeft w:val="0"/>
      <w:marRight w:val="0"/>
      <w:marTop w:val="0"/>
      <w:marBottom w:val="0"/>
      <w:divBdr>
        <w:top w:val="none" w:sz="0" w:space="0" w:color="auto"/>
        <w:left w:val="none" w:sz="0" w:space="0" w:color="auto"/>
        <w:bottom w:val="none" w:sz="0" w:space="0" w:color="auto"/>
        <w:right w:val="none" w:sz="0" w:space="0" w:color="auto"/>
      </w:divBdr>
    </w:div>
    <w:div w:id="1296715823">
      <w:bodyDiv w:val="1"/>
      <w:marLeft w:val="0"/>
      <w:marRight w:val="0"/>
      <w:marTop w:val="0"/>
      <w:marBottom w:val="0"/>
      <w:divBdr>
        <w:top w:val="none" w:sz="0" w:space="0" w:color="auto"/>
        <w:left w:val="none" w:sz="0" w:space="0" w:color="auto"/>
        <w:bottom w:val="none" w:sz="0" w:space="0" w:color="auto"/>
        <w:right w:val="none" w:sz="0" w:space="0" w:color="auto"/>
      </w:divBdr>
    </w:div>
    <w:div w:id="1377506862">
      <w:bodyDiv w:val="1"/>
      <w:marLeft w:val="0"/>
      <w:marRight w:val="0"/>
      <w:marTop w:val="0"/>
      <w:marBottom w:val="0"/>
      <w:divBdr>
        <w:top w:val="none" w:sz="0" w:space="0" w:color="auto"/>
        <w:left w:val="none" w:sz="0" w:space="0" w:color="auto"/>
        <w:bottom w:val="none" w:sz="0" w:space="0" w:color="auto"/>
        <w:right w:val="none" w:sz="0" w:space="0" w:color="auto"/>
      </w:divBdr>
    </w:div>
    <w:div w:id="1590582418">
      <w:bodyDiv w:val="1"/>
      <w:marLeft w:val="0"/>
      <w:marRight w:val="0"/>
      <w:marTop w:val="0"/>
      <w:marBottom w:val="0"/>
      <w:divBdr>
        <w:top w:val="none" w:sz="0" w:space="0" w:color="auto"/>
        <w:left w:val="none" w:sz="0" w:space="0" w:color="auto"/>
        <w:bottom w:val="none" w:sz="0" w:space="0" w:color="auto"/>
        <w:right w:val="none" w:sz="0" w:space="0" w:color="auto"/>
      </w:divBdr>
    </w:div>
    <w:div w:id="208340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arcoem.org.mx/sarcoem/solicitud/downloadAttach/2301894.pag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rgl/vig/rglvig1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D3767E-D9BF-44CA-B03E-47762B446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35</Pages>
  <Words>9285</Words>
  <Characters>51071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6</cp:revision>
  <cp:lastPrinted>2025-02-27T20:13:00Z</cp:lastPrinted>
  <dcterms:created xsi:type="dcterms:W3CDTF">2025-02-20T17:22:00Z</dcterms:created>
  <dcterms:modified xsi:type="dcterms:W3CDTF">2025-04-01T00:36:00Z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