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50EDD" w14:textId="29C681BB" w:rsidR="00E672F0" w:rsidRPr="009D26EA" w:rsidRDefault="00E672F0" w:rsidP="009D26EA">
      <w:pPr>
        <w:widowControl w:val="0"/>
        <w:pBdr>
          <w:top w:val="nil"/>
          <w:left w:val="nil"/>
          <w:bottom w:val="nil"/>
          <w:right w:val="nil"/>
          <w:between w:val="nil"/>
        </w:pBdr>
        <w:spacing w:line="276" w:lineRule="auto"/>
        <w:jc w:val="left"/>
      </w:pPr>
    </w:p>
    <w:p w14:paraId="3F6BB0A2" w14:textId="77777777" w:rsidR="009D26EA" w:rsidRPr="009D26EA" w:rsidRDefault="009D26EA" w:rsidP="009D26EA">
      <w:pPr>
        <w:widowControl w:val="0"/>
        <w:pBdr>
          <w:top w:val="nil"/>
          <w:left w:val="nil"/>
          <w:bottom w:val="nil"/>
          <w:right w:val="nil"/>
          <w:between w:val="nil"/>
        </w:pBdr>
        <w:spacing w:line="276" w:lineRule="auto"/>
        <w:jc w:val="left"/>
      </w:pPr>
    </w:p>
    <w:bookmarkStart w:id="0" w:name="_heading=h.ewr9k9orw1qi" w:colFirst="0" w:colLast="0" w:displacedByCustomXml="next"/>
    <w:bookmarkEnd w:id="0" w:displacedByCustomXml="next"/>
    <w:sdt>
      <w:sdtPr>
        <w:rPr>
          <w:rFonts w:ascii="Palatino Linotype" w:eastAsia="Times New Roman" w:hAnsi="Palatino Linotype" w:cs="Times New Roman"/>
          <w:color w:val="auto"/>
          <w:sz w:val="22"/>
          <w:szCs w:val="20"/>
          <w:lang w:val="es-ES" w:eastAsia="es-ES"/>
        </w:rPr>
        <w:id w:val="-1060164240"/>
        <w:docPartObj>
          <w:docPartGallery w:val="Table of Contents"/>
          <w:docPartUnique/>
        </w:docPartObj>
      </w:sdtPr>
      <w:sdtEndPr>
        <w:rPr>
          <w:b/>
          <w:bCs/>
        </w:rPr>
      </w:sdtEndPr>
      <w:sdtContent>
        <w:p w14:paraId="40393121" w14:textId="1F60D215" w:rsidR="009D26EA" w:rsidRPr="009D26EA" w:rsidRDefault="009D26EA" w:rsidP="009D26EA">
          <w:pPr>
            <w:pStyle w:val="TtulodeTDC"/>
            <w:rPr>
              <w:color w:val="auto"/>
            </w:rPr>
          </w:pPr>
          <w:r w:rsidRPr="009D26EA">
            <w:rPr>
              <w:color w:val="auto"/>
              <w:lang w:val="es-ES"/>
            </w:rPr>
            <w:t>Contenido</w:t>
          </w:r>
        </w:p>
        <w:p w14:paraId="2A5B6FAE" w14:textId="5A7E90D1" w:rsidR="009D26EA" w:rsidRPr="009D26EA" w:rsidRDefault="009D26EA" w:rsidP="009D26EA">
          <w:pPr>
            <w:pStyle w:val="TDC1"/>
            <w:tabs>
              <w:tab w:val="right" w:leader="dot" w:pos="9034"/>
            </w:tabs>
            <w:rPr>
              <w:rFonts w:asciiTheme="minorHAnsi" w:eastAsiaTheme="minorEastAsia" w:hAnsiTheme="minorHAnsi" w:cstheme="minorBidi"/>
              <w:noProof/>
              <w:szCs w:val="22"/>
              <w:lang w:eastAsia="es-MX"/>
            </w:rPr>
          </w:pPr>
          <w:r w:rsidRPr="009D26EA">
            <w:fldChar w:fldCharType="begin"/>
          </w:r>
          <w:r w:rsidRPr="009D26EA">
            <w:instrText xml:space="preserve"> TOC \o "1-3" \h \z \u </w:instrText>
          </w:r>
          <w:r w:rsidRPr="009D26EA">
            <w:fldChar w:fldCharType="separate"/>
          </w:r>
          <w:hyperlink w:anchor="_Toc200536674" w:history="1">
            <w:r w:rsidRPr="009D26EA">
              <w:rPr>
                <w:rStyle w:val="Hipervnculo"/>
                <w:noProof/>
                <w:color w:val="auto"/>
              </w:rPr>
              <w:t>ANTECEDENTES</w:t>
            </w:r>
            <w:r w:rsidRPr="009D26EA">
              <w:rPr>
                <w:noProof/>
                <w:webHidden/>
              </w:rPr>
              <w:tab/>
            </w:r>
            <w:r w:rsidRPr="009D26EA">
              <w:rPr>
                <w:noProof/>
                <w:webHidden/>
              </w:rPr>
              <w:fldChar w:fldCharType="begin"/>
            </w:r>
            <w:r w:rsidRPr="009D26EA">
              <w:rPr>
                <w:noProof/>
                <w:webHidden/>
              </w:rPr>
              <w:instrText xml:space="preserve"> PAGEREF _Toc200536674 \h </w:instrText>
            </w:r>
            <w:r w:rsidRPr="009D26EA">
              <w:rPr>
                <w:noProof/>
                <w:webHidden/>
              </w:rPr>
            </w:r>
            <w:r w:rsidRPr="009D26EA">
              <w:rPr>
                <w:noProof/>
                <w:webHidden/>
              </w:rPr>
              <w:fldChar w:fldCharType="separate"/>
            </w:r>
            <w:r w:rsidR="008D24ED">
              <w:rPr>
                <w:noProof/>
                <w:webHidden/>
              </w:rPr>
              <w:t>1</w:t>
            </w:r>
            <w:r w:rsidRPr="009D26EA">
              <w:rPr>
                <w:noProof/>
                <w:webHidden/>
              </w:rPr>
              <w:fldChar w:fldCharType="end"/>
            </w:r>
          </w:hyperlink>
        </w:p>
        <w:p w14:paraId="10D830FE" w14:textId="4A3B7B88" w:rsidR="009D26EA" w:rsidRPr="009D26EA" w:rsidRDefault="00384F01" w:rsidP="009D26EA">
          <w:pPr>
            <w:pStyle w:val="TDC2"/>
            <w:rPr>
              <w:rFonts w:asciiTheme="minorHAnsi" w:eastAsiaTheme="minorEastAsia" w:hAnsiTheme="minorHAnsi" w:cstheme="minorBidi"/>
              <w:noProof/>
              <w:szCs w:val="22"/>
              <w:lang w:eastAsia="es-MX"/>
            </w:rPr>
          </w:pPr>
          <w:hyperlink w:anchor="_Toc200536675" w:history="1">
            <w:r w:rsidR="009D26EA" w:rsidRPr="009D26EA">
              <w:rPr>
                <w:rStyle w:val="Hipervnculo"/>
                <w:noProof/>
                <w:color w:val="auto"/>
              </w:rPr>
              <w:t>DE LA SOLICITUD DE INFORMACIÓN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_Toc200536675 \h </w:instrText>
            </w:r>
            <w:r w:rsidR="009D26EA" w:rsidRPr="009D26EA">
              <w:rPr>
                <w:noProof/>
                <w:webHidden/>
              </w:rPr>
            </w:r>
            <w:r w:rsidR="009D26EA" w:rsidRPr="009D26EA">
              <w:rPr>
                <w:noProof/>
                <w:webHidden/>
              </w:rPr>
              <w:fldChar w:fldCharType="separate"/>
            </w:r>
            <w:r w:rsidR="008D24ED">
              <w:rPr>
                <w:noProof/>
                <w:webHidden/>
              </w:rPr>
              <w:t>1</w:t>
            </w:r>
            <w:r w:rsidR="009D26EA" w:rsidRPr="009D26EA">
              <w:rPr>
                <w:noProof/>
                <w:webHidden/>
              </w:rPr>
              <w:fldChar w:fldCharType="end"/>
            </w:r>
          </w:hyperlink>
        </w:p>
        <w:p w14:paraId="50DC3E63" w14:textId="23C35F46" w:rsidR="009D26EA" w:rsidRPr="009D26EA" w:rsidRDefault="00384F01" w:rsidP="009D26EA">
          <w:pPr>
            <w:pStyle w:val="TDC3"/>
            <w:rPr>
              <w:rFonts w:asciiTheme="minorHAnsi" w:eastAsiaTheme="minorEastAsia" w:hAnsiTheme="minorHAnsi" w:cstheme="minorBidi"/>
              <w:noProof/>
              <w:szCs w:val="22"/>
              <w:lang w:eastAsia="es-MX"/>
            </w:rPr>
          </w:pPr>
          <w:hyperlink w:anchor="_Toc200536676" w:history="1">
            <w:r w:rsidR="009D26EA" w:rsidRPr="009D26EA">
              <w:rPr>
                <w:rStyle w:val="Hipervnculo"/>
                <w:noProof/>
                <w:color w:val="auto"/>
              </w:rPr>
              <w:t>a) Solicitud de información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_Toc200536676 \h </w:instrText>
            </w:r>
            <w:r w:rsidR="009D26EA" w:rsidRPr="009D26EA">
              <w:rPr>
                <w:noProof/>
                <w:webHidden/>
              </w:rPr>
            </w:r>
            <w:r w:rsidR="009D26EA" w:rsidRPr="009D26EA">
              <w:rPr>
                <w:noProof/>
                <w:webHidden/>
              </w:rPr>
              <w:fldChar w:fldCharType="separate"/>
            </w:r>
            <w:r w:rsidR="008D24ED">
              <w:rPr>
                <w:noProof/>
                <w:webHidden/>
              </w:rPr>
              <w:t>1</w:t>
            </w:r>
            <w:r w:rsidR="009D26EA" w:rsidRPr="009D26EA">
              <w:rPr>
                <w:noProof/>
                <w:webHidden/>
              </w:rPr>
              <w:fldChar w:fldCharType="end"/>
            </w:r>
          </w:hyperlink>
        </w:p>
        <w:p w14:paraId="2C524C0F" w14:textId="022509F7" w:rsidR="009D26EA" w:rsidRPr="009D26EA" w:rsidRDefault="00384F01" w:rsidP="009D26EA">
          <w:pPr>
            <w:pStyle w:val="TDC3"/>
            <w:rPr>
              <w:rFonts w:asciiTheme="minorHAnsi" w:eastAsiaTheme="minorEastAsia" w:hAnsiTheme="minorHAnsi" w:cstheme="minorBidi"/>
              <w:noProof/>
              <w:szCs w:val="22"/>
              <w:lang w:eastAsia="es-MX"/>
            </w:rPr>
          </w:pPr>
          <w:hyperlink w:anchor="_Toc200536677" w:history="1">
            <w:r w:rsidR="009D26EA" w:rsidRPr="009D26EA">
              <w:rPr>
                <w:rStyle w:val="Hipervnculo"/>
                <w:noProof/>
                <w:color w:val="auto"/>
              </w:rPr>
              <w:t>b) Respuesta del Sujeto Obligado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_Toc200536677 \h </w:instrText>
            </w:r>
            <w:r w:rsidR="009D26EA" w:rsidRPr="009D26EA">
              <w:rPr>
                <w:noProof/>
                <w:webHidden/>
              </w:rPr>
            </w:r>
            <w:r w:rsidR="009D26EA" w:rsidRPr="009D26EA">
              <w:rPr>
                <w:noProof/>
                <w:webHidden/>
              </w:rPr>
              <w:fldChar w:fldCharType="separate"/>
            </w:r>
            <w:r w:rsidR="008D24ED">
              <w:rPr>
                <w:noProof/>
                <w:webHidden/>
              </w:rPr>
              <w:t>2</w:t>
            </w:r>
            <w:r w:rsidR="009D26EA" w:rsidRPr="009D26EA">
              <w:rPr>
                <w:noProof/>
                <w:webHidden/>
              </w:rPr>
              <w:fldChar w:fldCharType="end"/>
            </w:r>
          </w:hyperlink>
        </w:p>
        <w:p w14:paraId="6C3CAB18" w14:textId="705C71B3" w:rsidR="009D26EA" w:rsidRPr="009D26EA" w:rsidRDefault="00384F01" w:rsidP="009D26EA">
          <w:pPr>
            <w:pStyle w:val="TDC2"/>
            <w:rPr>
              <w:rFonts w:asciiTheme="minorHAnsi" w:eastAsiaTheme="minorEastAsia" w:hAnsiTheme="minorHAnsi" w:cstheme="minorBidi"/>
              <w:noProof/>
              <w:szCs w:val="22"/>
              <w:lang w:eastAsia="es-MX"/>
            </w:rPr>
          </w:pPr>
          <w:hyperlink w:anchor="_Toc200536678" w:history="1">
            <w:r w:rsidR="009D26EA" w:rsidRPr="009D26EA">
              <w:rPr>
                <w:rStyle w:val="Hipervnculo"/>
                <w:noProof/>
                <w:color w:val="auto"/>
              </w:rPr>
              <w:t>DEL RECURSO DE REVISIÓN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_Toc200536678 \h </w:instrText>
            </w:r>
            <w:r w:rsidR="009D26EA" w:rsidRPr="009D26EA">
              <w:rPr>
                <w:noProof/>
                <w:webHidden/>
              </w:rPr>
            </w:r>
            <w:r w:rsidR="009D26EA" w:rsidRPr="009D26EA">
              <w:rPr>
                <w:noProof/>
                <w:webHidden/>
              </w:rPr>
              <w:fldChar w:fldCharType="separate"/>
            </w:r>
            <w:r w:rsidR="008D24ED">
              <w:rPr>
                <w:noProof/>
                <w:webHidden/>
              </w:rPr>
              <w:t>3</w:t>
            </w:r>
            <w:r w:rsidR="009D26EA" w:rsidRPr="009D26EA">
              <w:rPr>
                <w:noProof/>
                <w:webHidden/>
              </w:rPr>
              <w:fldChar w:fldCharType="end"/>
            </w:r>
          </w:hyperlink>
        </w:p>
        <w:p w14:paraId="6E7CBB24" w14:textId="17AFD545" w:rsidR="009D26EA" w:rsidRPr="009D26EA" w:rsidRDefault="00384F01" w:rsidP="009D26EA">
          <w:pPr>
            <w:pStyle w:val="TDC3"/>
            <w:rPr>
              <w:rFonts w:asciiTheme="minorHAnsi" w:eastAsiaTheme="minorEastAsia" w:hAnsiTheme="minorHAnsi" w:cstheme="minorBidi"/>
              <w:noProof/>
              <w:szCs w:val="22"/>
              <w:lang w:eastAsia="es-MX"/>
            </w:rPr>
          </w:pPr>
          <w:hyperlink w:anchor="_Toc200536679" w:history="1">
            <w:r w:rsidR="009D26EA" w:rsidRPr="009D26EA">
              <w:rPr>
                <w:rStyle w:val="Hipervnculo"/>
                <w:noProof/>
                <w:color w:val="auto"/>
              </w:rPr>
              <w:t>a) Interposición del Recurso de Revisión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_Toc200536679 \h </w:instrText>
            </w:r>
            <w:r w:rsidR="009D26EA" w:rsidRPr="009D26EA">
              <w:rPr>
                <w:noProof/>
                <w:webHidden/>
              </w:rPr>
            </w:r>
            <w:r w:rsidR="009D26EA" w:rsidRPr="009D26EA">
              <w:rPr>
                <w:noProof/>
                <w:webHidden/>
              </w:rPr>
              <w:fldChar w:fldCharType="separate"/>
            </w:r>
            <w:r w:rsidR="008D24ED">
              <w:rPr>
                <w:noProof/>
                <w:webHidden/>
              </w:rPr>
              <w:t>3</w:t>
            </w:r>
            <w:r w:rsidR="009D26EA" w:rsidRPr="009D26EA">
              <w:rPr>
                <w:noProof/>
                <w:webHidden/>
              </w:rPr>
              <w:fldChar w:fldCharType="end"/>
            </w:r>
          </w:hyperlink>
        </w:p>
        <w:p w14:paraId="422444FF" w14:textId="7EB61822" w:rsidR="009D26EA" w:rsidRPr="009D26EA" w:rsidRDefault="00384F01" w:rsidP="009D26EA">
          <w:pPr>
            <w:pStyle w:val="TDC3"/>
            <w:rPr>
              <w:rFonts w:asciiTheme="minorHAnsi" w:eastAsiaTheme="minorEastAsia" w:hAnsiTheme="minorHAnsi" w:cstheme="minorBidi"/>
              <w:noProof/>
              <w:szCs w:val="22"/>
              <w:lang w:eastAsia="es-MX"/>
            </w:rPr>
          </w:pPr>
          <w:hyperlink w:anchor="_Toc200536680" w:history="1">
            <w:r w:rsidR="009D26EA" w:rsidRPr="009D26EA">
              <w:rPr>
                <w:rStyle w:val="Hipervnculo"/>
                <w:noProof/>
                <w:color w:val="auto"/>
              </w:rPr>
              <w:t>b) Turno del Recurso de Revisión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_Toc200536680 \h </w:instrText>
            </w:r>
            <w:r w:rsidR="009D26EA" w:rsidRPr="009D26EA">
              <w:rPr>
                <w:noProof/>
                <w:webHidden/>
              </w:rPr>
            </w:r>
            <w:r w:rsidR="009D26EA" w:rsidRPr="009D26EA">
              <w:rPr>
                <w:noProof/>
                <w:webHidden/>
              </w:rPr>
              <w:fldChar w:fldCharType="separate"/>
            </w:r>
            <w:r w:rsidR="008D24ED">
              <w:rPr>
                <w:noProof/>
                <w:webHidden/>
              </w:rPr>
              <w:t>4</w:t>
            </w:r>
            <w:r w:rsidR="009D26EA" w:rsidRPr="009D26EA">
              <w:rPr>
                <w:noProof/>
                <w:webHidden/>
              </w:rPr>
              <w:fldChar w:fldCharType="end"/>
            </w:r>
          </w:hyperlink>
        </w:p>
        <w:p w14:paraId="0477BA4A" w14:textId="5D850B90" w:rsidR="009D26EA" w:rsidRPr="009D26EA" w:rsidRDefault="00384F01" w:rsidP="009D26EA">
          <w:pPr>
            <w:pStyle w:val="TDC3"/>
            <w:rPr>
              <w:rFonts w:asciiTheme="minorHAnsi" w:eastAsiaTheme="minorEastAsia" w:hAnsiTheme="minorHAnsi" w:cstheme="minorBidi"/>
              <w:noProof/>
              <w:szCs w:val="22"/>
              <w:lang w:eastAsia="es-MX"/>
            </w:rPr>
          </w:pPr>
          <w:hyperlink w:anchor="_Toc200536681" w:history="1">
            <w:r w:rsidR="009D26EA" w:rsidRPr="009D26EA">
              <w:rPr>
                <w:rStyle w:val="Hipervnculo"/>
                <w:noProof/>
                <w:color w:val="auto"/>
              </w:rPr>
              <w:t>c) Admisión del Recurso de Revisión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_Toc200536681 \h </w:instrText>
            </w:r>
            <w:r w:rsidR="009D26EA" w:rsidRPr="009D26EA">
              <w:rPr>
                <w:noProof/>
                <w:webHidden/>
              </w:rPr>
            </w:r>
            <w:r w:rsidR="009D26EA" w:rsidRPr="009D26EA">
              <w:rPr>
                <w:noProof/>
                <w:webHidden/>
              </w:rPr>
              <w:fldChar w:fldCharType="separate"/>
            </w:r>
            <w:r w:rsidR="008D24ED">
              <w:rPr>
                <w:noProof/>
                <w:webHidden/>
              </w:rPr>
              <w:t>4</w:t>
            </w:r>
            <w:r w:rsidR="009D26EA" w:rsidRPr="009D26EA">
              <w:rPr>
                <w:noProof/>
                <w:webHidden/>
              </w:rPr>
              <w:fldChar w:fldCharType="end"/>
            </w:r>
          </w:hyperlink>
        </w:p>
        <w:p w14:paraId="00325F96" w14:textId="26AC661A" w:rsidR="009D26EA" w:rsidRPr="009D26EA" w:rsidRDefault="00384F01" w:rsidP="009D26EA">
          <w:pPr>
            <w:pStyle w:val="TDC3"/>
            <w:rPr>
              <w:rFonts w:asciiTheme="minorHAnsi" w:eastAsiaTheme="minorEastAsia" w:hAnsiTheme="minorHAnsi" w:cstheme="minorBidi"/>
              <w:noProof/>
              <w:szCs w:val="22"/>
              <w:lang w:eastAsia="es-MX"/>
            </w:rPr>
          </w:pPr>
          <w:hyperlink w:anchor="_Toc200536682" w:history="1">
            <w:r w:rsidR="009D26EA" w:rsidRPr="009D26EA">
              <w:rPr>
                <w:rStyle w:val="Hipervnculo"/>
                <w:noProof/>
                <w:color w:val="auto"/>
              </w:rPr>
              <w:t>d) Informe Justificado del Sujeto Obligado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_Toc200536682 \h </w:instrText>
            </w:r>
            <w:r w:rsidR="009D26EA" w:rsidRPr="009D26EA">
              <w:rPr>
                <w:noProof/>
                <w:webHidden/>
              </w:rPr>
            </w:r>
            <w:r w:rsidR="009D26EA" w:rsidRPr="009D26EA">
              <w:rPr>
                <w:noProof/>
                <w:webHidden/>
              </w:rPr>
              <w:fldChar w:fldCharType="separate"/>
            </w:r>
            <w:r w:rsidR="008D24ED">
              <w:rPr>
                <w:noProof/>
                <w:webHidden/>
              </w:rPr>
              <w:t>5</w:t>
            </w:r>
            <w:r w:rsidR="009D26EA" w:rsidRPr="009D26EA">
              <w:rPr>
                <w:noProof/>
                <w:webHidden/>
              </w:rPr>
              <w:fldChar w:fldCharType="end"/>
            </w:r>
          </w:hyperlink>
        </w:p>
        <w:p w14:paraId="2789A189" w14:textId="75EF85A0" w:rsidR="009D26EA" w:rsidRPr="009D26EA" w:rsidRDefault="00384F01" w:rsidP="009D26EA">
          <w:pPr>
            <w:pStyle w:val="TDC3"/>
            <w:rPr>
              <w:rFonts w:asciiTheme="minorHAnsi" w:eastAsiaTheme="minorEastAsia" w:hAnsiTheme="minorHAnsi" w:cstheme="minorBidi"/>
              <w:noProof/>
              <w:szCs w:val="22"/>
              <w:lang w:eastAsia="es-MX"/>
            </w:rPr>
          </w:pPr>
          <w:hyperlink w:anchor="_Toc200536683" w:history="1">
            <w:r w:rsidR="009D26EA" w:rsidRPr="009D26EA">
              <w:rPr>
                <w:rStyle w:val="Hipervnculo"/>
                <w:noProof/>
                <w:color w:val="auto"/>
              </w:rPr>
              <w:t>e) Manifestaciones de la Parte Recurrente</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_Toc200536683 \h </w:instrText>
            </w:r>
            <w:r w:rsidR="009D26EA" w:rsidRPr="009D26EA">
              <w:rPr>
                <w:noProof/>
                <w:webHidden/>
              </w:rPr>
            </w:r>
            <w:r w:rsidR="009D26EA" w:rsidRPr="009D26EA">
              <w:rPr>
                <w:noProof/>
                <w:webHidden/>
              </w:rPr>
              <w:fldChar w:fldCharType="separate"/>
            </w:r>
            <w:r w:rsidR="008D24ED">
              <w:rPr>
                <w:noProof/>
                <w:webHidden/>
              </w:rPr>
              <w:t>5</w:t>
            </w:r>
            <w:r w:rsidR="009D26EA" w:rsidRPr="009D26EA">
              <w:rPr>
                <w:noProof/>
                <w:webHidden/>
              </w:rPr>
              <w:fldChar w:fldCharType="end"/>
            </w:r>
          </w:hyperlink>
        </w:p>
        <w:p w14:paraId="6606C668" w14:textId="1ED1B115" w:rsidR="009D26EA" w:rsidRPr="009D26EA" w:rsidRDefault="00384F01" w:rsidP="009D26EA">
          <w:pPr>
            <w:pStyle w:val="TDC3"/>
            <w:rPr>
              <w:rFonts w:asciiTheme="minorHAnsi" w:eastAsiaTheme="minorEastAsia" w:hAnsiTheme="minorHAnsi" w:cstheme="minorBidi"/>
              <w:noProof/>
              <w:szCs w:val="22"/>
              <w:lang w:eastAsia="es-MX"/>
            </w:rPr>
          </w:pPr>
          <w:hyperlink w:anchor="_Toc200536684" w:history="1">
            <w:r w:rsidR="009D26EA" w:rsidRPr="009D26EA">
              <w:rPr>
                <w:rStyle w:val="Hipervnculo"/>
                <w:noProof/>
                <w:color w:val="auto"/>
              </w:rPr>
              <w:t>f) Ampliación de Plazo para Resolver</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_Toc200536684 \h </w:instrText>
            </w:r>
            <w:r w:rsidR="009D26EA" w:rsidRPr="009D26EA">
              <w:rPr>
                <w:noProof/>
                <w:webHidden/>
              </w:rPr>
            </w:r>
            <w:r w:rsidR="009D26EA" w:rsidRPr="009D26EA">
              <w:rPr>
                <w:noProof/>
                <w:webHidden/>
              </w:rPr>
              <w:fldChar w:fldCharType="separate"/>
            </w:r>
            <w:r w:rsidR="008D24ED">
              <w:rPr>
                <w:noProof/>
                <w:webHidden/>
              </w:rPr>
              <w:t>5</w:t>
            </w:r>
            <w:r w:rsidR="009D26EA" w:rsidRPr="009D26EA">
              <w:rPr>
                <w:noProof/>
                <w:webHidden/>
              </w:rPr>
              <w:fldChar w:fldCharType="end"/>
            </w:r>
          </w:hyperlink>
        </w:p>
        <w:p w14:paraId="2CF67081" w14:textId="19DDD33A" w:rsidR="009D26EA" w:rsidRPr="009D26EA" w:rsidRDefault="00384F01" w:rsidP="009D26EA">
          <w:pPr>
            <w:pStyle w:val="TDC3"/>
            <w:rPr>
              <w:rFonts w:asciiTheme="minorHAnsi" w:eastAsiaTheme="minorEastAsia" w:hAnsiTheme="minorHAnsi" w:cstheme="minorBidi"/>
              <w:noProof/>
              <w:szCs w:val="22"/>
              <w:lang w:eastAsia="es-MX"/>
            </w:rPr>
          </w:pPr>
          <w:hyperlink w:anchor="_Toc200536685" w:history="1">
            <w:r w:rsidR="009D26EA" w:rsidRPr="009D26EA">
              <w:rPr>
                <w:rStyle w:val="Hipervnculo"/>
                <w:noProof/>
                <w:color w:val="auto"/>
              </w:rPr>
              <w:t>g) Cierre de instrucción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_Toc200536685 \h </w:instrText>
            </w:r>
            <w:r w:rsidR="009D26EA" w:rsidRPr="009D26EA">
              <w:rPr>
                <w:noProof/>
                <w:webHidden/>
              </w:rPr>
            </w:r>
            <w:r w:rsidR="009D26EA" w:rsidRPr="009D26EA">
              <w:rPr>
                <w:noProof/>
                <w:webHidden/>
              </w:rPr>
              <w:fldChar w:fldCharType="separate"/>
            </w:r>
            <w:r w:rsidR="008D24ED">
              <w:rPr>
                <w:noProof/>
                <w:webHidden/>
              </w:rPr>
              <w:t>6</w:t>
            </w:r>
            <w:r w:rsidR="009D26EA" w:rsidRPr="009D26EA">
              <w:rPr>
                <w:noProof/>
                <w:webHidden/>
              </w:rPr>
              <w:fldChar w:fldCharType="end"/>
            </w:r>
          </w:hyperlink>
        </w:p>
        <w:p w14:paraId="0546CDD9" w14:textId="060B424A" w:rsidR="009D26EA" w:rsidRPr="009D26EA" w:rsidRDefault="00384F01" w:rsidP="009D26EA">
          <w:pPr>
            <w:pStyle w:val="TDC1"/>
            <w:tabs>
              <w:tab w:val="right" w:leader="dot" w:pos="9034"/>
            </w:tabs>
            <w:rPr>
              <w:rFonts w:asciiTheme="minorHAnsi" w:eastAsiaTheme="minorEastAsia" w:hAnsiTheme="minorHAnsi" w:cstheme="minorBidi"/>
              <w:noProof/>
              <w:szCs w:val="22"/>
              <w:lang w:eastAsia="es-MX"/>
            </w:rPr>
          </w:pPr>
          <w:hyperlink w:anchor="_Toc200536686" w:history="1">
            <w:r w:rsidR="009D26EA" w:rsidRPr="009D26EA">
              <w:rPr>
                <w:rStyle w:val="Hipervnculo"/>
                <w:noProof/>
                <w:color w:val="auto"/>
              </w:rPr>
              <w:t>CONSIDERANDOS</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_Toc200536686 \h </w:instrText>
            </w:r>
            <w:r w:rsidR="009D26EA" w:rsidRPr="009D26EA">
              <w:rPr>
                <w:noProof/>
                <w:webHidden/>
              </w:rPr>
            </w:r>
            <w:r w:rsidR="009D26EA" w:rsidRPr="009D26EA">
              <w:rPr>
                <w:noProof/>
                <w:webHidden/>
              </w:rPr>
              <w:fldChar w:fldCharType="separate"/>
            </w:r>
            <w:r w:rsidR="008D24ED">
              <w:rPr>
                <w:noProof/>
                <w:webHidden/>
              </w:rPr>
              <w:t>6</w:t>
            </w:r>
            <w:r w:rsidR="009D26EA" w:rsidRPr="009D26EA">
              <w:rPr>
                <w:noProof/>
                <w:webHidden/>
              </w:rPr>
              <w:fldChar w:fldCharType="end"/>
            </w:r>
          </w:hyperlink>
        </w:p>
        <w:p w14:paraId="0853AE2A" w14:textId="5CB664BC" w:rsidR="009D26EA" w:rsidRPr="009D26EA" w:rsidRDefault="00384F01" w:rsidP="009D26EA">
          <w:pPr>
            <w:pStyle w:val="TDC2"/>
            <w:rPr>
              <w:rFonts w:asciiTheme="minorHAnsi" w:eastAsiaTheme="minorEastAsia" w:hAnsiTheme="minorHAnsi" w:cstheme="minorBidi"/>
              <w:noProof/>
              <w:szCs w:val="22"/>
              <w:lang w:eastAsia="es-MX"/>
            </w:rPr>
          </w:pPr>
          <w:hyperlink w:anchor="_Toc200536687" w:history="1">
            <w:r w:rsidR="009D26EA" w:rsidRPr="009D26EA">
              <w:rPr>
                <w:rStyle w:val="Hipervnculo"/>
                <w:noProof/>
                <w:color w:val="auto"/>
              </w:rPr>
              <w:t>PRIMERO. Procedibilidad</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_Toc200536687 \h </w:instrText>
            </w:r>
            <w:r w:rsidR="009D26EA" w:rsidRPr="009D26EA">
              <w:rPr>
                <w:noProof/>
                <w:webHidden/>
              </w:rPr>
            </w:r>
            <w:r w:rsidR="009D26EA" w:rsidRPr="009D26EA">
              <w:rPr>
                <w:noProof/>
                <w:webHidden/>
              </w:rPr>
              <w:fldChar w:fldCharType="separate"/>
            </w:r>
            <w:r w:rsidR="008D24ED">
              <w:rPr>
                <w:noProof/>
                <w:webHidden/>
              </w:rPr>
              <w:t>6</w:t>
            </w:r>
            <w:r w:rsidR="009D26EA" w:rsidRPr="009D26EA">
              <w:rPr>
                <w:noProof/>
                <w:webHidden/>
              </w:rPr>
              <w:fldChar w:fldCharType="end"/>
            </w:r>
          </w:hyperlink>
        </w:p>
        <w:p w14:paraId="0D4D3ACE" w14:textId="2258DF56" w:rsidR="009D26EA" w:rsidRPr="009D26EA" w:rsidRDefault="00384F01" w:rsidP="009D26EA">
          <w:pPr>
            <w:pStyle w:val="TDC3"/>
            <w:rPr>
              <w:rFonts w:asciiTheme="minorHAnsi" w:eastAsiaTheme="minorEastAsia" w:hAnsiTheme="minorHAnsi" w:cstheme="minorBidi"/>
              <w:noProof/>
              <w:szCs w:val="22"/>
              <w:lang w:eastAsia="es-MX"/>
            </w:rPr>
          </w:pPr>
          <w:hyperlink w:anchor="_Toc200536688" w:history="1">
            <w:r w:rsidR="009D26EA" w:rsidRPr="009D26EA">
              <w:rPr>
                <w:rStyle w:val="Hipervnculo"/>
                <w:noProof/>
                <w:color w:val="auto"/>
              </w:rPr>
              <w:t>a) Competencia del Instituto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_Toc200536688 \h </w:instrText>
            </w:r>
            <w:r w:rsidR="009D26EA" w:rsidRPr="009D26EA">
              <w:rPr>
                <w:noProof/>
                <w:webHidden/>
              </w:rPr>
            </w:r>
            <w:r w:rsidR="009D26EA" w:rsidRPr="009D26EA">
              <w:rPr>
                <w:noProof/>
                <w:webHidden/>
              </w:rPr>
              <w:fldChar w:fldCharType="separate"/>
            </w:r>
            <w:r w:rsidR="008D24ED">
              <w:rPr>
                <w:noProof/>
                <w:webHidden/>
              </w:rPr>
              <w:t>6</w:t>
            </w:r>
            <w:r w:rsidR="009D26EA" w:rsidRPr="009D26EA">
              <w:rPr>
                <w:noProof/>
                <w:webHidden/>
              </w:rPr>
              <w:fldChar w:fldCharType="end"/>
            </w:r>
          </w:hyperlink>
        </w:p>
        <w:p w14:paraId="66D5B77E" w14:textId="6AD5A2CC" w:rsidR="009D26EA" w:rsidRPr="009D26EA" w:rsidRDefault="00384F01" w:rsidP="009D26EA">
          <w:pPr>
            <w:pStyle w:val="TDC3"/>
            <w:rPr>
              <w:rFonts w:asciiTheme="minorHAnsi" w:eastAsiaTheme="minorEastAsia" w:hAnsiTheme="minorHAnsi" w:cstheme="minorBidi"/>
              <w:noProof/>
              <w:szCs w:val="22"/>
              <w:lang w:eastAsia="es-MX"/>
            </w:rPr>
          </w:pPr>
          <w:hyperlink w:anchor="_Toc200536689" w:history="1">
            <w:r w:rsidR="009D26EA" w:rsidRPr="009D26EA">
              <w:rPr>
                <w:rStyle w:val="Hipervnculo"/>
                <w:noProof/>
                <w:color w:val="auto"/>
              </w:rPr>
              <w:t>b) Legitimidad de la parte recurrente</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_Toc200536689 \h </w:instrText>
            </w:r>
            <w:r w:rsidR="009D26EA" w:rsidRPr="009D26EA">
              <w:rPr>
                <w:noProof/>
                <w:webHidden/>
              </w:rPr>
            </w:r>
            <w:r w:rsidR="009D26EA" w:rsidRPr="009D26EA">
              <w:rPr>
                <w:noProof/>
                <w:webHidden/>
              </w:rPr>
              <w:fldChar w:fldCharType="separate"/>
            </w:r>
            <w:r w:rsidR="008D24ED">
              <w:rPr>
                <w:noProof/>
                <w:webHidden/>
              </w:rPr>
              <w:t>7</w:t>
            </w:r>
            <w:r w:rsidR="009D26EA" w:rsidRPr="009D26EA">
              <w:rPr>
                <w:noProof/>
                <w:webHidden/>
              </w:rPr>
              <w:fldChar w:fldCharType="end"/>
            </w:r>
          </w:hyperlink>
        </w:p>
        <w:p w14:paraId="2FED41A1" w14:textId="0D680A60" w:rsidR="009D26EA" w:rsidRPr="009D26EA" w:rsidRDefault="00384F01" w:rsidP="009D26EA">
          <w:pPr>
            <w:pStyle w:val="TDC3"/>
            <w:rPr>
              <w:rFonts w:asciiTheme="minorHAnsi" w:eastAsiaTheme="minorEastAsia" w:hAnsiTheme="minorHAnsi" w:cstheme="minorBidi"/>
              <w:noProof/>
              <w:szCs w:val="22"/>
              <w:lang w:eastAsia="es-MX"/>
            </w:rPr>
          </w:pPr>
          <w:hyperlink w:anchor="_Toc200536690" w:history="1">
            <w:r w:rsidR="009D26EA" w:rsidRPr="009D26EA">
              <w:rPr>
                <w:rStyle w:val="Hipervnculo"/>
                <w:noProof/>
                <w:color w:val="auto"/>
              </w:rPr>
              <w:t>c) Plazo para interponer el recurso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_Toc200536690 \h </w:instrText>
            </w:r>
            <w:r w:rsidR="009D26EA" w:rsidRPr="009D26EA">
              <w:rPr>
                <w:noProof/>
                <w:webHidden/>
              </w:rPr>
            </w:r>
            <w:r w:rsidR="009D26EA" w:rsidRPr="009D26EA">
              <w:rPr>
                <w:noProof/>
                <w:webHidden/>
              </w:rPr>
              <w:fldChar w:fldCharType="separate"/>
            </w:r>
            <w:r w:rsidR="008D24ED">
              <w:rPr>
                <w:noProof/>
                <w:webHidden/>
              </w:rPr>
              <w:t>7</w:t>
            </w:r>
            <w:r w:rsidR="009D26EA" w:rsidRPr="009D26EA">
              <w:rPr>
                <w:noProof/>
                <w:webHidden/>
              </w:rPr>
              <w:fldChar w:fldCharType="end"/>
            </w:r>
          </w:hyperlink>
        </w:p>
        <w:p w14:paraId="3BFB83B2" w14:textId="3D0AFE1B" w:rsidR="009D26EA" w:rsidRPr="009D26EA" w:rsidRDefault="00384F01" w:rsidP="009D26EA">
          <w:pPr>
            <w:pStyle w:val="TDC3"/>
            <w:rPr>
              <w:rFonts w:asciiTheme="minorHAnsi" w:eastAsiaTheme="minorEastAsia" w:hAnsiTheme="minorHAnsi" w:cstheme="minorBidi"/>
              <w:noProof/>
              <w:szCs w:val="22"/>
              <w:lang w:eastAsia="es-MX"/>
            </w:rPr>
          </w:pPr>
          <w:hyperlink w:anchor="_Toc200536691" w:history="1">
            <w:r w:rsidR="009D26EA" w:rsidRPr="009D26EA">
              <w:rPr>
                <w:rStyle w:val="Hipervnculo"/>
                <w:noProof/>
                <w:color w:val="auto"/>
              </w:rPr>
              <w:t>d) Causal de procedencia</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_Toc200536691 \h </w:instrText>
            </w:r>
            <w:r w:rsidR="009D26EA" w:rsidRPr="009D26EA">
              <w:rPr>
                <w:noProof/>
                <w:webHidden/>
              </w:rPr>
            </w:r>
            <w:r w:rsidR="009D26EA" w:rsidRPr="009D26EA">
              <w:rPr>
                <w:noProof/>
                <w:webHidden/>
              </w:rPr>
              <w:fldChar w:fldCharType="separate"/>
            </w:r>
            <w:r w:rsidR="008D24ED">
              <w:rPr>
                <w:noProof/>
                <w:webHidden/>
              </w:rPr>
              <w:t>8</w:t>
            </w:r>
            <w:r w:rsidR="009D26EA" w:rsidRPr="009D26EA">
              <w:rPr>
                <w:noProof/>
                <w:webHidden/>
              </w:rPr>
              <w:fldChar w:fldCharType="end"/>
            </w:r>
          </w:hyperlink>
        </w:p>
        <w:p w14:paraId="3AF82512" w14:textId="69909EDD" w:rsidR="009D26EA" w:rsidRPr="009D26EA" w:rsidRDefault="00384F01" w:rsidP="009D26EA">
          <w:pPr>
            <w:pStyle w:val="TDC3"/>
            <w:rPr>
              <w:rFonts w:asciiTheme="minorHAnsi" w:eastAsiaTheme="minorEastAsia" w:hAnsiTheme="minorHAnsi" w:cstheme="minorBidi"/>
              <w:noProof/>
              <w:szCs w:val="22"/>
              <w:lang w:eastAsia="es-MX"/>
            </w:rPr>
          </w:pPr>
          <w:hyperlink w:anchor="_Toc200536692" w:history="1">
            <w:r w:rsidR="009D26EA" w:rsidRPr="009D26EA">
              <w:rPr>
                <w:rStyle w:val="Hipervnculo"/>
                <w:noProof/>
                <w:color w:val="auto"/>
              </w:rPr>
              <w:t>e) Requisitos formales para la interposición del recurso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_Toc200536692 \h </w:instrText>
            </w:r>
            <w:r w:rsidR="009D26EA" w:rsidRPr="009D26EA">
              <w:rPr>
                <w:noProof/>
                <w:webHidden/>
              </w:rPr>
            </w:r>
            <w:r w:rsidR="009D26EA" w:rsidRPr="009D26EA">
              <w:rPr>
                <w:noProof/>
                <w:webHidden/>
              </w:rPr>
              <w:fldChar w:fldCharType="separate"/>
            </w:r>
            <w:r w:rsidR="008D24ED">
              <w:rPr>
                <w:noProof/>
                <w:webHidden/>
              </w:rPr>
              <w:t>8</w:t>
            </w:r>
            <w:r w:rsidR="009D26EA" w:rsidRPr="009D26EA">
              <w:rPr>
                <w:noProof/>
                <w:webHidden/>
              </w:rPr>
              <w:fldChar w:fldCharType="end"/>
            </w:r>
          </w:hyperlink>
        </w:p>
        <w:p w14:paraId="5CB30279" w14:textId="331DA26A" w:rsidR="009D26EA" w:rsidRPr="009D26EA" w:rsidRDefault="00384F01" w:rsidP="009D26EA">
          <w:pPr>
            <w:pStyle w:val="TDC2"/>
            <w:rPr>
              <w:rFonts w:asciiTheme="minorHAnsi" w:eastAsiaTheme="minorEastAsia" w:hAnsiTheme="minorHAnsi" w:cstheme="minorBidi"/>
              <w:noProof/>
              <w:szCs w:val="22"/>
              <w:lang w:eastAsia="es-MX"/>
            </w:rPr>
          </w:pPr>
          <w:hyperlink w:anchor="_Toc200536693" w:history="1">
            <w:r w:rsidR="009D26EA" w:rsidRPr="009D26EA">
              <w:rPr>
                <w:rStyle w:val="Hipervnculo"/>
                <w:noProof/>
                <w:color w:val="auto"/>
              </w:rPr>
              <w:t>SEGUNDO. Estudio de Fondo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_Toc200536693 \h </w:instrText>
            </w:r>
            <w:r w:rsidR="009D26EA" w:rsidRPr="009D26EA">
              <w:rPr>
                <w:noProof/>
                <w:webHidden/>
              </w:rPr>
            </w:r>
            <w:r w:rsidR="009D26EA" w:rsidRPr="009D26EA">
              <w:rPr>
                <w:noProof/>
                <w:webHidden/>
              </w:rPr>
              <w:fldChar w:fldCharType="separate"/>
            </w:r>
            <w:r w:rsidR="008D24ED">
              <w:rPr>
                <w:noProof/>
                <w:webHidden/>
              </w:rPr>
              <w:t>9</w:t>
            </w:r>
            <w:r w:rsidR="009D26EA" w:rsidRPr="009D26EA">
              <w:rPr>
                <w:noProof/>
                <w:webHidden/>
              </w:rPr>
              <w:fldChar w:fldCharType="end"/>
            </w:r>
          </w:hyperlink>
        </w:p>
        <w:p w14:paraId="5A72BB1D" w14:textId="45ADFC98" w:rsidR="009D26EA" w:rsidRPr="009D26EA" w:rsidRDefault="00384F01" w:rsidP="009D26EA">
          <w:pPr>
            <w:pStyle w:val="TDC3"/>
            <w:rPr>
              <w:rFonts w:asciiTheme="minorHAnsi" w:eastAsiaTheme="minorEastAsia" w:hAnsiTheme="minorHAnsi" w:cstheme="minorBidi"/>
              <w:noProof/>
              <w:szCs w:val="22"/>
              <w:lang w:eastAsia="es-MX"/>
            </w:rPr>
          </w:pPr>
          <w:hyperlink w:anchor="_Toc200536694" w:history="1">
            <w:r w:rsidR="009D26EA" w:rsidRPr="009D26EA">
              <w:rPr>
                <w:rStyle w:val="Hipervnculo"/>
                <w:noProof/>
                <w:color w:val="auto"/>
              </w:rPr>
              <w:t>a) Mandato de transparencia y responsabilidad del Sujeto Obligado</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_Toc200536694 \h </w:instrText>
            </w:r>
            <w:r w:rsidR="009D26EA" w:rsidRPr="009D26EA">
              <w:rPr>
                <w:noProof/>
                <w:webHidden/>
              </w:rPr>
            </w:r>
            <w:r w:rsidR="009D26EA" w:rsidRPr="009D26EA">
              <w:rPr>
                <w:noProof/>
                <w:webHidden/>
              </w:rPr>
              <w:fldChar w:fldCharType="separate"/>
            </w:r>
            <w:r w:rsidR="008D24ED">
              <w:rPr>
                <w:noProof/>
                <w:webHidden/>
              </w:rPr>
              <w:t>9</w:t>
            </w:r>
            <w:r w:rsidR="009D26EA" w:rsidRPr="009D26EA">
              <w:rPr>
                <w:noProof/>
                <w:webHidden/>
              </w:rPr>
              <w:fldChar w:fldCharType="end"/>
            </w:r>
          </w:hyperlink>
        </w:p>
        <w:p w14:paraId="7E813B98" w14:textId="461B79F8" w:rsidR="009D26EA" w:rsidRPr="009D26EA" w:rsidRDefault="00384F01" w:rsidP="009D26EA">
          <w:pPr>
            <w:pStyle w:val="TDC3"/>
            <w:rPr>
              <w:rFonts w:asciiTheme="minorHAnsi" w:eastAsiaTheme="minorEastAsia" w:hAnsiTheme="minorHAnsi" w:cstheme="minorBidi"/>
              <w:noProof/>
              <w:szCs w:val="22"/>
              <w:lang w:eastAsia="es-MX"/>
            </w:rPr>
          </w:pPr>
          <w:hyperlink w:anchor="_Toc200536695" w:history="1">
            <w:r w:rsidR="009D26EA" w:rsidRPr="009D26EA">
              <w:rPr>
                <w:rStyle w:val="Hipervnculo"/>
                <w:noProof/>
                <w:color w:val="auto"/>
              </w:rPr>
              <w:t>b)  Controversia a resolver</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_Toc200536695 \h </w:instrText>
            </w:r>
            <w:r w:rsidR="009D26EA" w:rsidRPr="009D26EA">
              <w:rPr>
                <w:noProof/>
                <w:webHidden/>
              </w:rPr>
            </w:r>
            <w:r w:rsidR="009D26EA" w:rsidRPr="009D26EA">
              <w:rPr>
                <w:noProof/>
                <w:webHidden/>
              </w:rPr>
              <w:fldChar w:fldCharType="separate"/>
            </w:r>
            <w:r w:rsidR="008D24ED">
              <w:rPr>
                <w:noProof/>
                <w:webHidden/>
              </w:rPr>
              <w:t>12</w:t>
            </w:r>
            <w:r w:rsidR="009D26EA" w:rsidRPr="009D26EA">
              <w:rPr>
                <w:noProof/>
                <w:webHidden/>
              </w:rPr>
              <w:fldChar w:fldCharType="end"/>
            </w:r>
          </w:hyperlink>
        </w:p>
        <w:p w14:paraId="3ED84448" w14:textId="14D5B8F5" w:rsidR="009D26EA" w:rsidRPr="009D26EA" w:rsidRDefault="00384F01" w:rsidP="009D26EA">
          <w:pPr>
            <w:pStyle w:val="TDC3"/>
            <w:rPr>
              <w:rFonts w:asciiTheme="minorHAnsi" w:eastAsiaTheme="minorEastAsia" w:hAnsiTheme="minorHAnsi" w:cstheme="minorBidi"/>
              <w:noProof/>
              <w:szCs w:val="22"/>
              <w:lang w:eastAsia="es-MX"/>
            </w:rPr>
          </w:pPr>
          <w:hyperlink w:anchor="_Toc200536696" w:history="1">
            <w:r w:rsidR="009D26EA" w:rsidRPr="009D26EA">
              <w:rPr>
                <w:rStyle w:val="Hipervnculo"/>
                <w:noProof/>
                <w:color w:val="auto"/>
              </w:rPr>
              <w:t>c) Estudio de la controversia</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_Toc200536696 \h </w:instrText>
            </w:r>
            <w:r w:rsidR="009D26EA" w:rsidRPr="009D26EA">
              <w:rPr>
                <w:noProof/>
                <w:webHidden/>
              </w:rPr>
            </w:r>
            <w:r w:rsidR="009D26EA" w:rsidRPr="009D26EA">
              <w:rPr>
                <w:noProof/>
                <w:webHidden/>
              </w:rPr>
              <w:fldChar w:fldCharType="separate"/>
            </w:r>
            <w:r w:rsidR="008D24ED">
              <w:rPr>
                <w:noProof/>
                <w:webHidden/>
              </w:rPr>
              <w:t>14</w:t>
            </w:r>
            <w:r w:rsidR="009D26EA" w:rsidRPr="009D26EA">
              <w:rPr>
                <w:noProof/>
                <w:webHidden/>
              </w:rPr>
              <w:fldChar w:fldCharType="end"/>
            </w:r>
          </w:hyperlink>
        </w:p>
        <w:p w14:paraId="09C066FC" w14:textId="1E70B4F7" w:rsidR="009D26EA" w:rsidRPr="009D26EA" w:rsidRDefault="00384F01" w:rsidP="009D26EA">
          <w:pPr>
            <w:pStyle w:val="TDC3"/>
            <w:rPr>
              <w:rFonts w:asciiTheme="minorHAnsi" w:eastAsiaTheme="minorEastAsia" w:hAnsiTheme="minorHAnsi" w:cstheme="minorBidi"/>
              <w:noProof/>
              <w:szCs w:val="22"/>
              <w:lang w:eastAsia="es-MX"/>
            </w:rPr>
          </w:pPr>
          <w:hyperlink w:anchor="_Toc200536697" w:history="1">
            <w:r w:rsidR="009D26EA" w:rsidRPr="009D26EA">
              <w:rPr>
                <w:rStyle w:val="Hipervnculo"/>
                <w:noProof/>
                <w:color w:val="auto"/>
              </w:rPr>
              <w:t>d) Versión pública</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_Toc200536697 \h </w:instrText>
            </w:r>
            <w:r w:rsidR="009D26EA" w:rsidRPr="009D26EA">
              <w:rPr>
                <w:noProof/>
                <w:webHidden/>
              </w:rPr>
            </w:r>
            <w:r w:rsidR="009D26EA" w:rsidRPr="009D26EA">
              <w:rPr>
                <w:noProof/>
                <w:webHidden/>
              </w:rPr>
              <w:fldChar w:fldCharType="separate"/>
            </w:r>
            <w:r w:rsidR="008D24ED">
              <w:rPr>
                <w:noProof/>
                <w:webHidden/>
              </w:rPr>
              <w:t>38</w:t>
            </w:r>
            <w:r w:rsidR="009D26EA" w:rsidRPr="009D26EA">
              <w:rPr>
                <w:noProof/>
                <w:webHidden/>
              </w:rPr>
              <w:fldChar w:fldCharType="end"/>
            </w:r>
          </w:hyperlink>
        </w:p>
        <w:p w14:paraId="353B8972" w14:textId="546035C4" w:rsidR="009D26EA" w:rsidRPr="009D26EA" w:rsidRDefault="00384F01" w:rsidP="009D26EA">
          <w:pPr>
            <w:pStyle w:val="TDC3"/>
            <w:rPr>
              <w:rFonts w:asciiTheme="minorHAnsi" w:eastAsiaTheme="minorEastAsia" w:hAnsiTheme="minorHAnsi" w:cstheme="minorBidi"/>
              <w:noProof/>
              <w:szCs w:val="22"/>
              <w:lang w:eastAsia="es-MX"/>
            </w:rPr>
          </w:pPr>
          <w:hyperlink w:anchor="_Toc200536698" w:history="1">
            <w:r w:rsidR="009D26EA" w:rsidRPr="009D26EA">
              <w:rPr>
                <w:rStyle w:val="Hipervnculo"/>
                <w:noProof/>
                <w:color w:val="auto"/>
              </w:rPr>
              <w:t>e) Conclusión</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_Toc200536698 \h </w:instrText>
            </w:r>
            <w:r w:rsidR="009D26EA" w:rsidRPr="009D26EA">
              <w:rPr>
                <w:noProof/>
                <w:webHidden/>
              </w:rPr>
            </w:r>
            <w:r w:rsidR="009D26EA" w:rsidRPr="009D26EA">
              <w:rPr>
                <w:noProof/>
                <w:webHidden/>
              </w:rPr>
              <w:fldChar w:fldCharType="separate"/>
            </w:r>
            <w:r w:rsidR="008D24ED">
              <w:rPr>
                <w:noProof/>
                <w:webHidden/>
              </w:rPr>
              <w:t>52</w:t>
            </w:r>
            <w:r w:rsidR="009D26EA" w:rsidRPr="009D26EA">
              <w:rPr>
                <w:noProof/>
                <w:webHidden/>
              </w:rPr>
              <w:fldChar w:fldCharType="end"/>
            </w:r>
          </w:hyperlink>
        </w:p>
        <w:p w14:paraId="6D1E99A6" w14:textId="39FAC532" w:rsidR="009D26EA" w:rsidRPr="009D26EA" w:rsidRDefault="00384F01" w:rsidP="009D26EA">
          <w:pPr>
            <w:pStyle w:val="TDC1"/>
            <w:tabs>
              <w:tab w:val="right" w:leader="dot" w:pos="9034"/>
            </w:tabs>
          </w:pPr>
          <w:hyperlink w:anchor="_Toc200536699" w:history="1">
            <w:r w:rsidR="009D26EA" w:rsidRPr="009D26EA">
              <w:rPr>
                <w:rStyle w:val="Hipervnculo"/>
                <w:noProof/>
                <w:color w:val="auto"/>
              </w:rPr>
              <w:t>RESUELVE</w:t>
            </w:r>
            <w:r w:rsidR="009D26EA" w:rsidRPr="009D26EA">
              <w:rPr>
                <w:noProof/>
                <w:webHidden/>
              </w:rPr>
              <w:tab/>
            </w:r>
            <w:r w:rsidR="009D26EA" w:rsidRPr="009D26EA">
              <w:rPr>
                <w:noProof/>
                <w:webHidden/>
              </w:rPr>
              <w:fldChar w:fldCharType="begin"/>
            </w:r>
            <w:r w:rsidR="009D26EA" w:rsidRPr="009D26EA">
              <w:rPr>
                <w:noProof/>
                <w:webHidden/>
              </w:rPr>
              <w:instrText xml:space="preserve"> PAGEREF _Toc200536699 \h </w:instrText>
            </w:r>
            <w:r w:rsidR="009D26EA" w:rsidRPr="009D26EA">
              <w:rPr>
                <w:noProof/>
                <w:webHidden/>
              </w:rPr>
            </w:r>
            <w:r w:rsidR="009D26EA" w:rsidRPr="009D26EA">
              <w:rPr>
                <w:noProof/>
                <w:webHidden/>
              </w:rPr>
              <w:fldChar w:fldCharType="separate"/>
            </w:r>
            <w:r w:rsidR="008D24ED">
              <w:rPr>
                <w:noProof/>
                <w:webHidden/>
              </w:rPr>
              <w:t>52</w:t>
            </w:r>
            <w:r w:rsidR="009D26EA" w:rsidRPr="009D26EA">
              <w:rPr>
                <w:noProof/>
                <w:webHidden/>
              </w:rPr>
              <w:fldChar w:fldCharType="end"/>
            </w:r>
          </w:hyperlink>
          <w:r w:rsidR="009D26EA" w:rsidRPr="009D26EA">
            <w:rPr>
              <w:b/>
              <w:bCs/>
              <w:lang w:val="es-ES"/>
            </w:rPr>
            <w:fldChar w:fldCharType="end"/>
          </w:r>
        </w:p>
      </w:sdtContent>
    </w:sdt>
    <w:p w14:paraId="1EBF9F3A" w14:textId="77777777" w:rsidR="00E672F0" w:rsidRPr="009D26EA" w:rsidRDefault="00E672F0" w:rsidP="009D26EA">
      <w:pPr>
        <w:widowControl w:val="0"/>
        <w:tabs>
          <w:tab w:val="right" w:pos="12000"/>
        </w:tabs>
        <w:spacing w:before="60" w:line="240" w:lineRule="auto"/>
        <w:jc w:val="left"/>
        <w:rPr>
          <w:b/>
        </w:rPr>
        <w:sectPr w:rsidR="00E672F0" w:rsidRPr="009D26EA">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384C25C0" w14:textId="459B08E6" w:rsidR="00E672F0" w:rsidRPr="009D26EA" w:rsidRDefault="00343495" w:rsidP="009D26EA">
      <w:pPr>
        <w:rPr>
          <w:b/>
        </w:rPr>
      </w:pPr>
      <w:r w:rsidRPr="009D26EA">
        <w:lastRenderedPageBreak/>
        <w:t>Resolución del Pleno del Instituto de Transparencia, Acceso a la Información Pública y Protección de Datos Personales del Estado de México y Municipios, con domicilio en Metepec, Estado de México, de</w:t>
      </w:r>
      <w:r w:rsidR="009D26EA" w:rsidRPr="009D26EA">
        <w:t>l</w:t>
      </w:r>
      <w:r w:rsidRPr="009D26EA">
        <w:t xml:space="preserve"> </w:t>
      </w:r>
      <w:r w:rsidRPr="009D26EA">
        <w:rPr>
          <w:b/>
        </w:rPr>
        <w:t>once de junio de dos mil veinticinco.</w:t>
      </w:r>
    </w:p>
    <w:p w14:paraId="5C50FAA2" w14:textId="77777777" w:rsidR="00E672F0" w:rsidRPr="009D26EA" w:rsidRDefault="00E672F0" w:rsidP="009D26EA"/>
    <w:p w14:paraId="29AC086C" w14:textId="4B39B2A9" w:rsidR="00E672F0" w:rsidRPr="009D26EA" w:rsidRDefault="00343495" w:rsidP="009D26EA">
      <w:r w:rsidRPr="009D26EA">
        <w:rPr>
          <w:b/>
        </w:rPr>
        <w:t xml:space="preserve">VISTO </w:t>
      </w:r>
      <w:r w:rsidRPr="009D26EA">
        <w:t xml:space="preserve">el expediente formado con motivo del Recurso de Revisión </w:t>
      </w:r>
      <w:r w:rsidRPr="009D26EA">
        <w:rPr>
          <w:b/>
        </w:rPr>
        <w:t>01677/INFOEM/AD/RR/2025</w:t>
      </w:r>
      <w:r w:rsidRPr="009D26EA">
        <w:t xml:space="preserve"> interpuesto por </w:t>
      </w:r>
      <w:bookmarkStart w:id="2" w:name="_GoBack"/>
      <w:r w:rsidR="00384F01">
        <w:rPr>
          <w:b/>
        </w:rPr>
        <w:t>XXXXXX XXXXXXXX XXXXXX</w:t>
      </w:r>
      <w:bookmarkEnd w:id="2"/>
      <w:r w:rsidRPr="009D26EA">
        <w:rPr>
          <w:b/>
        </w:rPr>
        <w:t xml:space="preserve">, </w:t>
      </w:r>
      <w:r w:rsidRPr="009D26EA">
        <w:t xml:space="preserve">a quien en lo subsecuente se le denominará </w:t>
      </w:r>
      <w:r w:rsidRPr="009D26EA">
        <w:rPr>
          <w:b/>
        </w:rPr>
        <w:t>LA PARTE RECURRENTE</w:t>
      </w:r>
      <w:r w:rsidRPr="009D26EA">
        <w:t xml:space="preserve">, en contra de la respuesta emitida por el </w:t>
      </w:r>
      <w:r w:rsidRPr="009D26EA">
        <w:rPr>
          <w:b/>
        </w:rPr>
        <w:t>Organismo Público Descentralizado para la Prestación de Los Servicios de Agua Potable Alcantarillado y Saneamiento del Municipio de Zumpango</w:t>
      </w:r>
      <w:r w:rsidRPr="009D26EA">
        <w:t xml:space="preserve">, en adelante </w:t>
      </w:r>
      <w:r w:rsidRPr="009D26EA">
        <w:rPr>
          <w:b/>
        </w:rPr>
        <w:t>EL SUJETO OBLIGADO</w:t>
      </w:r>
      <w:r w:rsidRPr="009D26EA">
        <w:t>, se emite la presente Resolución con base en los Antecedentes y Considerandos que se exponen a continuación:</w:t>
      </w:r>
    </w:p>
    <w:p w14:paraId="47CBDC78" w14:textId="77777777" w:rsidR="00E672F0" w:rsidRPr="009D26EA" w:rsidRDefault="00E672F0" w:rsidP="009D26EA"/>
    <w:p w14:paraId="72D5BB23" w14:textId="77777777" w:rsidR="00E672F0" w:rsidRPr="009D26EA" w:rsidRDefault="00343495" w:rsidP="009D26EA">
      <w:pPr>
        <w:pStyle w:val="Ttulo1"/>
      </w:pPr>
      <w:bookmarkStart w:id="3" w:name="_Toc200536674"/>
      <w:r w:rsidRPr="009D26EA">
        <w:t>ANTECEDENTES</w:t>
      </w:r>
      <w:bookmarkEnd w:id="3"/>
    </w:p>
    <w:p w14:paraId="0C791BDD" w14:textId="77777777" w:rsidR="00E672F0" w:rsidRPr="009D26EA" w:rsidRDefault="00E672F0" w:rsidP="009D26EA"/>
    <w:p w14:paraId="1D2EA15D" w14:textId="77777777" w:rsidR="00E672F0" w:rsidRPr="009D26EA" w:rsidRDefault="00343495" w:rsidP="009D26EA">
      <w:pPr>
        <w:pStyle w:val="Ttulo2"/>
        <w:jc w:val="left"/>
      </w:pPr>
      <w:bookmarkStart w:id="4" w:name="_Toc200536675"/>
      <w:r w:rsidRPr="009D26EA">
        <w:t>DE LA SOLICITUD DE INFORMACIÓN</w:t>
      </w:r>
      <w:bookmarkEnd w:id="4"/>
    </w:p>
    <w:p w14:paraId="20F1297B" w14:textId="77777777" w:rsidR="00E672F0" w:rsidRPr="009D26EA" w:rsidRDefault="00343495" w:rsidP="009D26EA">
      <w:pPr>
        <w:pStyle w:val="Ttulo3"/>
      </w:pPr>
      <w:bookmarkStart w:id="5" w:name="_Toc200536676"/>
      <w:r w:rsidRPr="009D26EA">
        <w:t>a) Solicitud de información</w:t>
      </w:r>
      <w:bookmarkEnd w:id="5"/>
    </w:p>
    <w:p w14:paraId="5ED10C1A" w14:textId="77777777" w:rsidR="00E672F0" w:rsidRPr="009D26EA" w:rsidRDefault="00343495" w:rsidP="009D26EA">
      <w:pPr>
        <w:pBdr>
          <w:top w:val="nil"/>
          <w:left w:val="nil"/>
          <w:bottom w:val="nil"/>
          <w:right w:val="nil"/>
          <w:between w:val="nil"/>
        </w:pBdr>
        <w:tabs>
          <w:tab w:val="left" w:pos="0"/>
        </w:tabs>
        <w:rPr>
          <w:i/>
        </w:rPr>
      </w:pPr>
      <w:r w:rsidRPr="009D26EA">
        <w:t xml:space="preserve">El </w:t>
      </w:r>
      <w:r w:rsidRPr="009D26EA">
        <w:rPr>
          <w:b/>
        </w:rPr>
        <w:t>dieciocho de febrero de dos mil veinticinco</w:t>
      </w:r>
      <w:r w:rsidRPr="009D26EA">
        <w:t xml:space="preserve">, </w:t>
      </w:r>
      <w:r w:rsidRPr="009D26EA">
        <w:rPr>
          <w:b/>
        </w:rPr>
        <w:t>LA PARTE RECURRENTE</w:t>
      </w:r>
      <w:r w:rsidRPr="009D26EA">
        <w:t xml:space="preserve"> presentó a través del Sistema de Acceso, Rectificación, Cancelación y Oposición de Datos Personales del Estado de México, que en lo subsecuente se denominará </w:t>
      </w:r>
      <w:r w:rsidRPr="009D26EA">
        <w:rPr>
          <w:b/>
        </w:rPr>
        <w:t>EL SARCOEM</w:t>
      </w:r>
      <w:r w:rsidRPr="009D26EA">
        <w:t xml:space="preserve">, la solicitud la cual se le asignó el número de folio </w:t>
      </w:r>
      <w:r w:rsidRPr="009D26EA">
        <w:rPr>
          <w:b/>
        </w:rPr>
        <w:t xml:space="preserve">00001/OASZUMPANG/AD/2025, </w:t>
      </w:r>
      <w:r w:rsidRPr="009D26EA">
        <w:t>mediante la cual requirió lo siguiente</w:t>
      </w:r>
      <w:proofErr w:type="gramStart"/>
      <w:r w:rsidRPr="009D26EA">
        <w:t>::</w:t>
      </w:r>
      <w:proofErr w:type="gramEnd"/>
    </w:p>
    <w:p w14:paraId="14CA3909" w14:textId="77777777" w:rsidR="00E672F0" w:rsidRPr="009D26EA" w:rsidRDefault="00E672F0" w:rsidP="009D26EA">
      <w:pPr>
        <w:pBdr>
          <w:top w:val="nil"/>
          <w:left w:val="nil"/>
          <w:bottom w:val="nil"/>
          <w:right w:val="nil"/>
          <w:between w:val="nil"/>
        </w:pBdr>
        <w:spacing w:line="240" w:lineRule="auto"/>
        <w:ind w:right="567"/>
        <w:rPr>
          <w:i/>
        </w:rPr>
      </w:pPr>
    </w:p>
    <w:p w14:paraId="2CFABDDA"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t xml:space="preserve">“Con Fundamento en los artículos 1 y 6 de nuestra carta Magna, así como todos los tratados internaciones de la que México es parte y aceptado su competencia contenciosa. Solicito al Organismo Público descentralizado para la prestación de servicios de Agua </w:t>
      </w:r>
      <w:r w:rsidRPr="009D26EA">
        <w:rPr>
          <w:i/>
        </w:rPr>
        <w:lastRenderedPageBreak/>
        <w:t xml:space="preserve">Potable, alcantarillado lo siguiente: • La plantilla de todos los trabajadores que laboran en ODAPAZ incluyendo el Director. • De la plantilla anterior, informe el desglose de cada trabajador su nombre, escolaridad, experiencia, sueldo, actividades en su área de trabajo y su declaración patrimonial inicial. • La plantilla de todos los inspectores que dictaminan la factibilidad de la conexión de agua y drenaje, incluyendo el nombre completo y exacto de su jefe, así como su escolaridad y experiencia de cada uno de ellos y su declaración patrimonial inicial. • Requiero saber el manual de procedimientos de sus servicios y el fundamento legal que los faculta. • Quiero saber cuántas inspecciones realizan al día quienes están realizando y sus zonas de operación, así como su identificación oficial por parte de ODAPAZ. • Quiero saber de la plantilla de inspectores sus antecedentes penales y declaración patrimonial inicial. • Requiero saber el manual de procedimientos para la expedición de la constancia de no factibilidad en territorio donde operan las asociaciones independientes de dicho organismo y su fundamento. • Requiero saber todos los ingresos y egresos económicos en dicho organismo desde el año 2020 a la fecha. • Requiero saber toda la flotilla de autos, camionetas, pipas </w:t>
      </w:r>
      <w:proofErr w:type="spellStart"/>
      <w:r w:rsidRPr="009D26EA">
        <w:rPr>
          <w:i/>
        </w:rPr>
        <w:t>etc</w:t>
      </w:r>
      <w:proofErr w:type="spellEnd"/>
      <w:r w:rsidRPr="009D26EA">
        <w:rPr>
          <w:i/>
        </w:rPr>
        <w:t xml:space="preserve"> destinados para ODAPAZ, sus placas, número de kilometraje. • Requiero saber su declaración patrimonial de intereses inicial y de término de los directores a partir del año 2020 a la fecha</w:t>
      </w:r>
      <w:proofErr w:type="gramStart"/>
      <w:r w:rsidRPr="009D26EA">
        <w:rPr>
          <w:i/>
        </w:rPr>
        <w:t>..”</w:t>
      </w:r>
      <w:proofErr w:type="gramEnd"/>
    </w:p>
    <w:p w14:paraId="2A5214C9" w14:textId="77777777" w:rsidR="00E672F0" w:rsidRPr="009D26EA" w:rsidRDefault="00E672F0" w:rsidP="009D26EA">
      <w:pPr>
        <w:tabs>
          <w:tab w:val="left" w:pos="4667"/>
        </w:tabs>
        <w:ind w:left="567" w:right="567"/>
        <w:rPr>
          <w:i/>
        </w:rPr>
      </w:pPr>
    </w:p>
    <w:p w14:paraId="29F42C87" w14:textId="77777777" w:rsidR="00E672F0" w:rsidRPr="009D26EA" w:rsidRDefault="00343495" w:rsidP="009D26EA">
      <w:pPr>
        <w:tabs>
          <w:tab w:val="left" w:pos="4667"/>
        </w:tabs>
        <w:ind w:left="567" w:right="567"/>
        <w:rPr>
          <w:i/>
        </w:rPr>
      </w:pPr>
      <w:r w:rsidRPr="009D26EA">
        <w:rPr>
          <w:b/>
        </w:rPr>
        <w:t>Modalidad de entrega</w:t>
      </w:r>
      <w:r w:rsidRPr="009D26EA">
        <w:t>:</w:t>
      </w:r>
      <w:r w:rsidRPr="009D26EA">
        <w:rPr>
          <w:i/>
        </w:rPr>
        <w:t xml:space="preserve"> Información en medio electrónico facilitado por el titular.</w:t>
      </w:r>
    </w:p>
    <w:p w14:paraId="175CF1CA" w14:textId="77777777" w:rsidR="00E672F0" w:rsidRPr="009D26EA" w:rsidRDefault="00E672F0" w:rsidP="009D26EA">
      <w:pPr>
        <w:ind w:right="-28"/>
        <w:rPr>
          <w:i/>
        </w:rPr>
      </w:pPr>
    </w:p>
    <w:p w14:paraId="63B49571" w14:textId="77777777" w:rsidR="00E672F0" w:rsidRPr="009D26EA" w:rsidRDefault="00343495" w:rsidP="009D26EA">
      <w:pPr>
        <w:pStyle w:val="Ttulo3"/>
      </w:pPr>
      <w:bookmarkStart w:id="6" w:name="_Toc200536677"/>
      <w:r w:rsidRPr="009D26EA">
        <w:t>b) Respuesta del Sujeto Obligado</w:t>
      </w:r>
      <w:bookmarkEnd w:id="6"/>
    </w:p>
    <w:p w14:paraId="21D5FFB2" w14:textId="3094C1CE" w:rsidR="00E672F0" w:rsidRPr="009D26EA" w:rsidRDefault="00343495" w:rsidP="009D26EA">
      <w:pPr>
        <w:pBdr>
          <w:top w:val="nil"/>
          <w:left w:val="nil"/>
          <w:bottom w:val="nil"/>
          <w:right w:val="nil"/>
          <w:between w:val="nil"/>
        </w:pBdr>
        <w:rPr>
          <w:i/>
        </w:rPr>
      </w:pPr>
      <w:r w:rsidRPr="009D26EA">
        <w:t xml:space="preserve">El </w:t>
      </w:r>
      <w:r w:rsidRPr="009D26EA">
        <w:rPr>
          <w:b/>
        </w:rPr>
        <w:t>dieci</w:t>
      </w:r>
      <w:r w:rsidR="007B3DA9" w:rsidRPr="009D26EA">
        <w:rPr>
          <w:b/>
        </w:rPr>
        <w:t>nueve</w:t>
      </w:r>
      <w:r w:rsidRPr="009D26EA">
        <w:rPr>
          <w:b/>
        </w:rPr>
        <w:t xml:space="preserve"> de marzo de dos mil veinticinco</w:t>
      </w:r>
      <w:r w:rsidRPr="009D26EA">
        <w:t xml:space="preserve">, el Titular de la Unidad de Transparencia del </w:t>
      </w:r>
      <w:r w:rsidRPr="009D26EA">
        <w:rPr>
          <w:b/>
        </w:rPr>
        <w:t>SUJETO OBLIGADO,</w:t>
      </w:r>
      <w:r w:rsidRPr="009D26EA">
        <w:t xml:space="preserve"> notificó la siguiente respuesta a través del </w:t>
      </w:r>
      <w:r w:rsidRPr="009D26EA">
        <w:rPr>
          <w:b/>
        </w:rPr>
        <w:t>SARCOEM</w:t>
      </w:r>
      <w:r w:rsidRPr="009D26EA">
        <w:t>:</w:t>
      </w:r>
    </w:p>
    <w:p w14:paraId="29BF1BDE" w14:textId="77777777" w:rsidR="00E672F0" w:rsidRPr="009D26EA" w:rsidRDefault="00E672F0" w:rsidP="009D26EA">
      <w:pPr>
        <w:pBdr>
          <w:top w:val="nil"/>
          <w:left w:val="nil"/>
          <w:bottom w:val="nil"/>
          <w:right w:val="nil"/>
          <w:between w:val="nil"/>
        </w:pBdr>
        <w:spacing w:line="240" w:lineRule="auto"/>
        <w:ind w:left="567" w:right="567"/>
        <w:rPr>
          <w:i/>
        </w:rPr>
      </w:pPr>
    </w:p>
    <w:p w14:paraId="239CE313" w14:textId="77777777" w:rsidR="00E672F0" w:rsidRPr="009D26EA" w:rsidRDefault="00343495" w:rsidP="009D26EA">
      <w:pPr>
        <w:pBdr>
          <w:top w:val="nil"/>
          <w:left w:val="nil"/>
          <w:bottom w:val="nil"/>
          <w:right w:val="nil"/>
          <w:between w:val="nil"/>
        </w:pBdr>
        <w:spacing w:line="240" w:lineRule="auto"/>
        <w:ind w:left="567" w:right="567"/>
        <w:jc w:val="right"/>
        <w:rPr>
          <w:i/>
        </w:rPr>
      </w:pPr>
      <w:r w:rsidRPr="009D26EA">
        <w:rPr>
          <w:i/>
        </w:rPr>
        <w:t>“o Descentralizado para la Prestación de Los Servicios de Agua Potable Alcantarillado y Saneamiento del Municipio de Zumpango, México a 19 de Febrero de 2025</w:t>
      </w:r>
    </w:p>
    <w:p w14:paraId="54C0180F" w14:textId="77777777" w:rsidR="00E672F0" w:rsidRPr="009D26EA" w:rsidRDefault="00E672F0" w:rsidP="009D26EA">
      <w:pPr>
        <w:pBdr>
          <w:top w:val="nil"/>
          <w:left w:val="nil"/>
          <w:bottom w:val="nil"/>
          <w:right w:val="nil"/>
          <w:between w:val="nil"/>
        </w:pBdr>
        <w:spacing w:line="240" w:lineRule="auto"/>
        <w:ind w:left="567" w:right="567"/>
        <w:jc w:val="right"/>
        <w:rPr>
          <w:i/>
        </w:rPr>
      </w:pPr>
    </w:p>
    <w:p w14:paraId="6867CE37" w14:textId="1A22216B" w:rsidR="00E672F0" w:rsidRPr="009D26EA" w:rsidRDefault="00343495" w:rsidP="009D26EA">
      <w:pPr>
        <w:pBdr>
          <w:top w:val="nil"/>
          <w:left w:val="nil"/>
          <w:bottom w:val="nil"/>
          <w:right w:val="nil"/>
          <w:between w:val="nil"/>
        </w:pBdr>
        <w:spacing w:line="240" w:lineRule="auto"/>
        <w:ind w:left="567" w:right="567"/>
        <w:jc w:val="right"/>
        <w:rPr>
          <w:i/>
        </w:rPr>
      </w:pPr>
      <w:r w:rsidRPr="009D26EA">
        <w:rPr>
          <w:i/>
        </w:rPr>
        <w:t xml:space="preserve">Nombre del solicitante: </w:t>
      </w:r>
      <w:r w:rsidR="00384F01">
        <w:rPr>
          <w:i/>
        </w:rPr>
        <w:t>XXXXXX XXXXXXXX XXXXXX</w:t>
      </w:r>
    </w:p>
    <w:p w14:paraId="715EFADB" w14:textId="77777777" w:rsidR="00E672F0" w:rsidRPr="009D26EA" w:rsidRDefault="00343495" w:rsidP="009D26EA">
      <w:pPr>
        <w:pBdr>
          <w:top w:val="nil"/>
          <w:left w:val="nil"/>
          <w:bottom w:val="nil"/>
          <w:right w:val="nil"/>
          <w:between w:val="nil"/>
        </w:pBdr>
        <w:spacing w:line="240" w:lineRule="auto"/>
        <w:ind w:left="567" w:right="567"/>
        <w:jc w:val="right"/>
        <w:rPr>
          <w:i/>
        </w:rPr>
      </w:pPr>
      <w:r w:rsidRPr="009D26EA">
        <w:rPr>
          <w:i/>
        </w:rPr>
        <w:t>Folio de la solicitud: 00001/OASZUMPANG/AD/2025</w:t>
      </w:r>
    </w:p>
    <w:p w14:paraId="63CA8C75" w14:textId="77777777" w:rsidR="00E672F0" w:rsidRPr="009D26EA" w:rsidRDefault="00E672F0" w:rsidP="009D26EA">
      <w:pPr>
        <w:pBdr>
          <w:top w:val="nil"/>
          <w:left w:val="nil"/>
          <w:bottom w:val="nil"/>
          <w:right w:val="nil"/>
          <w:between w:val="nil"/>
        </w:pBdr>
        <w:spacing w:line="240" w:lineRule="auto"/>
        <w:ind w:left="567" w:right="567"/>
        <w:rPr>
          <w:i/>
        </w:rPr>
      </w:pPr>
    </w:p>
    <w:p w14:paraId="6C7B49BB"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lastRenderedPageBreak/>
        <w:t>Por medio del presente le envió un cordial saludo y al mismo tiempo me dirijo a usted para informarle la improcedencia de la información solicitada. Sin más por el momento quedo a la orden.</w:t>
      </w:r>
    </w:p>
    <w:p w14:paraId="50C873FB" w14:textId="77777777" w:rsidR="00E672F0" w:rsidRPr="009D26EA" w:rsidRDefault="00E672F0" w:rsidP="009D26EA">
      <w:pPr>
        <w:pBdr>
          <w:top w:val="nil"/>
          <w:left w:val="nil"/>
          <w:bottom w:val="nil"/>
          <w:right w:val="nil"/>
          <w:between w:val="nil"/>
        </w:pBdr>
        <w:spacing w:line="240" w:lineRule="auto"/>
        <w:ind w:left="567" w:right="567"/>
        <w:rPr>
          <w:i/>
        </w:rPr>
      </w:pPr>
    </w:p>
    <w:p w14:paraId="35165780"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t>ATENTAMENTE</w:t>
      </w:r>
    </w:p>
    <w:p w14:paraId="352791E2"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t>LIC. MARÍA YANELY LÓPEZ RAMÍREZ”</w:t>
      </w:r>
    </w:p>
    <w:p w14:paraId="4A145069" w14:textId="77777777" w:rsidR="00E672F0" w:rsidRPr="009D26EA" w:rsidRDefault="00E672F0" w:rsidP="009D26EA">
      <w:pPr>
        <w:pBdr>
          <w:top w:val="nil"/>
          <w:left w:val="nil"/>
          <w:bottom w:val="nil"/>
          <w:right w:val="nil"/>
          <w:between w:val="nil"/>
        </w:pBdr>
        <w:spacing w:line="240" w:lineRule="auto"/>
        <w:ind w:left="567" w:right="567"/>
        <w:rPr>
          <w:i/>
        </w:rPr>
      </w:pPr>
    </w:p>
    <w:p w14:paraId="085DA6A9" w14:textId="77777777" w:rsidR="00E672F0" w:rsidRPr="009D26EA" w:rsidRDefault="00343495" w:rsidP="009D26EA">
      <w:pPr>
        <w:pBdr>
          <w:top w:val="nil"/>
          <w:left w:val="nil"/>
          <w:bottom w:val="nil"/>
          <w:right w:val="nil"/>
          <w:between w:val="nil"/>
        </w:pBdr>
        <w:ind w:right="567"/>
      </w:pPr>
      <w:r w:rsidRPr="009D26EA">
        <w:t xml:space="preserve">A su respuesta adjunto el archivo denominado </w:t>
      </w:r>
      <w:r w:rsidRPr="009D26EA">
        <w:rPr>
          <w:b/>
          <w:i/>
        </w:rPr>
        <w:t xml:space="preserve">00001_OASZUMPANG_AD_2025 (1).pdf </w:t>
      </w:r>
      <w:r w:rsidRPr="009D26EA">
        <w:t xml:space="preserve">del que se observa el Oficio número  O.D.A.P.A.Z./UTAIP/11/2025, mediante el cual, la Titular de la Unidad de Transparencia informó que lo solicitado es un ejercicio del derecho de acceso a la información pública, por lo que se le orientó al particular a que realice su solicitud en el Sistema de Acceso de Información Mexiquense (SAIMEX). </w:t>
      </w:r>
    </w:p>
    <w:p w14:paraId="0BCF650F" w14:textId="77777777" w:rsidR="00E672F0" w:rsidRPr="009D26EA" w:rsidRDefault="00E672F0" w:rsidP="009D26EA">
      <w:pPr>
        <w:pBdr>
          <w:top w:val="nil"/>
          <w:left w:val="nil"/>
          <w:bottom w:val="nil"/>
          <w:right w:val="nil"/>
          <w:between w:val="nil"/>
        </w:pBdr>
        <w:ind w:right="567"/>
      </w:pPr>
    </w:p>
    <w:p w14:paraId="2E64A4C0" w14:textId="77777777" w:rsidR="00E672F0" w:rsidRPr="009D26EA" w:rsidRDefault="00343495" w:rsidP="009D26EA">
      <w:pPr>
        <w:pStyle w:val="Ttulo2"/>
      </w:pPr>
      <w:bookmarkStart w:id="7" w:name="_Toc200536678"/>
      <w:r w:rsidRPr="009D26EA">
        <w:t>DEL RECURSO DE REVISIÓN</w:t>
      </w:r>
      <w:bookmarkEnd w:id="7"/>
    </w:p>
    <w:p w14:paraId="66112B58" w14:textId="77777777" w:rsidR="00E672F0" w:rsidRPr="009D26EA" w:rsidRDefault="00343495" w:rsidP="009D26EA">
      <w:pPr>
        <w:pStyle w:val="Ttulo3"/>
      </w:pPr>
      <w:bookmarkStart w:id="8" w:name="_Toc200536679"/>
      <w:r w:rsidRPr="009D26EA">
        <w:t>a) Interposición del Recurso de Revisión</w:t>
      </w:r>
      <w:bookmarkEnd w:id="8"/>
    </w:p>
    <w:p w14:paraId="3BB8C7C1" w14:textId="77777777" w:rsidR="00E672F0" w:rsidRPr="009D26EA" w:rsidRDefault="00343495" w:rsidP="009D26EA">
      <w:pPr>
        <w:ind w:right="-28"/>
      </w:pPr>
      <w:r w:rsidRPr="009D26EA">
        <w:t xml:space="preserve">El </w:t>
      </w:r>
      <w:r w:rsidRPr="009D26EA">
        <w:rPr>
          <w:b/>
        </w:rPr>
        <w:t>diecinueve de febrero de dos mil veinticinco</w:t>
      </w:r>
      <w:r w:rsidRPr="009D26EA">
        <w:t xml:space="preserve"> </w:t>
      </w:r>
      <w:r w:rsidRPr="009D26EA">
        <w:rPr>
          <w:b/>
        </w:rPr>
        <w:t>LA PARTE RECURRENTE</w:t>
      </w:r>
      <w:r w:rsidRPr="009D26EA">
        <w:t xml:space="preserve"> interpuso el recurso de revisión en contra de la respuesta emitida por el </w:t>
      </w:r>
      <w:r w:rsidRPr="009D26EA">
        <w:rPr>
          <w:b/>
        </w:rPr>
        <w:t>SUJETO OBLIGADO</w:t>
      </w:r>
      <w:r w:rsidRPr="009D26EA">
        <w:t xml:space="preserve">, mismo que fue registrado en el SAIMEX con el número de expediente </w:t>
      </w:r>
      <w:r w:rsidRPr="009D26EA">
        <w:rPr>
          <w:b/>
        </w:rPr>
        <w:t>01677/INFOEM/AD/RR/2025</w:t>
      </w:r>
      <w:r w:rsidRPr="009D26EA">
        <w:t>, y en el cual manifestó lo siguiente:</w:t>
      </w:r>
    </w:p>
    <w:p w14:paraId="3AD40976" w14:textId="77777777" w:rsidR="00E672F0" w:rsidRPr="009D26EA" w:rsidRDefault="00E672F0" w:rsidP="009D26EA">
      <w:pPr>
        <w:tabs>
          <w:tab w:val="left" w:pos="4667"/>
        </w:tabs>
        <w:ind w:right="539"/>
      </w:pPr>
      <w:bookmarkStart w:id="9" w:name="_heading=h.tyjcwt" w:colFirst="0" w:colLast="0"/>
      <w:bookmarkEnd w:id="9"/>
    </w:p>
    <w:p w14:paraId="737BBF3E" w14:textId="77777777" w:rsidR="00E672F0" w:rsidRPr="009D26EA" w:rsidRDefault="00343495" w:rsidP="009D26EA">
      <w:pPr>
        <w:tabs>
          <w:tab w:val="left" w:pos="4667"/>
        </w:tabs>
        <w:ind w:left="567" w:right="539"/>
        <w:rPr>
          <w:b/>
        </w:rPr>
      </w:pPr>
      <w:r w:rsidRPr="009D26EA">
        <w:rPr>
          <w:b/>
        </w:rPr>
        <w:t>ACTO IMPUGNADO</w:t>
      </w:r>
    </w:p>
    <w:p w14:paraId="6D64A362"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t>"LA RESPUESTA A LA SOLICITUD DE INFORMACIÓN CON NÚMERO DE FOLIO 00001/OASZUMPANG/AD/2025</w:t>
      </w:r>
    </w:p>
    <w:p w14:paraId="48DCDC2A" w14:textId="77777777" w:rsidR="00E672F0" w:rsidRPr="009D26EA" w:rsidRDefault="00E672F0" w:rsidP="009D26EA">
      <w:pPr>
        <w:tabs>
          <w:tab w:val="left" w:pos="4667"/>
        </w:tabs>
        <w:ind w:left="567" w:right="539"/>
        <w:rPr>
          <w:i/>
        </w:rPr>
      </w:pPr>
    </w:p>
    <w:p w14:paraId="5BF710F2" w14:textId="77777777" w:rsidR="00E672F0" w:rsidRPr="009D26EA" w:rsidRDefault="00343495" w:rsidP="009D26EA">
      <w:pPr>
        <w:tabs>
          <w:tab w:val="left" w:pos="4667"/>
        </w:tabs>
        <w:ind w:left="567" w:right="539"/>
        <w:rPr>
          <w:b/>
        </w:rPr>
      </w:pPr>
      <w:r w:rsidRPr="009D26EA">
        <w:rPr>
          <w:b/>
        </w:rPr>
        <w:t>RAZONES O MOTIVOS DE LA INCONFORMIDAD</w:t>
      </w:r>
      <w:r w:rsidRPr="009D26EA">
        <w:rPr>
          <w:b/>
        </w:rPr>
        <w:tab/>
      </w:r>
    </w:p>
    <w:p w14:paraId="3051FE04" w14:textId="77777777" w:rsidR="00E672F0" w:rsidRPr="009D26EA" w:rsidRDefault="00343495" w:rsidP="009D26EA">
      <w:pPr>
        <w:pBdr>
          <w:top w:val="nil"/>
          <w:left w:val="nil"/>
          <w:bottom w:val="nil"/>
          <w:right w:val="nil"/>
          <w:between w:val="nil"/>
        </w:pBdr>
        <w:spacing w:line="240" w:lineRule="auto"/>
        <w:ind w:left="567" w:right="567"/>
        <w:rPr>
          <w:i/>
        </w:rPr>
      </w:pPr>
      <w:r w:rsidRPr="009D26EA">
        <w:rPr>
          <w:i/>
        </w:rPr>
        <w:t xml:space="preserve">“ME CAUSA AGRAVIO LA RESPUESTA OTORGADA YA QUE VULNERA MIS DERECHOS HUMANOS CONSAGRADOS EN EL ARTÍCULO 1 DE LA </w:t>
      </w:r>
      <w:r w:rsidRPr="009D26EA">
        <w:rPr>
          <w:i/>
        </w:rPr>
        <w:lastRenderedPageBreak/>
        <w:t>CONSTITUCIÓN POLTICA DE LOS ESTADOS UNIDOS MEXICANOS.ASÍ COMO EL ACCESO A LA INFORMACIÓN CONTEMPLADO EN EL ARTÍCULO 6 DE NUESTRA CARTA MAGNA, RAZÓN POR LA CUAL DE SU RESPUESTA SE OBSERVA LO SIGUIENTE: "por medio del presente le envió un cordial saludo y al mismo tiempo me dirijo a usted para informarle la improcedencia de la información solicitada. Sin más por el momento quedo a la orden." DE LO ANTERIOR SE PUEDE CONSTATAR QUE NO EXISTE FUNDAMENTO SOSTENGA LA IMPROCEDENCIA DE MI SOLICITUD DE INFORMACIÓN. ASIMISMO NO EXITSTE DOCUMENTO ALGUNO QUE CONTECNGA FIRMA AUTOGRAFA DE LA FUNCIONARA PÚBLICA PARA QUE SURTA EFECTOS DICHO ACTO ADMINISTRATIVO. SOLICITO DE MANERA URGENTE SE RESUELVA EL PRESENTE RECURSO DE REVISIÓN CONTEMPLADO EN EL ARTÍCULO 178 DEL LA LEY DE TRANSPARENCIA Y ACCESO A LA INFORMACIÓN PÚBLICA DEL ESTADO DE MÉXICO Y MUNICIPIOS.”</w:t>
      </w:r>
    </w:p>
    <w:p w14:paraId="548A9AB8" w14:textId="77777777" w:rsidR="00E672F0" w:rsidRPr="009D26EA" w:rsidRDefault="00E672F0" w:rsidP="009D26EA">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645E78AE" w14:textId="77777777" w:rsidR="00E672F0" w:rsidRPr="009D26EA" w:rsidRDefault="00343495" w:rsidP="009D26EA">
      <w:pPr>
        <w:pStyle w:val="Ttulo3"/>
      </w:pPr>
      <w:bookmarkStart w:id="11" w:name="_Toc200536680"/>
      <w:r w:rsidRPr="009D26EA">
        <w:t>b) Turno del Recurso de Revisión</w:t>
      </w:r>
      <w:bookmarkEnd w:id="11"/>
    </w:p>
    <w:p w14:paraId="1748A45F" w14:textId="77777777" w:rsidR="00E672F0" w:rsidRPr="009D26EA" w:rsidRDefault="00343495" w:rsidP="009D26EA">
      <w:r w:rsidRPr="009D26EA">
        <w:t xml:space="preserve">El </w:t>
      </w:r>
      <w:r w:rsidRPr="009D26EA">
        <w:rPr>
          <w:b/>
        </w:rPr>
        <w:t>diecinueve de febrero de dos mil veinticinco</w:t>
      </w:r>
      <w:r w:rsidRPr="009D26EA">
        <w:t xml:space="preserve">, el Recurso de que se trata se envió electrónicamente al Instituto de Transparencia, Acceso a la Información Pública y Protección de Datos Personales del Estado de México y Municipios y con fundamento en los artículos 11 y 127 de la Ley de Protección de Datos Personales en Posesión de Sujetos Obligados del Estado de México y Municipios y 185, fracción I de la Ley de Transparencia y Acceso a la Información Pública del Estado de México y Municipios, de aplicación supletoria, se turnó a través del </w:t>
      </w:r>
      <w:r w:rsidRPr="009D26EA">
        <w:rPr>
          <w:b/>
        </w:rPr>
        <w:t>SARCOEM</w:t>
      </w:r>
      <w:r w:rsidRPr="009D26EA">
        <w:t xml:space="preserve"> a la </w:t>
      </w:r>
      <w:r w:rsidRPr="009D26EA">
        <w:rPr>
          <w:b/>
        </w:rPr>
        <w:t>Comisionada</w:t>
      </w:r>
      <w:r w:rsidRPr="009D26EA">
        <w:t xml:space="preserve"> </w:t>
      </w:r>
      <w:r w:rsidRPr="009D26EA">
        <w:rPr>
          <w:b/>
        </w:rPr>
        <w:t xml:space="preserve">Sharon Cristina Morales Martínez </w:t>
      </w:r>
      <w:r w:rsidRPr="009D26EA">
        <w:t xml:space="preserve">efecto de decretar su admisión o </w:t>
      </w:r>
      <w:proofErr w:type="spellStart"/>
      <w:r w:rsidRPr="009D26EA">
        <w:t>desechamiento</w:t>
      </w:r>
      <w:proofErr w:type="spellEnd"/>
      <w:r w:rsidRPr="009D26EA">
        <w:t>.</w:t>
      </w:r>
    </w:p>
    <w:p w14:paraId="58D69F56" w14:textId="77777777" w:rsidR="00E672F0" w:rsidRPr="009D26EA" w:rsidRDefault="00E672F0" w:rsidP="009D26EA"/>
    <w:p w14:paraId="3CAB8361" w14:textId="77777777" w:rsidR="00E672F0" w:rsidRPr="009D26EA" w:rsidRDefault="00343495" w:rsidP="009D26EA">
      <w:pPr>
        <w:pStyle w:val="Ttulo3"/>
      </w:pPr>
      <w:bookmarkStart w:id="12" w:name="_Toc200536681"/>
      <w:r w:rsidRPr="009D26EA">
        <w:t>c) Admisión del Recurso de Revisión</w:t>
      </w:r>
      <w:bookmarkEnd w:id="12"/>
    </w:p>
    <w:p w14:paraId="1ADBF19D" w14:textId="77777777" w:rsidR="00E672F0" w:rsidRPr="009D26EA" w:rsidRDefault="00343495" w:rsidP="009D26EA">
      <w:r w:rsidRPr="009D26EA">
        <w:t xml:space="preserve">Que en fecha </w:t>
      </w:r>
      <w:r w:rsidRPr="009D26EA">
        <w:rPr>
          <w:b/>
        </w:rPr>
        <w:t>veinticinco de febrero de dos mil veinticinco</w:t>
      </w:r>
      <w:r w:rsidRPr="009D26EA">
        <w:t xml:space="preserve"> este Instituto notificó a las partes el Acuerdo mediante el cual admitió a trámite el recurso de revisión, aclarando que, de </w:t>
      </w:r>
      <w:r w:rsidRPr="009D26EA">
        <w:lastRenderedPageBreak/>
        <w:t xml:space="preserve">conformidad a lo establecido en el párrafo segundo del artículo 112 de la Ley de Protección de Datos Personales en Posesión de Sujetos Obligado del Estado de México y Municipios, cuando se advierta que la solicitud para el ejercicio de derechos ARCO corresponda a un derecho diferente, se deberá reconducir la vía haciéndolo del conocimiento al titular, por lo que se recondujo la vía por acceso a la información pública. </w:t>
      </w:r>
    </w:p>
    <w:p w14:paraId="02D0D18E" w14:textId="77777777" w:rsidR="00E672F0" w:rsidRPr="009D26EA" w:rsidRDefault="00E672F0" w:rsidP="009D26EA">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2003ECEF" w14:textId="77777777" w:rsidR="00E672F0" w:rsidRPr="009D26EA" w:rsidRDefault="00343495" w:rsidP="009D26EA">
      <w:pPr>
        <w:pStyle w:val="Ttulo3"/>
      </w:pPr>
      <w:bookmarkStart w:id="14" w:name="_Toc200536682"/>
      <w:r w:rsidRPr="009D26EA">
        <w:t>d) Informe Justificado del Sujeto Obligado</w:t>
      </w:r>
      <w:bookmarkEnd w:id="14"/>
    </w:p>
    <w:p w14:paraId="51A55714" w14:textId="77777777" w:rsidR="00E672F0" w:rsidRPr="009D26EA" w:rsidRDefault="00343495" w:rsidP="009D26EA">
      <w:pPr>
        <w:rPr>
          <w:b/>
          <w:i/>
        </w:rPr>
      </w:pPr>
      <w:r w:rsidRPr="009D26EA">
        <w:t xml:space="preserve">En fecha </w:t>
      </w:r>
      <w:r w:rsidRPr="009D26EA">
        <w:rPr>
          <w:b/>
        </w:rPr>
        <w:t>diez de marzo de dos mil veinticinco</w:t>
      </w:r>
      <w:r w:rsidRPr="009D26EA">
        <w:t xml:space="preserve">, </w:t>
      </w:r>
      <w:r w:rsidRPr="009D26EA">
        <w:rPr>
          <w:b/>
        </w:rPr>
        <w:t>EL SUJETO OBLIGADO</w:t>
      </w:r>
      <w:r w:rsidRPr="009D26EA">
        <w:t xml:space="preserve"> remitió el documento denominado </w:t>
      </w:r>
      <w:r w:rsidRPr="009D26EA">
        <w:rPr>
          <w:b/>
          <w:i/>
        </w:rPr>
        <w:t xml:space="preserve">RECONDUCCIÓN DE VÍA.pdf, </w:t>
      </w:r>
      <w:r w:rsidRPr="009D26EA">
        <w:t xml:space="preserve">mediante el cual refirió que se le realizó la reconducción de vía al particular a la plataforma de acceso a la información pública con el número de folio </w:t>
      </w:r>
      <w:r w:rsidRPr="009D26EA">
        <w:rPr>
          <w:b/>
          <w:i/>
        </w:rPr>
        <w:t>00003/OASZUMPANG/IP/2025.</w:t>
      </w:r>
    </w:p>
    <w:p w14:paraId="4F0A8B55" w14:textId="77777777" w:rsidR="00E672F0" w:rsidRPr="009D26EA" w:rsidRDefault="00E672F0" w:rsidP="009D26EA"/>
    <w:p w14:paraId="62901963" w14:textId="77777777" w:rsidR="00E672F0" w:rsidRPr="009D26EA" w:rsidRDefault="00343495" w:rsidP="009D26EA">
      <w:pPr>
        <w:pStyle w:val="Ttulo3"/>
      </w:pPr>
      <w:bookmarkStart w:id="15" w:name="_Toc200536683"/>
      <w:r w:rsidRPr="009D26EA">
        <w:t>e) Manifestaciones de la Parte Recurrente</w:t>
      </w:r>
      <w:bookmarkEnd w:id="15"/>
    </w:p>
    <w:p w14:paraId="4D2ADF2E" w14:textId="77777777" w:rsidR="00E672F0" w:rsidRPr="009D26EA" w:rsidRDefault="00343495" w:rsidP="009D26EA">
      <w:r w:rsidRPr="009D26EA">
        <w:rPr>
          <w:b/>
        </w:rPr>
        <w:t xml:space="preserve">LA PARTE RECURRENTE </w:t>
      </w:r>
      <w:r w:rsidRPr="009D26EA">
        <w:t>no realizó manifestación alguna dentro del término legalmente concedido para tal efecto, ni presentó pruebas o alegatos.</w:t>
      </w:r>
    </w:p>
    <w:p w14:paraId="00C0B6FD" w14:textId="77777777" w:rsidR="00E672F0" w:rsidRPr="009D26EA" w:rsidRDefault="00E672F0" w:rsidP="009D26EA"/>
    <w:p w14:paraId="7C38C220" w14:textId="77777777" w:rsidR="00E672F0" w:rsidRPr="009D26EA" w:rsidRDefault="00343495" w:rsidP="009D26EA">
      <w:pPr>
        <w:pStyle w:val="Ttulo3"/>
      </w:pPr>
      <w:bookmarkStart w:id="16" w:name="_Toc200536684"/>
      <w:r w:rsidRPr="009D26EA">
        <w:t>f) Ampliación de Plazo para Resolver</w:t>
      </w:r>
      <w:bookmarkEnd w:id="16"/>
      <w:r w:rsidRPr="009D26EA">
        <w:t xml:space="preserve"> </w:t>
      </w:r>
    </w:p>
    <w:p w14:paraId="287C4B00" w14:textId="77777777" w:rsidR="00E672F0" w:rsidRPr="009D26EA" w:rsidRDefault="00343495" w:rsidP="009D26EA">
      <w:r w:rsidRPr="009D26EA">
        <w:t xml:space="preserve">El </w:t>
      </w:r>
      <w:r w:rsidRPr="009D26EA">
        <w:rPr>
          <w:b/>
        </w:rPr>
        <w:t>doce de mayo de dos mil veinticinco</w:t>
      </w:r>
      <w:r w:rsidRPr="009D26EA">
        <w:t>, se notificó el acuerdo de ampliación de plazo para resolver los presentes Recursos de Revisión, previsto en el artículo 181, tercer párrafo de la Ley de Transparencia y Acceso a la Información Pública del Estado de México y Municipios.</w:t>
      </w:r>
    </w:p>
    <w:p w14:paraId="43560A4E" w14:textId="77777777" w:rsidR="00E672F0" w:rsidRPr="009D26EA" w:rsidRDefault="00E672F0" w:rsidP="009D26EA">
      <w:bookmarkStart w:id="17" w:name="_heading=h.q4b3ddh3xab" w:colFirst="0" w:colLast="0"/>
      <w:bookmarkEnd w:id="17"/>
    </w:p>
    <w:p w14:paraId="56D61ADE" w14:textId="77777777" w:rsidR="00E672F0" w:rsidRPr="009D26EA" w:rsidRDefault="00343495" w:rsidP="009D26EA">
      <w:pPr>
        <w:pStyle w:val="Ttulo3"/>
      </w:pPr>
      <w:bookmarkStart w:id="18" w:name="_Toc200536685"/>
      <w:r w:rsidRPr="009D26EA">
        <w:lastRenderedPageBreak/>
        <w:t>g) Cierre de instrucción</w:t>
      </w:r>
      <w:bookmarkEnd w:id="18"/>
    </w:p>
    <w:p w14:paraId="6ED189E4" w14:textId="77777777" w:rsidR="00E672F0" w:rsidRPr="009D26EA" w:rsidRDefault="00343495" w:rsidP="009D26EA">
      <w:r w:rsidRPr="009D26EA">
        <w:t xml:space="preserve">Al no existir diligencias pendientes por desahogar, el </w:t>
      </w:r>
      <w:r w:rsidRPr="009D26EA">
        <w:rPr>
          <w:b/>
        </w:rPr>
        <w:t>diez de junio de dos mil veinticinco,</w:t>
      </w:r>
      <w:r w:rsidRPr="009D26EA">
        <w:t xml:space="preserve"> la </w:t>
      </w:r>
      <w:r w:rsidRPr="009D26EA">
        <w:rPr>
          <w:b/>
        </w:rPr>
        <w:t xml:space="preserve">Comisionada Sharon Cristina Morales Martínez </w:t>
      </w:r>
      <w:r w:rsidRPr="009D26E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D26EA">
        <w:rPr>
          <w:b/>
        </w:rPr>
        <w:t>SARCOEM</w:t>
      </w:r>
      <w:r w:rsidRPr="009D26EA">
        <w:t>.</w:t>
      </w:r>
    </w:p>
    <w:p w14:paraId="77A3E876" w14:textId="77777777" w:rsidR="00E672F0" w:rsidRPr="009D26EA" w:rsidRDefault="00E672F0" w:rsidP="009D26EA"/>
    <w:p w14:paraId="6619E1CA" w14:textId="77777777" w:rsidR="00E672F0" w:rsidRPr="009D26EA" w:rsidRDefault="00343495" w:rsidP="009D26EA">
      <w:pPr>
        <w:pStyle w:val="Ttulo1"/>
      </w:pPr>
      <w:bookmarkStart w:id="19" w:name="_Toc200536686"/>
      <w:r w:rsidRPr="009D26EA">
        <w:t>CONSIDERANDOS</w:t>
      </w:r>
      <w:bookmarkEnd w:id="19"/>
    </w:p>
    <w:p w14:paraId="09F7E405" w14:textId="77777777" w:rsidR="00E672F0" w:rsidRPr="009D26EA" w:rsidRDefault="00E672F0" w:rsidP="009D26EA">
      <w:pPr>
        <w:ind w:right="-93"/>
        <w:rPr>
          <w:b/>
        </w:rPr>
      </w:pPr>
    </w:p>
    <w:p w14:paraId="05F33AEF" w14:textId="77777777" w:rsidR="00E672F0" w:rsidRPr="009D26EA" w:rsidRDefault="00343495" w:rsidP="009D26EA">
      <w:pPr>
        <w:pStyle w:val="Ttulo2"/>
        <w:jc w:val="left"/>
      </w:pPr>
      <w:bookmarkStart w:id="20" w:name="_Toc200536687"/>
      <w:r w:rsidRPr="009D26EA">
        <w:t>PRIMERO. Procedibilidad</w:t>
      </w:r>
      <w:bookmarkEnd w:id="20"/>
    </w:p>
    <w:p w14:paraId="5F288F41" w14:textId="77777777" w:rsidR="00E672F0" w:rsidRPr="009D26EA" w:rsidRDefault="00343495" w:rsidP="009D26EA">
      <w:pPr>
        <w:pStyle w:val="Ttulo3"/>
      </w:pPr>
      <w:bookmarkStart w:id="21" w:name="_Toc200536688"/>
      <w:r w:rsidRPr="009D26EA">
        <w:t>a) Competencia del Instituto</w:t>
      </w:r>
      <w:bookmarkEnd w:id="21"/>
    </w:p>
    <w:p w14:paraId="320CA5CD" w14:textId="77777777" w:rsidR="00E672F0" w:rsidRPr="009D26EA" w:rsidRDefault="00343495" w:rsidP="009D26EA">
      <w:r w:rsidRPr="009D26EA">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2A41869C" w14:textId="77777777" w:rsidR="00E672F0" w:rsidRPr="009D26EA" w:rsidRDefault="00E672F0" w:rsidP="009D26EA"/>
    <w:p w14:paraId="2ED5E00C" w14:textId="77777777" w:rsidR="00E672F0" w:rsidRPr="009D26EA" w:rsidRDefault="00343495" w:rsidP="009D26EA">
      <w:pPr>
        <w:pStyle w:val="Ttulo3"/>
      </w:pPr>
      <w:bookmarkStart w:id="22" w:name="_Toc200536689"/>
      <w:r w:rsidRPr="009D26EA">
        <w:t>b) Legitimidad de la parte recurrente</w:t>
      </w:r>
      <w:bookmarkEnd w:id="22"/>
    </w:p>
    <w:p w14:paraId="5E00E9E0" w14:textId="77777777" w:rsidR="00E672F0" w:rsidRPr="009D26EA" w:rsidRDefault="00343495" w:rsidP="009D26EA">
      <w:r w:rsidRPr="009D26EA">
        <w:t>El recurso de revisión fue interpuesto por parte legítima, ya que se presentó por la misma persona que formuló la solicitud de acceso a la Información Pública,</w:t>
      </w:r>
      <w:r w:rsidRPr="009D26EA">
        <w:rPr>
          <w:b/>
        </w:rPr>
        <w:t xml:space="preserve"> </w:t>
      </w:r>
      <w:r w:rsidRPr="009D26EA">
        <w:t>debido a que los datos de acceso</w:t>
      </w:r>
      <w:r w:rsidRPr="009D26EA">
        <w:rPr>
          <w:b/>
        </w:rPr>
        <w:t xml:space="preserve"> SARCOEM</w:t>
      </w:r>
      <w:r w:rsidRPr="009D26EA">
        <w:t xml:space="preserve"> son personales e irrepetibles.</w:t>
      </w:r>
    </w:p>
    <w:p w14:paraId="64191515" w14:textId="77777777" w:rsidR="00E672F0" w:rsidRPr="009D26EA" w:rsidRDefault="00E672F0" w:rsidP="009D26EA"/>
    <w:p w14:paraId="314AB73F" w14:textId="77777777" w:rsidR="00E672F0" w:rsidRPr="009D26EA" w:rsidRDefault="00343495" w:rsidP="009D26EA">
      <w:pPr>
        <w:pStyle w:val="Ttulo3"/>
      </w:pPr>
      <w:bookmarkStart w:id="23" w:name="_Toc200536690"/>
      <w:r w:rsidRPr="009D26EA">
        <w:t>c) Plazo para interponer el recurso</w:t>
      </w:r>
      <w:bookmarkEnd w:id="23"/>
    </w:p>
    <w:p w14:paraId="1A64C5F4" w14:textId="77777777" w:rsidR="00E672F0" w:rsidRPr="009D26EA" w:rsidRDefault="00343495" w:rsidP="009D26EA">
      <w:pPr>
        <w:widowControl w:val="0"/>
      </w:pPr>
      <w:r w:rsidRPr="009D26EA">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270AE1DB" w14:textId="77777777" w:rsidR="00E672F0" w:rsidRPr="009D26EA" w:rsidRDefault="00E672F0" w:rsidP="009D26EA">
      <w:pPr>
        <w:widowControl w:val="0"/>
      </w:pPr>
    </w:p>
    <w:p w14:paraId="67875B95" w14:textId="77777777" w:rsidR="00E672F0" w:rsidRPr="009D26EA" w:rsidRDefault="00343495" w:rsidP="009D26EA">
      <w:pPr>
        <w:pStyle w:val="Puesto"/>
        <w:ind w:firstLine="567"/>
      </w:pPr>
      <w:r w:rsidRPr="009D26EA">
        <w:t>“</w:t>
      </w:r>
      <w:r w:rsidRPr="009D26EA">
        <w:rPr>
          <w:b/>
        </w:rPr>
        <w:t xml:space="preserve">Artículo 128. </w:t>
      </w:r>
      <w:r w:rsidRPr="009D26EA">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ED158D7" w14:textId="77777777" w:rsidR="00E672F0" w:rsidRPr="009D26EA" w:rsidRDefault="00E672F0" w:rsidP="009D26EA">
      <w:pPr>
        <w:pStyle w:val="Puesto"/>
        <w:ind w:firstLine="567"/>
      </w:pPr>
    </w:p>
    <w:p w14:paraId="504A17A8" w14:textId="77777777" w:rsidR="00E672F0" w:rsidRPr="009D26EA" w:rsidRDefault="00343495" w:rsidP="009D26EA">
      <w:pPr>
        <w:pStyle w:val="Puesto"/>
        <w:ind w:firstLine="567"/>
      </w:pPr>
      <w:r w:rsidRPr="009D26EA">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57A62EB" w14:textId="77777777" w:rsidR="00E672F0" w:rsidRPr="009D26EA" w:rsidRDefault="00E672F0" w:rsidP="009D26EA">
      <w:pPr>
        <w:ind w:left="851" w:right="899"/>
        <w:rPr>
          <w:i/>
        </w:rPr>
      </w:pPr>
    </w:p>
    <w:p w14:paraId="0331B7E1" w14:textId="77777777" w:rsidR="00E672F0" w:rsidRPr="009D26EA" w:rsidRDefault="00343495" w:rsidP="009D26EA">
      <w:pPr>
        <w:widowControl w:val="0"/>
        <w:rPr>
          <w:b/>
        </w:rPr>
      </w:pPr>
      <w:bookmarkStart w:id="24" w:name="_heading=h.o6sewjs6zihd" w:colFirst="0" w:colLast="0"/>
      <w:bookmarkEnd w:id="24"/>
      <w:r w:rsidRPr="009D26EA">
        <w:t xml:space="preserve">En esa tesitura, atendiendo a que </w:t>
      </w:r>
      <w:r w:rsidRPr="009D26EA">
        <w:rPr>
          <w:b/>
        </w:rPr>
        <w:t>EL RESPONSABLE</w:t>
      </w:r>
      <w:r w:rsidRPr="009D26EA">
        <w:t xml:space="preserve"> notificó la respuesta el </w:t>
      </w:r>
      <w:r w:rsidRPr="009D26EA">
        <w:rPr>
          <w:b/>
        </w:rPr>
        <w:t>diecinueve de febrero de dos mil veinticinco</w:t>
      </w:r>
      <w:r w:rsidRPr="009D26EA">
        <w:t xml:space="preserve">; así, el plazo de quince días hábiles que el artículo 128, de la Ley de Protección de Datos Personales en Posesión de Sujetos Obligados del Estado de México y Municipios, otorgó al </w:t>
      </w:r>
      <w:r w:rsidRPr="009D26EA">
        <w:rPr>
          <w:b/>
        </w:rPr>
        <w:t>RECURRENTE</w:t>
      </w:r>
      <w:r w:rsidRPr="009D26EA">
        <w:t xml:space="preserve"> para presentar el Recurso de Revisión de mérito, </w:t>
      </w:r>
      <w:r w:rsidRPr="009D26EA">
        <w:lastRenderedPageBreak/>
        <w:t>transcurrió del</w:t>
      </w:r>
      <w:r w:rsidRPr="009D26EA">
        <w:rPr>
          <w:b/>
        </w:rPr>
        <w:t xml:space="preserve"> veinte de febrero al trece de marzo de dos mil veinticinco, </w:t>
      </w:r>
      <w:r w:rsidRPr="009D26EA">
        <w:t>sin contemplar en el cómputo los días sábados y domingos, así como los días  considerados inhábiles;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en términos del Calendario Oficial en Materia de Transparencia, Acceso a la Información Pública y Protección de Datos Personales del Estado de México y Municipios.</w:t>
      </w:r>
    </w:p>
    <w:p w14:paraId="2567D26F" w14:textId="77777777" w:rsidR="00E672F0" w:rsidRPr="009D26EA" w:rsidRDefault="00E672F0" w:rsidP="009D26EA"/>
    <w:p w14:paraId="1B00BFCD" w14:textId="77777777" w:rsidR="00E672F0" w:rsidRPr="009D26EA" w:rsidRDefault="00343495" w:rsidP="009D26EA">
      <w:pPr>
        <w:rPr>
          <w:b/>
        </w:rPr>
      </w:pPr>
      <w:r w:rsidRPr="009D26EA">
        <w:t>En ese tenor, si el Recurso de Revisión que nos ocupa, se presentó el día</w:t>
      </w:r>
      <w:r w:rsidRPr="009D26EA">
        <w:rPr>
          <w:b/>
        </w:rPr>
        <w:t xml:space="preserve"> diecinueve de febrero de dos mil veinticuatro, </w:t>
      </w:r>
      <w:r w:rsidRPr="009D26EA">
        <w:t>este se encuentra dentro de los márgenes temporales previstos en el citado precepto legal y, por tanto, se considera oportuno.</w:t>
      </w:r>
    </w:p>
    <w:p w14:paraId="06CACCEE" w14:textId="77777777" w:rsidR="00E672F0" w:rsidRPr="009D26EA" w:rsidRDefault="00E672F0" w:rsidP="009D26EA">
      <w:bookmarkStart w:id="25" w:name="_heading=h.uko06592z2jp" w:colFirst="0" w:colLast="0"/>
      <w:bookmarkEnd w:id="25"/>
    </w:p>
    <w:p w14:paraId="2D247571" w14:textId="77777777" w:rsidR="00E672F0" w:rsidRPr="009D26EA" w:rsidRDefault="00343495" w:rsidP="009D26EA">
      <w:pPr>
        <w:pStyle w:val="Ttulo3"/>
      </w:pPr>
      <w:bookmarkStart w:id="26" w:name="_Toc200536691"/>
      <w:r w:rsidRPr="009D26EA">
        <w:t>d) Causal de procedencia</w:t>
      </w:r>
      <w:bookmarkEnd w:id="26"/>
      <w:r w:rsidRPr="009D26EA">
        <w:t xml:space="preserve"> </w:t>
      </w:r>
    </w:p>
    <w:p w14:paraId="6ABA459E" w14:textId="77777777" w:rsidR="00E672F0" w:rsidRPr="009D26EA" w:rsidRDefault="00343495" w:rsidP="009D26EA">
      <w:r w:rsidRPr="009D26EA">
        <w:t xml:space="preserve">Resulta procedente la interposición del recurso de revisión, ya que se actualiza la causal de procedencia señalada en el artículo 179, fracción I de la Ley de Transparencia y Acceso a la Información Pública del Estado de México y Municipios. </w:t>
      </w:r>
    </w:p>
    <w:p w14:paraId="070DA8E0" w14:textId="77777777" w:rsidR="00E672F0" w:rsidRPr="009D26EA" w:rsidRDefault="00E672F0" w:rsidP="009D26EA">
      <w:pPr>
        <w:rPr>
          <w:b/>
        </w:rPr>
      </w:pPr>
    </w:p>
    <w:p w14:paraId="3214511F" w14:textId="77777777" w:rsidR="00E672F0" w:rsidRPr="009D26EA" w:rsidRDefault="00343495" w:rsidP="009D26EA">
      <w:pPr>
        <w:pStyle w:val="Ttulo3"/>
      </w:pPr>
      <w:bookmarkStart w:id="27" w:name="_Toc200536692"/>
      <w:r w:rsidRPr="009D26EA">
        <w:t>e) Requisitos formales para la interposición del recurso</w:t>
      </w:r>
      <w:bookmarkEnd w:id="27"/>
    </w:p>
    <w:p w14:paraId="5078F17F" w14:textId="77777777" w:rsidR="00E672F0" w:rsidRPr="009D26EA" w:rsidRDefault="00343495" w:rsidP="009D26EA">
      <w:r w:rsidRPr="009D26EA">
        <w:t xml:space="preserve">De la revisión del expediente electrónico del </w:t>
      </w:r>
      <w:r w:rsidRPr="009D26EA">
        <w:rPr>
          <w:b/>
        </w:rPr>
        <w:t>SARCOEM</w:t>
      </w:r>
      <w:r w:rsidRPr="009D26EA">
        <w:t xml:space="preserve">, se observa que </w:t>
      </w:r>
      <w:r w:rsidRPr="009D26EA">
        <w:rPr>
          <w:b/>
        </w:rPr>
        <w:t>LA PARTE RECURRENTE</w:t>
      </w:r>
      <w:r w:rsidRPr="009D26EA">
        <w:t xml:space="preserve"> no proporcionó su nombre para ser identificado, por lo que, es importante mencionar que, aun cuando la vía original de presentación del recurso fue por Acceso a Datos Personales, donde es necesario que se acredite la personalidad y el interés jurídico y legítimo respecto de la causa. </w:t>
      </w:r>
    </w:p>
    <w:p w14:paraId="4AD569CE" w14:textId="77777777" w:rsidR="00E672F0" w:rsidRPr="009D26EA" w:rsidRDefault="00E672F0" w:rsidP="009D26EA"/>
    <w:p w14:paraId="7848E76A" w14:textId="77777777" w:rsidR="00E672F0" w:rsidRPr="009D26EA" w:rsidRDefault="00343495" w:rsidP="009D26EA">
      <w:r w:rsidRPr="009D26EA">
        <w:t xml:space="preserve">De la naturaleza de la solicitud se observa que corresponde al ejercicio de acceso a información pública, de forma que para acreditar los requisitos de procedencia se debe verificar la normatividad en materia de Transparencia y Acceso a la información Pública </w:t>
      </w:r>
    </w:p>
    <w:p w14:paraId="1FE2B6B6" w14:textId="77777777" w:rsidR="00E672F0" w:rsidRPr="009D26EA" w:rsidRDefault="00E672F0" w:rsidP="009D26EA"/>
    <w:p w14:paraId="5788187E" w14:textId="77777777" w:rsidR="00E672F0" w:rsidRPr="009D26EA" w:rsidRDefault="00343495" w:rsidP="009D26EA">
      <w:r w:rsidRPr="009D26EA">
        <w:t xml:space="preserve">Así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D26EA">
        <w:rPr>
          <w:b/>
          <w:u w:val="single"/>
        </w:rPr>
        <w:t>el nombre no es un requisito indispensable</w:t>
      </w:r>
      <w:r w:rsidRPr="009D26EA">
        <w:t xml:space="preserve"> para que las y los ciudadanos ejerzan el derecho de acceso a la información pública. </w:t>
      </w:r>
    </w:p>
    <w:p w14:paraId="1B207257" w14:textId="77777777" w:rsidR="00E672F0" w:rsidRPr="009D26EA" w:rsidRDefault="00E672F0" w:rsidP="009D26EA"/>
    <w:p w14:paraId="46CF41E8" w14:textId="77777777" w:rsidR="00E672F0" w:rsidRPr="009D26EA" w:rsidRDefault="00343495" w:rsidP="009D26EA">
      <w:r w:rsidRPr="009D26E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D26EA">
        <w:rPr>
          <w:b/>
        </w:rPr>
        <w:t>LA PARTE RECURRENTE</w:t>
      </w:r>
      <w:r w:rsidRPr="009D26EA">
        <w:t xml:space="preserve">; por lo que, en el presente caso, al haber sido presentado el recurso de revisión vía </w:t>
      </w:r>
      <w:r w:rsidRPr="009D26EA">
        <w:rPr>
          <w:b/>
        </w:rPr>
        <w:t>SAIMEX</w:t>
      </w:r>
      <w:r w:rsidRPr="009D26EA">
        <w:t>, dicho requisito resulta innecesario.</w:t>
      </w:r>
    </w:p>
    <w:p w14:paraId="18203401" w14:textId="77777777" w:rsidR="00E672F0" w:rsidRPr="009D26EA" w:rsidRDefault="00E672F0" w:rsidP="009D26EA"/>
    <w:p w14:paraId="2677D239" w14:textId="77777777" w:rsidR="00E672F0" w:rsidRPr="009D26EA" w:rsidRDefault="00343495" w:rsidP="009D26EA">
      <w:pPr>
        <w:pStyle w:val="Ttulo2"/>
      </w:pPr>
      <w:bookmarkStart w:id="28" w:name="_Toc200536693"/>
      <w:r w:rsidRPr="009D26EA">
        <w:t>SEGUNDO. Estudio de Fondo</w:t>
      </w:r>
      <w:bookmarkEnd w:id="28"/>
    </w:p>
    <w:p w14:paraId="5DC88F99" w14:textId="77777777" w:rsidR="00E672F0" w:rsidRPr="009D26EA" w:rsidRDefault="00343495" w:rsidP="009D26EA">
      <w:pPr>
        <w:pStyle w:val="Ttulo3"/>
      </w:pPr>
      <w:bookmarkStart w:id="29" w:name="_Toc200536694"/>
      <w:r w:rsidRPr="009D26EA">
        <w:t>a) Mandato de transparencia y responsabilidad del Sujeto Obligado</w:t>
      </w:r>
      <w:bookmarkEnd w:id="29"/>
    </w:p>
    <w:p w14:paraId="7239D7F1" w14:textId="77777777" w:rsidR="00E672F0" w:rsidRPr="009D26EA" w:rsidRDefault="00343495" w:rsidP="009D26EA">
      <w:r w:rsidRPr="009D26E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01E1FF4" w14:textId="77777777" w:rsidR="00E672F0" w:rsidRPr="009D26EA" w:rsidRDefault="00E672F0" w:rsidP="009D26EA"/>
    <w:p w14:paraId="0EBCA098"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b/>
          <w:i/>
        </w:rPr>
        <w:t>Constitución Política de los Estados Unidos Mexicanos</w:t>
      </w:r>
    </w:p>
    <w:p w14:paraId="7569AF99"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i/>
        </w:rPr>
        <w:t>“</w:t>
      </w:r>
      <w:r w:rsidRPr="009D26EA">
        <w:rPr>
          <w:b/>
          <w:i/>
        </w:rPr>
        <w:t>Artículo 6.</w:t>
      </w:r>
    </w:p>
    <w:p w14:paraId="72826C40"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w:t>
      </w:r>
    </w:p>
    <w:p w14:paraId="107FD434"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Para efectos de lo dispuesto en el presente artículo se observará lo siguiente:</w:t>
      </w:r>
    </w:p>
    <w:p w14:paraId="12FC9999"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A. Para el ejercicio del derecho de acceso a la información, la Federación y las entidades federativas, en el ámbito de sus respectivas competencias, se regirán por los siguientes principios y bases:</w:t>
      </w:r>
    </w:p>
    <w:p w14:paraId="7F9D39BA"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 xml:space="preserve">I. </w:t>
      </w:r>
      <w:r w:rsidRPr="009D26EA">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BC88C9" w14:textId="77777777" w:rsidR="00E672F0" w:rsidRPr="009D26EA" w:rsidRDefault="00E672F0" w:rsidP="009D26EA">
      <w:pPr>
        <w:pBdr>
          <w:top w:val="nil"/>
          <w:left w:val="nil"/>
          <w:bottom w:val="nil"/>
          <w:right w:val="nil"/>
          <w:between w:val="nil"/>
        </w:pBdr>
        <w:spacing w:line="240" w:lineRule="auto"/>
        <w:ind w:left="567" w:right="567" w:firstLine="567"/>
        <w:rPr>
          <w:i/>
        </w:rPr>
      </w:pPr>
    </w:p>
    <w:p w14:paraId="54D8565E"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b/>
          <w:i/>
        </w:rPr>
        <w:t>Constitución Política del Estado Libre y Soberano de México</w:t>
      </w:r>
    </w:p>
    <w:p w14:paraId="0A763BB4"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i/>
        </w:rPr>
        <w:t>“</w:t>
      </w:r>
      <w:r w:rsidRPr="009D26EA">
        <w:rPr>
          <w:b/>
          <w:i/>
        </w:rPr>
        <w:t xml:space="preserve">Artículo 5.- </w:t>
      </w:r>
    </w:p>
    <w:p w14:paraId="74DD1CEA"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w:t>
      </w:r>
    </w:p>
    <w:p w14:paraId="61AB2382"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El derecho a la información será garantizado por el Estado. La ley establecerá las previsiones que permitan asegurar la protección, el respeto y la difusión de este derecho.</w:t>
      </w:r>
    </w:p>
    <w:p w14:paraId="7D7E1EA5"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6A99C6"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Este derecho se regirá por los principios y bases siguientes:</w:t>
      </w:r>
    </w:p>
    <w:p w14:paraId="169A2842"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9D26EA">
        <w:rPr>
          <w:i/>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0731F6" w14:textId="77777777" w:rsidR="00E672F0" w:rsidRPr="009D26EA" w:rsidRDefault="00E672F0" w:rsidP="009D26EA">
      <w:pPr>
        <w:rPr>
          <w:b/>
          <w:i/>
        </w:rPr>
      </w:pPr>
    </w:p>
    <w:p w14:paraId="361476DF" w14:textId="77777777" w:rsidR="00E672F0" w:rsidRPr="009D26EA" w:rsidRDefault="00343495" w:rsidP="009D26EA">
      <w:pPr>
        <w:rPr>
          <w:i/>
        </w:rPr>
      </w:pPr>
      <w:r w:rsidRPr="009D26E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D26EA">
        <w:rPr>
          <w:i/>
        </w:rPr>
        <w:t>por los principios de simplicidad, rapidez, gratuidad del procedimiento, auxilio y orientación a los particulares.</w:t>
      </w:r>
    </w:p>
    <w:p w14:paraId="4A210DF2" w14:textId="77777777" w:rsidR="00E672F0" w:rsidRPr="009D26EA" w:rsidRDefault="00E672F0" w:rsidP="009D26EA">
      <w:pPr>
        <w:rPr>
          <w:i/>
        </w:rPr>
      </w:pPr>
    </w:p>
    <w:p w14:paraId="7120DAF2" w14:textId="77777777" w:rsidR="00E672F0" w:rsidRPr="009D26EA" w:rsidRDefault="00343495" w:rsidP="009D26EA">
      <w:pPr>
        <w:rPr>
          <w:i/>
        </w:rPr>
      </w:pPr>
      <w:r w:rsidRPr="009D26E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7C748C" w14:textId="77777777" w:rsidR="00E672F0" w:rsidRPr="009D26EA" w:rsidRDefault="00E672F0" w:rsidP="009D26EA"/>
    <w:p w14:paraId="058FD171" w14:textId="77777777" w:rsidR="00E672F0" w:rsidRPr="009D26EA" w:rsidRDefault="00343495" w:rsidP="009D26EA">
      <w:r w:rsidRPr="009D26E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9628076" w14:textId="77777777" w:rsidR="00E672F0" w:rsidRPr="009D26EA" w:rsidRDefault="00E672F0" w:rsidP="009D26EA"/>
    <w:p w14:paraId="52E739B5" w14:textId="77777777" w:rsidR="00E672F0" w:rsidRPr="009D26EA" w:rsidRDefault="00343495" w:rsidP="009D26EA">
      <w:r w:rsidRPr="009D26EA">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9D26EA">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B9DC4ED" w14:textId="77777777" w:rsidR="00E672F0" w:rsidRPr="009D26EA" w:rsidRDefault="00E672F0" w:rsidP="009D26EA"/>
    <w:p w14:paraId="3E98685A" w14:textId="77777777" w:rsidR="00E672F0" w:rsidRPr="009D26EA" w:rsidRDefault="00343495" w:rsidP="009D26EA">
      <w:r w:rsidRPr="009D26E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7E81DA2" w14:textId="77777777" w:rsidR="00E672F0" w:rsidRPr="009D26EA" w:rsidRDefault="00E672F0" w:rsidP="009D26EA"/>
    <w:p w14:paraId="1EC5C0FF" w14:textId="77777777" w:rsidR="00E672F0" w:rsidRPr="009D26EA" w:rsidRDefault="00343495" w:rsidP="009D26EA">
      <w:bookmarkStart w:id="30" w:name="_heading=h.qsh70q" w:colFirst="0" w:colLast="0"/>
      <w:bookmarkEnd w:id="30"/>
      <w:r w:rsidRPr="009D26EA">
        <w:t xml:space="preserve">Con base en lo anterior, se considera que </w:t>
      </w:r>
      <w:r w:rsidRPr="009D26EA">
        <w:rPr>
          <w:b/>
        </w:rPr>
        <w:t>EL</w:t>
      </w:r>
      <w:r w:rsidRPr="009D26EA">
        <w:t xml:space="preserve"> </w:t>
      </w:r>
      <w:r w:rsidRPr="009D26EA">
        <w:rPr>
          <w:b/>
        </w:rPr>
        <w:t>SUJETO OBLIGADO</w:t>
      </w:r>
      <w:r w:rsidRPr="009D26EA">
        <w:t xml:space="preserve"> se encontraba compelido a atender la solicitud de acceso a la información realizada por </w:t>
      </w:r>
      <w:r w:rsidRPr="009D26EA">
        <w:rPr>
          <w:b/>
        </w:rPr>
        <w:t>LA PARTE RECURRENTE</w:t>
      </w:r>
      <w:r w:rsidRPr="009D26EA">
        <w:t>.</w:t>
      </w:r>
    </w:p>
    <w:p w14:paraId="2389B4E7" w14:textId="77777777" w:rsidR="00E672F0" w:rsidRPr="009D26EA" w:rsidRDefault="00E672F0" w:rsidP="009D26EA"/>
    <w:p w14:paraId="74EDD995" w14:textId="77777777" w:rsidR="00E672F0" w:rsidRPr="009D26EA" w:rsidRDefault="00343495" w:rsidP="009D26EA">
      <w:pPr>
        <w:pStyle w:val="Ttulo3"/>
      </w:pPr>
      <w:bookmarkStart w:id="31" w:name="_Toc200536695"/>
      <w:r w:rsidRPr="009D26EA">
        <w:t>b)  Controversia a resolver</w:t>
      </w:r>
      <w:bookmarkEnd w:id="31"/>
    </w:p>
    <w:p w14:paraId="63C116E6" w14:textId="77777777" w:rsidR="00E672F0" w:rsidRPr="009D26EA" w:rsidRDefault="00343495" w:rsidP="009D26EA">
      <w:r w:rsidRPr="009D26EA">
        <w:t xml:space="preserve">Con el objeto de ilustrar la controversia planteada, resulta conveniente precisar que, una vez realizado el estudio de las constancias que integran el expediente en que se actúa, se desprende que </w:t>
      </w:r>
      <w:r w:rsidRPr="009D26EA">
        <w:rPr>
          <w:b/>
        </w:rPr>
        <w:t>LA PARTE RECURRENTE</w:t>
      </w:r>
      <w:r w:rsidRPr="009D26EA">
        <w:t xml:space="preserve"> requirió lo siguiente: </w:t>
      </w:r>
    </w:p>
    <w:p w14:paraId="01985372" w14:textId="77777777" w:rsidR="00E672F0" w:rsidRPr="009D26EA" w:rsidRDefault="00E672F0" w:rsidP="009D26EA"/>
    <w:p w14:paraId="4BC5E061" w14:textId="77777777" w:rsidR="00E672F0" w:rsidRPr="009D26EA" w:rsidRDefault="00343495" w:rsidP="009D26EA">
      <w:pPr>
        <w:numPr>
          <w:ilvl w:val="0"/>
          <w:numId w:val="1"/>
        </w:numPr>
        <w:ind w:right="824"/>
        <w:rPr>
          <w:i/>
        </w:rPr>
      </w:pPr>
      <w:r w:rsidRPr="009D26EA">
        <w:t xml:space="preserve">La plantilla de todos los trabajadores que laboran en organismo, incluyendo el Director. </w:t>
      </w:r>
    </w:p>
    <w:p w14:paraId="013DCA47" w14:textId="77777777" w:rsidR="00E672F0" w:rsidRPr="009D26EA" w:rsidRDefault="00343495" w:rsidP="009D26EA">
      <w:pPr>
        <w:numPr>
          <w:ilvl w:val="0"/>
          <w:numId w:val="1"/>
        </w:numPr>
        <w:ind w:right="824"/>
      </w:pPr>
      <w:r w:rsidRPr="009D26EA">
        <w:t xml:space="preserve">El desglose de cada trabajador, su nombre, escolaridad, experiencia, sueldo, actividades en su área de trabajo y su declaración patrimonial inicial. </w:t>
      </w:r>
    </w:p>
    <w:p w14:paraId="3A85A6FD" w14:textId="77777777" w:rsidR="00E672F0" w:rsidRPr="009D26EA" w:rsidRDefault="00343495" w:rsidP="009D26EA">
      <w:pPr>
        <w:numPr>
          <w:ilvl w:val="0"/>
          <w:numId w:val="1"/>
        </w:numPr>
        <w:ind w:right="824"/>
      </w:pPr>
      <w:r w:rsidRPr="009D26EA">
        <w:lastRenderedPageBreak/>
        <w:t xml:space="preserve">La plantilla de todos los inspectores que dictaminan la factibilidad de la conexión de agua y drenaje, incluyendo el nombre de su jefe, así como su escolaridad y experiencia de cada uno de ellos y su declaración patrimonial inicial. </w:t>
      </w:r>
    </w:p>
    <w:p w14:paraId="3463FD4C" w14:textId="77777777" w:rsidR="00E672F0" w:rsidRPr="009D26EA" w:rsidRDefault="00343495" w:rsidP="009D26EA">
      <w:pPr>
        <w:numPr>
          <w:ilvl w:val="0"/>
          <w:numId w:val="1"/>
        </w:numPr>
        <w:ind w:right="824"/>
      </w:pPr>
      <w:r w:rsidRPr="009D26EA">
        <w:t xml:space="preserve">Manual de procedimientos de sus servicios y el fundamento legal que los faculta. </w:t>
      </w:r>
    </w:p>
    <w:p w14:paraId="7AF91330" w14:textId="77777777" w:rsidR="00E672F0" w:rsidRPr="009D26EA" w:rsidRDefault="00343495" w:rsidP="009D26EA">
      <w:pPr>
        <w:numPr>
          <w:ilvl w:val="0"/>
          <w:numId w:val="1"/>
        </w:numPr>
        <w:ind w:right="824"/>
      </w:pPr>
      <w:r w:rsidRPr="009D26EA">
        <w:t xml:space="preserve">Cuántas inspecciones realizan al día quienes están realizando y sus zonas de operación, así como su identificación oficial por parte del organismo. </w:t>
      </w:r>
    </w:p>
    <w:p w14:paraId="40621CB0" w14:textId="77777777" w:rsidR="00E672F0" w:rsidRPr="009D26EA" w:rsidRDefault="00343495" w:rsidP="009D26EA">
      <w:pPr>
        <w:numPr>
          <w:ilvl w:val="0"/>
          <w:numId w:val="1"/>
        </w:numPr>
        <w:ind w:right="824"/>
      </w:pPr>
      <w:r w:rsidRPr="009D26EA">
        <w:t xml:space="preserve">De la plantilla de inspectores, sus antecedentes penales y declaración patrimonial inicial. </w:t>
      </w:r>
    </w:p>
    <w:p w14:paraId="0EF35658" w14:textId="77777777" w:rsidR="00E672F0" w:rsidRPr="009D26EA" w:rsidRDefault="00343495" w:rsidP="009D26EA">
      <w:pPr>
        <w:numPr>
          <w:ilvl w:val="0"/>
          <w:numId w:val="1"/>
        </w:numPr>
        <w:ind w:right="824"/>
      </w:pPr>
      <w:r w:rsidRPr="009D26EA">
        <w:t xml:space="preserve">Manual de procedimientos para la expedición de la constancia de no factibilidad en territorio donde operan las asociaciones independientes de dicho organismo y su fundamento. </w:t>
      </w:r>
    </w:p>
    <w:p w14:paraId="28442F9C" w14:textId="77777777" w:rsidR="00E672F0" w:rsidRPr="009D26EA" w:rsidRDefault="00343495" w:rsidP="009D26EA">
      <w:pPr>
        <w:numPr>
          <w:ilvl w:val="0"/>
          <w:numId w:val="1"/>
        </w:numPr>
        <w:ind w:right="824"/>
      </w:pPr>
      <w:r w:rsidRPr="009D26EA">
        <w:t>Ingresos y egresos económicos en dicho organismo desde el año 2020 a la fecha.</w:t>
      </w:r>
    </w:p>
    <w:p w14:paraId="5AE32BA4" w14:textId="77777777" w:rsidR="00E672F0" w:rsidRPr="009D26EA" w:rsidRDefault="00343495" w:rsidP="009D26EA">
      <w:pPr>
        <w:numPr>
          <w:ilvl w:val="0"/>
          <w:numId w:val="1"/>
        </w:numPr>
        <w:ind w:right="824"/>
      </w:pPr>
      <w:r w:rsidRPr="009D26EA">
        <w:t xml:space="preserve">Flotilla de autos, camionetas, pipas, entre otros, sus placas, número de kilometrajes. </w:t>
      </w:r>
    </w:p>
    <w:p w14:paraId="580E26B7" w14:textId="77777777" w:rsidR="00E672F0" w:rsidRPr="009D26EA" w:rsidRDefault="00343495" w:rsidP="009D26EA">
      <w:pPr>
        <w:numPr>
          <w:ilvl w:val="0"/>
          <w:numId w:val="1"/>
        </w:numPr>
        <w:ind w:right="824"/>
      </w:pPr>
      <w:r w:rsidRPr="009D26EA">
        <w:t xml:space="preserve">Declaración patrimonial de intereses inicial y de término de los directores a partir del año 2020 a la fecha de la solicitud. </w:t>
      </w:r>
    </w:p>
    <w:p w14:paraId="31F02927" w14:textId="77777777" w:rsidR="00E672F0" w:rsidRPr="009D26EA" w:rsidRDefault="00E672F0" w:rsidP="009D26EA"/>
    <w:p w14:paraId="65677B82" w14:textId="77777777" w:rsidR="00E672F0" w:rsidRPr="009D26EA" w:rsidRDefault="00343495" w:rsidP="009D26EA">
      <w:r w:rsidRPr="009D26EA">
        <w:t xml:space="preserve">En respuesta, </w:t>
      </w:r>
      <w:r w:rsidRPr="009D26EA">
        <w:rPr>
          <w:b/>
        </w:rPr>
        <w:t>EL SUJETO OBLIGADO</w:t>
      </w:r>
      <w:r w:rsidRPr="009D26EA">
        <w:t xml:space="preserve"> se pronunció por medio de la Titular de la Unidad de Transparencia, quien indicó que la solicitud realizada por la </w:t>
      </w:r>
      <w:r w:rsidRPr="009D26EA">
        <w:rPr>
          <w:b/>
        </w:rPr>
        <w:t xml:space="preserve">PARTE RECURRENTE </w:t>
      </w:r>
      <w:r w:rsidRPr="009D26EA">
        <w:t xml:space="preserve">corresponde a una solicitud de acceso a la información pública y no así a un acceso a datos personales por lo que no es procedente la vía mediante la cual fue interpuesta.  Motivo por el </w:t>
      </w:r>
      <w:r w:rsidRPr="009D26EA">
        <w:lastRenderedPageBreak/>
        <w:t xml:space="preserve">cual, </w:t>
      </w:r>
      <w:r w:rsidRPr="009D26EA">
        <w:rPr>
          <w:b/>
        </w:rPr>
        <w:t>LA PARTE RECURRENTE</w:t>
      </w:r>
      <w:r w:rsidRPr="009D26EA">
        <w:t xml:space="preserve"> se inconformó refiriendo que no hay fundamento para señalar que la interposición de su solicitud es improcedente.  </w:t>
      </w:r>
    </w:p>
    <w:p w14:paraId="4DFA08DC" w14:textId="77777777" w:rsidR="00E672F0" w:rsidRPr="009D26EA" w:rsidRDefault="00E672F0" w:rsidP="009D26EA"/>
    <w:p w14:paraId="0C32C993" w14:textId="77777777" w:rsidR="00E672F0" w:rsidRPr="009D26EA" w:rsidRDefault="00343495" w:rsidP="009D26EA">
      <w:pPr>
        <w:pStyle w:val="Ttulo3"/>
      </w:pPr>
      <w:bookmarkStart w:id="32" w:name="_Toc200536696"/>
      <w:r w:rsidRPr="009D26EA">
        <w:t>c) Estudio de la controversia</w:t>
      </w:r>
      <w:bookmarkEnd w:id="32"/>
    </w:p>
    <w:p w14:paraId="136BC43A" w14:textId="77777777" w:rsidR="00E672F0" w:rsidRPr="009D26EA" w:rsidRDefault="00343495" w:rsidP="009D26EA">
      <w:pPr>
        <w:tabs>
          <w:tab w:val="left" w:pos="4962"/>
        </w:tabs>
      </w:pPr>
      <w:r w:rsidRPr="009D26EA">
        <w:t xml:space="preserve">Una vez determinada la controversia a resolver, a fin de delimitar la naturaleza de la información solicitada, se advierte que la solicitud de información versa medularmente respecto de los temas siguientes: plantilla de personal, información curricular, manuales de procedimientos y fundamentos jurídicos, credenciales del personal, parque vehicular, ingresos y egresos. </w:t>
      </w:r>
    </w:p>
    <w:p w14:paraId="2853A4E9" w14:textId="77777777" w:rsidR="00E672F0" w:rsidRPr="009D26EA" w:rsidRDefault="00E672F0" w:rsidP="009D26EA">
      <w:pPr>
        <w:tabs>
          <w:tab w:val="left" w:pos="4962"/>
        </w:tabs>
      </w:pPr>
    </w:p>
    <w:p w14:paraId="2BEA4F32" w14:textId="77777777" w:rsidR="00E672F0" w:rsidRPr="009D26EA" w:rsidRDefault="00343495" w:rsidP="009D26EA">
      <w:pPr>
        <w:tabs>
          <w:tab w:val="left" w:pos="4962"/>
        </w:tabs>
      </w:pPr>
      <w:r w:rsidRPr="009D26EA">
        <w:t xml:space="preserve">Así, en atención a la plantilla de personal, es importante señalar que, si bien en la Legislación del Estado de México no existe precepto alguno que conceptualice la plantilla de personal; la norma mexicana para la Igualdad laboral entre hombres y mujeres, número </w:t>
      </w:r>
      <w:r w:rsidRPr="009D26EA">
        <w:rPr>
          <w:b/>
        </w:rPr>
        <w:t>NMX-R-025-SCFI-2009,</w:t>
      </w:r>
      <w:r w:rsidRPr="009D26EA">
        <w:rPr>
          <w:b/>
          <w:vertAlign w:val="superscript"/>
        </w:rPr>
        <w:footnoteReference w:id="1"/>
      </w:r>
      <w:r w:rsidRPr="009D26EA">
        <w:t xml:space="preserve"> la define de manera textual como </w:t>
      </w:r>
      <w:r w:rsidRPr="009D26EA">
        <w:rPr>
          <w:b/>
          <w:u w:val="single"/>
        </w:rPr>
        <w:t>“</w:t>
      </w:r>
      <w:r w:rsidRPr="009D26EA">
        <w:rPr>
          <w:b/>
          <w:i/>
          <w:u w:val="single"/>
        </w:rPr>
        <w:t xml:space="preserve">todas las personas que laboran en la organización, independientemente del tipo de contrato con el que cuentan, incluidas las subcontratadas.” </w:t>
      </w:r>
    </w:p>
    <w:p w14:paraId="56ECEEC1" w14:textId="77777777" w:rsidR="00E672F0" w:rsidRPr="009D26EA" w:rsidRDefault="00E672F0" w:rsidP="009D26EA"/>
    <w:p w14:paraId="5A9047CA" w14:textId="77777777" w:rsidR="00E672F0" w:rsidRPr="009D26EA" w:rsidRDefault="00343495" w:rsidP="009D26EA">
      <w:pPr>
        <w:rPr>
          <w:i/>
        </w:rPr>
      </w:pPr>
      <w:r w:rsidRPr="009D26EA">
        <w:t>Por su parte, el Manual del Procedimiento Operativo de Control de Plantilla de Personal del Instituto de Seguridad Social del Estado de México y Municipios (ISSEMYM) refiere que se trata del “</w:t>
      </w:r>
      <w:r w:rsidRPr="009D26EA">
        <w:rPr>
          <w:i/>
        </w:rPr>
        <w:t xml:space="preserve">documento autorizado por el Gobierno del Estado de México, el cual contiene el número de plazas autorizadas por puestos, categorías, unidades de adscripción, percepciones brutas mensuales y </w:t>
      </w:r>
      <w:r w:rsidRPr="009D26EA">
        <w:rPr>
          <w:i/>
        </w:rPr>
        <w:lastRenderedPageBreak/>
        <w:t xml:space="preserve">datos personales del servidor público, así como tipo de relación laboral (sindicalizado o confianza).” (Sic). </w:t>
      </w:r>
    </w:p>
    <w:p w14:paraId="6C1EFCE0" w14:textId="77777777" w:rsidR="00E672F0" w:rsidRPr="009D26EA" w:rsidRDefault="00E672F0" w:rsidP="009D26EA"/>
    <w:p w14:paraId="7BD81E2C" w14:textId="77777777" w:rsidR="00E672F0" w:rsidRPr="009D26EA" w:rsidRDefault="00343495" w:rsidP="009D26EA">
      <w:r w:rsidRPr="009D26EA">
        <w:t xml:space="preserve">Asimismo, es de señalar que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2D0A877B" w14:textId="77777777" w:rsidR="00E672F0" w:rsidRPr="009D26EA" w:rsidRDefault="00343495" w:rsidP="009D26EA">
      <w:r w:rsidRPr="009D26EA">
        <w:t xml:space="preserve"> </w:t>
      </w:r>
    </w:p>
    <w:p w14:paraId="07FC3927" w14:textId="77777777" w:rsidR="00E672F0" w:rsidRPr="009D26EA" w:rsidRDefault="00343495" w:rsidP="009D26EA">
      <w:pPr>
        <w:rPr>
          <w:i/>
        </w:rPr>
      </w:pPr>
      <w:r w:rsidRPr="009D26EA">
        <w:t xml:space="preserve">Por su parte, el Manual para la Planeación, Programación y Presupuesto de Egresos Municipal para el ejercicio fiscal 2022 y 2023, establece en el apartado 3.2.3, denominado </w:t>
      </w:r>
      <w:r w:rsidRPr="009D26EA">
        <w:rPr>
          <w:i/>
        </w:rPr>
        <w:t>Lineamientos para la determinación del Presupuesto de Gasto Corriente</w:t>
      </w:r>
      <w:r w:rsidRPr="009D26EA">
        <w:t xml:space="preserve">, que para dar orden y congruencia a las funciones de la Administración Pública Municipal, encaminadas al logro de los objetivos determinados en el Plan de Desarrollo Municipal, las Dependencias y Organismos conocedores de las prioridades y demandas ciudadanas y con base en los avances de los ejercicios anteriores, elaborarán su Anteproyecto de Presupuesto de Egresos. Finalmente, el Manual en estudio señala de manera textual que </w:t>
      </w:r>
      <w:r w:rsidRPr="009D26EA">
        <w:rPr>
          <w:i/>
        </w:rPr>
        <w:t xml:space="preserve">“la propuesta de presupuesto deberá integrarse en los formatos </w:t>
      </w:r>
      <w:proofErr w:type="spellStart"/>
      <w:r w:rsidRPr="009D26EA">
        <w:rPr>
          <w:i/>
        </w:rPr>
        <w:t>PbRM</w:t>
      </w:r>
      <w:proofErr w:type="spellEnd"/>
      <w:r w:rsidRPr="009D26EA">
        <w:rPr>
          <w:i/>
        </w:rPr>
        <w:t xml:space="preserve"> 03 al </w:t>
      </w:r>
      <w:proofErr w:type="spellStart"/>
      <w:r w:rsidRPr="009D26EA">
        <w:rPr>
          <w:i/>
        </w:rPr>
        <w:t>PbRM</w:t>
      </w:r>
      <w:proofErr w:type="spellEnd"/>
      <w:r w:rsidRPr="009D26EA">
        <w:rPr>
          <w:i/>
        </w:rPr>
        <w:t xml:space="preserve"> 07 en todas sus series, para ello, es necesario tener la plantilla de personal autorizada y una propuesta de insumos y requerimientos a nivel de cada una de las dependencias generales, auxiliares y organismos municipales, así como los catálogos y anexos que se presentan en este manual.”</w:t>
      </w:r>
    </w:p>
    <w:p w14:paraId="72293ADF" w14:textId="77777777" w:rsidR="00E672F0" w:rsidRPr="009D26EA" w:rsidRDefault="00E672F0" w:rsidP="009D26EA">
      <w:pPr>
        <w:rPr>
          <w:i/>
        </w:rPr>
      </w:pPr>
    </w:p>
    <w:p w14:paraId="32C47593" w14:textId="77777777" w:rsidR="00E672F0" w:rsidRPr="009D26EA" w:rsidRDefault="00343495" w:rsidP="009D26EA">
      <w:r w:rsidRPr="009D26EA">
        <w:t xml:space="preserve">Atento a ello, el Reglamento Interior del Organismo Público Descentralizado para la Prestación de Los Servicios de Agua Potable, Alcantarillado y Saneamiento del Municipio De </w:t>
      </w:r>
      <w:r w:rsidRPr="009D26EA">
        <w:lastRenderedPageBreak/>
        <w:t>Zumpango, establece que la Dirección de Administración tendrá dentro de sus atribuciones administrar, vigilar y controlar los recursos humanos, como se observa a continuación del contenido del artículo 29 que a la letra refiere lo siguiente:</w:t>
      </w:r>
    </w:p>
    <w:p w14:paraId="35DF45EB" w14:textId="77777777" w:rsidR="00E672F0" w:rsidRPr="009D26EA" w:rsidRDefault="00E672F0" w:rsidP="009D26EA"/>
    <w:p w14:paraId="518A2714" w14:textId="77777777" w:rsidR="00E672F0" w:rsidRPr="009D26EA" w:rsidRDefault="00343495" w:rsidP="009D26EA">
      <w:pPr>
        <w:pStyle w:val="Puesto"/>
        <w:ind w:firstLine="567"/>
        <w:rPr>
          <w:b/>
        </w:rPr>
      </w:pPr>
      <w:r w:rsidRPr="009D26EA">
        <w:rPr>
          <w:b/>
        </w:rPr>
        <w:t xml:space="preserve">SECCIÓN CUARTA DIRECCIÓN DE ADMINISTRACIÓN </w:t>
      </w:r>
    </w:p>
    <w:p w14:paraId="3C0A1AE2" w14:textId="77777777" w:rsidR="00E672F0" w:rsidRPr="009D26EA" w:rsidRDefault="00343495" w:rsidP="009D26EA">
      <w:pPr>
        <w:pStyle w:val="Puesto"/>
        <w:ind w:firstLine="567"/>
      </w:pPr>
      <w:r w:rsidRPr="009D26EA">
        <w:rPr>
          <w:b/>
        </w:rPr>
        <w:t>Artículo 29.</w:t>
      </w:r>
      <w:r w:rsidRPr="009D26EA">
        <w:t xml:space="preserve"> La Dirección de Administración tendrá las siguientes atribuciones: </w:t>
      </w:r>
    </w:p>
    <w:p w14:paraId="6AB62A2A" w14:textId="77777777" w:rsidR="00E672F0" w:rsidRPr="009D26EA" w:rsidRDefault="00343495" w:rsidP="009D26EA">
      <w:pPr>
        <w:pStyle w:val="Puesto"/>
        <w:ind w:firstLine="567"/>
      </w:pPr>
      <w:r w:rsidRPr="009D26EA">
        <w:t xml:space="preserve">I. Establecer las políticas, lineamientos, normas y sistemas para lograr una administración racional y eficiente de los recursos humanos y materiales. </w:t>
      </w:r>
    </w:p>
    <w:p w14:paraId="697C73D5" w14:textId="77777777" w:rsidR="00E672F0" w:rsidRPr="009D26EA" w:rsidRDefault="00343495" w:rsidP="009D26EA">
      <w:pPr>
        <w:pStyle w:val="Puesto"/>
        <w:ind w:firstLine="567"/>
      </w:pPr>
      <w:r w:rsidRPr="009D26EA">
        <w:t xml:space="preserve">II. Administrar, vigilar, y controlar los recursos materiales. </w:t>
      </w:r>
    </w:p>
    <w:p w14:paraId="6674A5C4" w14:textId="77777777" w:rsidR="00E672F0" w:rsidRPr="009D26EA" w:rsidRDefault="00343495" w:rsidP="009D26EA">
      <w:pPr>
        <w:pStyle w:val="Puesto"/>
        <w:ind w:firstLine="567"/>
      </w:pPr>
      <w:r w:rsidRPr="009D26EA">
        <w:t xml:space="preserve">III. Coordinar la Gestión ante las instituciones federales, estatales, y competentes del propio Organismo, los recursos financieros, necesarios para cubrir los compromisos y gastos que se generan por concepto de pago de proveedores, pago de servicios personales, suministro de materiales apoyos a la ciudadanía, construcción de obras, operación y mantenimiento en coordinación con las áreas responsables del Organismo. </w:t>
      </w:r>
    </w:p>
    <w:p w14:paraId="240845EB" w14:textId="77777777" w:rsidR="00E672F0" w:rsidRPr="009D26EA" w:rsidRDefault="00343495" w:rsidP="009D26EA">
      <w:pPr>
        <w:pStyle w:val="Puesto"/>
        <w:ind w:firstLine="567"/>
      </w:pPr>
      <w:r w:rsidRPr="009D26EA">
        <w:t xml:space="preserve">IV. Administrar, vigilar y controlar los recursos humanos. </w:t>
      </w:r>
    </w:p>
    <w:p w14:paraId="6C6F098E" w14:textId="77777777" w:rsidR="00E672F0" w:rsidRPr="009D26EA" w:rsidRDefault="00343495" w:rsidP="009D26EA">
      <w:pPr>
        <w:pStyle w:val="Puesto"/>
        <w:ind w:firstLine="567"/>
      </w:pPr>
      <w:r w:rsidRPr="009D26EA">
        <w:t xml:space="preserve">V. </w:t>
      </w:r>
      <w:proofErr w:type="spellStart"/>
      <w:r w:rsidRPr="009D26EA">
        <w:t>Administar</w:t>
      </w:r>
      <w:proofErr w:type="spellEnd"/>
      <w:r w:rsidRPr="009D26EA">
        <w:t xml:space="preserve"> el destino, control, posesión, uso, aprovechamiento, conservación, mantenimiento y desincorporación de los bienes muebles e inmuebles propiedad del Organismo. </w:t>
      </w:r>
    </w:p>
    <w:p w14:paraId="7ACE8DD5" w14:textId="77777777" w:rsidR="00E672F0" w:rsidRPr="009D26EA" w:rsidRDefault="00343495" w:rsidP="009D26EA">
      <w:pPr>
        <w:pStyle w:val="Puesto"/>
        <w:ind w:firstLine="567"/>
      </w:pPr>
      <w:r w:rsidRPr="009D26EA">
        <w:t xml:space="preserve">VI. Implementar los planes y programas desarrollados en coordinación con el comité de Mejora Regulatoria Municipal, para el incremento de eficiencia y simplificación de trámites, cumpliendo con las disposiciones legales correspondientes. </w:t>
      </w:r>
    </w:p>
    <w:p w14:paraId="61243151" w14:textId="77777777" w:rsidR="00E672F0" w:rsidRPr="009D26EA" w:rsidRDefault="00343495" w:rsidP="009D26EA">
      <w:pPr>
        <w:pStyle w:val="Puesto"/>
        <w:ind w:firstLine="567"/>
      </w:pPr>
      <w:r w:rsidRPr="009D26EA">
        <w:t xml:space="preserve">VII. Vigilar, Implementar, controlar y evaluar el programa de protección civil del Organismo en coordinación con los programas de Protección Civil Municipal. </w:t>
      </w:r>
    </w:p>
    <w:p w14:paraId="4484E3E4" w14:textId="77777777" w:rsidR="00E672F0" w:rsidRPr="009D26EA" w:rsidRDefault="00343495" w:rsidP="009D26EA">
      <w:pPr>
        <w:pStyle w:val="Puesto"/>
        <w:ind w:firstLine="567"/>
      </w:pPr>
      <w:r w:rsidRPr="009D26EA">
        <w:t>VIII. Las demás disposiciones legales aplicables.</w:t>
      </w:r>
    </w:p>
    <w:p w14:paraId="39277825" w14:textId="77777777" w:rsidR="00E672F0" w:rsidRPr="009D26EA" w:rsidRDefault="00E672F0" w:rsidP="009D26EA">
      <w:pPr>
        <w:rPr>
          <w:i/>
        </w:rPr>
      </w:pPr>
    </w:p>
    <w:p w14:paraId="3A3906DF" w14:textId="77777777" w:rsidR="00E672F0" w:rsidRPr="009D26EA" w:rsidRDefault="00343495" w:rsidP="009D26EA">
      <w:r w:rsidRPr="009D26EA">
        <w:t xml:space="preserve">Por lo que, se considera procedente ordenar la entrega de la plantilla del personal vigente al dieciocho de febrero de dos mil veinticinco. </w:t>
      </w:r>
    </w:p>
    <w:p w14:paraId="38C97446" w14:textId="77777777" w:rsidR="00E672F0" w:rsidRPr="009D26EA" w:rsidRDefault="00E672F0" w:rsidP="009D26EA"/>
    <w:p w14:paraId="237E8469" w14:textId="77777777" w:rsidR="00E672F0" w:rsidRPr="009D26EA" w:rsidRDefault="00343495" w:rsidP="009D26EA">
      <w:r w:rsidRPr="009D26EA">
        <w:t xml:space="preserve">En atención a la información curricular, la Ley de Transparencia y Acceso a la Información Pública del Estado de México y Municipios contempla dentro de las Obligaciones de Transparencia Comunes, la información curricular de los servidores públicos, desde jefe de </w:t>
      </w:r>
      <w:r w:rsidRPr="009D26EA">
        <w:lastRenderedPageBreak/>
        <w:t>departamento hasta el titular del sujeto obligado, como se observa del artículo 92 fracción XXI que refiere lo siguiente:</w:t>
      </w:r>
    </w:p>
    <w:p w14:paraId="47AA87F6" w14:textId="77777777" w:rsidR="00E672F0" w:rsidRPr="009D26EA" w:rsidRDefault="00E672F0" w:rsidP="009D26EA"/>
    <w:p w14:paraId="742EBDB5" w14:textId="77777777" w:rsidR="00E672F0" w:rsidRPr="009D26EA" w:rsidRDefault="00343495" w:rsidP="009D26EA">
      <w:pPr>
        <w:pStyle w:val="Puesto"/>
        <w:ind w:firstLine="567"/>
        <w:rPr>
          <w:b/>
        </w:rPr>
      </w:pPr>
      <w:r w:rsidRPr="009D26EA">
        <w:t>“</w:t>
      </w:r>
      <w:r w:rsidRPr="009D26EA">
        <w:rPr>
          <w:b/>
        </w:rPr>
        <w:t xml:space="preserve">Capítulo II </w:t>
      </w:r>
    </w:p>
    <w:p w14:paraId="4030C4B0" w14:textId="77777777" w:rsidR="00E672F0" w:rsidRPr="009D26EA" w:rsidRDefault="00343495" w:rsidP="009D26EA">
      <w:pPr>
        <w:pStyle w:val="Puesto"/>
        <w:ind w:firstLine="567"/>
        <w:rPr>
          <w:b/>
        </w:rPr>
      </w:pPr>
      <w:r w:rsidRPr="009D26EA">
        <w:rPr>
          <w:b/>
        </w:rPr>
        <w:t xml:space="preserve">De las Obligaciones de Transparencia Comunes </w:t>
      </w:r>
    </w:p>
    <w:p w14:paraId="29F65833" w14:textId="77777777" w:rsidR="00E672F0" w:rsidRPr="009D26EA" w:rsidRDefault="00E672F0" w:rsidP="009D26EA">
      <w:pPr>
        <w:pStyle w:val="Puesto"/>
        <w:ind w:firstLine="567"/>
        <w:rPr>
          <w:b/>
        </w:rPr>
      </w:pPr>
    </w:p>
    <w:p w14:paraId="6AA26235" w14:textId="77777777" w:rsidR="00E672F0" w:rsidRPr="009D26EA" w:rsidRDefault="00343495" w:rsidP="009D26EA">
      <w:pPr>
        <w:pStyle w:val="Puesto"/>
        <w:ind w:firstLine="567"/>
      </w:pPr>
      <w:r w:rsidRPr="009D26EA">
        <w:rPr>
          <w:b/>
        </w:rPr>
        <w:t>Artículo 92.</w:t>
      </w:r>
      <w:r w:rsidRPr="009D26EA">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29E889B" w14:textId="77777777" w:rsidR="00E672F0" w:rsidRPr="009D26EA" w:rsidRDefault="00E672F0" w:rsidP="009D26EA">
      <w:pPr>
        <w:pStyle w:val="Puesto"/>
        <w:ind w:firstLine="567"/>
      </w:pPr>
    </w:p>
    <w:p w14:paraId="46EB9E17" w14:textId="77777777" w:rsidR="00E672F0" w:rsidRPr="009D26EA" w:rsidRDefault="00343495" w:rsidP="009D26EA">
      <w:pPr>
        <w:pStyle w:val="Puesto"/>
        <w:ind w:firstLine="567"/>
      </w:pPr>
      <w:r w:rsidRPr="009D26EA">
        <w:rPr>
          <w:b/>
        </w:rPr>
        <w:t>XXI.</w:t>
      </w:r>
      <w:r w:rsidRPr="009D26EA">
        <w:t xml:space="preserve"> La información curricular, desde el nivel de jefe de departamento o equivalente, hasta el titular del sujeto obligado, así como, en su caso, las sanciones administrativas de que haya sido objeto;”</w:t>
      </w:r>
    </w:p>
    <w:p w14:paraId="581CB4E4" w14:textId="77777777" w:rsidR="00E672F0" w:rsidRPr="009D26EA" w:rsidRDefault="00E672F0" w:rsidP="009D26EA">
      <w:pPr>
        <w:pStyle w:val="Puesto"/>
        <w:ind w:firstLine="567"/>
      </w:pPr>
    </w:p>
    <w:p w14:paraId="6054752E" w14:textId="77777777" w:rsidR="00E672F0" w:rsidRPr="009D26EA" w:rsidRDefault="00343495" w:rsidP="009D26EA">
      <w:pPr>
        <w:spacing w:before="240" w:after="240"/>
        <w:ind w:right="51"/>
      </w:pPr>
      <w:r w:rsidRPr="009D26EA">
        <w:t xml:space="preserve">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entonces en vigor Ley General de Transparencia y Acceso a la Información Pública, que deben de difundir los sujetos obligados en los portales de Internet y en la Plataforma Nacional de Transparencia, mismos que se insertan a continuación: </w:t>
      </w:r>
    </w:p>
    <w:p w14:paraId="23204433" w14:textId="77777777" w:rsidR="00E672F0" w:rsidRPr="009D26EA" w:rsidRDefault="00343495" w:rsidP="009D26EA">
      <w:pPr>
        <w:pStyle w:val="Puesto"/>
        <w:ind w:firstLine="567"/>
      </w:pPr>
      <w:r w:rsidRPr="009D26EA">
        <w:t>“</w:t>
      </w:r>
      <w:r w:rsidRPr="009D26EA">
        <w:rPr>
          <w:b/>
        </w:rPr>
        <w:t xml:space="preserve">XVII. </w:t>
      </w:r>
      <w:r w:rsidRPr="009D26EA">
        <w:t xml:space="preserve">La información curricular desde el nivel de jefe de departamento o equivalente hasta el titular del sujeto obligado, así como, en su caso, las sanciones administrativas de que haya sido objeto. </w:t>
      </w:r>
    </w:p>
    <w:p w14:paraId="27E50DE1" w14:textId="77777777" w:rsidR="00E672F0" w:rsidRPr="009D26EA" w:rsidRDefault="00343495" w:rsidP="009D26EA">
      <w:pPr>
        <w:pStyle w:val="Puesto"/>
        <w:ind w:firstLine="567"/>
      </w:pPr>
      <w:r w:rsidRPr="009D26EA">
        <w:rPr>
          <w:b/>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w:t>
      </w:r>
      <w:r w:rsidRPr="009D26EA">
        <w:rPr>
          <w:b/>
        </w:rPr>
        <w:lastRenderedPageBreak/>
        <w:t>desde nivel de jefe de departamento o equivalente y hasta el titular del sujeto obligado–, que permita conocer su trayectoria en el ámbito laboral y escolar</w:t>
      </w:r>
      <w:r w:rsidRPr="009D26EA">
        <w:t xml:space="preserve">. </w:t>
      </w:r>
    </w:p>
    <w:p w14:paraId="195230CE" w14:textId="77777777" w:rsidR="00E672F0" w:rsidRPr="009D26EA" w:rsidRDefault="00343495" w:rsidP="009D26EA">
      <w:pPr>
        <w:pStyle w:val="Puesto"/>
        <w:ind w:firstLine="567"/>
      </w:pPr>
      <w:r w:rsidRPr="009D26EA">
        <w:t xml:space="preserve">Por cada servidor(a) público(a) se deberá especificar si ha sido acreedor a sanciones administrativas definitivas y que hayan sido aplicadas por autoridad u organismo competente. </w:t>
      </w:r>
    </w:p>
    <w:p w14:paraId="01270DEE" w14:textId="77777777" w:rsidR="00E672F0" w:rsidRPr="009D26EA" w:rsidRDefault="00343495" w:rsidP="009D26EA">
      <w:pPr>
        <w:pStyle w:val="Puesto"/>
        <w:ind w:firstLine="567"/>
        <w:rPr>
          <w:b/>
        </w:rPr>
      </w:pPr>
      <w:r w:rsidRPr="009D26EA">
        <w:rPr>
          <w:b/>
        </w:rPr>
        <w:t xml:space="preserve">Periodo de actualización: trimestral </w:t>
      </w:r>
    </w:p>
    <w:p w14:paraId="524E14B0" w14:textId="77777777" w:rsidR="00E672F0" w:rsidRPr="009D26EA" w:rsidRDefault="00343495" w:rsidP="009D26EA">
      <w:pPr>
        <w:pStyle w:val="Puesto"/>
        <w:ind w:firstLine="567"/>
        <w:rPr>
          <w:b/>
        </w:rPr>
      </w:pPr>
      <w:r w:rsidRPr="009D26EA">
        <w:rPr>
          <w:b/>
        </w:rPr>
        <w:t>En su caso, 15 días hábiles después de alguna modificación a la información de los servidores públicos que integran el sujeto obligado, así como su información curricular.</w:t>
      </w:r>
    </w:p>
    <w:p w14:paraId="187C8ABE" w14:textId="77777777" w:rsidR="00E672F0" w:rsidRPr="009D26EA" w:rsidRDefault="00343495" w:rsidP="009D26EA">
      <w:pPr>
        <w:pStyle w:val="Puesto"/>
        <w:ind w:firstLine="567"/>
        <w:rPr>
          <w:b/>
        </w:rPr>
      </w:pPr>
      <w:r w:rsidRPr="009D26EA">
        <w:rPr>
          <w:b/>
        </w:rPr>
        <w:t xml:space="preserve">Conservar en el sitio de Internet: información vigente </w:t>
      </w:r>
    </w:p>
    <w:p w14:paraId="7CE3620D" w14:textId="77777777" w:rsidR="00E672F0" w:rsidRPr="009D26EA" w:rsidRDefault="00343495" w:rsidP="009D26EA">
      <w:pPr>
        <w:pStyle w:val="Puesto"/>
        <w:ind w:firstLine="567"/>
      </w:pPr>
      <w:r w:rsidRPr="009D26EA">
        <w:rPr>
          <w:b/>
        </w:rPr>
        <w:t>Aplica a: todos los sujetos obligados</w:t>
      </w:r>
      <w:r w:rsidRPr="009D26EA">
        <w:t>”</w:t>
      </w:r>
    </w:p>
    <w:p w14:paraId="3A35946B" w14:textId="77777777" w:rsidR="00E672F0" w:rsidRPr="009D26EA" w:rsidRDefault="00E672F0" w:rsidP="009D26EA">
      <w:pPr>
        <w:spacing w:before="120" w:after="120" w:line="240" w:lineRule="auto"/>
        <w:ind w:right="-7"/>
        <w:rPr>
          <w:sz w:val="24"/>
          <w:szCs w:val="24"/>
        </w:rPr>
      </w:pPr>
    </w:p>
    <w:p w14:paraId="348BA4EA" w14:textId="77777777" w:rsidR="00E672F0" w:rsidRPr="009D26EA" w:rsidRDefault="00343495" w:rsidP="009D26EA">
      <w:pPr>
        <w:spacing w:before="120" w:after="120"/>
        <w:ind w:right="-7"/>
      </w:pPr>
      <w:r w:rsidRPr="009D26EA">
        <w:t>El Criterio adjetivo de formato, 24 establece que la información publicada se organiza mediante el formato 17, en el que se incluyen todos los campos especificados en los criterios sustantivos de contenido:</w:t>
      </w:r>
    </w:p>
    <w:p w14:paraId="6C4268E4" w14:textId="77777777" w:rsidR="00E672F0" w:rsidRPr="009D26EA" w:rsidRDefault="00343495" w:rsidP="009D26EA">
      <w:pPr>
        <w:spacing w:before="120" w:after="120" w:line="240" w:lineRule="auto"/>
        <w:ind w:right="-7"/>
        <w:jc w:val="center"/>
      </w:pPr>
      <w:r w:rsidRPr="009D26EA">
        <w:rPr>
          <w:noProof/>
          <w:sz w:val="24"/>
          <w:szCs w:val="24"/>
          <w:lang w:eastAsia="es-MX"/>
        </w:rPr>
        <w:drawing>
          <wp:inline distT="0" distB="0" distL="0" distR="0" wp14:anchorId="5D2EA1EA" wp14:editId="61066898">
            <wp:extent cx="5499434" cy="1927542"/>
            <wp:effectExtent l="0" t="0" r="0" b="0"/>
            <wp:docPr id="13435286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36701"/>
                    <a:stretch>
                      <a:fillRect/>
                    </a:stretch>
                  </pic:blipFill>
                  <pic:spPr>
                    <a:xfrm>
                      <a:off x="0" y="0"/>
                      <a:ext cx="5499434" cy="1927542"/>
                    </a:xfrm>
                    <a:prstGeom prst="rect">
                      <a:avLst/>
                    </a:prstGeom>
                    <a:ln/>
                  </pic:spPr>
                </pic:pic>
              </a:graphicData>
            </a:graphic>
          </wp:inline>
        </w:drawing>
      </w:r>
    </w:p>
    <w:p w14:paraId="4ABEE265" w14:textId="77777777" w:rsidR="00E672F0" w:rsidRPr="009D26EA" w:rsidRDefault="00343495" w:rsidP="009D26EA">
      <w:pPr>
        <w:spacing w:before="120" w:after="120" w:line="240" w:lineRule="auto"/>
        <w:ind w:right="-7"/>
        <w:jc w:val="center"/>
      </w:pPr>
      <w:r w:rsidRPr="009D26EA">
        <w:rPr>
          <w:noProof/>
          <w:sz w:val="24"/>
          <w:szCs w:val="24"/>
          <w:lang w:eastAsia="es-MX"/>
        </w:rPr>
        <w:drawing>
          <wp:inline distT="0" distB="0" distL="0" distR="0" wp14:anchorId="4DE78036" wp14:editId="452E6E29">
            <wp:extent cx="5742940" cy="1206500"/>
            <wp:effectExtent l="0" t="0" r="0" b="0"/>
            <wp:docPr id="13435286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65477"/>
                    <a:stretch>
                      <a:fillRect/>
                    </a:stretch>
                  </pic:blipFill>
                  <pic:spPr>
                    <a:xfrm>
                      <a:off x="0" y="0"/>
                      <a:ext cx="5742940" cy="1206500"/>
                    </a:xfrm>
                    <a:prstGeom prst="rect">
                      <a:avLst/>
                    </a:prstGeom>
                    <a:ln/>
                  </pic:spPr>
                </pic:pic>
              </a:graphicData>
            </a:graphic>
          </wp:inline>
        </w:drawing>
      </w:r>
    </w:p>
    <w:p w14:paraId="1800285E" w14:textId="77777777" w:rsidR="00E672F0" w:rsidRPr="009D26EA" w:rsidRDefault="00343495" w:rsidP="009D26EA">
      <w:pPr>
        <w:spacing w:before="120" w:after="120" w:line="240" w:lineRule="auto"/>
        <w:ind w:right="-7"/>
        <w:jc w:val="center"/>
        <w:rPr>
          <w:i/>
        </w:rPr>
      </w:pPr>
      <w:r w:rsidRPr="009D26EA">
        <w:rPr>
          <w:noProof/>
          <w:sz w:val="24"/>
          <w:szCs w:val="24"/>
          <w:lang w:eastAsia="es-MX"/>
        </w:rPr>
        <w:lastRenderedPageBreak/>
        <w:drawing>
          <wp:inline distT="0" distB="0" distL="0" distR="0" wp14:anchorId="2144ECDE" wp14:editId="6C3FCF8C">
            <wp:extent cx="5725324" cy="962159"/>
            <wp:effectExtent l="0" t="0" r="0" b="0"/>
            <wp:docPr id="13435286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24058"/>
                    <a:stretch>
                      <a:fillRect/>
                    </a:stretch>
                  </pic:blipFill>
                  <pic:spPr>
                    <a:xfrm>
                      <a:off x="0" y="0"/>
                      <a:ext cx="5725324" cy="962159"/>
                    </a:xfrm>
                    <a:prstGeom prst="rect">
                      <a:avLst/>
                    </a:prstGeom>
                    <a:ln/>
                  </pic:spPr>
                </pic:pic>
              </a:graphicData>
            </a:graphic>
          </wp:inline>
        </w:drawing>
      </w:r>
    </w:p>
    <w:p w14:paraId="5919524C" w14:textId="77777777" w:rsidR="009351E9" w:rsidRPr="009D26EA" w:rsidRDefault="009351E9" w:rsidP="009D26EA"/>
    <w:p w14:paraId="3B7717A2" w14:textId="77777777" w:rsidR="00E672F0" w:rsidRPr="009D26EA" w:rsidRDefault="00343495" w:rsidP="009D26EA">
      <w:r w:rsidRPr="009D26EA">
        <w:t xml:space="preserve">Por lo tanto, al existir fuente obligacional que constriñe al </w:t>
      </w:r>
      <w:r w:rsidRPr="009D26EA">
        <w:rPr>
          <w:b/>
        </w:rPr>
        <w:t>SUJETO OBLIGADO</w:t>
      </w:r>
      <w:r w:rsidRPr="009D26EA">
        <w:t xml:space="preserve"> a generar las fichas curriculares de sus trabajadores, se considera procedente ordenar su entrega. </w:t>
      </w:r>
    </w:p>
    <w:p w14:paraId="62D27C83" w14:textId="77777777" w:rsidR="00E672F0" w:rsidRPr="009D26EA" w:rsidRDefault="00E672F0" w:rsidP="009D26EA"/>
    <w:p w14:paraId="3FFFA58D" w14:textId="77777777" w:rsidR="00E672F0" w:rsidRPr="009D26EA" w:rsidRDefault="00343495" w:rsidP="009D26EA">
      <w:r w:rsidRPr="009D26EA">
        <w:t>Por otra parte, también se advierte que la información relacionada con la trayectoria laboral y estudios puede constar en otro documento como la solicitud de empleo, por lo que resulta pertinente señalar lo estipulado en los artículos 47 y 98, fracción XVII de la Ley del Trabajo de los Servidores Públicos del Estado y Municipios, que son del tenor literal siguiente:</w:t>
      </w:r>
    </w:p>
    <w:p w14:paraId="4D7EE4A5" w14:textId="77777777" w:rsidR="00E672F0" w:rsidRPr="009D26EA" w:rsidRDefault="00E672F0" w:rsidP="009D26EA"/>
    <w:p w14:paraId="1816604A" w14:textId="77777777" w:rsidR="00E672F0" w:rsidRPr="009D26EA" w:rsidRDefault="00343495" w:rsidP="009D26EA">
      <w:pPr>
        <w:spacing w:line="240" w:lineRule="auto"/>
        <w:ind w:left="851" w:right="899"/>
        <w:rPr>
          <w:i/>
        </w:rPr>
      </w:pPr>
      <w:r w:rsidRPr="009D26EA">
        <w:rPr>
          <w:i/>
        </w:rPr>
        <w:t>“</w:t>
      </w:r>
      <w:r w:rsidRPr="009D26EA">
        <w:rPr>
          <w:b/>
          <w:i/>
        </w:rPr>
        <w:t>ARTÍCULO 47.</w:t>
      </w:r>
      <w:r w:rsidRPr="009D26EA">
        <w:rPr>
          <w:i/>
        </w:rPr>
        <w:t xml:space="preserve"> Para </w:t>
      </w:r>
      <w:r w:rsidRPr="009D26EA">
        <w:rPr>
          <w:b/>
          <w:i/>
          <w:u w:val="single"/>
        </w:rPr>
        <w:t>ingresar al servicio público se requiere</w:t>
      </w:r>
      <w:r w:rsidRPr="009D26EA">
        <w:rPr>
          <w:i/>
        </w:rPr>
        <w:t xml:space="preserve">: </w:t>
      </w:r>
    </w:p>
    <w:p w14:paraId="2D78C243" w14:textId="77777777" w:rsidR="00E672F0" w:rsidRPr="009D26EA" w:rsidRDefault="00343495" w:rsidP="009D26EA">
      <w:pPr>
        <w:spacing w:line="240" w:lineRule="auto"/>
        <w:ind w:left="851" w:right="899"/>
        <w:rPr>
          <w:i/>
        </w:rPr>
      </w:pPr>
      <w:r w:rsidRPr="009D26EA">
        <w:rPr>
          <w:i/>
        </w:rPr>
        <w:t xml:space="preserve">I. </w:t>
      </w:r>
      <w:r w:rsidRPr="009D26EA">
        <w:rPr>
          <w:b/>
          <w:i/>
          <w:u w:val="single"/>
        </w:rPr>
        <w:t>Presentar una solicitud utilizando la forma oficial</w:t>
      </w:r>
      <w:r w:rsidRPr="009D26EA">
        <w:rPr>
          <w:i/>
        </w:rPr>
        <w:t xml:space="preserve"> que se autorice por la institución pública o dependencia correspondiente; </w:t>
      </w:r>
    </w:p>
    <w:p w14:paraId="0CC153D8" w14:textId="77777777" w:rsidR="00E672F0" w:rsidRPr="009D26EA" w:rsidRDefault="00343495" w:rsidP="009D26EA">
      <w:pPr>
        <w:spacing w:line="240" w:lineRule="auto"/>
        <w:ind w:left="851" w:right="899"/>
        <w:rPr>
          <w:i/>
        </w:rPr>
      </w:pPr>
      <w:r w:rsidRPr="009D26EA">
        <w:rPr>
          <w:i/>
        </w:rPr>
        <w:t xml:space="preserve">II. </w:t>
      </w:r>
      <w:r w:rsidRPr="009D26EA">
        <w:rPr>
          <w:b/>
          <w:i/>
          <w:u w:val="single"/>
        </w:rPr>
        <w:t>Ser de nacionalidad mexicana</w:t>
      </w:r>
      <w:r w:rsidRPr="009D26EA">
        <w:rPr>
          <w:i/>
        </w:rPr>
        <w:t xml:space="preserve">, con la excepción prevista en el artículo 17 de la presente ley; </w:t>
      </w:r>
    </w:p>
    <w:p w14:paraId="6FBA2E3A" w14:textId="77777777" w:rsidR="00E672F0" w:rsidRPr="009D26EA" w:rsidRDefault="00343495" w:rsidP="009D26EA">
      <w:pPr>
        <w:spacing w:line="240" w:lineRule="auto"/>
        <w:ind w:left="851" w:right="899"/>
        <w:rPr>
          <w:i/>
        </w:rPr>
      </w:pPr>
      <w:r w:rsidRPr="009D26EA">
        <w:rPr>
          <w:i/>
        </w:rPr>
        <w:t xml:space="preserve">III. </w:t>
      </w:r>
      <w:r w:rsidRPr="009D26EA">
        <w:rPr>
          <w:b/>
          <w:i/>
          <w:u w:val="single"/>
        </w:rPr>
        <w:t>Estar en pleno ejercicio de sus derechos civiles y políticos</w:t>
      </w:r>
      <w:r w:rsidRPr="009D26EA">
        <w:rPr>
          <w:i/>
        </w:rPr>
        <w:t xml:space="preserve">, en su caso; </w:t>
      </w:r>
    </w:p>
    <w:p w14:paraId="548C6014" w14:textId="77777777" w:rsidR="00E672F0" w:rsidRPr="009D26EA" w:rsidRDefault="00343495" w:rsidP="009D26EA">
      <w:pPr>
        <w:spacing w:line="240" w:lineRule="auto"/>
        <w:ind w:left="851" w:right="899"/>
        <w:rPr>
          <w:b/>
          <w:i/>
          <w:u w:val="single"/>
        </w:rPr>
      </w:pPr>
      <w:r w:rsidRPr="009D26EA">
        <w:rPr>
          <w:i/>
        </w:rPr>
        <w:t xml:space="preserve">IV. Acreditar, </w:t>
      </w:r>
      <w:r w:rsidRPr="009D26EA">
        <w:rPr>
          <w:b/>
          <w:i/>
          <w:u w:val="single"/>
        </w:rPr>
        <w:t xml:space="preserve">cuando proceda, el cumplimiento de la Ley del Servicio Militar Nacional; </w:t>
      </w:r>
    </w:p>
    <w:p w14:paraId="284EC698" w14:textId="77777777" w:rsidR="00E672F0" w:rsidRPr="009D26EA" w:rsidRDefault="00343495" w:rsidP="009D26EA">
      <w:pPr>
        <w:spacing w:line="240" w:lineRule="auto"/>
        <w:ind w:left="851" w:right="899"/>
        <w:rPr>
          <w:i/>
        </w:rPr>
      </w:pPr>
      <w:r w:rsidRPr="009D26EA">
        <w:rPr>
          <w:i/>
        </w:rPr>
        <w:t xml:space="preserve">V. Derogada. </w:t>
      </w:r>
    </w:p>
    <w:p w14:paraId="71257B33" w14:textId="77777777" w:rsidR="00E672F0" w:rsidRPr="009D26EA" w:rsidRDefault="00343495" w:rsidP="009D26EA">
      <w:pPr>
        <w:spacing w:line="240" w:lineRule="auto"/>
        <w:ind w:left="851" w:right="899"/>
        <w:rPr>
          <w:i/>
        </w:rPr>
      </w:pPr>
      <w:r w:rsidRPr="009D26EA">
        <w:rPr>
          <w:i/>
        </w:rPr>
        <w:t xml:space="preserve">VI. </w:t>
      </w:r>
      <w:r w:rsidRPr="009D26EA">
        <w:rPr>
          <w:b/>
          <w:i/>
          <w:u w:val="single"/>
        </w:rPr>
        <w:t>No haber sido separado anteriormente del servicio por las causas previstas en el artículo 93 de la presente ley</w:t>
      </w:r>
      <w:r w:rsidRPr="009D26EA">
        <w:rPr>
          <w:i/>
        </w:rPr>
        <w:t xml:space="preserve">; </w:t>
      </w:r>
    </w:p>
    <w:p w14:paraId="45F44664" w14:textId="77777777" w:rsidR="00E672F0" w:rsidRPr="009D26EA" w:rsidRDefault="00343495" w:rsidP="009D26EA">
      <w:pPr>
        <w:spacing w:line="240" w:lineRule="auto"/>
        <w:ind w:left="851" w:right="899"/>
        <w:rPr>
          <w:i/>
        </w:rPr>
      </w:pPr>
      <w:r w:rsidRPr="009D26EA">
        <w:rPr>
          <w:i/>
        </w:rPr>
        <w:t xml:space="preserve">VII. </w:t>
      </w:r>
      <w:r w:rsidRPr="009D26EA">
        <w:rPr>
          <w:b/>
          <w:i/>
          <w:u w:val="single"/>
        </w:rPr>
        <w:t>Tener buena salud</w:t>
      </w:r>
      <w:r w:rsidRPr="009D26EA">
        <w:rPr>
          <w:i/>
        </w:rPr>
        <w:t xml:space="preserve">, lo que se comprobará con los certificados médicos correspondientes, en la forma en que se establezca en cada institución pública; </w:t>
      </w:r>
    </w:p>
    <w:p w14:paraId="473D55B3" w14:textId="77777777" w:rsidR="00E672F0" w:rsidRPr="009D26EA" w:rsidRDefault="00343495" w:rsidP="009D26EA">
      <w:pPr>
        <w:spacing w:line="240" w:lineRule="auto"/>
        <w:ind w:left="851" w:right="899"/>
        <w:rPr>
          <w:i/>
        </w:rPr>
      </w:pPr>
      <w:r w:rsidRPr="009D26EA">
        <w:rPr>
          <w:i/>
        </w:rPr>
        <w:t xml:space="preserve">VIII. </w:t>
      </w:r>
      <w:r w:rsidRPr="009D26EA">
        <w:rPr>
          <w:b/>
          <w:i/>
          <w:u w:val="single"/>
        </w:rPr>
        <w:t>Cumplir con los requisitos que se establezcan para los diferentes puestos</w:t>
      </w:r>
      <w:r w:rsidRPr="009D26EA">
        <w:rPr>
          <w:i/>
        </w:rPr>
        <w:t xml:space="preserve">; </w:t>
      </w:r>
    </w:p>
    <w:p w14:paraId="170D9909" w14:textId="77777777" w:rsidR="00E672F0" w:rsidRPr="009D26EA" w:rsidRDefault="00343495" w:rsidP="009D26EA">
      <w:pPr>
        <w:spacing w:line="240" w:lineRule="auto"/>
        <w:ind w:left="851" w:right="899"/>
        <w:rPr>
          <w:i/>
        </w:rPr>
      </w:pPr>
      <w:r w:rsidRPr="009D26EA">
        <w:rPr>
          <w:i/>
        </w:rPr>
        <w:t xml:space="preserve">IX. </w:t>
      </w:r>
      <w:r w:rsidRPr="009D26EA">
        <w:rPr>
          <w:b/>
          <w:i/>
          <w:u w:val="single"/>
        </w:rPr>
        <w:t>Acreditar por medio de los exámenes correspondientes los conocimientos y aptitudes necesarios para el desempeño del puesto</w:t>
      </w:r>
      <w:r w:rsidRPr="009D26EA">
        <w:rPr>
          <w:i/>
        </w:rPr>
        <w:t xml:space="preserve">; y </w:t>
      </w:r>
    </w:p>
    <w:p w14:paraId="7FB49C0C" w14:textId="77777777" w:rsidR="00E672F0" w:rsidRPr="009D26EA" w:rsidRDefault="00343495" w:rsidP="009D26EA">
      <w:pPr>
        <w:spacing w:line="240" w:lineRule="auto"/>
        <w:ind w:left="851" w:right="899"/>
        <w:rPr>
          <w:i/>
        </w:rPr>
      </w:pPr>
      <w:r w:rsidRPr="009D26EA">
        <w:rPr>
          <w:i/>
        </w:rPr>
        <w:lastRenderedPageBreak/>
        <w:t xml:space="preserve">X. No estar inhabilitado para el ejercicio del servicio público. </w:t>
      </w:r>
    </w:p>
    <w:p w14:paraId="4ED377E3" w14:textId="77777777" w:rsidR="00E672F0" w:rsidRPr="009D26EA" w:rsidRDefault="00343495" w:rsidP="009D26EA">
      <w:pPr>
        <w:spacing w:line="240" w:lineRule="auto"/>
        <w:ind w:left="851" w:right="899"/>
        <w:rPr>
          <w:i/>
        </w:rPr>
      </w:pPr>
      <w:r w:rsidRPr="009D26EA">
        <w:rPr>
          <w:i/>
        </w:rPr>
        <w:t xml:space="preserve">XI. Presentar certificado expedido por la Unidad del Registro de Deudores Alimentarios Morosos en el que conste, si se encuentra inscrito o no en el mismo. </w:t>
      </w:r>
    </w:p>
    <w:p w14:paraId="21AB1F4D" w14:textId="77777777" w:rsidR="00E672F0" w:rsidRPr="009D26EA" w:rsidRDefault="00E672F0" w:rsidP="009D26EA">
      <w:pPr>
        <w:spacing w:line="240" w:lineRule="auto"/>
        <w:ind w:left="851" w:right="899"/>
        <w:rPr>
          <w:i/>
        </w:rPr>
      </w:pPr>
    </w:p>
    <w:p w14:paraId="3CDC8CAA" w14:textId="77777777" w:rsidR="00E672F0" w:rsidRPr="009D26EA" w:rsidRDefault="00343495" w:rsidP="009D26EA">
      <w:pPr>
        <w:spacing w:line="240" w:lineRule="auto"/>
        <w:ind w:left="851" w:right="899"/>
        <w:rPr>
          <w:i/>
        </w:rPr>
      </w:pPr>
      <w:r w:rsidRPr="009D26EA">
        <w:rPr>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740D185E" w14:textId="77777777" w:rsidR="00E672F0" w:rsidRPr="009D26EA" w:rsidRDefault="00E672F0" w:rsidP="009D26EA">
      <w:pPr>
        <w:spacing w:line="240" w:lineRule="auto"/>
        <w:ind w:left="851" w:right="899"/>
        <w:rPr>
          <w:i/>
        </w:rPr>
      </w:pPr>
    </w:p>
    <w:p w14:paraId="356CBA59" w14:textId="77777777" w:rsidR="00E672F0" w:rsidRPr="009D26EA" w:rsidRDefault="00E672F0" w:rsidP="009D26EA">
      <w:pPr>
        <w:spacing w:line="240" w:lineRule="auto"/>
        <w:ind w:left="851" w:right="899"/>
        <w:rPr>
          <w:i/>
        </w:rPr>
      </w:pPr>
    </w:p>
    <w:p w14:paraId="2735A6E6" w14:textId="77777777" w:rsidR="00E672F0" w:rsidRPr="009D26EA" w:rsidRDefault="00E672F0" w:rsidP="009D26EA">
      <w:pPr>
        <w:spacing w:line="240" w:lineRule="auto"/>
        <w:ind w:left="851" w:right="899"/>
        <w:rPr>
          <w:i/>
        </w:rPr>
      </w:pPr>
    </w:p>
    <w:p w14:paraId="505092BB" w14:textId="77777777" w:rsidR="00E672F0" w:rsidRPr="009D26EA" w:rsidRDefault="00343495" w:rsidP="009D26EA">
      <w:pPr>
        <w:spacing w:line="240" w:lineRule="auto"/>
        <w:ind w:left="851" w:right="899"/>
        <w:rPr>
          <w:i/>
        </w:rPr>
      </w:pPr>
      <w:r w:rsidRPr="009D26EA">
        <w:rPr>
          <w:b/>
          <w:i/>
        </w:rPr>
        <w:t>ARTÍCULO 98</w:t>
      </w:r>
      <w:r w:rsidRPr="009D26EA">
        <w:rPr>
          <w:i/>
        </w:rPr>
        <w:t>. Son obligaciones de las instituciones públicas:</w:t>
      </w:r>
    </w:p>
    <w:p w14:paraId="3E19ED38" w14:textId="77777777" w:rsidR="00E672F0" w:rsidRPr="009D26EA" w:rsidRDefault="00343495" w:rsidP="009D26EA">
      <w:pPr>
        <w:spacing w:line="240" w:lineRule="auto"/>
        <w:ind w:left="851" w:right="899"/>
        <w:rPr>
          <w:i/>
        </w:rPr>
      </w:pPr>
      <w:r w:rsidRPr="009D26EA">
        <w:rPr>
          <w:i/>
        </w:rPr>
        <w:t>…</w:t>
      </w:r>
    </w:p>
    <w:p w14:paraId="03AE5CA8" w14:textId="77777777" w:rsidR="00E672F0" w:rsidRPr="009D26EA" w:rsidRDefault="00343495" w:rsidP="009D26EA">
      <w:pPr>
        <w:spacing w:line="240" w:lineRule="auto"/>
        <w:ind w:left="851" w:right="899"/>
        <w:rPr>
          <w:b/>
          <w:i/>
          <w:u w:val="single"/>
        </w:rPr>
      </w:pPr>
      <w:r w:rsidRPr="009D26EA">
        <w:rPr>
          <w:i/>
        </w:rPr>
        <w:t xml:space="preserve">XVII. </w:t>
      </w:r>
      <w:r w:rsidRPr="009D26EA">
        <w:rPr>
          <w:b/>
          <w:i/>
          <w:u w:val="single"/>
        </w:rPr>
        <w:t>Integrar los expedientes de los servidores públicos y proporcionar las constancias que éstos soliciten para el trámite de los asuntos de su interés en los términos que señalen los ordenamientos respectivos.</w:t>
      </w:r>
    </w:p>
    <w:p w14:paraId="53254E4E" w14:textId="77777777" w:rsidR="00E672F0" w:rsidRPr="009D26EA" w:rsidRDefault="00343495" w:rsidP="009D26EA">
      <w:pPr>
        <w:spacing w:line="240" w:lineRule="auto"/>
        <w:ind w:left="851" w:right="899"/>
        <w:rPr>
          <w:i/>
        </w:rPr>
      </w:pPr>
      <w:r w:rsidRPr="009D26EA">
        <w:rPr>
          <w:i/>
        </w:rPr>
        <w:t>…</w:t>
      </w:r>
    </w:p>
    <w:p w14:paraId="5939E5CB" w14:textId="77777777" w:rsidR="00E672F0" w:rsidRPr="009D26EA" w:rsidRDefault="00E672F0" w:rsidP="009D26EA">
      <w:pPr>
        <w:spacing w:line="240" w:lineRule="auto"/>
        <w:ind w:left="851" w:right="899"/>
        <w:rPr>
          <w:i/>
        </w:rPr>
      </w:pPr>
    </w:p>
    <w:p w14:paraId="1D318653" w14:textId="77777777" w:rsidR="00E672F0" w:rsidRPr="009D26EA" w:rsidRDefault="00E672F0" w:rsidP="009D26EA"/>
    <w:p w14:paraId="0FFACF02" w14:textId="77777777" w:rsidR="00E672F0" w:rsidRPr="009D26EA" w:rsidRDefault="00343495" w:rsidP="009D26EA">
      <w:pPr>
        <w:ind w:right="49"/>
      </w:pPr>
      <w:r w:rsidRPr="009D26EA">
        <w:t>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r w:rsidRPr="009D26EA">
        <w:rPr>
          <w:sz w:val="24"/>
          <w:szCs w:val="24"/>
        </w:rPr>
        <w:t xml:space="preserve">. </w:t>
      </w:r>
      <w:r w:rsidRPr="009D26EA">
        <w:t xml:space="preserve">Dentro de dichos documentos se encuentra la solicitud de empleo. </w:t>
      </w:r>
    </w:p>
    <w:p w14:paraId="23E443B0" w14:textId="77777777" w:rsidR="00E672F0" w:rsidRPr="009D26EA" w:rsidRDefault="00E672F0" w:rsidP="009D26EA">
      <w:pPr>
        <w:tabs>
          <w:tab w:val="left" w:pos="8222"/>
        </w:tabs>
        <w:ind w:right="49"/>
      </w:pPr>
    </w:p>
    <w:p w14:paraId="0705871D" w14:textId="77777777" w:rsidR="00E672F0" w:rsidRPr="009D26EA" w:rsidRDefault="00343495" w:rsidP="009D26EA">
      <w:pPr>
        <w:tabs>
          <w:tab w:val="left" w:pos="8222"/>
        </w:tabs>
        <w:ind w:right="49"/>
      </w:pPr>
      <w:r w:rsidRPr="009D26EA">
        <w:t xml:space="preserve">Dicha solicitud es un documento físico o digital, que se estructura a modo de formulario y tiene como finalidad recoger información que el empleador requiere conocer del aspirante. </w:t>
      </w:r>
      <w:r w:rsidRPr="009D26EA">
        <w:lastRenderedPageBreak/>
        <w:t>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14:paraId="7A1D24A5" w14:textId="77777777" w:rsidR="00E672F0" w:rsidRPr="009D26EA" w:rsidRDefault="00E672F0" w:rsidP="009D26EA">
      <w:pPr>
        <w:tabs>
          <w:tab w:val="left" w:pos="8222"/>
        </w:tabs>
        <w:ind w:right="49"/>
      </w:pPr>
    </w:p>
    <w:p w14:paraId="4B13C839" w14:textId="77777777" w:rsidR="00E672F0" w:rsidRPr="009D26EA" w:rsidRDefault="00343495" w:rsidP="009D26EA">
      <w:pPr>
        <w:tabs>
          <w:tab w:val="left" w:pos="8222"/>
        </w:tabs>
        <w:ind w:right="49"/>
      </w:pPr>
      <w:r w:rsidRPr="009D26EA">
        <w:t xml:space="preserve">De esta manera, al ser un documento de interés público, que contiene datos que actualizan la causal de clasificación establecida en el artículo 143, fracción I, de la Ley de Transparencia y Acceso a la Información Pública del Estado de México y Municipios, por lo que en caso de no contar con todas las fichas curriculares de los servidores públicos solicitados, puede contar con un documento análogo como es la solicitud de empleo. </w:t>
      </w:r>
    </w:p>
    <w:p w14:paraId="50F51D54" w14:textId="77777777" w:rsidR="009351E9" w:rsidRPr="009D26EA" w:rsidRDefault="009351E9" w:rsidP="009D26EA">
      <w:pPr>
        <w:tabs>
          <w:tab w:val="left" w:pos="8222"/>
        </w:tabs>
        <w:ind w:right="49"/>
      </w:pPr>
    </w:p>
    <w:p w14:paraId="66730B8F" w14:textId="77777777" w:rsidR="00E672F0" w:rsidRPr="009D26EA" w:rsidRDefault="00343495" w:rsidP="009D26EA">
      <w:r w:rsidRPr="009D26EA">
        <w:t xml:space="preserve">Respecto del parque vehicular, los artículos 53 fracción VII y 91, fracción XI de la Ley Orgánica Municipal del Estado de México , establece que la  Secretaría del Ayuntamiento y los Síndicos elaborarán el inventario general de los bienes  muebles e inmuebles propiedad del Municipio, haciendo que se inscriban en el </w:t>
      </w:r>
      <w:r w:rsidRPr="009D26EA">
        <w:rPr>
          <w:b/>
        </w:rPr>
        <w:t>libro especial</w:t>
      </w:r>
      <w:r w:rsidRPr="009D26EA">
        <w:t xml:space="preserve">, con expresión de sus valores y todas las </w:t>
      </w:r>
      <w:r w:rsidRPr="009D26EA">
        <w:rPr>
          <w:b/>
        </w:rPr>
        <w:t>características de identificación, así como el uso y  destino de los bienes muebles</w:t>
      </w:r>
      <w:r w:rsidRPr="009D26EA">
        <w:t xml:space="preserve">, además, elaborarán la integración del sistema de información inmobiliaria, que contemple los bienes del dominio público y privado, como se observa a continuación: </w:t>
      </w:r>
    </w:p>
    <w:p w14:paraId="668F6A4D" w14:textId="77777777" w:rsidR="00E672F0" w:rsidRPr="009D26EA" w:rsidRDefault="00E672F0" w:rsidP="009D26EA"/>
    <w:p w14:paraId="26EE07C2" w14:textId="77777777" w:rsidR="00E672F0" w:rsidRPr="009D26EA" w:rsidRDefault="00343495" w:rsidP="009D26EA">
      <w:pPr>
        <w:pStyle w:val="Puesto"/>
        <w:ind w:firstLine="567"/>
      </w:pPr>
      <w:r w:rsidRPr="009D26EA">
        <w:t>“</w:t>
      </w:r>
      <w:r w:rsidRPr="009D26EA">
        <w:rPr>
          <w:b/>
        </w:rPr>
        <w:t>Artículo 53.-</w:t>
      </w:r>
      <w:r w:rsidRPr="009D26EA">
        <w:t xml:space="preserve"> Los síndicos tendrán las siguientes atribuciones:</w:t>
      </w:r>
    </w:p>
    <w:p w14:paraId="14AC53A7" w14:textId="77777777" w:rsidR="00E672F0" w:rsidRPr="009D26EA" w:rsidRDefault="00343495" w:rsidP="009D26EA">
      <w:pPr>
        <w:pStyle w:val="Puesto"/>
        <w:ind w:firstLine="567"/>
      </w:pPr>
      <w:r w:rsidRPr="009D26EA">
        <w:rPr>
          <w:b/>
        </w:rPr>
        <w:t>VII.</w:t>
      </w:r>
      <w:r w:rsidRPr="009D26EA">
        <w:t xml:space="preserve"> Intervenir en la formulación del inventario general de los bienes muebles e inmuebles propiedad del municipio, haciendo que se inscriban en el libro especial, con </w:t>
      </w:r>
      <w:r w:rsidRPr="009D26EA">
        <w:lastRenderedPageBreak/>
        <w:t>expresión de sus valores y de todas las características de identificación, así como el uso y destino de los mismos;</w:t>
      </w:r>
    </w:p>
    <w:p w14:paraId="3211EDA8" w14:textId="77777777" w:rsidR="00E672F0" w:rsidRPr="009D26EA" w:rsidRDefault="00E672F0" w:rsidP="009D26EA">
      <w:pPr>
        <w:pStyle w:val="Puesto"/>
        <w:ind w:firstLine="567"/>
        <w:rPr>
          <w:b/>
        </w:rPr>
      </w:pPr>
    </w:p>
    <w:p w14:paraId="74D72483" w14:textId="77777777" w:rsidR="00E672F0" w:rsidRPr="009D26EA" w:rsidRDefault="00343495" w:rsidP="009D26EA">
      <w:pPr>
        <w:pStyle w:val="Puesto"/>
        <w:ind w:firstLine="567"/>
      </w:pPr>
      <w:r w:rsidRPr="009D26EA">
        <w:rPr>
          <w:b/>
        </w:rPr>
        <w:t>Artículo 91.-</w:t>
      </w:r>
      <w:r w:rsidRPr="009D26EA">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CA0B7A9" w14:textId="77777777" w:rsidR="00E672F0" w:rsidRPr="009D26EA" w:rsidRDefault="00343495" w:rsidP="009D26EA">
      <w:pPr>
        <w:pStyle w:val="Puesto"/>
        <w:ind w:firstLine="567"/>
      </w:pPr>
      <w:r w:rsidRPr="009D26EA">
        <w:rPr>
          <w:b/>
        </w:rPr>
        <w:t>XI.</w:t>
      </w:r>
      <w:r w:rsidRPr="009D26EA">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CB2DB2F" w14:textId="77777777" w:rsidR="00E672F0" w:rsidRPr="009D26EA" w:rsidRDefault="00343495" w:rsidP="009D26EA">
      <w:pPr>
        <w:pStyle w:val="Puesto"/>
        <w:ind w:firstLine="567"/>
      </w:pPr>
      <w:r w:rsidRPr="009D26EA">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348F7F9A" w14:textId="77777777" w:rsidR="00E672F0" w:rsidRPr="009D26EA" w:rsidRDefault="00343495" w:rsidP="009D26EA">
      <w:pPr>
        <w:spacing w:before="240" w:after="240"/>
        <w:ind w:right="49"/>
      </w:pPr>
      <w:r w:rsidRPr="009D26EA">
        <w:t xml:space="preserve">Asimismo, dentro de la información que se deberá recopilar y entregar al Órgano Superior de Fiscalización del Estado de México como parte de los informes trimestrales, se encuentra el inventario de bienes muebles, donde se tiene que registrar, entre otros datos, el nombre del mueble forma individual, la marca del bien mueble, modelo del bien mueble, número de serie y número de placa. Como se observa del formato que se inserta a continuación: </w:t>
      </w:r>
    </w:p>
    <w:p w14:paraId="001F1582" w14:textId="77777777" w:rsidR="00E672F0" w:rsidRPr="009D26EA" w:rsidRDefault="00343495" w:rsidP="009D26EA">
      <w:pPr>
        <w:spacing w:before="240" w:after="240"/>
        <w:ind w:left="-141" w:right="257"/>
      </w:pPr>
      <w:r w:rsidRPr="009D26EA">
        <w:rPr>
          <w:i/>
          <w:noProof/>
          <w:lang w:eastAsia="es-MX"/>
        </w:rPr>
        <w:drawing>
          <wp:inline distT="114300" distB="114300" distL="114300" distR="114300" wp14:anchorId="670A11F6" wp14:editId="085FFDFC">
            <wp:extent cx="5742940" cy="1600200"/>
            <wp:effectExtent l="0" t="0" r="0" b="0"/>
            <wp:docPr id="13435286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42940" cy="1600200"/>
                    </a:xfrm>
                    <a:prstGeom prst="rect">
                      <a:avLst/>
                    </a:prstGeom>
                    <a:ln/>
                  </pic:spPr>
                </pic:pic>
              </a:graphicData>
            </a:graphic>
          </wp:inline>
        </w:drawing>
      </w:r>
    </w:p>
    <w:p w14:paraId="4388D88B" w14:textId="77777777" w:rsidR="00E672F0" w:rsidRPr="009D26EA" w:rsidRDefault="00E672F0" w:rsidP="009D26EA">
      <w:pPr>
        <w:spacing w:before="240" w:after="240"/>
        <w:ind w:right="49"/>
      </w:pPr>
    </w:p>
    <w:p w14:paraId="73E82ECD" w14:textId="77777777" w:rsidR="00E672F0" w:rsidRPr="009D26EA" w:rsidRDefault="00343495" w:rsidP="009D26EA">
      <w:pPr>
        <w:spacing w:before="240" w:after="240"/>
        <w:ind w:right="49"/>
      </w:pPr>
      <w:r w:rsidRPr="009D26EA">
        <w:t>Aunado a ello el 92, fracción XXXVIII, de la Ley de Transparencia y Acceso a la Información Pública del Estado de México y Municipios y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los Sujetos Obligados deberán publicar el inventario de bienes muebles, entre los cuales se encuentran los vehículos.</w:t>
      </w:r>
    </w:p>
    <w:p w14:paraId="2D5862B0" w14:textId="77777777" w:rsidR="00E672F0" w:rsidRPr="009D26EA" w:rsidRDefault="00343495" w:rsidP="009D26EA">
      <w:pPr>
        <w:spacing w:before="240" w:after="240"/>
        <w:ind w:right="49"/>
        <w:rPr>
          <w:sz w:val="24"/>
          <w:szCs w:val="24"/>
        </w:rPr>
      </w:pPr>
      <w:r w:rsidRPr="009D26EA">
        <w:t xml:space="preserve">En esa misma línea, el Reglamento Interior del </w:t>
      </w:r>
      <w:r w:rsidRPr="009D26EA">
        <w:rPr>
          <w:b/>
        </w:rPr>
        <w:t>SUJETO OBLIGADO</w:t>
      </w:r>
      <w:r w:rsidRPr="009D26EA">
        <w:t xml:space="preserve">, antes citado, establece que la Contraloría Interna tendrá a su cargo la atribución de vigilar la correcta elaboración y actualización del inventario general de los bienes muebles e inmuebles, así como practicar inspección del parque vehicular del Organismo, según lo refiere el artículo 17 que a la letra establece lo siguiente: </w:t>
      </w:r>
    </w:p>
    <w:p w14:paraId="32CEC94A" w14:textId="77777777" w:rsidR="00E672F0" w:rsidRPr="009D26EA" w:rsidRDefault="00343495" w:rsidP="009D26EA">
      <w:pPr>
        <w:pStyle w:val="Puesto"/>
        <w:ind w:firstLine="567"/>
        <w:rPr>
          <w:b/>
        </w:rPr>
      </w:pPr>
      <w:r w:rsidRPr="009D26EA">
        <w:t>“</w:t>
      </w:r>
      <w:r w:rsidRPr="009D26EA">
        <w:rPr>
          <w:b/>
        </w:rPr>
        <w:t xml:space="preserve">SECCIÓN SEGUNDA </w:t>
      </w:r>
    </w:p>
    <w:p w14:paraId="420CDD12" w14:textId="77777777" w:rsidR="00E672F0" w:rsidRPr="009D26EA" w:rsidRDefault="00343495" w:rsidP="009D26EA">
      <w:pPr>
        <w:pStyle w:val="Puesto"/>
        <w:ind w:firstLine="567"/>
        <w:rPr>
          <w:b/>
        </w:rPr>
      </w:pPr>
      <w:r w:rsidRPr="009D26EA">
        <w:rPr>
          <w:b/>
        </w:rPr>
        <w:t xml:space="preserve">DE LA CONTRALORÍA INTERNA </w:t>
      </w:r>
    </w:p>
    <w:p w14:paraId="0289D66E" w14:textId="77777777" w:rsidR="00E672F0" w:rsidRPr="009D26EA" w:rsidRDefault="00343495" w:rsidP="009D26EA">
      <w:pPr>
        <w:pStyle w:val="Puesto"/>
        <w:ind w:firstLine="567"/>
      </w:pPr>
      <w:r w:rsidRPr="009D26EA">
        <w:rPr>
          <w:b/>
        </w:rPr>
        <w:t>Artículo 17.</w:t>
      </w:r>
      <w:r w:rsidRPr="009D26EA">
        <w:t xml:space="preserve"> La Contraloría Interna, está a cargo de una persona denominado Contralor, quien tendrá a su cargo las siguientes atribuciones: </w:t>
      </w:r>
    </w:p>
    <w:p w14:paraId="7CF3FA19" w14:textId="77777777" w:rsidR="00E672F0" w:rsidRPr="009D26EA" w:rsidRDefault="00343495" w:rsidP="009D26EA">
      <w:pPr>
        <w:pStyle w:val="Puesto"/>
        <w:ind w:firstLine="567"/>
      </w:pPr>
      <w:r w:rsidRPr="009D26EA">
        <w:t>(...)</w:t>
      </w:r>
    </w:p>
    <w:p w14:paraId="36CE7D82" w14:textId="77777777" w:rsidR="00E672F0" w:rsidRPr="009D26EA" w:rsidRDefault="00343495" w:rsidP="009D26EA">
      <w:pPr>
        <w:pStyle w:val="Puesto"/>
        <w:ind w:firstLine="567"/>
      </w:pPr>
      <w:r w:rsidRPr="009D26EA">
        <w:t xml:space="preserve">XIV. Vigilar que los ingresos del Organismo se enteren a la dirección de finanzas conforme a los procedimientos contables y disposiciones legales aplicables. </w:t>
      </w:r>
    </w:p>
    <w:p w14:paraId="2AB1A857" w14:textId="77777777" w:rsidR="00E672F0" w:rsidRPr="009D26EA" w:rsidRDefault="00343495" w:rsidP="009D26EA">
      <w:pPr>
        <w:pStyle w:val="Puesto"/>
        <w:ind w:firstLine="567"/>
      </w:pPr>
      <w:r w:rsidRPr="009D26EA">
        <w:t xml:space="preserve">XV. Vigilar la correcta elaboración y actualización del inventario general de los bienes muebles e inmuebles. </w:t>
      </w:r>
    </w:p>
    <w:p w14:paraId="7C93C959" w14:textId="77777777" w:rsidR="00E672F0" w:rsidRPr="009D26EA" w:rsidRDefault="00343495" w:rsidP="009D26EA">
      <w:pPr>
        <w:pStyle w:val="Puesto"/>
        <w:ind w:firstLine="567"/>
      </w:pPr>
      <w:r w:rsidRPr="009D26EA">
        <w:t xml:space="preserve">XVI. Verificar que los servidores públicos, cumplan con la obligación de presentar oportunamente la manifestación de bienes, en términos de la Ley de Responsabilidades Administrativas del Estado de México y Municipios. XVII. Practicar arqueos de caja. </w:t>
      </w:r>
    </w:p>
    <w:p w14:paraId="4CA060EE" w14:textId="77777777" w:rsidR="00E672F0" w:rsidRPr="009D26EA" w:rsidRDefault="00343495" w:rsidP="009D26EA">
      <w:pPr>
        <w:pStyle w:val="Puesto"/>
        <w:ind w:firstLine="567"/>
      </w:pPr>
      <w:r w:rsidRPr="009D26EA">
        <w:lastRenderedPageBreak/>
        <w:t xml:space="preserve">XVIII. Practicar inspección del parque vehicular del Organismo. </w:t>
      </w:r>
    </w:p>
    <w:p w14:paraId="3FB35F35" w14:textId="77777777" w:rsidR="00E672F0" w:rsidRPr="009D26EA" w:rsidRDefault="00343495" w:rsidP="009D26EA">
      <w:pPr>
        <w:pStyle w:val="Puesto"/>
        <w:ind w:firstLine="567"/>
      </w:pPr>
      <w:r w:rsidRPr="009D26EA">
        <w:t xml:space="preserve">XIX. Practicar inspección de cobros de las diversas cajas alternas del Organismo. </w:t>
      </w:r>
    </w:p>
    <w:p w14:paraId="5F583870" w14:textId="77777777" w:rsidR="00E672F0" w:rsidRPr="009D26EA" w:rsidRDefault="00343495" w:rsidP="009D26EA">
      <w:pPr>
        <w:pStyle w:val="Puesto"/>
        <w:ind w:firstLine="567"/>
      </w:pPr>
      <w:r w:rsidRPr="009D26EA">
        <w:t xml:space="preserve">XX. Practicar inspecciones a las diversas áreas del Organismo para el cumplimiento de sus deberes. </w:t>
      </w:r>
    </w:p>
    <w:p w14:paraId="567A05C4" w14:textId="77777777" w:rsidR="00E672F0" w:rsidRPr="009D26EA" w:rsidRDefault="00343495" w:rsidP="009D26EA">
      <w:pPr>
        <w:pStyle w:val="Puesto"/>
        <w:ind w:firstLine="567"/>
      </w:pPr>
      <w:r w:rsidRPr="009D26EA">
        <w:t xml:space="preserve">XXI. Instaurar y dar seguimiento a los Procedimientos Administrativos Disciplinarios. </w:t>
      </w:r>
    </w:p>
    <w:p w14:paraId="223C0B51" w14:textId="77777777" w:rsidR="00E672F0" w:rsidRPr="009D26EA" w:rsidRDefault="00343495" w:rsidP="009D26EA">
      <w:pPr>
        <w:pStyle w:val="Puesto"/>
        <w:ind w:firstLine="567"/>
      </w:pPr>
      <w:r w:rsidRPr="009D26EA">
        <w:t xml:space="preserve">XXII. Requerir y/o citar a los ex servidores públicos a efecto de desahogar su Garantía de Audiencia. </w:t>
      </w:r>
    </w:p>
    <w:p w14:paraId="748AF777" w14:textId="77777777" w:rsidR="00E672F0" w:rsidRPr="009D26EA" w:rsidRDefault="00343495" w:rsidP="009D26EA">
      <w:pPr>
        <w:pStyle w:val="Puesto"/>
        <w:ind w:firstLine="567"/>
      </w:pPr>
      <w:r w:rsidRPr="009D26EA">
        <w:t xml:space="preserve">XXIII. Emitir resoluciones derivados de los Procedimientos de Responsabilidades Administrativas, y/o cualquier otro que le competa. </w:t>
      </w:r>
    </w:p>
    <w:p w14:paraId="124496A8" w14:textId="77777777" w:rsidR="00E672F0" w:rsidRPr="009D26EA" w:rsidRDefault="00343495" w:rsidP="009D26EA">
      <w:pPr>
        <w:pStyle w:val="Puesto"/>
        <w:ind w:firstLine="567"/>
      </w:pPr>
      <w:r w:rsidRPr="009D26EA">
        <w:t>XXIV. Investigar, substanciar y resolver las faltas administrativas de los servidores públicos.”</w:t>
      </w:r>
    </w:p>
    <w:p w14:paraId="6C545969" w14:textId="77777777" w:rsidR="00E672F0" w:rsidRPr="009D26EA" w:rsidRDefault="00E672F0" w:rsidP="009D26EA"/>
    <w:p w14:paraId="7AF6FBB0" w14:textId="77777777" w:rsidR="00E672F0" w:rsidRPr="009D26EA" w:rsidRDefault="00343495" w:rsidP="009D26EA">
      <w:r w:rsidRPr="009D26EA">
        <w:t xml:space="preserve">Luego, se considera pertinente ordenar la entrega del documento donde conste el inventario de los vehículos de cualquier clase con los que cuente el ente recurrido, donde se advierta el número de placa y el kilometraje. </w:t>
      </w:r>
    </w:p>
    <w:p w14:paraId="70229A87" w14:textId="77777777" w:rsidR="00E672F0" w:rsidRPr="009D26EA" w:rsidRDefault="00E672F0" w:rsidP="009D26EA">
      <w:pPr>
        <w:tabs>
          <w:tab w:val="left" w:pos="4962"/>
        </w:tabs>
      </w:pPr>
    </w:p>
    <w:p w14:paraId="7A8F162A" w14:textId="77777777" w:rsidR="00E672F0" w:rsidRPr="009D26EA" w:rsidRDefault="00343495" w:rsidP="009D26EA">
      <w:pPr>
        <w:tabs>
          <w:tab w:val="left" w:pos="4962"/>
        </w:tabs>
      </w:pPr>
      <w:r w:rsidRPr="009D26EA">
        <w:t xml:space="preserve">Por lo que hace a la parte de la solicitud donde el particular requiere conocer la declaración de situación patrimonial, es dable precisar que el ordenamiento jurídico que norma el procedimiento para la declaración de situación patrimonial, la declaración de intereses y la presentación de la constancia de declaración fiscal de los servidores públicos del Estado de México es la Ley de Responsabilidades Administrativas, instrumento jurídico que permiten la rendición de cuentas, en razón de que las autoridades encargadas de interpretar y aplicar la Ley, llevan un sistema público de registro y seguimiento. </w:t>
      </w:r>
    </w:p>
    <w:p w14:paraId="5E524377" w14:textId="77777777" w:rsidR="00E672F0" w:rsidRPr="009D26EA" w:rsidRDefault="00E672F0" w:rsidP="009D26EA">
      <w:pPr>
        <w:ind w:right="49"/>
        <w:rPr>
          <w:sz w:val="24"/>
          <w:szCs w:val="24"/>
        </w:rPr>
      </w:pPr>
    </w:p>
    <w:p w14:paraId="14F30FF7" w14:textId="77777777" w:rsidR="00E672F0" w:rsidRPr="009D26EA" w:rsidRDefault="00343495" w:rsidP="009D26EA">
      <w:pPr>
        <w:ind w:right="49"/>
      </w:pPr>
      <w:r w:rsidRPr="009D26EA">
        <w:t>Así, la Declaración de situación patrimonial se deberá presentar de acuerdo con el Artículo 34 de la Ley de responsabilidades administrativas del estado de México y municipios en los siguientes momentos:</w:t>
      </w:r>
    </w:p>
    <w:p w14:paraId="4BB82124" w14:textId="77777777" w:rsidR="00E672F0" w:rsidRPr="009D26EA" w:rsidRDefault="00E672F0" w:rsidP="009D26EA">
      <w:pPr>
        <w:ind w:right="49"/>
      </w:pPr>
    </w:p>
    <w:p w14:paraId="71DC3492" w14:textId="77777777" w:rsidR="00E672F0" w:rsidRPr="009D26EA" w:rsidRDefault="00343495" w:rsidP="009D26EA">
      <w:pPr>
        <w:pStyle w:val="Puesto"/>
        <w:ind w:firstLine="567"/>
      </w:pPr>
      <w:r w:rsidRPr="009D26EA">
        <w:rPr>
          <w:b/>
        </w:rPr>
        <w:t>Artículo 34.</w:t>
      </w:r>
      <w:r w:rsidRPr="009D26EA">
        <w:t xml:space="preserve"> La declaración de situación patrimonial, deberá presentarse en los siguientes plazos: </w:t>
      </w:r>
    </w:p>
    <w:p w14:paraId="27D9C4B8" w14:textId="77777777" w:rsidR="00E672F0" w:rsidRPr="009D26EA" w:rsidRDefault="00343495" w:rsidP="009D26EA">
      <w:pPr>
        <w:pStyle w:val="Puesto"/>
        <w:ind w:firstLine="567"/>
      </w:pPr>
      <w:r w:rsidRPr="009D26EA">
        <w:t xml:space="preserve">I. Declaración inicial, dentro de los sesenta días naturales siguientes a la toma de posesión con motivo del: a) Ingreso al servicio público por primera vez b) Reingreso al servicio público después de sesenta días naturales de la conclusión de su último encargo. </w:t>
      </w:r>
    </w:p>
    <w:p w14:paraId="685C8E19" w14:textId="77777777" w:rsidR="00E672F0" w:rsidRPr="009D26EA" w:rsidRDefault="00343495" w:rsidP="009D26EA">
      <w:pPr>
        <w:pStyle w:val="Puesto"/>
        <w:ind w:firstLine="567"/>
      </w:pPr>
      <w:r w:rsidRPr="009D26EA">
        <w:t xml:space="preserve">II. Declaración de modificación patrimonial, durante el mes de mayo de cada año. </w:t>
      </w:r>
    </w:p>
    <w:p w14:paraId="41C44B52" w14:textId="77777777" w:rsidR="00E672F0" w:rsidRPr="009D26EA" w:rsidRDefault="00343495" w:rsidP="009D26EA">
      <w:pPr>
        <w:pStyle w:val="Puesto"/>
        <w:ind w:firstLine="567"/>
      </w:pPr>
      <w:r w:rsidRPr="009D26EA">
        <w:t xml:space="preserve">III. Declaración de conclusión del encargo, dentro de los sesenta días naturales siguientes a la conclusión. </w:t>
      </w:r>
    </w:p>
    <w:p w14:paraId="228A5465" w14:textId="77777777" w:rsidR="00E672F0" w:rsidRPr="009D26EA" w:rsidRDefault="00E672F0" w:rsidP="009D26EA">
      <w:pPr>
        <w:ind w:right="49"/>
      </w:pPr>
    </w:p>
    <w:p w14:paraId="2FD464BC" w14:textId="77777777" w:rsidR="00E672F0" w:rsidRPr="009D26EA" w:rsidRDefault="00343495" w:rsidP="009D26EA">
      <w:pPr>
        <w:ind w:right="49"/>
      </w:pPr>
      <w:r w:rsidRPr="009D26EA">
        <w:t>Atento a lo anterior, la institución responsable de llevar el Sistema Certificado de los medios de identificación electrónica que utilicen los servidores públicos y su control es la Secretaría de la Contraloría, como lo manifiesta el artículo 33 de la ley en comento, mismo que a la letra dice:</w:t>
      </w:r>
    </w:p>
    <w:p w14:paraId="02294310" w14:textId="77777777" w:rsidR="00E672F0" w:rsidRPr="009D26EA" w:rsidRDefault="00E672F0" w:rsidP="009D26EA">
      <w:pPr>
        <w:ind w:right="49"/>
      </w:pPr>
    </w:p>
    <w:p w14:paraId="03FE6A39" w14:textId="77777777" w:rsidR="00E672F0" w:rsidRPr="009D26EA" w:rsidRDefault="00343495" w:rsidP="009D26EA">
      <w:pPr>
        <w:pStyle w:val="Puesto"/>
        <w:ind w:firstLine="567"/>
      </w:pPr>
      <w:r w:rsidRPr="009D26EA">
        <w:t>“</w:t>
      </w:r>
      <w:r w:rsidRPr="009D26EA">
        <w:rPr>
          <w:b/>
        </w:rPr>
        <w:t xml:space="preserve">Artículo 33. </w:t>
      </w:r>
      <w:r w:rsidRPr="009D26EA">
        <w:t xml:space="preserve">Estarán obligados a presentar las declaraciones de situación patrimonial y de intereses, bajo protesta de decir verdad </w:t>
      </w:r>
      <w:r w:rsidRPr="009D26EA">
        <w:rPr>
          <w:b/>
        </w:rPr>
        <w:t xml:space="preserve">ante la Secretaría de la Contraloría </w:t>
      </w:r>
      <w:r w:rsidRPr="009D26EA">
        <w:t xml:space="preserve">o los órganos internos de control, todos los servidores públicos estatales y municipales, en los términos previstos en la presente Ley. </w:t>
      </w:r>
    </w:p>
    <w:p w14:paraId="523DC308" w14:textId="77777777" w:rsidR="00E672F0" w:rsidRPr="009D26EA" w:rsidRDefault="00E672F0" w:rsidP="009D26EA">
      <w:pPr>
        <w:pStyle w:val="Puesto"/>
        <w:ind w:firstLine="567"/>
      </w:pPr>
    </w:p>
    <w:p w14:paraId="266FEED4" w14:textId="77777777" w:rsidR="00E672F0" w:rsidRPr="009D26EA" w:rsidRDefault="00343495" w:rsidP="009D26EA">
      <w:pPr>
        <w:pStyle w:val="Puesto"/>
        <w:ind w:firstLine="567"/>
      </w:pPr>
      <w:r w:rsidRPr="009D26EA">
        <w:t>Asimismo, deberán presentar su declaración fiscal anual, en los términos que disponga la legislación de la materia. “</w:t>
      </w:r>
    </w:p>
    <w:p w14:paraId="2F29F8E8" w14:textId="77777777" w:rsidR="00E672F0" w:rsidRPr="009D26EA" w:rsidRDefault="00343495" w:rsidP="009D26EA">
      <w:pPr>
        <w:pStyle w:val="Puesto"/>
        <w:ind w:firstLine="567"/>
      </w:pPr>
      <w:r w:rsidRPr="009D26EA">
        <w:t>(Énfasis añadido)</w:t>
      </w:r>
    </w:p>
    <w:p w14:paraId="783EB777" w14:textId="77777777" w:rsidR="00E672F0" w:rsidRPr="009D26EA" w:rsidRDefault="00E672F0" w:rsidP="009D26EA">
      <w:pPr>
        <w:spacing w:line="240" w:lineRule="auto"/>
        <w:ind w:left="567" w:right="567" w:firstLine="567"/>
        <w:rPr>
          <w:i/>
        </w:rPr>
      </w:pPr>
    </w:p>
    <w:p w14:paraId="1911529C" w14:textId="21E61319" w:rsidR="00E672F0" w:rsidRPr="009D26EA" w:rsidRDefault="00343495" w:rsidP="009D26EA">
      <w:r w:rsidRPr="009D26EA">
        <w:t xml:space="preserve">De igual manera, el artículo 44 del ordenamiento en comento, señala la obligación de todos los servidores públicos de presentar su declaración de situación patrimonial, misma que será competencia de la Secretaría de la </w:t>
      </w:r>
      <w:r w:rsidR="004B3024" w:rsidRPr="009D26EA">
        <w:t>Contraloría, integrar</w:t>
      </w:r>
      <w:r w:rsidRPr="009D26EA">
        <w:t xml:space="preserve"> al sistema de evolución patrimonial </w:t>
      </w:r>
    </w:p>
    <w:p w14:paraId="489AE03F" w14:textId="77777777" w:rsidR="00E672F0" w:rsidRPr="009D26EA" w:rsidRDefault="00E672F0" w:rsidP="009D26EA"/>
    <w:p w14:paraId="7899A5DA" w14:textId="77777777" w:rsidR="00E672F0" w:rsidRPr="009D26EA" w:rsidRDefault="00343495" w:rsidP="009D26EA">
      <w:pPr>
        <w:pStyle w:val="Puesto"/>
        <w:ind w:firstLine="567"/>
      </w:pPr>
      <w:r w:rsidRPr="009D26EA">
        <w:lastRenderedPageBreak/>
        <w:t>“</w:t>
      </w:r>
      <w:r w:rsidRPr="009D26EA">
        <w:rPr>
          <w:b/>
        </w:rPr>
        <w:t>Artículo 44.</w:t>
      </w:r>
      <w:r w:rsidRPr="009D26EA">
        <w:t xml:space="preserve"> Se encuentran obligados a presentar declaración de intereses todos los servidores públicos que deban presentar la declaración de situación patrimonial, en términos de la presente Ley. </w:t>
      </w:r>
    </w:p>
    <w:p w14:paraId="397C9BA6" w14:textId="77777777" w:rsidR="00E672F0" w:rsidRPr="009D26EA" w:rsidRDefault="00343495" w:rsidP="009D26EA">
      <w:pPr>
        <w:pStyle w:val="Puesto"/>
        <w:ind w:firstLine="567"/>
      </w:pPr>
      <w:r w:rsidRPr="009D26EA">
        <w:t xml:space="preserve">Para tal efecto, la Secretaría de la Contraloría y los órganos internos de control se encargarán que las declaraciones sean integradas al sistema de evolución patrimonial, de declaración de intereses y presentación de la constancia de declaración fiscal.” </w:t>
      </w:r>
    </w:p>
    <w:p w14:paraId="7C6C0817" w14:textId="77777777" w:rsidR="00E672F0" w:rsidRPr="009D26EA" w:rsidRDefault="00343495" w:rsidP="009D26EA">
      <w:pPr>
        <w:pStyle w:val="Puesto"/>
        <w:ind w:firstLine="567"/>
      </w:pPr>
      <w:r w:rsidRPr="009D26EA">
        <w:t>(Énfasis añadido)</w:t>
      </w:r>
    </w:p>
    <w:p w14:paraId="577F63EC" w14:textId="77777777" w:rsidR="00E672F0" w:rsidRPr="009D26EA" w:rsidRDefault="00E672F0" w:rsidP="009D26EA"/>
    <w:p w14:paraId="4D294174" w14:textId="77777777" w:rsidR="00E672F0" w:rsidRPr="009D26EA" w:rsidRDefault="00343495" w:rsidP="009D26EA">
      <w:r w:rsidRPr="009D26EA">
        <w:t xml:space="preserve">Por su parte, la Ley Orgánica de la Administración Pública del Estado de México, señala en su artículo 47, fracción XVII, lo siguiente: </w:t>
      </w:r>
    </w:p>
    <w:p w14:paraId="42C0EE7C" w14:textId="77777777" w:rsidR="00E672F0" w:rsidRPr="009D26EA" w:rsidRDefault="00E672F0" w:rsidP="009D26EA"/>
    <w:p w14:paraId="7E89E1BC" w14:textId="77777777" w:rsidR="00E672F0" w:rsidRPr="009D26EA" w:rsidRDefault="00343495" w:rsidP="009D26EA">
      <w:pPr>
        <w:pStyle w:val="Puesto"/>
        <w:ind w:firstLine="567"/>
        <w:rPr>
          <w:b/>
        </w:rPr>
      </w:pPr>
      <w:r w:rsidRPr="009D26EA">
        <w:t>“</w:t>
      </w:r>
      <w:r w:rsidRPr="009D26EA">
        <w:rPr>
          <w:b/>
        </w:rPr>
        <w:t>Artículo 47. La Secretaría de la Contraloría contará con las siguientes atribuciones:</w:t>
      </w:r>
    </w:p>
    <w:p w14:paraId="0AA5EF92" w14:textId="77777777" w:rsidR="00E672F0" w:rsidRPr="009D26EA" w:rsidRDefault="00E672F0" w:rsidP="009D26EA">
      <w:pPr>
        <w:pStyle w:val="Puesto"/>
        <w:ind w:firstLine="567"/>
        <w:rPr>
          <w:b/>
        </w:rPr>
      </w:pPr>
    </w:p>
    <w:p w14:paraId="1AE47AB3" w14:textId="77777777" w:rsidR="00E672F0" w:rsidRPr="009D26EA" w:rsidRDefault="00343495" w:rsidP="009D26EA">
      <w:pPr>
        <w:pStyle w:val="Puesto"/>
        <w:ind w:firstLine="567"/>
      </w:pPr>
      <w:r w:rsidRPr="009D26EA">
        <w:rPr>
          <w:b/>
        </w:rPr>
        <w:t>XVII.</w:t>
      </w:r>
      <w:r w:rsidRPr="009D26EA">
        <w:t xml:space="preserve">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4A43E384" w14:textId="77777777" w:rsidR="00E672F0" w:rsidRPr="009D26EA" w:rsidRDefault="00343495" w:rsidP="009D26EA">
      <w:pPr>
        <w:pStyle w:val="Puesto"/>
        <w:ind w:firstLine="567"/>
      </w:pPr>
      <w:r w:rsidRPr="009D26EA">
        <w:t>(énfasis añadido)</w:t>
      </w:r>
    </w:p>
    <w:p w14:paraId="297C2B87" w14:textId="77777777" w:rsidR="00E672F0" w:rsidRPr="009D26EA" w:rsidRDefault="00E672F0" w:rsidP="009D26EA">
      <w:pPr>
        <w:ind w:right="49"/>
        <w:rPr>
          <w:sz w:val="24"/>
          <w:szCs w:val="24"/>
        </w:rPr>
      </w:pPr>
    </w:p>
    <w:p w14:paraId="1B9E9517" w14:textId="77777777" w:rsidR="00E672F0" w:rsidRPr="009D26EA" w:rsidRDefault="00343495" w:rsidP="009D26EA">
      <w:pPr>
        <w:ind w:right="49"/>
      </w:pPr>
      <w:r w:rsidRPr="009D26EA">
        <w:t xml:space="preserve">Del precepto anterior se puede verificar que la competencia de conocer sobre las declaraciones de intereses corresponde a la Secretaría de la Contraloría, pue ésta es la encargada de recibir y registrar la declaración de situación patrimonial, la declaración de intereses, la presentación de la constancia de declaración fiscal y determinar el conflicto de intereses de los servidores públicos del Estado y municipios. </w:t>
      </w:r>
    </w:p>
    <w:p w14:paraId="2DCA4BEE" w14:textId="77777777" w:rsidR="00E672F0" w:rsidRPr="009D26EA" w:rsidRDefault="00E672F0" w:rsidP="009D26EA">
      <w:pPr>
        <w:ind w:right="49"/>
      </w:pPr>
    </w:p>
    <w:p w14:paraId="44CFA242" w14:textId="77777777" w:rsidR="00E672F0" w:rsidRPr="009D26EA" w:rsidRDefault="00343495" w:rsidP="009D26EA">
      <w:pPr>
        <w:ind w:right="49"/>
      </w:pPr>
      <w:r w:rsidRPr="009D26EA">
        <w:lastRenderedPageBreak/>
        <w:t>Ahora bien, conforme a la Página Oficial de la Secretaría de la Contraloría del Estado de México, en el apartado de Declaración Patrimonial y de Intereses en la dirección IP https://portal.secogem.gob.mx/declaranet, se observa que dicha dependencia ofrece un portal, mediante el cual los servidores públicos del Estado de México pueden presentar su Declaración de Situación Patrimonial, Declaración de Intereses o Posible Conflicto de Intereses y presentación de Constancia de Declaración Fiscal, tal y como se observa en la siguiente captura de pantalla:</w:t>
      </w:r>
    </w:p>
    <w:p w14:paraId="6C908BAD" w14:textId="77777777" w:rsidR="00E672F0" w:rsidRPr="009D26EA" w:rsidRDefault="00E672F0" w:rsidP="009D26EA">
      <w:pPr>
        <w:ind w:right="49"/>
      </w:pPr>
    </w:p>
    <w:p w14:paraId="004B538D" w14:textId="77777777" w:rsidR="00E672F0" w:rsidRPr="009D26EA" w:rsidRDefault="00343495" w:rsidP="009D26EA">
      <w:pPr>
        <w:ind w:right="49"/>
      </w:pPr>
      <w:r w:rsidRPr="009D26EA">
        <w:rPr>
          <w:noProof/>
          <w:lang w:eastAsia="es-MX"/>
        </w:rPr>
        <w:lastRenderedPageBreak/>
        <w:drawing>
          <wp:inline distT="114300" distB="114300" distL="114300" distR="114300" wp14:anchorId="659F6A70" wp14:editId="2FC325E0">
            <wp:extent cx="5742940" cy="4781550"/>
            <wp:effectExtent l="0" t="0" r="0" b="0"/>
            <wp:docPr id="13435286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42940" cy="4781550"/>
                    </a:xfrm>
                    <a:prstGeom prst="rect">
                      <a:avLst/>
                    </a:prstGeom>
                    <a:ln/>
                  </pic:spPr>
                </pic:pic>
              </a:graphicData>
            </a:graphic>
          </wp:inline>
        </w:drawing>
      </w:r>
    </w:p>
    <w:p w14:paraId="64D10AAF" w14:textId="77777777" w:rsidR="00E672F0" w:rsidRPr="009D26EA" w:rsidRDefault="00E672F0" w:rsidP="009D26EA">
      <w:pPr>
        <w:ind w:right="49"/>
      </w:pPr>
    </w:p>
    <w:p w14:paraId="4293B9D6" w14:textId="77777777" w:rsidR="00E672F0" w:rsidRPr="009D26EA" w:rsidRDefault="00343495" w:rsidP="009D26EA">
      <w:r w:rsidRPr="009D26EA">
        <w:t xml:space="preserve">De lo anterior, el sistema enunciado,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384D1BF0" w14:textId="77777777" w:rsidR="00E672F0" w:rsidRPr="009D26EA" w:rsidRDefault="00E672F0" w:rsidP="009D26EA"/>
    <w:p w14:paraId="01358DD3" w14:textId="77777777" w:rsidR="00E672F0" w:rsidRPr="009D26EA" w:rsidRDefault="00343495" w:rsidP="009D26EA">
      <w:pPr>
        <w:pStyle w:val="Puesto"/>
        <w:ind w:firstLine="567"/>
        <w:rPr>
          <w:b/>
        </w:rPr>
      </w:pPr>
      <w:r w:rsidRPr="009D26EA">
        <w:t>“</w:t>
      </w:r>
      <w:r w:rsidRPr="009D26EA">
        <w:rPr>
          <w:b/>
        </w:rPr>
        <w:t>DIRECCIÓN DE REGISTRO DE DECLARACIONES Y DE SANCIONES</w:t>
      </w:r>
    </w:p>
    <w:p w14:paraId="7E8E7DA3" w14:textId="77777777" w:rsidR="00E672F0" w:rsidRPr="009D26EA" w:rsidRDefault="00E672F0" w:rsidP="009D26EA">
      <w:pPr>
        <w:pStyle w:val="Puesto"/>
        <w:ind w:firstLine="567"/>
        <w:rPr>
          <w:b/>
        </w:rPr>
      </w:pPr>
    </w:p>
    <w:p w14:paraId="3B76D9F1" w14:textId="77777777" w:rsidR="00E672F0" w:rsidRPr="009D26EA" w:rsidRDefault="00343495" w:rsidP="009D26EA">
      <w:pPr>
        <w:pStyle w:val="Puesto"/>
        <w:ind w:firstLine="567"/>
        <w:rPr>
          <w:b/>
        </w:rPr>
      </w:pPr>
      <w:r w:rsidRPr="009D26EA">
        <w:rPr>
          <w:b/>
        </w:rPr>
        <w:t>OBJETIVO:</w:t>
      </w:r>
    </w:p>
    <w:p w14:paraId="5993BE01" w14:textId="77777777" w:rsidR="00E672F0" w:rsidRPr="009D26EA" w:rsidRDefault="00343495" w:rsidP="009D26EA">
      <w:pPr>
        <w:pStyle w:val="Puesto"/>
        <w:ind w:firstLine="567"/>
      </w:pPr>
      <w:r w:rsidRPr="009D26EA">
        <w:t>Realizar la recepción, registro y resguardo de las declaraciones de situación patrimonial y de intereses; así como el acuse de presentación de la declaración fiscal 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13ED02D5" w14:textId="77777777" w:rsidR="00E672F0" w:rsidRPr="009D26EA" w:rsidRDefault="00E672F0" w:rsidP="009D26EA">
      <w:pPr>
        <w:pStyle w:val="Puesto"/>
        <w:ind w:firstLine="567"/>
      </w:pPr>
    </w:p>
    <w:p w14:paraId="06927063" w14:textId="77777777" w:rsidR="00E672F0" w:rsidRPr="009D26EA" w:rsidRDefault="00343495" w:rsidP="009D26EA">
      <w:pPr>
        <w:pStyle w:val="Puesto"/>
        <w:ind w:firstLine="567"/>
        <w:rPr>
          <w:b/>
        </w:rPr>
      </w:pPr>
      <w:r w:rsidRPr="009D26EA">
        <w:rPr>
          <w:b/>
        </w:rPr>
        <w:t>FUNCIONES:</w:t>
      </w:r>
    </w:p>
    <w:p w14:paraId="3AEE329F" w14:textId="77777777" w:rsidR="00E672F0" w:rsidRPr="009D26EA" w:rsidRDefault="00343495" w:rsidP="009D26EA">
      <w:pPr>
        <w:pStyle w:val="Puesto"/>
        <w:ind w:firstLine="567"/>
      </w:pPr>
      <w:r w:rsidRPr="009D26EA">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5F18E17D" w14:textId="77777777" w:rsidR="00E672F0" w:rsidRPr="009D26EA" w:rsidRDefault="00343495" w:rsidP="009D26EA">
      <w:pPr>
        <w:pStyle w:val="Puesto"/>
        <w:ind w:firstLine="567"/>
      </w:pPr>
      <w:r w:rsidRPr="009D26EA">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588F6F8C" w14:textId="77777777" w:rsidR="00E672F0" w:rsidRPr="009D26EA" w:rsidRDefault="00343495" w:rsidP="009D26EA">
      <w:pPr>
        <w:pStyle w:val="Puesto"/>
        <w:ind w:firstLine="567"/>
      </w:pPr>
      <w:r w:rsidRPr="009D26EA">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11B7205C" w14:textId="77777777" w:rsidR="00E672F0" w:rsidRPr="009D26EA" w:rsidRDefault="00343495" w:rsidP="009D26EA">
      <w:pPr>
        <w:pStyle w:val="Puesto"/>
        <w:ind w:firstLine="567"/>
      </w:pPr>
      <w:r w:rsidRPr="009D26EA">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39611C60" w14:textId="77777777" w:rsidR="00E672F0" w:rsidRPr="009D26EA" w:rsidRDefault="00343495" w:rsidP="009D26EA">
      <w:pPr>
        <w:pStyle w:val="Puesto"/>
        <w:ind w:firstLine="567"/>
      </w:pPr>
      <w:r w:rsidRPr="009D26EA">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5D8A5621" w14:textId="77777777" w:rsidR="00E672F0" w:rsidRPr="009D26EA" w:rsidRDefault="00E672F0" w:rsidP="009D26EA">
      <w:pPr>
        <w:ind w:right="49"/>
        <w:rPr>
          <w:sz w:val="24"/>
          <w:szCs w:val="24"/>
        </w:rPr>
      </w:pPr>
    </w:p>
    <w:p w14:paraId="1F17263A" w14:textId="77777777" w:rsidR="00E672F0" w:rsidRPr="009D26EA" w:rsidRDefault="00343495" w:rsidP="009D26EA">
      <w:pPr>
        <w:ind w:right="49"/>
      </w:pPr>
      <w:r w:rsidRPr="009D26EA">
        <w:t xml:space="preserve">Aunado a lo anterior, se advierte que, ya que dicha Secretaría se encuentra constreñida al cumplimiento del artículo 92, fracción XIII de la Ley de la Materia. </w:t>
      </w:r>
    </w:p>
    <w:p w14:paraId="56224AAC" w14:textId="77777777" w:rsidR="00E672F0" w:rsidRPr="009D26EA" w:rsidRDefault="00E672F0" w:rsidP="009D26EA">
      <w:pPr>
        <w:ind w:right="49"/>
      </w:pPr>
    </w:p>
    <w:p w14:paraId="7C978CE3" w14:textId="77777777" w:rsidR="00E672F0" w:rsidRPr="009D26EA" w:rsidRDefault="00343495" w:rsidP="009D26EA">
      <w:r w:rsidRPr="009D26EA">
        <w:t xml:space="preserve">En consecuencia, se puede vislumbrar que </w:t>
      </w:r>
      <w:r w:rsidRPr="009D26EA">
        <w:rPr>
          <w:b/>
        </w:rPr>
        <w:t>EL SUJETO OBLIGADO</w:t>
      </w:r>
      <w:r w:rsidRPr="009D26EA">
        <w:t xml:space="preserve"> es incompetente para conocer de la información peticionada por el particular, ya que el encargado de recibir, registrar y resguardar las declaraciones patrimoniales es únicamente la Secretaría de la Contraloría. Así pues, no es procedente ordenar la entrega de dicha parte de la solicitud por tratarse de información que maneja un sujeto obligado diverso. </w:t>
      </w:r>
    </w:p>
    <w:p w14:paraId="5D04C996" w14:textId="77777777" w:rsidR="00E672F0" w:rsidRPr="009D26EA" w:rsidRDefault="00E672F0" w:rsidP="009D26EA"/>
    <w:p w14:paraId="1BB679B4" w14:textId="77777777" w:rsidR="00E672F0" w:rsidRPr="009D26EA" w:rsidRDefault="00343495" w:rsidP="009D26EA">
      <w:r w:rsidRPr="009D26EA">
        <w:t xml:space="preserve">Atinente a la credencial o identificación de los inspectores, la Ley del Trabajo de los Servidores Públicos del Estado de México, en su artículo 93, fracción XVI, refiere la obligación que tienen los servidores públicos de portar y hacer uso de las credenciales de identificación autorizadas, ya que, si bien su redacción se encuentra en sentido negativo, de la interpretación a contrario sensu se entiende la obligación. </w:t>
      </w:r>
    </w:p>
    <w:p w14:paraId="4267ABAF" w14:textId="77777777" w:rsidR="00E672F0" w:rsidRPr="009D26EA" w:rsidRDefault="00E672F0" w:rsidP="009D26EA"/>
    <w:p w14:paraId="1E322262" w14:textId="77777777" w:rsidR="00E672F0" w:rsidRPr="009D26EA" w:rsidRDefault="00343495" w:rsidP="009D26EA">
      <w:r w:rsidRPr="009D26EA">
        <w:t xml:space="preserve">Por otra parte, al tratarse de servidores públicos que realizan tareas de inspección y verificación, se entiende que deben contar con gafetes, credenciales o identificaciones expedidas por su organismo que les permita identificarse con los particulares a los que les van a realizar la inspección. </w:t>
      </w:r>
    </w:p>
    <w:p w14:paraId="045DB9DC" w14:textId="77777777" w:rsidR="00E672F0" w:rsidRPr="009D26EA" w:rsidRDefault="00E672F0" w:rsidP="009D26EA"/>
    <w:p w14:paraId="1AAFDF80" w14:textId="495D5BD9" w:rsidR="00E672F0" w:rsidRPr="009D26EA" w:rsidRDefault="00343495" w:rsidP="009D26EA">
      <w:r w:rsidRPr="009D26EA">
        <w:t xml:space="preserve">Aunado a ello, no escapa de la óptica de este Instituto que en la solicitud de acceso a la información pública con número de folio </w:t>
      </w:r>
      <w:r w:rsidRPr="009D26EA">
        <w:rPr>
          <w:b/>
          <w:i/>
        </w:rPr>
        <w:t>00003/OASZUMPANG/IP/2025</w:t>
      </w:r>
      <w:r w:rsidRPr="009D26EA">
        <w:t xml:space="preserve">, como respuesta, </w:t>
      </w:r>
      <w:r w:rsidRPr="009D26EA">
        <w:lastRenderedPageBreak/>
        <w:t xml:space="preserve">entregó diversas documentales, dentro de las cuales se encuentran las credenciales de los servidores públicos solicitados. </w:t>
      </w:r>
    </w:p>
    <w:p w14:paraId="681DFC47" w14:textId="77777777" w:rsidR="00E672F0" w:rsidRPr="009D26EA" w:rsidRDefault="00E672F0" w:rsidP="009D26EA"/>
    <w:p w14:paraId="61641445" w14:textId="77777777" w:rsidR="00E672F0" w:rsidRPr="009D26EA" w:rsidRDefault="00343495" w:rsidP="009D26EA">
      <w:r w:rsidRPr="009D26EA">
        <w:t xml:space="preserve">Por lo que se puede concluir que sí, genera, posee y administra credenciales de los servidores públicos encargados de las inspecciones, así que resulta procedente su entrega. </w:t>
      </w:r>
    </w:p>
    <w:p w14:paraId="576A8B28" w14:textId="77777777" w:rsidR="00E672F0" w:rsidRPr="009D26EA" w:rsidRDefault="00E672F0" w:rsidP="009D26EA"/>
    <w:p w14:paraId="2D69738B" w14:textId="77777777" w:rsidR="00E672F0" w:rsidRPr="009D26EA" w:rsidRDefault="00343495" w:rsidP="009D26EA">
      <w:r w:rsidRPr="009D26EA">
        <w:t xml:space="preserve">Además, se observa que el particular solicitó los informes de no antecedentes penales de dichos servidores, por lo que, es importante precisar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4182788F" w14:textId="77777777" w:rsidR="00E672F0" w:rsidRPr="009D26EA" w:rsidRDefault="00E672F0" w:rsidP="009D26EA"/>
    <w:p w14:paraId="4557D05A" w14:textId="77777777" w:rsidR="00E672F0" w:rsidRPr="009D26EA" w:rsidRDefault="00343495" w:rsidP="009D26EA">
      <w:pPr>
        <w:pStyle w:val="Puesto"/>
      </w:pPr>
      <w:r w:rsidRPr="009D26EA">
        <w:t xml:space="preserve"> “Por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 lo que se traduce en una violación de derecho y libertades consagrados en nuestra Carta Magna y en la propia Ley Federal para Prevenir y Eliminar la Discriminación, específicamente en su artículo 1, fracción III.</w:t>
      </w:r>
    </w:p>
    <w:p w14:paraId="54E0F4B2" w14:textId="77777777" w:rsidR="00E672F0" w:rsidRPr="009D26EA" w:rsidRDefault="00E672F0" w:rsidP="009D26EA"/>
    <w:p w14:paraId="55182EFF" w14:textId="77777777" w:rsidR="00E672F0" w:rsidRPr="009D26EA" w:rsidRDefault="00343495" w:rsidP="009D26EA">
      <w:pPr>
        <w:pStyle w:val="Puesto"/>
      </w:pPr>
      <w:r w:rsidRPr="009D26EA">
        <w:t xml:space="preserve">Por ello, resulta procedente derogar la fracción del citado precepto normativo de la Ley del Trabajo de los Servidores Públicos del Estado y Municipios, y suprimir este requisito, y de esta manera, no se distinga negativamente a las personas que deseen ingresar a laborar al  </w:t>
      </w:r>
      <w:r w:rsidRPr="009D26EA">
        <w:lastRenderedPageBreak/>
        <w:t xml:space="preserve">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 </w:t>
      </w:r>
    </w:p>
    <w:p w14:paraId="1BCFE0C7" w14:textId="77777777" w:rsidR="00E672F0" w:rsidRPr="009D26EA" w:rsidRDefault="00343495" w:rsidP="009D26EA">
      <w:pPr>
        <w:pStyle w:val="Puesto"/>
      </w:pPr>
      <w:r w:rsidRPr="009D26EA">
        <w:t>(Énfasis añadido)</w:t>
      </w:r>
    </w:p>
    <w:p w14:paraId="10EEFA9A" w14:textId="77777777" w:rsidR="00E672F0" w:rsidRPr="009D26EA" w:rsidRDefault="00E672F0" w:rsidP="009D26EA"/>
    <w:p w14:paraId="3B10A449" w14:textId="77777777" w:rsidR="00E672F0" w:rsidRPr="009D26EA" w:rsidRDefault="00343495" w:rsidP="009D26EA">
      <w:r w:rsidRPr="009D26EA">
        <w:t>Es por ello que, al encontrarse derogada esta disposición normativa, se estima que su análisis resultaría innecesario pues como se sostuvo en líneas anteriores, a partir de la publicación de la derogación de este precepto legal en el periódico oficial “Gaceta de Gobierno”, la obligación de requerir a los servidores públicos este documento como condicionante para ingresar al servicio público es inexistente, sin embargo, para el caso en el que el servidor públicos referido en la solicitud de información, se hubiera dado de alta previa derogación de esta porción normativa, debe obrar en el expediente personal, motivo por el cual se procedería a su entrega 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087B6328" w14:textId="77777777" w:rsidR="00E672F0" w:rsidRPr="009D26EA" w:rsidRDefault="00E672F0" w:rsidP="009D26EA"/>
    <w:p w14:paraId="0097B8D2" w14:textId="77777777" w:rsidR="00E672F0" w:rsidRPr="009D26EA" w:rsidRDefault="00343495" w:rsidP="009D26EA">
      <w:r w:rsidRPr="009D26EA">
        <w:t xml:space="preserve">Respecto de los Manuales y fundamentos jurídicos solicitados por la </w:t>
      </w:r>
      <w:r w:rsidRPr="009D26EA">
        <w:rPr>
          <w:b/>
        </w:rPr>
        <w:t>PARTE RECURRENTE,</w:t>
      </w:r>
      <w:r w:rsidRPr="009D26EA">
        <w:t xml:space="preserve"> es de mencionar que los sujetos obligados deben documentar todo acto que realicen en atención a sus facultades y atribuciones, tal y como lo señala la</w:t>
      </w:r>
      <w:r w:rsidRPr="009D26EA">
        <w:rPr>
          <w:sz w:val="24"/>
          <w:szCs w:val="24"/>
        </w:rPr>
        <w:t xml:space="preserve"> </w:t>
      </w:r>
      <w:r w:rsidRPr="009D26EA">
        <w:t xml:space="preserve">Ley de Transparencia y Acceso a la Información pública del Estado de México y Municipios, en su artículo 18, que a letra dispone: </w:t>
      </w:r>
    </w:p>
    <w:p w14:paraId="579A081C" w14:textId="77777777" w:rsidR="00E672F0" w:rsidRPr="009D26EA" w:rsidRDefault="00E672F0" w:rsidP="009D26EA">
      <w:pPr>
        <w:rPr>
          <w:sz w:val="24"/>
          <w:szCs w:val="24"/>
        </w:rPr>
      </w:pPr>
    </w:p>
    <w:p w14:paraId="4B360060" w14:textId="77777777" w:rsidR="00E672F0" w:rsidRPr="009D26EA" w:rsidRDefault="00343495" w:rsidP="009D26EA">
      <w:pPr>
        <w:pStyle w:val="Puesto"/>
        <w:ind w:firstLine="567"/>
      </w:pPr>
      <w:r w:rsidRPr="009D26EA">
        <w:t>“</w:t>
      </w:r>
      <w:r w:rsidRPr="009D26EA">
        <w:rPr>
          <w:b/>
        </w:rPr>
        <w:t>Artículo 18</w:t>
      </w:r>
      <w:r w:rsidRPr="009D26EA">
        <w:t>. Los sujetos obligados deberán documentar todo acto que derive del ejercicio de sus facultades, competencias o funciones, considerando desde su origen la eventual publicidad y reutilización de la información que generen.</w:t>
      </w:r>
    </w:p>
    <w:p w14:paraId="71B93EE2" w14:textId="77777777" w:rsidR="00E672F0" w:rsidRPr="009D26EA" w:rsidRDefault="00E672F0" w:rsidP="009D26EA"/>
    <w:p w14:paraId="6AAE6666" w14:textId="77777777" w:rsidR="00E672F0" w:rsidRPr="009D26EA" w:rsidRDefault="00343495" w:rsidP="009D26EA">
      <w:r w:rsidRPr="009D26EA">
        <w:lastRenderedPageBreak/>
        <w:t xml:space="preserve">Así, el ente recurrido tiene la obligación de documental, todo acto de autoridad que realice y transparentar dicho soporte documental, siempre y cuando no caiga en alguna de las excepciones previstas por la ley.  </w:t>
      </w:r>
    </w:p>
    <w:p w14:paraId="3F9B5276" w14:textId="77777777" w:rsidR="00E672F0" w:rsidRPr="009D26EA" w:rsidRDefault="00E672F0" w:rsidP="009D26EA"/>
    <w:p w14:paraId="44B758ED" w14:textId="77777777" w:rsidR="00E672F0" w:rsidRPr="009D26EA" w:rsidRDefault="00343495" w:rsidP="009D26EA">
      <w:r w:rsidRPr="009D26EA">
        <w:t>Es decir, 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DB50B1" w14:textId="77777777" w:rsidR="00E672F0" w:rsidRPr="009D26EA" w:rsidRDefault="00E672F0" w:rsidP="009D26EA"/>
    <w:p w14:paraId="20B372EA" w14:textId="77777777" w:rsidR="00E672F0" w:rsidRPr="009D26EA" w:rsidRDefault="00343495" w:rsidP="009D26EA">
      <w:r w:rsidRPr="009D26EA">
        <w:t xml:space="preserve">Atento a ello, en nuestro sistema jurídico, siempre que una autoridad realiza un acto de autoridad, deberá fundamentar y motivar dicha acción en atención al principio de legalidad. Ya que las autoridades solo pueden ejecutar actos para los cuales estén expresamente facultados en un elemento normativo (ley, reglamento, circular, entre otros) de lo contrario, estarían generando actos ilegales. </w:t>
      </w:r>
    </w:p>
    <w:p w14:paraId="1F4C41F8" w14:textId="77777777" w:rsidR="00E672F0" w:rsidRPr="009D26EA" w:rsidRDefault="00E672F0" w:rsidP="009D26EA"/>
    <w:p w14:paraId="4B8B7B18" w14:textId="77777777" w:rsidR="00E672F0" w:rsidRPr="009D26EA" w:rsidRDefault="00343495" w:rsidP="009D26EA">
      <w:pPr>
        <w:ind w:right="49"/>
      </w:pPr>
      <w:r w:rsidRPr="009D26EA">
        <w:t xml:space="preserve">Por lo cual, siempre que se preste un servicio, se realice una inspección, se lleve a cabo un cobro, el </w:t>
      </w:r>
      <w:r w:rsidRPr="009D26EA">
        <w:rPr>
          <w:b/>
        </w:rPr>
        <w:t>SUJETO OBLIGADO</w:t>
      </w:r>
      <w:r w:rsidRPr="009D26EA">
        <w:t xml:space="preserve"> como autoridad que representa al municipio está obligado a fundar y motivar sus acciones en un reglamento, manual u otro. </w:t>
      </w:r>
    </w:p>
    <w:p w14:paraId="40FE23CE" w14:textId="77777777" w:rsidR="00E672F0" w:rsidRPr="009D26EA" w:rsidRDefault="00E672F0" w:rsidP="009D26EA">
      <w:pPr>
        <w:ind w:right="49"/>
      </w:pPr>
    </w:p>
    <w:p w14:paraId="70B078BD" w14:textId="77777777" w:rsidR="00E672F0" w:rsidRPr="009D26EA" w:rsidRDefault="00343495" w:rsidP="009D26EA">
      <w:pPr>
        <w:ind w:right="49"/>
      </w:pPr>
      <w:r w:rsidRPr="009D26EA">
        <w:t xml:space="preserve">Más aún cuando la Dirección solicitada por el particular sí se encuentra dentro de la estructura orgánica del </w:t>
      </w:r>
      <w:r w:rsidRPr="009D26EA">
        <w:rPr>
          <w:b/>
        </w:rPr>
        <w:t>SUJETO OBLIGADO</w:t>
      </w:r>
      <w:r w:rsidRPr="009D26EA">
        <w:t xml:space="preserve"> y realiza diversas acciones como ordenar </w:t>
      </w:r>
      <w:r w:rsidRPr="009D26EA">
        <w:lastRenderedPageBreak/>
        <w:t>visitas de verificación e inspección en el domicilio, según lo refiere el artículo 36 del reglamento interior que se transcribe a continuación:</w:t>
      </w:r>
    </w:p>
    <w:p w14:paraId="3D14E1DF" w14:textId="77777777" w:rsidR="00E672F0" w:rsidRPr="009D26EA" w:rsidRDefault="00E672F0" w:rsidP="009D26EA">
      <w:pPr>
        <w:pStyle w:val="Puesto"/>
        <w:ind w:firstLine="567"/>
      </w:pPr>
    </w:p>
    <w:p w14:paraId="652A018D" w14:textId="77777777" w:rsidR="00E672F0" w:rsidRPr="009D26EA" w:rsidRDefault="00343495" w:rsidP="009D26EA">
      <w:pPr>
        <w:pStyle w:val="Puesto"/>
        <w:ind w:firstLine="567"/>
        <w:rPr>
          <w:b/>
        </w:rPr>
      </w:pPr>
      <w:r w:rsidRPr="009D26EA">
        <w:rPr>
          <w:b/>
        </w:rPr>
        <w:t xml:space="preserve">SECCIÓN QUINTA </w:t>
      </w:r>
    </w:p>
    <w:p w14:paraId="178A5A63" w14:textId="77777777" w:rsidR="00E672F0" w:rsidRPr="009D26EA" w:rsidRDefault="00343495" w:rsidP="009D26EA">
      <w:pPr>
        <w:pStyle w:val="Puesto"/>
        <w:ind w:firstLine="567"/>
        <w:rPr>
          <w:b/>
        </w:rPr>
      </w:pPr>
      <w:r w:rsidRPr="009D26EA">
        <w:rPr>
          <w:b/>
        </w:rPr>
        <w:t xml:space="preserve">DE LA DIRECCIÓN DE COMERCIALIZACIÓN </w:t>
      </w:r>
    </w:p>
    <w:p w14:paraId="31BA4B7A" w14:textId="77777777" w:rsidR="00E672F0" w:rsidRPr="009D26EA" w:rsidRDefault="00343495" w:rsidP="009D26EA">
      <w:pPr>
        <w:pStyle w:val="Puesto"/>
        <w:ind w:firstLine="567"/>
      </w:pPr>
      <w:r w:rsidRPr="009D26EA">
        <w:rPr>
          <w:b/>
        </w:rPr>
        <w:t>Artículo 36.</w:t>
      </w:r>
      <w:r w:rsidRPr="009D26EA">
        <w:t xml:space="preserve"> La Dirección de Comercialización; es la unidad administrativa responsable de la facturación y cobro de los derechos por la prestación de los servicios a cargo del Organismo, así como de hacer exigibles los créditos fiscales derivados del incumplimiento de las contribuciones, y tendrá las siguientes atribuciones: </w:t>
      </w:r>
    </w:p>
    <w:p w14:paraId="52EE540C" w14:textId="77777777" w:rsidR="00E672F0" w:rsidRPr="009D26EA" w:rsidRDefault="00343495" w:rsidP="009D26EA">
      <w:pPr>
        <w:pStyle w:val="Puesto"/>
        <w:ind w:firstLine="567"/>
      </w:pPr>
      <w:r w:rsidRPr="009D26EA">
        <w:t xml:space="preserve">I. Someter a consideración del Director General, la propuesta para fijar en términos de las disposiciones legales, las tarifas y políticas para el cobro de los derechos por la prestación de los servicios. </w:t>
      </w:r>
    </w:p>
    <w:p w14:paraId="1C1B2A33" w14:textId="77777777" w:rsidR="00E672F0" w:rsidRPr="009D26EA" w:rsidRDefault="00343495" w:rsidP="009D26EA">
      <w:pPr>
        <w:pStyle w:val="Puesto"/>
        <w:ind w:firstLine="567"/>
      </w:pPr>
      <w:r w:rsidRPr="009D26EA">
        <w:t xml:space="preserve">II. Determinar, liquidar, recaudar y fiscalizar las contribuciones; en su caso, exigir el pago de los créditos fiscales por medio del procedimiento administrativo de ejecución. </w:t>
      </w:r>
    </w:p>
    <w:p w14:paraId="592EB833" w14:textId="77777777" w:rsidR="00E672F0" w:rsidRPr="009D26EA" w:rsidRDefault="00343495" w:rsidP="009D26EA">
      <w:pPr>
        <w:pStyle w:val="Puesto"/>
        <w:ind w:firstLine="567"/>
      </w:pPr>
      <w:r w:rsidRPr="009D26EA">
        <w:t xml:space="preserve">III. De acuerdo con las disposiciones fiscales, proponer a la autoridad competente, las políticas para subsidios, bonificaciones, condonaciones, descuentos, ajustes a contribuciones y sus accesorios, y en su caso, aplicarlas. </w:t>
      </w:r>
    </w:p>
    <w:p w14:paraId="705D55EA" w14:textId="77777777" w:rsidR="00E672F0" w:rsidRPr="009D26EA" w:rsidRDefault="00343495" w:rsidP="009D26EA">
      <w:pPr>
        <w:pStyle w:val="Puesto"/>
        <w:ind w:firstLine="567"/>
      </w:pPr>
      <w:r w:rsidRPr="009D26EA">
        <w:t xml:space="preserve">IV. Presentar al Director General, para su aprobación, las solicitudes de permisos para el suministro de agua potable y agua tratada en carro cisterna y supervisar que la operación se sujete a las leyes y condiciones aplicables. </w:t>
      </w:r>
    </w:p>
    <w:p w14:paraId="47B5E699" w14:textId="77777777" w:rsidR="00E672F0" w:rsidRPr="009D26EA" w:rsidRDefault="00343495" w:rsidP="009D26EA">
      <w:pPr>
        <w:pStyle w:val="Puesto"/>
        <w:ind w:firstLine="567"/>
      </w:pPr>
      <w:r w:rsidRPr="009D26EA">
        <w:t xml:space="preserve">V. Ordenar y ejecutar visitas de verificación e inspección en el domicilio, instalaciones, equipos y bienes de los contribuyentes. </w:t>
      </w:r>
    </w:p>
    <w:p w14:paraId="285C4756" w14:textId="77777777" w:rsidR="00E672F0" w:rsidRPr="009D26EA" w:rsidRDefault="00343495" w:rsidP="009D26EA">
      <w:pPr>
        <w:pStyle w:val="Puesto"/>
        <w:ind w:firstLine="567"/>
      </w:pPr>
      <w:r w:rsidRPr="009D26EA">
        <w:t xml:space="preserve">VI. Imponer sanciones por infracciones administrativas y fiscales en términos de los ordenamientos legales aplicables. </w:t>
      </w:r>
    </w:p>
    <w:p w14:paraId="77297A37" w14:textId="77777777" w:rsidR="00E672F0" w:rsidRPr="009D26EA" w:rsidRDefault="00343495" w:rsidP="009D26EA">
      <w:pPr>
        <w:pStyle w:val="Puesto"/>
        <w:ind w:firstLine="567"/>
      </w:pPr>
      <w:r w:rsidRPr="009D26EA">
        <w:t>VII. Proponer a la Dirección General la cancelación de cuentas incobrables para la debida aprobación del Consejo.</w:t>
      </w:r>
    </w:p>
    <w:p w14:paraId="0D42973B" w14:textId="77777777" w:rsidR="00E672F0" w:rsidRPr="009D26EA" w:rsidRDefault="00E672F0" w:rsidP="009D26EA">
      <w:pPr>
        <w:ind w:right="49"/>
      </w:pPr>
    </w:p>
    <w:p w14:paraId="4EB060AA" w14:textId="77777777" w:rsidR="00E672F0" w:rsidRPr="009D26EA" w:rsidRDefault="00343495" w:rsidP="009D26EA">
      <w:pPr>
        <w:ind w:right="49"/>
      </w:pPr>
      <w:r w:rsidRPr="009D26EA">
        <w:t xml:space="preserve">En ese sentido, si bien tienen la obligación de fundamentar, no existe una norma que establezca que deberán generar manuales para todos los actos que realicen, entonces, en caso de que no cuente con dichos manuales, simplemente deberá mencionar el fundamento jurídico aplicable. </w:t>
      </w:r>
    </w:p>
    <w:p w14:paraId="5F79365E" w14:textId="77777777" w:rsidR="00E672F0" w:rsidRPr="009D26EA" w:rsidRDefault="00E672F0" w:rsidP="009D26EA">
      <w:pPr>
        <w:ind w:right="49"/>
      </w:pPr>
    </w:p>
    <w:p w14:paraId="4827A178" w14:textId="77777777" w:rsidR="00E672F0" w:rsidRPr="009D26EA" w:rsidRDefault="00343495" w:rsidP="009D26EA">
      <w:pPr>
        <w:rPr>
          <w:sz w:val="24"/>
          <w:szCs w:val="24"/>
        </w:rPr>
      </w:pPr>
      <w:r w:rsidRPr="009D26EA">
        <w:lastRenderedPageBreak/>
        <w:t>Lo anterior, en atención a lo establecido por el segundo párrafo del artículo 12 de la Ley de Transparencia local, el cual refiere que no existe obligación de que los sujetos entreguen información que no generen en atención a sus atribuciones, como se advierte del contenido del artículo en comento:</w:t>
      </w:r>
    </w:p>
    <w:p w14:paraId="336A52F5" w14:textId="77777777" w:rsidR="00E672F0" w:rsidRPr="009D26EA" w:rsidRDefault="00E672F0" w:rsidP="009D26EA">
      <w:pPr>
        <w:rPr>
          <w:sz w:val="24"/>
          <w:szCs w:val="24"/>
        </w:rPr>
      </w:pPr>
    </w:p>
    <w:p w14:paraId="10FD5D18" w14:textId="77777777" w:rsidR="00E672F0" w:rsidRPr="009D26EA" w:rsidRDefault="00343495" w:rsidP="009D26EA">
      <w:pPr>
        <w:pStyle w:val="Puesto"/>
        <w:ind w:firstLine="567"/>
      </w:pPr>
      <w:r w:rsidRPr="009D26EA">
        <w:t>“</w:t>
      </w:r>
      <w:r w:rsidRPr="009D26EA">
        <w:rPr>
          <w:b/>
        </w:rPr>
        <w:t>Artículo 12.-</w:t>
      </w:r>
      <w:r w:rsidRPr="009D26EA">
        <w:t xml:space="preserve"> Quienes generen, recopilen, administren, manejen, procesen, archiven o conserven información pública serán responsables de la misma en los términos de las disposiciones jurídicas aplicables. </w:t>
      </w:r>
    </w:p>
    <w:p w14:paraId="62E91E42" w14:textId="77777777" w:rsidR="00E672F0" w:rsidRPr="009D26EA" w:rsidRDefault="00E672F0" w:rsidP="009D26EA">
      <w:pPr>
        <w:pStyle w:val="Puesto"/>
        <w:ind w:firstLine="567"/>
      </w:pPr>
    </w:p>
    <w:p w14:paraId="243AC131" w14:textId="77777777" w:rsidR="00E672F0" w:rsidRPr="009D26EA" w:rsidRDefault="00343495" w:rsidP="009D26EA">
      <w:pPr>
        <w:pStyle w:val="Puesto"/>
        <w:ind w:firstLine="567"/>
      </w:pPr>
      <w:r w:rsidRPr="009D26EA">
        <w:rPr>
          <w:b/>
        </w:rPr>
        <w:t>Los sujetos obligados sólo proporcionarán la información pública que se les requiera y que obre en sus archivos y en el estado en que ésta se encuentre</w:t>
      </w:r>
      <w:r w:rsidRPr="009D26EA">
        <w:t xml:space="preserve">. </w:t>
      </w:r>
      <w:r w:rsidRPr="009D26EA">
        <w:rPr>
          <w:b/>
        </w:rPr>
        <w:t>La obligación de proporcionar información no comprende el procesamiento de la misma, ni el presentarla conforme al interés del solicitante; no estarán obligados a generarla, resumirla, efectuar cálculos o practicar investigaciones.</w:t>
      </w:r>
      <w:proofErr w:type="gramStart"/>
      <w:r w:rsidRPr="009D26EA">
        <w:rPr>
          <w:b/>
        </w:rPr>
        <w:t>” .</w:t>
      </w:r>
      <w:proofErr w:type="gramEnd"/>
    </w:p>
    <w:p w14:paraId="7D1227E6" w14:textId="77777777" w:rsidR="00E672F0" w:rsidRPr="009D26EA" w:rsidRDefault="00E672F0" w:rsidP="009D26EA"/>
    <w:p w14:paraId="3C919E1D" w14:textId="77777777" w:rsidR="00E672F0" w:rsidRPr="009D26EA" w:rsidRDefault="00343495" w:rsidP="009D26EA">
      <w:r w:rsidRPr="009D26EA">
        <w:t xml:space="preserve">Mismo es el caso para el otro punto de la solicitud relacionado con el número de las inspecciones y la zona en la que se llevan a cabo, ya que como fue mencionado en líneas previas, la Dirección de Comercialización tiene dentro de sus facultades realizar inspecciones, así pues, debe llevar un registro de las mismas. </w:t>
      </w:r>
    </w:p>
    <w:p w14:paraId="396B863E" w14:textId="77777777" w:rsidR="00E672F0" w:rsidRPr="009D26EA" w:rsidRDefault="00E672F0" w:rsidP="009D26EA"/>
    <w:p w14:paraId="6D09CBD7" w14:textId="77777777" w:rsidR="00E672F0" w:rsidRPr="009D26EA" w:rsidRDefault="00343495" w:rsidP="009D26EA">
      <w:r w:rsidRPr="009D26EA">
        <w:t xml:space="preserve">Sobre lo anterior, conviene mencionar que en respuesta a la solicitud con folio </w:t>
      </w:r>
      <w:r w:rsidRPr="009D26EA">
        <w:rPr>
          <w:b/>
          <w:i/>
        </w:rPr>
        <w:t>00003/OASZUMPANG/IP/2025</w:t>
      </w:r>
      <w:r w:rsidRPr="009D26EA">
        <w:t xml:space="preserve">, </w:t>
      </w:r>
      <w:r w:rsidRPr="009D26EA">
        <w:rPr>
          <w:b/>
        </w:rPr>
        <w:t xml:space="preserve">EL SUJETO OBLIGADO </w:t>
      </w:r>
      <w:r w:rsidRPr="009D26EA">
        <w:t xml:space="preserve">refirió que no cuenta con un número de inspecciones por día específico, ya que depende del número de solicitudes que se ingresen, pero sí cuenta con un número aproximado. </w:t>
      </w:r>
    </w:p>
    <w:p w14:paraId="2BDDF6B6" w14:textId="77777777" w:rsidR="00E672F0" w:rsidRPr="009D26EA" w:rsidRDefault="00E672F0" w:rsidP="009D26EA"/>
    <w:p w14:paraId="7D4E647A" w14:textId="77777777" w:rsidR="00E672F0" w:rsidRPr="009D26EA" w:rsidRDefault="00343495" w:rsidP="009D26EA">
      <w:r w:rsidRPr="009D26EA">
        <w:t xml:space="preserve">Así, al no estar obligado a generar documentos a modo, procesar información ni realizar cálculos, según lo dispuesto por el artículo 12 de la ley de la materia, antes mencionado, se </w:t>
      </w:r>
      <w:r w:rsidRPr="009D26EA">
        <w:lastRenderedPageBreak/>
        <w:t xml:space="preserve">estima que deberá entregar el soporte documental donde conste el número aproximado tal y como obre en sus archivos. </w:t>
      </w:r>
    </w:p>
    <w:p w14:paraId="43719DA6" w14:textId="77777777" w:rsidR="00E672F0" w:rsidRPr="009D26EA" w:rsidRDefault="00E672F0" w:rsidP="009D26EA"/>
    <w:p w14:paraId="78B9B08F" w14:textId="77777777" w:rsidR="00E672F0" w:rsidRPr="009D26EA" w:rsidRDefault="00343495" w:rsidP="009D26EA">
      <w:r w:rsidRPr="009D26EA">
        <w:t>Por último, respecto de los ingresos y egresos del organismo, es de mencionar que dentro de las atribuciones de la Dirección General se encuentran las relacionadas con presentar al Consejo, el proyecto de presupuesto de ingresos y egresos para el siguiente año fiscal y Administrar los ingresos del Organismo e invertir los recursos excedentes, como se advierte del artículo 7, fracciones II, III y XIV:</w:t>
      </w:r>
    </w:p>
    <w:p w14:paraId="06B75431" w14:textId="77777777" w:rsidR="00E672F0" w:rsidRPr="009D26EA" w:rsidRDefault="00E672F0" w:rsidP="009D26EA">
      <w:pPr>
        <w:rPr>
          <w:i/>
        </w:rPr>
      </w:pPr>
    </w:p>
    <w:p w14:paraId="42258131" w14:textId="77777777" w:rsidR="00E672F0" w:rsidRPr="009D26EA" w:rsidRDefault="00343495" w:rsidP="009D26EA">
      <w:pPr>
        <w:pStyle w:val="Puesto"/>
        <w:ind w:firstLine="567"/>
        <w:rPr>
          <w:b/>
        </w:rPr>
      </w:pPr>
      <w:r w:rsidRPr="009D26EA">
        <w:t>“</w:t>
      </w:r>
      <w:r w:rsidRPr="009D26EA">
        <w:rPr>
          <w:b/>
        </w:rPr>
        <w:t xml:space="preserve">SECCIÓN SEGUNDA DE LA DIRECCIÓN GENERAL </w:t>
      </w:r>
    </w:p>
    <w:p w14:paraId="33DA00C7" w14:textId="77777777" w:rsidR="00E672F0" w:rsidRPr="009D26EA" w:rsidRDefault="00343495" w:rsidP="009D26EA">
      <w:pPr>
        <w:pStyle w:val="Puesto"/>
        <w:ind w:firstLine="567"/>
      </w:pPr>
      <w:r w:rsidRPr="009D26EA">
        <w:rPr>
          <w:b/>
        </w:rPr>
        <w:t xml:space="preserve">Artículo 7. </w:t>
      </w:r>
      <w:r w:rsidRPr="009D26EA">
        <w:t xml:space="preserve">El Director General, tendrá las siguientes obligaciones y facultades: </w:t>
      </w:r>
    </w:p>
    <w:p w14:paraId="4D5CB32D" w14:textId="77777777" w:rsidR="00E672F0" w:rsidRPr="009D26EA" w:rsidRDefault="00343495" w:rsidP="009D26EA">
      <w:pPr>
        <w:pStyle w:val="Puesto"/>
        <w:ind w:firstLine="567"/>
      </w:pPr>
      <w:r w:rsidRPr="009D26EA">
        <w:t xml:space="preserve">I. Ejecutar los acuerdos del Consejo. </w:t>
      </w:r>
    </w:p>
    <w:p w14:paraId="785299DD" w14:textId="77777777" w:rsidR="00E672F0" w:rsidRPr="009D26EA" w:rsidRDefault="00343495" w:rsidP="009D26EA">
      <w:pPr>
        <w:pStyle w:val="Puesto"/>
        <w:ind w:firstLine="567"/>
      </w:pPr>
      <w:r w:rsidRPr="009D26EA">
        <w:t xml:space="preserve">II. En la primera quincena de febrero la modificación o ratificación del presupuesto de ingresos y egresos del año fiscal en curso. </w:t>
      </w:r>
    </w:p>
    <w:p w14:paraId="13E5AF4B" w14:textId="77777777" w:rsidR="00E672F0" w:rsidRPr="009D26EA" w:rsidRDefault="00343495" w:rsidP="009D26EA">
      <w:pPr>
        <w:pStyle w:val="Puesto"/>
        <w:ind w:firstLine="567"/>
      </w:pPr>
      <w:r w:rsidRPr="009D26EA">
        <w:t xml:space="preserve">III. Presentar al Consejo, en la primera quincena de noviembre de cada año el proyecto de presupuesto de ingresos y egresos para el siguiente año fiscal. </w:t>
      </w:r>
    </w:p>
    <w:p w14:paraId="6D829B66" w14:textId="77777777" w:rsidR="00E672F0" w:rsidRPr="009D26EA" w:rsidRDefault="00343495" w:rsidP="009D26EA">
      <w:pPr>
        <w:pStyle w:val="Puesto"/>
        <w:ind w:firstLine="567"/>
      </w:pPr>
      <w:r w:rsidRPr="009D26EA">
        <w:t>(....)</w:t>
      </w:r>
    </w:p>
    <w:p w14:paraId="46907903" w14:textId="77777777" w:rsidR="00E672F0" w:rsidRPr="009D26EA" w:rsidRDefault="00343495" w:rsidP="009D26EA">
      <w:pPr>
        <w:pStyle w:val="Puesto"/>
        <w:ind w:firstLine="567"/>
      </w:pPr>
      <w:r w:rsidRPr="009D26EA">
        <w:t>XIV. Administrar los ingresos del Organismo e invertir los recursos excedentes.”</w:t>
      </w:r>
    </w:p>
    <w:p w14:paraId="2F7F43BA" w14:textId="77777777" w:rsidR="00E672F0" w:rsidRPr="009D26EA" w:rsidRDefault="00E672F0" w:rsidP="009D26EA">
      <w:pPr>
        <w:tabs>
          <w:tab w:val="left" w:pos="4962"/>
        </w:tabs>
      </w:pPr>
    </w:p>
    <w:p w14:paraId="40561607" w14:textId="77777777" w:rsidR="00E672F0" w:rsidRPr="009D26EA" w:rsidRDefault="00343495" w:rsidP="009D26EA">
      <w:pPr>
        <w:tabs>
          <w:tab w:val="left" w:pos="4962"/>
        </w:tabs>
      </w:pPr>
      <w:r w:rsidRPr="009D26EA">
        <w:t xml:space="preserve">Así, para que la Dirección Genera puede desarrollar sus atribuciones, contará con diversas áreas, dentro de las cuales se encuentra la Dirección de Finanzas, misma que contará a su vez con la Jefatura de Contabilidad y presupuesto, la Jefatura de Ingresos y la Jefatura de Egresos, las cuales deberán registrar las operaciones financieras del Organismo en el Sistema Integral de Contabilidad Gubernamental, realizar el anteproyecto de presupuesto de ingresos y egresos, integrar el proyecto de presupuesto de ingresos y egresos para su aprobación por el Consejo Directivo y remitirlo al OSFEM así como elaborar informes mensuales de los ingresos y egresos como se observa de los artículos 24, 25, 26 y 28, que se insertan a continuación: </w:t>
      </w:r>
    </w:p>
    <w:p w14:paraId="4197F41E" w14:textId="77777777" w:rsidR="00E672F0" w:rsidRPr="009D26EA" w:rsidRDefault="00E672F0" w:rsidP="009D26EA">
      <w:pPr>
        <w:pStyle w:val="Puesto"/>
        <w:ind w:firstLine="567"/>
      </w:pPr>
    </w:p>
    <w:p w14:paraId="7D7CFA1D" w14:textId="77777777" w:rsidR="00E672F0" w:rsidRPr="009D26EA" w:rsidRDefault="00343495" w:rsidP="009D26EA">
      <w:pPr>
        <w:pStyle w:val="Puesto"/>
        <w:ind w:firstLine="567"/>
      </w:pPr>
      <w:r w:rsidRPr="009D26EA">
        <w:t>“</w:t>
      </w:r>
      <w:r w:rsidRPr="009D26EA">
        <w:rPr>
          <w:b/>
        </w:rPr>
        <w:t>Artículo 24.</w:t>
      </w:r>
      <w:r w:rsidRPr="009D26EA">
        <w:t xml:space="preserve"> Para el desempeño de sus atribuciones, la Dirección de Finanzas, contará con las siguientes unidades administrativas: </w:t>
      </w:r>
    </w:p>
    <w:p w14:paraId="3E9414DC" w14:textId="77777777" w:rsidR="00E672F0" w:rsidRPr="009D26EA" w:rsidRDefault="00343495" w:rsidP="009D26EA">
      <w:pPr>
        <w:pStyle w:val="Puesto"/>
        <w:ind w:firstLine="567"/>
      </w:pPr>
      <w:r w:rsidRPr="009D26EA">
        <w:t xml:space="preserve">I. Jefatura de Contabilidad y Presupuesto. </w:t>
      </w:r>
    </w:p>
    <w:p w14:paraId="51F10C2B" w14:textId="77777777" w:rsidR="00E672F0" w:rsidRPr="009D26EA" w:rsidRDefault="00343495" w:rsidP="009D26EA">
      <w:pPr>
        <w:pStyle w:val="Puesto"/>
        <w:ind w:firstLine="567"/>
      </w:pPr>
      <w:r w:rsidRPr="009D26EA">
        <w:t xml:space="preserve">II. Jefatura de Ingresos </w:t>
      </w:r>
    </w:p>
    <w:p w14:paraId="276CBC11" w14:textId="77777777" w:rsidR="00E672F0" w:rsidRPr="009D26EA" w:rsidRDefault="00343495" w:rsidP="009D26EA">
      <w:pPr>
        <w:pStyle w:val="Puesto"/>
        <w:ind w:firstLine="567"/>
      </w:pPr>
      <w:r w:rsidRPr="009D26EA">
        <w:t xml:space="preserve">III. Jefatura de Recursos Materiales y Programas Federales y Adquisiciones. </w:t>
      </w:r>
    </w:p>
    <w:p w14:paraId="1177A7FA" w14:textId="77777777" w:rsidR="00E672F0" w:rsidRPr="009D26EA" w:rsidRDefault="00343495" w:rsidP="009D26EA">
      <w:pPr>
        <w:pStyle w:val="Puesto"/>
        <w:ind w:firstLine="567"/>
      </w:pPr>
      <w:r w:rsidRPr="009D26EA">
        <w:t>IV. Jefatura de Egresos.</w:t>
      </w:r>
    </w:p>
    <w:p w14:paraId="3673E675" w14:textId="77777777" w:rsidR="00E672F0" w:rsidRPr="009D26EA" w:rsidRDefault="00E672F0" w:rsidP="009D26EA">
      <w:pPr>
        <w:pStyle w:val="Puesto"/>
        <w:ind w:firstLine="567"/>
      </w:pPr>
    </w:p>
    <w:p w14:paraId="175CD8AB" w14:textId="77777777" w:rsidR="00E672F0" w:rsidRPr="009D26EA" w:rsidRDefault="00343495" w:rsidP="009D26EA">
      <w:pPr>
        <w:pStyle w:val="Puesto"/>
        <w:ind w:firstLine="567"/>
      </w:pPr>
      <w:r w:rsidRPr="009D26EA">
        <w:rPr>
          <w:b/>
        </w:rPr>
        <w:t>Artículo 25.</w:t>
      </w:r>
      <w:r w:rsidRPr="009D26EA">
        <w:t xml:space="preserve"> Jefatura de Contabilidad y Presupuesto tendrá las siguientes atribuciones: </w:t>
      </w:r>
    </w:p>
    <w:p w14:paraId="5FF0DA82" w14:textId="77777777" w:rsidR="00E672F0" w:rsidRPr="009D26EA" w:rsidRDefault="00343495" w:rsidP="009D26EA">
      <w:pPr>
        <w:pStyle w:val="Puesto"/>
        <w:ind w:firstLine="567"/>
      </w:pPr>
      <w:r w:rsidRPr="009D26EA">
        <w:t xml:space="preserve">I. Registrar las operaciones financieras del Organismo en el Sistema Integral de Contabilidad Gubernamental. </w:t>
      </w:r>
    </w:p>
    <w:p w14:paraId="35FB8485" w14:textId="77777777" w:rsidR="00E672F0" w:rsidRPr="009D26EA" w:rsidRDefault="00343495" w:rsidP="009D26EA">
      <w:pPr>
        <w:pStyle w:val="Puesto"/>
        <w:ind w:firstLine="567"/>
      </w:pPr>
      <w:r w:rsidRPr="009D26EA">
        <w:t xml:space="preserve">II. Integrar la cuenta Pública anual para su entrega al Órgano Superior. </w:t>
      </w:r>
    </w:p>
    <w:p w14:paraId="0D17AD40" w14:textId="77777777" w:rsidR="00E672F0" w:rsidRPr="009D26EA" w:rsidRDefault="00343495" w:rsidP="009D26EA">
      <w:pPr>
        <w:pStyle w:val="Puesto"/>
        <w:ind w:firstLine="567"/>
      </w:pPr>
      <w:r w:rsidRPr="009D26EA">
        <w:t xml:space="preserve">III. Integrar los informes mensuales para su entrega al Órgano Superior. </w:t>
      </w:r>
    </w:p>
    <w:p w14:paraId="605E15F0" w14:textId="77777777" w:rsidR="00E672F0" w:rsidRPr="009D26EA" w:rsidRDefault="00343495" w:rsidP="009D26EA">
      <w:pPr>
        <w:pStyle w:val="Puesto"/>
        <w:ind w:firstLine="567"/>
      </w:pPr>
      <w:r w:rsidRPr="009D26EA">
        <w:t xml:space="preserve">IV. Revisar que la documentación comprobatoria del gasto público cumpla con los requisitos establecidos en la normatividad aplicable. </w:t>
      </w:r>
    </w:p>
    <w:p w14:paraId="147C800B" w14:textId="77777777" w:rsidR="00E672F0" w:rsidRPr="009D26EA" w:rsidRDefault="00343495" w:rsidP="009D26EA">
      <w:pPr>
        <w:pStyle w:val="Puesto"/>
        <w:ind w:firstLine="567"/>
      </w:pPr>
      <w:r w:rsidRPr="009D26EA">
        <w:t xml:space="preserve">V. Verificar que los gastos realizados por las dependencias tengan suficiencia presupuestal. VI. Realizar el anteproyecto de presupuesto de ingresos y egresos. </w:t>
      </w:r>
    </w:p>
    <w:p w14:paraId="0748D009" w14:textId="77777777" w:rsidR="00E672F0" w:rsidRPr="009D26EA" w:rsidRDefault="00343495" w:rsidP="009D26EA">
      <w:pPr>
        <w:pStyle w:val="Puesto"/>
        <w:ind w:firstLine="567"/>
      </w:pPr>
      <w:r w:rsidRPr="009D26EA">
        <w:t xml:space="preserve">VII. Integrar el proyecto de presupuesto de ingresos y egresos para su aprobación por el Consejo Directivo. </w:t>
      </w:r>
    </w:p>
    <w:p w14:paraId="0F6198ED" w14:textId="77777777" w:rsidR="00E672F0" w:rsidRPr="009D26EA" w:rsidRDefault="00343495" w:rsidP="009D26EA">
      <w:pPr>
        <w:pStyle w:val="Puesto"/>
        <w:ind w:firstLine="567"/>
      </w:pPr>
      <w:r w:rsidRPr="009D26EA">
        <w:t xml:space="preserve">VIII. Remitir al Órgano Superior el presupuesto de ingresos y egresos definitivos autorizado. </w:t>
      </w:r>
    </w:p>
    <w:p w14:paraId="2E3483A8" w14:textId="77777777" w:rsidR="00E672F0" w:rsidRPr="009D26EA" w:rsidRDefault="00343495" w:rsidP="009D26EA">
      <w:pPr>
        <w:pStyle w:val="Puesto"/>
        <w:ind w:firstLine="567"/>
      </w:pPr>
      <w:r w:rsidRPr="009D26EA">
        <w:t>IX. Integrar el informe anual de ingresos por derechos de suministro de agua para su entrega a la Secretaria de Finanzas del Estado de México.</w:t>
      </w:r>
    </w:p>
    <w:p w14:paraId="2FAB896B" w14:textId="77777777" w:rsidR="00E672F0" w:rsidRPr="009D26EA" w:rsidRDefault="00E672F0" w:rsidP="009D26EA">
      <w:pPr>
        <w:pStyle w:val="Puesto"/>
        <w:ind w:firstLine="567"/>
      </w:pPr>
    </w:p>
    <w:p w14:paraId="62C388FD" w14:textId="77777777" w:rsidR="00E672F0" w:rsidRPr="009D26EA" w:rsidRDefault="00343495" w:rsidP="009D26EA">
      <w:pPr>
        <w:pStyle w:val="Puesto"/>
        <w:ind w:firstLine="567"/>
      </w:pPr>
      <w:r w:rsidRPr="009D26EA">
        <w:rPr>
          <w:b/>
        </w:rPr>
        <w:t>Artículo 26.</w:t>
      </w:r>
      <w:r w:rsidRPr="009D26EA">
        <w:t xml:space="preserve"> La Jefatura de Ingresos tendrá las siguientes atribuciones: </w:t>
      </w:r>
    </w:p>
    <w:p w14:paraId="026B37D1" w14:textId="77777777" w:rsidR="00E672F0" w:rsidRPr="009D26EA" w:rsidRDefault="00343495" w:rsidP="009D26EA">
      <w:pPr>
        <w:pStyle w:val="Puesto"/>
        <w:ind w:firstLine="567"/>
      </w:pPr>
      <w:r w:rsidRPr="009D26EA">
        <w:t xml:space="preserve">I. Elaboración de reportes diarios, semanales y mensuales de la recaudación detallada. </w:t>
      </w:r>
    </w:p>
    <w:p w14:paraId="66490199" w14:textId="77777777" w:rsidR="00E672F0" w:rsidRPr="009D26EA" w:rsidRDefault="00343495" w:rsidP="009D26EA">
      <w:pPr>
        <w:pStyle w:val="Puesto"/>
        <w:ind w:firstLine="567"/>
      </w:pPr>
      <w:r w:rsidRPr="009D26EA">
        <w:t xml:space="preserve">II. Elaboración de estadísticas mensuales referente a la recaudación. </w:t>
      </w:r>
    </w:p>
    <w:p w14:paraId="19CF3F07" w14:textId="77777777" w:rsidR="00E672F0" w:rsidRPr="009D26EA" w:rsidRDefault="00343495" w:rsidP="009D26EA">
      <w:pPr>
        <w:pStyle w:val="Puesto"/>
        <w:ind w:firstLine="567"/>
      </w:pPr>
      <w:r w:rsidRPr="009D26EA">
        <w:t xml:space="preserve">III. Verificar reporte diario de Cajas Recaudadoras. </w:t>
      </w:r>
    </w:p>
    <w:p w14:paraId="3EB19E00" w14:textId="77777777" w:rsidR="00E672F0" w:rsidRPr="009D26EA" w:rsidRDefault="00343495" w:rsidP="009D26EA">
      <w:pPr>
        <w:pStyle w:val="Puesto"/>
        <w:ind w:firstLine="567"/>
      </w:pPr>
      <w:r w:rsidRPr="009D26EA">
        <w:t xml:space="preserve">IV. Elaborar informes mensuales sobre recaudación. </w:t>
      </w:r>
    </w:p>
    <w:p w14:paraId="3F073127" w14:textId="77777777" w:rsidR="00E672F0" w:rsidRPr="009D26EA" w:rsidRDefault="00343495" w:rsidP="009D26EA">
      <w:pPr>
        <w:pStyle w:val="Puesto"/>
        <w:ind w:firstLine="567"/>
      </w:pPr>
      <w:r w:rsidRPr="009D26EA">
        <w:t>V. Las que les señalen las demás disposiciones legales.</w:t>
      </w:r>
    </w:p>
    <w:p w14:paraId="11F58621" w14:textId="77777777" w:rsidR="00E672F0" w:rsidRPr="009D26EA" w:rsidRDefault="00E672F0" w:rsidP="009D26EA">
      <w:pPr>
        <w:pStyle w:val="Puesto"/>
        <w:ind w:firstLine="567"/>
      </w:pPr>
    </w:p>
    <w:p w14:paraId="1327551E" w14:textId="77777777" w:rsidR="00E672F0" w:rsidRPr="009D26EA" w:rsidRDefault="00343495" w:rsidP="009D26EA">
      <w:pPr>
        <w:pStyle w:val="Puesto"/>
        <w:ind w:firstLine="567"/>
      </w:pPr>
      <w:r w:rsidRPr="009D26EA">
        <w:rPr>
          <w:b/>
        </w:rPr>
        <w:t>Artículo 28.</w:t>
      </w:r>
      <w:r w:rsidRPr="009D26EA">
        <w:t xml:space="preserve"> La Jefatura de Egresos tendrá las siguientes atribuciones:</w:t>
      </w:r>
    </w:p>
    <w:p w14:paraId="66F90B0E" w14:textId="77777777" w:rsidR="00E672F0" w:rsidRPr="009D26EA" w:rsidRDefault="00343495" w:rsidP="009D26EA">
      <w:pPr>
        <w:pStyle w:val="Puesto"/>
        <w:ind w:firstLine="567"/>
      </w:pPr>
      <w:r w:rsidRPr="009D26EA">
        <w:t xml:space="preserve">I. Elaboración de reportes diarios, semanales y mensuales de la recaudación detallada. </w:t>
      </w:r>
    </w:p>
    <w:p w14:paraId="7B2A09E6" w14:textId="77777777" w:rsidR="00E672F0" w:rsidRPr="009D26EA" w:rsidRDefault="00343495" w:rsidP="009D26EA">
      <w:pPr>
        <w:pStyle w:val="Puesto"/>
        <w:ind w:firstLine="567"/>
      </w:pPr>
      <w:r w:rsidRPr="009D26EA">
        <w:lastRenderedPageBreak/>
        <w:t xml:space="preserve">II. Elaboración de estadísticas mensuales referente a la recaudación. </w:t>
      </w:r>
    </w:p>
    <w:p w14:paraId="16CAB963" w14:textId="77777777" w:rsidR="00E672F0" w:rsidRPr="009D26EA" w:rsidRDefault="00343495" w:rsidP="009D26EA">
      <w:pPr>
        <w:pStyle w:val="Puesto"/>
        <w:ind w:firstLine="567"/>
      </w:pPr>
      <w:r w:rsidRPr="009D26EA">
        <w:t xml:space="preserve">III. Verificar reporte diario de Cajas Recaudadoras. </w:t>
      </w:r>
    </w:p>
    <w:p w14:paraId="7A36D61D" w14:textId="77777777" w:rsidR="00E672F0" w:rsidRPr="009D26EA" w:rsidRDefault="00343495" w:rsidP="009D26EA">
      <w:pPr>
        <w:pStyle w:val="Puesto"/>
        <w:ind w:firstLine="567"/>
      </w:pPr>
      <w:r w:rsidRPr="009D26EA">
        <w:t xml:space="preserve">IV. Elaborar informes mensuales sobre recaudación. </w:t>
      </w:r>
    </w:p>
    <w:p w14:paraId="24C11DDC" w14:textId="77777777" w:rsidR="00E672F0" w:rsidRPr="009D26EA" w:rsidRDefault="00343495" w:rsidP="009D26EA">
      <w:pPr>
        <w:pStyle w:val="Puesto"/>
        <w:ind w:firstLine="567"/>
      </w:pPr>
      <w:r w:rsidRPr="009D26EA">
        <w:t>V. Las que les señalen las demás disposiciones legales.”</w:t>
      </w:r>
    </w:p>
    <w:p w14:paraId="1FA33633" w14:textId="77777777" w:rsidR="00E672F0" w:rsidRPr="009D26EA" w:rsidRDefault="00E672F0" w:rsidP="009D26EA">
      <w:pPr>
        <w:pStyle w:val="Puesto"/>
        <w:ind w:firstLine="567"/>
      </w:pPr>
    </w:p>
    <w:p w14:paraId="5362FB9F" w14:textId="77777777" w:rsidR="00E672F0" w:rsidRPr="009D26EA" w:rsidRDefault="00343495" w:rsidP="009D26EA">
      <w:pPr>
        <w:tabs>
          <w:tab w:val="left" w:pos="4962"/>
        </w:tabs>
      </w:pPr>
      <w:r w:rsidRPr="009D26EA">
        <w:t xml:space="preserve">Luego, toda vez que la información es conocida y generada por el ente recurrido, se considera procedente ordenar la entrega del soporte documental donde consten los ingresos y egresos del organismo.  </w:t>
      </w:r>
    </w:p>
    <w:p w14:paraId="175BEC57" w14:textId="77777777" w:rsidR="00E672F0" w:rsidRPr="009D26EA" w:rsidRDefault="00E672F0" w:rsidP="009D26EA">
      <w:pPr>
        <w:tabs>
          <w:tab w:val="left" w:pos="4962"/>
        </w:tabs>
      </w:pPr>
    </w:p>
    <w:p w14:paraId="3C867676" w14:textId="77777777" w:rsidR="00E672F0" w:rsidRPr="009D26EA" w:rsidRDefault="00343495" w:rsidP="009D26EA">
      <w:pPr>
        <w:pStyle w:val="Ttulo3"/>
      </w:pPr>
      <w:bookmarkStart w:id="33" w:name="_Toc200536697"/>
      <w:r w:rsidRPr="009D26EA">
        <w:t>d) Versión pública</w:t>
      </w:r>
      <w:bookmarkEnd w:id="33"/>
    </w:p>
    <w:p w14:paraId="0D7B50D5" w14:textId="77777777" w:rsidR="00E672F0" w:rsidRPr="009D26EA" w:rsidRDefault="00343495" w:rsidP="009D26EA">
      <w:r w:rsidRPr="009D26EA">
        <w:t xml:space="preserve">En caso de que sea necesaria la </w:t>
      </w:r>
      <w:r w:rsidRPr="009D26EA">
        <w:rPr>
          <w:b/>
        </w:rPr>
        <w:t>versión pública</w:t>
      </w:r>
      <w:r w:rsidRPr="009D26EA">
        <w:t>, el ente recurrido deberá observar, lo dispuesto por las leyes de la materia, por lo que conviene referir que, los artículos 3, fracciones IX, XX, XXI y XLV; 51 y 52 de la Ley de Transparencia y Acceso a la Información Pública del Estado de México y Municipios establecen los siguiente:</w:t>
      </w:r>
    </w:p>
    <w:p w14:paraId="4ED8A530" w14:textId="77777777" w:rsidR="00E672F0" w:rsidRPr="009D26EA" w:rsidRDefault="00E672F0" w:rsidP="009D26EA"/>
    <w:p w14:paraId="684609E9"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 xml:space="preserve">“Artículo 3. </w:t>
      </w:r>
      <w:r w:rsidRPr="009D26EA">
        <w:rPr>
          <w:i/>
        </w:rPr>
        <w:t xml:space="preserve">Para los efectos de la presente Ley se entenderá por: </w:t>
      </w:r>
    </w:p>
    <w:p w14:paraId="61F729ED"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IX.</w:t>
      </w:r>
      <w:r w:rsidRPr="009D26EA">
        <w:rPr>
          <w:i/>
        </w:rPr>
        <w:t xml:space="preserve"> </w:t>
      </w:r>
      <w:r w:rsidRPr="009D26EA">
        <w:rPr>
          <w:b/>
          <w:i/>
        </w:rPr>
        <w:t xml:space="preserve">Datos personales: </w:t>
      </w:r>
      <w:r w:rsidRPr="009D26EA">
        <w:rPr>
          <w:i/>
        </w:rPr>
        <w:t xml:space="preserve">La información concerniente a una persona, identificada o identificable según lo dispuesto por la Ley de Protección de Datos Personales del Estado de México; </w:t>
      </w:r>
    </w:p>
    <w:p w14:paraId="621053B8" w14:textId="77777777" w:rsidR="00E672F0" w:rsidRPr="009D26EA" w:rsidRDefault="00E672F0" w:rsidP="009D26EA"/>
    <w:p w14:paraId="2768A5E4"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XX.</w:t>
      </w:r>
      <w:r w:rsidRPr="009D26EA">
        <w:rPr>
          <w:i/>
        </w:rPr>
        <w:t xml:space="preserve"> </w:t>
      </w:r>
      <w:r w:rsidRPr="009D26EA">
        <w:rPr>
          <w:b/>
          <w:i/>
        </w:rPr>
        <w:t>Información clasificada:</w:t>
      </w:r>
      <w:r w:rsidRPr="009D26EA">
        <w:rPr>
          <w:i/>
        </w:rPr>
        <w:t xml:space="preserve"> Aquella considerada por la presente Ley como reservada o confidencial; </w:t>
      </w:r>
    </w:p>
    <w:p w14:paraId="74B0F2D1" w14:textId="77777777" w:rsidR="00E672F0" w:rsidRPr="009D26EA" w:rsidRDefault="00E672F0" w:rsidP="009D26EA"/>
    <w:p w14:paraId="436037B5"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XXI.</w:t>
      </w:r>
      <w:r w:rsidRPr="009D26EA">
        <w:rPr>
          <w:i/>
        </w:rPr>
        <w:t xml:space="preserve"> </w:t>
      </w:r>
      <w:r w:rsidRPr="009D26EA">
        <w:rPr>
          <w:b/>
          <w:i/>
        </w:rPr>
        <w:t>Información confidencial</w:t>
      </w:r>
      <w:r w:rsidRPr="009D26EA">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45F74A" w14:textId="77777777" w:rsidR="00E672F0" w:rsidRPr="009D26EA" w:rsidRDefault="00E672F0" w:rsidP="009D26EA"/>
    <w:p w14:paraId="602CB83C"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lastRenderedPageBreak/>
        <w:t>XLV. Versión pública:</w:t>
      </w:r>
      <w:r w:rsidRPr="009D26EA">
        <w:rPr>
          <w:i/>
        </w:rPr>
        <w:t xml:space="preserve"> Documento en el que se elimine, suprime o borra la información clasificada como reservada o confidencial para permitir su acceso. </w:t>
      </w:r>
    </w:p>
    <w:p w14:paraId="2EA4B448" w14:textId="77777777" w:rsidR="00E672F0" w:rsidRPr="009D26EA" w:rsidRDefault="00E672F0" w:rsidP="009D26EA"/>
    <w:p w14:paraId="7FA509DD"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Artículo 51.</w:t>
      </w:r>
      <w:r w:rsidRPr="009D26EA">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D26EA">
        <w:rPr>
          <w:b/>
          <w:i/>
        </w:rPr>
        <w:t xml:space="preserve">y tendrá la responsabilidad de verificar en cada caso que la misma no sea confidencial o reservada. </w:t>
      </w:r>
      <w:r w:rsidRPr="009D26EA">
        <w:rPr>
          <w:i/>
        </w:rPr>
        <w:t>Dicha Unidad contará con las facultades internas necesarias para gestionar la atención a las solicitudes de información en los términos de la Ley General y la presente Ley.</w:t>
      </w:r>
    </w:p>
    <w:p w14:paraId="79787012" w14:textId="77777777" w:rsidR="00E672F0" w:rsidRPr="009D26EA" w:rsidRDefault="00E672F0" w:rsidP="009D26EA"/>
    <w:p w14:paraId="1C706E6F"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Artículo 52.</w:t>
      </w:r>
      <w:r w:rsidRPr="009D26EA">
        <w:rPr>
          <w:i/>
        </w:rPr>
        <w:t xml:space="preserve"> Las solicitudes de acceso a la información y las respuestas que se les dé, incluyendo, en su caso, </w:t>
      </w:r>
      <w:r w:rsidRPr="009D26EA">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9D26EA">
        <w:rPr>
          <w:i/>
        </w:rPr>
        <w:t xml:space="preserve">, siempre y cuando la resolución de referencia se someta a un proceso de disociación, es decir, no haga identificable al titular de tales datos personales.” </w:t>
      </w:r>
      <w:r w:rsidRPr="009D26EA">
        <w:t>(Énfasis añadido)</w:t>
      </w:r>
    </w:p>
    <w:p w14:paraId="20495099" w14:textId="77777777" w:rsidR="00E672F0" w:rsidRPr="009D26EA" w:rsidRDefault="00E672F0" w:rsidP="009D26EA"/>
    <w:p w14:paraId="37A5C0DE" w14:textId="77777777" w:rsidR="00E672F0" w:rsidRPr="009D26EA" w:rsidRDefault="00343495" w:rsidP="009D26EA">
      <w:r w:rsidRPr="009D26E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CE4E2D5" w14:textId="77777777" w:rsidR="00E672F0" w:rsidRPr="009D26EA" w:rsidRDefault="00E672F0" w:rsidP="009D26EA"/>
    <w:p w14:paraId="23DEEB95"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“Artículo 22.</w:t>
      </w:r>
      <w:r w:rsidRPr="009D26EA">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3A0083AD" w14:textId="77777777" w:rsidR="00E672F0" w:rsidRPr="009D26EA" w:rsidRDefault="00E672F0" w:rsidP="009D26EA"/>
    <w:p w14:paraId="40C867CD"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Artículo 38.</w:t>
      </w:r>
      <w:r w:rsidRPr="009D26EA">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26EA">
        <w:rPr>
          <w:b/>
          <w:i/>
        </w:rPr>
        <w:t>”</w:t>
      </w:r>
      <w:r w:rsidRPr="009D26EA">
        <w:rPr>
          <w:i/>
        </w:rPr>
        <w:t xml:space="preserve"> </w:t>
      </w:r>
    </w:p>
    <w:p w14:paraId="63430926" w14:textId="77777777" w:rsidR="00E672F0" w:rsidRPr="009D26EA" w:rsidRDefault="00E672F0" w:rsidP="009D26EA">
      <w:pPr>
        <w:rPr>
          <w:i/>
        </w:rPr>
      </w:pPr>
    </w:p>
    <w:p w14:paraId="1DC2E34E" w14:textId="77777777" w:rsidR="00E672F0" w:rsidRPr="009D26EA" w:rsidRDefault="00343495" w:rsidP="009D26EA">
      <w:r w:rsidRPr="009D26E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896DB69" w14:textId="77777777" w:rsidR="00E672F0" w:rsidRPr="009D26EA" w:rsidRDefault="00E672F0" w:rsidP="009D26EA"/>
    <w:p w14:paraId="2E6C2E33" w14:textId="77777777" w:rsidR="00E672F0" w:rsidRPr="009D26EA" w:rsidRDefault="00343495" w:rsidP="009D26EA">
      <w:r w:rsidRPr="009D26E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D26EA">
        <w:rPr>
          <w:b/>
        </w:rPr>
        <w:t>EL SUJETO OBLIGADO,</w:t>
      </w:r>
      <w:r w:rsidRPr="009D26EA">
        <w:t xml:space="preserve"> por lo que, todo dato personal susceptible de clasificación debe ser protegido.</w:t>
      </w:r>
    </w:p>
    <w:p w14:paraId="07353951" w14:textId="77777777" w:rsidR="00E672F0" w:rsidRPr="009D26EA" w:rsidRDefault="00E672F0" w:rsidP="009D26EA"/>
    <w:p w14:paraId="1FE48349" w14:textId="77777777" w:rsidR="00E672F0" w:rsidRPr="009D26EA" w:rsidRDefault="00343495" w:rsidP="009D26EA">
      <w:r w:rsidRPr="009D26E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C8D5D77" w14:textId="77777777" w:rsidR="00E672F0" w:rsidRPr="009D26EA" w:rsidRDefault="00E672F0" w:rsidP="009D26EA"/>
    <w:p w14:paraId="76475ED1" w14:textId="77777777" w:rsidR="00E672F0" w:rsidRPr="009D26EA" w:rsidRDefault="00343495" w:rsidP="009D26EA">
      <w:r w:rsidRPr="009D26E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B0D67CC" w14:textId="77777777" w:rsidR="00E672F0" w:rsidRPr="009D26EA" w:rsidRDefault="00E672F0" w:rsidP="009D26EA"/>
    <w:p w14:paraId="3C53B7EE" w14:textId="77777777" w:rsidR="00E672F0" w:rsidRPr="009D26EA" w:rsidRDefault="00343495" w:rsidP="009D26EA">
      <w:pPr>
        <w:jc w:val="center"/>
        <w:rPr>
          <w:b/>
          <w:i/>
        </w:rPr>
      </w:pPr>
      <w:r w:rsidRPr="009D26EA">
        <w:rPr>
          <w:b/>
          <w:i/>
        </w:rPr>
        <w:t>Ley de Transparencia y Acceso a la Información Pública del Estado de México y Municipios</w:t>
      </w:r>
    </w:p>
    <w:p w14:paraId="72C3EF7D" w14:textId="77777777" w:rsidR="00E672F0" w:rsidRPr="009D26EA" w:rsidRDefault="00E672F0" w:rsidP="009D26EA"/>
    <w:p w14:paraId="61C779EE"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 xml:space="preserve">“Artículo 49. </w:t>
      </w:r>
      <w:r w:rsidRPr="009D26EA">
        <w:rPr>
          <w:i/>
        </w:rPr>
        <w:t>Los Comités de Transparencia tendrán las siguientes atribuciones:</w:t>
      </w:r>
    </w:p>
    <w:p w14:paraId="3C9D927A"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VIII.</w:t>
      </w:r>
      <w:r w:rsidRPr="009D26EA">
        <w:rPr>
          <w:i/>
        </w:rPr>
        <w:t xml:space="preserve"> Aprobar, modificar o revocar la clasificación de la información;</w:t>
      </w:r>
    </w:p>
    <w:p w14:paraId="04092532" w14:textId="77777777" w:rsidR="00E672F0" w:rsidRPr="009D26EA" w:rsidRDefault="00E672F0" w:rsidP="009D26EA"/>
    <w:p w14:paraId="6DE49E97"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Artículo 132.</w:t>
      </w:r>
      <w:r w:rsidRPr="009D26EA">
        <w:rPr>
          <w:i/>
        </w:rPr>
        <w:t xml:space="preserve"> La clasificación de la información se llevará a cabo en el momento en que:</w:t>
      </w:r>
    </w:p>
    <w:p w14:paraId="76A5063B"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w:t>
      </w:r>
      <w:r w:rsidRPr="009D26EA">
        <w:rPr>
          <w:i/>
        </w:rPr>
        <w:t xml:space="preserve"> Se reciba una solicitud de acceso a la información;</w:t>
      </w:r>
    </w:p>
    <w:p w14:paraId="33ECFD8B"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II.</w:t>
      </w:r>
      <w:r w:rsidRPr="009D26EA">
        <w:rPr>
          <w:i/>
        </w:rPr>
        <w:t xml:space="preserve"> Se determine mediante resolución de autoridad competente; o</w:t>
      </w:r>
    </w:p>
    <w:p w14:paraId="25C79DEE"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b/>
          <w:i/>
        </w:rPr>
        <w:t>III.</w:t>
      </w:r>
      <w:r w:rsidRPr="009D26EA">
        <w:rPr>
          <w:i/>
        </w:rPr>
        <w:t xml:space="preserve"> Se generen versiones públicas para dar cumplimiento a las obligaciones de transparencia previstas en esta Ley.</w:t>
      </w:r>
      <w:r w:rsidRPr="009D26EA">
        <w:rPr>
          <w:b/>
          <w:i/>
        </w:rPr>
        <w:t>”</w:t>
      </w:r>
    </w:p>
    <w:p w14:paraId="76028488" w14:textId="77777777" w:rsidR="00E672F0" w:rsidRPr="009D26EA" w:rsidRDefault="00E672F0" w:rsidP="009D26EA"/>
    <w:p w14:paraId="59A343C6"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“Segundo. -</w:t>
      </w:r>
      <w:r w:rsidRPr="009D26EA">
        <w:rPr>
          <w:i/>
        </w:rPr>
        <w:t xml:space="preserve"> Para efectos de los presentes Lineamientos Generales, se entenderá por:</w:t>
      </w:r>
    </w:p>
    <w:p w14:paraId="676BF232"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XVIII.</w:t>
      </w:r>
      <w:r w:rsidRPr="009D26EA">
        <w:rPr>
          <w:i/>
        </w:rPr>
        <w:t xml:space="preserve">  </w:t>
      </w:r>
      <w:r w:rsidRPr="009D26EA">
        <w:rPr>
          <w:b/>
          <w:i/>
        </w:rPr>
        <w:t>Versión pública:</w:t>
      </w:r>
      <w:r w:rsidRPr="009D26EA">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375E41" w14:textId="77777777" w:rsidR="00E672F0" w:rsidRPr="009D26EA" w:rsidRDefault="00E672F0" w:rsidP="009D26EA">
      <w:pPr>
        <w:pBdr>
          <w:top w:val="nil"/>
          <w:left w:val="nil"/>
          <w:bottom w:val="nil"/>
          <w:right w:val="nil"/>
          <w:between w:val="nil"/>
        </w:pBdr>
        <w:spacing w:line="240" w:lineRule="auto"/>
        <w:ind w:left="567" w:right="567" w:firstLine="567"/>
        <w:rPr>
          <w:i/>
        </w:rPr>
      </w:pPr>
    </w:p>
    <w:p w14:paraId="6E27A147"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b/>
          <w:i/>
        </w:rPr>
        <w:lastRenderedPageBreak/>
        <w:t>Lineamientos Generales en materia de Clasificación y Desclasificación de la Información</w:t>
      </w:r>
    </w:p>
    <w:p w14:paraId="01630D71" w14:textId="77777777" w:rsidR="00E672F0" w:rsidRPr="009D26EA" w:rsidRDefault="00E672F0" w:rsidP="009D26EA">
      <w:pPr>
        <w:pBdr>
          <w:top w:val="nil"/>
          <w:left w:val="nil"/>
          <w:bottom w:val="nil"/>
          <w:right w:val="nil"/>
          <w:between w:val="nil"/>
        </w:pBdr>
        <w:spacing w:line="240" w:lineRule="auto"/>
        <w:ind w:left="567" w:right="567" w:firstLine="567"/>
        <w:rPr>
          <w:i/>
        </w:rPr>
      </w:pPr>
    </w:p>
    <w:p w14:paraId="50076A36"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Cuarto.</w:t>
      </w:r>
      <w:r w:rsidRPr="009D26EA">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82825E"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Los sujetos obligados deberán aplicar, de manera estricta, las excepciones al derecho de acceso a la información y sólo podrán invocarlas cuando acrediten su procedencia.</w:t>
      </w:r>
    </w:p>
    <w:p w14:paraId="74D032E7" w14:textId="77777777" w:rsidR="00E672F0" w:rsidRPr="009D26EA" w:rsidRDefault="00E672F0" w:rsidP="009D26EA"/>
    <w:p w14:paraId="723DB131"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Quinto.</w:t>
      </w:r>
      <w:r w:rsidRPr="009D26EA">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C38695" w14:textId="77777777" w:rsidR="00E672F0" w:rsidRPr="009D26EA" w:rsidRDefault="00E672F0" w:rsidP="009D26EA"/>
    <w:p w14:paraId="3F0EDD9E"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Sexto.</w:t>
      </w:r>
      <w:r w:rsidRPr="009D26EA">
        <w:rPr>
          <w:i/>
        </w:rPr>
        <w:t xml:space="preserve"> Se deroga.</w:t>
      </w:r>
    </w:p>
    <w:p w14:paraId="3858C7EC" w14:textId="77777777" w:rsidR="00E672F0" w:rsidRPr="009D26EA" w:rsidRDefault="00E672F0" w:rsidP="009D26EA"/>
    <w:p w14:paraId="40FA7430"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Séptimo.</w:t>
      </w:r>
      <w:r w:rsidRPr="009D26EA">
        <w:rPr>
          <w:i/>
        </w:rPr>
        <w:t xml:space="preserve"> La clasificación de la información se llevará a cabo en el momento en que:</w:t>
      </w:r>
    </w:p>
    <w:p w14:paraId="63482BE7"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w:t>
      </w:r>
      <w:r w:rsidRPr="009D26EA">
        <w:rPr>
          <w:i/>
        </w:rPr>
        <w:t xml:space="preserve">        Se reciba una solicitud de acceso a la información;</w:t>
      </w:r>
    </w:p>
    <w:p w14:paraId="62C92E48"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II.</w:t>
      </w:r>
      <w:r w:rsidRPr="009D26EA">
        <w:rPr>
          <w:i/>
        </w:rPr>
        <w:t xml:space="preserve">       Se determine mediante resolución del Comité de Transparencia, el órgano garante competente, o en cumplimiento a una sentencia del Poder Judicial; o</w:t>
      </w:r>
    </w:p>
    <w:p w14:paraId="5B01798A"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III.</w:t>
      </w:r>
      <w:r w:rsidRPr="009D26EA">
        <w:rPr>
          <w:i/>
        </w:rPr>
        <w:t xml:space="preserve">      Se generen versiones públicas para dar cumplimiento a las obligaciones de transparencia previstas en la Ley General, la Ley Federal y las correspondientes de las entidades federativas.</w:t>
      </w:r>
    </w:p>
    <w:p w14:paraId="62A086DC"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3629D0F" w14:textId="77777777" w:rsidR="00E672F0" w:rsidRPr="009D26EA" w:rsidRDefault="00E672F0" w:rsidP="009D26EA"/>
    <w:p w14:paraId="39301AF2"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lastRenderedPageBreak/>
        <w:t>Octavo.</w:t>
      </w:r>
      <w:r w:rsidRPr="009D26EA">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868F3C"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Para motivar la clasificación se deberán señalar las razones o circunstancias especiales que lo llevaron a concluir que el caso particular se ajusta al supuesto previsto por la norma legal invocada como fundamento.</w:t>
      </w:r>
    </w:p>
    <w:p w14:paraId="163191B1"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6AF032E" w14:textId="77777777" w:rsidR="00E672F0" w:rsidRPr="009D26EA" w:rsidRDefault="00E672F0" w:rsidP="009D26EA"/>
    <w:p w14:paraId="0319A0F4"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Noveno.</w:t>
      </w:r>
      <w:r w:rsidRPr="009D26EA">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406EAF" w14:textId="77777777" w:rsidR="00E672F0" w:rsidRPr="009D26EA" w:rsidRDefault="00E672F0" w:rsidP="009D26EA"/>
    <w:p w14:paraId="07E2F257"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b/>
          <w:i/>
        </w:rPr>
        <w:t>Décimo.</w:t>
      </w:r>
      <w:r w:rsidRPr="009D26EA">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877B802" w14:textId="77777777" w:rsidR="00E672F0" w:rsidRPr="009D26EA" w:rsidRDefault="00343495" w:rsidP="009D26EA">
      <w:pPr>
        <w:pBdr>
          <w:top w:val="nil"/>
          <w:left w:val="nil"/>
          <w:bottom w:val="nil"/>
          <w:right w:val="nil"/>
          <w:between w:val="nil"/>
        </w:pBdr>
        <w:spacing w:line="240" w:lineRule="auto"/>
        <w:ind w:left="567" w:right="567" w:firstLine="567"/>
        <w:rPr>
          <w:i/>
        </w:rPr>
      </w:pPr>
      <w:r w:rsidRPr="009D26EA">
        <w:rPr>
          <w:i/>
        </w:rPr>
        <w:t>En ausencia de los titulares de las áreas, la información será clasificada o desclasificada por la persona que lo supla, en términos de la normativa que rija la actuación del sujeto obligado.</w:t>
      </w:r>
    </w:p>
    <w:p w14:paraId="13DAE918" w14:textId="77777777" w:rsidR="00E672F0" w:rsidRPr="009D26EA" w:rsidRDefault="00343495" w:rsidP="009D26EA">
      <w:pPr>
        <w:pBdr>
          <w:top w:val="nil"/>
          <w:left w:val="nil"/>
          <w:bottom w:val="nil"/>
          <w:right w:val="nil"/>
          <w:between w:val="nil"/>
        </w:pBdr>
        <w:spacing w:line="240" w:lineRule="auto"/>
        <w:ind w:left="567" w:right="567" w:firstLine="567"/>
        <w:rPr>
          <w:b/>
          <w:i/>
        </w:rPr>
      </w:pPr>
      <w:r w:rsidRPr="009D26EA">
        <w:rPr>
          <w:b/>
          <w:i/>
        </w:rPr>
        <w:t>Décimo primero.</w:t>
      </w:r>
      <w:r w:rsidRPr="009D26EA">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26EA">
        <w:rPr>
          <w:b/>
          <w:i/>
        </w:rPr>
        <w:t>”</w:t>
      </w:r>
    </w:p>
    <w:p w14:paraId="502CEB6D" w14:textId="77777777" w:rsidR="00E672F0" w:rsidRPr="009D26EA" w:rsidRDefault="00E672F0" w:rsidP="009D26EA"/>
    <w:p w14:paraId="665086CB" w14:textId="77777777" w:rsidR="00E672F0" w:rsidRPr="009D26EA" w:rsidRDefault="00343495" w:rsidP="009D26EA">
      <w:r w:rsidRPr="009D26EA">
        <w:t xml:space="preserve">Consecuentemente, se destaca que la versión pública que elabore </w:t>
      </w:r>
      <w:r w:rsidRPr="009D26EA">
        <w:rPr>
          <w:b/>
        </w:rPr>
        <w:t>EL SUJETO OBLIGADO</w:t>
      </w:r>
      <w:r w:rsidRPr="009D26EA">
        <w:t xml:space="preserve"> debe cumplir con las formalidades exigidas en la Ley, por lo que para tal efecto emitirá el </w:t>
      </w:r>
      <w:r w:rsidRPr="009D26EA">
        <w:rPr>
          <w:b/>
        </w:rPr>
        <w:t>Acuerdo del Comité de Transparencia</w:t>
      </w:r>
      <w:r w:rsidRPr="009D26EA">
        <w:t xml:space="preserve"> en términos de los artículos 122 y 124 de la Ley de </w:t>
      </w:r>
      <w:r w:rsidRPr="009D26EA">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3A4FFD8D" w14:textId="77777777" w:rsidR="00E672F0" w:rsidRPr="009D26EA" w:rsidRDefault="00E672F0" w:rsidP="009D26EA"/>
    <w:p w14:paraId="29BEE1F7" w14:textId="77777777" w:rsidR="00E672F0" w:rsidRPr="009D26EA" w:rsidRDefault="00343495" w:rsidP="009D26EA">
      <w:pPr>
        <w:rPr>
          <w:b/>
          <w:i/>
          <w:u w:val="single"/>
        </w:rPr>
      </w:pPr>
      <w:r w:rsidRPr="009D26EA">
        <w:rPr>
          <w:b/>
          <w:i/>
          <w:u w:val="single"/>
        </w:rPr>
        <w:t>Clave Única de Registro de Población.</w:t>
      </w:r>
    </w:p>
    <w:p w14:paraId="1AEF8F1C" w14:textId="77777777" w:rsidR="00E672F0" w:rsidRPr="009D26EA" w:rsidRDefault="00343495" w:rsidP="009D26EA">
      <w:r w:rsidRPr="009D26EA">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351D87F" w14:textId="77777777" w:rsidR="00E672F0" w:rsidRPr="009D26EA" w:rsidRDefault="00E672F0" w:rsidP="009D26EA"/>
    <w:p w14:paraId="25EB6A3D" w14:textId="77777777" w:rsidR="00E672F0" w:rsidRPr="009D26EA" w:rsidRDefault="00343495" w:rsidP="009D26EA">
      <w:r w:rsidRPr="009D26EA">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57616D" w14:textId="77777777" w:rsidR="00E672F0" w:rsidRPr="009D26EA" w:rsidRDefault="00E672F0" w:rsidP="009D26EA"/>
    <w:p w14:paraId="5A41866F" w14:textId="77777777" w:rsidR="00E672F0" w:rsidRPr="009D26EA" w:rsidRDefault="00343495" w:rsidP="009D26EA">
      <w:r w:rsidRPr="009D26EA">
        <w:lastRenderedPageBreak/>
        <w:t xml:space="preserve">En ese orden de ideas, la Secretaría de Gobernación en las direcciones </w:t>
      </w:r>
      <w:hyperlink r:id="rId15">
        <w:r w:rsidRPr="009D26EA">
          <w:t>https://consultas.curp.gob.mx/CurpSP/html/informacionecurpPS.html</w:t>
        </w:r>
      </w:hyperlink>
      <w:r w:rsidRPr="009D26EA">
        <w:t xml:space="preserve"> y </w:t>
      </w:r>
      <w:hyperlink r:id="rId16">
        <w:r w:rsidRPr="009D26EA">
          <w:t>https://www.gob.mx/segob/renapo/acciones-y-programas/clave-unica-de-registro-de-poblacion-curp-142226</w:t>
        </w:r>
      </w:hyperlink>
      <w:r w:rsidRPr="009D26EA">
        <w:rPr>
          <w:u w:val="single"/>
        </w:rPr>
        <w:t xml:space="preserve"> </w:t>
      </w:r>
      <w:r w:rsidRPr="009D26EA">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ECF497C" w14:textId="77777777" w:rsidR="00E672F0" w:rsidRPr="009D26EA" w:rsidRDefault="00E672F0" w:rsidP="009D26EA">
      <w:pPr>
        <w:rPr>
          <w:sz w:val="24"/>
          <w:szCs w:val="24"/>
        </w:rPr>
      </w:pPr>
    </w:p>
    <w:p w14:paraId="1142E8E0" w14:textId="77777777" w:rsidR="00E672F0" w:rsidRPr="009D26EA" w:rsidRDefault="00343495" w:rsidP="009D26EA">
      <w:pPr>
        <w:numPr>
          <w:ilvl w:val="0"/>
          <w:numId w:val="3"/>
        </w:numPr>
      </w:pPr>
      <w:r w:rsidRPr="009D26EA">
        <w:t>El primero y segundo apellidos, así como al nombre de pila;</w:t>
      </w:r>
    </w:p>
    <w:p w14:paraId="4EEC9026" w14:textId="77777777" w:rsidR="00E672F0" w:rsidRPr="009D26EA" w:rsidRDefault="00343495" w:rsidP="009D26EA">
      <w:pPr>
        <w:numPr>
          <w:ilvl w:val="0"/>
          <w:numId w:val="3"/>
        </w:numPr>
      </w:pPr>
      <w:r w:rsidRPr="009D26EA">
        <w:t>La fecha de nacimiento;</w:t>
      </w:r>
    </w:p>
    <w:p w14:paraId="6462D32D" w14:textId="77777777" w:rsidR="00E672F0" w:rsidRPr="009D26EA" w:rsidRDefault="00343495" w:rsidP="009D26EA">
      <w:pPr>
        <w:numPr>
          <w:ilvl w:val="0"/>
          <w:numId w:val="3"/>
        </w:numPr>
      </w:pPr>
      <w:r w:rsidRPr="009D26EA">
        <w:t>El sexo, y</w:t>
      </w:r>
    </w:p>
    <w:p w14:paraId="3E4C493A" w14:textId="77777777" w:rsidR="00E672F0" w:rsidRPr="009D26EA" w:rsidRDefault="00343495" w:rsidP="009D26EA">
      <w:pPr>
        <w:numPr>
          <w:ilvl w:val="0"/>
          <w:numId w:val="3"/>
        </w:numPr>
      </w:pPr>
      <w:r w:rsidRPr="009D26EA">
        <w:t>La entidad federativa de nacimiento.</w:t>
      </w:r>
    </w:p>
    <w:p w14:paraId="0FA214C8" w14:textId="77777777" w:rsidR="00E672F0" w:rsidRPr="009D26EA" w:rsidRDefault="00E672F0" w:rsidP="009D26EA"/>
    <w:p w14:paraId="580406E9" w14:textId="77777777" w:rsidR="00E672F0" w:rsidRPr="009D26EA" w:rsidRDefault="00343495" w:rsidP="009D26EA">
      <w:r w:rsidRPr="009D26EA">
        <w:t>Los dos últimos elementos de la Clave Única de Registro de Población evitan la duplicidad de la Clave y garantizan su correcta integración.</w:t>
      </w:r>
    </w:p>
    <w:p w14:paraId="2D89F2B6" w14:textId="77777777" w:rsidR="00E672F0" w:rsidRPr="009D26EA" w:rsidRDefault="00E672F0" w:rsidP="009D26EA"/>
    <w:p w14:paraId="2030F055" w14:textId="77777777" w:rsidR="00E672F0" w:rsidRPr="009D26EA" w:rsidRDefault="00343495" w:rsidP="009D26EA">
      <w:r w:rsidRPr="009D26EA">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9D26EA">
        <w:lastRenderedPageBreak/>
        <w:t>de un trámite administrativo requerido por la autoridad federal para hacer identificables a las personas.</w:t>
      </w:r>
    </w:p>
    <w:p w14:paraId="1080B9E9" w14:textId="77777777" w:rsidR="00E672F0" w:rsidRPr="009D26EA" w:rsidRDefault="00E672F0" w:rsidP="009D26EA"/>
    <w:p w14:paraId="3568C8A2" w14:textId="77777777" w:rsidR="00E672F0" w:rsidRPr="009D26EA" w:rsidRDefault="00343495" w:rsidP="009D26EA">
      <w:r w:rsidRPr="009D26EA">
        <w:t>Situación que se robustece, con el Criterio 18/17, emitido por el entonces Instituto Nacional de Transparencia, Acceso a la Información y Protección de Datos Personales, que establece lo siguiente:</w:t>
      </w:r>
    </w:p>
    <w:p w14:paraId="0FE5B00B" w14:textId="77777777" w:rsidR="00E672F0" w:rsidRPr="009D26EA" w:rsidRDefault="00E672F0" w:rsidP="009D26EA">
      <w:pPr>
        <w:ind w:left="567"/>
        <w:rPr>
          <w:sz w:val="20"/>
        </w:rPr>
      </w:pPr>
    </w:p>
    <w:p w14:paraId="799F4A85" w14:textId="77777777" w:rsidR="00E672F0" w:rsidRPr="009D26EA" w:rsidRDefault="00343495" w:rsidP="009D26EA">
      <w:pPr>
        <w:spacing w:line="240" w:lineRule="auto"/>
        <w:ind w:left="567" w:right="567" w:firstLine="567"/>
        <w:rPr>
          <w:i/>
        </w:rPr>
      </w:pPr>
      <w:r w:rsidRPr="009D26EA">
        <w:rPr>
          <w:b/>
          <w:i/>
        </w:rPr>
        <w:t xml:space="preserve">Clave Única de Registro de Población (CURP). </w:t>
      </w:r>
      <w:r w:rsidRPr="009D26EA">
        <w:rPr>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FAB6D1" w14:textId="77777777" w:rsidR="00E672F0" w:rsidRPr="009D26EA" w:rsidRDefault="00E672F0" w:rsidP="009D26EA">
      <w:pPr>
        <w:rPr>
          <w:sz w:val="24"/>
          <w:szCs w:val="24"/>
        </w:rPr>
      </w:pPr>
    </w:p>
    <w:p w14:paraId="23445C59" w14:textId="77777777" w:rsidR="00E672F0" w:rsidRPr="009D26EA" w:rsidRDefault="00343495" w:rsidP="009D26EA">
      <w:r w:rsidRPr="009D26EA">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9D26EA">
        <w:rPr>
          <w:b/>
        </w:rPr>
        <w:t xml:space="preserve"> información confidencial</w:t>
      </w:r>
      <w:r w:rsidRPr="009D26EA">
        <w:t xml:space="preserve">, en términos del artículo 143, fracción I, de la Ley de Transparencia y Acceso a la Información Pública del Estado de México y Municipios. </w:t>
      </w:r>
    </w:p>
    <w:p w14:paraId="109795E1" w14:textId="77777777" w:rsidR="00E672F0" w:rsidRPr="009D26EA" w:rsidRDefault="00E672F0" w:rsidP="009D26EA">
      <w:pPr>
        <w:tabs>
          <w:tab w:val="left" w:pos="284"/>
        </w:tabs>
      </w:pPr>
    </w:p>
    <w:p w14:paraId="225DA086" w14:textId="77777777" w:rsidR="00E672F0" w:rsidRPr="009D26EA" w:rsidRDefault="00343495" w:rsidP="009D26EA">
      <w:pPr>
        <w:rPr>
          <w:b/>
          <w:i/>
          <w:u w:val="single"/>
        </w:rPr>
      </w:pPr>
      <w:r w:rsidRPr="009D26EA">
        <w:rPr>
          <w:b/>
          <w:i/>
          <w:u w:val="single"/>
        </w:rPr>
        <w:t xml:space="preserve">RFC. </w:t>
      </w:r>
    </w:p>
    <w:p w14:paraId="7CE3E89A" w14:textId="77777777" w:rsidR="00E672F0" w:rsidRPr="009D26EA" w:rsidRDefault="00343495" w:rsidP="009D26EA">
      <w:pPr>
        <w:ind w:right="49"/>
      </w:pPr>
      <w:r w:rsidRPr="009D26EA">
        <w:t xml:space="preserve">Resulta necesario indicar que conforme a lo señalado por la Comisión Nacional para la Protección y Defensa de los Usuarios de Servicios Financieros </w:t>
      </w:r>
      <w:hyperlink r:id="rId17">
        <w:r w:rsidRPr="009D26EA">
          <w:t>https://revista.condusef.gob.mx/2014/05/registro-federal-de-contribuyentes/</w:t>
        </w:r>
      </w:hyperlink>
      <w:r w:rsidRPr="009D26EA">
        <w:t xml:space="preserve"> el Registro </w:t>
      </w:r>
      <w:r w:rsidRPr="009D26EA">
        <w:lastRenderedPageBreak/>
        <w:t xml:space="preserve">Federal de Contribuyentes (RFC) es una clave alfanumérica que se compone de 13 caracteres. Para el caso de personas físicas, los dos primeros, generalmente corresponden al apellido paterno, el tercero a la inicial del apellido materno y el cuarto al primer nombre. Le sigue el año de nacimiento, mes y día; los tres últimos dígitos son la </w:t>
      </w:r>
      <w:proofErr w:type="spellStart"/>
      <w:r w:rsidRPr="009D26EA">
        <w:t>homoclave</w:t>
      </w:r>
      <w:proofErr w:type="spellEnd"/>
      <w:r w:rsidRPr="009D26EA">
        <w:t xml:space="preserve"> que es asignada por el Servicio de Administración Tributaria (SAT). Éste sirve para evitar claves duplicadas y homónimos.</w:t>
      </w:r>
    </w:p>
    <w:p w14:paraId="4E5F576D" w14:textId="77777777" w:rsidR="00E672F0" w:rsidRPr="009D26EA" w:rsidRDefault="00E672F0" w:rsidP="009D26EA">
      <w:pPr>
        <w:ind w:right="49"/>
        <w:rPr>
          <w:sz w:val="24"/>
          <w:szCs w:val="24"/>
        </w:rPr>
      </w:pPr>
    </w:p>
    <w:p w14:paraId="3AA9D7A0" w14:textId="77777777" w:rsidR="00E672F0" w:rsidRPr="009D26EA" w:rsidRDefault="00343495" w:rsidP="009D26EA">
      <w:pPr>
        <w:ind w:right="49"/>
      </w:pPr>
      <w:r w:rsidRPr="009D26EA">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20C1E59A" w14:textId="77777777" w:rsidR="00E672F0" w:rsidRPr="009D26EA" w:rsidRDefault="00E672F0" w:rsidP="009D26EA">
      <w:pPr>
        <w:ind w:right="49"/>
      </w:pPr>
    </w:p>
    <w:p w14:paraId="4991FB91" w14:textId="77777777" w:rsidR="00E672F0" w:rsidRPr="009D26EA" w:rsidRDefault="00343495" w:rsidP="009D26EA">
      <w:pPr>
        <w:ind w:right="49"/>
      </w:pPr>
      <w:r w:rsidRPr="009D26EA">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entonces Instituto Nacional de Transparencia, Acceso a la Información y Protección de Datos Personales, INAI, el cual refiere:</w:t>
      </w:r>
    </w:p>
    <w:p w14:paraId="006CD37B" w14:textId="77777777" w:rsidR="00E672F0" w:rsidRPr="009D26EA" w:rsidRDefault="00E672F0" w:rsidP="009D26EA">
      <w:pPr>
        <w:spacing w:line="240" w:lineRule="auto"/>
        <w:ind w:right="49"/>
        <w:rPr>
          <w:sz w:val="24"/>
          <w:szCs w:val="24"/>
        </w:rPr>
      </w:pPr>
    </w:p>
    <w:p w14:paraId="69F9B514" w14:textId="77777777" w:rsidR="00E672F0" w:rsidRPr="009D26EA" w:rsidRDefault="00343495" w:rsidP="009D26EA">
      <w:pPr>
        <w:spacing w:line="240" w:lineRule="auto"/>
        <w:ind w:left="851" w:right="899"/>
        <w:rPr>
          <w:i/>
        </w:rPr>
      </w:pPr>
      <w:r w:rsidRPr="009D26EA">
        <w:rPr>
          <w:i/>
        </w:rPr>
        <w:t>“</w:t>
      </w:r>
      <w:r w:rsidRPr="009D26EA">
        <w:rPr>
          <w:b/>
          <w:i/>
        </w:rPr>
        <w:t>Registro Federal de Contribuyentes (RFC) de personas físicas</w:t>
      </w:r>
      <w:r w:rsidRPr="009D26EA">
        <w:rPr>
          <w:i/>
        </w:rPr>
        <w:t>. El RFC es una clave de carácter fiscal, única e irrepetible, que permite identificar al titular, su edad y fecha de nacimiento, por lo que es un dato personal de carácter confidencial.</w:t>
      </w:r>
    </w:p>
    <w:p w14:paraId="2BA49E3A" w14:textId="77777777" w:rsidR="00E672F0" w:rsidRPr="009D26EA" w:rsidRDefault="00E672F0" w:rsidP="009D26EA">
      <w:pPr>
        <w:spacing w:line="240" w:lineRule="auto"/>
        <w:ind w:left="567" w:right="616"/>
        <w:rPr>
          <w:i/>
          <w:sz w:val="24"/>
          <w:szCs w:val="24"/>
        </w:rPr>
      </w:pPr>
    </w:p>
    <w:p w14:paraId="6556F3D4" w14:textId="69C9534A" w:rsidR="00E672F0" w:rsidRPr="009D26EA" w:rsidRDefault="00343495" w:rsidP="009D26EA">
      <w:pPr>
        <w:rPr>
          <w:b/>
          <w:i/>
        </w:rPr>
      </w:pPr>
      <w:r w:rsidRPr="009D26EA">
        <w:t xml:space="preserve">De acuerdo con lo antes apuntado, el </w:t>
      </w:r>
      <w:r w:rsidR="0072076C" w:rsidRPr="009D26EA">
        <w:t>RFC vinculada</w:t>
      </w:r>
      <w:r w:rsidRPr="009D26EA">
        <w:t xml:space="preserve"> al nombre de su titular, permite identificar la edad de la persona, así como su </w:t>
      </w:r>
      <w:proofErr w:type="spellStart"/>
      <w:r w:rsidRPr="009D26EA">
        <w:t>homoclave</w:t>
      </w:r>
      <w:proofErr w:type="spellEnd"/>
      <w:r w:rsidRPr="009D26EA">
        <w:t xml:space="preserve">, siendo esta última única e irrepetible, por lo que es posible concluir que el RFC constituye un dato personal y, por tanto, información confidencial, de conformidad con los previstos en el artículo 18, fracción II de la Ley Federal de Transparencia y Acceso a la Información Pública Gubernamental, por lo que procede su </w:t>
      </w:r>
      <w:r w:rsidRPr="009D26EA">
        <w:rPr>
          <w:b/>
          <w:i/>
        </w:rPr>
        <w:t>clasificación.</w:t>
      </w:r>
    </w:p>
    <w:p w14:paraId="53D50746" w14:textId="77777777" w:rsidR="00E672F0" w:rsidRPr="009D26EA" w:rsidRDefault="00E672F0" w:rsidP="009D26EA">
      <w:pPr>
        <w:rPr>
          <w:b/>
          <w:i/>
        </w:rPr>
      </w:pPr>
    </w:p>
    <w:p w14:paraId="2E84DA8D" w14:textId="77777777" w:rsidR="00E672F0" w:rsidRPr="009D26EA" w:rsidRDefault="00343495" w:rsidP="009D26EA">
      <w:pPr>
        <w:rPr>
          <w:b/>
          <w:i/>
          <w:u w:val="single"/>
        </w:rPr>
      </w:pPr>
      <w:r w:rsidRPr="009D26EA">
        <w:rPr>
          <w:b/>
          <w:i/>
          <w:u w:val="single"/>
        </w:rPr>
        <w:t xml:space="preserve">Fotografía de servidores públicos </w:t>
      </w:r>
    </w:p>
    <w:p w14:paraId="39C1300F" w14:textId="77777777" w:rsidR="00E672F0" w:rsidRPr="009D26EA" w:rsidRDefault="00343495" w:rsidP="009D26EA">
      <w:pPr>
        <w:rPr>
          <w:b/>
        </w:rPr>
      </w:pPr>
      <w:r w:rsidRPr="009D26EA">
        <w:rPr>
          <w:b/>
        </w:rPr>
        <w:t xml:space="preserve"> </w:t>
      </w:r>
    </w:p>
    <w:p w14:paraId="435D8B50" w14:textId="77777777" w:rsidR="00E672F0" w:rsidRPr="009D26EA" w:rsidRDefault="00343495" w:rsidP="009D26EA">
      <w:r w:rsidRPr="009D26EA">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6B64A0F" w14:textId="77777777" w:rsidR="00E672F0" w:rsidRPr="009D26EA" w:rsidRDefault="00343495" w:rsidP="009D26EA">
      <w:r w:rsidRPr="009D26EA">
        <w:t xml:space="preserve"> </w:t>
      </w:r>
    </w:p>
    <w:p w14:paraId="4A442506" w14:textId="77777777" w:rsidR="00E672F0" w:rsidRPr="009D26EA" w:rsidRDefault="00343495" w:rsidP="009D26EA">
      <w:r w:rsidRPr="009D26EA">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34D2F85" w14:textId="77777777" w:rsidR="00E672F0" w:rsidRPr="009D26EA" w:rsidRDefault="00343495" w:rsidP="009D26EA">
      <w:r w:rsidRPr="009D26EA">
        <w:lastRenderedPageBreak/>
        <w:t xml:space="preserve"> </w:t>
      </w:r>
    </w:p>
    <w:p w14:paraId="3324E113" w14:textId="77777777" w:rsidR="00E672F0" w:rsidRPr="009D26EA" w:rsidRDefault="00343495" w:rsidP="009D26EA">
      <w:r w:rsidRPr="009D26EA">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8DB74FD" w14:textId="77777777" w:rsidR="00E672F0" w:rsidRPr="009D26EA" w:rsidRDefault="00343495" w:rsidP="009D26EA">
      <w:r w:rsidRPr="009D26EA">
        <w:t xml:space="preserve"> </w:t>
      </w:r>
    </w:p>
    <w:p w14:paraId="0623D4A5" w14:textId="77777777" w:rsidR="00E672F0" w:rsidRPr="009D26EA" w:rsidRDefault="00343495" w:rsidP="009D26EA">
      <w:r w:rsidRPr="009D26EA">
        <w:t>En este sentido, resultan aplicables por analogía, los Criterios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7A18367" w14:textId="77777777" w:rsidR="00E672F0" w:rsidRPr="009D26EA" w:rsidRDefault="00343495" w:rsidP="009D26EA">
      <w:r w:rsidRPr="009D26EA">
        <w:t xml:space="preserve"> </w:t>
      </w:r>
    </w:p>
    <w:p w14:paraId="7A3AC880" w14:textId="77777777" w:rsidR="00E672F0" w:rsidRPr="009D26EA" w:rsidRDefault="00343495" w:rsidP="009D26EA">
      <w:r w:rsidRPr="009D26EA">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9D26EA">
        <w:lastRenderedPageBreak/>
        <w:t xml:space="preserve">cumplimiento de disposiciones normativas o el ejercicio de funciones revisten un interés público. </w:t>
      </w:r>
    </w:p>
    <w:p w14:paraId="3C2ADEA5" w14:textId="77777777" w:rsidR="00E672F0" w:rsidRPr="009D26EA" w:rsidRDefault="00343495" w:rsidP="009D26EA">
      <w:r w:rsidRPr="009D26EA">
        <w:t xml:space="preserve"> </w:t>
      </w:r>
    </w:p>
    <w:p w14:paraId="53AC3B6E" w14:textId="77777777" w:rsidR="00E672F0" w:rsidRPr="009D26EA" w:rsidRDefault="00343495" w:rsidP="009D26EA">
      <w:r w:rsidRPr="009D26EA">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170BC7C" w14:textId="77777777" w:rsidR="00E672F0" w:rsidRPr="009D26EA" w:rsidRDefault="00343495" w:rsidP="009D26EA">
      <w:r w:rsidRPr="009D26EA">
        <w:t xml:space="preserve"> </w:t>
      </w:r>
    </w:p>
    <w:p w14:paraId="2CFBAC80" w14:textId="77777777" w:rsidR="00E672F0" w:rsidRPr="009D26EA" w:rsidRDefault="00343495" w:rsidP="009D26EA">
      <w:r w:rsidRPr="009D26EA">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4E1580F7" w14:textId="77777777" w:rsidR="00E672F0" w:rsidRPr="009D26EA" w:rsidRDefault="00E672F0" w:rsidP="009D26EA"/>
    <w:p w14:paraId="2A017519" w14:textId="77777777" w:rsidR="00E672F0" w:rsidRDefault="00343495" w:rsidP="009D26EA">
      <w:r w:rsidRPr="009D26EA">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2158060" w14:textId="77777777" w:rsidR="0072076C" w:rsidRDefault="0072076C" w:rsidP="009D26EA"/>
    <w:p w14:paraId="20651505" w14:textId="77777777" w:rsidR="0072076C" w:rsidRPr="009D26EA" w:rsidRDefault="0072076C" w:rsidP="009D26EA"/>
    <w:p w14:paraId="14F6131B" w14:textId="77777777" w:rsidR="00E672F0" w:rsidRPr="009D26EA" w:rsidRDefault="00343495" w:rsidP="009D26EA">
      <w:pPr>
        <w:rPr>
          <w:i/>
          <w:u w:val="single"/>
        </w:rPr>
      </w:pPr>
      <w:r w:rsidRPr="009D26EA">
        <w:rPr>
          <w:i/>
          <w:u w:val="single"/>
        </w:rPr>
        <w:t xml:space="preserve"> </w:t>
      </w:r>
    </w:p>
    <w:p w14:paraId="3F47B02D" w14:textId="77777777" w:rsidR="00E672F0" w:rsidRPr="009D26EA" w:rsidRDefault="00343495" w:rsidP="009D26EA">
      <w:pPr>
        <w:rPr>
          <w:b/>
          <w:i/>
          <w:u w:val="single"/>
        </w:rPr>
      </w:pPr>
      <w:r w:rsidRPr="009D26EA">
        <w:rPr>
          <w:b/>
          <w:i/>
          <w:u w:val="single"/>
        </w:rPr>
        <w:lastRenderedPageBreak/>
        <w:t>Firma de servidores públicos</w:t>
      </w:r>
    </w:p>
    <w:p w14:paraId="3C3E7F1F" w14:textId="77777777" w:rsidR="00E672F0" w:rsidRPr="009D26EA" w:rsidRDefault="00343495" w:rsidP="009D26EA">
      <w:r w:rsidRPr="009D26EA">
        <w:t xml:space="preserve">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49F9AC2" w14:textId="77777777" w:rsidR="00E672F0" w:rsidRPr="009D26EA" w:rsidRDefault="00343495" w:rsidP="009D26EA">
      <w:r w:rsidRPr="009D26EA">
        <w:t xml:space="preserve"> </w:t>
      </w:r>
    </w:p>
    <w:p w14:paraId="3A00DDCB" w14:textId="77777777" w:rsidR="00E672F0" w:rsidRPr="009D26EA" w:rsidRDefault="00343495" w:rsidP="009D26EA">
      <w:r w:rsidRPr="009D26EA">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E497C01" w14:textId="77777777" w:rsidR="00E672F0" w:rsidRPr="009D26EA" w:rsidRDefault="00343495" w:rsidP="009D26EA">
      <w:r w:rsidRPr="009D26EA">
        <w:t xml:space="preserve"> </w:t>
      </w:r>
    </w:p>
    <w:p w14:paraId="7427023C" w14:textId="77777777" w:rsidR="00E672F0" w:rsidRPr="009D26EA" w:rsidRDefault="00343495" w:rsidP="009D26EA">
      <w:r w:rsidRPr="009D26EA">
        <w:t>La publicidad de dichos datos, se robustece, con el Criterio de Interpretación, de la Segunda Época, con clave de control SO/002/2019, emitido por el entonces Instituto Nacional de Transparencia, Acceso a la Información y Protección de Datos Personales, que establece lo siguiente:</w:t>
      </w:r>
    </w:p>
    <w:p w14:paraId="178DA9C4" w14:textId="77777777" w:rsidR="00E672F0" w:rsidRPr="009D26EA" w:rsidRDefault="00343495" w:rsidP="009D26EA">
      <w:r w:rsidRPr="009D26EA">
        <w:t xml:space="preserve"> </w:t>
      </w:r>
    </w:p>
    <w:p w14:paraId="30B68252" w14:textId="77777777" w:rsidR="00E672F0" w:rsidRPr="009D26EA" w:rsidRDefault="00343495" w:rsidP="009D26EA">
      <w:pPr>
        <w:pStyle w:val="Puesto"/>
        <w:ind w:firstLine="567"/>
      </w:pPr>
      <w:bookmarkStart w:id="34" w:name="_heading=h.lstmor7nmk1t" w:colFirst="0" w:colLast="0"/>
      <w:bookmarkEnd w:id="34"/>
      <w:r w:rsidRPr="009D26EA">
        <w:rPr>
          <w:b/>
        </w:rPr>
        <w:t>“Firma y rúbrica de servidores públicos.</w:t>
      </w:r>
      <w:r w:rsidRPr="009D26EA">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4B24D84" w14:textId="77777777" w:rsidR="00E672F0" w:rsidRPr="009D26EA" w:rsidRDefault="00343495" w:rsidP="009D26EA">
      <w:r w:rsidRPr="009D26EA">
        <w:t xml:space="preserve"> </w:t>
      </w:r>
    </w:p>
    <w:p w14:paraId="2754B6F8" w14:textId="77777777" w:rsidR="00E672F0" w:rsidRPr="009D26EA" w:rsidRDefault="00343495" w:rsidP="009D26EA">
      <w:pPr>
        <w:rPr>
          <w:b/>
          <w:i/>
        </w:rPr>
      </w:pPr>
      <w:r w:rsidRPr="009D26EA">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77FBFECA" w14:textId="77777777" w:rsidR="00E672F0" w:rsidRPr="009D26EA" w:rsidRDefault="00E672F0" w:rsidP="009D26EA">
      <w:pPr>
        <w:keepNext/>
        <w:keepLines/>
        <w:pBdr>
          <w:top w:val="nil"/>
          <w:left w:val="nil"/>
          <w:bottom w:val="nil"/>
          <w:right w:val="nil"/>
          <w:between w:val="nil"/>
        </w:pBdr>
        <w:spacing w:line="480" w:lineRule="auto"/>
        <w:jc w:val="left"/>
        <w:rPr>
          <w:b/>
        </w:rPr>
      </w:pPr>
      <w:bookmarkStart w:id="35" w:name="_heading=h.5kxe9w9cl6ji" w:colFirst="0" w:colLast="0"/>
      <w:bookmarkEnd w:id="35"/>
    </w:p>
    <w:p w14:paraId="196A7C27" w14:textId="77777777" w:rsidR="00E672F0" w:rsidRPr="009D26EA" w:rsidRDefault="00343495" w:rsidP="009D26EA">
      <w:pPr>
        <w:pStyle w:val="Ttulo3"/>
      </w:pPr>
      <w:bookmarkStart w:id="36" w:name="_Toc200536698"/>
      <w:r w:rsidRPr="009D26EA">
        <w:t>e) Conclusión</w:t>
      </w:r>
      <w:bookmarkEnd w:id="36"/>
    </w:p>
    <w:p w14:paraId="2529A5E2" w14:textId="77777777" w:rsidR="00E672F0" w:rsidRPr="009D26EA" w:rsidRDefault="00343495" w:rsidP="009D26EA">
      <w:r w:rsidRPr="009D26EA">
        <w:t>Este Instituto considera que no se puede tener por colmado el derecho de acceso a la información pública del particular con la respuesta entregada y, por tanto, determina</w:t>
      </w:r>
      <w:r w:rsidRPr="009D26EA">
        <w:rPr>
          <w:b/>
        </w:rPr>
        <w:t xml:space="preserve"> REVOCAR </w:t>
      </w:r>
      <w:r w:rsidRPr="009D26EA">
        <w:t xml:space="preserve">la respuesta del </w:t>
      </w:r>
      <w:r w:rsidRPr="009D26EA">
        <w:rPr>
          <w:b/>
        </w:rPr>
        <w:t xml:space="preserve">SUJETO OBLIGADO </w:t>
      </w:r>
      <w:r w:rsidRPr="009D26EA">
        <w:t xml:space="preserve">a la solicitud </w:t>
      </w:r>
      <w:r w:rsidRPr="009D26EA">
        <w:rPr>
          <w:b/>
        </w:rPr>
        <w:t xml:space="preserve">00001/OASZUMPANG/AD/2025 </w:t>
      </w:r>
      <w:r w:rsidRPr="009D26EA">
        <w:t xml:space="preserve">por resultar </w:t>
      </w:r>
      <w:r w:rsidRPr="009D26EA">
        <w:rPr>
          <w:b/>
        </w:rPr>
        <w:t xml:space="preserve">FUNDADOS </w:t>
      </w:r>
      <w:r w:rsidRPr="009D26EA">
        <w:t xml:space="preserve">las razones o motivos de la </w:t>
      </w:r>
      <w:r w:rsidRPr="009D26EA">
        <w:rPr>
          <w:b/>
        </w:rPr>
        <w:t>PARTE RECURRENTE</w:t>
      </w:r>
      <w:r w:rsidRPr="009D26EA">
        <w:t xml:space="preserve"> en el recurso de revisión </w:t>
      </w:r>
      <w:r w:rsidRPr="009D26EA">
        <w:rPr>
          <w:b/>
        </w:rPr>
        <w:t xml:space="preserve">01677/INFOEM/AD/RR/2025 </w:t>
      </w:r>
      <w:r w:rsidRPr="009D26EA">
        <w:t xml:space="preserve">y ordenarle haga entrega, de  la información descrita en el presente considerando </w:t>
      </w:r>
    </w:p>
    <w:p w14:paraId="49CD8E0B" w14:textId="77777777" w:rsidR="00E672F0" w:rsidRPr="009D26EA" w:rsidRDefault="00E672F0" w:rsidP="009D26EA">
      <w:pPr>
        <w:ind w:right="-93"/>
      </w:pPr>
    </w:p>
    <w:p w14:paraId="6DCF05A6" w14:textId="77777777" w:rsidR="00E672F0" w:rsidRPr="009D26EA" w:rsidRDefault="00343495" w:rsidP="009D26EA">
      <w:pPr>
        <w:ind w:right="-93"/>
      </w:pPr>
      <w:bookmarkStart w:id="37" w:name="_heading=h.41mghml" w:colFirst="0" w:colLast="0"/>
      <w:bookmarkEnd w:id="37"/>
      <w:r w:rsidRPr="009D26E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A18A059" w14:textId="77777777" w:rsidR="00E672F0" w:rsidRPr="009D26EA" w:rsidRDefault="00E672F0" w:rsidP="009D26EA">
      <w:pPr>
        <w:keepNext/>
        <w:keepLines/>
        <w:pBdr>
          <w:top w:val="nil"/>
          <w:left w:val="nil"/>
          <w:bottom w:val="nil"/>
          <w:right w:val="nil"/>
          <w:between w:val="nil"/>
        </w:pBdr>
        <w:jc w:val="center"/>
        <w:rPr>
          <w:b/>
        </w:rPr>
      </w:pPr>
      <w:bookmarkStart w:id="38" w:name="_heading=h.4nbio3vor6mq" w:colFirst="0" w:colLast="0"/>
      <w:bookmarkEnd w:id="38"/>
    </w:p>
    <w:p w14:paraId="5DCC57AA" w14:textId="77777777" w:rsidR="00E672F0" w:rsidRPr="009D26EA" w:rsidRDefault="00343495" w:rsidP="009D26EA">
      <w:pPr>
        <w:pStyle w:val="Ttulo1"/>
      </w:pPr>
      <w:bookmarkStart w:id="39" w:name="_Toc200536699"/>
      <w:r w:rsidRPr="009D26EA">
        <w:t>RESUELVE</w:t>
      </w:r>
      <w:bookmarkEnd w:id="39"/>
    </w:p>
    <w:p w14:paraId="034BECBA" w14:textId="77777777" w:rsidR="00E672F0" w:rsidRPr="009D26EA" w:rsidRDefault="00E672F0" w:rsidP="009D26EA">
      <w:pPr>
        <w:widowControl w:val="0"/>
        <w:rPr>
          <w:b/>
        </w:rPr>
      </w:pPr>
    </w:p>
    <w:p w14:paraId="12C5587D" w14:textId="77777777" w:rsidR="00E672F0" w:rsidRPr="009D26EA" w:rsidRDefault="00343495" w:rsidP="009D26EA">
      <w:pPr>
        <w:widowControl w:val="0"/>
      </w:pPr>
      <w:r w:rsidRPr="009D26EA">
        <w:rPr>
          <w:b/>
        </w:rPr>
        <w:t>PRIMERO.</w:t>
      </w:r>
      <w:r w:rsidRPr="009D26EA">
        <w:t xml:space="preserve"> Se </w:t>
      </w:r>
      <w:r w:rsidRPr="009D26EA">
        <w:rPr>
          <w:b/>
        </w:rPr>
        <w:t xml:space="preserve">REVOCA </w:t>
      </w:r>
      <w:r w:rsidRPr="009D26EA">
        <w:t xml:space="preserve">la respuesta entregada por el </w:t>
      </w:r>
      <w:r w:rsidRPr="009D26EA">
        <w:rPr>
          <w:b/>
        </w:rPr>
        <w:t>SUJETO OBLIGADO</w:t>
      </w:r>
      <w:r w:rsidRPr="009D26EA">
        <w:t xml:space="preserve"> en la solicitud de información</w:t>
      </w:r>
      <w:r w:rsidRPr="009D26EA">
        <w:rPr>
          <w:b/>
        </w:rPr>
        <w:t xml:space="preserve"> 00001/OASZUMPANG/AD/2025</w:t>
      </w:r>
      <w:r w:rsidRPr="009D26EA">
        <w:t xml:space="preserve">, por resultar </w:t>
      </w:r>
      <w:r w:rsidRPr="009D26EA">
        <w:rPr>
          <w:b/>
        </w:rPr>
        <w:t>FUNDADAS</w:t>
      </w:r>
      <w:r w:rsidRPr="009D26EA">
        <w:t xml:space="preserve"> las razones o motivos de inconformidad hechos valer por </w:t>
      </w:r>
      <w:r w:rsidRPr="009D26EA">
        <w:rPr>
          <w:b/>
        </w:rPr>
        <w:t>LA PARTE RECURRENTE</w:t>
      </w:r>
      <w:r w:rsidRPr="009D26EA">
        <w:t xml:space="preserve"> en el Recurso de Revisión </w:t>
      </w:r>
      <w:r w:rsidRPr="009D26EA">
        <w:rPr>
          <w:b/>
        </w:rPr>
        <w:t>01677/INFOEM/AD/RR/2025</w:t>
      </w:r>
      <w:r w:rsidRPr="009D26EA">
        <w:t>,</w:t>
      </w:r>
      <w:r w:rsidRPr="009D26EA">
        <w:rPr>
          <w:b/>
        </w:rPr>
        <w:t xml:space="preserve"> </w:t>
      </w:r>
      <w:r w:rsidRPr="009D26EA">
        <w:t xml:space="preserve">en términos del considerando </w:t>
      </w:r>
      <w:r w:rsidRPr="009D26EA">
        <w:rPr>
          <w:b/>
        </w:rPr>
        <w:t>SEGUNDO</w:t>
      </w:r>
      <w:r w:rsidRPr="009D26EA">
        <w:t xml:space="preserve"> de la presente Resolución.</w:t>
      </w:r>
    </w:p>
    <w:p w14:paraId="37E080BD" w14:textId="77777777" w:rsidR="00E672F0" w:rsidRPr="009D26EA" w:rsidRDefault="00E672F0" w:rsidP="009D26EA">
      <w:pPr>
        <w:widowControl w:val="0"/>
      </w:pPr>
    </w:p>
    <w:p w14:paraId="3AB7AE86" w14:textId="77777777" w:rsidR="00E672F0" w:rsidRPr="009D26EA" w:rsidRDefault="00343495" w:rsidP="009D26EA">
      <w:pPr>
        <w:ind w:right="-93"/>
      </w:pPr>
      <w:r w:rsidRPr="009D26EA">
        <w:rPr>
          <w:b/>
        </w:rPr>
        <w:lastRenderedPageBreak/>
        <w:t>SEGUNDO.</w:t>
      </w:r>
      <w:r w:rsidRPr="009D26EA">
        <w:t xml:space="preserve"> Se </w:t>
      </w:r>
      <w:r w:rsidRPr="009D26EA">
        <w:rPr>
          <w:b/>
        </w:rPr>
        <w:t xml:space="preserve">ORDENA </w:t>
      </w:r>
      <w:r w:rsidRPr="009D26EA">
        <w:t xml:space="preserve">al </w:t>
      </w:r>
      <w:r w:rsidRPr="009D26EA">
        <w:rPr>
          <w:b/>
        </w:rPr>
        <w:t>SUJETO OBLIGADO</w:t>
      </w:r>
      <w:r w:rsidRPr="009D26EA">
        <w:t xml:space="preserve">, a efecto de que, entregue a través del </w:t>
      </w:r>
      <w:r w:rsidRPr="009D26EA">
        <w:rPr>
          <w:b/>
        </w:rPr>
        <w:t>SAIMEX</w:t>
      </w:r>
      <w:r w:rsidRPr="009D26EA">
        <w:t xml:space="preserve">, de ser procedente en versión pública, lo siguiente: </w:t>
      </w:r>
    </w:p>
    <w:p w14:paraId="33AF18AE" w14:textId="77777777" w:rsidR="00E672F0" w:rsidRPr="009D26EA" w:rsidRDefault="00E672F0" w:rsidP="009D26EA">
      <w:pPr>
        <w:ind w:right="-93"/>
      </w:pPr>
    </w:p>
    <w:p w14:paraId="5F52A86C" w14:textId="77777777" w:rsidR="00E672F0" w:rsidRPr="009D26EA" w:rsidRDefault="00343495" w:rsidP="009D26EA">
      <w:pPr>
        <w:numPr>
          <w:ilvl w:val="0"/>
          <w:numId w:val="2"/>
        </w:numPr>
        <w:spacing w:line="240" w:lineRule="auto"/>
        <w:ind w:left="850" w:right="824" w:firstLine="0"/>
      </w:pPr>
      <w:r w:rsidRPr="009D26EA">
        <w:rPr>
          <w:i/>
        </w:rPr>
        <w:t xml:space="preserve">El soporte documental donde conste al dieciocho de febrero de dos mil veinticinco. </w:t>
      </w:r>
    </w:p>
    <w:p w14:paraId="01140F94" w14:textId="77777777" w:rsidR="00E672F0" w:rsidRPr="009D26EA" w:rsidRDefault="00343495" w:rsidP="009D26EA">
      <w:pPr>
        <w:numPr>
          <w:ilvl w:val="1"/>
          <w:numId w:val="2"/>
        </w:numPr>
        <w:spacing w:line="240" w:lineRule="auto"/>
        <w:ind w:right="824"/>
      </w:pPr>
      <w:r w:rsidRPr="009D26EA">
        <w:rPr>
          <w:i/>
        </w:rPr>
        <w:t>La plantilla del personal.</w:t>
      </w:r>
    </w:p>
    <w:p w14:paraId="79A65A28" w14:textId="77777777" w:rsidR="00E672F0" w:rsidRPr="009D26EA" w:rsidRDefault="00343495" w:rsidP="009D26EA">
      <w:pPr>
        <w:numPr>
          <w:ilvl w:val="1"/>
          <w:numId w:val="2"/>
        </w:numPr>
        <w:spacing w:line="240" w:lineRule="auto"/>
        <w:ind w:right="824"/>
      </w:pPr>
      <w:r w:rsidRPr="009D26EA">
        <w:rPr>
          <w:i/>
        </w:rPr>
        <w:t xml:space="preserve">Documento donde conste el nombre, escolaridad, experiencia, sueldo y actividades de los trabajadores </w:t>
      </w:r>
    </w:p>
    <w:p w14:paraId="7DDDB5FA" w14:textId="77777777" w:rsidR="00E672F0" w:rsidRPr="009D26EA" w:rsidRDefault="00343495" w:rsidP="009D26EA">
      <w:pPr>
        <w:numPr>
          <w:ilvl w:val="1"/>
          <w:numId w:val="2"/>
        </w:numPr>
        <w:spacing w:line="240" w:lineRule="auto"/>
        <w:ind w:right="824"/>
      </w:pPr>
      <w:r w:rsidRPr="009D26EA">
        <w:rPr>
          <w:i/>
        </w:rPr>
        <w:t xml:space="preserve">De los inspectores: plantilla, nombre del superior jerárquico, escolaridad, experiencia, identificación e informe de no antecedentes penales. </w:t>
      </w:r>
    </w:p>
    <w:p w14:paraId="3D9B3088" w14:textId="0FD128CF" w:rsidR="00E672F0" w:rsidRPr="009D26EA" w:rsidRDefault="00343495" w:rsidP="009D26EA">
      <w:pPr>
        <w:numPr>
          <w:ilvl w:val="1"/>
          <w:numId w:val="2"/>
        </w:numPr>
        <w:spacing w:line="240" w:lineRule="auto"/>
        <w:ind w:right="824"/>
      </w:pPr>
      <w:r w:rsidRPr="009D26EA">
        <w:rPr>
          <w:i/>
        </w:rPr>
        <w:t xml:space="preserve">Manual de procedimientos, </w:t>
      </w:r>
      <w:r w:rsidR="006C0D5C" w:rsidRPr="009D26EA">
        <w:rPr>
          <w:i/>
        </w:rPr>
        <w:t>los servicios</w:t>
      </w:r>
      <w:r w:rsidRPr="009D26EA">
        <w:rPr>
          <w:i/>
        </w:rPr>
        <w:t xml:space="preserve"> realizados o el fundamento legal que los faculta. </w:t>
      </w:r>
    </w:p>
    <w:p w14:paraId="05A19CDD" w14:textId="77777777" w:rsidR="00E672F0" w:rsidRPr="009D26EA" w:rsidRDefault="00343495" w:rsidP="009D26EA">
      <w:pPr>
        <w:numPr>
          <w:ilvl w:val="1"/>
          <w:numId w:val="2"/>
        </w:numPr>
        <w:spacing w:line="240" w:lineRule="auto"/>
        <w:ind w:right="824"/>
      </w:pPr>
      <w:r w:rsidRPr="009D26EA">
        <w:rPr>
          <w:i/>
        </w:rPr>
        <w:t xml:space="preserve">Número de inspecciones realizadas por día y zona de operación. </w:t>
      </w:r>
    </w:p>
    <w:p w14:paraId="240B7A64" w14:textId="77777777" w:rsidR="00E672F0" w:rsidRPr="009D26EA" w:rsidRDefault="00343495" w:rsidP="009D26EA">
      <w:pPr>
        <w:numPr>
          <w:ilvl w:val="1"/>
          <w:numId w:val="2"/>
        </w:numPr>
        <w:spacing w:line="240" w:lineRule="auto"/>
        <w:ind w:right="824"/>
      </w:pPr>
      <w:r w:rsidRPr="009D26EA">
        <w:rPr>
          <w:i/>
        </w:rPr>
        <w:t xml:space="preserve">Manual de procedimientos para la expedición de la constancia de factibilidad. </w:t>
      </w:r>
    </w:p>
    <w:p w14:paraId="67631954" w14:textId="77777777" w:rsidR="00E672F0" w:rsidRPr="009D26EA" w:rsidRDefault="00343495" w:rsidP="009D26EA">
      <w:pPr>
        <w:numPr>
          <w:ilvl w:val="1"/>
          <w:numId w:val="2"/>
        </w:numPr>
        <w:spacing w:line="240" w:lineRule="auto"/>
        <w:ind w:right="824"/>
      </w:pPr>
      <w:r w:rsidRPr="009D26EA">
        <w:rPr>
          <w:i/>
        </w:rPr>
        <w:t xml:space="preserve">Parque vehicular con número de placas y kilometraje. </w:t>
      </w:r>
    </w:p>
    <w:p w14:paraId="5FCFA4E6" w14:textId="77777777" w:rsidR="00E672F0" w:rsidRPr="009D26EA" w:rsidRDefault="00E672F0" w:rsidP="009D26EA">
      <w:pPr>
        <w:spacing w:line="240" w:lineRule="auto"/>
        <w:ind w:right="824"/>
        <w:rPr>
          <w:i/>
        </w:rPr>
      </w:pPr>
    </w:p>
    <w:p w14:paraId="3BF5EF49" w14:textId="77777777" w:rsidR="00E672F0" w:rsidRPr="009D26EA" w:rsidRDefault="00343495" w:rsidP="009D26EA">
      <w:pPr>
        <w:numPr>
          <w:ilvl w:val="0"/>
          <w:numId w:val="2"/>
        </w:numPr>
        <w:spacing w:line="240" w:lineRule="auto"/>
        <w:ind w:left="850" w:right="824" w:firstLine="0"/>
        <w:rPr>
          <w:i/>
        </w:rPr>
      </w:pPr>
      <w:r w:rsidRPr="009D26EA">
        <w:rPr>
          <w:i/>
        </w:rPr>
        <w:t xml:space="preserve">Ingresos y egresos del organismo, del 1 de enero de 2020 al 18 de febrero de 2025. </w:t>
      </w:r>
    </w:p>
    <w:p w14:paraId="64E9944A" w14:textId="77777777" w:rsidR="00E672F0" w:rsidRPr="009D26EA" w:rsidRDefault="00E672F0" w:rsidP="009D26EA">
      <w:pPr>
        <w:spacing w:line="276" w:lineRule="auto"/>
        <w:ind w:left="850" w:right="824"/>
        <w:rPr>
          <w:b/>
          <w:i/>
        </w:rPr>
      </w:pPr>
    </w:p>
    <w:p w14:paraId="6FEAD3BD" w14:textId="77777777" w:rsidR="00E672F0" w:rsidRPr="009D26EA" w:rsidRDefault="00343495" w:rsidP="009D26EA">
      <w:pPr>
        <w:ind w:right="-93"/>
      </w:pPr>
      <w:r w:rsidRPr="009D26EA">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EC9F957" w14:textId="77777777" w:rsidR="00E672F0" w:rsidRPr="009D26EA" w:rsidRDefault="00E672F0" w:rsidP="009D26EA">
      <w:pPr>
        <w:ind w:right="-93"/>
      </w:pPr>
    </w:p>
    <w:p w14:paraId="456F45DD" w14:textId="5B576B35" w:rsidR="00E672F0" w:rsidRPr="009D26EA" w:rsidRDefault="00343495" w:rsidP="009D26EA">
      <w:pPr>
        <w:ind w:right="-93"/>
      </w:pPr>
      <w:r w:rsidRPr="009D26EA">
        <w:t xml:space="preserve">Para el caso de que no obre en los archivos la información relacionada con las actividades de los trabajadores, </w:t>
      </w:r>
      <w:r w:rsidR="006C0D5C" w:rsidRPr="009D26EA">
        <w:t>que se ordena su entrega</w:t>
      </w:r>
      <w:r w:rsidRPr="009D26EA">
        <w:t xml:space="preserve"> en el inciso b), por no haberse generado, bastará con que </w:t>
      </w:r>
      <w:r w:rsidRPr="009D26EA">
        <w:rPr>
          <w:b/>
        </w:rPr>
        <w:t>EL SUJETO OBLIGADO</w:t>
      </w:r>
      <w:r w:rsidRPr="009D26EA">
        <w:t xml:space="preserve"> lo haga del conocimiento de </w:t>
      </w:r>
      <w:r w:rsidRPr="009D26EA">
        <w:rPr>
          <w:b/>
        </w:rPr>
        <w:t>LA PARTE RECURRENTE</w:t>
      </w:r>
      <w:r w:rsidRPr="009D26EA">
        <w:t>.</w:t>
      </w:r>
    </w:p>
    <w:p w14:paraId="58D7FF28" w14:textId="77777777" w:rsidR="00E672F0" w:rsidRPr="009D26EA" w:rsidRDefault="00E672F0" w:rsidP="009D26EA">
      <w:pPr>
        <w:spacing w:line="276" w:lineRule="auto"/>
        <w:ind w:left="850" w:right="824"/>
        <w:rPr>
          <w:b/>
        </w:rPr>
      </w:pPr>
    </w:p>
    <w:p w14:paraId="7164937F" w14:textId="5148B53B" w:rsidR="00E672F0" w:rsidRPr="009D26EA" w:rsidRDefault="00343495" w:rsidP="009D26EA">
      <w:pPr>
        <w:ind w:right="-25"/>
      </w:pPr>
      <w:r w:rsidRPr="009D26EA">
        <w:rPr>
          <w:b/>
        </w:rPr>
        <w:lastRenderedPageBreak/>
        <w:t>TERCERO.</w:t>
      </w:r>
      <w:r w:rsidRPr="009D26EA">
        <w:t xml:space="preserve"> Notifíquese la presente resolución al Titular de la Unidad de Transparencia del </w:t>
      </w:r>
      <w:r w:rsidRPr="009D26EA">
        <w:rPr>
          <w:b/>
        </w:rPr>
        <w:t>SUJETO OBLIGADO</w:t>
      </w:r>
      <w:r w:rsidRPr="009D26EA">
        <w:t xml:space="preserve">, </w:t>
      </w:r>
      <w:r w:rsidR="00B46E7C" w:rsidRPr="00A60168">
        <w:rPr>
          <w:lang w:val="es-ES_tradnl"/>
        </w:rPr>
        <w:t xml:space="preserve">vía </w:t>
      </w:r>
      <w:r w:rsidR="00B46E7C" w:rsidRPr="00A60168">
        <w:t xml:space="preserve">Sistema de </w:t>
      </w:r>
      <w:r w:rsidR="00B46E7C" w:rsidRPr="00A60168">
        <w:rPr>
          <w:rFonts w:cs="Arial"/>
        </w:rPr>
        <w:t>Acceso</w:t>
      </w:r>
      <w:r w:rsidR="00B46E7C" w:rsidRPr="00A60168">
        <w:t xml:space="preserve">, Rectificación, Cancelación y Oposición de Datos Personales en el Estado de México, </w:t>
      </w:r>
      <w:r w:rsidR="00B46E7C" w:rsidRPr="00A60168">
        <w:rPr>
          <w:b/>
          <w:bCs/>
          <w:lang w:eastAsia="es-ES_tradnl"/>
        </w:rPr>
        <w:t>(SARCOEM</w:t>
      </w:r>
      <w:r w:rsidR="00B46E7C" w:rsidRPr="00A60168">
        <w:rPr>
          <w:rFonts w:cs="Arial"/>
          <w:b/>
          <w:lang w:val="es-ES_tradnl"/>
        </w:rPr>
        <w:t>)</w:t>
      </w:r>
      <w:r w:rsidR="00B46E7C">
        <w:t>,</w:t>
      </w:r>
      <w:r w:rsidRPr="009D26EA">
        <w:t xml:space="preserve"> para que conforme al artículo 186 último párrafo, 189 segundo párrafo y 194 de la Ley de Transparencia y Acceso a la Información Pública del Estado de México y Municipios, dé cumplimiento a lo ordenado dentro del plazo de </w:t>
      </w:r>
      <w:r w:rsidRPr="009D26EA">
        <w:rPr>
          <w:b/>
        </w:rPr>
        <w:t>diez días hábiles</w:t>
      </w:r>
      <w:r w:rsidRPr="009D26EA">
        <w:t xml:space="preserve">, e informe a este Instituto en un plazo de </w:t>
      </w:r>
      <w:r w:rsidRPr="009D26EA">
        <w:rPr>
          <w:b/>
        </w:rPr>
        <w:t>tres días hábiles</w:t>
      </w:r>
      <w:r w:rsidRPr="009D26E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7B538B" w14:textId="77777777" w:rsidR="00E672F0" w:rsidRPr="009D26EA" w:rsidRDefault="00E672F0" w:rsidP="009D26EA">
      <w:pPr>
        <w:rPr>
          <w:b/>
        </w:rPr>
      </w:pPr>
    </w:p>
    <w:p w14:paraId="2840BE42" w14:textId="7E518CA7" w:rsidR="00E672F0" w:rsidRPr="009D26EA" w:rsidRDefault="00343495" w:rsidP="009D26EA">
      <w:r w:rsidRPr="009D26EA">
        <w:rPr>
          <w:b/>
        </w:rPr>
        <w:t>CUARTO.</w:t>
      </w:r>
      <w:r w:rsidRPr="009D26EA">
        <w:t xml:space="preserve"> </w:t>
      </w:r>
      <w:r w:rsidR="00B46E7C" w:rsidRPr="00A60168">
        <w:rPr>
          <w:b/>
          <w:lang w:eastAsia="es-ES_tradnl"/>
        </w:rPr>
        <w:t>Notifíquese</w:t>
      </w:r>
      <w:r w:rsidR="00B46E7C" w:rsidRPr="00A60168">
        <w:rPr>
          <w:lang w:eastAsia="es-ES_tradnl"/>
        </w:rPr>
        <w:t xml:space="preserve"> a </w:t>
      </w:r>
      <w:r w:rsidR="00B46E7C" w:rsidRPr="00A60168">
        <w:rPr>
          <w:b/>
          <w:lang w:eastAsia="es-ES_tradnl"/>
        </w:rPr>
        <w:t>LA PARTE RECURRENTE</w:t>
      </w:r>
      <w:r w:rsidR="00B46E7C" w:rsidRPr="00A60168">
        <w:rPr>
          <w:lang w:eastAsia="es-ES_tradnl"/>
        </w:rPr>
        <w:t xml:space="preserve"> la presente resolución </w:t>
      </w:r>
      <w:r w:rsidR="00B46E7C" w:rsidRPr="00A60168">
        <w:rPr>
          <w:lang w:val="es-ES_tradnl"/>
        </w:rPr>
        <w:t xml:space="preserve">vía </w:t>
      </w:r>
      <w:r w:rsidR="00B46E7C" w:rsidRPr="00A60168">
        <w:t xml:space="preserve">Sistema de </w:t>
      </w:r>
      <w:r w:rsidR="00B46E7C" w:rsidRPr="00A60168">
        <w:rPr>
          <w:rFonts w:cs="Arial"/>
        </w:rPr>
        <w:t>Acceso</w:t>
      </w:r>
      <w:r w:rsidR="00B46E7C" w:rsidRPr="00A60168">
        <w:t xml:space="preserve">, Rectificación, Cancelación y Oposición de Datos Personales en el Estado de México, </w:t>
      </w:r>
      <w:r w:rsidR="00B46E7C" w:rsidRPr="00A60168">
        <w:rPr>
          <w:b/>
          <w:bCs/>
          <w:lang w:eastAsia="es-ES_tradnl"/>
        </w:rPr>
        <w:t>(SARCOEM</w:t>
      </w:r>
      <w:r w:rsidR="00B46E7C" w:rsidRPr="00A60168">
        <w:rPr>
          <w:rFonts w:cs="Arial"/>
          <w:b/>
          <w:lang w:val="es-ES_tradnl"/>
        </w:rPr>
        <w:t>).</w:t>
      </w:r>
    </w:p>
    <w:p w14:paraId="56CFBDBF" w14:textId="77777777" w:rsidR="00E672F0" w:rsidRPr="009D26EA" w:rsidRDefault="00E672F0" w:rsidP="009D26EA"/>
    <w:p w14:paraId="7AAF2512" w14:textId="77777777" w:rsidR="00E672F0" w:rsidRPr="009D26EA" w:rsidRDefault="00343495" w:rsidP="009D26EA">
      <w:r w:rsidRPr="009D26EA">
        <w:rPr>
          <w:b/>
        </w:rPr>
        <w:t>QUINTO</w:t>
      </w:r>
      <w:r w:rsidRPr="009D26EA">
        <w:t xml:space="preserve">. Hágase del conocimiento a </w:t>
      </w:r>
      <w:r w:rsidRPr="009D26EA">
        <w:rPr>
          <w:b/>
        </w:rPr>
        <w:t>LA PARTE RECURRENTE</w:t>
      </w:r>
      <w:r w:rsidRPr="009D26E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C2E17D4" w14:textId="77777777" w:rsidR="00E672F0" w:rsidRPr="009D26EA" w:rsidRDefault="00E672F0" w:rsidP="009D26EA">
      <w:pPr>
        <w:rPr>
          <w:b/>
        </w:rPr>
      </w:pPr>
    </w:p>
    <w:p w14:paraId="7F54F641" w14:textId="77777777" w:rsidR="00E672F0" w:rsidRPr="009D26EA" w:rsidRDefault="00343495" w:rsidP="009D26EA">
      <w:pPr>
        <w:rPr>
          <w:b/>
        </w:rPr>
      </w:pPr>
      <w:r w:rsidRPr="009D26EA">
        <w:rPr>
          <w:b/>
        </w:rPr>
        <w:t>SEXTO.</w:t>
      </w:r>
      <w:r w:rsidRPr="009D26EA">
        <w:t xml:space="preserve"> De conformidad con el artículo 198 de la Ley de Transparencia y Acceso a la Información Pública del Estado de México y Municipios, el </w:t>
      </w:r>
      <w:r w:rsidRPr="009D26EA">
        <w:rPr>
          <w:b/>
        </w:rPr>
        <w:t>SUJETO OBLIGADO</w:t>
      </w:r>
      <w:r w:rsidRPr="009D26EA">
        <w:t xml:space="preserve"> podrá solicitar una ampliación de plazo, de manera fundada y motivada, para el cumplimiento de la presente resolución.</w:t>
      </w:r>
    </w:p>
    <w:p w14:paraId="10348E39" w14:textId="24389578" w:rsidR="00E672F0" w:rsidRPr="009D26EA" w:rsidRDefault="00343495" w:rsidP="009D26EA">
      <w:pPr>
        <w:ind w:right="-93"/>
      </w:pPr>
      <w:r w:rsidRPr="009D26EA">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25E0B">
        <w:t xml:space="preserve"> EMITIENDO VOTO PARTICULAR CONCURRENTE</w:t>
      </w:r>
      <w:r w:rsidRPr="009D26EA">
        <w:t xml:space="preserve">, SHARON CRISTINA MORALES MARTÍNEZ, LUIS GUSTAVO PARRA NORIEGA </w:t>
      </w:r>
      <w:r w:rsidR="00725E0B">
        <w:t>EMITIENDO VOTO PARTICULAR</w:t>
      </w:r>
      <w:r w:rsidR="00725E0B" w:rsidRPr="009D26EA">
        <w:t xml:space="preserve"> </w:t>
      </w:r>
      <w:r w:rsidR="00725E0B">
        <w:t xml:space="preserve">CONCURRENTE </w:t>
      </w:r>
      <w:r w:rsidRPr="009D26EA">
        <w:t>Y GUADALUPE RAMÍREZ PEÑA</w:t>
      </w:r>
      <w:r w:rsidR="00725E0B">
        <w:t xml:space="preserve"> EMITIENDO VOTO PARTICULAR</w:t>
      </w:r>
      <w:r w:rsidRPr="009D26EA">
        <w:t>, EN LA VIGÉSIMA PRIMERA SESIÓN ORDINARIA, CELEBRADA EL ONCE DE JUNIO DE DOS MIL VEINTICINCO ANTE EL SECRETARIO TÉCNICO DEL PLENO, ALEXIS TAPIA RAMÍREZ.</w:t>
      </w:r>
    </w:p>
    <w:p w14:paraId="4B40EAF6" w14:textId="77777777" w:rsidR="00E672F0" w:rsidRPr="009D26EA" w:rsidRDefault="00343495" w:rsidP="009D26EA">
      <w:pPr>
        <w:ind w:right="-93"/>
        <w:rPr>
          <w:sz w:val="18"/>
          <w:szCs w:val="18"/>
        </w:rPr>
      </w:pPr>
      <w:r w:rsidRPr="009D26EA">
        <w:rPr>
          <w:sz w:val="18"/>
          <w:szCs w:val="18"/>
        </w:rPr>
        <w:t>SCMM/AGZ/DEMF/PMRE</w:t>
      </w:r>
    </w:p>
    <w:p w14:paraId="1482B96F" w14:textId="77777777" w:rsidR="00E672F0" w:rsidRPr="009D26EA" w:rsidRDefault="00E672F0" w:rsidP="009D26EA">
      <w:bookmarkStart w:id="40" w:name="_heading=h.sqyw64" w:colFirst="0" w:colLast="0"/>
      <w:bookmarkEnd w:id="40"/>
    </w:p>
    <w:p w14:paraId="76109789" w14:textId="77777777" w:rsidR="00E672F0" w:rsidRPr="009D26EA" w:rsidRDefault="00E672F0" w:rsidP="009D26EA">
      <w:pPr>
        <w:ind w:right="-93"/>
      </w:pPr>
    </w:p>
    <w:p w14:paraId="75925628" w14:textId="77777777" w:rsidR="00E672F0" w:rsidRPr="009D26EA" w:rsidRDefault="00E672F0" w:rsidP="009D26EA">
      <w:pPr>
        <w:ind w:right="-93"/>
      </w:pPr>
      <w:bookmarkStart w:id="41" w:name="_heading=h.3jxvki9muslc" w:colFirst="0" w:colLast="0"/>
      <w:bookmarkEnd w:id="41"/>
    </w:p>
    <w:p w14:paraId="0A00323F" w14:textId="77777777" w:rsidR="00E672F0" w:rsidRPr="009D26EA" w:rsidRDefault="00E672F0" w:rsidP="009D26EA">
      <w:pPr>
        <w:ind w:right="-93"/>
      </w:pPr>
    </w:p>
    <w:p w14:paraId="44945C26" w14:textId="77777777" w:rsidR="00E672F0" w:rsidRPr="009D26EA" w:rsidRDefault="00E672F0" w:rsidP="009D26EA">
      <w:pPr>
        <w:ind w:right="-93"/>
      </w:pPr>
    </w:p>
    <w:p w14:paraId="0A9FFFAA" w14:textId="77777777" w:rsidR="00E672F0" w:rsidRPr="009D26EA" w:rsidRDefault="00E672F0" w:rsidP="009D26EA">
      <w:pPr>
        <w:ind w:right="-93"/>
      </w:pPr>
    </w:p>
    <w:p w14:paraId="371FD8C7" w14:textId="77777777" w:rsidR="00E672F0" w:rsidRPr="009D26EA" w:rsidRDefault="00E672F0" w:rsidP="009D26EA">
      <w:pPr>
        <w:ind w:right="-93"/>
      </w:pPr>
    </w:p>
    <w:p w14:paraId="5BCC10B9" w14:textId="77777777" w:rsidR="00E672F0" w:rsidRPr="009D26EA" w:rsidRDefault="00E672F0" w:rsidP="009D26EA">
      <w:pPr>
        <w:ind w:right="-93"/>
      </w:pPr>
    </w:p>
    <w:p w14:paraId="3EAA7F85" w14:textId="77777777" w:rsidR="00E672F0" w:rsidRPr="009D26EA" w:rsidRDefault="00E672F0" w:rsidP="009D26EA">
      <w:pPr>
        <w:ind w:right="-93"/>
      </w:pPr>
    </w:p>
    <w:p w14:paraId="2DEAE3E4" w14:textId="77777777" w:rsidR="00E672F0" w:rsidRPr="009D26EA" w:rsidRDefault="00E672F0" w:rsidP="009D26EA">
      <w:pPr>
        <w:tabs>
          <w:tab w:val="center" w:pos="4568"/>
        </w:tabs>
        <w:ind w:right="-93"/>
      </w:pPr>
    </w:p>
    <w:p w14:paraId="27355BC0" w14:textId="77777777" w:rsidR="00E672F0" w:rsidRPr="009D26EA" w:rsidRDefault="00E672F0" w:rsidP="009D26EA">
      <w:pPr>
        <w:tabs>
          <w:tab w:val="center" w:pos="4568"/>
        </w:tabs>
        <w:ind w:right="-93"/>
      </w:pPr>
    </w:p>
    <w:p w14:paraId="450D97E3" w14:textId="77777777" w:rsidR="00E672F0" w:rsidRPr="009D26EA" w:rsidRDefault="00E672F0" w:rsidP="009D26EA">
      <w:pPr>
        <w:tabs>
          <w:tab w:val="center" w:pos="4568"/>
        </w:tabs>
        <w:ind w:right="-93"/>
      </w:pPr>
    </w:p>
    <w:p w14:paraId="3588AFB7" w14:textId="77777777" w:rsidR="00E672F0" w:rsidRPr="009D26EA" w:rsidRDefault="00E672F0" w:rsidP="009D26EA">
      <w:pPr>
        <w:tabs>
          <w:tab w:val="center" w:pos="4568"/>
        </w:tabs>
        <w:ind w:right="-93"/>
      </w:pPr>
    </w:p>
    <w:p w14:paraId="57C9C78F" w14:textId="77777777" w:rsidR="00E672F0" w:rsidRPr="009D26EA" w:rsidRDefault="00E672F0" w:rsidP="009D26EA">
      <w:pPr>
        <w:tabs>
          <w:tab w:val="center" w:pos="4568"/>
        </w:tabs>
        <w:ind w:right="-93"/>
      </w:pPr>
    </w:p>
    <w:p w14:paraId="72F9AF1C" w14:textId="77777777" w:rsidR="00E672F0" w:rsidRPr="009D26EA" w:rsidRDefault="00E672F0" w:rsidP="009D26EA">
      <w:pPr>
        <w:tabs>
          <w:tab w:val="center" w:pos="4568"/>
        </w:tabs>
        <w:ind w:right="-93"/>
      </w:pPr>
    </w:p>
    <w:p w14:paraId="6FBFB02B" w14:textId="77777777" w:rsidR="00E672F0" w:rsidRPr="009D26EA" w:rsidRDefault="00E672F0" w:rsidP="009D26EA">
      <w:pPr>
        <w:tabs>
          <w:tab w:val="center" w:pos="4568"/>
        </w:tabs>
        <w:ind w:right="-93"/>
      </w:pPr>
    </w:p>
    <w:p w14:paraId="27D64A26" w14:textId="77777777" w:rsidR="00E672F0" w:rsidRPr="009D26EA" w:rsidRDefault="00E672F0" w:rsidP="009D26EA">
      <w:pPr>
        <w:tabs>
          <w:tab w:val="center" w:pos="4568"/>
        </w:tabs>
        <w:ind w:right="-93"/>
      </w:pPr>
    </w:p>
    <w:p w14:paraId="62E75644" w14:textId="77777777" w:rsidR="00E672F0" w:rsidRPr="009D26EA" w:rsidRDefault="00E672F0" w:rsidP="009D26EA">
      <w:pPr>
        <w:tabs>
          <w:tab w:val="center" w:pos="4568"/>
        </w:tabs>
        <w:ind w:right="-93"/>
      </w:pPr>
    </w:p>
    <w:p w14:paraId="5FE54CF6" w14:textId="77777777" w:rsidR="00E672F0" w:rsidRPr="009D26EA" w:rsidRDefault="00E672F0" w:rsidP="009D26EA">
      <w:pPr>
        <w:tabs>
          <w:tab w:val="center" w:pos="4568"/>
        </w:tabs>
        <w:ind w:right="-93"/>
      </w:pPr>
    </w:p>
    <w:p w14:paraId="7AC66689" w14:textId="77777777" w:rsidR="00E672F0" w:rsidRPr="009D26EA" w:rsidRDefault="00E672F0" w:rsidP="009D26EA">
      <w:pPr>
        <w:tabs>
          <w:tab w:val="center" w:pos="4568"/>
        </w:tabs>
        <w:ind w:right="-93"/>
      </w:pPr>
    </w:p>
    <w:p w14:paraId="28588890" w14:textId="77777777" w:rsidR="00E672F0" w:rsidRPr="009D26EA" w:rsidRDefault="00E672F0" w:rsidP="009D26EA">
      <w:pPr>
        <w:tabs>
          <w:tab w:val="center" w:pos="4568"/>
        </w:tabs>
        <w:ind w:right="-93"/>
      </w:pPr>
    </w:p>
    <w:p w14:paraId="677BBA47" w14:textId="77777777" w:rsidR="00E672F0" w:rsidRPr="009D26EA" w:rsidRDefault="00E672F0" w:rsidP="009D26EA">
      <w:pPr>
        <w:tabs>
          <w:tab w:val="center" w:pos="4568"/>
        </w:tabs>
        <w:ind w:right="-93"/>
      </w:pPr>
    </w:p>
    <w:p w14:paraId="10A617F4" w14:textId="77777777" w:rsidR="00E672F0" w:rsidRPr="009D26EA" w:rsidRDefault="00E672F0" w:rsidP="009D26EA">
      <w:pPr>
        <w:tabs>
          <w:tab w:val="center" w:pos="4568"/>
        </w:tabs>
        <w:ind w:right="-93"/>
      </w:pPr>
    </w:p>
    <w:p w14:paraId="4EF19D2B" w14:textId="77777777" w:rsidR="00E672F0" w:rsidRPr="009D26EA" w:rsidRDefault="00E672F0" w:rsidP="009D26EA">
      <w:pPr>
        <w:tabs>
          <w:tab w:val="center" w:pos="4568"/>
        </w:tabs>
        <w:ind w:right="-93"/>
      </w:pPr>
    </w:p>
    <w:p w14:paraId="262756EF" w14:textId="77777777" w:rsidR="00E672F0" w:rsidRPr="009D26EA" w:rsidRDefault="00E672F0" w:rsidP="009D26EA">
      <w:pPr>
        <w:tabs>
          <w:tab w:val="center" w:pos="4568"/>
        </w:tabs>
        <w:ind w:right="-93"/>
      </w:pPr>
    </w:p>
    <w:p w14:paraId="4E3EE045" w14:textId="77777777" w:rsidR="00E672F0" w:rsidRPr="009D26EA" w:rsidRDefault="00E672F0" w:rsidP="009D26EA"/>
    <w:sectPr w:rsidR="00E672F0" w:rsidRPr="009D26EA">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B762" w14:textId="77777777" w:rsidR="00B62A42" w:rsidRDefault="00B62A42">
      <w:pPr>
        <w:spacing w:line="240" w:lineRule="auto"/>
      </w:pPr>
      <w:r>
        <w:separator/>
      </w:r>
    </w:p>
  </w:endnote>
  <w:endnote w:type="continuationSeparator" w:id="0">
    <w:p w14:paraId="7EAF74DD" w14:textId="77777777" w:rsidR="00B62A42" w:rsidRDefault="00B62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157A" w14:textId="77777777" w:rsidR="00384F01" w:rsidRDefault="00384F01">
    <w:pPr>
      <w:tabs>
        <w:tab w:val="center" w:pos="4550"/>
        <w:tab w:val="left" w:pos="5818"/>
      </w:tabs>
      <w:ind w:right="260"/>
      <w:jc w:val="right"/>
      <w:rPr>
        <w:color w:val="071320"/>
        <w:sz w:val="24"/>
        <w:szCs w:val="24"/>
      </w:rPr>
    </w:pPr>
  </w:p>
  <w:p w14:paraId="4F18C64E" w14:textId="77777777" w:rsidR="00384F01" w:rsidRDefault="00384F0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E637" w14:textId="60194F8D" w:rsidR="00384F01" w:rsidRDefault="00384F0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64247">
      <w:rPr>
        <w:noProof/>
        <w:color w:val="0A1D30"/>
        <w:sz w:val="24"/>
        <w:szCs w:val="24"/>
      </w:rPr>
      <w:t>54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64247">
      <w:rPr>
        <w:noProof/>
        <w:color w:val="0A1D30"/>
        <w:sz w:val="24"/>
        <w:szCs w:val="24"/>
      </w:rPr>
      <w:t>57</w:t>
    </w:r>
    <w:r>
      <w:rPr>
        <w:color w:val="0A1D30"/>
        <w:sz w:val="24"/>
        <w:szCs w:val="24"/>
      </w:rPr>
      <w:fldChar w:fldCharType="end"/>
    </w:r>
  </w:p>
  <w:p w14:paraId="6192A106" w14:textId="77777777" w:rsidR="00384F01" w:rsidRDefault="00384F0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0E4AD" w14:textId="77777777" w:rsidR="00B62A42" w:rsidRDefault="00B62A42">
      <w:pPr>
        <w:spacing w:line="240" w:lineRule="auto"/>
      </w:pPr>
      <w:r>
        <w:separator/>
      </w:r>
    </w:p>
  </w:footnote>
  <w:footnote w:type="continuationSeparator" w:id="0">
    <w:p w14:paraId="6A2A80F3" w14:textId="77777777" w:rsidR="00B62A42" w:rsidRDefault="00B62A42">
      <w:pPr>
        <w:spacing w:line="240" w:lineRule="auto"/>
      </w:pPr>
      <w:r>
        <w:continuationSeparator/>
      </w:r>
    </w:p>
  </w:footnote>
  <w:footnote w:id="1">
    <w:p w14:paraId="12C9DB69" w14:textId="77777777" w:rsidR="00384F01" w:rsidRDefault="00384F01">
      <w:pPr>
        <w:spacing w:line="240" w:lineRule="auto"/>
        <w:rPr>
          <w:sz w:val="20"/>
        </w:rPr>
      </w:pPr>
      <w:r>
        <w:rPr>
          <w:vertAlign w:val="superscript"/>
        </w:rPr>
        <w:footnoteRef/>
      </w:r>
      <w:r>
        <w:rPr>
          <w:sz w:val="20"/>
        </w:rPr>
        <w:t xml:space="preserve"> disponible para su consulta en: https://www.dof.gob.mx/nota_detalle.php?codigo=5086651&amp;fecha=09/04/2009#gsc.tab=0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D734E" w14:textId="77777777" w:rsidR="00384F01" w:rsidRDefault="00384F01">
    <w:pPr>
      <w:widowControl w:val="0"/>
      <w:pBdr>
        <w:top w:val="nil"/>
        <w:left w:val="nil"/>
        <w:bottom w:val="nil"/>
        <w:right w:val="nil"/>
        <w:between w:val="nil"/>
      </w:pBdr>
      <w:spacing w:line="276" w:lineRule="auto"/>
      <w:jc w:val="left"/>
    </w:pPr>
  </w:p>
  <w:tbl>
    <w:tblPr>
      <w:tblStyle w:val="a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84F01" w14:paraId="14328F0E" w14:textId="77777777">
      <w:trPr>
        <w:trHeight w:val="144"/>
        <w:jc w:val="right"/>
      </w:trPr>
      <w:tc>
        <w:tcPr>
          <w:tcW w:w="2727" w:type="dxa"/>
        </w:tcPr>
        <w:p w14:paraId="6D2D5A3D" w14:textId="77777777" w:rsidR="00384F01" w:rsidRDefault="00384F01">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7FEBCD5E" w14:textId="77777777" w:rsidR="00384F01" w:rsidRDefault="00384F01">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01677/INFOEM/AD/RR/2025</w:t>
          </w:r>
        </w:p>
      </w:tc>
    </w:tr>
    <w:tr w:rsidR="00384F01" w14:paraId="7B6B8196" w14:textId="77777777">
      <w:trPr>
        <w:jc w:val="right"/>
      </w:trPr>
      <w:tc>
        <w:tcPr>
          <w:tcW w:w="2727" w:type="dxa"/>
        </w:tcPr>
        <w:p w14:paraId="72A6C1F5" w14:textId="77777777" w:rsidR="00384F01" w:rsidRDefault="00384F01">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26BC4DA" w14:textId="77777777" w:rsidR="00384F01" w:rsidRDefault="00384F01">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Zumpango</w:t>
          </w:r>
        </w:p>
      </w:tc>
    </w:tr>
    <w:tr w:rsidR="00384F01" w14:paraId="511F62E5" w14:textId="77777777">
      <w:trPr>
        <w:trHeight w:val="283"/>
        <w:jc w:val="right"/>
      </w:trPr>
      <w:tc>
        <w:tcPr>
          <w:tcW w:w="2727" w:type="dxa"/>
        </w:tcPr>
        <w:p w14:paraId="66573FA5" w14:textId="77777777" w:rsidR="00384F01" w:rsidRDefault="00384F01">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3C3179EE" w14:textId="77777777" w:rsidR="00384F01" w:rsidRDefault="00384F01">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C21D750" w14:textId="77777777" w:rsidR="00384F01" w:rsidRDefault="00384F0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0987BBB" wp14:editId="74CF5586">
          <wp:simplePos x="0" y="0"/>
          <wp:positionH relativeFrom="margin">
            <wp:posOffset>-995018</wp:posOffset>
          </wp:positionH>
          <wp:positionV relativeFrom="margin">
            <wp:posOffset>-1782418</wp:posOffset>
          </wp:positionV>
          <wp:extent cx="8426450" cy="10972800"/>
          <wp:effectExtent l="0" t="0" r="0" b="0"/>
          <wp:wrapNone/>
          <wp:docPr id="134352863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F6C79" w14:textId="77777777" w:rsidR="00384F01" w:rsidRDefault="00384F01">
    <w:pPr>
      <w:widowControl w:val="0"/>
      <w:spacing w:line="276" w:lineRule="auto"/>
      <w:ind w:right="-25"/>
      <w:jc w:val="left"/>
      <w:rPr>
        <w:sz w:val="14"/>
        <w:szCs w:val="14"/>
      </w:rPr>
    </w:pPr>
  </w:p>
  <w:tbl>
    <w:tblPr>
      <w:tblStyle w:val="afff0"/>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384F01" w14:paraId="363FB808" w14:textId="77777777">
      <w:trPr>
        <w:trHeight w:val="136"/>
      </w:trPr>
      <w:tc>
        <w:tcPr>
          <w:tcW w:w="2457" w:type="dxa"/>
        </w:tcPr>
        <w:p w14:paraId="0B713BEC" w14:textId="77777777" w:rsidR="00384F01" w:rsidRDefault="00384F01">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121477AC" w14:textId="77777777" w:rsidR="00384F01" w:rsidRDefault="00384F01">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01677/INFOEM/AD/RR/2025</w:t>
          </w:r>
        </w:p>
      </w:tc>
    </w:tr>
    <w:tr w:rsidR="00384F01" w14:paraId="60C6CCB7" w14:textId="77777777">
      <w:trPr>
        <w:trHeight w:val="136"/>
      </w:trPr>
      <w:tc>
        <w:tcPr>
          <w:tcW w:w="2457" w:type="dxa"/>
        </w:tcPr>
        <w:p w14:paraId="4583EDBD" w14:textId="77777777" w:rsidR="00384F01" w:rsidRDefault="00384F01">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1443589" w14:textId="2829EF76" w:rsidR="00384F01" w:rsidRDefault="00384F01">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XXXXXX XXXXXXXX XXXXXX</w:t>
          </w:r>
        </w:p>
      </w:tc>
    </w:tr>
    <w:tr w:rsidR="00384F01" w14:paraId="6B7AC47D" w14:textId="77777777">
      <w:trPr>
        <w:trHeight w:val="269"/>
      </w:trPr>
      <w:tc>
        <w:tcPr>
          <w:tcW w:w="2457" w:type="dxa"/>
        </w:tcPr>
        <w:p w14:paraId="45A883BD" w14:textId="77777777" w:rsidR="00384F01" w:rsidRDefault="00384F01">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6CD2BBC7" w14:textId="77777777" w:rsidR="00384F01" w:rsidRDefault="00384F01">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Zumpango</w:t>
          </w:r>
        </w:p>
      </w:tc>
    </w:tr>
    <w:tr w:rsidR="00384F01" w14:paraId="38A10CF4" w14:textId="77777777">
      <w:trPr>
        <w:trHeight w:val="269"/>
      </w:trPr>
      <w:tc>
        <w:tcPr>
          <w:tcW w:w="2457" w:type="dxa"/>
        </w:tcPr>
        <w:p w14:paraId="5FD0F1B5" w14:textId="77777777" w:rsidR="00384F01" w:rsidRDefault="00384F01">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DD5A829" w14:textId="77777777" w:rsidR="00384F01" w:rsidRDefault="00384F01">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157AC163" w14:textId="77777777" w:rsidR="00384F01" w:rsidRDefault="00384F01">
    <w:pPr>
      <w:widowControl w:val="0"/>
      <w:spacing w:line="276" w:lineRule="auto"/>
      <w:ind w:right="-17"/>
      <w:jc w:val="left"/>
      <w:rPr>
        <w:sz w:val="14"/>
        <w:szCs w:val="14"/>
      </w:rPr>
    </w:pPr>
  </w:p>
  <w:p w14:paraId="2159B727" w14:textId="77777777" w:rsidR="00384F01" w:rsidRDefault="00384F0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110F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5"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B01EB"/>
    <w:multiLevelType w:val="multilevel"/>
    <w:tmpl w:val="A0F682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885A17"/>
    <w:multiLevelType w:val="multilevel"/>
    <w:tmpl w:val="FA567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5C20F9"/>
    <w:multiLevelType w:val="multilevel"/>
    <w:tmpl w:val="4A9EF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F0"/>
    <w:rsid w:val="00064247"/>
    <w:rsid w:val="00110D5D"/>
    <w:rsid w:val="00343495"/>
    <w:rsid w:val="00384F01"/>
    <w:rsid w:val="004025C5"/>
    <w:rsid w:val="004B3024"/>
    <w:rsid w:val="006C0D5C"/>
    <w:rsid w:val="0072076C"/>
    <w:rsid w:val="00725E0B"/>
    <w:rsid w:val="007B3DA9"/>
    <w:rsid w:val="008D24ED"/>
    <w:rsid w:val="009056D2"/>
    <w:rsid w:val="009351E9"/>
    <w:rsid w:val="009D26EA"/>
    <w:rsid w:val="00B46E7C"/>
    <w:rsid w:val="00B62A42"/>
    <w:rsid w:val="00C875A2"/>
    <w:rsid w:val="00D33532"/>
    <w:rsid w:val="00E672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A91D04"/>
  <w15:docId w15:val="{B75AEBF9-350C-4B2D-82BB-A3347B2B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4"/>
    <w:pPr>
      <w:spacing w:line="240" w:lineRule="auto"/>
    </w:pPr>
    <w:tblPr>
      <w:tblStyleRowBandSize w:val="1"/>
      <w:tblStyleColBandSize w:val="1"/>
      <w:tblCellMar>
        <w:left w:w="108" w:type="dxa"/>
        <w:right w:w="108"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pPr>
      <w:spacing w:line="240" w:lineRule="auto"/>
    </w:pPr>
    <w:tblPr>
      <w:tblStyleRowBandSize w:val="1"/>
      <w:tblStyleColBandSize w:val="1"/>
      <w:tblCellMar>
        <w:left w:w="108" w:type="dxa"/>
        <w:right w:w="108" w:type="dxa"/>
      </w:tblCellMar>
    </w:tblPr>
  </w:style>
  <w:style w:type="table" w:customStyle="1" w:styleId="a2">
    <w:basedOn w:val="TableNormalf4"/>
    <w:pPr>
      <w:spacing w:line="240" w:lineRule="auto"/>
    </w:pPr>
    <w:tblPr>
      <w:tblStyleRowBandSize w:val="1"/>
      <w:tblStyleColBandSize w:val="1"/>
      <w:tblCellMar>
        <w:left w:w="108" w:type="dxa"/>
        <w:right w:w="108" w:type="dxa"/>
      </w:tblCellMar>
    </w:tblPr>
  </w:style>
  <w:style w:type="table" w:customStyle="1" w:styleId="a3">
    <w:basedOn w:val="TableNormalf4"/>
    <w:pPr>
      <w:spacing w:line="240" w:lineRule="auto"/>
    </w:pPr>
    <w:tblPr>
      <w:tblStyleRowBandSize w:val="1"/>
      <w:tblStyleColBandSize w:val="1"/>
      <w:tblCellMar>
        <w:left w:w="108" w:type="dxa"/>
        <w:right w:w="108" w:type="dxa"/>
      </w:tblCellMar>
    </w:tblPr>
  </w:style>
  <w:style w:type="table" w:customStyle="1" w:styleId="a4">
    <w:basedOn w:val="TableNormalf4"/>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3"/>
    <w:pPr>
      <w:spacing w:line="240" w:lineRule="auto"/>
    </w:pPr>
    <w:tblPr>
      <w:tblStyleRowBandSize w:val="1"/>
      <w:tblStyleColBandSize w:val="1"/>
      <w:tblCellMar>
        <w:left w:w="108" w:type="dxa"/>
        <w:right w:w="108" w:type="dxa"/>
      </w:tblCellMar>
    </w:tblPr>
  </w:style>
  <w:style w:type="table" w:customStyle="1" w:styleId="a6">
    <w:basedOn w:val="TableNormalf3"/>
    <w:pPr>
      <w:spacing w:line="240" w:lineRule="auto"/>
    </w:pPr>
    <w:tblPr>
      <w:tblStyleRowBandSize w:val="1"/>
      <w:tblStyleColBandSize w:val="1"/>
      <w:tblCellMar>
        <w:left w:w="108" w:type="dxa"/>
        <w:right w:w="108" w:type="dxa"/>
      </w:tblCellMar>
    </w:tblPr>
  </w:style>
  <w:style w:type="table" w:customStyle="1" w:styleId="a7">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3"/>
    <w:pPr>
      <w:spacing w:line="240" w:lineRule="auto"/>
    </w:pPr>
    <w:tblPr>
      <w:tblStyleRowBandSize w:val="1"/>
      <w:tblStyleColBandSize w:val="1"/>
      <w:tblCellMar>
        <w:left w:w="108" w:type="dxa"/>
        <w:right w:w="108" w:type="dxa"/>
      </w:tblCellMar>
    </w:tblPr>
  </w:style>
  <w:style w:type="table" w:customStyle="1" w:styleId="aa">
    <w:basedOn w:val="TableNormalf3"/>
    <w:pPr>
      <w:spacing w:line="240" w:lineRule="auto"/>
    </w:pPr>
    <w:tblPr>
      <w:tblStyleRowBandSize w:val="1"/>
      <w:tblStyleColBandSize w:val="1"/>
      <w:tblCellMar>
        <w:left w:w="108" w:type="dxa"/>
        <w:right w:w="108" w:type="dxa"/>
      </w:tblCellMar>
    </w:tblPr>
  </w:style>
  <w:style w:type="table" w:customStyle="1" w:styleId="a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d"/>
    <w:pPr>
      <w:spacing w:line="240" w:lineRule="auto"/>
    </w:pPr>
    <w:tblPr>
      <w:tblStyleRowBandSize w:val="1"/>
      <w:tblStyleColBandSize w:val="1"/>
      <w:tblCellMar>
        <w:left w:w="108" w:type="dxa"/>
        <w:right w:w="108" w:type="dxa"/>
      </w:tblCellMar>
    </w:tblPr>
  </w:style>
  <w:style w:type="table" w:customStyle="1" w:styleId="a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revista.condusef.gob.mx/2014/05/registro-federal-de-contribuyentes/" TargetMode="Externa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BXpP3dAhOxdI33ivBoP/ONt3A==">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57</Pages>
  <Words>14269</Words>
  <Characters>78484</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11</cp:revision>
  <cp:lastPrinted>2025-06-12T17:53:00Z</cp:lastPrinted>
  <dcterms:created xsi:type="dcterms:W3CDTF">2025-06-10T17:24:00Z</dcterms:created>
  <dcterms:modified xsi:type="dcterms:W3CDTF">2025-08-07T23:37:00Z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