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6D85A" w14:textId="0F8CC5CB" w:rsidR="008C7695" w:rsidRPr="00B53628" w:rsidRDefault="008C7695" w:rsidP="00046639">
      <w:pPr>
        <w:spacing w:line="360" w:lineRule="auto"/>
        <w:jc w:val="both"/>
        <w:rPr>
          <w:rFonts w:ascii="Palatino Linotype" w:hAnsi="Palatino Linotype"/>
          <w:color w:val="000000" w:themeColor="text1"/>
        </w:rPr>
      </w:pPr>
      <w:r w:rsidRPr="00B5362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933BFE" w:rsidRPr="003C17EF">
        <w:rPr>
          <w:rFonts w:ascii="Palatino Linotype" w:hAnsi="Palatino Linotype"/>
          <w:color w:val="000000" w:themeColor="text1"/>
        </w:rPr>
        <w:t>de fecha</w:t>
      </w:r>
      <w:r w:rsidRPr="00B53628">
        <w:rPr>
          <w:rFonts w:ascii="Palatino Linotype" w:hAnsi="Palatino Linotype"/>
          <w:b/>
          <w:color w:val="000000" w:themeColor="text1"/>
        </w:rPr>
        <w:t xml:space="preserve"> cuatro (04) de </w:t>
      </w:r>
      <w:r w:rsidR="00565D94" w:rsidRPr="00B53628">
        <w:rPr>
          <w:rFonts w:ascii="Palatino Linotype" w:hAnsi="Palatino Linotype"/>
          <w:b/>
          <w:color w:val="000000" w:themeColor="text1"/>
        </w:rPr>
        <w:t>junio de dos mil veinticinco.</w:t>
      </w:r>
      <w:r w:rsidR="00565D94" w:rsidRPr="00B53628">
        <w:rPr>
          <w:rFonts w:ascii="Palatino Linotype" w:hAnsi="Palatino Linotype"/>
          <w:color w:val="000000" w:themeColor="text1"/>
        </w:rPr>
        <w:t xml:space="preserve"> </w:t>
      </w:r>
      <w:r w:rsidRPr="00B53628">
        <w:rPr>
          <w:rFonts w:ascii="Palatino Linotype" w:hAnsi="Palatino Linotype"/>
          <w:color w:val="000000" w:themeColor="text1"/>
        </w:rPr>
        <w:t xml:space="preserve"> </w:t>
      </w:r>
    </w:p>
    <w:p w14:paraId="7466E935" w14:textId="77777777" w:rsidR="008C7695" w:rsidRPr="00B53628" w:rsidRDefault="008C7695" w:rsidP="00046639">
      <w:pPr>
        <w:spacing w:line="360" w:lineRule="auto"/>
        <w:jc w:val="both"/>
        <w:rPr>
          <w:rFonts w:ascii="Palatino Linotype" w:hAnsi="Palatino Linotype"/>
          <w:color w:val="000000" w:themeColor="text1"/>
        </w:rPr>
      </w:pPr>
    </w:p>
    <w:p w14:paraId="2B0D817A" w14:textId="6D245D6E" w:rsidR="008C7695" w:rsidRPr="00B53628" w:rsidRDefault="008C7695" w:rsidP="00046639">
      <w:pPr>
        <w:pStyle w:val="Encabezado"/>
        <w:spacing w:line="360" w:lineRule="auto"/>
        <w:jc w:val="both"/>
        <w:rPr>
          <w:rFonts w:ascii="Palatino Linotype" w:hAnsi="Palatino Linotype"/>
          <w:color w:val="000000" w:themeColor="text1"/>
        </w:rPr>
      </w:pPr>
      <w:r w:rsidRPr="00B53628">
        <w:rPr>
          <w:rFonts w:ascii="Palatino Linotype" w:hAnsi="Palatino Linotype"/>
          <w:b/>
          <w:color w:val="000000" w:themeColor="text1"/>
        </w:rPr>
        <w:t xml:space="preserve">VISTO </w:t>
      </w:r>
      <w:r w:rsidR="00046639" w:rsidRPr="00B53628">
        <w:rPr>
          <w:rFonts w:ascii="Palatino Linotype" w:hAnsi="Palatino Linotype"/>
          <w:b/>
          <w:color w:val="000000" w:themeColor="text1"/>
        </w:rPr>
        <w:t xml:space="preserve">el </w:t>
      </w:r>
      <w:r w:rsidRPr="00B53628">
        <w:rPr>
          <w:rFonts w:ascii="Palatino Linotype" w:hAnsi="Palatino Linotype"/>
          <w:color w:val="000000" w:themeColor="text1"/>
        </w:rPr>
        <w:t xml:space="preserve">expediente electrónico formado con motivo del recurso de revisión </w:t>
      </w:r>
      <w:r w:rsidRPr="00B53628">
        <w:rPr>
          <w:rFonts w:ascii="Palatino Linotype" w:eastAsia="Calibri" w:hAnsi="Palatino Linotype" w:cs="Tahoma"/>
          <w:b/>
          <w:color w:val="000000" w:themeColor="text1"/>
          <w:lang w:eastAsia="en-US"/>
        </w:rPr>
        <w:t>0</w:t>
      </w:r>
      <w:r w:rsidR="00565D94" w:rsidRPr="00B53628">
        <w:rPr>
          <w:rFonts w:ascii="Palatino Linotype" w:eastAsia="Calibri" w:hAnsi="Palatino Linotype" w:cs="Tahoma"/>
          <w:b/>
          <w:color w:val="000000" w:themeColor="text1"/>
          <w:lang w:eastAsia="en-US"/>
        </w:rPr>
        <w:t>0308/INFOEM/AD/RR/2025</w:t>
      </w:r>
      <w:r w:rsidRPr="00B53628">
        <w:rPr>
          <w:rFonts w:ascii="Palatino Linotype" w:hAnsi="Palatino Linotype" w:cs="Arial"/>
          <w:b/>
          <w:bCs/>
          <w:color w:val="000000" w:themeColor="text1"/>
        </w:rPr>
        <w:t xml:space="preserve">, </w:t>
      </w:r>
      <w:r w:rsidRPr="00B53628">
        <w:rPr>
          <w:rFonts w:ascii="Palatino Linotype" w:hAnsi="Palatino Linotype"/>
          <w:color w:val="000000" w:themeColor="text1"/>
        </w:rPr>
        <w:t xml:space="preserve">promovido por </w:t>
      </w:r>
      <w:r w:rsidR="00933BFE">
        <w:rPr>
          <w:rFonts w:ascii="Palatino Linotype" w:eastAsia="Calibri" w:hAnsi="Palatino Linotype" w:cs="Tahoma"/>
          <w:b/>
          <w:bCs/>
          <w:color w:val="000000" w:themeColor="text1"/>
          <w:lang w:eastAsia="en-US"/>
        </w:rPr>
        <w:t>XXXX</w:t>
      </w:r>
      <w:r w:rsidRPr="00B53628">
        <w:rPr>
          <w:rFonts w:ascii="Palatino Linotype" w:hAnsi="Palatino Linotype"/>
          <w:color w:val="000000" w:themeColor="text1"/>
        </w:rPr>
        <w:t xml:space="preserve">, en su calidad de </w:t>
      </w:r>
      <w:r w:rsidRPr="00B53628">
        <w:rPr>
          <w:rFonts w:ascii="Palatino Linotype" w:hAnsi="Palatino Linotype"/>
          <w:b/>
          <w:color w:val="000000" w:themeColor="text1"/>
        </w:rPr>
        <w:t>RECURRENTE</w:t>
      </w:r>
      <w:r w:rsidRPr="00B53628">
        <w:rPr>
          <w:rFonts w:ascii="Palatino Linotype" w:hAnsi="Palatino Linotype" w:cs="Arial"/>
          <w:color w:val="000000" w:themeColor="text1"/>
        </w:rPr>
        <w:t xml:space="preserve">, en contra de la respuesta del </w:t>
      </w:r>
      <w:r w:rsidR="00565D94" w:rsidRPr="00B53628">
        <w:rPr>
          <w:rFonts w:ascii="Palatino Linotype" w:eastAsia="Calibri" w:hAnsi="Palatino Linotype" w:cs="Tahoma"/>
          <w:b/>
          <w:color w:val="000000" w:themeColor="text1"/>
          <w:lang w:eastAsia="en-US"/>
        </w:rPr>
        <w:t>Ayuntamiento de Toluca</w:t>
      </w:r>
      <w:r w:rsidRPr="00B53628">
        <w:rPr>
          <w:rFonts w:ascii="Palatino Linotype" w:hAnsi="Palatino Linotype" w:cs="Arial"/>
          <w:color w:val="000000" w:themeColor="text1"/>
        </w:rPr>
        <w:t>,</w:t>
      </w:r>
      <w:r w:rsidRPr="00B53628">
        <w:rPr>
          <w:rFonts w:ascii="Palatino Linotype" w:hAnsi="Palatino Linotype"/>
          <w:b/>
          <w:color w:val="000000" w:themeColor="text1"/>
        </w:rPr>
        <w:t xml:space="preserve"> </w:t>
      </w:r>
      <w:r w:rsidRPr="00B53628">
        <w:rPr>
          <w:rFonts w:ascii="Palatino Linotype" w:hAnsi="Palatino Linotype"/>
          <w:color w:val="000000" w:themeColor="text1"/>
        </w:rPr>
        <w:t>en lo sucesivo el</w:t>
      </w:r>
      <w:r w:rsidRPr="00B53628">
        <w:rPr>
          <w:rFonts w:ascii="Palatino Linotype" w:hAnsi="Palatino Linotype"/>
          <w:b/>
          <w:color w:val="000000" w:themeColor="text1"/>
        </w:rPr>
        <w:t xml:space="preserve"> SUJETO OBLIGADO, </w:t>
      </w:r>
      <w:r w:rsidRPr="00B53628">
        <w:rPr>
          <w:rFonts w:ascii="Palatino Linotype" w:hAnsi="Palatino Linotype"/>
          <w:color w:val="000000" w:themeColor="text1"/>
        </w:rPr>
        <w:t xml:space="preserve">se procede a dictar la presente resolución, con base en los siguientes: </w:t>
      </w:r>
    </w:p>
    <w:p w14:paraId="402CFC76" w14:textId="77777777" w:rsidR="008C7695" w:rsidRPr="00B53628" w:rsidRDefault="008C7695" w:rsidP="00046639">
      <w:pPr>
        <w:pStyle w:val="Encabezado"/>
        <w:spacing w:line="360" w:lineRule="auto"/>
        <w:jc w:val="both"/>
        <w:rPr>
          <w:rFonts w:ascii="Palatino Linotype" w:hAnsi="Palatino Linotype"/>
          <w:b/>
          <w:color w:val="000000" w:themeColor="text1"/>
        </w:rPr>
      </w:pPr>
    </w:p>
    <w:p w14:paraId="18DE1E3A" w14:textId="53FB6F25" w:rsidR="008C7695" w:rsidRPr="00B53628" w:rsidRDefault="008C7695" w:rsidP="00046639">
      <w:pPr>
        <w:pStyle w:val="Ttulo1"/>
        <w:spacing w:before="0" w:line="360" w:lineRule="auto"/>
        <w:jc w:val="center"/>
        <w:rPr>
          <w:color w:val="000000" w:themeColor="text1"/>
          <w:szCs w:val="24"/>
        </w:rPr>
      </w:pPr>
      <w:bookmarkStart w:id="0" w:name="_Toc83720362"/>
      <w:r w:rsidRPr="00B53628">
        <w:rPr>
          <w:color w:val="000000" w:themeColor="text1"/>
          <w:szCs w:val="24"/>
        </w:rPr>
        <w:t>A</w:t>
      </w:r>
      <w:r w:rsidR="00046639" w:rsidRPr="00B53628">
        <w:rPr>
          <w:color w:val="000000" w:themeColor="text1"/>
          <w:szCs w:val="24"/>
        </w:rPr>
        <w:t xml:space="preserve"> </w:t>
      </w:r>
      <w:r w:rsidRPr="00B53628">
        <w:rPr>
          <w:color w:val="000000" w:themeColor="text1"/>
          <w:szCs w:val="24"/>
        </w:rPr>
        <w:t>N</w:t>
      </w:r>
      <w:r w:rsidR="00046639" w:rsidRPr="00B53628">
        <w:rPr>
          <w:color w:val="000000" w:themeColor="text1"/>
          <w:szCs w:val="24"/>
        </w:rPr>
        <w:t xml:space="preserve"> </w:t>
      </w:r>
      <w:r w:rsidRPr="00B53628">
        <w:rPr>
          <w:color w:val="000000" w:themeColor="text1"/>
          <w:szCs w:val="24"/>
        </w:rPr>
        <w:t>T</w:t>
      </w:r>
      <w:r w:rsidR="00046639" w:rsidRPr="00B53628">
        <w:rPr>
          <w:color w:val="000000" w:themeColor="text1"/>
          <w:szCs w:val="24"/>
        </w:rPr>
        <w:t xml:space="preserve"> </w:t>
      </w:r>
      <w:r w:rsidRPr="00B53628">
        <w:rPr>
          <w:color w:val="000000" w:themeColor="text1"/>
          <w:szCs w:val="24"/>
        </w:rPr>
        <w:t>E</w:t>
      </w:r>
      <w:r w:rsidR="00046639" w:rsidRPr="00B53628">
        <w:rPr>
          <w:color w:val="000000" w:themeColor="text1"/>
          <w:szCs w:val="24"/>
        </w:rPr>
        <w:t xml:space="preserve"> </w:t>
      </w:r>
      <w:r w:rsidRPr="00B53628">
        <w:rPr>
          <w:color w:val="000000" w:themeColor="text1"/>
          <w:szCs w:val="24"/>
        </w:rPr>
        <w:t>C</w:t>
      </w:r>
      <w:r w:rsidR="00046639" w:rsidRPr="00B53628">
        <w:rPr>
          <w:color w:val="000000" w:themeColor="text1"/>
          <w:szCs w:val="24"/>
        </w:rPr>
        <w:t xml:space="preserve"> </w:t>
      </w:r>
      <w:r w:rsidRPr="00B53628">
        <w:rPr>
          <w:color w:val="000000" w:themeColor="text1"/>
          <w:szCs w:val="24"/>
        </w:rPr>
        <w:t>E</w:t>
      </w:r>
      <w:r w:rsidR="00046639" w:rsidRPr="00B53628">
        <w:rPr>
          <w:color w:val="000000" w:themeColor="text1"/>
          <w:szCs w:val="24"/>
        </w:rPr>
        <w:t xml:space="preserve"> </w:t>
      </w:r>
      <w:r w:rsidRPr="00B53628">
        <w:rPr>
          <w:color w:val="000000" w:themeColor="text1"/>
          <w:szCs w:val="24"/>
        </w:rPr>
        <w:t>D</w:t>
      </w:r>
      <w:r w:rsidR="00046639" w:rsidRPr="00B53628">
        <w:rPr>
          <w:color w:val="000000" w:themeColor="text1"/>
          <w:szCs w:val="24"/>
        </w:rPr>
        <w:t xml:space="preserve"> </w:t>
      </w:r>
      <w:r w:rsidRPr="00B53628">
        <w:rPr>
          <w:color w:val="000000" w:themeColor="text1"/>
          <w:szCs w:val="24"/>
        </w:rPr>
        <w:t>E</w:t>
      </w:r>
      <w:r w:rsidR="00046639" w:rsidRPr="00B53628">
        <w:rPr>
          <w:color w:val="000000" w:themeColor="text1"/>
          <w:szCs w:val="24"/>
        </w:rPr>
        <w:t xml:space="preserve"> </w:t>
      </w:r>
      <w:r w:rsidRPr="00B53628">
        <w:rPr>
          <w:color w:val="000000" w:themeColor="text1"/>
          <w:szCs w:val="24"/>
        </w:rPr>
        <w:t>N</w:t>
      </w:r>
      <w:r w:rsidR="00046639" w:rsidRPr="00B53628">
        <w:rPr>
          <w:color w:val="000000" w:themeColor="text1"/>
          <w:szCs w:val="24"/>
        </w:rPr>
        <w:t xml:space="preserve"> </w:t>
      </w:r>
      <w:r w:rsidRPr="00B53628">
        <w:rPr>
          <w:color w:val="000000" w:themeColor="text1"/>
          <w:szCs w:val="24"/>
        </w:rPr>
        <w:t>T</w:t>
      </w:r>
      <w:r w:rsidR="00046639" w:rsidRPr="00B53628">
        <w:rPr>
          <w:color w:val="000000" w:themeColor="text1"/>
          <w:szCs w:val="24"/>
        </w:rPr>
        <w:t xml:space="preserve"> </w:t>
      </w:r>
      <w:r w:rsidRPr="00B53628">
        <w:rPr>
          <w:color w:val="000000" w:themeColor="text1"/>
          <w:szCs w:val="24"/>
        </w:rPr>
        <w:t>E</w:t>
      </w:r>
      <w:r w:rsidR="00046639" w:rsidRPr="00B53628">
        <w:rPr>
          <w:color w:val="000000" w:themeColor="text1"/>
          <w:szCs w:val="24"/>
        </w:rPr>
        <w:t xml:space="preserve"> </w:t>
      </w:r>
      <w:r w:rsidRPr="00B53628">
        <w:rPr>
          <w:color w:val="000000" w:themeColor="text1"/>
          <w:szCs w:val="24"/>
        </w:rPr>
        <w:t>S</w:t>
      </w:r>
      <w:bookmarkEnd w:id="0"/>
    </w:p>
    <w:p w14:paraId="1C3A4501" w14:textId="77777777" w:rsidR="008C7695" w:rsidRPr="00B53628" w:rsidRDefault="008C7695" w:rsidP="00046639">
      <w:pPr>
        <w:spacing w:line="360" w:lineRule="auto"/>
        <w:rPr>
          <w:rFonts w:ascii="Palatino Linotype" w:hAnsi="Palatino Linotype"/>
          <w:color w:val="000000" w:themeColor="text1"/>
          <w:lang w:eastAsia="en-US"/>
        </w:rPr>
      </w:pPr>
    </w:p>
    <w:p w14:paraId="0275F81B" w14:textId="77777777" w:rsidR="008C7695" w:rsidRPr="00B53628" w:rsidRDefault="008C7695" w:rsidP="00046639">
      <w:pPr>
        <w:pStyle w:val="Prrafodelista"/>
        <w:numPr>
          <w:ilvl w:val="0"/>
          <w:numId w:val="1"/>
        </w:numPr>
        <w:spacing w:line="360" w:lineRule="auto"/>
        <w:ind w:left="0" w:firstLine="0"/>
        <w:jc w:val="both"/>
        <w:rPr>
          <w:rFonts w:ascii="Palatino Linotype" w:hAnsi="Palatino Linotype" w:cs="Arial"/>
          <w:color w:val="000000" w:themeColor="text1"/>
          <w:sz w:val="24"/>
          <w:lang w:val="es-ES"/>
        </w:rPr>
      </w:pPr>
      <w:r w:rsidRPr="00B53628">
        <w:rPr>
          <w:rFonts w:ascii="Palatino Linotype" w:eastAsia="Calibri" w:hAnsi="Palatino Linotype" w:cs="Arial"/>
          <w:color w:val="000000" w:themeColor="text1"/>
          <w:sz w:val="24"/>
          <w:lang w:val="es-ES"/>
        </w:rPr>
        <w:t xml:space="preserve">El </w:t>
      </w:r>
      <w:r w:rsidR="00565D94" w:rsidRPr="00B53628">
        <w:rPr>
          <w:rFonts w:ascii="Palatino Linotype" w:eastAsia="Calibri" w:hAnsi="Palatino Linotype" w:cs="Arial"/>
          <w:b/>
          <w:color w:val="000000" w:themeColor="text1"/>
          <w:sz w:val="24"/>
          <w:lang w:val="es-ES"/>
        </w:rPr>
        <w:t>veintidós de enero de dos mil veinticinco</w:t>
      </w:r>
      <w:r w:rsidRPr="00B53628">
        <w:rPr>
          <w:rFonts w:ascii="Palatino Linotype" w:eastAsia="Calibri" w:hAnsi="Palatino Linotype" w:cs="Arial"/>
          <w:color w:val="000000" w:themeColor="text1"/>
          <w:sz w:val="24"/>
          <w:lang w:val="es-ES"/>
        </w:rPr>
        <w:t>,</w:t>
      </w:r>
      <w:r w:rsidRPr="00B53628">
        <w:rPr>
          <w:rFonts w:ascii="Palatino Linotype" w:eastAsia="Calibri" w:hAnsi="Palatino Linotype"/>
          <w:bCs/>
          <w:color w:val="000000" w:themeColor="text1"/>
          <w:sz w:val="24"/>
          <w:lang w:val="es-ES"/>
        </w:rPr>
        <w:t xml:space="preserve"> </w:t>
      </w:r>
      <w:r w:rsidRPr="00B53628">
        <w:rPr>
          <w:rFonts w:ascii="Palatino Linotype" w:eastAsia="Calibri" w:hAnsi="Palatino Linotype" w:cs="Arial"/>
          <w:color w:val="000000" w:themeColor="text1"/>
          <w:sz w:val="24"/>
          <w:lang w:val="es-ES"/>
        </w:rPr>
        <w:t xml:space="preserve">ante el </w:t>
      </w:r>
      <w:r w:rsidRPr="00B53628">
        <w:rPr>
          <w:rFonts w:ascii="Palatino Linotype" w:eastAsia="Calibri" w:hAnsi="Palatino Linotype" w:cs="Arial"/>
          <w:b/>
          <w:color w:val="000000" w:themeColor="text1"/>
          <w:sz w:val="24"/>
          <w:lang w:val="es-ES"/>
        </w:rPr>
        <w:t>SUJETO OBLIGADO</w:t>
      </w:r>
      <w:r w:rsidRPr="00B53628">
        <w:rPr>
          <w:rFonts w:ascii="Palatino Linotype" w:eastAsia="Calibri" w:hAnsi="Palatino Linotype" w:cs="Arial"/>
          <w:color w:val="000000" w:themeColor="text1"/>
          <w:sz w:val="24"/>
        </w:rPr>
        <w:t xml:space="preserve"> vía </w:t>
      </w:r>
      <w:r w:rsidRPr="00B53628">
        <w:rPr>
          <w:rFonts w:ascii="Palatino Linotype" w:eastAsia="Calibri" w:hAnsi="Palatino Linotype" w:cs="Arial"/>
          <w:color w:val="000000" w:themeColor="text1"/>
          <w:sz w:val="24"/>
          <w:lang w:val="es-ES"/>
        </w:rPr>
        <w:t>Sistema de Acceso, Rectificación, Cancelación y Oposición de Datos Personales del Estado de México (</w:t>
      </w:r>
      <w:r w:rsidRPr="00B53628">
        <w:rPr>
          <w:rFonts w:ascii="Palatino Linotype" w:eastAsia="Calibri" w:hAnsi="Palatino Linotype" w:cs="Arial"/>
          <w:b/>
          <w:color w:val="000000" w:themeColor="text1"/>
          <w:sz w:val="24"/>
          <w:lang w:val="es-ES"/>
        </w:rPr>
        <w:t>SARCOEM)</w:t>
      </w:r>
      <w:r w:rsidRPr="00B53628">
        <w:rPr>
          <w:rFonts w:ascii="Palatino Linotype" w:eastAsia="Calibri" w:hAnsi="Palatino Linotype" w:cs="Arial"/>
          <w:color w:val="000000" w:themeColor="text1"/>
          <w:sz w:val="24"/>
          <w:lang w:val="es-ES"/>
        </w:rPr>
        <w:t xml:space="preserve">, se presentó la solicitud de información pública registrada con el número </w:t>
      </w:r>
      <w:r w:rsidR="00565D94" w:rsidRPr="00B53628">
        <w:rPr>
          <w:rFonts w:ascii="Palatino Linotype" w:eastAsia="Calibri" w:hAnsi="Palatino Linotype" w:cs="Arial"/>
          <w:b/>
          <w:bCs/>
          <w:color w:val="000000" w:themeColor="text1"/>
          <w:sz w:val="24"/>
        </w:rPr>
        <w:t>00002/TOLUCA/AD/2025</w:t>
      </w:r>
      <w:r w:rsidRPr="00B53628">
        <w:rPr>
          <w:rFonts w:ascii="Palatino Linotype" w:eastAsia="Calibri" w:hAnsi="Palatino Linotype" w:cs="Arial"/>
          <w:b/>
          <w:bCs/>
          <w:color w:val="000000" w:themeColor="text1"/>
          <w:sz w:val="24"/>
        </w:rPr>
        <w:t>,</w:t>
      </w:r>
      <w:r w:rsidRPr="00B53628">
        <w:rPr>
          <w:rFonts w:ascii="Palatino Linotype" w:hAnsi="Palatino Linotype" w:cs="Arial"/>
          <w:color w:val="000000" w:themeColor="text1"/>
          <w:sz w:val="24"/>
          <w:lang w:val="es-ES"/>
        </w:rPr>
        <w:t xml:space="preserve"> </w:t>
      </w:r>
      <w:r w:rsidRPr="00B53628">
        <w:rPr>
          <w:rFonts w:ascii="Palatino Linotype" w:eastAsia="Calibri" w:hAnsi="Palatino Linotype" w:cs="Arial"/>
          <w:color w:val="000000" w:themeColor="text1"/>
          <w:sz w:val="24"/>
          <w:lang w:val="es-ES"/>
        </w:rPr>
        <w:t>mediante las cuales solicitó lo siguiente:</w:t>
      </w:r>
    </w:p>
    <w:p w14:paraId="02BBD4E4" w14:textId="77777777" w:rsidR="008C7695" w:rsidRPr="00B53628" w:rsidRDefault="008C7695" w:rsidP="00046639">
      <w:pPr>
        <w:jc w:val="both"/>
        <w:rPr>
          <w:rFonts w:ascii="Palatino Linotype" w:hAnsi="Palatino Linotype"/>
          <w:i/>
          <w:iCs/>
          <w:color w:val="000000" w:themeColor="text1"/>
        </w:rPr>
      </w:pPr>
    </w:p>
    <w:p w14:paraId="7AE2E154" w14:textId="1B71B77A" w:rsidR="008C7695" w:rsidRPr="00B53628" w:rsidRDefault="008C7695" w:rsidP="00046639">
      <w:pPr>
        <w:spacing w:line="276" w:lineRule="auto"/>
        <w:jc w:val="both"/>
        <w:rPr>
          <w:rFonts w:ascii="Palatino Linotype" w:hAnsi="Palatino Linotype"/>
          <w:i/>
          <w:iCs/>
          <w:color w:val="000000" w:themeColor="text1"/>
        </w:rPr>
      </w:pPr>
      <w:r w:rsidRPr="00B53628">
        <w:rPr>
          <w:rFonts w:ascii="Palatino Linotype" w:hAnsi="Palatino Linotype"/>
          <w:i/>
          <w:iCs/>
          <w:color w:val="000000" w:themeColor="text1"/>
        </w:rPr>
        <w:t>“</w:t>
      </w:r>
      <w:r w:rsidR="00565D94" w:rsidRPr="00B53628">
        <w:rPr>
          <w:rFonts w:ascii="Palatino Linotype" w:hAnsi="Palatino Linotype"/>
          <w:i/>
          <w:iCs/>
          <w:color w:val="000000" w:themeColor="text1"/>
        </w:rPr>
        <w:t xml:space="preserve">EN RELACION CON EL OFICIO 209013000/02837/2024 DDU/DG/00513/2024 DE FECHA 22 DE NOVIEMBRE DE 2024 FIRMADO POR EL DIRECTOR DE DESARROLLO URBANO DE LA DIRECCIÓN GENERAL DE DESARROLLO URBANO, ORDENAMIENTO TERRITORIAL Y OBRAS PÚBLICAS DEL MUNICIPIO DE TOLUCA, EL CUAL FUE NOTIFICADO AL QUE SUSCRIBE </w:t>
      </w:r>
      <w:r w:rsidR="00933BFE">
        <w:rPr>
          <w:rFonts w:ascii="Palatino Linotype" w:hAnsi="Palatino Linotype"/>
          <w:i/>
          <w:iCs/>
          <w:color w:val="000000" w:themeColor="text1"/>
        </w:rPr>
        <w:t>XXXX</w:t>
      </w:r>
      <w:r w:rsidR="00565D94" w:rsidRPr="00B53628">
        <w:rPr>
          <w:rFonts w:ascii="Palatino Linotype" w:hAnsi="Palatino Linotype"/>
          <w:i/>
          <w:iCs/>
          <w:color w:val="000000" w:themeColor="text1"/>
        </w:rPr>
        <w:t xml:space="preserve">, SOLICITO LA SIGUIENTE INFORMACIÓN. 1. ¿EN CUAL ORDENAMIENTO NORMATIVO, REGLAMENTO, CÓDIGO MUNICIPAL, MANUAL, CIRCULAR, ETC. , SE ENCUENTRAN ESTABLECIDOS LOS REQUISITOS PARA CAMBIO DE REGIMEN DE PROPIEDAD A CONDOMINIO SEÑALADOS EN EL OFICIO ANTERIORMENTE MENCIONADO? 2. ¿EN QUE FECHA SE PUBLICARON EN GACETA MUNICIPAL LOS REQUISITOS PARA CAMBIO DE REGIMEN DE PROPIEDAD A CONDOMINIO SEÑALADOS EN EL OFICIO ANTERIORMENTE </w:t>
      </w:r>
      <w:r w:rsidR="00565D94" w:rsidRPr="00B53628">
        <w:rPr>
          <w:rFonts w:ascii="Palatino Linotype" w:hAnsi="Palatino Linotype"/>
          <w:i/>
          <w:iCs/>
          <w:color w:val="000000" w:themeColor="text1"/>
        </w:rPr>
        <w:lastRenderedPageBreak/>
        <w:t xml:space="preserve">MENCIONADO? 3. ¿SE INFORME SI EXISTE PROGRAMA DE APOYO PARA ADULTOS MAYORES RESPECTO DE LOS TRÁMITES QUE SE LLEVAN A CABO EN LA DIRECCIÓN GENERAL DE DESARROLLO URBANO, ORDENAMIENTO TERRITORIAL Y OBRAS PÚBLICAS DEL MUNICIPIO DE TOLUCA. SOLICITO COPIA DE LA GACETA MUNICIPAL EN LA CUAL SE PUBLICARON LOS REQUISITOS PARA CAMBIO DE REGIMEN DE PROPIEDAD A CONDOMINIO. (SE ADJUNTA COPIA DE IDENTIFICACIÓN OFICIAL DEL QUE SUSCRIBE </w:t>
      </w:r>
      <w:r w:rsidR="00933BFE">
        <w:rPr>
          <w:rFonts w:ascii="Palatino Linotype" w:hAnsi="Palatino Linotype"/>
          <w:i/>
          <w:iCs/>
          <w:color w:val="000000" w:themeColor="text1"/>
        </w:rPr>
        <w:t>XXXX</w:t>
      </w:r>
      <w:r w:rsidR="00565D94" w:rsidRPr="00B53628">
        <w:rPr>
          <w:rFonts w:ascii="Palatino Linotype" w:hAnsi="Palatino Linotype"/>
          <w:i/>
          <w:iCs/>
          <w:color w:val="000000" w:themeColor="text1"/>
        </w:rPr>
        <w:t xml:space="preserve"> PARA EL ACREDITAMIENTO DE MI PERSONALIDAD)</w:t>
      </w:r>
      <w:r w:rsidRPr="00B53628">
        <w:rPr>
          <w:rFonts w:ascii="Palatino Linotype" w:hAnsi="Palatino Linotype"/>
          <w:i/>
          <w:iCs/>
          <w:color w:val="000000" w:themeColor="text1"/>
          <w:lang w:val="es-ES"/>
        </w:rPr>
        <w:t>”</w:t>
      </w:r>
      <w:r w:rsidRPr="00B53628">
        <w:rPr>
          <w:rFonts w:ascii="Palatino Linotype" w:hAnsi="Palatino Linotype"/>
          <w:i/>
          <w:iCs/>
          <w:color w:val="000000" w:themeColor="text1"/>
        </w:rPr>
        <w:t xml:space="preserve"> (Sic)</w:t>
      </w:r>
    </w:p>
    <w:p w14:paraId="6CEB54AF" w14:textId="77777777" w:rsidR="008C7695" w:rsidRPr="00B53628" w:rsidRDefault="008C7695" w:rsidP="00046639">
      <w:pPr>
        <w:jc w:val="both"/>
        <w:rPr>
          <w:rFonts w:ascii="Palatino Linotype" w:hAnsi="Palatino Linotype"/>
          <w:i/>
          <w:iCs/>
          <w:color w:val="000000" w:themeColor="text1"/>
        </w:rPr>
      </w:pPr>
    </w:p>
    <w:p w14:paraId="1B1CBBFB" w14:textId="77777777" w:rsidR="00565D94" w:rsidRPr="00B53628" w:rsidRDefault="00565D94" w:rsidP="00046639">
      <w:pPr>
        <w:jc w:val="both"/>
        <w:rPr>
          <w:rFonts w:ascii="Palatino Linotype" w:hAnsi="Palatino Linotype"/>
          <w:iCs/>
          <w:color w:val="000000" w:themeColor="text1"/>
        </w:rPr>
      </w:pPr>
    </w:p>
    <w:p w14:paraId="38645025" w14:textId="77777777" w:rsidR="00565D94" w:rsidRPr="00B53628" w:rsidRDefault="00565D94" w:rsidP="00046639">
      <w:pPr>
        <w:pStyle w:val="Prrafodelista"/>
        <w:numPr>
          <w:ilvl w:val="0"/>
          <w:numId w:val="11"/>
        </w:numPr>
        <w:ind w:left="0"/>
        <w:jc w:val="both"/>
        <w:rPr>
          <w:rFonts w:ascii="Palatino Linotype" w:hAnsi="Palatino Linotype"/>
          <w:iCs/>
          <w:color w:val="000000" w:themeColor="text1"/>
          <w:sz w:val="24"/>
        </w:rPr>
      </w:pPr>
      <w:r w:rsidRPr="00B53628">
        <w:rPr>
          <w:rFonts w:ascii="Palatino Linotype" w:hAnsi="Palatino Linotype"/>
          <w:iCs/>
          <w:color w:val="000000" w:themeColor="text1"/>
          <w:sz w:val="24"/>
        </w:rPr>
        <w:t xml:space="preserve">A la solicitud se adjuntó la identificación oficial INE de Recurrente. </w:t>
      </w:r>
    </w:p>
    <w:p w14:paraId="7B636B9D" w14:textId="77777777" w:rsidR="008C7695" w:rsidRPr="00B53628" w:rsidRDefault="008C7695" w:rsidP="00046639">
      <w:pPr>
        <w:jc w:val="both"/>
        <w:rPr>
          <w:rFonts w:ascii="Palatino Linotype" w:eastAsia="Calibri" w:hAnsi="Palatino Linotype" w:cs="Arial"/>
          <w:b/>
          <w:bCs/>
          <w:color w:val="000000" w:themeColor="text1"/>
        </w:rPr>
      </w:pPr>
    </w:p>
    <w:p w14:paraId="30244D83" w14:textId="77777777" w:rsidR="008C7695" w:rsidRPr="00B53628" w:rsidRDefault="008C7695" w:rsidP="00046639">
      <w:pPr>
        <w:pStyle w:val="Prrafodelista"/>
        <w:numPr>
          <w:ilvl w:val="0"/>
          <w:numId w:val="1"/>
        </w:numPr>
        <w:spacing w:line="360" w:lineRule="auto"/>
        <w:ind w:left="0" w:firstLine="0"/>
        <w:jc w:val="both"/>
        <w:rPr>
          <w:rFonts w:ascii="Palatino Linotype" w:hAnsi="Palatino Linotype" w:cs="Arial"/>
          <w:b/>
          <w:color w:val="000000" w:themeColor="text1"/>
          <w:sz w:val="24"/>
          <w:lang w:val="es-ES"/>
        </w:rPr>
      </w:pPr>
      <w:r w:rsidRPr="00B53628">
        <w:rPr>
          <w:rFonts w:ascii="Palatino Linotype" w:hAnsi="Palatino Linotype" w:cs="Arial"/>
          <w:color w:val="000000" w:themeColor="text1"/>
          <w:sz w:val="24"/>
          <w:lang w:val="es-ES"/>
        </w:rPr>
        <w:t>Señaló como modalidad de entrega</w:t>
      </w:r>
      <w:r w:rsidR="00565D94" w:rsidRPr="00B53628">
        <w:rPr>
          <w:rFonts w:ascii="Palatino Linotype" w:hAnsi="Palatino Linotype" w:cs="Arial"/>
          <w:color w:val="000000" w:themeColor="text1"/>
          <w:sz w:val="24"/>
          <w:lang w:val="es-ES"/>
        </w:rPr>
        <w:t xml:space="preserve"> de la información a través del Sistema de Acceso, Rectificación, Cancelación y Oposición de Datos Personales del Estado de México. </w:t>
      </w:r>
    </w:p>
    <w:p w14:paraId="7BBE6E95" w14:textId="77777777" w:rsidR="008C7695" w:rsidRPr="00B53628" w:rsidRDefault="008C7695" w:rsidP="00046639">
      <w:pPr>
        <w:pStyle w:val="Prrafodelista"/>
        <w:spacing w:line="360" w:lineRule="auto"/>
        <w:ind w:left="0"/>
        <w:jc w:val="both"/>
        <w:rPr>
          <w:rFonts w:ascii="Palatino Linotype" w:eastAsia="Calibri" w:hAnsi="Palatino Linotype"/>
          <w:i/>
          <w:color w:val="000000" w:themeColor="text1"/>
          <w:sz w:val="24"/>
          <w:lang w:val="es-ES"/>
        </w:rPr>
      </w:pPr>
    </w:p>
    <w:p w14:paraId="53A53BB8" w14:textId="77777777" w:rsidR="008C7695" w:rsidRPr="00B53628" w:rsidRDefault="008C7695" w:rsidP="00046639">
      <w:pPr>
        <w:pStyle w:val="Prrafodelista"/>
        <w:numPr>
          <w:ilvl w:val="0"/>
          <w:numId w:val="1"/>
        </w:numPr>
        <w:spacing w:line="360" w:lineRule="auto"/>
        <w:ind w:left="0" w:firstLine="0"/>
        <w:jc w:val="both"/>
        <w:rPr>
          <w:rFonts w:ascii="Palatino Linotype" w:eastAsia="Calibri" w:hAnsi="Palatino Linotype"/>
          <w:i/>
          <w:color w:val="000000" w:themeColor="text1"/>
          <w:sz w:val="24"/>
          <w:lang w:val="es-ES"/>
        </w:rPr>
      </w:pPr>
      <w:r w:rsidRPr="00B53628">
        <w:rPr>
          <w:rFonts w:ascii="Palatino Linotype" w:eastAsia="Calibri" w:hAnsi="Palatino Linotype"/>
          <w:color w:val="000000" w:themeColor="text1"/>
          <w:sz w:val="24"/>
          <w:lang w:val="es-ES"/>
        </w:rPr>
        <w:t xml:space="preserve">El </w:t>
      </w:r>
      <w:r w:rsidR="00805587" w:rsidRPr="00B53628">
        <w:rPr>
          <w:rFonts w:ascii="Palatino Linotype" w:eastAsia="Calibri" w:hAnsi="Palatino Linotype"/>
          <w:b/>
          <w:color w:val="000000" w:themeColor="text1"/>
          <w:sz w:val="24"/>
          <w:lang w:val="es-ES"/>
        </w:rPr>
        <w:t>veintisiete de enero de dos mil veinticinco</w:t>
      </w:r>
      <w:r w:rsidRPr="00B53628">
        <w:rPr>
          <w:rFonts w:ascii="Palatino Linotype" w:eastAsia="Calibri" w:hAnsi="Palatino Linotype"/>
          <w:color w:val="000000" w:themeColor="text1"/>
          <w:sz w:val="24"/>
          <w:lang w:val="es-ES"/>
        </w:rPr>
        <w:t xml:space="preserve">, el </w:t>
      </w:r>
      <w:r w:rsidRPr="00B53628">
        <w:rPr>
          <w:rFonts w:ascii="Palatino Linotype" w:eastAsia="Calibri" w:hAnsi="Palatino Linotype"/>
          <w:b/>
          <w:bCs/>
          <w:color w:val="000000" w:themeColor="text1"/>
          <w:sz w:val="24"/>
          <w:lang w:val="es-ES"/>
        </w:rPr>
        <w:t>SUJETO OBLIGADO</w:t>
      </w:r>
      <w:r w:rsidRPr="00B53628">
        <w:rPr>
          <w:rFonts w:ascii="Palatino Linotype" w:eastAsia="Calibri" w:hAnsi="Palatino Linotype"/>
          <w:color w:val="000000" w:themeColor="text1"/>
          <w:sz w:val="24"/>
          <w:lang w:val="es-ES"/>
        </w:rPr>
        <w:t xml:space="preserve"> dio respuesta a las solicitudes en los siguientes términos:</w:t>
      </w:r>
    </w:p>
    <w:p w14:paraId="04F0E9C6" w14:textId="77777777" w:rsidR="008C7695" w:rsidRPr="00B53628" w:rsidRDefault="008C7695" w:rsidP="00046639">
      <w:pPr>
        <w:pStyle w:val="Prrafodelista"/>
        <w:spacing w:line="360" w:lineRule="auto"/>
        <w:ind w:left="0"/>
        <w:jc w:val="both"/>
        <w:rPr>
          <w:rFonts w:ascii="Palatino Linotype" w:eastAsia="Calibri" w:hAnsi="Palatino Linotype"/>
          <w:i/>
          <w:color w:val="000000" w:themeColor="text1"/>
          <w:sz w:val="24"/>
          <w:lang w:val="es-ES"/>
        </w:rPr>
      </w:pPr>
    </w:p>
    <w:tbl>
      <w:tblPr>
        <w:tblW w:w="7462" w:type="dxa"/>
        <w:jc w:val="center"/>
        <w:tblCellSpacing w:w="0" w:type="dxa"/>
        <w:tblCellMar>
          <w:left w:w="0" w:type="dxa"/>
          <w:right w:w="0" w:type="dxa"/>
        </w:tblCellMar>
        <w:tblLook w:val="04A0" w:firstRow="1" w:lastRow="0" w:firstColumn="1" w:lastColumn="0" w:noHBand="0" w:noVBand="1"/>
      </w:tblPr>
      <w:tblGrid>
        <w:gridCol w:w="7462"/>
      </w:tblGrid>
      <w:tr w:rsidR="00046639" w:rsidRPr="00B53628" w14:paraId="5767FFB8" w14:textId="77777777" w:rsidTr="00805587">
        <w:trPr>
          <w:trHeight w:val="331"/>
          <w:tblCellSpacing w:w="0" w:type="dxa"/>
          <w:jc w:val="center"/>
        </w:trPr>
        <w:tc>
          <w:tcPr>
            <w:tcW w:w="0" w:type="auto"/>
            <w:vAlign w:val="center"/>
            <w:hideMark/>
          </w:tcPr>
          <w:p w14:paraId="294501EF" w14:textId="77777777" w:rsidR="00805587" w:rsidRPr="00B53628" w:rsidRDefault="00805587" w:rsidP="00046639">
            <w:pPr>
              <w:jc w:val="right"/>
              <w:rPr>
                <w:rFonts w:ascii="Palatino Linotype" w:hAnsi="Palatino Linotype"/>
                <w:i/>
                <w:color w:val="000000" w:themeColor="text1"/>
              </w:rPr>
            </w:pPr>
            <w:r w:rsidRPr="00B53628">
              <w:rPr>
                <w:rFonts w:ascii="Palatino Linotype" w:hAnsi="Palatino Linotype"/>
                <w:i/>
                <w:color w:val="000000" w:themeColor="text1"/>
              </w:rPr>
              <w:t>Toluca, México a 27 de Enero de 2025</w:t>
            </w:r>
          </w:p>
        </w:tc>
      </w:tr>
      <w:tr w:rsidR="00046639" w:rsidRPr="00B53628" w14:paraId="24D93AF1" w14:textId="77777777" w:rsidTr="00805587">
        <w:trPr>
          <w:trHeight w:val="331"/>
          <w:tblCellSpacing w:w="0" w:type="dxa"/>
          <w:jc w:val="center"/>
        </w:trPr>
        <w:tc>
          <w:tcPr>
            <w:tcW w:w="0" w:type="auto"/>
            <w:vAlign w:val="center"/>
            <w:hideMark/>
          </w:tcPr>
          <w:p w14:paraId="4BCA2423" w14:textId="1EE4FDF0" w:rsidR="00805587" w:rsidRPr="00B53628" w:rsidRDefault="00805587" w:rsidP="00933BFE">
            <w:pPr>
              <w:jc w:val="right"/>
              <w:rPr>
                <w:rFonts w:ascii="Palatino Linotype" w:hAnsi="Palatino Linotype"/>
                <w:i/>
                <w:color w:val="000000" w:themeColor="text1"/>
              </w:rPr>
            </w:pPr>
            <w:r w:rsidRPr="00B53628">
              <w:rPr>
                <w:rFonts w:ascii="Palatino Linotype" w:hAnsi="Palatino Linotype"/>
                <w:i/>
                <w:color w:val="000000" w:themeColor="text1"/>
              </w:rPr>
              <w:t xml:space="preserve">Nombre del solicitante: </w:t>
            </w:r>
            <w:r w:rsidR="00933BFE">
              <w:rPr>
                <w:rFonts w:ascii="Palatino Linotype" w:hAnsi="Palatino Linotype"/>
                <w:i/>
                <w:color w:val="000000" w:themeColor="text1"/>
              </w:rPr>
              <w:t>XXXX</w:t>
            </w:r>
          </w:p>
        </w:tc>
      </w:tr>
      <w:tr w:rsidR="00046639" w:rsidRPr="00B53628" w14:paraId="52FEC95F" w14:textId="77777777" w:rsidTr="00805587">
        <w:trPr>
          <w:trHeight w:val="331"/>
          <w:tblCellSpacing w:w="0" w:type="dxa"/>
          <w:jc w:val="center"/>
        </w:trPr>
        <w:tc>
          <w:tcPr>
            <w:tcW w:w="0" w:type="auto"/>
            <w:vAlign w:val="center"/>
            <w:hideMark/>
          </w:tcPr>
          <w:p w14:paraId="3CB6FC6E" w14:textId="77777777" w:rsidR="00805587" w:rsidRPr="00B53628" w:rsidRDefault="00805587" w:rsidP="00046639">
            <w:pPr>
              <w:jc w:val="right"/>
              <w:rPr>
                <w:rFonts w:ascii="Palatino Linotype" w:hAnsi="Palatino Linotype"/>
                <w:i/>
                <w:color w:val="000000" w:themeColor="text1"/>
              </w:rPr>
            </w:pPr>
            <w:r w:rsidRPr="00B53628">
              <w:rPr>
                <w:rFonts w:ascii="Palatino Linotype" w:hAnsi="Palatino Linotype"/>
                <w:i/>
                <w:color w:val="000000" w:themeColor="text1"/>
              </w:rPr>
              <w:t>Folio de la solicitud: 00002/TOLUCA/AD/2025</w:t>
            </w:r>
          </w:p>
        </w:tc>
      </w:tr>
      <w:tr w:rsidR="00046639" w:rsidRPr="00B53628" w14:paraId="37F0577A" w14:textId="77777777" w:rsidTr="00805587">
        <w:trPr>
          <w:trHeight w:val="496"/>
          <w:tblCellSpacing w:w="0" w:type="dxa"/>
          <w:jc w:val="center"/>
        </w:trPr>
        <w:tc>
          <w:tcPr>
            <w:tcW w:w="0" w:type="auto"/>
            <w:vAlign w:val="center"/>
            <w:hideMark/>
          </w:tcPr>
          <w:p w14:paraId="1380314F" w14:textId="77777777" w:rsidR="00805587" w:rsidRPr="00B53628" w:rsidRDefault="00805587" w:rsidP="00046639">
            <w:pPr>
              <w:jc w:val="right"/>
              <w:rPr>
                <w:rFonts w:ascii="Palatino Linotype" w:hAnsi="Palatino Linotype"/>
                <w:i/>
                <w:color w:val="000000" w:themeColor="text1"/>
              </w:rPr>
            </w:pPr>
          </w:p>
        </w:tc>
      </w:tr>
      <w:tr w:rsidR="00046639" w:rsidRPr="00B53628" w14:paraId="5691DFC4" w14:textId="77777777" w:rsidTr="00805587">
        <w:trPr>
          <w:trHeight w:val="414"/>
          <w:tblCellSpacing w:w="0" w:type="dxa"/>
          <w:jc w:val="center"/>
        </w:trPr>
        <w:tc>
          <w:tcPr>
            <w:tcW w:w="0" w:type="auto"/>
            <w:vAlign w:val="center"/>
            <w:hideMark/>
          </w:tcPr>
          <w:p w14:paraId="1A58AA81" w14:textId="77777777" w:rsidR="00805587" w:rsidRPr="00B53628" w:rsidRDefault="00805587" w:rsidP="00046639">
            <w:pPr>
              <w:rPr>
                <w:rFonts w:ascii="Palatino Linotype" w:hAnsi="Palatino Linotype"/>
                <w:i/>
                <w:color w:val="000000" w:themeColor="text1"/>
              </w:rPr>
            </w:pPr>
          </w:p>
        </w:tc>
      </w:tr>
      <w:tr w:rsidR="00046639" w:rsidRPr="00B53628" w14:paraId="4D41F2E9" w14:textId="77777777" w:rsidTr="00805587">
        <w:trPr>
          <w:trHeight w:val="165"/>
          <w:tblCellSpacing w:w="0" w:type="dxa"/>
          <w:jc w:val="center"/>
        </w:trPr>
        <w:tc>
          <w:tcPr>
            <w:tcW w:w="0" w:type="auto"/>
            <w:vAlign w:val="center"/>
            <w:hideMark/>
          </w:tcPr>
          <w:p w14:paraId="3542584B" w14:textId="77777777" w:rsidR="00805587" w:rsidRPr="00B53628" w:rsidRDefault="00805587" w:rsidP="00046639">
            <w:pPr>
              <w:rPr>
                <w:rFonts w:ascii="Palatino Linotype" w:hAnsi="Palatino Linotype"/>
                <w:i/>
                <w:color w:val="000000" w:themeColor="text1"/>
              </w:rPr>
            </w:pPr>
            <w:r w:rsidRPr="00B53628">
              <w:rPr>
                <w:rFonts w:ascii="Palatino Linotype" w:hAnsi="Palatino Linotype"/>
                <w:i/>
                <w:color w:val="000000" w:themeColor="text1"/>
              </w:rPr>
              <w:t>Se adjunta Incompetencia 00002/TOLUCA/AD/2025.</w:t>
            </w:r>
          </w:p>
        </w:tc>
      </w:tr>
      <w:tr w:rsidR="00046639" w:rsidRPr="00B53628" w14:paraId="7BD41C41" w14:textId="77777777" w:rsidTr="00805587">
        <w:trPr>
          <w:trHeight w:val="414"/>
          <w:tblCellSpacing w:w="0" w:type="dxa"/>
          <w:jc w:val="center"/>
        </w:trPr>
        <w:tc>
          <w:tcPr>
            <w:tcW w:w="0" w:type="auto"/>
            <w:vAlign w:val="center"/>
            <w:hideMark/>
          </w:tcPr>
          <w:p w14:paraId="7610C14A" w14:textId="77777777" w:rsidR="00805587" w:rsidRPr="00B53628" w:rsidRDefault="00805587" w:rsidP="00046639">
            <w:pPr>
              <w:rPr>
                <w:rFonts w:ascii="Palatino Linotype" w:hAnsi="Palatino Linotype"/>
                <w:i/>
                <w:color w:val="000000" w:themeColor="text1"/>
              </w:rPr>
            </w:pPr>
          </w:p>
        </w:tc>
      </w:tr>
      <w:tr w:rsidR="00046639" w:rsidRPr="00B53628" w14:paraId="08DB06DE" w14:textId="77777777" w:rsidTr="00805587">
        <w:trPr>
          <w:trHeight w:val="165"/>
          <w:tblCellSpacing w:w="0" w:type="dxa"/>
          <w:jc w:val="center"/>
        </w:trPr>
        <w:tc>
          <w:tcPr>
            <w:tcW w:w="0" w:type="auto"/>
            <w:vAlign w:val="center"/>
            <w:hideMark/>
          </w:tcPr>
          <w:p w14:paraId="134CEADE" w14:textId="77777777" w:rsidR="00805587" w:rsidRPr="00B53628" w:rsidRDefault="00805587" w:rsidP="00046639">
            <w:pPr>
              <w:jc w:val="center"/>
              <w:rPr>
                <w:rFonts w:ascii="Palatino Linotype" w:hAnsi="Palatino Linotype"/>
                <w:i/>
                <w:color w:val="000000" w:themeColor="text1"/>
              </w:rPr>
            </w:pPr>
          </w:p>
        </w:tc>
      </w:tr>
      <w:tr w:rsidR="00046639" w:rsidRPr="00B53628" w14:paraId="6D0EE169" w14:textId="77777777" w:rsidTr="00805587">
        <w:trPr>
          <w:trHeight w:val="165"/>
          <w:tblCellSpacing w:w="0" w:type="dxa"/>
          <w:jc w:val="center"/>
        </w:trPr>
        <w:tc>
          <w:tcPr>
            <w:tcW w:w="0" w:type="auto"/>
            <w:vAlign w:val="center"/>
            <w:hideMark/>
          </w:tcPr>
          <w:p w14:paraId="55A3194F" w14:textId="77777777" w:rsidR="00805587" w:rsidRPr="00B53628" w:rsidRDefault="00805587" w:rsidP="00046639">
            <w:pPr>
              <w:rPr>
                <w:rFonts w:ascii="Palatino Linotype" w:hAnsi="Palatino Linotype"/>
                <w:i/>
                <w:color w:val="000000" w:themeColor="text1"/>
              </w:rPr>
            </w:pPr>
          </w:p>
        </w:tc>
      </w:tr>
      <w:tr w:rsidR="00046639" w:rsidRPr="00B53628" w14:paraId="308C67B4" w14:textId="77777777" w:rsidTr="00805587">
        <w:trPr>
          <w:trHeight w:val="165"/>
          <w:tblCellSpacing w:w="0" w:type="dxa"/>
          <w:jc w:val="center"/>
        </w:trPr>
        <w:tc>
          <w:tcPr>
            <w:tcW w:w="0" w:type="auto"/>
            <w:vAlign w:val="center"/>
            <w:hideMark/>
          </w:tcPr>
          <w:p w14:paraId="6EEA60B1" w14:textId="77777777" w:rsidR="00805587" w:rsidRPr="00B53628" w:rsidRDefault="00805587" w:rsidP="00046639">
            <w:pPr>
              <w:rPr>
                <w:rFonts w:ascii="Palatino Linotype" w:hAnsi="Palatino Linotype"/>
                <w:i/>
                <w:color w:val="000000" w:themeColor="text1"/>
              </w:rPr>
            </w:pPr>
            <w:r w:rsidRPr="00B53628">
              <w:rPr>
                <w:rFonts w:ascii="Palatino Linotype" w:hAnsi="Palatino Linotype"/>
                <w:i/>
                <w:color w:val="000000" w:themeColor="text1"/>
              </w:rPr>
              <w:t>ATENTAMENTE</w:t>
            </w:r>
          </w:p>
        </w:tc>
      </w:tr>
      <w:tr w:rsidR="00046639" w:rsidRPr="00B53628" w14:paraId="7F66C347" w14:textId="77777777" w:rsidTr="00805587">
        <w:trPr>
          <w:trHeight w:val="248"/>
          <w:tblCellSpacing w:w="0" w:type="dxa"/>
          <w:jc w:val="center"/>
        </w:trPr>
        <w:tc>
          <w:tcPr>
            <w:tcW w:w="0" w:type="auto"/>
            <w:vAlign w:val="center"/>
            <w:hideMark/>
          </w:tcPr>
          <w:p w14:paraId="1573328B" w14:textId="77777777" w:rsidR="00805587" w:rsidRPr="00B53628" w:rsidRDefault="00805587" w:rsidP="00046639">
            <w:pPr>
              <w:rPr>
                <w:rFonts w:ascii="Palatino Linotype" w:hAnsi="Palatino Linotype"/>
                <w:i/>
                <w:color w:val="000000" w:themeColor="text1"/>
              </w:rPr>
            </w:pPr>
          </w:p>
        </w:tc>
      </w:tr>
      <w:tr w:rsidR="00805587" w:rsidRPr="00B53628" w14:paraId="562BAB32" w14:textId="77777777" w:rsidTr="00805587">
        <w:trPr>
          <w:trHeight w:val="165"/>
          <w:tblCellSpacing w:w="0" w:type="dxa"/>
          <w:jc w:val="center"/>
        </w:trPr>
        <w:tc>
          <w:tcPr>
            <w:tcW w:w="0" w:type="auto"/>
            <w:vAlign w:val="center"/>
            <w:hideMark/>
          </w:tcPr>
          <w:p w14:paraId="245E7142" w14:textId="77777777" w:rsidR="00805587" w:rsidRPr="00B53628" w:rsidRDefault="00805587" w:rsidP="00046639">
            <w:pPr>
              <w:rPr>
                <w:rFonts w:ascii="Palatino Linotype" w:hAnsi="Palatino Linotype"/>
                <w:i/>
                <w:color w:val="000000" w:themeColor="text1"/>
              </w:rPr>
            </w:pPr>
            <w:r w:rsidRPr="00B53628">
              <w:rPr>
                <w:rFonts w:ascii="Palatino Linotype" w:hAnsi="Palatino Linotype"/>
                <w:i/>
                <w:color w:val="000000" w:themeColor="text1"/>
              </w:rPr>
              <w:t>Dr. Nahum Miguel Mendoza Morales</w:t>
            </w:r>
          </w:p>
        </w:tc>
      </w:tr>
    </w:tbl>
    <w:p w14:paraId="64537C2C" w14:textId="77777777" w:rsidR="008C7695" w:rsidRPr="00B53628" w:rsidRDefault="008C7695" w:rsidP="00046639">
      <w:pPr>
        <w:rPr>
          <w:rFonts w:ascii="Palatino Linotype" w:eastAsia="Calibri" w:hAnsi="Palatino Linotype"/>
          <w:color w:val="000000" w:themeColor="text1"/>
          <w:lang w:val="es-ES"/>
        </w:rPr>
      </w:pPr>
    </w:p>
    <w:p w14:paraId="71CF8A1C" w14:textId="77777777" w:rsidR="008C7695" w:rsidRPr="00B53628" w:rsidRDefault="008C7695" w:rsidP="00046639">
      <w:pPr>
        <w:rPr>
          <w:rFonts w:ascii="Palatino Linotype" w:eastAsia="Calibri" w:hAnsi="Palatino Linotype"/>
          <w:color w:val="000000" w:themeColor="text1"/>
          <w:lang w:val="es-ES"/>
        </w:rPr>
      </w:pPr>
    </w:p>
    <w:p w14:paraId="41F2441D" w14:textId="6F96BBEF" w:rsidR="008C7695" w:rsidRPr="00B53628" w:rsidRDefault="008C7695" w:rsidP="00046639">
      <w:pPr>
        <w:pStyle w:val="Prrafodelista"/>
        <w:numPr>
          <w:ilvl w:val="0"/>
          <w:numId w:val="8"/>
        </w:numPr>
        <w:spacing w:line="360" w:lineRule="auto"/>
        <w:ind w:left="0"/>
        <w:jc w:val="both"/>
        <w:rPr>
          <w:rStyle w:val="Hipervnculo"/>
          <w:rFonts w:ascii="Palatino Linotype" w:eastAsia="Calibri" w:hAnsi="Palatino Linotype"/>
          <w:color w:val="000000" w:themeColor="text1"/>
          <w:sz w:val="24"/>
          <w:u w:val="none"/>
          <w:lang w:val="es-ES"/>
        </w:rPr>
      </w:pPr>
      <w:r w:rsidRPr="00B53628">
        <w:rPr>
          <w:rFonts w:ascii="Palatino Linotype" w:eastAsia="Calibri" w:hAnsi="Palatino Linotype"/>
          <w:color w:val="000000" w:themeColor="text1"/>
          <w:sz w:val="24"/>
          <w:lang w:val="es-ES"/>
        </w:rPr>
        <w:lastRenderedPageBreak/>
        <w:t xml:space="preserve">A la respuesta se adjuntó el archivo </w:t>
      </w:r>
      <w:hyperlink r:id="rId7" w:tgtFrame="_blank" w:history="1">
        <w:r w:rsidR="00805587" w:rsidRPr="00B53628">
          <w:rPr>
            <w:rStyle w:val="Hipervnculo"/>
            <w:rFonts w:ascii="Palatino Linotype" w:eastAsiaTheme="majorEastAsia" w:hAnsi="Palatino Linotype" w:cs="Arial"/>
            <w:b/>
            <w:bCs/>
            <w:color w:val="000000" w:themeColor="text1"/>
            <w:sz w:val="24"/>
          </w:rPr>
          <w:t>Incompetencia 00002-2025.pdf</w:t>
        </w:r>
      </w:hyperlink>
      <w:r w:rsidR="00805587" w:rsidRPr="00B53628">
        <w:rPr>
          <w:rFonts w:ascii="Palatino Linotype" w:hAnsi="Palatino Linotype"/>
          <w:color w:val="000000" w:themeColor="text1"/>
          <w:sz w:val="24"/>
        </w:rPr>
        <w:t xml:space="preserve">, en el que se advierte el oficio de respuesta, emitido por el Titular de la Unidad de Transparencia, en el que, de forma medular, señaló que la solicitud de </w:t>
      </w:r>
      <w:r w:rsidR="0061763D" w:rsidRPr="00B53628">
        <w:rPr>
          <w:rFonts w:ascii="Palatino Linotype" w:hAnsi="Palatino Linotype"/>
          <w:color w:val="000000" w:themeColor="text1"/>
          <w:sz w:val="24"/>
        </w:rPr>
        <w:t>mérito</w:t>
      </w:r>
      <w:r w:rsidR="00805587" w:rsidRPr="00B53628">
        <w:rPr>
          <w:rFonts w:ascii="Palatino Linotype" w:hAnsi="Palatino Linotype"/>
          <w:color w:val="000000" w:themeColor="text1"/>
          <w:sz w:val="24"/>
        </w:rPr>
        <w:t xml:space="preserve"> es debe ingresarse a través de la Plataforma SAIMEX, debido a que su solicitud es de acceso a la información, y no así de derechos ARCO.  </w:t>
      </w:r>
    </w:p>
    <w:p w14:paraId="062BF4C4" w14:textId="77777777" w:rsidR="00805587" w:rsidRPr="00B53628" w:rsidRDefault="00805587" w:rsidP="00046639">
      <w:pPr>
        <w:pStyle w:val="Prrafodelista"/>
        <w:spacing w:line="360" w:lineRule="auto"/>
        <w:ind w:left="0"/>
        <w:jc w:val="both"/>
        <w:rPr>
          <w:rFonts w:ascii="Palatino Linotype" w:eastAsia="Calibri" w:hAnsi="Palatino Linotype"/>
          <w:color w:val="000000" w:themeColor="text1"/>
          <w:sz w:val="24"/>
          <w:lang w:val="es-ES"/>
        </w:rPr>
      </w:pPr>
    </w:p>
    <w:p w14:paraId="5F59A9B7" w14:textId="77777777" w:rsidR="008C7695" w:rsidRPr="00B53628" w:rsidRDefault="00226336" w:rsidP="00046639">
      <w:pPr>
        <w:pStyle w:val="Prrafodelista"/>
        <w:numPr>
          <w:ilvl w:val="0"/>
          <w:numId w:val="1"/>
        </w:numPr>
        <w:spacing w:line="360" w:lineRule="auto"/>
        <w:ind w:left="0" w:firstLine="0"/>
        <w:jc w:val="both"/>
        <w:rPr>
          <w:rFonts w:ascii="Palatino Linotype" w:hAnsi="Palatino Linotype" w:cs="Arial"/>
          <w:i/>
          <w:color w:val="000000" w:themeColor="text1"/>
          <w:sz w:val="24"/>
        </w:rPr>
      </w:pPr>
      <w:r w:rsidRPr="00B53628">
        <w:rPr>
          <w:rFonts w:ascii="Palatino Linotype" w:eastAsia="Calibri" w:hAnsi="Palatino Linotype" w:cs="Arial"/>
          <w:color w:val="000000" w:themeColor="text1"/>
          <w:sz w:val="24"/>
          <w:lang w:val="es-AR"/>
        </w:rPr>
        <w:t xml:space="preserve">El </w:t>
      </w:r>
      <w:r w:rsidRPr="00B53628">
        <w:rPr>
          <w:rFonts w:ascii="Palatino Linotype" w:eastAsia="Calibri" w:hAnsi="Palatino Linotype" w:cs="Arial"/>
          <w:b/>
          <w:color w:val="000000" w:themeColor="text1"/>
          <w:sz w:val="24"/>
          <w:lang w:val="es-AR"/>
        </w:rPr>
        <w:t>veintiocho de enero de dos mil veinticinco</w:t>
      </w:r>
      <w:r w:rsidR="008C7695" w:rsidRPr="00B53628">
        <w:rPr>
          <w:rFonts w:ascii="Palatino Linotype" w:hAnsi="Palatino Linotype" w:cs="Arial"/>
          <w:color w:val="000000" w:themeColor="text1"/>
          <w:sz w:val="24"/>
          <w:lang w:val="es-ES"/>
        </w:rPr>
        <w:t xml:space="preserve">, </w:t>
      </w:r>
      <w:r w:rsidR="008C7695" w:rsidRPr="00B53628">
        <w:rPr>
          <w:rFonts w:ascii="Palatino Linotype" w:hAnsi="Palatino Linotype"/>
          <w:bCs/>
          <w:color w:val="000000" w:themeColor="text1"/>
          <w:sz w:val="24"/>
        </w:rPr>
        <w:t>el</w:t>
      </w:r>
      <w:r w:rsidR="008C7695" w:rsidRPr="00B53628">
        <w:rPr>
          <w:rFonts w:ascii="Palatino Linotype" w:hAnsi="Palatino Linotype"/>
          <w:b/>
          <w:color w:val="000000" w:themeColor="text1"/>
          <w:sz w:val="24"/>
        </w:rPr>
        <w:t xml:space="preserve"> RECURRENTE </w:t>
      </w:r>
      <w:r w:rsidR="008C7695" w:rsidRPr="00B53628">
        <w:rPr>
          <w:rFonts w:ascii="Palatino Linotype" w:hAnsi="Palatino Linotype" w:cs="Arial"/>
          <w:color w:val="000000" w:themeColor="text1"/>
          <w:sz w:val="24"/>
          <w:lang w:val="es-ES"/>
        </w:rPr>
        <w:t>interpuso los recursos de revisión, en contra de las respuestas y, señaló como:</w:t>
      </w:r>
      <w:bookmarkStart w:id="1" w:name="_Toc472500652"/>
      <w:bookmarkStart w:id="2" w:name="_Toc472427085"/>
      <w:bookmarkStart w:id="3" w:name="_Toc462307683"/>
    </w:p>
    <w:p w14:paraId="0DD0B942" w14:textId="77777777" w:rsidR="008C7695" w:rsidRPr="00B53628" w:rsidRDefault="008C7695" w:rsidP="00046639">
      <w:pPr>
        <w:pStyle w:val="Prrafodelista"/>
        <w:ind w:left="0"/>
        <w:jc w:val="both"/>
        <w:rPr>
          <w:rFonts w:ascii="Palatino Linotype" w:hAnsi="Palatino Linotype" w:cs="Arial"/>
          <w:i/>
          <w:color w:val="000000" w:themeColor="text1"/>
          <w:sz w:val="24"/>
        </w:rPr>
      </w:pPr>
    </w:p>
    <w:p w14:paraId="1B5FE269" w14:textId="77777777" w:rsidR="008C7695" w:rsidRPr="00B53628" w:rsidRDefault="008C7695" w:rsidP="00046639">
      <w:pPr>
        <w:spacing w:line="360" w:lineRule="auto"/>
        <w:jc w:val="both"/>
        <w:rPr>
          <w:rFonts w:ascii="Palatino Linotype" w:hAnsi="Palatino Linotype"/>
          <w:color w:val="000000" w:themeColor="text1"/>
        </w:rPr>
      </w:pPr>
      <w:r w:rsidRPr="00B53628">
        <w:rPr>
          <w:rFonts w:ascii="Palatino Linotype" w:hAnsi="Palatino Linotype"/>
          <w:b/>
          <w:color w:val="000000" w:themeColor="text1"/>
        </w:rPr>
        <w:t>Acto impugnado:</w:t>
      </w:r>
      <w:r w:rsidRPr="00B53628">
        <w:rPr>
          <w:rStyle w:val="Ttulo2Car"/>
          <w:rFonts w:ascii="Palatino Linotype" w:hAnsi="Palatino Linotype"/>
          <w:b/>
          <w:i/>
          <w:color w:val="000000" w:themeColor="text1"/>
          <w:sz w:val="24"/>
          <w:szCs w:val="24"/>
          <w:lang w:val="es-ES"/>
        </w:rPr>
        <w:t xml:space="preserve"> </w:t>
      </w:r>
      <w:r w:rsidRPr="00B53628">
        <w:rPr>
          <w:rFonts w:ascii="Palatino Linotype" w:hAnsi="Palatino Linotype"/>
          <w:i/>
          <w:color w:val="000000" w:themeColor="text1"/>
        </w:rPr>
        <w:t>“</w:t>
      </w:r>
      <w:r w:rsidR="00226336" w:rsidRPr="00B53628">
        <w:rPr>
          <w:rFonts w:ascii="Palatino Linotype" w:hAnsi="Palatino Linotype"/>
          <w:i/>
          <w:color w:val="000000" w:themeColor="text1"/>
        </w:rPr>
        <w:t>EL ACUERDO DE FECHA 27 DE ENERO DE 2025 FIRMADO POR EL TITULAR DE LA UNIDAD DE TRANSPARENCIA, MEDANTE EL CUAL DETERMINA QUE LA SOLICITUD DEBE HACERSE A TRAVES DEL SISTEMA DENOMINADO SAIMEX</w:t>
      </w:r>
      <w:r w:rsidRPr="00B53628">
        <w:rPr>
          <w:rFonts w:ascii="Palatino Linotype" w:hAnsi="Palatino Linotype"/>
          <w:i/>
          <w:color w:val="000000" w:themeColor="text1"/>
        </w:rPr>
        <w:t>” (Sic)</w:t>
      </w:r>
    </w:p>
    <w:p w14:paraId="487D89EB" w14:textId="77777777" w:rsidR="008C7695" w:rsidRPr="00B53628" w:rsidRDefault="008C7695" w:rsidP="00046639">
      <w:pPr>
        <w:pStyle w:val="Prrafodelista"/>
        <w:spacing w:line="360" w:lineRule="auto"/>
        <w:ind w:left="0"/>
        <w:jc w:val="both"/>
        <w:rPr>
          <w:rFonts w:ascii="Palatino Linotype" w:eastAsia="Calibri" w:hAnsi="Palatino Linotype" w:cs="Arial"/>
          <w:color w:val="000000" w:themeColor="text1"/>
          <w:sz w:val="24"/>
          <w:lang w:val="es-ES"/>
        </w:rPr>
      </w:pPr>
    </w:p>
    <w:p w14:paraId="1320E9EB" w14:textId="77777777" w:rsidR="008C7695" w:rsidRPr="00B53628" w:rsidRDefault="008C7695" w:rsidP="00046639">
      <w:pPr>
        <w:spacing w:line="360" w:lineRule="auto"/>
        <w:jc w:val="both"/>
        <w:rPr>
          <w:rFonts w:ascii="Palatino Linotype" w:hAnsi="Palatino Linotype"/>
          <w:i/>
          <w:iCs/>
          <w:color w:val="000000" w:themeColor="text1"/>
        </w:rPr>
      </w:pPr>
      <w:r w:rsidRPr="00B53628">
        <w:rPr>
          <w:rFonts w:ascii="Palatino Linotype" w:hAnsi="Palatino Linotype"/>
          <w:b/>
          <w:color w:val="000000" w:themeColor="text1"/>
        </w:rPr>
        <w:t>Razones o Motivos de inconformidad</w:t>
      </w:r>
      <w:r w:rsidRPr="00B53628">
        <w:rPr>
          <w:rFonts w:ascii="Palatino Linotype" w:hAnsi="Palatino Linotype"/>
          <w:b/>
          <w:i/>
          <w:iCs/>
          <w:color w:val="000000" w:themeColor="text1"/>
        </w:rPr>
        <w:t>:</w:t>
      </w:r>
      <w:r w:rsidRPr="00B53628">
        <w:rPr>
          <w:rFonts w:ascii="Palatino Linotype" w:hAnsi="Palatino Linotype"/>
          <w:i/>
          <w:iCs/>
          <w:color w:val="000000" w:themeColor="text1"/>
        </w:rPr>
        <w:t xml:space="preserve"> “</w:t>
      </w:r>
      <w:r w:rsidR="00226336" w:rsidRPr="00B53628">
        <w:rPr>
          <w:rFonts w:ascii="Palatino Linotype" w:hAnsi="Palatino Linotype"/>
          <w:i/>
          <w:iCs/>
          <w:color w:val="000000" w:themeColor="text1"/>
        </w:rPr>
        <w:t>RESULTA INDEBIDA LA DETERMINACIÓN EN RAZÓN A QUE LA SOLICITUD DE INFORMACIÓN SE HACE EN RELACIÓN DIRECTA CON EL OFICIO FIRMADO POR EL DIRECTOR DE DESARROLLO URBANO MENCIONADO EN LA SOLICITUD DE INFORMACIÓN, QUE FUE PRECISAMENTE NOTIFICADO AL QUE SUSCRIBE, CON LO CUAL SE DEMUESTRA QUE LA VÍA UTILIZADA ES CORRECTA A LA TRATARSE DE INFORMACIÓN RELACIONADA DIRECTAMENTE CON UN OFICIO QUE OBRA EN PODER DE LA DIRECCIÓN DE DESARROLLO URBANO Y QUE FUE NOTIFICADO AL QUE SUSCRIBE Y EN EL CUAL OBRAN DATOS DE CARACTER PERSONAL QUE JUSTIFICAN LA SOLICITUD MEDIANTE EL SISTEMA SARCOEM.</w:t>
      </w:r>
      <w:r w:rsidRPr="00B53628">
        <w:rPr>
          <w:rFonts w:ascii="Palatino Linotype" w:hAnsi="Palatino Linotype"/>
          <w:i/>
          <w:iCs/>
          <w:color w:val="000000" w:themeColor="text1"/>
        </w:rPr>
        <w:t>” (Sic)</w:t>
      </w:r>
    </w:p>
    <w:p w14:paraId="70BAA546" w14:textId="77777777" w:rsidR="008C7695" w:rsidRPr="00B53628" w:rsidRDefault="008C7695" w:rsidP="00046639">
      <w:pPr>
        <w:jc w:val="both"/>
        <w:rPr>
          <w:rFonts w:ascii="Palatino Linotype" w:hAnsi="Palatino Linotype"/>
          <w:i/>
          <w:iCs/>
          <w:color w:val="000000" w:themeColor="text1"/>
        </w:rPr>
      </w:pPr>
    </w:p>
    <w:bookmarkEnd w:id="1"/>
    <w:bookmarkEnd w:id="2"/>
    <w:bookmarkEnd w:id="3"/>
    <w:p w14:paraId="43636484" w14:textId="77777777" w:rsidR="008C7695" w:rsidRPr="00B53628" w:rsidRDefault="008C7695" w:rsidP="00046639">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AR"/>
        </w:rPr>
      </w:pPr>
      <w:r w:rsidRPr="00B53628">
        <w:rPr>
          <w:rFonts w:ascii="Palatino Linotype" w:hAnsi="Palatino Linotype" w:cs="Arial"/>
          <w:color w:val="000000" w:themeColor="text1"/>
          <w:sz w:val="24"/>
          <w:lang w:val="es-ES"/>
        </w:rPr>
        <w:lastRenderedPageBreak/>
        <w:t xml:space="preserve">Se registraron los recurso de revisión bajo el número de expediente </w:t>
      </w:r>
      <w:r w:rsidRPr="00B53628">
        <w:rPr>
          <w:rFonts w:ascii="Palatino Linotype" w:hAnsi="Palatino Linotype" w:cs="Arial"/>
          <w:bCs/>
          <w:color w:val="000000" w:themeColor="text1"/>
          <w:sz w:val="24"/>
        </w:rPr>
        <w:t xml:space="preserve">al rubro indicado, asimismo con fundamento en lo dispuesto por el </w:t>
      </w:r>
      <w:r w:rsidRPr="00B53628">
        <w:rPr>
          <w:rFonts w:ascii="Palatino Linotype" w:eastAsia="Calibri" w:hAnsi="Palatino Linotype" w:cs="Arial"/>
          <w:color w:val="000000" w:themeColor="text1"/>
          <w:sz w:val="24"/>
          <w:lang w:val="es-ES"/>
        </w:rPr>
        <w:t xml:space="preserve">artículo 185 fracción I de la </w:t>
      </w:r>
      <w:r w:rsidRPr="00B53628">
        <w:rPr>
          <w:rFonts w:ascii="Palatino Linotype" w:eastAsia="Calibri" w:hAnsi="Palatino Linotype" w:cs="Arial"/>
          <w:b/>
          <w:color w:val="000000" w:themeColor="text1"/>
          <w:sz w:val="24"/>
          <w:lang w:val="es-ES"/>
        </w:rPr>
        <w:t xml:space="preserve">Ley de Transparencia y Acceso a la Información Pública del Estado de México y Municipios, de aplicación supletoria, </w:t>
      </w:r>
      <w:r w:rsidRPr="00B53628">
        <w:rPr>
          <w:rFonts w:ascii="Palatino Linotype" w:hAnsi="Palatino Linotype" w:cs="Arial"/>
          <w:color w:val="000000" w:themeColor="text1"/>
          <w:sz w:val="24"/>
          <w:lang w:val="es-ES"/>
        </w:rPr>
        <w:t xml:space="preserve">se turnó a la </w:t>
      </w:r>
      <w:r w:rsidRPr="00B53628">
        <w:rPr>
          <w:rFonts w:ascii="Palatino Linotype" w:hAnsi="Palatino Linotype" w:cs="Arial"/>
          <w:b/>
          <w:color w:val="000000" w:themeColor="text1"/>
          <w:sz w:val="24"/>
          <w:lang w:val="es-ES"/>
        </w:rPr>
        <w:t xml:space="preserve">Comisionada María del Rosario Mejía Ayala </w:t>
      </w:r>
      <w:r w:rsidRPr="00B53628">
        <w:rPr>
          <w:rFonts w:ascii="Palatino Linotype" w:hAnsi="Palatino Linotype" w:cs="Arial"/>
          <w:color w:val="000000" w:themeColor="text1"/>
          <w:sz w:val="24"/>
          <w:lang w:val="es-ES"/>
        </w:rPr>
        <w:t xml:space="preserve">con el objeto de </w:t>
      </w:r>
      <w:r w:rsidRPr="00B53628">
        <w:rPr>
          <w:rFonts w:ascii="Palatino Linotype" w:hAnsi="Palatino Linotype" w:cs="Arial"/>
          <w:color w:val="000000" w:themeColor="text1"/>
          <w:sz w:val="24"/>
        </w:rPr>
        <w:t xml:space="preserve">su análisis; se admitió el </w:t>
      </w:r>
      <w:r w:rsidR="00226336" w:rsidRPr="00B53628">
        <w:rPr>
          <w:rFonts w:ascii="Palatino Linotype" w:hAnsi="Palatino Linotype" w:cs="Arial"/>
          <w:color w:val="000000" w:themeColor="text1"/>
          <w:sz w:val="24"/>
        </w:rPr>
        <w:t xml:space="preserve">treinta y uno de enero de dos mil veinticinco, misma fecha en las que se exhorto a las partes a conciliar. </w:t>
      </w:r>
    </w:p>
    <w:p w14:paraId="5713FFFB" w14:textId="77777777" w:rsidR="00226336" w:rsidRPr="00B53628" w:rsidRDefault="00226336" w:rsidP="00046639">
      <w:pPr>
        <w:pStyle w:val="Prrafodelista"/>
        <w:spacing w:line="360" w:lineRule="auto"/>
        <w:ind w:left="0"/>
        <w:jc w:val="both"/>
        <w:rPr>
          <w:rFonts w:ascii="Palatino Linotype" w:eastAsia="Calibri" w:hAnsi="Palatino Linotype" w:cs="Arial"/>
          <w:color w:val="000000" w:themeColor="text1"/>
          <w:sz w:val="24"/>
          <w:lang w:val="es-AR"/>
        </w:rPr>
      </w:pPr>
    </w:p>
    <w:p w14:paraId="35502CD5" w14:textId="77777777" w:rsidR="008C7695" w:rsidRPr="00B53628" w:rsidRDefault="008C7695" w:rsidP="00046639">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AR"/>
        </w:rPr>
      </w:pPr>
      <w:r w:rsidRPr="00B53628">
        <w:rPr>
          <w:rFonts w:ascii="Palatino Linotype" w:eastAsia="Calibri" w:hAnsi="Palatino Linotype" w:cs="Arial"/>
          <w:color w:val="000000" w:themeColor="text1"/>
          <w:sz w:val="24"/>
          <w:lang w:val="es-AR"/>
        </w:rPr>
        <w:t xml:space="preserve">El </w:t>
      </w:r>
      <w:r w:rsidR="00226336" w:rsidRPr="00B53628">
        <w:rPr>
          <w:rFonts w:ascii="Palatino Linotype" w:eastAsia="Calibri" w:hAnsi="Palatino Linotype" w:cs="Arial"/>
          <w:b/>
          <w:color w:val="000000" w:themeColor="text1"/>
          <w:sz w:val="24"/>
          <w:lang w:val="es-AR"/>
        </w:rPr>
        <w:t>doce de febrero de dos mil veinticinco</w:t>
      </w:r>
      <w:r w:rsidRPr="00B53628">
        <w:rPr>
          <w:rFonts w:ascii="Palatino Linotype" w:eastAsia="Calibri" w:hAnsi="Palatino Linotype" w:cs="Arial"/>
          <w:color w:val="000000" w:themeColor="text1"/>
          <w:sz w:val="24"/>
          <w:lang w:val="es-AR"/>
        </w:rPr>
        <w:t xml:space="preserve">, el Sujeto Obligado aceptó la conciliación; por su parte, la Recurrente acepto conciliar el </w:t>
      </w:r>
      <w:r w:rsidR="00226336" w:rsidRPr="00B53628">
        <w:rPr>
          <w:rFonts w:ascii="Palatino Linotype" w:eastAsia="Calibri" w:hAnsi="Palatino Linotype" w:cs="Arial"/>
          <w:b/>
          <w:color w:val="000000" w:themeColor="text1"/>
          <w:sz w:val="24"/>
          <w:lang w:val="es-AR"/>
        </w:rPr>
        <w:t>tres de febrero de dos mil veinticinco</w:t>
      </w:r>
      <w:r w:rsidRPr="00B53628">
        <w:rPr>
          <w:rFonts w:ascii="Palatino Linotype" w:eastAsia="Calibri" w:hAnsi="Palatino Linotype" w:cs="Arial"/>
          <w:color w:val="000000" w:themeColor="text1"/>
          <w:sz w:val="24"/>
          <w:lang w:val="es-AR"/>
        </w:rPr>
        <w:t>.</w:t>
      </w:r>
    </w:p>
    <w:p w14:paraId="5FD4A964" w14:textId="77777777" w:rsidR="008C7695" w:rsidRPr="00B53628" w:rsidRDefault="008C7695" w:rsidP="00046639">
      <w:pPr>
        <w:pStyle w:val="Prrafodelista"/>
        <w:ind w:left="0"/>
        <w:rPr>
          <w:rFonts w:ascii="Palatino Linotype" w:eastAsia="Calibri" w:hAnsi="Palatino Linotype" w:cs="Arial"/>
          <w:color w:val="000000" w:themeColor="text1"/>
          <w:sz w:val="24"/>
          <w:lang w:val="es-AR"/>
        </w:rPr>
      </w:pPr>
    </w:p>
    <w:p w14:paraId="7C733C23" w14:textId="77777777" w:rsidR="008C7695" w:rsidRPr="00B53628" w:rsidRDefault="008C7695" w:rsidP="00046639">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AR"/>
        </w:rPr>
      </w:pPr>
      <w:r w:rsidRPr="00B53628">
        <w:rPr>
          <w:rFonts w:ascii="Palatino Linotype" w:eastAsia="Calibri" w:hAnsi="Palatino Linotype" w:cs="Arial"/>
          <w:color w:val="000000" w:themeColor="text1"/>
          <w:sz w:val="24"/>
          <w:lang w:val="es-AR"/>
        </w:rPr>
        <w:t xml:space="preserve">El </w:t>
      </w:r>
      <w:r w:rsidR="00226336" w:rsidRPr="00B53628">
        <w:rPr>
          <w:rFonts w:ascii="Palatino Linotype" w:eastAsia="Calibri" w:hAnsi="Palatino Linotype" w:cs="Arial"/>
          <w:b/>
          <w:color w:val="000000" w:themeColor="text1"/>
          <w:sz w:val="24"/>
          <w:lang w:val="es-AR"/>
        </w:rPr>
        <w:t>dieciséis de mayo de dos mil veinticinco</w:t>
      </w:r>
      <w:r w:rsidRPr="00B53628">
        <w:rPr>
          <w:rFonts w:ascii="Palatino Linotype" w:eastAsia="Calibri" w:hAnsi="Palatino Linotype" w:cs="Arial"/>
          <w:color w:val="000000" w:themeColor="text1"/>
          <w:sz w:val="24"/>
          <w:lang w:val="es-AR"/>
        </w:rPr>
        <w:t>, se llevó a cabo la conciliación de forma virtual a través de la plataforma virtual Jitsi, en la que grosso modo se concluyó lo siguiente:</w:t>
      </w:r>
    </w:p>
    <w:p w14:paraId="34A5214A" w14:textId="77777777" w:rsidR="00E309AA" w:rsidRPr="00B53628" w:rsidRDefault="008C7695" w:rsidP="00046639">
      <w:pPr>
        <w:pStyle w:val="Prrafodelista"/>
        <w:spacing w:line="360" w:lineRule="auto"/>
        <w:ind w:left="0"/>
        <w:jc w:val="both"/>
        <w:rPr>
          <w:rFonts w:ascii="Palatino Linotype" w:eastAsia="Calibri" w:hAnsi="Palatino Linotype" w:cs="Arial"/>
          <w:i/>
          <w:color w:val="000000" w:themeColor="text1"/>
          <w:sz w:val="24"/>
          <w:lang w:val="es-ES"/>
        </w:rPr>
      </w:pPr>
      <w:r w:rsidRPr="00B53628">
        <w:rPr>
          <w:rFonts w:ascii="Palatino Linotype" w:eastAsia="Calibri" w:hAnsi="Palatino Linotype" w:cs="Arial"/>
          <w:i/>
          <w:color w:val="000000" w:themeColor="text1"/>
          <w:sz w:val="24"/>
        </w:rPr>
        <w:t>“</w:t>
      </w:r>
      <w:r w:rsidR="00E309AA" w:rsidRPr="00B53628">
        <w:rPr>
          <w:rFonts w:ascii="Palatino Linotype" w:eastAsia="Calibri" w:hAnsi="Palatino Linotype" w:cs="Arial"/>
          <w:i/>
          <w:color w:val="000000" w:themeColor="text1"/>
          <w:sz w:val="24"/>
          <w:lang w:val="es-ES"/>
        </w:rPr>
        <w:t xml:space="preserve">En el desahogo de la audiencia, la Recurrente señala que requiere la información ya que le fue notificado un oficio en el que se menciona dicha normatividad, por lo que, al relacionarse directamente con él, realizó la solicitud a través de la Plataforma SARCOEM. </w:t>
      </w:r>
    </w:p>
    <w:p w14:paraId="3DFAEE06" w14:textId="77777777" w:rsidR="00E309AA" w:rsidRPr="00B53628" w:rsidRDefault="00E309AA" w:rsidP="00046639">
      <w:pPr>
        <w:pStyle w:val="Prrafodelista"/>
        <w:spacing w:line="360" w:lineRule="auto"/>
        <w:ind w:left="0"/>
        <w:jc w:val="both"/>
        <w:rPr>
          <w:rFonts w:ascii="Palatino Linotype" w:eastAsia="Calibri" w:hAnsi="Palatino Linotype" w:cs="Arial"/>
          <w:i/>
          <w:color w:val="000000" w:themeColor="text1"/>
          <w:sz w:val="24"/>
          <w:lang w:val="es-ES"/>
        </w:rPr>
      </w:pPr>
    </w:p>
    <w:p w14:paraId="5E8A235C" w14:textId="77777777" w:rsidR="00E309AA" w:rsidRPr="00B53628" w:rsidRDefault="00E309AA" w:rsidP="00046639">
      <w:pPr>
        <w:pStyle w:val="Prrafodelista"/>
        <w:spacing w:line="360" w:lineRule="auto"/>
        <w:ind w:left="0"/>
        <w:jc w:val="both"/>
        <w:rPr>
          <w:rFonts w:ascii="Palatino Linotype" w:eastAsia="Calibri" w:hAnsi="Palatino Linotype" w:cs="Arial"/>
          <w:i/>
          <w:color w:val="000000" w:themeColor="text1"/>
          <w:sz w:val="24"/>
          <w:lang w:val="es-ES"/>
        </w:rPr>
      </w:pPr>
      <w:r w:rsidRPr="00B53628">
        <w:rPr>
          <w:rFonts w:ascii="Palatino Linotype" w:eastAsia="Calibri" w:hAnsi="Palatino Linotype" w:cs="Arial"/>
          <w:i/>
          <w:color w:val="000000" w:themeColor="text1"/>
          <w:sz w:val="24"/>
          <w:lang w:val="es-ES"/>
        </w:rPr>
        <w:t xml:space="preserve"> Por su parte, el Sujeto Obligado manifiesta que la solicitud se debió realizar a través de la Plataforma SAIMEX, por tratarse de información de Acceso Público, asimismo, señaló que pretende llegar a una conciliación y que para ello turnará la solicitud al servidor público habilitado para que emita respuesta a la solicitud de información y posteriormente hacer entrega de los solicitado. </w:t>
      </w:r>
    </w:p>
    <w:p w14:paraId="747B6FB0" w14:textId="77777777" w:rsidR="00E309AA" w:rsidRPr="00B53628" w:rsidRDefault="00E309AA" w:rsidP="00046639">
      <w:pPr>
        <w:pStyle w:val="Prrafodelista"/>
        <w:spacing w:line="360" w:lineRule="auto"/>
        <w:ind w:left="0"/>
        <w:jc w:val="both"/>
        <w:rPr>
          <w:rFonts w:ascii="Palatino Linotype" w:eastAsia="Calibri" w:hAnsi="Palatino Linotype" w:cs="Arial"/>
          <w:i/>
          <w:color w:val="000000" w:themeColor="text1"/>
          <w:sz w:val="24"/>
          <w:lang w:val="es-ES"/>
        </w:rPr>
      </w:pPr>
    </w:p>
    <w:p w14:paraId="3E78A906" w14:textId="77777777" w:rsidR="00E309AA" w:rsidRPr="00B53628" w:rsidRDefault="00E309AA" w:rsidP="00046639">
      <w:pPr>
        <w:pStyle w:val="Prrafodelista"/>
        <w:spacing w:line="360" w:lineRule="auto"/>
        <w:ind w:left="0"/>
        <w:jc w:val="both"/>
        <w:rPr>
          <w:rFonts w:ascii="Palatino Linotype" w:eastAsia="Calibri" w:hAnsi="Palatino Linotype" w:cs="Arial"/>
          <w:i/>
          <w:color w:val="000000" w:themeColor="text1"/>
          <w:sz w:val="24"/>
          <w:lang w:val="es-ES_tradnl"/>
        </w:rPr>
      </w:pPr>
      <w:r w:rsidRPr="00B53628">
        <w:rPr>
          <w:rFonts w:ascii="Palatino Linotype" w:eastAsia="Calibri" w:hAnsi="Palatino Linotype" w:cs="Arial"/>
          <w:i/>
          <w:color w:val="000000" w:themeColor="text1"/>
          <w:sz w:val="24"/>
          <w:lang w:val="es-ES_tradnl"/>
        </w:rPr>
        <w:t xml:space="preserve">Por su parte, el Recurrente refirió que esperara la respuesta que emita el Sujeto Obligado para manifestar lo que a su derecho convenga. </w:t>
      </w:r>
    </w:p>
    <w:p w14:paraId="35F92F36" w14:textId="77777777" w:rsidR="00E309AA" w:rsidRPr="00B53628" w:rsidRDefault="00E309AA" w:rsidP="00046639">
      <w:pPr>
        <w:pStyle w:val="Prrafodelista"/>
        <w:spacing w:line="360" w:lineRule="auto"/>
        <w:ind w:left="0"/>
        <w:jc w:val="both"/>
        <w:rPr>
          <w:rFonts w:ascii="Palatino Linotype" w:eastAsia="Calibri" w:hAnsi="Palatino Linotype" w:cs="Arial"/>
          <w:i/>
          <w:color w:val="000000" w:themeColor="text1"/>
          <w:sz w:val="24"/>
          <w:lang w:val="es-ES_tradnl"/>
        </w:rPr>
      </w:pPr>
    </w:p>
    <w:p w14:paraId="3394F0E7" w14:textId="77777777" w:rsidR="008C7695" w:rsidRPr="00B53628" w:rsidRDefault="00E309AA" w:rsidP="00046639">
      <w:pPr>
        <w:pStyle w:val="Prrafodelista"/>
        <w:spacing w:line="360" w:lineRule="auto"/>
        <w:ind w:left="0"/>
        <w:jc w:val="both"/>
        <w:rPr>
          <w:rFonts w:ascii="Palatino Linotype" w:eastAsia="Calibri" w:hAnsi="Palatino Linotype" w:cs="Arial"/>
          <w:i/>
          <w:color w:val="000000" w:themeColor="text1"/>
          <w:sz w:val="24"/>
          <w:lang w:val="es-ES_tradnl"/>
        </w:rPr>
      </w:pPr>
      <w:r w:rsidRPr="00B53628">
        <w:rPr>
          <w:rFonts w:ascii="Palatino Linotype" w:eastAsia="Calibri" w:hAnsi="Palatino Linotype" w:cs="Arial"/>
          <w:i/>
          <w:color w:val="000000" w:themeColor="text1"/>
          <w:sz w:val="24"/>
          <w:lang w:val="es-ES_tradnl"/>
        </w:rPr>
        <w:lastRenderedPageBreak/>
        <w:t>En ese sentido, se determinó que se procede a la conclusión de la etapa de conciliación y se procede a la apertura de la etapa de manifestaciones en la que el Sujeto Obligado emitirá la respuesta del servidor público habilitado y el Recurrente pueda realizar sus manifestaciones.”</w:t>
      </w:r>
    </w:p>
    <w:p w14:paraId="73EA8FED" w14:textId="77777777" w:rsidR="008C7695" w:rsidRPr="00B53628" w:rsidRDefault="008C7695" w:rsidP="00046639">
      <w:pPr>
        <w:rPr>
          <w:rFonts w:ascii="Palatino Linotype" w:eastAsia="Calibri" w:hAnsi="Palatino Linotype" w:cs="Arial"/>
          <w:color w:val="000000" w:themeColor="text1"/>
          <w:lang w:val="es-AR"/>
        </w:rPr>
      </w:pPr>
    </w:p>
    <w:p w14:paraId="08A07847" w14:textId="77777777" w:rsidR="008C7695" w:rsidRPr="00B53628" w:rsidRDefault="008C7695" w:rsidP="00046639">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AR"/>
        </w:rPr>
      </w:pPr>
      <w:r w:rsidRPr="00B53628">
        <w:rPr>
          <w:rFonts w:ascii="Palatino Linotype" w:eastAsia="Calibri" w:hAnsi="Palatino Linotype" w:cs="Arial"/>
          <w:color w:val="000000" w:themeColor="text1"/>
          <w:sz w:val="24"/>
          <w:lang w:val="es-AR"/>
        </w:rPr>
        <w:t xml:space="preserve">El </w:t>
      </w:r>
      <w:r w:rsidR="00E309AA" w:rsidRPr="00B53628">
        <w:rPr>
          <w:rFonts w:ascii="Palatino Linotype" w:eastAsia="Calibri" w:hAnsi="Palatino Linotype" w:cs="Arial"/>
          <w:b/>
          <w:color w:val="000000" w:themeColor="text1"/>
          <w:sz w:val="24"/>
          <w:lang w:val="es-AR"/>
        </w:rPr>
        <w:t>veinte de mayo de dos mil veinticinco</w:t>
      </w:r>
      <w:r w:rsidRPr="00B53628">
        <w:rPr>
          <w:rFonts w:ascii="Palatino Linotype" w:eastAsia="Calibri" w:hAnsi="Palatino Linotype" w:cs="Arial"/>
          <w:color w:val="000000" w:themeColor="text1"/>
          <w:sz w:val="24"/>
          <w:lang w:val="es-AR"/>
        </w:rPr>
        <w:t>, se notificó el acuerdo de cierre de etapa de conciliación y se abrió la etapa de manifestaciones.</w:t>
      </w:r>
    </w:p>
    <w:p w14:paraId="0F32F4F7" w14:textId="77777777" w:rsidR="008C7695" w:rsidRPr="00B53628" w:rsidRDefault="008C7695" w:rsidP="00046639">
      <w:pPr>
        <w:numPr>
          <w:ilvl w:val="0"/>
          <w:numId w:val="2"/>
        </w:numPr>
        <w:tabs>
          <w:tab w:val="left" w:pos="284"/>
        </w:tabs>
        <w:spacing w:before="240" w:after="240" w:line="360" w:lineRule="auto"/>
        <w:ind w:left="0" w:firstLine="0"/>
        <w:contextualSpacing/>
        <w:jc w:val="both"/>
        <w:rPr>
          <w:rFonts w:ascii="Palatino Linotype" w:hAnsi="Palatino Linotype"/>
          <w:i/>
          <w:color w:val="000000" w:themeColor="text1"/>
        </w:rPr>
      </w:pPr>
      <w:r w:rsidRPr="00B53628">
        <w:rPr>
          <w:rFonts w:ascii="Palatino Linotype" w:eastAsiaTheme="minorEastAsia" w:hAnsi="Palatino Linotype"/>
          <w:color w:val="000000" w:themeColor="text1"/>
          <w:lang w:val="es-ES_tradnl"/>
        </w:rPr>
        <w:t>El</w:t>
      </w:r>
      <w:r w:rsidRPr="00B53628">
        <w:rPr>
          <w:rFonts w:ascii="Palatino Linotype" w:eastAsiaTheme="minorEastAsia" w:hAnsi="Palatino Linotype"/>
          <w:b/>
          <w:color w:val="000000" w:themeColor="text1"/>
          <w:lang w:val="es-ES_tradnl"/>
        </w:rPr>
        <w:t xml:space="preserve"> </w:t>
      </w:r>
      <w:r w:rsidR="00E309AA" w:rsidRPr="00B53628">
        <w:rPr>
          <w:rFonts w:ascii="Palatino Linotype" w:eastAsiaTheme="minorEastAsia" w:hAnsi="Palatino Linotype"/>
          <w:b/>
          <w:color w:val="000000" w:themeColor="text1"/>
          <w:lang w:val="es-ES_tradnl"/>
        </w:rPr>
        <w:t>veintisiete de mayo de dos mil veinticinco</w:t>
      </w:r>
      <w:r w:rsidRPr="00B53628">
        <w:rPr>
          <w:rFonts w:ascii="Palatino Linotype" w:eastAsiaTheme="minorEastAsia" w:hAnsi="Palatino Linotype"/>
          <w:color w:val="000000" w:themeColor="text1"/>
          <w:lang w:val="es-ES_tradnl"/>
        </w:rPr>
        <w:t xml:space="preserve">, el </w:t>
      </w:r>
      <w:r w:rsidRPr="00B53628">
        <w:rPr>
          <w:rFonts w:ascii="Palatino Linotype" w:eastAsiaTheme="minorEastAsia" w:hAnsi="Palatino Linotype"/>
          <w:b/>
          <w:color w:val="000000" w:themeColor="text1"/>
          <w:lang w:val="es-ES_tradnl"/>
        </w:rPr>
        <w:t xml:space="preserve">SUJETO OBLIGADO </w:t>
      </w:r>
      <w:r w:rsidRPr="00B53628">
        <w:rPr>
          <w:rFonts w:ascii="Palatino Linotype" w:eastAsiaTheme="minorEastAsia" w:hAnsi="Palatino Linotype"/>
          <w:color w:val="000000" w:themeColor="text1"/>
          <w:lang w:val="es-ES_tradnl"/>
        </w:rPr>
        <w:t xml:space="preserve">rindió </w:t>
      </w:r>
      <w:r w:rsidR="00E309AA" w:rsidRPr="00B53628">
        <w:rPr>
          <w:rFonts w:ascii="Palatino Linotype" w:eastAsiaTheme="minorEastAsia" w:hAnsi="Palatino Linotype"/>
          <w:color w:val="000000" w:themeColor="text1"/>
          <w:lang w:val="es-ES_tradnl"/>
        </w:rPr>
        <w:t>su informe justificado y en la misma fecha se puso</w:t>
      </w:r>
      <w:r w:rsidRPr="00B53628">
        <w:rPr>
          <w:rFonts w:ascii="Palatino Linotype" w:eastAsiaTheme="minorEastAsia" w:hAnsi="Palatino Linotype"/>
          <w:color w:val="000000" w:themeColor="text1"/>
          <w:lang w:val="es-ES_tradnl"/>
        </w:rPr>
        <w:t xml:space="preserve"> a disposición del Recurrente; así, se procede a describir su contenido medular, siendo el siguiente:</w:t>
      </w:r>
    </w:p>
    <w:p w14:paraId="30EC71E9" w14:textId="77777777" w:rsidR="00E309AA" w:rsidRPr="00933BFE" w:rsidRDefault="005041D5" w:rsidP="00046639">
      <w:pPr>
        <w:pStyle w:val="Prrafodelista"/>
        <w:numPr>
          <w:ilvl w:val="0"/>
          <w:numId w:val="10"/>
        </w:numPr>
        <w:tabs>
          <w:tab w:val="left" w:pos="284"/>
        </w:tabs>
        <w:spacing w:before="240" w:after="240" w:line="360" w:lineRule="auto"/>
        <w:ind w:left="0" w:firstLine="0"/>
        <w:jc w:val="both"/>
        <w:rPr>
          <w:rFonts w:ascii="Palatino Linotype" w:hAnsi="Palatino Linotype"/>
          <w:color w:val="000000" w:themeColor="text1"/>
          <w:sz w:val="24"/>
        </w:rPr>
      </w:pPr>
      <w:hyperlink r:id="rId8" w:tgtFrame="_blank" w:history="1">
        <w:r w:rsidR="00E309AA" w:rsidRPr="00B53628">
          <w:rPr>
            <w:rStyle w:val="Hipervnculo"/>
            <w:rFonts w:ascii="Palatino Linotype" w:hAnsi="Palatino Linotype" w:cs="Arial"/>
            <w:b/>
            <w:bCs/>
            <w:color w:val="000000" w:themeColor="text1"/>
            <w:sz w:val="24"/>
          </w:rPr>
          <w:t>Respuesta 00308-INFOEM-AD-RR-2025.pdf</w:t>
        </w:r>
      </w:hyperlink>
      <w:r w:rsidR="00E309AA" w:rsidRPr="00B53628">
        <w:rPr>
          <w:rFonts w:ascii="Palatino Linotype" w:hAnsi="Palatino Linotype" w:cs="Arial"/>
          <w:bCs/>
          <w:color w:val="000000" w:themeColor="text1"/>
          <w:sz w:val="24"/>
        </w:rPr>
        <w:t>: oficio de fecha veintitrés de mayo de dos mil veinticinco, suscrito por el Director General de Innovación, Planeación y Gestión Urbana, en el que señaló:</w:t>
      </w:r>
    </w:p>
    <w:p w14:paraId="59A09F5B" w14:textId="77777777" w:rsidR="00E309AA" w:rsidRPr="00B53628" w:rsidRDefault="00E309AA" w:rsidP="00046639">
      <w:pPr>
        <w:pStyle w:val="Prrafodelista"/>
        <w:tabs>
          <w:tab w:val="left" w:pos="284"/>
        </w:tabs>
        <w:spacing w:before="240" w:after="240" w:line="276" w:lineRule="auto"/>
        <w:ind w:left="0"/>
        <w:jc w:val="both"/>
        <w:rPr>
          <w:rFonts w:ascii="Palatino Linotype" w:hAnsi="Palatino Linotype" w:cs="Arial"/>
          <w:bCs/>
          <w:i/>
          <w:color w:val="000000" w:themeColor="text1"/>
          <w:sz w:val="24"/>
        </w:rPr>
      </w:pPr>
      <w:r w:rsidRPr="00B53628">
        <w:rPr>
          <w:rFonts w:ascii="Palatino Linotype" w:hAnsi="Palatino Linotype" w:cs="Arial"/>
          <w:bCs/>
          <w:i/>
          <w:color w:val="000000" w:themeColor="text1"/>
          <w:sz w:val="24"/>
        </w:rPr>
        <w:t xml:space="preserve">“Al respecto la Dirección General de Innovación, Planeación y Gestión Urbana a mi cargo, de acuerdo a sus atribuciones conferidas, hace de su conocimiento lo siguiente: atendiendo a lo establecido en el artículo 162 de la Ley de Transparencia y Acceso a la Información Pública del Estado de México y Municipios, se realizó nuevamente una búsqueda exhaustiva y razonable de la información objeto de la solicitud en los archivos que se encuentran bajo resguardo y custodia de esta Dirección General a mi cargo y como resultado de esta búsqueda, se localizó la siguiente información: </w:t>
      </w:r>
    </w:p>
    <w:p w14:paraId="020E5914" w14:textId="77777777" w:rsidR="00E309AA"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cs="Arial"/>
          <w:bCs/>
          <w:i/>
          <w:color w:val="000000" w:themeColor="text1"/>
          <w:sz w:val="24"/>
        </w:rPr>
        <w:t>1. ¿En cuál ordenamiento normativo, reglamento, código municipal, manual, circular etc., se encuentran establecidos los requisitos para cambio de régimen de propiedad en condominio señalados en el oficio 209013000/02837/2024?</w:t>
      </w:r>
    </w:p>
    <w:p w14:paraId="7B7C00C5" w14:textId="77777777" w:rsidR="00E309AA"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Conforme al oficio supracitado, en la Ley que Regula el Régimen de Propiedad en Condominio en el Estado de México, rige el procedimiento en cuestión y en su numeral 5 establece: </w:t>
      </w:r>
    </w:p>
    <w:p w14:paraId="5F3681B9" w14:textId="77777777" w:rsidR="00E309AA"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"Artículo 5.- El régimen de propiedad en condominio se constituye (...) Los ayuntamientos únicamente autorizarán el cambio a régimen condominal en las edificaciones terminadas, siempre que cumplan con las normas relativas a la división del suelo, su uso, densidad e intensidad de aprovechamiento e imagen urbana, restricciones y demás normativa aplicable." (sic) </w:t>
      </w:r>
    </w:p>
    <w:p w14:paraId="3FF927C0" w14:textId="77777777" w:rsidR="00E309AA"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lastRenderedPageBreak/>
        <w:t xml:space="preserve">Así mismo, el numeral 9 de la citada legislación estatal indica los requisitos que deberán cumplirse por el interesado a efecto de llevar a cabo la constitución del régimen de propiedad en condominio. </w:t>
      </w:r>
    </w:p>
    <w:p w14:paraId="5476D1EE" w14:textId="77777777" w:rsidR="00E309AA"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6D6087DA" w14:textId="77777777" w:rsidR="00E309AA"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2. ¿En qué fecha se publicaron en gaceta municipal los requisitos para cambio de régimen de propiedad a condominio señalados en el oficio anteriormente mencionado? </w:t>
      </w:r>
    </w:p>
    <w:p w14:paraId="2B48A1B8" w14:textId="77777777" w:rsidR="00E309AA"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1C70DC7F" w14:textId="77777777" w:rsidR="0042130B"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Conforme al oficio supracitado, la Ley normativa que rige el proceso fue publicada el 11 de abril de 2002 a través del Periódico Oficial "Gaceta de Gobierno", del Gobierno del Estado de México; y cuyos transitorios indican: </w:t>
      </w:r>
    </w:p>
    <w:p w14:paraId="30C7C702" w14:textId="77777777" w:rsidR="0042130B" w:rsidRPr="00B53628" w:rsidRDefault="0042130B"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7B2A6D84" w14:textId="77777777" w:rsidR="0042130B" w:rsidRPr="00B53628" w:rsidRDefault="00E309AA" w:rsidP="00046639">
      <w:pPr>
        <w:pStyle w:val="Prrafodelista"/>
        <w:tabs>
          <w:tab w:val="left" w:pos="284"/>
        </w:tabs>
        <w:spacing w:before="240" w:after="240" w:line="276" w:lineRule="auto"/>
        <w:ind w:left="0"/>
        <w:jc w:val="both"/>
        <w:rPr>
          <w:rFonts w:ascii="Palatino Linotype" w:hAnsi="Palatino Linotype"/>
          <w:b/>
          <w:i/>
          <w:color w:val="000000" w:themeColor="text1"/>
          <w:sz w:val="24"/>
        </w:rPr>
      </w:pPr>
      <w:r w:rsidRPr="00B53628">
        <w:rPr>
          <w:rFonts w:ascii="Palatino Linotype" w:hAnsi="Palatino Linotype"/>
          <w:i/>
          <w:color w:val="000000" w:themeColor="text1"/>
          <w:sz w:val="24"/>
        </w:rPr>
        <w:t>"</w:t>
      </w:r>
      <w:r w:rsidRPr="00B53628">
        <w:rPr>
          <w:rFonts w:ascii="Palatino Linotype" w:hAnsi="Palatino Linotype"/>
          <w:b/>
          <w:i/>
          <w:color w:val="000000" w:themeColor="text1"/>
          <w:sz w:val="24"/>
        </w:rPr>
        <w:t xml:space="preserve">TRANSITORIOS </w:t>
      </w:r>
    </w:p>
    <w:p w14:paraId="25B86055" w14:textId="77777777" w:rsidR="0042130B"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b/>
          <w:i/>
          <w:color w:val="000000" w:themeColor="text1"/>
          <w:sz w:val="24"/>
        </w:rPr>
        <w:t>PRIMERO</w:t>
      </w:r>
      <w:r w:rsidRPr="00B53628">
        <w:rPr>
          <w:rFonts w:ascii="Palatino Linotype" w:hAnsi="Palatino Linotype"/>
          <w:i/>
          <w:color w:val="000000" w:themeColor="text1"/>
          <w:sz w:val="24"/>
        </w:rPr>
        <w:t>. -</w:t>
      </w:r>
      <w:r w:rsidRPr="00B53628">
        <w:rPr>
          <w:rFonts w:ascii="Palatino Linotype" w:hAnsi="Palatino Linotype"/>
          <w:b/>
          <w:i/>
          <w:color w:val="000000" w:themeColor="text1"/>
          <w:sz w:val="24"/>
        </w:rPr>
        <w:t xml:space="preserve"> La presente ley entrará en vigor a los tres meses siguientes de su publicación, </w:t>
      </w:r>
      <w:r w:rsidRPr="00B53628">
        <w:rPr>
          <w:rFonts w:ascii="Palatino Linotype" w:hAnsi="Palatino Linotype"/>
          <w:i/>
          <w:color w:val="000000" w:themeColor="text1"/>
          <w:sz w:val="24"/>
        </w:rPr>
        <w:t xml:space="preserve">plazo dentro del cual las autoridades municipales deberán difundir las disposiciones de la presente ley. </w:t>
      </w:r>
    </w:p>
    <w:p w14:paraId="2D546EA1" w14:textId="77777777" w:rsidR="0042130B" w:rsidRPr="00B53628" w:rsidRDefault="00E309AA" w:rsidP="00046639">
      <w:pPr>
        <w:pStyle w:val="Prrafodelista"/>
        <w:tabs>
          <w:tab w:val="left" w:pos="284"/>
        </w:tabs>
        <w:spacing w:before="240" w:after="240" w:line="276" w:lineRule="auto"/>
        <w:ind w:left="0"/>
        <w:jc w:val="both"/>
        <w:rPr>
          <w:rFonts w:ascii="Palatino Linotype" w:hAnsi="Palatino Linotype"/>
          <w:b/>
          <w:i/>
          <w:color w:val="000000" w:themeColor="text1"/>
          <w:sz w:val="24"/>
        </w:rPr>
      </w:pPr>
      <w:r w:rsidRPr="00B53628">
        <w:rPr>
          <w:rFonts w:ascii="Palatino Linotype" w:hAnsi="Palatino Linotype"/>
          <w:b/>
          <w:i/>
          <w:color w:val="000000" w:themeColor="text1"/>
          <w:sz w:val="24"/>
        </w:rPr>
        <w:t xml:space="preserve">SEGUNDO. - Se abrogan todas aquellas disposiciones de igual o menor rango que se opongan a la presente ley. </w:t>
      </w:r>
    </w:p>
    <w:p w14:paraId="1B24D07C" w14:textId="77777777" w:rsidR="0042130B"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b/>
          <w:i/>
          <w:color w:val="000000" w:themeColor="text1"/>
          <w:sz w:val="24"/>
        </w:rPr>
        <w:t>TERCERO.</w:t>
      </w:r>
      <w:r w:rsidRPr="00B53628">
        <w:rPr>
          <w:rFonts w:ascii="Palatino Linotype" w:hAnsi="Palatino Linotype"/>
          <w:i/>
          <w:color w:val="000000" w:themeColor="text1"/>
          <w:sz w:val="24"/>
        </w:rPr>
        <w:t xml:space="preserve"> - Los regímenes de propiedad en condominio existentes en el Estado de México a la fecha de la publicación de la presente ley, contaran con seis meses para constituirse en asamblea para elegir administradores, así como aprobar en su caso, su respectivo reglamento interior." (sic) </w:t>
      </w:r>
    </w:p>
    <w:p w14:paraId="6E5EEF26" w14:textId="77777777" w:rsidR="0042130B" w:rsidRPr="00B53628" w:rsidRDefault="0042130B"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4B09774B" w14:textId="77777777" w:rsidR="0042130B"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Para todo lo relacionado con el trámite en cuestión la normativa que nos regula es la citada ley estatal. </w:t>
      </w:r>
    </w:p>
    <w:p w14:paraId="45326711" w14:textId="77777777" w:rsidR="0042130B" w:rsidRPr="00B53628" w:rsidRDefault="0042130B"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39A8C374" w14:textId="3446A988" w:rsidR="0042130B"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3. ¿Se informe si existe programa de apoyo para adultos mayores </w:t>
      </w:r>
      <w:r w:rsidR="0061763D" w:rsidRPr="00B53628">
        <w:rPr>
          <w:rFonts w:ascii="Palatino Linotype" w:hAnsi="Palatino Linotype"/>
          <w:i/>
          <w:color w:val="000000" w:themeColor="text1"/>
          <w:sz w:val="24"/>
        </w:rPr>
        <w:t>respecto del trámite</w:t>
      </w:r>
      <w:r w:rsidRPr="00B53628">
        <w:rPr>
          <w:rFonts w:ascii="Palatino Linotype" w:hAnsi="Palatino Linotype"/>
          <w:i/>
          <w:color w:val="000000" w:themeColor="text1"/>
          <w:sz w:val="24"/>
        </w:rPr>
        <w:t xml:space="preserve"> que se llevan a cabo en la Dirección General de Desarrollo Urbano, Ordenamiento Territorial y Obras Públicas del municipio de Toluca? </w:t>
      </w:r>
    </w:p>
    <w:p w14:paraId="1A5F0F89" w14:textId="77777777" w:rsidR="0042130B" w:rsidRPr="00B53628" w:rsidRDefault="0042130B"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4BE3BECE" w14:textId="71BA8516" w:rsidR="0042130B"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Al respecto, se le hace saber, que de conformidad con lo que establece la Ley de Personas Adultas Mayores del Estado de México; vigente desde el año 2008; cuya </w:t>
      </w:r>
      <w:r w:rsidR="0061763D" w:rsidRPr="00B53628">
        <w:rPr>
          <w:rFonts w:ascii="Palatino Linotype" w:hAnsi="Palatino Linotype"/>
          <w:i/>
          <w:color w:val="000000" w:themeColor="text1"/>
          <w:sz w:val="24"/>
        </w:rPr>
        <w:t>última</w:t>
      </w:r>
      <w:r w:rsidRPr="00B53628">
        <w:rPr>
          <w:rFonts w:ascii="Palatino Linotype" w:hAnsi="Palatino Linotype"/>
          <w:i/>
          <w:color w:val="000000" w:themeColor="text1"/>
          <w:sz w:val="24"/>
        </w:rPr>
        <w:t xml:space="preserve"> reforma fue publicada en el mes de junio de 2024; indica en sus diversos numerales cuales son las políticas </w:t>
      </w:r>
      <w:r w:rsidR="0061763D" w:rsidRPr="00B53628">
        <w:rPr>
          <w:rFonts w:ascii="Palatino Linotype" w:hAnsi="Palatino Linotype"/>
          <w:i/>
          <w:color w:val="000000" w:themeColor="text1"/>
          <w:sz w:val="24"/>
        </w:rPr>
        <w:t>públicas</w:t>
      </w:r>
      <w:r w:rsidRPr="00B53628">
        <w:rPr>
          <w:rFonts w:ascii="Palatino Linotype" w:hAnsi="Palatino Linotype"/>
          <w:i/>
          <w:color w:val="000000" w:themeColor="text1"/>
          <w:sz w:val="24"/>
        </w:rPr>
        <w:t xml:space="preserve"> a implementarse a nivel municipal para garantizar la protección de los derechos hacia los adultos mayores; siendo a través del Sistema Municipal para el Desarrollo Integral de la Familia; que se </w:t>
      </w:r>
      <w:r w:rsidRPr="00B53628">
        <w:rPr>
          <w:rFonts w:ascii="Palatino Linotype" w:hAnsi="Palatino Linotype"/>
          <w:i/>
          <w:color w:val="000000" w:themeColor="text1"/>
          <w:sz w:val="24"/>
        </w:rPr>
        <w:lastRenderedPageBreak/>
        <w:t xml:space="preserve">dará cumplimiento a los principios rectores a que obliga la citada ley, como lo es la atención preferente y </w:t>
      </w:r>
      <w:r w:rsidR="0061763D" w:rsidRPr="00B53628">
        <w:rPr>
          <w:rFonts w:ascii="Palatino Linotype" w:hAnsi="Palatino Linotype"/>
          <w:i/>
          <w:color w:val="000000" w:themeColor="text1"/>
          <w:sz w:val="24"/>
        </w:rPr>
        <w:t>respecto</w:t>
      </w:r>
      <w:r w:rsidRPr="00B53628">
        <w:rPr>
          <w:rFonts w:ascii="Palatino Linotype" w:hAnsi="Palatino Linotype"/>
          <w:i/>
          <w:color w:val="000000" w:themeColor="text1"/>
          <w:sz w:val="24"/>
        </w:rPr>
        <w:t xml:space="preserve"> a la certeza jurídica, así como la implementación de los programas que la misma enumera. </w:t>
      </w:r>
    </w:p>
    <w:p w14:paraId="7B1BBBF9" w14:textId="77777777" w:rsidR="0042130B" w:rsidRPr="00B53628" w:rsidRDefault="0042130B"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7207492C" w14:textId="13701592" w:rsidR="0042130B"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Para el caso del </w:t>
      </w:r>
      <w:r w:rsidR="0061763D" w:rsidRPr="00B53628">
        <w:rPr>
          <w:rFonts w:ascii="Palatino Linotype" w:hAnsi="Palatino Linotype"/>
          <w:i/>
          <w:color w:val="000000" w:themeColor="text1"/>
          <w:sz w:val="24"/>
        </w:rPr>
        <w:t>trámite</w:t>
      </w:r>
      <w:r w:rsidRPr="00B53628">
        <w:rPr>
          <w:rFonts w:ascii="Palatino Linotype" w:hAnsi="Palatino Linotype"/>
          <w:i/>
          <w:color w:val="000000" w:themeColor="text1"/>
          <w:sz w:val="24"/>
        </w:rPr>
        <w:t xml:space="preserve"> para el cambio de régimen de propiedad en condominio; se brinda atención preferente para efecto de colaborar en la asesoría gratuita en los procedimientos que sean parte; poniendo especial cuidado en la protección de sus derechos patrimoniales, personales y familiares; y como parte de este protocolo de atención; se reitera que toda aquella persona que así lo requiera; puede acudir a las oficinas de esta Dirección General para ser atendido, sin necesidad de previa cita. </w:t>
      </w:r>
    </w:p>
    <w:p w14:paraId="1C8F17CB" w14:textId="77777777" w:rsidR="0042130B" w:rsidRPr="00B53628" w:rsidRDefault="0042130B"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3890957F" w14:textId="77777777" w:rsidR="0042130B"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4. El peticionario solicita copia de la Gaceta Municipal donde se publicaron los requisitos para el cambio de régimen de propiedad a condominio. </w:t>
      </w:r>
    </w:p>
    <w:p w14:paraId="1DC3FF4F" w14:textId="77777777" w:rsidR="0042130B" w:rsidRPr="00B53628" w:rsidRDefault="0042130B"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032628D5" w14:textId="77777777" w:rsidR="0042130B"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Los requisitos se encuentran publicados en la Gaceta Municipal Semanal del Ayuntamiento de Toluca 2022-2024 volumen veintiuno año dos de fecha 19 de junio de 2023. </w:t>
      </w:r>
    </w:p>
    <w:p w14:paraId="69F93085" w14:textId="77777777" w:rsidR="0042130B" w:rsidRPr="00B53628" w:rsidRDefault="0042130B"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17C7408D" w14:textId="77777777" w:rsidR="0042130B"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A la presente se anexa copia de datos de Gaceta, Ley que Regula el Régimen de Propiedad en Condominio del Estado de México, Ley de las Personas Adultas Mayores del Estado de México, así como los links de acceso a la información: </w:t>
      </w:r>
    </w:p>
    <w:p w14:paraId="520430B9" w14:textId="77777777" w:rsidR="0042130B" w:rsidRPr="00B53628" w:rsidRDefault="0042130B"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05CDF856" w14:textId="77777777" w:rsidR="0042130B" w:rsidRPr="00B53628" w:rsidRDefault="005041D5"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hyperlink r:id="rId9" w:history="1">
        <w:r w:rsidR="0042130B" w:rsidRPr="00B53628">
          <w:rPr>
            <w:rStyle w:val="Hipervnculo"/>
            <w:rFonts w:ascii="Palatino Linotype" w:hAnsi="Palatino Linotype"/>
            <w:i/>
            <w:color w:val="000000" w:themeColor="text1"/>
            <w:sz w:val="24"/>
          </w:rPr>
          <w:t>https://www2.toluca.gob.mx/wp-content/uploads/2023/06/tol-pdf-gmsem2224-v21-a2.pdf</w:t>
        </w:r>
      </w:hyperlink>
      <w:r w:rsidR="00E309AA" w:rsidRPr="00B53628">
        <w:rPr>
          <w:rFonts w:ascii="Palatino Linotype" w:hAnsi="Palatino Linotype"/>
          <w:i/>
          <w:color w:val="000000" w:themeColor="text1"/>
          <w:sz w:val="24"/>
        </w:rPr>
        <w:t xml:space="preserve"> </w:t>
      </w:r>
    </w:p>
    <w:p w14:paraId="49BCA786" w14:textId="77777777" w:rsidR="0042130B" w:rsidRPr="00B53628" w:rsidRDefault="005041D5"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hyperlink r:id="rId10" w:history="1">
        <w:r w:rsidR="0042130B" w:rsidRPr="00B53628">
          <w:rPr>
            <w:rStyle w:val="Hipervnculo"/>
            <w:rFonts w:ascii="Palatino Linotype" w:hAnsi="Palatino Linotype"/>
            <w:i/>
            <w:color w:val="000000" w:themeColor="text1"/>
            <w:sz w:val="24"/>
          </w:rPr>
          <w:t>https://legislacion.edomex.gob.mx/sites/legislacion.edomex.gob.mx/files/fil es/pdf/ley/vig/leyvig138.pdf</w:t>
        </w:r>
      </w:hyperlink>
      <w:r w:rsidR="0042130B" w:rsidRPr="00B53628">
        <w:rPr>
          <w:rFonts w:ascii="Palatino Linotype" w:hAnsi="Palatino Linotype"/>
          <w:i/>
          <w:color w:val="000000" w:themeColor="text1"/>
          <w:sz w:val="24"/>
        </w:rPr>
        <w:t xml:space="preserve"> </w:t>
      </w:r>
      <w:r w:rsidR="00E309AA" w:rsidRPr="00B53628">
        <w:rPr>
          <w:rFonts w:ascii="Palatino Linotype" w:hAnsi="Palatino Linotype"/>
          <w:i/>
          <w:color w:val="000000" w:themeColor="text1"/>
          <w:sz w:val="24"/>
        </w:rPr>
        <w:t xml:space="preserve"> </w:t>
      </w:r>
      <w:r w:rsidR="0042130B" w:rsidRPr="00B53628">
        <w:rPr>
          <w:rFonts w:ascii="Palatino Linotype" w:hAnsi="Palatino Linotype"/>
          <w:i/>
          <w:color w:val="000000" w:themeColor="text1"/>
          <w:sz w:val="24"/>
        </w:rPr>
        <w:t xml:space="preserve"> </w:t>
      </w:r>
    </w:p>
    <w:p w14:paraId="6573A6EE" w14:textId="77777777" w:rsidR="0042130B" w:rsidRPr="00B53628" w:rsidRDefault="005041D5"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hyperlink r:id="rId11" w:history="1">
        <w:r w:rsidR="0042130B" w:rsidRPr="00B53628">
          <w:rPr>
            <w:rStyle w:val="Hipervnculo"/>
            <w:rFonts w:ascii="Palatino Linotype" w:hAnsi="Palatino Linotype"/>
            <w:i/>
            <w:color w:val="000000" w:themeColor="text1"/>
            <w:sz w:val="24"/>
          </w:rPr>
          <w:t>https://legislacion.edomex.gob.mx/sites/legislacion.edomex.gob.mx/files/fil es/pdf/ley/vig/leyvig088.pdf</w:t>
        </w:r>
      </w:hyperlink>
      <w:r w:rsidR="0042130B" w:rsidRPr="00B53628">
        <w:rPr>
          <w:rFonts w:ascii="Palatino Linotype" w:hAnsi="Palatino Linotype"/>
          <w:i/>
          <w:color w:val="000000" w:themeColor="text1"/>
          <w:sz w:val="24"/>
        </w:rPr>
        <w:t xml:space="preserve"> </w:t>
      </w:r>
      <w:r w:rsidR="00E309AA" w:rsidRPr="00B53628">
        <w:rPr>
          <w:rFonts w:ascii="Palatino Linotype" w:hAnsi="Palatino Linotype"/>
          <w:i/>
          <w:color w:val="000000" w:themeColor="text1"/>
          <w:sz w:val="24"/>
        </w:rPr>
        <w:t xml:space="preserve"> </w:t>
      </w:r>
    </w:p>
    <w:p w14:paraId="20D7DDD7" w14:textId="77777777" w:rsidR="0042130B" w:rsidRPr="00B53628" w:rsidRDefault="0042130B"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146651BB" w14:textId="46B0F48C" w:rsidR="00E309AA" w:rsidRPr="00B53628" w:rsidRDefault="00E309AA"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No omito señalar que para dar continuidad al trámite deberá presentar el acuerdo de autorización de condominio emitido por Gobierno del Estado de México, conforme a lo establecido en el </w:t>
      </w:r>
      <w:r w:rsidR="0061763D" w:rsidRPr="00B53628">
        <w:rPr>
          <w:rFonts w:ascii="Palatino Linotype" w:hAnsi="Palatino Linotype"/>
          <w:i/>
          <w:color w:val="000000" w:themeColor="text1"/>
          <w:sz w:val="24"/>
        </w:rPr>
        <w:t>artículo</w:t>
      </w:r>
      <w:r w:rsidRPr="00B53628">
        <w:rPr>
          <w:rFonts w:ascii="Palatino Linotype" w:hAnsi="Palatino Linotype"/>
          <w:i/>
          <w:color w:val="000000" w:themeColor="text1"/>
          <w:sz w:val="24"/>
        </w:rPr>
        <w:t xml:space="preserve"> 5.49 del Código Administrativo del Estado de México.</w:t>
      </w:r>
      <w:r w:rsidR="0042130B" w:rsidRPr="00B53628">
        <w:rPr>
          <w:rFonts w:ascii="Palatino Linotype" w:hAnsi="Palatino Linotype"/>
          <w:i/>
          <w:color w:val="000000" w:themeColor="text1"/>
          <w:sz w:val="24"/>
        </w:rPr>
        <w:t>”</w:t>
      </w:r>
    </w:p>
    <w:p w14:paraId="040FBE56" w14:textId="77777777" w:rsidR="00E309AA" w:rsidRPr="00B53628" w:rsidRDefault="005041D5" w:rsidP="00046639">
      <w:pPr>
        <w:pStyle w:val="Prrafodelista"/>
        <w:numPr>
          <w:ilvl w:val="0"/>
          <w:numId w:val="10"/>
        </w:numPr>
        <w:tabs>
          <w:tab w:val="left" w:pos="284"/>
        </w:tabs>
        <w:spacing w:before="240" w:after="240" w:line="360" w:lineRule="auto"/>
        <w:ind w:left="0" w:firstLine="0"/>
        <w:jc w:val="both"/>
        <w:rPr>
          <w:rFonts w:ascii="Palatino Linotype" w:hAnsi="Palatino Linotype"/>
          <w:color w:val="000000" w:themeColor="text1"/>
          <w:sz w:val="24"/>
        </w:rPr>
      </w:pPr>
      <w:hyperlink r:id="rId12" w:tgtFrame="_blank" w:history="1">
        <w:r w:rsidR="00E309AA" w:rsidRPr="00B53628">
          <w:rPr>
            <w:rStyle w:val="Hipervnculo"/>
            <w:rFonts w:ascii="Palatino Linotype" w:hAnsi="Palatino Linotype"/>
            <w:b/>
            <w:bCs/>
            <w:color w:val="000000" w:themeColor="text1"/>
            <w:sz w:val="24"/>
          </w:rPr>
          <w:t>leyvig138.pdf</w:t>
        </w:r>
      </w:hyperlink>
      <w:r w:rsidR="00E309AA" w:rsidRPr="00B53628">
        <w:rPr>
          <w:rFonts w:ascii="Palatino Linotype" w:hAnsi="Palatino Linotype"/>
          <w:color w:val="000000" w:themeColor="text1"/>
          <w:sz w:val="24"/>
        </w:rPr>
        <w:t>:</w:t>
      </w:r>
      <w:r w:rsidR="0042130B" w:rsidRPr="00B53628">
        <w:rPr>
          <w:rFonts w:ascii="Palatino Linotype" w:hAnsi="Palatino Linotype"/>
          <w:color w:val="000000" w:themeColor="text1"/>
          <w:sz w:val="24"/>
        </w:rPr>
        <w:t xml:space="preserve"> Ley de las Personas Adultas Mayores del Estado de México.</w:t>
      </w:r>
    </w:p>
    <w:p w14:paraId="6B058962" w14:textId="77777777" w:rsidR="00E309AA" w:rsidRPr="00B53628" w:rsidRDefault="00E309AA" w:rsidP="00046639">
      <w:pPr>
        <w:pStyle w:val="Prrafodelista"/>
        <w:ind w:left="0"/>
        <w:rPr>
          <w:rFonts w:ascii="Palatino Linotype" w:hAnsi="Palatino Linotype"/>
          <w:color w:val="000000" w:themeColor="text1"/>
          <w:sz w:val="24"/>
        </w:rPr>
      </w:pPr>
    </w:p>
    <w:p w14:paraId="4E7471E2" w14:textId="77777777" w:rsidR="00E309AA" w:rsidRPr="00B53628" w:rsidRDefault="005041D5" w:rsidP="00046639">
      <w:pPr>
        <w:pStyle w:val="Prrafodelista"/>
        <w:numPr>
          <w:ilvl w:val="0"/>
          <w:numId w:val="10"/>
        </w:numPr>
        <w:tabs>
          <w:tab w:val="left" w:pos="284"/>
        </w:tabs>
        <w:spacing w:before="240" w:after="240" w:line="360" w:lineRule="auto"/>
        <w:ind w:left="0" w:firstLine="0"/>
        <w:jc w:val="both"/>
        <w:rPr>
          <w:rFonts w:ascii="Palatino Linotype" w:hAnsi="Palatino Linotype"/>
          <w:color w:val="000000" w:themeColor="text1"/>
          <w:sz w:val="24"/>
        </w:rPr>
      </w:pPr>
      <w:hyperlink r:id="rId13" w:tgtFrame="_blank" w:history="1">
        <w:r w:rsidR="00E309AA" w:rsidRPr="00B53628">
          <w:rPr>
            <w:rStyle w:val="Hipervnculo"/>
            <w:rFonts w:ascii="Palatino Linotype" w:hAnsi="Palatino Linotype"/>
            <w:b/>
            <w:bCs/>
            <w:color w:val="000000" w:themeColor="text1"/>
            <w:sz w:val="24"/>
          </w:rPr>
          <w:t>leyvig088.pdf</w:t>
        </w:r>
      </w:hyperlink>
      <w:r w:rsidR="00E309AA" w:rsidRPr="00B53628">
        <w:rPr>
          <w:rFonts w:ascii="Palatino Linotype" w:hAnsi="Palatino Linotype"/>
          <w:color w:val="000000" w:themeColor="text1"/>
          <w:sz w:val="24"/>
        </w:rPr>
        <w:t>:</w:t>
      </w:r>
      <w:r w:rsidR="0042130B" w:rsidRPr="00B53628">
        <w:rPr>
          <w:rFonts w:ascii="Palatino Linotype" w:hAnsi="Palatino Linotype"/>
          <w:color w:val="000000" w:themeColor="text1"/>
          <w:sz w:val="24"/>
        </w:rPr>
        <w:t xml:space="preserve"> Ley que Regula el Régimen en Propiedad en Condominio en el Estado de México. </w:t>
      </w:r>
    </w:p>
    <w:p w14:paraId="6441B98D" w14:textId="77777777" w:rsidR="00E309AA" w:rsidRPr="00B53628" w:rsidRDefault="00E309AA" w:rsidP="00046639">
      <w:pPr>
        <w:pStyle w:val="Prrafodelista"/>
        <w:tabs>
          <w:tab w:val="left" w:pos="284"/>
        </w:tabs>
        <w:spacing w:before="240" w:after="240" w:line="360" w:lineRule="auto"/>
        <w:ind w:left="0"/>
        <w:jc w:val="both"/>
        <w:rPr>
          <w:rFonts w:ascii="Palatino Linotype" w:hAnsi="Palatino Linotype"/>
          <w:color w:val="000000" w:themeColor="text1"/>
          <w:sz w:val="24"/>
        </w:rPr>
      </w:pPr>
    </w:p>
    <w:p w14:paraId="487836E1" w14:textId="77777777" w:rsidR="00E309AA" w:rsidRPr="00B53628" w:rsidRDefault="005041D5" w:rsidP="00046639">
      <w:pPr>
        <w:pStyle w:val="Prrafodelista"/>
        <w:numPr>
          <w:ilvl w:val="0"/>
          <w:numId w:val="10"/>
        </w:numPr>
        <w:tabs>
          <w:tab w:val="left" w:pos="284"/>
        </w:tabs>
        <w:spacing w:before="240" w:after="240" w:line="360" w:lineRule="auto"/>
        <w:ind w:left="0" w:firstLine="0"/>
        <w:jc w:val="both"/>
        <w:rPr>
          <w:rFonts w:ascii="Palatino Linotype" w:hAnsi="Palatino Linotype"/>
          <w:color w:val="000000" w:themeColor="text1"/>
          <w:sz w:val="24"/>
        </w:rPr>
      </w:pPr>
      <w:hyperlink r:id="rId14" w:tgtFrame="_blank" w:history="1">
        <w:r w:rsidR="00E309AA" w:rsidRPr="00B53628">
          <w:rPr>
            <w:rStyle w:val="Hipervnculo"/>
            <w:rFonts w:ascii="Palatino Linotype" w:hAnsi="Palatino Linotype"/>
            <w:b/>
            <w:bCs/>
            <w:color w:val="000000" w:themeColor="text1"/>
            <w:sz w:val="24"/>
          </w:rPr>
          <w:t>ANEXO LIGAS.pdf</w:t>
        </w:r>
      </w:hyperlink>
      <w:r w:rsidR="00E309AA" w:rsidRPr="00B53628">
        <w:rPr>
          <w:rFonts w:ascii="Palatino Linotype" w:hAnsi="Palatino Linotype"/>
          <w:color w:val="000000" w:themeColor="text1"/>
          <w:sz w:val="24"/>
        </w:rPr>
        <w:t>:</w:t>
      </w:r>
    </w:p>
    <w:p w14:paraId="56A5BD7C" w14:textId="77777777" w:rsidR="0042130B" w:rsidRPr="00B53628" w:rsidRDefault="005041D5" w:rsidP="00046639">
      <w:pPr>
        <w:pStyle w:val="Prrafodelista"/>
        <w:numPr>
          <w:ilvl w:val="0"/>
          <w:numId w:val="12"/>
        </w:numPr>
        <w:tabs>
          <w:tab w:val="left" w:pos="284"/>
        </w:tabs>
        <w:spacing w:before="240" w:after="240" w:line="360" w:lineRule="auto"/>
        <w:ind w:left="0"/>
        <w:jc w:val="both"/>
        <w:rPr>
          <w:rFonts w:ascii="Palatino Linotype" w:hAnsi="Palatino Linotype"/>
          <w:color w:val="000000" w:themeColor="text1"/>
          <w:sz w:val="24"/>
          <w:lang w:val="en-US"/>
        </w:rPr>
      </w:pPr>
      <w:hyperlink r:id="rId15" w:history="1">
        <w:r w:rsidR="0042130B" w:rsidRPr="00B53628">
          <w:rPr>
            <w:rStyle w:val="Hipervnculo"/>
            <w:rFonts w:ascii="Palatino Linotype" w:hAnsi="Palatino Linotype"/>
            <w:color w:val="000000" w:themeColor="text1"/>
            <w:sz w:val="24"/>
            <w:lang w:val="en-US"/>
          </w:rPr>
          <w:t>https://www2.toluca.gob.mx/wp-content/uploads/2023/06/tol-pdf-gmsem-2224-v21- a2.pdf</w:t>
        </w:r>
      </w:hyperlink>
    </w:p>
    <w:p w14:paraId="2F632E5E" w14:textId="77777777" w:rsidR="0042130B" w:rsidRPr="00B53628" w:rsidRDefault="005041D5" w:rsidP="00046639">
      <w:pPr>
        <w:pStyle w:val="Prrafodelista"/>
        <w:numPr>
          <w:ilvl w:val="0"/>
          <w:numId w:val="12"/>
        </w:numPr>
        <w:tabs>
          <w:tab w:val="left" w:pos="284"/>
        </w:tabs>
        <w:spacing w:before="240" w:after="240" w:line="360" w:lineRule="auto"/>
        <w:ind w:left="0"/>
        <w:jc w:val="both"/>
        <w:rPr>
          <w:rFonts w:ascii="Palatino Linotype" w:hAnsi="Palatino Linotype"/>
          <w:color w:val="000000" w:themeColor="text1"/>
          <w:sz w:val="24"/>
          <w:lang w:val="en-US"/>
        </w:rPr>
      </w:pPr>
      <w:hyperlink r:id="rId16" w:history="1">
        <w:r w:rsidR="0042130B" w:rsidRPr="00B53628">
          <w:rPr>
            <w:rStyle w:val="Hipervnculo"/>
            <w:rFonts w:ascii="Palatino Linotype" w:hAnsi="Palatino Linotype"/>
            <w:color w:val="000000" w:themeColor="text1"/>
            <w:sz w:val="24"/>
            <w:lang w:val="en-US"/>
          </w:rPr>
          <w:t>https://legislacion.edomex.gob.mx/sites/legislacion.edomex.gob.mx/files/files/pdf/ley /vig/leyvig138.pdf</w:t>
        </w:r>
      </w:hyperlink>
      <w:r w:rsidR="0042130B" w:rsidRPr="00B53628">
        <w:rPr>
          <w:rFonts w:ascii="Palatino Linotype" w:hAnsi="Palatino Linotype"/>
          <w:color w:val="000000" w:themeColor="text1"/>
          <w:sz w:val="24"/>
          <w:lang w:val="en-US"/>
        </w:rPr>
        <w:t xml:space="preserve">  </w:t>
      </w:r>
    </w:p>
    <w:p w14:paraId="0AF68A58" w14:textId="77777777" w:rsidR="0042130B" w:rsidRPr="00B53628" w:rsidRDefault="005041D5" w:rsidP="00046639">
      <w:pPr>
        <w:pStyle w:val="Prrafodelista"/>
        <w:numPr>
          <w:ilvl w:val="0"/>
          <w:numId w:val="12"/>
        </w:numPr>
        <w:tabs>
          <w:tab w:val="left" w:pos="284"/>
        </w:tabs>
        <w:spacing w:before="240" w:after="240" w:line="360" w:lineRule="auto"/>
        <w:ind w:left="0"/>
        <w:jc w:val="both"/>
        <w:rPr>
          <w:rFonts w:ascii="Palatino Linotype" w:hAnsi="Palatino Linotype"/>
          <w:color w:val="000000" w:themeColor="text1"/>
          <w:sz w:val="24"/>
          <w:lang w:val="en-US"/>
        </w:rPr>
      </w:pPr>
      <w:hyperlink r:id="rId17" w:history="1">
        <w:r w:rsidR="0042130B" w:rsidRPr="00B53628">
          <w:rPr>
            <w:rStyle w:val="Hipervnculo"/>
            <w:rFonts w:ascii="Palatino Linotype" w:hAnsi="Palatino Linotype"/>
            <w:color w:val="000000" w:themeColor="text1"/>
            <w:sz w:val="24"/>
            <w:lang w:val="en-US"/>
          </w:rPr>
          <w:t>https://legislacion.edomex.gob.mx/sites/legislacion.edomex.gob.mx/files/files/pdf/ley /vig/leyvig088.pdf</w:t>
        </w:r>
      </w:hyperlink>
      <w:r w:rsidR="0042130B" w:rsidRPr="00B53628">
        <w:rPr>
          <w:rFonts w:ascii="Palatino Linotype" w:hAnsi="Palatino Linotype"/>
          <w:color w:val="000000" w:themeColor="text1"/>
          <w:sz w:val="24"/>
          <w:lang w:val="en-US"/>
        </w:rPr>
        <w:t xml:space="preserve"> </w:t>
      </w:r>
    </w:p>
    <w:p w14:paraId="2F25FC4E" w14:textId="77777777" w:rsidR="00E309AA" w:rsidRPr="00B53628" w:rsidRDefault="00E309AA" w:rsidP="00046639">
      <w:pPr>
        <w:pStyle w:val="Prrafodelista"/>
        <w:ind w:left="0"/>
        <w:rPr>
          <w:rFonts w:ascii="Palatino Linotype" w:hAnsi="Palatino Linotype"/>
          <w:color w:val="000000" w:themeColor="text1"/>
          <w:sz w:val="24"/>
          <w:lang w:val="en-US"/>
        </w:rPr>
      </w:pPr>
    </w:p>
    <w:p w14:paraId="5F4D07DD" w14:textId="77777777" w:rsidR="00E309AA" w:rsidRPr="00B53628" w:rsidRDefault="005041D5" w:rsidP="00046639">
      <w:pPr>
        <w:pStyle w:val="Prrafodelista"/>
        <w:numPr>
          <w:ilvl w:val="0"/>
          <w:numId w:val="10"/>
        </w:numPr>
        <w:tabs>
          <w:tab w:val="left" w:pos="284"/>
        </w:tabs>
        <w:spacing w:before="240" w:after="240" w:line="360" w:lineRule="auto"/>
        <w:ind w:left="0" w:firstLine="0"/>
        <w:jc w:val="both"/>
        <w:rPr>
          <w:rFonts w:ascii="Palatino Linotype" w:hAnsi="Palatino Linotype"/>
          <w:color w:val="000000" w:themeColor="text1"/>
          <w:sz w:val="24"/>
        </w:rPr>
      </w:pPr>
      <w:hyperlink r:id="rId18" w:tgtFrame="_blank" w:history="1">
        <w:r w:rsidR="00E309AA" w:rsidRPr="00B53628">
          <w:rPr>
            <w:rStyle w:val="Hipervnculo"/>
            <w:rFonts w:ascii="Palatino Linotype" w:hAnsi="Palatino Linotype"/>
            <w:b/>
            <w:bCs/>
            <w:color w:val="000000" w:themeColor="text1"/>
            <w:sz w:val="24"/>
          </w:rPr>
          <w:t>GACETA.pdf</w:t>
        </w:r>
      </w:hyperlink>
      <w:r w:rsidR="0042130B" w:rsidRPr="00B53628">
        <w:rPr>
          <w:rFonts w:ascii="Palatino Linotype" w:hAnsi="Palatino Linotype"/>
          <w:color w:val="000000" w:themeColor="text1"/>
          <w:sz w:val="24"/>
        </w:rPr>
        <w:t xml:space="preserve">: Gaceta Municipal Semanal del Ayuntamiento de Toluca 2022-2024. </w:t>
      </w:r>
    </w:p>
    <w:p w14:paraId="293386B9" w14:textId="77777777" w:rsidR="008C7695" w:rsidRPr="00B53628" w:rsidRDefault="008C7695" w:rsidP="00046639">
      <w:pPr>
        <w:pStyle w:val="Prrafodelista"/>
        <w:tabs>
          <w:tab w:val="left" w:pos="284"/>
        </w:tabs>
        <w:spacing w:line="360" w:lineRule="auto"/>
        <w:ind w:left="0"/>
        <w:jc w:val="both"/>
        <w:rPr>
          <w:rFonts w:ascii="Palatino Linotype" w:hAnsi="Palatino Linotype" w:cs="Arial"/>
          <w:b/>
          <w:bCs/>
          <w:color w:val="000000" w:themeColor="text1"/>
          <w:sz w:val="24"/>
        </w:rPr>
      </w:pPr>
    </w:p>
    <w:p w14:paraId="38C42E17" w14:textId="77777777" w:rsidR="008C7695" w:rsidRPr="00B53628" w:rsidRDefault="0042130B" w:rsidP="00046639">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AR"/>
        </w:rPr>
      </w:pPr>
      <w:r w:rsidRPr="00B53628">
        <w:rPr>
          <w:rFonts w:ascii="Palatino Linotype" w:eastAsia="Calibri" w:hAnsi="Palatino Linotype" w:cs="Arial"/>
          <w:color w:val="000000" w:themeColor="text1"/>
          <w:sz w:val="24"/>
          <w:lang w:val="es-AR"/>
        </w:rPr>
        <w:t>El</w:t>
      </w:r>
      <w:r w:rsidRPr="00B53628">
        <w:rPr>
          <w:rFonts w:ascii="Palatino Linotype" w:eastAsia="Calibri" w:hAnsi="Palatino Linotype" w:cs="Arial"/>
          <w:b/>
          <w:color w:val="000000" w:themeColor="text1"/>
          <w:sz w:val="24"/>
          <w:lang w:val="es-AR"/>
        </w:rPr>
        <w:t xml:space="preserve"> veintisiete de mayo de dos mil veinticinco</w:t>
      </w:r>
      <w:r w:rsidR="008C7695" w:rsidRPr="00B53628">
        <w:rPr>
          <w:rFonts w:ascii="Palatino Linotype" w:eastAsia="Calibri" w:hAnsi="Palatino Linotype" w:cs="Arial"/>
          <w:color w:val="000000" w:themeColor="text1"/>
          <w:sz w:val="24"/>
          <w:lang w:val="es-AR"/>
        </w:rPr>
        <w:t xml:space="preserve">, </w:t>
      </w:r>
      <w:r w:rsidR="008C7695" w:rsidRPr="00B53628">
        <w:rPr>
          <w:rFonts w:ascii="Palatino Linotype" w:eastAsia="Calibri" w:hAnsi="Palatino Linotype" w:cs="Arial"/>
          <w:color w:val="000000" w:themeColor="text1"/>
          <w:sz w:val="24"/>
          <w:lang w:val="es-ES"/>
        </w:rPr>
        <w:t>se notificó el acuerdo de ampliación de plazo para emitir resolución.</w:t>
      </w:r>
    </w:p>
    <w:p w14:paraId="5928FBC0" w14:textId="77777777" w:rsidR="008C7695" w:rsidRPr="00B53628" w:rsidRDefault="008C7695" w:rsidP="00046639">
      <w:pPr>
        <w:pStyle w:val="Prrafodelista"/>
        <w:spacing w:line="360" w:lineRule="auto"/>
        <w:ind w:left="0"/>
        <w:jc w:val="both"/>
        <w:rPr>
          <w:rFonts w:ascii="Palatino Linotype" w:eastAsia="Calibri" w:hAnsi="Palatino Linotype" w:cs="Arial"/>
          <w:color w:val="000000" w:themeColor="text1"/>
          <w:sz w:val="24"/>
          <w:lang w:val="es-AR"/>
        </w:rPr>
      </w:pPr>
    </w:p>
    <w:p w14:paraId="144ED4F6" w14:textId="4531E969" w:rsidR="008C7695" w:rsidRPr="003C17EF" w:rsidRDefault="008C7695" w:rsidP="00046639">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AR"/>
        </w:rPr>
      </w:pPr>
      <w:r w:rsidRPr="00B53628">
        <w:rPr>
          <w:rFonts w:ascii="Palatino Linotype" w:eastAsia="Calibri" w:hAnsi="Palatino Linotype" w:cs="Arial"/>
          <w:color w:val="000000" w:themeColor="text1"/>
          <w:sz w:val="24"/>
          <w:lang w:val="es-ES"/>
        </w:rPr>
        <w:t xml:space="preserve">El </w:t>
      </w:r>
      <w:r w:rsidR="0042130B" w:rsidRPr="00B53628">
        <w:rPr>
          <w:rFonts w:ascii="Palatino Linotype" w:eastAsia="Calibri" w:hAnsi="Palatino Linotype" w:cs="Arial"/>
          <w:b/>
          <w:color w:val="000000" w:themeColor="text1"/>
          <w:sz w:val="24"/>
          <w:lang w:val="es-ES"/>
        </w:rPr>
        <w:t>dos de junio de dos mil veinticinco</w:t>
      </w:r>
      <w:r w:rsidRPr="00B53628">
        <w:rPr>
          <w:rFonts w:ascii="Palatino Linotype" w:eastAsia="Calibri" w:hAnsi="Palatino Linotype" w:cs="Arial"/>
          <w:color w:val="000000" w:themeColor="text1"/>
          <w:sz w:val="24"/>
          <w:lang w:val="es-ES"/>
        </w:rPr>
        <w:t xml:space="preserve">, </w:t>
      </w:r>
      <w:r w:rsidRPr="00B53628">
        <w:rPr>
          <w:rFonts w:ascii="Palatino Linotype" w:eastAsia="Calibri" w:hAnsi="Palatino Linotype" w:cs="Arial"/>
          <w:color w:val="000000" w:themeColor="text1"/>
          <w:sz w:val="24"/>
          <w:lang w:val="es-AR"/>
        </w:rPr>
        <w:t>se decretó el cierre de instrucción</w:t>
      </w:r>
      <w:r w:rsidRPr="00B53628">
        <w:rPr>
          <w:rFonts w:ascii="Palatino Linotype" w:eastAsia="Calibri" w:hAnsi="Palatino Linotype" w:cs="Arial"/>
          <w:color w:val="000000" w:themeColor="text1"/>
          <w:sz w:val="24"/>
          <w:lang w:val="es-ES"/>
        </w:rPr>
        <w:t xml:space="preserve">, asimismo, </w:t>
      </w:r>
      <w:r w:rsidRPr="00B53628">
        <w:rPr>
          <w:rFonts w:ascii="Palatino Linotype" w:hAnsi="Palatino Linotype" w:cs="Arial"/>
          <w:color w:val="000000" w:themeColor="text1"/>
          <w:sz w:val="24"/>
        </w:rPr>
        <w:t>por lo que, la Comisionada Ponente ordenó turnar el expediente para su resolución, m</w:t>
      </w:r>
      <w:r w:rsidR="00933BFE">
        <w:rPr>
          <w:rFonts w:ascii="Palatino Linotype" w:hAnsi="Palatino Linotype" w:cs="Arial"/>
          <w:color w:val="000000" w:themeColor="text1"/>
          <w:sz w:val="24"/>
        </w:rPr>
        <w:t>isma que ahora se pronuncia; y --------------------------------------------------------------------------</w:t>
      </w:r>
      <w:r w:rsidR="003C17EF">
        <w:rPr>
          <w:rFonts w:ascii="Palatino Linotype" w:hAnsi="Palatino Linotype" w:cs="Arial"/>
          <w:color w:val="000000" w:themeColor="text1"/>
          <w:sz w:val="24"/>
        </w:rPr>
        <w:t>---------</w:t>
      </w:r>
    </w:p>
    <w:p w14:paraId="356C384A" w14:textId="77777777" w:rsidR="003C17EF" w:rsidRPr="003C17EF" w:rsidRDefault="003C17EF" w:rsidP="003C17EF">
      <w:pPr>
        <w:pStyle w:val="Prrafodelista"/>
        <w:rPr>
          <w:rFonts w:ascii="Palatino Linotype" w:eastAsia="Calibri" w:hAnsi="Palatino Linotype" w:cs="Arial"/>
          <w:color w:val="000000" w:themeColor="text1"/>
          <w:sz w:val="24"/>
          <w:lang w:val="es-AR"/>
        </w:rPr>
      </w:pPr>
    </w:p>
    <w:p w14:paraId="26D43118" w14:textId="77777777" w:rsidR="003C17EF" w:rsidRPr="003C17EF" w:rsidRDefault="003C17EF" w:rsidP="003C17EF">
      <w:pPr>
        <w:spacing w:line="360" w:lineRule="auto"/>
        <w:jc w:val="both"/>
        <w:rPr>
          <w:rFonts w:ascii="Palatino Linotype" w:eastAsia="Calibri" w:hAnsi="Palatino Linotype" w:cs="Arial"/>
          <w:color w:val="000000" w:themeColor="text1"/>
          <w:lang w:val="es-AR"/>
        </w:rPr>
      </w:pPr>
    </w:p>
    <w:p w14:paraId="24143C80" w14:textId="77777777" w:rsidR="00933BFE" w:rsidRPr="00933BFE" w:rsidRDefault="00933BFE" w:rsidP="00933BFE">
      <w:pPr>
        <w:pStyle w:val="Prrafodelista"/>
        <w:rPr>
          <w:rFonts w:ascii="Palatino Linotype" w:eastAsia="Calibri" w:hAnsi="Palatino Linotype" w:cs="Arial"/>
          <w:color w:val="000000" w:themeColor="text1"/>
          <w:sz w:val="24"/>
          <w:lang w:val="es-AR"/>
        </w:rPr>
      </w:pPr>
    </w:p>
    <w:p w14:paraId="7113EA66" w14:textId="77777777" w:rsidR="00933BFE" w:rsidRDefault="00933BFE" w:rsidP="00933BFE">
      <w:pPr>
        <w:spacing w:line="360" w:lineRule="auto"/>
        <w:jc w:val="both"/>
        <w:rPr>
          <w:rFonts w:ascii="Palatino Linotype" w:eastAsia="Calibri" w:hAnsi="Palatino Linotype" w:cs="Arial"/>
          <w:color w:val="000000" w:themeColor="text1"/>
          <w:lang w:val="es-AR"/>
        </w:rPr>
      </w:pPr>
    </w:p>
    <w:p w14:paraId="5D494FA6" w14:textId="77777777" w:rsidR="003C17EF" w:rsidRPr="00933BFE" w:rsidRDefault="003C17EF" w:rsidP="00933BFE">
      <w:pPr>
        <w:spacing w:line="360" w:lineRule="auto"/>
        <w:jc w:val="both"/>
        <w:rPr>
          <w:rFonts w:ascii="Palatino Linotype" w:eastAsia="Calibri" w:hAnsi="Palatino Linotype" w:cs="Arial"/>
          <w:color w:val="000000" w:themeColor="text1"/>
          <w:lang w:val="es-AR"/>
        </w:rPr>
      </w:pPr>
    </w:p>
    <w:p w14:paraId="2F4C9D89" w14:textId="77777777" w:rsidR="008C7695" w:rsidRPr="00B53628" w:rsidRDefault="008C7695" w:rsidP="00046639">
      <w:pPr>
        <w:pStyle w:val="Prrafodelista"/>
        <w:spacing w:line="360" w:lineRule="auto"/>
        <w:ind w:left="0"/>
        <w:jc w:val="both"/>
        <w:rPr>
          <w:rFonts w:ascii="Palatino Linotype" w:eastAsia="Calibri" w:hAnsi="Palatino Linotype" w:cs="Arial"/>
          <w:color w:val="000000" w:themeColor="text1"/>
          <w:sz w:val="24"/>
          <w:lang w:val="es-ES"/>
        </w:rPr>
      </w:pPr>
    </w:p>
    <w:p w14:paraId="29446524" w14:textId="145A381C" w:rsidR="008C7695" w:rsidRPr="00B53628" w:rsidRDefault="008C7695" w:rsidP="00046639">
      <w:pPr>
        <w:pStyle w:val="Ttulo1"/>
        <w:spacing w:before="0" w:line="360" w:lineRule="auto"/>
        <w:jc w:val="center"/>
        <w:rPr>
          <w:b w:val="0"/>
          <w:color w:val="000000" w:themeColor="text1"/>
          <w:szCs w:val="24"/>
        </w:rPr>
      </w:pPr>
      <w:bookmarkStart w:id="4" w:name="_Toc83720363"/>
      <w:r w:rsidRPr="00B53628">
        <w:rPr>
          <w:color w:val="000000" w:themeColor="text1"/>
          <w:szCs w:val="24"/>
        </w:rPr>
        <w:lastRenderedPageBreak/>
        <w:t>C</w:t>
      </w:r>
      <w:r w:rsidR="00933BFE">
        <w:rPr>
          <w:color w:val="000000" w:themeColor="text1"/>
          <w:szCs w:val="24"/>
        </w:rPr>
        <w:t xml:space="preserve"> </w:t>
      </w:r>
      <w:r w:rsidRPr="00B53628">
        <w:rPr>
          <w:color w:val="000000" w:themeColor="text1"/>
          <w:szCs w:val="24"/>
        </w:rPr>
        <w:t>O</w:t>
      </w:r>
      <w:r w:rsidR="00933BFE">
        <w:rPr>
          <w:color w:val="000000" w:themeColor="text1"/>
          <w:szCs w:val="24"/>
        </w:rPr>
        <w:t xml:space="preserve"> </w:t>
      </w:r>
      <w:r w:rsidRPr="00B53628">
        <w:rPr>
          <w:color w:val="000000" w:themeColor="text1"/>
          <w:szCs w:val="24"/>
        </w:rPr>
        <w:t>N</w:t>
      </w:r>
      <w:r w:rsidR="00933BFE">
        <w:rPr>
          <w:color w:val="000000" w:themeColor="text1"/>
          <w:szCs w:val="24"/>
        </w:rPr>
        <w:t xml:space="preserve"> </w:t>
      </w:r>
      <w:r w:rsidRPr="00B53628">
        <w:rPr>
          <w:color w:val="000000" w:themeColor="text1"/>
          <w:szCs w:val="24"/>
        </w:rPr>
        <w:t>S</w:t>
      </w:r>
      <w:r w:rsidR="00933BFE">
        <w:rPr>
          <w:color w:val="000000" w:themeColor="text1"/>
          <w:szCs w:val="24"/>
        </w:rPr>
        <w:t xml:space="preserve"> </w:t>
      </w:r>
      <w:r w:rsidRPr="00B53628">
        <w:rPr>
          <w:color w:val="000000" w:themeColor="text1"/>
          <w:szCs w:val="24"/>
        </w:rPr>
        <w:t>I</w:t>
      </w:r>
      <w:r w:rsidR="00933BFE">
        <w:rPr>
          <w:color w:val="000000" w:themeColor="text1"/>
          <w:szCs w:val="24"/>
        </w:rPr>
        <w:t xml:space="preserve"> </w:t>
      </w:r>
      <w:r w:rsidRPr="00B53628">
        <w:rPr>
          <w:color w:val="000000" w:themeColor="text1"/>
          <w:szCs w:val="24"/>
        </w:rPr>
        <w:t>D</w:t>
      </w:r>
      <w:r w:rsidR="00933BFE">
        <w:rPr>
          <w:color w:val="000000" w:themeColor="text1"/>
          <w:szCs w:val="24"/>
        </w:rPr>
        <w:t xml:space="preserve"> </w:t>
      </w:r>
      <w:r w:rsidRPr="00B53628">
        <w:rPr>
          <w:color w:val="000000" w:themeColor="text1"/>
          <w:szCs w:val="24"/>
        </w:rPr>
        <w:t>E</w:t>
      </w:r>
      <w:r w:rsidR="00933BFE">
        <w:rPr>
          <w:color w:val="000000" w:themeColor="text1"/>
          <w:szCs w:val="24"/>
        </w:rPr>
        <w:t xml:space="preserve"> </w:t>
      </w:r>
      <w:r w:rsidRPr="00B53628">
        <w:rPr>
          <w:color w:val="000000" w:themeColor="text1"/>
          <w:szCs w:val="24"/>
        </w:rPr>
        <w:t>R</w:t>
      </w:r>
      <w:r w:rsidR="00933BFE">
        <w:rPr>
          <w:color w:val="000000" w:themeColor="text1"/>
          <w:szCs w:val="24"/>
        </w:rPr>
        <w:t xml:space="preserve"> </w:t>
      </w:r>
      <w:r w:rsidRPr="00B53628">
        <w:rPr>
          <w:color w:val="000000" w:themeColor="text1"/>
          <w:szCs w:val="24"/>
        </w:rPr>
        <w:t>A</w:t>
      </w:r>
      <w:r w:rsidR="00933BFE">
        <w:rPr>
          <w:color w:val="000000" w:themeColor="text1"/>
          <w:szCs w:val="24"/>
        </w:rPr>
        <w:t xml:space="preserve"> </w:t>
      </w:r>
      <w:r w:rsidRPr="00B53628">
        <w:rPr>
          <w:color w:val="000000" w:themeColor="text1"/>
          <w:szCs w:val="24"/>
        </w:rPr>
        <w:t>N</w:t>
      </w:r>
      <w:r w:rsidR="00933BFE">
        <w:rPr>
          <w:color w:val="000000" w:themeColor="text1"/>
          <w:szCs w:val="24"/>
        </w:rPr>
        <w:t xml:space="preserve"> </w:t>
      </w:r>
      <w:r w:rsidRPr="00B53628">
        <w:rPr>
          <w:color w:val="000000" w:themeColor="text1"/>
          <w:szCs w:val="24"/>
        </w:rPr>
        <w:t>D</w:t>
      </w:r>
      <w:r w:rsidR="00933BFE">
        <w:rPr>
          <w:color w:val="000000" w:themeColor="text1"/>
          <w:szCs w:val="24"/>
        </w:rPr>
        <w:t xml:space="preserve"> </w:t>
      </w:r>
      <w:r w:rsidRPr="00B53628">
        <w:rPr>
          <w:color w:val="000000" w:themeColor="text1"/>
          <w:szCs w:val="24"/>
        </w:rPr>
        <w:t>O</w:t>
      </w:r>
      <w:bookmarkEnd w:id="4"/>
      <w:r w:rsidR="00933BFE">
        <w:rPr>
          <w:color w:val="000000" w:themeColor="text1"/>
          <w:szCs w:val="24"/>
        </w:rPr>
        <w:t xml:space="preserve"> </w:t>
      </w:r>
      <w:r w:rsidRPr="00B53628">
        <w:rPr>
          <w:color w:val="000000" w:themeColor="text1"/>
          <w:szCs w:val="24"/>
        </w:rPr>
        <w:t xml:space="preserve"> </w:t>
      </w:r>
    </w:p>
    <w:p w14:paraId="3FE8DDC9" w14:textId="77777777" w:rsidR="008C7695" w:rsidRPr="00B53628" w:rsidRDefault="008C7695" w:rsidP="00046639">
      <w:pPr>
        <w:spacing w:line="360" w:lineRule="auto"/>
        <w:rPr>
          <w:rFonts w:ascii="Palatino Linotype" w:hAnsi="Palatino Linotype"/>
          <w:color w:val="000000" w:themeColor="text1"/>
          <w:lang w:eastAsia="en-US"/>
        </w:rPr>
      </w:pPr>
    </w:p>
    <w:p w14:paraId="63913B57" w14:textId="77777777" w:rsidR="008C7695" w:rsidRPr="00B53628" w:rsidRDefault="008C7695" w:rsidP="00046639">
      <w:pPr>
        <w:pStyle w:val="Ttulo2"/>
        <w:spacing w:before="0" w:line="360" w:lineRule="auto"/>
        <w:rPr>
          <w:rFonts w:ascii="Palatino Linotype" w:hAnsi="Palatino Linotype"/>
          <w:b/>
          <w:color w:val="000000" w:themeColor="text1"/>
          <w:sz w:val="24"/>
          <w:szCs w:val="24"/>
        </w:rPr>
      </w:pPr>
      <w:bookmarkStart w:id="5" w:name="_Toc83720364"/>
      <w:r w:rsidRPr="00B53628">
        <w:rPr>
          <w:rFonts w:ascii="Palatino Linotype" w:hAnsi="Palatino Linotype"/>
          <w:b/>
          <w:color w:val="000000" w:themeColor="text1"/>
          <w:sz w:val="24"/>
          <w:szCs w:val="24"/>
        </w:rPr>
        <w:t>PRIMERO. De la competencia</w:t>
      </w:r>
      <w:bookmarkEnd w:id="5"/>
    </w:p>
    <w:p w14:paraId="35B6B21F" w14:textId="77777777" w:rsidR="008C7695" w:rsidRPr="00B53628" w:rsidRDefault="008C7695" w:rsidP="00046639">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4"/>
          <w:lang w:val="es-ES"/>
        </w:rPr>
      </w:pPr>
      <w:r w:rsidRPr="00B53628">
        <w:rPr>
          <w:rFonts w:ascii="Palatino Linotype" w:eastAsia="Calibri" w:hAnsi="Palatino Linotype"/>
          <w:b/>
          <w:color w:val="000000" w:themeColor="text1"/>
          <w:sz w:val="24"/>
          <w:lang w:val="es-ES"/>
        </w:rPr>
        <w:t>E</w:t>
      </w:r>
      <w:r w:rsidRPr="00B53628">
        <w:rPr>
          <w:rFonts w:ascii="Palatino Linotype" w:eastAsia="Calibri" w:hAnsi="Palatino Linotype"/>
          <w:color w:val="000000" w:themeColor="text1"/>
          <w:sz w:val="24"/>
          <w:lang w:val="es-ES"/>
        </w:rPr>
        <w:t xml:space="preserve">ste Instituto de Transparencia, Acceso a la Información Pública y Protección de Datos Personales del Estado de México y Municipios, es competente para conocer y resolver del presente recurso de conformidad con el artículo: 6, apartado A, fracción IV de la </w:t>
      </w:r>
      <w:r w:rsidRPr="00B53628">
        <w:rPr>
          <w:rFonts w:ascii="Palatino Linotype" w:eastAsia="Calibri" w:hAnsi="Palatino Linotype"/>
          <w:b/>
          <w:color w:val="000000" w:themeColor="text1"/>
          <w:sz w:val="24"/>
          <w:lang w:val="es-ES"/>
        </w:rPr>
        <w:t>Constitución Política de los Estados Unidos Mexicanos</w:t>
      </w:r>
      <w:r w:rsidRPr="00B53628">
        <w:rPr>
          <w:rFonts w:ascii="Palatino Linotype" w:eastAsia="Calibri" w:hAnsi="Palatino Linotype"/>
          <w:color w:val="000000" w:themeColor="text1"/>
          <w:sz w:val="24"/>
          <w:lang w:val="es-ES"/>
        </w:rPr>
        <w:t xml:space="preserve">; 5, párrafos </w:t>
      </w:r>
      <w:r w:rsidR="00466301" w:rsidRPr="00B53628">
        <w:rPr>
          <w:rFonts w:ascii="Palatino Linotype" w:hAnsi="Palatino Linotype" w:cs="Arial"/>
          <w:bCs/>
          <w:color w:val="000000" w:themeColor="text1"/>
          <w:sz w:val="24"/>
        </w:rPr>
        <w:t>párrafos trigésimo séptimo, trigésimo octavo y trigésimo noveno</w:t>
      </w:r>
      <w:r w:rsidRPr="00B53628">
        <w:rPr>
          <w:rFonts w:ascii="Palatino Linotype" w:hAnsi="Palatino Linotype" w:cs="Arial"/>
          <w:bCs/>
          <w:color w:val="000000" w:themeColor="text1"/>
          <w:sz w:val="24"/>
          <w:lang w:val="es-ES"/>
        </w:rPr>
        <w:t xml:space="preserve"> fracciones</w:t>
      </w:r>
      <w:r w:rsidRPr="00B53628">
        <w:rPr>
          <w:rFonts w:ascii="Palatino Linotype" w:eastAsia="Calibri" w:hAnsi="Palatino Linotype"/>
          <w:color w:val="000000" w:themeColor="text1"/>
          <w:sz w:val="24"/>
          <w:lang w:val="es-ES"/>
        </w:rPr>
        <w:t xml:space="preserve"> IV y V de la </w:t>
      </w:r>
      <w:r w:rsidRPr="00B53628">
        <w:rPr>
          <w:rFonts w:ascii="Palatino Linotype" w:eastAsia="Calibri" w:hAnsi="Palatino Linotype"/>
          <w:b/>
          <w:color w:val="000000" w:themeColor="text1"/>
          <w:sz w:val="24"/>
          <w:lang w:val="es-ES"/>
        </w:rPr>
        <w:t>Constitución Política del Estado Libre y Soberano de México</w:t>
      </w:r>
      <w:r w:rsidRPr="00B53628">
        <w:rPr>
          <w:rFonts w:ascii="Palatino Linotype" w:eastAsia="Calibri" w:hAnsi="Palatino Linotype"/>
          <w:color w:val="000000" w:themeColor="text1"/>
          <w:sz w:val="24"/>
          <w:lang w:val="es-ES"/>
        </w:rPr>
        <w:t>; 1, 3 fracción I, 82, 97, 98, 119, 123, 124, 127, 128 y 133</w:t>
      </w:r>
      <w:r w:rsidRPr="00B53628">
        <w:rPr>
          <w:rFonts w:ascii="Palatino Linotype" w:hAnsi="Palatino Linotype" w:cs="Arial"/>
          <w:color w:val="000000" w:themeColor="text1"/>
          <w:sz w:val="24"/>
          <w:lang w:val="es-ES"/>
        </w:rPr>
        <w:t xml:space="preserve"> </w:t>
      </w:r>
      <w:r w:rsidRPr="00B53628">
        <w:rPr>
          <w:rFonts w:ascii="Palatino Linotype" w:eastAsia="Calibri" w:hAnsi="Palatino Linotype"/>
          <w:b/>
          <w:color w:val="000000" w:themeColor="text1"/>
          <w:sz w:val="24"/>
        </w:rPr>
        <w:t>Ley de Protección de Datos Personales en Posesión de Sujetos Obligados del Estado de México y Municipios</w:t>
      </w:r>
      <w:r w:rsidRPr="00B53628">
        <w:rPr>
          <w:rFonts w:ascii="Palatino Linotype" w:eastAsia="Calibri" w:hAnsi="Palatino Linotype" w:cs="Arial"/>
          <w:color w:val="000000" w:themeColor="text1"/>
          <w:sz w:val="24"/>
          <w:lang w:val="es-ES"/>
        </w:rPr>
        <w:t xml:space="preserve">; y 7, 9 fracciones I y XXIII, y 11 del </w:t>
      </w:r>
      <w:r w:rsidRPr="00B53628">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r w:rsidRPr="00B53628">
        <w:rPr>
          <w:rFonts w:ascii="Palatino Linotype" w:hAnsi="Palatino Linotype"/>
          <w:color w:val="000000" w:themeColor="text1"/>
          <w:sz w:val="24"/>
        </w:rPr>
        <w:t>.</w:t>
      </w:r>
    </w:p>
    <w:p w14:paraId="3CDC2342" w14:textId="77777777" w:rsidR="008C7695" w:rsidRPr="00B53628" w:rsidRDefault="008C7695" w:rsidP="00046639">
      <w:pPr>
        <w:pStyle w:val="Prrafodelista"/>
        <w:spacing w:line="360" w:lineRule="auto"/>
        <w:ind w:left="0"/>
        <w:jc w:val="both"/>
        <w:rPr>
          <w:rFonts w:ascii="Palatino Linotype" w:hAnsi="Palatino Linotype"/>
          <w:color w:val="000000" w:themeColor="text1"/>
          <w:sz w:val="24"/>
        </w:rPr>
      </w:pPr>
    </w:p>
    <w:p w14:paraId="64416634" w14:textId="77777777" w:rsidR="008C7695" w:rsidRPr="00B53628" w:rsidRDefault="008C7695" w:rsidP="00046639">
      <w:pPr>
        <w:pStyle w:val="Ttulo2"/>
        <w:spacing w:before="0" w:line="360" w:lineRule="auto"/>
        <w:rPr>
          <w:rFonts w:ascii="Palatino Linotype" w:hAnsi="Palatino Linotype"/>
          <w:b/>
          <w:color w:val="000000" w:themeColor="text1"/>
          <w:sz w:val="24"/>
          <w:szCs w:val="24"/>
        </w:rPr>
      </w:pPr>
      <w:bookmarkStart w:id="6" w:name="_Toc83720365"/>
      <w:r w:rsidRPr="00B53628">
        <w:rPr>
          <w:rFonts w:ascii="Palatino Linotype" w:hAnsi="Palatino Linotype"/>
          <w:b/>
          <w:color w:val="000000" w:themeColor="text1"/>
          <w:sz w:val="24"/>
          <w:szCs w:val="24"/>
        </w:rPr>
        <w:t>SEGUNDO. De la oportunidad y procedencia.</w:t>
      </w:r>
      <w:bookmarkEnd w:id="6"/>
    </w:p>
    <w:p w14:paraId="1DC3E94B" w14:textId="77777777" w:rsidR="008C7695" w:rsidRPr="00B53628" w:rsidRDefault="008C7695" w:rsidP="00046639">
      <w:pPr>
        <w:pStyle w:val="Prrafodelista"/>
        <w:numPr>
          <w:ilvl w:val="0"/>
          <w:numId w:val="2"/>
        </w:numPr>
        <w:spacing w:line="360" w:lineRule="auto"/>
        <w:ind w:left="0" w:firstLine="0"/>
        <w:jc w:val="both"/>
        <w:rPr>
          <w:rFonts w:ascii="Palatino Linotype" w:hAnsi="Palatino Linotype"/>
          <w:color w:val="000000" w:themeColor="text1"/>
          <w:sz w:val="24"/>
        </w:rPr>
      </w:pPr>
      <w:r w:rsidRPr="00B53628">
        <w:rPr>
          <w:rFonts w:ascii="Palatino Linotype" w:eastAsia="Calibri" w:hAnsi="Palatino Linotype" w:cs="Arial"/>
          <w:color w:val="000000" w:themeColor="text1"/>
          <w:sz w:val="24"/>
        </w:rPr>
        <w:t>Los medios de impugnación fueron presentados a través del SARCOEM</w:t>
      </w:r>
      <w:r w:rsidRPr="00B53628">
        <w:rPr>
          <w:rFonts w:ascii="Palatino Linotype" w:eastAsia="Calibri" w:hAnsi="Palatino Linotype" w:cs="Arial"/>
          <w:b/>
          <w:color w:val="000000" w:themeColor="text1"/>
          <w:sz w:val="24"/>
        </w:rPr>
        <w:t>,</w:t>
      </w:r>
      <w:r w:rsidRPr="00B53628">
        <w:rPr>
          <w:rFonts w:ascii="Palatino Linotype" w:eastAsia="Calibri" w:hAnsi="Palatino Linotype" w:cs="Arial"/>
          <w:color w:val="000000" w:themeColor="text1"/>
          <w:sz w:val="24"/>
        </w:rPr>
        <w:t xml:space="preserve"> en el formato previamente aprobado para tal efecto y dentro del plazo legal de quince días hábiles otorgados; para el caso en particular es de señalar que el </w:t>
      </w:r>
      <w:r w:rsidRPr="00B53628">
        <w:rPr>
          <w:rFonts w:ascii="Palatino Linotype" w:eastAsia="Calibri" w:hAnsi="Palatino Linotype" w:cs="Arial"/>
          <w:b/>
          <w:color w:val="000000" w:themeColor="text1"/>
          <w:sz w:val="24"/>
        </w:rPr>
        <w:t>SUJETO OBLIGADO</w:t>
      </w:r>
      <w:r w:rsidRPr="00B53628">
        <w:rPr>
          <w:rFonts w:ascii="Palatino Linotype" w:eastAsia="Calibri" w:hAnsi="Palatino Linotype" w:cs="Arial"/>
          <w:color w:val="000000" w:themeColor="text1"/>
          <w:sz w:val="24"/>
        </w:rPr>
        <w:t xml:space="preserve"> entregó respuesta el </w:t>
      </w:r>
      <w:r w:rsidR="00466301" w:rsidRPr="00B53628">
        <w:rPr>
          <w:rFonts w:ascii="Palatino Linotype" w:eastAsia="Calibri" w:hAnsi="Palatino Linotype" w:cs="Arial"/>
          <w:b/>
          <w:color w:val="000000" w:themeColor="text1"/>
          <w:sz w:val="24"/>
        </w:rPr>
        <w:t>veintisiete de enero de dos mil veinticinco</w:t>
      </w:r>
      <w:r w:rsidRPr="00B53628">
        <w:rPr>
          <w:rFonts w:ascii="Palatino Linotype" w:eastAsia="Calibri" w:hAnsi="Palatino Linotype" w:cs="Arial"/>
          <w:color w:val="000000" w:themeColor="text1"/>
          <w:sz w:val="24"/>
        </w:rPr>
        <w:t xml:space="preserve">, </w:t>
      </w:r>
      <w:r w:rsidRPr="00B53628">
        <w:rPr>
          <w:rFonts w:ascii="Palatino Linotype" w:hAnsi="Palatino Linotype" w:cs="Arial"/>
          <w:color w:val="000000" w:themeColor="text1"/>
          <w:sz w:val="24"/>
        </w:rPr>
        <w:t xml:space="preserve">de tal forma que el plazo para interponer el recurso de revisión transcurrió del </w:t>
      </w:r>
      <w:r w:rsidR="00466301" w:rsidRPr="00B53628">
        <w:rPr>
          <w:rFonts w:ascii="Palatino Linotype" w:hAnsi="Palatino Linotype" w:cs="Arial"/>
          <w:b/>
          <w:color w:val="000000" w:themeColor="text1"/>
          <w:sz w:val="24"/>
        </w:rPr>
        <w:t>veintiocho de enero al dieciocho de febrero de dos mil veinticinco</w:t>
      </w:r>
      <w:r w:rsidRPr="00B53628">
        <w:rPr>
          <w:rFonts w:ascii="Palatino Linotype" w:hAnsi="Palatino Linotype" w:cs="Arial"/>
          <w:color w:val="000000" w:themeColor="text1"/>
          <w:sz w:val="24"/>
        </w:rPr>
        <w:t>; en consecuencia, presentó su inconformidad el</w:t>
      </w:r>
      <w:r w:rsidRPr="00B53628">
        <w:rPr>
          <w:rFonts w:ascii="Palatino Linotype" w:hAnsi="Palatino Linotype" w:cs="Arial"/>
          <w:b/>
          <w:color w:val="000000" w:themeColor="text1"/>
          <w:sz w:val="24"/>
        </w:rPr>
        <w:t xml:space="preserve"> </w:t>
      </w:r>
      <w:r w:rsidR="00466301" w:rsidRPr="00B53628">
        <w:rPr>
          <w:rFonts w:ascii="Palatino Linotype" w:hAnsi="Palatino Linotype" w:cs="Arial"/>
          <w:b/>
          <w:color w:val="000000" w:themeColor="text1"/>
          <w:sz w:val="24"/>
        </w:rPr>
        <w:t>veintiocho de enero de dos mil veinticinco</w:t>
      </w:r>
      <w:r w:rsidRPr="00B53628">
        <w:rPr>
          <w:rFonts w:ascii="Palatino Linotype" w:hAnsi="Palatino Linotype" w:cs="Arial"/>
          <w:color w:val="000000" w:themeColor="text1"/>
          <w:sz w:val="24"/>
        </w:rPr>
        <w:t>, por lo que se encuentra dentro de los márgenes temporales previstos en el artículo</w:t>
      </w:r>
      <w:r w:rsidRPr="00B53628">
        <w:rPr>
          <w:rFonts w:ascii="Palatino Linotype" w:eastAsia="Calibri" w:hAnsi="Palatino Linotype" w:cs="Arial"/>
          <w:color w:val="000000" w:themeColor="text1"/>
          <w:sz w:val="24"/>
        </w:rPr>
        <w:t xml:space="preserve"> </w:t>
      </w:r>
      <w:r w:rsidRPr="00B53628">
        <w:rPr>
          <w:rFonts w:ascii="Palatino Linotype" w:hAnsi="Palatino Linotype" w:cs="Arial"/>
          <w:color w:val="000000" w:themeColor="text1"/>
          <w:sz w:val="24"/>
        </w:rPr>
        <w:t xml:space="preserve">señalados en el artículo 128 de la </w:t>
      </w:r>
      <w:r w:rsidRPr="00B53628">
        <w:rPr>
          <w:rFonts w:ascii="Palatino Linotype" w:hAnsi="Palatino Linotype" w:cs="Arial"/>
          <w:b/>
          <w:color w:val="000000" w:themeColor="text1"/>
          <w:sz w:val="24"/>
        </w:rPr>
        <w:t>Ley de Protección de Datos Personales en Posesión de Sujetos Obligados del Estado de México y Municipios.</w:t>
      </w:r>
      <w:r w:rsidRPr="00B53628">
        <w:rPr>
          <w:rFonts w:ascii="Palatino Linotype" w:hAnsi="Palatino Linotype" w:cs="Arial"/>
          <w:color w:val="000000" w:themeColor="text1"/>
          <w:sz w:val="24"/>
        </w:rPr>
        <w:t xml:space="preserve"> </w:t>
      </w:r>
    </w:p>
    <w:p w14:paraId="5DE0B75F" w14:textId="77777777" w:rsidR="008C7695" w:rsidRPr="00B53628" w:rsidRDefault="008C7695" w:rsidP="00046639">
      <w:pPr>
        <w:pStyle w:val="Prrafodelista"/>
        <w:numPr>
          <w:ilvl w:val="0"/>
          <w:numId w:val="2"/>
        </w:numPr>
        <w:spacing w:line="360" w:lineRule="auto"/>
        <w:ind w:left="0" w:firstLine="0"/>
        <w:jc w:val="both"/>
        <w:rPr>
          <w:rFonts w:ascii="Palatino Linotype" w:hAnsi="Palatino Linotype"/>
          <w:color w:val="000000" w:themeColor="text1"/>
          <w:sz w:val="24"/>
        </w:rPr>
      </w:pPr>
      <w:r w:rsidRPr="00B53628">
        <w:rPr>
          <w:rFonts w:ascii="Palatino Linotype" w:eastAsia="Calibri" w:hAnsi="Palatino Linotype" w:cs="Arial"/>
          <w:color w:val="000000" w:themeColor="text1"/>
          <w:sz w:val="24"/>
        </w:rPr>
        <w:lastRenderedPageBreak/>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10E79FBD" w14:textId="77777777" w:rsidR="008C7695" w:rsidRPr="00B53628" w:rsidRDefault="008C7695" w:rsidP="00046639">
      <w:pPr>
        <w:pStyle w:val="Prrafodelista"/>
        <w:spacing w:line="360" w:lineRule="auto"/>
        <w:ind w:left="0"/>
        <w:jc w:val="both"/>
        <w:rPr>
          <w:rFonts w:ascii="Palatino Linotype" w:hAnsi="Palatino Linotype"/>
          <w:color w:val="000000" w:themeColor="text1"/>
          <w:sz w:val="24"/>
        </w:rPr>
      </w:pPr>
    </w:p>
    <w:p w14:paraId="20E7E28A" w14:textId="77777777" w:rsidR="008C7695" w:rsidRPr="00B53628" w:rsidRDefault="008C7695" w:rsidP="00046639">
      <w:pPr>
        <w:pStyle w:val="Ttulo1"/>
        <w:spacing w:before="0" w:line="360" w:lineRule="auto"/>
        <w:rPr>
          <w:color w:val="000000" w:themeColor="text1"/>
          <w:szCs w:val="24"/>
        </w:rPr>
      </w:pPr>
      <w:bookmarkStart w:id="7" w:name="_Toc83720366"/>
      <w:r w:rsidRPr="00B53628">
        <w:rPr>
          <w:color w:val="000000" w:themeColor="text1"/>
          <w:szCs w:val="24"/>
        </w:rPr>
        <w:t>TERCERO. De las causales del sobreseimiento.</w:t>
      </w:r>
      <w:bookmarkEnd w:id="7"/>
    </w:p>
    <w:p w14:paraId="12AB894B" w14:textId="2D850DC9" w:rsidR="003C1FFF" w:rsidRPr="00B53628" w:rsidRDefault="008C7695" w:rsidP="00046639">
      <w:pPr>
        <w:pStyle w:val="Prrafodelista"/>
        <w:numPr>
          <w:ilvl w:val="0"/>
          <w:numId w:val="1"/>
        </w:numPr>
        <w:spacing w:line="360" w:lineRule="auto"/>
        <w:ind w:left="0" w:firstLine="0"/>
        <w:jc w:val="both"/>
        <w:rPr>
          <w:rFonts w:ascii="Palatino Linotype" w:hAnsi="Palatino Linotype"/>
          <w:color w:val="000000" w:themeColor="text1"/>
          <w:sz w:val="24"/>
        </w:rPr>
      </w:pPr>
      <w:r w:rsidRPr="00B53628">
        <w:rPr>
          <w:rFonts w:ascii="Palatino Linotype" w:hAnsi="Palatino Linotype"/>
          <w:color w:val="000000" w:themeColor="text1"/>
          <w:sz w:val="24"/>
        </w:rPr>
        <w:t xml:space="preserve">El ahora </w:t>
      </w:r>
      <w:r w:rsidRPr="00B53628">
        <w:rPr>
          <w:rFonts w:ascii="Palatino Linotype" w:hAnsi="Palatino Linotype"/>
          <w:b/>
          <w:bCs/>
          <w:color w:val="000000" w:themeColor="text1"/>
          <w:sz w:val="24"/>
        </w:rPr>
        <w:t>RECURRENTE</w:t>
      </w:r>
      <w:r w:rsidRPr="00B53628">
        <w:rPr>
          <w:rFonts w:ascii="Palatino Linotype" w:hAnsi="Palatino Linotype"/>
          <w:color w:val="000000" w:themeColor="text1"/>
          <w:sz w:val="24"/>
        </w:rPr>
        <w:t xml:space="preserve"> solicitó</w:t>
      </w:r>
      <w:r w:rsidR="003C1FFF" w:rsidRPr="00B53628">
        <w:rPr>
          <w:rFonts w:ascii="Palatino Linotype" w:hAnsi="Palatino Linotype"/>
          <w:color w:val="000000" w:themeColor="text1"/>
          <w:sz w:val="24"/>
        </w:rPr>
        <w:t xml:space="preserve">, </w:t>
      </w:r>
      <w:r w:rsidR="003C1FFF" w:rsidRPr="00B53628">
        <w:rPr>
          <w:rFonts w:ascii="Palatino Linotype" w:hAnsi="Palatino Linotype"/>
          <w:iCs/>
          <w:color w:val="000000" w:themeColor="text1"/>
          <w:sz w:val="24"/>
        </w:rPr>
        <w:t xml:space="preserve">en relación con el oficio 209013000/02837/2024 DDU/DG/00513/2024 de fecha 22 de noviembre de 2024 firmado por el director de desarrollo urbano de la dirección general de desarrollo urbano, ordenamiento territorial y obras públicas del Municipio de Toluca, el cual fue notificado al que suscribe </w:t>
      </w:r>
      <w:r w:rsidR="00933BFE">
        <w:rPr>
          <w:rFonts w:ascii="Palatino Linotype" w:hAnsi="Palatino Linotype"/>
          <w:iCs/>
          <w:color w:val="000000" w:themeColor="text1"/>
          <w:sz w:val="24"/>
        </w:rPr>
        <w:t>XXXX, la siguiente información:</w:t>
      </w:r>
      <w:r w:rsidR="003C1FFF" w:rsidRPr="00B53628">
        <w:rPr>
          <w:rFonts w:ascii="Palatino Linotype" w:hAnsi="Palatino Linotype"/>
          <w:i/>
          <w:iCs/>
          <w:color w:val="000000" w:themeColor="text1"/>
          <w:sz w:val="24"/>
        </w:rPr>
        <w:t xml:space="preserve"> </w:t>
      </w:r>
    </w:p>
    <w:p w14:paraId="0459CB5E" w14:textId="77777777" w:rsidR="003C1FFF" w:rsidRPr="00B53628" w:rsidRDefault="003C1FFF" w:rsidP="00046639">
      <w:pPr>
        <w:pStyle w:val="Prrafodelista"/>
        <w:spacing w:line="360" w:lineRule="auto"/>
        <w:ind w:left="0"/>
        <w:jc w:val="both"/>
        <w:rPr>
          <w:rFonts w:ascii="Palatino Linotype" w:hAnsi="Palatino Linotype"/>
          <w:i/>
          <w:iCs/>
          <w:color w:val="000000" w:themeColor="text1"/>
          <w:sz w:val="24"/>
        </w:rPr>
      </w:pPr>
      <w:r w:rsidRPr="00B53628">
        <w:rPr>
          <w:rFonts w:ascii="Palatino Linotype" w:hAnsi="Palatino Linotype"/>
          <w:i/>
          <w:iCs/>
          <w:color w:val="000000" w:themeColor="text1"/>
          <w:sz w:val="24"/>
        </w:rPr>
        <w:t>1. Ordenamiento normativo, reglamento, código municipal, manual, circular, etc, en el que se encuentran establecidos los requisitos para cambio de régimen de propiedad a condominio, señalados en el oficio anteriormente mencionado;</w:t>
      </w:r>
    </w:p>
    <w:p w14:paraId="03DB77B2" w14:textId="77777777" w:rsidR="003C1FFF" w:rsidRPr="00B53628" w:rsidRDefault="003C1FFF" w:rsidP="00046639">
      <w:pPr>
        <w:pStyle w:val="Prrafodelista"/>
        <w:spacing w:line="360" w:lineRule="auto"/>
        <w:ind w:left="0"/>
        <w:jc w:val="both"/>
        <w:rPr>
          <w:rFonts w:ascii="Palatino Linotype" w:hAnsi="Palatino Linotype"/>
          <w:i/>
          <w:iCs/>
          <w:color w:val="000000" w:themeColor="text1"/>
          <w:sz w:val="24"/>
        </w:rPr>
      </w:pPr>
      <w:r w:rsidRPr="00B53628">
        <w:rPr>
          <w:rFonts w:ascii="Palatino Linotype" w:hAnsi="Palatino Linotype"/>
          <w:i/>
          <w:iCs/>
          <w:color w:val="000000" w:themeColor="text1"/>
          <w:sz w:val="24"/>
        </w:rPr>
        <w:t>2. Fecha en que se publicaron en la gaceta municipal los requisitos para cambio de régimen de propiedad a condominio, señalados en el oficio anteriormente mencionado;</w:t>
      </w:r>
    </w:p>
    <w:p w14:paraId="158B9107" w14:textId="77777777" w:rsidR="003C1FFF" w:rsidRPr="00B53628" w:rsidRDefault="003C1FFF" w:rsidP="00046639">
      <w:pPr>
        <w:pStyle w:val="Prrafodelista"/>
        <w:spacing w:line="360" w:lineRule="auto"/>
        <w:ind w:left="0"/>
        <w:jc w:val="both"/>
        <w:rPr>
          <w:rFonts w:ascii="Palatino Linotype" w:hAnsi="Palatino Linotype"/>
          <w:i/>
          <w:iCs/>
          <w:color w:val="000000" w:themeColor="text1"/>
          <w:sz w:val="24"/>
        </w:rPr>
      </w:pPr>
      <w:r w:rsidRPr="00B53628">
        <w:rPr>
          <w:rFonts w:ascii="Palatino Linotype" w:hAnsi="Palatino Linotype"/>
          <w:i/>
          <w:iCs/>
          <w:color w:val="000000" w:themeColor="text1"/>
          <w:sz w:val="24"/>
        </w:rPr>
        <w:t xml:space="preserve">3. Se informe si existe programa de apoyo para adultos mayores respecto de los trámites que se llevan a cabo en la dirección general de desarrollo urbano, ordenamiento territorial y obras públicas del Municipio de Toluca. </w:t>
      </w:r>
    </w:p>
    <w:p w14:paraId="26477736" w14:textId="77777777" w:rsidR="008C7695" w:rsidRPr="00B53628" w:rsidRDefault="003C1FFF" w:rsidP="00046639">
      <w:pPr>
        <w:pStyle w:val="Prrafodelista"/>
        <w:spacing w:line="360" w:lineRule="auto"/>
        <w:ind w:left="0"/>
        <w:jc w:val="both"/>
        <w:rPr>
          <w:rFonts w:ascii="Palatino Linotype" w:hAnsi="Palatino Linotype"/>
          <w:i/>
          <w:iCs/>
          <w:color w:val="000000" w:themeColor="text1"/>
          <w:sz w:val="24"/>
        </w:rPr>
      </w:pPr>
      <w:r w:rsidRPr="00B53628">
        <w:rPr>
          <w:rFonts w:ascii="Palatino Linotype" w:hAnsi="Palatino Linotype"/>
          <w:i/>
          <w:iCs/>
          <w:color w:val="000000" w:themeColor="text1"/>
          <w:sz w:val="24"/>
        </w:rPr>
        <w:t xml:space="preserve">4. Copia de la gaceta municipal en la cual se publicaron los requisitos para cambio de régimen de propiedad a condominio. </w:t>
      </w:r>
    </w:p>
    <w:p w14:paraId="1EB518E7" w14:textId="77777777" w:rsidR="003C1FFF" w:rsidRPr="00B53628" w:rsidRDefault="003C1FFF" w:rsidP="00046639">
      <w:pPr>
        <w:pStyle w:val="Prrafodelista"/>
        <w:spacing w:line="360" w:lineRule="auto"/>
        <w:ind w:left="0"/>
        <w:jc w:val="both"/>
        <w:rPr>
          <w:rFonts w:ascii="Palatino Linotype" w:hAnsi="Palatino Linotype"/>
          <w:color w:val="000000" w:themeColor="text1"/>
          <w:sz w:val="24"/>
        </w:rPr>
      </w:pPr>
    </w:p>
    <w:p w14:paraId="248917EF" w14:textId="77777777" w:rsidR="008C7695" w:rsidRPr="00B53628" w:rsidRDefault="008C7695" w:rsidP="00046639">
      <w:pPr>
        <w:pStyle w:val="Prrafodelista"/>
        <w:numPr>
          <w:ilvl w:val="0"/>
          <w:numId w:val="1"/>
        </w:numPr>
        <w:spacing w:line="360" w:lineRule="auto"/>
        <w:ind w:left="0" w:firstLine="0"/>
        <w:jc w:val="both"/>
        <w:rPr>
          <w:rFonts w:ascii="Palatino Linotype" w:hAnsi="Palatino Linotype"/>
          <w:color w:val="000000" w:themeColor="text1"/>
          <w:sz w:val="24"/>
        </w:rPr>
      </w:pPr>
      <w:r w:rsidRPr="00B53628">
        <w:rPr>
          <w:rFonts w:ascii="Palatino Linotype" w:hAnsi="Palatino Linotype"/>
          <w:color w:val="000000" w:themeColor="text1"/>
          <w:sz w:val="24"/>
        </w:rPr>
        <w:t xml:space="preserve">El </w:t>
      </w:r>
      <w:r w:rsidR="003C1FFF" w:rsidRPr="00B53628">
        <w:rPr>
          <w:rFonts w:ascii="Palatino Linotype" w:hAnsi="Palatino Linotype"/>
          <w:color w:val="000000" w:themeColor="text1"/>
          <w:sz w:val="24"/>
        </w:rPr>
        <w:t xml:space="preserve">Sujeto Obligado declaró incompetencia para dar respuesta, señaló que la solicitud se debe ingresar a través de la plataforma SAIMEX, por tratarse de una solicitud de acceso a la información pública. </w:t>
      </w:r>
      <w:r w:rsidRPr="00B53628">
        <w:rPr>
          <w:rFonts w:ascii="Palatino Linotype" w:hAnsi="Palatino Linotype"/>
          <w:color w:val="000000" w:themeColor="text1"/>
          <w:sz w:val="24"/>
        </w:rPr>
        <w:t xml:space="preserve"> </w:t>
      </w:r>
    </w:p>
    <w:p w14:paraId="3E13BCF7" w14:textId="77777777" w:rsidR="008C7695" w:rsidRPr="00B53628" w:rsidRDefault="008C7695" w:rsidP="00046639">
      <w:pPr>
        <w:pStyle w:val="Prrafodelista"/>
        <w:numPr>
          <w:ilvl w:val="0"/>
          <w:numId w:val="1"/>
        </w:numPr>
        <w:spacing w:line="360" w:lineRule="auto"/>
        <w:ind w:left="0" w:firstLine="0"/>
        <w:jc w:val="both"/>
        <w:rPr>
          <w:rFonts w:ascii="Palatino Linotype" w:hAnsi="Palatino Linotype"/>
          <w:color w:val="000000" w:themeColor="text1"/>
          <w:sz w:val="24"/>
        </w:rPr>
      </w:pPr>
      <w:r w:rsidRPr="00B53628">
        <w:rPr>
          <w:rFonts w:ascii="Palatino Linotype" w:hAnsi="Palatino Linotype"/>
          <w:color w:val="000000" w:themeColor="text1"/>
          <w:sz w:val="24"/>
        </w:rPr>
        <w:lastRenderedPageBreak/>
        <w:t xml:space="preserve">Por su parte, el </w:t>
      </w:r>
      <w:r w:rsidRPr="00B53628">
        <w:rPr>
          <w:rFonts w:ascii="Palatino Linotype" w:hAnsi="Palatino Linotype"/>
          <w:b/>
          <w:bCs/>
          <w:color w:val="000000" w:themeColor="text1"/>
          <w:sz w:val="24"/>
        </w:rPr>
        <w:t>RECURRENTE</w:t>
      </w:r>
      <w:r w:rsidRPr="00B53628">
        <w:rPr>
          <w:rFonts w:ascii="Palatino Linotype" w:hAnsi="Palatino Linotype"/>
          <w:color w:val="000000" w:themeColor="text1"/>
          <w:sz w:val="24"/>
        </w:rPr>
        <w:t xml:space="preserve"> se inconformó, de forma </w:t>
      </w:r>
      <w:r w:rsidR="00D81190" w:rsidRPr="00B53628">
        <w:rPr>
          <w:rFonts w:ascii="Palatino Linotype" w:hAnsi="Palatino Linotype"/>
          <w:color w:val="000000" w:themeColor="text1"/>
          <w:sz w:val="24"/>
        </w:rPr>
        <w:t>medular</w:t>
      </w:r>
      <w:r w:rsidRPr="00B53628">
        <w:rPr>
          <w:rFonts w:ascii="Palatino Linotype" w:hAnsi="Palatino Linotype"/>
          <w:color w:val="000000" w:themeColor="text1"/>
          <w:sz w:val="24"/>
        </w:rPr>
        <w:t xml:space="preserve">, por la negativa de la información. </w:t>
      </w:r>
    </w:p>
    <w:p w14:paraId="164519EA" w14:textId="77777777" w:rsidR="008C7695" w:rsidRPr="00B53628" w:rsidRDefault="008C7695" w:rsidP="00046639">
      <w:pPr>
        <w:pStyle w:val="Prrafodelista"/>
        <w:ind w:left="0"/>
        <w:rPr>
          <w:rFonts w:ascii="Palatino Linotype" w:hAnsi="Palatino Linotype"/>
          <w:color w:val="000000" w:themeColor="text1"/>
          <w:sz w:val="24"/>
        </w:rPr>
      </w:pPr>
    </w:p>
    <w:p w14:paraId="73FFD2BD" w14:textId="77777777" w:rsidR="008C7695" w:rsidRPr="00B53628" w:rsidRDefault="008C7695" w:rsidP="00046639">
      <w:pPr>
        <w:pStyle w:val="Ttulo2"/>
        <w:numPr>
          <w:ilvl w:val="0"/>
          <w:numId w:val="3"/>
        </w:numPr>
        <w:spacing w:before="0" w:line="360" w:lineRule="auto"/>
        <w:ind w:left="0"/>
        <w:rPr>
          <w:rFonts w:ascii="Palatino Linotype" w:hAnsi="Palatino Linotype"/>
          <w:b/>
          <w:bCs/>
          <w:color w:val="000000" w:themeColor="text1"/>
          <w:sz w:val="24"/>
          <w:szCs w:val="24"/>
        </w:rPr>
      </w:pPr>
      <w:bookmarkStart w:id="8" w:name="_Toc83720367"/>
      <w:r w:rsidRPr="00B53628">
        <w:rPr>
          <w:rFonts w:ascii="Palatino Linotype" w:hAnsi="Palatino Linotype"/>
          <w:b/>
          <w:bCs/>
          <w:color w:val="000000" w:themeColor="text1"/>
          <w:sz w:val="24"/>
          <w:szCs w:val="24"/>
        </w:rPr>
        <w:t>De los Derechos ARCO</w:t>
      </w:r>
      <w:bookmarkEnd w:id="8"/>
      <w:r w:rsidR="000E1DDA" w:rsidRPr="00B53628">
        <w:rPr>
          <w:rFonts w:ascii="Palatino Linotype" w:hAnsi="Palatino Linotype"/>
          <w:b/>
          <w:bCs/>
          <w:color w:val="000000" w:themeColor="text1"/>
          <w:sz w:val="24"/>
          <w:szCs w:val="24"/>
        </w:rPr>
        <w:t xml:space="preserve"> y el Derecho de Acceso a la Información Pública. </w:t>
      </w:r>
    </w:p>
    <w:p w14:paraId="3809A113" w14:textId="77777777" w:rsidR="008C7695" w:rsidRPr="00B53628" w:rsidRDefault="008C7695" w:rsidP="00046639">
      <w:pPr>
        <w:pStyle w:val="Prrafodelista"/>
        <w:numPr>
          <w:ilvl w:val="0"/>
          <w:numId w:val="2"/>
        </w:numPr>
        <w:spacing w:line="360" w:lineRule="auto"/>
        <w:ind w:left="0" w:firstLine="0"/>
        <w:jc w:val="both"/>
        <w:rPr>
          <w:rFonts w:ascii="Palatino Linotype" w:hAnsi="Palatino Linotype"/>
          <w:color w:val="000000" w:themeColor="text1"/>
          <w:sz w:val="24"/>
          <w:lang w:eastAsia="en-US"/>
        </w:rPr>
      </w:pPr>
      <w:r w:rsidRPr="00B53628">
        <w:rPr>
          <w:rFonts w:ascii="Palatino Linotype" w:hAnsi="Palatino Linotype"/>
          <w:color w:val="000000" w:themeColor="text1"/>
          <w:sz w:val="24"/>
          <w:lang w:eastAsia="en-US"/>
        </w:rPr>
        <w:t>La Constitución Política de los Estados Unidos Mexicanos en el artículo 6, apartado A, fracción II, III, IV y VIII establecen lo siguiente:</w:t>
      </w:r>
    </w:p>
    <w:p w14:paraId="7DAA09B8" w14:textId="77777777" w:rsidR="008C7695" w:rsidRPr="00B53628" w:rsidRDefault="008C7695" w:rsidP="00046639">
      <w:pPr>
        <w:pStyle w:val="Prrafodelista"/>
        <w:spacing w:line="360"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Artículo 6o.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43D738" w14:textId="77777777" w:rsidR="008C7695" w:rsidRPr="00B53628" w:rsidRDefault="008C7695" w:rsidP="00046639">
      <w:pPr>
        <w:pStyle w:val="Prrafodelista"/>
        <w:spacing w:line="360"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w:t>
      </w:r>
    </w:p>
    <w:p w14:paraId="68A47774" w14:textId="77777777" w:rsidR="008C7695" w:rsidRPr="00B53628" w:rsidRDefault="008C7695" w:rsidP="00046639">
      <w:pPr>
        <w:pStyle w:val="Prrafodelista"/>
        <w:spacing w:line="360"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A. Para el ejercicio del derecho de acceso a la información, la Federación y las entidades federativas, en el ámbito de sus respectivas competencias, se regirán por los siguientes principios y bases:</w:t>
      </w:r>
    </w:p>
    <w:p w14:paraId="08877D94" w14:textId="77777777" w:rsidR="008C7695" w:rsidRPr="00B53628" w:rsidRDefault="008C7695" w:rsidP="00046639">
      <w:pPr>
        <w:pStyle w:val="Prrafodelista"/>
        <w:spacing w:line="360"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w:t>
      </w:r>
    </w:p>
    <w:p w14:paraId="50E94179" w14:textId="77777777" w:rsidR="008C7695" w:rsidRPr="00B53628" w:rsidRDefault="008C7695" w:rsidP="00046639">
      <w:pPr>
        <w:pStyle w:val="Prrafodelista"/>
        <w:spacing w:line="360"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II. La información que se refiere a la vida privada y los datos personales será protegida en los términos y con las excepciones que fijen las leyes.</w:t>
      </w:r>
    </w:p>
    <w:p w14:paraId="1F81AD54" w14:textId="77777777" w:rsidR="008C7695" w:rsidRPr="00B53628" w:rsidRDefault="008C7695" w:rsidP="00046639">
      <w:pPr>
        <w:pStyle w:val="Prrafodelista"/>
        <w:spacing w:line="360" w:lineRule="auto"/>
        <w:ind w:left="0"/>
        <w:jc w:val="both"/>
        <w:rPr>
          <w:rFonts w:ascii="Palatino Linotype" w:hAnsi="Palatino Linotype"/>
          <w:b/>
          <w:i/>
          <w:color w:val="000000" w:themeColor="text1"/>
          <w:sz w:val="24"/>
        </w:rPr>
      </w:pPr>
      <w:r w:rsidRPr="00B53628">
        <w:rPr>
          <w:rFonts w:ascii="Palatino Linotype" w:hAnsi="Palatino Linotype"/>
          <w:b/>
          <w:i/>
          <w:color w:val="000000" w:themeColor="text1"/>
          <w:sz w:val="24"/>
        </w:rPr>
        <w:t>III. Toda persona, sin necesidad de acreditar interés alguno o justificar su utilización, tendrá acceso gratuito</w:t>
      </w:r>
      <w:r w:rsidRPr="00B53628">
        <w:rPr>
          <w:rFonts w:ascii="Palatino Linotype" w:hAnsi="Palatino Linotype"/>
          <w:i/>
          <w:color w:val="000000" w:themeColor="text1"/>
          <w:sz w:val="24"/>
        </w:rPr>
        <w:t xml:space="preserve"> a la información pública, </w:t>
      </w:r>
      <w:r w:rsidRPr="00B53628">
        <w:rPr>
          <w:rFonts w:ascii="Palatino Linotype" w:hAnsi="Palatino Linotype"/>
          <w:b/>
          <w:i/>
          <w:color w:val="000000" w:themeColor="text1"/>
          <w:sz w:val="24"/>
        </w:rPr>
        <w:t xml:space="preserve">a sus datos personales o a la rectificación de éstos. </w:t>
      </w:r>
    </w:p>
    <w:p w14:paraId="4CE33858" w14:textId="77777777" w:rsidR="008C7695" w:rsidRPr="00B53628" w:rsidRDefault="008C7695" w:rsidP="00046639">
      <w:pPr>
        <w:pStyle w:val="Prrafodelista"/>
        <w:spacing w:line="360" w:lineRule="auto"/>
        <w:ind w:left="0"/>
        <w:jc w:val="both"/>
        <w:rPr>
          <w:rFonts w:ascii="Palatino Linotype" w:hAnsi="Palatino Linotype"/>
          <w:i/>
          <w:color w:val="000000" w:themeColor="text1"/>
          <w:sz w:val="24"/>
        </w:rPr>
      </w:pPr>
      <w:r w:rsidRPr="00B53628">
        <w:rPr>
          <w:rFonts w:ascii="Palatino Linotype" w:hAnsi="Palatino Linotype"/>
          <w:b/>
          <w:i/>
          <w:color w:val="000000" w:themeColor="text1"/>
          <w:sz w:val="24"/>
        </w:rPr>
        <w:t>IV. Se establecerán mecanismos de acceso a la información y procedimientos de revisión expeditos</w:t>
      </w:r>
      <w:r w:rsidRPr="00B53628">
        <w:rPr>
          <w:rFonts w:ascii="Palatino Linotype" w:hAnsi="Palatino Linotype"/>
          <w:i/>
          <w:color w:val="000000" w:themeColor="text1"/>
          <w:sz w:val="24"/>
        </w:rPr>
        <w:t xml:space="preserve"> que se sustanciarán ante los organismos autónomos especializados e imparciales que establece esta Constitución.</w:t>
      </w:r>
    </w:p>
    <w:p w14:paraId="43F57716" w14:textId="77777777" w:rsidR="008C7695" w:rsidRPr="00B53628" w:rsidRDefault="008C7695" w:rsidP="00046639">
      <w:pPr>
        <w:pStyle w:val="Prrafodelista"/>
        <w:spacing w:line="360"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w:t>
      </w:r>
    </w:p>
    <w:p w14:paraId="3AE66F25" w14:textId="77777777" w:rsidR="008C7695" w:rsidRPr="00B53628" w:rsidRDefault="008C7695" w:rsidP="00046639">
      <w:pPr>
        <w:pStyle w:val="Prrafodelista"/>
        <w:spacing w:line="360" w:lineRule="auto"/>
        <w:ind w:left="0"/>
        <w:jc w:val="both"/>
        <w:rPr>
          <w:rFonts w:ascii="Palatino Linotype" w:hAnsi="Palatino Linotype"/>
          <w:i/>
          <w:color w:val="000000" w:themeColor="text1"/>
          <w:sz w:val="24"/>
        </w:rPr>
      </w:pPr>
      <w:r w:rsidRPr="00B53628">
        <w:rPr>
          <w:rFonts w:ascii="Palatino Linotype" w:hAnsi="Palatino Linotype"/>
          <w:b/>
          <w:i/>
          <w:color w:val="000000" w:themeColor="text1"/>
          <w:sz w:val="24"/>
        </w:rPr>
        <w:t>VIII. La Federación contará con un organismo autónomo, especializado</w:t>
      </w:r>
      <w:r w:rsidRPr="00B53628">
        <w:rPr>
          <w:rFonts w:ascii="Palatino Linotype" w:hAnsi="Palatino Linotype"/>
          <w:i/>
          <w:color w:val="000000" w:themeColor="text1"/>
          <w:sz w:val="24"/>
        </w:rPr>
        <w:t xml:space="preserve">, imparcial, colegiado, con personalidad jurídica y patrimonio propio, con plena autonomía técnica, de gestión, </w:t>
      </w:r>
      <w:r w:rsidRPr="00B53628">
        <w:rPr>
          <w:rFonts w:ascii="Palatino Linotype" w:hAnsi="Palatino Linotype"/>
          <w:i/>
          <w:color w:val="000000" w:themeColor="text1"/>
          <w:sz w:val="24"/>
        </w:rPr>
        <w:lastRenderedPageBreak/>
        <w:t>capacidad para decidir sobre el ejercicio de su presupuesto y determinar su organización interna</w:t>
      </w:r>
      <w:r w:rsidRPr="00B53628">
        <w:rPr>
          <w:rFonts w:ascii="Palatino Linotype" w:hAnsi="Palatino Linotype"/>
          <w:b/>
          <w:i/>
          <w:color w:val="000000" w:themeColor="text1"/>
          <w:sz w:val="24"/>
        </w:rPr>
        <w:t>, responsable de garantizar el cumplimiento del derecho de</w:t>
      </w:r>
      <w:r w:rsidRPr="00B53628">
        <w:rPr>
          <w:rFonts w:ascii="Palatino Linotype" w:hAnsi="Palatino Linotype"/>
          <w:i/>
          <w:color w:val="000000" w:themeColor="text1"/>
          <w:sz w:val="24"/>
        </w:rPr>
        <w:t xml:space="preserve"> acceso a la información pública y a la </w:t>
      </w:r>
      <w:r w:rsidRPr="00B53628">
        <w:rPr>
          <w:rFonts w:ascii="Palatino Linotype" w:hAnsi="Palatino Linotype"/>
          <w:b/>
          <w:i/>
          <w:color w:val="000000" w:themeColor="text1"/>
          <w:sz w:val="24"/>
        </w:rPr>
        <w:t>protección de datos personales en posesión de los sujetos obligados en los términos que establezca la ley</w:t>
      </w:r>
      <w:r w:rsidRPr="00B53628">
        <w:rPr>
          <w:rFonts w:ascii="Palatino Linotype" w:hAnsi="Palatino Linotype"/>
          <w:i/>
          <w:color w:val="000000" w:themeColor="text1"/>
          <w:sz w:val="24"/>
        </w:rPr>
        <w:t xml:space="preserve">. </w:t>
      </w:r>
    </w:p>
    <w:p w14:paraId="3542A45A" w14:textId="77777777" w:rsidR="008C7695" w:rsidRPr="00B53628" w:rsidRDefault="008C7695" w:rsidP="00046639">
      <w:pPr>
        <w:pStyle w:val="Prrafodelista"/>
        <w:spacing w:line="360" w:lineRule="auto"/>
        <w:ind w:left="0"/>
        <w:jc w:val="both"/>
        <w:rPr>
          <w:rFonts w:ascii="Palatino Linotype" w:hAnsi="Palatino Linotype"/>
          <w:i/>
          <w:color w:val="000000" w:themeColor="text1"/>
          <w:sz w:val="24"/>
        </w:rPr>
      </w:pPr>
    </w:p>
    <w:p w14:paraId="58A7D63A" w14:textId="77777777" w:rsidR="008C7695" w:rsidRPr="00B53628" w:rsidRDefault="008C7695" w:rsidP="00046639">
      <w:pPr>
        <w:pStyle w:val="Prrafodelista"/>
        <w:spacing w:line="360" w:lineRule="auto"/>
        <w:ind w:left="0"/>
        <w:jc w:val="both"/>
        <w:rPr>
          <w:rFonts w:ascii="Palatino Linotype" w:hAnsi="Palatino Linotype"/>
          <w:i/>
          <w:color w:val="000000" w:themeColor="text1"/>
          <w:sz w:val="24"/>
        </w:rPr>
      </w:pPr>
      <w:r w:rsidRPr="00B53628">
        <w:rPr>
          <w:rFonts w:ascii="Palatino Linotype" w:hAnsi="Palatino Linotype"/>
          <w:b/>
          <w:i/>
          <w:color w:val="000000" w:themeColor="text1"/>
          <w:sz w:val="24"/>
        </w:rPr>
        <w:t>El organismo autónomo</w:t>
      </w:r>
      <w:r w:rsidRPr="00B53628">
        <w:rPr>
          <w:rFonts w:ascii="Palatino Linotype" w:hAnsi="Palatino Linotype"/>
          <w:i/>
          <w:color w:val="000000" w:themeColor="text1"/>
          <w:sz w:val="24"/>
        </w:rPr>
        <w:t xml:space="preserve"> previsto en esta fracción, se </w:t>
      </w:r>
      <w:r w:rsidRPr="00B53628">
        <w:rPr>
          <w:rFonts w:ascii="Palatino Linotype" w:hAnsi="Palatino Linotype"/>
          <w:b/>
          <w:i/>
          <w:color w:val="000000" w:themeColor="text1"/>
          <w:sz w:val="24"/>
        </w:rPr>
        <w:t>regirá por la ley en materia de</w:t>
      </w:r>
      <w:r w:rsidRPr="00B53628">
        <w:rPr>
          <w:rFonts w:ascii="Palatino Linotype" w:hAnsi="Palatino Linotype"/>
          <w:i/>
          <w:color w:val="000000" w:themeColor="text1"/>
          <w:sz w:val="24"/>
        </w:rPr>
        <w:t xml:space="preserve"> transparencia y acceso a la información pública y </w:t>
      </w:r>
      <w:r w:rsidRPr="00B53628">
        <w:rPr>
          <w:rFonts w:ascii="Palatino Linotype" w:hAnsi="Palatino Linotype"/>
          <w:b/>
          <w:i/>
          <w:color w:val="000000" w:themeColor="text1"/>
          <w:sz w:val="24"/>
        </w:rPr>
        <w:t>protección de datos personales en posesión de sujetos obligados</w:t>
      </w:r>
      <w:r w:rsidRPr="00B53628">
        <w:rPr>
          <w:rFonts w:ascii="Palatino Linotype" w:hAnsi="Palatino Linotype"/>
          <w:i/>
          <w:color w:val="000000" w:themeColor="text1"/>
          <w:sz w:val="24"/>
        </w:rPr>
        <w:t>, en los términos que establezca la ley general que emita el Congreso de la Unión para establecer las bases, principios generales y procedimientos del ejercicio de este derecho</w:t>
      </w:r>
    </w:p>
    <w:p w14:paraId="39D25E7D" w14:textId="77777777" w:rsidR="008C7695" w:rsidRPr="00B53628" w:rsidRDefault="008C7695" w:rsidP="00046639">
      <w:pPr>
        <w:pStyle w:val="Prrafodelista"/>
        <w:spacing w:line="360" w:lineRule="auto"/>
        <w:ind w:left="0"/>
        <w:jc w:val="both"/>
        <w:rPr>
          <w:rFonts w:ascii="Palatino Linotype" w:hAnsi="Palatino Linotype"/>
          <w:i/>
          <w:color w:val="000000" w:themeColor="text1"/>
          <w:sz w:val="24"/>
        </w:rPr>
      </w:pPr>
    </w:p>
    <w:p w14:paraId="567FBF12" w14:textId="77777777" w:rsidR="008C7695" w:rsidRPr="00B53628" w:rsidRDefault="008C7695" w:rsidP="00046639">
      <w:pPr>
        <w:pStyle w:val="Prrafodelista"/>
        <w:spacing w:line="360"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En su funcionamiento se regirá por los principios de certeza, legalidad, independencia, imparcialidad, eficacia, objetividad, profesionalismo, transparencia y máxima publicidad. </w:t>
      </w:r>
    </w:p>
    <w:p w14:paraId="7DD1F153" w14:textId="77777777" w:rsidR="008C7695" w:rsidRPr="00B53628" w:rsidRDefault="008C7695" w:rsidP="00046639">
      <w:pPr>
        <w:pStyle w:val="Prrafodelista"/>
        <w:spacing w:line="360" w:lineRule="auto"/>
        <w:ind w:left="0"/>
        <w:jc w:val="both"/>
        <w:rPr>
          <w:rFonts w:ascii="Palatino Linotype" w:hAnsi="Palatino Linotype"/>
          <w:i/>
          <w:color w:val="000000" w:themeColor="text1"/>
          <w:sz w:val="24"/>
        </w:rPr>
      </w:pPr>
    </w:p>
    <w:p w14:paraId="7A23EA8B" w14:textId="77777777" w:rsidR="008C7695" w:rsidRPr="00B53628" w:rsidRDefault="008C7695" w:rsidP="00046639">
      <w:pPr>
        <w:pStyle w:val="Prrafodelista"/>
        <w:spacing w:line="360" w:lineRule="auto"/>
        <w:ind w:left="0"/>
        <w:jc w:val="both"/>
        <w:rPr>
          <w:rFonts w:ascii="Palatino Linotype" w:hAnsi="Palatino Linotype"/>
          <w:i/>
          <w:color w:val="000000" w:themeColor="text1"/>
          <w:sz w:val="24"/>
          <w:lang w:eastAsia="en-US"/>
        </w:rPr>
      </w:pPr>
      <w:r w:rsidRPr="00B53628">
        <w:rPr>
          <w:rFonts w:ascii="Palatino Linotype" w:hAnsi="Palatino Linotype"/>
          <w:b/>
          <w:i/>
          <w:color w:val="000000" w:themeColor="text1"/>
          <w:sz w:val="24"/>
        </w:rPr>
        <w:t>El organismo garante tiene competencia para conocer de los asuntos relacionados con</w:t>
      </w:r>
      <w:r w:rsidRPr="00B53628">
        <w:rPr>
          <w:rFonts w:ascii="Palatino Linotype" w:hAnsi="Palatino Linotype"/>
          <w:i/>
          <w:color w:val="000000" w:themeColor="text1"/>
          <w:sz w:val="24"/>
        </w:rPr>
        <w:t xml:space="preserve"> el acceso a la información pública y </w:t>
      </w:r>
      <w:r w:rsidRPr="00B53628">
        <w:rPr>
          <w:rFonts w:ascii="Palatino Linotype" w:hAnsi="Palatino Linotype"/>
          <w:b/>
          <w:i/>
          <w:color w:val="000000" w:themeColor="text1"/>
          <w:sz w:val="24"/>
        </w:rPr>
        <w:t>la protección de datos personales de cualquier autoridad, entidad,</w:t>
      </w:r>
      <w:r w:rsidRPr="00B53628">
        <w:rPr>
          <w:rFonts w:ascii="Palatino Linotype" w:hAnsi="Palatino Linotype"/>
          <w:i/>
          <w:color w:val="000000" w:themeColor="text1"/>
          <w:sz w:val="24"/>
        </w:rPr>
        <w:t xml:space="preserve"> órgano u organismo que forme parte de alguno de los Poderes Legislativo, Ejecutivo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También conocerá de los recursos que interpongan los particulares respecto de las resoluciones de los organismos autónomos especializados de las entidades federativas que determinen la reserva, confidencialidad, inexistencia o negativa de la información, en los términos que establezca la ley.</w:t>
      </w:r>
    </w:p>
    <w:p w14:paraId="4EE9DE31" w14:textId="77777777" w:rsidR="008C7695" w:rsidRPr="00B53628" w:rsidRDefault="008C7695" w:rsidP="00046639">
      <w:pPr>
        <w:pStyle w:val="Prrafodelista"/>
        <w:spacing w:line="360" w:lineRule="auto"/>
        <w:ind w:left="0"/>
        <w:jc w:val="both"/>
        <w:rPr>
          <w:rFonts w:ascii="Palatino Linotype" w:hAnsi="Palatino Linotype"/>
          <w:color w:val="000000" w:themeColor="text1"/>
          <w:sz w:val="24"/>
          <w:lang w:eastAsia="en-US"/>
        </w:rPr>
      </w:pPr>
    </w:p>
    <w:p w14:paraId="7CFDD5D7" w14:textId="77777777" w:rsidR="008C7695" w:rsidRPr="00B53628" w:rsidRDefault="008C7695" w:rsidP="00046639">
      <w:pPr>
        <w:pStyle w:val="Prrafodelista"/>
        <w:numPr>
          <w:ilvl w:val="0"/>
          <w:numId w:val="2"/>
        </w:numPr>
        <w:spacing w:line="360" w:lineRule="auto"/>
        <w:ind w:left="0" w:firstLine="0"/>
        <w:jc w:val="both"/>
        <w:rPr>
          <w:rFonts w:ascii="Palatino Linotype" w:hAnsi="Palatino Linotype"/>
          <w:color w:val="000000" w:themeColor="text1"/>
          <w:sz w:val="24"/>
          <w:lang w:eastAsia="en-US"/>
        </w:rPr>
      </w:pPr>
      <w:r w:rsidRPr="00B53628">
        <w:rPr>
          <w:rFonts w:ascii="Palatino Linotype" w:hAnsi="Palatino Linotype"/>
          <w:color w:val="000000" w:themeColor="text1"/>
          <w:sz w:val="24"/>
          <w:lang w:eastAsia="en-US"/>
        </w:rPr>
        <w:lastRenderedPageBreak/>
        <w:t>De la interpretación armónica y progresiva de los dispositivos legales citados, se determina la existencia de un Órgano Autónomo, encargado de garantizar la correcta tutela de la protección de los datos personales en posesión de los Sujetos Obligados.</w:t>
      </w:r>
    </w:p>
    <w:p w14:paraId="3101835B" w14:textId="77777777" w:rsidR="008C7695" w:rsidRPr="00B53628" w:rsidRDefault="008C7695" w:rsidP="00046639">
      <w:pPr>
        <w:pStyle w:val="Prrafodelista"/>
        <w:spacing w:line="360" w:lineRule="auto"/>
        <w:ind w:left="0"/>
        <w:jc w:val="both"/>
        <w:rPr>
          <w:rFonts w:ascii="Palatino Linotype" w:hAnsi="Palatino Linotype"/>
          <w:color w:val="000000" w:themeColor="text1"/>
          <w:sz w:val="24"/>
          <w:lang w:eastAsia="en-US"/>
        </w:rPr>
      </w:pPr>
    </w:p>
    <w:p w14:paraId="2219036A" w14:textId="77777777" w:rsidR="008C7695" w:rsidRPr="00B53628" w:rsidRDefault="008C7695" w:rsidP="00046639">
      <w:pPr>
        <w:pStyle w:val="Prrafodelista"/>
        <w:numPr>
          <w:ilvl w:val="0"/>
          <w:numId w:val="2"/>
        </w:numPr>
        <w:spacing w:line="360" w:lineRule="auto"/>
        <w:ind w:left="0" w:firstLine="0"/>
        <w:jc w:val="both"/>
        <w:rPr>
          <w:rFonts w:ascii="Palatino Linotype" w:hAnsi="Palatino Linotype"/>
          <w:color w:val="000000" w:themeColor="text1"/>
          <w:sz w:val="24"/>
          <w:lang w:eastAsia="en-US"/>
        </w:rPr>
      </w:pPr>
      <w:r w:rsidRPr="00B53628">
        <w:rPr>
          <w:rFonts w:ascii="Palatino Linotype" w:hAnsi="Palatino Linotype"/>
          <w:color w:val="000000" w:themeColor="text1"/>
          <w:sz w:val="24"/>
          <w:lang w:eastAsia="en-US"/>
        </w:rPr>
        <w:t>En el mismo, dicho ordenamiento legal, ahora en el artículo 16, segundo párrafo establece lo siguiente:</w:t>
      </w:r>
    </w:p>
    <w:p w14:paraId="314CFA84" w14:textId="77777777" w:rsidR="008C7695" w:rsidRPr="00B53628" w:rsidRDefault="008C7695" w:rsidP="00046639">
      <w:pPr>
        <w:spacing w:line="360" w:lineRule="auto"/>
        <w:jc w:val="both"/>
        <w:rPr>
          <w:rFonts w:ascii="Palatino Linotype" w:hAnsi="Palatino Linotype"/>
          <w:i/>
          <w:color w:val="000000" w:themeColor="text1"/>
        </w:rPr>
      </w:pPr>
      <w:r w:rsidRPr="00B53628">
        <w:rPr>
          <w:rFonts w:ascii="Palatino Linotype" w:hAnsi="Palatino Linotype"/>
          <w:i/>
          <w:color w:val="000000" w:themeColor="text1"/>
        </w:rPr>
        <w:t xml:space="preserve">Artículo 16.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 </w:t>
      </w:r>
    </w:p>
    <w:p w14:paraId="7133627B" w14:textId="77777777" w:rsidR="008C7695" w:rsidRPr="00B53628" w:rsidRDefault="008C7695" w:rsidP="00046639">
      <w:pPr>
        <w:spacing w:line="360" w:lineRule="auto"/>
        <w:jc w:val="both"/>
        <w:rPr>
          <w:rFonts w:ascii="Palatino Linotype" w:hAnsi="Palatino Linotype"/>
          <w:i/>
          <w:color w:val="000000" w:themeColor="text1"/>
        </w:rPr>
      </w:pPr>
    </w:p>
    <w:p w14:paraId="7858A03E" w14:textId="7B08525F" w:rsidR="003C17EF" w:rsidRDefault="008C7695" w:rsidP="00046639">
      <w:pPr>
        <w:spacing w:line="360" w:lineRule="auto"/>
        <w:jc w:val="both"/>
        <w:rPr>
          <w:rFonts w:ascii="Palatino Linotype" w:hAnsi="Palatino Linotype"/>
          <w:i/>
          <w:color w:val="000000" w:themeColor="text1"/>
        </w:rPr>
      </w:pPr>
      <w:r w:rsidRPr="00B53628">
        <w:rPr>
          <w:rFonts w:ascii="Palatino Linotype" w:hAnsi="Palatino Linotype"/>
          <w:b/>
          <w:i/>
          <w:color w:val="000000" w:themeColor="text1"/>
        </w:rPr>
        <w:t>Toda persona tiene derecho a la protección de sus datos personales, al acceso, rectificación y cancelación de los mismos, así como a manifestar su oposición,</w:t>
      </w:r>
      <w:r w:rsidRPr="00B53628">
        <w:rPr>
          <w:rFonts w:ascii="Palatino Linotype" w:hAnsi="Palatino Linotype"/>
          <w:i/>
          <w:color w:val="000000" w:themeColor="text1"/>
        </w:rPr>
        <w:t xml:space="preserve">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94CFD6D" w14:textId="77777777" w:rsidR="003C17EF" w:rsidRPr="00B53628" w:rsidRDefault="003C17EF" w:rsidP="00046639">
      <w:pPr>
        <w:spacing w:line="360" w:lineRule="auto"/>
        <w:jc w:val="both"/>
        <w:rPr>
          <w:rFonts w:ascii="Palatino Linotype" w:hAnsi="Palatino Linotype"/>
          <w:i/>
          <w:color w:val="000000" w:themeColor="text1"/>
        </w:rPr>
      </w:pPr>
    </w:p>
    <w:p w14:paraId="391C9799" w14:textId="77777777" w:rsidR="008C7695" w:rsidRPr="00B53628" w:rsidRDefault="008C7695" w:rsidP="00046639">
      <w:pPr>
        <w:pStyle w:val="Prrafodelista"/>
        <w:numPr>
          <w:ilvl w:val="0"/>
          <w:numId w:val="2"/>
        </w:numPr>
        <w:spacing w:line="360" w:lineRule="auto"/>
        <w:ind w:left="0" w:firstLine="0"/>
        <w:jc w:val="both"/>
        <w:rPr>
          <w:rFonts w:ascii="Palatino Linotype" w:hAnsi="Palatino Linotype"/>
          <w:color w:val="000000" w:themeColor="text1"/>
          <w:sz w:val="24"/>
          <w:lang w:eastAsia="en-US"/>
        </w:rPr>
      </w:pPr>
      <w:r w:rsidRPr="00B53628">
        <w:rPr>
          <w:rFonts w:ascii="Palatino Linotype" w:hAnsi="Palatino Linotype"/>
          <w:color w:val="000000" w:themeColor="text1"/>
          <w:sz w:val="24"/>
          <w:lang w:eastAsia="en-US"/>
        </w:rPr>
        <w:t xml:space="preserve">Hasta lo expuesto en líneas anteriores, se determina que toda persona tiene derecho a la protección de sus datos personales que son el </w:t>
      </w:r>
      <w:r w:rsidRPr="00B53628">
        <w:rPr>
          <w:rFonts w:ascii="Palatino Linotype" w:hAnsi="Palatino Linotype"/>
          <w:b/>
          <w:color w:val="000000" w:themeColor="text1"/>
          <w:sz w:val="24"/>
          <w:lang w:eastAsia="en-US"/>
        </w:rPr>
        <w:t>acceso, rectificación</w:t>
      </w:r>
      <w:r w:rsidRPr="00B53628">
        <w:rPr>
          <w:rFonts w:ascii="Palatino Linotype" w:hAnsi="Palatino Linotype"/>
          <w:b/>
          <w:i/>
          <w:color w:val="000000" w:themeColor="text1"/>
          <w:sz w:val="24"/>
          <w:lang w:eastAsia="en-US"/>
        </w:rPr>
        <w:t xml:space="preserve"> cancelación</w:t>
      </w:r>
      <w:r w:rsidRPr="00B53628">
        <w:rPr>
          <w:rFonts w:ascii="Palatino Linotype" w:hAnsi="Palatino Linotype"/>
          <w:b/>
          <w:color w:val="000000" w:themeColor="text1"/>
          <w:sz w:val="24"/>
          <w:lang w:eastAsia="en-US"/>
        </w:rPr>
        <w:t xml:space="preserve"> y oposición,</w:t>
      </w:r>
      <w:r w:rsidRPr="00B53628">
        <w:rPr>
          <w:rFonts w:ascii="Palatino Linotype" w:hAnsi="Palatino Linotype"/>
          <w:color w:val="000000" w:themeColor="text1"/>
          <w:sz w:val="24"/>
          <w:lang w:eastAsia="en-US"/>
        </w:rPr>
        <w:t xml:space="preserve"> los cuales serán garantizados por un Órgano Autónomo, para el caso del Estado de México, es el Instituto de Transparencia, Acceso a la Información Pública y Protección de Datos Personales del Estado de México y Municipios.</w:t>
      </w:r>
    </w:p>
    <w:p w14:paraId="18F09815" w14:textId="77777777" w:rsidR="000E1DDA" w:rsidRPr="00B53628" w:rsidRDefault="000E1DDA" w:rsidP="00046639">
      <w:pPr>
        <w:pStyle w:val="Prrafodelista"/>
        <w:spacing w:line="360" w:lineRule="auto"/>
        <w:ind w:left="0"/>
        <w:jc w:val="both"/>
        <w:rPr>
          <w:rFonts w:ascii="Palatino Linotype" w:hAnsi="Palatino Linotype"/>
          <w:color w:val="000000" w:themeColor="text1"/>
          <w:sz w:val="24"/>
          <w:lang w:eastAsia="en-US"/>
        </w:rPr>
      </w:pPr>
    </w:p>
    <w:p w14:paraId="61072CC0" w14:textId="77777777" w:rsidR="000E1DDA" w:rsidRPr="00B53628" w:rsidRDefault="000E1DDA" w:rsidP="00046639">
      <w:pPr>
        <w:numPr>
          <w:ilvl w:val="0"/>
          <w:numId w:val="2"/>
        </w:numPr>
        <w:spacing w:line="360" w:lineRule="auto"/>
        <w:ind w:left="0" w:firstLine="0"/>
        <w:contextualSpacing/>
        <w:jc w:val="both"/>
        <w:rPr>
          <w:rFonts w:ascii="Palatino Linotype" w:eastAsiaTheme="minorEastAsia" w:hAnsi="Palatino Linotype"/>
          <w:color w:val="000000" w:themeColor="text1"/>
          <w:lang w:val="es-ES_tradnl" w:eastAsia="es-ES"/>
        </w:rPr>
      </w:pPr>
      <w:r w:rsidRPr="00B53628">
        <w:rPr>
          <w:rFonts w:ascii="Palatino Linotype" w:eastAsiaTheme="minorEastAsia" w:hAnsi="Palatino Linotype"/>
          <w:color w:val="000000" w:themeColor="text1"/>
          <w:lang w:val="es-ES_tradnl" w:eastAsia="es-ES"/>
        </w:rPr>
        <w:lastRenderedPageBreak/>
        <w:t>Por otra parte e</w:t>
      </w:r>
      <w:r w:rsidRPr="00B53628">
        <w:rPr>
          <w:rFonts w:ascii="Palatino Linotype" w:hAnsi="Palatino Linotype" w:cs="Arial"/>
          <w:color w:val="000000" w:themeColor="text1"/>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B53628">
        <w:rPr>
          <w:rFonts w:ascii="Palatino Linotype" w:hAnsi="Palatino Linotype" w:cs="Arial"/>
          <w:color w:val="000000" w:themeColor="text1"/>
          <w:lang w:val="es-ES_tradnl" w:eastAsia="es-ES"/>
        </w:rPr>
        <w:t xml:space="preserve">. </w:t>
      </w:r>
    </w:p>
    <w:p w14:paraId="6B4CBAC2" w14:textId="77777777" w:rsidR="000E1DDA" w:rsidRPr="00B53628" w:rsidRDefault="000E1DDA" w:rsidP="00046639">
      <w:pPr>
        <w:spacing w:line="360" w:lineRule="auto"/>
        <w:contextualSpacing/>
        <w:jc w:val="both"/>
        <w:rPr>
          <w:rFonts w:ascii="Palatino Linotype" w:eastAsiaTheme="minorEastAsia" w:hAnsi="Palatino Linotype"/>
          <w:color w:val="000000" w:themeColor="text1"/>
          <w:lang w:val="es-ES_tradnl" w:eastAsia="es-ES"/>
        </w:rPr>
      </w:pPr>
    </w:p>
    <w:p w14:paraId="79A58BB9" w14:textId="77777777" w:rsidR="000E1DDA" w:rsidRPr="00B53628" w:rsidRDefault="000E1DDA" w:rsidP="00046639">
      <w:pPr>
        <w:numPr>
          <w:ilvl w:val="0"/>
          <w:numId w:val="2"/>
        </w:numPr>
        <w:spacing w:line="360" w:lineRule="auto"/>
        <w:ind w:left="0" w:firstLine="0"/>
        <w:contextualSpacing/>
        <w:jc w:val="both"/>
        <w:rPr>
          <w:rFonts w:ascii="Palatino Linotype" w:eastAsiaTheme="minorEastAsia" w:hAnsi="Palatino Linotype"/>
          <w:color w:val="000000" w:themeColor="text1"/>
          <w:lang w:val="es-ES_tradnl" w:eastAsia="es-ES"/>
        </w:rPr>
      </w:pPr>
      <w:r w:rsidRPr="00B53628">
        <w:rPr>
          <w:rFonts w:ascii="Palatino Linotype" w:hAnsi="Palatino Linotype"/>
          <w:color w:val="000000" w:themeColor="text1"/>
          <w:lang w:val="es-ES_tradnl" w:eastAsia="es-ES"/>
        </w:rPr>
        <w:t xml:space="preserve">Definiendo el Derecho de Acceso a la Información Pública como: </w:t>
      </w:r>
      <w:r w:rsidRPr="00B53628">
        <w:rPr>
          <w:rFonts w:ascii="Palatino Linotype" w:eastAsiaTheme="minorEastAsia" w:hAnsi="Palatino Linotype"/>
          <w:i/>
          <w:color w:val="000000" w:themeColor="text1"/>
          <w:lang w:val="es-ES_tradnl" w:eastAsia="es-ES"/>
        </w:rPr>
        <w:t>La igualdad de oportunidades para recibir, buscar e impartir información</w:t>
      </w:r>
      <w:r w:rsidRPr="00B53628">
        <w:rPr>
          <w:rFonts w:ascii="Palatino Linotype" w:eastAsiaTheme="minorEastAsia" w:hAnsi="Palatino Linotype"/>
          <w:i/>
          <w:color w:val="000000" w:themeColor="text1"/>
          <w:vertAlign w:val="superscript"/>
          <w:lang w:val="es-ES_tradnl" w:eastAsia="es-ES"/>
        </w:rPr>
        <w:footnoteReference w:id="1"/>
      </w:r>
      <w:r w:rsidRPr="00B53628">
        <w:rPr>
          <w:rFonts w:ascii="Palatino Linotype" w:eastAsiaTheme="minorEastAsia" w:hAnsi="Palatino Linotype"/>
          <w:i/>
          <w:color w:val="000000" w:themeColor="text1"/>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53628">
        <w:rPr>
          <w:rFonts w:ascii="Palatino Linotype" w:eastAsiaTheme="minorEastAsia" w:hAnsi="Palatino Linotype"/>
          <w:i/>
          <w:color w:val="000000" w:themeColor="text1"/>
          <w:vertAlign w:val="superscript"/>
          <w:lang w:val="es-ES_tradnl" w:eastAsia="es-ES"/>
        </w:rPr>
        <w:footnoteReference w:id="2"/>
      </w:r>
      <w:r w:rsidRPr="00B53628">
        <w:rPr>
          <w:rFonts w:ascii="Palatino Linotype" w:eastAsiaTheme="minorEastAsia" w:hAnsi="Palatino Linotype"/>
          <w:color w:val="000000" w:themeColor="text1"/>
          <w:lang w:val="es-ES_tradnl" w:eastAsia="es-ES"/>
        </w:rPr>
        <w:t>que se constituye como una herramienta fundamental para ejercer</w:t>
      </w:r>
      <w:r w:rsidRPr="00B53628">
        <w:rPr>
          <w:rFonts w:ascii="Palatino Linotype" w:eastAsiaTheme="minorEastAsia" w:hAnsi="Palatino Linotype"/>
          <w:i/>
          <w:color w:val="000000" w:themeColor="text1"/>
          <w:lang w:val="es-ES_tradnl" w:eastAsia="es-ES"/>
        </w:rPr>
        <w:t xml:space="preserve"> el control democrático de las gestiones estatales, de forma tal que puedan cuestionar, indagar y considerar si se está dando un adecuado cumplimiento a las funciones públicas,</w:t>
      </w:r>
      <w:r w:rsidRPr="00B53628">
        <w:rPr>
          <w:rFonts w:ascii="Palatino Linotype" w:eastAsiaTheme="minorEastAsia" w:hAnsi="Palatino Linotype"/>
          <w:i/>
          <w:color w:val="000000" w:themeColor="text1"/>
          <w:vertAlign w:val="superscript"/>
          <w:lang w:val="es-ES_tradnl" w:eastAsia="es-ES"/>
        </w:rPr>
        <w:footnoteReference w:id="3"/>
      </w:r>
      <w:r w:rsidRPr="00B53628">
        <w:rPr>
          <w:rFonts w:ascii="Palatino Linotype" w:eastAsiaTheme="minorEastAsia" w:hAnsi="Palatino Linotype"/>
          <w:color w:val="000000" w:themeColor="text1"/>
          <w:lang w:val="es-ES_tradnl" w:eastAsia="es-ES"/>
        </w:rPr>
        <w:t>fomentando</w:t>
      </w:r>
      <w:r w:rsidRPr="00B53628">
        <w:rPr>
          <w:rFonts w:ascii="Palatino Linotype" w:eastAsiaTheme="minorEastAsia" w:hAnsi="Palatino Linotype"/>
          <w:i/>
          <w:color w:val="000000" w:themeColor="text1"/>
          <w:lang w:val="es-ES_tradnl" w:eastAsia="es-ES"/>
        </w:rPr>
        <w:t xml:space="preserve"> la transparencia de las actividades estatales y </w:t>
      </w:r>
      <w:r w:rsidRPr="00B53628">
        <w:rPr>
          <w:rFonts w:ascii="Palatino Linotype" w:eastAsiaTheme="minorEastAsia" w:hAnsi="Palatino Linotype"/>
          <w:color w:val="000000" w:themeColor="text1"/>
          <w:lang w:val="es-ES_tradnl" w:eastAsia="es-ES"/>
        </w:rPr>
        <w:t>promoviendo</w:t>
      </w:r>
      <w:r w:rsidRPr="00B53628">
        <w:rPr>
          <w:rFonts w:ascii="Palatino Linotype" w:eastAsiaTheme="minorEastAsia" w:hAnsi="Palatino Linotype"/>
          <w:i/>
          <w:color w:val="000000" w:themeColor="text1"/>
          <w:lang w:val="es-ES_tradnl" w:eastAsia="es-ES"/>
        </w:rPr>
        <w:t xml:space="preserve"> la responsabilidad de los funcionarios sobre su gestión pública,</w:t>
      </w:r>
      <w:r w:rsidRPr="00B53628">
        <w:rPr>
          <w:rFonts w:ascii="Palatino Linotype" w:eastAsiaTheme="minorEastAsia" w:hAnsi="Palatino Linotype"/>
          <w:i/>
          <w:color w:val="000000" w:themeColor="text1"/>
          <w:vertAlign w:val="superscript"/>
          <w:lang w:val="es-ES_tradnl" w:eastAsia="es-ES"/>
        </w:rPr>
        <w:footnoteReference w:id="4"/>
      </w:r>
      <w:r w:rsidRPr="00B53628">
        <w:rPr>
          <w:rFonts w:ascii="Palatino Linotype" w:eastAsiaTheme="minorEastAsia" w:hAnsi="Palatino Linotype"/>
          <w:color w:val="000000" w:themeColor="text1"/>
          <w:lang w:val="es-ES_tradnl" w:eastAsia="es-ES"/>
        </w:rPr>
        <w:t>que permite</w:t>
      </w:r>
      <w:r w:rsidRPr="00B53628">
        <w:rPr>
          <w:rFonts w:ascii="Palatino Linotype" w:eastAsiaTheme="minorEastAsia" w:hAnsi="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14:paraId="5EEE4419" w14:textId="77777777" w:rsidR="000E1DDA" w:rsidRPr="00B53628" w:rsidRDefault="000E1DDA" w:rsidP="00046639">
      <w:pPr>
        <w:pStyle w:val="Prrafodelista"/>
        <w:ind w:left="0"/>
        <w:rPr>
          <w:rFonts w:ascii="Palatino Linotype" w:eastAsiaTheme="minorEastAsia" w:hAnsi="Palatino Linotype"/>
          <w:color w:val="000000" w:themeColor="text1"/>
          <w:sz w:val="24"/>
          <w:lang w:val="es-ES_tradnl" w:eastAsia="es-ES"/>
        </w:rPr>
      </w:pPr>
    </w:p>
    <w:p w14:paraId="75B751B7" w14:textId="77777777" w:rsidR="000E1DDA" w:rsidRPr="003C17EF" w:rsidRDefault="000E1DDA" w:rsidP="00046639">
      <w:pPr>
        <w:numPr>
          <w:ilvl w:val="0"/>
          <w:numId w:val="2"/>
        </w:numPr>
        <w:spacing w:line="360" w:lineRule="auto"/>
        <w:ind w:left="0" w:firstLine="0"/>
        <w:contextualSpacing/>
        <w:jc w:val="both"/>
        <w:rPr>
          <w:rFonts w:ascii="Palatino Linotype" w:eastAsiaTheme="minorEastAsia" w:hAnsi="Palatino Linotype"/>
          <w:color w:val="000000" w:themeColor="text1"/>
          <w:lang w:val="es-ES_tradnl" w:eastAsia="es-ES"/>
        </w:rPr>
      </w:pPr>
      <w:r w:rsidRPr="00B53628">
        <w:rPr>
          <w:rFonts w:ascii="Palatino Linotype" w:hAnsi="Palatino Linotype"/>
          <w:color w:val="000000" w:themeColor="text1"/>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69A2FC43" w14:textId="77777777" w:rsidR="003C17EF" w:rsidRPr="00B53628" w:rsidRDefault="003C17EF" w:rsidP="003C17EF">
      <w:pPr>
        <w:spacing w:line="360" w:lineRule="auto"/>
        <w:contextualSpacing/>
        <w:jc w:val="both"/>
        <w:rPr>
          <w:rFonts w:ascii="Palatino Linotype" w:eastAsiaTheme="minorEastAsia" w:hAnsi="Palatino Linotype"/>
          <w:color w:val="000000" w:themeColor="text1"/>
          <w:lang w:val="es-ES_tradnl" w:eastAsia="es-ES"/>
        </w:rPr>
      </w:pPr>
    </w:p>
    <w:p w14:paraId="2838A753" w14:textId="77777777" w:rsidR="000E1DDA" w:rsidRPr="00B53628" w:rsidRDefault="000E1DDA" w:rsidP="00046639">
      <w:pPr>
        <w:spacing w:line="360" w:lineRule="auto"/>
        <w:contextualSpacing/>
        <w:jc w:val="both"/>
        <w:rPr>
          <w:rFonts w:ascii="Palatino Linotype" w:hAnsi="Palatino Linotype"/>
          <w:i/>
          <w:color w:val="000000" w:themeColor="text1"/>
          <w:lang w:val="es-ES_tradnl" w:eastAsia="es-ES"/>
        </w:rPr>
      </w:pPr>
      <w:r w:rsidRPr="00B53628">
        <w:rPr>
          <w:rFonts w:ascii="Palatino Linotype" w:hAnsi="Palatino Linotype"/>
          <w:i/>
          <w:color w:val="000000" w:themeColor="text1"/>
          <w:lang w:val="es-ES_tradnl" w:eastAsia="es-ES"/>
        </w:rPr>
        <w:lastRenderedPageBreak/>
        <w:t>“</w:t>
      </w:r>
      <w:r w:rsidRPr="00B53628">
        <w:rPr>
          <w:rFonts w:ascii="Palatino Linotype" w:hAnsi="Palatino Linotype"/>
          <w:b/>
          <w:i/>
          <w:color w:val="000000" w:themeColor="text1"/>
          <w:lang w:val="es-ES_tradnl" w:eastAsia="es-ES"/>
        </w:rPr>
        <w:t>Artículo 1.-</w:t>
      </w:r>
      <w:r w:rsidRPr="00B53628">
        <w:rPr>
          <w:rFonts w:ascii="Palatino Linotype" w:hAnsi="Palatino Linotype"/>
          <w:i/>
          <w:color w:val="000000" w:themeColor="text1"/>
          <w:lang w:val="es-ES_tradnl" w:eastAsia="es-ES"/>
        </w:rPr>
        <w:t xml:space="preserve"> </w:t>
      </w:r>
    </w:p>
    <w:p w14:paraId="2077E8EE" w14:textId="77777777" w:rsidR="000E1DDA" w:rsidRPr="00B53628" w:rsidRDefault="000E1DDA" w:rsidP="00046639">
      <w:pPr>
        <w:spacing w:line="360" w:lineRule="auto"/>
        <w:contextualSpacing/>
        <w:jc w:val="both"/>
        <w:rPr>
          <w:rFonts w:ascii="Palatino Linotype" w:hAnsi="Palatino Linotype"/>
          <w:i/>
          <w:color w:val="000000" w:themeColor="text1"/>
          <w:lang w:val="es-ES_tradnl" w:eastAsia="es-ES"/>
        </w:rPr>
      </w:pPr>
      <w:r w:rsidRPr="00B53628">
        <w:rPr>
          <w:rFonts w:ascii="Palatino Linotype" w:hAnsi="Palatino Linotype"/>
          <w:i/>
          <w:color w:val="000000" w:themeColor="text1"/>
          <w:lang w:val="es-ES_tradnl" w:eastAsia="es-ES"/>
        </w:rPr>
        <w:t>(…)</w:t>
      </w:r>
    </w:p>
    <w:p w14:paraId="332FBAC5" w14:textId="77777777" w:rsidR="000E1DDA" w:rsidRPr="00B53628" w:rsidRDefault="000E1DDA" w:rsidP="00046639">
      <w:pPr>
        <w:spacing w:line="360" w:lineRule="auto"/>
        <w:contextualSpacing/>
        <w:jc w:val="both"/>
        <w:rPr>
          <w:rFonts w:ascii="Palatino Linotype" w:hAnsi="Palatino Linotype"/>
          <w:i/>
          <w:color w:val="000000" w:themeColor="text1"/>
        </w:rPr>
      </w:pPr>
      <w:r w:rsidRPr="00B53628">
        <w:rPr>
          <w:rFonts w:ascii="Palatino Linotype" w:hAnsi="Palatino Linotype"/>
          <w:i/>
          <w:color w:val="000000" w:themeColor="text1"/>
          <w:lang w:val="es-ES_tradnl" w:eastAsia="es-ES"/>
        </w:rPr>
        <w:t>Todas las</w:t>
      </w:r>
      <w:r w:rsidRPr="00B53628">
        <w:rPr>
          <w:rFonts w:ascii="Palatino Linotype" w:hAnsi="Palatino Linotype"/>
          <w:color w:val="000000" w:themeColor="text1"/>
          <w:lang w:val="es-ES_tradnl" w:eastAsia="es-ES"/>
        </w:rPr>
        <w:t xml:space="preserve"> </w:t>
      </w:r>
      <w:r w:rsidRPr="00B53628">
        <w:rPr>
          <w:rFonts w:ascii="Palatino Linotype" w:hAnsi="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91CD5E8" w14:textId="77777777" w:rsidR="000E1DDA" w:rsidRPr="00B53628" w:rsidRDefault="000E1DDA" w:rsidP="00046639">
      <w:pPr>
        <w:spacing w:line="360" w:lineRule="auto"/>
        <w:contextualSpacing/>
        <w:jc w:val="both"/>
        <w:rPr>
          <w:rFonts w:ascii="Palatino Linotype" w:hAnsi="Palatino Linotype"/>
          <w:color w:val="000000" w:themeColor="text1"/>
          <w:lang w:val="es-ES_tradnl" w:eastAsia="es-ES"/>
        </w:rPr>
      </w:pPr>
      <w:r w:rsidRPr="00B53628">
        <w:rPr>
          <w:rFonts w:ascii="Palatino Linotype" w:hAnsi="Palatino Linotype"/>
          <w:i/>
          <w:color w:val="000000" w:themeColor="text1"/>
        </w:rPr>
        <w:t>(…)</w:t>
      </w:r>
      <w:r w:rsidRPr="00B53628">
        <w:rPr>
          <w:rFonts w:ascii="Palatino Linotype" w:hAnsi="Palatino Linotype"/>
          <w:color w:val="000000" w:themeColor="text1"/>
          <w:lang w:val="es-ES_tradnl" w:eastAsia="es-ES"/>
        </w:rPr>
        <w:t>”.</w:t>
      </w:r>
    </w:p>
    <w:p w14:paraId="724703EA" w14:textId="77777777" w:rsidR="000E1DDA" w:rsidRPr="00B53628" w:rsidRDefault="000E1DDA" w:rsidP="00046639">
      <w:pPr>
        <w:spacing w:line="360" w:lineRule="auto"/>
        <w:contextualSpacing/>
        <w:jc w:val="both"/>
        <w:rPr>
          <w:rFonts w:ascii="Palatino Linotype" w:hAnsi="Palatino Linotype"/>
          <w:b/>
          <w:color w:val="000000" w:themeColor="text1"/>
          <w:lang w:val="es-ES_tradnl" w:eastAsia="es-ES"/>
        </w:rPr>
      </w:pPr>
      <w:r w:rsidRPr="00B53628">
        <w:rPr>
          <w:rFonts w:ascii="Palatino Linotype" w:hAnsi="Palatino Linotype"/>
          <w:b/>
          <w:i/>
          <w:color w:val="000000" w:themeColor="text1"/>
        </w:rPr>
        <w:t>(Énfasis Añadido)</w:t>
      </w:r>
    </w:p>
    <w:p w14:paraId="296E11A9" w14:textId="77777777" w:rsidR="000E1DDA" w:rsidRPr="00B53628" w:rsidRDefault="000E1DDA" w:rsidP="00046639">
      <w:pPr>
        <w:spacing w:line="360" w:lineRule="auto"/>
        <w:contextualSpacing/>
        <w:jc w:val="both"/>
        <w:rPr>
          <w:rFonts w:ascii="Palatino Linotype" w:eastAsiaTheme="minorEastAsia" w:hAnsi="Palatino Linotype"/>
          <w:color w:val="000000" w:themeColor="text1"/>
          <w:lang w:val="es-ES_tradnl" w:eastAsia="es-ES"/>
        </w:rPr>
      </w:pPr>
    </w:p>
    <w:p w14:paraId="7EA8385D" w14:textId="77777777" w:rsidR="000E1DDA" w:rsidRPr="00B53628" w:rsidRDefault="000E1DDA" w:rsidP="00046639">
      <w:pPr>
        <w:numPr>
          <w:ilvl w:val="0"/>
          <w:numId w:val="2"/>
        </w:numPr>
        <w:spacing w:line="360" w:lineRule="auto"/>
        <w:ind w:left="0" w:firstLine="0"/>
        <w:contextualSpacing/>
        <w:jc w:val="both"/>
        <w:rPr>
          <w:rFonts w:ascii="Palatino Linotype" w:eastAsiaTheme="minorEastAsia" w:hAnsi="Palatino Linotype"/>
          <w:color w:val="000000" w:themeColor="text1"/>
          <w:lang w:val="es-ES_tradnl" w:eastAsia="es-ES"/>
        </w:rPr>
      </w:pPr>
      <w:r w:rsidRPr="00B53628">
        <w:rPr>
          <w:rFonts w:ascii="Palatino Linotype" w:hAnsi="Palatino Linotype"/>
          <w:color w:val="000000" w:themeColor="text1"/>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6873BED" w14:textId="77777777" w:rsidR="000E1DDA" w:rsidRPr="00B53628" w:rsidRDefault="000E1DDA" w:rsidP="00046639">
      <w:pPr>
        <w:spacing w:line="360" w:lineRule="auto"/>
        <w:contextualSpacing/>
        <w:jc w:val="both"/>
        <w:rPr>
          <w:rFonts w:ascii="Palatino Linotype" w:eastAsiaTheme="minorEastAsia" w:hAnsi="Palatino Linotype"/>
          <w:color w:val="000000" w:themeColor="text1"/>
          <w:lang w:val="es-ES_tradnl" w:eastAsia="es-ES"/>
        </w:rPr>
      </w:pPr>
    </w:p>
    <w:p w14:paraId="5D12BB8D" w14:textId="77777777" w:rsidR="000E1DDA" w:rsidRPr="00B53628" w:rsidRDefault="000E1DDA" w:rsidP="00046639">
      <w:pPr>
        <w:numPr>
          <w:ilvl w:val="0"/>
          <w:numId w:val="2"/>
        </w:numPr>
        <w:spacing w:line="360" w:lineRule="auto"/>
        <w:ind w:left="0" w:firstLine="0"/>
        <w:contextualSpacing/>
        <w:jc w:val="both"/>
        <w:rPr>
          <w:rFonts w:ascii="Palatino Linotype" w:eastAsiaTheme="minorEastAsia" w:hAnsi="Palatino Linotype"/>
          <w:color w:val="000000" w:themeColor="text1"/>
          <w:lang w:val="es-ES_tradnl" w:eastAsia="es-ES"/>
        </w:rPr>
      </w:pPr>
      <w:r w:rsidRPr="00B53628">
        <w:rPr>
          <w:rFonts w:ascii="Palatino Linotype" w:eastAsiaTheme="minorEastAsia" w:hAnsi="Palatino Linotype"/>
          <w:color w:val="000000" w:themeColor="text1"/>
          <w:lang w:val="es-ES_tradnl" w:eastAsia="es-ES"/>
        </w:rPr>
        <w:t xml:space="preserve">Así, conforme a la Constitución Política de las Estado Unidos Mexicanos </w:t>
      </w:r>
      <w:r w:rsidRPr="00B53628">
        <w:rPr>
          <w:rFonts w:ascii="Palatino Linotype" w:eastAsia="Calibri" w:hAnsi="Palatino Linotype"/>
          <w:color w:val="000000" w:themeColor="text1"/>
          <w:lang w:val="es-ES_tradnl" w:eastAsia="es-ES"/>
        </w:rPr>
        <w:t>y la Constitución Política del Estado Libre y Soberano de México respectivamente</w:t>
      </w:r>
      <w:r w:rsidRPr="00B53628">
        <w:rPr>
          <w:rFonts w:ascii="Palatino Linotype" w:eastAsiaTheme="minorEastAsia" w:hAnsi="Palatino Linotype"/>
          <w:color w:val="000000" w:themeColor="text1"/>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224AEAD" w14:textId="77777777" w:rsidR="000E1DDA" w:rsidRPr="00B53628" w:rsidRDefault="000E1DDA" w:rsidP="00046639">
      <w:pPr>
        <w:spacing w:line="360" w:lineRule="auto"/>
        <w:jc w:val="center"/>
        <w:rPr>
          <w:rFonts w:ascii="Palatino Linotype" w:eastAsiaTheme="minorEastAsia" w:hAnsi="Palatino Linotype" w:cs="Arial"/>
          <w:b/>
          <w:bCs/>
          <w:i/>
          <w:color w:val="000000" w:themeColor="text1"/>
          <w:lang w:val="es-ES_tradnl" w:eastAsia="es-ES"/>
        </w:rPr>
      </w:pPr>
      <w:r w:rsidRPr="00B53628">
        <w:rPr>
          <w:rFonts w:ascii="Palatino Linotype" w:eastAsiaTheme="minorEastAsia" w:hAnsi="Palatino Linotype" w:cs="Arial"/>
          <w:b/>
          <w:bCs/>
          <w:i/>
          <w:color w:val="000000" w:themeColor="text1"/>
          <w:lang w:val="es-ES_tradnl" w:eastAsia="es-ES"/>
        </w:rPr>
        <w:t>Constitución Política de los Estados Unidos Mexicanos</w:t>
      </w:r>
    </w:p>
    <w:p w14:paraId="044E0D40" w14:textId="77777777" w:rsidR="000E1DDA" w:rsidRPr="00B53628" w:rsidRDefault="000E1DDA" w:rsidP="00046639">
      <w:pPr>
        <w:spacing w:line="360" w:lineRule="auto"/>
        <w:jc w:val="both"/>
        <w:rPr>
          <w:rFonts w:ascii="Palatino Linotype" w:eastAsiaTheme="minorEastAsia" w:hAnsi="Palatino Linotype" w:cs="Arial"/>
          <w:b/>
          <w:bCs/>
          <w:i/>
          <w:color w:val="000000" w:themeColor="text1"/>
          <w:lang w:val="es-ES_tradnl" w:eastAsia="es-ES"/>
        </w:rPr>
      </w:pPr>
      <w:r w:rsidRPr="00B53628">
        <w:rPr>
          <w:rFonts w:ascii="Palatino Linotype" w:eastAsiaTheme="minorEastAsia" w:hAnsi="Palatino Linotype" w:cs="Arial"/>
          <w:b/>
          <w:bCs/>
          <w:i/>
          <w:color w:val="000000" w:themeColor="text1"/>
          <w:lang w:val="es-ES_tradnl" w:eastAsia="es-ES"/>
        </w:rPr>
        <w:t>“Artículo 6.</w:t>
      </w:r>
      <w:r w:rsidRPr="00B53628">
        <w:rPr>
          <w:rFonts w:ascii="Palatino Linotype" w:eastAsiaTheme="minorEastAsia" w:hAnsi="Palatino Linotype" w:cs="Arial"/>
          <w:bCs/>
          <w:i/>
          <w:color w:val="000000" w:themeColor="text1"/>
          <w:lang w:val="es-ES_tradnl" w:eastAsia="es-ES"/>
        </w:rPr>
        <w:t xml:space="preserve"> …</w:t>
      </w:r>
    </w:p>
    <w:p w14:paraId="415F0107" w14:textId="77777777" w:rsidR="000E1DDA" w:rsidRPr="00B53628" w:rsidRDefault="000E1DDA" w:rsidP="00046639">
      <w:pPr>
        <w:spacing w:line="360" w:lineRule="auto"/>
        <w:jc w:val="both"/>
        <w:rPr>
          <w:rFonts w:ascii="Palatino Linotype" w:eastAsiaTheme="minorEastAsia" w:hAnsi="Palatino Linotype" w:cs="Arial"/>
          <w:bCs/>
          <w:i/>
          <w:color w:val="000000" w:themeColor="text1"/>
          <w:lang w:val="es-ES_tradnl" w:eastAsia="es-ES"/>
        </w:rPr>
      </w:pPr>
      <w:r w:rsidRPr="00B53628">
        <w:rPr>
          <w:rFonts w:ascii="Palatino Linotype" w:eastAsiaTheme="minorEastAsia" w:hAnsi="Palatino Linotype" w:cs="Arial"/>
          <w:bCs/>
          <w:i/>
          <w:color w:val="000000" w:themeColor="text1"/>
          <w:lang w:val="es-ES_tradnl" w:eastAsia="es-ES"/>
        </w:rPr>
        <w:t>…</w:t>
      </w:r>
    </w:p>
    <w:p w14:paraId="74B74CE5" w14:textId="77777777" w:rsidR="000E1DDA" w:rsidRPr="00B53628" w:rsidRDefault="000E1DDA" w:rsidP="00046639">
      <w:pPr>
        <w:spacing w:line="360" w:lineRule="auto"/>
        <w:jc w:val="both"/>
        <w:rPr>
          <w:rFonts w:ascii="Palatino Linotype" w:eastAsiaTheme="minorEastAsia" w:hAnsi="Palatino Linotype" w:cs="Arial"/>
          <w:bCs/>
          <w:i/>
          <w:color w:val="000000" w:themeColor="text1"/>
          <w:lang w:val="es-ES_tradnl" w:eastAsia="es-ES"/>
        </w:rPr>
      </w:pPr>
      <w:r w:rsidRPr="00B53628">
        <w:rPr>
          <w:rFonts w:ascii="Palatino Linotype" w:eastAsiaTheme="minorEastAsia" w:hAnsi="Palatino Linotype" w:cs="Arial"/>
          <w:bCs/>
          <w:i/>
          <w:color w:val="000000" w:themeColor="text1"/>
          <w:lang w:val="es-ES_tradnl" w:eastAsia="es-ES"/>
        </w:rPr>
        <w:t>Para efectos de lo dispuesto en el presente artículo se observará lo siguiente:</w:t>
      </w:r>
    </w:p>
    <w:p w14:paraId="370DE7DA" w14:textId="77777777" w:rsidR="000E1DDA" w:rsidRPr="00B53628" w:rsidRDefault="000E1DDA" w:rsidP="00046639">
      <w:pPr>
        <w:spacing w:line="360" w:lineRule="auto"/>
        <w:jc w:val="both"/>
        <w:rPr>
          <w:rFonts w:ascii="Palatino Linotype" w:eastAsiaTheme="minorEastAsia" w:hAnsi="Palatino Linotype" w:cs="Arial"/>
          <w:b/>
          <w:bCs/>
          <w:i/>
          <w:color w:val="000000" w:themeColor="text1"/>
          <w:lang w:val="es-ES_tradnl" w:eastAsia="es-ES"/>
        </w:rPr>
      </w:pPr>
      <w:r w:rsidRPr="00B53628">
        <w:rPr>
          <w:rFonts w:ascii="Palatino Linotype" w:eastAsiaTheme="minorEastAsia" w:hAnsi="Palatino Linotype" w:cs="Arial"/>
          <w:b/>
          <w:bCs/>
          <w:i/>
          <w:color w:val="000000" w:themeColor="text1"/>
          <w:lang w:val="es-ES_tradnl" w:eastAsia="es-ES"/>
        </w:rPr>
        <w:lastRenderedPageBreak/>
        <w:t>A</w:t>
      </w:r>
      <w:r w:rsidRPr="00B53628">
        <w:rPr>
          <w:rFonts w:ascii="Palatino Linotype" w:eastAsiaTheme="minorEastAsia" w:hAnsi="Palatino Linotype" w:cs="Arial"/>
          <w:bCs/>
          <w:i/>
          <w:color w:val="000000" w:themeColor="text1"/>
          <w:lang w:val="es-ES_tradnl" w:eastAsia="es-ES"/>
        </w:rPr>
        <w:t xml:space="preserve">. </w:t>
      </w:r>
      <w:r w:rsidRPr="00B53628">
        <w:rPr>
          <w:rFonts w:ascii="Palatino Linotype" w:eastAsiaTheme="minorEastAsia" w:hAnsi="Palatino Linotype" w:cs="Arial"/>
          <w:b/>
          <w:bCs/>
          <w:i/>
          <w:color w:val="000000" w:themeColor="text1"/>
          <w:lang w:val="es-ES_tradnl" w:eastAsia="es-ES"/>
        </w:rPr>
        <w:t>Para el ejercicio del derecho de acceso a la información</w:t>
      </w:r>
      <w:r w:rsidRPr="00B53628">
        <w:rPr>
          <w:rFonts w:ascii="Palatino Linotype" w:eastAsiaTheme="minorEastAsia" w:hAnsi="Palatino Linotype" w:cs="Arial"/>
          <w:bCs/>
          <w:i/>
          <w:color w:val="000000" w:themeColor="text1"/>
          <w:lang w:val="es-ES_tradnl" w:eastAsia="es-ES"/>
        </w:rPr>
        <w:t xml:space="preserve">, la Federación y </w:t>
      </w:r>
      <w:r w:rsidRPr="00B53628">
        <w:rPr>
          <w:rFonts w:ascii="Palatino Linotype" w:eastAsiaTheme="minorEastAsia" w:hAnsi="Palatino Linotype" w:cs="Arial"/>
          <w:b/>
          <w:bCs/>
          <w:i/>
          <w:color w:val="000000" w:themeColor="text1"/>
          <w:lang w:val="es-ES_tradnl" w:eastAsia="es-ES"/>
        </w:rPr>
        <w:t>las entidades federativas, en el ámbito de sus respectivas competencias, se regirán por los siguientes principios y bases:</w:t>
      </w:r>
    </w:p>
    <w:p w14:paraId="2B845703" w14:textId="77777777" w:rsidR="000E1DDA" w:rsidRPr="00B53628" w:rsidRDefault="000E1DDA" w:rsidP="00046639">
      <w:pPr>
        <w:spacing w:line="360" w:lineRule="auto"/>
        <w:jc w:val="both"/>
        <w:rPr>
          <w:rFonts w:ascii="Palatino Linotype" w:eastAsiaTheme="minorEastAsia" w:hAnsi="Palatino Linotype" w:cs="Arial"/>
          <w:bCs/>
          <w:i/>
          <w:color w:val="000000" w:themeColor="text1"/>
          <w:lang w:val="es-ES_tradnl" w:eastAsia="es-ES"/>
        </w:rPr>
      </w:pPr>
      <w:r w:rsidRPr="00B53628">
        <w:rPr>
          <w:rFonts w:ascii="Palatino Linotype" w:eastAsiaTheme="minorEastAsia" w:hAnsi="Palatino Linotype" w:cs="Arial"/>
          <w:b/>
          <w:bCs/>
          <w:i/>
          <w:color w:val="000000" w:themeColor="text1"/>
          <w:lang w:val="es-ES_tradnl" w:eastAsia="es-ES"/>
        </w:rPr>
        <w:t xml:space="preserve">I. </w:t>
      </w:r>
      <w:r w:rsidRPr="00B53628">
        <w:rPr>
          <w:rFonts w:ascii="Palatino Linotype" w:eastAsiaTheme="minorEastAsia" w:hAnsi="Palatino Linotype" w:cs="Arial"/>
          <w:b/>
          <w:bCs/>
          <w:i/>
          <w:color w:val="000000" w:themeColor="text1"/>
          <w:lang w:val="es-ES_tradnl" w:eastAsia="es-ES"/>
        </w:rPr>
        <w:tab/>
        <w:t>Toda la información en posesión de cualquier</w:t>
      </w:r>
      <w:r w:rsidRPr="00B53628">
        <w:rPr>
          <w:rFonts w:ascii="Palatino Linotype" w:eastAsiaTheme="minorEastAsia" w:hAnsi="Palatino Linotype" w:cs="Arial"/>
          <w:bCs/>
          <w:i/>
          <w:color w:val="000000" w:themeColor="text1"/>
          <w:lang w:val="es-ES_tradnl" w:eastAsia="es-ES"/>
        </w:rPr>
        <w:t xml:space="preserve"> </w:t>
      </w:r>
      <w:r w:rsidRPr="00B53628">
        <w:rPr>
          <w:rFonts w:ascii="Palatino Linotype" w:eastAsiaTheme="minorEastAsia" w:hAnsi="Palatino Linotype" w:cs="Arial"/>
          <w:b/>
          <w:bCs/>
          <w:i/>
          <w:color w:val="000000" w:themeColor="text1"/>
          <w:lang w:val="es-ES_tradnl" w:eastAsia="es-ES"/>
        </w:rPr>
        <w:t>autoridad</w:t>
      </w:r>
      <w:r w:rsidRPr="00B53628">
        <w:rPr>
          <w:rFonts w:ascii="Palatino Linotype" w:eastAsiaTheme="minorEastAsia" w:hAnsi="Palatino Linotype" w:cs="Arial"/>
          <w:bCs/>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53628">
        <w:rPr>
          <w:rFonts w:ascii="Palatino Linotype" w:eastAsiaTheme="minorEastAsia" w:hAnsi="Palatino Linotype" w:cs="Arial"/>
          <w:b/>
          <w:bCs/>
          <w:i/>
          <w:color w:val="000000" w:themeColor="text1"/>
          <w:lang w:val="es-ES_tradnl" w:eastAsia="es-ES"/>
        </w:rPr>
        <w:t>municipal</w:t>
      </w:r>
      <w:r w:rsidRPr="00B53628">
        <w:rPr>
          <w:rFonts w:ascii="Palatino Linotype" w:eastAsiaTheme="minorEastAsia" w:hAnsi="Palatino Linotype" w:cs="Arial"/>
          <w:bCs/>
          <w:i/>
          <w:color w:val="000000" w:themeColor="text1"/>
          <w:lang w:val="es-ES_tradnl" w:eastAsia="es-ES"/>
        </w:rPr>
        <w:t xml:space="preserve">, </w:t>
      </w:r>
      <w:r w:rsidRPr="00B53628">
        <w:rPr>
          <w:rFonts w:ascii="Palatino Linotype" w:eastAsiaTheme="minorEastAsia" w:hAnsi="Palatino Linotype" w:cs="Arial"/>
          <w:b/>
          <w:bCs/>
          <w:i/>
          <w:color w:val="000000" w:themeColor="text1"/>
          <w:lang w:val="es-ES_tradnl" w:eastAsia="es-ES"/>
        </w:rPr>
        <w:t>es pública</w:t>
      </w:r>
      <w:r w:rsidRPr="00B53628">
        <w:rPr>
          <w:rFonts w:ascii="Palatino Linotype" w:eastAsiaTheme="minorEastAsia" w:hAnsi="Palatino Linotype" w:cs="Arial"/>
          <w:bCs/>
          <w:i/>
          <w:color w:val="000000" w:themeColor="text1"/>
          <w:lang w:val="es-ES_tradnl" w:eastAsia="es-ES"/>
        </w:rPr>
        <w:t xml:space="preserve"> y sólo podrá ser reservada temporalmente por razones de interés público y seguridad nacional, en los términos que fijen las leyes. </w:t>
      </w:r>
      <w:r w:rsidRPr="00B53628">
        <w:rPr>
          <w:rFonts w:ascii="Palatino Linotype" w:eastAsiaTheme="minorEastAsia" w:hAnsi="Palatino Linotype" w:cs="Arial"/>
          <w:b/>
          <w:bCs/>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B53628">
        <w:rPr>
          <w:rFonts w:ascii="Palatino Linotype" w:eastAsiaTheme="minorEastAsia" w:hAnsi="Palatino Linotype" w:cs="Arial"/>
          <w:bCs/>
          <w:i/>
          <w:color w:val="000000" w:themeColor="text1"/>
          <w:lang w:val="es-ES_tradnl" w:eastAsia="es-ES"/>
        </w:rPr>
        <w:t>, la ley determinará los supuestos específicos bajo los cuales procederá la declaración de inexistencia de la información.”</w:t>
      </w:r>
    </w:p>
    <w:p w14:paraId="0F0AC624" w14:textId="77777777" w:rsidR="000E1DDA" w:rsidRPr="00B53628" w:rsidRDefault="000E1DDA" w:rsidP="00046639">
      <w:pPr>
        <w:pStyle w:val="Prrafodelista"/>
        <w:tabs>
          <w:tab w:val="left" w:pos="567"/>
        </w:tabs>
        <w:spacing w:line="360" w:lineRule="auto"/>
        <w:ind w:left="0"/>
        <w:jc w:val="both"/>
        <w:rPr>
          <w:rFonts w:ascii="Palatino Linotype" w:hAnsi="Palatino Linotype" w:cs="Arial"/>
          <w:b/>
          <w:bCs/>
          <w:i/>
          <w:color w:val="000000" w:themeColor="text1"/>
          <w:sz w:val="24"/>
        </w:rPr>
      </w:pPr>
      <w:r w:rsidRPr="00B53628">
        <w:rPr>
          <w:rFonts w:ascii="Palatino Linotype" w:hAnsi="Palatino Linotype" w:cs="Arial"/>
          <w:b/>
          <w:bCs/>
          <w:i/>
          <w:color w:val="000000" w:themeColor="text1"/>
          <w:sz w:val="24"/>
        </w:rPr>
        <w:t>(Énfasis añadido)</w:t>
      </w:r>
    </w:p>
    <w:p w14:paraId="6A61C763" w14:textId="77777777" w:rsidR="00933BFE" w:rsidRDefault="00933BFE" w:rsidP="00046639">
      <w:pPr>
        <w:spacing w:line="360" w:lineRule="auto"/>
        <w:jc w:val="center"/>
        <w:rPr>
          <w:rFonts w:ascii="Palatino Linotype" w:eastAsiaTheme="minorEastAsia" w:hAnsi="Palatino Linotype" w:cs="Arial"/>
          <w:b/>
          <w:bCs/>
          <w:i/>
          <w:color w:val="000000" w:themeColor="text1"/>
          <w:lang w:val="es-ES_tradnl" w:eastAsia="es-ES"/>
        </w:rPr>
      </w:pPr>
    </w:p>
    <w:p w14:paraId="1D24D00E" w14:textId="77777777" w:rsidR="000E1DDA" w:rsidRPr="00B53628" w:rsidRDefault="000E1DDA" w:rsidP="00046639">
      <w:pPr>
        <w:spacing w:line="360" w:lineRule="auto"/>
        <w:jc w:val="center"/>
        <w:rPr>
          <w:rFonts w:ascii="Palatino Linotype" w:eastAsiaTheme="minorEastAsia" w:hAnsi="Palatino Linotype" w:cs="Arial"/>
          <w:b/>
          <w:bCs/>
          <w:i/>
          <w:color w:val="000000" w:themeColor="text1"/>
          <w:lang w:val="es-ES_tradnl" w:eastAsia="es-ES"/>
        </w:rPr>
      </w:pPr>
      <w:r w:rsidRPr="00B53628">
        <w:rPr>
          <w:rFonts w:ascii="Palatino Linotype" w:eastAsiaTheme="minorEastAsia" w:hAnsi="Palatino Linotype" w:cs="Arial"/>
          <w:b/>
          <w:bCs/>
          <w:i/>
          <w:color w:val="000000" w:themeColor="text1"/>
          <w:lang w:val="es-ES_tradnl" w:eastAsia="es-ES"/>
        </w:rPr>
        <w:t>Constitución Política del Estado Libre y Soberano de México</w:t>
      </w:r>
    </w:p>
    <w:p w14:paraId="284E67CD" w14:textId="77777777" w:rsidR="000E1DDA" w:rsidRPr="00B53628" w:rsidRDefault="000E1DDA" w:rsidP="00046639">
      <w:pPr>
        <w:spacing w:line="360" w:lineRule="auto"/>
        <w:jc w:val="both"/>
        <w:rPr>
          <w:rFonts w:ascii="Palatino Linotype" w:eastAsiaTheme="minorEastAsia" w:hAnsi="Palatino Linotype" w:cs="Arial"/>
          <w:bCs/>
          <w:i/>
          <w:color w:val="000000" w:themeColor="text1"/>
          <w:lang w:val="es-ES_tradnl" w:eastAsia="es-ES"/>
        </w:rPr>
      </w:pPr>
      <w:r w:rsidRPr="00B53628">
        <w:rPr>
          <w:rFonts w:ascii="Palatino Linotype" w:eastAsiaTheme="minorEastAsia" w:hAnsi="Palatino Linotype" w:cs="Arial"/>
          <w:b/>
          <w:bCs/>
          <w:i/>
          <w:color w:val="000000" w:themeColor="text1"/>
          <w:lang w:val="es-ES_tradnl" w:eastAsia="es-ES"/>
        </w:rPr>
        <w:t>“Artículo 5</w:t>
      </w:r>
      <w:r w:rsidRPr="00B53628">
        <w:rPr>
          <w:rFonts w:ascii="Palatino Linotype" w:eastAsiaTheme="minorEastAsia" w:hAnsi="Palatino Linotype" w:cs="Arial"/>
          <w:bCs/>
          <w:i/>
          <w:color w:val="000000" w:themeColor="text1"/>
          <w:lang w:val="es-ES_tradnl" w:eastAsia="es-ES"/>
        </w:rPr>
        <w:t>.- …</w:t>
      </w:r>
    </w:p>
    <w:p w14:paraId="62F0FE95" w14:textId="77777777" w:rsidR="000E1DDA" w:rsidRPr="00B53628" w:rsidRDefault="000E1DDA" w:rsidP="00046639">
      <w:pPr>
        <w:spacing w:line="360" w:lineRule="auto"/>
        <w:jc w:val="both"/>
        <w:rPr>
          <w:rFonts w:ascii="Palatino Linotype" w:eastAsiaTheme="minorEastAsia" w:hAnsi="Palatino Linotype" w:cs="Arial"/>
          <w:bCs/>
          <w:i/>
          <w:color w:val="000000" w:themeColor="text1"/>
          <w:lang w:val="es-ES_tradnl" w:eastAsia="es-ES"/>
        </w:rPr>
      </w:pPr>
      <w:r w:rsidRPr="00B53628">
        <w:rPr>
          <w:rFonts w:ascii="Palatino Linotype" w:eastAsiaTheme="minorEastAsia" w:hAnsi="Palatino Linotype" w:cs="Arial"/>
          <w:bCs/>
          <w:i/>
          <w:color w:val="000000" w:themeColor="text1"/>
          <w:lang w:val="es-ES_tradnl" w:eastAsia="es-ES"/>
        </w:rPr>
        <w:t>…</w:t>
      </w:r>
    </w:p>
    <w:p w14:paraId="52639589" w14:textId="77777777" w:rsidR="000E1DDA" w:rsidRPr="00B53628" w:rsidRDefault="000E1DDA" w:rsidP="00046639">
      <w:pPr>
        <w:spacing w:line="360" w:lineRule="auto"/>
        <w:jc w:val="both"/>
        <w:rPr>
          <w:rFonts w:ascii="Palatino Linotype" w:eastAsiaTheme="minorEastAsia" w:hAnsi="Palatino Linotype" w:cs="Arial"/>
          <w:bCs/>
          <w:i/>
          <w:color w:val="000000" w:themeColor="text1"/>
          <w:lang w:val="es-ES_tradnl" w:eastAsia="es-ES"/>
        </w:rPr>
      </w:pPr>
      <w:r w:rsidRPr="00B53628">
        <w:rPr>
          <w:rFonts w:ascii="Palatino Linotype" w:eastAsiaTheme="minorEastAsia" w:hAnsi="Palatino Linotype" w:cs="Arial"/>
          <w:b/>
          <w:bCs/>
          <w:i/>
          <w:color w:val="000000" w:themeColor="text1"/>
          <w:lang w:val="es-ES_tradnl" w:eastAsia="es-ES"/>
        </w:rPr>
        <w:t>El derecho a la información será garantizado por el Estado. La ley establecerá las previsiones que permitan asegurar la protección, el respeto y la difusión de este derecho</w:t>
      </w:r>
      <w:r w:rsidRPr="00B53628">
        <w:rPr>
          <w:rFonts w:ascii="Palatino Linotype" w:eastAsiaTheme="minorEastAsia" w:hAnsi="Palatino Linotype" w:cs="Arial"/>
          <w:bCs/>
          <w:i/>
          <w:color w:val="000000" w:themeColor="text1"/>
          <w:lang w:val="es-ES_tradnl" w:eastAsia="es-ES"/>
        </w:rPr>
        <w:t>.</w:t>
      </w:r>
    </w:p>
    <w:p w14:paraId="516C88D4" w14:textId="77777777" w:rsidR="000E1DDA" w:rsidRPr="00B53628" w:rsidRDefault="000E1DDA" w:rsidP="00046639">
      <w:pPr>
        <w:spacing w:line="360" w:lineRule="auto"/>
        <w:jc w:val="both"/>
        <w:rPr>
          <w:rFonts w:ascii="Palatino Linotype" w:eastAsiaTheme="minorEastAsia" w:hAnsi="Palatino Linotype" w:cs="Arial"/>
          <w:bCs/>
          <w:i/>
          <w:color w:val="000000" w:themeColor="text1"/>
          <w:lang w:val="es-ES_tradnl" w:eastAsia="es-ES"/>
        </w:rPr>
      </w:pPr>
      <w:r w:rsidRPr="00B53628">
        <w:rPr>
          <w:rFonts w:ascii="Palatino Linotype" w:eastAsiaTheme="minorEastAsia" w:hAnsi="Palatino Linotype" w:cs="Arial"/>
          <w:bCs/>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CA019C" w14:textId="77777777" w:rsidR="000E1DDA" w:rsidRPr="00B53628" w:rsidRDefault="000E1DDA" w:rsidP="00046639">
      <w:pPr>
        <w:spacing w:line="360" w:lineRule="auto"/>
        <w:jc w:val="both"/>
        <w:rPr>
          <w:rFonts w:ascii="Palatino Linotype" w:eastAsiaTheme="minorEastAsia" w:hAnsi="Palatino Linotype" w:cs="Arial"/>
          <w:bCs/>
          <w:i/>
          <w:color w:val="000000" w:themeColor="text1"/>
          <w:lang w:val="es-ES_tradnl" w:eastAsia="es-ES"/>
        </w:rPr>
      </w:pPr>
      <w:r w:rsidRPr="00B53628">
        <w:rPr>
          <w:rFonts w:ascii="Palatino Linotype" w:eastAsiaTheme="minorEastAsia" w:hAnsi="Palatino Linotype" w:cs="Arial"/>
          <w:b/>
          <w:bCs/>
          <w:i/>
          <w:color w:val="000000" w:themeColor="text1"/>
          <w:lang w:val="es-ES_tradnl" w:eastAsia="es-ES"/>
        </w:rPr>
        <w:t>Este derecho se regirá por los principios y bases siguientes</w:t>
      </w:r>
      <w:r w:rsidRPr="00B53628">
        <w:rPr>
          <w:rFonts w:ascii="Palatino Linotype" w:eastAsiaTheme="minorEastAsia" w:hAnsi="Palatino Linotype" w:cs="Arial"/>
          <w:bCs/>
          <w:i/>
          <w:color w:val="000000" w:themeColor="text1"/>
          <w:lang w:val="es-ES_tradnl" w:eastAsia="es-ES"/>
        </w:rPr>
        <w:t>:</w:t>
      </w:r>
    </w:p>
    <w:p w14:paraId="1FAC9A49" w14:textId="77777777" w:rsidR="000E1DDA" w:rsidRPr="00B53628" w:rsidRDefault="000E1DDA" w:rsidP="00046639">
      <w:pPr>
        <w:spacing w:line="360" w:lineRule="auto"/>
        <w:jc w:val="both"/>
        <w:rPr>
          <w:rFonts w:ascii="Palatino Linotype" w:eastAsiaTheme="minorEastAsia" w:hAnsi="Palatino Linotype" w:cs="Arial"/>
          <w:bCs/>
          <w:i/>
          <w:color w:val="000000" w:themeColor="text1"/>
          <w:lang w:val="es-ES_tradnl" w:eastAsia="es-ES"/>
        </w:rPr>
      </w:pPr>
      <w:r w:rsidRPr="00B53628">
        <w:rPr>
          <w:rFonts w:ascii="Palatino Linotype" w:eastAsiaTheme="minorEastAsia" w:hAnsi="Palatino Linotype" w:cs="Arial"/>
          <w:b/>
          <w:bCs/>
          <w:i/>
          <w:color w:val="000000" w:themeColor="text1"/>
          <w:lang w:val="es-ES_tradnl" w:eastAsia="es-ES"/>
        </w:rPr>
        <w:lastRenderedPageBreak/>
        <w:t>I. Toda la información en posesión de cualquier autoridad, entidad, órgano y organismos de los</w:t>
      </w:r>
      <w:r w:rsidRPr="00B53628">
        <w:rPr>
          <w:rFonts w:ascii="Palatino Linotype" w:eastAsiaTheme="minorEastAsia" w:hAnsi="Palatino Linotype" w:cs="Arial"/>
          <w:bCs/>
          <w:i/>
          <w:color w:val="000000" w:themeColor="text1"/>
          <w:lang w:val="es-ES_tradnl" w:eastAsia="es-ES"/>
        </w:rPr>
        <w:t xml:space="preserve"> Poderes Ejecutivo, Legislativo y Judicial, órganos autónomos, partidos políticos, fideicomisos y fondos públicos estatales y </w:t>
      </w:r>
      <w:r w:rsidRPr="00B53628">
        <w:rPr>
          <w:rFonts w:ascii="Palatino Linotype" w:eastAsiaTheme="minorEastAsia" w:hAnsi="Palatino Linotype" w:cs="Arial"/>
          <w:b/>
          <w:bCs/>
          <w:i/>
          <w:color w:val="000000" w:themeColor="text1"/>
          <w:lang w:val="es-ES_tradnl" w:eastAsia="es-ES"/>
        </w:rPr>
        <w:t>municipales</w:t>
      </w:r>
      <w:r w:rsidRPr="00B53628">
        <w:rPr>
          <w:rFonts w:ascii="Palatino Linotype" w:eastAsiaTheme="minorEastAsia" w:hAnsi="Palatino Linotype" w:cs="Arial"/>
          <w:bCs/>
          <w:i/>
          <w:color w:val="000000" w:themeColor="text1"/>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53628">
        <w:rPr>
          <w:rFonts w:ascii="Palatino Linotype" w:eastAsiaTheme="minorEastAsia" w:hAnsi="Palatino Linotype" w:cs="Arial"/>
          <w:b/>
          <w:bCs/>
          <w:i/>
          <w:color w:val="000000" w:themeColor="text1"/>
          <w:lang w:val="es-ES_tradnl" w:eastAsia="es-ES"/>
        </w:rPr>
        <w:t>es pública</w:t>
      </w:r>
      <w:r w:rsidRPr="00B53628">
        <w:rPr>
          <w:rFonts w:ascii="Palatino Linotype" w:eastAsiaTheme="minorEastAsia" w:hAnsi="Palatino Linotype" w:cs="Arial"/>
          <w:bCs/>
          <w:i/>
          <w:color w:val="000000" w:themeColor="text1"/>
          <w:lang w:val="es-ES_tradnl" w:eastAsia="es-ES"/>
        </w:rPr>
        <w:t xml:space="preserve"> y sólo podrá ser reservada temporalmente por razones previstas en la Constitución Política de los Estados Unidos Mexicanos de interés público y seguridad, en los términos que fijen las leyes. </w:t>
      </w:r>
      <w:r w:rsidRPr="00B53628">
        <w:rPr>
          <w:rFonts w:ascii="Palatino Linotype" w:eastAsiaTheme="minorEastAsia" w:hAnsi="Palatino Linotype" w:cs="Arial"/>
          <w:b/>
          <w:bCs/>
          <w:i/>
          <w:color w:val="000000" w:themeColor="text1"/>
          <w:lang w:val="es-ES_tradnl" w:eastAsia="es-ES"/>
        </w:rPr>
        <w:t>En la interpretación de este derecho deberá prevalecer el principio de máxima publicidad</w:t>
      </w:r>
      <w:r w:rsidRPr="00B53628">
        <w:rPr>
          <w:rFonts w:ascii="Palatino Linotype" w:eastAsiaTheme="minorEastAsia" w:hAnsi="Palatino Linotype" w:cs="Arial"/>
          <w:bCs/>
          <w:i/>
          <w:color w:val="000000" w:themeColor="text1"/>
          <w:lang w:val="es-ES_tradnl" w:eastAsia="es-ES"/>
        </w:rPr>
        <w:t xml:space="preserve">. </w:t>
      </w:r>
      <w:r w:rsidRPr="00B53628">
        <w:rPr>
          <w:rFonts w:ascii="Palatino Linotype" w:eastAsiaTheme="minorEastAsia" w:hAnsi="Palatino Linotype" w:cs="Arial"/>
          <w:b/>
          <w:bCs/>
          <w:i/>
          <w:color w:val="000000" w:themeColor="text1"/>
          <w:lang w:val="es-ES_tradnl" w:eastAsia="es-ES"/>
        </w:rPr>
        <w:t>Los sujetos obligados deberán documentar todo acto que derive del ejercicio de sus facultades, competencias o funciones</w:t>
      </w:r>
      <w:r w:rsidRPr="00B53628">
        <w:rPr>
          <w:rFonts w:ascii="Palatino Linotype" w:eastAsiaTheme="minorEastAsia" w:hAnsi="Palatino Linotype" w:cs="Arial"/>
          <w:bCs/>
          <w:i/>
          <w:color w:val="000000" w:themeColor="text1"/>
          <w:lang w:val="es-ES_tradnl" w:eastAsia="es-ES"/>
        </w:rPr>
        <w:t>, la ley determinará los supuestos específicos bajo los cuales procederá la declaración de inexistencia de la información.”</w:t>
      </w:r>
    </w:p>
    <w:p w14:paraId="3BA7A97A" w14:textId="77777777" w:rsidR="000E1DDA" w:rsidRPr="00B53628" w:rsidRDefault="000E1DDA" w:rsidP="00046639">
      <w:pPr>
        <w:pStyle w:val="Prrafodelista"/>
        <w:tabs>
          <w:tab w:val="left" w:pos="567"/>
        </w:tabs>
        <w:spacing w:line="360" w:lineRule="auto"/>
        <w:ind w:left="0"/>
        <w:jc w:val="both"/>
        <w:rPr>
          <w:rFonts w:ascii="Palatino Linotype" w:hAnsi="Palatino Linotype" w:cs="Arial"/>
          <w:b/>
          <w:bCs/>
          <w:i/>
          <w:color w:val="000000" w:themeColor="text1"/>
          <w:sz w:val="24"/>
        </w:rPr>
      </w:pPr>
      <w:r w:rsidRPr="00B53628">
        <w:rPr>
          <w:rFonts w:ascii="Palatino Linotype" w:hAnsi="Palatino Linotype" w:cs="Arial"/>
          <w:b/>
          <w:bCs/>
          <w:i/>
          <w:color w:val="000000" w:themeColor="text1"/>
          <w:sz w:val="24"/>
        </w:rPr>
        <w:t>(Énfasis añadido)</w:t>
      </w:r>
    </w:p>
    <w:p w14:paraId="2A1D87AF" w14:textId="77777777" w:rsidR="000E1DDA" w:rsidRPr="00B53628" w:rsidRDefault="000E1DDA" w:rsidP="00046639">
      <w:pPr>
        <w:spacing w:line="360" w:lineRule="auto"/>
        <w:contextualSpacing/>
        <w:jc w:val="both"/>
        <w:rPr>
          <w:rFonts w:ascii="Palatino Linotype" w:eastAsiaTheme="minorEastAsia" w:hAnsi="Palatino Linotype"/>
          <w:color w:val="000000" w:themeColor="text1"/>
          <w:lang w:val="es-ES_tradnl" w:eastAsia="es-ES"/>
        </w:rPr>
      </w:pPr>
    </w:p>
    <w:p w14:paraId="49EB20A9" w14:textId="77777777" w:rsidR="000E1DDA" w:rsidRPr="00B53628" w:rsidRDefault="000E1DDA" w:rsidP="00046639">
      <w:pPr>
        <w:numPr>
          <w:ilvl w:val="0"/>
          <w:numId w:val="2"/>
        </w:numPr>
        <w:spacing w:line="360" w:lineRule="auto"/>
        <w:ind w:left="0" w:firstLine="0"/>
        <w:contextualSpacing/>
        <w:jc w:val="both"/>
        <w:rPr>
          <w:rFonts w:ascii="Palatino Linotype" w:eastAsiaTheme="minorEastAsia" w:hAnsi="Palatino Linotype"/>
          <w:color w:val="000000" w:themeColor="text1"/>
          <w:lang w:val="es-ES_tradnl" w:eastAsia="es-ES"/>
        </w:rPr>
      </w:pPr>
      <w:r w:rsidRPr="00B53628">
        <w:rPr>
          <w:rFonts w:ascii="Palatino Linotype" w:eastAsiaTheme="minorEastAsia" w:hAnsi="Palatino Linotype" w:cs="Arial"/>
          <w:color w:val="000000" w:themeColor="text1"/>
          <w:lang w:val="es-ES_tradnl" w:eastAsia="es-ES"/>
        </w:rPr>
        <w:t xml:space="preserve">Según el artículo 150 de la Ley de Transparencia del Estado, la solicitud es la garantía primaria del Derecho de Acceso a la Información, además, establece que se regirá </w:t>
      </w:r>
      <w:r w:rsidRPr="00B53628">
        <w:rPr>
          <w:rFonts w:ascii="Palatino Linotype" w:eastAsiaTheme="minorEastAsia" w:hAnsi="Palatino Linotype" w:cs="Arial"/>
          <w:i/>
          <w:color w:val="000000" w:themeColor="text1"/>
          <w:lang w:val="es-ES_tradnl" w:eastAsia="es-ES"/>
        </w:rPr>
        <w:t>por los principios de simplicidad, rapidez gratuidad del procedimiento, auxilio y orientación a los particulares</w:t>
      </w:r>
      <w:r w:rsidRPr="00B53628">
        <w:rPr>
          <w:rFonts w:ascii="Palatino Linotype" w:eastAsiaTheme="minorEastAsia" w:hAnsi="Palatino Linotype" w:cs="Arial"/>
          <w:color w:val="000000" w:themeColor="text1"/>
          <w:lang w:val="es-ES_tradnl" w:eastAsia="es-ES"/>
        </w:rPr>
        <w:t>, contemplando el derecho de las personas con discapacidad y hablantes de lengua indígena.</w:t>
      </w:r>
    </w:p>
    <w:p w14:paraId="5C50D64C" w14:textId="77777777" w:rsidR="000E1DDA" w:rsidRPr="00B53628" w:rsidRDefault="000E1DDA" w:rsidP="00046639">
      <w:pPr>
        <w:spacing w:line="360" w:lineRule="auto"/>
        <w:contextualSpacing/>
        <w:jc w:val="both"/>
        <w:rPr>
          <w:rFonts w:ascii="Palatino Linotype" w:eastAsiaTheme="minorEastAsia" w:hAnsi="Palatino Linotype"/>
          <w:color w:val="000000" w:themeColor="text1"/>
          <w:lang w:val="es-ES_tradnl" w:eastAsia="es-ES"/>
        </w:rPr>
      </w:pPr>
    </w:p>
    <w:p w14:paraId="243A18D3" w14:textId="77777777" w:rsidR="000E1DDA" w:rsidRPr="00B53628" w:rsidRDefault="000E1DDA" w:rsidP="00046639">
      <w:pPr>
        <w:numPr>
          <w:ilvl w:val="0"/>
          <w:numId w:val="2"/>
        </w:numPr>
        <w:spacing w:line="360" w:lineRule="auto"/>
        <w:ind w:left="0" w:firstLine="0"/>
        <w:contextualSpacing/>
        <w:jc w:val="both"/>
        <w:rPr>
          <w:rFonts w:ascii="Palatino Linotype" w:eastAsiaTheme="minorEastAsia" w:hAnsi="Palatino Linotype"/>
          <w:color w:val="000000" w:themeColor="text1"/>
          <w:lang w:val="es-ES_tradnl" w:eastAsia="es-ES"/>
        </w:rPr>
      </w:pPr>
      <w:r w:rsidRPr="00B53628">
        <w:rPr>
          <w:rFonts w:ascii="Palatino Linotype" w:eastAsiaTheme="minorEastAsia" w:hAnsi="Palatino Linotype" w:cs="Arial"/>
          <w:color w:val="000000" w:themeColor="text1"/>
          <w:lang w:val="es-ES_tradnl" w:eastAsia="es-ES"/>
        </w:rPr>
        <w:t xml:space="preserve">El Derecho de Acceso a la Información se garantiza y respeta oportunamente, y según lo que dispone la Ley, las </w:t>
      </w:r>
      <w:r w:rsidRPr="00B53628">
        <w:rPr>
          <w:rFonts w:ascii="Palatino Linotype" w:eastAsiaTheme="minorEastAsia" w:hAnsi="Palatino Linotype" w:cs="Arial"/>
          <w:i/>
          <w:color w:val="000000" w:themeColor="text1"/>
          <w:lang w:val="es-ES_tradnl" w:eastAsia="es-ES"/>
        </w:rPr>
        <w:t>solicitudes de acceso a la información</w:t>
      </w:r>
      <w:r w:rsidRPr="00B53628">
        <w:rPr>
          <w:rFonts w:ascii="Palatino Linotype" w:eastAsiaTheme="minorEastAsia" w:hAnsi="Palatino Linotype" w:cs="Arial"/>
          <w:color w:val="000000" w:themeColor="text1"/>
          <w:lang w:val="es-ES_tradnl" w:eastAsia="es-ES"/>
        </w:rPr>
        <w:t>.</w:t>
      </w:r>
    </w:p>
    <w:p w14:paraId="63D709C0" w14:textId="77777777" w:rsidR="008C7695" w:rsidRPr="00B53628" w:rsidRDefault="008C7695" w:rsidP="00046639">
      <w:pPr>
        <w:spacing w:line="360" w:lineRule="auto"/>
        <w:contextualSpacing/>
        <w:jc w:val="both"/>
        <w:rPr>
          <w:rFonts w:ascii="Palatino Linotype" w:eastAsiaTheme="minorEastAsia" w:hAnsi="Palatino Linotype"/>
          <w:color w:val="000000" w:themeColor="text1"/>
          <w:lang w:val="es-ES_tradnl" w:eastAsia="es-ES"/>
        </w:rPr>
      </w:pPr>
    </w:p>
    <w:p w14:paraId="4B9E064E" w14:textId="77777777" w:rsidR="008C7695" w:rsidRPr="00B53628" w:rsidRDefault="008C7695" w:rsidP="00046639">
      <w:pPr>
        <w:pStyle w:val="Prrafodelista"/>
        <w:numPr>
          <w:ilvl w:val="0"/>
          <w:numId w:val="3"/>
        </w:numPr>
        <w:spacing w:line="360" w:lineRule="auto"/>
        <w:ind w:left="0"/>
        <w:jc w:val="both"/>
        <w:rPr>
          <w:rFonts w:ascii="Palatino Linotype" w:eastAsia="Yu Gothic UI Semilight" w:hAnsi="Palatino Linotype"/>
          <w:b/>
          <w:color w:val="000000" w:themeColor="text1"/>
          <w:sz w:val="24"/>
          <w:lang w:eastAsia="en-US"/>
        </w:rPr>
      </w:pPr>
      <w:r w:rsidRPr="00B53628">
        <w:rPr>
          <w:rFonts w:ascii="Palatino Linotype" w:eastAsia="Yu Gothic UI Semilight" w:hAnsi="Palatino Linotype"/>
          <w:b/>
          <w:color w:val="000000" w:themeColor="text1"/>
          <w:sz w:val="24"/>
          <w:lang w:eastAsia="en-US"/>
        </w:rPr>
        <w:t>Del agravio del Recurrente</w:t>
      </w:r>
    </w:p>
    <w:p w14:paraId="1DFFA53C" w14:textId="77777777" w:rsidR="008C7695" w:rsidRPr="00B53628" w:rsidRDefault="008C7695" w:rsidP="00046639">
      <w:pPr>
        <w:pStyle w:val="Prrafodelista"/>
        <w:numPr>
          <w:ilvl w:val="0"/>
          <w:numId w:val="2"/>
        </w:numPr>
        <w:spacing w:line="360" w:lineRule="auto"/>
        <w:ind w:left="0" w:firstLine="0"/>
        <w:jc w:val="both"/>
        <w:rPr>
          <w:rFonts w:ascii="Palatino Linotype" w:hAnsi="Palatino Linotype"/>
          <w:color w:val="000000" w:themeColor="text1"/>
          <w:sz w:val="24"/>
          <w:lang w:val="es-ES"/>
        </w:rPr>
      </w:pPr>
      <w:r w:rsidRPr="00B53628">
        <w:rPr>
          <w:rFonts w:ascii="Palatino Linotype" w:hAnsi="Palatino Linotype" w:cs="Arial"/>
          <w:color w:val="000000" w:themeColor="text1"/>
          <w:sz w:val="24"/>
        </w:rPr>
        <w:t>Cabe referir que, el derecho de acceso a datos personales es</w:t>
      </w:r>
      <w:r w:rsidRPr="00B53628">
        <w:rPr>
          <w:rFonts w:ascii="Palatino Linotype" w:hAnsi="Palatino Linotype" w:cs="Arial"/>
          <w:i/>
          <w:color w:val="000000" w:themeColor="text1"/>
          <w:sz w:val="24"/>
        </w:rPr>
        <w:t xml:space="preserve"> aquel mediante el cual el titular tiene derecho a solicitar y ser informado sobre sus datos personales, el origen de los mismos, </w:t>
      </w:r>
      <w:r w:rsidRPr="00B53628">
        <w:rPr>
          <w:rFonts w:ascii="Palatino Linotype" w:hAnsi="Palatino Linotype" w:cs="Arial"/>
          <w:i/>
          <w:color w:val="000000" w:themeColor="text1"/>
          <w:sz w:val="24"/>
        </w:rPr>
        <w:lastRenderedPageBreak/>
        <w:t xml:space="preserve">el tratamiento del cual son objeto, las cesiones realizadas o que se pretendan realizar, así como a tener acceso al aviso de privacidad al que está sujeto el tratamiento. </w:t>
      </w:r>
    </w:p>
    <w:p w14:paraId="7372A5CB" w14:textId="77777777" w:rsidR="008C7695" w:rsidRPr="00B53628" w:rsidRDefault="008C7695" w:rsidP="00046639">
      <w:pPr>
        <w:pStyle w:val="Prrafodelista"/>
        <w:ind w:left="0"/>
        <w:rPr>
          <w:rFonts w:ascii="Palatino Linotype" w:hAnsi="Palatino Linotype" w:cs="Arial"/>
          <w:color w:val="000000" w:themeColor="text1"/>
          <w:sz w:val="24"/>
        </w:rPr>
      </w:pPr>
    </w:p>
    <w:p w14:paraId="104F4307" w14:textId="77777777" w:rsidR="008C7695" w:rsidRPr="00B53628" w:rsidRDefault="00C5269D" w:rsidP="00046639">
      <w:pPr>
        <w:pStyle w:val="Prrafodelista"/>
        <w:numPr>
          <w:ilvl w:val="0"/>
          <w:numId w:val="2"/>
        </w:numPr>
        <w:spacing w:line="360" w:lineRule="auto"/>
        <w:ind w:left="0" w:firstLine="0"/>
        <w:jc w:val="both"/>
        <w:rPr>
          <w:rFonts w:ascii="Palatino Linotype" w:eastAsia="Calibri" w:hAnsi="Palatino Linotype" w:cs="Arial"/>
          <w:color w:val="000000" w:themeColor="text1"/>
          <w:sz w:val="24"/>
        </w:rPr>
      </w:pPr>
      <w:r w:rsidRPr="00B53628">
        <w:rPr>
          <w:rFonts w:ascii="Palatino Linotype" w:eastAsia="Calibri" w:hAnsi="Palatino Linotype" w:cs="Arial"/>
          <w:color w:val="000000" w:themeColor="text1"/>
          <w:sz w:val="24"/>
        </w:rPr>
        <w:t>Por su parte, el derecho de acceso a la información es aquel mediante el cual, cualquier persona puede acceder a documentos públicos en posesión de los Sujetos Obligados.</w:t>
      </w:r>
    </w:p>
    <w:p w14:paraId="4BCB14C5" w14:textId="77777777" w:rsidR="00C5269D" w:rsidRPr="00B53628" w:rsidRDefault="00C5269D" w:rsidP="00046639">
      <w:pPr>
        <w:pStyle w:val="Prrafodelista"/>
        <w:ind w:left="0"/>
        <w:rPr>
          <w:rFonts w:ascii="Palatino Linotype" w:eastAsia="Calibri" w:hAnsi="Palatino Linotype" w:cs="Arial"/>
          <w:color w:val="000000" w:themeColor="text1"/>
          <w:sz w:val="24"/>
        </w:rPr>
      </w:pPr>
    </w:p>
    <w:p w14:paraId="48E8B05E" w14:textId="77777777" w:rsidR="00C5269D" w:rsidRPr="00B53628" w:rsidRDefault="00C5269D" w:rsidP="00046639">
      <w:pPr>
        <w:pStyle w:val="Prrafodelista"/>
        <w:numPr>
          <w:ilvl w:val="0"/>
          <w:numId w:val="2"/>
        </w:numPr>
        <w:spacing w:line="360" w:lineRule="auto"/>
        <w:ind w:left="0" w:firstLine="0"/>
        <w:jc w:val="both"/>
        <w:rPr>
          <w:rFonts w:ascii="Palatino Linotype" w:eastAsia="Calibri" w:hAnsi="Palatino Linotype" w:cs="Arial"/>
          <w:color w:val="000000" w:themeColor="text1"/>
          <w:sz w:val="24"/>
        </w:rPr>
      </w:pPr>
      <w:r w:rsidRPr="00B53628">
        <w:rPr>
          <w:rFonts w:ascii="Palatino Linotype" w:eastAsia="Calibri" w:hAnsi="Palatino Linotype" w:cs="Arial"/>
          <w:color w:val="000000" w:themeColor="text1"/>
          <w:sz w:val="24"/>
        </w:rPr>
        <w:t>En el caso particular, recordemos que el Recurrente desea acceder a información que es de acceso público, razón por la cual, el Sujeto Obligado señaló que la plataforma para acceder a la información es a través de SAIMEX y no de la pla</w:t>
      </w:r>
      <w:r w:rsidR="00BB6BB9" w:rsidRPr="00B53628">
        <w:rPr>
          <w:rFonts w:ascii="Palatino Linotype" w:eastAsia="Calibri" w:hAnsi="Palatino Linotype" w:cs="Arial"/>
          <w:color w:val="000000" w:themeColor="text1"/>
          <w:sz w:val="24"/>
        </w:rPr>
        <w:t xml:space="preserve">taforma SARCOEM, sin embargo, </w:t>
      </w:r>
      <w:r w:rsidRPr="00B53628">
        <w:rPr>
          <w:rFonts w:ascii="Palatino Linotype" w:eastAsia="Calibri" w:hAnsi="Palatino Linotype" w:cs="Arial"/>
          <w:color w:val="000000" w:themeColor="text1"/>
          <w:sz w:val="24"/>
        </w:rPr>
        <w:t xml:space="preserve">en aras de garantizar los principios de simplicidad y rapidez establecidos </w:t>
      </w:r>
      <w:r w:rsidR="00BB6BB9" w:rsidRPr="00B53628">
        <w:rPr>
          <w:rFonts w:ascii="Palatino Linotype" w:eastAsia="Calibri" w:hAnsi="Palatino Linotype" w:cs="Arial"/>
          <w:color w:val="000000" w:themeColor="text1"/>
          <w:sz w:val="24"/>
        </w:rPr>
        <w:t xml:space="preserve">en </w:t>
      </w:r>
      <w:r w:rsidRPr="00B53628">
        <w:rPr>
          <w:rFonts w:ascii="Palatino Linotype" w:eastAsia="Calibri" w:hAnsi="Palatino Linotype" w:cs="Arial"/>
          <w:color w:val="000000" w:themeColor="text1"/>
          <w:sz w:val="24"/>
        </w:rPr>
        <w:t xml:space="preserve">la Ley de Transparencia y Acceso a la Información Pública del Estado de México, este Órgano Garante dio seguimiento al recurso de revisión a través de la plataforma en la que fue ingresada la solicitud. </w:t>
      </w:r>
    </w:p>
    <w:p w14:paraId="21C2E815" w14:textId="77777777" w:rsidR="008C7695" w:rsidRPr="00B53628" w:rsidRDefault="008C7695" w:rsidP="00046639">
      <w:pPr>
        <w:pStyle w:val="Prrafodelista"/>
        <w:ind w:left="0"/>
        <w:rPr>
          <w:rFonts w:ascii="Palatino Linotype" w:eastAsia="Calibri" w:hAnsi="Palatino Linotype" w:cs="Arial"/>
          <w:color w:val="000000" w:themeColor="text1"/>
          <w:sz w:val="24"/>
        </w:rPr>
      </w:pPr>
    </w:p>
    <w:p w14:paraId="4D4E309D" w14:textId="77777777" w:rsidR="008C7695" w:rsidRPr="00B53628" w:rsidRDefault="008C7695" w:rsidP="00046639">
      <w:pPr>
        <w:pStyle w:val="Prrafodelista"/>
        <w:numPr>
          <w:ilvl w:val="0"/>
          <w:numId w:val="2"/>
        </w:numPr>
        <w:spacing w:line="360" w:lineRule="auto"/>
        <w:ind w:left="0" w:firstLine="0"/>
        <w:jc w:val="both"/>
        <w:rPr>
          <w:rFonts w:ascii="Palatino Linotype" w:eastAsia="Calibri" w:hAnsi="Palatino Linotype" w:cs="Arial"/>
          <w:color w:val="000000" w:themeColor="text1"/>
          <w:sz w:val="24"/>
        </w:rPr>
      </w:pPr>
      <w:r w:rsidRPr="00B53628">
        <w:rPr>
          <w:rFonts w:ascii="Palatino Linotype" w:eastAsia="Calibri" w:hAnsi="Palatino Linotype" w:cs="Arial"/>
          <w:color w:val="000000" w:themeColor="text1"/>
          <w:sz w:val="24"/>
        </w:rPr>
        <w:t xml:space="preserve">Dicho lo anterior es necesario precisar que en la Audiencia de Conciliación que se llevó a cabo, el Sujeto Obligado señaló </w:t>
      </w:r>
      <w:r w:rsidR="00C5269D" w:rsidRPr="00B53628">
        <w:rPr>
          <w:rFonts w:ascii="Palatino Linotype" w:eastAsia="Calibri" w:hAnsi="Palatino Linotype" w:cs="Arial"/>
          <w:color w:val="000000" w:themeColor="text1"/>
          <w:sz w:val="24"/>
        </w:rPr>
        <w:t>lo mismo que en respuesta, sin embargo, también señaló que pretende llegar a una conciliación con el particular y para ello, turnaría la solicitud</w:t>
      </w:r>
      <w:r w:rsidR="00A51FEF" w:rsidRPr="00B53628">
        <w:rPr>
          <w:rFonts w:ascii="Palatino Linotype" w:eastAsia="Calibri" w:hAnsi="Palatino Linotype" w:cs="Arial"/>
          <w:color w:val="000000" w:themeColor="text1"/>
          <w:sz w:val="24"/>
        </w:rPr>
        <w:t xml:space="preserve"> al servidor público habilitado, para posteriormente emitir su informe justificado. </w:t>
      </w:r>
      <w:r w:rsidRPr="00B53628">
        <w:rPr>
          <w:rFonts w:ascii="Palatino Linotype" w:eastAsia="Calibri" w:hAnsi="Palatino Linotype" w:cs="Arial"/>
          <w:color w:val="000000" w:themeColor="text1"/>
          <w:sz w:val="24"/>
        </w:rPr>
        <w:t xml:space="preserve"> </w:t>
      </w:r>
    </w:p>
    <w:p w14:paraId="4BABDFB6" w14:textId="77777777" w:rsidR="00A51FEF" w:rsidRPr="00B53628" w:rsidRDefault="00A51FEF" w:rsidP="00046639">
      <w:pPr>
        <w:pStyle w:val="Prrafodelista"/>
        <w:spacing w:line="360" w:lineRule="auto"/>
        <w:ind w:left="0"/>
        <w:jc w:val="both"/>
        <w:rPr>
          <w:rFonts w:ascii="Palatino Linotype" w:eastAsia="Calibri" w:hAnsi="Palatino Linotype" w:cs="Arial"/>
          <w:color w:val="000000" w:themeColor="text1"/>
          <w:sz w:val="24"/>
        </w:rPr>
      </w:pPr>
    </w:p>
    <w:p w14:paraId="1BB21971" w14:textId="77777777" w:rsidR="008C7695" w:rsidRPr="00B53628" w:rsidRDefault="008C7695" w:rsidP="00046639">
      <w:pPr>
        <w:pStyle w:val="Prrafodelista"/>
        <w:numPr>
          <w:ilvl w:val="0"/>
          <w:numId w:val="2"/>
        </w:numPr>
        <w:tabs>
          <w:tab w:val="left" w:pos="851"/>
        </w:tabs>
        <w:spacing w:before="240" w:after="240" w:line="360" w:lineRule="auto"/>
        <w:ind w:left="0" w:firstLine="0"/>
        <w:jc w:val="both"/>
        <w:rPr>
          <w:rFonts w:ascii="Palatino Linotype" w:eastAsia="Calibri" w:hAnsi="Palatino Linotype" w:cs="Arial"/>
          <w:color w:val="000000" w:themeColor="text1"/>
          <w:sz w:val="24"/>
        </w:rPr>
      </w:pPr>
      <w:r w:rsidRPr="00B53628">
        <w:rPr>
          <w:rFonts w:ascii="Palatino Linotype" w:hAnsi="Palatino Linotype"/>
          <w:color w:val="000000" w:themeColor="text1"/>
          <w:sz w:val="24"/>
          <w:lang w:val="es-ES"/>
        </w:rPr>
        <w:t xml:space="preserve">En ese sentido, a través de informe justificado, el Sujeto Obligado </w:t>
      </w:r>
      <w:r w:rsidR="00A51FEF" w:rsidRPr="00B53628">
        <w:rPr>
          <w:rFonts w:ascii="Palatino Linotype" w:hAnsi="Palatino Linotype"/>
          <w:color w:val="000000" w:themeColor="text1"/>
          <w:sz w:val="24"/>
          <w:lang w:val="es-ES"/>
        </w:rPr>
        <w:t>dio respuesta a cada uno de los puntos de la solicitud en el siguiente sentido:</w:t>
      </w:r>
    </w:p>
    <w:p w14:paraId="415D5820"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cs="Arial"/>
          <w:bCs/>
          <w:i/>
          <w:color w:val="000000" w:themeColor="text1"/>
          <w:sz w:val="24"/>
        </w:rPr>
      </w:pPr>
      <w:r w:rsidRPr="00B53628">
        <w:rPr>
          <w:rFonts w:ascii="Palatino Linotype" w:hAnsi="Palatino Linotype" w:cs="Arial"/>
          <w:bCs/>
          <w:i/>
          <w:color w:val="000000" w:themeColor="text1"/>
          <w:sz w:val="24"/>
        </w:rPr>
        <w:t xml:space="preserve">Al respecto la Dirección General de Innovación, Planeación y Gestión Urbana a mi cargo, de acuerdo a sus atribuciones conferidas, hace de su conocimiento lo siguiente: atendiendo a lo establecido en el artículo 162 de la Ley de Transparencia y Acceso a la Información Pública del Estado de México y Municipios, se realizó nuevamente una búsqueda exhaustiva y razonable de la información objeto de la solicitud en los archivos que se encuentran bajo resguardo y custodia de </w:t>
      </w:r>
      <w:r w:rsidRPr="00B53628">
        <w:rPr>
          <w:rFonts w:ascii="Palatino Linotype" w:hAnsi="Palatino Linotype" w:cs="Arial"/>
          <w:bCs/>
          <w:i/>
          <w:color w:val="000000" w:themeColor="text1"/>
          <w:sz w:val="24"/>
        </w:rPr>
        <w:lastRenderedPageBreak/>
        <w:t xml:space="preserve">esta Dirección General a mi cargo y como resultado de esta búsqueda, se localizó la siguiente información: </w:t>
      </w:r>
    </w:p>
    <w:p w14:paraId="350A88A3"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cs="Arial"/>
          <w:bCs/>
          <w:i/>
          <w:color w:val="000000" w:themeColor="text1"/>
          <w:sz w:val="24"/>
        </w:rPr>
        <w:t>1. ¿En cuál ordenamiento normativo, reglamento, código municipal, manual, circular etc., se encuentran establecidos los requisitos para cambio de régimen de propiedad en condominio señalados en el oficio 209013000/02837/2024?</w:t>
      </w:r>
    </w:p>
    <w:p w14:paraId="702893DA"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Conforme al oficio supracitado, en la Ley que Regula el Régimen de Propiedad en Condominio en el Estado de México, rige el procedimiento en cuestión y en su numeral 5 establece: </w:t>
      </w:r>
    </w:p>
    <w:p w14:paraId="5FBD0CB4"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"Artículo 5.- El régimen de propiedad en condominio se constituye (...) Los ayuntamientos únicamente autorizarán el cambio a régimen condominal en las edificaciones terminadas, siempre que cumplan con las normas relativas a la división del suelo, su uso, densidad e intensidad de aprovechamiento e imagen urbana, restricciones y demás normativa aplicable." (sic) </w:t>
      </w:r>
    </w:p>
    <w:p w14:paraId="729D2EA1"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1312BD25"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Así mismo, el numeral 9 de la citada legislación estatal indica los requisitos que deberán cumplirse por el interesado a efecto de llevar a cabo la constitución del régimen de propiedad en condominio. </w:t>
      </w:r>
    </w:p>
    <w:p w14:paraId="50EEE239"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77697DDE"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2. ¿En qué fecha se publicaron en gaceta municipal los requisitos para cambio de régimen de propiedad a condominio señalados en el oficio anteriormente mencionado? </w:t>
      </w:r>
    </w:p>
    <w:p w14:paraId="250EB3B2"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40108BDB"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Conforme al oficio supracitado, la Ley normativa que rige el proceso fue publicada el 11 de abril de 2002 a través del Periódico Oficial "Gaceta de Gobierno", del Gobierno del Estado de México; y cuyos transitorios indican: </w:t>
      </w:r>
    </w:p>
    <w:p w14:paraId="55D22261"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797DCA90"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b/>
          <w:i/>
          <w:color w:val="000000" w:themeColor="text1"/>
          <w:sz w:val="24"/>
        </w:rPr>
      </w:pPr>
      <w:r w:rsidRPr="00B53628">
        <w:rPr>
          <w:rFonts w:ascii="Palatino Linotype" w:hAnsi="Palatino Linotype"/>
          <w:i/>
          <w:color w:val="000000" w:themeColor="text1"/>
          <w:sz w:val="24"/>
        </w:rPr>
        <w:t>"</w:t>
      </w:r>
      <w:r w:rsidRPr="00B53628">
        <w:rPr>
          <w:rFonts w:ascii="Palatino Linotype" w:hAnsi="Palatino Linotype"/>
          <w:b/>
          <w:i/>
          <w:color w:val="000000" w:themeColor="text1"/>
          <w:sz w:val="24"/>
        </w:rPr>
        <w:t xml:space="preserve">TRANSITORIOS </w:t>
      </w:r>
    </w:p>
    <w:p w14:paraId="69D0E2A8"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b/>
          <w:i/>
          <w:color w:val="000000" w:themeColor="text1"/>
          <w:sz w:val="24"/>
        </w:rPr>
        <w:t>PRIMERO</w:t>
      </w:r>
      <w:r w:rsidRPr="00B53628">
        <w:rPr>
          <w:rFonts w:ascii="Palatino Linotype" w:hAnsi="Palatino Linotype"/>
          <w:i/>
          <w:color w:val="000000" w:themeColor="text1"/>
          <w:sz w:val="24"/>
        </w:rPr>
        <w:t>. -</w:t>
      </w:r>
      <w:r w:rsidRPr="00B53628">
        <w:rPr>
          <w:rFonts w:ascii="Palatino Linotype" w:hAnsi="Palatino Linotype"/>
          <w:b/>
          <w:i/>
          <w:color w:val="000000" w:themeColor="text1"/>
          <w:sz w:val="24"/>
        </w:rPr>
        <w:t xml:space="preserve"> La presente ley entrará en vigor a los tres meses siguientes de su publicación, </w:t>
      </w:r>
      <w:r w:rsidRPr="00B53628">
        <w:rPr>
          <w:rFonts w:ascii="Palatino Linotype" w:hAnsi="Palatino Linotype"/>
          <w:i/>
          <w:color w:val="000000" w:themeColor="text1"/>
          <w:sz w:val="24"/>
        </w:rPr>
        <w:t xml:space="preserve">plazo dentro del cual las autoridades municipales deberán difundir las disposiciones de la presente ley. </w:t>
      </w:r>
    </w:p>
    <w:p w14:paraId="0D943A0D"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b/>
          <w:i/>
          <w:color w:val="000000" w:themeColor="text1"/>
          <w:sz w:val="24"/>
        </w:rPr>
      </w:pPr>
      <w:r w:rsidRPr="00B53628">
        <w:rPr>
          <w:rFonts w:ascii="Palatino Linotype" w:hAnsi="Palatino Linotype"/>
          <w:b/>
          <w:i/>
          <w:color w:val="000000" w:themeColor="text1"/>
          <w:sz w:val="24"/>
        </w:rPr>
        <w:t xml:space="preserve">SEGUNDO. - Se abrogan todas aquellas disposiciones de igual o menor rango que se opongan a la presente ley. </w:t>
      </w:r>
    </w:p>
    <w:p w14:paraId="0A83B13C"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b/>
          <w:i/>
          <w:color w:val="000000" w:themeColor="text1"/>
          <w:sz w:val="24"/>
        </w:rPr>
        <w:t>TERCERO.</w:t>
      </w:r>
      <w:r w:rsidRPr="00B53628">
        <w:rPr>
          <w:rFonts w:ascii="Palatino Linotype" w:hAnsi="Palatino Linotype"/>
          <w:i/>
          <w:color w:val="000000" w:themeColor="text1"/>
          <w:sz w:val="24"/>
        </w:rPr>
        <w:t xml:space="preserve"> - Los regímenes de propiedad en condominio existentes en el Estado de México a la fecha de la publicación de la presente ley, contaran con seis meses para constituirse en asamblea para elegir administradores, así como aprobar en su caso, su respectivo reglamento interior." (sic) </w:t>
      </w:r>
    </w:p>
    <w:p w14:paraId="7932FA39"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33B65C16"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lastRenderedPageBreak/>
        <w:t xml:space="preserve">Para todo lo relacionado con el trámite en cuestión la normativa que nos regula es la citada ley estatal. </w:t>
      </w:r>
    </w:p>
    <w:p w14:paraId="75F789BC"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346BF805" w14:textId="2CA420B6"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3. ¿Se informe si existe programa de apoyo para adultos mayores respecto de los </w:t>
      </w:r>
      <w:r w:rsidR="0061763D" w:rsidRPr="00B53628">
        <w:rPr>
          <w:rFonts w:ascii="Palatino Linotype" w:hAnsi="Palatino Linotype"/>
          <w:i/>
          <w:color w:val="000000" w:themeColor="text1"/>
          <w:sz w:val="24"/>
        </w:rPr>
        <w:t>trámites</w:t>
      </w:r>
      <w:r w:rsidRPr="00B53628">
        <w:rPr>
          <w:rFonts w:ascii="Palatino Linotype" w:hAnsi="Palatino Linotype"/>
          <w:i/>
          <w:color w:val="000000" w:themeColor="text1"/>
          <w:sz w:val="24"/>
        </w:rPr>
        <w:t xml:space="preserve"> que se llevan a cabo en la Dirección General de Desarrollo Urbano, Ordenamiento Territorial y Obras Públicas del municipio de Toluca? </w:t>
      </w:r>
    </w:p>
    <w:p w14:paraId="2D16A212"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5854669A" w14:textId="0C8F7CCA"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Al respecto, se le hace saber, que de conformidad con lo que establece la Ley de Personas Adultas Mayores del Estado de México; vigente desde el año 2008; cuya </w:t>
      </w:r>
      <w:r w:rsidR="0061763D" w:rsidRPr="00B53628">
        <w:rPr>
          <w:rFonts w:ascii="Palatino Linotype" w:hAnsi="Palatino Linotype"/>
          <w:i/>
          <w:color w:val="000000" w:themeColor="text1"/>
          <w:sz w:val="24"/>
        </w:rPr>
        <w:t>última</w:t>
      </w:r>
      <w:r w:rsidRPr="00B53628">
        <w:rPr>
          <w:rFonts w:ascii="Palatino Linotype" w:hAnsi="Palatino Linotype"/>
          <w:i/>
          <w:color w:val="000000" w:themeColor="text1"/>
          <w:sz w:val="24"/>
        </w:rPr>
        <w:t xml:space="preserve"> reforma fue publicada en el mes de junio de 2024; indica en sus diversos numerales cuales son las políticas </w:t>
      </w:r>
      <w:r w:rsidR="0061763D" w:rsidRPr="00B53628">
        <w:rPr>
          <w:rFonts w:ascii="Palatino Linotype" w:hAnsi="Palatino Linotype"/>
          <w:i/>
          <w:color w:val="000000" w:themeColor="text1"/>
          <w:sz w:val="24"/>
        </w:rPr>
        <w:t>públicas</w:t>
      </w:r>
      <w:r w:rsidRPr="00B53628">
        <w:rPr>
          <w:rFonts w:ascii="Palatino Linotype" w:hAnsi="Palatino Linotype"/>
          <w:i/>
          <w:color w:val="000000" w:themeColor="text1"/>
          <w:sz w:val="24"/>
        </w:rPr>
        <w:t xml:space="preserve"> a implementarse a nivel municipal para garantizar la protección de los derechos hacia los adultos mayores; siendo a través del Sistema Municipal para el Desarrollo Integral de la Familia; que se dará cumplimiento a los principios rectores a que obliga la citada ley, como lo es la atención preferente y </w:t>
      </w:r>
      <w:r w:rsidR="0061763D" w:rsidRPr="00B53628">
        <w:rPr>
          <w:rFonts w:ascii="Palatino Linotype" w:hAnsi="Palatino Linotype"/>
          <w:i/>
          <w:color w:val="000000" w:themeColor="text1"/>
          <w:sz w:val="24"/>
        </w:rPr>
        <w:t>respecto</w:t>
      </w:r>
      <w:r w:rsidRPr="00B53628">
        <w:rPr>
          <w:rFonts w:ascii="Palatino Linotype" w:hAnsi="Palatino Linotype"/>
          <w:i/>
          <w:color w:val="000000" w:themeColor="text1"/>
          <w:sz w:val="24"/>
        </w:rPr>
        <w:t xml:space="preserve"> a la certeza jurídica, así como la implementación de los programas que la misma enumera. </w:t>
      </w:r>
    </w:p>
    <w:p w14:paraId="38F10886"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11E0C9B6" w14:textId="2B8EA96C"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Para el caso del </w:t>
      </w:r>
      <w:r w:rsidR="0061763D" w:rsidRPr="00B53628">
        <w:rPr>
          <w:rFonts w:ascii="Palatino Linotype" w:hAnsi="Palatino Linotype"/>
          <w:i/>
          <w:color w:val="000000" w:themeColor="text1"/>
          <w:sz w:val="24"/>
        </w:rPr>
        <w:t>trámite</w:t>
      </w:r>
      <w:r w:rsidRPr="00B53628">
        <w:rPr>
          <w:rFonts w:ascii="Palatino Linotype" w:hAnsi="Palatino Linotype"/>
          <w:i/>
          <w:color w:val="000000" w:themeColor="text1"/>
          <w:sz w:val="24"/>
        </w:rPr>
        <w:t xml:space="preserve"> para el cambio de régimen de propiedad en condominio; se brinda atención preferente para efecto de colaborar en la asesoría gratuita en los procedimientos que sean parte; poniendo especial cuidado en la protección de sus derechos patrimoniales, personales y familiares; y como parte de este protocolo de atención; se reitera que toda aquella persona que así lo requiera; puede acudir a las oficinas de esta Dirección General para ser atendido, sin necesidad de previa cita. </w:t>
      </w:r>
    </w:p>
    <w:p w14:paraId="77A6F41A"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5AEF70FF"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4. El peticionario solicita copia de la Gaceta Municipal donde se publicaron los requisitos para el cambio de régimen de propiedad a condominio. </w:t>
      </w:r>
    </w:p>
    <w:p w14:paraId="2ECEC1AD"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4CE8D7EC"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Los requisitos se encuentran publicados en la Gaceta Municipal Semanal del Ayuntamiento de Toluca 2022-2024 volumen veintiuno año dos de fecha 19 de junio de 2023. </w:t>
      </w:r>
    </w:p>
    <w:p w14:paraId="1BB05CEB"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57E9513A"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r w:rsidRPr="00B53628">
        <w:rPr>
          <w:rFonts w:ascii="Palatino Linotype" w:hAnsi="Palatino Linotype"/>
          <w:i/>
          <w:color w:val="000000" w:themeColor="text1"/>
          <w:sz w:val="24"/>
        </w:rPr>
        <w:t xml:space="preserve">A la presente se anexa copia de datos de Gaceta, Ley que Regula el Régimen de Propiedad en Condominio del Estado de México, Ley de las Personas Adultas Mayores del Estado de México, así como los links de acceso a la información: </w:t>
      </w:r>
    </w:p>
    <w:p w14:paraId="2CDDFE34" w14:textId="77777777" w:rsidR="00A51FEF" w:rsidRPr="00B53628" w:rsidRDefault="00A51FEF"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p>
    <w:p w14:paraId="5B6DEC74" w14:textId="77777777" w:rsidR="00A51FEF" w:rsidRPr="00B53628" w:rsidRDefault="005041D5"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hyperlink r:id="rId19" w:history="1">
        <w:r w:rsidR="00A51FEF" w:rsidRPr="00B53628">
          <w:rPr>
            <w:rStyle w:val="Hipervnculo"/>
            <w:rFonts w:ascii="Palatino Linotype" w:hAnsi="Palatino Linotype"/>
            <w:i/>
            <w:color w:val="000000" w:themeColor="text1"/>
            <w:sz w:val="24"/>
          </w:rPr>
          <w:t>https://www2.toluca.gob.mx/wp-content/uploads/2023/06/tol-pdf-gmsem2224-v21-a2.pdf</w:t>
        </w:r>
      </w:hyperlink>
      <w:r w:rsidR="00A51FEF" w:rsidRPr="00B53628">
        <w:rPr>
          <w:rFonts w:ascii="Palatino Linotype" w:hAnsi="Palatino Linotype"/>
          <w:i/>
          <w:color w:val="000000" w:themeColor="text1"/>
          <w:sz w:val="24"/>
        </w:rPr>
        <w:t xml:space="preserve"> </w:t>
      </w:r>
    </w:p>
    <w:p w14:paraId="2314F6A2" w14:textId="77777777" w:rsidR="00A51FEF" w:rsidRPr="00B53628" w:rsidRDefault="005041D5" w:rsidP="00046639">
      <w:pPr>
        <w:pStyle w:val="Prrafodelista"/>
        <w:tabs>
          <w:tab w:val="left" w:pos="284"/>
        </w:tabs>
        <w:spacing w:before="240" w:after="240" w:line="276" w:lineRule="auto"/>
        <w:ind w:left="0"/>
        <w:jc w:val="both"/>
        <w:rPr>
          <w:rFonts w:ascii="Palatino Linotype" w:hAnsi="Palatino Linotype"/>
          <w:i/>
          <w:color w:val="000000" w:themeColor="text1"/>
          <w:sz w:val="24"/>
        </w:rPr>
      </w:pPr>
      <w:hyperlink r:id="rId20" w:history="1">
        <w:r w:rsidR="00A51FEF" w:rsidRPr="00B53628">
          <w:rPr>
            <w:rStyle w:val="Hipervnculo"/>
            <w:rFonts w:ascii="Palatino Linotype" w:hAnsi="Palatino Linotype"/>
            <w:i/>
            <w:color w:val="000000" w:themeColor="text1"/>
            <w:sz w:val="24"/>
          </w:rPr>
          <w:t>https://legislacion.edomex.gob.mx/sites/legislacion.edomex.gob.mx/files/fil es/pdf/ley/vig/leyvig138.pdf</w:t>
        </w:r>
      </w:hyperlink>
      <w:r w:rsidR="00A51FEF" w:rsidRPr="00B53628">
        <w:rPr>
          <w:rFonts w:ascii="Palatino Linotype" w:hAnsi="Palatino Linotype"/>
          <w:i/>
          <w:color w:val="000000" w:themeColor="text1"/>
          <w:sz w:val="24"/>
        </w:rPr>
        <w:t xml:space="preserve">   </w:t>
      </w:r>
      <w:hyperlink r:id="rId21" w:history="1">
        <w:r w:rsidR="00A51FEF" w:rsidRPr="00B53628">
          <w:rPr>
            <w:rStyle w:val="Hipervnculo"/>
            <w:rFonts w:ascii="Palatino Linotype" w:hAnsi="Palatino Linotype"/>
            <w:i/>
            <w:color w:val="000000" w:themeColor="text1"/>
            <w:sz w:val="24"/>
          </w:rPr>
          <w:t>https://legislacion.edomex.gob.mx/sites/legislacion.edomex.gob.mx/files/fil es/pdf/ley/vig/leyvig088.pdf</w:t>
        </w:r>
      </w:hyperlink>
      <w:r w:rsidR="00A51FEF" w:rsidRPr="00B53628">
        <w:rPr>
          <w:rFonts w:ascii="Palatino Linotype" w:hAnsi="Palatino Linotype"/>
          <w:i/>
          <w:color w:val="000000" w:themeColor="text1"/>
          <w:sz w:val="24"/>
        </w:rPr>
        <w:t xml:space="preserve"> “</w:t>
      </w:r>
    </w:p>
    <w:p w14:paraId="06B11DEC" w14:textId="77777777" w:rsidR="00A51FEF" w:rsidRPr="00B53628" w:rsidRDefault="00A51FEF" w:rsidP="00046639">
      <w:pPr>
        <w:pStyle w:val="Prrafodelista"/>
        <w:tabs>
          <w:tab w:val="left" w:pos="851"/>
        </w:tabs>
        <w:spacing w:before="240" w:after="240" w:line="360" w:lineRule="auto"/>
        <w:ind w:left="0"/>
        <w:jc w:val="both"/>
        <w:rPr>
          <w:rFonts w:ascii="Palatino Linotype" w:eastAsia="Calibri" w:hAnsi="Palatino Linotype" w:cs="Arial"/>
          <w:color w:val="000000" w:themeColor="text1"/>
          <w:sz w:val="24"/>
        </w:rPr>
      </w:pPr>
    </w:p>
    <w:p w14:paraId="53D587ED" w14:textId="77777777" w:rsidR="00BB6BB9" w:rsidRPr="00B53628" w:rsidRDefault="00BB6BB9" w:rsidP="00046639">
      <w:pPr>
        <w:pStyle w:val="Prrafodelista"/>
        <w:numPr>
          <w:ilvl w:val="0"/>
          <w:numId w:val="2"/>
        </w:numPr>
        <w:spacing w:line="360" w:lineRule="auto"/>
        <w:ind w:left="0" w:firstLine="0"/>
        <w:jc w:val="both"/>
        <w:rPr>
          <w:rFonts w:ascii="Palatino Linotype" w:eastAsia="Calibri" w:hAnsi="Palatino Linotype" w:cs="Arial"/>
          <w:color w:val="000000" w:themeColor="text1"/>
          <w:sz w:val="24"/>
        </w:rPr>
      </w:pPr>
      <w:r w:rsidRPr="00B53628">
        <w:rPr>
          <w:rFonts w:ascii="Palatino Linotype" w:eastAsia="Calibri" w:hAnsi="Palatino Linotype" w:cs="Arial"/>
          <w:color w:val="000000" w:themeColor="text1"/>
          <w:sz w:val="24"/>
        </w:rPr>
        <w:t xml:space="preserve">Como se advierte, el Sujeto Obligado dio contestación a cada uno de los requerimientos del Recurrente, aunado a ello, remitió la Gaceta Municipal y cada uno de los ordenamientos señalados. </w:t>
      </w:r>
    </w:p>
    <w:p w14:paraId="41CC7AD8" w14:textId="77777777" w:rsidR="00BB6BB9" w:rsidRPr="00B53628" w:rsidRDefault="00BB6BB9" w:rsidP="00046639">
      <w:pPr>
        <w:pStyle w:val="Prrafodelista"/>
        <w:spacing w:line="360" w:lineRule="auto"/>
        <w:ind w:left="0"/>
        <w:jc w:val="both"/>
        <w:rPr>
          <w:rFonts w:ascii="Palatino Linotype" w:eastAsia="Calibri" w:hAnsi="Palatino Linotype" w:cs="Arial"/>
          <w:color w:val="000000" w:themeColor="text1"/>
          <w:sz w:val="24"/>
        </w:rPr>
      </w:pPr>
    </w:p>
    <w:p w14:paraId="5C9191F3" w14:textId="77777777" w:rsidR="008C7695" w:rsidRPr="00B53628" w:rsidRDefault="00BB6BB9" w:rsidP="00046639">
      <w:pPr>
        <w:pStyle w:val="Prrafodelista"/>
        <w:numPr>
          <w:ilvl w:val="0"/>
          <w:numId w:val="2"/>
        </w:numPr>
        <w:spacing w:line="360" w:lineRule="auto"/>
        <w:ind w:left="0" w:firstLine="0"/>
        <w:jc w:val="both"/>
        <w:rPr>
          <w:rFonts w:ascii="Palatino Linotype" w:eastAsia="Calibri" w:hAnsi="Palatino Linotype" w:cs="Arial"/>
          <w:color w:val="000000" w:themeColor="text1"/>
          <w:sz w:val="24"/>
        </w:rPr>
      </w:pPr>
      <w:r w:rsidRPr="00B53628">
        <w:rPr>
          <w:rFonts w:ascii="Palatino Linotype" w:eastAsia="Calibri" w:hAnsi="Palatino Linotype" w:cs="Arial"/>
          <w:color w:val="000000" w:themeColor="text1"/>
          <w:sz w:val="24"/>
        </w:rPr>
        <w:t>Así, c</w:t>
      </w:r>
      <w:r w:rsidR="008C7695" w:rsidRPr="00B53628">
        <w:rPr>
          <w:rFonts w:ascii="Palatino Linotype" w:eastAsia="Calibri" w:hAnsi="Palatino Linotype" w:cs="Arial"/>
          <w:color w:val="000000" w:themeColor="text1"/>
          <w:sz w:val="24"/>
        </w:rPr>
        <w:t>on los elementos anteriormente referidos, s</w:t>
      </w:r>
      <w:r w:rsidRPr="00B53628">
        <w:rPr>
          <w:rFonts w:ascii="Palatino Linotype" w:eastAsia="Calibri" w:hAnsi="Palatino Linotype" w:cs="Arial"/>
          <w:color w:val="000000" w:themeColor="text1"/>
          <w:sz w:val="24"/>
        </w:rPr>
        <w:t xml:space="preserve">e aprecia que el Sujeto Obligado modificó su respuesta y entregó, en la etapa de manifestaciones, la información solicitada por el particular.  </w:t>
      </w:r>
    </w:p>
    <w:p w14:paraId="5798FD2E" w14:textId="77777777" w:rsidR="008C7695" w:rsidRPr="00B53628" w:rsidRDefault="008C7695" w:rsidP="00046639">
      <w:pPr>
        <w:pStyle w:val="Prrafodelista"/>
        <w:ind w:left="0"/>
        <w:rPr>
          <w:rFonts w:ascii="Palatino Linotype" w:eastAsia="Calibri" w:hAnsi="Palatino Linotype" w:cs="Arial"/>
          <w:color w:val="000000" w:themeColor="text1"/>
          <w:sz w:val="24"/>
        </w:rPr>
      </w:pPr>
    </w:p>
    <w:p w14:paraId="2335A8C0" w14:textId="77777777" w:rsidR="008C7695" w:rsidRPr="00B53628" w:rsidRDefault="008C7695" w:rsidP="00046639">
      <w:pPr>
        <w:pStyle w:val="Prrafodelista"/>
        <w:numPr>
          <w:ilvl w:val="0"/>
          <w:numId w:val="2"/>
        </w:numPr>
        <w:spacing w:before="240" w:after="240" w:line="360" w:lineRule="auto"/>
        <w:ind w:left="0" w:firstLine="0"/>
        <w:jc w:val="both"/>
        <w:rPr>
          <w:rFonts w:ascii="Palatino Linotype" w:hAnsi="Palatino Linotype" w:cs="Arial"/>
          <w:color w:val="000000" w:themeColor="text1"/>
          <w:sz w:val="24"/>
        </w:rPr>
      </w:pPr>
      <w:r w:rsidRPr="00B53628">
        <w:rPr>
          <w:rFonts w:ascii="Palatino Linotype" w:hAnsi="Palatino Linotype" w:cs="Arial"/>
          <w:color w:val="000000" w:themeColor="text1"/>
          <w:sz w:val="24"/>
        </w:rPr>
        <w:t>El presente asunto en particular actualiza el supuesto que contempla el artículo 139 fracción IV de la Ley de Protección de Datos Personales en Posesión de los Sujetos Obligados del Estado de México y Municipios, el cual refiere los siguiente:</w:t>
      </w:r>
    </w:p>
    <w:p w14:paraId="5C979BD3" w14:textId="77777777" w:rsidR="008C7695" w:rsidRPr="00B53628" w:rsidRDefault="008C7695" w:rsidP="00046639">
      <w:pPr>
        <w:autoSpaceDE w:val="0"/>
        <w:autoSpaceDN w:val="0"/>
        <w:adjustRightInd w:val="0"/>
        <w:spacing w:line="360" w:lineRule="auto"/>
        <w:jc w:val="both"/>
        <w:rPr>
          <w:rFonts w:ascii="Palatino Linotype" w:eastAsiaTheme="minorHAnsi" w:hAnsi="Palatino Linotype" w:cs="Bookman Old Style,Bold"/>
          <w:b/>
          <w:bCs/>
          <w:i/>
          <w:color w:val="000000" w:themeColor="text1"/>
          <w:lang w:eastAsia="en-US"/>
        </w:rPr>
      </w:pPr>
      <w:r w:rsidRPr="00B53628">
        <w:rPr>
          <w:rFonts w:ascii="Palatino Linotype" w:eastAsiaTheme="minorHAnsi" w:hAnsi="Palatino Linotype" w:cs="Bookman Old Style,Bold"/>
          <w:b/>
          <w:bCs/>
          <w:i/>
          <w:color w:val="000000" w:themeColor="text1"/>
          <w:lang w:eastAsia="en-US"/>
        </w:rPr>
        <w:t xml:space="preserve">Causales de Sobreseimiento </w:t>
      </w:r>
    </w:p>
    <w:p w14:paraId="3F41D1D5" w14:textId="77777777" w:rsidR="008C7695" w:rsidRPr="00B53628" w:rsidRDefault="008C7695" w:rsidP="00046639">
      <w:pPr>
        <w:autoSpaceDE w:val="0"/>
        <w:autoSpaceDN w:val="0"/>
        <w:adjustRightInd w:val="0"/>
        <w:spacing w:line="360" w:lineRule="auto"/>
        <w:jc w:val="both"/>
        <w:rPr>
          <w:rFonts w:ascii="Palatino Linotype" w:eastAsiaTheme="minorHAnsi" w:hAnsi="Palatino Linotype" w:cs="Bookman Old Style,Bold"/>
          <w:b/>
          <w:bCs/>
          <w:i/>
          <w:color w:val="000000" w:themeColor="text1"/>
          <w:lang w:eastAsia="en-US"/>
        </w:rPr>
      </w:pPr>
      <w:r w:rsidRPr="00B53628">
        <w:rPr>
          <w:rFonts w:ascii="Palatino Linotype" w:eastAsiaTheme="minorHAnsi" w:hAnsi="Palatino Linotype" w:cs="Bookman Old Style,Bold"/>
          <w:b/>
          <w:bCs/>
          <w:i/>
          <w:color w:val="000000" w:themeColor="text1"/>
          <w:lang w:eastAsia="en-US"/>
        </w:rPr>
        <w:t>Artículo 139. El recurso de revisión sólo podrá ser sobreseído cuando</w:t>
      </w:r>
    </w:p>
    <w:p w14:paraId="5B1BAC99" w14:textId="77777777" w:rsidR="008C7695" w:rsidRPr="00B53628" w:rsidRDefault="008C7695" w:rsidP="00046639">
      <w:pPr>
        <w:autoSpaceDE w:val="0"/>
        <w:autoSpaceDN w:val="0"/>
        <w:adjustRightInd w:val="0"/>
        <w:spacing w:line="360" w:lineRule="auto"/>
        <w:jc w:val="both"/>
        <w:rPr>
          <w:rFonts w:ascii="Palatino Linotype" w:eastAsiaTheme="minorHAnsi" w:hAnsi="Palatino Linotype" w:cs="Bookman Old Style,Bold"/>
          <w:b/>
          <w:bCs/>
          <w:i/>
          <w:color w:val="000000" w:themeColor="text1"/>
          <w:lang w:eastAsia="en-US"/>
        </w:rPr>
      </w:pPr>
      <w:r w:rsidRPr="00B53628">
        <w:rPr>
          <w:rFonts w:ascii="Palatino Linotype" w:eastAsiaTheme="minorHAnsi" w:hAnsi="Palatino Linotype" w:cs="Bookman Old Style,Bold"/>
          <w:b/>
          <w:bCs/>
          <w:i/>
          <w:color w:val="000000" w:themeColor="text1"/>
          <w:lang w:eastAsia="en-US"/>
        </w:rPr>
        <w:t>…</w:t>
      </w:r>
    </w:p>
    <w:p w14:paraId="4FB949B7" w14:textId="77777777" w:rsidR="008C7695" w:rsidRPr="00B53628" w:rsidRDefault="008C7695" w:rsidP="00046639">
      <w:pPr>
        <w:autoSpaceDE w:val="0"/>
        <w:autoSpaceDN w:val="0"/>
        <w:adjustRightInd w:val="0"/>
        <w:spacing w:line="360" w:lineRule="auto"/>
        <w:jc w:val="both"/>
        <w:rPr>
          <w:rFonts w:ascii="Palatino Linotype" w:eastAsiaTheme="minorHAnsi" w:hAnsi="Palatino Linotype" w:cs="Bookman Old Style"/>
          <w:i/>
          <w:color w:val="000000" w:themeColor="text1"/>
          <w:lang w:eastAsia="en-US"/>
        </w:rPr>
      </w:pPr>
      <w:r w:rsidRPr="00B53628">
        <w:rPr>
          <w:rFonts w:ascii="Palatino Linotype" w:eastAsiaTheme="minorHAnsi" w:hAnsi="Palatino Linotype" w:cs="Bookman Old Style"/>
          <w:i/>
          <w:color w:val="000000" w:themeColor="text1"/>
          <w:lang w:eastAsia="en-US"/>
        </w:rPr>
        <w:t>IV. El responsable modifique o revoque su respuesta de tal manera que el recurso de revisión quede sin materia.</w:t>
      </w:r>
    </w:p>
    <w:p w14:paraId="124DCD0C" w14:textId="77777777" w:rsidR="008C7695" w:rsidRPr="00B53628" w:rsidRDefault="008C7695" w:rsidP="00046639">
      <w:pPr>
        <w:autoSpaceDE w:val="0"/>
        <w:autoSpaceDN w:val="0"/>
        <w:adjustRightInd w:val="0"/>
        <w:spacing w:line="360" w:lineRule="auto"/>
        <w:jc w:val="both"/>
        <w:rPr>
          <w:rFonts w:ascii="Palatino Linotype" w:eastAsiaTheme="minorHAnsi" w:hAnsi="Palatino Linotype" w:cs="Bookman Old Style"/>
          <w:i/>
          <w:color w:val="000000" w:themeColor="text1"/>
          <w:lang w:eastAsia="en-US"/>
        </w:rPr>
      </w:pPr>
      <w:r w:rsidRPr="00B53628">
        <w:rPr>
          <w:rFonts w:ascii="Palatino Linotype" w:eastAsiaTheme="minorHAnsi" w:hAnsi="Palatino Linotype" w:cs="Bookman Old Style"/>
          <w:i/>
          <w:color w:val="000000" w:themeColor="text1"/>
          <w:lang w:eastAsia="en-US"/>
        </w:rPr>
        <w:t>…</w:t>
      </w:r>
    </w:p>
    <w:p w14:paraId="4DBFF77C" w14:textId="77777777" w:rsidR="008C7695" w:rsidRPr="00B53628" w:rsidRDefault="008C7695" w:rsidP="00046639">
      <w:pPr>
        <w:pStyle w:val="Prrafodelista"/>
        <w:numPr>
          <w:ilvl w:val="0"/>
          <w:numId w:val="2"/>
        </w:numPr>
        <w:spacing w:before="240" w:after="240" w:line="360" w:lineRule="auto"/>
        <w:ind w:left="0" w:firstLine="0"/>
        <w:jc w:val="both"/>
        <w:rPr>
          <w:rFonts w:ascii="Palatino Linotype" w:eastAsia="Calibri" w:hAnsi="Palatino Linotype" w:cs="Arial"/>
          <w:color w:val="000000" w:themeColor="text1"/>
          <w:sz w:val="24"/>
          <w:lang w:val="es-ES"/>
        </w:rPr>
      </w:pPr>
      <w:r w:rsidRPr="00B53628">
        <w:rPr>
          <w:rFonts w:ascii="Palatino Linotype" w:hAnsi="Palatino Linotype" w:cs="Arial"/>
          <w:color w:val="000000" w:themeColor="text1"/>
          <w:sz w:val="24"/>
        </w:rPr>
        <w:lastRenderedPageBreak/>
        <w:t xml:space="preserve">Para los efectos de esta resolución, es oportuno precisar los alcances jurídicos de la fracción III de la disposición legal transcrita. Así, procede el sobreseimiento del recurso de revisión cuando el </w:t>
      </w:r>
      <w:r w:rsidRPr="00B53628">
        <w:rPr>
          <w:rFonts w:ascii="Palatino Linotype" w:hAnsi="Palatino Linotype" w:cs="Arial"/>
          <w:b/>
          <w:color w:val="000000" w:themeColor="text1"/>
          <w:sz w:val="24"/>
        </w:rPr>
        <w:t>SUJETO OBLIGADO</w:t>
      </w:r>
      <w:r w:rsidRPr="00B53628">
        <w:rPr>
          <w:rFonts w:ascii="Palatino Linotype" w:hAnsi="Palatino Linotype" w:cs="Arial"/>
          <w:color w:val="000000" w:themeColor="text1"/>
          <w:sz w:val="24"/>
        </w:rPr>
        <w:t>:</w:t>
      </w:r>
    </w:p>
    <w:p w14:paraId="30FB78DE" w14:textId="77777777" w:rsidR="008C7695" w:rsidRPr="00B53628" w:rsidRDefault="008C7695" w:rsidP="00046639">
      <w:pPr>
        <w:pStyle w:val="Prrafodelista"/>
        <w:numPr>
          <w:ilvl w:val="0"/>
          <w:numId w:val="6"/>
        </w:numPr>
        <w:spacing w:before="240" w:after="240" w:line="360" w:lineRule="auto"/>
        <w:ind w:left="0" w:firstLine="0"/>
        <w:jc w:val="both"/>
        <w:rPr>
          <w:rFonts w:ascii="Palatino Linotype" w:hAnsi="Palatino Linotype" w:cs="Arial"/>
          <w:color w:val="000000" w:themeColor="text1"/>
          <w:sz w:val="24"/>
        </w:rPr>
      </w:pPr>
      <w:r w:rsidRPr="00B53628">
        <w:rPr>
          <w:rFonts w:ascii="Palatino Linotype" w:hAnsi="Palatino Linotype" w:cs="Arial"/>
          <w:b/>
          <w:color w:val="000000" w:themeColor="text1"/>
          <w:sz w:val="24"/>
        </w:rPr>
        <w:t>Modifique el acto impugnado:</w:t>
      </w:r>
      <w:r w:rsidRPr="00B53628">
        <w:rPr>
          <w:rFonts w:ascii="Palatino Linotype" w:hAnsi="Palatino Linotype" w:cs="Arial"/>
          <w:color w:val="000000" w:themeColor="text1"/>
          <w:sz w:val="24"/>
        </w:rPr>
        <w:t xml:space="preserve"> Se actualiza cuando el </w:t>
      </w:r>
      <w:r w:rsidRPr="00B53628">
        <w:rPr>
          <w:rFonts w:ascii="Palatino Linotype" w:hAnsi="Palatino Linotype" w:cs="Arial"/>
          <w:b/>
          <w:color w:val="000000" w:themeColor="text1"/>
          <w:sz w:val="24"/>
        </w:rPr>
        <w:t>SUJETO OBLIGADO</w:t>
      </w:r>
      <w:r w:rsidRPr="00B53628">
        <w:rPr>
          <w:rFonts w:ascii="Palatino Linotype" w:hAnsi="Palatino Linotype" w:cs="Arial"/>
          <w:color w:val="000000" w:themeColor="text1"/>
          <w:sz w:val="24"/>
        </w:rPr>
        <w:t xml:space="preserve"> después de haber otorgado una respuesta y hasta antes de dictada la resolución del recurso de revisión, emite una diversa en la que subsane las deficiencias que hubiera tenido.</w:t>
      </w:r>
    </w:p>
    <w:p w14:paraId="3A58A421" w14:textId="77777777" w:rsidR="008C7695" w:rsidRPr="00B53628" w:rsidRDefault="008C7695" w:rsidP="00046639">
      <w:pPr>
        <w:pStyle w:val="Prrafodelista"/>
        <w:numPr>
          <w:ilvl w:val="0"/>
          <w:numId w:val="6"/>
        </w:numPr>
        <w:spacing w:before="240" w:after="240" w:line="360" w:lineRule="auto"/>
        <w:ind w:left="0" w:firstLine="0"/>
        <w:jc w:val="both"/>
        <w:rPr>
          <w:rFonts w:ascii="Palatino Linotype" w:hAnsi="Palatino Linotype" w:cs="Arial"/>
          <w:color w:val="000000" w:themeColor="text1"/>
          <w:sz w:val="24"/>
        </w:rPr>
      </w:pPr>
      <w:r w:rsidRPr="00B53628">
        <w:rPr>
          <w:rFonts w:ascii="Palatino Linotype" w:hAnsi="Palatino Linotype" w:cs="Arial"/>
          <w:b/>
          <w:color w:val="000000" w:themeColor="text1"/>
          <w:sz w:val="24"/>
        </w:rPr>
        <w:t>Revoque el acto impugnado:</w:t>
      </w:r>
      <w:r w:rsidRPr="00B53628">
        <w:rPr>
          <w:rFonts w:ascii="Palatino Linotype" w:hAnsi="Palatino Linotype" w:cs="Arial"/>
          <w:color w:val="000000" w:themeColor="text1"/>
          <w:sz w:val="24"/>
        </w:rPr>
        <w:t xml:space="preserve"> En este supuesto, el </w:t>
      </w:r>
      <w:r w:rsidRPr="00B53628">
        <w:rPr>
          <w:rFonts w:ascii="Palatino Linotype" w:hAnsi="Palatino Linotype" w:cs="Arial"/>
          <w:b/>
          <w:color w:val="000000" w:themeColor="text1"/>
          <w:sz w:val="24"/>
        </w:rPr>
        <w:t>SUJETO OBLIGADO</w:t>
      </w:r>
      <w:r w:rsidRPr="00B53628">
        <w:rPr>
          <w:rFonts w:ascii="Palatino Linotype" w:hAnsi="Palatino Linotype" w:cs="Arial"/>
          <w:color w:val="000000" w:themeColor="text1"/>
          <w:sz w:val="24"/>
        </w:rPr>
        <w:t xml:space="preserve"> deja sin efectos la primera respuesta y en su lugar emite otra que satisfaga lo solicitado por el particular en un primer momento.</w:t>
      </w:r>
    </w:p>
    <w:p w14:paraId="759D6AC4" w14:textId="77777777" w:rsidR="008C7695" w:rsidRPr="00B53628" w:rsidRDefault="008C7695" w:rsidP="00046639">
      <w:pPr>
        <w:pStyle w:val="Prrafodelista"/>
        <w:spacing w:before="240" w:after="240" w:line="360" w:lineRule="auto"/>
        <w:ind w:left="0"/>
        <w:jc w:val="both"/>
        <w:rPr>
          <w:rFonts w:ascii="Palatino Linotype" w:hAnsi="Palatino Linotype" w:cs="Arial"/>
          <w:color w:val="000000" w:themeColor="text1"/>
          <w:sz w:val="24"/>
        </w:rPr>
      </w:pPr>
    </w:p>
    <w:p w14:paraId="3315C6CF" w14:textId="77777777" w:rsidR="008C7695" w:rsidRPr="00B53628" w:rsidRDefault="008C7695" w:rsidP="00046639">
      <w:pPr>
        <w:pStyle w:val="Prrafodelista"/>
        <w:numPr>
          <w:ilvl w:val="0"/>
          <w:numId w:val="2"/>
        </w:numPr>
        <w:spacing w:before="240" w:after="240" w:line="360" w:lineRule="auto"/>
        <w:ind w:left="0" w:firstLine="0"/>
        <w:jc w:val="both"/>
        <w:rPr>
          <w:rFonts w:ascii="Palatino Linotype" w:hAnsi="Palatino Linotype"/>
          <w:color w:val="000000" w:themeColor="text1"/>
          <w:sz w:val="24"/>
        </w:rPr>
      </w:pPr>
      <w:r w:rsidRPr="00B53628">
        <w:rPr>
          <w:rFonts w:ascii="Palatino Linotype" w:hAnsi="Palatino Linotype" w:cs="Arial"/>
          <w:color w:val="000000" w:themeColor="text1"/>
          <w:sz w:val="24"/>
        </w:rPr>
        <w:t>Las consecuencias jurídicas de esta modificación o revocación es que el recurso de revisión interpuesto quede sin efectos o sin materia.</w:t>
      </w:r>
    </w:p>
    <w:p w14:paraId="6578B25D" w14:textId="77777777" w:rsidR="008C7695" w:rsidRPr="00B53628" w:rsidRDefault="008C7695" w:rsidP="00046639">
      <w:pPr>
        <w:pStyle w:val="Prrafodelista"/>
        <w:spacing w:before="240" w:after="240" w:line="360" w:lineRule="auto"/>
        <w:ind w:left="0"/>
        <w:jc w:val="both"/>
        <w:rPr>
          <w:rFonts w:ascii="Palatino Linotype" w:hAnsi="Palatino Linotype"/>
          <w:color w:val="000000" w:themeColor="text1"/>
          <w:sz w:val="24"/>
        </w:rPr>
      </w:pPr>
    </w:p>
    <w:p w14:paraId="71073A7F" w14:textId="08CD18A3" w:rsidR="008C7695" w:rsidRPr="00B53628" w:rsidRDefault="008C7695" w:rsidP="00046639">
      <w:pPr>
        <w:pStyle w:val="Prrafodelista"/>
        <w:numPr>
          <w:ilvl w:val="0"/>
          <w:numId w:val="2"/>
        </w:numPr>
        <w:spacing w:before="240" w:after="240" w:line="360" w:lineRule="auto"/>
        <w:ind w:left="0" w:firstLine="0"/>
        <w:jc w:val="both"/>
        <w:rPr>
          <w:rFonts w:ascii="Palatino Linotype" w:hAnsi="Palatino Linotype"/>
          <w:color w:val="000000" w:themeColor="text1"/>
          <w:sz w:val="24"/>
        </w:rPr>
      </w:pPr>
      <w:r w:rsidRPr="00B53628">
        <w:rPr>
          <w:rFonts w:ascii="Palatino Linotype" w:hAnsi="Palatino Linotype" w:cs="Arial"/>
          <w:color w:val="000000" w:themeColor="text1"/>
          <w:sz w:val="24"/>
        </w:rPr>
        <w:t xml:space="preserve">En el presente asunto, con la información enviada a través del informe de justificación, </w:t>
      </w:r>
      <w:r w:rsidRPr="00B53628">
        <w:rPr>
          <w:rFonts w:ascii="Palatino Linotype" w:hAnsi="Palatino Linotype" w:cs="Arial"/>
          <w:b/>
          <w:color w:val="000000" w:themeColor="text1"/>
          <w:sz w:val="24"/>
        </w:rPr>
        <w:t>modificó</w:t>
      </w:r>
      <w:r w:rsidRPr="00B53628">
        <w:rPr>
          <w:rFonts w:ascii="Palatino Linotype" w:hAnsi="Palatino Linotype" w:cs="Arial"/>
          <w:color w:val="000000" w:themeColor="text1"/>
          <w:sz w:val="24"/>
        </w:rPr>
        <w:t xml:space="preserve"> el acto que le dio origen al recurso de revisión, lo que trae como consecuencia que el mismo quede sin materia, actualizándose de este modo, la hipótesis jurídica contenida en la fracción IV del citado artículo.</w:t>
      </w:r>
    </w:p>
    <w:p w14:paraId="3F36D8C4" w14:textId="77777777" w:rsidR="00120CEB" w:rsidRPr="00B53628" w:rsidRDefault="00120CEB" w:rsidP="00046639">
      <w:pPr>
        <w:pStyle w:val="Prrafodelista"/>
        <w:spacing w:before="240" w:after="240" w:line="360" w:lineRule="auto"/>
        <w:ind w:left="0"/>
        <w:jc w:val="both"/>
        <w:rPr>
          <w:rFonts w:ascii="Palatino Linotype" w:hAnsi="Palatino Linotype"/>
          <w:color w:val="000000" w:themeColor="text1"/>
          <w:sz w:val="24"/>
        </w:rPr>
      </w:pPr>
    </w:p>
    <w:p w14:paraId="3D5C1492" w14:textId="77777777" w:rsidR="008C7695" w:rsidRPr="00B53628" w:rsidRDefault="008C7695" w:rsidP="00046639">
      <w:pPr>
        <w:pStyle w:val="Prrafodelista"/>
        <w:numPr>
          <w:ilvl w:val="0"/>
          <w:numId w:val="2"/>
        </w:numPr>
        <w:spacing w:before="240" w:after="240" w:line="360" w:lineRule="auto"/>
        <w:ind w:left="0" w:firstLine="0"/>
        <w:jc w:val="both"/>
        <w:rPr>
          <w:rFonts w:ascii="Palatino Linotype" w:hAnsi="Palatino Linotype"/>
          <w:color w:val="000000" w:themeColor="text1"/>
          <w:sz w:val="24"/>
        </w:rPr>
      </w:pPr>
      <w:r w:rsidRPr="00B53628">
        <w:rPr>
          <w:rFonts w:ascii="Palatino Linotype" w:hAnsi="Palatino Linotype"/>
          <w:color w:val="000000" w:themeColor="text1"/>
          <w:sz w:val="24"/>
        </w:rPr>
        <w:t xml:space="preserve">De lo anterior, se aprecia que el documento que remitió el Sujeto Obligado a través de su informe justificado, atiende los motivos o razones de inconformidad, </w:t>
      </w:r>
      <w:r w:rsidRPr="00B53628">
        <w:rPr>
          <w:rFonts w:ascii="Palatino Linotype" w:hAnsi="Palatino Linotype" w:cs="Arial"/>
          <w:color w:val="000000" w:themeColor="text1"/>
          <w:sz w:val="24"/>
        </w:rPr>
        <w:t xml:space="preserve"> consecuencia que el mismo quede sin materia, actualizándose de este modo, la hipótesis jurídica contenida en la fracción IV del citado artículo.</w:t>
      </w:r>
    </w:p>
    <w:p w14:paraId="108DF763" w14:textId="77777777" w:rsidR="008C7695" w:rsidRPr="00B53628" w:rsidRDefault="008C7695" w:rsidP="00046639">
      <w:pPr>
        <w:pStyle w:val="Prrafodelista"/>
        <w:ind w:left="0"/>
        <w:rPr>
          <w:rFonts w:ascii="Palatino Linotype" w:hAnsi="Palatino Linotype"/>
          <w:color w:val="000000" w:themeColor="text1"/>
          <w:sz w:val="24"/>
        </w:rPr>
      </w:pPr>
    </w:p>
    <w:p w14:paraId="31585C58" w14:textId="77777777" w:rsidR="008C7695" w:rsidRPr="00B53628" w:rsidRDefault="008C7695" w:rsidP="00046639">
      <w:pPr>
        <w:pStyle w:val="Prrafodelista"/>
        <w:numPr>
          <w:ilvl w:val="0"/>
          <w:numId w:val="2"/>
        </w:numPr>
        <w:spacing w:before="240" w:after="240" w:line="360" w:lineRule="auto"/>
        <w:ind w:left="0" w:firstLine="0"/>
        <w:jc w:val="both"/>
        <w:rPr>
          <w:rFonts w:ascii="Palatino Linotype" w:hAnsi="Palatino Linotype"/>
          <w:color w:val="000000" w:themeColor="text1"/>
          <w:sz w:val="24"/>
        </w:rPr>
      </w:pPr>
      <w:r w:rsidRPr="00B53628">
        <w:rPr>
          <w:rFonts w:ascii="Palatino Linotype" w:hAnsi="Palatino Linotype" w:cs="Arial"/>
          <w:color w:val="000000" w:themeColor="text1"/>
          <w:sz w:val="24"/>
        </w:rPr>
        <w:t xml:space="preserve">Así, el sistema de medios de impugnación en esta materia se centra en el análisis de los agravios o motivos de inconformidad, los que deben tener relación directa con el acto </w:t>
      </w:r>
      <w:r w:rsidRPr="00B53628">
        <w:rPr>
          <w:rFonts w:ascii="Palatino Linotype" w:hAnsi="Palatino Linotype" w:cs="Arial"/>
          <w:color w:val="000000" w:themeColor="text1"/>
          <w:sz w:val="24"/>
        </w:rPr>
        <w:lastRenderedPageBreak/>
        <w:t xml:space="preserve">de autoridad que lo motiva. En consecuencia, los motivos de la inconformidad deben versar sobre la respuesta de información proporcionada por los </w:t>
      </w:r>
      <w:r w:rsidRPr="00B53628">
        <w:rPr>
          <w:rFonts w:ascii="Palatino Linotype" w:hAnsi="Palatino Linotype" w:cs="Arial"/>
          <w:b/>
          <w:color w:val="000000" w:themeColor="text1"/>
          <w:sz w:val="24"/>
        </w:rPr>
        <w:t>Sujetos Obligados</w:t>
      </w:r>
      <w:r w:rsidRPr="00B53628">
        <w:rPr>
          <w:rFonts w:ascii="Palatino Linotype" w:hAnsi="Palatino Linotype" w:cs="Arial"/>
          <w:color w:val="000000" w:themeColor="text1"/>
          <w:sz w:val="24"/>
        </w:rPr>
        <w:t xml:space="preserve"> o la negativa de entrega de la misma, derivada de la solicitud.</w:t>
      </w:r>
    </w:p>
    <w:p w14:paraId="25DB6B78" w14:textId="77777777" w:rsidR="008C7695" w:rsidRPr="00B53628" w:rsidRDefault="008C7695" w:rsidP="00046639">
      <w:pPr>
        <w:pStyle w:val="Prrafodelista"/>
        <w:ind w:left="0"/>
        <w:rPr>
          <w:rFonts w:ascii="Palatino Linotype" w:hAnsi="Palatino Linotype"/>
          <w:color w:val="000000" w:themeColor="text1"/>
          <w:sz w:val="24"/>
        </w:rPr>
      </w:pPr>
    </w:p>
    <w:p w14:paraId="6DB6A9B7" w14:textId="77777777" w:rsidR="008C7695" w:rsidRPr="00B53628" w:rsidRDefault="008C7695" w:rsidP="00046639">
      <w:pPr>
        <w:pStyle w:val="Prrafodelista"/>
        <w:numPr>
          <w:ilvl w:val="0"/>
          <w:numId w:val="2"/>
        </w:numPr>
        <w:spacing w:before="240" w:after="240" w:line="360" w:lineRule="auto"/>
        <w:ind w:left="0" w:firstLine="0"/>
        <w:jc w:val="both"/>
        <w:rPr>
          <w:rFonts w:ascii="Palatino Linotype" w:hAnsi="Palatino Linotype"/>
          <w:color w:val="000000" w:themeColor="text1"/>
          <w:sz w:val="24"/>
        </w:rPr>
      </w:pPr>
      <w:r w:rsidRPr="00B53628">
        <w:rPr>
          <w:rFonts w:ascii="Palatino Linotype" w:hAnsi="Palatino Linotype" w:cs="Arial"/>
          <w:color w:val="000000" w:themeColor="text1"/>
          <w:sz w:val="24"/>
        </w:rPr>
        <w:t>De este modo, p</w:t>
      </w:r>
      <w:r w:rsidRPr="00B53628">
        <w:rPr>
          <w:rFonts w:ascii="Palatino Linotype" w:hAnsi="Palatino Linotype"/>
          <w:color w:val="000000" w:themeColor="text1"/>
          <w:sz w:val="24"/>
        </w:rPr>
        <w:t xml:space="preserve">ara que se actualice el sobreseimiento de un recurso de revisión, el </w:t>
      </w:r>
      <w:r w:rsidRPr="00B53628">
        <w:rPr>
          <w:rFonts w:ascii="Palatino Linotype" w:hAnsi="Palatino Linotype"/>
          <w:b/>
          <w:color w:val="000000" w:themeColor="text1"/>
          <w:sz w:val="24"/>
        </w:rPr>
        <w:t>SUJETO OBLIGADO</w:t>
      </w:r>
      <w:r w:rsidRPr="00B53628">
        <w:rPr>
          <w:rFonts w:ascii="Palatino Linotype" w:hAnsi="Palatino Linotype"/>
          <w:color w:val="000000" w:themeColor="text1"/>
          <w:sz w:val="24"/>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1399CA7E" w14:textId="77777777" w:rsidR="008C7695" w:rsidRPr="00B53628" w:rsidRDefault="008C7695" w:rsidP="00046639">
      <w:pPr>
        <w:pStyle w:val="Prrafodelista"/>
        <w:spacing w:before="240" w:after="240" w:line="360" w:lineRule="auto"/>
        <w:ind w:left="0"/>
        <w:jc w:val="both"/>
        <w:rPr>
          <w:rFonts w:ascii="Palatino Linotype" w:hAnsi="Palatino Linotype"/>
          <w:color w:val="000000" w:themeColor="text1"/>
          <w:sz w:val="24"/>
        </w:rPr>
      </w:pPr>
    </w:p>
    <w:p w14:paraId="0DFA04BD" w14:textId="77777777" w:rsidR="008C7695" w:rsidRPr="00B53628" w:rsidRDefault="008C7695" w:rsidP="00046639">
      <w:pPr>
        <w:pStyle w:val="Prrafodelista"/>
        <w:numPr>
          <w:ilvl w:val="0"/>
          <w:numId w:val="2"/>
        </w:numPr>
        <w:spacing w:before="240" w:after="240" w:line="360" w:lineRule="auto"/>
        <w:ind w:left="0" w:firstLine="0"/>
        <w:jc w:val="both"/>
        <w:rPr>
          <w:rFonts w:ascii="Palatino Linotype" w:hAnsi="Palatino Linotype"/>
          <w:color w:val="000000" w:themeColor="text1"/>
          <w:sz w:val="24"/>
        </w:rPr>
      </w:pPr>
      <w:r w:rsidRPr="00B53628">
        <w:rPr>
          <w:rFonts w:ascii="Palatino Linotype" w:hAnsi="Palatino Linotype" w:cs="Arial"/>
          <w:color w:val="000000" w:themeColor="text1"/>
          <w:sz w:val="24"/>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4B948CA5" w14:textId="77777777" w:rsidR="008C7695" w:rsidRPr="00B53628" w:rsidRDefault="008C7695" w:rsidP="00046639">
      <w:pPr>
        <w:spacing w:line="360" w:lineRule="auto"/>
        <w:jc w:val="both"/>
        <w:rPr>
          <w:rFonts w:ascii="Palatino Linotype" w:hAnsi="Palatino Linotype" w:cs="Arial"/>
          <w:i/>
          <w:color w:val="000000" w:themeColor="text1"/>
        </w:rPr>
      </w:pPr>
      <w:r w:rsidRPr="00B53628">
        <w:rPr>
          <w:rFonts w:ascii="Palatino Linotype" w:hAnsi="Palatino Linotype" w:cs="Arial"/>
          <w:b/>
          <w:i/>
          <w:color w:val="000000" w:themeColor="text1"/>
        </w:rPr>
        <w:t>SOBRESEIMIENTO EN EL JUICIO DE AMPARO DIRECTO. IMPIDE EL ESTUDIO DE LAS VIOLACIONES PROCESALES PLANTEADAS EN LOS CONCEPTOS DE VIOLACIÓN.</w:t>
      </w:r>
      <w:r w:rsidRPr="00B53628">
        <w:rPr>
          <w:rFonts w:ascii="Palatino Linotype" w:hAnsi="Palatino Linotype" w:cs="Arial"/>
          <w:i/>
          <w:color w:val="000000" w:themeColor="text1"/>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1CE46272" w14:textId="77777777" w:rsidR="008C7695" w:rsidRPr="00B53628" w:rsidRDefault="008C7695" w:rsidP="00046639">
      <w:pPr>
        <w:spacing w:line="360" w:lineRule="auto"/>
        <w:jc w:val="both"/>
        <w:rPr>
          <w:rFonts w:ascii="Palatino Linotype" w:hAnsi="Palatino Linotype" w:cs="Arial"/>
          <w:i/>
          <w:color w:val="000000" w:themeColor="text1"/>
        </w:rPr>
      </w:pPr>
      <w:r w:rsidRPr="00B53628">
        <w:rPr>
          <w:rFonts w:ascii="Palatino Linotype" w:hAnsi="Palatino Linotype" w:cs="Arial"/>
          <w:i/>
          <w:color w:val="000000" w:themeColor="text1"/>
        </w:rPr>
        <w:t>SEPTIMO TRIBUNAL COLEGIADO EN MATERIA CIVIL DEL PRIMER CIRCUITO</w:t>
      </w:r>
    </w:p>
    <w:p w14:paraId="00A1745A" w14:textId="77777777" w:rsidR="008C7695" w:rsidRPr="00B53628" w:rsidRDefault="008C7695" w:rsidP="00046639">
      <w:pPr>
        <w:spacing w:line="360" w:lineRule="auto"/>
        <w:jc w:val="both"/>
        <w:rPr>
          <w:rFonts w:ascii="Palatino Linotype" w:hAnsi="Palatino Linotype" w:cs="Arial"/>
          <w:i/>
          <w:color w:val="000000" w:themeColor="text1"/>
        </w:rPr>
      </w:pPr>
      <w:r w:rsidRPr="00B53628">
        <w:rPr>
          <w:rFonts w:ascii="Palatino Linotype" w:hAnsi="Palatino Linotype" w:cs="Arial"/>
          <w:i/>
          <w:color w:val="000000" w:themeColor="text1"/>
        </w:rPr>
        <w:lastRenderedPageBreak/>
        <w:t>Amparo directo 699/2008. Mariana Leticia González Steele. 13 de noviembre de 2008. Unanimidad de votos. Ponente: Sara Judith Montalvo Trejo. Secretario: Arnulfo Mateos García.”</w:t>
      </w:r>
    </w:p>
    <w:p w14:paraId="4CF9585E" w14:textId="77777777" w:rsidR="008C7695" w:rsidRPr="00B53628" w:rsidRDefault="008C7695" w:rsidP="00046639">
      <w:pPr>
        <w:spacing w:line="360" w:lineRule="auto"/>
        <w:jc w:val="both"/>
        <w:rPr>
          <w:rFonts w:ascii="Palatino Linotype" w:hAnsi="Palatino Linotype" w:cs="Arial"/>
          <w:color w:val="000000" w:themeColor="text1"/>
        </w:rPr>
      </w:pPr>
    </w:p>
    <w:p w14:paraId="14BFE66B" w14:textId="77777777" w:rsidR="008C7695" w:rsidRPr="00B53628" w:rsidRDefault="008C7695" w:rsidP="00046639">
      <w:pPr>
        <w:pStyle w:val="Prrafodelista"/>
        <w:numPr>
          <w:ilvl w:val="0"/>
          <w:numId w:val="2"/>
        </w:numPr>
        <w:spacing w:line="360" w:lineRule="auto"/>
        <w:ind w:left="0" w:firstLine="0"/>
        <w:jc w:val="both"/>
        <w:rPr>
          <w:rFonts w:ascii="Palatino Linotype" w:hAnsi="Palatino Linotype" w:cs="Palatino Linotype"/>
          <w:color w:val="000000" w:themeColor="text1"/>
          <w:sz w:val="24"/>
        </w:rPr>
      </w:pPr>
      <w:r w:rsidRPr="00B53628">
        <w:rPr>
          <w:rFonts w:ascii="Palatino Linotype" w:hAnsi="Palatino Linotype" w:cs="Arial"/>
          <w:color w:val="000000" w:themeColor="text1"/>
          <w:sz w:val="24"/>
        </w:rPr>
        <w:t xml:space="preserve">Bajo esas consideraciones, se afirma que en el recurso de revisión sujeto a estudio se actualiza la hipótesis jurídica citada, toda vez que quedó probado que el </w:t>
      </w:r>
      <w:r w:rsidRPr="00B53628">
        <w:rPr>
          <w:rFonts w:ascii="Palatino Linotype" w:hAnsi="Palatino Linotype" w:cs="Arial"/>
          <w:b/>
          <w:color w:val="000000" w:themeColor="text1"/>
          <w:sz w:val="24"/>
        </w:rPr>
        <w:t>SUJETO OBLIGADO</w:t>
      </w:r>
      <w:r w:rsidRPr="00B53628">
        <w:rPr>
          <w:rFonts w:ascii="Palatino Linotype" w:hAnsi="Palatino Linotype" w:cs="Arial"/>
          <w:color w:val="000000" w:themeColor="text1"/>
          <w:sz w:val="24"/>
        </w:rPr>
        <w:t xml:space="preserve"> mediante un acto posterior como lo es el Informe justificado proporcionó la información necesaria para dejar sin materia el recurso de revisión.</w:t>
      </w:r>
    </w:p>
    <w:p w14:paraId="20F754C4" w14:textId="77777777" w:rsidR="008C7695" w:rsidRPr="00B53628" w:rsidRDefault="008C7695" w:rsidP="00046639">
      <w:pPr>
        <w:pStyle w:val="Prrafodelista"/>
        <w:ind w:left="0"/>
        <w:rPr>
          <w:rFonts w:ascii="Palatino Linotype" w:eastAsiaTheme="minorEastAsia" w:hAnsi="Palatino Linotype"/>
          <w:color w:val="000000" w:themeColor="text1"/>
          <w:sz w:val="24"/>
          <w:lang w:val="es-ES_tradnl"/>
        </w:rPr>
      </w:pPr>
    </w:p>
    <w:p w14:paraId="4B7B9807" w14:textId="77777777" w:rsidR="008C7695" w:rsidRPr="00B53628" w:rsidRDefault="008C7695" w:rsidP="00046639">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53628">
        <w:rPr>
          <w:rFonts w:ascii="Palatino Linotype" w:hAnsi="Palatino Linotype"/>
          <w:color w:val="000000" w:themeColor="text1"/>
          <w:sz w:val="24"/>
          <w:lang w:val="es-ES"/>
        </w:rPr>
        <w:t xml:space="preserve">Por lo anteriormente expuesto y fundado, este </w:t>
      </w:r>
      <w:r w:rsidRPr="00B53628">
        <w:rPr>
          <w:rFonts w:ascii="Palatino Linotype" w:hAnsi="Palatino Linotype"/>
          <w:b/>
          <w:bCs/>
          <w:color w:val="000000" w:themeColor="text1"/>
          <w:sz w:val="24"/>
          <w:lang w:val="es-ES"/>
        </w:rPr>
        <w:t>ÓRGANO GARANTE</w:t>
      </w:r>
      <w:r w:rsidRPr="00B53628">
        <w:rPr>
          <w:rFonts w:ascii="Palatino Linotype" w:hAnsi="Palatino Linotype"/>
          <w:color w:val="000000" w:themeColor="text1"/>
          <w:sz w:val="24"/>
          <w:lang w:val="es-ES"/>
        </w:rPr>
        <w:t xml:space="preserve"> emite los siguientes:</w:t>
      </w:r>
    </w:p>
    <w:p w14:paraId="6AE1C385" w14:textId="77777777" w:rsidR="008C7695" w:rsidRPr="00B53628" w:rsidRDefault="008C7695" w:rsidP="00046639">
      <w:pPr>
        <w:pStyle w:val="Prrafodelista"/>
        <w:spacing w:line="360" w:lineRule="auto"/>
        <w:ind w:left="0"/>
        <w:jc w:val="both"/>
        <w:rPr>
          <w:rFonts w:ascii="Palatino Linotype" w:hAnsi="Palatino Linotype" w:cs="Arial"/>
          <w:color w:val="000000" w:themeColor="text1"/>
          <w:sz w:val="24"/>
        </w:rPr>
      </w:pPr>
    </w:p>
    <w:p w14:paraId="7216C0A5" w14:textId="77777777" w:rsidR="008C7695" w:rsidRPr="00B53628" w:rsidRDefault="008C7695" w:rsidP="00046639">
      <w:pPr>
        <w:pStyle w:val="Ttulo1"/>
        <w:spacing w:before="0" w:line="360" w:lineRule="auto"/>
        <w:jc w:val="center"/>
        <w:rPr>
          <w:rFonts w:eastAsia="Times New Roman"/>
          <w:color w:val="000000" w:themeColor="text1"/>
          <w:szCs w:val="24"/>
        </w:rPr>
      </w:pPr>
      <w:bookmarkStart w:id="9" w:name="_Toc447699324"/>
      <w:bookmarkStart w:id="10" w:name="_Toc445745148"/>
      <w:bookmarkStart w:id="11" w:name="_Toc486525261"/>
      <w:bookmarkStart w:id="12" w:name="_Toc21628107"/>
      <w:bookmarkStart w:id="13" w:name="_Toc83720370"/>
      <w:r w:rsidRPr="00B53628">
        <w:rPr>
          <w:rFonts w:eastAsia="Times New Roman"/>
          <w:color w:val="000000" w:themeColor="text1"/>
          <w:szCs w:val="24"/>
        </w:rPr>
        <w:t>R E S O L U T I V O S</w:t>
      </w:r>
      <w:bookmarkEnd w:id="9"/>
      <w:bookmarkEnd w:id="10"/>
      <w:bookmarkEnd w:id="11"/>
      <w:bookmarkEnd w:id="12"/>
      <w:bookmarkEnd w:id="13"/>
    </w:p>
    <w:p w14:paraId="6DE9798B" w14:textId="77777777" w:rsidR="008C7695" w:rsidRPr="00B53628" w:rsidRDefault="008C7695" w:rsidP="00046639">
      <w:pPr>
        <w:spacing w:line="360" w:lineRule="auto"/>
        <w:rPr>
          <w:rFonts w:ascii="Palatino Linotype" w:hAnsi="Palatino Linotype"/>
          <w:color w:val="000000" w:themeColor="text1"/>
          <w:lang w:eastAsia="en-US"/>
        </w:rPr>
      </w:pPr>
    </w:p>
    <w:p w14:paraId="30E8B039" w14:textId="711B446F" w:rsidR="008C7695" w:rsidRPr="00B53628" w:rsidRDefault="008C7695" w:rsidP="00046639">
      <w:pPr>
        <w:spacing w:line="360" w:lineRule="auto"/>
        <w:jc w:val="both"/>
        <w:rPr>
          <w:rFonts w:ascii="Palatino Linotype" w:hAnsi="Palatino Linotype" w:cs="Arial"/>
          <w:color w:val="000000" w:themeColor="text1"/>
        </w:rPr>
      </w:pPr>
      <w:r w:rsidRPr="00B53628">
        <w:rPr>
          <w:rFonts w:ascii="Palatino Linotype" w:hAnsi="Palatino Linotype" w:cs="Arial"/>
          <w:b/>
          <w:bCs/>
          <w:color w:val="000000" w:themeColor="text1"/>
        </w:rPr>
        <w:t>PRIMERO</w:t>
      </w:r>
      <w:r w:rsidRPr="00B53628">
        <w:rPr>
          <w:rFonts w:ascii="Palatino Linotype" w:hAnsi="Palatino Linotype" w:cs="Arial"/>
          <w:color w:val="000000" w:themeColor="text1"/>
        </w:rPr>
        <w:t xml:space="preserve">. Se </w:t>
      </w:r>
      <w:r w:rsidRPr="00B53628">
        <w:rPr>
          <w:rFonts w:ascii="Palatino Linotype" w:hAnsi="Palatino Linotype" w:cs="Arial"/>
          <w:b/>
          <w:color w:val="000000" w:themeColor="text1"/>
        </w:rPr>
        <w:t>SOBRESEE el</w:t>
      </w:r>
      <w:r w:rsidRPr="00B53628">
        <w:rPr>
          <w:rFonts w:ascii="Palatino Linotype" w:hAnsi="Palatino Linotype" w:cs="Arial"/>
          <w:color w:val="000000" w:themeColor="text1"/>
        </w:rPr>
        <w:t xml:space="preserve"> recurso de revisión</w:t>
      </w:r>
      <w:r w:rsidRPr="00B53628">
        <w:rPr>
          <w:rFonts w:ascii="Palatino Linotype" w:hAnsi="Palatino Linotype" w:cs="Arial"/>
          <w:b/>
          <w:color w:val="000000" w:themeColor="text1"/>
        </w:rPr>
        <w:t xml:space="preserve"> </w:t>
      </w:r>
      <w:r w:rsidRPr="00B53628">
        <w:rPr>
          <w:rFonts w:ascii="Palatino Linotype" w:hAnsi="Palatino Linotype" w:cs="Arial"/>
          <w:color w:val="000000" w:themeColor="text1"/>
        </w:rPr>
        <w:t xml:space="preserve">número </w:t>
      </w:r>
      <w:r w:rsidR="00BB6BB9" w:rsidRPr="00B53628">
        <w:rPr>
          <w:rFonts w:ascii="Palatino Linotype" w:eastAsia="Calibri" w:hAnsi="Palatino Linotype" w:cs="Tahoma"/>
          <w:b/>
          <w:color w:val="000000" w:themeColor="text1"/>
          <w:lang w:eastAsia="en-US"/>
        </w:rPr>
        <w:t>00308</w:t>
      </w:r>
      <w:r w:rsidRPr="00B53628">
        <w:rPr>
          <w:rFonts w:ascii="Palatino Linotype" w:eastAsia="Calibri" w:hAnsi="Palatino Linotype" w:cs="Tahoma"/>
          <w:b/>
          <w:color w:val="000000" w:themeColor="text1"/>
          <w:lang w:eastAsia="en-US"/>
        </w:rPr>
        <w:t>/INFOEM/AD/RR/202</w:t>
      </w:r>
      <w:r w:rsidR="00C60653" w:rsidRPr="00B53628">
        <w:rPr>
          <w:rFonts w:ascii="Palatino Linotype" w:eastAsia="Calibri" w:hAnsi="Palatino Linotype" w:cs="Tahoma"/>
          <w:b/>
          <w:color w:val="000000" w:themeColor="text1"/>
          <w:lang w:eastAsia="en-US"/>
        </w:rPr>
        <w:t>5</w:t>
      </w:r>
      <w:r w:rsidRPr="00B53628">
        <w:rPr>
          <w:rFonts w:ascii="Palatino Linotype" w:eastAsia="Calibri" w:hAnsi="Palatino Linotype" w:cs="Tahoma"/>
          <w:b/>
          <w:color w:val="000000" w:themeColor="text1"/>
          <w:lang w:eastAsia="en-US"/>
        </w:rPr>
        <w:t xml:space="preserve">, </w:t>
      </w:r>
      <w:r w:rsidRPr="00B53628">
        <w:rPr>
          <w:rFonts w:ascii="Palatino Linotype" w:eastAsia="Calibri" w:hAnsi="Palatino Linotype" w:cs="Tahoma"/>
          <w:color w:val="000000" w:themeColor="text1"/>
          <w:lang w:eastAsia="en-US"/>
        </w:rPr>
        <w:t>conforme al artículo 139 fracción IV de la Ley de Protección de Datos Personales del Estado de México y Municipios</w:t>
      </w:r>
      <w:r w:rsidRPr="00B53628">
        <w:rPr>
          <w:rFonts w:ascii="Palatino Linotype" w:eastAsia="Calibri" w:hAnsi="Palatino Linotype" w:cs="Tahoma"/>
          <w:b/>
          <w:color w:val="000000" w:themeColor="text1"/>
          <w:lang w:eastAsia="en-US"/>
        </w:rPr>
        <w:t xml:space="preserve">, </w:t>
      </w:r>
      <w:r w:rsidRPr="00B53628">
        <w:rPr>
          <w:rFonts w:ascii="Palatino Linotype" w:hAnsi="Palatino Linotype" w:cs="Arial"/>
          <w:color w:val="000000" w:themeColor="text1"/>
        </w:rPr>
        <w:t xml:space="preserve">porque al </w:t>
      </w:r>
      <w:r w:rsidRPr="00B53628">
        <w:rPr>
          <w:rFonts w:ascii="Palatino Linotype" w:hAnsi="Palatino Linotype" w:cs="Arial"/>
          <w:b/>
          <w:color w:val="000000" w:themeColor="text1"/>
        </w:rPr>
        <w:t>modificar la respuesta a través del informe justificado</w:t>
      </w:r>
      <w:r w:rsidRPr="00B53628">
        <w:rPr>
          <w:rFonts w:ascii="Palatino Linotype" w:hAnsi="Palatino Linotype" w:cs="Arial"/>
          <w:color w:val="000000" w:themeColor="text1"/>
        </w:rPr>
        <w:t>, el recurso de revisión quedó sin materia</w:t>
      </w:r>
      <w:r w:rsidRPr="00B53628">
        <w:rPr>
          <w:rFonts w:ascii="Palatino Linotype" w:hAnsi="Palatino Linotype" w:cs="Arial"/>
          <w:b/>
          <w:color w:val="000000" w:themeColor="text1"/>
        </w:rPr>
        <w:t xml:space="preserve">, </w:t>
      </w:r>
      <w:r w:rsidRPr="00B53628">
        <w:rPr>
          <w:rFonts w:ascii="Palatino Linotype" w:hAnsi="Palatino Linotype" w:cs="Arial"/>
          <w:color w:val="000000" w:themeColor="text1"/>
        </w:rPr>
        <w:t xml:space="preserve">en términos del Considerando </w:t>
      </w:r>
      <w:r w:rsidRPr="00B53628">
        <w:rPr>
          <w:rFonts w:ascii="Palatino Linotype" w:hAnsi="Palatino Linotype" w:cs="Arial"/>
          <w:b/>
          <w:color w:val="000000" w:themeColor="text1"/>
        </w:rPr>
        <w:t>TERCERO</w:t>
      </w:r>
      <w:r w:rsidRPr="00B53628">
        <w:rPr>
          <w:rFonts w:ascii="Palatino Linotype" w:hAnsi="Palatino Linotype" w:cs="Arial"/>
          <w:color w:val="000000" w:themeColor="text1"/>
        </w:rPr>
        <w:t xml:space="preserve"> de la presente resolución.</w:t>
      </w:r>
    </w:p>
    <w:p w14:paraId="69BD55BE" w14:textId="77777777" w:rsidR="008C7695" w:rsidRPr="00B53628" w:rsidRDefault="008C7695" w:rsidP="00046639">
      <w:pPr>
        <w:spacing w:line="360" w:lineRule="auto"/>
        <w:jc w:val="both"/>
        <w:rPr>
          <w:rFonts w:ascii="Palatino Linotype" w:hAnsi="Palatino Linotype" w:cs="Arial"/>
          <w:color w:val="000000" w:themeColor="text1"/>
        </w:rPr>
      </w:pPr>
    </w:p>
    <w:p w14:paraId="1F8F4E77" w14:textId="77777777" w:rsidR="008C7695" w:rsidRPr="00B53628" w:rsidRDefault="008C7695" w:rsidP="00046639">
      <w:pPr>
        <w:shd w:val="clear" w:color="auto" w:fill="FFFFFF"/>
        <w:spacing w:line="360" w:lineRule="auto"/>
        <w:jc w:val="both"/>
        <w:rPr>
          <w:rFonts w:ascii="Palatino Linotype" w:eastAsia="MS Mincho" w:hAnsi="Palatino Linotype"/>
          <w:color w:val="000000" w:themeColor="text1"/>
          <w:shd w:val="clear" w:color="auto" w:fill="FFFFFF"/>
        </w:rPr>
      </w:pPr>
      <w:r w:rsidRPr="00B53628">
        <w:rPr>
          <w:rFonts w:ascii="Palatino Linotype" w:hAnsi="Palatino Linotype" w:cs="Arial"/>
          <w:b/>
          <w:color w:val="000000" w:themeColor="text1"/>
        </w:rPr>
        <w:t>SEGUNDO.</w:t>
      </w:r>
      <w:r w:rsidRPr="00B53628">
        <w:rPr>
          <w:rStyle w:val="Ttulo2Car"/>
          <w:rFonts w:ascii="Palatino Linotype" w:hAnsi="Palatino Linotype"/>
          <w:b/>
          <w:color w:val="000000" w:themeColor="text1"/>
          <w:sz w:val="24"/>
          <w:szCs w:val="24"/>
        </w:rPr>
        <w:t xml:space="preserve"> </w:t>
      </w:r>
      <w:r w:rsidRPr="00B53628">
        <w:rPr>
          <w:rFonts w:ascii="Palatino Linotype" w:eastAsia="MS Mincho" w:hAnsi="Palatino Linotype" w:cs="Arial"/>
          <w:b/>
          <w:bCs/>
          <w:color w:val="000000" w:themeColor="text1"/>
          <w:shd w:val="clear" w:color="auto" w:fill="FFFFFF"/>
        </w:rPr>
        <w:t xml:space="preserve">Notifíquese </w:t>
      </w:r>
      <w:r w:rsidRPr="00B53628">
        <w:rPr>
          <w:rFonts w:ascii="Palatino Linotype" w:eastAsia="MS Mincho" w:hAnsi="Palatino Linotype"/>
          <w:color w:val="000000" w:themeColor="text1"/>
          <w:shd w:val="clear" w:color="auto" w:fill="FFFFFF"/>
        </w:rPr>
        <w:t>al Titular de la Unidad de Transparencia del</w:t>
      </w:r>
      <w:r w:rsidRPr="00B53628">
        <w:rPr>
          <w:rFonts w:ascii="Palatino Linotype" w:eastAsia="MS Mincho" w:hAnsi="Palatino Linotype"/>
          <w:b/>
          <w:bCs/>
          <w:color w:val="000000" w:themeColor="text1"/>
          <w:shd w:val="clear" w:color="auto" w:fill="FFFFFF"/>
        </w:rPr>
        <w:t xml:space="preserve"> SUJETO OBLIGADO</w:t>
      </w:r>
      <w:r w:rsidRPr="00B53628">
        <w:rPr>
          <w:rFonts w:ascii="Palatino Linotype" w:eastAsia="MS Mincho" w:hAnsi="Palatino Linotype"/>
          <w:color w:val="000000" w:themeColor="text1"/>
          <w:shd w:val="clear" w:color="auto" w:fill="FFFFFF"/>
        </w:rPr>
        <w:t xml:space="preserve"> vía Sistema de Acceso, Rectificación, Cancelación y Oposición de Datos Personales del Estado de México. </w:t>
      </w:r>
    </w:p>
    <w:p w14:paraId="57C1E90C" w14:textId="77777777" w:rsidR="008C7695" w:rsidRPr="00B53628" w:rsidRDefault="008C7695" w:rsidP="00046639">
      <w:pPr>
        <w:shd w:val="clear" w:color="auto" w:fill="FFFFFF"/>
        <w:spacing w:line="360" w:lineRule="auto"/>
        <w:jc w:val="both"/>
        <w:rPr>
          <w:rStyle w:val="Ttulo2Car"/>
          <w:rFonts w:ascii="Palatino Linotype" w:hAnsi="Palatino Linotype"/>
          <w:b/>
          <w:color w:val="000000" w:themeColor="text1"/>
          <w:sz w:val="24"/>
          <w:szCs w:val="24"/>
        </w:rPr>
      </w:pPr>
    </w:p>
    <w:p w14:paraId="45164594" w14:textId="77777777" w:rsidR="008C7695" w:rsidRPr="00B53628" w:rsidRDefault="008C7695" w:rsidP="00046639">
      <w:pPr>
        <w:pStyle w:val="Prrafodelista"/>
        <w:widowControl w:val="0"/>
        <w:tabs>
          <w:tab w:val="left" w:pos="1701"/>
        </w:tabs>
        <w:autoSpaceDE w:val="0"/>
        <w:autoSpaceDN w:val="0"/>
        <w:adjustRightInd w:val="0"/>
        <w:spacing w:line="360" w:lineRule="auto"/>
        <w:ind w:left="0"/>
        <w:jc w:val="both"/>
        <w:rPr>
          <w:rFonts w:ascii="Palatino Linotype" w:hAnsi="Palatino Linotype"/>
          <w:color w:val="000000" w:themeColor="text1"/>
          <w:sz w:val="24"/>
          <w:lang w:eastAsia="es-ES_tradnl"/>
        </w:rPr>
      </w:pPr>
      <w:r w:rsidRPr="00B53628">
        <w:rPr>
          <w:rFonts w:ascii="Palatino Linotype" w:hAnsi="Palatino Linotype" w:cs="Arial"/>
          <w:b/>
          <w:color w:val="000000" w:themeColor="text1"/>
          <w:sz w:val="24"/>
        </w:rPr>
        <w:t>TERCERO</w:t>
      </w:r>
      <w:r w:rsidRPr="00B53628">
        <w:rPr>
          <w:rFonts w:ascii="Palatino Linotype" w:hAnsi="Palatino Linotype"/>
          <w:b/>
          <w:color w:val="000000" w:themeColor="text1"/>
          <w:sz w:val="24"/>
          <w:lang w:eastAsia="es-ES_tradnl"/>
        </w:rPr>
        <w:t xml:space="preserve">. Notifíquese al RECURRENTE </w:t>
      </w:r>
      <w:r w:rsidRPr="00B53628">
        <w:rPr>
          <w:rFonts w:ascii="Palatino Linotype" w:hAnsi="Palatino Linotype"/>
          <w:bCs/>
          <w:color w:val="000000" w:themeColor="text1"/>
          <w:sz w:val="24"/>
          <w:lang w:eastAsia="es-ES_tradnl"/>
        </w:rPr>
        <w:t xml:space="preserve">la </w:t>
      </w:r>
      <w:r w:rsidRPr="00B53628">
        <w:rPr>
          <w:rFonts w:ascii="Palatino Linotype" w:hAnsi="Palatino Linotype"/>
          <w:color w:val="000000" w:themeColor="text1"/>
          <w:sz w:val="24"/>
          <w:lang w:eastAsia="es-ES_tradnl"/>
        </w:rPr>
        <w:t xml:space="preserve">presente resolución </w:t>
      </w:r>
      <w:r w:rsidRPr="00B53628">
        <w:rPr>
          <w:rFonts w:ascii="Palatino Linotype" w:eastAsia="MS Mincho" w:hAnsi="Palatino Linotype"/>
          <w:color w:val="000000" w:themeColor="text1"/>
          <w:sz w:val="24"/>
          <w:shd w:val="clear" w:color="auto" w:fill="FFFFFF"/>
        </w:rPr>
        <w:t xml:space="preserve">vía Sistema de Acceso, Rectificación, Cancelación y Oposición de Datos </w:t>
      </w:r>
      <w:r w:rsidR="00BB6BB9" w:rsidRPr="00B53628">
        <w:rPr>
          <w:rFonts w:ascii="Palatino Linotype" w:eastAsia="MS Mincho" w:hAnsi="Palatino Linotype"/>
          <w:color w:val="000000" w:themeColor="text1"/>
          <w:sz w:val="24"/>
          <w:shd w:val="clear" w:color="auto" w:fill="FFFFFF"/>
        </w:rPr>
        <w:t>Personales del Estado de México.</w:t>
      </w:r>
    </w:p>
    <w:p w14:paraId="5546391E" w14:textId="77777777" w:rsidR="008C7695" w:rsidRPr="00B53628" w:rsidRDefault="008C7695" w:rsidP="00046639">
      <w:pPr>
        <w:pStyle w:val="Prrafodelista"/>
        <w:widowControl w:val="0"/>
        <w:tabs>
          <w:tab w:val="left" w:pos="1701"/>
        </w:tabs>
        <w:autoSpaceDE w:val="0"/>
        <w:autoSpaceDN w:val="0"/>
        <w:adjustRightInd w:val="0"/>
        <w:spacing w:line="360" w:lineRule="auto"/>
        <w:ind w:left="0"/>
        <w:jc w:val="both"/>
        <w:rPr>
          <w:rFonts w:ascii="Palatino Linotype" w:hAnsi="Palatino Linotype"/>
          <w:color w:val="000000" w:themeColor="text1"/>
          <w:sz w:val="24"/>
          <w:lang w:eastAsia="es-ES_tradnl"/>
        </w:rPr>
      </w:pPr>
      <w:r w:rsidRPr="00B53628">
        <w:rPr>
          <w:rFonts w:ascii="Palatino Linotype" w:hAnsi="Palatino Linotype"/>
          <w:b/>
          <w:color w:val="000000" w:themeColor="text1"/>
          <w:sz w:val="24"/>
          <w:lang w:eastAsia="es-ES_tradnl"/>
        </w:rPr>
        <w:lastRenderedPageBreak/>
        <w:t xml:space="preserve">CUARTO. </w:t>
      </w:r>
      <w:r w:rsidRPr="00B53628">
        <w:rPr>
          <w:rFonts w:ascii="Palatino Linotype" w:hAnsi="Palatino Linotype"/>
          <w:color w:val="000000" w:themeColor="text1"/>
          <w:sz w:val="24"/>
          <w:lang w:eastAsia="es-ES_tradnl"/>
        </w:rPr>
        <w:t xml:space="preserve">Se hace de conocimiento al </w:t>
      </w:r>
      <w:r w:rsidRPr="00B53628">
        <w:rPr>
          <w:rFonts w:ascii="Palatino Linotype" w:hAnsi="Palatino Linotype"/>
          <w:b/>
          <w:color w:val="000000" w:themeColor="text1"/>
          <w:sz w:val="24"/>
        </w:rPr>
        <w:t>RECURRENTE</w:t>
      </w:r>
      <w:r w:rsidRPr="00B53628">
        <w:rPr>
          <w:rFonts w:ascii="Palatino Linotype" w:hAnsi="Palatino Linotype"/>
          <w:color w:val="000000" w:themeColor="text1"/>
          <w:sz w:val="24"/>
          <w:lang w:eastAsia="es-ES_tradnl"/>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14:paraId="020A0C65" w14:textId="77777777" w:rsidR="008C7695" w:rsidRPr="00B53628" w:rsidRDefault="008C7695" w:rsidP="00046639">
      <w:pPr>
        <w:spacing w:line="360" w:lineRule="auto"/>
        <w:jc w:val="both"/>
        <w:rPr>
          <w:rFonts w:ascii="Palatino Linotype" w:hAnsi="Palatino Linotype" w:cs="Arial"/>
          <w:b/>
          <w:bCs/>
          <w:color w:val="000000" w:themeColor="text1"/>
        </w:rPr>
      </w:pPr>
    </w:p>
    <w:p w14:paraId="0F5FE58A" w14:textId="037EE52F" w:rsidR="008C7695" w:rsidRPr="00046639" w:rsidRDefault="00C60653" w:rsidP="00C60653">
      <w:pPr>
        <w:spacing w:line="360" w:lineRule="auto"/>
        <w:jc w:val="both"/>
        <w:rPr>
          <w:rFonts w:ascii="Palatino Linotype" w:hAnsi="Palatino Linotype"/>
          <w:color w:val="000000" w:themeColor="text1"/>
        </w:rPr>
      </w:pPr>
      <w:bookmarkStart w:id="14" w:name="_GoBack"/>
      <w:bookmarkEnd w:id="14"/>
      <w:r w:rsidRPr="00B53628">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(04) DE JUNIO DE DOS MIL VEINTICINCO, ANTE EL SECRETARIO TÉCNICO DEL PLENO ALEXIS TAPIA RAMÍREZ.</w:t>
      </w:r>
    </w:p>
    <w:p w14:paraId="6CF59813" w14:textId="77777777" w:rsidR="008C7695" w:rsidRPr="00046639" w:rsidRDefault="008C7695" w:rsidP="00046639">
      <w:pPr>
        <w:spacing w:line="360" w:lineRule="auto"/>
        <w:rPr>
          <w:rFonts w:ascii="Palatino Linotype" w:hAnsi="Palatino Linotype"/>
          <w:color w:val="000000" w:themeColor="text1"/>
        </w:rPr>
      </w:pPr>
    </w:p>
    <w:p w14:paraId="24D812E8" w14:textId="77777777" w:rsidR="008C7695" w:rsidRPr="00046639" w:rsidRDefault="008C7695" w:rsidP="00046639">
      <w:pPr>
        <w:spacing w:line="360" w:lineRule="auto"/>
        <w:rPr>
          <w:rFonts w:ascii="Palatino Linotype" w:hAnsi="Palatino Linotype"/>
          <w:color w:val="000000" w:themeColor="text1"/>
        </w:rPr>
      </w:pPr>
    </w:p>
    <w:p w14:paraId="105A0774" w14:textId="77777777" w:rsidR="008C7695" w:rsidRPr="00046639" w:rsidRDefault="008C7695" w:rsidP="00046639">
      <w:pPr>
        <w:spacing w:line="360" w:lineRule="auto"/>
        <w:rPr>
          <w:rFonts w:ascii="Palatino Linotype" w:hAnsi="Palatino Linotype"/>
          <w:color w:val="000000" w:themeColor="text1"/>
        </w:rPr>
      </w:pPr>
    </w:p>
    <w:p w14:paraId="68DCB751" w14:textId="77777777" w:rsidR="008C7695" w:rsidRPr="00046639" w:rsidRDefault="008C7695" w:rsidP="00046639">
      <w:pPr>
        <w:spacing w:line="360" w:lineRule="auto"/>
        <w:rPr>
          <w:rFonts w:ascii="Palatino Linotype" w:hAnsi="Palatino Linotype"/>
          <w:color w:val="000000" w:themeColor="text1"/>
        </w:rPr>
      </w:pPr>
    </w:p>
    <w:p w14:paraId="767197E2" w14:textId="77777777" w:rsidR="008C7695" w:rsidRPr="00046639" w:rsidRDefault="008C7695" w:rsidP="00046639">
      <w:pPr>
        <w:spacing w:line="360" w:lineRule="auto"/>
        <w:rPr>
          <w:rFonts w:ascii="Palatino Linotype" w:hAnsi="Palatino Linotype"/>
          <w:color w:val="000000" w:themeColor="text1"/>
        </w:rPr>
      </w:pPr>
    </w:p>
    <w:p w14:paraId="7EDCA3CC" w14:textId="77777777" w:rsidR="008C7695" w:rsidRPr="00046639" w:rsidRDefault="008C7695" w:rsidP="00046639">
      <w:pPr>
        <w:spacing w:line="360" w:lineRule="auto"/>
        <w:rPr>
          <w:rFonts w:ascii="Palatino Linotype" w:hAnsi="Palatino Linotype"/>
          <w:color w:val="000000" w:themeColor="text1"/>
        </w:rPr>
      </w:pPr>
    </w:p>
    <w:p w14:paraId="7184BC1F" w14:textId="77777777" w:rsidR="008C7695" w:rsidRPr="00046639" w:rsidRDefault="008C7695" w:rsidP="00046639">
      <w:pPr>
        <w:spacing w:line="360" w:lineRule="auto"/>
        <w:rPr>
          <w:rFonts w:ascii="Palatino Linotype" w:hAnsi="Palatino Linotype"/>
          <w:color w:val="000000" w:themeColor="text1"/>
        </w:rPr>
      </w:pPr>
    </w:p>
    <w:p w14:paraId="0C31EA93" w14:textId="77777777" w:rsidR="008C7695" w:rsidRPr="00046639" w:rsidRDefault="008C7695" w:rsidP="00046639">
      <w:pPr>
        <w:spacing w:line="360" w:lineRule="auto"/>
        <w:rPr>
          <w:rFonts w:ascii="Palatino Linotype" w:hAnsi="Palatino Linotype"/>
          <w:color w:val="000000" w:themeColor="text1"/>
        </w:rPr>
      </w:pPr>
    </w:p>
    <w:p w14:paraId="7200BFDF" w14:textId="77777777" w:rsidR="008C7695" w:rsidRPr="00046639" w:rsidRDefault="008C7695" w:rsidP="00046639">
      <w:pPr>
        <w:spacing w:line="360" w:lineRule="auto"/>
        <w:rPr>
          <w:rFonts w:ascii="Palatino Linotype" w:hAnsi="Palatino Linotype"/>
          <w:color w:val="000000" w:themeColor="text1"/>
        </w:rPr>
      </w:pPr>
    </w:p>
    <w:p w14:paraId="21CDD03D" w14:textId="77777777" w:rsidR="008C7695" w:rsidRPr="00046639" w:rsidRDefault="008C7695" w:rsidP="00046639">
      <w:pPr>
        <w:spacing w:line="360" w:lineRule="auto"/>
        <w:rPr>
          <w:rFonts w:ascii="Palatino Linotype" w:hAnsi="Palatino Linotype"/>
          <w:color w:val="000000" w:themeColor="text1"/>
        </w:rPr>
      </w:pPr>
    </w:p>
    <w:p w14:paraId="6FBA824F" w14:textId="77777777" w:rsidR="008C7695" w:rsidRPr="00046639" w:rsidRDefault="008C7695" w:rsidP="00046639">
      <w:pPr>
        <w:spacing w:line="360" w:lineRule="auto"/>
        <w:rPr>
          <w:rFonts w:ascii="Palatino Linotype" w:hAnsi="Palatino Linotype"/>
          <w:color w:val="000000" w:themeColor="text1"/>
        </w:rPr>
      </w:pPr>
    </w:p>
    <w:p w14:paraId="6125FBD8" w14:textId="77777777" w:rsidR="008C7695" w:rsidRPr="00046639" w:rsidRDefault="008C7695" w:rsidP="00046639">
      <w:pPr>
        <w:spacing w:line="360" w:lineRule="auto"/>
        <w:rPr>
          <w:rFonts w:ascii="Palatino Linotype" w:hAnsi="Palatino Linotype"/>
          <w:color w:val="000000" w:themeColor="text1"/>
        </w:rPr>
      </w:pPr>
    </w:p>
    <w:p w14:paraId="093B8415" w14:textId="77777777" w:rsidR="008C7695" w:rsidRPr="00046639" w:rsidRDefault="008C7695" w:rsidP="00046639">
      <w:pPr>
        <w:spacing w:line="360" w:lineRule="auto"/>
        <w:rPr>
          <w:rFonts w:ascii="Palatino Linotype" w:hAnsi="Palatino Linotype"/>
          <w:color w:val="000000" w:themeColor="text1"/>
        </w:rPr>
      </w:pPr>
    </w:p>
    <w:p w14:paraId="4B46E1B6" w14:textId="77777777" w:rsidR="008C7695" w:rsidRPr="00046639" w:rsidRDefault="008C7695" w:rsidP="00046639">
      <w:pPr>
        <w:spacing w:line="360" w:lineRule="auto"/>
        <w:rPr>
          <w:rFonts w:ascii="Palatino Linotype" w:hAnsi="Palatino Linotype"/>
          <w:color w:val="000000" w:themeColor="text1"/>
        </w:rPr>
      </w:pPr>
    </w:p>
    <w:p w14:paraId="794DD2EA" w14:textId="77777777" w:rsidR="008C7695" w:rsidRPr="00046639" w:rsidRDefault="008C7695" w:rsidP="00046639">
      <w:pPr>
        <w:spacing w:line="360" w:lineRule="auto"/>
        <w:rPr>
          <w:rFonts w:ascii="Palatino Linotype" w:hAnsi="Palatino Linotype"/>
          <w:color w:val="000000" w:themeColor="text1"/>
        </w:rPr>
      </w:pPr>
    </w:p>
    <w:p w14:paraId="39A14602" w14:textId="77777777" w:rsidR="008C7695" w:rsidRPr="00046639" w:rsidRDefault="008C7695" w:rsidP="00046639">
      <w:pPr>
        <w:spacing w:line="360" w:lineRule="auto"/>
        <w:rPr>
          <w:rFonts w:ascii="Palatino Linotype" w:hAnsi="Palatino Linotype"/>
          <w:color w:val="000000" w:themeColor="text1"/>
        </w:rPr>
      </w:pPr>
    </w:p>
    <w:p w14:paraId="7B077CE3" w14:textId="77777777" w:rsidR="008C7695" w:rsidRPr="00046639" w:rsidRDefault="008C7695" w:rsidP="00046639">
      <w:pPr>
        <w:spacing w:line="360" w:lineRule="auto"/>
        <w:rPr>
          <w:rFonts w:ascii="Palatino Linotype" w:hAnsi="Palatino Linotype"/>
          <w:color w:val="000000" w:themeColor="text1"/>
        </w:rPr>
      </w:pPr>
    </w:p>
    <w:p w14:paraId="694EF936" w14:textId="77777777" w:rsidR="008C7695" w:rsidRPr="00046639" w:rsidRDefault="008C7695" w:rsidP="00046639">
      <w:pPr>
        <w:spacing w:line="360" w:lineRule="auto"/>
        <w:rPr>
          <w:rFonts w:ascii="Palatino Linotype" w:hAnsi="Palatino Linotype"/>
          <w:color w:val="000000" w:themeColor="text1"/>
        </w:rPr>
      </w:pPr>
    </w:p>
    <w:p w14:paraId="15BB8A6D" w14:textId="77777777" w:rsidR="008C7695" w:rsidRPr="00046639" w:rsidRDefault="008C7695" w:rsidP="00046639">
      <w:pPr>
        <w:spacing w:line="360" w:lineRule="auto"/>
        <w:rPr>
          <w:rFonts w:ascii="Palatino Linotype" w:hAnsi="Palatino Linotype"/>
          <w:color w:val="000000" w:themeColor="text1"/>
        </w:rPr>
      </w:pPr>
    </w:p>
    <w:p w14:paraId="56BA2A19" w14:textId="77777777" w:rsidR="008C7695" w:rsidRPr="00046639" w:rsidRDefault="008C7695" w:rsidP="00046639">
      <w:pPr>
        <w:spacing w:line="360" w:lineRule="auto"/>
        <w:rPr>
          <w:rFonts w:ascii="Palatino Linotype" w:hAnsi="Palatino Linotype"/>
          <w:color w:val="000000" w:themeColor="text1"/>
        </w:rPr>
      </w:pPr>
    </w:p>
    <w:p w14:paraId="3EEDEB41" w14:textId="77777777" w:rsidR="008C7695" w:rsidRPr="00046639" w:rsidRDefault="008C7695" w:rsidP="00046639">
      <w:pPr>
        <w:spacing w:line="360" w:lineRule="auto"/>
        <w:rPr>
          <w:rFonts w:ascii="Palatino Linotype" w:hAnsi="Palatino Linotype"/>
          <w:color w:val="000000" w:themeColor="text1"/>
        </w:rPr>
      </w:pPr>
    </w:p>
    <w:p w14:paraId="48670537" w14:textId="77777777" w:rsidR="008C7695" w:rsidRPr="00046639" w:rsidRDefault="008C7695" w:rsidP="00046639">
      <w:pPr>
        <w:spacing w:line="360" w:lineRule="auto"/>
        <w:rPr>
          <w:rFonts w:ascii="Palatino Linotype" w:hAnsi="Palatino Linotype"/>
          <w:color w:val="000000" w:themeColor="text1"/>
        </w:rPr>
      </w:pPr>
    </w:p>
    <w:p w14:paraId="333FD856" w14:textId="77777777" w:rsidR="008C7695" w:rsidRPr="00046639" w:rsidRDefault="008C7695" w:rsidP="00046639">
      <w:pPr>
        <w:spacing w:line="360" w:lineRule="auto"/>
        <w:rPr>
          <w:rFonts w:ascii="Palatino Linotype" w:hAnsi="Palatino Linotype"/>
          <w:color w:val="000000" w:themeColor="text1"/>
        </w:rPr>
      </w:pPr>
    </w:p>
    <w:p w14:paraId="335B2E6A" w14:textId="77777777" w:rsidR="008C7695" w:rsidRPr="00046639" w:rsidRDefault="008C7695" w:rsidP="00046639">
      <w:pPr>
        <w:spacing w:line="360" w:lineRule="auto"/>
        <w:rPr>
          <w:rFonts w:ascii="Palatino Linotype" w:hAnsi="Palatino Linotype"/>
          <w:color w:val="000000" w:themeColor="text1"/>
        </w:rPr>
      </w:pPr>
    </w:p>
    <w:p w14:paraId="4C1063CF" w14:textId="77777777" w:rsidR="008C7695" w:rsidRPr="00046639" w:rsidRDefault="008C7695" w:rsidP="00046639">
      <w:pPr>
        <w:spacing w:line="360" w:lineRule="auto"/>
        <w:rPr>
          <w:rFonts w:ascii="Palatino Linotype" w:hAnsi="Palatino Linotype"/>
          <w:color w:val="000000" w:themeColor="text1"/>
        </w:rPr>
      </w:pPr>
    </w:p>
    <w:p w14:paraId="2BD1EB18" w14:textId="77777777" w:rsidR="00DD6D79" w:rsidRPr="00046639" w:rsidRDefault="00DD6D79" w:rsidP="00046639">
      <w:pPr>
        <w:rPr>
          <w:rFonts w:ascii="Palatino Linotype" w:hAnsi="Palatino Linotype"/>
          <w:color w:val="000000" w:themeColor="text1"/>
        </w:rPr>
      </w:pPr>
    </w:p>
    <w:sectPr w:rsidR="00DD6D79" w:rsidRPr="00046639" w:rsidSect="00046639">
      <w:headerReference w:type="even" r:id="rId22"/>
      <w:headerReference w:type="default" r:id="rId23"/>
      <w:footerReference w:type="default" r:id="rId24"/>
      <w:headerReference w:type="first" r:id="rId25"/>
      <w:footerReference w:type="first" r:id="rId26"/>
      <w:pgSz w:w="12240" w:h="15840"/>
      <w:pgMar w:top="80" w:right="1183"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90EA1" w14:textId="77777777" w:rsidR="005041D5" w:rsidRDefault="005041D5" w:rsidP="008C7695">
      <w:r>
        <w:separator/>
      </w:r>
    </w:p>
  </w:endnote>
  <w:endnote w:type="continuationSeparator" w:id="0">
    <w:p w14:paraId="14600AE0" w14:textId="77777777" w:rsidR="005041D5" w:rsidRDefault="005041D5" w:rsidP="008C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C55A4" w14:textId="77777777" w:rsidR="00C5269D" w:rsidRDefault="00C5269D">
    <w:pPr>
      <w:pStyle w:val="Piedepgina"/>
      <w:jc w:val="right"/>
    </w:pPr>
    <w:r>
      <w:rPr>
        <w:lang w:val="es-ES"/>
      </w:rPr>
      <w:t xml:space="preserve">Página </w:t>
    </w:r>
    <w:r>
      <w:rPr>
        <w:b/>
        <w:bCs/>
      </w:rPr>
      <w:fldChar w:fldCharType="begin"/>
    </w:r>
    <w:r>
      <w:rPr>
        <w:b/>
        <w:bCs/>
      </w:rPr>
      <w:instrText>PAGE</w:instrText>
    </w:r>
    <w:r>
      <w:rPr>
        <w:b/>
        <w:bCs/>
      </w:rPr>
      <w:fldChar w:fldCharType="separate"/>
    </w:r>
    <w:r w:rsidR="003C17EF">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C17EF">
      <w:rPr>
        <w:b/>
        <w:bCs/>
        <w:noProof/>
      </w:rPr>
      <w:t>26</w:t>
    </w:r>
    <w:r>
      <w:rPr>
        <w:b/>
        <w:bCs/>
      </w:rPr>
      <w:fldChar w:fldCharType="end"/>
    </w:r>
  </w:p>
  <w:p w14:paraId="7C3E4054" w14:textId="77777777" w:rsidR="00C5269D" w:rsidRDefault="00C526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9314" w14:textId="77777777" w:rsidR="00C5269D" w:rsidRDefault="00C5269D">
    <w:pPr>
      <w:pStyle w:val="Piedepgina"/>
      <w:jc w:val="right"/>
    </w:pPr>
    <w:r>
      <w:rPr>
        <w:lang w:val="es-ES"/>
      </w:rPr>
      <w:t xml:space="preserve">Página </w:t>
    </w:r>
    <w:r>
      <w:rPr>
        <w:b/>
        <w:bCs/>
      </w:rPr>
      <w:fldChar w:fldCharType="begin"/>
    </w:r>
    <w:r>
      <w:rPr>
        <w:b/>
        <w:bCs/>
      </w:rPr>
      <w:instrText>PAGE</w:instrText>
    </w:r>
    <w:r>
      <w:rPr>
        <w:b/>
        <w:bCs/>
      </w:rPr>
      <w:fldChar w:fldCharType="separate"/>
    </w:r>
    <w:r w:rsidR="003C17E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C17EF">
      <w:rPr>
        <w:b/>
        <w:bCs/>
        <w:noProof/>
      </w:rPr>
      <w:t>26</w:t>
    </w:r>
    <w:r>
      <w:rPr>
        <w:b/>
        <w:bCs/>
      </w:rPr>
      <w:fldChar w:fldCharType="end"/>
    </w:r>
  </w:p>
  <w:p w14:paraId="05CE139A" w14:textId="77777777" w:rsidR="00C5269D" w:rsidRDefault="00C526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A1EE1" w14:textId="77777777" w:rsidR="005041D5" w:rsidRDefault="005041D5" w:rsidP="008C7695">
      <w:r>
        <w:separator/>
      </w:r>
    </w:p>
  </w:footnote>
  <w:footnote w:type="continuationSeparator" w:id="0">
    <w:p w14:paraId="7FCFE676" w14:textId="77777777" w:rsidR="005041D5" w:rsidRDefault="005041D5" w:rsidP="008C7695">
      <w:r>
        <w:continuationSeparator/>
      </w:r>
    </w:p>
  </w:footnote>
  <w:footnote w:id="1">
    <w:p w14:paraId="0CEE5F23" w14:textId="77777777" w:rsidR="00C5269D" w:rsidRDefault="00C5269D" w:rsidP="000E1DDA">
      <w:pPr>
        <w:pStyle w:val="Textonotapie"/>
      </w:pPr>
      <w:r>
        <w:rPr>
          <w:rStyle w:val="Refdenotaalpie"/>
        </w:rPr>
        <w:footnoteRef/>
      </w:r>
      <w:r>
        <w:t xml:space="preserve"> Convención Americana sobre Derechos Humanos. Artículo 13.</w:t>
      </w:r>
    </w:p>
  </w:footnote>
  <w:footnote w:id="2">
    <w:p w14:paraId="2FC4884C" w14:textId="77777777" w:rsidR="00C5269D" w:rsidRDefault="00C5269D" w:rsidP="000E1DDA">
      <w:pPr>
        <w:pStyle w:val="Textonotapie"/>
      </w:pPr>
      <w:r>
        <w:rPr>
          <w:rStyle w:val="Refdenotaalpie"/>
        </w:rPr>
        <w:footnoteRef/>
      </w:r>
      <w:r>
        <w:t xml:space="preserve"> Constitución Política de los Estados Unidos Mexicanos. Artículo sexto, sección A, fracción I.</w:t>
      </w:r>
    </w:p>
  </w:footnote>
  <w:footnote w:id="3">
    <w:p w14:paraId="21ADA97F" w14:textId="77777777" w:rsidR="00C5269D" w:rsidRDefault="00C5269D" w:rsidP="000E1DD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E4C3778" w14:textId="77777777" w:rsidR="00C5269D" w:rsidRDefault="00C5269D" w:rsidP="000E1DDA">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C45AA" w14:textId="77777777" w:rsidR="00C5269D" w:rsidRDefault="005041D5">
    <w:pPr>
      <w:pStyle w:val="Encabezado"/>
    </w:pPr>
    <w:r>
      <w:rPr>
        <w:noProof/>
      </w:rPr>
      <w:pict w14:anchorId="08787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2268"/>
      <w:gridCol w:w="7230"/>
    </w:tblGrid>
    <w:tr w:rsidR="00C5269D" w:rsidRPr="005C106F" w14:paraId="70F79112" w14:textId="77777777" w:rsidTr="003C17EF">
      <w:trPr>
        <w:trHeight w:val="1435"/>
      </w:trPr>
      <w:tc>
        <w:tcPr>
          <w:tcW w:w="2268" w:type="dxa"/>
          <w:shd w:val="clear" w:color="auto" w:fill="auto"/>
        </w:tcPr>
        <w:p w14:paraId="33DB95D7" w14:textId="77777777" w:rsidR="00C5269D" w:rsidRPr="005C106F" w:rsidRDefault="00C5269D" w:rsidP="00805587">
          <w:pPr>
            <w:tabs>
              <w:tab w:val="right" w:pos="4273"/>
            </w:tabs>
            <w:rPr>
              <w:rFonts w:ascii="Garamond" w:eastAsia="Calibri" w:hAnsi="Garamond"/>
              <w:sz w:val="16"/>
              <w:szCs w:val="16"/>
              <w:lang w:eastAsia="en-US"/>
            </w:rPr>
          </w:pPr>
        </w:p>
      </w:tc>
      <w:tc>
        <w:tcPr>
          <w:tcW w:w="7230" w:type="dxa"/>
          <w:shd w:val="clear" w:color="auto" w:fill="auto"/>
        </w:tcPr>
        <w:tbl>
          <w:tblPr>
            <w:tblW w:w="7223" w:type="dxa"/>
            <w:tblInd w:w="743" w:type="dxa"/>
            <w:tblLayout w:type="fixed"/>
            <w:tblLook w:val="0420" w:firstRow="1" w:lastRow="0" w:firstColumn="0" w:lastColumn="0" w:noHBand="0" w:noVBand="1"/>
          </w:tblPr>
          <w:tblGrid>
            <w:gridCol w:w="2829"/>
            <w:gridCol w:w="4394"/>
          </w:tblGrid>
          <w:tr w:rsidR="00C5269D" w:rsidRPr="00046639" w14:paraId="6C9F3885" w14:textId="77777777" w:rsidTr="003C17EF">
            <w:trPr>
              <w:trHeight w:val="150"/>
            </w:trPr>
            <w:tc>
              <w:tcPr>
                <w:tcW w:w="2829" w:type="dxa"/>
                <w:shd w:val="clear" w:color="auto" w:fill="auto"/>
              </w:tcPr>
              <w:p w14:paraId="2B487689" w14:textId="77777777" w:rsidR="00C5269D" w:rsidRPr="00046639" w:rsidRDefault="00C5269D" w:rsidP="00046639">
                <w:pPr>
                  <w:tabs>
                    <w:tab w:val="right" w:pos="8838"/>
                  </w:tabs>
                  <w:ind w:right="-105"/>
                  <w:jc w:val="right"/>
                  <w:rPr>
                    <w:rFonts w:ascii="Palatino Linotype" w:eastAsia="Calibri" w:hAnsi="Palatino Linotype" w:cs="Tahoma"/>
                    <w:b/>
                    <w:lang w:val="es-ES" w:eastAsia="en-US"/>
                  </w:rPr>
                </w:pPr>
                <w:r w:rsidRPr="00046639">
                  <w:rPr>
                    <w:rFonts w:ascii="Palatino Linotype" w:eastAsia="Calibri" w:hAnsi="Palatino Linotype" w:cs="Tahoma"/>
                    <w:b/>
                    <w:lang w:val="es-ES" w:eastAsia="en-US"/>
                  </w:rPr>
                  <w:t>Recurso de Revisión:</w:t>
                </w:r>
              </w:p>
            </w:tc>
            <w:tc>
              <w:tcPr>
                <w:tcW w:w="4394" w:type="dxa"/>
                <w:shd w:val="clear" w:color="auto" w:fill="auto"/>
              </w:tcPr>
              <w:p w14:paraId="15F82B3B" w14:textId="77777777" w:rsidR="00C5269D" w:rsidRPr="00046639" w:rsidRDefault="00C5269D" w:rsidP="00046639">
                <w:pPr>
                  <w:tabs>
                    <w:tab w:val="right" w:pos="8838"/>
                  </w:tabs>
                  <w:ind w:left="34" w:right="-102"/>
                  <w:jc w:val="both"/>
                  <w:rPr>
                    <w:rFonts w:ascii="Palatino Linotype" w:eastAsia="Calibri" w:hAnsi="Palatino Linotype" w:cs="Tahoma"/>
                    <w:bCs/>
                    <w:lang w:val="es-ES" w:eastAsia="en-US"/>
                  </w:rPr>
                </w:pPr>
                <w:r w:rsidRPr="00046639">
                  <w:rPr>
                    <w:rFonts w:ascii="Palatino Linotype" w:eastAsia="Calibri" w:hAnsi="Palatino Linotype" w:cs="Tahoma"/>
                    <w:lang w:eastAsia="en-US"/>
                  </w:rPr>
                  <w:t xml:space="preserve">00308/INFOEM/AD/RR/2025 </w:t>
                </w:r>
              </w:p>
            </w:tc>
          </w:tr>
          <w:tr w:rsidR="00C5269D" w:rsidRPr="00046639" w14:paraId="48360C90" w14:textId="77777777" w:rsidTr="003C17EF">
            <w:trPr>
              <w:trHeight w:val="295"/>
            </w:trPr>
            <w:tc>
              <w:tcPr>
                <w:tcW w:w="2829" w:type="dxa"/>
                <w:shd w:val="clear" w:color="auto" w:fill="auto"/>
              </w:tcPr>
              <w:p w14:paraId="33482819" w14:textId="77777777" w:rsidR="00C5269D" w:rsidRPr="00046639" w:rsidRDefault="00C5269D" w:rsidP="00046639">
                <w:pPr>
                  <w:tabs>
                    <w:tab w:val="right" w:pos="8838"/>
                  </w:tabs>
                  <w:ind w:right="-105"/>
                  <w:jc w:val="right"/>
                  <w:rPr>
                    <w:rFonts w:ascii="Palatino Linotype" w:eastAsia="Calibri" w:hAnsi="Palatino Linotype" w:cs="Tahoma"/>
                    <w:b/>
                    <w:lang w:val="es-ES" w:eastAsia="en-US"/>
                  </w:rPr>
                </w:pPr>
                <w:r w:rsidRPr="00046639">
                  <w:rPr>
                    <w:rFonts w:ascii="Palatino Linotype" w:eastAsia="Calibri" w:hAnsi="Palatino Linotype" w:cs="Tahoma"/>
                    <w:b/>
                    <w:lang w:val="es-ES" w:eastAsia="en-US"/>
                  </w:rPr>
                  <w:t>Sujeto Obligado:</w:t>
                </w:r>
              </w:p>
            </w:tc>
            <w:tc>
              <w:tcPr>
                <w:tcW w:w="4394" w:type="dxa"/>
                <w:shd w:val="clear" w:color="auto" w:fill="auto"/>
              </w:tcPr>
              <w:p w14:paraId="72372291" w14:textId="77777777" w:rsidR="00C5269D" w:rsidRPr="00046639" w:rsidRDefault="00C5269D" w:rsidP="00046639">
                <w:pPr>
                  <w:tabs>
                    <w:tab w:val="left" w:pos="2834"/>
                    <w:tab w:val="right" w:pos="8838"/>
                  </w:tabs>
                  <w:ind w:left="34" w:right="-102"/>
                  <w:jc w:val="both"/>
                  <w:rPr>
                    <w:rFonts w:ascii="Palatino Linotype" w:eastAsia="Calibri" w:hAnsi="Palatino Linotype" w:cs="Tahoma"/>
                    <w:lang w:val="es-ES" w:eastAsia="en-US"/>
                  </w:rPr>
                </w:pPr>
                <w:r w:rsidRPr="00046639">
                  <w:rPr>
                    <w:rFonts w:ascii="Palatino Linotype" w:eastAsia="Calibri" w:hAnsi="Palatino Linotype" w:cs="Tahoma"/>
                    <w:lang w:eastAsia="en-US"/>
                  </w:rPr>
                  <w:t>Ayuntamiento de Toluca</w:t>
                </w:r>
              </w:p>
            </w:tc>
          </w:tr>
          <w:tr w:rsidR="00C5269D" w:rsidRPr="00046639" w14:paraId="1BC47F6F" w14:textId="77777777" w:rsidTr="003C17EF">
            <w:trPr>
              <w:trHeight w:val="295"/>
            </w:trPr>
            <w:tc>
              <w:tcPr>
                <w:tcW w:w="2829" w:type="dxa"/>
                <w:shd w:val="clear" w:color="auto" w:fill="auto"/>
              </w:tcPr>
              <w:p w14:paraId="5C8CBBC4" w14:textId="77777777" w:rsidR="00C5269D" w:rsidRPr="00046639" w:rsidRDefault="00C5269D" w:rsidP="00046639">
                <w:pPr>
                  <w:tabs>
                    <w:tab w:val="right" w:pos="8838"/>
                  </w:tabs>
                  <w:ind w:right="-105"/>
                  <w:jc w:val="right"/>
                  <w:rPr>
                    <w:rFonts w:ascii="Palatino Linotype" w:eastAsia="Calibri" w:hAnsi="Palatino Linotype" w:cs="Tahoma"/>
                    <w:b/>
                    <w:lang w:val="es-ES" w:eastAsia="en-US"/>
                  </w:rPr>
                </w:pPr>
                <w:r w:rsidRPr="00046639">
                  <w:rPr>
                    <w:rFonts w:ascii="Palatino Linotype" w:eastAsia="Calibri" w:hAnsi="Palatino Linotype" w:cs="Tahoma"/>
                    <w:b/>
                    <w:lang w:val="es-ES" w:eastAsia="en-US"/>
                  </w:rPr>
                  <w:t>Comisionado ponente:</w:t>
                </w:r>
              </w:p>
            </w:tc>
            <w:tc>
              <w:tcPr>
                <w:tcW w:w="4394" w:type="dxa"/>
                <w:shd w:val="clear" w:color="auto" w:fill="auto"/>
              </w:tcPr>
              <w:p w14:paraId="1E0C24AC" w14:textId="77777777" w:rsidR="00C5269D" w:rsidRPr="00046639" w:rsidRDefault="00C5269D" w:rsidP="00046639">
                <w:pPr>
                  <w:tabs>
                    <w:tab w:val="right" w:pos="8838"/>
                  </w:tabs>
                  <w:ind w:left="34" w:right="171"/>
                  <w:jc w:val="both"/>
                  <w:rPr>
                    <w:rFonts w:ascii="Palatino Linotype" w:eastAsia="Calibri" w:hAnsi="Palatino Linotype" w:cs="Tahoma"/>
                    <w:lang w:val="es-ES" w:eastAsia="en-US"/>
                  </w:rPr>
                </w:pPr>
                <w:r w:rsidRPr="00046639">
                  <w:rPr>
                    <w:rFonts w:ascii="Palatino Linotype" w:eastAsia="Calibri" w:hAnsi="Palatino Linotype" w:cs="Tahoma"/>
                    <w:lang w:val="es-ES" w:eastAsia="en-US"/>
                  </w:rPr>
                  <w:t>María del Rosario Mejía Ayala</w:t>
                </w:r>
              </w:p>
              <w:p w14:paraId="52E7A57D" w14:textId="77777777" w:rsidR="00C5269D" w:rsidRPr="00046639" w:rsidRDefault="00C5269D" w:rsidP="00046639">
                <w:pPr>
                  <w:tabs>
                    <w:tab w:val="right" w:pos="8838"/>
                  </w:tabs>
                  <w:ind w:left="34" w:right="171"/>
                  <w:jc w:val="both"/>
                  <w:rPr>
                    <w:rFonts w:ascii="Palatino Linotype" w:eastAsia="Calibri" w:hAnsi="Palatino Linotype" w:cs="Tahoma"/>
                    <w:b/>
                    <w:lang w:val="es-ES" w:eastAsia="en-US"/>
                  </w:rPr>
                </w:pPr>
              </w:p>
            </w:tc>
          </w:tr>
        </w:tbl>
        <w:p w14:paraId="5C5982B0" w14:textId="77777777" w:rsidR="00C5269D" w:rsidRPr="005C106F" w:rsidRDefault="00C5269D" w:rsidP="00805587">
          <w:pPr>
            <w:tabs>
              <w:tab w:val="right" w:pos="8838"/>
            </w:tabs>
            <w:ind w:left="-28"/>
            <w:jc w:val="both"/>
            <w:rPr>
              <w:rFonts w:ascii="Arial" w:eastAsia="Calibri" w:hAnsi="Arial" w:cs="Arial"/>
              <w:b/>
              <w:sz w:val="22"/>
              <w:szCs w:val="22"/>
              <w:lang w:eastAsia="en-US"/>
            </w:rPr>
          </w:pPr>
        </w:p>
      </w:tc>
    </w:tr>
  </w:tbl>
  <w:p w14:paraId="64855866" w14:textId="77777777" w:rsidR="00C5269D" w:rsidRPr="00443C6B" w:rsidRDefault="005041D5" w:rsidP="00805587">
    <w:pPr>
      <w:pStyle w:val="Encabezado"/>
      <w:rPr>
        <w:sz w:val="14"/>
      </w:rPr>
    </w:pPr>
    <w:r>
      <w:rPr>
        <w:noProof/>
        <w:sz w:val="14"/>
      </w:rPr>
      <w:pict w14:anchorId="112DC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2268"/>
      <w:gridCol w:w="7513"/>
    </w:tblGrid>
    <w:tr w:rsidR="00C5269D" w:rsidRPr="00330DA7" w14:paraId="7B3B6BC4" w14:textId="77777777" w:rsidTr="003C17EF">
      <w:trPr>
        <w:trHeight w:val="1435"/>
      </w:trPr>
      <w:tc>
        <w:tcPr>
          <w:tcW w:w="2268" w:type="dxa"/>
          <w:shd w:val="clear" w:color="auto" w:fill="auto"/>
        </w:tcPr>
        <w:p w14:paraId="7FC45A96" w14:textId="77777777" w:rsidR="00C5269D" w:rsidRPr="00330DA7" w:rsidRDefault="00C5269D" w:rsidP="00805587">
          <w:pPr>
            <w:tabs>
              <w:tab w:val="right" w:pos="4273"/>
            </w:tabs>
            <w:rPr>
              <w:rFonts w:ascii="Garamond" w:eastAsia="Calibri" w:hAnsi="Garamond"/>
              <w:sz w:val="22"/>
              <w:szCs w:val="22"/>
              <w:lang w:eastAsia="en-US"/>
            </w:rPr>
          </w:pPr>
        </w:p>
      </w:tc>
      <w:tc>
        <w:tcPr>
          <w:tcW w:w="7513" w:type="dxa"/>
          <w:shd w:val="clear" w:color="auto" w:fill="auto"/>
        </w:tcPr>
        <w:tbl>
          <w:tblPr>
            <w:tblW w:w="7082" w:type="dxa"/>
            <w:tblInd w:w="1168" w:type="dxa"/>
            <w:tblLayout w:type="fixed"/>
            <w:tblLook w:val="0420" w:firstRow="1" w:lastRow="0" w:firstColumn="0" w:lastColumn="0" w:noHBand="0" w:noVBand="1"/>
          </w:tblPr>
          <w:tblGrid>
            <w:gridCol w:w="2546"/>
            <w:gridCol w:w="4536"/>
          </w:tblGrid>
          <w:tr w:rsidR="00C5269D" w:rsidRPr="00046639" w14:paraId="6623E9D1" w14:textId="77777777" w:rsidTr="003C17EF">
            <w:trPr>
              <w:trHeight w:val="144"/>
            </w:trPr>
            <w:tc>
              <w:tcPr>
                <w:tcW w:w="2546" w:type="dxa"/>
                <w:shd w:val="clear" w:color="auto" w:fill="auto"/>
              </w:tcPr>
              <w:p w14:paraId="2AD43563" w14:textId="77777777" w:rsidR="00C5269D" w:rsidRPr="00046639" w:rsidRDefault="00C5269D" w:rsidP="00046639">
                <w:pPr>
                  <w:tabs>
                    <w:tab w:val="right" w:pos="8838"/>
                  </w:tabs>
                  <w:ind w:left="-264" w:right="-105" w:firstLine="195"/>
                  <w:jc w:val="right"/>
                  <w:rPr>
                    <w:rFonts w:ascii="Palatino Linotype" w:eastAsia="Calibri" w:hAnsi="Palatino Linotype" w:cs="Tahoma"/>
                    <w:b/>
                    <w:lang w:val="es-ES" w:eastAsia="en-US"/>
                  </w:rPr>
                </w:pPr>
                <w:r w:rsidRPr="00046639">
                  <w:rPr>
                    <w:rFonts w:ascii="Palatino Linotype" w:eastAsia="Calibri" w:hAnsi="Palatino Linotype" w:cs="Tahoma"/>
                    <w:b/>
                    <w:lang w:val="es-ES" w:eastAsia="en-US"/>
                  </w:rPr>
                  <w:t>Recurso de Revisión:</w:t>
                </w:r>
              </w:p>
            </w:tc>
            <w:tc>
              <w:tcPr>
                <w:tcW w:w="4536" w:type="dxa"/>
                <w:shd w:val="clear" w:color="auto" w:fill="auto"/>
              </w:tcPr>
              <w:p w14:paraId="2A10EB69" w14:textId="77777777" w:rsidR="00C5269D" w:rsidRPr="00046639" w:rsidRDefault="00C5269D" w:rsidP="00046639">
                <w:pPr>
                  <w:tabs>
                    <w:tab w:val="right" w:pos="8838"/>
                  </w:tabs>
                  <w:ind w:right="-105"/>
                  <w:jc w:val="both"/>
                  <w:rPr>
                    <w:rFonts w:ascii="Palatino Linotype" w:eastAsia="Calibri" w:hAnsi="Palatino Linotype" w:cs="Tahoma"/>
                    <w:bCs/>
                    <w:lang w:val="es-ES" w:eastAsia="en-US"/>
                  </w:rPr>
                </w:pPr>
                <w:r w:rsidRPr="00046639">
                  <w:rPr>
                    <w:rFonts w:ascii="Palatino Linotype" w:eastAsia="Calibri" w:hAnsi="Palatino Linotype" w:cs="Tahoma"/>
                    <w:lang w:eastAsia="en-US"/>
                  </w:rPr>
                  <w:t>00308/INFOEM/AD/RR/2025</w:t>
                </w:r>
              </w:p>
            </w:tc>
          </w:tr>
          <w:tr w:rsidR="00C5269D" w:rsidRPr="00046639" w14:paraId="3C8F364F" w14:textId="77777777" w:rsidTr="003C17EF">
            <w:trPr>
              <w:trHeight w:val="144"/>
            </w:trPr>
            <w:tc>
              <w:tcPr>
                <w:tcW w:w="2546" w:type="dxa"/>
                <w:shd w:val="clear" w:color="auto" w:fill="auto"/>
              </w:tcPr>
              <w:p w14:paraId="0ACDEC7E" w14:textId="77777777" w:rsidR="00C5269D" w:rsidRPr="00046639" w:rsidRDefault="00C5269D" w:rsidP="00046639">
                <w:pPr>
                  <w:tabs>
                    <w:tab w:val="right" w:pos="8838"/>
                  </w:tabs>
                  <w:ind w:left="-74" w:right="-105"/>
                  <w:jc w:val="right"/>
                  <w:rPr>
                    <w:rFonts w:ascii="Palatino Linotype" w:eastAsia="Calibri" w:hAnsi="Palatino Linotype" w:cs="Tahoma"/>
                    <w:b/>
                    <w:lang w:val="es-ES" w:eastAsia="en-US"/>
                  </w:rPr>
                </w:pPr>
                <w:r w:rsidRPr="00046639">
                  <w:rPr>
                    <w:rFonts w:ascii="Palatino Linotype" w:eastAsia="Calibri" w:hAnsi="Palatino Linotype" w:cs="Tahoma"/>
                    <w:b/>
                    <w:lang w:val="es-ES" w:eastAsia="en-US"/>
                  </w:rPr>
                  <w:t>Recurrente:</w:t>
                </w:r>
              </w:p>
            </w:tc>
            <w:tc>
              <w:tcPr>
                <w:tcW w:w="4536" w:type="dxa"/>
                <w:shd w:val="clear" w:color="auto" w:fill="auto"/>
              </w:tcPr>
              <w:p w14:paraId="18F65107" w14:textId="6DCCF463" w:rsidR="00C5269D" w:rsidRPr="00046639" w:rsidRDefault="00933BFE" w:rsidP="00046639">
                <w:pPr>
                  <w:tabs>
                    <w:tab w:val="left" w:pos="3122"/>
                    <w:tab w:val="right" w:pos="8838"/>
                  </w:tabs>
                  <w:ind w:right="-105"/>
                  <w:jc w:val="both"/>
                  <w:rPr>
                    <w:rFonts w:ascii="Palatino Linotype" w:eastAsia="Calibri" w:hAnsi="Palatino Linotype" w:cs="Tahoma"/>
                    <w:lang w:val="es-ES" w:eastAsia="en-US"/>
                  </w:rPr>
                </w:pPr>
                <w:r>
                  <w:rPr>
                    <w:rFonts w:ascii="Palatino Linotype" w:eastAsia="Calibri" w:hAnsi="Palatino Linotype" w:cs="Tahoma"/>
                    <w:bCs/>
                    <w:lang w:eastAsia="en-US"/>
                  </w:rPr>
                  <w:t>XXXX</w:t>
                </w:r>
              </w:p>
            </w:tc>
          </w:tr>
          <w:tr w:rsidR="00C5269D" w:rsidRPr="00046639" w14:paraId="503ADDD7" w14:textId="77777777" w:rsidTr="003C17EF">
            <w:trPr>
              <w:trHeight w:val="283"/>
            </w:trPr>
            <w:tc>
              <w:tcPr>
                <w:tcW w:w="2546" w:type="dxa"/>
                <w:shd w:val="clear" w:color="auto" w:fill="auto"/>
              </w:tcPr>
              <w:p w14:paraId="5D235A73" w14:textId="77777777" w:rsidR="00C5269D" w:rsidRPr="00046639" w:rsidRDefault="00C5269D" w:rsidP="00046639">
                <w:pPr>
                  <w:tabs>
                    <w:tab w:val="right" w:pos="8838"/>
                  </w:tabs>
                  <w:ind w:left="-74" w:right="-105"/>
                  <w:jc w:val="right"/>
                  <w:rPr>
                    <w:rFonts w:ascii="Palatino Linotype" w:eastAsia="Calibri" w:hAnsi="Palatino Linotype" w:cs="Tahoma"/>
                    <w:b/>
                    <w:lang w:val="es-ES" w:eastAsia="en-US"/>
                  </w:rPr>
                </w:pPr>
                <w:r w:rsidRPr="00046639">
                  <w:rPr>
                    <w:rFonts w:ascii="Palatino Linotype" w:eastAsia="Calibri" w:hAnsi="Palatino Linotype" w:cs="Tahoma"/>
                    <w:b/>
                    <w:lang w:val="es-ES" w:eastAsia="en-US"/>
                  </w:rPr>
                  <w:t>Sujeto Obligado:</w:t>
                </w:r>
              </w:p>
            </w:tc>
            <w:tc>
              <w:tcPr>
                <w:tcW w:w="4536" w:type="dxa"/>
                <w:shd w:val="clear" w:color="auto" w:fill="auto"/>
              </w:tcPr>
              <w:p w14:paraId="3051E13E" w14:textId="77777777" w:rsidR="00C5269D" w:rsidRPr="00046639" w:rsidRDefault="00C5269D" w:rsidP="00046639">
                <w:pPr>
                  <w:tabs>
                    <w:tab w:val="left" w:pos="2834"/>
                    <w:tab w:val="right" w:pos="8838"/>
                  </w:tabs>
                  <w:ind w:right="-105"/>
                  <w:jc w:val="both"/>
                  <w:rPr>
                    <w:rFonts w:ascii="Palatino Linotype" w:eastAsia="Calibri" w:hAnsi="Palatino Linotype" w:cs="Tahoma"/>
                    <w:lang w:val="es-ES" w:eastAsia="en-US"/>
                  </w:rPr>
                </w:pPr>
                <w:r w:rsidRPr="00046639">
                  <w:rPr>
                    <w:rFonts w:ascii="Palatino Linotype" w:eastAsia="Calibri" w:hAnsi="Palatino Linotype" w:cs="Tahoma"/>
                    <w:lang w:eastAsia="en-US"/>
                  </w:rPr>
                  <w:t>Ayuntamiento de Toluca</w:t>
                </w:r>
              </w:p>
            </w:tc>
          </w:tr>
          <w:tr w:rsidR="00C5269D" w:rsidRPr="00046639" w14:paraId="2BB0EC07" w14:textId="77777777" w:rsidTr="003C17EF">
            <w:trPr>
              <w:trHeight w:val="283"/>
            </w:trPr>
            <w:tc>
              <w:tcPr>
                <w:tcW w:w="2546" w:type="dxa"/>
                <w:shd w:val="clear" w:color="auto" w:fill="auto"/>
              </w:tcPr>
              <w:p w14:paraId="7D5D6488" w14:textId="77777777" w:rsidR="00C5269D" w:rsidRPr="00046639" w:rsidRDefault="00C5269D" w:rsidP="00046639">
                <w:pPr>
                  <w:tabs>
                    <w:tab w:val="right" w:pos="8838"/>
                  </w:tabs>
                  <w:ind w:left="-74" w:right="-105"/>
                  <w:jc w:val="right"/>
                  <w:rPr>
                    <w:rFonts w:ascii="Palatino Linotype" w:eastAsia="Calibri" w:hAnsi="Palatino Linotype" w:cs="Tahoma"/>
                    <w:b/>
                    <w:lang w:val="es-ES" w:eastAsia="en-US"/>
                  </w:rPr>
                </w:pPr>
                <w:r w:rsidRPr="00046639">
                  <w:rPr>
                    <w:rFonts w:ascii="Palatino Linotype" w:eastAsia="Calibri" w:hAnsi="Palatino Linotype" w:cs="Tahoma"/>
                    <w:b/>
                    <w:lang w:val="es-ES" w:eastAsia="en-US"/>
                  </w:rPr>
                  <w:t>Comisionado ponente:</w:t>
                </w:r>
              </w:p>
            </w:tc>
            <w:tc>
              <w:tcPr>
                <w:tcW w:w="4536" w:type="dxa"/>
                <w:shd w:val="clear" w:color="auto" w:fill="auto"/>
              </w:tcPr>
              <w:p w14:paraId="02E6B709" w14:textId="77777777" w:rsidR="00C5269D" w:rsidRPr="00046639" w:rsidRDefault="00C5269D" w:rsidP="00046639">
                <w:pPr>
                  <w:tabs>
                    <w:tab w:val="right" w:pos="8838"/>
                  </w:tabs>
                  <w:ind w:right="-105"/>
                  <w:jc w:val="both"/>
                  <w:rPr>
                    <w:rFonts w:ascii="Palatino Linotype" w:eastAsia="Calibri" w:hAnsi="Palatino Linotype" w:cs="Tahoma"/>
                    <w:lang w:val="es-ES" w:eastAsia="en-US"/>
                  </w:rPr>
                </w:pPr>
                <w:r w:rsidRPr="00046639">
                  <w:rPr>
                    <w:rFonts w:ascii="Palatino Linotype" w:eastAsia="Calibri" w:hAnsi="Palatino Linotype" w:cs="Tahoma"/>
                    <w:lang w:val="es-ES" w:eastAsia="en-US"/>
                  </w:rPr>
                  <w:t>María del Rosario Mejía Ayala</w:t>
                </w:r>
              </w:p>
              <w:p w14:paraId="68089109" w14:textId="77777777" w:rsidR="00C5269D" w:rsidRPr="00046639" w:rsidRDefault="00C5269D" w:rsidP="00046639">
                <w:pPr>
                  <w:tabs>
                    <w:tab w:val="right" w:pos="8838"/>
                  </w:tabs>
                  <w:ind w:right="-105"/>
                  <w:jc w:val="both"/>
                  <w:rPr>
                    <w:rFonts w:ascii="Palatino Linotype" w:eastAsia="Calibri" w:hAnsi="Palatino Linotype" w:cs="Tahoma"/>
                    <w:b/>
                    <w:lang w:val="es-ES" w:eastAsia="en-US"/>
                  </w:rPr>
                </w:pPr>
              </w:p>
            </w:tc>
          </w:tr>
        </w:tbl>
        <w:p w14:paraId="3D5B8649" w14:textId="77777777" w:rsidR="00C5269D" w:rsidRPr="00330DA7" w:rsidRDefault="00C5269D" w:rsidP="00805587">
          <w:pPr>
            <w:tabs>
              <w:tab w:val="right" w:pos="8838"/>
            </w:tabs>
            <w:ind w:left="-28"/>
            <w:jc w:val="both"/>
            <w:rPr>
              <w:rFonts w:ascii="Arial" w:eastAsia="Calibri" w:hAnsi="Arial" w:cs="Arial"/>
              <w:b/>
              <w:sz w:val="22"/>
              <w:szCs w:val="22"/>
              <w:lang w:eastAsia="en-US"/>
            </w:rPr>
          </w:pPr>
        </w:p>
      </w:tc>
    </w:tr>
  </w:tbl>
  <w:p w14:paraId="31A248D2" w14:textId="77777777" w:rsidR="00C5269D" w:rsidRPr="00827FA0" w:rsidRDefault="005041D5" w:rsidP="00805587">
    <w:pPr>
      <w:pStyle w:val="Encabezado"/>
      <w:rPr>
        <w:sz w:val="2"/>
        <w:szCs w:val="22"/>
      </w:rPr>
    </w:pPr>
    <w:r>
      <w:rPr>
        <w:noProof/>
        <w:sz w:val="2"/>
        <w:szCs w:val="22"/>
      </w:rPr>
      <w:pict w14:anchorId="2473E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244E"/>
    <w:multiLevelType w:val="hybridMultilevel"/>
    <w:tmpl w:val="02446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41D62"/>
    <w:multiLevelType w:val="hybridMultilevel"/>
    <w:tmpl w:val="76CA903C"/>
    <w:lvl w:ilvl="0" w:tplc="BFDCF4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143F6B"/>
    <w:multiLevelType w:val="hybridMultilevel"/>
    <w:tmpl w:val="6456C828"/>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2F8839CC"/>
    <w:multiLevelType w:val="hybridMultilevel"/>
    <w:tmpl w:val="B8CE3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012C47"/>
    <w:multiLevelType w:val="hybridMultilevel"/>
    <w:tmpl w:val="5E5205D2"/>
    <w:lvl w:ilvl="0" w:tplc="CC3227C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1F94B62"/>
    <w:multiLevelType w:val="hybridMultilevel"/>
    <w:tmpl w:val="5762BF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630470"/>
    <w:multiLevelType w:val="multilevel"/>
    <w:tmpl w:val="DD44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E6984"/>
    <w:multiLevelType w:val="hybridMultilevel"/>
    <w:tmpl w:val="0D66516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66BC7A4B"/>
    <w:multiLevelType w:val="hybridMultilevel"/>
    <w:tmpl w:val="C82A6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8"/>
  </w:num>
  <w:num w:numId="5">
    <w:abstractNumId w:val="4"/>
  </w:num>
  <w:num w:numId="6">
    <w:abstractNumId w:val="10"/>
  </w:num>
  <w:num w:numId="7">
    <w:abstractNumId w:val="9"/>
  </w:num>
  <w:num w:numId="8">
    <w:abstractNumId w:val="3"/>
  </w:num>
  <w:num w:numId="9">
    <w:abstractNumId w:val="7"/>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95"/>
    <w:rsid w:val="00015EFB"/>
    <w:rsid w:val="00046639"/>
    <w:rsid w:val="000E1DDA"/>
    <w:rsid w:val="00120CEB"/>
    <w:rsid w:val="0012691D"/>
    <w:rsid w:val="001D2685"/>
    <w:rsid w:val="00226336"/>
    <w:rsid w:val="002E33E3"/>
    <w:rsid w:val="003C17EF"/>
    <w:rsid w:val="003C1FFF"/>
    <w:rsid w:val="0042130B"/>
    <w:rsid w:val="00466301"/>
    <w:rsid w:val="005041D5"/>
    <w:rsid w:val="00565D94"/>
    <w:rsid w:val="0061763D"/>
    <w:rsid w:val="00736278"/>
    <w:rsid w:val="00805587"/>
    <w:rsid w:val="008C7695"/>
    <w:rsid w:val="00933BFE"/>
    <w:rsid w:val="00976320"/>
    <w:rsid w:val="00996CC7"/>
    <w:rsid w:val="00A51FEF"/>
    <w:rsid w:val="00AD5118"/>
    <w:rsid w:val="00B53628"/>
    <w:rsid w:val="00BB6BB9"/>
    <w:rsid w:val="00C5269D"/>
    <w:rsid w:val="00C60653"/>
    <w:rsid w:val="00D81190"/>
    <w:rsid w:val="00DD6D79"/>
    <w:rsid w:val="00E309AA"/>
    <w:rsid w:val="00EA7B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7714AA"/>
  <w15:chartTrackingRefBased/>
  <w15:docId w15:val="{C184E42B-351B-4906-9FE8-B725DCB2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69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C7695"/>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8C769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7695"/>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8C769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C7695"/>
    <w:pPr>
      <w:tabs>
        <w:tab w:val="center" w:pos="4419"/>
        <w:tab w:val="right" w:pos="8838"/>
      </w:tabs>
    </w:pPr>
  </w:style>
  <w:style w:type="character" w:customStyle="1" w:styleId="EncabezadoCar">
    <w:name w:val="Encabezado Car"/>
    <w:basedOn w:val="Fuentedeprrafopredeter"/>
    <w:link w:val="Encabezado"/>
    <w:uiPriority w:val="99"/>
    <w:rsid w:val="008C769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C7695"/>
    <w:pPr>
      <w:tabs>
        <w:tab w:val="center" w:pos="4419"/>
        <w:tab w:val="right" w:pos="8838"/>
      </w:tabs>
    </w:pPr>
  </w:style>
  <w:style w:type="character" w:customStyle="1" w:styleId="PiedepginaCar">
    <w:name w:val="Pie de página Car"/>
    <w:basedOn w:val="Fuentedeprrafopredeter"/>
    <w:link w:val="Piedepgina"/>
    <w:uiPriority w:val="99"/>
    <w:rsid w:val="008C769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C769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C769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C7695"/>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E1DDA"/>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0E1DD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E1DDA"/>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0E1DDA"/>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73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rcoem.org.mx/sarcoem/solicitud/downloadAttachOk/2457234.page" TargetMode="External"/><Relationship Id="rId13" Type="http://schemas.openxmlformats.org/officeDocument/2006/relationships/hyperlink" Target="https://sarcoem.org.mx/sarcoem/solicitud/downloadAttachOk/2457239.page" TargetMode="External"/><Relationship Id="rId18" Type="http://schemas.openxmlformats.org/officeDocument/2006/relationships/hyperlink" Target="https://sarcoem.org.mx/sarcoem/solicitud/downloadAttachOk/2457241.pag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legislacion.edomex.gob.mx/sites/legislacion.edomex.gob.mx/files/fil%20es/pdf/ley/vig/leyvig088.pdf" TargetMode="External"/><Relationship Id="rId7" Type="http://schemas.openxmlformats.org/officeDocument/2006/relationships/hyperlink" Target="https://sarcoem.org.mx/sarcoem/solicitud/descarga/2331687/000022025197113354012/648935.page" TargetMode="External"/><Relationship Id="rId12" Type="http://schemas.openxmlformats.org/officeDocument/2006/relationships/hyperlink" Target="https://sarcoem.org.mx/sarcoem/solicitud/downloadAttachOk/2457238.page" TargetMode="External"/><Relationship Id="rId17" Type="http://schemas.openxmlformats.org/officeDocument/2006/relationships/hyperlink" Target="https://legislacion.edomex.gob.mx/sites/legislacion.edomex.gob.mx/files/files/pdf/ley%20/vig/leyvig088.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legislacion.edomex.gob.mx/sites/legislacion.edomex.gob.mx/files/files/pdf/ley%20/vig/leyvig138.pdf" TargetMode="External"/><Relationship Id="rId20" Type="http://schemas.openxmlformats.org/officeDocument/2006/relationships/hyperlink" Target="https://legislacion.edomex.gob.mx/sites/legislacion.edomex.gob.mx/files/fil%20es/pdf/ley/vig/leyvig13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cion.edomex.gob.mx/sites/legislacion.edomex.gob.mx/files/fil%20es/pdf/ley/vig/leyvig088.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2.toluca.gob.mx/wp-content/uploads/2023/06/tol-pdf-gmsem-2224-v21-%20a2.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legislacion.edomex.gob.mx/sites/legislacion.edomex.gob.mx/files/fil%20es/pdf/ley/vig/leyvig138.pdf" TargetMode="External"/><Relationship Id="rId19" Type="http://schemas.openxmlformats.org/officeDocument/2006/relationships/hyperlink" Target="https://www2.toluca.gob.mx/wp-content/uploads/2023/06/tol-pdf-gmsem2224-v21-a2.pdf" TargetMode="External"/><Relationship Id="rId4" Type="http://schemas.openxmlformats.org/officeDocument/2006/relationships/webSettings" Target="webSettings.xml"/><Relationship Id="rId9" Type="http://schemas.openxmlformats.org/officeDocument/2006/relationships/hyperlink" Target="https://www2.toluca.gob.mx/wp-content/uploads/2023/06/tol-pdf-gmsem2224-v21-a2.pdf" TargetMode="External"/><Relationship Id="rId14" Type="http://schemas.openxmlformats.org/officeDocument/2006/relationships/hyperlink" Target="https://sarcoem.org.mx/sarcoem/solicitud/downloadAttachOk/2457240.pag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26</Pages>
  <Words>6451</Words>
  <Characters>35484</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2025-06-06T15:55:00Z</cp:lastPrinted>
  <dcterms:created xsi:type="dcterms:W3CDTF">2025-06-02T23:03:00Z</dcterms:created>
  <dcterms:modified xsi:type="dcterms:W3CDTF">2025-06-13T19:48:00Z</dcterms:modified>
</cp:coreProperties>
</file>