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2290" w:rsidRPr="000A2C53" w:rsidRDefault="00006567" w:rsidP="00505B08">
      <w:pPr>
        <w:spacing w:before="240" w:after="240" w:line="360" w:lineRule="auto"/>
        <w:jc w:val="both"/>
        <w:rPr>
          <w:rFonts w:ascii="Palatino Linotype" w:eastAsia="Palatino Linotype" w:hAnsi="Palatino Linotype" w:cs="Palatino Linotype"/>
        </w:rPr>
      </w:pPr>
      <w:r w:rsidRPr="000A2C53">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w:t>
      </w:r>
      <w:r w:rsidR="00614FDB">
        <w:rPr>
          <w:rFonts w:ascii="Palatino Linotype" w:eastAsia="Palatino Linotype" w:hAnsi="Palatino Linotype" w:cs="Palatino Linotype"/>
        </w:rPr>
        <w:t xml:space="preserve"> en Metepec, Estado de México, </w:t>
      </w:r>
      <w:r w:rsidR="00614FDB" w:rsidRPr="00614FDB">
        <w:rPr>
          <w:rFonts w:ascii="Palatino Linotype" w:eastAsia="Palatino Linotype" w:hAnsi="Palatino Linotype" w:cs="Palatino Linotype"/>
          <w:b/>
        </w:rPr>
        <w:t>de fech</w:t>
      </w:r>
      <w:bookmarkStart w:id="0" w:name="_GoBack"/>
      <w:bookmarkEnd w:id="0"/>
      <w:r w:rsidR="00614FDB" w:rsidRPr="00614FDB">
        <w:rPr>
          <w:rFonts w:ascii="Palatino Linotype" w:eastAsia="Palatino Linotype" w:hAnsi="Palatino Linotype" w:cs="Palatino Linotype"/>
          <w:b/>
        </w:rPr>
        <w:t>a</w:t>
      </w:r>
      <w:r w:rsidRPr="00614FDB">
        <w:rPr>
          <w:rFonts w:ascii="Palatino Linotype" w:eastAsia="Palatino Linotype" w:hAnsi="Palatino Linotype" w:cs="Palatino Linotype"/>
          <w:b/>
        </w:rPr>
        <w:t xml:space="preserve"> dieciocho</w:t>
      </w:r>
      <w:r w:rsidRPr="000A2C53">
        <w:rPr>
          <w:rFonts w:ascii="Palatino Linotype" w:eastAsia="Palatino Linotype" w:hAnsi="Palatino Linotype" w:cs="Palatino Linotype"/>
          <w:b/>
        </w:rPr>
        <w:t xml:space="preserve"> (18) de junio de dos mil veinticinco</w:t>
      </w:r>
      <w:r w:rsidRPr="000A2C53">
        <w:rPr>
          <w:rFonts w:ascii="Palatino Linotype" w:eastAsia="Palatino Linotype" w:hAnsi="Palatino Linotype" w:cs="Palatino Linotype"/>
        </w:rPr>
        <w:t xml:space="preserve">. </w:t>
      </w:r>
    </w:p>
    <w:p w:rsidR="00505B08" w:rsidRPr="000A2C53" w:rsidRDefault="00505B08" w:rsidP="00505B08">
      <w:pPr>
        <w:spacing w:before="240" w:after="240" w:line="360" w:lineRule="auto"/>
        <w:jc w:val="both"/>
        <w:rPr>
          <w:rFonts w:ascii="Palatino Linotype" w:eastAsia="Palatino Linotype" w:hAnsi="Palatino Linotype" w:cs="Palatino Linotype"/>
        </w:rPr>
      </w:pPr>
    </w:p>
    <w:p w:rsidR="00A92290" w:rsidRPr="000A2C53" w:rsidRDefault="00006567" w:rsidP="00505B08">
      <w:pPr>
        <w:spacing w:line="360" w:lineRule="auto"/>
        <w:jc w:val="both"/>
        <w:rPr>
          <w:rFonts w:ascii="Palatino Linotype" w:eastAsia="Palatino Linotype" w:hAnsi="Palatino Linotype" w:cs="Palatino Linotype"/>
          <w:b/>
        </w:rPr>
      </w:pPr>
      <w:bookmarkStart w:id="1" w:name="_heading=h.1t3h5sf" w:colFirst="0" w:colLast="0"/>
      <w:bookmarkEnd w:id="1"/>
      <w:r w:rsidRPr="000A2C53">
        <w:rPr>
          <w:rFonts w:ascii="Palatino Linotype" w:eastAsia="Palatino Linotype" w:hAnsi="Palatino Linotype" w:cs="Palatino Linotype"/>
          <w:b/>
        </w:rPr>
        <w:t>VISTO</w:t>
      </w:r>
      <w:r w:rsidRPr="000A2C53">
        <w:rPr>
          <w:rFonts w:ascii="Palatino Linotype" w:eastAsia="Palatino Linotype" w:hAnsi="Palatino Linotype" w:cs="Palatino Linotype"/>
        </w:rPr>
        <w:t xml:space="preserve"> el expediente formado con motivo del recurso de revisión </w:t>
      </w:r>
      <w:r w:rsidRPr="000A2C53">
        <w:rPr>
          <w:rFonts w:ascii="Palatino Linotype" w:eastAsia="Palatino Linotype" w:hAnsi="Palatino Linotype" w:cs="Palatino Linotype"/>
          <w:b/>
        </w:rPr>
        <w:t>04498/INFOEM/CD/RR/2025</w:t>
      </w:r>
      <w:r w:rsidRPr="000A2C53">
        <w:rPr>
          <w:rFonts w:ascii="Palatino Linotype" w:eastAsia="Palatino Linotype" w:hAnsi="Palatino Linotype" w:cs="Palatino Linotype"/>
        </w:rPr>
        <w:t xml:space="preserve">, promovido por </w:t>
      </w:r>
      <w:r w:rsidR="00614FDB">
        <w:rPr>
          <w:rFonts w:ascii="Palatino Linotype" w:eastAsia="Palatino Linotype" w:hAnsi="Palatino Linotype" w:cs="Palatino Linotype"/>
          <w:b/>
        </w:rPr>
        <w:t>XXXX</w:t>
      </w:r>
      <w:r w:rsidRPr="000A2C53">
        <w:rPr>
          <w:rFonts w:ascii="Palatino Linotype" w:eastAsia="Palatino Linotype" w:hAnsi="Palatino Linotype" w:cs="Palatino Linotype"/>
          <w:b/>
        </w:rPr>
        <w:t xml:space="preserve">, </w:t>
      </w:r>
      <w:r w:rsidR="00505B08" w:rsidRPr="000A2C53">
        <w:rPr>
          <w:rFonts w:ascii="Palatino Linotype" w:eastAsia="Palatino Linotype" w:hAnsi="Palatino Linotype" w:cs="Palatino Linotype"/>
        </w:rPr>
        <w:t xml:space="preserve">en lo sucesivo el </w:t>
      </w:r>
      <w:r w:rsidRPr="000A2C53">
        <w:rPr>
          <w:rFonts w:ascii="Palatino Linotype" w:eastAsia="Palatino Linotype" w:hAnsi="Palatino Linotype" w:cs="Palatino Linotype"/>
          <w:b/>
        </w:rPr>
        <w:t>Recurrente</w:t>
      </w:r>
      <w:r w:rsidRPr="000A2C53">
        <w:rPr>
          <w:rFonts w:ascii="Palatino Linotype" w:eastAsia="Palatino Linotype" w:hAnsi="Palatino Linotype" w:cs="Palatino Linotype"/>
        </w:rPr>
        <w:t xml:space="preserve"> en contra de la respuesta del </w:t>
      </w:r>
      <w:r w:rsidRPr="000A2C53">
        <w:rPr>
          <w:rFonts w:ascii="Palatino Linotype" w:eastAsia="Palatino Linotype" w:hAnsi="Palatino Linotype" w:cs="Palatino Linotype"/>
          <w:b/>
        </w:rPr>
        <w:t xml:space="preserve">Partido Morena, </w:t>
      </w:r>
      <w:r w:rsidRPr="000A2C53">
        <w:rPr>
          <w:rFonts w:ascii="Palatino Linotype" w:eastAsia="Palatino Linotype" w:hAnsi="Palatino Linotype" w:cs="Palatino Linotype"/>
        </w:rPr>
        <w:t>en lo sucesivo el</w:t>
      </w:r>
      <w:r w:rsidRPr="000A2C53">
        <w:rPr>
          <w:rFonts w:ascii="Palatino Linotype" w:eastAsia="Palatino Linotype" w:hAnsi="Palatino Linotype" w:cs="Palatino Linotype"/>
          <w:b/>
        </w:rPr>
        <w:t xml:space="preserve"> Sujeto Obligado</w:t>
      </w:r>
      <w:r w:rsidRPr="000A2C53">
        <w:rPr>
          <w:rFonts w:ascii="Palatino Linotype" w:eastAsia="Palatino Linotype" w:hAnsi="Palatino Linotype" w:cs="Palatino Linotype"/>
        </w:rPr>
        <w:t xml:space="preserve">, se procede a dictar la presente Resolución con base en los siguientes: </w:t>
      </w:r>
    </w:p>
    <w:p w:rsidR="00A92290" w:rsidRPr="000A2C53" w:rsidRDefault="00006567" w:rsidP="00505B08">
      <w:pPr>
        <w:spacing w:before="240" w:after="240" w:line="360" w:lineRule="auto"/>
        <w:jc w:val="center"/>
        <w:rPr>
          <w:rFonts w:ascii="Palatino Linotype" w:eastAsia="Palatino Linotype" w:hAnsi="Palatino Linotype" w:cs="Palatino Linotype"/>
          <w:b/>
        </w:rPr>
      </w:pPr>
      <w:r w:rsidRPr="000A2C53">
        <w:rPr>
          <w:rFonts w:ascii="Palatino Linotype" w:eastAsia="Palatino Linotype" w:hAnsi="Palatino Linotype" w:cs="Palatino Linotype"/>
          <w:b/>
        </w:rPr>
        <w:t>A N T E C E D E N T E S</w:t>
      </w:r>
    </w:p>
    <w:p w:rsidR="00A92290" w:rsidRPr="000A2C53" w:rsidRDefault="00006567" w:rsidP="00505B08">
      <w:pPr>
        <w:numPr>
          <w:ilvl w:val="0"/>
          <w:numId w:val="1"/>
        </w:numPr>
        <w:spacing w:line="360" w:lineRule="auto"/>
        <w:ind w:left="0" w:firstLine="0"/>
        <w:jc w:val="both"/>
        <w:rPr>
          <w:rFonts w:ascii="Palatino Linotype" w:eastAsia="Palatino Linotype" w:hAnsi="Palatino Linotype" w:cs="Palatino Linotype"/>
        </w:rPr>
      </w:pPr>
      <w:r w:rsidRPr="000A2C53">
        <w:rPr>
          <w:rFonts w:ascii="Palatino Linotype" w:eastAsia="Palatino Linotype" w:hAnsi="Palatino Linotype" w:cs="Palatino Linotype"/>
          <w:b/>
          <w:color w:val="000000"/>
        </w:rPr>
        <w:t xml:space="preserve">Solicitud de cancelación de datos personales. </w:t>
      </w:r>
      <w:r w:rsidRPr="000A2C53">
        <w:rPr>
          <w:rFonts w:ascii="Palatino Linotype" w:eastAsia="Palatino Linotype" w:hAnsi="Palatino Linotype" w:cs="Palatino Linotype"/>
        </w:rPr>
        <w:t xml:space="preserve">El </w:t>
      </w:r>
      <w:r w:rsidRPr="000A2C53">
        <w:rPr>
          <w:rFonts w:ascii="Palatino Linotype" w:eastAsia="Palatino Linotype" w:hAnsi="Palatino Linotype" w:cs="Palatino Linotype"/>
          <w:b/>
        </w:rPr>
        <w:t>veintiocho de febrero de dos mil veinticinco</w:t>
      </w:r>
      <w:r w:rsidRPr="000A2C53">
        <w:rPr>
          <w:rFonts w:ascii="Palatino Linotype" w:eastAsia="Palatino Linotype" w:hAnsi="Palatino Linotype" w:cs="Palatino Linotype"/>
        </w:rPr>
        <w:t xml:space="preserve">, se tuvo por presentada ante el Instituto de Transparencia, Acceso a la información Pública y Protección de Datos Personales del Estado de México y Municipios, a través del Sistema de Acceso, Rectificación, Cancelación y Oposición de Datos Personales del Estado de México (SARCOEM), la solicitud de Acceso a Datos Personales número </w:t>
      </w:r>
      <w:r w:rsidRPr="000A2C53">
        <w:rPr>
          <w:rFonts w:ascii="Palatino Linotype" w:eastAsia="Palatino Linotype" w:hAnsi="Palatino Linotype" w:cs="Palatino Linotype"/>
          <w:b/>
        </w:rPr>
        <w:t>00001/PMOR/CD/2025</w:t>
      </w:r>
      <w:r w:rsidRPr="000A2C53">
        <w:rPr>
          <w:rFonts w:ascii="Palatino Linotype" w:eastAsia="Palatino Linotype" w:hAnsi="Palatino Linotype" w:cs="Palatino Linotype"/>
        </w:rPr>
        <w:t xml:space="preserve">, dirigida al </w:t>
      </w:r>
      <w:r w:rsidRPr="000A2C53">
        <w:rPr>
          <w:rFonts w:ascii="Palatino Linotype" w:eastAsia="Palatino Linotype" w:hAnsi="Palatino Linotype" w:cs="Palatino Linotype"/>
          <w:b/>
        </w:rPr>
        <w:t>Partido Morena</w:t>
      </w:r>
      <w:r w:rsidRPr="000A2C53">
        <w:rPr>
          <w:rFonts w:ascii="Palatino Linotype" w:eastAsia="Palatino Linotype" w:hAnsi="Palatino Linotype" w:cs="Palatino Linotype"/>
        </w:rPr>
        <w:t xml:space="preserve">, por </w:t>
      </w:r>
      <w:r w:rsidR="00614FDB">
        <w:rPr>
          <w:rFonts w:ascii="Palatino Linotype" w:eastAsia="Palatino Linotype" w:hAnsi="Palatino Linotype" w:cs="Palatino Linotype"/>
          <w:b/>
        </w:rPr>
        <w:t>XXXX</w:t>
      </w:r>
      <w:r w:rsidRPr="000A2C53">
        <w:rPr>
          <w:rFonts w:ascii="Palatino Linotype" w:eastAsia="Palatino Linotype" w:hAnsi="Palatino Linotype" w:cs="Palatino Linotype"/>
          <w:b/>
        </w:rPr>
        <w:t xml:space="preserve"> </w:t>
      </w:r>
      <w:r w:rsidRPr="000A2C53">
        <w:rPr>
          <w:rFonts w:ascii="Palatino Linotype" w:eastAsia="Palatino Linotype" w:hAnsi="Palatino Linotype" w:cs="Palatino Linotype"/>
        </w:rPr>
        <w:t xml:space="preserve">quien refirió de los </w:t>
      </w:r>
      <w:r w:rsidRPr="000A2C53">
        <w:rPr>
          <w:rFonts w:ascii="Palatino Linotype" w:eastAsia="Palatino Linotype" w:hAnsi="Palatino Linotype" w:cs="Palatino Linotype"/>
          <w:b/>
        </w:rPr>
        <w:t>datos personales a los que desea su cancelación</w:t>
      </w:r>
      <w:r w:rsidRPr="000A2C53">
        <w:rPr>
          <w:rFonts w:ascii="Palatino Linotype" w:eastAsia="Palatino Linotype" w:hAnsi="Palatino Linotype" w:cs="Palatino Linotype"/>
        </w:rPr>
        <w:t>:</w:t>
      </w:r>
    </w:p>
    <w:p w:rsidR="00A92290" w:rsidRPr="000A2C53" w:rsidRDefault="00A92290" w:rsidP="00505B08">
      <w:pPr>
        <w:jc w:val="both"/>
        <w:rPr>
          <w:rFonts w:ascii="Palatino Linotype" w:eastAsia="Palatino Linotype" w:hAnsi="Palatino Linotype" w:cs="Palatino Linotype"/>
        </w:rPr>
      </w:pPr>
    </w:p>
    <w:p w:rsidR="00A92290" w:rsidRPr="000A2C53" w:rsidRDefault="00006567" w:rsidP="00505B08">
      <w:pPr>
        <w:jc w:val="both"/>
        <w:rPr>
          <w:rFonts w:ascii="Palatino Linotype" w:eastAsia="Palatino Linotype" w:hAnsi="Palatino Linotype" w:cs="Palatino Linotype"/>
          <w:i/>
          <w:color w:val="000000"/>
        </w:rPr>
      </w:pPr>
      <w:r w:rsidRPr="000A2C53">
        <w:rPr>
          <w:rFonts w:ascii="Palatino Linotype" w:eastAsia="Palatino Linotype" w:hAnsi="Palatino Linotype" w:cs="Palatino Linotype"/>
          <w:i/>
          <w:color w:val="000000"/>
        </w:rPr>
        <w:t xml:space="preserve">“SOLICITO LA CANCELACIÓN DE MI NOMBRE </w:t>
      </w:r>
      <w:r w:rsidR="00614FDB">
        <w:rPr>
          <w:rFonts w:ascii="Palatino Linotype" w:eastAsia="Palatino Linotype" w:hAnsi="Palatino Linotype" w:cs="Palatino Linotype"/>
          <w:i/>
          <w:color w:val="000000"/>
        </w:rPr>
        <w:t>XXXX</w:t>
      </w:r>
      <w:r w:rsidRPr="000A2C53">
        <w:rPr>
          <w:rFonts w:ascii="Palatino Linotype" w:eastAsia="Palatino Linotype" w:hAnsi="Palatino Linotype" w:cs="Palatino Linotype"/>
          <w:i/>
          <w:color w:val="000000"/>
        </w:rPr>
        <w:t xml:space="preserve"> DE TODOS LOS DOCUMENTOS Y BASES DE DATOS QUE PUDIESEN EXISTIR EN LOS ARCHIVOS DEL SUJETO OBLIGADO.” (Sic)</w:t>
      </w:r>
    </w:p>
    <w:p w:rsidR="00A92290" w:rsidRPr="000A2C53" w:rsidRDefault="00A92290" w:rsidP="00505B08">
      <w:pPr>
        <w:jc w:val="both"/>
        <w:rPr>
          <w:rFonts w:ascii="Palatino Linotype" w:hAnsi="Palatino Linotype"/>
        </w:rPr>
      </w:pPr>
    </w:p>
    <w:p w:rsidR="00A92290" w:rsidRPr="000A2C53" w:rsidRDefault="00A92290" w:rsidP="00505B08">
      <w:pPr>
        <w:jc w:val="both"/>
        <w:rPr>
          <w:rFonts w:ascii="Palatino Linotype" w:eastAsia="Palatino Linotype" w:hAnsi="Palatino Linotype" w:cs="Palatino Linotype"/>
          <w:color w:val="000000"/>
        </w:rPr>
      </w:pPr>
    </w:p>
    <w:p w:rsidR="00A92290" w:rsidRPr="000A2C53" w:rsidRDefault="00006567" w:rsidP="00505B08">
      <w:pPr>
        <w:spacing w:line="360" w:lineRule="auto"/>
        <w:jc w:val="both"/>
        <w:rPr>
          <w:rFonts w:ascii="Palatino Linotype" w:eastAsia="Palatino Linotype" w:hAnsi="Palatino Linotype" w:cs="Palatino Linotype"/>
          <w:color w:val="000000"/>
        </w:rPr>
      </w:pPr>
      <w:r w:rsidRPr="000A2C53">
        <w:rPr>
          <w:rFonts w:ascii="Palatino Linotype" w:eastAsia="Palatino Linotype" w:hAnsi="Palatino Linotype" w:cs="Palatino Linotype"/>
          <w:color w:val="000000"/>
        </w:rPr>
        <w:t>El solicitante no adjuntó documento de identificación.</w:t>
      </w:r>
    </w:p>
    <w:p w:rsidR="00A92290" w:rsidRPr="000A2C53" w:rsidRDefault="00A92290" w:rsidP="00505B08">
      <w:pPr>
        <w:spacing w:line="360" w:lineRule="auto"/>
        <w:jc w:val="both"/>
        <w:rPr>
          <w:rFonts w:ascii="Palatino Linotype" w:eastAsia="Palatino Linotype" w:hAnsi="Palatino Linotype" w:cs="Palatino Linotype"/>
          <w:b/>
        </w:rPr>
      </w:pPr>
    </w:p>
    <w:p w:rsidR="00A92290" w:rsidRPr="000A2C53" w:rsidRDefault="00006567" w:rsidP="00505B08">
      <w:pPr>
        <w:numPr>
          <w:ilvl w:val="0"/>
          <w:numId w:val="1"/>
        </w:numPr>
        <w:spacing w:line="360" w:lineRule="auto"/>
        <w:ind w:left="0" w:firstLine="0"/>
        <w:jc w:val="both"/>
        <w:rPr>
          <w:rFonts w:ascii="Palatino Linotype" w:eastAsia="Palatino Linotype" w:hAnsi="Palatino Linotype" w:cs="Palatino Linotype"/>
          <w:color w:val="000000"/>
        </w:rPr>
      </w:pPr>
      <w:r w:rsidRPr="000A2C53">
        <w:rPr>
          <w:rFonts w:ascii="Palatino Linotype" w:eastAsia="Palatino Linotype" w:hAnsi="Palatino Linotype" w:cs="Palatino Linotype"/>
          <w:color w:val="000000"/>
        </w:rPr>
        <w:lastRenderedPageBreak/>
        <w:t xml:space="preserve">El </w:t>
      </w:r>
      <w:r w:rsidRPr="000A2C53">
        <w:rPr>
          <w:rFonts w:ascii="Palatino Linotype" w:eastAsia="Palatino Linotype" w:hAnsi="Palatino Linotype" w:cs="Palatino Linotype"/>
          <w:b/>
          <w:color w:val="000000"/>
        </w:rPr>
        <w:t>ocho de abril de dos mil veinticinco</w:t>
      </w:r>
      <w:r w:rsidRPr="000A2C53">
        <w:rPr>
          <w:rFonts w:ascii="Palatino Linotype" w:eastAsia="Palatino Linotype" w:hAnsi="Palatino Linotype" w:cs="Palatino Linotype"/>
          <w:color w:val="000000"/>
        </w:rPr>
        <w:t xml:space="preserve">, en el tablero de detalle del seguimiento de solicitudes del Sistema SARCOEM, se visualiza una </w:t>
      </w:r>
      <w:r w:rsidRPr="000A2C53">
        <w:rPr>
          <w:rFonts w:ascii="Palatino Linotype" w:eastAsia="Palatino Linotype" w:hAnsi="Palatino Linotype" w:cs="Palatino Linotype"/>
          <w:b/>
          <w:color w:val="000000"/>
        </w:rPr>
        <w:t>respuesta</w:t>
      </w:r>
      <w:r w:rsidRPr="000A2C53">
        <w:rPr>
          <w:rFonts w:ascii="Palatino Linotype" w:eastAsia="Palatino Linotype" w:hAnsi="Palatino Linotype" w:cs="Palatino Linotype"/>
          <w:color w:val="000000"/>
        </w:rPr>
        <w:t xml:space="preserve"> a la solicitud a través del siguiente documento:</w:t>
      </w:r>
    </w:p>
    <w:p w:rsidR="00A92290" w:rsidRPr="000A2C53" w:rsidRDefault="00006567" w:rsidP="00505B08">
      <w:pPr>
        <w:tabs>
          <w:tab w:val="center" w:pos="4419"/>
        </w:tabs>
        <w:spacing w:line="360" w:lineRule="auto"/>
        <w:jc w:val="both"/>
        <w:rPr>
          <w:rFonts w:ascii="Palatino Linotype" w:eastAsia="Palatino Linotype" w:hAnsi="Palatino Linotype" w:cs="Palatino Linotype"/>
          <w:b/>
          <w:i/>
          <w:color w:val="000000"/>
        </w:rPr>
      </w:pPr>
      <w:r w:rsidRPr="000A2C53">
        <w:rPr>
          <w:rFonts w:ascii="Palatino Linotype" w:eastAsia="Palatino Linotype" w:hAnsi="Palatino Linotype" w:cs="Palatino Linotype"/>
          <w:b/>
          <w:i/>
          <w:color w:val="000000"/>
        </w:rPr>
        <w:t>Respuesta_00001_PMOR_CD_2025.pdf</w:t>
      </w:r>
      <w:r w:rsidRPr="000A2C53">
        <w:rPr>
          <w:rFonts w:ascii="Palatino Linotype" w:eastAsia="Palatino Linotype" w:hAnsi="Palatino Linotype" w:cs="Palatino Linotype"/>
          <w:b/>
          <w:i/>
          <w:color w:val="000000"/>
        </w:rPr>
        <w:tab/>
      </w:r>
    </w:p>
    <w:p w:rsidR="00A92290" w:rsidRPr="000A2C53" w:rsidRDefault="00006567" w:rsidP="00505B08">
      <w:pPr>
        <w:spacing w:line="360" w:lineRule="auto"/>
        <w:jc w:val="both"/>
        <w:rPr>
          <w:rFonts w:ascii="Palatino Linotype" w:eastAsia="Palatino Linotype" w:hAnsi="Palatino Linotype" w:cs="Palatino Linotype"/>
        </w:rPr>
      </w:pPr>
      <w:r w:rsidRPr="000A2C53">
        <w:rPr>
          <w:rFonts w:ascii="Palatino Linotype" w:eastAsia="Palatino Linotype" w:hAnsi="Palatino Linotype" w:cs="Palatino Linotype"/>
          <w:color w:val="000000"/>
        </w:rPr>
        <w:t>Oficio suscrito por la Unidad de Transparencia del Comité Ejecutivo Estatal de Morena en el Estado de México, de fecha 08 de abril de 2025, a través del cual refiere que de una búsqueda exhaustiva y razonable de los datos personales referidos en los archivos físicos y electrónicos de ese Comité Ejecutivo Estatal de MORENA en el Estado de México, no se localizó expresión documental en los archivos, que dé cuenta de los datos requeridos.</w:t>
      </w:r>
    </w:p>
    <w:p w:rsidR="00A92290" w:rsidRPr="000A2C53" w:rsidRDefault="00A92290" w:rsidP="00505B08">
      <w:pPr>
        <w:spacing w:line="360" w:lineRule="auto"/>
        <w:jc w:val="both"/>
        <w:rPr>
          <w:rFonts w:ascii="Palatino Linotype" w:eastAsia="Palatino Linotype" w:hAnsi="Palatino Linotype" w:cs="Palatino Linotype"/>
          <w:i/>
          <w:color w:val="000000"/>
        </w:rPr>
      </w:pPr>
    </w:p>
    <w:p w:rsidR="00A92290" w:rsidRPr="000A2C53" w:rsidRDefault="00006567" w:rsidP="00505B08">
      <w:pPr>
        <w:numPr>
          <w:ilvl w:val="0"/>
          <w:numId w:val="1"/>
        </w:numPr>
        <w:spacing w:line="360" w:lineRule="auto"/>
        <w:ind w:left="0" w:firstLine="0"/>
        <w:jc w:val="both"/>
        <w:rPr>
          <w:rFonts w:ascii="Palatino Linotype" w:eastAsia="Palatino Linotype" w:hAnsi="Palatino Linotype" w:cs="Palatino Linotype"/>
        </w:rPr>
      </w:pPr>
      <w:r w:rsidRPr="000A2C53">
        <w:rPr>
          <w:rFonts w:ascii="Palatino Linotype" w:eastAsia="Palatino Linotype" w:hAnsi="Palatino Linotype" w:cs="Palatino Linotype"/>
          <w:color w:val="000000"/>
        </w:rPr>
        <w:t xml:space="preserve">El </w:t>
      </w:r>
      <w:r w:rsidRPr="000A2C53">
        <w:rPr>
          <w:rFonts w:ascii="Palatino Linotype" w:eastAsia="Palatino Linotype" w:hAnsi="Palatino Linotype" w:cs="Palatino Linotype"/>
          <w:b/>
          <w:color w:val="000000"/>
        </w:rPr>
        <w:t>veintiuno de abril de dos mil veinticinco,</w:t>
      </w:r>
      <w:r w:rsidRPr="000A2C53">
        <w:rPr>
          <w:rFonts w:ascii="Palatino Linotype" w:eastAsia="Palatino Linotype" w:hAnsi="Palatino Linotype" w:cs="Palatino Linotype"/>
          <w:color w:val="000000"/>
        </w:rPr>
        <w:t xml:space="preserve"> el particular</w:t>
      </w:r>
      <w:r w:rsidRPr="000A2C53">
        <w:rPr>
          <w:rFonts w:ascii="Palatino Linotype" w:eastAsia="Palatino Linotype" w:hAnsi="Palatino Linotype" w:cs="Palatino Linotype"/>
        </w:rPr>
        <w:t xml:space="preserve"> interpuso el </w:t>
      </w:r>
      <w:r w:rsidRPr="000A2C53">
        <w:rPr>
          <w:rFonts w:ascii="Palatino Linotype" w:eastAsia="Palatino Linotype" w:hAnsi="Palatino Linotype" w:cs="Palatino Linotype"/>
          <w:b/>
        </w:rPr>
        <w:t>recurso de revisión</w:t>
      </w:r>
      <w:r w:rsidRPr="000A2C53">
        <w:rPr>
          <w:rFonts w:ascii="Palatino Linotype" w:eastAsia="Palatino Linotype" w:hAnsi="Palatino Linotype" w:cs="Palatino Linotype"/>
        </w:rPr>
        <w:t xml:space="preserve"> respectivo, refiriendo sus razones o motivos de inconformidad que se describen a continuación en su sentido toral:</w:t>
      </w:r>
    </w:p>
    <w:p w:rsidR="00A92290" w:rsidRPr="000A2C53" w:rsidRDefault="00A92290" w:rsidP="00505B08">
      <w:pPr>
        <w:jc w:val="both"/>
        <w:rPr>
          <w:rFonts w:ascii="Palatino Linotype" w:eastAsia="Palatino Linotype" w:hAnsi="Palatino Linotype" w:cs="Palatino Linotype"/>
        </w:rPr>
      </w:pPr>
    </w:p>
    <w:p w:rsidR="00A92290" w:rsidRPr="00614FDB" w:rsidRDefault="00006567" w:rsidP="00614FDB">
      <w:pPr>
        <w:pStyle w:val="Prrafodelista"/>
        <w:numPr>
          <w:ilvl w:val="0"/>
          <w:numId w:val="3"/>
        </w:numPr>
        <w:jc w:val="both"/>
        <w:rPr>
          <w:rFonts w:ascii="Palatino Linotype" w:eastAsia="Palatino Linotype" w:hAnsi="Palatino Linotype" w:cs="Palatino Linotype"/>
          <w:b/>
        </w:rPr>
      </w:pPr>
      <w:r w:rsidRPr="00614FDB">
        <w:rPr>
          <w:rFonts w:ascii="Palatino Linotype" w:eastAsia="Palatino Linotype" w:hAnsi="Palatino Linotype" w:cs="Palatino Linotype"/>
          <w:b/>
        </w:rPr>
        <w:t>Acto impugnado:</w:t>
      </w:r>
    </w:p>
    <w:p w:rsidR="00505B08" w:rsidRPr="000A2C53" w:rsidRDefault="00505B08" w:rsidP="00505B08">
      <w:pPr>
        <w:jc w:val="both"/>
        <w:rPr>
          <w:rFonts w:ascii="Palatino Linotype" w:eastAsia="Palatino Linotype" w:hAnsi="Palatino Linotype" w:cs="Palatino Linotype"/>
          <w:b/>
        </w:rPr>
      </w:pPr>
    </w:p>
    <w:p w:rsidR="00A92290" w:rsidRPr="000A2C53" w:rsidRDefault="00006567" w:rsidP="00505B08">
      <w:pPr>
        <w:jc w:val="both"/>
        <w:rPr>
          <w:rFonts w:ascii="Palatino Linotype" w:eastAsia="Palatino Linotype" w:hAnsi="Palatino Linotype" w:cs="Palatino Linotype"/>
          <w:i/>
        </w:rPr>
      </w:pPr>
      <w:r w:rsidRPr="000A2C53">
        <w:rPr>
          <w:rFonts w:ascii="Palatino Linotype" w:eastAsia="Palatino Linotype" w:hAnsi="Palatino Linotype" w:cs="Palatino Linotype"/>
          <w:i/>
        </w:rPr>
        <w:t>“LA NEGATIVA DE RESPUESTA DEL PARTIDO MORENA” (Sic)</w:t>
      </w:r>
    </w:p>
    <w:p w:rsidR="00A92290" w:rsidRPr="000A2C53" w:rsidRDefault="00A92290" w:rsidP="00505B08">
      <w:pPr>
        <w:jc w:val="both"/>
        <w:rPr>
          <w:rFonts w:ascii="Palatino Linotype" w:eastAsia="Palatino Linotype" w:hAnsi="Palatino Linotype" w:cs="Palatino Linotype"/>
        </w:rPr>
      </w:pPr>
    </w:p>
    <w:p w:rsidR="00505B08" w:rsidRPr="000A2C53" w:rsidRDefault="00505B08" w:rsidP="00505B08">
      <w:pPr>
        <w:jc w:val="both"/>
        <w:rPr>
          <w:rFonts w:ascii="Palatino Linotype" w:eastAsia="Palatino Linotype" w:hAnsi="Palatino Linotype" w:cs="Palatino Linotype"/>
        </w:rPr>
      </w:pPr>
    </w:p>
    <w:p w:rsidR="00A92290" w:rsidRPr="00614FDB" w:rsidRDefault="00006567" w:rsidP="00614FDB">
      <w:pPr>
        <w:pStyle w:val="Prrafodelista"/>
        <w:numPr>
          <w:ilvl w:val="0"/>
          <w:numId w:val="3"/>
        </w:numPr>
        <w:jc w:val="both"/>
        <w:rPr>
          <w:rFonts w:ascii="Palatino Linotype" w:eastAsia="Palatino Linotype" w:hAnsi="Palatino Linotype" w:cs="Palatino Linotype"/>
          <w:b/>
        </w:rPr>
      </w:pPr>
      <w:r w:rsidRPr="00614FDB">
        <w:rPr>
          <w:rFonts w:ascii="Palatino Linotype" w:eastAsia="Palatino Linotype" w:hAnsi="Palatino Linotype" w:cs="Palatino Linotype"/>
          <w:b/>
        </w:rPr>
        <w:t>Razones o motivos de la inconformidad:</w:t>
      </w:r>
    </w:p>
    <w:p w:rsidR="00A92290" w:rsidRPr="000A2C53" w:rsidRDefault="00A92290" w:rsidP="00505B08">
      <w:pPr>
        <w:rPr>
          <w:rFonts w:ascii="Palatino Linotype" w:eastAsia="Palatino Linotype" w:hAnsi="Palatino Linotype" w:cs="Palatino Linotype"/>
        </w:rPr>
      </w:pPr>
    </w:p>
    <w:p w:rsidR="00A92290" w:rsidRPr="000A2C53" w:rsidRDefault="00006567" w:rsidP="00505B08">
      <w:pPr>
        <w:jc w:val="both"/>
        <w:rPr>
          <w:rFonts w:ascii="Palatino Linotype" w:eastAsia="Palatino Linotype" w:hAnsi="Palatino Linotype" w:cs="Palatino Linotype"/>
          <w:i/>
          <w:color w:val="000000"/>
        </w:rPr>
      </w:pPr>
      <w:r w:rsidRPr="000A2C53">
        <w:rPr>
          <w:rFonts w:ascii="Palatino Linotype" w:eastAsia="Palatino Linotype" w:hAnsi="Palatino Linotype" w:cs="Palatino Linotype"/>
          <w:i/>
          <w:color w:val="000000"/>
        </w:rPr>
        <w:t>“LA OMISIÓN DEL PARTIDO MORENA A DAR RESPUESTA A LO SOLICITADO” (Sic)</w:t>
      </w:r>
    </w:p>
    <w:p w:rsidR="00A92290" w:rsidRPr="000A2C53" w:rsidRDefault="00A92290" w:rsidP="00505B08">
      <w:pPr>
        <w:jc w:val="both"/>
        <w:rPr>
          <w:rFonts w:ascii="Palatino Linotype" w:eastAsia="Palatino Linotype" w:hAnsi="Palatino Linotype" w:cs="Palatino Linotype"/>
          <w:i/>
          <w:color w:val="000000"/>
        </w:rPr>
      </w:pPr>
    </w:p>
    <w:p w:rsidR="00A92290" w:rsidRPr="000A2C53" w:rsidRDefault="00A92290" w:rsidP="00505B08">
      <w:pPr>
        <w:pBdr>
          <w:top w:val="nil"/>
          <w:left w:val="nil"/>
          <w:bottom w:val="nil"/>
          <w:right w:val="nil"/>
          <w:between w:val="nil"/>
        </w:pBdr>
        <w:jc w:val="both"/>
        <w:rPr>
          <w:rFonts w:ascii="Palatino Linotype" w:eastAsia="Palatino Linotype" w:hAnsi="Palatino Linotype" w:cs="Palatino Linotype"/>
          <w:b/>
          <w:i/>
          <w:color w:val="000000"/>
        </w:rPr>
      </w:pPr>
    </w:p>
    <w:p w:rsidR="00A92290" w:rsidRPr="000A2C53" w:rsidRDefault="00006567" w:rsidP="00505B08">
      <w:pPr>
        <w:numPr>
          <w:ilvl w:val="0"/>
          <w:numId w:val="1"/>
        </w:numPr>
        <w:spacing w:line="360" w:lineRule="auto"/>
        <w:ind w:left="0" w:firstLine="0"/>
        <w:jc w:val="both"/>
        <w:rPr>
          <w:rFonts w:ascii="Palatino Linotype" w:eastAsia="Palatino Linotype" w:hAnsi="Palatino Linotype" w:cs="Palatino Linotype"/>
        </w:rPr>
      </w:pPr>
      <w:r w:rsidRPr="000A2C53">
        <w:rPr>
          <w:rFonts w:ascii="Palatino Linotype" w:eastAsia="Palatino Linotype" w:hAnsi="Palatino Linotype" w:cs="Palatino Linotype"/>
        </w:rPr>
        <w:t xml:space="preserve">El </w:t>
      </w:r>
      <w:r w:rsidRPr="000A2C53">
        <w:rPr>
          <w:rFonts w:ascii="Palatino Linotype" w:eastAsia="Palatino Linotype" w:hAnsi="Palatino Linotype" w:cs="Palatino Linotype"/>
          <w:b/>
        </w:rPr>
        <w:t>veintidós de abril de dos mil veinticinco</w:t>
      </w:r>
      <w:r w:rsidRPr="000A2C53">
        <w:rPr>
          <w:rFonts w:ascii="Palatino Linotype" w:eastAsia="Palatino Linotype" w:hAnsi="Palatino Linotype" w:cs="Palatino Linotype"/>
        </w:rPr>
        <w:t xml:space="preserve">, se </w:t>
      </w:r>
      <w:r w:rsidRPr="000A2C53">
        <w:rPr>
          <w:rFonts w:ascii="Palatino Linotype" w:eastAsia="Palatino Linotype" w:hAnsi="Palatino Linotype" w:cs="Palatino Linotype"/>
          <w:b/>
        </w:rPr>
        <w:t>previno</w:t>
      </w:r>
      <w:r w:rsidRPr="000A2C53">
        <w:rPr>
          <w:rFonts w:ascii="Palatino Linotype" w:eastAsia="Palatino Linotype" w:hAnsi="Palatino Linotype" w:cs="Palatino Linotype"/>
        </w:rPr>
        <w:t xml:space="preserve"> al recurrente para </w:t>
      </w:r>
      <w:r w:rsidRPr="000A2C53">
        <w:rPr>
          <w:rFonts w:ascii="Palatino Linotype" w:eastAsia="Palatino Linotype" w:hAnsi="Palatino Linotype" w:cs="Palatino Linotype"/>
          <w:b/>
        </w:rPr>
        <w:t>acreditar la identidad del titular de los datos personales</w:t>
      </w:r>
      <w:r w:rsidRPr="000A2C53">
        <w:rPr>
          <w:rFonts w:ascii="Palatino Linotype" w:eastAsia="Palatino Linotype" w:hAnsi="Palatino Linotype" w:cs="Palatino Linotype"/>
        </w:rPr>
        <w:t xml:space="preserve">, de conformidad con los requisitos exigibles en el escrito de interposición del Recurso de Revisión, contenido en </w:t>
      </w:r>
      <w:r w:rsidRPr="000A2C53">
        <w:rPr>
          <w:rFonts w:ascii="Palatino Linotype" w:eastAsia="Palatino Linotype" w:hAnsi="Palatino Linotype" w:cs="Palatino Linotype"/>
        </w:rPr>
        <w:lastRenderedPageBreak/>
        <w:t>el artículo 130, fracción VI, de la Ley de Protección de Datos Personales en Posesión de Sujetos Obligados del Estado de México y Municipios.</w:t>
      </w:r>
    </w:p>
    <w:p w:rsidR="00A92290" w:rsidRPr="000A2C53" w:rsidRDefault="00A92290" w:rsidP="00505B08">
      <w:pPr>
        <w:spacing w:line="360" w:lineRule="auto"/>
        <w:jc w:val="both"/>
        <w:rPr>
          <w:rFonts w:ascii="Palatino Linotype" w:eastAsia="Palatino Linotype" w:hAnsi="Palatino Linotype" w:cs="Palatino Linotype"/>
        </w:rPr>
      </w:pPr>
    </w:p>
    <w:p w:rsidR="00A92290" w:rsidRPr="000A2C53" w:rsidRDefault="00006567" w:rsidP="00505B08">
      <w:pPr>
        <w:numPr>
          <w:ilvl w:val="0"/>
          <w:numId w:val="1"/>
        </w:numPr>
        <w:spacing w:line="360" w:lineRule="auto"/>
        <w:ind w:left="0" w:firstLine="0"/>
        <w:jc w:val="both"/>
        <w:rPr>
          <w:rFonts w:ascii="Palatino Linotype" w:eastAsia="Palatino Linotype" w:hAnsi="Palatino Linotype" w:cs="Palatino Linotype"/>
          <w:color w:val="000000"/>
        </w:rPr>
      </w:pPr>
      <w:r w:rsidRPr="000A2C53">
        <w:rPr>
          <w:rFonts w:ascii="Palatino Linotype" w:eastAsia="Palatino Linotype" w:hAnsi="Palatino Linotype" w:cs="Palatino Linotype"/>
        </w:rPr>
        <w:t xml:space="preserve">El </w:t>
      </w:r>
      <w:r w:rsidRPr="000A2C53">
        <w:rPr>
          <w:rFonts w:ascii="Palatino Linotype" w:eastAsia="Palatino Linotype" w:hAnsi="Palatino Linotype" w:cs="Palatino Linotype"/>
          <w:b/>
        </w:rPr>
        <w:t>veintiocho de abril de dos mil veinticinco</w:t>
      </w:r>
      <w:r w:rsidRPr="000A2C53">
        <w:rPr>
          <w:rFonts w:ascii="Palatino Linotype" w:eastAsia="Palatino Linotype" w:hAnsi="Palatino Linotype" w:cs="Palatino Linotype"/>
        </w:rPr>
        <w:t xml:space="preserve">, el Recurrente </w:t>
      </w:r>
      <w:r w:rsidRPr="000A2C53">
        <w:rPr>
          <w:rFonts w:ascii="Palatino Linotype" w:eastAsia="Palatino Linotype" w:hAnsi="Palatino Linotype" w:cs="Palatino Linotype"/>
          <w:b/>
        </w:rPr>
        <w:t>dio atención a la prevención</w:t>
      </w:r>
      <w:r w:rsidRPr="000A2C53">
        <w:rPr>
          <w:rFonts w:ascii="Palatino Linotype" w:eastAsia="Palatino Linotype" w:hAnsi="Palatino Linotype" w:cs="Palatino Linotype"/>
        </w:rPr>
        <w:t xml:space="preserve"> adjuntando documento para acreditar su identidad consistente en copia de credencial para votar expedida por el Instituto Nacional Electoral a favor de </w:t>
      </w:r>
      <w:r w:rsidR="00614FDB">
        <w:rPr>
          <w:rFonts w:ascii="Palatino Linotype" w:eastAsia="Palatino Linotype" w:hAnsi="Palatino Linotype" w:cs="Palatino Linotype"/>
        </w:rPr>
        <w:t>XXXX</w:t>
      </w:r>
      <w:r w:rsidRPr="000A2C53">
        <w:rPr>
          <w:rFonts w:ascii="Palatino Linotype" w:eastAsia="Palatino Linotype" w:hAnsi="Palatino Linotype" w:cs="Palatino Linotype"/>
        </w:rPr>
        <w:t>.</w:t>
      </w:r>
    </w:p>
    <w:p w:rsidR="00A92290" w:rsidRPr="000A2C53" w:rsidRDefault="00A92290" w:rsidP="00505B08">
      <w:pPr>
        <w:jc w:val="both"/>
        <w:rPr>
          <w:rFonts w:ascii="Palatino Linotype" w:eastAsia="Palatino Linotype" w:hAnsi="Palatino Linotype" w:cs="Palatino Linotype"/>
        </w:rPr>
      </w:pPr>
    </w:p>
    <w:p w:rsidR="00A92290" w:rsidRPr="000A2C53" w:rsidRDefault="00006567" w:rsidP="00505B08">
      <w:pPr>
        <w:numPr>
          <w:ilvl w:val="0"/>
          <w:numId w:val="1"/>
        </w:numPr>
        <w:spacing w:line="360" w:lineRule="auto"/>
        <w:ind w:left="0" w:firstLine="0"/>
        <w:jc w:val="both"/>
        <w:rPr>
          <w:rFonts w:ascii="Palatino Linotype" w:eastAsia="Palatino Linotype" w:hAnsi="Palatino Linotype" w:cs="Palatino Linotype"/>
          <w:color w:val="000000"/>
        </w:rPr>
      </w:pPr>
      <w:r w:rsidRPr="000A2C53">
        <w:rPr>
          <w:rFonts w:ascii="Palatino Linotype" w:eastAsia="Palatino Linotype" w:hAnsi="Palatino Linotype" w:cs="Palatino Linotype"/>
          <w:b/>
          <w:color w:val="000000"/>
        </w:rPr>
        <w:t>C</w:t>
      </w:r>
      <w:r w:rsidRPr="000A2C53">
        <w:rPr>
          <w:rFonts w:ascii="Palatino Linotype" w:eastAsia="Palatino Linotype" w:hAnsi="Palatino Linotype" w:cs="Palatino Linotype"/>
          <w:color w:val="000000"/>
        </w:rPr>
        <w:t xml:space="preserve">on fundamento en los artículos 11, 127 y 131, de la </w:t>
      </w:r>
      <w:r w:rsidRPr="000A2C53">
        <w:rPr>
          <w:rFonts w:ascii="Palatino Linotype" w:eastAsia="Palatino Linotype" w:hAnsi="Palatino Linotype" w:cs="Palatino Linotype"/>
          <w:b/>
          <w:color w:val="000000"/>
        </w:rPr>
        <w:t xml:space="preserve">Ley de Protección de Datos Personales en </w:t>
      </w:r>
      <w:r w:rsidRPr="000A2C53">
        <w:rPr>
          <w:rFonts w:ascii="Palatino Linotype" w:eastAsia="Palatino Linotype" w:hAnsi="Palatino Linotype" w:cs="Palatino Linotype"/>
        </w:rPr>
        <w:t>Posesión</w:t>
      </w:r>
      <w:r w:rsidRPr="000A2C53">
        <w:rPr>
          <w:rFonts w:ascii="Palatino Linotype" w:eastAsia="Palatino Linotype" w:hAnsi="Palatino Linotype" w:cs="Palatino Linotype"/>
          <w:b/>
          <w:color w:val="000000"/>
        </w:rPr>
        <w:t xml:space="preserve"> de Sujetos Obligados del Estado de México y Municipios</w:t>
      </w:r>
      <w:r w:rsidRPr="000A2C53">
        <w:rPr>
          <w:rFonts w:ascii="Palatino Linotype" w:eastAsia="Palatino Linotype" w:hAnsi="Palatino Linotype" w:cs="Palatino Linotype"/>
          <w:color w:val="000000"/>
        </w:rPr>
        <w:t xml:space="preserve"> y 185, fracciones I, II y IV, de la Ley de Transparencia y Acceso a la Información Pública del Estado de México y Municipios de aplicación supletoria,  a través del </w:t>
      </w:r>
      <w:r w:rsidRPr="000A2C53">
        <w:rPr>
          <w:rFonts w:ascii="Palatino Linotype" w:eastAsia="Palatino Linotype" w:hAnsi="Palatino Linotype" w:cs="Palatino Linotype"/>
          <w:b/>
          <w:color w:val="000000"/>
        </w:rPr>
        <w:t xml:space="preserve">acuerdo de </w:t>
      </w:r>
      <w:r w:rsidRPr="000A2C53">
        <w:rPr>
          <w:rFonts w:ascii="Palatino Linotype" w:eastAsia="Palatino Linotype" w:hAnsi="Palatino Linotype" w:cs="Palatino Linotype"/>
          <w:color w:val="000000"/>
        </w:rPr>
        <w:t xml:space="preserve">fecha </w:t>
      </w:r>
      <w:r w:rsidRPr="000A2C53">
        <w:rPr>
          <w:rFonts w:ascii="Palatino Linotype" w:eastAsia="Palatino Linotype" w:hAnsi="Palatino Linotype" w:cs="Palatino Linotype"/>
          <w:b/>
          <w:color w:val="000000"/>
        </w:rPr>
        <w:t>seis de mayo de dos mil veinticinco</w:t>
      </w:r>
      <w:r w:rsidRPr="000A2C53">
        <w:rPr>
          <w:rFonts w:ascii="Palatino Linotype" w:eastAsia="Palatino Linotype" w:hAnsi="Palatino Linotype" w:cs="Palatino Linotype"/>
          <w:color w:val="000000"/>
        </w:rPr>
        <w:t xml:space="preserve">, se </w:t>
      </w:r>
      <w:r w:rsidRPr="000A2C53">
        <w:rPr>
          <w:rFonts w:ascii="Palatino Linotype" w:eastAsia="Palatino Linotype" w:hAnsi="Palatino Linotype" w:cs="Palatino Linotype"/>
          <w:b/>
          <w:color w:val="000000"/>
        </w:rPr>
        <w:t>admitió</w:t>
      </w:r>
      <w:r w:rsidRPr="000A2C53">
        <w:rPr>
          <w:rFonts w:ascii="Palatino Linotype" w:eastAsia="Palatino Linotype" w:hAnsi="Palatino Linotype" w:cs="Palatino Linotype"/>
          <w:color w:val="000000"/>
        </w:rPr>
        <w:t xml:space="preserve"> a trámite el Recurso de Revisión.</w:t>
      </w:r>
    </w:p>
    <w:p w:rsidR="00A92290" w:rsidRPr="000A2C53" w:rsidRDefault="00A92290" w:rsidP="00505B08">
      <w:pPr>
        <w:jc w:val="both"/>
        <w:rPr>
          <w:rFonts w:ascii="Palatino Linotype" w:eastAsia="Palatino Linotype" w:hAnsi="Palatino Linotype" w:cs="Palatino Linotype"/>
        </w:rPr>
      </w:pPr>
    </w:p>
    <w:p w:rsidR="00A92290" w:rsidRPr="000A2C53" w:rsidRDefault="00006567" w:rsidP="00505B08">
      <w:pPr>
        <w:numPr>
          <w:ilvl w:val="0"/>
          <w:numId w:val="1"/>
        </w:numPr>
        <w:spacing w:line="360" w:lineRule="auto"/>
        <w:ind w:left="0" w:firstLine="0"/>
        <w:jc w:val="both"/>
        <w:rPr>
          <w:rFonts w:ascii="Palatino Linotype" w:eastAsia="Palatino Linotype" w:hAnsi="Palatino Linotype" w:cs="Palatino Linotype"/>
          <w:color w:val="000000"/>
        </w:rPr>
      </w:pPr>
      <w:r w:rsidRPr="000A2C53">
        <w:rPr>
          <w:rFonts w:ascii="Palatino Linotype" w:eastAsia="Palatino Linotype" w:hAnsi="Palatino Linotype" w:cs="Palatino Linotype"/>
          <w:color w:val="000000"/>
        </w:rPr>
        <w:t>En la misma fecha</w:t>
      </w:r>
      <w:r w:rsidRPr="000A2C53">
        <w:rPr>
          <w:rFonts w:ascii="Palatino Linotype" w:eastAsia="Palatino Linotype" w:hAnsi="Palatino Linotype" w:cs="Palatino Linotype"/>
          <w:b/>
          <w:color w:val="000000"/>
        </w:rPr>
        <w:t xml:space="preserve"> </w:t>
      </w:r>
      <w:r w:rsidRPr="000A2C53">
        <w:rPr>
          <w:rFonts w:ascii="Palatino Linotype" w:eastAsia="Palatino Linotype" w:hAnsi="Palatino Linotype" w:cs="Palatino Linotype"/>
          <w:color w:val="000000"/>
        </w:rPr>
        <w:t xml:space="preserve">se aperturó  la </w:t>
      </w:r>
      <w:r w:rsidRPr="000A2C53">
        <w:rPr>
          <w:rFonts w:ascii="Palatino Linotype" w:eastAsia="Palatino Linotype" w:hAnsi="Palatino Linotype" w:cs="Palatino Linotype"/>
          <w:b/>
          <w:color w:val="000000"/>
        </w:rPr>
        <w:t>etapa de conciliación</w:t>
      </w:r>
      <w:r w:rsidRPr="000A2C53">
        <w:rPr>
          <w:rFonts w:ascii="Palatino Linotype" w:eastAsia="Palatino Linotype" w:hAnsi="Palatino Linotype" w:cs="Palatino Linotype"/>
          <w:color w:val="000000"/>
        </w:rPr>
        <w:t xml:space="preserve"> a fin de que las </w:t>
      </w:r>
      <w:r w:rsidRPr="000A2C53">
        <w:rPr>
          <w:rFonts w:ascii="Palatino Linotype" w:eastAsia="Palatino Linotype" w:hAnsi="Palatino Linotype" w:cs="Palatino Linotype"/>
        </w:rPr>
        <w:t>partes</w:t>
      </w:r>
      <w:r w:rsidRPr="000A2C53">
        <w:rPr>
          <w:rFonts w:ascii="Palatino Linotype" w:eastAsia="Palatino Linotype" w:hAnsi="Palatino Linotype" w:cs="Palatino Linotype"/>
          <w:color w:val="000000"/>
        </w:rPr>
        <w:t xml:space="preserve"> pudieran conciliar los motivos que dieron inicio al recurso de revisión. </w:t>
      </w:r>
    </w:p>
    <w:p w:rsidR="00A92290" w:rsidRPr="000A2C53" w:rsidRDefault="00A92290" w:rsidP="00505B08">
      <w:pPr>
        <w:jc w:val="both"/>
        <w:rPr>
          <w:rFonts w:ascii="Palatino Linotype" w:eastAsia="Palatino Linotype" w:hAnsi="Palatino Linotype" w:cs="Palatino Linotype"/>
          <w:color w:val="000000"/>
        </w:rPr>
      </w:pPr>
    </w:p>
    <w:p w:rsidR="00A92290" w:rsidRPr="000A2C53" w:rsidRDefault="00006567" w:rsidP="00505B08">
      <w:pPr>
        <w:numPr>
          <w:ilvl w:val="0"/>
          <w:numId w:val="1"/>
        </w:numPr>
        <w:spacing w:line="360" w:lineRule="auto"/>
        <w:ind w:left="0" w:firstLine="0"/>
        <w:jc w:val="both"/>
        <w:rPr>
          <w:rFonts w:ascii="Palatino Linotype" w:eastAsia="Palatino Linotype" w:hAnsi="Palatino Linotype" w:cs="Palatino Linotype"/>
          <w:color w:val="000000"/>
        </w:rPr>
      </w:pPr>
      <w:r w:rsidRPr="000A2C53">
        <w:rPr>
          <w:rFonts w:ascii="Palatino Linotype" w:eastAsia="Palatino Linotype" w:hAnsi="Palatino Linotype" w:cs="Palatino Linotype"/>
          <w:color w:val="000000"/>
        </w:rPr>
        <w:t xml:space="preserve">De lo anterior,  en fecha </w:t>
      </w:r>
      <w:r w:rsidRPr="000A2C53">
        <w:rPr>
          <w:rFonts w:ascii="Palatino Linotype" w:eastAsia="Palatino Linotype" w:hAnsi="Palatino Linotype" w:cs="Palatino Linotype"/>
          <w:b/>
          <w:color w:val="000000"/>
        </w:rPr>
        <w:t xml:space="preserve">ocho de mayo de dos mil </w:t>
      </w:r>
      <w:r w:rsidRPr="000A2C53">
        <w:rPr>
          <w:rFonts w:ascii="Palatino Linotype" w:eastAsia="Palatino Linotype" w:hAnsi="Palatino Linotype" w:cs="Palatino Linotype"/>
          <w:color w:val="000000"/>
        </w:rPr>
        <w:t>veinticinco¸ el particular realizó</w:t>
      </w:r>
      <w:r w:rsidRPr="000A2C53">
        <w:rPr>
          <w:rFonts w:ascii="Palatino Linotype" w:eastAsia="Palatino Linotype" w:hAnsi="Palatino Linotype" w:cs="Palatino Linotype"/>
        </w:rPr>
        <w:t xml:space="preserve"> </w:t>
      </w:r>
      <w:r w:rsidRPr="000A2C53">
        <w:rPr>
          <w:rFonts w:ascii="Palatino Linotype" w:eastAsia="Palatino Linotype" w:hAnsi="Palatino Linotype" w:cs="Palatino Linotype"/>
          <w:b/>
        </w:rPr>
        <w:t xml:space="preserve">pronunciamiento expreso </w:t>
      </w:r>
      <w:r w:rsidRPr="000A2C53">
        <w:rPr>
          <w:rFonts w:ascii="Palatino Linotype" w:eastAsia="Palatino Linotype" w:hAnsi="Palatino Linotype" w:cs="Palatino Linotype"/>
        </w:rPr>
        <w:t xml:space="preserve">vía correo electrónico </w:t>
      </w:r>
      <w:r w:rsidRPr="000A2C53">
        <w:rPr>
          <w:rFonts w:ascii="Palatino Linotype" w:eastAsia="Palatino Linotype" w:hAnsi="Palatino Linotype" w:cs="Palatino Linotype"/>
          <w:b/>
        </w:rPr>
        <w:t>manifestando su voluntad de conciliar</w:t>
      </w:r>
      <w:r w:rsidRPr="000A2C53">
        <w:rPr>
          <w:rFonts w:ascii="Palatino Linotype" w:eastAsia="Palatino Linotype" w:hAnsi="Palatino Linotype" w:cs="Palatino Linotype"/>
        </w:rPr>
        <w:t xml:space="preserve">, pero </w:t>
      </w:r>
      <w:r w:rsidRPr="000A2C53">
        <w:rPr>
          <w:rFonts w:ascii="Palatino Linotype" w:eastAsia="Palatino Linotype" w:hAnsi="Palatino Linotype" w:cs="Palatino Linotype"/>
          <w:b/>
        </w:rPr>
        <w:t>al no existir constancia sobre la voluntad del Sujeto Obligado para celebrar audiencia de conciliación</w:t>
      </w:r>
      <w:r w:rsidRPr="000A2C53">
        <w:rPr>
          <w:rFonts w:ascii="Palatino Linotype" w:eastAsia="Palatino Linotype" w:hAnsi="Palatino Linotype" w:cs="Palatino Linotype"/>
        </w:rPr>
        <w:t xml:space="preserve">, en fecha </w:t>
      </w:r>
      <w:r w:rsidRPr="000A2C53">
        <w:rPr>
          <w:rFonts w:ascii="Palatino Linotype" w:eastAsia="Palatino Linotype" w:hAnsi="Palatino Linotype" w:cs="Palatino Linotype"/>
          <w:b/>
        </w:rPr>
        <w:t>dieciséis de mayo de dos mil veinticinco,</w:t>
      </w:r>
      <w:r w:rsidRPr="000A2C53">
        <w:rPr>
          <w:rFonts w:ascii="Palatino Linotype" w:eastAsia="Palatino Linotype" w:hAnsi="Palatino Linotype" w:cs="Palatino Linotype"/>
        </w:rPr>
        <w:t xml:space="preserve">  se decretó el </w:t>
      </w:r>
      <w:r w:rsidRPr="000A2C53">
        <w:rPr>
          <w:rFonts w:ascii="Palatino Linotype" w:eastAsia="Palatino Linotype" w:hAnsi="Palatino Linotype" w:cs="Palatino Linotype"/>
          <w:b/>
        </w:rPr>
        <w:t>cierre de la etapa de conciliación</w:t>
      </w:r>
      <w:r w:rsidRPr="000A2C53">
        <w:rPr>
          <w:rFonts w:ascii="Palatino Linotype" w:eastAsia="Palatino Linotype" w:hAnsi="Palatino Linotype" w:cs="Palatino Linotype"/>
        </w:rPr>
        <w:t xml:space="preserve"> y se dio </w:t>
      </w:r>
      <w:r w:rsidRPr="000A2C53">
        <w:rPr>
          <w:rFonts w:ascii="Palatino Linotype" w:eastAsia="Palatino Linotype" w:hAnsi="Palatino Linotype" w:cs="Palatino Linotype"/>
          <w:b/>
        </w:rPr>
        <w:t>inicio a la etapa de manifestaciones.</w:t>
      </w:r>
    </w:p>
    <w:p w:rsidR="00A92290" w:rsidRPr="000A2C53" w:rsidRDefault="00A92290" w:rsidP="00505B08">
      <w:pPr>
        <w:spacing w:line="360" w:lineRule="auto"/>
        <w:jc w:val="both"/>
        <w:rPr>
          <w:rFonts w:ascii="Palatino Linotype" w:eastAsia="Palatino Linotype" w:hAnsi="Palatino Linotype" w:cs="Palatino Linotype"/>
          <w:color w:val="000000"/>
        </w:rPr>
      </w:pPr>
    </w:p>
    <w:p w:rsidR="00A92290" w:rsidRPr="000A2C53" w:rsidRDefault="00006567" w:rsidP="00505B08">
      <w:pPr>
        <w:numPr>
          <w:ilvl w:val="0"/>
          <w:numId w:val="1"/>
        </w:numPr>
        <w:spacing w:line="360" w:lineRule="auto"/>
        <w:ind w:left="0" w:firstLine="0"/>
        <w:jc w:val="both"/>
        <w:rPr>
          <w:rFonts w:ascii="Palatino Linotype" w:eastAsia="Palatino Linotype" w:hAnsi="Palatino Linotype" w:cs="Palatino Linotype"/>
          <w:color w:val="000000"/>
        </w:rPr>
      </w:pPr>
      <w:r w:rsidRPr="000A2C53">
        <w:rPr>
          <w:rFonts w:ascii="Palatino Linotype" w:eastAsia="Palatino Linotype" w:hAnsi="Palatino Linotype" w:cs="Palatino Linotype"/>
          <w:color w:val="000000"/>
        </w:rPr>
        <w:t xml:space="preserve">La parte Recurrente no realizó manifestaciones, alegatos ni presentó pruebas que a su derecho convinieran. Por su parte, el Sujeto Obligado en fechas </w:t>
      </w:r>
      <w:r w:rsidRPr="000A2C53">
        <w:rPr>
          <w:rFonts w:ascii="Palatino Linotype" w:eastAsia="Palatino Linotype" w:hAnsi="Palatino Linotype" w:cs="Palatino Linotype"/>
          <w:b/>
          <w:color w:val="000000"/>
        </w:rPr>
        <w:t xml:space="preserve">veintitrés de mayo </w:t>
      </w:r>
      <w:r w:rsidRPr="000A2C53">
        <w:rPr>
          <w:rFonts w:ascii="Palatino Linotype" w:eastAsia="Palatino Linotype" w:hAnsi="Palatino Linotype" w:cs="Palatino Linotype"/>
          <w:b/>
          <w:color w:val="000000"/>
        </w:rPr>
        <w:lastRenderedPageBreak/>
        <w:t xml:space="preserve">y tres de junio de dos mil veinticinco, </w:t>
      </w:r>
      <w:r w:rsidRPr="000A2C53">
        <w:rPr>
          <w:rFonts w:ascii="Palatino Linotype" w:eastAsia="Palatino Linotype" w:hAnsi="Palatino Linotype" w:cs="Palatino Linotype"/>
          <w:color w:val="000000"/>
        </w:rPr>
        <w:t xml:space="preserve">rindió </w:t>
      </w:r>
      <w:r w:rsidRPr="000A2C53">
        <w:rPr>
          <w:rFonts w:ascii="Palatino Linotype" w:eastAsia="Palatino Linotype" w:hAnsi="Palatino Linotype" w:cs="Palatino Linotype"/>
          <w:b/>
          <w:color w:val="000000"/>
        </w:rPr>
        <w:t>Informe Justificado</w:t>
      </w:r>
      <w:r w:rsidRPr="000A2C53">
        <w:rPr>
          <w:rFonts w:ascii="Palatino Linotype" w:eastAsia="Palatino Linotype" w:hAnsi="Palatino Linotype" w:cs="Palatino Linotype"/>
          <w:color w:val="000000"/>
        </w:rPr>
        <w:t>, a través de los archivos digitales siguientes:</w:t>
      </w:r>
    </w:p>
    <w:p w:rsidR="00A92290" w:rsidRPr="000A2C53" w:rsidRDefault="00006567" w:rsidP="00505B08">
      <w:pPr>
        <w:jc w:val="both"/>
        <w:rPr>
          <w:rFonts w:ascii="Palatino Linotype" w:eastAsia="Palatino Linotype" w:hAnsi="Palatino Linotype" w:cs="Palatino Linotype"/>
          <w:b/>
          <w:i/>
          <w:color w:val="000000"/>
        </w:rPr>
      </w:pPr>
      <w:r w:rsidRPr="000A2C53">
        <w:rPr>
          <w:rFonts w:ascii="Palatino Linotype" w:eastAsia="Palatino Linotype" w:hAnsi="Palatino Linotype" w:cs="Palatino Linotype"/>
          <w:b/>
          <w:i/>
          <w:color w:val="000000"/>
        </w:rPr>
        <w:t>Manifestaciones_04498_INFOEM_CD_RR_2025.pdf</w:t>
      </w:r>
    </w:p>
    <w:p w:rsidR="00A92290" w:rsidRPr="000A2C53" w:rsidRDefault="00006567" w:rsidP="00505B08">
      <w:pPr>
        <w:jc w:val="both"/>
        <w:rPr>
          <w:rFonts w:ascii="Palatino Linotype" w:eastAsia="Palatino Linotype" w:hAnsi="Palatino Linotype" w:cs="Palatino Linotype"/>
          <w:color w:val="000000"/>
        </w:rPr>
      </w:pPr>
      <w:r w:rsidRPr="000A2C53">
        <w:rPr>
          <w:rFonts w:ascii="Palatino Linotype" w:eastAsia="Palatino Linotype" w:hAnsi="Palatino Linotype" w:cs="Palatino Linotype"/>
          <w:color w:val="000000"/>
        </w:rPr>
        <w:t xml:space="preserve">Oficio suscrito por la Unidad de Transparencia de fecha 23 de mayo de 2025 a través del cual se rinde informe justificado manifestando que </w:t>
      </w:r>
      <w:r w:rsidRPr="000A2C53">
        <w:rPr>
          <w:rFonts w:ascii="Palatino Linotype" w:eastAsia="Palatino Linotype" w:hAnsi="Palatino Linotype" w:cs="Palatino Linotype"/>
          <w:i/>
          <w:color w:val="000000"/>
        </w:rPr>
        <w:t>“la información requerida… es inexistente en los archivos de este sujeto obligado, por lo que, considerando que este Comité Ejecutivo Estatal no tiene la obligación normativa de contar con la información, ni tampoco existen elementos de convicción que permitan inferir que en nuestros archivos deba obrar la información referida…”</w:t>
      </w:r>
      <w:r w:rsidRPr="000A2C53">
        <w:rPr>
          <w:rFonts w:ascii="Palatino Linotype" w:eastAsia="Palatino Linotype" w:hAnsi="Palatino Linotype" w:cs="Palatino Linotype"/>
          <w:color w:val="000000"/>
        </w:rPr>
        <w:t xml:space="preserve"> </w:t>
      </w:r>
    </w:p>
    <w:p w:rsidR="00A92290" w:rsidRPr="000A2C53" w:rsidRDefault="00A92290" w:rsidP="00505B08">
      <w:pPr>
        <w:jc w:val="both"/>
        <w:rPr>
          <w:rFonts w:ascii="Palatino Linotype" w:eastAsia="Palatino Linotype" w:hAnsi="Palatino Linotype" w:cs="Palatino Linotype"/>
          <w:color w:val="000000"/>
        </w:rPr>
      </w:pPr>
    </w:p>
    <w:p w:rsidR="00A92290" w:rsidRPr="000A2C53" w:rsidRDefault="00006567" w:rsidP="00505B08">
      <w:pPr>
        <w:jc w:val="both"/>
        <w:rPr>
          <w:rFonts w:ascii="Palatino Linotype" w:eastAsia="Palatino Linotype" w:hAnsi="Palatino Linotype" w:cs="Palatino Linotype"/>
          <w:color w:val="000000"/>
        </w:rPr>
      </w:pPr>
      <w:r w:rsidRPr="000A2C53">
        <w:rPr>
          <w:rFonts w:ascii="Palatino Linotype" w:eastAsia="Palatino Linotype" w:hAnsi="Palatino Linotype" w:cs="Palatino Linotype"/>
          <w:color w:val="000000"/>
        </w:rPr>
        <w:t>En conclusión ratificando su respuesta inicial.</w:t>
      </w:r>
    </w:p>
    <w:p w:rsidR="00A92290" w:rsidRPr="000A2C53" w:rsidRDefault="00A92290" w:rsidP="00505B08">
      <w:pPr>
        <w:jc w:val="both"/>
        <w:rPr>
          <w:rFonts w:ascii="Palatino Linotype" w:eastAsia="Palatino Linotype" w:hAnsi="Palatino Linotype" w:cs="Palatino Linotype"/>
          <w:color w:val="000000"/>
        </w:rPr>
      </w:pPr>
    </w:p>
    <w:p w:rsidR="00A92290" w:rsidRPr="000A2C53" w:rsidRDefault="00006567" w:rsidP="00505B08">
      <w:pPr>
        <w:jc w:val="both"/>
        <w:rPr>
          <w:rFonts w:ascii="Palatino Linotype" w:eastAsia="Palatino Linotype" w:hAnsi="Palatino Linotype" w:cs="Palatino Linotype"/>
          <w:b/>
          <w:i/>
          <w:color w:val="000000"/>
        </w:rPr>
      </w:pPr>
      <w:r w:rsidRPr="000A2C53">
        <w:rPr>
          <w:rFonts w:ascii="Palatino Linotype" w:eastAsia="Palatino Linotype" w:hAnsi="Palatino Linotype" w:cs="Palatino Linotype"/>
          <w:b/>
          <w:i/>
          <w:color w:val="000000"/>
        </w:rPr>
        <w:t>Alcance a las Manifestaciones_004899_INFOEM_IP_RR_2025..pdf</w:t>
      </w:r>
    </w:p>
    <w:p w:rsidR="00A92290" w:rsidRPr="000A2C53" w:rsidRDefault="00006567" w:rsidP="00505B08">
      <w:pPr>
        <w:jc w:val="both"/>
        <w:rPr>
          <w:rFonts w:ascii="Palatino Linotype" w:eastAsia="Palatino Linotype" w:hAnsi="Palatino Linotype" w:cs="Palatino Linotype"/>
          <w:color w:val="000000"/>
        </w:rPr>
      </w:pPr>
      <w:r w:rsidRPr="000A2C53">
        <w:rPr>
          <w:rFonts w:ascii="Palatino Linotype" w:eastAsia="Palatino Linotype" w:hAnsi="Palatino Linotype" w:cs="Palatino Linotype"/>
          <w:color w:val="000000"/>
        </w:rPr>
        <w:t xml:space="preserve">Oficio suscrito por la Unidad de Transparencia de fecha 03 de junio de 2025 a través del cual en alcance a las manifestaciones realizadas previamente, señalando que envía oficio turnado a la Secretaría de Finanzas del Sujeto Obligado a través del cual se dio respuesta a la interposición del recurso en los términos siguientes: </w:t>
      </w:r>
      <w:r w:rsidRPr="000A2C53">
        <w:rPr>
          <w:rFonts w:ascii="Palatino Linotype" w:eastAsia="Palatino Linotype" w:hAnsi="Palatino Linotype" w:cs="Palatino Linotype"/>
          <w:i/>
          <w:color w:val="000000"/>
        </w:rPr>
        <w:t>“Al respecto se informa que, se realizó una nueva búsqueda de los datos personales referidos en la solicitud de Cancelación, conforme a lo establecido en el artículo 106 de la Ley de Protección de Datos Personales en Posesión de Sujetos Obligados del Estado de México y Municipios, derivado de la cual, no se localizó expresión documental en los archivos físicos y electrónicos de la Secretaría de Finanzas del Comité Ejecutivo Estatal de Morena en el Estado de México.”</w:t>
      </w:r>
      <w:r w:rsidRPr="000A2C53">
        <w:rPr>
          <w:rFonts w:ascii="Palatino Linotype" w:eastAsia="Palatino Linotype" w:hAnsi="Palatino Linotype" w:cs="Palatino Linotype"/>
          <w:color w:val="000000"/>
        </w:rPr>
        <w:t xml:space="preserve"> </w:t>
      </w:r>
      <w:r w:rsidRPr="000A2C53">
        <w:rPr>
          <w:rFonts w:ascii="Palatino Linotype" w:eastAsia="Palatino Linotype" w:hAnsi="Palatino Linotype" w:cs="Palatino Linotype"/>
          <w:i/>
          <w:color w:val="000000"/>
        </w:rPr>
        <w:t>(Sic)</w:t>
      </w:r>
    </w:p>
    <w:p w:rsidR="00A92290" w:rsidRPr="000A2C53" w:rsidRDefault="00A92290" w:rsidP="00505B08">
      <w:pPr>
        <w:jc w:val="both"/>
        <w:rPr>
          <w:rFonts w:ascii="Palatino Linotype" w:eastAsia="Palatino Linotype" w:hAnsi="Palatino Linotype" w:cs="Palatino Linotype"/>
          <w:b/>
          <w:i/>
          <w:color w:val="000000"/>
        </w:rPr>
      </w:pPr>
    </w:p>
    <w:p w:rsidR="00A92290" w:rsidRPr="000A2C53" w:rsidRDefault="00006567" w:rsidP="00505B08">
      <w:pPr>
        <w:jc w:val="both"/>
        <w:rPr>
          <w:rFonts w:ascii="Palatino Linotype" w:eastAsia="Palatino Linotype" w:hAnsi="Palatino Linotype" w:cs="Palatino Linotype"/>
          <w:b/>
          <w:i/>
          <w:color w:val="000000"/>
        </w:rPr>
      </w:pPr>
      <w:r w:rsidRPr="000A2C53">
        <w:rPr>
          <w:rFonts w:ascii="Palatino Linotype" w:eastAsia="Palatino Linotype" w:hAnsi="Palatino Linotype" w:cs="Palatino Linotype"/>
          <w:b/>
          <w:i/>
          <w:color w:val="000000"/>
        </w:rPr>
        <w:t>Atención_SF_04498_INFOEM_CD_RR_2025.pdf</w:t>
      </w:r>
    </w:p>
    <w:p w:rsidR="00A92290" w:rsidRPr="000A2C53" w:rsidRDefault="00006567" w:rsidP="00505B08">
      <w:pPr>
        <w:jc w:val="both"/>
        <w:rPr>
          <w:rFonts w:ascii="Palatino Linotype" w:eastAsia="Palatino Linotype" w:hAnsi="Palatino Linotype" w:cs="Palatino Linotype"/>
          <w:i/>
          <w:color w:val="000000"/>
        </w:rPr>
      </w:pPr>
      <w:r w:rsidRPr="000A2C53">
        <w:rPr>
          <w:rFonts w:ascii="Palatino Linotype" w:eastAsia="Palatino Linotype" w:hAnsi="Palatino Linotype" w:cs="Palatino Linotype"/>
          <w:color w:val="000000"/>
        </w:rPr>
        <w:t xml:space="preserve">Oficio firmado por la Servidora Pública Habilitada de la Secretaría de Finanzas, de fecha 14 de mayo de 2025, a través del cual </w:t>
      </w:r>
      <w:r w:rsidRPr="000A2C53">
        <w:rPr>
          <w:rFonts w:ascii="Palatino Linotype" w:eastAsia="Palatino Linotype" w:hAnsi="Palatino Linotype" w:cs="Palatino Linotype"/>
          <w:i/>
          <w:color w:val="000000"/>
        </w:rPr>
        <w:t>“… se informa que, se realizó una nueva búsqueda de los datos personales referidos en la solicitud de Cancelación, …, derivado de la cual, no se localizó expresión documental en los archivos físicos y electrónicos de la Secretaría de Finanzas del Comité Ejecutivo Estatal de Morena en el Estado de México.” (Sic)</w:t>
      </w:r>
    </w:p>
    <w:p w:rsidR="00A92290" w:rsidRPr="000A2C53" w:rsidRDefault="00A92290" w:rsidP="00505B08">
      <w:pPr>
        <w:spacing w:line="360" w:lineRule="auto"/>
        <w:jc w:val="both"/>
        <w:rPr>
          <w:rFonts w:ascii="Palatino Linotype" w:eastAsia="Palatino Linotype" w:hAnsi="Palatino Linotype" w:cs="Palatino Linotype"/>
        </w:rPr>
      </w:pPr>
    </w:p>
    <w:p w:rsidR="00A92290" w:rsidRPr="000A2C53" w:rsidRDefault="00006567" w:rsidP="00505B08">
      <w:pPr>
        <w:numPr>
          <w:ilvl w:val="0"/>
          <w:numId w:val="1"/>
        </w:numPr>
        <w:spacing w:line="360" w:lineRule="auto"/>
        <w:ind w:left="0" w:firstLine="0"/>
        <w:jc w:val="both"/>
        <w:rPr>
          <w:rFonts w:ascii="Palatino Linotype" w:eastAsia="Palatino Linotype" w:hAnsi="Palatino Linotype" w:cs="Palatino Linotype"/>
          <w:color w:val="000000"/>
        </w:rPr>
      </w:pPr>
      <w:r w:rsidRPr="000A2C53">
        <w:rPr>
          <w:rFonts w:ascii="Palatino Linotype" w:eastAsia="Palatino Linotype" w:hAnsi="Palatino Linotype" w:cs="Palatino Linotype"/>
          <w:color w:val="000000"/>
        </w:rPr>
        <w:t xml:space="preserve">En fecha </w:t>
      </w:r>
      <w:r w:rsidRPr="000A2C53">
        <w:rPr>
          <w:rFonts w:ascii="Palatino Linotype" w:eastAsia="Palatino Linotype" w:hAnsi="Palatino Linotype" w:cs="Palatino Linotype"/>
          <w:b/>
          <w:color w:val="000000"/>
        </w:rPr>
        <w:t>dieciséis de junio de dos mil veinticinco</w:t>
      </w:r>
      <w:r w:rsidRPr="000A2C53">
        <w:rPr>
          <w:rFonts w:ascii="Palatino Linotype" w:eastAsia="Palatino Linotype" w:hAnsi="Palatino Linotype" w:cs="Palatino Linotype"/>
          <w:color w:val="000000"/>
        </w:rPr>
        <w:t xml:space="preserve"> se decretó el </w:t>
      </w:r>
      <w:r w:rsidRPr="000A2C53">
        <w:rPr>
          <w:rFonts w:ascii="Palatino Linotype" w:eastAsia="Palatino Linotype" w:hAnsi="Palatino Linotype" w:cs="Palatino Linotype"/>
          <w:b/>
          <w:color w:val="000000"/>
        </w:rPr>
        <w:t>cierre de instrucción</w:t>
      </w:r>
      <w:r w:rsidRPr="000A2C53">
        <w:rPr>
          <w:rFonts w:ascii="Palatino Linotype" w:eastAsia="Palatino Linotype" w:hAnsi="Palatino Linotype" w:cs="Palatino Linotype"/>
          <w:color w:val="000000"/>
        </w:rPr>
        <w:t xml:space="preserve"> del recurso de revisión referido al rubro. </w:t>
      </w:r>
    </w:p>
    <w:p w:rsidR="00A92290" w:rsidRPr="000A2C53" w:rsidRDefault="00A92290" w:rsidP="00505B08">
      <w:pPr>
        <w:spacing w:line="360" w:lineRule="auto"/>
        <w:jc w:val="both"/>
        <w:rPr>
          <w:rFonts w:ascii="Palatino Linotype" w:eastAsia="Palatino Linotype" w:hAnsi="Palatino Linotype" w:cs="Palatino Linotype"/>
          <w:color w:val="000000"/>
        </w:rPr>
      </w:pPr>
    </w:p>
    <w:p w:rsidR="00A92290" w:rsidRPr="000A2C53" w:rsidRDefault="00006567" w:rsidP="00505B08">
      <w:pPr>
        <w:numPr>
          <w:ilvl w:val="0"/>
          <w:numId w:val="1"/>
        </w:numPr>
        <w:spacing w:line="360" w:lineRule="auto"/>
        <w:ind w:left="0" w:firstLine="0"/>
        <w:jc w:val="both"/>
        <w:rPr>
          <w:rFonts w:ascii="Palatino Linotype" w:eastAsia="Palatino Linotype" w:hAnsi="Palatino Linotype" w:cs="Palatino Linotype"/>
          <w:color w:val="000000"/>
        </w:rPr>
      </w:pPr>
      <w:r w:rsidRPr="000A2C53">
        <w:rPr>
          <w:rFonts w:ascii="Palatino Linotype" w:eastAsia="Palatino Linotype" w:hAnsi="Palatino Linotype" w:cs="Palatino Linotype"/>
          <w:color w:val="000000"/>
        </w:rPr>
        <w:lastRenderedPageBreak/>
        <w:t>En razón de que fue debidamente sustanciado el expediente electrónico y no existe diligencia pendiente de desahogo, se emite la Resolución que conforme a Derecho proceda, de acuerdo con las siguientes:</w:t>
      </w:r>
    </w:p>
    <w:p w:rsidR="00A92290" w:rsidRPr="000A2C53" w:rsidRDefault="00A92290" w:rsidP="00505B08">
      <w:pPr>
        <w:rPr>
          <w:rFonts w:ascii="Palatino Linotype" w:eastAsia="Palatino Linotype" w:hAnsi="Palatino Linotype" w:cs="Palatino Linotype"/>
          <w:color w:val="000000"/>
        </w:rPr>
      </w:pPr>
    </w:p>
    <w:p w:rsidR="00A92290" w:rsidRPr="000A2C53" w:rsidRDefault="00A92290" w:rsidP="00505B08">
      <w:pPr>
        <w:rPr>
          <w:rFonts w:ascii="Palatino Linotype" w:eastAsia="Palatino Linotype" w:hAnsi="Palatino Linotype" w:cs="Palatino Linotype"/>
          <w:color w:val="000000"/>
        </w:rPr>
      </w:pPr>
    </w:p>
    <w:p w:rsidR="00A92290" w:rsidRPr="000A2C53" w:rsidRDefault="00006567" w:rsidP="00505B08">
      <w:pPr>
        <w:spacing w:line="360" w:lineRule="auto"/>
        <w:jc w:val="center"/>
        <w:rPr>
          <w:rFonts w:ascii="Palatino Linotype" w:eastAsia="Palatino Linotype" w:hAnsi="Palatino Linotype" w:cs="Palatino Linotype"/>
          <w:b/>
          <w:color w:val="000000"/>
        </w:rPr>
      </w:pPr>
      <w:r w:rsidRPr="000A2C53">
        <w:rPr>
          <w:rFonts w:ascii="Palatino Linotype" w:eastAsia="Palatino Linotype" w:hAnsi="Palatino Linotype" w:cs="Palatino Linotype"/>
          <w:b/>
          <w:color w:val="000000"/>
        </w:rPr>
        <w:t>C O N S I D E R A C I O N E S</w:t>
      </w:r>
    </w:p>
    <w:p w:rsidR="00BC3A4C" w:rsidRPr="000A2C53" w:rsidRDefault="00BC3A4C" w:rsidP="00505B08">
      <w:pPr>
        <w:spacing w:line="360" w:lineRule="auto"/>
        <w:jc w:val="center"/>
        <w:rPr>
          <w:rFonts w:ascii="Palatino Linotype" w:eastAsia="Palatino Linotype" w:hAnsi="Palatino Linotype" w:cs="Palatino Linotype"/>
          <w:b/>
          <w:color w:val="000000"/>
        </w:rPr>
      </w:pPr>
    </w:p>
    <w:p w:rsidR="00A92290" w:rsidRPr="000A2C53" w:rsidRDefault="00006567" w:rsidP="00505B08">
      <w:pPr>
        <w:pStyle w:val="Ttulo2"/>
        <w:spacing w:before="0" w:line="360" w:lineRule="auto"/>
        <w:rPr>
          <w:rFonts w:ascii="Palatino Linotype" w:eastAsia="Palatino Linotype" w:hAnsi="Palatino Linotype" w:cs="Palatino Linotype"/>
          <w:b/>
          <w:color w:val="000000"/>
          <w:sz w:val="24"/>
          <w:szCs w:val="24"/>
        </w:rPr>
      </w:pPr>
      <w:r w:rsidRPr="000A2C53">
        <w:rPr>
          <w:rFonts w:ascii="Palatino Linotype" w:eastAsia="Palatino Linotype" w:hAnsi="Palatino Linotype" w:cs="Palatino Linotype"/>
          <w:b/>
          <w:color w:val="000000"/>
          <w:sz w:val="24"/>
          <w:szCs w:val="24"/>
        </w:rPr>
        <w:t>PRIMERA. Competencia</w:t>
      </w:r>
    </w:p>
    <w:p w:rsidR="00A92290" w:rsidRPr="000A2C53" w:rsidRDefault="00006567" w:rsidP="00505B08">
      <w:pPr>
        <w:numPr>
          <w:ilvl w:val="0"/>
          <w:numId w:val="1"/>
        </w:numPr>
        <w:spacing w:line="360" w:lineRule="auto"/>
        <w:ind w:left="0" w:firstLine="0"/>
        <w:jc w:val="both"/>
        <w:rPr>
          <w:rFonts w:ascii="Palatino Linotype" w:eastAsia="Palatino Linotype" w:hAnsi="Palatino Linotype" w:cs="Palatino Linotype"/>
          <w:color w:val="000000"/>
        </w:rPr>
      </w:pPr>
      <w:r w:rsidRPr="000A2C53">
        <w:rPr>
          <w:rFonts w:ascii="Palatino Linotype" w:eastAsia="Palatino Linotype" w:hAnsi="Palatino Linotype" w:cs="Palatino Linotype"/>
          <w:color w:val="000000"/>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séptimo, trigésimo octavo y trigésimo noveno fracciones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1, 3, fracción XXIV, fracción I, 103 y 111, de la Ley General de Protección de Datos Personales en Posesión de Sujetos Obligados, publicada en el Diario Oficial de la Federación el veintiséis de enero de dos mil diecisiete; así como los artículos 1, 4, fracción XXII, 81, 82, fracción III, 119 y 137 de la Ley de Protección de Datos Personales en Posesión de Sujetos Obligados del Estado de México y Municipios; 9, fracciones I y XXIII y 11 del Reglamento Interior del Instituto de Transparencia, Acceso a la Información Pública y Protección de Datos Personales del Estado de México y Municipios.</w:t>
      </w:r>
    </w:p>
    <w:p w:rsidR="00A92290" w:rsidRPr="000A2C53" w:rsidRDefault="00A92290" w:rsidP="00505B08">
      <w:pPr>
        <w:spacing w:line="360" w:lineRule="auto"/>
        <w:jc w:val="both"/>
        <w:rPr>
          <w:rFonts w:ascii="Palatino Linotype" w:eastAsia="Palatino Linotype" w:hAnsi="Palatino Linotype" w:cs="Palatino Linotype"/>
          <w:color w:val="000000"/>
        </w:rPr>
      </w:pPr>
    </w:p>
    <w:p w:rsidR="00A92290" w:rsidRPr="000A2C53" w:rsidRDefault="00006567" w:rsidP="00505B08">
      <w:pPr>
        <w:spacing w:line="360" w:lineRule="auto"/>
        <w:jc w:val="both"/>
        <w:rPr>
          <w:rFonts w:ascii="Palatino Linotype" w:eastAsia="Palatino Linotype" w:hAnsi="Palatino Linotype" w:cs="Palatino Linotype"/>
          <w:color w:val="000000"/>
        </w:rPr>
      </w:pPr>
      <w:r w:rsidRPr="000A2C53">
        <w:rPr>
          <w:rFonts w:ascii="Palatino Linotype" w:eastAsia="Palatino Linotype" w:hAnsi="Palatino Linotype" w:cs="Palatino Linotype"/>
          <w:b/>
          <w:color w:val="000000"/>
        </w:rPr>
        <w:lastRenderedPageBreak/>
        <w:t>SEGUNDA. Procedencia y oportunidad.</w:t>
      </w:r>
    </w:p>
    <w:p w:rsidR="00A92290" w:rsidRPr="000A2C53" w:rsidRDefault="00006567" w:rsidP="00505B08">
      <w:pPr>
        <w:numPr>
          <w:ilvl w:val="0"/>
          <w:numId w:val="1"/>
        </w:numPr>
        <w:spacing w:line="360" w:lineRule="auto"/>
        <w:ind w:left="0" w:firstLine="0"/>
        <w:jc w:val="both"/>
        <w:rPr>
          <w:rFonts w:ascii="Palatino Linotype" w:eastAsia="Palatino Linotype" w:hAnsi="Palatino Linotype" w:cs="Palatino Linotype"/>
          <w:color w:val="000000"/>
        </w:rPr>
      </w:pPr>
      <w:r w:rsidRPr="000A2C53">
        <w:rPr>
          <w:rFonts w:ascii="Palatino Linotype" w:eastAsia="Palatino Linotype" w:hAnsi="Palatino Linotype" w:cs="Palatino Linotype"/>
          <w:color w:val="000000"/>
        </w:rPr>
        <w:t xml:space="preserve">El Recurso de Revisión fue interpuesto dentro del plazo de quince días hábiles, hábiles contados a partir del día siguiente a la fecha de notificación de la respuesta impugnada, tal y como lo prevé el artículo 128 de la Ley de Protección de Datos Personales en Posesión de Sujetos Obligados del Estado de México y Municipios, que establece: </w:t>
      </w:r>
    </w:p>
    <w:p w:rsidR="00A92290" w:rsidRPr="000A2C53" w:rsidRDefault="00A92290" w:rsidP="00505B08">
      <w:pPr>
        <w:spacing w:line="360" w:lineRule="auto"/>
        <w:jc w:val="both"/>
        <w:rPr>
          <w:rFonts w:ascii="Palatino Linotype" w:eastAsia="Palatino Linotype" w:hAnsi="Palatino Linotype" w:cs="Palatino Linotype"/>
        </w:rPr>
      </w:pPr>
    </w:p>
    <w:p w:rsidR="00A92290" w:rsidRPr="000A2C53" w:rsidRDefault="00006567" w:rsidP="00505B08">
      <w:pPr>
        <w:spacing w:line="276" w:lineRule="auto"/>
        <w:jc w:val="both"/>
        <w:rPr>
          <w:rFonts w:ascii="Palatino Linotype" w:eastAsia="Palatino Linotype" w:hAnsi="Palatino Linotype" w:cs="Palatino Linotype"/>
          <w:i/>
        </w:rPr>
      </w:pPr>
      <w:r w:rsidRPr="000A2C53">
        <w:rPr>
          <w:rFonts w:ascii="Palatino Linotype" w:eastAsia="Palatino Linotype" w:hAnsi="Palatino Linotype" w:cs="Palatino Linotype"/>
          <w:i/>
        </w:rPr>
        <w:t>“</w:t>
      </w:r>
      <w:r w:rsidRPr="000A2C53">
        <w:rPr>
          <w:rFonts w:ascii="Palatino Linotype" w:eastAsia="Palatino Linotype" w:hAnsi="Palatino Linotype" w:cs="Palatino Linotype"/>
          <w:b/>
          <w:i/>
        </w:rPr>
        <w:t>Artículo 128.</w:t>
      </w:r>
      <w:r w:rsidRPr="000A2C53">
        <w:rPr>
          <w:rFonts w:ascii="Palatino Linotype" w:eastAsia="Palatino Linotype" w:hAnsi="Palatino Linotype" w:cs="Palatino Linotype"/>
          <w:i/>
        </w:rPr>
        <w:t xml:space="preserve"> El titular, por sí mismo o a través de su representante, podrán interponer un recurso de revisión ante el Instituto o la Unidad de Transparencia del responsable que haya conocido de la solicitud para el ejercicio de los derechos ARCO, dentro de un plazo que no podrá exceder de quince días contados a partir del siguiente a la fecha de la notificación de la respuesta. </w:t>
      </w:r>
    </w:p>
    <w:p w:rsidR="00A92290" w:rsidRPr="000A2C53" w:rsidRDefault="00A92290" w:rsidP="00505B08">
      <w:pPr>
        <w:spacing w:line="276" w:lineRule="auto"/>
        <w:jc w:val="both"/>
        <w:rPr>
          <w:rFonts w:ascii="Palatino Linotype" w:eastAsia="Palatino Linotype" w:hAnsi="Palatino Linotype" w:cs="Palatino Linotype"/>
          <w:i/>
        </w:rPr>
      </w:pPr>
    </w:p>
    <w:p w:rsidR="00A92290" w:rsidRPr="000A2C53" w:rsidRDefault="00006567" w:rsidP="00505B08">
      <w:pPr>
        <w:spacing w:line="276" w:lineRule="auto"/>
        <w:jc w:val="both"/>
        <w:rPr>
          <w:rFonts w:ascii="Palatino Linotype" w:eastAsia="Palatino Linotype" w:hAnsi="Palatino Linotype" w:cs="Palatino Linotype"/>
          <w:i/>
        </w:rPr>
      </w:pPr>
      <w:r w:rsidRPr="000A2C53">
        <w:rPr>
          <w:rFonts w:ascii="Palatino Linotype" w:eastAsia="Palatino Linotype" w:hAnsi="Palatino Linotype" w:cs="Palatino Linotype"/>
          <w:i/>
        </w:rPr>
        <w:t xml:space="preserve">Transcurrido el plazo previsto para dar respuesta a una solicitud para el ejercicio de los derechos ARCO sin que se haya emitido ésta, el titular o en su caso, su representante podrán interponer el recurso de revisión dentro de los quince días siguientes al que haya vencido el plazo para dar respuesta.” </w:t>
      </w:r>
    </w:p>
    <w:p w:rsidR="00A92290" w:rsidRPr="000A2C53" w:rsidRDefault="00A92290" w:rsidP="00505B08">
      <w:pPr>
        <w:spacing w:line="360" w:lineRule="auto"/>
        <w:jc w:val="both"/>
        <w:rPr>
          <w:rFonts w:ascii="Palatino Linotype" w:eastAsia="Palatino Linotype" w:hAnsi="Palatino Linotype" w:cs="Palatino Linotype"/>
        </w:rPr>
      </w:pPr>
    </w:p>
    <w:p w:rsidR="00A92290" w:rsidRPr="000A2C53" w:rsidRDefault="00006567" w:rsidP="00505B08">
      <w:pPr>
        <w:numPr>
          <w:ilvl w:val="0"/>
          <w:numId w:val="1"/>
        </w:numPr>
        <w:spacing w:line="360" w:lineRule="auto"/>
        <w:ind w:left="0" w:firstLine="0"/>
        <w:jc w:val="both"/>
        <w:rPr>
          <w:rFonts w:ascii="Palatino Linotype" w:hAnsi="Palatino Linotype"/>
        </w:rPr>
      </w:pPr>
      <w:r w:rsidRPr="000A2C53">
        <w:rPr>
          <w:rFonts w:ascii="Palatino Linotype" w:eastAsia="Palatino Linotype" w:hAnsi="Palatino Linotype" w:cs="Palatino Linotype"/>
        </w:rPr>
        <w:t>Por otro lado, el escrito contiene las formalidades previstas por el artículo 130,  de la citada Ley de la materia, por lo que es procedente que este Instituto conozca y resuelva el presente recurso.</w:t>
      </w:r>
    </w:p>
    <w:p w:rsidR="00A92290" w:rsidRPr="000A2C53" w:rsidRDefault="00A92290" w:rsidP="00505B08">
      <w:pPr>
        <w:spacing w:line="360" w:lineRule="auto"/>
        <w:rPr>
          <w:rFonts w:ascii="Palatino Linotype" w:eastAsia="Palatino Linotype" w:hAnsi="Palatino Linotype" w:cs="Palatino Linotype"/>
        </w:rPr>
      </w:pPr>
    </w:p>
    <w:p w:rsidR="00A92290" w:rsidRPr="000A2C53" w:rsidRDefault="00006567" w:rsidP="00505B08">
      <w:pPr>
        <w:pStyle w:val="Ttulo2"/>
        <w:spacing w:before="0" w:line="360" w:lineRule="auto"/>
        <w:rPr>
          <w:rFonts w:ascii="Palatino Linotype" w:eastAsia="Palatino Linotype" w:hAnsi="Palatino Linotype" w:cs="Palatino Linotype"/>
          <w:b/>
          <w:color w:val="000000"/>
          <w:sz w:val="24"/>
          <w:szCs w:val="24"/>
        </w:rPr>
      </w:pPr>
      <w:r w:rsidRPr="000A2C53">
        <w:rPr>
          <w:rFonts w:ascii="Palatino Linotype" w:eastAsia="Palatino Linotype" w:hAnsi="Palatino Linotype" w:cs="Palatino Linotype"/>
          <w:b/>
          <w:color w:val="000000"/>
          <w:sz w:val="24"/>
          <w:szCs w:val="24"/>
        </w:rPr>
        <w:t>TERCERO. Estudio y resolución del asunto.</w:t>
      </w:r>
    </w:p>
    <w:p w:rsidR="00A92290" w:rsidRPr="000A2C53" w:rsidRDefault="00006567" w:rsidP="00505B08">
      <w:pPr>
        <w:numPr>
          <w:ilvl w:val="0"/>
          <w:numId w:val="1"/>
        </w:numPr>
        <w:spacing w:line="360" w:lineRule="auto"/>
        <w:ind w:left="0" w:firstLine="0"/>
        <w:jc w:val="both"/>
        <w:rPr>
          <w:rFonts w:ascii="Palatino Linotype" w:eastAsia="Palatino Linotype" w:hAnsi="Palatino Linotype" w:cs="Palatino Linotype"/>
        </w:rPr>
      </w:pPr>
      <w:r w:rsidRPr="000A2C53">
        <w:rPr>
          <w:rFonts w:ascii="Palatino Linotype" w:eastAsia="Palatino Linotype" w:hAnsi="Palatino Linotype" w:cs="Palatino Linotype"/>
        </w:rPr>
        <w:t xml:space="preserve">El recurso revisión tiene como finalidad reparar cualquier posible afectación al derecho de acceso a la información pública en términos del Título Octavo de la Ley de Transparencia, Acceso a la Información Pública del Estado de México y Municipios, y determinar la confirmación; revocación o modificación; desechamiento o </w:t>
      </w:r>
      <w:r w:rsidRPr="000A2C53">
        <w:rPr>
          <w:rFonts w:ascii="Palatino Linotype" w:eastAsia="Palatino Linotype" w:hAnsi="Palatino Linotype" w:cs="Palatino Linotype"/>
        </w:rPr>
        <w:lastRenderedPageBreak/>
        <w:t xml:space="preserve">sobreseimiento; y en su caso ordenar la entrega de la información con respecto a la respuesta emitida por el Sujeto Obligado. </w:t>
      </w:r>
    </w:p>
    <w:p w:rsidR="00A92290" w:rsidRPr="000A2C53" w:rsidRDefault="00A92290" w:rsidP="00505B08">
      <w:pPr>
        <w:spacing w:line="360" w:lineRule="auto"/>
        <w:jc w:val="both"/>
        <w:rPr>
          <w:rFonts w:ascii="Palatino Linotype" w:eastAsia="Palatino Linotype" w:hAnsi="Palatino Linotype" w:cs="Palatino Linotype"/>
        </w:rPr>
      </w:pPr>
    </w:p>
    <w:p w:rsidR="00A92290" w:rsidRPr="000A2C53" w:rsidRDefault="00006567" w:rsidP="00505B08">
      <w:pPr>
        <w:numPr>
          <w:ilvl w:val="0"/>
          <w:numId w:val="1"/>
        </w:numPr>
        <w:spacing w:line="360" w:lineRule="auto"/>
        <w:ind w:left="0" w:firstLine="0"/>
        <w:jc w:val="both"/>
        <w:rPr>
          <w:rFonts w:ascii="Palatino Linotype" w:eastAsia="Palatino Linotype" w:hAnsi="Palatino Linotype" w:cs="Palatino Linotype"/>
        </w:rPr>
      </w:pPr>
      <w:r w:rsidRPr="000A2C53">
        <w:rPr>
          <w:rFonts w:ascii="Palatino Linotype" w:eastAsia="Palatino Linotype" w:hAnsi="Palatino Linotype" w:cs="Palatino Linotype"/>
        </w:rPr>
        <w:t xml:space="preserve">En una aproximación inicial, vale la pena mencionar que el ejercicio de los derechos </w:t>
      </w:r>
      <w:r w:rsidRPr="000A2C53">
        <w:rPr>
          <w:rFonts w:ascii="Palatino Linotype" w:eastAsia="Palatino Linotype" w:hAnsi="Palatino Linotype" w:cs="Palatino Linotype"/>
          <w:b/>
        </w:rPr>
        <w:t>ARCO</w:t>
      </w:r>
      <w:r w:rsidRPr="000A2C53">
        <w:rPr>
          <w:rFonts w:ascii="Palatino Linotype" w:eastAsia="Palatino Linotype" w:hAnsi="Palatino Linotype" w:cs="Palatino Linotype"/>
        </w:rPr>
        <w:t xml:space="preserve"> se encuentra regulado por el artículo 6 apartado A, y 16, segundo párrafo, de la Constitución de los Estados Unidos Mexicanos, el cual establece que:</w:t>
      </w:r>
    </w:p>
    <w:p w:rsidR="00A92290" w:rsidRPr="000A2C53" w:rsidRDefault="00A92290" w:rsidP="00505B08">
      <w:pPr>
        <w:spacing w:line="360" w:lineRule="auto"/>
        <w:jc w:val="both"/>
        <w:rPr>
          <w:rFonts w:ascii="Palatino Linotype" w:eastAsia="Palatino Linotype" w:hAnsi="Palatino Linotype" w:cs="Palatino Linotype"/>
        </w:rPr>
      </w:pPr>
    </w:p>
    <w:p w:rsidR="00A92290" w:rsidRPr="000A2C53" w:rsidRDefault="00006567" w:rsidP="00505B08">
      <w:pPr>
        <w:jc w:val="both"/>
        <w:rPr>
          <w:rFonts w:ascii="Palatino Linotype" w:eastAsia="Palatino Linotype" w:hAnsi="Palatino Linotype" w:cs="Palatino Linotype"/>
          <w:i/>
        </w:rPr>
      </w:pPr>
      <w:r w:rsidRPr="000A2C53">
        <w:rPr>
          <w:rFonts w:ascii="Palatino Linotype" w:eastAsia="Palatino Linotype" w:hAnsi="Palatino Linotype" w:cs="Palatino Linotype"/>
        </w:rPr>
        <w:t xml:space="preserve"> </w:t>
      </w:r>
      <w:r w:rsidRPr="000A2C53">
        <w:rPr>
          <w:rFonts w:ascii="Palatino Linotype" w:eastAsia="Palatino Linotype" w:hAnsi="Palatino Linotype" w:cs="Palatino Linotype"/>
          <w:i/>
        </w:rPr>
        <w:t>“…Toda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 (Sic)</w:t>
      </w:r>
    </w:p>
    <w:p w:rsidR="00A92290" w:rsidRPr="000A2C53" w:rsidRDefault="00A92290" w:rsidP="00505B08">
      <w:pPr>
        <w:spacing w:line="360" w:lineRule="auto"/>
        <w:jc w:val="both"/>
        <w:rPr>
          <w:rFonts w:ascii="Palatino Linotype" w:eastAsia="Palatino Linotype" w:hAnsi="Palatino Linotype" w:cs="Palatino Linotype"/>
        </w:rPr>
      </w:pPr>
    </w:p>
    <w:p w:rsidR="00A92290" w:rsidRPr="000A2C53" w:rsidRDefault="00006567" w:rsidP="00505B08">
      <w:pPr>
        <w:numPr>
          <w:ilvl w:val="0"/>
          <w:numId w:val="1"/>
        </w:numPr>
        <w:spacing w:line="360" w:lineRule="auto"/>
        <w:ind w:left="0" w:firstLine="0"/>
        <w:jc w:val="both"/>
        <w:rPr>
          <w:rFonts w:ascii="Palatino Linotype" w:eastAsia="Palatino Linotype" w:hAnsi="Palatino Linotype" w:cs="Palatino Linotype"/>
        </w:rPr>
      </w:pPr>
      <w:r w:rsidRPr="000A2C53">
        <w:rPr>
          <w:rFonts w:ascii="Palatino Linotype" w:eastAsia="Palatino Linotype" w:hAnsi="Palatino Linotype" w:cs="Palatino Linotype"/>
        </w:rPr>
        <w:t xml:space="preserve">En este sentido, dichas prerrogativas se encuentran invariablemente ligadas a los principios de licitud, finalidad, lealtad, consentimiento, calidad, proporcionalidad, información y responsabilidad. </w:t>
      </w:r>
    </w:p>
    <w:p w:rsidR="00A92290" w:rsidRPr="000A2C53" w:rsidRDefault="00A92290" w:rsidP="00505B08">
      <w:pPr>
        <w:spacing w:line="360" w:lineRule="auto"/>
        <w:jc w:val="both"/>
        <w:rPr>
          <w:rFonts w:ascii="Palatino Linotype" w:eastAsia="Palatino Linotype" w:hAnsi="Palatino Linotype" w:cs="Palatino Linotype"/>
        </w:rPr>
      </w:pPr>
    </w:p>
    <w:p w:rsidR="00A92290" w:rsidRPr="000A2C53" w:rsidRDefault="00006567" w:rsidP="00505B08">
      <w:pPr>
        <w:numPr>
          <w:ilvl w:val="0"/>
          <w:numId w:val="1"/>
        </w:numPr>
        <w:spacing w:line="360" w:lineRule="auto"/>
        <w:ind w:left="0" w:firstLine="0"/>
        <w:jc w:val="both"/>
        <w:rPr>
          <w:rFonts w:ascii="Palatino Linotype" w:eastAsia="Palatino Linotype" w:hAnsi="Palatino Linotype" w:cs="Palatino Linotype"/>
        </w:rPr>
      </w:pPr>
      <w:r w:rsidRPr="000A2C53">
        <w:rPr>
          <w:rFonts w:ascii="Palatino Linotype" w:eastAsia="Palatino Linotype" w:hAnsi="Palatino Linotype" w:cs="Palatino Linotype"/>
        </w:rPr>
        <w:t xml:space="preserve">Precisado lo anterior, con la finalidad de ilustrar la controversia suscitada, se trae a cuenta que la parte Recurrente, requirió lo siguiente: </w:t>
      </w:r>
    </w:p>
    <w:p w:rsidR="00A92290" w:rsidRPr="000A2C53" w:rsidRDefault="00A92290" w:rsidP="00505B08">
      <w:pPr>
        <w:jc w:val="both"/>
        <w:rPr>
          <w:rFonts w:ascii="Palatino Linotype" w:eastAsia="Palatino Linotype" w:hAnsi="Palatino Linotype" w:cs="Palatino Linotype"/>
        </w:rPr>
      </w:pPr>
    </w:p>
    <w:p w:rsidR="00A92290" w:rsidRPr="000A2C53" w:rsidRDefault="00006567" w:rsidP="00505B08">
      <w:pPr>
        <w:jc w:val="both"/>
        <w:rPr>
          <w:rFonts w:ascii="Palatino Linotype" w:eastAsia="Palatino Linotype" w:hAnsi="Palatino Linotype" w:cs="Palatino Linotype"/>
          <w:i/>
          <w:color w:val="000000"/>
        </w:rPr>
      </w:pPr>
      <w:r w:rsidRPr="000A2C53">
        <w:rPr>
          <w:rFonts w:ascii="Palatino Linotype" w:eastAsia="Palatino Linotype" w:hAnsi="Palatino Linotype" w:cs="Palatino Linotype"/>
          <w:i/>
          <w:color w:val="000000"/>
        </w:rPr>
        <w:t xml:space="preserve">“SOLICITO LA CANCELACIÓN DE MI NOMBRE </w:t>
      </w:r>
      <w:r w:rsidR="00614FDB">
        <w:rPr>
          <w:rFonts w:ascii="Palatino Linotype" w:eastAsia="Palatino Linotype" w:hAnsi="Palatino Linotype" w:cs="Palatino Linotype"/>
          <w:i/>
          <w:color w:val="000000"/>
        </w:rPr>
        <w:t>XXXX</w:t>
      </w:r>
      <w:r w:rsidRPr="000A2C53">
        <w:rPr>
          <w:rFonts w:ascii="Palatino Linotype" w:eastAsia="Palatino Linotype" w:hAnsi="Palatino Linotype" w:cs="Palatino Linotype"/>
          <w:i/>
          <w:color w:val="000000"/>
        </w:rPr>
        <w:t xml:space="preserve"> DE TODOS LOS DOCUMENTOS Y BASES DE DATOS QUE PUDIESEN EXISTIR EN LOS ARCHIVOS DEL SUJETO OBLIGADO.”</w:t>
      </w:r>
    </w:p>
    <w:p w:rsidR="00A92290" w:rsidRPr="000A2C53" w:rsidRDefault="00A92290" w:rsidP="00505B08">
      <w:pPr>
        <w:spacing w:line="360" w:lineRule="auto"/>
        <w:jc w:val="both"/>
        <w:rPr>
          <w:rFonts w:ascii="Palatino Linotype" w:eastAsia="Palatino Linotype" w:hAnsi="Palatino Linotype" w:cs="Palatino Linotype"/>
        </w:rPr>
      </w:pPr>
    </w:p>
    <w:p w:rsidR="00A92290" w:rsidRPr="000A2C53" w:rsidRDefault="00006567" w:rsidP="00505B08">
      <w:pPr>
        <w:numPr>
          <w:ilvl w:val="0"/>
          <w:numId w:val="1"/>
        </w:numPr>
        <w:spacing w:line="360" w:lineRule="auto"/>
        <w:ind w:left="0" w:firstLine="0"/>
        <w:jc w:val="both"/>
        <w:rPr>
          <w:rFonts w:ascii="Palatino Linotype" w:eastAsia="Palatino Linotype" w:hAnsi="Palatino Linotype" w:cs="Palatino Linotype"/>
        </w:rPr>
      </w:pPr>
      <w:r w:rsidRPr="000A2C53">
        <w:rPr>
          <w:rFonts w:ascii="Palatino Linotype" w:eastAsia="Palatino Linotype" w:hAnsi="Palatino Linotype" w:cs="Palatino Linotype"/>
        </w:rPr>
        <w:t>Ahora bien, en la interposición del medio de impugnación respectivo, la parte Recurrente se inconformó de la negativa de la cancelación de datos personales.</w:t>
      </w:r>
    </w:p>
    <w:p w:rsidR="00A92290" w:rsidRPr="000A2C53" w:rsidRDefault="00A92290" w:rsidP="00505B08">
      <w:pPr>
        <w:spacing w:line="360" w:lineRule="auto"/>
        <w:jc w:val="both"/>
        <w:rPr>
          <w:rFonts w:ascii="Palatino Linotype" w:eastAsia="Palatino Linotype" w:hAnsi="Palatino Linotype" w:cs="Palatino Linotype"/>
        </w:rPr>
      </w:pPr>
    </w:p>
    <w:p w:rsidR="00A92290" w:rsidRPr="000A2C53" w:rsidRDefault="00006567" w:rsidP="00505B08">
      <w:pPr>
        <w:numPr>
          <w:ilvl w:val="0"/>
          <w:numId w:val="1"/>
        </w:numPr>
        <w:spacing w:line="360" w:lineRule="auto"/>
        <w:ind w:left="0" w:firstLine="0"/>
        <w:jc w:val="both"/>
        <w:rPr>
          <w:rFonts w:ascii="Palatino Linotype" w:eastAsia="Palatino Linotype" w:hAnsi="Palatino Linotype" w:cs="Palatino Linotype"/>
        </w:rPr>
      </w:pPr>
      <w:r w:rsidRPr="000A2C53">
        <w:rPr>
          <w:rFonts w:ascii="Palatino Linotype" w:eastAsia="Palatino Linotype" w:hAnsi="Palatino Linotype" w:cs="Palatino Linotype"/>
        </w:rPr>
        <w:lastRenderedPageBreak/>
        <w:t>Posteriormente en informe justificado, la Unidad de Transparencia a través de la Servidora Pública Habilitada de la Secretaría de Fianzas reiteró su respuesta inicial al referir que  “</w:t>
      </w:r>
      <w:r w:rsidRPr="000A2C53">
        <w:rPr>
          <w:rFonts w:ascii="Palatino Linotype" w:eastAsia="Palatino Linotype" w:hAnsi="Palatino Linotype" w:cs="Palatino Linotype"/>
          <w:i/>
          <w:color w:val="000000"/>
        </w:rPr>
        <w:t>se realizó una nueva búsqueda de los datos personales referidos en la solicitud de Cancelación…, derivado de la cual, no se localizó expresión documental en los archivos físicos y electrónicos… (Sic)</w:t>
      </w:r>
    </w:p>
    <w:p w:rsidR="00A92290" w:rsidRPr="000A2C53" w:rsidRDefault="00A92290" w:rsidP="00505B08">
      <w:pPr>
        <w:spacing w:line="360" w:lineRule="auto"/>
        <w:jc w:val="both"/>
        <w:rPr>
          <w:rFonts w:ascii="Palatino Linotype" w:eastAsia="Palatino Linotype" w:hAnsi="Palatino Linotype" w:cs="Palatino Linotype"/>
        </w:rPr>
      </w:pPr>
    </w:p>
    <w:p w:rsidR="00A92290" w:rsidRPr="000A2C53" w:rsidRDefault="00006567" w:rsidP="00505B08">
      <w:pPr>
        <w:numPr>
          <w:ilvl w:val="0"/>
          <w:numId w:val="1"/>
        </w:numPr>
        <w:spacing w:line="360" w:lineRule="auto"/>
        <w:ind w:left="0" w:firstLine="0"/>
        <w:jc w:val="both"/>
        <w:rPr>
          <w:rFonts w:ascii="Palatino Linotype" w:eastAsia="Palatino Linotype" w:hAnsi="Palatino Linotype" w:cs="Palatino Linotype"/>
        </w:rPr>
      </w:pPr>
      <w:r w:rsidRPr="000A2C53">
        <w:rPr>
          <w:rFonts w:ascii="Palatino Linotype" w:eastAsia="Palatino Linotype" w:hAnsi="Palatino Linotype" w:cs="Palatino Linotype"/>
          <w:color w:val="000000"/>
        </w:rPr>
        <w:t>De conformidad con el Estatuto de Morena, dentro de su estructura organizativa está conformado por:</w:t>
      </w:r>
    </w:p>
    <w:p w:rsidR="00A92290" w:rsidRPr="000A2C53" w:rsidRDefault="00006567" w:rsidP="00505B08">
      <w:pPr>
        <w:jc w:val="both"/>
        <w:rPr>
          <w:rFonts w:ascii="Palatino Linotype" w:eastAsia="Palatino Linotype" w:hAnsi="Palatino Linotype" w:cs="Palatino Linotype"/>
          <w:i/>
        </w:rPr>
      </w:pPr>
      <w:r w:rsidRPr="000A2C53">
        <w:rPr>
          <w:rFonts w:ascii="Palatino Linotype" w:eastAsia="Palatino Linotype" w:hAnsi="Palatino Linotype" w:cs="Palatino Linotype"/>
          <w:b/>
          <w:i/>
        </w:rPr>
        <w:t>Artículo 14° Bis</w:t>
      </w:r>
      <w:r w:rsidRPr="000A2C53">
        <w:rPr>
          <w:rFonts w:ascii="Palatino Linotype" w:eastAsia="Palatino Linotype" w:hAnsi="Palatino Linotype" w:cs="Palatino Linotype"/>
          <w:i/>
        </w:rPr>
        <w:t>. Morena se organizará con la siguiente estructura:</w:t>
      </w:r>
    </w:p>
    <w:p w:rsidR="00A92290" w:rsidRPr="000A2C53" w:rsidRDefault="00006567" w:rsidP="00505B08">
      <w:pPr>
        <w:jc w:val="both"/>
        <w:rPr>
          <w:rFonts w:ascii="Palatino Linotype" w:eastAsia="Palatino Linotype" w:hAnsi="Palatino Linotype" w:cs="Palatino Linotype"/>
          <w:i/>
        </w:rPr>
      </w:pPr>
      <w:r w:rsidRPr="000A2C53">
        <w:rPr>
          <w:rFonts w:ascii="Palatino Linotype" w:eastAsia="Palatino Linotype" w:hAnsi="Palatino Linotype" w:cs="Palatino Linotype"/>
          <w:i/>
        </w:rPr>
        <w:t>..</w:t>
      </w:r>
    </w:p>
    <w:p w:rsidR="00A92290" w:rsidRPr="000A2C53" w:rsidRDefault="00006567" w:rsidP="00505B08">
      <w:pPr>
        <w:jc w:val="both"/>
        <w:rPr>
          <w:rFonts w:ascii="Palatino Linotype" w:eastAsia="Palatino Linotype" w:hAnsi="Palatino Linotype" w:cs="Palatino Linotype"/>
          <w:i/>
        </w:rPr>
      </w:pPr>
      <w:r w:rsidRPr="000A2C53">
        <w:rPr>
          <w:rFonts w:ascii="Palatino Linotype" w:eastAsia="Palatino Linotype" w:hAnsi="Palatino Linotype" w:cs="Palatino Linotype"/>
          <w:i/>
        </w:rPr>
        <w:t>E. Órganos de dirección ejecutiva:</w:t>
      </w:r>
    </w:p>
    <w:p w:rsidR="00A92290" w:rsidRPr="000A2C53" w:rsidRDefault="00006567" w:rsidP="00505B08">
      <w:pPr>
        <w:jc w:val="both"/>
        <w:rPr>
          <w:rFonts w:ascii="Palatino Linotype" w:eastAsia="Palatino Linotype" w:hAnsi="Palatino Linotype" w:cs="Palatino Linotype"/>
          <w:i/>
        </w:rPr>
      </w:pPr>
      <w:r w:rsidRPr="000A2C53">
        <w:rPr>
          <w:rFonts w:ascii="Palatino Linotype" w:eastAsia="Palatino Linotype" w:hAnsi="Palatino Linotype" w:cs="Palatino Linotype"/>
          <w:i/>
        </w:rPr>
        <w:t xml:space="preserve">1. Comités Ejecutivos Municipales. </w:t>
      </w:r>
    </w:p>
    <w:p w:rsidR="00A92290" w:rsidRPr="000A2C53" w:rsidRDefault="00006567" w:rsidP="00505B08">
      <w:pPr>
        <w:jc w:val="both"/>
        <w:rPr>
          <w:rFonts w:ascii="Palatino Linotype" w:eastAsia="Palatino Linotype" w:hAnsi="Palatino Linotype" w:cs="Palatino Linotype"/>
          <w:b/>
          <w:i/>
        </w:rPr>
      </w:pPr>
      <w:r w:rsidRPr="000A2C53">
        <w:rPr>
          <w:rFonts w:ascii="Palatino Linotype" w:eastAsia="Palatino Linotype" w:hAnsi="Palatino Linotype" w:cs="Palatino Linotype"/>
          <w:b/>
          <w:i/>
        </w:rPr>
        <w:t xml:space="preserve">2. Comités Ejecutivos Estatales </w:t>
      </w:r>
    </w:p>
    <w:p w:rsidR="00A92290" w:rsidRPr="000A2C53" w:rsidRDefault="00006567" w:rsidP="00505B08">
      <w:pPr>
        <w:jc w:val="both"/>
        <w:rPr>
          <w:rFonts w:ascii="Palatino Linotype" w:eastAsia="Palatino Linotype" w:hAnsi="Palatino Linotype" w:cs="Palatino Linotype"/>
          <w:i/>
        </w:rPr>
      </w:pPr>
      <w:r w:rsidRPr="000A2C53">
        <w:rPr>
          <w:rFonts w:ascii="Palatino Linotype" w:eastAsia="Palatino Linotype" w:hAnsi="Palatino Linotype" w:cs="Palatino Linotype"/>
          <w:i/>
        </w:rPr>
        <w:t>3. Comité Ejecutivo Nacional</w:t>
      </w:r>
    </w:p>
    <w:p w:rsidR="00A92290" w:rsidRPr="000A2C53" w:rsidRDefault="00A92290" w:rsidP="00505B08">
      <w:pPr>
        <w:jc w:val="both"/>
        <w:rPr>
          <w:rFonts w:ascii="Palatino Linotype" w:eastAsia="Palatino Linotype" w:hAnsi="Palatino Linotype" w:cs="Palatino Linotype"/>
          <w:i/>
        </w:rPr>
      </w:pPr>
    </w:p>
    <w:p w:rsidR="00A92290" w:rsidRPr="000A2C53" w:rsidRDefault="00006567" w:rsidP="00505B08">
      <w:pPr>
        <w:jc w:val="both"/>
        <w:rPr>
          <w:rFonts w:ascii="Palatino Linotype" w:eastAsia="Palatino Linotype" w:hAnsi="Palatino Linotype" w:cs="Palatino Linotype"/>
          <w:i/>
        </w:rPr>
      </w:pPr>
      <w:r w:rsidRPr="000A2C53">
        <w:rPr>
          <w:rFonts w:ascii="Palatino Linotype" w:eastAsia="Palatino Linotype" w:hAnsi="Palatino Linotype" w:cs="Palatino Linotype"/>
          <w:b/>
          <w:i/>
        </w:rPr>
        <w:t>Artículo 32°.</w:t>
      </w:r>
      <w:r w:rsidRPr="000A2C53">
        <w:rPr>
          <w:rFonts w:ascii="Palatino Linotype" w:eastAsia="Palatino Linotype" w:hAnsi="Palatino Linotype" w:cs="Palatino Linotype"/>
          <w:i/>
        </w:rPr>
        <w:t xml:space="preserve"> </w:t>
      </w:r>
      <w:r w:rsidRPr="000A2C53">
        <w:rPr>
          <w:rFonts w:ascii="Palatino Linotype" w:eastAsia="Palatino Linotype" w:hAnsi="Palatino Linotype" w:cs="Palatino Linotype"/>
          <w:b/>
          <w:i/>
        </w:rPr>
        <w:t>El Comité Ejecutivo Estatal</w:t>
      </w:r>
      <w:r w:rsidRPr="000A2C53">
        <w:rPr>
          <w:rFonts w:ascii="Palatino Linotype" w:eastAsia="Palatino Linotype" w:hAnsi="Palatino Linotype" w:cs="Palatino Linotype"/>
          <w:i/>
        </w:rPr>
        <w:t xml:space="preserve"> conducirá a morena en la entidad federativa entre sesiones del Consejo Estatal. Durará en su encargo tres años. Será responsable de llevar a cabo los planes de acción acordados por el Consejo Estatal, el Consejo Nacional y el Congreso Nacional.</w:t>
      </w:r>
    </w:p>
    <w:p w:rsidR="00A92290" w:rsidRPr="000A2C53" w:rsidRDefault="00006567" w:rsidP="00505B08">
      <w:pPr>
        <w:jc w:val="both"/>
        <w:rPr>
          <w:rFonts w:ascii="Palatino Linotype" w:eastAsia="Palatino Linotype" w:hAnsi="Palatino Linotype" w:cs="Palatino Linotype"/>
          <w:i/>
        </w:rPr>
      </w:pPr>
      <w:r w:rsidRPr="000A2C53">
        <w:rPr>
          <w:rFonts w:ascii="Palatino Linotype" w:eastAsia="Palatino Linotype" w:hAnsi="Palatino Linotype" w:cs="Palatino Linotype"/>
          <w:i/>
        </w:rPr>
        <w:t>…</w:t>
      </w:r>
    </w:p>
    <w:p w:rsidR="00A92290" w:rsidRPr="000A2C53" w:rsidRDefault="00006567" w:rsidP="00505B08">
      <w:pPr>
        <w:jc w:val="both"/>
        <w:rPr>
          <w:rFonts w:ascii="Palatino Linotype" w:eastAsia="Palatino Linotype" w:hAnsi="Palatino Linotype" w:cs="Palatino Linotype"/>
          <w:i/>
        </w:rPr>
      </w:pPr>
      <w:r w:rsidRPr="000A2C53">
        <w:rPr>
          <w:rFonts w:ascii="Palatino Linotype" w:eastAsia="Palatino Linotype" w:hAnsi="Palatino Linotype" w:cs="Palatino Linotype"/>
          <w:b/>
          <w:i/>
        </w:rPr>
        <w:t>Estará conformado por</w:t>
      </w:r>
      <w:r w:rsidRPr="000A2C53">
        <w:rPr>
          <w:rFonts w:ascii="Palatino Linotype" w:eastAsia="Palatino Linotype" w:hAnsi="Palatino Linotype" w:cs="Palatino Linotype"/>
          <w:i/>
        </w:rPr>
        <w:t xml:space="preserve"> un mínimo de siete personas, garantizando la paridad de género, cuyos cargos y funciones serán los siguientes:</w:t>
      </w:r>
    </w:p>
    <w:p w:rsidR="00A92290" w:rsidRPr="000A2C53" w:rsidRDefault="00006567" w:rsidP="00505B08">
      <w:pPr>
        <w:jc w:val="both"/>
        <w:rPr>
          <w:rFonts w:ascii="Palatino Linotype" w:eastAsia="Palatino Linotype" w:hAnsi="Palatino Linotype" w:cs="Palatino Linotype"/>
          <w:i/>
        </w:rPr>
      </w:pPr>
      <w:r w:rsidRPr="000A2C53">
        <w:rPr>
          <w:rFonts w:ascii="Palatino Linotype" w:eastAsia="Palatino Linotype" w:hAnsi="Palatino Linotype" w:cs="Palatino Linotype"/>
          <w:i/>
        </w:rPr>
        <w:t>…</w:t>
      </w:r>
    </w:p>
    <w:p w:rsidR="00A92290" w:rsidRPr="000A2C53" w:rsidRDefault="00006567" w:rsidP="00505B08">
      <w:pPr>
        <w:jc w:val="both"/>
        <w:rPr>
          <w:rFonts w:ascii="Palatino Linotype" w:eastAsia="Palatino Linotype" w:hAnsi="Palatino Linotype" w:cs="Palatino Linotype"/>
          <w:i/>
        </w:rPr>
      </w:pPr>
      <w:r w:rsidRPr="000A2C53">
        <w:rPr>
          <w:rFonts w:ascii="Palatino Linotype" w:eastAsia="Palatino Linotype" w:hAnsi="Palatino Linotype" w:cs="Palatino Linotype"/>
          <w:b/>
          <w:i/>
        </w:rPr>
        <w:t>c. Secretario/a de organización</w:t>
      </w:r>
      <w:r w:rsidRPr="000A2C53">
        <w:rPr>
          <w:rFonts w:ascii="Palatino Linotype" w:eastAsia="Palatino Linotype" w:hAnsi="Palatino Linotype" w:cs="Palatino Linotype"/>
          <w:i/>
        </w:rPr>
        <w:t>, coadyuvará en la coordinación de las tareas de afiliación y la realización de asambleas municipales;</w:t>
      </w:r>
    </w:p>
    <w:p w:rsidR="00A92290" w:rsidRPr="000A2C53" w:rsidRDefault="00006567" w:rsidP="00505B08">
      <w:pPr>
        <w:jc w:val="both"/>
        <w:rPr>
          <w:rFonts w:ascii="Palatino Linotype" w:eastAsia="Palatino Linotype" w:hAnsi="Palatino Linotype" w:cs="Palatino Linotype"/>
          <w:i/>
        </w:rPr>
      </w:pPr>
      <w:r w:rsidRPr="000A2C53">
        <w:rPr>
          <w:rFonts w:ascii="Palatino Linotype" w:eastAsia="Palatino Linotype" w:hAnsi="Palatino Linotype" w:cs="Palatino Linotype"/>
          <w:i/>
        </w:rPr>
        <w:t>…</w:t>
      </w:r>
    </w:p>
    <w:p w:rsidR="00A92290" w:rsidRPr="000A2C53" w:rsidRDefault="00006567" w:rsidP="00505B08">
      <w:pPr>
        <w:jc w:val="both"/>
        <w:rPr>
          <w:rFonts w:ascii="Palatino Linotype" w:eastAsia="Palatino Linotype" w:hAnsi="Palatino Linotype" w:cs="Palatino Linotype"/>
          <w:i/>
        </w:rPr>
      </w:pPr>
      <w:r w:rsidRPr="000A2C53">
        <w:rPr>
          <w:rFonts w:ascii="Palatino Linotype" w:eastAsia="Palatino Linotype" w:hAnsi="Palatino Linotype" w:cs="Palatino Linotype"/>
          <w:b/>
          <w:i/>
        </w:rPr>
        <w:t>e. Secretario/a de Finanzas</w:t>
      </w:r>
      <w:r w:rsidRPr="000A2C53">
        <w:rPr>
          <w:rFonts w:ascii="Palatino Linotype" w:eastAsia="Palatino Linotype" w:hAnsi="Palatino Linotype" w:cs="Palatino Linotype"/>
          <w:i/>
        </w:rPr>
        <w:t xml:space="preserve">, quien se encargará de recibir las aportaciones de las y los Protagonistas del cambio verdadero y de las y los ciudadanos e informar al Consejo Estatal, así como a la Secretaria de Finanzas del Comité Ejecutivo Nacional, para administrar y garantizar el funcionamiento de nuestro partido en el estado. Además, para la administración de los recursos, prerrogativas y el patrimonio del partido en el estado, se deberá apegar a los lineamientos que emita la Secretaría de Finanzas del Comité Ejecutivo Nacional, toda vez que es el órgano responsable de la administración del patrimonio y recursos financieros del partido a </w:t>
      </w:r>
      <w:r w:rsidRPr="000A2C53">
        <w:rPr>
          <w:rFonts w:ascii="Palatino Linotype" w:eastAsia="Palatino Linotype" w:hAnsi="Palatino Linotype" w:cs="Palatino Linotype"/>
          <w:i/>
        </w:rPr>
        <w:lastRenderedPageBreak/>
        <w:t>nivel nacional, de conformidad con el artículo 43, numeral 1, inciso c) de la Ley General de Partidos Políticos;</w:t>
      </w:r>
    </w:p>
    <w:p w:rsidR="00A92290" w:rsidRPr="000A2C53" w:rsidRDefault="00006567" w:rsidP="00505B08">
      <w:pPr>
        <w:jc w:val="both"/>
        <w:rPr>
          <w:rFonts w:ascii="Palatino Linotype" w:eastAsia="Palatino Linotype" w:hAnsi="Palatino Linotype" w:cs="Palatino Linotype"/>
          <w:i/>
        </w:rPr>
      </w:pPr>
      <w:r w:rsidRPr="000A2C53">
        <w:rPr>
          <w:rFonts w:ascii="Palatino Linotype" w:eastAsia="Palatino Linotype" w:hAnsi="Palatino Linotype" w:cs="Palatino Linotype"/>
          <w:i/>
        </w:rPr>
        <w:t>…</w:t>
      </w:r>
    </w:p>
    <w:p w:rsidR="00A92290" w:rsidRPr="000A2C53" w:rsidRDefault="00A92290" w:rsidP="00505B08">
      <w:pPr>
        <w:spacing w:line="360" w:lineRule="auto"/>
        <w:jc w:val="both"/>
        <w:rPr>
          <w:rFonts w:ascii="Palatino Linotype" w:eastAsia="Palatino Linotype" w:hAnsi="Palatino Linotype" w:cs="Palatino Linotype"/>
        </w:rPr>
      </w:pPr>
    </w:p>
    <w:p w:rsidR="00A92290" w:rsidRPr="000A2C53" w:rsidRDefault="00006567" w:rsidP="00505B08">
      <w:pPr>
        <w:numPr>
          <w:ilvl w:val="0"/>
          <w:numId w:val="1"/>
        </w:numPr>
        <w:spacing w:line="360" w:lineRule="auto"/>
        <w:ind w:left="0" w:firstLine="0"/>
        <w:jc w:val="both"/>
        <w:rPr>
          <w:rFonts w:ascii="Palatino Linotype" w:eastAsia="Palatino Linotype" w:hAnsi="Palatino Linotype" w:cs="Palatino Linotype"/>
        </w:rPr>
      </w:pPr>
      <w:r w:rsidRPr="000A2C53">
        <w:rPr>
          <w:rFonts w:ascii="Palatino Linotype" w:eastAsia="Palatino Linotype" w:hAnsi="Palatino Linotype" w:cs="Palatino Linotype"/>
        </w:rPr>
        <w:t xml:space="preserve">Dentro de las facultades de la </w:t>
      </w:r>
      <w:r w:rsidRPr="000A2C53">
        <w:rPr>
          <w:rFonts w:ascii="Palatino Linotype" w:eastAsia="Palatino Linotype" w:hAnsi="Palatino Linotype" w:cs="Palatino Linotype"/>
          <w:b/>
        </w:rPr>
        <w:t>Secretaría de Finanzas</w:t>
      </w:r>
      <w:r w:rsidRPr="000A2C53">
        <w:rPr>
          <w:rFonts w:ascii="Palatino Linotype" w:eastAsia="Palatino Linotype" w:hAnsi="Palatino Linotype" w:cs="Palatino Linotype"/>
        </w:rPr>
        <w:t xml:space="preserve"> tendrá las siguientes de conformidad con el Reglamento de Finanzas:</w:t>
      </w:r>
    </w:p>
    <w:p w:rsidR="00A92290" w:rsidRPr="000A2C53" w:rsidRDefault="00006567" w:rsidP="00505B08">
      <w:pPr>
        <w:jc w:val="both"/>
        <w:rPr>
          <w:rFonts w:ascii="Palatino Linotype" w:eastAsia="Palatino Linotype" w:hAnsi="Palatino Linotype" w:cs="Palatino Linotype"/>
          <w:i/>
        </w:rPr>
      </w:pPr>
      <w:r w:rsidRPr="000A2C53">
        <w:rPr>
          <w:rFonts w:ascii="Palatino Linotype" w:eastAsia="Palatino Linotype" w:hAnsi="Palatino Linotype" w:cs="Palatino Linotype"/>
          <w:b/>
          <w:i/>
        </w:rPr>
        <w:t>Artículo 3.</w:t>
      </w:r>
      <w:r w:rsidRPr="000A2C53">
        <w:rPr>
          <w:rFonts w:ascii="Palatino Linotype" w:eastAsia="Palatino Linotype" w:hAnsi="Palatino Linotype" w:cs="Palatino Linotype"/>
          <w:i/>
        </w:rPr>
        <w:t xml:space="preserve"> Para los efectos de este reglamento se entenderá por: </w:t>
      </w:r>
    </w:p>
    <w:p w:rsidR="00A92290" w:rsidRPr="000A2C53" w:rsidRDefault="00006567" w:rsidP="00505B08">
      <w:pPr>
        <w:jc w:val="both"/>
        <w:rPr>
          <w:rFonts w:ascii="Palatino Linotype" w:eastAsia="Palatino Linotype" w:hAnsi="Palatino Linotype" w:cs="Palatino Linotype"/>
          <w:i/>
        </w:rPr>
      </w:pPr>
      <w:r w:rsidRPr="000A2C53">
        <w:rPr>
          <w:rFonts w:ascii="Palatino Linotype" w:eastAsia="Palatino Linotype" w:hAnsi="Palatino Linotype" w:cs="Palatino Linotype"/>
          <w:i/>
        </w:rPr>
        <w:t xml:space="preserve">I. CEE: Comité Ejecutivo Estatal. </w:t>
      </w:r>
    </w:p>
    <w:p w:rsidR="00A92290" w:rsidRPr="000A2C53" w:rsidRDefault="00006567" w:rsidP="00505B08">
      <w:pPr>
        <w:jc w:val="both"/>
        <w:rPr>
          <w:rFonts w:ascii="Palatino Linotype" w:eastAsia="Palatino Linotype" w:hAnsi="Palatino Linotype" w:cs="Palatino Linotype"/>
          <w:i/>
        </w:rPr>
      </w:pPr>
      <w:r w:rsidRPr="000A2C53">
        <w:rPr>
          <w:rFonts w:ascii="Palatino Linotype" w:eastAsia="Palatino Linotype" w:hAnsi="Palatino Linotype" w:cs="Palatino Linotype"/>
          <w:i/>
        </w:rPr>
        <w:t xml:space="preserve">II. CED: Comité Ejecutivo Delegacional </w:t>
      </w:r>
    </w:p>
    <w:p w:rsidR="00A92290" w:rsidRPr="000A2C53" w:rsidRDefault="00006567" w:rsidP="00505B08">
      <w:pPr>
        <w:jc w:val="both"/>
        <w:rPr>
          <w:rFonts w:ascii="Palatino Linotype" w:eastAsia="Palatino Linotype" w:hAnsi="Palatino Linotype" w:cs="Palatino Linotype"/>
          <w:i/>
        </w:rPr>
      </w:pPr>
      <w:r w:rsidRPr="000A2C53">
        <w:rPr>
          <w:rFonts w:ascii="Palatino Linotype" w:eastAsia="Palatino Linotype" w:hAnsi="Palatino Linotype" w:cs="Palatino Linotype"/>
          <w:i/>
        </w:rPr>
        <w:t xml:space="preserve">III. CEM: Comité Ejecutivo Municipal. </w:t>
      </w:r>
    </w:p>
    <w:p w:rsidR="00A92290" w:rsidRPr="000A2C53" w:rsidRDefault="00006567" w:rsidP="00505B08">
      <w:pPr>
        <w:jc w:val="both"/>
        <w:rPr>
          <w:rFonts w:ascii="Palatino Linotype" w:eastAsia="Palatino Linotype" w:hAnsi="Palatino Linotype" w:cs="Palatino Linotype"/>
          <w:i/>
        </w:rPr>
      </w:pPr>
      <w:r w:rsidRPr="000A2C53">
        <w:rPr>
          <w:rFonts w:ascii="Palatino Linotype" w:eastAsia="Palatino Linotype" w:hAnsi="Palatino Linotype" w:cs="Palatino Linotype"/>
          <w:i/>
        </w:rPr>
        <w:t xml:space="preserve">IV. CEN: Comité Ejecutivo Nacional. </w:t>
      </w:r>
    </w:p>
    <w:p w:rsidR="00A92290" w:rsidRPr="000A2C53" w:rsidRDefault="00006567" w:rsidP="00505B08">
      <w:pPr>
        <w:jc w:val="both"/>
        <w:rPr>
          <w:rFonts w:ascii="Palatino Linotype" w:eastAsia="Palatino Linotype" w:hAnsi="Palatino Linotype" w:cs="Palatino Linotype"/>
          <w:i/>
        </w:rPr>
      </w:pPr>
      <w:r w:rsidRPr="000A2C53">
        <w:rPr>
          <w:rFonts w:ascii="Palatino Linotype" w:eastAsia="Palatino Linotype" w:hAnsi="Palatino Linotype" w:cs="Palatino Linotype"/>
          <w:i/>
        </w:rPr>
        <w:t>…</w:t>
      </w:r>
    </w:p>
    <w:p w:rsidR="00A92290" w:rsidRPr="000A2C53" w:rsidRDefault="00006567" w:rsidP="00505B08">
      <w:pPr>
        <w:jc w:val="both"/>
        <w:rPr>
          <w:rFonts w:ascii="Palatino Linotype" w:eastAsia="Palatino Linotype" w:hAnsi="Palatino Linotype" w:cs="Palatino Linotype"/>
          <w:i/>
        </w:rPr>
      </w:pPr>
      <w:r w:rsidRPr="000A2C53">
        <w:rPr>
          <w:rFonts w:ascii="Palatino Linotype" w:eastAsia="Palatino Linotype" w:hAnsi="Palatino Linotype" w:cs="Palatino Linotype"/>
          <w:i/>
        </w:rPr>
        <w:t xml:space="preserve">XV. Secretaría: Secretaría de Finanzas del Comité Ejecutivo Nacional. </w:t>
      </w:r>
    </w:p>
    <w:p w:rsidR="00A92290" w:rsidRPr="000A2C53" w:rsidRDefault="00006567" w:rsidP="00505B08">
      <w:pPr>
        <w:jc w:val="both"/>
        <w:rPr>
          <w:rFonts w:ascii="Palatino Linotype" w:eastAsia="Palatino Linotype" w:hAnsi="Palatino Linotype" w:cs="Palatino Linotype"/>
          <w:i/>
        </w:rPr>
      </w:pPr>
      <w:r w:rsidRPr="000A2C53">
        <w:rPr>
          <w:rFonts w:ascii="Palatino Linotype" w:eastAsia="Palatino Linotype" w:hAnsi="Palatino Linotype" w:cs="Palatino Linotype"/>
          <w:i/>
        </w:rPr>
        <w:t xml:space="preserve">XVI. Secretarías Estatales: Los Secretarías de Finanzas de los CEEs a que se refiere el artículo 32, inciso c) del Estatuto. </w:t>
      </w:r>
    </w:p>
    <w:p w:rsidR="00A92290" w:rsidRPr="000A2C53" w:rsidRDefault="00006567" w:rsidP="00505B08">
      <w:pPr>
        <w:jc w:val="both"/>
        <w:rPr>
          <w:rFonts w:ascii="Palatino Linotype" w:eastAsia="Palatino Linotype" w:hAnsi="Palatino Linotype" w:cs="Palatino Linotype"/>
          <w:b/>
          <w:i/>
        </w:rPr>
      </w:pPr>
      <w:r w:rsidRPr="000A2C53">
        <w:rPr>
          <w:rFonts w:ascii="Palatino Linotype" w:eastAsia="Palatino Linotype" w:hAnsi="Palatino Linotype" w:cs="Palatino Linotype"/>
          <w:i/>
        </w:rPr>
        <w:t>…</w:t>
      </w:r>
    </w:p>
    <w:p w:rsidR="00A92290" w:rsidRPr="000A2C53" w:rsidRDefault="00006567" w:rsidP="00505B08">
      <w:pPr>
        <w:jc w:val="both"/>
        <w:rPr>
          <w:rFonts w:ascii="Palatino Linotype" w:eastAsia="Palatino Linotype" w:hAnsi="Palatino Linotype" w:cs="Palatino Linotype"/>
          <w:i/>
        </w:rPr>
      </w:pPr>
      <w:r w:rsidRPr="000A2C53">
        <w:rPr>
          <w:rFonts w:ascii="Palatino Linotype" w:eastAsia="Palatino Linotype" w:hAnsi="Palatino Linotype" w:cs="Palatino Linotype"/>
          <w:b/>
          <w:i/>
        </w:rPr>
        <w:t xml:space="preserve">Artículo 7. </w:t>
      </w:r>
      <w:r w:rsidRPr="000A2C53">
        <w:rPr>
          <w:rFonts w:ascii="Palatino Linotype" w:eastAsia="Palatino Linotype" w:hAnsi="Palatino Linotype" w:cs="Palatino Linotype"/>
          <w:i/>
        </w:rPr>
        <w:t>Los Comités Ejecutivos Estatales, a través de la respectiva Secretaría Estatal, tendrán, entre otras, las siguientes facultades:</w:t>
      </w:r>
    </w:p>
    <w:p w:rsidR="00A92290" w:rsidRPr="000A2C53" w:rsidRDefault="00A92290" w:rsidP="00505B08">
      <w:pPr>
        <w:jc w:val="both"/>
        <w:rPr>
          <w:rFonts w:ascii="Palatino Linotype" w:eastAsia="Palatino Linotype" w:hAnsi="Palatino Linotype" w:cs="Palatino Linotype"/>
          <w:i/>
        </w:rPr>
      </w:pPr>
    </w:p>
    <w:p w:rsidR="00A92290" w:rsidRPr="000A2C53" w:rsidRDefault="00006567" w:rsidP="00505B08">
      <w:pPr>
        <w:jc w:val="both"/>
        <w:rPr>
          <w:rFonts w:ascii="Palatino Linotype" w:eastAsia="Palatino Linotype" w:hAnsi="Palatino Linotype" w:cs="Palatino Linotype"/>
          <w:i/>
        </w:rPr>
      </w:pPr>
      <w:r w:rsidRPr="000A2C53">
        <w:rPr>
          <w:rFonts w:ascii="Palatino Linotype" w:eastAsia="Palatino Linotype" w:hAnsi="Palatino Linotype" w:cs="Palatino Linotype"/>
          <w:b/>
          <w:i/>
        </w:rPr>
        <w:t>a) Planear, programar y administrar los recursos</w:t>
      </w:r>
      <w:r w:rsidRPr="000A2C53">
        <w:rPr>
          <w:rFonts w:ascii="Palatino Linotype" w:eastAsia="Palatino Linotype" w:hAnsi="Palatino Linotype" w:cs="Palatino Linotype"/>
          <w:i/>
        </w:rPr>
        <w:t xml:space="preserve"> financieros, materiales y </w:t>
      </w:r>
      <w:r w:rsidRPr="000A2C53">
        <w:rPr>
          <w:rFonts w:ascii="Palatino Linotype" w:eastAsia="Palatino Linotype" w:hAnsi="Palatino Linotype" w:cs="Palatino Linotype"/>
          <w:b/>
          <w:i/>
        </w:rPr>
        <w:t>humanos</w:t>
      </w:r>
      <w:r w:rsidRPr="000A2C53">
        <w:rPr>
          <w:rFonts w:ascii="Palatino Linotype" w:eastAsia="Palatino Linotype" w:hAnsi="Palatino Linotype" w:cs="Palatino Linotype"/>
          <w:i/>
        </w:rPr>
        <w:t>, que provengan de las transferencias del CEN, así como los que se obtengan por actividades de autofinanciamiento.</w:t>
      </w:r>
    </w:p>
    <w:p w:rsidR="00A92290" w:rsidRPr="000A2C53" w:rsidRDefault="00006567" w:rsidP="00505B08">
      <w:pPr>
        <w:jc w:val="both"/>
        <w:rPr>
          <w:rFonts w:ascii="Palatino Linotype" w:eastAsia="Palatino Linotype" w:hAnsi="Palatino Linotype" w:cs="Palatino Linotype"/>
          <w:i/>
        </w:rPr>
      </w:pPr>
      <w:r w:rsidRPr="000A2C53">
        <w:rPr>
          <w:rFonts w:ascii="Palatino Linotype" w:eastAsia="Palatino Linotype" w:hAnsi="Palatino Linotype" w:cs="Palatino Linotype"/>
          <w:i/>
        </w:rPr>
        <w:t>…</w:t>
      </w:r>
    </w:p>
    <w:p w:rsidR="00A92290" w:rsidRPr="000A2C53" w:rsidRDefault="00006567" w:rsidP="00505B08">
      <w:pPr>
        <w:jc w:val="both"/>
        <w:rPr>
          <w:rFonts w:ascii="Palatino Linotype" w:eastAsia="Palatino Linotype" w:hAnsi="Palatino Linotype" w:cs="Palatino Linotype"/>
          <w:b/>
          <w:i/>
        </w:rPr>
      </w:pPr>
      <w:r w:rsidRPr="000A2C53">
        <w:rPr>
          <w:rFonts w:ascii="Palatino Linotype" w:eastAsia="Palatino Linotype" w:hAnsi="Palatino Linotype" w:cs="Palatino Linotype"/>
          <w:b/>
          <w:i/>
        </w:rPr>
        <w:t>f) Impulsar y llevar el registro de las aportaciones de militantes y simpatizantes.</w:t>
      </w:r>
    </w:p>
    <w:p w:rsidR="00A92290" w:rsidRPr="000A2C53" w:rsidRDefault="00006567" w:rsidP="00505B08">
      <w:pPr>
        <w:jc w:val="both"/>
        <w:rPr>
          <w:rFonts w:ascii="Palatino Linotype" w:eastAsia="Palatino Linotype" w:hAnsi="Palatino Linotype" w:cs="Palatino Linotype"/>
          <w:b/>
          <w:i/>
        </w:rPr>
      </w:pPr>
      <w:r w:rsidRPr="000A2C53">
        <w:rPr>
          <w:rFonts w:ascii="Palatino Linotype" w:eastAsia="Palatino Linotype" w:hAnsi="Palatino Linotype" w:cs="Palatino Linotype"/>
          <w:b/>
          <w:i/>
        </w:rPr>
        <w:t>…</w:t>
      </w:r>
    </w:p>
    <w:p w:rsidR="00A92290" w:rsidRPr="000A2C53" w:rsidRDefault="00006567" w:rsidP="00505B08">
      <w:pPr>
        <w:jc w:val="both"/>
        <w:rPr>
          <w:rFonts w:ascii="Palatino Linotype" w:eastAsia="Palatino Linotype" w:hAnsi="Palatino Linotype" w:cs="Palatino Linotype"/>
          <w:i/>
        </w:rPr>
      </w:pPr>
      <w:r w:rsidRPr="000A2C53">
        <w:rPr>
          <w:rFonts w:ascii="Palatino Linotype" w:eastAsia="Palatino Linotype" w:hAnsi="Palatino Linotype" w:cs="Palatino Linotype"/>
          <w:b/>
          <w:i/>
        </w:rPr>
        <w:t>i) Integrar los expedientes del personal que labore para el CEE</w:t>
      </w:r>
      <w:r w:rsidRPr="000A2C53">
        <w:rPr>
          <w:rFonts w:ascii="Palatino Linotype" w:eastAsia="Palatino Linotype" w:hAnsi="Palatino Linotype" w:cs="Palatino Linotype"/>
          <w:i/>
        </w:rPr>
        <w:t>, así como recabar la firma en los recibos de nómina por medio de CFDI y emitir el original firmado al área de recursos humanos del CEN</w:t>
      </w:r>
    </w:p>
    <w:p w:rsidR="00A92290" w:rsidRPr="000A2C53" w:rsidRDefault="00006567" w:rsidP="00505B08">
      <w:pPr>
        <w:jc w:val="both"/>
        <w:rPr>
          <w:rFonts w:ascii="Palatino Linotype" w:eastAsia="Palatino Linotype" w:hAnsi="Palatino Linotype" w:cs="Palatino Linotype"/>
          <w:b/>
          <w:i/>
        </w:rPr>
      </w:pPr>
      <w:r w:rsidRPr="000A2C53">
        <w:rPr>
          <w:rFonts w:ascii="Palatino Linotype" w:eastAsia="Palatino Linotype" w:hAnsi="Palatino Linotype" w:cs="Palatino Linotype"/>
          <w:i/>
        </w:rPr>
        <w:t>…</w:t>
      </w:r>
    </w:p>
    <w:p w:rsidR="00A92290" w:rsidRPr="000A2C53" w:rsidRDefault="00A92290" w:rsidP="00505B08">
      <w:pPr>
        <w:spacing w:line="360" w:lineRule="auto"/>
        <w:jc w:val="both"/>
        <w:rPr>
          <w:rFonts w:ascii="Palatino Linotype" w:eastAsia="Palatino Linotype" w:hAnsi="Palatino Linotype" w:cs="Palatino Linotype"/>
        </w:rPr>
      </w:pPr>
    </w:p>
    <w:p w:rsidR="00A92290" w:rsidRPr="000A2C53" w:rsidRDefault="00006567" w:rsidP="00505B08">
      <w:pPr>
        <w:numPr>
          <w:ilvl w:val="0"/>
          <w:numId w:val="1"/>
        </w:numPr>
        <w:spacing w:line="360" w:lineRule="auto"/>
        <w:ind w:left="0" w:firstLine="0"/>
        <w:jc w:val="both"/>
        <w:rPr>
          <w:rFonts w:ascii="Palatino Linotype" w:eastAsia="Palatino Linotype" w:hAnsi="Palatino Linotype" w:cs="Palatino Linotype"/>
        </w:rPr>
      </w:pPr>
      <w:r w:rsidRPr="000A2C53">
        <w:rPr>
          <w:rFonts w:ascii="Palatino Linotype" w:eastAsia="Palatino Linotype" w:hAnsi="Palatino Linotype" w:cs="Palatino Linotype"/>
        </w:rPr>
        <w:t xml:space="preserve">Por lo anterior, es de mencionar que si bien en respuesta el Sujeto Obligado hizo mención únicamente a través de la </w:t>
      </w:r>
      <w:r w:rsidRPr="000A2C53">
        <w:rPr>
          <w:rFonts w:ascii="Palatino Linotype" w:eastAsia="Palatino Linotype" w:hAnsi="Palatino Linotype" w:cs="Palatino Linotype"/>
          <w:color w:val="000000"/>
        </w:rPr>
        <w:t>Uni</w:t>
      </w:r>
      <w:r w:rsidRPr="000A2C53">
        <w:rPr>
          <w:rFonts w:ascii="Palatino Linotype" w:eastAsia="Palatino Linotype" w:hAnsi="Palatino Linotype" w:cs="Palatino Linotype"/>
          <w:b/>
          <w:color w:val="000000"/>
        </w:rPr>
        <w:t>dad de Transparencia del Comité Ejecutivo Estatal de Morena</w:t>
      </w:r>
      <w:r w:rsidRPr="000A2C53">
        <w:rPr>
          <w:rFonts w:ascii="Palatino Linotype" w:eastAsia="Palatino Linotype" w:hAnsi="Palatino Linotype" w:cs="Palatino Linotype"/>
          <w:color w:val="000000"/>
        </w:rPr>
        <w:t xml:space="preserve">, en Informe Justificado de adjuntó el oficio en atención a la presentación del medio de impugnación proporcionada por la Servidora Pública </w:t>
      </w:r>
      <w:r w:rsidRPr="000A2C53">
        <w:rPr>
          <w:rFonts w:ascii="Palatino Linotype" w:eastAsia="Palatino Linotype" w:hAnsi="Palatino Linotype" w:cs="Palatino Linotype"/>
          <w:color w:val="000000"/>
        </w:rPr>
        <w:lastRenderedPageBreak/>
        <w:t xml:space="preserve">Habilitada de la </w:t>
      </w:r>
      <w:r w:rsidRPr="000A2C53">
        <w:rPr>
          <w:rFonts w:ascii="Palatino Linotype" w:eastAsia="Palatino Linotype" w:hAnsi="Palatino Linotype" w:cs="Palatino Linotype"/>
          <w:b/>
          <w:color w:val="000000"/>
        </w:rPr>
        <w:t>Secretaría de Finanzas</w:t>
      </w:r>
      <w:r w:rsidRPr="000A2C53">
        <w:rPr>
          <w:rFonts w:ascii="Palatino Linotype" w:eastAsia="Palatino Linotype" w:hAnsi="Palatino Linotype" w:cs="Palatino Linotype"/>
        </w:rPr>
        <w:t xml:space="preserve">, por lo que podemos advertir que </w:t>
      </w:r>
      <w:r w:rsidRPr="000A2C53">
        <w:rPr>
          <w:rFonts w:ascii="Palatino Linotype" w:eastAsia="Palatino Linotype" w:hAnsi="Palatino Linotype" w:cs="Palatino Linotype"/>
          <w:b/>
        </w:rPr>
        <w:t xml:space="preserve">EL SUJETO OBLIGADO </w:t>
      </w:r>
      <w:r w:rsidRPr="000A2C53">
        <w:rPr>
          <w:rFonts w:ascii="Palatino Linotype" w:eastAsia="Palatino Linotype" w:hAnsi="Palatino Linotype" w:cs="Palatino Linotype"/>
        </w:rPr>
        <w:t>siguió el procedimiento inmerso en la normatividad aplicable, ya que turnó el requerimiento de información a la unidad administrativa competente, vigilando lo establecido por el artículo 162 de la Ley de Transparencia y Acceso a la Información Pública del Estado de México y Municipios, al turnar la solicitud de información al área en la que pudiera obrar la información de conformidad con la fracción XXXIX del artículo tercero de la legislación local vigente en materia de transparencia:</w:t>
      </w:r>
    </w:p>
    <w:p w:rsidR="00A92290" w:rsidRPr="000A2C53" w:rsidRDefault="00006567" w:rsidP="00505B08">
      <w:pPr>
        <w:jc w:val="both"/>
        <w:rPr>
          <w:rFonts w:ascii="Palatino Linotype" w:eastAsia="Palatino Linotype" w:hAnsi="Palatino Linotype" w:cs="Palatino Linotype"/>
          <w:i/>
        </w:rPr>
      </w:pPr>
      <w:r w:rsidRPr="000A2C53">
        <w:rPr>
          <w:rFonts w:ascii="Palatino Linotype" w:eastAsia="Palatino Linotype" w:hAnsi="Palatino Linotype" w:cs="Palatino Linotype"/>
          <w:b/>
          <w:i/>
        </w:rPr>
        <w:t>XXXIX.</w:t>
      </w:r>
      <w:r w:rsidRPr="000A2C53">
        <w:rPr>
          <w:rFonts w:ascii="Palatino Linotype" w:eastAsia="Palatino Linotype" w:hAnsi="Palatino Linotype" w:cs="Palatino Linotype"/>
          <w:i/>
        </w:rPr>
        <w:t xml:space="preserve"> </w:t>
      </w:r>
      <w:r w:rsidRPr="000A2C53">
        <w:rPr>
          <w:rFonts w:ascii="Palatino Linotype" w:eastAsia="Palatino Linotype" w:hAnsi="Palatino Linotype" w:cs="Palatino Linotype"/>
          <w:b/>
          <w:i/>
        </w:rPr>
        <w:t>Servidor público habilitado</w:t>
      </w:r>
      <w:r w:rsidRPr="000A2C53">
        <w:rPr>
          <w:rFonts w:ascii="Palatino Linotype" w:eastAsia="Palatino Linotype" w:hAnsi="Palatino Linotype" w:cs="Palatino Linotype"/>
          <w:i/>
        </w:rPr>
        <w:t>: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rsidR="00A92290" w:rsidRPr="000A2C53" w:rsidRDefault="00A92290" w:rsidP="00505B08">
      <w:pPr>
        <w:spacing w:line="360" w:lineRule="auto"/>
        <w:jc w:val="both"/>
        <w:rPr>
          <w:rFonts w:ascii="Palatino Linotype" w:eastAsia="Palatino Linotype" w:hAnsi="Palatino Linotype" w:cs="Palatino Linotype"/>
        </w:rPr>
      </w:pPr>
    </w:p>
    <w:p w:rsidR="00A92290" w:rsidRPr="000A2C53" w:rsidRDefault="00006567" w:rsidP="00505B08">
      <w:pPr>
        <w:numPr>
          <w:ilvl w:val="0"/>
          <w:numId w:val="1"/>
        </w:numPr>
        <w:spacing w:line="360" w:lineRule="auto"/>
        <w:ind w:left="0" w:firstLine="0"/>
        <w:jc w:val="both"/>
        <w:rPr>
          <w:rFonts w:ascii="Palatino Linotype" w:hAnsi="Palatino Linotype"/>
        </w:rPr>
      </w:pPr>
      <w:r w:rsidRPr="000A2C53">
        <w:rPr>
          <w:rFonts w:ascii="Palatino Linotype" w:eastAsia="Palatino Linotype" w:hAnsi="Palatino Linotype" w:cs="Palatino Linotype"/>
        </w:rPr>
        <w:t>Así las cosas, se advierte que efectivamente la Unidad de Transparencia cumplió con lo establecido en el artículo 162 de la Ley de Transparencia y Acceso a la Información Pública del Estado de México y Municipios, el cual menciona lo siguiente:</w:t>
      </w:r>
    </w:p>
    <w:p w:rsidR="00A92290" w:rsidRPr="000A2C53" w:rsidRDefault="00006567" w:rsidP="00505B08">
      <w:pPr>
        <w:jc w:val="both"/>
        <w:rPr>
          <w:rFonts w:ascii="Palatino Linotype" w:eastAsia="Palatino Linotype" w:hAnsi="Palatino Linotype" w:cs="Palatino Linotype"/>
          <w:i/>
        </w:rPr>
      </w:pPr>
      <w:r w:rsidRPr="000A2C53">
        <w:rPr>
          <w:rFonts w:ascii="Palatino Linotype" w:eastAsia="Palatino Linotype" w:hAnsi="Palatino Linotype" w:cs="Palatino Linotype"/>
          <w:i/>
        </w:rPr>
        <w:t>“</w:t>
      </w:r>
      <w:r w:rsidRPr="000A2C53">
        <w:rPr>
          <w:rFonts w:ascii="Palatino Linotype" w:eastAsia="Palatino Linotype" w:hAnsi="Palatino Linotype" w:cs="Palatino Linotype"/>
          <w:b/>
          <w:i/>
        </w:rPr>
        <w:t>Artículo 162.</w:t>
      </w:r>
      <w:r w:rsidRPr="000A2C53">
        <w:rPr>
          <w:rFonts w:ascii="Palatino Linotype" w:eastAsia="Palatino Linotype" w:hAnsi="Palatino Linotype" w:cs="Palatino Linotype"/>
          <w:i/>
        </w:rPr>
        <w:t xml:space="preserve"> Las unidades de transparencia deberán garantizar que las solicitudes se turnen a </w:t>
      </w:r>
      <w:r w:rsidRPr="000A2C53">
        <w:rPr>
          <w:rFonts w:ascii="Palatino Linotype" w:eastAsia="Palatino Linotype" w:hAnsi="Palatino Linotype" w:cs="Palatino Linotype"/>
          <w:b/>
          <w:i/>
        </w:rPr>
        <w:t>todas las Áreas competentes</w:t>
      </w:r>
      <w:r w:rsidRPr="000A2C53">
        <w:rPr>
          <w:rFonts w:ascii="Palatino Linotype" w:eastAsia="Palatino Linotype" w:hAnsi="Palatino Linotype" w:cs="Palatino Linotype"/>
          <w:i/>
        </w:rPr>
        <w:t xml:space="preserve"> que cuenten con la información o deban tenerla de acuerdo a sus facultades, competencias y funciones, con el objeto de que realicen una búsqueda exhaustiva y razonable de la información solicitada.”</w:t>
      </w:r>
    </w:p>
    <w:p w:rsidR="00A92290" w:rsidRPr="000A2C53" w:rsidRDefault="00A92290" w:rsidP="00505B08">
      <w:pPr>
        <w:jc w:val="both"/>
        <w:rPr>
          <w:rFonts w:ascii="Palatino Linotype" w:eastAsia="Palatino Linotype" w:hAnsi="Palatino Linotype" w:cs="Palatino Linotype"/>
          <w:i/>
        </w:rPr>
      </w:pPr>
    </w:p>
    <w:p w:rsidR="00A92290" w:rsidRPr="000A2C53" w:rsidRDefault="00A92290" w:rsidP="00505B08">
      <w:pPr>
        <w:jc w:val="both"/>
        <w:rPr>
          <w:rFonts w:ascii="Palatino Linotype" w:eastAsia="Palatino Linotype" w:hAnsi="Palatino Linotype" w:cs="Palatino Linotype"/>
          <w:i/>
        </w:rPr>
      </w:pPr>
    </w:p>
    <w:p w:rsidR="00A92290" w:rsidRPr="000A2C53" w:rsidRDefault="00006567" w:rsidP="00505B08">
      <w:pPr>
        <w:numPr>
          <w:ilvl w:val="0"/>
          <w:numId w:val="1"/>
        </w:numPr>
        <w:spacing w:line="360" w:lineRule="auto"/>
        <w:ind w:left="0" w:firstLine="0"/>
        <w:jc w:val="both"/>
        <w:rPr>
          <w:rFonts w:ascii="Palatino Linotype" w:eastAsia="Palatino Linotype" w:hAnsi="Palatino Linotype" w:cs="Palatino Linotype"/>
        </w:rPr>
      </w:pPr>
      <w:r w:rsidRPr="000A2C53">
        <w:rPr>
          <w:rFonts w:ascii="Palatino Linotype" w:eastAsia="Palatino Linotype" w:hAnsi="Palatino Linotype" w:cs="Palatino Linotype"/>
        </w:rPr>
        <w:t xml:space="preserve">Ahora bien, de la normatividad aplicable se puede advertir otra área en la cual presumiblemente pudiera obrar información, al ser función de la </w:t>
      </w:r>
      <w:r w:rsidRPr="000A2C53">
        <w:rPr>
          <w:rFonts w:ascii="Palatino Linotype" w:eastAsia="Palatino Linotype" w:hAnsi="Palatino Linotype" w:cs="Palatino Linotype"/>
          <w:b/>
        </w:rPr>
        <w:t>Secretaría de Organización</w:t>
      </w:r>
      <w:r w:rsidRPr="000A2C53">
        <w:rPr>
          <w:rFonts w:ascii="Palatino Linotype" w:eastAsia="Palatino Linotype" w:hAnsi="Palatino Linotype" w:cs="Palatino Linotype"/>
        </w:rPr>
        <w:t>, las tareas de afiliación se simpatizantes, tal como lo señalan los Estatutos de Morena:</w:t>
      </w:r>
    </w:p>
    <w:p w:rsidR="00A92290" w:rsidRPr="000A2C53" w:rsidRDefault="00006567" w:rsidP="00505B08">
      <w:pPr>
        <w:jc w:val="both"/>
        <w:rPr>
          <w:rFonts w:ascii="Palatino Linotype" w:eastAsia="Palatino Linotype" w:hAnsi="Palatino Linotype" w:cs="Palatino Linotype"/>
          <w:i/>
        </w:rPr>
      </w:pPr>
      <w:r w:rsidRPr="000A2C53">
        <w:rPr>
          <w:rFonts w:ascii="Palatino Linotype" w:eastAsia="Palatino Linotype" w:hAnsi="Palatino Linotype" w:cs="Palatino Linotype"/>
          <w:b/>
          <w:i/>
        </w:rPr>
        <w:t>Artículo 4° bis</w:t>
      </w:r>
      <w:r w:rsidRPr="000A2C53">
        <w:rPr>
          <w:rFonts w:ascii="Palatino Linotype" w:eastAsia="Palatino Linotype" w:hAnsi="Palatino Linotype" w:cs="Palatino Linotype"/>
          <w:i/>
        </w:rPr>
        <w:t xml:space="preserve">. Podrán afiliarse a morena, las mexicanas y mexicanos que así lo manifiesten y presenten al momento de solicitar su registro credencial para votar con fotografía emitida por la </w:t>
      </w:r>
      <w:r w:rsidRPr="000A2C53">
        <w:rPr>
          <w:rFonts w:ascii="Palatino Linotype" w:eastAsia="Palatino Linotype" w:hAnsi="Palatino Linotype" w:cs="Palatino Linotype"/>
          <w:i/>
        </w:rPr>
        <w:lastRenderedPageBreak/>
        <w:t>autoridad electoral federal; en el caso de menores de dieciocho años presentarán una identificación oficial con fotografía; cada persona firmará el formato de afiliación correspondiente autorizado por el Comité Ejecutivo Nacional.</w:t>
      </w:r>
    </w:p>
    <w:p w:rsidR="00A92290" w:rsidRPr="000A2C53" w:rsidRDefault="00A92290" w:rsidP="00505B08">
      <w:pPr>
        <w:jc w:val="both"/>
        <w:rPr>
          <w:rFonts w:ascii="Palatino Linotype" w:eastAsia="Palatino Linotype" w:hAnsi="Palatino Linotype" w:cs="Palatino Linotype"/>
          <w:i/>
        </w:rPr>
      </w:pPr>
    </w:p>
    <w:p w:rsidR="00A92290" w:rsidRPr="000A2C53" w:rsidRDefault="00006567" w:rsidP="00505B08">
      <w:pPr>
        <w:jc w:val="both"/>
        <w:rPr>
          <w:rFonts w:ascii="Palatino Linotype" w:eastAsia="Palatino Linotype" w:hAnsi="Palatino Linotype" w:cs="Palatino Linotype"/>
          <w:i/>
        </w:rPr>
      </w:pPr>
      <w:r w:rsidRPr="000A2C53">
        <w:rPr>
          <w:rFonts w:ascii="Palatino Linotype" w:eastAsia="Palatino Linotype" w:hAnsi="Palatino Linotype" w:cs="Palatino Linotype"/>
          <w:i/>
        </w:rPr>
        <w:t xml:space="preserve"> El Padrón Nacional de Protagonistas del Cambio Verdadero es patrimonio de toda la militancia, y se constituye con las afiliaciones de las y los Protagonistas del Cambio Verdadero; su organización, depuración, actualización, transparencia, resguardo, autenticación, publicidad y la credencialización estará a cargo de las instancias que este Estatuto establece como responsables.</w:t>
      </w:r>
    </w:p>
    <w:p w:rsidR="00A92290" w:rsidRPr="000A2C53" w:rsidRDefault="00A92290" w:rsidP="00505B08">
      <w:pPr>
        <w:jc w:val="both"/>
        <w:rPr>
          <w:rFonts w:ascii="Palatino Linotype" w:eastAsia="Palatino Linotype" w:hAnsi="Palatino Linotype" w:cs="Palatino Linotype"/>
          <w:b/>
          <w:i/>
        </w:rPr>
      </w:pPr>
    </w:p>
    <w:p w:rsidR="00A92290" w:rsidRPr="000A2C53" w:rsidRDefault="00006567" w:rsidP="00505B08">
      <w:pPr>
        <w:jc w:val="both"/>
        <w:rPr>
          <w:rFonts w:ascii="Palatino Linotype" w:eastAsia="Palatino Linotype" w:hAnsi="Palatino Linotype" w:cs="Palatino Linotype"/>
          <w:i/>
        </w:rPr>
      </w:pPr>
      <w:r w:rsidRPr="000A2C53">
        <w:rPr>
          <w:rFonts w:ascii="Palatino Linotype" w:eastAsia="Palatino Linotype" w:hAnsi="Palatino Linotype" w:cs="Palatino Linotype"/>
          <w:b/>
          <w:i/>
        </w:rPr>
        <w:t>Artículo 15°.</w:t>
      </w:r>
      <w:r w:rsidRPr="000A2C53">
        <w:rPr>
          <w:rFonts w:ascii="Palatino Linotype" w:eastAsia="Palatino Linotype" w:hAnsi="Palatino Linotype" w:cs="Palatino Linotype"/>
          <w:i/>
        </w:rPr>
        <w:t xml:space="preserve"> La afiliación de las y los Protagonistas del cambio verdadero podrá hacerse en trabajo casa por casa, por internet, o en cualquier instancia distrital, estatal, nacional o internacional de morena. El Comité Ejecutivo Nacional deberá establecer la estrategia nacional de afiliación. Todas y todos los Protagonistas deberán ser registrados en el Padrón Nacional de Protagonistas del Cambio Verdadero. … La Secretaría de Organización del Comité Ejecutivo Nacional creará un registro nacional y de mexicanos y mexicanas en el exterior de CDT y dará las facilidades necesarias para el libre registro de los CDT. …</w:t>
      </w:r>
    </w:p>
    <w:p w:rsidR="00A92290" w:rsidRPr="000A2C53" w:rsidRDefault="00A92290" w:rsidP="00505B08">
      <w:pPr>
        <w:spacing w:line="360" w:lineRule="auto"/>
        <w:jc w:val="both"/>
        <w:rPr>
          <w:rFonts w:ascii="Palatino Linotype" w:eastAsia="Palatino Linotype" w:hAnsi="Palatino Linotype" w:cs="Palatino Linotype"/>
        </w:rPr>
      </w:pPr>
    </w:p>
    <w:p w:rsidR="00A92290" w:rsidRPr="000A2C53" w:rsidRDefault="00006567" w:rsidP="00505B08">
      <w:pPr>
        <w:numPr>
          <w:ilvl w:val="0"/>
          <w:numId w:val="1"/>
        </w:numPr>
        <w:spacing w:line="360" w:lineRule="auto"/>
        <w:ind w:left="0" w:firstLine="0"/>
        <w:jc w:val="both"/>
        <w:rPr>
          <w:rFonts w:ascii="Palatino Linotype" w:eastAsia="Palatino Linotype" w:hAnsi="Palatino Linotype" w:cs="Palatino Linotype"/>
        </w:rPr>
      </w:pPr>
      <w:r w:rsidRPr="000A2C53">
        <w:rPr>
          <w:rFonts w:ascii="Palatino Linotype" w:eastAsia="Palatino Linotype" w:hAnsi="Palatino Linotype" w:cs="Palatino Linotype"/>
        </w:rPr>
        <w:t>En cuanto a la afiliación de los militantes es de referir que deben ser inscritos en el Padrón Nacional de Afiliados de MORENA, conforme a lo establecido en el Reglamento de Afiliación de Morena, mismo que refiere:</w:t>
      </w:r>
    </w:p>
    <w:p w:rsidR="00A92290" w:rsidRPr="000A2C53" w:rsidRDefault="00006567" w:rsidP="00505B08">
      <w:pPr>
        <w:jc w:val="both"/>
        <w:rPr>
          <w:rFonts w:ascii="Palatino Linotype" w:eastAsia="Palatino Linotype" w:hAnsi="Palatino Linotype" w:cs="Palatino Linotype"/>
          <w:i/>
        </w:rPr>
      </w:pPr>
      <w:r w:rsidRPr="000A2C53">
        <w:rPr>
          <w:rFonts w:ascii="Palatino Linotype" w:eastAsia="Palatino Linotype" w:hAnsi="Palatino Linotype" w:cs="Palatino Linotype"/>
          <w:b/>
          <w:i/>
        </w:rPr>
        <w:t xml:space="preserve">ARTÍCULO 2. </w:t>
      </w:r>
      <w:r w:rsidRPr="000A2C53">
        <w:rPr>
          <w:rFonts w:ascii="Palatino Linotype" w:eastAsia="Palatino Linotype" w:hAnsi="Palatino Linotype" w:cs="Palatino Linotype"/>
          <w:i/>
        </w:rPr>
        <w:t xml:space="preserve">De acuerdo al Estatuto vigente y para efectos del presente Reglamento se entiende por: </w:t>
      </w:r>
    </w:p>
    <w:p w:rsidR="00A92290" w:rsidRPr="000A2C53" w:rsidRDefault="00006567" w:rsidP="00505B08">
      <w:pPr>
        <w:jc w:val="both"/>
        <w:rPr>
          <w:rFonts w:ascii="Palatino Linotype" w:eastAsia="Palatino Linotype" w:hAnsi="Palatino Linotype" w:cs="Palatino Linotype"/>
          <w:i/>
        </w:rPr>
      </w:pPr>
      <w:r w:rsidRPr="000A2C53">
        <w:rPr>
          <w:rFonts w:ascii="Palatino Linotype" w:eastAsia="Palatino Linotype" w:hAnsi="Palatino Linotype" w:cs="Palatino Linotype"/>
          <w:i/>
        </w:rPr>
        <w:t xml:space="preserve">a) Protagonistas del Cambio Verdadero: el ciudadano, ciudadana y personas mayores de quince años de edad, que de manera libre y voluntaria deciden afiliarse a Morena. </w:t>
      </w:r>
    </w:p>
    <w:p w:rsidR="00A92290" w:rsidRPr="000A2C53" w:rsidRDefault="00006567" w:rsidP="00505B08">
      <w:pPr>
        <w:jc w:val="both"/>
        <w:rPr>
          <w:rFonts w:ascii="Palatino Linotype" w:eastAsia="Palatino Linotype" w:hAnsi="Palatino Linotype" w:cs="Palatino Linotype"/>
          <w:i/>
        </w:rPr>
      </w:pPr>
      <w:r w:rsidRPr="000A2C53">
        <w:rPr>
          <w:rFonts w:ascii="Palatino Linotype" w:eastAsia="Palatino Linotype" w:hAnsi="Palatino Linotype" w:cs="Palatino Linotype"/>
          <w:b/>
          <w:i/>
        </w:rPr>
        <w:t>b) Formato de Afiliación</w:t>
      </w:r>
      <w:r w:rsidRPr="000A2C53">
        <w:rPr>
          <w:rFonts w:ascii="Palatino Linotype" w:eastAsia="Palatino Linotype" w:hAnsi="Palatino Linotype" w:cs="Palatino Linotype"/>
          <w:i/>
        </w:rPr>
        <w:t xml:space="preserve">: Formato de solicitud individual de afiliación a MORENA aprobado por el Comité Ejecutivo Nacional. </w:t>
      </w:r>
    </w:p>
    <w:p w:rsidR="00A92290" w:rsidRPr="000A2C53" w:rsidRDefault="00006567" w:rsidP="00505B08">
      <w:pPr>
        <w:jc w:val="both"/>
        <w:rPr>
          <w:rFonts w:ascii="Palatino Linotype" w:eastAsia="Palatino Linotype" w:hAnsi="Palatino Linotype" w:cs="Palatino Linotype"/>
          <w:i/>
        </w:rPr>
      </w:pPr>
      <w:r w:rsidRPr="000A2C53">
        <w:rPr>
          <w:rFonts w:ascii="Palatino Linotype" w:eastAsia="Palatino Linotype" w:hAnsi="Palatino Linotype" w:cs="Palatino Linotype"/>
          <w:b/>
          <w:i/>
        </w:rPr>
        <w:t>c) Padrón Nacional de Afiliados</w:t>
      </w:r>
      <w:r w:rsidRPr="000A2C53">
        <w:rPr>
          <w:rFonts w:ascii="Palatino Linotype" w:eastAsia="Palatino Linotype" w:hAnsi="Palatino Linotype" w:cs="Palatino Linotype"/>
          <w:i/>
        </w:rPr>
        <w:t xml:space="preserve">: Listado constituido por los datos de las y los protagonistas del cambio verdadero. </w:t>
      </w:r>
    </w:p>
    <w:p w:rsidR="00A92290" w:rsidRPr="000A2C53" w:rsidRDefault="00006567" w:rsidP="00505B08">
      <w:pPr>
        <w:jc w:val="both"/>
        <w:rPr>
          <w:rFonts w:ascii="Palatino Linotype" w:eastAsia="Palatino Linotype" w:hAnsi="Palatino Linotype" w:cs="Palatino Linotype"/>
          <w:b/>
          <w:i/>
        </w:rPr>
      </w:pPr>
      <w:r w:rsidRPr="000A2C53">
        <w:rPr>
          <w:rFonts w:ascii="Palatino Linotype" w:eastAsia="Palatino Linotype" w:hAnsi="Palatino Linotype" w:cs="Palatino Linotype"/>
          <w:b/>
          <w:i/>
        </w:rPr>
        <w:t>d) SIRENA</w:t>
      </w:r>
      <w:r w:rsidRPr="000A2C53">
        <w:rPr>
          <w:rFonts w:ascii="Palatino Linotype" w:eastAsia="Palatino Linotype" w:hAnsi="Palatino Linotype" w:cs="Palatino Linotype"/>
          <w:i/>
        </w:rPr>
        <w:t>: Sistema Electrónico de Registro Nacional de Afiliados de MORENA.</w:t>
      </w:r>
    </w:p>
    <w:p w:rsidR="00A92290" w:rsidRPr="000A2C53" w:rsidRDefault="00A92290" w:rsidP="00505B08">
      <w:pPr>
        <w:jc w:val="both"/>
        <w:rPr>
          <w:rFonts w:ascii="Palatino Linotype" w:eastAsia="Palatino Linotype" w:hAnsi="Palatino Linotype" w:cs="Palatino Linotype"/>
          <w:b/>
          <w:i/>
        </w:rPr>
      </w:pPr>
    </w:p>
    <w:p w:rsidR="00A92290" w:rsidRPr="000A2C53" w:rsidRDefault="00006567" w:rsidP="00505B08">
      <w:pPr>
        <w:jc w:val="both"/>
        <w:rPr>
          <w:rFonts w:ascii="Palatino Linotype" w:eastAsia="Palatino Linotype" w:hAnsi="Palatino Linotype" w:cs="Palatino Linotype"/>
          <w:i/>
        </w:rPr>
      </w:pPr>
      <w:r w:rsidRPr="000A2C53">
        <w:rPr>
          <w:rFonts w:ascii="Palatino Linotype" w:eastAsia="Palatino Linotype" w:hAnsi="Palatino Linotype" w:cs="Palatino Linotype"/>
          <w:b/>
          <w:i/>
        </w:rPr>
        <w:t xml:space="preserve">ARTÍCULO 5. </w:t>
      </w:r>
      <w:r w:rsidRPr="000A2C53">
        <w:rPr>
          <w:rFonts w:ascii="Palatino Linotype" w:eastAsia="Palatino Linotype" w:hAnsi="Palatino Linotype" w:cs="Palatino Linotype"/>
          <w:i/>
        </w:rPr>
        <w:t>La afiliación se llevará a cabo en un formato impreso para el caso, que deberá aprobar el CEN…</w:t>
      </w:r>
    </w:p>
    <w:p w:rsidR="00A92290" w:rsidRPr="000A2C53" w:rsidRDefault="00A92290" w:rsidP="00505B08">
      <w:pPr>
        <w:jc w:val="both"/>
        <w:rPr>
          <w:rFonts w:ascii="Palatino Linotype" w:eastAsia="Palatino Linotype" w:hAnsi="Palatino Linotype" w:cs="Palatino Linotype"/>
          <w:i/>
        </w:rPr>
      </w:pPr>
    </w:p>
    <w:p w:rsidR="00A92290" w:rsidRPr="000A2C53" w:rsidRDefault="00006567" w:rsidP="00505B08">
      <w:pPr>
        <w:jc w:val="both"/>
        <w:rPr>
          <w:rFonts w:ascii="Palatino Linotype" w:eastAsia="Palatino Linotype" w:hAnsi="Palatino Linotype" w:cs="Palatino Linotype"/>
          <w:i/>
        </w:rPr>
      </w:pPr>
      <w:r w:rsidRPr="000A2C53">
        <w:rPr>
          <w:rFonts w:ascii="Palatino Linotype" w:eastAsia="Palatino Linotype" w:hAnsi="Palatino Linotype" w:cs="Palatino Linotype"/>
          <w:b/>
          <w:i/>
        </w:rPr>
        <w:t xml:space="preserve">ARTÍCULO 7. </w:t>
      </w:r>
      <w:r w:rsidRPr="000A2C53">
        <w:rPr>
          <w:rFonts w:ascii="Palatino Linotype" w:eastAsia="Palatino Linotype" w:hAnsi="Palatino Linotype" w:cs="Palatino Linotype"/>
          <w:i/>
        </w:rPr>
        <w:t>En materia de afiliación, los protagonistas del cambio verdadero tienen derecho a:</w:t>
      </w:r>
    </w:p>
    <w:p w:rsidR="00A92290" w:rsidRPr="000A2C53" w:rsidRDefault="00006567" w:rsidP="00505B08">
      <w:pPr>
        <w:jc w:val="both"/>
        <w:rPr>
          <w:rFonts w:ascii="Palatino Linotype" w:eastAsia="Palatino Linotype" w:hAnsi="Palatino Linotype" w:cs="Palatino Linotype"/>
          <w:i/>
        </w:rPr>
      </w:pPr>
      <w:r w:rsidRPr="000A2C53">
        <w:rPr>
          <w:rFonts w:ascii="Palatino Linotype" w:eastAsia="Palatino Linotype" w:hAnsi="Palatino Linotype" w:cs="Palatino Linotype"/>
          <w:i/>
        </w:rPr>
        <w:lastRenderedPageBreak/>
        <w:t>…</w:t>
      </w:r>
    </w:p>
    <w:p w:rsidR="00A92290" w:rsidRPr="000A2C53" w:rsidRDefault="00006567" w:rsidP="00505B08">
      <w:pPr>
        <w:jc w:val="both"/>
        <w:rPr>
          <w:rFonts w:ascii="Palatino Linotype" w:eastAsia="Palatino Linotype" w:hAnsi="Palatino Linotype" w:cs="Palatino Linotype"/>
          <w:i/>
        </w:rPr>
      </w:pPr>
      <w:r w:rsidRPr="000A2C53">
        <w:rPr>
          <w:rFonts w:ascii="Palatino Linotype" w:eastAsia="Palatino Linotype" w:hAnsi="Palatino Linotype" w:cs="Palatino Linotype"/>
          <w:b/>
          <w:i/>
        </w:rPr>
        <w:t>e) Solicitar personalmente y por escrito, su baja del Padrón Nacional de Afiliados</w:t>
      </w:r>
      <w:r w:rsidRPr="000A2C53">
        <w:rPr>
          <w:rFonts w:ascii="Palatino Linotype" w:eastAsia="Palatino Linotype" w:hAnsi="Palatino Linotype" w:cs="Palatino Linotype"/>
          <w:i/>
        </w:rPr>
        <w:t xml:space="preserve"> y la cancelación de la credencial correspondiente.</w:t>
      </w:r>
    </w:p>
    <w:p w:rsidR="00A92290" w:rsidRPr="000A2C53" w:rsidRDefault="00A92290" w:rsidP="00505B08">
      <w:pPr>
        <w:jc w:val="both"/>
        <w:rPr>
          <w:rFonts w:ascii="Palatino Linotype" w:eastAsia="Palatino Linotype" w:hAnsi="Palatino Linotype" w:cs="Palatino Linotype"/>
          <w:i/>
        </w:rPr>
      </w:pPr>
    </w:p>
    <w:p w:rsidR="00A92290" w:rsidRPr="000A2C53" w:rsidRDefault="00006567" w:rsidP="00505B08">
      <w:pPr>
        <w:jc w:val="both"/>
        <w:rPr>
          <w:rFonts w:ascii="Palatino Linotype" w:eastAsia="Palatino Linotype" w:hAnsi="Palatino Linotype" w:cs="Palatino Linotype"/>
          <w:b/>
          <w:i/>
        </w:rPr>
      </w:pPr>
      <w:r w:rsidRPr="000A2C53">
        <w:rPr>
          <w:rFonts w:ascii="Palatino Linotype" w:eastAsia="Palatino Linotype" w:hAnsi="Palatino Linotype" w:cs="Palatino Linotype"/>
          <w:b/>
          <w:i/>
        </w:rPr>
        <w:t>ARTÍCULO 13. Corresponde a la Secretaría de Organización del Comité Ejecutivo Nacional la organización, depuración, resguardo y autenticación del Padrón Nacional de Afiliados.</w:t>
      </w:r>
    </w:p>
    <w:p w:rsidR="00A92290" w:rsidRPr="000A2C53" w:rsidRDefault="00A92290" w:rsidP="00505B08">
      <w:pPr>
        <w:jc w:val="both"/>
        <w:rPr>
          <w:rFonts w:ascii="Palatino Linotype" w:eastAsia="Palatino Linotype" w:hAnsi="Palatino Linotype" w:cs="Palatino Linotype"/>
          <w:b/>
          <w:i/>
        </w:rPr>
      </w:pPr>
    </w:p>
    <w:p w:rsidR="00A92290" w:rsidRPr="000A2C53" w:rsidRDefault="00006567" w:rsidP="00505B08">
      <w:pPr>
        <w:jc w:val="both"/>
        <w:rPr>
          <w:rFonts w:ascii="Palatino Linotype" w:hAnsi="Palatino Linotype"/>
        </w:rPr>
      </w:pPr>
      <w:r w:rsidRPr="000A2C53">
        <w:rPr>
          <w:rFonts w:ascii="Palatino Linotype" w:eastAsia="Palatino Linotype" w:hAnsi="Palatino Linotype" w:cs="Palatino Linotype"/>
          <w:b/>
          <w:i/>
        </w:rPr>
        <w:t xml:space="preserve">ARTÍCULO 16. </w:t>
      </w:r>
      <w:r w:rsidRPr="000A2C53">
        <w:rPr>
          <w:rFonts w:ascii="Palatino Linotype" w:eastAsia="Palatino Linotype" w:hAnsi="Palatino Linotype" w:cs="Palatino Linotype"/>
          <w:i/>
        </w:rPr>
        <w:t>Es obligación de la Secretaría de Organización, expedir y proporcionar a cada Protagonista del Cambio Verdadero la credencial que lo acredite como tal y dar de baja a aquellos que, por sanción, fallecimiento o voluntad propia, dejen de ser parte de MORENA.</w:t>
      </w:r>
      <w:r w:rsidRPr="000A2C53">
        <w:rPr>
          <w:rFonts w:ascii="Palatino Linotype" w:hAnsi="Palatino Linotype"/>
        </w:rPr>
        <w:t xml:space="preserve"> </w:t>
      </w:r>
    </w:p>
    <w:p w:rsidR="00A92290" w:rsidRPr="000A2C53" w:rsidRDefault="00A92290" w:rsidP="00505B08">
      <w:pPr>
        <w:jc w:val="both"/>
        <w:rPr>
          <w:rFonts w:ascii="Palatino Linotype" w:hAnsi="Palatino Linotype"/>
        </w:rPr>
      </w:pPr>
    </w:p>
    <w:p w:rsidR="00A92290" w:rsidRPr="000A2C53" w:rsidRDefault="00006567" w:rsidP="00505B08">
      <w:pPr>
        <w:jc w:val="both"/>
        <w:rPr>
          <w:rFonts w:ascii="Palatino Linotype" w:eastAsia="Palatino Linotype" w:hAnsi="Palatino Linotype" w:cs="Palatino Linotype"/>
          <w:b/>
        </w:rPr>
      </w:pPr>
      <w:r w:rsidRPr="000A2C53">
        <w:rPr>
          <w:rFonts w:ascii="Palatino Linotype" w:eastAsia="Palatino Linotype" w:hAnsi="Palatino Linotype" w:cs="Palatino Linotype"/>
          <w:b/>
          <w:i/>
        </w:rPr>
        <w:t xml:space="preserve">ARTÍCULO 18. </w:t>
      </w:r>
      <w:r w:rsidRPr="000A2C53">
        <w:rPr>
          <w:rFonts w:ascii="Palatino Linotype" w:eastAsia="Palatino Linotype" w:hAnsi="Palatino Linotype" w:cs="Palatino Linotype"/>
          <w:i/>
        </w:rPr>
        <w:t>Por cada credencial que emita la Secretaría de Organización Nacional se deberá contar con un expediente físico y digitalizado que contenga: el formato de afiliación y el historial de los documentos emitidos por las Comisiones de Ética Partidaria, la Nacional de Honestidad y Judicial y Nacional de Elecciones o cualquier otro que involucre la actualización del estatus del Protagonista, si fuera el caso.</w:t>
      </w:r>
      <w:r w:rsidRPr="000A2C53">
        <w:rPr>
          <w:rFonts w:ascii="Palatino Linotype" w:eastAsia="Palatino Linotype" w:hAnsi="Palatino Linotype" w:cs="Palatino Linotype"/>
          <w:b/>
        </w:rPr>
        <w:t xml:space="preserve"> </w:t>
      </w:r>
    </w:p>
    <w:p w:rsidR="00A92290" w:rsidRPr="000A2C53" w:rsidRDefault="00A92290" w:rsidP="00505B08">
      <w:pPr>
        <w:jc w:val="both"/>
        <w:rPr>
          <w:rFonts w:ascii="Palatino Linotype" w:eastAsia="Palatino Linotype" w:hAnsi="Palatino Linotype" w:cs="Palatino Linotype"/>
          <w:b/>
        </w:rPr>
      </w:pPr>
    </w:p>
    <w:p w:rsidR="00A92290" w:rsidRPr="000A2C53" w:rsidRDefault="00006567" w:rsidP="00505B08">
      <w:pPr>
        <w:jc w:val="both"/>
        <w:rPr>
          <w:rFonts w:ascii="Palatino Linotype" w:eastAsia="Palatino Linotype" w:hAnsi="Palatino Linotype" w:cs="Palatino Linotype"/>
          <w:i/>
        </w:rPr>
      </w:pPr>
      <w:r w:rsidRPr="000A2C53">
        <w:rPr>
          <w:rFonts w:ascii="Palatino Linotype" w:eastAsia="Palatino Linotype" w:hAnsi="Palatino Linotype" w:cs="Palatino Linotype"/>
          <w:b/>
          <w:i/>
        </w:rPr>
        <w:t xml:space="preserve">ARTÍCULO 22. </w:t>
      </w:r>
      <w:r w:rsidRPr="000A2C53">
        <w:rPr>
          <w:rFonts w:ascii="Palatino Linotype" w:eastAsia="Palatino Linotype" w:hAnsi="Palatino Linotype" w:cs="Palatino Linotype"/>
          <w:i/>
        </w:rPr>
        <w:t>A partir de que el Comité Ejecutivo Municipal, Estatal, Nacional o la Coordinación Distrital de que se trate, reciba el formato de afiliación por escrito, contará con diez días naturales como máximo para ingresar los datos en el SIRENA.</w:t>
      </w:r>
    </w:p>
    <w:p w:rsidR="00A92290" w:rsidRPr="000A2C53" w:rsidRDefault="00A92290" w:rsidP="00505B08">
      <w:pPr>
        <w:jc w:val="both"/>
        <w:rPr>
          <w:rFonts w:ascii="Palatino Linotype" w:eastAsia="Palatino Linotype" w:hAnsi="Palatino Linotype" w:cs="Palatino Linotype"/>
          <w:i/>
        </w:rPr>
      </w:pPr>
    </w:p>
    <w:p w:rsidR="00A92290" w:rsidRPr="000A2C53" w:rsidRDefault="00006567" w:rsidP="00505B08">
      <w:pPr>
        <w:jc w:val="both"/>
        <w:rPr>
          <w:rFonts w:ascii="Palatino Linotype" w:eastAsia="Palatino Linotype" w:hAnsi="Palatino Linotype" w:cs="Palatino Linotype"/>
          <w:b/>
          <w:i/>
        </w:rPr>
      </w:pPr>
      <w:r w:rsidRPr="000A2C53">
        <w:rPr>
          <w:rFonts w:ascii="Palatino Linotype" w:eastAsia="Palatino Linotype" w:hAnsi="Palatino Linotype" w:cs="Palatino Linotype"/>
          <w:b/>
          <w:i/>
        </w:rPr>
        <w:t>ARTÍCULO 23. El Comité Ejecutivo estatal, a través de su Secretaría de Organización, deberá remitir a la Secretaría de Organización Nacional los formatos de afiliación que hayan recibido.</w:t>
      </w:r>
    </w:p>
    <w:p w:rsidR="00A92290" w:rsidRPr="000A2C53" w:rsidRDefault="00A92290" w:rsidP="00505B08">
      <w:pPr>
        <w:jc w:val="both"/>
        <w:rPr>
          <w:rFonts w:ascii="Palatino Linotype" w:eastAsia="Palatino Linotype" w:hAnsi="Palatino Linotype" w:cs="Palatino Linotype"/>
          <w:b/>
          <w:i/>
        </w:rPr>
      </w:pPr>
    </w:p>
    <w:p w:rsidR="00A92290" w:rsidRPr="000A2C53" w:rsidRDefault="00006567" w:rsidP="00505B08">
      <w:pPr>
        <w:jc w:val="both"/>
        <w:rPr>
          <w:rFonts w:ascii="Palatino Linotype" w:eastAsia="Palatino Linotype" w:hAnsi="Palatino Linotype" w:cs="Palatino Linotype"/>
          <w:i/>
        </w:rPr>
      </w:pPr>
      <w:r w:rsidRPr="000A2C53">
        <w:rPr>
          <w:rFonts w:ascii="Palatino Linotype" w:eastAsia="Palatino Linotype" w:hAnsi="Palatino Linotype" w:cs="Palatino Linotype"/>
          <w:b/>
          <w:i/>
        </w:rPr>
        <w:t xml:space="preserve">ARTÍCULO 24. </w:t>
      </w:r>
      <w:r w:rsidRPr="000A2C53">
        <w:rPr>
          <w:rFonts w:ascii="Palatino Linotype" w:eastAsia="Palatino Linotype" w:hAnsi="Palatino Linotype" w:cs="Palatino Linotype"/>
          <w:i/>
        </w:rPr>
        <w:t>La Secretaría de Organización Nacional, hará llegar al Comité Ejecutivo Estatal, la credencial que acredite al solicitante como Protagonista del Cambio Verdadero, para que a su vez traslade y coordine la entrega con el Comité Ejecutivo municipal. Lo anterior siempre y cuando el PCV, esté registrado en el SIRENA y se el formato de afiliación este en poder del Comité Ejecutivo Nacional.</w:t>
      </w:r>
    </w:p>
    <w:p w:rsidR="00A92290" w:rsidRPr="000A2C53" w:rsidRDefault="00A92290" w:rsidP="00505B08">
      <w:pPr>
        <w:jc w:val="both"/>
        <w:rPr>
          <w:rFonts w:ascii="Palatino Linotype" w:eastAsia="Palatino Linotype" w:hAnsi="Palatino Linotype" w:cs="Palatino Linotype"/>
          <w:i/>
        </w:rPr>
      </w:pPr>
    </w:p>
    <w:p w:rsidR="00A92290" w:rsidRPr="000A2C53" w:rsidRDefault="00A92290" w:rsidP="00505B08">
      <w:pPr>
        <w:jc w:val="both"/>
        <w:rPr>
          <w:rFonts w:ascii="Palatino Linotype" w:eastAsia="Palatino Linotype" w:hAnsi="Palatino Linotype" w:cs="Palatino Linotype"/>
          <w:b/>
          <w:i/>
        </w:rPr>
      </w:pPr>
    </w:p>
    <w:p w:rsidR="00A92290" w:rsidRPr="000A2C53" w:rsidRDefault="00006567" w:rsidP="00505B08">
      <w:pPr>
        <w:numPr>
          <w:ilvl w:val="0"/>
          <w:numId w:val="1"/>
        </w:numPr>
        <w:spacing w:line="360" w:lineRule="auto"/>
        <w:ind w:left="0" w:firstLine="0"/>
        <w:jc w:val="both"/>
        <w:rPr>
          <w:rFonts w:ascii="Palatino Linotype" w:eastAsia="Palatino Linotype" w:hAnsi="Palatino Linotype" w:cs="Palatino Linotype"/>
        </w:rPr>
      </w:pPr>
      <w:r w:rsidRPr="000A2C53">
        <w:rPr>
          <w:rFonts w:ascii="Palatino Linotype" w:eastAsia="Palatino Linotype" w:hAnsi="Palatino Linotype" w:cs="Palatino Linotype"/>
        </w:rPr>
        <w:t xml:space="preserve">De lo expuesto se puede advertir que las personas que deciden afiliarse a Morena deben requisitar un “formato de afiliación” para formar parte de un Padrón Nacional </w:t>
      </w:r>
      <w:r w:rsidRPr="000A2C53">
        <w:rPr>
          <w:rFonts w:ascii="Palatino Linotype" w:eastAsia="Palatino Linotype" w:hAnsi="Palatino Linotype" w:cs="Palatino Linotype"/>
        </w:rPr>
        <w:lastRenderedPageBreak/>
        <w:t>de Afiliados, datos que deben ser ingresados al Sistema Electrónico de Registro Nacional de Afiliados de MORENA (SIRENA).</w:t>
      </w:r>
    </w:p>
    <w:p w:rsidR="00A92290" w:rsidRPr="000A2C53" w:rsidRDefault="00A92290" w:rsidP="00505B08">
      <w:pPr>
        <w:spacing w:line="360" w:lineRule="auto"/>
        <w:jc w:val="both"/>
        <w:rPr>
          <w:rFonts w:ascii="Palatino Linotype" w:eastAsia="Palatino Linotype" w:hAnsi="Palatino Linotype" w:cs="Palatino Linotype"/>
        </w:rPr>
      </w:pPr>
    </w:p>
    <w:p w:rsidR="00A92290" w:rsidRPr="000A2C53" w:rsidRDefault="00006567" w:rsidP="00505B08">
      <w:pPr>
        <w:numPr>
          <w:ilvl w:val="0"/>
          <w:numId w:val="1"/>
        </w:numPr>
        <w:spacing w:line="360" w:lineRule="auto"/>
        <w:ind w:left="0" w:firstLine="0"/>
        <w:jc w:val="both"/>
        <w:rPr>
          <w:rFonts w:ascii="Palatino Linotype" w:eastAsia="Palatino Linotype" w:hAnsi="Palatino Linotype" w:cs="Palatino Linotype"/>
        </w:rPr>
      </w:pPr>
      <w:r w:rsidRPr="000A2C53">
        <w:rPr>
          <w:rFonts w:ascii="Palatino Linotype" w:eastAsia="Palatino Linotype" w:hAnsi="Palatino Linotype" w:cs="Palatino Linotype"/>
        </w:rPr>
        <w:t xml:space="preserve">Es de resaltar lo que refiere el artículo 13 del citado reglamento en el que cita le corresponde a la </w:t>
      </w:r>
      <w:r w:rsidRPr="000A2C53">
        <w:rPr>
          <w:rFonts w:ascii="Palatino Linotype" w:eastAsia="Palatino Linotype" w:hAnsi="Palatino Linotype" w:cs="Palatino Linotype"/>
          <w:b/>
        </w:rPr>
        <w:t>Secretaría de Organización del Comité Ejecutivo Nacional</w:t>
      </w:r>
      <w:r w:rsidRPr="000A2C53">
        <w:rPr>
          <w:rFonts w:ascii="Palatino Linotype" w:eastAsia="Palatino Linotype" w:hAnsi="Palatino Linotype" w:cs="Palatino Linotype"/>
        </w:rPr>
        <w:t xml:space="preserve"> </w:t>
      </w:r>
      <w:r w:rsidRPr="000A2C53">
        <w:rPr>
          <w:rFonts w:ascii="Palatino Linotype" w:eastAsia="Palatino Linotype" w:hAnsi="Palatino Linotype" w:cs="Palatino Linotype"/>
          <w:b/>
        </w:rPr>
        <w:t>la organización, depuración, resguardo y autenticación del Padrón Nacional de Afiliados</w:t>
      </w:r>
      <w:r w:rsidRPr="000A2C53">
        <w:rPr>
          <w:rFonts w:ascii="Palatino Linotype" w:eastAsia="Palatino Linotype" w:hAnsi="Palatino Linotype" w:cs="Palatino Linotype"/>
        </w:rPr>
        <w:t>, encargada también de dar de baja a aquellos que por voluntad propia dejen de ser parte, contar con un expediente de los afiliados.</w:t>
      </w:r>
    </w:p>
    <w:p w:rsidR="00A92290" w:rsidRPr="000A2C53" w:rsidRDefault="00A92290" w:rsidP="00505B08">
      <w:pPr>
        <w:spacing w:line="360" w:lineRule="auto"/>
        <w:jc w:val="both"/>
        <w:rPr>
          <w:rFonts w:ascii="Palatino Linotype" w:eastAsia="Palatino Linotype" w:hAnsi="Palatino Linotype" w:cs="Palatino Linotype"/>
        </w:rPr>
      </w:pPr>
    </w:p>
    <w:p w:rsidR="00A92290" w:rsidRPr="000A2C53" w:rsidRDefault="00006567" w:rsidP="00505B08">
      <w:pPr>
        <w:numPr>
          <w:ilvl w:val="0"/>
          <w:numId w:val="1"/>
        </w:numPr>
        <w:spacing w:line="360" w:lineRule="auto"/>
        <w:ind w:left="0" w:firstLine="0"/>
        <w:jc w:val="both"/>
        <w:rPr>
          <w:rFonts w:ascii="Palatino Linotype" w:eastAsia="Palatino Linotype" w:hAnsi="Palatino Linotype" w:cs="Palatino Linotype"/>
        </w:rPr>
      </w:pPr>
      <w:r w:rsidRPr="000A2C53">
        <w:rPr>
          <w:rFonts w:ascii="Palatino Linotype" w:eastAsia="Palatino Linotype" w:hAnsi="Palatino Linotype" w:cs="Palatino Linotype"/>
        </w:rPr>
        <w:t>La Secretaría de Organización Estatal es la encargada de remitir los formatos de afiliación que haya recibido a la Secretaría de Organización Nacional.</w:t>
      </w:r>
    </w:p>
    <w:p w:rsidR="00A92290" w:rsidRPr="000A2C53" w:rsidRDefault="00A92290" w:rsidP="00505B08">
      <w:pPr>
        <w:spacing w:line="360" w:lineRule="auto"/>
        <w:jc w:val="both"/>
        <w:rPr>
          <w:rFonts w:ascii="Palatino Linotype" w:eastAsia="Palatino Linotype" w:hAnsi="Palatino Linotype" w:cs="Palatino Linotype"/>
        </w:rPr>
      </w:pPr>
    </w:p>
    <w:p w:rsidR="00A92290" w:rsidRPr="000A2C53" w:rsidRDefault="00006567" w:rsidP="00505B08">
      <w:pPr>
        <w:numPr>
          <w:ilvl w:val="0"/>
          <w:numId w:val="1"/>
        </w:numPr>
        <w:spacing w:line="360" w:lineRule="auto"/>
        <w:ind w:left="0" w:firstLine="0"/>
        <w:jc w:val="both"/>
        <w:rPr>
          <w:rFonts w:ascii="Palatino Linotype" w:eastAsia="Palatino Linotype" w:hAnsi="Palatino Linotype" w:cs="Palatino Linotype"/>
        </w:rPr>
      </w:pPr>
      <w:r w:rsidRPr="000A2C53">
        <w:rPr>
          <w:rFonts w:ascii="Palatino Linotype" w:eastAsia="Palatino Linotype" w:hAnsi="Palatino Linotype" w:cs="Palatino Linotype"/>
        </w:rPr>
        <w:t>En este mismo orden de ideas es de referir lo establecido en el Reglamento para el Manejo del Padrón Nacional de Afiliados:</w:t>
      </w:r>
    </w:p>
    <w:p w:rsidR="00A92290" w:rsidRPr="000A2C53" w:rsidRDefault="00006567" w:rsidP="00505B08">
      <w:pPr>
        <w:jc w:val="both"/>
        <w:rPr>
          <w:rFonts w:ascii="Palatino Linotype" w:eastAsia="Palatino Linotype" w:hAnsi="Palatino Linotype" w:cs="Palatino Linotype"/>
          <w:i/>
        </w:rPr>
      </w:pPr>
      <w:r w:rsidRPr="000A2C53">
        <w:rPr>
          <w:rFonts w:ascii="Palatino Linotype" w:eastAsia="Palatino Linotype" w:hAnsi="Palatino Linotype" w:cs="Palatino Linotype"/>
          <w:b/>
          <w:i/>
        </w:rPr>
        <w:t xml:space="preserve">ARTÍCULO 4. </w:t>
      </w:r>
      <w:r w:rsidRPr="000A2C53">
        <w:rPr>
          <w:rFonts w:ascii="Palatino Linotype" w:eastAsia="Palatino Linotype" w:hAnsi="Palatino Linotype" w:cs="Palatino Linotype"/>
          <w:i/>
        </w:rPr>
        <w:t>Los datos obtenidos por medio de los formatos de afiliación debidamente requisitados sólo formarán parte del Padrón Nacional de Afiliados una vez que sean capturados en el SIRENA y validados por el equipo técnico de la Secretaría de Organización Nacional, por lo que la tarea de captura es imprescindible y de carácter obligatorio.</w:t>
      </w:r>
    </w:p>
    <w:p w:rsidR="00A92290" w:rsidRPr="000A2C53" w:rsidRDefault="00A92290" w:rsidP="00505B08">
      <w:pPr>
        <w:jc w:val="both"/>
        <w:rPr>
          <w:rFonts w:ascii="Palatino Linotype" w:eastAsia="Palatino Linotype" w:hAnsi="Palatino Linotype" w:cs="Palatino Linotype"/>
          <w:i/>
        </w:rPr>
      </w:pPr>
    </w:p>
    <w:p w:rsidR="00A92290" w:rsidRPr="000A2C53" w:rsidRDefault="00006567" w:rsidP="00505B08">
      <w:pPr>
        <w:jc w:val="both"/>
        <w:rPr>
          <w:rFonts w:ascii="Palatino Linotype" w:eastAsia="Palatino Linotype" w:hAnsi="Palatino Linotype" w:cs="Palatino Linotype"/>
          <w:i/>
        </w:rPr>
      </w:pPr>
      <w:r w:rsidRPr="000A2C53">
        <w:rPr>
          <w:rFonts w:ascii="Palatino Linotype" w:eastAsia="Palatino Linotype" w:hAnsi="Palatino Linotype" w:cs="Palatino Linotype"/>
          <w:b/>
          <w:i/>
        </w:rPr>
        <w:t>ARTÍCULO 7.</w:t>
      </w:r>
      <w:r w:rsidRPr="000A2C53">
        <w:rPr>
          <w:rFonts w:ascii="Palatino Linotype" w:eastAsia="Palatino Linotype" w:hAnsi="Palatino Linotype" w:cs="Palatino Linotype"/>
          <w:i/>
        </w:rPr>
        <w:t xml:space="preserve"> Son obligaciones del Comité Ejecutivo Nacional (CEN) a través de la Secretaría de Organización, las siguientes:</w:t>
      </w:r>
    </w:p>
    <w:p w:rsidR="00A92290" w:rsidRPr="000A2C53" w:rsidRDefault="00A92290" w:rsidP="00505B08">
      <w:pPr>
        <w:jc w:val="both"/>
        <w:rPr>
          <w:rFonts w:ascii="Palatino Linotype" w:eastAsia="Palatino Linotype" w:hAnsi="Palatino Linotype" w:cs="Palatino Linotype"/>
          <w:i/>
        </w:rPr>
      </w:pPr>
    </w:p>
    <w:p w:rsidR="00A92290" w:rsidRPr="000A2C53" w:rsidRDefault="00006567" w:rsidP="00505B08">
      <w:pPr>
        <w:jc w:val="both"/>
        <w:rPr>
          <w:rFonts w:ascii="Palatino Linotype" w:eastAsia="Palatino Linotype" w:hAnsi="Palatino Linotype" w:cs="Palatino Linotype"/>
          <w:i/>
        </w:rPr>
      </w:pPr>
      <w:r w:rsidRPr="000A2C53">
        <w:rPr>
          <w:rFonts w:ascii="Palatino Linotype" w:eastAsia="Palatino Linotype" w:hAnsi="Palatino Linotype" w:cs="Palatino Linotype"/>
          <w:i/>
        </w:rPr>
        <w:t>a) Recibir de los Comités Ejecutivos Estatales los Formatos de Afiliación debidamente requisitados…</w:t>
      </w:r>
    </w:p>
    <w:p w:rsidR="00A92290" w:rsidRPr="000A2C53" w:rsidRDefault="00A92290" w:rsidP="00505B08">
      <w:pPr>
        <w:jc w:val="both"/>
        <w:rPr>
          <w:rFonts w:ascii="Palatino Linotype" w:eastAsia="Palatino Linotype" w:hAnsi="Palatino Linotype" w:cs="Palatino Linotype"/>
          <w:i/>
        </w:rPr>
      </w:pPr>
    </w:p>
    <w:p w:rsidR="00A92290" w:rsidRPr="000A2C53" w:rsidRDefault="00A92290" w:rsidP="00505B08">
      <w:pPr>
        <w:jc w:val="both"/>
        <w:rPr>
          <w:rFonts w:ascii="Palatino Linotype" w:eastAsia="Palatino Linotype" w:hAnsi="Palatino Linotype" w:cs="Palatino Linotype"/>
          <w:i/>
        </w:rPr>
      </w:pPr>
    </w:p>
    <w:p w:rsidR="00A92290" w:rsidRPr="000A2C53" w:rsidRDefault="00006567" w:rsidP="00505B08">
      <w:pPr>
        <w:numPr>
          <w:ilvl w:val="0"/>
          <w:numId w:val="1"/>
        </w:numPr>
        <w:spacing w:line="360" w:lineRule="auto"/>
        <w:ind w:left="0" w:firstLine="0"/>
        <w:jc w:val="both"/>
        <w:rPr>
          <w:rFonts w:ascii="Palatino Linotype" w:eastAsia="Palatino Linotype" w:hAnsi="Palatino Linotype" w:cs="Palatino Linotype"/>
        </w:rPr>
      </w:pPr>
      <w:r w:rsidRPr="000A2C53">
        <w:rPr>
          <w:rFonts w:ascii="Palatino Linotype" w:eastAsia="Palatino Linotype" w:hAnsi="Palatino Linotype" w:cs="Palatino Linotype"/>
        </w:rPr>
        <w:t xml:space="preserve">Del análisis de la normatividad antes referida es de señalar que la Secretaría de Organización Nacional es el área encargada de administrar el Sistema Electrónico de Registro Nacional de Afiliados de MORENA mismo que contiene el Padrón Nacional </w:t>
      </w:r>
      <w:r w:rsidRPr="000A2C53">
        <w:rPr>
          <w:rFonts w:ascii="Palatino Linotype" w:eastAsia="Palatino Linotype" w:hAnsi="Palatino Linotype" w:cs="Palatino Linotype"/>
        </w:rPr>
        <w:lastRenderedPageBreak/>
        <w:t>de Afiliados, y la Secretaría de Organización Estatal coadyuva con las funciones de su homóloga Nacional.</w:t>
      </w:r>
    </w:p>
    <w:p w:rsidR="00A92290" w:rsidRPr="000A2C53" w:rsidRDefault="00A92290" w:rsidP="00505B08">
      <w:pPr>
        <w:spacing w:line="360" w:lineRule="auto"/>
        <w:jc w:val="both"/>
        <w:rPr>
          <w:rFonts w:ascii="Palatino Linotype" w:eastAsia="Palatino Linotype" w:hAnsi="Palatino Linotype" w:cs="Palatino Linotype"/>
        </w:rPr>
      </w:pPr>
    </w:p>
    <w:p w:rsidR="00A92290" w:rsidRPr="000A2C53" w:rsidRDefault="00006567" w:rsidP="00505B08">
      <w:pPr>
        <w:numPr>
          <w:ilvl w:val="0"/>
          <w:numId w:val="1"/>
        </w:numPr>
        <w:spacing w:line="360" w:lineRule="auto"/>
        <w:ind w:left="0" w:firstLine="0"/>
        <w:jc w:val="both"/>
        <w:rPr>
          <w:rFonts w:ascii="Palatino Linotype" w:eastAsia="Palatino Linotype" w:hAnsi="Palatino Linotype" w:cs="Palatino Linotype"/>
        </w:rPr>
      </w:pPr>
      <w:r w:rsidRPr="000A2C53">
        <w:rPr>
          <w:rFonts w:ascii="Palatino Linotype" w:eastAsia="Palatino Linotype" w:hAnsi="Palatino Linotype" w:cs="Palatino Linotype"/>
        </w:rPr>
        <w:t>En este sentido y toda vez que no se advierte un pronunciamiento de la Secretaría de Organización Estatal en respuesta ni en informe justificado, a nada práctico conduciría ordenar una nueva búsqueda exhaustiva en dicha área, ya que de la normatividad referida es notorio que de sus funciones no es competente para poseer, generar o administrar la información requerida.</w:t>
      </w:r>
    </w:p>
    <w:p w:rsidR="00A92290" w:rsidRPr="000A2C53" w:rsidRDefault="00A92290" w:rsidP="00505B08">
      <w:pPr>
        <w:spacing w:line="360" w:lineRule="auto"/>
        <w:jc w:val="both"/>
        <w:rPr>
          <w:rFonts w:ascii="Palatino Linotype" w:eastAsia="Palatino Linotype" w:hAnsi="Palatino Linotype" w:cs="Palatino Linotype"/>
        </w:rPr>
      </w:pPr>
    </w:p>
    <w:p w:rsidR="00A92290" w:rsidRPr="000A2C53" w:rsidRDefault="00006567" w:rsidP="00505B08">
      <w:pPr>
        <w:numPr>
          <w:ilvl w:val="0"/>
          <w:numId w:val="2"/>
        </w:numPr>
        <w:spacing w:line="276" w:lineRule="auto"/>
        <w:ind w:left="0"/>
        <w:jc w:val="both"/>
        <w:rPr>
          <w:rFonts w:ascii="Palatino Linotype" w:eastAsia="Palatino Linotype" w:hAnsi="Palatino Linotype" w:cs="Palatino Linotype"/>
        </w:rPr>
      </w:pPr>
      <w:r w:rsidRPr="000A2C53">
        <w:rPr>
          <w:rFonts w:ascii="Palatino Linotype" w:eastAsia="Palatino Linotype" w:hAnsi="Palatino Linotype" w:cs="Palatino Linotype"/>
          <w:b/>
        </w:rPr>
        <w:t>Causales de sobreseimiento</w:t>
      </w:r>
      <w:r w:rsidRPr="000A2C53">
        <w:rPr>
          <w:rFonts w:ascii="Palatino Linotype" w:eastAsia="Palatino Linotype" w:hAnsi="Palatino Linotype" w:cs="Palatino Linotype"/>
        </w:rPr>
        <w:t>.</w:t>
      </w:r>
    </w:p>
    <w:p w:rsidR="00A92290" w:rsidRPr="000A2C53" w:rsidRDefault="00006567" w:rsidP="00505B08">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0A2C53">
        <w:rPr>
          <w:rFonts w:ascii="Palatino Linotype" w:eastAsia="Palatino Linotype" w:hAnsi="Palatino Linotype" w:cs="Palatino Linotype"/>
          <w:color w:val="000000"/>
        </w:rPr>
        <w:t xml:space="preserve">Continuando con el estudio, el artículo 139, de la Ley de Protección de Datos Personales en Posesión de Sujetos Obligados del Estado de México y Municipios, señala que el Recurso de Revisión será sobreseído cuando una vez admitido, se actualice algún de los supuestos siguientes: </w:t>
      </w:r>
    </w:p>
    <w:p w:rsidR="00A92290" w:rsidRPr="000A2C53" w:rsidRDefault="00006567" w:rsidP="00505B08">
      <w:pPr>
        <w:spacing w:line="360" w:lineRule="auto"/>
        <w:jc w:val="both"/>
        <w:rPr>
          <w:rFonts w:ascii="Palatino Linotype" w:eastAsia="Palatino Linotype" w:hAnsi="Palatino Linotype" w:cs="Palatino Linotype"/>
        </w:rPr>
      </w:pPr>
      <w:r w:rsidRPr="000A2C53">
        <w:rPr>
          <w:rFonts w:ascii="Palatino Linotype" w:eastAsia="Palatino Linotype" w:hAnsi="Palatino Linotype" w:cs="Palatino Linotype"/>
        </w:rPr>
        <w:t xml:space="preserve">I. El recurrente se desista expresamente. </w:t>
      </w:r>
    </w:p>
    <w:p w:rsidR="00A92290" w:rsidRPr="000A2C53" w:rsidRDefault="00006567" w:rsidP="00505B08">
      <w:pPr>
        <w:spacing w:line="360" w:lineRule="auto"/>
        <w:jc w:val="both"/>
        <w:rPr>
          <w:rFonts w:ascii="Palatino Linotype" w:eastAsia="Palatino Linotype" w:hAnsi="Palatino Linotype" w:cs="Palatino Linotype"/>
        </w:rPr>
      </w:pPr>
      <w:r w:rsidRPr="000A2C53">
        <w:rPr>
          <w:rFonts w:ascii="Palatino Linotype" w:eastAsia="Palatino Linotype" w:hAnsi="Palatino Linotype" w:cs="Palatino Linotype"/>
        </w:rPr>
        <w:t xml:space="preserve">II. El recurrente fallezca. </w:t>
      </w:r>
    </w:p>
    <w:p w:rsidR="00A92290" w:rsidRPr="000A2C53" w:rsidRDefault="00006567" w:rsidP="00505B08">
      <w:pPr>
        <w:spacing w:line="360" w:lineRule="auto"/>
        <w:jc w:val="both"/>
        <w:rPr>
          <w:rFonts w:ascii="Palatino Linotype" w:eastAsia="Palatino Linotype" w:hAnsi="Palatino Linotype" w:cs="Palatino Linotype"/>
        </w:rPr>
      </w:pPr>
      <w:r w:rsidRPr="000A2C53">
        <w:rPr>
          <w:rFonts w:ascii="Palatino Linotype" w:eastAsia="Palatino Linotype" w:hAnsi="Palatino Linotype" w:cs="Palatino Linotype"/>
        </w:rPr>
        <w:t xml:space="preserve">III. Admitido el recurso de revisión, se actualice alguna causal de improcedencia en los términos de la presente Ley. </w:t>
      </w:r>
    </w:p>
    <w:p w:rsidR="00A92290" w:rsidRPr="000A2C53" w:rsidRDefault="00006567" w:rsidP="00505B08">
      <w:pPr>
        <w:spacing w:line="360" w:lineRule="auto"/>
        <w:jc w:val="both"/>
        <w:rPr>
          <w:rFonts w:ascii="Palatino Linotype" w:eastAsia="Palatino Linotype" w:hAnsi="Palatino Linotype" w:cs="Palatino Linotype"/>
          <w:b/>
        </w:rPr>
      </w:pPr>
      <w:r w:rsidRPr="000A2C53">
        <w:rPr>
          <w:rFonts w:ascii="Palatino Linotype" w:eastAsia="Palatino Linotype" w:hAnsi="Palatino Linotype" w:cs="Palatino Linotype"/>
          <w:b/>
        </w:rPr>
        <w:t xml:space="preserve">IV. El responsable modifique o revoque su respuesta de tal manera que el recurso de revisión quede sin materia. </w:t>
      </w:r>
    </w:p>
    <w:p w:rsidR="00A92290" w:rsidRPr="000A2C53" w:rsidRDefault="00006567" w:rsidP="00505B08">
      <w:pPr>
        <w:spacing w:line="360" w:lineRule="auto"/>
        <w:jc w:val="both"/>
        <w:rPr>
          <w:rFonts w:ascii="Palatino Linotype" w:eastAsia="Palatino Linotype" w:hAnsi="Palatino Linotype" w:cs="Palatino Linotype"/>
        </w:rPr>
      </w:pPr>
      <w:r w:rsidRPr="000A2C53">
        <w:rPr>
          <w:rFonts w:ascii="Palatino Linotype" w:eastAsia="Palatino Linotype" w:hAnsi="Palatino Linotype" w:cs="Palatino Linotype"/>
        </w:rPr>
        <w:t xml:space="preserve">V. Quede sin materia el recurso de revisión. </w:t>
      </w:r>
    </w:p>
    <w:p w:rsidR="00A92290" w:rsidRPr="000A2C53" w:rsidRDefault="00A92290" w:rsidP="00505B08">
      <w:pPr>
        <w:spacing w:line="360" w:lineRule="auto"/>
        <w:jc w:val="both"/>
        <w:rPr>
          <w:rFonts w:ascii="Palatino Linotype" w:eastAsia="Palatino Linotype" w:hAnsi="Palatino Linotype" w:cs="Palatino Linotype"/>
        </w:rPr>
      </w:pPr>
    </w:p>
    <w:p w:rsidR="00A92290" w:rsidRPr="000A2C53" w:rsidRDefault="00006567" w:rsidP="00505B08">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0A2C53">
        <w:rPr>
          <w:rFonts w:ascii="Palatino Linotype" w:eastAsia="Palatino Linotype" w:hAnsi="Palatino Linotype" w:cs="Palatino Linotype"/>
          <w:color w:val="000000"/>
        </w:rPr>
        <w:t xml:space="preserve">De lo anterior, se advierte que </w:t>
      </w:r>
      <w:r w:rsidRPr="000A2C53">
        <w:rPr>
          <w:rFonts w:ascii="Palatino Linotype" w:eastAsia="Palatino Linotype" w:hAnsi="Palatino Linotype" w:cs="Palatino Linotype"/>
          <w:b/>
          <w:color w:val="000000"/>
        </w:rPr>
        <w:t>el Sujeto Obligado dejó sin materia el presente Recurso de Revisión</w:t>
      </w:r>
      <w:r w:rsidRPr="000A2C53">
        <w:rPr>
          <w:rFonts w:ascii="Palatino Linotype" w:eastAsia="Palatino Linotype" w:hAnsi="Palatino Linotype" w:cs="Palatino Linotype"/>
          <w:color w:val="000000"/>
        </w:rPr>
        <w:t xml:space="preserve">, en virtud que, a través del informe justificado amplió su respuesta inicial, al señalar el pronunciamiento de la Servidora Pública Habilitada de la </w:t>
      </w:r>
      <w:r w:rsidRPr="000A2C53">
        <w:rPr>
          <w:rFonts w:ascii="Palatino Linotype" w:eastAsia="Palatino Linotype" w:hAnsi="Palatino Linotype" w:cs="Palatino Linotype"/>
          <w:b/>
          <w:color w:val="000000"/>
        </w:rPr>
        <w:t xml:space="preserve">Secretaría </w:t>
      </w:r>
      <w:r w:rsidRPr="000A2C53">
        <w:rPr>
          <w:rFonts w:ascii="Palatino Linotype" w:eastAsia="Palatino Linotype" w:hAnsi="Palatino Linotype" w:cs="Palatino Linotype"/>
          <w:b/>
          <w:color w:val="000000"/>
        </w:rPr>
        <w:lastRenderedPageBreak/>
        <w:t>de Finanzas</w:t>
      </w:r>
      <w:r w:rsidRPr="000A2C53">
        <w:rPr>
          <w:rFonts w:ascii="Palatino Linotype" w:eastAsia="Palatino Linotype" w:hAnsi="Palatino Linotype" w:cs="Palatino Linotype"/>
        </w:rPr>
        <w:t>, en el sentido que los datos personales no se encuentren en posesión del Sujeto Obligado</w:t>
      </w:r>
      <w:r w:rsidRPr="000A2C53">
        <w:rPr>
          <w:rFonts w:ascii="Palatino Linotype" w:eastAsia="Palatino Linotype" w:hAnsi="Palatino Linotype" w:cs="Palatino Linotype"/>
          <w:color w:val="000000"/>
        </w:rPr>
        <w:t>; por tanto, resulta procedente Sobreseer el Recurso de Revisión que nos ocupa de conformidad con los artículos 137, fracción I, y 139, fracción IV, de la Ley de Protección de Datos Personales en Posesión de Sujetos Obligados del Estado de México y Municipios.</w:t>
      </w:r>
    </w:p>
    <w:p w:rsidR="00A92290" w:rsidRPr="000A2C53" w:rsidRDefault="00A92290" w:rsidP="00505B08">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A92290" w:rsidRPr="000A2C53" w:rsidRDefault="00006567" w:rsidP="00505B08">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u w:val="single"/>
        </w:rPr>
      </w:pPr>
      <w:r w:rsidRPr="000A2C53">
        <w:rPr>
          <w:rFonts w:ascii="Palatino Linotype" w:eastAsia="Palatino Linotype" w:hAnsi="Palatino Linotype" w:cs="Palatino Linotype"/>
          <w:color w:val="000000"/>
        </w:rPr>
        <w:t xml:space="preserve">Por consiguiente, este Pleno determina el </w:t>
      </w:r>
      <w:r w:rsidRPr="000A2C53">
        <w:rPr>
          <w:rFonts w:ascii="Palatino Linotype" w:eastAsia="Palatino Linotype" w:hAnsi="Palatino Linotype" w:cs="Palatino Linotype"/>
          <w:b/>
          <w:color w:val="000000"/>
        </w:rPr>
        <w:t>SOBRESEIMIENTO</w:t>
      </w:r>
      <w:r w:rsidRPr="000A2C53">
        <w:rPr>
          <w:rFonts w:ascii="Palatino Linotype" w:eastAsia="Palatino Linotype" w:hAnsi="Palatino Linotype" w:cs="Palatino Linotype"/>
          <w:color w:val="000000"/>
        </w:rPr>
        <w:t xml:space="preserve"> del presente Recurso de Revisión, toda vez que el Sujeto Obligado, amplió su respuesta a través del informe justificado, dejándolo sin materia.</w:t>
      </w:r>
    </w:p>
    <w:p w:rsidR="00A92290" w:rsidRPr="000A2C53" w:rsidRDefault="00A92290" w:rsidP="00505B08">
      <w:pPr>
        <w:pBdr>
          <w:top w:val="nil"/>
          <w:left w:val="nil"/>
          <w:bottom w:val="nil"/>
          <w:right w:val="nil"/>
          <w:between w:val="nil"/>
        </w:pBdr>
        <w:spacing w:line="360" w:lineRule="auto"/>
        <w:jc w:val="both"/>
        <w:rPr>
          <w:rFonts w:ascii="Palatino Linotype" w:eastAsia="Palatino Linotype" w:hAnsi="Palatino Linotype" w:cs="Palatino Linotype"/>
          <w:u w:val="single"/>
        </w:rPr>
      </w:pPr>
    </w:p>
    <w:p w:rsidR="00A92290" w:rsidRPr="000A2C53" w:rsidRDefault="00006567" w:rsidP="00505B08">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0A2C53">
        <w:rPr>
          <w:rFonts w:ascii="Palatino Linotype" w:eastAsia="Palatino Linotype" w:hAnsi="Palatino Linotype" w:cs="Palatino Linotype"/>
          <w:color w:val="000000"/>
        </w:rPr>
        <w:t xml:space="preserve">Por lo anterior, se tiene por atendida la solicitud de cancelación de datos personales y se da por terminado el Recurso de Revisión, pues </w:t>
      </w:r>
      <w:r w:rsidRPr="000A2C53">
        <w:rPr>
          <w:rFonts w:ascii="Palatino Linotype" w:eastAsia="Palatino Linotype" w:hAnsi="Palatino Linotype" w:cs="Palatino Linotype"/>
          <w:b/>
          <w:color w:val="000000"/>
        </w:rPr>
        <w:t>el motivo de inconformidad ha quedado sin materia</w:t>
      </w:r>
      <w:r w:rsidRPr="000A2C53">
        <w:rPr>
          <w:rFonts w:ascii="Palatino Linotype" w:eastAsia="Palatino Linotype" w:hAnsi="Palatino Linotype" w:cs="Palatino Linotype"/>
          <w:color w:val="000000"/>
        </w:rPr>
        <w:t xml:space="preserve">. </w:t>
      </w:r>
    </w:p>
    <w:p w:rsidR="00A92290" w:rsidRPr="000A2C53" w:rsidRDefault="00A92290" w:rsidP="00505B08">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A92290" w:rsidRPr="000A2C53" w:rsidRDefault="00006567" w:rsidP="00505B08">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0A2C53">
        <w:rPr>
          <w:rFonts w:ascii="Palatino Linotype" w:eastAsia="Palatino Linotype" w:hAnsi="Palatino Linotype" w:cs="Palatino Linotype"/>
          <w:color w:val="000000"/>
        </w:rPr>
        <w:t>Por lo expuesto y fundado, este Pleno:</w:t>
      </w:r>
    </w:p>
    <w:p w:rsidR="00A92290" w:rsidRPr="000A2C53" w:rsidRDefault="00A92290" w:rsidP="00505B08">
      <w:pPr>
        <w:spacing w:line="360" w:lineRule="auto"/>
        <w:jc w:val="both"/>
        <w:rPr>
          <w:rFonts w:ascii="Palatino Linotype" w:eastAsia="Palatino Linotype" w:hAnsi="Palatino Linotype" w:cs="Palatino Linotype"/>
        </w:rPr>
      </w:pPr>
    </w:p>
    <w:p w:rsidR="00A92290" w:rsidRPr="000A2C53" w:rsidRDefault="00006567" w:rsidP="00505B08">
      <w:pPr>
        <w:spacing w:line="360" w:lineRule="auto"/>
        <w:jc w:val="center"/>
        <w:rPr>
          <w:rFonts w:ascii="Palatino Linotype" w:eastAsia="Palatino Linotype" w:hAnsi="Palatino Linotype" w:cs="Palatino Linotype"/>
          <w:b/>
        </w:rPr>
      </w:pPr>
      <w:r w:rsidRPr="000A2C53">
        <w:rPr>
          <w:rFonts w:ascii="Palatino Linotype" w:eastAsia="Palatino Linotype" w:hAnsi="Palatino Linotype" w:cs="Palatino Linotype"/>
          <w:b/>
        </w:rPr>
        <w:t>R E S U E L V E</w:t>
      </w:r>
    </w:p>
    <w:p w:rsidR="00A92290" w:rsidRPr="000A2C53" w:rsidRDefault="00A92290" w:rsidP="00505B08">
      <w:pPr>
        <w:spacing w:line="360" w:lineRule="auto"/>
        <w:jc w:val="center"/>
        <w:rPr>
          <w:rFonts w:ascii="Palatino Linotype" w:eastAsia="Palatino Linotype" w:hAnsi="Palatino Linotype" w:cs="Palatino Linotype"/>
          <w:b/>
        </w:rPr>
      </w:pPr>
    </w:p>
    <w:p w:rsidR="00A92290" w:rsidRPr="000A2C53" w:rsidRDefault="00006567" w:rsidP="00505B08">
      <w:pPr>
        <w:spacing w:line="360" w:lineRule="auto"/>
        <w:jc w:val="both"/>
        <w:rPr>
          <w:rFonts w:ascii="Palatino Linotype" w:eastAsia="Palatino Linotype" w:hAnsi="Palatino Linotype" w:cs="Palatino Linotype"/>
        </w:rPr>
      </w:pPr>
      <w:r w:rsidRPr="000A2C53">
        <w:rPr>
          <w:rFonts w:ascii="Palatino Linotype" w:eastAsia="Palatino Linotype" w:hAnsi="Palatino Linotype" w:cs="Palatino Linotype"/>
          <w:b/>
        </w:rPr>
        <w:t xml:space="preserve">PRIMERO. </w:t>
      </w:r>
      <w:r w:rsidRPr="000A2C53">
        <w:rPr>
          <w:rFonts w:ascii="Palatino Linotype" w:eastAsia="Palatino Linotype" w:hAnsi="Palatino Linotype" w:cs="Palatino Linotype"/>
        </w:rPr>
        <w:t xml:space="preserve">Se </w:t>
      </w:r>
      <w:r w:rsidRPr="000A2C53">
        <w:rPr>
          <w:rFonts w:ascii="Palatino Linotype" w:eastAsia="Palatino Linotype" w:hAnsi="Palatino Linotype" w:cs="Palatino Linotype"/>
          <w:b/>
        </w:rPr>
        <w:t>SOBRESEE</w:t>
      </w:r>
      <w:r w:rsidRPr="000A2C53">
        <w:rPr>
          <w:rFonts w:ascii="Palatino Linotype" w:eastAsia="Palatino Linotype" w:hAnsi="Palatino Linotype" w:cs="Palatino Linotype"/>
        </w:rPr>
        <w:t xml:space="preserve"> el Recurso de Revisión </w:t>
      </w:r>
      <w:r w:rsidRPr="000A2C53">
        <w:rPr>
          <w:rFonts w:ascii="Palatino Linotype" w:eastAsia="Palatino Linotype" w:hAnsi="Palatino Linotype" w:cs="Palatino Linotype"/>
          <w:b/>
        </w:rPr>
        <w:t>04498/INFOEM/CD/RR/2025</w:t>
      </w:r>
      <w:r w:rsidRPr="000A2C53">
        <w:rPr>
          <w:rFonts w:ascii="Palatino Linotype" w:eastAsia="Palatino Linotype" w:hAnsi="Palatino Linotype" w:cs="Palatino Linotype"/>
        </w:rPr>
        <w:t xml:space="preserve">, por que el Sujeto Obligado al ampliar su respuesta a través del informe justificado  dejó sin materia el presente Recurso de Revisión, en términos de los artículos 137, fracción I y 139, fracción IV, de la Ley de Protección de Datos Personales en Posesión de Sujetos Obligados del Estado de México y Municipios, de conformidad con el Considerando </w:t>
      </w:r>
      <w:r w:rsidRPr="000A2C53">
        <w:rPr>
          <w:rFonts w:ascii="Palatino Linotype" w:eastAsia="Palatino Linotype" w:hAnsi="Palatino Linotype" w:cs="Palatino Linotype"/>
          <w:b/>
        </w:rPr>
        <w:t>TERCERO</w:t>
      </w:r>
      <w:r w:rsidRPr="000A2C53">
        <w:rPr>
          <w:rFonts w:ascii="Palatino Linotype" w:eastAsia="Palatino Linotype" w:hAnsi="Palatino Linotype" w:cs="Palatino Linotype"/>
        </w:rPr>
        <w:t xml:space="preserve"> de la presente Resolución.</w:t>
      </w:r>
    </w:p>
    <w:p w:rsidR="00A92290" w:rsidRPr="000A2C53" w:rsidRDefault="00A92290" w:rsidP="00505B08">
      <w:pPr>
        <w:spacing w:line="360" w:lineRule="auto"/>
        <w:jc w:val="both"/>
        <w:rPr>
          <w:rFonts w:ascii="Palatino Linotype" w:eastAsia="Palatino Linotype" w:hAnsi="Palatino Linotype" w:cs="Palatino Linotype"/>
        </w:rPr>
      </w:pPr>
    </w:p>
    <w:p w:rsidR="00A92290" w:rsidRPr="000A2C53" w:rsidRDefault="00006567" w:rsidP="00505B08">
      <w:pPr>
        <w:spacing w:line="360" w:lineRule="auto"/>
        <w:jc w:val="both"/>
        <w:rPr>
          <w:rFonts w:ascii="Palatino Linotype" w:eastAsia="Palatino Linotype" w:hAnsi="Palatino Linotype" w:cs="Palatino Linotype"/>
          <w:color w:val="000000"/>
        </w:rPr>
      </w:pPr>
      <w:r w:rsidRPr="000A2C53">
        <w:rPr>
          <w:rFonts w:ascii="Palatino Linotype" w:eastAsia="Palatino Linotype" w:hAnsi="Palatino Linotype" w:cs="Palatino Linotype"/>
          <w:b/>
        </w:rPr>
        <w:lastRenderedPageBreak/>
        <w:t>SEGUNDO.</w:t>
      </w:r>
      <w:r w:rsidRPr="000A2C53">
        <w:rPr>
          <w:rFonts w:ascii="Palatino Linotype" w:eastAsia="Palatino Linotype" w:hAnsi="Palatino Linotype" w:cs="Palatino Linotype"/>
        </w:rPr>
        <w:t xml:space="preserve"> </w:t>
      </w:r>
      <w:r w:rsidRPr="000A2C53">
        <w:rPr>
          <w:rFonts w:ascii="Palatino Linotype" w:eastAsia="Palatino Linotype" w:hAnsi="Palatino Linotype" w:cs="Palatino Linotype"/>
          <w:b/>
        </w:rPr>
        <w:t xml:space="preserve">Notifíquese </w:t>
      </w:r>
      <w:r w:rsidRPr="000A2C53">
        <w:rPr>
          <w:rFonts w:ascii="Palatino Linotype" w:eastAsia="Palatino Linotype" w:hAnsi="Palatino Linotype" w:cs="Palatino Linotype"/>
        </w:rPr>
        <w:t>la presente resolución</w:t>
      </w:r>
      <w:r w:rsidRPr="000A2C53">
        <w:rPr>
          <w:rFonts w:ascii="Palatino Linotype" w:eastAsia="Palatino Linotype" w:hAnsi="Palatino Linotype" w:cs="Palatino Linotype"/>
          <w:b/>
        </w:rPr>
        <w:t xml:space="preserve"> </w:t>
      </w:r>
      <w:r w:rsidRPr="000A2C53">
        <w:rPr>
          <w:rFonts w:ascii="Palatino Linotype" w:eastAsia="Palatino Linotype" w:hAnsi="Palatino Linotype" w:cs="Palatino Linotype"/>
        </w:rPr>
        <w:t>al Titular de la Unidad de Transparencia del Sujeto Obligado, vía SARCOEM, para su conocimiento</w:t>
      </w:r>
      <w:r w:rsidRPr="000A2C53">
        <w:rPr>
          <w:rFonts w:ascii="Palatino Linotype" w:eastAsia="Palatino Linotype" w:hAnsi="Palatino Linotype" w:cs="Palatino Linotype"/>
          <w:color w:val="000000"/>
        </w:rPr>
        <w:t>.</w:t>
      </w:r>
    </w:p>
    <w:p w:rsidR="00A92290" w:rsidRPr="000A2C53" w:rsidRDefault="00A92290" w:rsidP="00505B08">
      <w:pPr>
        <w:spacing w:line="360" w:lineRule="auto"/>
        <w:jc w:val="both"/>
        <w:rPr>
          <w:rFonts w:ascii="Palatino Linotype" w:eastAsia="Palatino Linotype" w:hAnsi="Palatino Linotype" w:cs="Palatino Linotype"/>
        </w:rPr>
      </w:pPr>
    </w:p>
    <w:p w:rsidR="00A92290" w:rsidRPr="000A2C53" w:rsidRDefault="00006567" w:rsidP="00505B08">
      <w:pPr>
        <w:spacing w:line="360" w:lineRule="auto"/>
        <w:jc w:val="both"/>
        <w:rPr>
          <w:rFonts w:ascii="Palatino Linotype" w:eastAsia="Palatino Linotype" w:hAnsi="Palatino Linotype" w:cs="Palatino Linotype"/>
        </w:rPr>
      </w:pPr>
      <w:r w:rsidRPr="000A2C53">
        <w:rPr>
          <w:rFonts w:ascii="Palatino Linotype" w:eastAsia="Palatino Linotype" w:hAnsi="Palatino Linotype" w:cs="Palatino Linotype"/>
          <w:b/>
        </w:rPr>
        <w:t>TERCERO.</w:t>
      </w:r>
      <w:r w:rsidRPr="000A2C53">
        <w:rPr>
          <w:rFonts w:ascii="Palatino Linotype" w:eastAsia="Palatino Linotype" w:hAnsi="Palatino Linotype" w:cs="Palatino Linotype"/>
        </w:rPr>
        <w:t xml:space="preserve"> </w:t>
      </w:r>
      <w:r w:rsidRPr="000A2C53">
        <w:rPr>
          <w:rFonts w:ascii="Palatino Linotype" w:eastAsia="Palatino Linotype" w:hAnsi="Palatino Linotype" w:cs="Palatino Linotype"/>
          <w:b/>
        </w:rPr>
        <w:t xml:space="preserve">Notifíquese </w:t>
      </w:r>
      <w:r w:rsidRPr="000A2C53">
        <w:rPr>
          <w:rFonts w:ascii="Palatino Linotype" w:eastAsia="Palatino Linotype" w:hAnsi="Palatino Linotype" w:cs="Palatino Linotype"/>
        </w:rPr>
        <w:t>la presente resolución</w:t>
      </w:r>
      <w:r w:rsidRPr="000A2C53">
        <w:rPr>
          <w:rFonts w:ascii="Palatino Linotype" w:eastAsia="Palatino Linotype" w:hAnsi="Palatino Linotype" w:cs="Palatino Linotype"/>
          <w:b/>
        </w:rPr>
        <w:t xml:space="preserve"> </w:t>
      </w:r>
      <w:r w:rsidRPr="000A2C53">
        <w:rPr>
          <w:rFonts w:ascii="Palatino Linotype" w:eastAsia="Palatino Linotype" w:hAnsi="Palatino Linotype" w:cs="Palatino Linotype"/>
        </w:rPr>
        <w:t xml:space="preserve">al </w:t>
      </w:r>
      <w:r w:rsidR="00BC3A4C" w:rsidRPr="000A2C53">
        <w:rPr>
          <w:rFonts w:ascii="Palatino Linotype" w:eastAsia="Palatino Linotype" w:hAnsi="Palatino Linotype" w:cs="Palatino Linotype"/>
        </w:rPr>
        <w:t>Recurrente, a través de SARCOEM</w:t>
      </w:r>
      <w:r w:rsidRPr="000A2C53">
        <w:rPr>
          <w:rFonts w:ascii="Palatino Linotype" w:eastAsia="Palatino Linotype" w:hAnsi="Palatino Linotype" w:cs="Palatino Linotype"/>
        </w:rPr>
        <w:t>.</w:t>
      </w:r>
    </w:p>
    <w:p w:rsidR="00BC3A4C" w:rsidRPr="000A2C53" w:rsidRDefault="00BC3A4C" w:rsidP="00505B08">
      <w:pPr>
        <w:spacing w:line="360" w:lineRule="auto"/>
        <w:jc w:val="both"/>
        <w:rPr>
          <w:rFonts w:ascii="Palatino Linotype" w:eastAsia="Palatino Linotype" w:hAnsi="Palatino Linotype" w:cs="Palatino Linotype"/>
        </w:rPr>
      </w:pPr>
    </w:p>
    <w:p w:rsidR="00BC3A4C" w:rsidRPr="000A2C53" w:rsidRDefault="00BC3A4C" w:rsidP="00BC3A4C">
      <w:pPr>
        <w:spacing w:line="360" w:lineRule="auto"/>
        <w:jc w:val="both"/>
        <w:rPr>
          <w:rFonts w:ascii="Palatino Linotype" w:hAnsi="Palatino Linotype"/>
          <w:lang w:val="es-ES_tradnl"/>
        </w:rPr>
      </w:pPr>
      <w:r w:rsidRPr="000A2C53">
        <w:rPr>
          <w:rFonts w:ascii="Palatino Linotype" w:eastAsia="Palatino Linotype" w:hAnsi="Palatino Linotype" w:cs="Palatino Linotype"/>
          <w:b/>
          <w:color w:val="000000"/>
        </w:rPr>
        <w:t xml:space="preserve">QUINTO. </w:t>
      </w:r>
      <w:r w:rsidRPr="000A2C53">
        <w:rPr>
          <w:rFonts w:ascii="Palatino Linotype" w:hAnsi="Palatino Linotype"/>
          <w:lang w:val="es-ES_tradnl"/>
        </w:rPr>
        <w:t xml:space="preserve">Se hace del conocimiento del </w:t>
      </w:r>
      <w:r w:rsidRPr="000A2C53">
        <w:rPr>
          <w:rFonts w:ascii="Palatino Linotype" w:hAnsi="Palatino Linotype"/>
          <w:b/>
          <w:lang w:val="es-ES_tradnl"/>
        </w:rPr>
        <w:t>RECURRENTE</w:t>
      </w:r>
      <w:r w:rsidRPr="000A2C53">
        <w:rPr>
          <w:rFonts w:ascii="Palatino Linotype" w:hAnsi="Palatino Linotype"/>
          <w:lang w:val="es-ES_tradnl"/>
        </w:rPr>
        <w:t xml:space="preserve"> que, de conformidad con lo establecido en </w:t>
      </w:r>
      <w:r w:rsidRPr="000A2C53">
        <w:rPr>
          <w:rFonts w:ascii="Palatino Linotype" w:eastAsia="Palatino Linotype" w:hAnsi="Palatino Linotype" w:cs="Palatino Linotype"/>
          <w:color w:val="000000"/>
        </w:rPr>
        <w:t xml:space="preserve">el artículo 142, de la Ley de Protección de Datos Personales en Posesión de Sujetos Obligados del Estado de México y Municipios, que </w:t>
      </w:r>
      <w:r w:rsidRPr="000A2C53">
        <w:rPr>
          <w:rFonts w:ascii="Palatino Linotype" w:hAnsi="Palatino Linotype"/>
          <w:lang w:val="es-ES_tradnl"/>
        </w:rPr>
        <w:t>en caso de que considere que la resolución le cause algún perjuicio podrá impugnarla </w:t>
      </w:r>
      <w:r w:rsidRPr="000A2C53">
        <w:rPr>
          <w:rFonts w:ascii="Palatino Linotype" w:hAnsi="Palatino Linotype"/>
          <w:bCs/>
          <w:lang w:val="es-ES_tradnl"/>
        </w:rPr>
        <w:t>vía juicio de amparo</w:t>
      </w:r>
      <w:r w:rsidRPr="000A2C53">
        <w:rPr>
          <w:rFonts w:ascii="Palatino Linotype" w:hAnsi="Palatino Linotype"/>
          <w:lang w:val="es-ES_tradnl"/>
        </w:rPr>
        <w:t> en los términos de las leyes aplicables.</w:t>
      </w:r>
    </w:p>
    <w:p w:rsidR="00BC3A4C" w:rsidRPr="000A2C53" w:rsidRDefault="00BC3A4C" w:rsidP="00505B08">
      <w:pPr>
        <w:spacing w:line="360" w:lineRule="auto"/>
        <w:jc w:val="both"/>
        <w:rPr>
          <w:rFonts w:ascii="Palatino Linotype" w:eastAsia="Palatino Linotype" w:hAnsi="Palatino Linotype" w:cs="Palatino Linotype"/>
        </w:rPr>
      </w:pPr>
    </w:p>
    <w:p w:rsidR="00A92290" w:rsidRDefault="00BC3A4C" w:rsidP="00505B08">
      <w:pPr>
        <w:spacing w:before="240" w:after="240" w:line="360" w:lineRule="auto"/>
        <w:jc w:val="both"/>
        <w:rPr>
          <w:rFonts w:ascii="Palatino Linotype" w:eastAsia="Palatino Linotype" w:hAnsi="Palatino Linotype" w:cs="Palatino Linotype"/>
          <w:color w:val="222222"/>
        </w:rPr>
      </w:pPr>
      <w:r w:rsidRPr="000A2C53">
        <w:rPr>
          <w:rFonts w:ascii="Palatino Linotype" w:eastAsia="Palatino Linotype" w:hAnsi="Palatino Linotype" w:cs="Palatino Linotype"/>
          <w:color w:val="222222"/>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SEGUNDA SESIÓN ORDINARIA, CELEBRADA EL DIECIOCHO (18) DE JUNIO DE DOS MIL VEINTICINCO, ANTE EL SECRETARIO TÉCNICO DEL PLENO ALEXIS TAPIA RAMÍREZ.</w:t>
      </w:r>
    </w:p>
    <w:p w:rsidR="000A2C53" w:rsidRDefault="000A2C53" w:rsidP="00505B08">
      <w:pPr>
        <w:spacing w:before="240" w:after="240" w:line="360" w:lineRule="auto"/>
        <w:jc w:val="both"/>
        <w:rPr>
          <w:rFonts w:ascii="Palatino Linotype" w:eastAsia="Palatino Linotype" w:hAnsi="Palatino Linotype" w:cs="Palatino Linotype"/>
          <w:color w:val="222222"/>
        </w:rPr>
      </w:pPr>
    </w:p>
    <w:p w:rsidR="000A2C53" w:rsidRDefault="000A2C53" w:rsidP="00505B08">
      <w:pPr>
        <w:spacing w:before="240" w:after="240" w:line="360" w:lineRule="auto"/>
        <w:jc w:val="both"/>
        <w:rPr>
          <w:rFonts w:ascii="Palatino Linotype" w:eastAsia="Palatino Linotype" w:hAnsi="Palatino Linotype" w:cs="Palatino Linotype"/>
          <w:color w:val="222222"/>
        </w:rPr>
      </w:pPr>
    </w:p>
    <w:p w:rsidR="000A2C53" w:rsidRDefault="000A2C53" w:rsidP="00505B08">
      <w:pPr>
        <w:spacing w:before="240" w:after="240" w:line="360" w:lineRule="auto"/>
        <w:jc w:val="both"/>
        <w:rPr>
          <w:rFonts w:ascii="Palatino Linotype" w:eastAsia="Palatino Linotype" w:hAnsi="Palatino Linotype" w:cs="Palatino Linotype"/>
          <w:color w:val="222222"/>
        </w:rPr>
      </w:pPr>
    </w:p>
    <w:p w:rsidR="000A2C53" w:rsidRDefault="000A2C53" w:rsidP="00505B08">
      <w:pPr>
        <w:spacing w:before="240" w:after="240" w:line="360" w:lineRule="auto"/>
        <w:jc w:val="both"/>
        <w:rPr>
          <w:rFonts w:ascii="Palatino Linotype" w:eastAsia="Palatino Linotype" w:hAnsi="Palatino Linotype" w:cs="Palatino Linotype"/>
          <w:color w:val="222222"/>
        </w:rPr>
      </w:pPr>
    </w:p>
    <w:p w:rsidR="000A2C53" w:rsidRDefault="000A2C53" w:rsidP="00505B08">
      <w:pPr>
        <w:spacing w:before="240" w:after="240" w:line="360" w:lineRule="auto"/>
        <w:jc w:val="both"/>
        <w:rPr>
          <w:rFonts w:ascii="Palatino Linotype" w:eastAsia="Palatino Linotype" w:hAnsi="Palatino Linotype" w:cs="Palatino Linotype"/>
          <w:color w:val="222222"/>
        </w:rPr>
      </w:pPr>
    </w:p>
    <w:p w:rsidR="000A2C53" w:rsidRDefault="000A2C53" w:rsidP="00505B08">
      <w:pPr>
        <w:spacing w:before="240" w:after="240" w:line="360" w:lineRule="auto"/>
        <w:jc w:val="both"/>
        <w:rPr>
          <w:rFonts w:ascii="Palatino Linotype" w:eastAsia="Palatino Linotype" w:hAnsi="Palatino Linotype" w:cs="Palatino Linotype"/>
          <w:color w:val="222222"/>
        </w:rPr>
      </w:pPr>
    </w:p>
    <w:p w:rsidR="000A2C53" w:rsidRDefault="000A2C53" w:rsidP="00505B08">
      <w:pPr>
        <w:spacing w:before="240" w:after="240" w:line="360" w:lineRule="auto"/>
        <w:jc w:val="both"/>
        <w:rPr>
          <w:rFonts w:ascii="Palatino Linotype" w:eastAsia="Palatino Linotype" w:hAnsi="Palatino Linotype" w:cs="Palatino Linotype"/>
          <w:color w:val="222222"/>
        </w:rPr>
      </w:pPr>
    </w:p>
    <w:p w:rsidR="000A2C53" w:rsidRDefault="000A2C53" w:rsidP="00505B08">
      <w:pPr>
        <w:spacing w:before="240" w:after="240" w:line="360" w:lineRule="auto"/>
        <w:jc w:val="both"/>
        <w:rPr>
          <w:rFonts w:ascii="Palatino Linotype" w:eastAsia="Palatino Linotype" w:hAnsi="Palatino Linotype" w:cs="Palatino Linotype"/>
          <w:color w:val="222222"/>
        </w:rPr>
      </w:pPr>
    </w:p>
    <w:p w:rsidR="000A2C53" w:rsidRDefault="000A2C53" w:rsidP="00505B08">
      <w:pPr>
        <w:spacing w:before="240" w:after="240" w:line="360" w:lineRule="auto"/>
        <w:jc w:val="both"/>
        <w:rPr>
          <w:rFonts w:ascii="Palatino Linotype" w:eastAsia="Palatino Linotype" w:hAnsi="Palatino Linotype" w:cs="Palatino Linotype"/>
          <w:color w:val="222222"/>
        </w:rPr>
      </w:pPr>
    </w:p>
    <w:p w:rsidR="000A2C53" w:rsidRPr="00505B08" w:rsidRDefault="000A2C53" w:rsidP="00505B08">
      <w:pPr>
        <w:spacing w:before="240" w:after="240" w:line="360" w:lineRule="auto"/>
        <w:jc w:val="both"/>
        <w:rPr>
          <w:rFonts w:ascii="Palatino Linotype" w:eastAsia="Palatino Linotype" w:hAnsi="Palatino Linotype" w:cs="Palatino Linotype"/>
        </w:rPr>
      </w:pPr>
    </w:p>
    <w:sectPr w:rsidR="000A2C53" w:rsidRPr="00505B08" w:rsidSect="00505B08">
      <w:headerReference w:type="default" r:id="rId8"/>
      <w:footerReference w:type="default" r:id="rId9"/>
      <w:headerReference w:type="first" r:id="rId10"/>
      <w:footerReference w:type="first" r:id="rId11"/>
      <w:pgSz w:w="12240" w:h="15840"/>
      <w:pgMar w:top="1418" w:right="1325" w:bottom="1418"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59BE" w:rsidRDefault="00DC59BE">
      <w:r>
        <w:separator/>
      </w:r>
    </w:p>
  </w:endnote>
  <w:endnote w:type="continuationSeparator" w:id="0">
    <w:p w:rsidR="00DC59BE" w:rsidRDefault="00DC59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Palatino Linotype">
    <w:altName w:val="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2290" w:rsidRDefault="00006567">
    <w:pP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614FDB">
      <w:rPr>
        <w:rFonts w:ascii="Palatino Linotype" w:eastAsia="Palatino Linotype" w:hAnsi="Palatino Linotype" w:cs="Palatino Linotype"/>
        <w:b/>
        <w:noProof/>
        <w:color w:val="000000"/>
        <w:sz w:val="20"/>
        <w:szCs w:val="20"/>
      </w:rPr>
      <w:t>8</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614FDB">
      <w:rPr>
        <w:rFonts w:ascii="Palatino Linotype" w:eastAsia="Palatino Linotype" w:hAnsi="Palatino Linotype" w:cs="Palatino Linotype"/>
        <w:b/>
        <w:noProof/>
        <w:color w:val="000000"/>
        <w:sz w:val="20"/>
        <w:szCs w:val="20"/>
      </w:rPr>
      <w:t>17</w:t>
    </w:r>
    <w:r>
      <w:rPr>
        <w:rFonts w:ascii="Palatino Linotype" w:eastAsia="Palatino Linotype" w:hAnsi="Palatino Linotype" w:cs="Palatino Linotype"/>
        <w:b/>
        <w:color w:val="000000"/>
        <w:sz w:val="20"/>
        <w:szCs w:val="20"/>
      </w:rPr>
      <w:fldChar w:fldCharType="end"/>
    </w:r>
  </w:p>
  <w:p w:rsidR="00A92290" w:rsidRDefault="00A92290">
    <w:pP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2290" w:rsidRDefault="00006567">
    <w:pP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614FDB">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614FDB">
      <w:rPr>
        <w:rFonts w:ascii="Palatino Linotype" w:eastAsia="Palatino Linotype" w:hAnsi="Palatino Linotype" w:cs="Palatino Linotype"/>
        <w:b/>
        <w:noProof/>
        <w:color w:val="000000"/>
        <w:sz w:val="20"/>
        <w:szCs w:val="20"/>
      </w:rPr>
      <w:t>17</w:t>
    </w:r>
    <w:r>
      <w:rPr>
        <w:rFonts w:ascii="Palatino Linotype" w:eastAsia="Palatino Linotype" w:hAnsi="Palatino Linotype" w:cs="Palatino Linotype"/>
        <w:b/>
        <w:color w:val="000000"/>
        <w:sz w:val="20"/>
        <w:szCs w:val="20"/>
      </w:rPr>
      <w:fldChar w:fldCharType="end"/>
    </w:r>
  </w:p>
  <w:p w:rsidR="00A92290" w:rsidRDefault="00A92290">
    <w:pP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59BE" w:rsidRDefault="00DC59BE">
      <w:r>
        <w:separator/>
      </w:r>
    </w:p>
  </w:footnote>
  <w:footnote w:type="continuationSeparator" w:id="0">
    <w:p w:rsidR="00DC59BE" w:rsidRDefault="00DC59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7512" w:type="dxa"/>
      <w:tblInd w:w="3261" w:type="dxa"/>
      <w:tblLayout w:type="fixed"/>
      <w:tblLook w:val="0400" w:firstRow="0" w:lastRow="0" w:firstColumn="0" w:lastColumn="0" w:noHBand="0" w:noVBand="1"/>
    </w:tblPr>
    <w:tblGrid>
      <w:gridCol w:w="2835"/>
      <w:gridCol w:w="4677"/>
    </w:tblGrid>
    <w:tr w:rsidR="00A92290" w:rsidRPr="00505B08" w:rsidTr="00614FDB">
      <w:tc>
        <w:tcPr>
          <w:tcW w:w="2835" w:type="dxa"/>
          <w:shd w:val="clear" w:color="auto" w:fill="auto"/>
          <w:vAlign w:val="center"/>
        </w:tcPr>
        <w:p w:rsidR="00A92290" w:rsidRPr="00505B08" w:rsidRDefault="00614FDB" w:rsidP="00505B08">
          <w:pPr>
            <w:jc w:val="right"/>
            <w:rPr>
              <w:rFonts w:ascii="Palatino Linotype" w:eastAsia="Palatino Linotype" w:hAnsi="Palatino Linotype" w:cs="Palatino Linotype"/>
              <w:b/>
            </w:rPr>
          </w:pPr>
          <w:r>
            <w:rPr>
              <w:rFonts w:ascii="Calibri" w:eastAsia="Calibri" w:hAnsi="Calibri" w:cs="Calibri"/>
              <w:color w:val="000000"/>
            </w:rPr>
            <w:t xml:space="preserve">     </w:t>
          </w:r>
          <w:r w:rsidR="00006567" w:rsidRPr="00505B08">
            <w:rPr>
              <w:rFonts w:ascii="Palatino Linotype" w:eastAsia="Palatino Linotype" w:hAnsi="Palatino Linotype" w:cs="Palatino Linotype"/>
              <w:b/>
            </w:rPr>
            <w:t>Recurso de Revisión:</w:t>
          </w:r>
        </w:p>
      </w:tc>
      <w:tc>
        <w:tcPr>
          <w:tcW w:w="4677" w:type="dxa"/>
          <w:shd w:val="clear" w:color="auto" w:fill="auto"/>
          <w:vAlign w:val="center"/>
        </w:tcPr>
        <w:p w:rsidR="00A92290" w:rsidRPr="00505B08" w:rsidRDefault="00006567">
          <w:pPr>
            <w:rPr>
              <w:rFonts w:ascii="Palatino Linotype" w:eastAsia="Palatino Linotype" w:hAnsi="Palatino Linotype" w:cs="Palatino Linotype"/>
            </w:rPr>
          </w:pPr>
          <w:r w:rsidRPr="00505B08">
            <w:rPr>
              <w:rFonts w:ascii="Palatino Linotype" w:eastAsia="Palatino Linotype" w:hAnsi="Palatino Linotype" w:cs="Palatino Linotype"/>
            </w:rPr>
            <w:t>04498/INFOEM/CD/RR/2025</w:t>
          </w:r>
        </w:p>
      </w:tc>
    </w:tr>
    <w:tr w:rsidR="00A92290" w:rsidRPr="00505B08" w:rsidTr="00614FDB">
      <w:trPr>
        <w:trHeight w:val="228"/>
      </w:trPr>
      <w:tc>
        <w:tcPr>
          <w:tcW w:w="2835" w:type="dxa"/>
          <w:shd w:val="clear" w:color="auto" w:fill="auto"/>
          <w:vAlign w:val="center"/>
        </w:tcPr>
        <w:p w:rsidR="00A92290" w:rsidRPr="00505B08" w:rsidRDefault="00006567" w:rsidP="00505B08">
          <w:pPr>
            <w:jc w:val="right"/>
            <w:rPr>
              <w:rFonts w:ascii="Palatino Linotype" w:eastAsia="Palatino Linotype" w:hAnsi="Palatino Linotype" w:cs="Palatino Linotype"/>
              <w:b/>
            </w:rPr>
          </w:pPr>
          <w:r w:rsidRPr="00505B08">
            <w:rPr>
              <w:rFonts w:ascii="Palatino Linotype" w:eastAsia="Palatino Linotype" w:hAnsi="Palatino Linotype" w:cs="Palatino Linotype"/>
              <w:b/>
            </w:rPr>
            <w:t>Sujeto Obligado:</w:t>
          </w:r>
        </w:p>
      </w:tc>
      <w:tc>
        <w:tcPr>
          <w:tcW w:w="4677" w:type="dxa"/>
          <w:shd w:val="clear" w:color="auto" w:fill="auto"/>
          <w:vAlign w:val="center"/>
        </w:tcPr>
        <w:p w:rsidR="00A92290" w:rsidRPr="00505B08" w:rsidRDefault="00006567">
          <w:pPr>
            <w:ind w:right="26"/>
            <w:jc w:val="both"/>
            <w:rPr>
              <w:rFonts w:ascii="Palatino Linotype" w:eastAsia="Palatino Linotype" w:hAnsi="Palatino Linotype" w:cs="Palatino Linotype"/>
            </w:rPr>
          </w:pPr>
          <w:r w:rsidRPr="00505B08">
            <w:rPr>
              <w:rFonts w:ascii="Palatino Linotype" w:eastAsia="Palatino Linotype" w:hAnsi="Palatino Linotype" w:cs="Palatino Linotype"/>
            </w:rPr>
            <w:t>Partido Morena</w:t>
          </w:r>
        </w:p>
      </w:tc>
    </w:tr>
    <w:tr w:rsidR="00A92290" w:rsidRPr="00505B08" w:rsidTr="00614FDB">
      <w:tc>
        <w:tcPr>
          <w:tcW w:w="2835" w:type="dxa"/>
          <w:shd w:val="clear" w:color="auto" w:fill="auto"/>
          <w:vAlign w:val="center"/>
        </w:tcPr>
        <w:p w:rsidR="00A92290" w:rsidRPr="00505B08" w:rsidRDefault="00006567" w:rsidP="00505B08">
          <w:pPr>
            <w:jc w:val="right"/>
            <w:rPr>
              <w:rFonts w:ascii="Palatino Linotype" w:eastAsia="Palatino Linotype" w:hAnsi="Palatino Linotype" w:cs="Palatino Linotype"/>
              <w:b/>
            </w:rPr>
          </w:pPr>
          <w:r w:rsidRPr="00505B08">
            <w:rPr>
              <w:rFonts w:ascii="Palatino Linotype" w:eastAsia="Palatino Linotype" w:hAnsi="Palatino Linotype" w:cs="Palatino Linotype"/>
              <w:b/>
            </w:rPr>
            <w:t>Comisionada Ponente:</w:t>
          </w:r>
        </w:p>
      </w:tc>
      <w:tc>
        <w:tcPr>
          <w:tcW w:w="4677" w:type="dxa"/>
          <w:shd w:val="clear" w:color="auto" w:fill="auto"/>
          <w:vAlign w:val="center"/>
        </w:tcPr>
        <w:p w:rsidR="00A92290" w:rsidRPr="00505B08" w:rsidRDefault="00006567">
          <w:pPr>
            <w:ind w:right="-533"/>
            <w:rPr>
              <w:rFonts w:ascii="Palatino Linotype" w:eastAsia="Palatino Linotype" w:hAnsi="Palatino Linotype" w:cs="Palatino Linotype"/>
            </w:rPr>
          </w:pPr>
          <w:r w:rsidRPr="00505B08">
            <w:rPr>
              <w:rFonts w:ascii="Palatino Linotype" w:eastAsia="Palatino Linotype" w:hAnsi="Palatino Linotype" w:cs="Palatino Linotype"/>
            </w:rPr>
            <w:t>María del Rosario Mejía Ayala</w:t>
          </w:r>
        </w:p>
      </w:tc>
    </w:tr>
  </w:tbl>
  <w:p w:rsidR="00A92290" w:rsidRDefault="00614FDB">
    <w:pPr>
      <w:tabs>
        <w:tab w:val="left" w:pos="2326"/>
        <w:tab w:val="center" w:pos="4252"/>
        <w:tab w:val="right" w:pos="8504"/>
      </w:tabs>
      <w:rPr>
        <w:rFonts w:ascii="Calibri" w:eastAsia="Calibri" w:hAnsi="Calibri" w:cs="Calibri"/>
        <w:color w:val="000000"/>
      </w:rPr>
    </w:pPr>
    <w:r>
      <w:rPr>
        <w:rFonts w:ascii="Calibri" w:eastAsia="Calibri" w:hAnsi="Calibri" w:cs="Calibri"/>
        <w:noProof/>
        <w:color w:val="000000"/>
      </w:rPr>
      <w:drawing>
        <wp:anchor distT="0" distB="0" distL="0" distR="0" simplePos="0" relativeHeight="251657216" behindDoc="1" locked="0" layoutInCell="1" hidden="0" allowOverlap="1">
          <wp:simplePos x="0" y="0"/>
          <wp:positionH relativeFrom="page">
            <wp:posOffset>370936</wp:posOffset>
          </wp:positionH>
          <wp:positionV relativeFrom="page">
            <wp:posOffset>-85952</wp:posOffset>
          </wp:positionV>
          <wp:extent cx="7634377" cy="10006642"/>
          <wp:effectExtent l="0" t="0" r="508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634377" cy="10006642"/>
                  </a:xfrm>
                  <a:prstGeom prst="rect">
                    <a:avLst/>
                  </a:prstGeom>
                  <a:ln/>
                </pic:spPr>
              </pic:pic>
            </a:graphicData>
          </a:graphic>
          <wp14:sizeRelH relativeFrom="margin">
            <wp14:pctWidth>0</wp14:pctWidth>
          </wp14:sizeRelH>
          <wp14:sizeRelV relativeFrom="margin">
            <wp14:pctHeight>0</wp14:pctHeight>
          </wp14:sizeRelV>
        </wp:anchor>
      </w:drawing>
    </w:r>
    <w:r w:rsidR="00006567">
      <w:rPr>
        <w:rFonts w:ascii="Calibri" w:eastAsia="Calibri" w:hAnsi="Calibri" w:cs="Calibri"/>
        <w:color w:val="000000"/>
      </w:rPr>
      <w:t xml:space="preserve">                                                 </w:t>
    </w:r>
    <w:r w:rsidR="00006567">
      <w:rPr>
        <w:rFonts w:ascii="Calibri" w:eastAsia="Calibri" w:hAnsi="Calibri" w:cs="Calibri"/>
        <w:color w:val="000000"/>
      </w:rPr>
      <w:tab/>
    </w:r>
  </w:p>
  <w:p w:rsidR="00614FDB" w:rsidRDefault="00614FDB">
    <w:pPr>
      <w:tabs>
        <w:tab w:val="left" w:pos="2326"/>
        <w:tab w:val="center" w:pos="4252"/>
        <w:tab w:val="right" w:pos="8504"/>
      </w:tabs>
      <w:rPr>
        <w:rFonts w:ascii="Calibri" w:eastAsia="Calibri" w:hAnsi="Calibri" w:cs="Calibri"/>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7512" w:type="dxa"/>
      <w:tblInd w:w="3261" w:type="dxa"/>
      <w:tblLayout w:type="fixed"/>
      <w:tblLook w:val="0400" w:firstRow="0" w:lastRow="0" w:firstColumn="0" w:lastColumn="0" w:noHBand="0" w:noVBand="1"/>
    </w:tblPr>
    <w:tblGrid>
      <w:gridCol w:w="2835"/>
      <w:gridCol w:w="4677"/>
    </w:tblGrid>
    <w:tr w:rsidR="00A92290" w:rsidRPr="00505B08" w:rsidTr="00614FDB">
      <w:tc>
        <w:tcPr>
          <w:tcW w:w="2835" w:type="dxa"/>
          <w:shd w:val="clear" w:color="auto" w:fill="auto"/>
          <w:vAlign w:val="center"/>
        </w:tcPr>
        <w:p w:rsidR="00A92290" w:rsidRPr="00505B08" w:rsidRDefault="00006567" w:rsidP="00505B08">
          <w:pPr>
            <w:jc w:val="right"/>
            <w:rPr>
              <w:rFonts w:ascii="Palatino Linotype" w:eastAsia="Palatino Linotype" w:hAnsi="Palatino Linotype" w:cs="Palatino Linotype"/>
              <w:b/>
            </w:rPr>
          </w:pPr>
          <w:r w:rsidRPr="00505B08">
            <w:rPr>
              <w:rFonts w:ascii="Palatino Linotype" w:eastAsia="Palatino Linotype" w:hAnsi="Palatino Linotype" w:cs="Palatino Linotype"/>
              <w:b/>
            </w:rPr>
            <w:t>Recurso de Revisión:</w:t>
          </w:r>
        </w:p>
      </w:tc>
      <w:tc>
        <w:tcPr>
          <w:tcW w:w="4677" w:type="dxa"/>
          <w:shd w:val="clear" w:color="auto" w:fill="auto"/>
          <w:vAlign w:val="center"/>
        </w:tcPr>
        <w:p w:rsidR="00A92290" w:rsidRPr="00505B08" w:rsidRDefault="00006567">
          <w:pPr>
            <w:rPr>
              <w:rFonts w:ascii="Palatino Linotype" w:eastAsia="Palatino Linotype" w:hAnsi="Palatino Linotype" w:cs="Palatino Linotype"/>
            </w:rPr>
          </w:pPr>
          <w:r w:rsidRPr="00505B08">
            <w:rPr>
              <w:rFonts w:ascii="Palatino Linotype" w:eastAsia="Palatino Linotype" w:hAnsi="Palatino Linotype" w:cs="Palatino Linotype"/>
            </w:rPr>
            <w:t>04498/INFOEM/CD/RR/2025</w:t>
          </w:r>
        </w:p>
      </w:tc>
    </w:tr>
    <w:tr w:rsidR="00A92290" w:rsidRPr="00505B08" w:rsidTr="00614FDB">
      <w:tc>
        <w:tcPr>
          <w:tcW w:w="2835" w:type="dxa"/>
          <w:shd w:val="clear" w:color="auto" w:fill="auto"/>
          <w:vAlign w:val="center"/>
        </w:tcPr>
        <w:p w:rsidR="00A92290" w:rsidRPr="00505B08" w:rsidRDefault="00006567" w:rsidP="00505B08">
          <w:pPr>
            <w:jc w:val="right"/>
            <w:rPr>
              <w:rFonts w:ascii="Palatino Linotype" w:eastAsia="Palatino Linotype" w:hAnsi="Palatino Linotype" w:cs="Palatino Linotype"/>
              <w:b/>
            </w:rPr>
          </w:pPr>
          <w:r w:rsidRPr="00505B08">
            <w:rPr>
              <w:rFonts w:ascii="Palatino Linotype" w:eastAsia="Palatino Linotype" w:hAnsi="Palatino Linotype" w:cs="Palatino Linotype"/>
              <w:b/>
            </w:rPr>
            <w:t>Recurrente:</w:t>
          </w:r>
        </w:p>
      </w:tc>
      <w:tc>
        <w:tcPr>
          <w:tcW w:w="4677" w:type="dxa"/>
          <w:shd w:val="clear" w:color="auto" w:fill="auto"/>
          <w:vAlign w:val="center"/>
        </w:tcPr>
        <w:p w:rsidR="00A92290" w:rsidRPr="00505B08" w:rsidRDefault="00614FDB">
          <w:pPr>
            <w:rPr>
              <w:rFonts w:ascii="Palatino Linotype" w:eastAsia="Palatino Linotype" w:hAnsi="Palatino Linotype" w:cs="Palatino Linotype"/>
            </w:rPr>
          </w:pPr>
          <w:r>
            <w:rPr>
              <w:rFonts w:ascii="Palatino Linotype" w:eastAsia="Palatino Linotype" w:hAnsi="Palatino Linotype" w:cs="Palatino Linotype"/>
            </w:rPr>
            <w:t>XXXX</w:t>
          </w:r>
        </w:p>
      </w:tc>
    </w:tr>
    <w:tr w:rsidR="00A92290" w:rsidRPr="00505B08" w:rsidTr="00614FDB">
      <w:trPr>
        <w:trHeight w:val="228"/>
      </w:trPr>
      <w:tc>
        <w:tcPr>
          <w:tcW w:w="2835" w:type="dxa"/>
          <w:shd w:val="clear" w:color="auto" w:fill="auto"/>
          <w:vAlign w:val="center"/>
        </w:tcPr>
        <w:p w:rsidR="00A92290" w:rsidRPr="00505B08" w:rsidRDefault="00006567" w:rsidP="00505B08">
          <w:pPr>
            <w:jc w:val="right"/>
            <w:rPr>
              <w:rFonts w:ascii="Palatino Linotype" w:eastAsia="Palatino Linotype" w:hAnsi="Palatino Linotype" w:cs="Palatino Linotype"/>
              <w:b/>
            </w:rPr>
          </w:pPr>
          <w:r w:rsidRPr="00505B08">
            <w:rPr>
              <w:rFonts w:ascii="Palatino Linotype" w:eastAsia="Palatino Linotype" w:hAnsi="Palatino Linotype" w:cs="Palatino Linotype"/>
              <w:b/>
            </w:rPr>
            <w:t>Sujeto Obligado:</w:t>
          </w:r>
        </w:p>
      </w:tc>
      <w:tc>
        <w:tcPr>
          <w:tcW w:w="4677" w:type="dxa"/>
          <w:shd w:val="clear" w:color="auto" w:fill="auto"/>
          <w:vAlign w:val="center"/>
        </w:tcPr>
        <w:p w:rsidR="00A92290" w:rsidRPr="00505B08" w:rsidRDefault="00006567">
          <w:pPr>
            <w:ind w:right="26"/>
            <w:jc w:val="both"/>
            <w:rPr>
              <w:rFonts w:ascii="Palatino Linotype" w:eastAsia="Palatino Linotype" w:hAnsi="Palatino Linotype" w:cs="Palatino Linotype"/>
            </w:rPr>
          </w:pPr>
          <w:r w:rsidRPr="00505B08">
            <w:rPr>
              <w:rFonts w:ascii="Palatino Linotype" w:eastAsia="Palatino Linotype" w:hAnsi="Palatino Linotype" w:cs="Palatino Linotype"/>
            </w:rPr>
            <w:t>Partido Morena</w:t>
          </w:r>
        </w:p>
      </w:tc>
    </w:tr>
    <w:tr w:rsidR="00A92290" w:rsidRPr="00505B08" w:rsidTr="00614FDB">
      <w:tc>
        <w:tcPr>
          <w:tcW w:w="2835" w:type="dxa"/>
          <w:shd w:val="clear" w:color="auto" w:fill="auto"/>
          <w:vAlign w:val="center"/>
        </w:tcPr>
        <w:p w:rsidR="00A92290" w:rsidRPr="00505B08" w:rsidRDefault="00006567" w:rsidP="00505B08">
          <w:pPr>
            <w:jc w:val="right"/>
            <w:rPr>
              <w:rFonts w:ascii="Palatino Linotype" w:eastAsia="Palatino Linotype" w:hAnsi="Palatino Linotype" w:cs="Palatino Linotype"/>
              <w:b/>
            </w:rPr>
          </w:pPr>
          <w:r w:rsidRPr="00505B08">
            <w:rPr>
              <w:rFonts w:ascii="Palatino Linotype" w:eastAsia="Palatino Linotype" w:hAnsi="Palatino Linotype" w:cs="Palatino Linotype"/>
              <w:b/>
            </w:rPr>
            <w:t>Comisionada Ponente:</w:t>
          </w:r>
        </w:p>
      </w:tc>
      <w:tc>
        <w:tcPr>
          <w:tcW w:w="4677" w:type="dxa"/>
          <w:shd w:val="clear" w:color="auto" w:fill="auto"/>
          <w:vAlign w:val="center"/>
        </w:tcPr>
        <w:p w:rsidR="00A92290" w:rsidRPr="00505B08" w:rsidRDefault="00006567">
          <w:pPr>
            <w:ind w:right="-533"/>
            <w:rPr>
              <w:rFonts w:ascii="Palatino Linotype" w:eastAsia="Palatino Linotype" w:hAnsi="Palatino Linotype" w:cs="Palatino Linotype"/>
            </w:rPr>
          </w:pPr>
          <w:r w:rsidRPr="00505B08">
            <w:rPr>
              <w:rFonts w:ascii="Palatino Linotype" w:eastAsia="Palatino Linotype" w:hAnsi="Palatino Linotype" w:cs="Palatino Linotype"/>
            </w:rPr>
            <w:t>María del Rosario Mejía Ayala</w:t>
          </w:r>
        </w:p>
      </w:tc>
    </w:tr>
  </w:tbl>
  <w:p w:rsidR="00A92290" w:rsidRDefault="00614FDB">
    <w:pPr>
      <w:tabs>
        <w:tab w:val="center" w:pos="4252"/>
        <w:tab w:val="right" w:pos="8504"/>
      </w:tabs>
      <w:rPr>
        <w:rFonts w:ascii="Calibri" w:eastAsia="Calibri" w:hAnsi="Calibri" w:cs="Calibri"/>
        <w:color w:val="000000"/>
      </w:rPr>
    </w:pPr>
    <w:r>
      <w:rPr>
        <w:rFonts w:ascii="Palatino Linotype" w:eastAsia="Palatino Linotype" w:hAnsi="Palatino Linotype" w:cs="Palatino Linotype"/>
        <w:b/>
        <w:color w:val="000000"/>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84.65pt;margin-top:-121.05pt;width:663.5pt;height:12in;z-index:-251658240;mso-position-horizontal-relative:margin;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846E57"/>
    <w:multiLevelType w:val="multilevel"/>
    <w:tmpl w:val="A45CC98E"/>
    <w:lvl w:ilvl="0">
      <w:start w:val="1"/>
      <w:numFmt w:val="decimal"/>
      <w:lvlText w:val="%1."/>
      <w:lvlJc w:val="left"/>
      <w:pPr>
        <w:ind w:left="2912"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EC60A68"/>
    <w:multiLevelType w:val="hybridMultilevel"/>
    <w:tmpl w:val="C9A098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66BD2007"/>
    <w:multiLevelType w:val="multilevel"/>
    <w:tmpl w:val="C11AB8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290"/>
    <w:rsid w:val="00006567"/>
    <w:rsid w:val="000A2C53"/>
    <w:rsid w:val="00505B08"/>
    <w:rsid w:val="00614FDB"/>
    <w:rsid w:val="008F1CCC"/>
    <w:rsid w:val="00A92290"/>
    <w:rsid w:val="00BC3A4C"/>
    <w:rsid w:val="00DC59BE"/>
    <w:rsid w:val="00F6747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9794E5F0-ABDD-484B-AC06-28D712919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E74B5" w:themeColor="accent1" w:themeShade="BF"/>
      <w:sz w:val="32"/>
      <w:szCs w:val="32"/>
      <w:lang w:eastAsia="es-ES"/>
    </w:rPr>
  </w:style>
  <w:style w:type="paragraph" w:styleId="Ttulo2">
    <w:name w:val="heading 2"/>
    <w:basedOn w:val="Normal"/>
    <w:next w:val="Normal"/>
    <w:link w:val="Ttulo2Car"/>
    <w:uiPriority w:val="9"/>
    <w:unhideWhenUsed/>
    <w:qFormat/>
    <w:pPr>
      <w:keepNext/>
      <w:keepLines/>
      <w:spacing w:before="40"/>
      <w:outlineLvl w:val="1"/>
    </w:pPr>
    <w:rPr>
      <w:rFonts w:asciiTheme="majorHAnsi" w:eastAsiaTheme="majorEastAsia" w:hAnsiTheme="majorHAnsi" w:cstheme="majorBidi"/>
      <w:color w:val="2E74B5" w:themeColor="accent1" w:themeShade="BF"/>
      <w:sz w:val="26"/>
      <w:szCs w:val="26"/>
      <w:lang w:eastAsia="es-ES"/>
    </w:rPr>
  </w:style>
  <w:style w:type="paragraph" w:styleId="Ttulo3">
    <w:name w:val="heading 3"/>
    <w:basedOn w:val="Normal"/>
    <w:next w:val="Normal"/>
    <w:link w:val="Ttulo3Car"/>
    <w:uiPriority w:val="9"/>
    <w:semiHidden/>
    <w:unhideWhenUsed/>
    <w:qFormat/>
    <w:pPr>
      <w:keepNext/>
      <w:keepLines/>
      <w:spacing w:before="40"/>
      <w:outlineLvl w:val="2"/>
    </w:pPr>
    <w:rPr>
      <w:rFonts w:asciiTheme="majorHAnsi" w:eastAsiaTheme="majorEastAsia" w:hAnsiTheme="majorHAnsi" w:cstheme="majorBidi"/>
      <w:color w:val="1F4E79" w:themeColor="accent1" w:themeShade="80"/>
      <w:lang w:eastAsia="es-ES"/>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Puesto">
    <w:name w:val="Title"/>
    <w:basedOn w:val="Normal"/>
    <w:next w:val="Normal"/>
    <w:link w:val="PuestoCar"/>
    <w:qFormat/>
    <w:pPr>
      <w:keepNext/>
      <w:keepLines/>
      <w:spacing w:before="480" w:after="120"/>
    </w:pPr>
    <w:rPr>
      <w:rFonts w:ascii="Calibri" w:eastAsiaTheme="minorEastAsia" w:hAnsi="Calibri" w:cs="Calibri"/>
      <w:b/>
      <w:sz w:val="72"/>
      <w:szCs w:val="72"/>
      <w:lang w:eastAsia="es-ES"/>
    </w:rPr>
  </w:style>
  <w:style w:type="character" w:styleId="Refdenotaalpie">
    <w:name w:val="footnote reference"/>
    <w:basedOn w:val="Fuentedeprrafopredeter"/>
    <w:uiPriority w:val="99"/>
    <w:unhideWhenUsed/>
    <w:qFormat/>
    <w:rPr>
      <w:vertAlign w:val="superscript"/>
    </w:rPr>
  </w:style>
  <w:style w:type="character" w:styleId="Hipervnculo">
    <w:name w:val="Hyperlink"/>
    <w:basedOn w:val="Fuentedeprrafopredeter"/>
    <w:uiPriority w:val="99"/>
    <w:unhideWhenUsed/>
    <w:qFormat/>
    <w:rPr>
      <w:color w:val="0563C1" w:themeColor="hyperlink"/>
      <w:u w:val="single"/>
    </w:rPr>
  </w:style>
  <w:style w:type="paragraph" w:styleId="Textonotapie">
    <w:name w:val="footnote text"/>
    <w:basedOn w:val="Normal"/>
    <w:link w:val="TextonotapieCar"/>
    <w:uiPriority w:val="99"/>
    <w:unhideWhenUsed/>
    <w:qFormat/>
    <w:rPr>
      <w:rFonts w:asciiTheme="minorHAnsi" w:eastAsiaTheme="minorHAnsi" w:hAnsiTheme="minorHAnsi" w:cstheme="minorBidi"/>
      <w:sz w:val="20"/>
      <w:szCs w:val="20"/>
      <w:lang w:eastAsia="en-US"/>
    </w:rPr>
  </w:style>
  <w:style w:type="paragraph" w:styleId="Encabezado">
    <w:name w:val="header"/>
    <w:basedOn w:val="Normal"/>
    <w:link w:val="EncabezadoCar"/>
    <w:uiPriority w:val="99"/>
    <w:unhideWhenUsed/>
    <w:qFormat/>
    <w:pPr>
      <w:tabs>
        <w:tab w:val="center" w:pos="4419"/>
        <w:tab w:val="right" w:pos="8838"/>
      </w:tabs>
    </w:pPr>
  </w:style>
  <w:style w:type="paragraph" w:styleId="Piedepgina">
    <w:name w:val="footer"/>
    <w:basedOn w:val="Normal"/>
    <w:link w:val="PiedepginaCar"/>
    <w:uiPriority w:val="99"/>
    <w:unhideWhenUsed/>
    <w:qFormat/>
    <w:pPr>
      <w:tabs>
        <w:tab w:val="center" w:pos="4419"/>
        <w:tab w:val="right" w:pos="8838"/>
      </w:tabs>
    </w:pPr>
  </w:style>
  <w:style w:type="character" w:customStyle="1" w:styleId="Ttulo2Car">
    <w:name w:val="Título 2 Car"/>
    <w:basedOn w:val="Fuentedeprrafopredeter"/>
    <w:link w:val="Ttulo2"/>
    <w:uiPriority w:val="9"/>
    <w:rPr>
      <w:rFonts w:asciiTheme="majorHAnsi" w:eastAsiaTheme="majorEastAsia" w:hAnsiTheme="majorHAnsi" w:cstheme="majorBidi"/>
      <w:color w:val="2E74B5" w:themeColor="accent1" w:themeShade="BF"/>
      <w:sz w:val="26"/>
      <w:szCs w:val="26"/>
      <w:lang w:eastAsia="es-ES"/>
    </w:rPr>
  </w:style>
  <w:style w:type="paragraph" w:styleId="Prrafodelista">
    <w:name w:val="List Paragraph"/>
    <w:basedOn w:val="Normal"/>
    <w:link w:val="PrrafodelistaCar"/>
    <w:uiPriority w:val="34"/>
    <w:qFormat/>
    <w:pPr>
      <w:ind w:left="720"/>
      <w:contextualSpacing/>
    </w:pPr>
  </w:style>
  <w:style w:type="character" w:customStyle="1" w:styleId="PrrafodelistaCar">
    <w:name w:val="Párrafo de lista Car"/>
    <w:link w:val="Prrafodelista"/>
    <w:uiPriority w:val="34"/>
    <w:qFormat/>
    <w:locked/>
    <w:rPr>
      <w:rFonts w:ascii="Times New Roman" w:eastAsia="Times New Roman" w:hAnsi="Times New Roman" w:cs="Times New Roman"/>
      <w:sz w:val="24"/>
      <w:szCs w:val="24"/>
      <w:lang w:eastAsia="es-MX"/>
    </w:rPr>
  </w:style>
  <w:style w:type="character" w:customStyle="1" w:styleId="EncabezadoCar">
    <w:name w:val="Encabezado Car"/>
    <w:basedOn w:val="Fuentedeprrafopredeter"/>
    <w:link w:val="Encabezado"/>
    <w:uiPriority w:val="99"/>
    <w:qFormat/>
    <w:rPr>
      <w:rFonts w:ascii="Times New Roman" w:eastAsia="Times New Roman" w:hAnsi="Times New Roman" w:cs="Times New Roman"/>
      <w:sz w:val="24"/>
      <w:szCs w:val="24"/>
      <w:lang w:eastAsia="es-MX"/>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4"/>
      <w:szCs w:val="24"/>
      <w:lang w:eastAsia="es-MX"/>
    </w:rPr>
  </w:style>
  <w:style w:type="character" w:customStyle="1" w:styleId="Ttulo1Car">
    <w:name w:val="Título 1 Car"/>
    <w:basedOn w:val="Fuentedeprrafopredeter"/>
    <w:link w:val="Ttulo1"/>
    <w:uiPriority w:val="9"/>
    <w:qFormat/>
    <w:rPr>
      <w:rFonts w:asciiTheme="majorHAnsi" w:eastAsiaTheme="majorEastAsia" w:hAnsiTheme="majorHAnsi" w:cstheme="majorBidi"/>
      <w:color w:val="2E74B5" w:themeColor="accent1" w:themeShade="BF"/>
      <w:sz w:val="32"/>
      <w:szCs w:val="32"/>
      <w:lang w:eastAsia="es-ES"/>
    </w:rPr>
  </w:style>
  <w:style w:type="character" w:customStyle="1" w:styleId="Ttulo3Car">
    <w:name w:val="Título 3 Car"/>
    <w:basedOn w:val="Fuentedeprrafopredeter"/>
    <w:link w:val="Ttulo3"/>
    <w:uiPriority w:val="9"/>
    <w:semiHidden/>
    <w:qFormat/>
    <w:rPr>
      <w:rFonts w:asciiTheme="majorHAnsi" w:eastAsiaTheme="majorEastAsia" w:hAnsiTheme="majorHAnsi" w:cstheme="majorBidi"/>
      <w:color w:val="1F4E79" w:themeColor="accent1" w:themeShade="80"/>
      <w:sz w:val="24"/>
      <w:szCs w:val="24"/>
      <w:lang w:eastAsia="es-ES"/>
    </w:rPr>
  </w:style>
  <w:style w:type="character" w:customStyle="1" w:styleId="TextonotapieCar">
    <w:name w:val="Texto nota pie Car"/>
    <w:basedOn w:val="Fuentedeprrafopredeter"/>
    <w:link w:val="Textonotapie"/>
    <w:uiPriority w:val="99"/>
    <w:qFormat/>
    <w:rPr>
      <w:sz w:val="20"/>
      <w:szCs w:val="20"/>
    </w:rPr>
  </w:style>
  <w:style w:type="paragraph" w:customStyle="1" w:styleId="INFOEM">
    <w:name w:val="INFOEM"/>
    <w:basedOn w:val="Normal"/>
    <w:qFormat/>
    <w:pPr>
      <w:spacing w:before="240" w:after="160" w:line="360" w:lineRule="auto"/>
      <w:ind w:left="851" w:right="851"/>
      <w:jc w:val="both"/>
    </w:pPr>
    <w:rPr>
      <w:rFonts w:ascii="Palatino Linotype" w:eastAsiaTheme="minorHAnsi" w:hAnsi="Palatino Linotype" w:cstheme="minorBidi"/>
      <w:i/>
      <w:color w:val="000000"/>
      <w:sz w:val="22"/>
      <w:szCs w:val="14"/>
      <w:lang w:eastAsia="en-US"/>
    </w:rPr>
  </w:style>
  <w:style w:type="character" w:customStyle="1" w:styleId="PuestoCar">
    <w:name w:val="Puesto Car"/>
    <w:basedOn w:val="Fuentedeprrafopredeter"/>
    <w:link w:val="Puesto"/>
    <w:qFormat/>
    <w:rPr>
      <w:rFonts w:ascii="Calibri" w:eastAsiaTheme="minorEastAsia" w:hAnsi="Calibri" w:cs="Calibri"/>
      <w:b/>
      <w:sz w:val="72"/>
      <w:szCs w:val="72"/>
      <w:lang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7uJB3bkzOSVLyiEC4Syyljtnr4w==">CgMxLjAyDmgubGt2a3duOXVrZDlyMgloLjF0M2g1c2Y4AHIhMUZHMEhIM0RHVUxIeGxTZjhJajBYWGhvQlBKTWkxY1Za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17</Pages>
  <Words>4049</Words>
  <Characters>22271</Characters>
  <Application>Microsoft Office Word</Application>
  <DocSecurity>0</DocSecurity>
  <Lines>185</Lines>
  <Paragraphs>52</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26268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INFOEM399</dc:creator>
  <cp:lastModifiedBy>Cuenta Microsoft</cp:lastModifiedBy>
  <cp:revision>5</cp:revision>
  <cp:lastPrinted>2025-06-20T17:08:00Z</cp:lastPrinted>
  <dcterms:created xsi:type="dcterms:W3CDTF">2025-06-02T20:25:00Z</dcterms:created>
  <dcterms:modified xsi:type="dcterms:W3CDTF">2025-06-25T00:03:00Z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2058-12.2.0.18911</vt:lpwstr>
  </property>
  <property fmtid="{D5CDD505-2E9C-101B-9397-08002B2CF9AE}" pid="3" name="ICV">
    <vt:lpwstr>615863F5E4E543608D7FC9C72BC863C4_13</vt:lpwstr>
  </property>
</Properties>
</file>