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spacing w:after="240" w:before="240" w:line="360" w:lineRule="auto"/>
        <w:jc w:val="both"/>
        <w:rPr>
          <w:rFonts w:ascii="Palatino Linotype" w:cs="Palatino Linotype" w:eastAsia="Palatino Linotype" w:hAnsi="Palatino Linotype"/>
          <w:sz w:val="22"/>
          <w:szCs w:val="22"/>
        </w:rPr>
      </w:pPr>
      <w:bookmarkStart w:colFirst="0" w:colLast="0" w:name="_heading=h.30j0zll" w:id="0"/>
      <w:bookmarkEnd w:id="0"/>
      <w:r w:rsidDel="00000000" w:rsidR="00000000" w:rsidRPr="00000000">
        <w:rPr>
          <w:rFonts w:ascii="Palatino Linotype" w:cs="Palatino Linotype" w:eastAsia="Palatino Linotype" w:hAnsi="Palatino Linotype"/>
          <w:sz w:val="22"/>
          <w:szCs w:val="22"/>
          <w:rtl w:val="0"/>
        </w:rPr>
        <w:t xml:space="preserve">Resolución del Pleno del Instituto de Transparencia, Acceso a la Información Pública y Protección de Datos Personales del Estado de México y Municipios, con domicilio en Metepec, Estado de México, a </w:t>
      </w:r>
      <w:r w:rsidDel="00000000" w:rsidR="00000000" w:rsidRPr="00000000">
        <w:rPr>
          <w:rFonts w:ascii="Palatino Linotype" w:cs="Palatino Linotype" w:eastAsia="Palatino Linotype" w:hAnsi="Palatino Linotype"/>
          <w:b w:val="1"/>
          <w:sz w:val="22"/>
          <w:szCs w:val="22"/>
          <w:rtl w:val="0"/>
        </w:rPr>
        <w:t xml:space="preserve">quince de enero de dos mil veinticuatro</w:t>
      </w:r>
      <w:r w:rsidDel="00000000" w:rsidR="00000000" w:rsidRPr="00000000">
        <w:rPr>
          <w:rFonts w:ascii="Palatino Linotype" w:cs="Palatino Linotype" w:eastAsia="Palatino Linotype" w:hAnsi="Palatino Linotype"/>
          <w:sz w:val="22"/>
          <w:szCs w:val="22"/>
          <w:rtl w:val="0"/>
        </w:rPr>
        <w:t xml:space="preserve">. </w:t>
      </w:r>
    </w:p>
    <w:p w:rsidR="00000000" w:rsidDel="00000000" w:rsidP="00000000" w:rsidRDefault="00000000" w:rsidRPr="00000000" w14:paraId="00000004">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Visto</w:t>
      </w:r>
      <w:r w:rsidDel="00000000" w:rsidR="00000000" w:rsidRPr="00000000">
        <w:rPr>
          <w:rFonts w:ascii="Palatino Linotype" w:cs="Palatino Linotype" w:eastAsia="Palatino Linotype" w:hAnsi="Palatino Linotype"/>
          <w:sz w:val="22"/>
          <w:szCs w:val="22"/>
          <w:rtl w:val="0"/>
        </w:rPr>
        <w:t xml:space="preserve"> el expediente formado con motivo del recurso de revisión </w:t>
      </w:r>
      <w:r w:rsidDel="00000000" w:rsidR="00000000" w:rsidRPr="00000000">
        <w:rPr>
          <w:rFonts w:ascii="Palatino Linotype" w:cs="Palatino Linotype" w:eastAsia="Palatino Linotype" w:hAnsi="Palatino Linotype"/>
          <w:b w:val="1"/>
          <w:sz w:val="22"/>
          <w:szCs w:val="22"/>
          <w:rtl w:val="0"/>
        </w:rPr>
        <w:t xml:space="preserve">07189/INFOEM/AD/RR/2024</w:t>
      </w:r>
      <w:r w:rsidDel="00000000" w:rsidR="00000000" w:rsidRPr="00000000">
        <w:rPr>
          <w:rFonts w:ascii="Palatino Linotype" w:cs="Palatino Linotype" w:eastAsia="Palatino Linotype" w:hAnsi="Palatino Linotype"/>
          <w:sz w:val="22"/>
          <w:szCs w:val="22"/>
          <w:rtl w:val="0"/>
        </w:rPr>
        <w:t xml:space="preserve">, promovido por </w:t>
      </w:r>
      <w:r w:rsidDel="00000000" w:rsidR="00000000" w:rsidRPr="00000000">
        <w:rPr>
          <w:rFonts w:ascii="Palatino Linotype" w:cs="Palatino Linotype" w:eastAsia="Palatino Linotype" w:hAnsi="Palatino Linotype"/>
          <w:b w:val="1"/>
          <w:sz w:val="22"/>
          <w:szCs w:val="22"/>
          <w:rtl w:val="0"/>
        </w:rPr>
        <w:t xml:space="preserve">XXXXXXX XXXXXX XXXX, </w:t>
      </w:r>
      <w:r w:rsidDel="00000000" w:rsidR="00000000" w:rsidRPr="00000000">
        <w:rPr>
          <w:rFonts w:ascii="Palatino Linotype" w:cs="Palatino Linotype" w:eastAsia="Palatino Linotype" w:hAnsi="Palatino Linotype"/>
          <w:sz w:val="22"/>
          <w:szCs w:val="22"/>
          <w:rtl w:val="0"/>
        </w:rPr>
        <w:t xml:space="preserve">en lo sucesivo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en contra de la respuesta por parte del</w:t>
      </w:r>
      <w:r w:rsidDel="00000000" w:rsidR="00000000" w:rsidRPr="00000000">
        <w:rPr>
          <w:rFonts w:ascii="Palatino Linotype" w:cs="Palatino Linotype" w:eastAsia="Palatino Linotype" w:hAnsi="Palatino Linotype"/>
          <w:b w:val="1"/>
          <w:sz w:val="22"/>
          <w:szCs w:val="22"/>
          <w:rtl w:val="0"/>
        </w:rPr>
        <w:t xml:space="preserve"> Instituto de Salud del Estado de México </w:t>
      </w:r>
      <w:r w:rsidDel="00000000" w:rsidR="00000000" w:rsidRPr="00000000">
        <w:rPr>
          <w:rFonts w:ascii="Palatino Linotype" w:cs="Palatino Linotype" w:eastAsia="Palatino Linotype" w:hAnsi="Palatino Linotype"/>
          <w:sz w:val="22"/>
          <w:szCs w:val="22"/>
          <w:rtl w:val="0"/>
        </w:rPr>
        <w:t xml:space="preserve">en lo sucesivo </w:t>
      </w:r>
      <w:r w:rsidDel="00000000" w:rsidR="00000000" w:rsidRPr="00000000">
        <w:rPr>
          <w:rFonts w:ascii="Palatino Linotype" w:cs="Palatino Linotype" w:eastAsia="Palatino Linotype" w:hAnsi="Palatino Linotype"/>
          <w:b w:val="1"/>
          <w:sz w:val="22"/>
          <w:szCs w:val="22"/>
          <w:rtl w:val="0"/>
        </w:rPr>
        <w:t xml:space="preserve">el Sujeto Obligado o Responsable</w:t>
      </w:r>
      <w:r w:rsidDel="00000000" w:rsidR="00000000" w:rsidRPr="00000000">
        <w:rPr>
          <w:rFonts w:ascii="Palatino Linotype" w:cs="Palatino Linotype" w:eastAsia="Palatino Linotype" w:hAnsi="Palatino Linotype"/>
          <w:sz w:val="22"/>
          <w:szCs w:val="22"/>
          <w:rtl w:val="0"/>
        </w:rPr>
        <w:t xml:space="preserve">, se procede a dictar la presente resolución con base en los siguientes: </w:t>
      </w:r>
    </w:p>
    <w:p w:rsidR="00000000" w:rsidDel="00000000" w:rsidP="00000000" w:rsidRDefault="00000000" w:rsidRPr="00000000" w14:paraId="00000005">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pacing w:line="360" w:lineRule="auto"/>
        <w:ind w:left="567" w:right="332" w:hanging="283"/>
        <w:jc w:val="cente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 N T E C E D E N T E 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567" w:right="332" w:firstLine="0"/>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1. Solicitud de acceso a datos personales. </w:t>
      </w:r>
      <w:r w:rsidDel="00000000" w:rsidR="00000000" w:rsidRPr="00000000">
        <w:rPr>
          <w:rFonts w:ascii="Palatino Linotype" w:cs="Palatino Linotype" w:eastAsia="Palatino Linotype" w:hAnsi="Palatino Linotype"/>
          <w:sz w:val="22"/>
          <w:szCs w:val="22"/>
          <w:rtl w:val="0"/>
        </w:rPr>
        <w:t xml:space="preserve">El </w:t>
      </w:r>
      <w:r w:rsidDel="00000000" w:rsidR="00000000" w:rsidRPr="00000000">
        <w:rPr>
          <w:rFonts w:ascii="Palatino Linotype" w:cs="Palatino Linotype" w:eastAsia="Palatino Linotype" w:hAnsi="Palatino Linotype"/>
          <w:b w:val="1"/>
          <w:sz w:val="22"/>
          <w:szCs w:val="22"/>
          <w:rtl w:val="0"/>
        </w:rPr>
        <w:t xml:space="preserve">catorce de octubre de dos mil veinticuatro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presentó a través del </w:t>
      </w:r>
      <w:r w:rsidDel="00000000" w:rsidR="00000000" w:rsidRPr="00000000">
        <w:rPr>
          <w:rFonts w:ascii="Palatino Linotype" w:cs="Palatino Linotype" w:eastAsia="Palatino Linotype" w:hAnsi="Palatino Linotype"/>
          <w:b w:val="1"/>
          <w:sz w:val="22"/>
          <w:szCs w:val="22"/>
          <w:rtl w:val="0"/>
        </w:rPr>
        <w:t xml:space="preserve">Sistema de Acceso, Rectificación, Cancelación y Oposición de Datos Personales en el Estado de México</w:t>
      </w:r>
      <w:r w:rsidDel="00000000" w:rsidR="00000000" w:rsidRPr="00000000">
        <w:rPr>
          <w:rFonts w:ascii="Palatino Linotype" w:cs="Palatino Linotype" w:eastAsia="Palatino Linotype" w:hAnsi="Palatino Linotype"/>
          <w:sz w:val="22"/>
          <w:szCs w:val="22"/>
          <w:rtl w:val="0"/>
        </w:rPr>
        <w:t xml:space="preserve">, en lo subsecuente </w:t>
      </w:r>
      <w:r w:rsidDel="00000000" w:rsidR="00000000" w:rsidRPr="00000000">
        <w:rPr>
          <w:rFonts w:ascii="Palatino Linotype" w:cs="Palatino Linotype" w:eastAsia="Palatino Linotype" w:hAnsi="Palatino Linotype"/>
          <w:b w:val="1"/>
          <w:sz w:val="22"/>
          <w:szCs w:val="22"/>
          <w:rtl w:val="0"/>
        </w:rPr>
        <w:t xml:space="preserve">(SARCOEM)</w:t>
      </w:r>
      <w:r w:rsidDel="00000000" w:rsidR="00000000" w:rsidRPr="00000000">
        <w:rPr>
          <w:rFonts w:ascii="Palatino Linotype" w:cs="Palatino Linotype" w:eastAsia="Palatino Linotype" w:hAnsi="Palatino Linotype"/>
          <w:sz w:val="22"/>
          <w:szCs w:val="22"/>
          <w:rtl w:val="0"/>
        </w:rPr>
        <w:t xml:space="preserve">, ante </w:t>
      </w:r>
      <w:r w:rsidDel="00000000" w:rsidR="00000000" w:rsidRPr="00000000">
        <w:rPr>
          <w:rFonts w:ascii="Palatino Linotype" w:cs="Palatino Linotype" w:eastAsia="Palatino Linotype" w:hAnsi="Palatino Linotype"/>
          <w:b w:val="1"/>
          <w:sz w:val="22"/>
          <w:szCs w:val="22"/>
          <w:rtl w:val="0"/>
        </w:rPr>
        <w:t xml:space="preserve">el Sujeto Obligado</w:t>
      </w:r>
      <w:r w:rsidDel="00000000" w:rsidR="00000000" w:rsidRPr="00000000">
        <w:rPr>
          <w:rFonts w:ascii="Palatino Linotype" w:cs="Palatino Linotype" w:eastAsia="Palatino Linotype" w:hAnsi="Palatino Linotype"/>
          <w:sz w:val="22"/>
          <w:szCs w:val="22"/>
          <w:rtl w:val="0"/>
        </w:rPr>
        <w:t xml:space="preserve">, la solicitud de acceso a datos personales, a la que se le asignó el número de folios </w:t>
      </w:r>
      <w:r w:rsidDel="00000000" w:rsidR="00000000" w:rsidRPr="00000000">
        <w:rPr>
          <w:rFonts w:ascii="Palatino Linotype" w:cs="Palatino Linotype" w:eastAsia="Palatino Linotype" w:hAnsi="Palatino Linotype"/>
          <w:b w:val="1"/>
          <w:sz w:val="22"/>
          <w:szCs w:val="22"/>
          <w:rtl w:val="0"/>
        </w:rPr>
        <w:t xml:space="preserve">00018/ISEM/AD/2024</w:t>
      </w:r>
      <w:r w:rsidDel="00000000" w:rsidR="00000000" w:rsidRPr="00000000">
        <w:rPr>
          <w:rFonts w:ascii="Palatino Linotype" w:cs="Palatino Linotype" w:eastAsia="Palatino Linotype" w:hAnsi="Palatino Linotype"/>
          <w:sz w:val="22"/>
          <w:szCs w:val="22"/>
          <w:rtl w:val="0"/>
        </w:rPr>
        <w:t xml:space="preserve">, en la que se requirió lo siguiente: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“Con fundamento en el articulo 98 de la Ley de Proteccion de datos personales del Estado de Mexico, </w:t>
      </w:r>
      <w:r w:rsidDel="00000000" w:rsidR="00000000" w:rsidRPr="00000000">
        <w:rPr>
          <w:rFonts w:ascii="Palatino Linotype" w:cs="Palatino Linotype" w:eastAsia="Palatino Linotype" w:hAnsi="Palatino Linotype"/>
          <w:b w:val="1"/>
          <w:i w:val="1"/>
          <w:sz w:val="22"/>
          <w:szCs w:val="22"/>
          <w:u w:val="single"/>
          <w:rtl w:val="0"/>
        </w:rPr>
        <w:t xml:space="preserve">solicito se me entregue el expediente y resumen clínico</w:t>
      </w:r>
      <w:r w:rsidDel="00000000" w:rsidR="00000000" w:rsidRPr="00000000">
        <w:rPr>
          <w:rFonts w:ascii="Palatino Linotype" w:cs="Palatino Linotype" w:eastAsia="Palatino Linotype" w:hAnsi="Palatino Linotype"/>
          <w:i w:val="1"/>
          <w:sz w:val="22"/>
          <w:szCs w:val="22"/>
          <w:rtl w:val="0"/>
        </w:rPr>
        <w:t xml:space="preserve"> número XXXXXX </w:t>
      </w:r>
      <w:r w:rsidDel="00000000" w:rsidR="00000000" w:rsidRPr="00000000">
        <w:rPr>
          <w:rFonts w:ascii="Palatino Linotype" w:cs="Palatino Linotype" w:eastAsia="Palatino Linotype" w:hAnsi="Palatino Linotype"/>
          <w:b w:val="1"/>
          <w:i w:val="1"/>
          <w:sz w:val="22"/>
          <w:szCs w:val="22"/>
          <w:u w:val="single"/>
          <w:rtl w:val="0"/>
        </w:rPr>
        <w:t xml:space="preserve">aperturado en fecha 30 de junio de 2024 , en la institucion de salud publica HOSPITAL NICOLAS SAN JUAN;</w:t>
      </w:r>
      <w:r w:rsidDel="00000000" w:rsidR="00000000" w:rsidRPr="00000000">
        <w:rPr>
          <w:rFonts w:ascii="Palatino Linotype" w:cs="Palatino Linotype" w:eastAsia="Palatino Linotype" w:hAnsi="Palatino Linotype"/>
          <w:i w:val="1"/>
          <w:sz w:val="22"/>
          <w:szCs w:val="22"/>
          <w:rtl w:val="0"/>
        </w:rPr>
        <w:t xml:space="preserve"> a nombre del suscrito XXXXXXX XXXXXX XXXX, </w:t>
      </w:r>
      <w:r w:rsidDel="00000000" w:rsidR="00000000" w:rsidRPr="00000000">
        <w:rPr>
          <w:rFonts w:ascii="Palatino Linotype" w:cs="Palatino Linotype" w:eastAsia="Palatino Linotype" w:hAnsi="Palatino Linotype"/>
          <w:b w:val="1"/>
          <w:i w:val="1"/>
          <w:sz w:val="22"/>
          <w:szCs w:val="22"/>
          <w:u w:val="single"/>
          <w:rtl w:val="0"/>
        </w:rPr>
        <w:t xml:space="preserve">así como las radiografias, resultados de analisis de laboratorio y todos los documentos y datos, así como los procedimientos realizados a la fecha</w:t>
      </w:r>
      <w:r w:rsidDel="00000000" w:rsidR="00000000" w:rsidRPr="00000000">
        <w:rPr>
          <w:rFonts w:ascii="Palatino Linotype" w:cs="Palatino Linotype" w:eastAsia="Palatino Linotype" w:hAnsi="Palatino Linotype"/>
          <w:i w:val="1"/>
          <w:sz w:val="22"/>
          <w:szCs w:val="22"/>
          <w:rtl w:val="0"/>
        </w:rPr>
        <w:t xml:space="preserve">, solicitando que la referida informacion sea entregada en el plazo señalado en el articulo 108 de la referida ley” (Sic)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Modalidad de acceso:</w:t>
      </w:r>
      <w:r w:rsidDel="00000000" w:rsidR="00000000" w:rsidRPr="00000000">
        <w:rPr>
          <w:rFonts w:ascii="Palatino Linotype" w:cs="Palatino Linotype" w:eastAsia="Palatino Linotype" w:hAnsi="Palatino Linotype"/>
          <w:sz w:val="22"/>
          <w:szCs w:val="22"/>
          <w:rtl w:val="0"/>
        </w:rPr>
        <w:t xml:space="preserve"> A través de </w:t>
      </w:r>
      <w:r w:rsidDel="00000000" w:rsidR="00000000" w:rsidRPr="00000000">
        <w:rPr>
          <w:rFonts w:ascii="Palatino Linotype" w:cs="Palatino Linotype" w:eastAsia="Palatino Linotype" w:hAnsi="Palatino Linotype"/>
          <w:b w:val="1"/>
          <w:sz w:val="22"/>
          <w:szCs w:val="22"/>
          <w:rtl w:val="0"/>
        </w:rPr>
        <w:t xml:space="preserve">SARCOEM</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left="567" w:right="1183" w:firstLine="0"/>
        <w:jc w:val="both"/>
        <w:rPr>
          <w:rFonts w:ascii="Palatino Linotype" w:cs="Palatino Linotype" w:eastAsia="Palatino Linotype" w:hAnsi="Palatino Linotype"/>
          <w:sz w:val="22"/>
          <w:szCs w:val="22"/>
        </w:rPr>
      </w:pPr>
      <w:bookmarkStart w:colFirst="0" w:colLast="0" w:name="_heading=h.2et92p0" w:id="1"/>
      <w:bookmarkEnd w:id="1"/>
      <w:r w:rsidDel="00000000" w:rsidR="00000000" w:rsidRPr="00000000">
        <w:rPr>
          <w:rFonts w:ascii="Palatino Linotype" w:cs="Palatino Linotype" w:eastAsia="Palatino Linotype" w:hAnsi="Palatino Linotype"/>
          <w:b w:val="1"/>
          <w:sz w:val="22"/>
          <w:szCs w:val="22"/>
          <w:rtl w:val="0"/>
        </w:rPr>
        <w:t xml:space="preserve">Archivos adjuntos: “</w:t>
      </w:r>
      <w:r w:rsidDel="00000000" w:rsidR="00000000" w:rsidRPr="00000000">
        <w:rPr>
          <w:rFonts w:ascii="Palatino Linotype" w:cs="Palatino Linotype" w:eastAsia="Palatino Linotype" w:hAnsi="Palatino Linotype"/>
          <w:b w:val="1"/>
          <w:i w:val="1"/>
          <w:sz w:val="22"/>
          <w:szCs w:val="22"/>
          <w:rtl w:val="0"/>
        </w:rPr>
        <w:t xml:space="preserve">ACE Scanner_2024_10_14.pdf”: </w:t>
      </w:r>
      <w:r w:rsidDel="00000000" w:rsidR="00000000" w:rsidRPr="00000000">
        <w:rPr>
          <w:rFonts w:ascii="Palatino Linotype" w:cs="Palatino Linotype" w:eastAsia="Palatino Linotype" w:hAnsi="Palatino Linotype"/>
          <w:sz w:val="22"/>
          <w:szCs w:val="22"/>
          <w:rtl w:val="0"/>
        </w:rPr>
        <w:t xml:space="preserve">Archivo electrónico que contiene la credencial expedida por el Instituto Nacional Electoral (INE), a favor de la persona solicitante de los datos personales.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2.</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Respuesta.</w:t>
      </w:r>
      <w:r w:rsidDel="00000000" w:rsidR="00000000" w:rsidRPr="00000000">
        <w:rPr>
          <w:rFonts w:ascii="Palatino Linotype" w:cs="Palatino Linotype" w:eastAsia="Palatino Linotype" w:hAnsi="Palatino Linotype"/>
          <w:sz w:val="22"/>
          <w:szCs w:val="22"/>
          <w:rtl w:val="0"/>
        </w:rPr>
        <w:t xml:space="preserve"> De las constancias que obran en el expediente electrónico del </w:t>
      </w:r>
      <w:r w:rsidDel="00000000" w:rsidR="00000000" w:rsidRPr="00000000">
        <w:rPr>
          <w:rFonts w:ascii="Palatino Linotype" w:cs="Palatino Linotype" w:eastAsia="Palatino Linotype" w:hAnsi="Palatino Linotype"/>
          <w:b w:val="1"/>
          <w:sz w:val="22"/>
          <w:szCs w:val="22"/>
          <w:rtl w:val="0"/>
        </w:rPr>
        <w:t xml:space="preserve">SARCOEM</w:t>
      </w:r>
      <w:r w:rsidDel="00000000" w:rsidR="00000000" w:rsidRPr="00000000">
        <w:rPr>
          <w:rFonts w:ascii="Palatino Linotype" w:cs="Palatino Linotype" w:eastAsia="Palatino Linotype" w:hAnsi="Palatino Linotype"/>
          <w:sz w:val="22"/>
          <w:szCs w:val="22"/>
          <w:rtl w:val="0"/>
        </w:rPr>
        <w:t xml:space="preserve">, se advierte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remitió su respuesta a la solicitud de acceso a datos personales, el </w:t>
      </w:r>
      <w:r w:rsidDel="00000000" w:rsidR="00000000" w:rsidRPr="00000000">
        <w:rPr>
          <w:rFonts w:ascii="Palatino Linotype" w:cs="Palatino Linotype" w:eastAsia="Palatino Linotype" w:hAnsi="Palatino Linotype"/>
          <w:b w:val="1"/>
          <w:sz w:val="22"/>
          <w:szCs w:val="22"/>
          <w:rtl w:val="0"/>
        </w:rPr>
        <w:t xml:space="preserve">doce de noviembre de dos mil veinticuatro</w:t>
      </w:r>
      <w:r w:rsidDel="00000000" w:rsidR="00000000" w:rsidRPr="00000000">
        <w:rPr>
          <w:rFonts w:ascii="Palatino Linotype" w:cs="Palatino Linotype" w:eastAsia="Palatino Linotype" w:hAnsi="Palatino Linotype"/>
          <w:sz w:val="22"/>
          <w:szCs w:val="22"/>
          <w:rtl w:val="0"/>
        </w:rPr>
        <w:t xml:space="preserve"> medularmente en los siguientes términos: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“En respuesta a la solicitud recibida, nos permitimos hacer de su conocimiento que con fundamento en el artículo 53, Fracciones: II, V y VI de la Ley de Transparencia y Acceso a la Información Pública del Estado de México y Municipios, le contestamos que: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Se envía la respuesta a su solciitud.</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ATENTAMENTE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LIC. ELOINA SILVETTE DÍAZ GUTIÉRREZ” (Sic) (Énfasis añadido)</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Archivo adjunto: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567" w:right="1183" w:firstLine="0"/>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left="567" w:right="1183"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“sol 00018 AD 2024 sarcoem.pdf”: </w:t>
      </w:r>
      <w:r w:rsidDel="00000000" w:rsidR="00000000" w:rsidRPr="00000000">
        <w:rPr>
          <w:rFonts w:ascii="Palatino Linotype" w:cs="Palatino Linotype" w:eastAsia="Palatino Linotype" w:hAnsi="Palatino Linotype"/>
          <w:sz w:val="22"/>
          <w:szCs w:val="22"/>
          <w:rtl w:val="0"/>
        </w:rPr>
        <w:t xml:space="preserve">Documento electrónico que se compone de cuatro fojas, suscrito por la Jefa de la Unidad de Información, Planeación, Programación y Evaluación en el ISEM y Titular de la Unidad de Transparencia, mediante el cual refiere que de conformidad a las facultades, competencias y funciones normativas expuestas en el Manual General de Organización del Instituto de Salud del Estado de México (ISEM), a través de la Dirección de Servicios de Salud, cuyo objetivo es: “</w:t>
      </w:r>
      <w:r w:rsidDel="00000000" w:rsidR="00000000" w:rsidRPr="00000000">
        <w:rPr>
          <w:rFonts w:ascii="Palatino Linotype" w:cs="Palatino Linotype" w:eastAsia="Palatino Linotype" w:hAnsi="Palatino Linotype"/>
          <w:i w:val="1"/>
          <w:sz w:val="22"/>
          <w:szCs w:val="22"/>
          <w:rtl w:val="0"/>
        </w:rPr>
        <w:t xml:space="preserve">Planear, coordinar y controlar el cumplimiento de los programas y acciones en materia de prevención, detección y control de enfermedades, promoción de la salud prevención de adicciones, vigilancia y control epidemiológico y atención médica de primero, segundo y tercer nivel, que coadyuven al mejoramiento de la atención que se proporciona a la población abierta de la entidad”; y como enlace entre las unidades médicas de primer, segundo y tercer nivel de atención</w:t>
      </w:r>
      <w:r w:rsidDel="00000000" w:rsidR="00000000" w:rsidRPr="00000000">
        <w:rPr>
          <w:rFonts w:ascii="Palatino Linotype" w:cs="Palatino Linotype" w:eastAsia="Palatino Linotype" w:hAnsi="Palatino Linotype"/>
          <w:sz w:val="22"/>
          <w:szCs w:val="22"/>
          <w:rtl w:val="0"/>
        </w:rPr>
        <w:t xml:space="preserve">; con relación a su solicitud refiere: “…Al respecto,</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su solicitud de acceso a datos personales deberá ser acreditada ante el Módulo de Transparencia y Acceso a la</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Información, en forma presencial en el Módulo de Acceso a la Información Pública del Instituto de Salud del</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Estado de México (ISEM), ubicado en Avenida Independencia Oriente número 1009, planta baja, Colonia Reforma y Ferrocarriles Nacionales, Toluca, Estado de México, C.P. 50070, en días y horas hábiles</w:t>
      </w:r>
      <w:r w:rsidDel="00000000" w:rsidR="00000000" w:rsidRPr="00000000">
        <w:rPr>
          <w:rFonts w:ascii="Palatino Linotype" w:cs="Palatino Linotype" w:eastAsia="Palatino Linotype" w:hAnsi="Palatino Linotype"/>
          <w:sz w:val="22"/>
          <w:szCs w:val="22"/>
          <w:rtl w:val="0"/>
        </w:rPr>
        <w:t xml:space="preserv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567" w:right="1183" w:firstLine="0"/>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3. Interposición del recurso de revisión. </w:t>
      </w:r>
      <w:r w:rsidDel="00000000" w:rsidR="00000000" w:rsidRPr="00000000">
        <w:rPr>
          <w:rFonts w:ascii="Palatino Linotype" w:cs="Palatino Linotype" w:eastAsia="Palatino Linotype" w:hAnsi="Palatino Linotype"/>
          <w:sz w:val="22"/>
          <w:szCs w:val="22"/>
          <w:rtl w:val="0"/>
        </w:rPr>
        <w:t xml:space="preserve">Inconforme con la respuesta, el </w:t>
      </w:r>
      <w:r w:rsidDel="00000000" w:rsidR="00000000" w:rsidRPr="00000000">
        <w:rPr>
          <w:rFonts w:ascii="Palatino Linotype" w:cs="Palatino Linotype" w:eastAsia="Palatino Linotype" w:hAnsi="Palatino Linotype"/>
          <w:b w:val="1"/>
          <w:sz w:val="22"/>
          <w:szCs w:val="22"/>
          <w:rtl w:val="0"/>
        </w:rPr>
        <w:t xml:space="preserve">trece de noviembre del dos mil veinticuatro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interpuso el recurso de revisión objeto del presente estudio, en el cual expresó las siguientes manifestaciones: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line="276" w:lineRule="auto"/>
        <w:ind w:left="567" w:right="1183" w:hanging="283"/>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Acto impugnado: </w:t>
      </w:r>
      <w:r w:rsidDel="00000000" w:rsidR="00000000" w:rsidRPr="00000000">
        <w:rPr>
          <w:rFonts w:ascii="Palatino Linotype" w:cs="Palatino Linotype" w:eastAsia="Palatino Linotype" w:hAnsi="Palatino Linotype"/>
          <w:i w:val="1"/>
          <w:sz w:val="22"/>
          <w:szCs w:val="22"/>
          <w:rtl w:val="0"/>
        </w:rPr>
        <w:t xml:space="preserve">“RESPUESTA A LA SOLICITUD DE INFORMACION 00018/ISEM/AD/2024 EMITIDA POR LA JEFA DE LA UNIDAD DE INFORMACION , PLANEACION, PROGRAMACIÓN PROGRAMACION Y EVALUACION EN EL ISEM Y TITULAR DE LA UNIDAD DE TRANSPARENCIA” (Sic) </w:t>
      </w:r>
      <w:r w:rsidDel="00000000" w:rsidR="00000000" w:rsidRPr="00000000">
        <w:rPr>
          <w:rtl w:val="0"/>
        </w:rPr>
      </w:r>
    </w:p>
    <w:p w:rsidR="00000000" w:rsidDel="00000000" w:rsidP="00000000" w:rsidRDefault="00000000" w:rsidRPr="00000000" w14:paraId="0000001D">
      <w:pPr>
        <w:ind w:left="567" w:right="49"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line="276" w:lineRule="auto"/>
        <w:ind w:left="567" w:right="1183" w:hanging="141"/>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sz w:val="22"/>
          <w:szCs w:val="22"/>
          <w:rtl w:val="0"/>
        </w:rPr>
        <w:t xml:space="preserve">Razones o motivos de inconformidad: </w:t>
      </w:r>
      <w:r w:rsidDel="00000000" w:rsidR="00000000" w:rsidRPr="00000000">
        <w:rPr>
          <w:rFonts w:ascii="Palatino Linotype" w:cs="Palatino Linotype" w:eastAsia="Palatino Linotype" w:hAnsi="Palatino Linotype"/>
          <w:i w:val="1"/>
          <w:sz w:val="22"/>
          <w:szCs w:val="22"/>
          <w:rtl w:val="0"/>
        </w:rPr>
        <w:t xml:space="preserve">“AL SOLICITAR INFORMACIÓN DE DERECHO ARCO, SE ANEXO LA IDENTIFICACIÓN OFICIAL CON FOTOGRAFIA (INE) DE CONFORMIDAD CON EL ARTICULO 2.5 BIS DEL CODIGO CIVIL DEL ESTADO DE MEXICO, CON LA CUAL ACREDITO MI PERSONALIDAD Y SER EL TUTULAR DEL DERECHO ARCO, </w:t>
      </w:r>
      <w:r w:rsidDel="00000000" w:rsidR="00000000" w:rsidRPr="00000000">
        <w:rPr>
          <w:rFonts w:ascii="Palatino Linotype" w:cs="Palatino Linotype" w:eastAsia="Palatino Linotype" w:hAnsi="Palatino Linotype"/>
          <w:b w:val="1"/>
          <w:i w:val="1"/>
          <w:sz w:val="22"/>
          <w:szCs w:val="22"/>
          <w:rtl w:val="0"/>
        </w:rPr>
        <w:t xml:space="preserve">EL SUJETO OBLIGADO RESPONDE UNICAMENTE LOS REQUISITOS PARA ACREDITAR LA PERSONALIDAD Y QUIEN PUEDE EJERCER DICHOS DERECHOS. LO ANTERIOR Y TODA VEZ QUE LA SOLICITUD DE INFORMACIÓN FUE CLARA Y PRECISA, RESPECTO DE LA INFORMACIÓN PERSONAL QUE ESTOY REQUIRIENDO RESPECTO DE MI EXPEDIENTE CLÍNICO, ES NOTORÍA LA FALTA QUE ESTA COMETIENDO EL SUJETO OBLIGADO AL VULNERAR MI DERECHO AL ACCESO DE INFORMACIÓN Y DE MIS DERECHOS ARCO</w:t>
      </w:r>
      <w:r w:rsidDel="00000000" w:rsidR="00000000" w:rsidRPr="00000000">
        <w:rPr>
          <w:rFonts w:ascii="Palatino Linotype" w:cs="Palatino Linotype" w:eastAsia="Palatino Linotype" w:hAnsi="Palatino Linotype"/>
          <w:i w:val="1"/>
          <w:sz w:val="22"/>
          <w:szCs w:val="22"/>
          <w:rtl w:val="0"/>
        </w:rPr>
        <w:t xml:space="preserve">, ASI COMO MI DERECHO HUMANOAL ACCESO A LA ATENCIÓN MEDICA ADECUADA, LO ANTERIOR YA QUE CAREZCO DE INFORMACION MEDICA QUE ME PERMITA CONTINUAR CON MIS TRATAMIENTOS MEDICOS. ES NOTORIA LA OMISION QUE EL SUJETO OBLIGADO ESTA HACIENDO HACIA MI SOLICITUD, AUNADO A QUE ALEVOSAMENTE ESPERO EL ULTIMO DÍA PARA DAR UNA RESPUESTA CARENTE DE SENTIDO, RESPECTO DE MI SOLICITUD” (Sic) </w:t>
      </w:r>
      <w:r w:rsidDel="00000000" w:rsidR="00000000" w:rsidRPr="00000000">
        <w:rPr>
          <w:rtl w:val="0"/>
        </w:rPr>
      </w:r>
    </w:p>
    <w:p w:rsidR="00000000" w:rsidDel="00000000" w:rsidP="00000000" w:rsidRDefault="00000000" w:rsidRPr="00000000" w14:paraId="0000001F">
      <w:pPr>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20">
      <w:pPr>
        <w:spacing w:line="360" w:lineRule="auto"/>
        <w:ind w:left="567" w:right="1183"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Archivo adjunto: </w:t>
      </w:r>
      <w:r w:rsidDel="00000000" w:rsidR="00000000" w:rsidRPr="00000000">
        <w:rPr>
          <w:rFonts w:ascii="Palatino Linotype" w:cs="Palatino Linotype" w:eastAsia="Palatino Linotype" w:hAnsi="Palatino Linotype"/>
          <w:b w:val="1"/>
          <w:i w:val="1"/>
          <w:sz w:val="22"/>
          <w:szCs w:val="22"/>
          <w:rtl w:val="0"/>
        </w:rPr>
        <w:t xml:space="preserve">“sol 00018 AD 2024 sarcoem.pdf”: </w:t>
      </w:r>
      <w:r w:rsidDel="00000000" w:rsidR="00000000" w:rsidRPr="00000000">
        <w:rPr>
          <w:rFonts w:ascii="Palatino Linotype" w:cs="Palatino Linotype" w:eastAsia="Palatino Linotype" w:hAnsi="Palatino Linotype"/>
          <w:sz w:val="22"/>
          <w:szCs w:val="22"/>
          <w:rtl w:val="0"/>
        </w:rPr>
        <w:t xml:space="preserve">Archivo electrónico que contiene la respuesta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w:t>
      </w:r>
      <w:r w:rsidDel="00000000" w:rsidR="00000000" w:rsidRPr="00000000">
        <w:rPr>
          <w:rtl w:val="0"/>
        </w:rPr>
      </w:r>
    </w:p>
    <w:p w:rsidR="00000000" w:rsidDel="00000000" w:rsidP="00000000" w:rsidRDefault="00000000" w:rsidRPr="00000000" w14:paraId="00000021">
      <w:pPr>
        <w:spacing w:after="240" w:before="240" w:line="360" w:lineRule="auto"/>
        <w:ind w:right="51"/>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4. Turno. </w:t>
      </w:r>
      <w:r w:rsidDel="00000000" w:rsidR="00000000" w:rsidRPr="00000000">
        <w:rPr>
          <w:rFonts w:ascii="Palatino Linotype" w:cs="Palatino Linotype" w:eastAsia="Palatino Linotype" w:hAnsi="Palatino Linotype"/>
          <w:sz w:val="22"/>
          <w:szCs w:val="22"/>
          <w:rtl w:val="0"/>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Del="00000000" w:rsidR="00000000" w:rsidRPr="00000000">
        <w:rPr>
          <w:rFonts w:ascii="Palatino Linotype" w:cs="Palatino Linotype" w:eastAsia="Palatino Linotype" w:hAnsi="Palatino Linotype"/>
          <w:b w:val="1"/>
          <w:sz w:val="22"/>
          <w:szCs w:val="22"/>
          <w:rtl w:val="0"/>
        </w:rPr>
        <w:t xml:space="preserve">Comisionada</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Guadalupe Ramírez Peña, </w:t>
      </w:r>
      <w:r w:rsidDel="00000000" w:rsidR="00000000" w:rsidRPr="00000000">
        <w:rPr>
          <w:rFonts w:ascii="Palatino Linotype" w:cs="Palatino Linotype" w:eastAsia="Palatino Linotype" w:hAnsi="Palatino Linotype"/>
          <w:sz w:val="22"/>
          <w:szCs w:val="22"/>
          <w:rtl w:val="0"/>
        </w:rPr>
        <w:t xml:space="preserve">a efecto de que analizara sobre su admisión o su desechamiento.</w:t>
      </w:r>
    </w:p>
    <w:p w:rsidR="00000000" w:rsidDel="00000000" w:rsidP="00000000" w:rsidRDefault="00000000" w:rsidRPr="00000000" w14:paraId="00000022">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5. Admisión. </w:t>
      </w:r>
      <w:r w:rsidDel="00000000" w:rsidR="00000000" w:rsidRPr="00000000">
        <w:rPr>
          <w:rFonts w:ascii="Palatino Linotype" w:cs="Palatino Linotype" w:eastAsia="Palatino Linotype" w:hAnsi="Palatino Linotype"/>
          <w:sz w:val="22"/>
          <w:szCs w:val="22"/>
          <w:rtl w:val="0"/>
        </w:rPr>
        <w:t xml:space="preserve">El </w:t>
      </w:r>
      <w:r w:rsidDel="00000000" w:rsidR="00000000" w:rsidRPr="00000000">
        <w:rPr>
          <w:rFonts w:ascii="Palatino Linotype" w:cs="Palatino Linotype" w:eastAsia="Palatino Linotype" w:hAnsi="Palatino Linotype"/>
          <w:b w:val="1"/>
          <w:sz w:val="22"/>
          <w:szCs w:val="22"/>
          <w:rtl w:val="0"/>
        </w:rPr>
        <w:t xml:space="preserve">diecinueve de noviembre de dos mil veinticuatro</w:t>
      </w:r>
      <w:r w:rsidDel="00000000" w:rsidR="00000000" w:rsidRPr="00000000">
        <w:rPr>
          <w:rFonts w:ascii="Palatino Linotype" w:cs="Palatino Linotype" w:eastAsia="Palatino Linotype" w:hAnsi="Palatino Linotype"/>
          <w:sz w:val="22"/>
          <w:szCs w:val="22"/>
          <w:rtl w:val="0"/>
        </w:rPr>
        <w:t xml:space="preserve">, de conformidad con lo dispuesto en los artículos 11, 127, 128, 129 y 130 de la Ley de Protección de Datos Personales en Posesión de Sujetos Obligados del Estado de México y Municipios y 185 fracciones I, II y IV de la Ley de Transparencia y Acceso a la Información Pública del Estado de México y Municipios de aplicación supletoria, se acordó la admisión a trámite del referido recurso de revisión.</w:t>
      </w:r>
    </w:p>
    <w:p w:rsidR="00000000" w:rsidDel="00000000" w:rsidP="00000000" w:rsidRDefault="00000000" w:rsidRPr="00000000" w14:paraId="00000023">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sz w:val="22"/>
          <w:szCs w:val="22"/>
          <w:rtl w:val="0"/>
        </w:rPr>
        <w:t xml:space="preserve">6. De la etapa de conciliación. </w:t>
      </w:r>
      <w:r w:rsidDel="00000000" w:rsidR="00000000" w:rsidRPr="00000000">
        <w:rPr>
          <w:rFonts w:ascii="Palatino Linotype" w:cs="Palatino Linotype" w:eastAsia="Palatino Linotype" w:hAnsi="Palatino Linotype"/>
          <w:sz w:val="22"/>
          <w:szCs w:val="22"/>
          <w:rtl w:val="0"/>
        </w:rPr>
        <w:t xml:space="preserve">El </w:t>
      </w:r>
      <w:r w:rsidDel="00000000" w:rsidR="00000000" w:rsidRPr="00000000">
        <w:rPr>
          <w:rFonts w:ascii="Palatino Linotype" w:cs="Palatino Linotype" w:eastAsia="Palatino Linotype" w:hAnsi="Palatino Linotype"/>
          <w:b w:val="1"/>
          <w:sz w:val="22"/>
          <w:szCs w:val="22"/>
          <w:rtl w:val="0"/>
        </w:rPr>
        <w:t xml:space="preserve">veintinueve de noviembre de dos mil veinticuatro</w:t>
      </w:r>
      <w:r w:rsidDel="00000000" w:rsidR="00000000" w:rsidRPr="00000000">
        <w:rPr>
          <w:rFonts w:ascii="Palatino Linotype" w:cs="Palatino Linotype" w:eastAsia="Palatino Linotype" w:hAnsi="Palatino Linotype"/>
          <w:sz w:val="22"/>
          <w:szCs w:val="22"/>
          <w:rtl w:val="0"/>
        </w:rPr>
        <w:t xml:space="preserve">, mediante acuerdo signado el </w:t>
      </w:r>
      <w:r w:rsidDel="00000000" w:rsidR="00000000" w:rsidRPr="00000000">
        <w:rPr>
          <w:rFonts w:ascii="Palatino Linotype" w:cs="Palatino Linotype" w:eastAsia="Palatino Linotype" w:hAnsi="Palatino Linotype"/>
          <w:b w:val="1"/>
          <w:sz w:val="22"/>
          <w:szCs w:val="22"/>
          <w:rtl w:val="0"/>
        </w:rPr>
        <w:t xml:space="preserve">veintiocho de noviembre de dos mil veinticuatro</w:t>
      </w:r>
      <w:r w:rsidDel="00000000" w:rsidR="00000000" w:rsidRPr="00000000">
        <w:rPr>
          <w:rFonts w:ascii="Palatino Linotype" w:cs="Palatino Linotype" w:eastAsia="Palatino Linotype" w:hAnsi="Palatino Linotype"/>
          <w:sz w:val="22"/>
          <w:szCs w:val="22"/>
          <w:rtl w:val="0"/>
        </w:rPr>
        <w:t xml:space="preserve">, con fundamento en el artículo 131 de la Ley de Protección de Datos Personales en Posesión de Sujetos Obligados del Estado de México y Municipios, se exhortó a las partes para que en un plazo no mayor a siete días manifestaran, por cualquier medio, su voluntad de conciliar, con el apercibimiento de que, en caso de no hacerlo, se tendría por precluido su derecho, para tales efectos.</w:t>
      </w: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24">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tal tesitura, se tiene constancia que </w:t>
      </w:r>
      <w:r w:rsidDel="00000000" w:rsidR="00000000" w:rsidRPr="00000000">
        <w:rPr>
          <w:rFonts w:ascii="Palatino Linotype" w:cs="Palatino Linotype" w:eastAsia="Palatino Linotype" w:hAnsi="Palatino Linotype"/>
          <w:b w:val="1"/>
          <w:sz w:val="22"/>
          <w:szCs w:val="22"/>
          <w:rtl w:val="0"/>
        </w:rPr>
        <w:t xml:space="preserve">las partes fueron omisas en expresar su voluntad para conciliar en el presente asunto</w:t>
      </w:r>
      <w:r w:rsidDel="00000000" w:rsidR="00000000" w:rsidRPr="00000000">
        <w:rPr>
          <w:rFonts w:ascii="Palatino Linotype" w:cs="Palatino Linotype" w:eastAsia="Palatino Linotype" w:hAnsi="Palatino Linotype"/>
          <w:sz w:val="22"/>
          <w:szCs w:val="22"/>
          <w:rtl w:val="0"/>
        </w:rPr>
        <w:t xml:space="preserve">, por lo que se tuvo por concluida la posibilidad de adherirse al citado procedimiento y se dio apertura a la etapa de las manifestaciones e informe justificado.</w:t>
      </w:r>
    </w:p>
    <w:p w:rsidR="00000000" w:rsidDel="00000000" w:rsidP="00000000" w:rsidRDefault="00000000" w:rsidRPr="00000000" w14:paraId="00000025">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7. Manifestaciones e Informe Justificado.</w:t>
      </w:r>
      <w:r w:rsidDel="00000000" w:rsidR="00000000" w:rsidRPr="00000000">
        <w:rPr>
          <w:rFonts w:ascii="Palatino Linotype" w:cs="Palatino Linotype" w:eastAsia="Palatino Linotype" w:hAnsi="Palatino Linotype"/>
          <w:sz w:val="22"/>
          <w:szCs w:val="22"/>
          <w:rtl w:val="0"/>
        </w:rPr>
        <w:t xml:space="preserve"> De las constancias que integran el expediente electrónico con motivo del recurso de revisión, se observa que las partes fueron omisas en rendir sus manifestaciones o alegatos, así como el respectivo informe justificado, por lo que se tiene por precluida dicha etapa procesal.</w:t>
      </w:r>
    </w:p>
    <w:p w:rsidR="00000000" w:rsidDel="00000000" w:rsidP="00000000" w:rsidRDefault="00000000" w:rsidRPr="00000000" w14:paraId="00000026">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8. Cierre de Instrucción.</w:t>
      </w:r>
      <w:r w:rsidDel="00000000" w:rsidR="00000000" w:rsidRPr="00000000">
        <w:rPr>
          <w:rFonts w:ascii="Palatino Linotype" w:cs="Palatino Linotype" w:eastAsia="Palatino Linotype" w:hAnsi="Palatino Linotype"/>
          <w:sz w:val="22"/>
          <w:szCs w:val="22"/>
          <w:rtl w:val="0"/>
        </w:rPr>
        <w:t xml:space="preserve"> Una vez analizado el estado procesal que guardaba el expediente, </w:t>
      </w:r>
      <w:r w:rsidDel="00000000" w:rsidR="00000000" w:rsidRPr="00000000">
        <w:rPr>
          <w:rFonts w:ascii="Palatino Linotype" w:cs="Palatino Linotype" w:eastAsia="Palatino Linotype" w:hAnsi="Palatino Linotype"/>
          <w:b w:val="1"/>
          <w:sz w:val="22"/>
          <w:szCs w:val="22"/>
          <w:rtl w:val="0"/>
        </w:rPr>
        <w:t xml:space="preserve">el trece de enero de dos mil veinticinco</w:t>
      </w:r>
      <w:r w:rsidDel="00000000" w:rsidR="00000000" w:rsidRPr="00000000">
        <w:rPr>
          <w:rFonts w:ascii="Palatino Linotype" w:cs="Palatino Linotype" w:eastAsia="Palatino Linotype" w:hAnsi="Palatino Linotype"/>
          <w:sz w:val="22"/>
          <w:szCs w:val="22"/>
          <w:rtl w:val="0"/>
        </w:rPr>
        <w:t xml:space="preserve">, y de conformidad con lo establecido en los artículos 11, 125, 127 y 133 de la Ley de Protección de Datos Personales en Posesión de Sujetos 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la resolución del asunto.</w:t>
      </w:r>
    </w:p>
    <w:p w:rsidR="00000000" w:rsidDel="00000000" w:rsidP="00000000" w:rsidRDefault="00000000" w:rsidRPr="00000000" w14:paraId="00000027">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razón de que fue debidamente sustanciado el expediente electrónico y no existe diligencia pendiente de desahogo, se emite la Resolución que conforme a Derecho proceda, de acuerdo con los siguientes:</w:t>
      </w:r>
    </w:p>
    <w:p w:rsidR="00000000" w:rsidDel="00000000" w:rsidP="00000000" w:rsidRDefault="00000000" w:rsidRPr="00000000" w14:paraId="00000028">
      <w:pPr>
        <w:jc w:val="cente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CONSIDERANDO</w:t>
      </w:r>
    </w:p>
    <w:p w:rsidR="00000000" w:rsidDel="00000000" w:rsidP="00000000" w:rsidRDefault="00000000" w:rsidRPr="00000000" w14:paraId="00000029">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Primero. Competencia. </w:t>
      </w:r>
      <w:r w:rsidDel="00000000" w:rsidR="00000000" w:rsidRPr="00000000">
        <w:rPr>
          <w:rFonts w:ascii="Palatino Linotype" w:cs="Palatino Linotype" w:eastAsia="Palatino Linotype" w:hAnsi="Palatino Linotype"/>
          <w:sz w:val="22"/>
          <w:szCs w:val="22"/>
          <w:rtl w:val="0"/>
        </w:rPr>
        <w:t xml:space="preserve">El Instituto de Transparencia, Acceso a la Información Pública y Protección de Datos  Personales del Estado de México y Municipios, es competente para conocer y resolver el presente recurso de revisión interpuesto por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conforme a lo dispuesto en los artículos 6°, apartado A, de la Constitución Política de los Estados Unidos Mexicanos; 5°, párrafos trigésimo tercero, trigésimo cuarto y trigésimo quinto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XXIII y 11, del Reglamento Interior del Instituto de Transparencia, Acceso a la Información Pública y Protección de Datos Personales del Estado de México y Municipios.</w:t>
      </w:r>
    </w:p>
    <w:p w:rsidR="00000000" w:rsidDel="00000000" w:rsidP="00000000" w:rsidRDefault="00000000" w:rsidRPr="00000000" w14:paraId="0000002A">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Segundo. Interés. </w:t>
      </w:r>
      <w:r w:rsidDel="00000000" w:rsidR="00000000" w:rsidRPr="00000000">
        <w:rPr>
          <w:rFonts w:ascii="Palatino Linotype" w:cs="Palatino Linotype" w:eastAsia="Palatino Linotype" w:hAnsi="Palatino Linotype"/>
          <w:sz w:val="22"/>
          <w:szCs w:val="22"/>
          <w:rtl w:val="0"/>
        </w:rPr>
        <w:t xml:space="preserve">El recurso de revisión fue interpuesto por la parte legítima en atención a que fue presentado por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quien fue la misma persona que formuló la solicitud de acceso. </w:t>
      </w:r>
    </w:p>
    <w:p w:rsidR="00000000" w:rsidDel="00000000" w:rsidP="00000000" w:rsidRDefault="00000000" w:rsidRPr="00000000" w14:paraId="0000002B">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Tercero. Oportunidad. </w:t>
      </w:r>
      <w:r w:rsidDel="00000000" w:rsidR="00000000" w:rsidRPr="00000000">
        <w:rPr>
          <w:rFonts w:ascii="Palatino Linotype" w:cs="Palatino Linotype" w:eastAsia="Palatino Linotype" w:hAnsi="Palatino Linotype"/>
          <w:sz w:val="22"/>
          <w:szCs w:val="22"/>
          <w:rtl w:val="0"/>
        </w:rPr>
        <w:t xml:space="preserve">De conformidad con los requisitos de Oportunidad y Procedibilidad que deben reunir los recursos de revisión interpuestos, previstos en los artículos 128 y 130 de la Ley de Protección de Datos Personales en Posesión de Sujetos Obligados del Estado de México y Municipios; en la especie se advierte que el presente medio de impugnación fue interpuesto dentro del plazo de quince días previsto en el primer artículo de referencia; toda vez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remitió su respuesta a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el</w:t>
      </w:r>
      <w:r w:rsidDel="00000000" w:rsidR="00000000" w:rsidRPr="00000000">
        <w:rPr>
          <w:rFonts w:ascii="Palatino Linotype" w:cs="Palatino Linotype" w:eastAsia="Palatino Linotype" w:hAnsi="Palatino Linotype"/>
          <w:b w:val="1"/>
          <w:sz w:val="22"/>
          <w:szCs w:val="22"/>
          <w:rtl w:val="0"/>
        </w:rPr>
        <w:t xml:space="preserve"> doce de noviembre de año dos mil veinticuatro,</w:t>
      </w:r>
      <w:r w:rsidDel="00000000" w:rsidR="00000000" w:rsidRPr="00000000">
        <w:rPr>
          <w:rFonts w:ascii="Palatino Linotype" w:cs="Palatino Linotype" w:eastAsia="Palatino Linotype" w:hAnsi="Palatino Linotype"/>
          <w:sz w:val="22"/>
          <w:szCs w:val="22"/>
          <w:rtl w:val="0"/>
        </w:rPr>
        <w:t xml:space="preserve"> mientras que </w:t>
      </w:r>
      <w:r w:rsidDel="00000000" w:rsidR="00000000" w:rsidRPr="00000000">
        <w:rPr>
          <w:rFonts w:ascii="Palatino Linotype" w:cs="Palatino Linotype" w:eastAsia="Palatino Linotype" w:hAnsi="Palatino Linotype"/>
          <w:b w:val="1"/>
          <w:sz w:val="22"/>
          <w:szCs w:val="22"/>
          <w:rtl w:val="0"/>
        </w:rPr>
        <w:t xml:space="preserve">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interpuso su recurso de revisión el </w:t>
      </w:r>
      <w:r w:rsidDel="00000000" w:rsidR="00000000" w:rsidRPr="00000000">
        <w:rPr>
          <w:rFonts w:ascii="Palatino Linotype" w:cs="Palatino Linotype" w:eastAsia="Palatino Linotype" w:hAnsi="Palatino Linotype"/>
          <w:b w:val="1"/>
          <w:sz w:val="22"/>
          <w:szCs w:val="22"/>
          <w:rtl w:val="0"/>
        </w:rPr>
        <w:t xml:space="preserve">trece de noviembre de dos mil veinticuatro</w:t>
      </w:r>
      <w:r w:rsidDel="00000000" w:rsidR="00000000" w:rsidRPr="00000000">
        <w:rPr>
          <w:rFonts w:ascii="Palatino Linotype" w:cs="Palatino Linotype" w:eastAsia="Palatino Linotype" w:hAnsi="Palatino Linotype"/>
          <w:sz w:val="22"/>
          <w:szCs w:val="22"/>
          <w:rtl w:val="0"/>
        </w:rPr>
        <w:t xml:space="preserve">, esto es al </w:t>
      </w:r>
      <w:r w:rsidDel="00000000" w:rsidR="00000000" w:rsidRPr="00000000">
        <w:rPr>
          <w:rFonts w:ascii="Palatino Linotype" w:cs="Palatino Linotype" w:eastAsia="Palatino Linotype" w:hAnsi="Palatino Linotype"/>
          <w:b w:val="1"/>
          <w:sz w:val="22"/>
          <w:szCs w:val="22"/>
          <w:rtl w:val="0"/>
        </w:rPr>
        <w:t xml:space="preserve">primer día hábil</w:t>
      </w:r>
      <w:r w:rsidDel="00000000" w:rsidR="00000000" w:rsidRPr="00000000">
        <w:rPr>
          <w:rFonts w:ascii="Palatino Linotype" w:cs="Palatino Linotype" w:eastAsia="Palatino Linotype" w:hAnsi="Palatino Linotype"/>
          <w:sz w:val="22"/>
          <w:szCs w:val="22"/>
          <w:rtl w:val="0"/>
        </w:rPr>
        <w:t xml:space="preserve"> de tener conocimiento de la respuesta, por lo que se encuentra dentro de los márgenes temporales previstos en el artículo 128 de la Ley de Protección de Datos Personales en Posesión de Sujetos Obligados del Estado de México y Municipios y, por tanto, su interposición se considera oportuna.</w:t>
      </w:r>
    </w:p>
    <w:p w:rsidR="00000000" w:rsidDel="00000000" w:rsidP="00000000" w:rsidRDefault="00000000" w:rsidRPr="00000000" w14:paraId="0000002C">
      <w:pPr>
        <w:tabs>
          <w:tab w:val="left" w:leader="none" w:pos="8647"/>
        </w:tabs>
        <w:spacing w:after="240" w:before="240" w:line="360" w:lineRule="auto"/>
        <w:ind w:right="51"/>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Cuarto. Legitimación. </w:t>
      </w:r>
      <w:r w:rsidDel="00000000" w:rsidR="00000000" w:rsidRPr="00000000">
        <w:rPr>
          <w:rFonts w:ascii="Palatino Linotype" w:cs="Palatino Linotype" w:eastAsia="Palatino Linotype" w:hAnsi="Palatino Linotype"/>
          <w:sz w:val="22"/>
          <w:szCs w:val="22"/>
          <w:rtl w:val="0"/>
        </w:rPr>
        <w:t xml:space="preserve">El recurso de revisión fue interpuesto por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quien, a su vez, formuló la solicitud</w:t>
      </w:r>
      <w:r w:rsidDel="00000000" w:rsidR="00000000" w:rsidRPr="00000000">
        <w:rPr>
          <w:rFonts w:ascii="Verdana" w:cs="Verdana" w:eastAsia="Verdana" w:hAnsi="Verdana"/>
          <w:b w:val="1"/>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00018/ISEM/AD/2024, </w:t>
      </w:r>
      <w:r w:rsidDel="00000000" w:rsidR="00000000" w:rsidRPr="00000000">
        <w:rPr>
          <w:rFonts w:ascii="Palatino Linotype" w:cs="Palatino Linotype" w:eastAsia="Palatino Linotype" w:hAnsi="Palatino Linotype"/>
          <w:sz w:val="22"/>
          <w:szCs w:val="22"/>
          <w:rtl w:val="0"/>
        </w:rPr>
        <w:t xml:space="preserve">ante el</w:t>
      </w:r>
      <w:r w:rsidDel="00000000" w:rsidR="00000000" w:rsidRPr="00000000">
        <w:rPr>
          <w:rFonts w:ascii="Palatino Linotype" w:cs="Palatino Linotype" w:eastAsia="Palatino Linotype" w:hAnsi="Palatino Linotype"/>
          <w:b w:val="1"/>
          <w:sz w:val="22"/>
          <w:szCs w:val="22"/>
          <w:rtl w:val="0"/>
        </w:rPr>
        <w:t xml:space="preserve"> Sujeto Obligado </w:t>
      </w:r>
      <w:r w:rsidDel="00000000" w:rsidR="00000000" w:rsidRPr="00000000">
        <w:rPr>
          <w:rFonts w:ascii="Palatino Linotype" w:cs="Palatino Linotype" w:eastAsia="Palatino Linotype" w:hAnsi="Palatino Linotype"/>
          <w:sz w:val="22"/>
          <w:szCs w:val="22"/>
          <w:rtl w:val="0"/>
        </w:rPr>
        <w:t xml:space="preserve">responsable, de conformidad con lo establecido en los artículos 98 y 106 párrafo tercero</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de la Ley de Protección de Datos Personales en Posesión de Sujetos Obligados del Estado de México y Municipios.</w:t>
      </w:r>
    </w:p>
    <w:p w:rsidR="00000000" w:rsidDel="00000000" w:rsidP="00000000" w:rsidRDefault="00000000" w:rsidRPr="00000000" w14:paraId="0000002D">
      <w:pPr>
        <w:spacing w:after="240" w:before="240" w:line="360" w:lineRule="auto"/>
        <w:ind w:right="333"/>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Quinto. Estudio y resolución del asunto.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En primer término, es de señalar que el ejercicio de los derechos de acceso, rectificación, cancelación y oposición ARCO, se encuentra regulado por el artículo 6 apartado A, y 16 segundo párrafo de la Constitución de los Estados Unidos Mexicanos, los cuales establecen que: </w:t>
      </w:r>
    </w:p>
    <w:p w:rsidR="00000000" w:rsidDel="00000000" w:rsidP="00000000" w:rsidRDefault="00000000" w:rsidRPr="00000000" w14:paraId="0000002E">
      <w:pPr>
        <w:tabs>
          <w:tab w:val="left" w:leader="none" w:pos="7655"/>
          <w:tab w:val="left" w:leader="none" w:pos="8080"/>
        </w:tabs>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6o.</w:t>
      </w:r>
      <w:r w:rsidDel="00000000" w:rsidR="00000000" w:rsidRPr="00000000">
        <w:rPr>
          <w:rtl w:val="0"/>
        </w:rPr>
      </w:r>
    </w:p>
    <w:p w:rsidR="00000000" w:rsidDel="00000000" w:rsidP="00000000" w:rsidRDefault="00000000" w:rsidRPr="00000000" w14:paraId="0000002F">
      <w:pPr>
        <w:tabs>
          <w:tab w:val="left" w:leader="none" w:pos="7655"/>
          <w:tab w:val="left" w:leader="none" w:pos="8080"/>
        </w:tabs>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 […]</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tabs>
          <w:tab w:val="left" w:leader="none" w:pos="7655"/>
          <w:tab w:val="left" w:leader="none" w:pos="8080"/>
        </w:tabs>
        <w:spacing w:after="160" w:line="276" w:lineRule="auto"/>
        <w:ind w:left="567" w:right="1183" w:hanging="36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Para el ejercicio del derecho de acceso a la información, la Federación y las entidades federativas, en el ámbito de sus respectivas competencias, se regirán por los siguientes principios y bases:</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7655"/>
          <w:tab w:val="left" w:leader="none" w:pos="8080"/>
        </w:tabs>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32">
      <w:pPr>
        <w:tabs>
          <w:tab w:val="left" w:leader="none" w:pos="851"/>
          <w:tab w:val="left" w:leader="none" w:pos="7655"/>
          <w:tab w:val="left" w:leader="none" w:pos="8080"/>
        </w:tabs>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II. </w:t>
      </w:r>
      <w:r w:rsidDel="00000000" w:rsidR="00000000" w:rsidRPr="00000000">
        <w:rPr>
          <w:rFonts w:ascii="Palatino Linotype" w:cs="Palatino Linotype" w:eastAsia="Palatino Linotype" w:hAnsi="Palatino Linotype"/>
          <w:b w:val="1"/>
          <w:i w:val="1"/>
          <w:sz w:val="22"/>
          <w:szCs w:val="22"/>
          <w:rtl w:val="0"/>
        </w:rPr>
        <w:t xml:space="preserve">La información que se refiere a la vida privada y los datos personales será protegida </w:t>
      </w:r>
      <w:r w:rsidDel="00000000" w:rsidR="00000000" w:rsidRPr="00000000">
        <w:rPr>
          <w:rFonts w:ascii="Palatino Linotype" w:cs="Palatino Linotype" w:eastAsia="Palatino Linotype" w:hAnsi="Palatino Linotype"/>
          <w:i w:val="1"/>
          <w:sz w:val="22"/>
          <w:szCs w:val="22"/>
          <w:rtl w:val="0"/>
        </w:rPr>
        <w:t xml:space="preserve">en los términos y con las excepciones que fijen las leyes.</w:t>
      </w:r>
    </w:p>
    <w:p w:rsidR="00000000" w:rsidDel="00000000" w:rsidP="00000000" w:rsidRDefault="00000000" w:rsidRPr="00000000" w14:paraId="00000033">
      <w:pPr>
        <w:tabs>
          <w:tab w:val="left" w:leader="none" w:pos="851"/>
          <w:tab w:val="left" w:leader="none" w:pos="7655"/>
          <w:tab w:val="left" w:leader="none" w:pos="8080"/>
        </w:tabs>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34">
      <w:pPr>
        <w:tabs>
          <w:tab w:val="left" w:leader="none" w:pos="851"/>
          <w:tab w:val="left" w:leader="none" w:pos="7655"/>
          <w:tab w:val="left" w:leader="none" w:pos="8080"/>
        </w:tabs>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16.</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i w:val="1"/>
          <w:sz w:val="22"/>
          <w:szCs w:val="22"/>
          <w:rtl w:val="0"/>
        </w:rPr>
        <w:t xml:space="preserve">Toda persona </w:t>
      </w:r>
      <w:r w:rsidDel="00000000" w:rsidR="00000000" w:rsidRPr="00000000">
        <w:rPr>
          <w:rFonts w:ascii="Palatino Linotype" w:cs="Palatino Linotype" w:eastAsia="Palatino Linotype" w:hAnsi="Palatino Linotype"/>
          <w:b w:val="1"/>
          <w:i w:val="1"/>
          <w:sz w:val="22"/>
          <w:szCs w:val="22"/>
          <w:rtl w:val="0"/>
        </w:rPr>
        <w:t xml:space="preserve">tiene derecho a la protección de sus datos personales, al acceso, </w:t>
      </w:r>
      <w:r w:rsidDel="00000000" w:rsidR="00000000" w:rsidRPr="00000000">
        <w:rPr>
          <w:rFonts w:ascii="Palatino Linotype" w:cs="Palatino Linotype" w:eastAsia="Palatino Linotype" w:hAnsi="Palatino Linotype"/>
          <w:i w:val="1"/>
          <w:sz w:val="22"/>
          <w:szCs w:val="22"/>
          <w:rtl w:val="0"/>
        </w:rPr>
        <w:t xml:space="preserve">rectificación y cancelación de los mismos, así</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i w:val="1"/>
          <w:sz w:val="22"/>
          <w:szCs w:val="22"/>
          <w:rtl w:val="0"/>
        </w:rPr>
        <w:t xml:space="preserve">como a manifestar su oposición, en los términos que fije la ley,</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i w:val="1"/>
          <w:sz w:val="22"/>
          <w:szCs w:val="22"/>
          <w:rtl w:val="0"/>
        </w:rPr>
        <w:t xml:space="preserve">la cual establecerá los supuestos de excepción a los principios que rijan el tratamiento de datos, por razones de seguridad nacional, disposiciones de orden público, seguridad y salud públicas o para proteger los derechos de terceros.” </w:t>
      </w:r>
    </w:p>
    <w:p w:rsidR="00000000" w:rsidDel="00000000" w:rsidP="00000000" w:rsidRDefault="00000000" w:rsidRPr="00000000" w14:paraId="00000035">
      <w:pPr>
        <w:tabs>
          <w:tab w:val="left" w:leader="none" w:pos="7655"/>
          <w:tab w:val="left" w:leader="none" w:pos="8080"/>
        </w:tabs>
        <w:spacing w:line="276" w:lineRule="auto"/>
        <w:ind w:right="283"/>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36">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Derivado de lo anterior, se desprende que </w:t>
      </w:r>
      <w:r w:rsidDel="00000000" w:rsidR="00000000" w:rsidRPr="00000000">
        <w:rPr>
          <w:rFonts w:ascii="Palatino Linotype" w:cs="Palatino Linotype" w:eastAsia="Palatino Linotype" w:hAnsi="Palatino Linotype"/>
          <w:b w:val="1"/>
          <w:sz w:val="22"/>
          <w:szCs w:val="22"/>
          <w:rtl w:val="0"/>
        </w:rPr>
        <w:t xml:space="preserve">la protección de datos personales</w:t>
      </w:r>
      <w:r w:rsidDel="00000000" w:rsidR="00000000" w:rsidRPr="00000000">
        <w:rPr>
          <w:rFonts w:ascii="Palatino Linotype" w:cs="Palatino Linotype" w:eastAsia="Palatino Linotype" w:hAnsi="Palatino Linotype"/>
          <w:sz w:val="22"/>
          <w:szCs w:val="22"/>
          <w:rtl w:val="0"/>
        </w:rPr>
        <w:t xml:space="preserve"> es un derecho fundamental, así como la información referente al ámbito privado de las personas, los cuales deben estar protegidos en los términos y con las excepciones a los principios de tratamiento de datos que por razones de orden público fije la ley, por lo que toda persona tiene derecho a la protección de sus datos personales.</w:t>
      </w:r>
    </w:p>
    <w:p w:rsidR="00000000" w:rsidDel="00000000" w:rsidP="00000000" w:rsidRDefault="00000000" w:rsidRPr="00000000" w14:paraId="00000037">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Ante tal premisa se puede apreciar que la inclusión</w:t>
      </w:r>
      <w:r w:rsidDel="00000000" w:rsidR="00000000" w:rsidRPr="00000000">
        <w:rPr>
          <w:rFonts w:ascii="Palatino Linotype" w:cs="Palatino Linotype" w:eastAsia="Palatino Linotype" w:hAnsi="Palatino Linotype"/>
          <w:b w:val="1"/>
          <w:sz w:val="22"/>
          <w:szCs w:val="22"/>
          <w:rtl w:val="0"/>
        </w:rPr>
        <w:t xml:space="preserve"> del derecho al acceso de datos personales en nuestra Constitución permite que cualquier persona -titular de datos personales- obtenga la protección en esta materia.</w:t>
      </w:r>
      <w:r w:rsidDel="00000000" w:rsidR="00000000" w:rsidRPr="00000000">
        <w:rPr>
          <w:rtl w:val="0"/>
        </w:rPr>
      </w:r>
    </w:p>
    <w:p w:rsidR="00000000" w:rsidDel="00000000" w:rsidP="00000000" w:rsidRDefault="00000000" w:rsidRPr="00000000" w14:paraId="00000038">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este sentido, la Ley de Protección de Datos Personales en Posesión de Sujetos Obligados del Estado de México y Municipios, señala:</w:t>
      </w:r>
    </w:p>
    <w:p w:rsidR="00000000" w:rsidDel="00000000" w:rsidP="00000000" w:rsidRDefault="00000000" w:rsidRPr="00000000" w14:paraId="00000039">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4.</w:t>
      </w:r>
      <w:r w:rsidDel="00000000" w:rsidR="00000000" w:rsidRPr="00000000">
        <w:rPr>
          <w:rFonts w:ascii="Palatino Linotype" w:cs="Palatino Linotype" w:eastAsia="Palatino Linotype" w:hAnsi="Palatino Linotype"/>
          <w:i w:val="1"/>
          <w:sz w:val="22"/>
          <w:szCs w:val="22"/>
          <w:rtl w:val="0"/>
        </w:rPr>
        <w:t xml:space="preserve"> Para los efectos de esta Ley se entenderá por:</w:t>
      </w:r>
    </w:p>
    <w:p w:rsidR="00000000" w:rsidDel="00000000" w:rsidP="00000000" w:rsidRDefault="00000000" w:rsidRPr="00000000" w14:paraId="0000003A">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3B">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XI.</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Datos personales</w:t>
      </w:r>
      <w:r w:rsidDel="00000000" w:rsidR="00000000" w:rsidRPr="00000000">
        <w:rPr>
          <w:rFonts w:ascii="Palatino Linotype" w:cs="Palatino Linotype" w:eastAsia="Palatino Linotype" w:hAnsi="Palatino Linotype"/>
          <w:i w:val="1"/>
          <w:sz w:val="22"/>
          <w:szCs w:val="22"/>
          <w:rtl w:val="0"/>
        </w:rPr>
        <w:t xml:space="preserve">: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rsidR="00000000" w:rsidDel="00000000" w:rsidP="00000000" w:rsidRDefault="00000000" w:rsidRPr="00000000" w14:paraId="0000003C">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3D">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XIII.</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Derechos ARCO:</w:t>
      </w:r>
      <w:r w:rsidDel="00000000" w:rsidR="00000000" w:rsidRPr="00000000">
        <w:rPr>
          <w:rFonts w:ascii="Palatino Linotype" w:cs="Palatino Linotype" w:eastAsia="Palatino Linotype" w:hAnsi="Palatino Linotype"/>
          <w:i w:val="1"/>
          <w:sz w:val="22"/>
          <w:szCs w:val="22"/>
          <w:rtl w:val="0"/>
        </w:rPr>
        <w:t xml:space="preserve"> a los derechos de Acceso, Rectificación, Cancelación y </w:t>
      </w:r>
      <w:r w:rsidDel="00000000" w:rsidR="00000000" w:rsidRPr="00000000">
        <w:rPr>
          <w:rFonts w:ascii="Palatino Linotype" w:cs="Palatino Linotype" w:eastAsia="Palatino Linotype" w:hAnsi="Palatino Linotype"/>
          <w:b w:val="1"/>
          <w:i w:val="1"/>
          <w:sz w:val="22"/>
          <w:szCs w:val="22"/>
          <w:rtl w:val="0"/>
        </w:rPr>
        <w:t xml:space="preserve">Oposición</w:t>
      </w:r>
      <w:r w:rsidDel="00000000" w:rsidR="00000000" w:rsidRPr="00000000">
        <w:rPr>
          <w:rFonts w:ascii="Palatino Linotype" w:cs="Palatino Linotype" w:eastAsia="Palatino Linotype" w:hAnsi="Palatino Linotype"/>
          <w:i w:val="1"/>
          <w:sz w:val="22"/>
          <w:szCs w:val="22"/>
          <w:rtl w:val="0"/>
        </w:rPr>
        <w:t xml:space="preserve"> al tratamiento de datos personales.</w:t>
      </w:r>
    </w:p>
    <w:p w:rsidR="00000000" w:rsidDel="00000000" w:rsidP="00000000" w:rsidRDefault="00000000" w:rsidRPr="00000000" w14:paraId="0000003E">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3F">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XLI. Responsable: a los sujetos obligados a que se refiere la presente Ley que deciden sobre el tratamiento de los datos personales</w:t>
      </w: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40">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41">
      <w:pPr>
        <w:spacing w:after="240" w:before="240" w:line="276" w:lineRule="auto"/>
        <w:ind w:left="567" w:right="1183" w:firstLine="0"/>
        <w:jc w:val="both"/>
        <w:rPr>
          <w:rFonts w:ascii="Palatino Linotype" w:cs="Palatino Linotype" w:eastAsia="Palatino Linotype" w:hAnsi="Palatino Linotype"/>
          <w:b w:val="1"/>
          <w:i w:val="1"/>
          <w:sz w:val="22"/>
          <w:szCs w:val="22"/>
          <w:u w:val="single"/>
        </w:rPr>
      </w:pPr>
      <w:r w:rsidDel="00000000" w:rsidR="00000000" w:rsidRPr="00000000">
        <w:rPr>
          <w:rFonts w:ascii="Palatino Linotype" w:cs="Palatino Linotype" w:eastAsia="Palatino Linotype" w:hAnsi="Palatino Linotype"/>
          <w:i w:val="1"/>
          <w:sz w:val="22"/>
          <w:szCs w:val="22"/>
          <w:rtl w:val="0"/>
        </w:rPr>
        <w:t xml:space="preserve">L</w:t>
      </w:r>
      <w:r w:rsidDel="00000000" w:rsidR="00000000" w:rsidRPr="00000000">
        <w:rPr>
          <w:rFonts w:ascii="Palatino Linotype" w:cs="Palatino Linotype" w:eastAsia="Palatino Linotype" w:hAnsi="Palatino Linotype"/>
          <w:b w:val="1"/>
          <w:i w:val="1"/>
          <w:sz w:val="22"/>
          <w:szCs w:val="22"/>
          <w:u w:val="single"/>
          <w:rtl w:val="0"/>
        </w:rPr>
        <w:t xml:space="preserve">. Tratamiento: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000000" w:rsidDel="00000000" w:rsidP="00000000" w:rsidRDefault="00000000" w:rsidRPr="00000000" w14:paraId="00000042">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43">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98. El titular tiene derecho a</w:t>
      </w:r>
      <w:r w:rsidDel="00000000" w:rsidR="00000000" w:rsidRPr="00000000">
        <w:rPr>
          <w:rFonts w:ascii="Palatino Linotype" w:cs="Palatino Linotype" w:eastAsia="Palatino Linotype" w:hAnsi="Palatino Linotype"/>
          <w:i w:val="1"/>
          <w:sz w:val="22"/>
          <w:szCs w:val="22"/>
          <w:rtl w:val="0"/>
        </w:rPr>
        <w:t xml:space="preserve"> acceder, </w:t>
      </w:r>
      <w:r w:rsidDel="00000000" w:rsidR="00000000" w:rsidRPr="00000000">
        <w:rPr>
          <w:rFonts w:ascii="Palatino Linotype" w:cs="Palatino Linotype" w:eastAsia="Palatino Linotype" w:hAnsi="Palatino Linotype"/>
          <w:b w:val="1"/>
          <w:i w:val="1"/>
          <w:sz w:val="22"/>
          <w:szCs w:val="22"/>
          <w:rtl w:val="0"/>
        </w:rPr>
        <w:t xml:space="preserve">solicitar y ser informado sobre sus datos personales en posesión de los sujetos obligados</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así como la información relacionada con las condiciones y generalidades de su tratamiento, tales como el origen de los datos, las condiciones del tratamiento del cual sean objeto</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las cesiones realizadas o que se pretendan realizar,</w:t>
      </w:r>
      <w:r w:rsidDel="00000000" w:rsidR="00000000" w:rsidRPr="00000000">
        <w:rPr>
          <w:rFonts w:ascii="Palatino Linotype" w:cs="Palatino Linotype" w:eastAsia="Palatino Linotype" w:hAnsi="Palatino Linotype"/>
          <w:i w:val="1"/>
          <w:sz w:val="22"/>
          <w:szCs w:val="22"/>
          <w:rtl w:val="0"/>
        </w:rPr>
        <w:t xml:space="preserve"> así como tener acceso al aviso de privacidad al que está sujeto.</w:t>
      </w:r>
    </w:p>
    <w:p w:rsidR="00000000" w:rsidDel="00000000" w:rsidP="00000000" w:rsidRDefault="00000000" w:rsidRPr="00000000" w14:paraId="00000044">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45">
      <w:pPr>
        <w:tabs>
          <w:tab w:val="left" w:leader="none" w:pos="7938"/>
        </w:tabs>
        <w:spacing w:after="240" w:before="240" w:line="259" w:lineRule="auto"/>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En función de la normativa señalada, se desprenden las premisas siguientes:</w:t>
      </w:r>
      <w:r w:rsidDel="00000000" w:rsidR="00000000" w:rsidRPr="00000000">
        <w:rPr>
          <w:rtl w:val="0"/>
        </w:rPr>
      </w:r>
    </w:p>
    <w:p w:rsidR="00000000" w:rsidDel="00000000" w:rsidP="00000000" w:rsidRDefault="00000000" w:rsidRPr="00000000" w14:paraId="00000046">
      <w:pPr>
        <w:tabs>
          <w:tab w:val="left" w:leader="none" w:pos="7938"/>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Primero, por datos personales se entenderá la información concerniente a una persona física identificada o identificable; y que se considera que una persona es </w:t>
      </w:r>
      <w:r w:rsidDel="00000000" w:rsidR="00000000" w:rsidRPr="00000000">
        <w:rPr>
          <w:rFonts w:ascii="Palatino Linotype" w:cs="Palatino Linotype" w:eastAsia="Palatino Linotype" w:hAnsi="Palatino Linotype"/>
          <w:b w:val="1"/>
          <w:sz w:val="22"/>
          <w:szCs w:val="22"/>
          <w:rtl w:val="0"/>
        </w:rPr>
        <w:t xml:space="preserve">identificable cuando su identidad pueda determinarse directa o indirectamente a través de cualquier información</w:t>
      </w:r>
      <w:r w:rsidDel="00000000" w:rsidR="00000000" w:rsidRPr="00000000">
        <w:rPr>
          <w:rFonts w:ascii="Palatino Linotype" w:cs="Palatino Linotype" w:eastAsia="Palatino Linotype" w:hAnsi="Palatino Linotype"/>
          <w:sz w:val="22"/>
          <w:szCs w:val="22"/>
          <w:rtl w:val="0"/>
        </w:rPr>
        <w:t xml:space="preserve">.</w:t>
      </w:r>
    </w:p>
    <w:p w:rsidR="00000000" w:rsidDel="00000000" w:rsidP="00000000" w:rsidRDefault="00000000" w:rsidRPr="00000000" w14:paraId="00000047">
      <w:pPr>
        <w:tabs>
          <w:tab w:val="left" w:leader="none" w:pos="7938"/>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igual manera, se destaca que en todo momento el </w:t>
      </w:r>
      <w:r w:rsidDel="00000000" w:rsidR="00000000" w:rsidRPr="00000000">
        <w:rPr>
          <w:rFonts w:ascii="Palatino Linotype" w:cs="Palatino Linotype" w:eastAsia="Palatino Linotype" w:hAnsi="Palatino Linotype"/>
          <w:b w:val="1"/>
          <w:sz w:val="22"/>
          <w:szCs w:val="22"/>
          <w:rtl w:val="0"/>
        </w:rPr>
        <w:t xml:space="preserve">titular podrá solicitar al responsable</w:t>
      </w:r>
      <w:r w:rsidDel="00000000" w:rsidR="00000000" w:rsidRPr="00000000">
        <w:rPr>
          <w:rFonts w:ascii="Palatino Linotype" w:cs="Palatino Linotype" w:eastAsia="Palatino Linotype" w:hAnsi="Palatino Linotype"/>
          <w:sz w:val="22"/>
          <w:szCs w:val="22"/>
          <w:rtl w:val="0"/>
        </w:rPr>
        <w:t xml:space="preserve">, el acceso, rectificación, cancelación u </w:t>
      </w:r>
      <w:r w:rsidDel="00000000" w:rsidR="00000000" w:rsidRPr="00000000">
        <w:rPr>
          <w:rFonts w:ascii="Palatino Linotype" w:cs="Palatino Linotype" w:eastAsia="Palatino Linotype" w:hAnsi="Palatino Linotype"/>
          <w:b w:val="1"/>
          <w:sz w:val="22"/>
          <w:szCs w:val="22"/>
          <w:rtl w:val="0"/>
        </w:rPr>
        <w:t xml:space="preserve">oposición </w:t>
      </w:r>
      <w:r w:rsidDel="00000000" w:rsidR="00000000" w:rsidRPr="00000000">
        <w:rPr>
          <w:rFonts w:ascii="Palatino Linotype" w:cs="Palatino Linotype" w:eastAsia="Palatino Linotype" w:hAnsi="Palatino Linotype"/>
          <w:sz w:val="22"/>
          <w:szCs w:val="22"/>
          <w:rtl w:val="0"/>
        </w:rPr>
        <w:t xml:space="preserve">-derechos ARCO- al tratamiento de los datos personales que le conciernen.</w:t>
      </w:r>
    </w:p>
    <w:p w:rsidR="00000000" w:rsidDel="00000000" w:rsidP="00000000" w:rsidRDefault="00000000" w:rsidRPr="00000000" w14:paraId="00000048">
      <w:pPr>
        <w:tabs>
          <w:tab w:val="left" w:leader="none" w:pos="7938"/>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la</w:t>
      </w:r>
      <w:r w:rsidDel="00000000" w:rsidR="00000000" w:rsidRPr="00000000">
        <w:rPr>
          <w:rFonts w:ascii="Palatino Linotype" w:cs="Palatino Linotype" w:eastAsia="Palatino Linotype" w:hAnsi="Palatino Linotype"/>
          <w:b w:val="1"/>
          <w:sz w:val="22"/>
          <w:szCs w:val="22"/>
          <w:rtl w:val="0"/>
        </w:rPr>
        <w:t xml:space="preserve"> recepción y trámite </w:t>
      </w:r>
      <w:r w:rsidDel="00000000" w:rsidR="00000000" w:rsidRPr="00000000">
        <w:rPr>
          <w:rFonts w:ascii="Palatino Linotype" w:cs="Palatino Linotype" w:eastAsia="Palatino Linotype" w:hAnsi="Palatino Linotype"/>
          <w:sz w:val="22"/>
          <w:szCs w:val="22"/>
          <w:rtl w:val="0"/>
        </w:rPr>
        <w:t xml:space="preserve">de las solicitudes de ejercicio de los derechos ARCO,</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que se formulen a los sujetos obligados</w:t>
      </w:r>
      <w:r w:rsidDel="00000000" w:rsidR="00000000" w:rsidRPr="00000000">
        <w:rPr>
          <w:rFonts w:ascii="Palatino Linotype" w:cs="Palatino Linotype" w:eastAsia="Palatino Linotype" w:hAnsi="Palatino Linotype"/>
          <w:b w:val="1"/>
          <w:sz w:val="22"/>
          <w:szCs w:val="22"/>
          <w:rtl w:val="0"/>
        </w:rPr>
        <w:t xml:space="preserve">, se sujetará al procedimiento establecido en el Título Tercero de la Ley General de Protección de Datos Personales en Posesión de Sujetos Obligados</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en consonancia con el Título Décimo de la Ley de Protección de Datos Personales en Posesión de Sujetos Obligados del Estado de México y Municipios</w:t>
      </w:r>
      <w:r w:rsidDel="00000000" w:rsidR="00000000" w:rsidRPr="00000000">
        <w:rPr>
          <w:rFonts w:ascii="Palatino Linotype" w:cs="Palatino Linotype" w:eastAsia="Palatino Linotype" w:hAnsi="Palatino Linotype"/>
          <w:sz w:val="22"/>
          <w:szCs w:val="22"/>
          <w:rtl w:val="0"/>
        </w:rPr>
        <w:t xml:space="preserve"> y demás disposiciones que resulten aplicables en la materia.</w:t>
      </w:r>
    </w:p>
    <w:p w:rsidR="00000000" w:rsidDel="00000000" w:rsidP="00000000" w:rsidRDefault="00000000" w:rsidRPr="00000000" w14:paraId="00000049">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Para el alcance en materia de protección de datos personales, así como para su tratamiento, debemos considerar todas las operaciones efectuadas por los procedimientos manuales o automatizados aplicados a los datos personales, relativas a </w:t>
      </w:r>
      <w:r w:rsidDel="00000000" w:rsidR="00000000" w:rsidRPr="00000000">
        <w:rPr>
          <w:rFonts w:ascii="Palatino Linotype" w:cs="Palatino Linotype" w:eastAsia="Palatino Linotype" w:hAnsi="Palatino Linotype"/>
          <w:b w:val="1"/>
          <w:sz w:val="22"/>
          <w:szCs w:val="22"/>
          <w:rtl w:val="0"/>
        </w:rPr>
        <w:t xml:space="preserve">su obtención</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uso, registro, organización, conservación, elaboración, utilización, comunicación, almacenamiento, posesión, acceso, manejo, aprovechamiento divulgación, difusión, transferencia o disposición</w:t>
      </w:r>
      <w:r w:rsidDel="00000000" w:rsidR="00000000" w:rsidRPr="00000000">
        <w:rPr>
          <w:rFonts w:ascii="Palatino Linotype" w:cs="Palatino Linotype" w:eastAsia="Palatino Linotype" w:hAnsi="Palatino Linotype"/>
          <w:sz w:val="22"/>
          <w:szCs w:val="22"/>
          <w:rtl w:val="0"/>
        </w:rPr>
        <w:t xml:space="preserve">.</w:t>
      </w:r>
    </w:p>
    <w:p w:rsidR="00000000" w:rsidDel="00000000" w:rsidP="00000000" w:rsidRDefault="00000000" w:rsidRPr="00000000" w14:paraId="0000004A">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así que, los derechos ARCO es el derecho humano con que cuenta una persona para la protección de sus datos personales, en posesión de Sujetos Obligados y el tratamiento de los mismos deber de sujetarse a los principios de licitud, finalidad, lealtad, consentimiento, calidad, proporcionalidad, información y responsabilidad.</w:t>
      </w:r>
    </w:p>
    <w:p w:rsidR="00000000" w:rsidDel="00000000" w:rsidP="00000000" w:rsidRDefault="00000000" w:rsidRPr="00000000" w14:paraId="0000004B">
      <w:pPr>
        <w:spacing w:after="280" w:before="280" w:line="360" w:lineRule="auto"/>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sz w:val="22"/>
          <w:szCs w:val="22"/>
          <w:rtl w:val="0"/>
        </w:rPr>
        <w:t xml:space="preserve">Expuesto lo anterior, se procede al análisis de la totalidad de las constancias que integran el expediente electrónico del SARCOEM, con</w:t>
      </w:r>
      <w:r w:rsidDel="00000000" w:rsidR="00000000" w:rsidRPr="00000000">
        <w:rPr>
          <w:rFonts w:ascii="Palatino Linotype" w:cs="Palatino Linotype" w:eastAsia="Palatino Linotype" w:hAnsi="Palatino Linotype"/>
          <w:b w:val="1"/>
          <w:sz w:val="22"/>
          <w:szCs w:val="22"/>
          <w:rtl w:val="0"/>
        </w:rPr>
        <w:t xml:space="preserve"> el objeto de determinar si la respuesta del Sujeto Obligado es adecuada y suficiente para satisfacer el derecho de acceso a los datos personales de la parte Recurrente, o en su defecto, en caso de ser procedente, ordenar la entrega de la documentación solicitada.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Ahora bien, del análisis de la solicitud de acceso a datos personales, que motiva el recurso de revisión que ahora se resuelve, se advierte que </w:t>
      </w:r>
      <w:r w:rsidDel="00000000" w:rsidR="00000000" w:rsidRPr="00000000">
        <w:rPr>
          <w:rFonts w:ascii="Palatino Linotype" w:cs="Palatino Linotype" w:eastAsia="Palatino Linotype" w:hAnsi="Palatino Linotype"/>
          <w:b w:val="1"/>
          <w:sz w:val="22"/>
          <w:szCs w:val="22"/>
          <w:rtl w:val="0"/>
        </w:rPr>
        <w:t xml:space="preserve">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requirió al </w:t>
      </w:r>
      <w:r w:rsidDel="00000000" w:rsidR="00000000" w:rsidRPr="00000000">
        <w:rPr>
          <w:rFonts w:ascii="Palatino Linotype" w:cs="Palatino Linotype" w:eastAsia="Palatino Linotype" w:hAnsi="Palatino Linotype"/>
          <w:b w:val="1"/>
          <w:sz w:val="22"/>
          <w:szCs w:val="22"/>
          <w:rtl w:val="0"/>
        </w:rPr>
        <w:t xml:space="preserve">Sujeto Obligado o Responsable</w:t>
      </w:r>
      <w:r w:rsidDel="00000000" w:rsidR="00000000" w:rsidRPr="00000000">
        <w:rPr>
          <w:rFonts w:ascii="Palatino Linotype" w:cs="Palatino Linotype" w:eastAsia="Palatino Linotype" w:hAnsi="Palatino Linotype"/>
          <w:sz w:val="22"/>
          <w:szCs w:val="22"/>
          <w:rtl w:val="0"/>
        </w:rPr>
        <w:t xml:space="preserve"> le proporcione, información consistente en lo siguiente: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line="360" w:lineRule="auto"/>
        <w:ind w:left="567" w:right="1183" w:hanging="283"/>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El expediente y resumen clínico aperturado el 30 de junio de 2024, en la institución de salud pública Hospital Nicolás San Juan; a nombre de la persona solicitante de los datos personales, así como las radiografías, resultados de análisis de laboratorio y todos los documentos, datos, así como los procedimientos realizados a la fecha de la solicitud de acceso a datos personales.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50">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las constancias que obran en el expediente electrónico del </w:t>
      </w:r>
      <w:r w:rsidDel="00000000" w:rsidR="00000000" w:rsidRPr="00000000">
        <w:rPr>
          <w:rFonts w:ascii="Palatino Linotype" w:cs="Palatino Linotype" w:eastAsia="Palatino Linotype" w:hAnsi="Palatino Linotype"/>
          <w:b w:val="1"/>
          <w:sz w:val="22"/>
          <w:szCs w:val="22"/>
          <w:rtl w:val="0"/>
        </w:rPr>
        <w:t xml:space="preserve">SARCOEM</w:t>
      </w:r>
      <w:r w:rsidDel="00000000" w:rsidR="00000000" w:rsidRPr="00000000">
        <w:rPr>
          <w:rFonts w:ascii="Palatino Linotype" w:cs="Palatino Linotype" w:eastAsia="Palatino Linotype" w:hAnsi="Palatino Linotype"/>
          <w:sz w:val="22"/>
          <w:szCs w:val="22"/>
          <w:rtl w:val="0"/>
        </w:rPr>
        <w:t xml:space="preserve">, se advierte que la Dirección de Servicios de Salud, con relación a la solicitud refiere lo siguiente: “…Al respecto,</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su solicitud de acceso a datos personales deberá ser acreditada ante el Módulo de Transparencia y Acceso a la</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Información, en forma presencial en el Módulo de Acceso a la Información Pública del Instituto de Salud del</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Estado de México (ISEM), ubicado en Avenida Independencia Oriente número 1009, planta baja, Colonia Reforma y Ferrocarriles Nacionales, Toluca, Estado de México, C.P. 50070, en días y horas hábiles</w:t>
      </w:r>
      <w:r w:rsidDel="00000000" w:rsidR="00000000" w:rsidRPr="00000000">
        <w:rPr>
          <w:rFonts w:ascii="Palatino Linotype" w:cs="Palatino Linotype" w:eastAsia="Palatino Linotype" w:hAnsi="Palatino Linotype"/>
          <w:sz w:val="22"/>
          <w:szCs w:val="22"/>
          <w:rtl w:val="0"/>
        </w:rPr>
        <w:t xml:space="preserve">.”</w:t>
      </w:r>
    </w:p>
    <w:p w:rsidR="00000000" w:rsidDel="00000000" w:rsidP="00000000" w:rsidRDefault="00000000" w:rsidRPr="00000000" w14:paraId="00000051">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Una vez conocida la respuesta,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interpuso el recurso de revisión al considerar que el Sujeto Obligado únicamente le está otorgando </w:t>
      </w:r>
      <w:r w:rsidDel="00000000" w:rsidR="00000000" w:rsidRPr="00000000">
        <w:rPr>
          <w:rFonts w:ascii="Palatino Linotype" w:cs="Palatino Linotype" w:eastAsia="Palatino Linotype" w:hAnsi="Palatino Linotype"/>
          <w:b w:val="1"/>
          <w:sz w:val="22"/>
          <w:szCs w:val="22"/>
          <w:rtl w:val="0"/>
        </w:rPr>
        <w:t xml:space="preserve">los requisitos para acreditar la personalidad y quien puede ejercer dichos derechos.</w:t>
      </w:r>
      <w:r w:rsidDel="00000000" w:rsidR="00000000" w:rsidRPr="00000000">
        <w:rPr>
          <w:rtl w:val="0"/>
        </w:rPr>
      </w:r>
    </w:p>
    <w:p w:rsidR="00000000" w:rsidDel="00000000" w:rsidP="00000000" w:rsidRDefault="00000000" w:rsidRPr="00000000" w14:paraId="00000052">
      <w:pPr>
        <w:widowControl w:val="0"/>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Una vez admitido el presente recurso de revisión, este Instituto aperturó la fase de conciliación, teniendo así que </w:t>
      </w:r>
      <w:r w:rsidDel="00000000" w:rsidR="00000000" w:rsidRPr="00000000">
        <w:rPr>
          <w:rFonts w:ascii="Palatino Linotype" w:cs="Palatino Linotype" w:eastAsia="Palatino Linotype" w:hAnsi="Palatino Linotype"/>
          <w:b w:val="1"/>
          <w:sz w:val="22"/>
          <w:szCs w:val="22"/>
          <w:rtl w:val="0"/>
        </w:rPr>
        <w:t xml:space="preserve">las partes fueron omisas en manifestar su voluntad para conciliar</w:t>
      </w:r>
      <w:r w:rsidDel="00000000" w:rsidR="00000000" w:rsidRPr="00000000">
        <w:rPr>
          <w:rFonts w:ascii="Palatino Linotype" w:cs="Palatino Linotype" w:eastAsia="Palatino Linotype" w:hAnsi="Palatino Linotype"/>
          <w:sz w:val="22"/>
          <w:szCs w:val="22"/>
          <w:rtl w:val="0"/>
        </w:rPr>
        <w:t xml:space="preserve">, por lo tanto, esta se declaró concluida y se procedió a dar plazo para la presentación de las manifestaciones. </w:t>
      </w:r>
    </w:p>
    <w:p w:rsidR="00000000" w:rsidDel="00000000" w:rsidP="00000000" w:rsidRDefault="00000000" w:rsidRPr="00000000" w14:paraId="00000053">
      <w:pPr>
        <w:widowControl w:val="0"/>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Durante la etapa procesal para que las partes rindieran todo tipo de argumentos que a su derecho convengan se tiene que las partes fueron omisas en presentar manifestaciones e informe justificado, por lo que se tiene por precluido su derecho para tal efecto. </w:t>
      </w:r>
    </w:p>
    <w:p w:rsidR="00000000" w:rsidDel="00000000" w:rsidP="00000000" w:rsidRDefault="00000000" w:rsidRPr="00000000" w14:paraId="00000054">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Hasta este punto, se tiene que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pretende ejercer los derechos ARCO relativos al acceso de datos personales, ello en virtud de que requiere en un primer momento su expediente clínico, así como las radiografías, resultados de análisis de laboratorio y todos los documentos, datos, así como los procedimientos realizados a la fecha de la solicitud de acceso a datos personales.</w:t>
      </w:r>
    </w:p>
    <w:p w:rsidR="00000000" w:rsidDel="00000000" w:rsidP="00000000" w:rsidRDefault="00000000" w:rsidRPr="00000000" w14:paraId="00000055">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Acotado lo anterior, procedemos a analizar el ámbito competencial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para ello debemos recordar que se señaló que quien se pronunció es la </w:t>
      </w:r>
      <w:r w:rsidDel="00000000" w:rsidR="00000000" w:rsidRPr="00000000">
        <w:rPr>
          <w:rFonts w:ascii="Palatino Linotype" w:cs="Palatino Linotype" w:eastAsia="Palatino Linotype" w:hAnsi="Palatino Linotype"/>
          <w:b w:val="1"/>
          <w:sz w:val="22"/>
          <w:szCs w:val="22"/>
          <w:rtl w:val="0"/>
        </w:rPr>
        <w:t xml:space="preserve">Dirección de Servicios de Salud</w:t>
      </w:r>
      <w:r w:rsidDel="00000000" w:rsidR="00000000" w:rsidRPr="00000000">
        <w:rPr>
          <w:rFonts w:ascii="Palatino Linotype" w:cs="Palatino Linotype" w:eastAsia="Palatino Linotype" w:hAnsi="Palatino Linotype"/>
          <w:sz w:val="22"/>
          <w:szCs w:val="22"/>
          <w:rtl w:val="0"/>
        </w:rPr>
        <w:t xml:space="preserve">, la cual de conformidad con el Reglamento Interno del Instituto de Salud del Estado de México, cuenta con las siguientes atribuciones:</w:t>
      </w:r>
    </w:p>
    <w:p w:rsidR="00000000" w:rsidDel="00000000" w:rsidP="00000000" w:rsidRDefault="00000000" w:rsidRPr="00000000" w14:paraId="00000056">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“Artículo 18.- </w:t>
      </w:r>
      <w:r w:rsidDel="00000000" w:rsidR="00000000" w:rsidRPr="00000000">
        <w:rPr>
          <w:rFonts w:ascii="Palatino Linotype" w:cs="Palatino Linotype" w:eastAsia="Palatino Linotype" w:hAnsi="Palatino Linotype"/>
          <w:b w:val="1"/>
          <w:i w:val="1"/>
          <w:sz w:val="22"/>
          <w:szCs w:val="22"/>
          <w:rtl w:val="0"/>
        </w:rPr>
        <w:t xml:space="preserve">Corresponde a la Dirección de Servicios de Salud</w:t>
      </w: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7">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8">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XVIII. Otorgar la atención médica a través de las unidades médicas de primer, segundo y tercer nivel de atención</w:t>
      </w:r>
      <w:r w:rsidDel="00000000" w:rsidR="00000000" w:rsidRPr="00000000">
        <w:rPr>
          <w:rFonts w:ascii="Palatino Linotype" w:cs="Palatino Linotype" w:eastAsia="Palatino Linotype" w:hAnsi="Palatino Linotype"/>
          <w:i w:val="1"/>
          <w:sz w:val="22"/>
          <w:szCs w:val="22"/>
          <w:rtl w:val="0"/>
        </w:rPr>
        <w:t xml:space="preserve">” (Énfasis añadido)</w:t>
      </w:r>
    </w:p>
    <w:p w:rsidR="00000000" w:rsidDel="00000000" w:rsidP="00000000" w:rsidRDefault="00000000" w:rsidRPr="00000000" w14:paraId="00000059">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Del precepto previamente insertado, se observa que la Dirección de Servicios de Salud es la encargada de otorgar la atención médica a través de las unidades médicas, por lo tanto, es la unidad administrativa que es susceptible de contar con la información requerida por el particular y por ello, se determina que el turno realizado para la atención de la presente solicitud es correcto.</w:t>
      </w:r>
    </w:p>
    <w:p w:rsidR="00000000" w:rsidDel="00000000" w:rsidP="00000000" w:rsidRDefault="00000000" w:rsidRPr="00000000" w14:paraId="0000005A">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tal tesitura, en una aproximación a la respuesta, tenemos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se limitó a manifestar que la solicitud de acceso a datos personales deberá ser acreditada ante el Módulo de Transparencia y Acceso a la Información, en forma presencial en el Módulo de Acceso a la Información Pública del Instituto de Salud del Estado de México (ISEM), en días y horas hábiles, esto, sin expresar si cuenta con las documentales solicitadas</w:t>
      </w:r>
      <w:r w:rsidDel="00000000" w:rsidR="00000000" w:rsidRPr="00000000">
        <w:rPr>
          <w:rFonts w:ascii="Palatino Linotype" w:cs="Palatino Linotype" w:eastAsia="Palatino Linotype" w:hAnsi="Palatino Linotype"/>
          <w:sz w:val="22"/>
          <w:szCs w:val="22"/>
          <w:rtl w:val="0"/>
        </w:rPr>
        <w:t xml:space="preserve">, por lo tanto, es dable afirmar que de un análisis realizado, este Organismo Garante aborda a la conclusión de que la respuesta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no es clara pues </w:t>
      </w:r>
      <w:r w:rsidDel="00000000" w:rsidR="00000000" w:rsidRPr="00000000">
        <w:rPr>
          <w:rFonts w:ascii="Palatino Linotype" w:cs="Palatino Linotype" w:eastAsia="Palatino Linotype" w:hAnsi="Palatino Linotype"/>
          <w:b w:val="1"/>
          <w:sz w:val="22"/>
          <w:szCs w:val="22"/>
          <w:u w:val="single"/>
          <w:rtl w:val="0"/>
        </w:rPr>
        <w:t xml:space="preserve">requiere una acreditación de la identidad al particular sin referir si cuenta con la información ni el número de páginas que la componen, por consiguiente, no se otorga certeza jurídica al particular sobre si la información obra en los archivos del Sujeto Obligado</w:t>
      </w:r>
      <w:r w:rsidDel="00000000" w:rsidR="00000000" w:rsidRPr="00000000">
        <w:rPr>
          <w:rFonts w:ascii="Palatino Linotype" w:cs="Palatino Linotype" w:eastAsia="Palatino Linotype" w:hAnsi="Palatino Linotype"/>
          <w:sz w:val="22"/>
          <w:szCs w:val="22"/>
          <w:rtl w:val="0"/>
        </w:rPr>
        <w:t xml:space="preserve">, en consecuencia, no se materializa lo dispuesto en el artículo 118 de la Ley de Protección de Datos Local, la cual dispone lo siguiente:</w:t>
      </w:r>
    </w:p>
    <w:p w:rsidR="00000000" w:rsidDel="00000000" w:rsidP="00000000" w:rsidRDefault="00000000" w:rsidRPr="00000000" w14:paraId="0000005B">
      <w:pPr>
        <w:spacing w:after="240" w:before="240"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“Artículo 118. </w:t>
      </w:r>
      <w:r w:rsidDel="00000000" w:rsidR="00000000" w:rsidRPr="00000000">
        <w:rPr>
          <w:rFonts w:ascii="Palatino Linotype" w:cs="Palatino Linotype" w:eastAsia="Palatino Linotype" w:hAnsi="Palatino Linotype"/>
          <w:b w:val="1"/>
          <w:i w:val="1"/>
          <w:sz w:val="22"/>
          <w:szCs w:val="22"/>
          <w:rtl w:val="0"/>
        </w:rPr>
        <w:t xml:space="preserve">Las solicitudes de ejercicio de los derechos ARCO se darán por cumplidas a través de</w:t>
      </w:r>
      <w:r w:rsidDel="00000000" w:rsidR="00000000" w:rsidRPr="00000000">
        <w:rPr>
          <w:rFonts w:ascii="Palatino Linotype" w:cs="Palatino Linotype" w:eastAsia="Palatino Linotype" w:hAnsi="Palatino Linotype"/>
          <w:i w:val="1"/>
          <w:sz w:val="22"/>
          <w:szCs w:val="22"/>
          <w:rtl w:val="0"/>
        </w:rPr>
        <w:t xml:space="preserve"> expedición de copias simples, copias certificadas, documentos en </w:t>
      </w:r>
      <w:r w:rsidDel="00000000" w:rsidR="00000000" w:rsidRPr="00000000">
        <w:rPr>
          <w:rFonts w:ascii="Palatino Linotype" w:cs="Palatino Linotype" w:eastAsia="Palatino Linotype" w:hAnsi="Palatino Linotype"/>
          <w:b w:val="1"/>
          <w:i w:val="1"/>
          <w:sz w:val="22"/>
          <w:szCs w:val="22"/>
          <w:rtl w:val="0"/>
        </w:rPr>
        <w:t xml:space="preserve">la modalidad que se hubiese solicitado</w:t>
      </w:r>
      <w:r w:rsidDel="00000000" w:rsidR="00000000" w:rsidRPr="00000000">
        <w:rPr>
          <w:rFonts w:ascii="Palatino Linotype" w:cs="Palatino Linotype" w:eastAsia="Palatino Linotype" w:hAnsi="Palatino Linotype"/>
          <w:i w:val="1"/>
          <w:sz w:val="22"/>
          <w:szCs w:val="22"/>
          <w:rtl w:val="0"/>
        </w:rPr>
        <w:t xml:space="preserve">, previa acreditación de la identidad y personalidad del solicitante o en su caso, ante la notificación de improcedencia de su solicitud.”</w:t>
      </w:r>
    </w:p>
    <w:p w:rsidR="00000000" w:rsidDel="00000000" w:rsidP="00000000" w:rsidRDefault="00000000" w:rsidRPr="00000000" w14:paraId="0000005C">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consecuencia, en el presente asunto, resulta procedente ordenar al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que efectué una nueva búsqueda exhaustiva y razonable de la información para efecto de localizar las documentales solicitadas y posteriormente que haga del conocimiento de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de una manera clara y precisa.</w:t>
      </w:r>
    </w:p>
    <w:p w:rsidR="00000000" w:rsidDel="00000000" w:rsidP="00000000" w:rsidRDefault="00000000" w:rsidRPr="00000000" w14:paraId="0000005D">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otra parte, resulta importante señalar que mediante la respuesta si se pretendía dar cumplimiento a la acreditación de la identidad de la persona solicitante, conforme a lo establecido en el referido artículo 118 de la Ley de Protección de Datos Local. </w:t>
      </w:r>
    </w:p>
    <w:p w:rsidR="00000000" w:rsidDel="00000000" w:rsidP="00000000" w:rsidRDefault="00000000" w:rsidRPr="00000000" w14:paraId="0000005E">
      <w:pPr>
        <w:spacing w:after="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2"/>
          <w:szCs w:val="22"/>
          <w:rtl w:val="0"/>
        </w:rPr>
        <w:t xml:space="preserve">En tal sentido, debemos tener en cuenta que</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sz w:val="22"/>
          <w:szCs w:val="22"/>
          <w:rtl w:val="0"/>
        </w:rPr>
        <w:t xml:space="preserve">la Constitución Federal y la Ley de la materia otorgan a los particulares el derecho de acceder a los documentos generados o en posesión de los Sujetos Obligado que contengan sus datos personales, sin embargo, el artículo 97 de la Ley de Protección de Datos Personales en Posesión de Sujetos Obligados del Estado de México y Municipios establece:</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240" w:line="276" w:lineRule="auto"/>
        <w:ind w:left="851" w:right="616"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i w:val="1"/>
          <w:sz w:val="22"/>
          <w:szCs w:val="22"/>
          <w:rtl w:val="0"/>
        </w:rPr>
        <w:t xml:space="preserve">“Artículo 97. Los derechos de acceso, rectificación, cancelación y oposición de datos personales son derechos independientes. El ejercicio de cualquiera de ellos no es requisito previo no impide el ejercicio de otro. </w:t>
      </w:r>
      <w:r w:rsidDel="00000000" w:rsidR="00000000" w:rsidRPr="00000000">
        <w:rPr>
          <w:rFonts w:ascii="Palatino Linotype" w:cs="Palatino Linotype" w:eastAsia="Palatino Linotype" w:hAnsi="Palatino Linotype"/>
          <w:b w:val="1"/>
          <w:i w:val="1"/>
          <w:sz w:val="22"/>
          <w:szCs w:val="22"/>
          <w:rtl w:val="0"/>
        </w:rPr>
        <w:t xml:space="preserve">La procedencia de estos derechos, en su caso, se hará efectiva una vez que el titular o su representante legal acrediten su identidad o representación, respectivamente.</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ind w:left="851" w:right="616"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En ningún caso el acceso a los datos personales de un titular podrá afectar los derechos y libertades de otros.</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240" w:line="276" w:lineRule="auto"/>
        <w:ind w:left="720" w:right="47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1"/>
          <w:sz w:val="22"/>
          <w:szCs w:val="22"/>
          <w:rtl w:val="0"/>
        </w:rPr>
        <w:t xml:space="preserve">El ejercicio de cualquiera de los derechos ARCO, forma parte de las garantías primarias del derecho a la protección de datos personales.”</w:t>
      </w:r>
      <w:r w:rsidDel="00000000" w:rsidR="00000000" w:rsidRPr="00000000">
        <w:rPr>
          <w:rtl w:val="0"/>
        </w:rPr>
      </w:r>
    </w:p>
    <w:p w:rsidR="00000000" w:rsidDel="00000000" w:rsidP="00000000" w:rsidRDefault="00000000" w:rsidRPr="00000000" w14:paraId="00000062">
      <w:pPr>
        <w:spacing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Si bien es cierto, el rubro de la identificación previa, el particular lo colmó como un requisito desde la solicitud de acceso a datos al adjuntar la credencial para votar expedida a su favor por el Instituto Nacional Electoral, lo que encuentra sustento en el artículo 110 de la Ley de la materia, que puntualmente establece que para el ejercicio de derechos ARCO, se deberá contener entre otros requisitos los documentos que acrediten la identidad del titular y en su caso, la personalidad e identidad de su representante; también lo es, que el otorgamiento del acceso a datos personales, </w:t>
      </w:r>
      <w:r w:rsidDel="00000000" w:rsidR="00000000" w:rsidRPr="00000000">
        <w:rPr>
          <w:rFonts w:ascii="Palatino Linotype" w:cs="Palatino Linotype" w:eastAsia="Palatino Linotype" w:hAnsi="Palatino Linotype"/>
          <w:b w:val="1"/>
          <w:sz w:val="22"/>
          <w:szCs w:val="22"/>
          <w:rtl w:val="0"/>
        </w:rPr>
        <w:t xml:space="preserve">independientemente de la modalidad elegida, requiere de una entrega en forma física y directa</w:t>
      </w:r>
      <w:r w:rsidDel="00000000" w:rsidR="00000000" w:rsidRPr="00000000">
        <w:rPr>
          <w:rFonts w:ascii="Palatino Linotype" w:cs="Palatino Linotype" w:eastAsia="Palatino Linotype" w:hAnsi="Palatino Linotype"/>
          <w:sz w:val="22"/>
          <w:szCs w:val="22"/>
          <w:rtl w:val="0"/>
        </w:rPr>
        <w:t xml:space="preserve">, de conformidad con el artículo 118 de la Ley de la materia que es del tenor literal siguiente:</w:t>
      </w:r>
    </w:p>
    <w:p w:rsidR="00000000" w:rsidDel="00000000" w:rsidP="00000000" w:rsidRDefault="00000000" w:rsidRPr="00000000" w14:paraId="00000063">
      <w:pPr>
        <w:tabs>
          <w:tab w:val="left" w:leader="none" w:pos="8222"/>
        </w:tabs>
        <w:spacing w:line="276" w:lineRule="auto"/>
        <w:ind w:left="851" w:right="616"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“Cumplimiento de la atención de solicitudes ARCO</w:t>
      </w:r>
    </w:p>
    <w:p w:rsidR="00000000" w:rsidDel="00000000" w:rsidP="00000000" w:rsidRDefault="00000000" w:rsidRPr="00000000" w14:paraId="00000064">
      <w:pPr>
        <w:tabs>
          <w:tab w:val="left" w:leader="none" w:pos="8222"/>
        </w:tabs>
        <w:spacing w:line="276" w:lineRule="auto"/>
        <w:ind w:left="851" w:right="616"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Artículo 118. Las solicitudes de ejercicio de los derechos ARCO se darán por cumplidas a través de expedición de copias simples, copias certificadas, documentos en la modalidad que se hubiese solicitado</w:t>
      </w:r>
      <w:r w:rsidDel="00000000" w:rsidR="00000000" w:rsidRPr="00000000">
        <w:rPr>
          <w:rFonts w:ascii="Palatino Linotype" w:cs="Palatino Linotype" w:eastAsia="Palatino Linotype" w:hAnsi="Palatino Linotype"/>
          <w:b w:val="1"/>
          <w:i w:val="1"/>
          <w:sz w:val="22"/>
          <w:szCs w:val="22"/>
          <w:rtl w:val="0"/>
        </w:rPr>
        <w:t xml:space="preserve">, previa acreditación de la identidad y personalidad del solicitante</w:t>
      </w:r>
      <w:r w:rsidDel="00000000" w:rsidR="00000000" w:rsidRPr="00000000">
        <w:rPr>
          <w:rFonts w:ascii="Palatino Linotype" w:cs="Palatino Linotype" w:eastAsia="Palatino Linotype" w:hAnsi="Palatino Linotype"/>
          <w:i w:val="1"/>
          <w:sz w:val="22"/>
          <w:szCs w:val="22"/>
          <w:rtl w:val="0"/>
        </w:rPr>
        <w:t xml:space="preserve"> o en su caso, ante la notificación de improcedencia de su solicitud.</w:t>
      </w:r>
    </w:p>
    <w:p w:rsidR="00000000" w:rsidDel="00000000" w:rsidP="00000000" w:rsidRDefault="00000000" w:rsidRPr="00000000" w14:paraId="00000065">
      <w:pPr>
        <w:tabs>
          <w:tab w:val="left" w:leader="none" w:pos="8222"/>
        </w:tabs>
        <w:spacing w:line="276" w:lineRule="auto"/>
        <w:ind w:left="851" w:right="616"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 (Énfasis añadido)</w:t>
      </w:r>
    </w:p>
    <w:p w:rsidR="00000000" w:rsidDel="00000000" w:rsidP="00000000" w:rsidRDefault="00000000" w:rsidRPr="00000000" w14:paraId="00000066">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67">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lo anteriormente transcrito, se observa que la acreditación de la identidad para el ejercicio de los derechos ARCO, se realiza en dos etapas, siendo estas las siguientes: </w:t>
      </w:r>
    </w:p>
    <w:p w:rsidR="00000000" w:rsidDel="00000000" w:rsidP="00000000" w:rsidRDefault="00000000" w:rsidRPr="00000000" w14:paraId="00000068">
      <w:pPr>
        <w:spacing w:after="240" w:before="240" w:line="360" w:lineRule="auto"/>
        <w:ind w:left="567" w:right="1183"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1.- Al momento de la presentación de la solicitud para el ejercicio de derechos ARCO, previsto en el artículo 110, fracción II de la Ley de Protección de Datos Personales en Posesión de Sujetos Obligados del Estado de México y Municipios. </w:t>
      </w:r>
    </w:p>
    <w:p w:rsidR="00000000" w:rsidDel="00000000" w:rsidP="00000000" w:rsidRDefault="00000000" w:rsidRPr="00000000" w14:paraId="00000069">
      <w:pPr>
        <w:spacing w:after="240" w:before="240" w:line="360" w:lineRule="auto"/>
        <w:ind w:left="567" w:right="1183"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2.- Previa entrega de la documentación en la que obren los datos personales, con la finalidad de corroborar que la identidad del solicitante corresponde con la del titular de los datos, dicha facultad se encuentra prevista en el artículo 118 de la citada legislación.</w:t>
      </w:r>
    </w:p>
    <w:p w:rsidR="00000000" w:rsidDel="00000000" w:rsidP="00000000" w:rsidRDefault="00000000" w:rsidRPr="00000000" w14:paraId="0000006A">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Bajo esta lógica, si bien es cierto, el particular acreditó su identidad al momento de la presentación de la solicitud, no menos cierto es que resta la segunda acreditación para efecto de verificar que los datos personales se están entregando a su titular con toda certeza. Dicha acreditación pudo llevarse a cabo mediante la audiencia de conciliación, la cual tiene como finalidad de tutelar en su manera más amplia los derechos de los solicitantes. </w:t>
      </w:r>
    </w:p>
    <w:p w:rsidR="00000000" w:rsidDel="00000000" w:rsidP="00000000" w:rsidRDefault="00000000" w:rsidRPr="00000000" w14:paraId="0000006B">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Teniendo estas consideraciones en cuenta, se reitera que en el procedimiento de conciliación </w:t>
      </w:r>
      <w:r w:rsidDel="00000000" w:rsidR="00000000" w:rsidRPr="00000000">
        <w:rPr>
          <w:rFonts w:ascii="Palatino Linotype" w:cs="Palatino Linotype" w:eastAsia="Palatino Linotype" w:hAnsi="Palatino Linotype"/>
          <w:b w:val="1"/>
          <w:sz w:val="22"/>
          <w:szCs w:val="22"/>
          <w:rtl w:val="0"/>
        </w:rPr>
        <w:t xml:space="preserve">no hubo voluntad de las partes para desahogar dicho proceso,</w:t>
      </w:r>
      <w:r w:rsidDel="00000000" w:rsidR="00000000" w:rsidRPr="00000000">
        <w:rPr>
          <w:rFonts w:ascii="Palatino Linotype" w:cs="Palatino Linotype" w:eastAsia="Palatino Linotype" w:hAnsi="Palatino Linotype"/>
          <w:sz w:val="22"/>
          <w:szCs w:val="22"/>
          <w:rtl w:val="0"/>
        </w:rPr>
        <w:t xml:space="preserve"> por lo tanto,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y este Instituto se habrían allegado de elementos que dieran convicción de lo hecho mención.</w:t>
      </w:r>
    </w:p>
    <w:p w:rsidR="00000000" w:rsidDel="00000000" w:rsidP="00000000" w:rsidRDefault="00000000" w:rsidRPr="00000000" w14:paraId="0000006C">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No obstante lo anterior, de un estricto análisis a las constancias que obran en el expediente electrónico, no se advierten elementos suficientes para corroborar la identidad de la solicitante y se le entreguen los datos personales de manera electrónica. </w:t>
      </w:r>
    </w:p>
    <w:p w:rsidR="00000000" w:rsidDel="00000000" w:rsidP="00000000" w:rsidRDefault="00000000" w:rsidRPr="00000000" w14:paraId="0000006D">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Cabe mencionar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ello, no basta con adjuntar una identificación vía </w:t>
      </w:r>
      <w:r w:rsidDel="00000000" w:rsidR="00000000" w:rsidRPr="00000000">
        <w:rPr>
          <w:rFonts w:ascii="Palatino Linotype" w:cs="Palatino Linotype" w:eastAsia="Palatino Linotype" w:hAnsi="Palatino Linotype"/>
          <w:sz w:val="22"/>
          <w:szCs w:val="22"/>
          <w:rtl w:val="0"/>
        </w:rPr>
        <w:t xml:space="preserve">SARCOEM</w:t>
      </w:r>
      <w:r w:rsidDel="00000000" w:rsidR="00000000" w:rsidRPr="00000000">
        <w:rPr>
          <w:rFonts w:ascii="Palatino Linotype" w:cs="Palatino Linotype" w:eastAsia="Palatino Linotype" w:hAnsi="Palatino Linotype"/>
          <w:sz w:val="22"/>
          <w:szCs w:val="22"/>
          <w:rtl w:val="0"/>
        </w:rPr>
        <w:t xml:space="preserve">,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SARCOEM respecto de quien aparezca en la identificación que se adjunte. De ahí que se deba dar el debido resguardo y protección de los datos personales tanto por parte de los responsables de los sujetos obligados, como de este Instituto, ello así por propio mandato de ley.</w:t>
      </w:r>
    </w:p>
    <w:p w:rsidR="00000000" w:rsidDel="00000000" w:rsidP="00000000" w:rsidRDefault="00000000" w:rsidRPr="00000000" w14:paraId="00000070">
      <w:pPr>
        <w:rPr>
          <w:sz w:val="22"/>
          <w:szCs w:val="22"/>
        </w:rPr>
      </w:pPr>
      <w:r w:rsidDel="00000000" w:rsidR="00000000" w:rsidRPr="00000000">
        <w:rPr>
          <w:rtl w:val="0"/>
        </w:rPr>
      </w:r>
    </w:p>
    <w:p w:rsidR="00000000" w:rsidDel="00000000" w:rsidP="00000000" w:rsidRDefault="00000000" w:rsidRPr="00000000" w14:paraId="00000071">
      <w:pPr>
        <w:spacing w:after="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Sirve de apoyo a lo anterior por analogía el </w:t>
      </w:r>
      <w:r w:rsidDel="00000000" w:rsidR="00000000" w:rsidRPr="00000000">
        <w:rPr>
          <w:rFonts w:ascii="Palatino Linotype" w:cs="Palatino Linotype" w:eastAsia="Palatino Linotype" w:hAnsi="Palatino Linotype"/>
          <w:b w:val="1"/>
          <w:sz w:val="22"/>
          <w:szCs w:val="22"/>
          <w:rtl w:val="0"/>
        </w:rPr>
        <w:t xml:space="preserve">criterio 1/18</w:t>
      </w:r>
      <w:r w:rsidDel="00000000" w:rsidR="00000000" w:rsidRPr="00000000">
        <w:rPr>
          <w:rFonts w:ascii="Palatino Linotype" w:cs="Palatino Linotype" w:eastAsia="Palatino Linotype" w:hAnsi="Palatino Linotype"/>
          <w:sz w:val="22"/>
          <w:szCs w:val="22"/>
          <w:rtl w:val="0"/>
        </w:rPr>
        <w:t xml:space="preserve"> emitido por el Instituto Nacional de Transparencia, Acceso a la Información y Protección de Datos Personales que es del tenor literal siguiente: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ind w:left="567" w:right="1324"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“Entrega de datos personales a través de medios electrónicos. </w:t>
      </w:r>
      <w:r w:rsidDel="00000000" w:rsidR="00000000" w:rsidRPr="00000000">
        <w:rPr>
          <w:rFonts w:ascii="Palatino Linotype" w:cs="Palatino Linotype" w:eastAsia="Palatino Linotype" w:hAnsi="Palatino Linotype"/>
          <w:i w:val="1"/>
          <w:sz w:val="22"/>
          <w:szCs w:val="22"/>
          <w:rtl w:val="0"/>
        </w:rPr>
        <w:t xml:space="preserve">La entrega de datos personales a través del portal de la Plataforma Nacional de Transparencia, correo electrónico o cualquier otro medio similar resulta improcedente, sin que los sujetos obligados hayan corroborado previamente la identidad del titular.</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ind w:left="567" w:right="1324"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74">
      <w:pPr>
        <w:spacing w:line="276" w:lineRule="auto"/>
        <w:ind w:left="567" w:right="1324"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Resoluciones:</w:t>
      </w:r>
    </w:p>
    <w:p w:rsidR="00000000" w:rsidDel="00000000" w:rsidP="00000000" w:rsidRDefault="00000000" w:rsidRPr="00000000" w14:paraId="00000075">
      <w:pPr>
        <w:numPr>
          <w:ilvl w:val="0"/>
          <w:numId w:val="6"/>
        </w:numPr>
        <w:pBdr>
          <w:top w:space="0" w:sz="0" w:val="nil"/>
          <w:left w:space="0" w:sz="0" w:val="nil"/>
          <w:bottom w:space="0" w:sz="0" w:val="nil"/>
          <w:right w:space="0" w:sz="0" w:val="nil"/>
          <w:between w:space="0" w:sz="0" w:val="nil"/>
        </w:pBdr>
        <w:spacing w:line="276" w:lineRule="auto"/>
        <w:ind w:left="567" w:right="1324" w:hanging="283"/>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RRD 0015/17.</w:t>
      </w:r>
      <w:r w:rsidDel="00000000" w:rsidR="00000000" w:rsidRPr="00000000">
        <w:rPr>
          <w:rFonts w:ascii="Palatino Linotype" w:cs="Palatino Linotype" w:eastAsia="Palatino Linotype" w:hAnsi="Palatino Linotype"/>
          <w:i w:val="1"/>
          <w:sz w:val="22"/>
          <w:szCs w:val="22"/>
          <w:rtl w:val="0"/>
        </w:rPr>
        <w:t xml:space="preserve"> Instituto Mexicano del Seguro Social. 19 de abril de 2017. Por unanimidad. Comisionado Ponente Francisco Javier Acuña Llamas.</w:t>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line="276" w:lineRule="auto"/>
        <w:ind w:left="567" w:right="1324" w:hanging="283"/>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RRD 0032/17.</w:t>
      </w:r>
      <w:r w:rsidDel="00000000" w:rsidR="00000000" w:rsidRPr="00000000">
        <w:rPr>
          <w:rFonts w:ascii="Palatino Linotype" w:cs="Palatino Linotype" w:eastAsia="Palatino Linotype" w:hAnsi="Palatino Linotype"/>
          <w:i w:val="1"/>
          <w:sz w:val="22"/>
          <w:szCs w:val="22"/>
          <w:rtl w:val="0"/>
        </w:rPr>
        <w:t xml:space="preserve"> Servicio de Administración Tributaria. 26 de abril del 2017. Por unanimidad. Comisionada Ponente María Patricia Kurczyn Villalobos.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76" w:lineRule="auto"/>
        <w:ind w:left="567" w:right="1324"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RRD 0053/17.</w:t>
      </w:r>
      <w:r w:rsidDel="00000000" w:rsidR="00000000" w:rsidRPr="00000000">
        <w:rPr>
          <w:rFonts w:ascii="Palatino Linotype" w:cs="Palatino Linotype" w:eastAsia="Palatino Linotype" w:hAnsi="Palatino Linotype"/>
          <w:i w:val="1"/>
          <w:sz w:val="22"/>
          <w:szCs w:val="22"/>
          <w:rtl w:val="0"/>
        </w:rPr>
        <w:t xml:space="preserve"> Instituto Mexicano del Seguro Social. 17 de mayo de 2017. Por unanimidad. Comisionada Ponente María Patricia Kurczyn Villalobos.”</w:t>
      </w:r>
    </w:p>
    <w:p w:rsidR="00000000" w:rsidDel="00000000" w:rsidP="00000000" w:rsidRDefault="00000000" w:rsidRPr="00000000" w14:paraId="00000078">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por lo anteriormente expuesto que este Organismo Garante considera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se encuentra imposibilitado para entregar los documentos en los que obran los datos personales por medios electrónicos sin corroborar previamente la identidad del titular de los datos y por ende, determina que es dable ordenar la entrega de la información solicitada vía SARCOEM, previa acreditación de la identidad, resaltando que en primera instancia,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deberá indicarle el procedimiento para llevar a cabo dicha acreditación, el lugar, día y horarios en los que podrá acceder a la información, así como el nombre del o los servidores públicos que le atenderán para la posterior entrega de la información, mientras que a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se</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le invita de manera amable y respetuosa a que se apersone en las oficinas que le indique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para que de esta manera pueda acceder a los datos personales que son de su interés y obran en posesión del </w:t>
      </w:r>
      <w:r w:rsidDel="00000000" w:rsidR="00000000" w:rsidRPr="00000000">
        <w:rPr>
          <w:rFonts w:ascii="Palatino Linotype" w:cs="Palatino Linotype" w:eastAsia="Palatino Linotype" w:hAnsi="Palatino Linotype"/>
          <w:b w:val="1"/>
          <w:sz w:val="22"/>
          <w:szCs w:val="22"/>
          <w:rtl w:val="0"/>
        </w:rPr>
        <w:t xml:space="preserve">Instituto de Salud del</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Estado de México (ISEM</w:t>
      </w:r>
      <w:r w:rsidDel="00000000" w:rsidR="00000000" w:rsidRPr="00000000">
        <w:rPr>
          <w:rFonts w:ascii="Palatino Linotype" w:cs="Palatino Linotype" w:eastAsia="Palatino Linotype" w:hAnsi="Palatino Linotype"/>
          <w:sz w:val="22"/>
          <w:szCs w:val="22"/>
          <w:rtl w:val="0"/>
        </w:rPr>
        <w:t xml:space="preserve">); es necesario resaltar que estas medidas no deben tomarse como una negativa sino por el contrario, son medidas tomadas por este Organismo Garante con toda la intención de tutelar el derecho a la protección de datos personales de todos los individuos y así otorgar certeza a los particulares que los datos personales que estos otorgan a los Sujetos Obligados no se proporcionan de manera arbitraria a cualquier persona que los solicite sin acreditar su identidad y/o titularidad de los datos. </w:t>
      </w:r>
    </w:p>
    <w:p w:rsidR="00000000" w:rsidDel="00000000" w:rsidP="00000000" w:rsidRDefault="00000000" w:rsidRPr="00000000" w14:paraId="00000079">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rsidR="00000000" w:rsidDel="00000000" w:rsidP="00000000" w:rsidRDefault="00000000" w:rsidRPr="00000000" w14:paraId="0000007A">
      <w:pPr>
        <w:spacing w:after="240" w:before="240"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RESUELVE:</w:t>
      </w:r>
    </w:p>
    <w:p w:rsidR="00000000" w:rsidDel="00000000" w:rsidP="00000000" w:rsidRDefault="00000000" w:rsidRPr="00000000" w14:paraId="0000007B">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Primero</w:t>
      </w:r>
      <w:r w:rsidDel="00000000" w:rsidR="00000000" w:rsidRPr="00000000">
        <w:rPr>
          <w:rFonts w:ascii="Palatino Linotype" w:cs="Palatino Linotype" w:eastAsia="Palatino Linotype" w:hAnsi="Palatino Linotype"/>
          <w:sz w:val="22"/>
          <w:szCs w:val="22"/>
          <w:rtl w:val="0"/>
        </w:rPr>
        <w:t xml:space="preserv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sz w:val="22"/>
          <w:szCs w:val="22"/>
          <w:rtl w:val="0"/>
        </w:rPr>
        <w:t xml:space="preserve">Resultan </w:t>
      </w:r>
      <w:r w:rsidDel="00000000" w:rsidR="00000000" w:rsidRPr="00000000">
        <w:rPr>
          <w:rFonts w:ascii="Palatino Linotype" w:cs="Palatino Linotype" w:eastAsia="Palatino Linotype" w:hAnsi="Palatino Linotype"/>
          <w:b w:val="1"/>
          <w:sz w:val="22"/>
          <w:szCs w:val="22"/>
          <w:rtl w:val="0"/>
        </w:rPr>
        <w:t xml:space="preserve">fundados </w:t>
      </w:r>
      <w:r w:rsidDel="00000000" w:rsidR="00000000" w:rsidRPr="00000000">
        <w:rPr>
          <w:rFonts w:ascii="Palatino Linotype" w:cs="Palatino Linotype" w:eastAsia="Palatino Linotype" w:hAnsi="Palatino Linotype"/>
          <w:sz w:val="22"/>
          <w:szCs w:val="22"/>
          <w:rtl w:val="0"/>
        </w:rPr>
        <w:t xml:space="preserve">los motivos de inconformidad hechos valer por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en el Recurso de Revisión </w:t>
      </w:r>
      <w:r w:rsidDel="00000000" w:rsidR="00000000" w:rsidRPr="00000000">
        <w:rPr>
          <w:rFonts w:ascii="Palatino Linotype" w:cs="Palatino Linotype" w:eastAsia="Palatino Linotype" w:hAnsi="Palatino Linotype"/>
          <w:b w:val="1"/>
          <w:sz w:val="22"/>
          <w:szCs w:val="22"/>
          <w:rtl w:val="0"/>
        </w:rPr>
        <w:t xml:space="preserve">07189/INFOEM/AD/RR/2024, </w:t>
      </w:r>
      <w:r w:rsidDel="00000000" w:rsidR="00000000" w:rsidRPr="00000000">
        <w:rPr>
          <w:rFonts w:ascii="Palatino Linotype" w:cs="Palatino Linotype" w:eastAsia="Palatino Linotype" w:hAnsi="Palatino Linotype"/>
          <w:sz w:val="22"/>
          <w:szCs w:val="22"/>
          <w:rtl w:val="0"/>
        </w:rPr>
        <w:t xml:space="preserve">por lo que</w:t>
      </w:r>
      <w:r w:rsidDel="00000000" w:rsidR="00000000" w:rsidRPr="00000000">
        <w:rPr>
          <w:rFonts w:ascii="Palatino Linotype" w:cs="Palatino Linotype" w:eastAsia="Palatino Linotype" w:hAnsi="Palatino Linotype"/>
          <w:b w:val="1"/>
          <w:sz w:val="22"/>
          <w:szCs w:val="22"/>
          <w:rtl w:val="0"/>
        </w:rPr>
        <w:t xml:space="preserve">, en términos del Considerando Quinto </w:t>
      </w:r>
      <w:r w:rsidDel="00000000" w:rsidR="00000000" w:rsidRPr="00000000">
        <w:rPr>
          <w:rFonts w:ascii="Palatino Linotype" w:cs="Palatino Linotype" w:eastAsia="Palatino Linotype" w:hAnsi="Palatino Linotype"/>
          <w:sz w:val="22"/>
          <w:szCs w:val="22"/>
          <w:rtl w:val="0"/>
        </w:rPr>
        <w:t xml:space="preserve">de la presente resolución</w:t>
      </w:r>
      <w:r w:rsidDel="00000000" w:rsidR="00000000" w:rsidRPr="00000000">
        <w:rPr>
          <w:rFonts w:ascii="Palatino Linotype" w:cs="Palatino Linotype" w:eastAsia="Palatino Linotype" w:hAnsi="Palatino Linotype"/>
          <w:b w:val="1"/>
          <w:sz w:val="22"/>
          <w:szCs w:val="22"/>
          <w:rtl w:val="0"/>
        </w:rPr>
        <w:t xml:space="preserve">, se MODIFICA </w:t>
      </w:r>
      <w:r w:rsidDel="00000000" w:rsidR="00000000" w:rsidRPr="00000000">
        <w:rPr>
          <w:rFonts w:ascii="Palatino Linotype" w:cs="Palatino Linotype" w:eastAsia="Palatino Linotype" w:hAnsi="Palatino Linotype"/>
          <w:sz w:val="22"/>
          <w:szCs w:val="22"/>
          <w:rtl w:val="0"/>
        </w:rPr>
        <w:t xml:space="preserve">la respuesta del</w:t>
      </w:r>
      <w:r w:rsidDel="00000000" w:rsidR="00000000" w:rsidRPr="00000000">
        <w:rPr>
          <w:rFonts w:ascii="Palatino Linotype" w:cs="Palatino Linotype" w:eastAsia="Palatino Linotype" w:hAnsi="Palatino Linotype"/>
          <w:b w:val="1"/>
          <w:sz w:val="22"/>
          <w:szCs w:val="22"/>
          <w:rtl w:val="0"/>
        </w:rPr>
        <w:t xml:space="preserve"> Sujeto Obligado.</w:t>
      </w:r>
      <w:r w:rsidDel="00000000" w:rsidR="00000000" w:rsidRPr="00000000">
        <w:rPr>
          <w:rtl w:val="0"/>
        </w:rPr>
      </w:r>
    </w:p>
    <w:p w:rsidR="00000000" w:rsidDel="00000000" w:rsidP="00000000" w:rsidRDefault="00000000" w:rsidRPr="00000000" w14:paraId="0000007C">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Segundo</w:t>
      </w:r>
      <w:r w:rsidDel="00000000" w:rsidR="00000000" w:rsidRPr="00000000">
        <w:rPr>
          <w:rFonts w:ascii="Palatino Linotype" w:cs="Palatino Linotype" w:eastAsia="Palatino Linotype" w:hAnsi="Palatino Linotype"/>
          <w:sz w:val="22"/>
          <w:szCs w:val="22"/>
          <w:rtl w:val="0"/>
        </w:rPr>
        <w:t xml:space="preserv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sz w:val="22"/>
          <w:szCs w:val="22"/>
          <w:rtl w:val="0"/>
        </w:rPr>
        <w:t xml:space="preserve">Se</w:t>
      </w:r>
      <w:r w:rsidDel="00000000" w:rsidR="00000000" w:rsidRPr="00000000">
        <w:rPr>
          <w:rFonts w:ascii="Palatino Linotype" w:cs="Palatino Linotype" w:eastAsia="Palatino Linotype" w:hAnsi="Palatino Linotype"/>
          <w:b w:val="1"/>
          <w:sz w:val="22"/>
          <w:szCs w:val="22"/>
          <w:rtl w:val="0"/>
        </w:rPr>
        <w:t xml:space="preserve"> ORDENA </w:t>
      </w:r>
      <w:r w:rsidDel="00000000" w:rsidR="00000000" w:rsidRPr="00000000">
        <w:rPr>
          <w:rFonts w:ascii="Palatino Linotype" w:cs="Palatino Linotype" w:eastAsia="Palatino Linotype" w:hAnsi="Palatino Linotype"/>
          <w:sz w:val="22"/>
          <w:szCs w:val="22"/>
          <w:rtl w:val="0"/>
        </w:rPr>
        <w:t xml:space="preserve">al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atienda la solicitud </w:t>
      </w:r>
      <w:r w:rsidDel="00000000" w:rsidR="00000000" w:rsidRPr="00000000">
        <w:rPr>
          <w:rFonts w:ascii="Palatino Linotype" w:cs="Palatino Linotype" w:eastAsia="Palatino Linotype" w:hAnsi="Palatino Linotype"/>
          <w:b w:val="1"/>
          <w:sz w:val="22"/>
          <w:szCs w:val="22"/>
          <w:rtl w:val="0"/>
        </w:rPr>
        <w:t xml:space="preserve">00018/ISEM/AD/2024</w:t>
      </w:r>
      <w:r w:rsidDel="00000000" w:rsidR="00000000" w:rsidRPr="00000000">
        <w:rPr>
          <w:rFonts w:ascii="Palatino Linotype" w:cs="Palatino Linotype" w:eastAsia="Palatino Linotype" w:hAnsi="Palatino Linotype"/>
          <w:sz w:val="22"/>
          <w:szCs w:val="22"/>
          <w:rtl w:val="0"/>
        </w:rPr>
        <w:t xml:space="preserve">, y </w:t>
      </w:r>
      <w:r w:rsidDel="00000000" w:rsidR="00000000" w:rsidRPr="00000000">
        <w:rPr>
          <w:rFonts w:ascii="Palatino Linotype" w:cs="Palatino Linotype" w:eastAsia="Palatino Linotype" w:hAnsi="Palatino Linotype"/>
          <w:b w:val="1"/>
          <w:sz w:val="22"/>
          <w:szCs w:val="22"/>
          <w:rtl w:val="0"/>
        </w:rPr>
        <w:t xml:space="preserve">previa acreditación de su identidad, entregue </w:t>
      </w:r>
      <w:r w:rsidDel="00000000" w:rsidR="00000000" w:rsidRPr="00000000">
        <w:rPr>
          <w:rFonts w:ascii="Palatino Linotype" w:cs="Palatino Linotype" w:eastAsia="Palatino Linotype" w:hAnsi="Palatino Linotype"/>
          <w:b w:val="1"/>
          <w:sz w:val="22"/>
          <w:szCs w:val="22"/>
          <w:u w:val="single"/>
          <w:rtl w:val="0"/>
        </w:rPr>
        <w:t xml:space="preserve">a través del SARCOEM</w:t>
      </w:r>
      <w:r w:rsidDel="00000000" w:rsidR="00000000" w:rsidRPr="00000000">
        <w:rPr>
          <w:rFonts w:ascii="Palatino Linotype" w:cs="Palatino Linotype" w:eastAsia="Palatino Linotype" w:hAnsi="Palatino Linotype"/>
          <w:sz w:val="22"/>
          <w:szCs w:val="22"/>
          <w:rtl w:val="0"/>
        </w:rPr>
        <w:t xml:space="preserve">, lo siguiente:</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ind w:left="567" w:right="1183" w:hanging="141"/>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El expediente y resumen clínico aperturado el 30 de junio de 2024, en la institución de salud pública Hospital Nicolás San Juan; a nombre de la persona solicitante de los datos personales, así como las radiografías, resultados de análisis de laboratorio y todos los documentos, datos, así como los procedimientos realizados al 14 de octubre de 2024.</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tabs>
          <w:tab w:val="left" w:leader="none" w:pos="1701"/>
        </w:tabs>
        <w:spacing w:line="276" w:lineRule="auto"/>
        <w:ind w:left="567" w:right="1183" w:firstLine="0"/>
        <w:jc w:val="both"/>
        <w:rPr>
          <w:rFonts w:ascii="Palatino Linotype" w:cs="Palatino Linotype" w:eastAsia="Palatino Linotype" w:hAnsi="Palatino Linotype"/>
          <w:b w:val="1"/>
          <w:i w:val="1"/>
          <w:sz w:val="22"/>
          <w:szCs w:val="22"/>
        </w:rPr>
      </w:pPr>
      <w:bookmarkStart w:colFirst="0" w:colLast="0" w:name="_heading=h.3znysh7" w:id="2"/>
      <w:bookmarkEnd w:id="2"/>
      <w:r w:rsidDel="00000000" w:rsidR="00000000" w:rsidRPr="00000000">
        <w:rPr>
          <w:rtl w:val="0"/>
        </w:rPr>
      </w:r>
    </w:p>
    <w:p w:rsidR="00000000" w:rsidDel="00000000" w:rsidP="00000000" w:rsidRDefault="00000000" w:rsidRPr="00000000" w14:paraId="0000007F">
      <w:pPr>
        <w:widowControl w:val="0"/>
        <w:tabs>
          <w:tab w:val="left" w:leader="none" w:pos="1701"/>
        </w:tabs>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Para la acreditación de la identidad, así como entrega de la información, el </w:t>
      </w:r>
      <w:r w:rsidDel="00000000" w:rsidR="00000000" w:rsidRPr="00000000">
        <w:rPr>
          <w:rFonts w:ascii="Palatino Linotype" w:cs="Palatino Linotype" w:eastAsia="Palatino Linotype" w:hAnsi="Palatino Linotype"/>
          <w:b w:val="1"/>
          <w:i w:val="1"/>
          <w:sz w:val="22"/>
          <w:szCs w:val="22"/>
          <w:rtl w:val="0"/>
        </w:rPr>
        <w:t xml:space="preserve">Sujeto Obligado </w:t>
      </w:r>
      <w:r w:rsidDel="00000000" w:rsidR="00000000" w:rsidRPr="00000000">
        <w:rPr>
          <w:rFonts w:ascii="Palatino Linotype" w:cs="Palatino Linotype" w:eastAsia="Palatino Linotype" w:hAnsi="Palatino Linotype"/>
          <w:i w:val="1"/>
          <w:sz w:val="22"/>
          <w:szCs w:val="22"/>
          <w:rtl w:val="0"/>
        </w:rPr>
        <w:t xml:space="preserve">previamente deberá hacer de conocimiento de l</w:t>
      </w:r>
      <w:r w:rsidDel="00000000" w:rsidR="00000000" w:rsidRPr="00000000">
        <w:rPr>
          <w:rFonts w:ascii="Palatino Linotype" w:cs="Palatino Linotype" w:eastAsia="Palatino Linotype" w:hAnsi="Palatino Linotype"/>
          <w:b w:val="1"/>
          <w:i w:val="1"/>
          <w:sz w:val="22"/>
          <w:szCs w:val="22"/>
          <w:rtl w:val="0"/>
        </w:rPr>
        <w:t xml:space="preserve">a parte Recurrente</w:t>
      </w:r>
      <w:r w:rsidDel="00000000" w:rsidR="00000000" w:rsidRPr="00000000">
        <w:rPr>
          <w:rFonts w:ascii="Palatino Linotype" w:cs="Palatino Linotype" w:eastAsia="Palatino Linotype" w:hAnsi="Palatino Linotype"/>
          <w:i w:val="1"/>
          <w:sz w:val="22"/>
          <w:szCs w:val="22"/>
          <w:rtl w:val="0"/>
        </w:rPr>
        <w:t xml:space="preserve">, vía </w:t>
      </w:r>
      <w:r w:rsidDel="00000000" w:rsidR="00000000" w:rsidRPr="00000000">
        <w:rPr>
          <w:rFonts w:ascii="Palatino Linotype" w:cs="Palatino Linotype" w:eastAsia="Palatino Linotype" w:hAnsi="Palatino Linotype"/>
          <w:i w:val="1"/>
          <w:sz w:val="22"/>
          <w:szCs w:val="22"/>
          <w:rtl w:val="0"/>
        </w:rPr>
        <w:t xml:space="preserve">SARCOEM</w:t>
      </w:r>
      <w:r w:rsidDel="00000000" w:rsidR="00000000" w:rsidRPr="00000000">
        <w:rPr>
          <w:rFonts w:ascii="Palatino Linotype" w:cs="Palatino Linotype" w:eastAsia="Palatino Linotype" w:hAnsi="Palatino Linotype"/>
          <w:i w:val="1"/>
          <w:sz w:val="22"/>
          <w:szCs w:val="22"/>
          <w:rtl w:val="0"/>
        </w:rPr>
        <w:t xml:space="preserve">, el procedimiento para llevar a cabo dicha acreditación, el lugar, día y horarios en los que podrá acceder a la información, así como el nombre del o los servidores públicos que le atenderán.</w:t>
      </w:r>
    </w:p>
    <w:p w:rsidR="00000000" w:rsidDel="00000000" w:rsidP="00000000" w:rsidRDefault="00000000" w:rsidRPr="00000000" w14:paraId="00000080">
      <w:pPr>
        <w:widowControl w:val="0"/>
        <w:tabs>
          <w:tab w:val="left" w:leader="none" w:pos="1701"/>
        </w:tabs>
        <w:ind w:right="1185"/>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81">
      <w:pPr>
        <w:spacing w:line="360" w:lineRule="auto"/>
        <w:ind w:right="-93"/>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Tercero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Notifíquese</w:t>
      </w:r>
      <w:r w:rsidDel="00000000" w:rsidR="00000000" w:rsidRPr="00000000">
        <w:rPr>
          <w:rFonts w:ascii="Palatino Linotype" w:cs="Palatino Linotype" w:eastAsia="Palatino Linotype" w:hAnsi="Palatino Linotype"/>
          <w:sz w:val="22"/>
          <w:szCs w:val="22"/>
          <w:rtl w:val="0"/>
        </w:rPr>
        <w:t xml:space="preserve"> la presente resolución </w:t>
      </w:r>
      <w:r w:rsidDel="00000000" w:rsidR="00000000" w:rsidRPr="00000000">
        <w:rPr>
          <w:rFonts w:ascii="Palatino Linotype" w:cs="Palatino Linotype" w:eastAsia="Palatino Linotype" w:hAnsi="Palatino Linotype"/>
          <w:b w:val="1"/>
          <w:sz w:val="22"/>
          <w:szCs w:val="22"/>
          <w:rtl w:val="0"/>
        </w:rPr>
        <w:t xml:space="preserve">a través del Sistema de Acceso, Rectificación, Cancelación y Oposición del Estado de México y Municipios (</w:t>
      </w:r>
      <w:r w:rsidDel="00000000" w:rsidR="00000000" w:rsidRPr="00000000">
        <w:rPr>
          <w:rFonts w:ascii="Palatino Linotype" w:cs="Palatino Linotype" w:eastAsia="Palatino Linotype" w:hAnsi="Palatino Linotype"/>
          <w:b w:val="1"/>
          <w:sz w:val="22"/>
          <w:szCs w:val="22"/>
          <w:rtl w:val="0"/>
        </w:rPr>
        <w:t xml:space="preserve">SARCOEM</w:t>
      </w:r>
      <w:r w:rsidDel="00000000" w:rsidR="00000000" w:rsidRPr="00000000">
        <w:rPr>
          <w:rFonts w:ascii="Palatino Linotype" w:cs="Palatino Linotype" w:eastAsia="Palatino Linotype" w:hAnsi="Palatino Linotype"/>
          <w:b w:val="1"/>
          <w:sz w:val="22"/>
          <w:szCs w:val="22"/>
          <w:rtl w:val="0"/>
        </w:rPr>
        <w:t xml:space="preserve">)</w:t>
      </w:r>
      <w:r w:rsidDel="00000000" w:rsidR="00000000" w:rsidRPr="00000000">
        <w:rPr>
          <w:rFonts w:ascii="Palatino Linotype" w:cs="Palatino Linotype" w:eastAsia="Palatino Linotype" w:hAnsi="Palatino Linotype"/>
          <w:sz w:val="22"/>
          <w:szCs w:val="22"/>
          <w:rtl w:val="0"/>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 así como los diversos 198, 200, fracción III; 214, 215 y 216 de la Ley  de Transparencia y Acceso a la Información Pública del Estado de México y Municipios.</w:t>
      </w:r>
    </w:p>
    <w:p w:rsidR="00000000" w:rsidDel="00000000" w:rsidP="00000000" w:rsidRDefault="00000000" w:rsidRPr="00000000" w14:paraId="00000082">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Cuarto.</w:t>
      </w:r>
      <w:r w:rsidDel="00000000" w:rsidR="00000000" w:rsidRPr="00000000">
        <w:rPr>
          <w:rFonts w:ascii="Palatino Linotype" w:cs="Palatino Linotype" w:eastAsia="Palatino Linotype" w:hAnsi="Palatino Linotype"/>
          <w:sz w:val="22"/>
          <w:szCs w:val="22"/>
          <w:rtl w:val="0"/>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000000" w:rsidDel="00000000" w:rsidP="00000000" w:rsidRDefault="00000000" w:rsidRPr="00000000" w14:paraId="00000083">
      <w:pPr>
        <w:spacing w:line="360" w:lineRule="auto"/>
        <w:ind w:right="-93"/>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Quinto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Notifíquese</w:t>
      </w:r>
      <w:r w:rsidDel="00000000" w:rsidR="00000000" w:rsidRPr="00000000">
        <w:rPr>
          <w:rFonts w:ascii="Palatino Linotype" w:cs="Palatino Linotype" w:eastAsia="Palatino Linotype" w:hAnsi="Palatino Linotype"/>
          <w:sz w:val="22"/>
          <w:szCs w:val="22"/>
          <w:rtl w:val="0"/>
        </w:rPr>
        <w:t xml:space="preserve"> a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la presente Resolución </w:t>
      </w:r>
      <w:r w:rsidDel="00000000" w:rsidR="00000000" w:rsidRPr="00000000">
        <w:rPr>
          <w:rFonts w:ascii="Palatino Linotype" w:cs="Palatino Linotype" w:eastAsia="Palatino Linotype" w:hAnsi="Palatino Linotype"/>
          <w:b w:val="1"/>
          <w:sz w:val="22"/>
          <w:szCs w:val="22"/>
          <w:rtl w:val="0"/>
        </w:rPr>
        <w:t xml:space="preserve">a través del Sistema de Acceso, Rectificación, Cancelación y Oposición del Estado de México y Municipios (SARCOEM)</w:t>
      </w:r>
      <w:r w:rsidDel="00000000" w:rsidR="00000000" w:rsidRPr="00000000">
        <w:rPr>
          <w:rFonts w:ascii="Palatino Linotype" w:cs="Palatino Linotype" w:eastAsia="Palatino Linotype" w:hAnsi="Palatino Linotype"/>
          <w:sz w:val="22"/>
          <w:szCs w:val="22"/>
          <w:rtl w:val="0"/>
        </w:rPr>
        <w:t xml:space="preserve">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p>
    <w:p w:rsidR="00000000" w:rsidDel="00000000" w:rsidP="00000000" w:rsidRDefault="00000000" w:rsidRPr="00000000" w14:paraId="00000084">
      <w:pPr>
        <w:spacing w:after="240" w:before="240" w:line="360" w:lineRule="auto"/>
        <w:jc w:val="both"/>
        <w:rPr>
          <w:rFonts w:ascii="Palatino Linotype" w:cs="Palatino Linotype" w:eastAsia="Palatino Linotype" w:hAnsi="Palatino Linotype"/>
        </w:rPr>
        <w:sectPr>
          <w:headerReference r:id="rId8" w:type="default"/>
          <w:headerReference r:id="rId9" w:type="first"/>
          <w:footerReference r:id="rId10" w:type="default"/>
          <w:footerReference r:id="rId11" w:type="first"/>
          <w:pgSz w:h="15840" w:w="12240" w:orient="portrait"/>
          <w:pgMar w:bottom="1418" w:top="1418" w:left="1701" w:right="1418" w:header="709" w:footer="709"/>
          <w:pgNumType w:start="1"/>
          <w:titlePg w:val="1"/>
        </w:sectPr>
      </w:pPr>
      <w:bookmarkStart w:colFirst="0" w:colLast="0" w:name="_heading=h.1fob9te" w:id="3"/>
      <w:bookmarkEnd w:id="3"/>
      <w:r w:rsidDel="00000000" w:rsidR="00000000" w:rsidRPr="00000000">
        <w:rPr>
          <w:rFonts w:ascii="Palatino Linotype" w:cs="Palatino Linotype" w:eastAsia="Palatino Linotype" w:hAnsi="Palatino Linotype"/>
          <w:rtl w:val="0"/>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rsidR="00000000" w:rsidDel="00000000" w:rsidP="00000000" w:rsidRDefault="00000000" w:rsidRPr="00000000" w14:paraId="00000085">
      <w:pPr>
        <w:spacing w:line="360" w:lineRule="auto"/>
        <w:jc w:val="both"/>
        <w:rPr>
          <w:rFonts w:ascii="Palatino Linotype" w:cs="Palatino Linotype" w:eastAsia="Palatino Linotype" w:hAnsi="Palatino Linotype"/>
        </w:rPr>
      </w:pPr>
      <w:bookmarkStart w:colFirst="0" w:colLast="0" w:name="_heading=h.gjdgxs" w:id="4"/>
      <w:bookmarkEnd w:id="4"/>
      <w:r w:rsidDel="00000000" w:rsidR="00000000" w:rsidRPr="00000000">
        <w:rPr>
          <w:rtl w:val="0"/>
        </w:rPr>
      </w:r>
    </w:p>
    <w:p w:rsidR="00000000" w:rsidDel="00000000" w:rsidP="00000000" w:rsidRDefault="00000000" w:rsidRPr="00000000" w14:paraId="00000086">
      <w:pPr>
        <w:spacing w:line="360" w:lineRule="auto"/>
        <w:ind w:right="-9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tabs>
          <w:tab w:val="left" w:leader="none" w:pos="1701"/>
        </w:tabs>
        <w:spacing w:after="240" w:before="240" w:line="360" w:lineRule="auto"/>
        <w:jc w:val="both"/>
        <w:rPr>
          <w:rFonts w:ascii="Palatino Linotype" w:cs="Palatino Linotype" w:eastAsia="Palatino Linotype" w:hAnsi="Palatino Linotype"/>
        </w:rPr>
      </w:pPr>
      <w:r w:rsidDel="00000000" w:rsidR="00000000" w:rsidRPr="00000000">
        <w:rPr>
          <w:rtl w:val="0"/>
        </w:rPr>
      </w:r>
    </w:p>
    <w:sectPr>
      <w:headerReference r:id="rId12" w:type="first"/>
      <w:type w:val="nextPage"/>
      <w:pgSz w:h="15840" w:w="12240" w:orient="portrait"/>
      <w:pgMar w:bottom="1418" w:top="1418" w:left="1701"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Cambria"/>
  <w:font w:name="Courier New"/>
  <w:font w:name="Palatino Linotyp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w:t>
    </w:r>
    <w:r w:rsidDel="00000000" w:rsidR="00000000" w:rsidRPr="00000000">
      <w:rPr>
        <w:rFonts w:ascii="Palatino Linotype" w:cs="Palatino Linotype" w:eastAsia="Palatino Linotype" w:hAnsi="Palatino Linotype"/>
        <w:b w:val="1"/>
        <w:color w:val="000000"/>
        <w:sz w:val="20"/>
        <w:szCs w:val="20"/>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252"/>
        <w:tab w:val="right" w:leader="none" w:pos="8504"/>
      </w:tabs>
      <w:ind w:firstLine="708"/>
      <w:rPr>
        <w:rFonts w:ascii="Cambria" w:cs="Cambria" w:eastAsia="Cambria" w:hAnsi="Cambria"/>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20</w:t>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252"/>
        <w:tab w:val="right" w:leader="none" w:pos="8504"/>
        <w:tab w:val="left" w:leader="none" w:pos="2326"/>
      </w:tabs>
      <w:rPr>
        <w:rFonts w:ascii="Cambria" w:cs="Cambria" w:eastAsia="Cambria" w:hAnsi="Cambria"/>
        <w:color w:val="000000"/>
      </w:rPr>
    </w:pPr>
    <w:r w:rsidDel="00000000" w:rsidR="00000000" w:rsidRPr="00000000">
      <w:rPr>
        <w:rFonts w:ascii="Cambria" w:cs="Cambria" w:eastAsia="Cambria" w:hAnsi="Cambria"/>
        <w:color w:val="000000"/>
      </w:rPr>
      <w:pict>
        <v:shape id="_x0000_s3075" style="position:absolute;margin-left:-80.55pt;margin-top:-120.7pt;width:663.5pt;height:12in;z-index:-251658240;mso-wrap-edited:f;mso-width-percent:0;mso-height-percent:0;mso-position-horizontal:absolute;mso-position-horizontal-relative:margin;mso-position-vertical:absolute;mso-position-vertical-relative:margin;mso-width-percent:0;mso-height-percent:0" alt="" o:allowincell="f" type="#_x0000_t75">
          <v:imagedata r:id="rId1" o:title="PHOTO-2020-08-13-10-14-39"/>
          <w10:wrap/>
        </v:shape>
      </w:pict>
    </w:r>
    <w:r w:rsidDel="00000000" w:rsidR="00000000" w:rsidRPr="00000000">
      <w:rPr>
        <w:rFonts w:ascii="Cambria" w:cs="Cambria" w:eastAsia="Cambria" w:hAnsi="Cambria"/>
        <w:color w:val="000000"/>
        <w:rtl w:val="0"/>
      </w:rPr>
      <w:t xml:space="preserve">              </w:t>
    </w:r>
  </w:p>
  <w:tbl>
    <w:tblPr>
      <w:tblStyle w:val="Table1"/>
      <w:tblW w:w="6237.0" w:type="dxa"/>
      <w:jc w:val="left"/>
      <w:tblInd w:w="2977.0" w:type="dxa"/>
      <w:tblLayout w:type="fixed"/>
      <w:tblLook w:val="0400"/>
    </w:tblPr>
    <w:tblGrid>
      <w:gridCol w:w="2552"/>
      <w:gridCol w:w="3685"/>
      <w:tblGridChange w:id="0">
        <w:tblGrid>
          <w:gridCol w:w="2552"/>
          <w:gridCol w:w="3685"/>
        </w:tblGrid>
      </w:tblGridChange>
    </w:tblGrid>
    <w:tr>
      <w:trPr>
        <w:cantSplit w:val="0"/>
        <w:tblHeader w:val="0"/>
      </w:trPr>
      <w:tc>
        <w:tcPr>
          <w:shd w:fill="auto" w:val="clear"/>
          <w:vAlign w:val="center"/>
        </w:tcPr>
        <w:p w:rsidR="00000000" w:rsidDel="00000000" w:rsidP="00000000" w:rsidRDefault="00000000" w:rsidRPr="00000000" w14:paraId="00000089">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08A">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07189/INFOEM/AD/RR/2024</w:t>
          </w:r>
        </w:p>
      </w:tc>
    </w:tr>
    <w:tr>
      <w:trPr>
        <w:cantSplit w:val="0"/>
        <w:trHeight w:val="228" w:hRule="atLeast"/>
        <w:tblHeader w:val="0"/>
      </w:trPr>
      <w:tc>
        <w:tcPr>
          <w:shd w:fill="auto" w:val="clear"/>
          <w:vAlign w:val="center"/>
        </w:tcPr>
        <w:p w:rsidR="00000000" w:rsidDel="00000000" w:rsidP="00000000" w:rsidRDefault="00000000" w:rsidRPr="00000000" w14:paraId="0000008B">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tc>
      <w:tc>
        <w:tcPr>
          <w:shd w:fill="auto" w:val="clear"/>
          <w:vAlign w:val="center"/>
        </w:tcPr>
        <w:p w:rsidR="00000000" w:rsidDel="00000000" w:rsidP="00000000" w:rsidRDefault="00000000" w:rsidRPr="00000000" w14:paraId="0000008C">
          <w:pPr>
            <w:ind w:right="452"/>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Instituto de Salud del Estado de México</w:t>
          </w:r>
        </w:p>
      </w:tc>
    </w:tr>
    <w:tr>
      <w:trPr>
        <w:cantSplit w:val="0"/>
        <w:tblHeader w:val="0"/>
      </w:trPr>
      <w:tc>
        <w:tcPr>
          <w:shd w:fill="auto" w:val="clear"/>
          <w:vAlign w:val="center"/>
        </w:tcPr>
        <w:p w:rsidR="00000000" w:rsidDel="00000000" w:rsidP="00000000" w:rsidRDefault="00000000" w:rsidRPr="00000000" w14:paraId="0000008D">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08E">
          <w:pPr>
            <w:ind w:right="-533"/>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252"/>
        <w:tab w:val="right" w:leader="none" w:pos="8504"/>
        <w:tab w:val="left" w:leader="none" w:pos="2326"/>
      </w:tabs>
      <w:rPr>
        <w:rFonts w:ascii="Cambria" w:cs="Cambria" w:eastAsia="Cambria" w:hAnsi="Cambria"/>
        <w:color w:val="000000"/>
      </w:rPr>
    </w:pPr>
    <w:r w:rsidDel="00000000" w:rsidR="00000000" w:rsidRPr="00000000">
      <w:rPr>
        <w:rFonts w:ascii="Cambria" w:cs="Cambria" w:eastAsia="Cambria" w:hAnsi="Cambria"/>
        <w:color w:val="000000"/>
        <w:rtl w:val="0"/>
      </w:rPr>
      <w:t xml:space="preserve">                                                 </w:t>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rPr>
        <w:rFonts w:ascii="Cambria" w:cs="Cambria" w:eastAsia="Cambria" w:hAnsi="Cambria"/>
        <w:color w:val="000000"/>
        <w:sz w:val="20"/>
        <w:szCs w:val="20"/>
      </w:rPr>
    </w:pPr>
    <w:r w:rsidDel="00000000" w:rsidR="00000000" w:rsidRPr="00000000">
      <w:rPr>
        <w:rFonts w:ascii="Palatino Linotype" w:cs="Palatino Linotype" w:eastAsia="Palatino Linotype" w:hAnsi="Palatino Linotype"/>
        <w:b w:val="1"/>
        <w:color w:val="000000"/>
        <w:sz w:val="22"/>
        <w:szCs w:val="22"/>
      </w:rPr>
      <w:pict>
        <v:shape id="WordPictureWatermark1" style="position:absolute;width:663.5pt;height:864.0pt;rotation:0;z-index:-503316481;mso-position-horizontal-relative:margin;mso-position-horizontal:absolute;margin-left:-77.55pt;mso-position-vertical-relative:margin;mso-position-vertical:absolute;margin-top:-121.25pt;" alt="" type="#_x0000_t75">
          <v:imagedata cropbottom="0f" cropleft="0f" cropright="0f" croptop="0f" r:id="rId2" o:title="image2.jpg"/>
        </v:shape>
      </w:pict>
    </w:r>
    <w:r w:rsidDel="00000000" w:rsidR="00000000" w:rsidRPr="00000000">
      <w:rPr>
        <w:rtl w:val="0"/>
      </w:rPr>
    </w:r>
  </w:p>
  <w:tbl>
    <w:tblPr>
      <w:tblStyle w:val="Table2"/>
      <w:tblW w:w="6379.0" w:type="dxa"/>
      <w:jc w:val="left"/>
      <w:tblInd w:w="2977.0" w:type="dxa"/>
      <w:tblLayout w:type="fixed"/>
      <w:tblLook w:val="0400"/>
    </w:tblPr>
    <w:tblGrid>
      <w:gridCol w:w="2552"/>
      <w:gridCol w:w="3827"/>
      <w:tblGridChange w:id="0">
        <w:tblGrid>
          <w:gridCol w:w="2552"/>
          <w:gridCol w:w="3827"/>
        </w:tblGrid>
      </w:tblGridChange>
    </w:tblGrid>
    <w:tr>
      <w:trPr>
        <w:cantSplit w:val="0"/>
        <w:tblHeader w:val="0"/>
      </w:trPr>
      <w:tc>
        <w:tcPr>
          <w:shd w:fill="auto" w:val="clear"/>
          <w:vAlign w:val="center"/>
        </w:tcPr>
        <w:p w:rsidR="00000000" w:rsidDel="00000000" w:rsidP="00000000" w:rsidRDefault="00000000" w:rsidRPr="00000000" w14:paraId="00000091">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092">
          <w:pPr>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07189/INFOEM/AD/RR/2024</w:t>
          </w:r>
        </w:p>
      </w:tc>
    </w:tr>
    <w:tr>
      <w:trPr>
        <w:cantSplit w:val="0"/>
        <w:tblHeader w:val="0"/>
      </w:trPr>
      <w:tc>
        <w:tcPr>
          <w:shd w:fill="auto" w:val="clear"/>
          <w:vAlign w:val="center"/>
        </w:tcPr>
        <w:p w:rsidR="00000000" w:rsidDel="00000000" w:rsidP="00000000" w:rsidRDefault="00000000" w:rsidRPr="00000000" w14:paraId="00000093">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Recurrente:</w:t>
          </w:r>
        </w:p>
      </w:tc>
      <w:tc>
        <w:tcPr>
          <w:shd w:fill="auto" w:val="clear"/>
          <w:vAlign w:val="center"/>
        </w:tcPr>
        <w:p w:rsidR="00000000" w:rsidDel="00000000" w:rsidP="00000000" w:rsidRDefault="00000000" w:rsidRPr="00000000" w14:paraId="00000094">
          <w:pPr>
            <w:jc w:val="both"/>
            <w:rPr>
              <w:rFonts w:ascii="Palatino Linotype" w:cs="Palatino Linotype" w:eastAsia="Palatino Linotype" w:hAnsi="Palatino Linotype"/>
              <w:b w:val="1"/>
              <w:sz w:val="22"/>
              <w:szCs w:val="22"/>
            </w:rPr>
          </w:pPr>
          <w:bookmarkStart w:colFirst="0" w:colLast="0" w:name="_heading=h.tyjcwt" w:id="5"/>
          <w:bookmarkEnd w:id="5"/>
          <w:r w:rsidDel="00000000" w:rsidR="00000000" w:rsidRPr="00000000">
            <w:rPr>
              <w:rFonts w:ascii="Palatino Linotype" w:cs="Palatino Linotype" w:eastAsia="Palatino Linotype" w:hAnsi="Palatino Linotype"/>
              <w:b w:val="1"/>
              <w:sz w:val="22"/>
              <w:szCs w:val="22"/>
              <w:rtl w:val="0"/>
            </w:rPr>
            <w:t xml:space="preserve">XXXXXXX XXXXXX XXXX </w:t>
          </w:r>
        </w:p>
      </w:tc>
    </w:tr>
    <w:tr>
      <w:trPr>
        <w:cantSplit w:val="0"/>
        <w:trHeight w:val="228" w:hRule="atLeast"/>
        <w:tblHeader w:val="0"/>
      </w:trPr>
      <w:tc>
        <w:tcPr>
          <w:shd w:fill="auto" w:val="clear"/>
          <w:vAlign w:val="center"/>
        </w:tcPr>
        <w:p w:rsidR="00000000" w:rsidDel="00000000" w:rsidP="00000000" w:rsidRDefault="00000000" w:rsidRPr="00000000" w14:paraId="00000095">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tc>
      <w:tc>
        <w:tcPr>
          <w:shd w:fill="auto" w:val="clear"/>
          <w:vAlign w:val="center"/>
        </w:tcPr>
        <w:p w:rsidR="00000000" w:rsidDel="00000000" w:rsidP="00000000" w:rsidRDefault="00000000" w:rsidRPr="00000000" w14:paraId="00000096">
          <w:pPr>
            <w:ind w:right="594"/>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Instituto de Salud del Estado de México</w:t>
          </w:r>
        </w:p>
      </w:tc>
    </w:tr>
    <w:tr>
      <w:trPr>
        <w:cantSplit w:val="0"/>
        <w:trHeight w:val="210" w:hRule="atLeast"/>
        <w:tblHeader w:val="0"/>
      </w:trPr>
      <w:tc>
        <w:tcPr>
          <w:shd w:fill="auto" w:val="clear"/>
          <w:vAlign w:val="center"/>
        </w:tcPr>
        <w:p w:rsidR="00000000" w:rsidDel="00000000" w:rsidP="00000000" w:rsidRDefault="00000000" w:rsidRPr="00000000" w14:paraId="00000097">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098">
          <w:pPr>
            <w:ind w:right="-533"/>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94" w:hanging="360"/>
      </w:pPr>
      <w:rPr>
        <w:b w:val="1"/>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9FF"/>
  </w:style>
  <w:style w:type="paragraph" w:styleId="Ttulo1">
    <w:name w:val="heading 1"/>
    <w:basedOn w:val="Normal"/>
    <w:next w:val="Normal"/>
    <w:link w:val="Ttulo1Car"/>
    <w:uiPriority w:val="9"/>
    <w:qFormat w:val="1"/>
    <w:rsid w:val="008C7DDF"/>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unhideWhenUsed w:val="1"/>
    <w:qFormat w:val="1"/>
    <w:rsid w:val="00B32071"/>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link w:val="Ttulo3Car"/>
    <w:uiPriority w:val="9"/>
    <w:semiHidden w:val="1"/>
    <w:unhideWhenUsed w:val="1"/>
    <w:qFormat w:val="1"/>
    <w:rsid w:val="00A4489C"/>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paragraph" w:styleId="Ttulo8">
    <w:name w:val="heading 8"/>
    <w:basedOn w:val="Normal"/>
    <w:next w:val="Normal"/>
    <w:link w:val="Ttulo8Car"/>
    <w:uiPriority w:val="9"/>
    <w:semiHidden w:val="1"/>
    <w:unhideWhenUsed w:val="1"/>
    <w:qFormat w:val="1"/>
    <w:rsid w:val="00674543"/>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C80F8C"/>
    <w:pPr>
      <w:tabs>
        <w:tab w:val="center" w:pos="4252"/>
        <w:tab w:val="right" w:pos="8504"/>
      </w:tabs>
    </w:pPr>
    <w:rPr>
      <w:rFonts w:asciiTheme="minorHAnsi" w:cstheme="minorBidi" w:eastAsiaTheme="minorEastAsia" w:hAnsiTheme="minorHAnsi"/>
      <w:lang w:val="es-ES_tradnl"/>
    </w:rPr>
  </w:style>
  <w:style w:type="character" w:styleId="EncabezadoCar" w:customStyle="1">
    <w:name w:val="Encabezado Car"/>
    <w:basedOn w:val="Fuentedeprrafopredeter"/>
    <w:link w:val="Encabezado"/>
    <w:uiPriority w:val="99"/>
    <w:rsid w:val="00C80F8C"/>
  </w:style>
  <w:style w:type="paragraph" w:styleId="Piedepgina">
    <w:name w:val="footer"/>
    <w:basedOn w:val="Normal"/>
    <w:link w:val="PiedepginaCar"/>
    <w:uiPriority w:val="99"/>
    <w:unhideWhenUsed w:val="1"/>
    <w:rsid w:val="00C80F8C"/>
    <w:pPr>
      <w:tabs>
        <w:tab w:val="center" w:pos="4252"/>
        <w:tab w:val="right" w:pos="8504"/>
      </w:tabs>
    </w:pPr>
    <w:rPr>
      <w:rFonts w:asciiTheme="minorHAnsi" w:cstheme="minorBidi" w:eastAsiaTheme="minorEastAsia" w:hAnsiTheme="minorHAnsi"/>
      <w:lang w:val="es-ES_tradnl"/>
    </w:rPr>
  </w:style>
  <w:style w:type="character" w:styleId="PiedepginaCar" w:customStyle="1">
    <w:name w:val="Pie de página Car"/>
    <w:basedOn w:val="Fuentedeprrafopredeter"/>
    <w:link w:val="Piedepgina"/>
    <w:uiPriority w:val="99"/>
    <w:rsid w:val="00C80F8C"/>
  </w:style>
  <w:style w:type="paragraph" w:styleId="Textodeglobo">
    <w:name w:val="Balloon Text"/>
    <w:basedOn w:val="Normal"/>
    <w:link w:val="TextodegloboCar"/>
    <w:uiPriority w:val="99"/>
    <w:semiHidden w:val="1"/>
    <w:unhideWhenUsed w:val="1"/>
    <w:rsid w:val="00C80F8C"/>
    <w:rPr>
      <w:rFonts w:ascii="Lucida Grande" w:cs="Lucida Grande" w:hAnsi="Lucida Grande" w:eastAsiaTheme="minorEastAsia"/>
      <w:sz w:val="18"/>
      <w:szCs w:val="18"/>
      <w:lang w:val="es-ES_tradnl"/>
    </w:rPr>
  </w:style>
  <w:style w:type="character" w:styleId="TextodegloboCar" w:customStyle="1">
    <w:name w:val="Texto de globo Car"/>
    <w:basedOn w:val="Fuentedeprrafopredeter"/>
    <w:link w:val="Textodeglobo"/>
    <w:uiPriority w:val="99"/>
    <w:semiHidden w:val="1"/>
    <w:rsid w:val="00C80F8C"/>
    <w:rPr>
      <w:rFonts w:ascii="Lucida Grande" w:cs="Lucida Grande" w:hAnsi="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70703E"/>
    <w:pPr>
      <w:ind w:left="720"/>
      <w:contextualSpacing w:val="1"/>
    </w:pPr>
  </w:style>
  <w:style w:type="character" w:styleId="Hipervnculo">
    <w:name w:val="Hyperlink"/>
    <w:basedOn w:val="Fuentedeprrafopredeter"/>
    <w:uiPriority w:val="99"/>
    <w:unhideWhenUsed w:val="1"/>
    <w:rsid w:val="00FD7589"/>
    <w:rPr>
      <w:color w:val="0000ff"/>
      <w:u w:val="single"/>
    </w:rPr>
  </w:style>
  <w:style w:type="character" w:styleId="apple-converted-space" w:customStyle="1">
    <w:name w:val="apple-converted-space"/>
    <w:basedOn w:val="Fuentedeprrafopredeter"/>
    <w:rsid w:val="00FD7589"/>
  </w:style>
  <w:style w:type="paragraph" w:styleId="Listavistosa-nfasis11" w:customStyle="1">
    <w:name w:val="Lista vistosa - Énfasis 11"/>
    <w:basedOn w:val="Normal"/>
    <w:link w:val="Listavistosa-nfasis1Car"/>
    <w:uiPriority w:val="34"/>
    <w:qFormat w:val="1"/>
    <w:rsid w:val="000D2D89"/>
    <w:pPr>
      <w:ind w:left="708"/>
    </w:pPr>
  </w:style>
  <w:style w:type="character" w:styleId="Listavistosa-nfasis1Car" w:customStyle="1">
    <w:name w:val="Lista vistosa - Énfasis 1 Car"/>
    <w:link w:val="Listavistosa-nfasis11"/>
    <w:uiPriority w:val="34"/>
    <w:locked w:val="1"/>
    <w:rsid w:val="000D2D89"/>
    <w:rPr>
      <w:rFonts w:ascii="Times New Roman" w:cs="Times New Roman" w:eastAsia="Times New Roman" w:hAnsi="Times New Roman"/>
      <w:lang w:val="es-ES"/>
    </w:rPr>
  </w:style>
  <w:style w:type="paragraph" w:styleId="Texto" w:customStyle="1">
    <w:name w:val="Texto"/>
    <w:basedOn w:val="Normal"/>
    <w:link w:val="TextoCar"/>
    <w:rsid w:val="000470FE"/>
    <w:pPr>
      <w:spacing w:after="101" w:line="216" w:lineRule="exact"/>
      <w:ind w:firstLine="288"/>
      <w:jc w:val="both"/>
    </w:pPr>
    <w:rPr>
      <w:rFonts w:ascii="Arial" w:cs="Arial" w:hAnsi="Arial"/>
      <w:sz w:val="18"/>
      <w:szCs w:val="18"/>
      <w:lang w:val="es-MX"/>
    </w:rPr>
  </w:style>
  <w:style w:type="paragraph" w:styleId="NormalWeb">
    <w:name w:val="Normal (Web)"/>
    <w:basedOn w:val="Normal"/>
    <w:uiPriority w:val="99"/>
    <w:rsid w:val="000470FE"/>
    <w:pPr>
      <w:spacing w:after="100" w:afterAutospacing="1" w:before="100" w:beforeAutospacing="1"/>
    </w:pPr>
  </w:style>
  <w:style w:type="character" w:styleId="apple-style-span" w:customStyle="1">
    <w:name w:val="apple-style-span"/>
    <w:rsid w:val="008846E7"/>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7E1FF4"/>
    <w:rPr>
      <w:rFonts w:ascii="Times New Roman" w:cs="Times New Roman" w:eastAsia="Times New Roman" w:hAnsi="Times New Roman"/>
      <w:lang w:val="es-ES"/>
    </w:rPr>
  </w:style>
  <w:style w:type="character" w:styleId="Textoennegrita">
    <w:name w:val="Strong"/>
    <w:uiPriority w:val="22"/>
    <w:qFormat w:val="1"/>
    <w:rsid w:val="003D1B5F"/>
    <w:rPr>
      <w:b w:val="1"/>
      <w:bCs w:val="1"/>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val="1"/>
    <w:rsid w:val="002944C8"/>
    <w:rPr>
      <w:rFonts w:asciiTheme="minorHAnsi" w:cstheme="minorBidi" w:eastAsiaTheme="minorHAnsi" w:hAnsiTheme="minorHAnsi"/>
      <w:sz w:val="20"/>
      <w:szCs w:val="20"/>
      <w:lang w:eastAsia="en-US" w:val="es-MX"/>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eastAsia="en-US" w:val="es-MX"/>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val="1"/>
    <w:qFormat w:val="1"/>
    <w:rsid w:val="002944C8"/>
    <w:rPr>
      <w:vertAlign w:val="superscript"/>
    </w:rPr>
  </w:style>
  <w:style w:type="paragraph" w:styleId="Sinespaciado">
    <w:name w:val="No Spacing"/>
    <w:aliases w:val="Francesa,INAI"/>
    <w:link w:val="SinespaciadoCar"/>
    <w:uiPriority w:val="1"/>
    <w:qFormat w:val="1"/>
    <w:rsid w:val="002944C8"/>
    <w:rPr>
      <w:lang w:val="es-MX"/>
    </w:rPr>
  </w:style>
  <w:style w:type="paragraph" w:styleId="Textoindependiente2">
    <w:name w:val="Body Text 2"/>
    <w:basedOn w:val="Normal"/>
    <w:link w:val="Textoindependiente2Car"/>
    <w:uiPriority w:val="99"/>
    <w:unhideWhenUsed w:val="1"/>
    <w:rsid w:val="002944C8"/>
    <w:pPr>
      <w:spacing w:after="120" w:line="480" w:lineRule="auto"/>
    </w:pPr>
  </w:style>
  <w:style w:type="character" w:styleId="Textoindependiente2Car" w:customStyle="1">
    <w:name w:val="Texto independiente 2 Car"/>
    <w:basedOn w:val="Fuentedeprrafopredeter"/>
    <w:link w:val="Textoindependiente2"/>
    <w:uiPriority w:val="99"/>
    <w:rsid w:val="002944C8"/>
    <w:rPr>
      <w:rFonts w:ascii="Times New Roman" w:cs="Times New Roman" w:eastAsia="Times New Roman" w:hAnsi="Times New Roman"/>
      <w:lang w:val="es-ES"/>
    </w:rPr>
  </w:style>
  <w:style w:type="paragraph" w:styleId="Textosinformato">
    <w:name w:val="Plain Text"/>
    <w:basedOn w:val="Normal"/>
    <w:link w:val="TextosinformatoCar"/>
    <w:uiPriority w:val="99"/>
    <w:rsid w:val="002944C8"/>
    <w:rPr>
      <w:rFonts w:ascii="Courier New" w:hAnsi="Courier New"/>
      <w:sz w:val="20"/>
      <w:szCs w:val="20"/>
    </w:rPr>
  </w:style>
  <w:style w:type="character" w:styleId="TextosinformatoCar" w:customStyle="1">
    <w:name w:val="Texto sin formato Car"/>
    <w:basedOn w:val="Fuentedeprrafopredeter"/>
    <w:link w:val="Textosinformato"/>
    <w:uiPriority w:val="99"/>
    <w:rsid w:val="002944C8"/>
    <w:rPr>
      <w:rFonts w:ascii="Courier New" w:cs="Times New Roman" w:eastAsia="Times New Roman" w:hAnsi="Courier New"/>
      <w:sz w:val="20"/>
      <w:szCs w:val="20"/>
      <w:lang w:val="es-ES"/>
    </w:rPr>
  </w:style>
  <w:style w:type="paragraph" w:styleId="Standard" w:customStyle="1">
    <w:name w:val="Standard"/>
    <w:uiPriority w:val="99"/>
    <w:rsid w:val="002944C8"/>
    <w:pPr>
      <w:widowControl w:val="0"/>
      <w:suppressAutoHyphens w:val="1"/>
      <w:autoSpaceDN w:val="0"/>
      <w:textAlignment w:val="baseline"/>
    </w:pPr>
    <w:rPr>
      <w:rFonts w:ascii="Liberation Serif" w:cs="Lohit Hindi" w:eastAsia="DejaVu Sans" w:hAnsi="Liberation Serif"/>
      <w:kern w:val="3"/>
      <w:lang w:bidi="hi-IN" w:eastAsia="zh-CN" w:val="es-MX"/>
    </w:rPr>
  </w:style>
  <w:style w:type="character" w:styleId="negritas1" w:customStyle="1">
    <w:name w:val="negritas1"/>
    <w:rsid w:val="002944C8"/>
    <w:rPr>
      <w:rFonts w:ascii="Arial" w:cs="Arial" w:hAnsi="Arial" w:hint="default"/>
      <w:b w:val="1"/>
      <w:bCs w:val="1"/>
      <w:sz w:val="18"/>
      <w:szCs w:val="18"/>
    </w:rPr>
  </w:style>
  <w:style w:type="paragraph" w:styleId="Pa2" w:customStyle="1">
    <w:name w:val="Pa2"/>
    <w:basedOn w:val="Normal"/>
    <w:next w:val="Normal"/>
    <w:uiPriority w:val="99"/>
    <w:rsid w:val="002944C8"/>
    <w:pPr>
      <w:autoSpaceDE w:val="0"/>
      <w:autoSpaceDN w:val="0"/>
      <w:adjustRightInd w:val="0"/>
      <w:spacing w:line="240" w:lineRule="atLeast"/>
    </w:pPr>
    <w:rPr>
      <w:rFonts w:ascii="Helvetica" w:hAnsi="Helvetica"/>
      <w:lang w:eastAsia="es-ES_tradnl" w:val="es-ES_tradnl"/>
    </w:rPr>
  </w:style>
  <w:style w:type="paragraph" w:styleId="Default" w:customStyle="1">
    <w:name w:val="Default"/>
    <w:rsid w:val="002944C8"/>
    <w:pPr>
      <w:autoSpaceDE w:val="0"/>
      <w:autoSpaceDN w:val="0"/>
      <w:adjustRightInd w:val="0"/>
    </w:pPr>
    <w:rPr>
      <w:rFonts w:ascii="Arial" w:cs="Arial" w:hAnsi="Arial" w:eastAsiaTheme="minorHAnsi"/>
      <w:color w:val="000000"/>
      <w:lang w:eastAsia="en-US" w:val="es-MX"/>
    </w:rPr>
  </w:style>
  <w:style w:type="character" w:styleId="f" w:customStyle="1">
    <w:name w:val="f"/>
    <w:basedOn w:val="Fuentedeprrafopredeter"/>
    <w:rsid w:val="002944C8"/>
  </w:style>
  <w:style w:type="paragraph" w:styleId="q" w:customStyle="1">
    <w:name w:val="q"/>
    <w:basedOn w:val="Normal"/>
    <w:uiPriority w:val="99"/>
    <w:rsid w:val="002944C8"/>
    <w:pPr>
      <w:spacing w:after="100" w:afterAutospacing="1" w:before="100" w:beforeAutospacing="1"/>
    </w:pPr>
    <w:rPr>
      <w:lang w:val="es-MX"/>
    </w:rPr>
  </w:style>
  <w:style w:type="character" w:styleId="d" w:customStyle="1">
    <w:name w:val="d"/>
    <w:basedOn w:val="Fuentedeprrafopredeter"/>
    <w:rsid w:val="002944C8"/>
  </w:style>
  <w:style w:type="character" w:styleId="b" w:customStyle="1">
    <w:name w:val="b"/>
    <w:basedOn w:val="Fuentedeprrafopredeter"/>
    <w:rsid w:val="002944C8"/>
  </w:style>
  <w:style w:type="character" w:styleId="k" w:customStyle="1">
    <w:name w:val="k"/>
    <w:basedOn w:val="Fuentedeprrafopredeter"/>
    <w:rsid w:val="002944C8"/>
  </w:style>
  <w:style w:type="character" w:styleId="h" w:customStyle="1">
    <w:name w:val="h"/>
    <w:basedOn w:val="Fuentedeprrafopredeter"/>
    <w:rsid w:val="002944C8"/>
  </w:style>
  <w:style w:type="character" w:styleId="Hipervnculovisitado">
    <w:name w:val="FollowedHyperlink"/>
    <w:basedOn w:val="Fuentedeprrafopredeter"/>
    <w:uiPriority w:val="99"/>
    <w:semiHidden w:val="1"/>
    <w:unhideWhenUsed w:val="1"/>
    <w:rsid w:val="002944C8"/>
    <w:rPr>
      <w:color w:val="800080" w:themeColor="followedHyperlink"/>
      <w:u w:val="single"/>
    </w:rPr>
  </w:style>
  <w:style w:type="character" w:styleId="CitaHTML">
    <w:name w:val="HTML Cite"/>
    <w:uiPriority w:val="99"/>
    <w:semiHidden w:val="1"/>
    <w:unhideWhenUsed w:val="1"/>
    <w:rsid w:val="00B85C7C"/>
    <w:rPr>
      <w:i w:val="1"/>
      <w:iCs w:val="1"/>
    </w:rPr>
  </w:style>
  <w:style w:type="character" w:styleId="SinespaciadoCar" w:customStyle="1">
    <w:name w:val="Sin espaciado Car"/>
    <w:aliases w:val="Francesa Car,INAI Car"/>
    <w:link w:val="Sinespaciado"/>
    <w:uiPriority w:val="1"/>
    <w:locked w:val="1"/>
    <w:rsid w:val="00D60635"/>
    <w:rPr>
      <w:rFonts w:ascii="Times New Roman" w:cs="Times New Roman" w:eastAsia="Times New Roman" w:hAnsi="Times New Roman"/>
      <w:lang w:val="es-MX"/>
    </w:rPr>
  </w:style>
  <w:style w:type="table" w:styleId="Tablaconcuadrcula">
    <w:name w:val="Table Grid"/>
    <w:basedOn w:val="Tablanormal"/>
    <w:uiPriority w:val="59"/>
    <w:rsid w:val="00AA697E"/>
    <w:rPr>
      <w:rFonts w:ascii="Calibri" w:eastAsia="Calibri" w:hAnsi="Calibri"/>
      <w:sz w:val="22"/>
      <w:szCs w:val="22"/>
      <w:lang w:eastAsia="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Estilo" w:customStyle="1">
    <w:name w:val="Estilo"/>
    <w:uiPriority w:val="99"/>
    <w:rsid w:val="00AA697E"/>
    <w:pPr>
      <w:widowControl w:val="0"/>
      <w:autoSpaceDE w:val="0"/>
      <w:autoSpaceDN w:val="0"/>
      <w:adjustRightInd w:val="0"/>
    </w:pPr>
  </w:style>
  <w:style w:type="character" w:styleId="numberfracccentro" w:customStyle="1">
    <w:name w:val="numberfracccentro"/>
    <w:basedOn w:val="Fuentedeprrafopredeter"/>
    <w:rsid w:val="00B8240C"/>
  </w:style>
  <w:style w:type="character" w:styleId="Ttulo2Car" w:customStyle="1">
    <w:name w:val="Título 2 Car"/>
    <w:basedOn w:val="Fuentedeprrafopredeter"/>
    <w:link w:val="Ttulo2"/>
    <w:uiPriority w:val="9"/>
    <w:rsid w:val="00B32071"/>
    <w:rPr>
      <w:rFonts w:asciiTheme="majorHAnsi" w:cstheme="majorBidi" w:eastAsiaTheme="majorEastAsia" w:hAnsiTheme="majorHAnsi"/>
      <w:color w:val="365f91" w:themeColor="accent1" w:themeShade="0000BF"/>
      <w:sz w:val="26"/>
      <w:szCs w:val="26"/>
      <w:lang w:val="es-ES"/>
    </w:rPr>
  </w:style>
  <w:style w:type="character" w:styleId="TextodegloboCar1" w:customStyle="1">
    <w:name w:val="Texto de globo Car1"/>
    <w:basedOn w:val="Fuentedeprrafopredeter"/>
    <w:uiPriority w:val="99"/>
    <w:semiHidden w:val="1"/>
    <w:rsid w:val="007860F3"/>
    <w:rPr>
      <w:rFonts w:ascii="Segoe UI" w:cs="Segoe UI" w:eastAsia="Times New Roman" w:hAnsi="Segoe UI"/>
      <w:sz w:val="18"/>
      <w:szCs w:val="18"/>
      <w:lang w:eastAsia="es-ES" w:val="es-ES"/>
    </w:rPr>
  </w:style>
  <w:style w:type="paragraph" w:styleId="Cuerpo" w:customStyle="1">
    <w:name w:val="Cuerpo"/>
    <w:rsid w:val="00A75128"/>
    <w:pPr>
      <w:spacing w:after="160" w:line="256" w:lineRule="auto"/>
    </w:pPr>
    <w:rPr>
      <w:rFonts w:ascii="Calibri" w:cs="Calibri" w:eastAsia="Calibri" w:hAnsi="Calibri"/>
      <w:color w:val="000000"/>
      <w:sz w:val="22"/>
      <w:szCs w:val="22"/>
      <w:u w:color="000000"/>
      <w:lang w:val="de-DE"/>
    </w:rPr>
  </w:style>
  <w:style w:type="character" w:styleId="Ninguno" w:customStyle="1">
    <w:name w:val="Ninguno"/>
    <w:rsid w:val="00A75128"/>
    <w:rPr>
      <w:lang w:val="es-ES_tradnl"/>
    </w:rPr>
  </w:style>
  <w:style w:type="numbering" w:styleId="Estiloimportado1" w:customStyle="1">
    <w:name w:val="Estilo importado 1"/>
    <w:rsid w:val="00A75128"/>
  </w:style>
  <w:style w:type="paragraph" w:styleId="Textoindependiente">
    <w:name w:val="Body Text"/>
    <w:basedOn w:val="Normal"/>
    <w:link w:val="TextoindependienteCar"/>
    <w:uiPriority w:val="99"/>
    <w:unhideWhenUsed w:val="1"/>
    <w:rsid w:val="001C67F4"/>
    <w:pPr>
      <w:spacing w:after="120"/>
    </w:pPr>
  </w:style>
  <w:style w:type="character" w:styleId="TextoindependienteCar" w:customStyle="1">
    <w:name w:val="Texto independiente Car"/>
    <w:basedOn w:val="Fuentedeprrafopredeter"/>
    <w:link w:val="Textoindependiente"/>
    <w:uiPriority w:val="99"/>
    <w:rsid w:val="001C67F4"/>
    <w:rPr>
      <w:rFonts w:ascii="Times New Roman" w:cs="Times New Roman" w:eastAsia="Times New Roman" w:hAnsi="Times New Roman"/>
      <w:lang w:val="es-ES"/>
    </w:rPr>
  </w:style>
  <w:style w:type="character" w:styleId="Refdecomentario">
    <w:name w:val="annotation reference"/>
    <w:basedOn w:val="Fuentedeprrafopredeter"/>
    <w:uiPriority w:val="99"/>
    <w:semiHidden w:val="1"/>
    <w:unhideWhenUsed w:val="1"/>
    <w:rsid w:val="00A4489C"/>
    <w:rPr>
      <w:sz w:val="16"/>
      <w:szCs w:val="16"/>
    </w:rPr>
  </w:style>
  <w:style w:type="paragraph" w:styleId="Textocomentario">
    <w:name w:val="annotation text"/>
    <w:basedOn w:val="Normal"/>
    <w:link w:val="TextocomentarioCar"/>
    <w:uiPriority w:val="99"/>
    <w:semiHidden w:val="1"/>
    <w:unhideWhenUsed w:val="1"/>
    <w:rsid w:val="00A4489C"/>
    <w:rPr>
      <w:sz w:val="20"/>
      <w:szCs w:val="20"/>
    </w:rPr>
  </w:style>
  <w:style w:type="character" w:styleId="TextocomentarioCar" w:customStyle="1">
    <w:name w:val="Texto comentario Car"/>
    <w:basedOn w:val="Fuentedeprrafopredeter"/>
    <w:link w:val="Textocomentario"/>
    <w:uiPriority w:val="99"/>
    <w:semiHidden w:val="1"/>
    <w:rsid w:val="00A4489C"/>
    <w:rPr>
      <w:rFonts w:ascii="Times New Roman" w:cs="Times New Roman" w:eastAsia="Times New Roman" w:hAnsi="Times New Roman"/>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A4489C"/>
    <w:rPr>
      <w:b w:val="1"/>
      <w:bCs w:val="1"/>
    </w:rPr>
  </w:style>
  <w:style w:type="character" w:styleId="AsuntodelcomentarioCar" w:customStyle="1">
    <w:name w:val="Asunto del comentario Car"/>
    <w:basedOn w:val="TextocomentarioCar"/>
    <w:link w:val="Asuntodelcomentario"/>
    <w:uiPriority w:val="99"/>
    <w:semiHidden w:val="1"/>
    <w:rsid w:val="00A4489C"/>
    <w:rPr>
      <w:rFonts w:ascii="Times New Roman" w:cs="Times New Roman" w:eastAsia="Times New Roman" w:hAnsi="Times New Roman"/>
      <w:b w:val="1"/>
      <w:bCs w:val="1"/>
      <w:sz w:val="20"/>
      <w:szCs w:val="20"/>
      <w:lang w:val="es-ES"/>
    </w:rPr>
  </w:style>
  <w:style w:type="character" w:styleId="Ttulo3Car" w:customStyle="1">
    <w:name w:val="Título 3 Car"/>
    <w:basedOn w:val="Fuentedeprrafopredeter"/>
    <w:link w:val="Ttulo3"/>
    <w:uiPriority w:val="9"/>
    <w:semiHidden w:val="1"/>
    <w:rsid w:val="00A4489C"/>
    <w:rPr>
      <w:rFonts w:asciiTheme="majorHAnsi" w:cstheme="majorBidi" w:eastAsiaTheme="majorEastAsia" w:hAnsiTheme="majorHAnsi"/>
      <w:color w:val="243f60" w:themeColor="accent1" w:themeShade="00007F"/>
      <w:lang w:val="es-ES"/>
    </w:rPr>
  </w:style>
  <w:style w:type="character" w:styleId="Ttulo1Car" w:customStyle="1">
    <w:name w:val="Título 1 Car"/>
    <w:basedOn w:val="Fuentedeprrafopredeter"/>
    <w:link w:val="Ttulo1"/>
    <w:uiPriority w:val="9"/>
    <w:rsid w:val="008C7DDF"/>
    <w:rPr>
      <w:rFonts w:asciiTheme="majorHAnsi" w:cstheme="majorBidi" w:eastAsiaTheme="majorEastAsia" w:hAnsiTheme="majorHAnsi"/>
      <w:color w:val="365f91" w:themeColor="accent1" w:themeShade="0000BF"/>
      <w:sz w:val="32"/>
      <w:szCs w:val="32"/>
      <w:lang w:val="es-ES"/>
    </w:rPr>
  </w:style>
  <w:style w:type="character" w:styleId="TextoCar" w:customStyle="1">
    <w:name w:val="Texto Car"/>
    <w:link w:val="Texto"/>
    <w:locked w:val="1"/>
    <w:rsid w:val="003C4751"/>
    <w:rPr>
      <w:rFonts w:ascii="Arial" w:cs="Arial" w:eastAsia="Times New Roman" w:hAnsi="Arial"/>
      <w:sz w:val="18"/>
      <w:szCs w:val="18"/>
      <w:lang w:val="es-MX"/>
    </w:rPr>
  </w:style>
  <w:style w:type="character" w:styleId="nfasis">
    <w:name w:val="Emphasis"/>
    <w:basedOn w:val="Fuentedeprrafopredeter"/>
    <w:uiPriority w:val="20"/>
    <w:qFormat w:val="1"/>
    <w:rsid w:val="003B3E10"/>
    <w:rPr>
      <w:i w:val="1"/>
      <w:iCs w:val="1"/>
    </w:rPr>
  </w:style>
  <w:style w:type="character" w:styleId="Ttulo8Car" w:customStyle="1">
    <w:name w:val="Título 8 Car"/>
    <w:basedOn w:val="Fuentedeprrafopredeter"/>
    <w:link w:val="Ttulo8"/>
    <w:uiPriority w:val="9"/>
    <w:semiHidden w:val="1"/>
    <w:rsid w:val="00674543"/>
    <w:rPr>
      <w:rFonts w:asciiTheme="majorHAnsi" w:cstheme="majorBidi" w:eastAsiaTheme="majorEastAsia" w:hAnsiTheme="majorHAnsi"/>
      <w:color w:val="272727" w:themeColor="text1" w:themeTint="0000D8"/>
      <w:sz w:val="21"/>
      <w:szCs w:val="21"/>
      <w:lang w:val="es-ES"/>
    </w:rPr>
  </w:style>
  <w:style w:type="character" w:styleId="il" w:customStyle="1">
    <w:name w:val="il"/>
    <w:basedOn w:val="Fuentedeprrafopredeter"/>
    <w:rsid w:val="00E30ADD"/>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tblPr>
      <w:tblStyleRowBandSize w:val="1"/>
      <w:tblStyleColBandSize w:val="1"/>
      <w:tblCellMar>
        <w:left w:w="115.0" w:type="dxa"/>
        <w:right w:w="115.0" w:type="dxa"/>
      </w:tblCellMar>
    </w:tblPr>
  </w:style>
  <w:style w:type="table" w:styleId="a0" w:customStyle="1">
    <w:basedOn w:val="TableNormal7"/>
    <w:tblPr>
      <w:tblStyleRowBandSize w:val="1"/>
      <w:tblStyleColBandSize w:val="1"/>
      <w:tblCellMar>
        <w:left w:w="115.0" w:type="dxa"/>
        <w:right w:w="115.0" w:type="dxa"/>
      </w:tblCellMar>
    </w:tblPr>
  </w:style>
  <w:style w:type="table" w:styleId="a1" w:customStyle="1">
    <w:basedOn w:val="TableNormal7"/>
    <w:tblPr>
      <w:tblStyleRowBandSize w:val="1"/>
      <w:tblStyleColBandSize w:val="1"/>
      <w:tblCellMar>
        <w:left w:w="115.0" w:type="dxa"/>
        <w:right w:w="115.0" w:type="dxa"/>
      </w:tblCellMar>
    </w:tblPr>
  </w:style>
  <w:style w:type="table" w:styleId="a2" w:customStyle="1">
    <w:basedOn w:val="TableNormal7"/>
    <w:tblPr>
      <w:tblStyleRowBandSize w:val="1"/>
      <w:tblStyleColBandSize w:val="1"/>
      <w:tblCellMar>
        <w:left w:w="115.0" w:type="dxa"/>
        <w:right w:w="115.0" w:type="dxa"/>
      </w:tblCellMar>
    </w:tblPr>
  </w:style>
  <w:style w:type="table" w:styleId="a3" w:customStyle="1">
    <w:basedOn w:val="TableNormal6"/>
    <w:tblPr>
      <w:tblStyleRowBandSize w:val="1"/>
      <w:tblStyleColBandSize w:val="1"/>
      <w:tblCellMar>
        <w:left w:w="115.0" w:type="dxa"/>
        <w:right w:w="115.0" w:type="dxa"/>
      </w:tblCellMar>
    </w:tblPr>
  </w:style>
  <w:style w:type="table" w:styleId="a4" w:customStyle="1">
    <w:basedOn w:val="TableNormal6"/>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paragraph" w:styleId="Listaconvietas2">
    <w:name w:val="List Bullet 2"/>
    <w:basedOn w:val="Normal"/>
    <w:uiPriority w:val="99"/>
    <w:unhideWhenUsed w:val="1"/>
    <w:rsid w:val="00375628"/>
    <w:pPr>
      <w:numPr>
        <w:numId w:val="6"/>
      </w:numPr>
      <w:contextualSpacing w:val="1"/>
    </w:pPr>
    <w:rPr>
      <w:sz w:val="20"/>
      <w:szCs w:val="20"/>
      <w:lang w:val="es-ES_tradnl"/>
    </w:rPr>
  </w:style>
  <w:style w:type="table" w:styleId="a7" w:customStyle="1">
    <w:basedOn w:val="TableNormal4"/>
    <w:tblPr>
      <w:tblStyleRowBandSize w:val="1"/>
      <w:tblStyleColBandSize w:val="1"/>
      <w:tblCellMar>
        <w:left w:w="115.0" w:type="dxa"/>
        <w:right w:w="115.0" w:type="dxa"/>
      </w:tblCellMar>
    </w:tblPr>
  </w:style>
  <w:style w:type="table" w:styleId="a8" w:customStyle="1">
    <w:basedOn w:val="TableNormal4"/>
    <w:tblPr>
      <w:tblStyleRowBandSize w:val="1"/>
      <w:tblStyleColBandSize w:val="1"/>
      <w:tblCellMar>
        <w:left w:w="115.0" w:type="dxa"/>
        <w:right w:w="115.0" w:type="dxa"/>
      </w:tblCellMar>
    </w:tblPr>
  </w:style>
  <w:style w:type="paragraph" w:styleId="Listaconvietas3">
    <w:name w:val="List Bullet 3"/>
    <w:basedOn w:val="Normal"/>
    <w:uiPriority w:val="99"/>
    <w:unhideWhenUsed w:val="1"/>
    <w:rsid w:val="00AA3106"/>
    <w:pPr>
      <w:tabs>
        <w:tab w:val="num" w:pos="720"/>
      </w:tabs>
      <w:ind w:left="720" w:hanging="720"/>
      <w:contextualSpacing w:val="1"/>
    </w:pPr>
    <w:rPr>
      <w:lang w:val="es-MX"/>
    </w:r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table" w:styleId="ab" w:customStyle="1">
    <w:basedOn w:val="TableNormal2"/>
    <w:tblPr>
      <w:tblStyleRowBandSize w:val="1"/>
      <w:tblStyleColBandSize w:val="1"/>
      <w:tblCellMar>
        <w:left w:w="115.0" w:type="dxa"/>
        <w:right w:w="115.0" w:type="dxa"/>
      </w:tblCellMar>
    </w:tblPr>
  </w:style>
  <w:style w:type="table" w:styleId="ac" w:customStyle="1">
    <w:basedOn w:val="TableNormal2"/>
    <w:tblPr>
      <w:tblStyleRowBandSize w:val="1"/>
      <w:tblStyleColBandSize w:val="1"/>
      <w:tblCellMar>
        <w:left w:w="115.0" w:type="dxa"/>
        <w:right w:w="115.0" w:type="dxa"/>
      </w:tblCellMar>
    </w:tblPr>
  </w:style>
  <w:style w:type="table" w:styleId="ad" w:customStyle="1">
    <w:basedOn w:val="TableNormal1"/>
    <w:tblPr>
      <w:tblStyleRowBandSize w:val="1"/>
      <w:tblStyleColBandSize w:val="1"/>
      <w:tblCellMar>
        <w:left w:w="115.0" w:type="dxa"/>
        <w:right w:w="115.0" w:type="dxa"/>
      </w:tblCellMar>
    </w:tbl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0"/>
    <w:tblPr>
      <w:tblStyleRowBandSize w:val="1"/>
      <w:tblStyleColBandSize w:val="1"/>
      <w:tblCellMar>
        <w:left w:w="115.0" w:type="dxa"/>
        <w:right w:w="115.0" w:type="dxa"/>
      </w:tblCellMar>
    </w:tblPr>
  </w:style>
  <w:style w:type="table" w:styleId="af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header" Target="header3.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PalatinoLinotype-regular.ttf"/><Relationship Id="rId3" Type="http://schemas.openxmlformats.org/officeDocument/2006/relationships/font" Target="fonts/PalatinoLinotype-bold.ttf"/><Relationship Id="rId4" Type="http://schemas.openxmlformats.org/officeDocument/2006/relationships/font" Target="fonts/PalatinoLinotype-italic.ttf"/><Relationship Id="rId5" Type="http://schemas.openxmlformats.org/officeDocument/2006/relationships/font" Target="fonts/PalatinoLinotype-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US2/b8rtF4rWm+pk5nVis2h9A==">CgMxLjAyCWguMzBqMHpsbDIJaC4yZXQ5MnAwMgloLjN6bnlzaDcyCWguMWZvYjl0ZTIIaC5namRneHMyCGgudHlqY3d0OAByITFKbDFJY25kalJxUjB3bHlQTWd0TGRiSlA3SHI1bzhacg==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2025-01-21T20:22:00Z</dcterms:created>
  <dc:creator>iMac</dc:creator>
</cp:coreProperties>
</file>