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492215735"/>
        <w:docPartObj>
          <w:docPartGallery w:val="Table of Contents"/>
          <w:docPartUnique/>
        </w:docPartObj>
      </w:sdtPr>
      <w:sdtEndPr>
        <w:rPr>
          <w:b/>
          <w:bCs/>
        </w:rPr>
      </w:sdtEndPr>
      <w:sdtContent>
        <w:p w14:paraId="1AE18B79" w14:textId="6B195B53" w:rsidR="00AE3DA7" w:rsidRPr="00BE5F85" w:rsidRDefault="00AE3DA7" w:rsidP="00647353">
          <w:pPr>
            <w:pStyle w:val="TtulodeTDC"/>
            <w:spacing w:before="0" w:line="360" w:lineRule="auto"/>
            <w:rPr>
              <w:rFonts w:ascii="Palatino Linotype" w:hAnsi="Palatino Linotype"/>
              <w:color w:val="auto"/>
              <w:sz w:val="28"/>
              <w:szCs w:val="22"/>
              <w:lang w:val="es-ES"/>
            </w:rPr>
          </w:pPr>
          <w:r w:rsidRPr="00BE5F85">
            <w:rPr>
              <w:rFonts w:ascii="Palatino Linotype" w:hAnsi="Palatino Linotype"/>
              <w:color w:val="auto"/>
              <w:sz w:val="28"/>
              <w:szCs w:val="22"/>
              <w:lang w:val="es-ES"/>
            </w:rPr>
            <w:t>Contenido</w:t>
          </w:r>
        </w:p>
        <w:p w14:paraId="42582B4E" w14:textId="77777777" w:rsidR="00647353" w:rsidRPr="00BE5F85" w:rsidRDefault="00AE3DA7">
          <w:pPr>
            <w:pStyle w:val="TDC1"/>
            <w:tabs>
              <w:tab w:val="right" w:leader="dot" w:pos="9034"/>
            </w:tabs>
            <w:rPr>
              <w:rFonts w:asciiTheme="minorHAnsi" w:eastAsiaTheme="minorEastAsia" w:hAnsiTheme="minorHAnsi" w:cstheme="minorBidi"/>
              <w:noProof/>
              <w:szCs w:val="22"/>
              <w:lang w:eastAsia="es-MX"/>
            </w:rPr>
          </w:pPr>
          <w:r w:rsidRPr="00BE5F85">
            <w:rPr>
              <w:szCs w:val="22"/>
            </w:rPr>
            <w:fldChar w:fldCharType="begin"/>
          </w:r>
          <w:r w:rsidRPr="00BE5F85">
            <w:rPr>
              <w:szCs w:val="22"/>
            </w:rPr>
            <w:instrText xml:space="preserve"> TOC \o "1-3" \h \z \u </w:instrText>
          </w:r>
          <w:r w:rsidRPr="00BE5F85">
            <w:rPr>
              <w:szCs w:val="22"/>
            </w:rPr>
            <w:fldChar w:fldCharType="separate"/>
          </w:r>
          <w:hyperlink w:anchor="_Toc210842497" w:history="1">
            <w:r w:rsidR="00647353" w:rsidRPr="00BE5F85">
              <w:rPr>
                <w:rStyle w:val="Hipervnculo"/>
                <w:noProof/>
              </w:rPr>
              <w:t>ANTECEDENTES</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_Toc210842497 \h </w:instrText>
            </w:r>
            <w:r w:rsidR="00647353" w:rsidRPr="00BE5F85">
              <w:rPr>
                <w:noProof/>
                <w:webHidden/>
              </w:rPr>
            </w:r>
            <w:r w:rsidR="00647353" w:rsidRPr="00BE5F85">
              <w:rPr>
                <w:noProof/>
                <w:webHidden/>
              </w:rPr>
              <w:fldChar w:fldCharType="separate"/>
            </w:r>
            <w:r w:rsidR="00BE5F85">
              <w:rPr>
                <w:noProof/>
                <w:webHidden/>
              </w:rPr>
              <w:t>1</w:t>
            </w:r>
            <w:r w:rsidR="00647353" w:rsidRPr="00BE5F85">
              <w:rPr>
                <w:noProof/>
                <w:webHidden/>
              </w:rPr>
              <w:fldChar w:fldCharType="end"/>
            </w:r>
          </w:hyperlink>
        </w:p>
        <w:p w14:paraId="4B82243B" w14:textId="77777777" w:rsidR="00647353" w:rsidRPr="00BE5F85" w:rsidRDefault="00C97E98">
          <w:pPr>
            <w:pStyle w:val="TDC2"/>
            <w:rPr>
              <w:rFonts w:asciiTheme="minorHAnsi" w:eastAsiaTheme="minorEastAsia" w:hAnsiTheme="minorHAnsi" w:cstheme="minorBidi"/>
              <w:noProof/>
              <w:szCs w:val="22"/>
              <w:lang w:eastAsia="es-MX"/>
            </w:rPr>
          </w:pPr>
          <w:hyperlink w:anchor="_Toc210842498" w:history="1">
            <w:r w:rsidR="00647353" w:rsidRPr="00BE5F85">
              <w:rPr>
                <w:rStyle w:val="Hipervnculo"/>
                <w:noProof/>
              </w:rPr>
              <w:t>DE LA SOLICITUD DE ACCESO A DATOS PERSONALES</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_Toc210842498 \h </w:instrText>
            </w:r>
            <w:r w:rsidR="00647353" w:rsidRPr="00BE5F85">
              <w:rPr>
                <w:noProof/>
                <w:webHidden/>
              </w:rPr>
            </w:r>
            <w:r w:rsidR="00647353" w:rsidRPr="00BE5F85">
              <w:rPr>
                <w:noProof/>
                <w:webHidden/>
              </w:rPr>
              <w:fldChar w:fldCharType="separate"/>
            </w:r>
            <w:r w:rsidR="00BE5F85">
              <w:rPr>
                <w:noProof/>
                <w:webHidden/>
              </w:rPr>
              <w:t>1</w:t>
            </w:r>
            <w:r w:rsidR="00647353" w:rsidRPr="00BE5F85">
              <w:rPr>
                <w:noProof/>
                <w:webHidden/>
              </w:rPr>
              <w:fldChar w:fldCharType="end"/>
            </w:r>
          </w:hyperlink>
        </w:p>
        <w:p w14:paraId="5AB4BD8E" w14:textId="77777777" w:rsidR="00647353" w:rsidRPr="00BE5F85" w:rsidRDefault="00C97E98">
          <w:pPr>
            <w:pStyle w:val="TDC3"/>
            <w:rPr>
              <w:rFonts w:asciiTheme="minorHAnsi" w:eastAsiaTheme="minorEastAsia" w:hAnsiTheme="minorHAnsi" w:cstheme="minorBidi"/>
              <w:noProof/>
              <w:szCs w:val="22"/>
              <w:lang w:eastAsia="es-MX"/>
            </w:rPr>
          </w:pPr>
          <w:hyperlink w:anchor="_Toc210842499" w:history="1">
            <w:r w:rsidR="00647353" w:rsidRPr="00BE5F85">
              <w:rPr>
                <w:rStyle w:val="Hipervnculo"/>
                <w:noProof/>
              </w:rPr>
              <w:t>a) Solicitud de Acceso a Datos.</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_Toc210842499 \h </w:instrText>
            </w:r>
            <w:r w:rsidR="00647353" w:rsidRPr="00BE5F85">
              <w:rPr>
                <w:noProof/>
                <w:webHidden/>
              </w:rPr>
            </w:r>
            <w:r w:rsidR="00647353" w:rsidRPr="00BE5F85">
              <w:rPr>
                <w:noProof/>
                <w:webHidden/>
              </w:rPr>
              <w:fldChar w:fldCharType="separate"/>
            </w:r>
            <w:r w:rsidR="00BE5F85">
              <w:rPr>
                <w:noProof/>
                <w:webHidden/>
              </w:rPr>
              <w:t>1</w:t>
            </w:r>
            <w:r w:rsidR="00647353" w:rsidRPr="00BE5F85">
              <w:rPr>
                <w:noProof/>
                <w:webHidden/>
              </w:rPr>
              <w:fldChar w:fldCharType="end"/>
            </w:r>
          </w:hyperlink>
        </w:p>
        <w:p w14:paraId="62D8CD6C" w14:textId="77777777" w:rsidR="00647353" w:rsidRPr="00BE5F85" w:rsidRDefault="00C97E98">
          <w:pPr>
            <w:pStyle w:val="TDC3"/>
            <w:rPr>
              <w:rFonts w:asciiTheme="minorHAnsi" w:eastAsiaTheme="minorEastAsia" w:hAnsiTheme="minorHAnsi" w:cstheme="minorBidi"/>
              <w:noProof/>
              <w:szCs w:val="22"/>
              <w:lang w:eastAsia="es-MX"/>
            </w:rPr>
          </w:pPr>
          <w:hyperlink w:anchor="_Toc210842500" w:history="1">
            <w:r w:rsidR="00647353" w:rsidRPr="00BE5F85">
              <w:rPr>
                <w:rStyle w:val="Hipervnculo"/>
                <w:rFonts w:cs="Arial"/>
                <w:noProof/>
              </w:rPr>
              <w:t>b) Solicitud de Aclaración.</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_Toc210842500 \h </w:instrText>
            </w:r>
            <w:r w:rsidR="00647353" w:rsidRPr="00BE5F85">
              <w:rPr>
                <w:noProof/>
                <w:webHidden/>
              </w:rPr>
            </w:r>
            <w:r w:rsidR="00647353" w:rsidRPr="00BE5F85">
              <w:rPr>
                <w:noProof/>
                <w:webHidden/>
              </w:rPr>
              <w:fldChar w:fldCharType="separate"/>
            </w:r>
            <w:r w:rsidR="00BE5F85">
              <w:rPr>
                <w:noProof/>
                <w:webHidden/>
              </w:rPr>
              <w:t>2</w:t>
            </w:r>
            <w:r w:rsidR="00647353" w:rsidRPr="00BE5F85">
              <w:rPr>
                <w:noProof/>
                <w:webHidden/>
              </w:rPr>
              <w:fldChar w:fldCharType="end"/>
            </w:r>
          </w:hyperlink>
        </w:p>
        <w:p w14:paraId="324D8419" w14:textId="77777777" w:rsidR="00647353" w:rsidRPr="00BE5F85" w:rsidRDefault="00C97E98">
          <w:pPr>
            <w:pStyle w:val="TDC3"/>
            <w:rPr>
              <w:rFonts w:asciiTheme="minorHAnsi" w:eastAsiaTheme="minorEastAsia" w:hAnsiTheme="minorHAnsi" w:cstheme="minorBidi"/>
              <w:noProof/>
              <w:szCs w:val="22"/>
              <w:lang w:eastAsia="es-MX"/>
            </w:rPr>
          </w:pPr>
          <w:hyperlink w:anchor="_Toc210842501" w:history="1">
            <w:r w:rsidR="00647353" w:rsidRPr="00BE5F85">
              <w:rPr>
                <w:rStyle w:val="Hipervnculo"/>
                <w:noProof/>
              </w:rPr>
              <w:t>c) Aclaración no presentada.</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_Toc210842501 \h </w:instrText>
            </w:r>
            <w:r w:rsidR="00647353" w:rsidRPr="00BE5F85">
              <w:rPr>
                <w:noProof/>
                <w:webHidden/>
              </w:rPr>
            </w:r>
            <w:r w:rsidR="00647353" w:rsidRPr="00BE5F85">
              <w:rPr>
                <w:noProof/>
                <w:webHidden/>
              </w:rPr>
              <w:fldChar w:fldCharType="separate"/>
            </w:r>
            <w:r w:rsidR="00BE5F85">
              <w:rPr>
                <w:noProof/>
                <w:webHidden/>
              </w:rPr>
              <w:t>2</w:t>
            </w:r>
            <w:r w:rsidR="00647353" w:rsidRPr="00BE5F85">
              <w:rPr>
                <w:noProof/>
                <w:webHidden/>
              </w:rPr>
              <w:fldChar w:fldCharType="end"/>
            </w:r>
          </w:hyperlink>
        </w:p>
        <w:p w14:paraId="62D18115" w14:textId="77777777" w:rsidR="00647353" w:rsidRPr="00BE5F85" w:rsidRDefault="00C97E98">
          <w:pPr>
            <w:pStyle w:val="TDC2"/>
            <w:rPr>
              <w:rFonts w:asciiTheme="minorHAnsi" w:eastAsiaTheme="minorEastAsia" w:hAnsiTheme="minorHAnsi" w:cstheme="minorBidi"/>
              <w:noProof/>
              <w:szCs w:val="22"/>
              <w:lang w:eastAsia="es-MX"/>
            </w:rPr>
          </w:pPr>
          <w:hyperlink w:anchor="_Toc210842502" w:history="1">
            <w:r w:rsidR="00647353" w:rsidRPr="00BE5F85">
              <w:rPr>
                <w:rStyle w:val="Hipervnculo"/>
                <w:noProof/>
              </w:rPr>
              <w:t>DEL RECURSO DE REVISIÓN</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_Toc210842502 \h </w:instrText>
            </w:r>
            <w:r w:rsidR="00647353" w:rsidRPr="00BE5F85">
              <w:rPr>
                <w:noProof/>
                <w:webHidden/>
              </w:rPr>
            </w:r>
            <w:r w:rsidR="00647353" w:rsidRPr="00BE5F85">
              <w:rPr>
                <w:noProof/>
                <w:webHidden/>
              </w:rPr>
              <w:fldChar w:fldCharType="separate"/>
            </w:r>
            <w:r w:rsidR="00BE5F85">
              <w:rPr>
                <w:noProof/>
                <w:webHidden/>
              </w:rPr>
              <w:t>3</w:t>
            </w:r>
            <w:r w:rsidR="00647353" w:rsidRPr="00BE5F85">
              <w:rPr>
                <w:noProof/>
                <w:webHidden/>
              </w:rPr>
              <w:fldChar w:fldCharType="end"/>
            </w:r>
          </w:hyperlink>
        </w:p>
        <w:p w14:paraId="1A51DFD8" w14:textId="77777777" w:rsidR="00647353" w:rsidRPr="00BE5F85" w:rsidRDefault="00C97E98">
          <w:pPr>
            <w:pStyle w:val="TDC3"/>
            <w:rPr>
              <w:rFonts w:asciiTheme="minorHAnsi" w:eastAsiaTheme="minorEastAsia" w:hAnsiTheme="minorHAnsi" w:cstheme="minorBidi"/>
              <w:noProof/>
              <w:szCs w:val="22"/>
              <w:lang w:eastAsia="es-MX"/>
            </w:rPr>
          </w:pPr>
          <w:hyperlink w:anchor="_Toc210842503" w:history="1">
            <w:r w:rsidR="00647353" w:rsidRPr="00BE5F85">
              <w:rPr>
                <w:rStyle w:val="Hipervnculo"/>
                <w:noProof/>
              </w:rPr>
              <w:t>a) Interposición del Recurso de Revisión.</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_Toc210842503 \h </w:instrText>
            </w:r>
            <w:r w:rsidR="00647353" w:rsidRPr="00BE5F85">
              <w:rPr>
                <w:noProof/>
                <w:webHidden/>
              </w:rPr>
            </w:r>
            <w:r w:rsidR="00647353" w:rsidRPr="00BE5F85">
              <w:rPr>
                <w:noProof/>
                <w:webHidden/>
              </w:rPr>
              <w:fldChar w:fldCharType="separate"/>
            </w:r>
            <w:r w:rsidR="00BE5F85">
              <w:rPr>
                <w:noProof/>
                <w:webHidden/>
              </w:rPr>
              <w:t>3</w:t>
            </w:r>
            <w:r w:rsidR="00647353" w:rsidRPr="00BE5F85">
              <w:rPr>
                <w:noProof/>
                <w:webHidden/>
              </w:rPr>
              <w:fldChar w:fldCharType="end"/>
            </w:r>
          </w:hyperlink>
        </w:p>
        <w:p w14:paraId="52051372" w14:textId="77777777" w:rsidR="00647353" w:rsidRPr="00BE5F85" w:rsidRDefault="00C97E98">
          <w:pPr>
            <w:pStyle w:val="TDC3"/>
            <w:rPr>
              <w:rFonts w:asciiTheme="minorHAnsi" w:eastAsiaTheme="minorEastAsia" w:hAnsiTheme="minorHAnsi" w:cstheme="minorBidi"/>
              <w:noProof/>
              <w:szCs w:val="22"/>
              <w:lang w:eastAsia="es-MX"/>
            </w:rPr>
          </w:pPr>
          <w:hyperlink w:anchor="_Toc210842504" w:history="1">
            <w:r w:rsidR="00647353" w:rsidRPr="00BE5F85">
              <w:rPr>
                <w:rStyle w:val="Hipervnculo"/>
                <w:noProof/>
              </w:rPr>
              <w:t>b) Turno del Recurso de Revisión.</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_Toc210842504 \h </w:instrText>
            </w:r>
            <w:r w:rsidR="00647353" w:rsidRPr="00BE5F85">
              <w:rPr>
                <w:noProof/>
                <w:webHidden/>
              </w:rPr>
            </w:r>
            <w:r w:rsidR="00647353" w:rsidRPr="00BE5F85">
              <w:rPr>
                <w:noProof/>
                <w:webHidden/>
              </w:rPr>
              <w:fldChar w:fldCharType="separate"/>
            </w:r>
            <w:r w:rsidR="00BE5F85">
              <w:rPr>
                <w:noProof/>
                <w:webHidden/>
              </w:rPr>
              <w:t>4</w:t>
            </w:r>
            <w:r w:rsidR="00647353" w:rsidRPr="00BE5F85">
              <w:rPr>
                <w:noProof/>
                <w:webHidden/>
              </w:rPr>
              <w:fldChar w:fldCharType="end"/>
            </w:r>
          </w:hyperlink>
        </w:p>
        <w:p w14:paraId="27C7DC2D" w14:textId="77777777" w:rsidR="00647353" w:rsidRPr="00BE5F85" w:rsidRDefault="00C97E98">
          <w:pPr>
            <w:pStyle w:val="TDC3"/>
            <w:rPr>
              <w:rFonts w:asciiTheme="minorHAnsi" w:eastAsiaTheme="minorEastAsia" w:hAnsiTheme="minorHAnsi" w:cstheme="minorBidi"/>
              <w:noProof/>
              <w:szCs w:val="22"/>
              <w:lang w:eastAsia="es-MX"/>
            </w:rPr>
          </w:pPr>
          <w:hyperlink w:anchor="_Toc210842505" w:history="1">
            <w:r w:rsidR="00647353" w:rsidRPr="00BE5F85">
              <w:rPr>
                <w:rStyle w:val="Hipervnculo"/>
                <w:noProof/>
              </w:rPr>
              <w:t>c) Admisión del Recurso de Revisión.</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_Toc210842505 \h </w:instrText>
            </w:r>
            <w:r w:rsidR="00647353" w:rsidRPr="00BE5F85">
              <w:rPr>
                <w:noProof/>
                <w:webHidden/>
              </w:rPr>
            </w:r>
            <w:r w:rsidR="00647353" w:rsidRPr="00BE5F85">
              <w:rPr>
                <w:noProof/>
                <w:webHidden/>
              </w:rPr>
              <w:fldChar w:fldCharType="separate"/>
            </w:r>
            <w:r w:rsidR="00BE5F85">
              <w:rPr>
                <w:noProof/>
                <w:webHidden/>
              </w:rPr>
              <w:t>4</w:t>
            </w:r>
            <w:r w:rsidR="00647353" w:rsidRPr="00BE5F85">
              <w:rPr>
                <w:noProof/>
                <w:webHidden/>
              </w:rPr>
              <w:fldChar w:fldCharType="end"/>
            </w:r>
          </w:hyperlink>
        </w:p>
        <w:p w14:paraId="39566312" w14:textId="77777777" w:rsidR="00647353" w:rsidRPr="00BE5F85" w:rsidRDefault="00C97E98">
          <w:pPr>
            <w:pStyle w:val="TDC3"/>
            <w:rPr>
              <w:rFonts w:asciiTheme="minorHAnsi" w:eastAsiaTheme="minorEastAsia" w:hAnsiTheme="minorHAnsi" w:cstheme="minorBidi"/>
              <w:noProof/>
              <w:szCs w:val="22"/>
              <w:lang w:eastAsia="es-MX"/>
            </w:rPr>
          </w:pPr>
          <w:hyperlink w:anchor="_Toc210842506" w:history="1">
            <w:r w:rsidR="00647353" w:rsidRPr="00BE5F85">
              <w:rPr>
                <w:rStyle w:val="Hipervnculo"/>
                <w:noProof/>
              </w:rPr>
              <w:t>d) Etapa de conciliación.</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_Toc210842506 \h </w:instrText>
            </w:r>
            <w:r w:rsidR="00647353" w:rsidRPr="00BE5F85">
              <w:rPr>
                <w:noProof/>
                <w:webHidden/>
              </w:rPr>
            </w:r>
            <w:r w:rsidR="00647353" w:rsidRPr="00BE5F85">
              <w:rPr>
                <w:noProof/>
                <w:webHidden/>
              </w:rPr>
              <w:fldChar w:fldCharType="separate"/>
            </w:r>
            <w:r w:rsidR="00BE5F85">
              <w:rPr>
                <w:noProof/>
                <w:webHidden/>
              </w:rPr>
              <w:t>5</w:t>
            </w:r>
            <w:r w:rsidR="00647353" w:rsidRPr="00BE5F85">
              <w:rPr>
                <w:noProof/>
                <w:webHidden/>
              </w:rPr>
              <w:fldChar w:fldCharType="end"/>
            </w:r>
          </w:hyperlink>
        </w:p>
        <w:p w14:paraId="42237046" w14:textId="77777777" w:rsidR="00647353" w:rsidRPr="00BE5F85" w:rsidRDefault="00C97E98">
          <w:pPr>
            <w:pStyle w:val="TDC3"/>
            <w:rPr>
              <w:rFonts w:asciiTheme="minorHAnsi" w:eastAsiaTheme="minorEastAsia" w:hAnsiTheme="minorHAnsi" w:cstheme="minorBidi"/>
              <w:noProof/>
              <w:szCs w:val="22"/>
              <w:lang w:eastAsia="es-MX"/>
            </w:rPr>
          </w:pPr>
          <w:hyperlink w:anchor="_Toc210842507" w:history="1">
            <w:r w:rsidR="00647353" w:rsidRPr="00BE5F85">
              <w:rPr>
                <w:rStyle w:val="Hipervnculo"/>
                <w:noProof/>
              </w:rPr>
              <w:t>e) Informe Justificado del Sujeto Obligado.</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_Toc210842507 \h </w:instrText>
            </w:r>
            <w:r w:rsidR="00647353" w:rsidRPr="00BE5F85">
              <w:rPr>
                <w:noProof/>
                <w:webHidden/>
              </w:rPr>
            </w:r>
            <w:r w:rsidR="00647353" w:rsidRPr="00BE5F85">
              <w:rPr>
                <w:noProof/>
                <w:webHidden/>
              </w:rPr>
              <w:fldChar w:fldCharType="separate"/>
            </w:r>
            <w:r w:rsidR="00BE5F85">
              <w:rPr>
                <w:noProof/>
                <w:webHidden/>
              </w:rPr>
              <w:t>6</w:t>
            </w:r>
            <w:r w:rsidR="00647353" w:rsidRPr="00BE5F85">
              <w:rPr>
                <w:noProof/>
                <w:webHidden/>
              </w:rPr>
              <w:fldChar w:fldCharType="end"/>
            </w:r>
          </w:hyperlink>
        </w:p>
        <w:p w14:paraId="6496F2E3" w14:textId="77777777" w:rsidR="00647353" w:rsidRPr="00BE5F85" w:rsidRDefault="00C97E98">
          <w:pPr>
            <w:pStyle w:val="TDC3"/>
            <w:rPr>
              <w:rFonts w:asciiTheme="minorHAnsi" w:eastAsiaTheme="minorEastAsia" w:hAnsiTheme="minorHAnsi" w:cstheme="minorBidi"/>
              <w:noProof/>
              <w:szCs w:val="22"/>
              <w:lang w:eastAsia="es-MX"/>
            </w:rPr>
          </w:pPr>
          <w:hyperlink w:anchor="_Toc210842508" w:history="1">
            <w:r w:rsidR="00647353" w:rsidRPr="00BE5F85">
              <w:rPr>
                <w:rStyle w:val="Hipervnculo"/>
                <w:noProof/>
              </w:rPr>
              <w:t>f) Manifestaciones de la Parte Recurrente.</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_Toc210842508 \h </w:instrText>
            </w:r>
            <w:r w:rsidR="00647353" w:rsidRPr="00BE5F85">
              <w:rPr>
                <w:noProof/>
                <w:webHidden/>
              </w:rPr>
            </w:r>
            <w:r w:rsidR="00647353" w:rsidRPr="00BE5F85">
              <w:rPr>
                <w:noProof/>
                <w:webHidden/>
              </w:rPr>
              <w:fldChar w:fldCharType="separate"/>
            </w:r>
            <w:r w:rsidR="00BE5F85">
              <w:rPr>
                <w:noProof/>
                <w:webHidden/>
              </w:rPr>
              <w:t>6</w:t>
            </w:r>
            <w:r w:rsidR="00647353" w:rsidRPr="00BE5F85">
              <w:rPr>
                <w:noProof/>
                <w:webHidden/>
              </w:rPr>
              <w:fldChar w:fldCharType="end"/>
            </w:r>
          </w:hyperlink>
        </w:p>
        <w:p w14:paraId="0DF0D6EB" w14:textId="77777777" w:rsidR="00647353" w:rsidRPr="00BE5F85" w:rsidRDefault="00C97E98">
          <w:pPr>
            <w:pStyle w:val="TDC3"/>
            <w:rPr>
              <w:rFonts w:asciiTheme="minorHAnsi" w:eastAsiaTheme="minorEastAsia" w:hAnsiTheme="minorHAnsi" w:cstheme="minorBidi"/>
              <w:noProof/>
              <w:szCs w:val="22"/>
              <w:lang w:eastAsia="es-MX"/>
            </w:rPr>
          </w:pPr>
          <w:hyperlink w:anchor="_Toc210842509" w:history="1">
            <w:r w:rsidR="00647353" w:rsidRPr="00BE5F85">
              <w:rPr>
                <w:rStyle w:val="Hipervnculo"/>
                <w:noProof/>
              </w:rPr>
              <w:t>g) Audiencia de conciliación.</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_Toc210842509 \h </w:instrText>
            </w:r>
            <w:r w:rsidR="00647353" w:rsidRPr="00BE5F85">
              <w:rPr>
                <w:noProof/>
                <w:webHidden/>
              </w:rPr>
            </w:r>
            <w:r w:rsidR="00647353" w:rsidRPr="00BE5F85">
              <w:rPr>
                <w:noProof/>
                <w:webHidden/>
              </w:rPr>
              <w:fldChar w:fldCharType="separate"/>
            </w:r>
            <w:r w:rsidR="00BE5F85">
              <w:rPr>
                <w:noProof/>
                <w:webHidden/>
              </w:rPr>
              <w:t>6</w:t>
            </w:r>
            <w:r w:rsidR="00647353" w:rsidRPr="00BE5F85">
              <w:rPr>
                <w:noProof/>
                <w:webHidden/>
              </w:rPr>
              <w:fldChar w:fldCharType="end"/>
            </w:r>
          </w:hyperlink>
        </w:p>
        <w:p w14:paraId="6B71B0C9" w14:textId="77777777" w:rsidR="00647353" w:rsidRPr="00BE5F85" w:rsidRDefault="00C97E98">
          <w:pPr>
            <w:pStyle w:val="TDC3"/>
            <w:rPr>
              <w:rFonts w:asciiTheme="minorHAnsi" w:eastAsiaTheme="minorEastAsia" w:hAnsiTheme="minorHAnsi" w:cstheme="minorBidi"/>
              <w:noProof/>
              <w:szCs w:val="22"/>
              <w:lang w:eastAsia="es-MX"/>
            </w:rPr>
          </w:pPr>
          <w:hyperlink w:anchor="_Toc210842510" w:history="1">
            <w:r w:rsidR="00647353" w:rsidRPr="00BE5F85">
              <w:rPr>
                <w:rStyle w:val="Hipervnculo"/>
                <w:noProof/>
              </w:rPr>
              <w:t>h) Alcance al informe justificado.</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_Toc210842510 \h </w:instrText>
            </w:r>
            <w:r w:rsidR="00647353" w:rsidRPr="00BE5F85">
              <w:rPr>
                <w:noProof/>
                <w:webHidden/>
              </w:rPr>
            </w:r>
            <w:r w:rsidR="00647353" w:rsidRPr="00BE5F85">
              <w:rPr>
                <w:noProof/>
                <w:webHidden/>
              </w:rPr>
              <w:fldChar w:fldCharType="separate"/>
            </w:r>
            <w:r w:rsidR="00BE5F85">
              <w:rPr>
                <w:noProof/>
                <w:webHidden/>
              </w:rPr>
              <w:t>6</w:t>
            </w:r>
            <w:r w:rsidR="00647353" w:rsidRPr="00BE5F85">
              <w:rPr>
                <w:noProof/>
                <w:webHidden/>
              </w:rPr>
              <w:fldChar w:fldCharType="end"/>
            </w:r>
          </w:hyperlink>
        </w:p>
        <w:p w14:paraId="039810CD" w14:textId="77777777" w:rsidR="00647353" w:rsidRPr="00BE5F85" w:rsidRDefault="00C97E98">
          <w:pPr>
            <w:pStyle w:val="TDC3"/>
            <w:rPr>
              <w:rFonts w:asciiTheme="minorHAnsi" w:eastAsiaTheme="minorEastAsia" w:hAnsiTheme="minorHAnsi" w:cstheme="minorBidi"/>
              <w:noProof/>
              <w:szCs w:val="22"/>
              <w:lang w:eastAsia="es-MX"/>
            </w:rPr>
          </w:pPr>
          <w:hyperlink w:anchor="_Toc210842511" w:history="1">
            <w:r w:rsidR="00647353" w:rsidRPr="00BE5F85">
              <w:rPr>
                <w:rStyle w:val="Hipervnculo"/>
                <w:noProof/>
              </w:rPr>
              <w:t>i) Cierre de instrucción.</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_Toc210842511 \h </w:instrText>
            </w:r>
            <w:r w:rsidR="00647353" w:rsidRPr="00BE5F85">
              <w:rPr>
                <w:noProof/>
                <w:webHidden/>
              </w:rPr>
            </w:r>
            <w:r w:rsidR="00647353" w:rsidRPr="00BE5F85">
              <w:rPr>
                <w:noProof/>
                <w:webHidden/>
              </w:rPr>
              <w:fldChar w:fldCharType="separate"/>
            </w:r>
            <w:r w:rsidR="00BE5F85">
              <w:rPr>
                <w:noProof/>
                <w:webHidden/>
              </w:rPr>
              <w:t>7</w:t>
            </w:r>
            <w:r w:rsidR="00647353" w:rsidRPr="00BE5F85">
              <w:rPr>
                <w:noProof/>
                <w:webHidden/>
              </w:rPr>
              <w:fldChar w:fldCharType="end"/>
            </w:r>
          </w:hyperlink>
        </w:p>
        <w:p w14:paraId="7BC92CA9" w14:textId="77777777" w:rsidR="00647353" w:rsidRPr="00BE5F85" w:rsidRDefault="00C97E98">
          <w:pPr>
            <w:pStyle w:val="TDC1"/>
            <w:tabs>
              <w:tab w:val="right" w:leader="dot" w:pos="9034"/>
            </w:tabs>
            <w:rPr>
              <w:rFonts w:asciiTheme="minorHAnsi" w:eastAsiaTheme="minorEastAsia" w:hAnsiTheme="minorHAnsi" w:cstheme="minorBidi"/>
              <w:noProof/>
              <w:szCs w:val="22"/>
              <w:lang w:eastAsia="es-MX"/>
            </w:rPr>
          </w:pPr>
          <w:hyperlink w:anchor="_Toc210842512" w:history="1">
            <w:r w:rsidR="00647353" w:rsidRPr="00BE5F85">
              <w:rPr>
                <w:rStyle w:val="Hipervnculo"/>
                <w:rFonts w:eastAsiaTheme="minorHAnsi"/>
                <w:noProof/>
                <w:lang w:eastAsia="en-US"/>
              </w:rPr>
              <w:t>CONSIDERANDOS</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_Toc210842512 \h </w:instrText>
            </w:r>
            <w:r w:rsidR="00647353" w:rsidRPr="00BE5F85">
              <w:rPr>
                <w:noProof/>
                <w:webHidden/>
              </w:rPr>
            </w:r>
            <w:r w:rsidR="00647353" w:rsidRPr="00BE5F85">
              <w:rPr>
                <w:noProof/>
                <w:webHidden/>
              </w:rPr>
              <w:fldChar w:fldCharType="separate"/>
            </w:r>
            <w:r w:rsidR="00BE5F85">
              <w:rPr>
                <w:noProof/>
                <w:webHidden/>
              </w:rPr>
              <w:t>7</w:t>
            </w:r>
            <w:r w:rsidR="00647353" w:rsidRPr="00BE5F85">
              <w:rPr>
                <w:noProof/>
                <w:webHidden/>
              </w:rPr>
              <w:fldChar w:fldCharType="end"/>
            </w:r>
          </w:hyperlink>
        </w:p>
        <w:p w14:paraId="6FC34554" w14:textId="77777777" w:rsidR="00647353" w:rsidRPr="00BE5F85" w:rsidRDefault="00C97E98">
          <w:pPr>
            <w:pStyle w:val="TDC2"/>
            <w:rPr>
              <w:rFonts w:asciiTheme="minorHAnsi" w:eastAsiaTheme="minorEastAsia" w:hAnsiTheme="minorHAnsi" w:cstheme="minorBidi"/>
              <w:noProof/>
              <w:szCs w:val="22"/>
              <w:lang w:eastAsia="es-MX"/>
            </w:rPr>
          </w:pPr>
          <w:hyperlink w:anchor="_Toc210842513" w:history="1">
            <w:r w:rsidR="00647353" w:rsidRPr="00BE5F85">
              <w:rPr>
                <w:rStyle w:val="Hipervnculo"/>
                <w:rFonts w:eastAsia="Batang"/>
                <w:noProof/>
              </w:rPr>
              <w:t>PRIMERO. Procedibilidad</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_Toc210842513 \h </w:instrText>
            </w:r>
            <w:r w:rsidR="00647353" w:rsidRPr="00BE5F85">
              <w:rPr>
                <w:noProof/>
                <w:webHidden/>
              </w:rPr>
            </w:r>
            <w:r w:rsidR="00647353" w:rsidRPr="00BE5F85">
              <w:rPr>
                <w:noProof/>
                <w:webHidden/>
              </w:rPr>
              <w:fldChar w:fldCharType="separate"/>
            </w:r>
            <w:r w:rsidR="00BE5F85">
              <w:rPr>
                <w:noProof/>
                <w:webHidden/>
              </w:rPr>
              <w:t>7</w:t>
            </w:r>
            <w:r w:rsidR="00647353" w:rsidRPr="00BE5F85">
              <w:rPr>
                <w:noProof/>
                <w:webHidden/>
              </w:rPr>
              <w:fldChar w:fldCharType="end"/>
            </w:r>
          </w:hyperlink>
        </w:p>
        <w:p w14:paraId="3147A41F" w14:textId="77777777" w:rsidR="00647353" w:rsidRPr="00BE5F85" w:rsidRDefault="00C97E98">
          <w:pPr>
            <w:pStyle w:val="TDC3"/>
            <w:rPr>
              <w:rFonts w:asciiTheme="minorHAnsi" w:eastAsiaTheme="minorEastAsia" w:hAnsiTheme="minorHAnsi" w:cstheme="minorBidi"/>
              <w:noProof/>
              <w:szCs w:val="22"/>
              <w:lang w:eastAsia="es-MX"/>
            </w:rPr>
          </w:pPr>
          <w:hyperlink w:anchor="_Toc210842514" w:history="1">
            <w:r w:rsidR="00647353" w:rsidRPr="00BE5F85">
              <w:rPr>
                <w:rStyle w:val="Hipervnculo"/>
                <w:noProof/>
              </w:rPr>
              <w:t>a) Competencia del Instituto.</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_Toc210842514 \h </w:instrText>
            </w:r>
            <w:r w:rsidR="00647353" w:rsidRPr="00BE5F85">
              <w:rPr>
                <w:noProof/>
                <w:webHidden/>
              </w:rPr>
            </w:r>
            <w:r w:rsidR="00647353" w:rsidRPr="00BE5F85">
              <w:rPr>
                <w:noProof/>
                <w:webHidden/>
              </w:rPr>
              <w:fldChar w:fldCharType="separate"/>
            </w:r>
            <w:r w:rsidR="00BE5F85">
              <w:rPr>
                <w:noProof/>
                <w:webHidden/>
              </w:rPr>
              <w:t>7</w:t>
            </w:r>
            <w:r w:rsidR="00647353" w:rsidRPr="00BE5F85">
              <w:rPr>
                <w:noProof/>
                <w:webHidden/>
              </w:rPr>
              <w:fldChar w:fldCharType="end"/>
            </w:r>
          </w:hyperlink>
        </w:p>
        <w:p w14:paraId="247015CD" w14:textId="77777777" w:rsidR="00647353" w:rsidRPr="00BE5F85" w:rsidRDefault="00C97E98">
          <w:pPr>
            <w:pStyle w:val="TDC3"/>
            <w:rPr>
              <w:rFonts w:asciiTheme="minorHAnsi" w:eastAsiaTheme="minorEastAsia" w:hAnsiTheme="minorHAnsi" w:cstheme="minorBidi"/>
              <w:noProof/>
              <w:szCs w:val="22"/>
              <w:lang w:eastAsia="es-MX"/>
            </w:rPr>
          </w:pPr>
          <w:hyperlink w:anchor="_Toc210842515" w:history="1">
            <w:r w:rsidR="00647353" w:rsidRPr="00BE5F85">
              <w:rPr>
                <w:rStyle w:val="Hipervnculo"/>
                <w:noProof/>
              </w:rPr>
              <w:t>b) Legitimidad de la parte recurrente</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_Toc210842515 \h </w:instrText>
            </w:r>
            <w:r w:rsidR="00647353" w:rsidRPr="00BE5F85">
              <w:rPr>
                <w:noProof/>
                <w:webHidden/>
              </w:rPr>
            </w:r>
            <w:r w:rsidR="00647353" w:rsidRPr="00BE5F85">
              <w:rPr>
                <w:noProof/>
                <w:webHidden/>
              </w:rPr>
              <w:fldChar w:fldCharType="separate"/>
            </w:r>
            <w:r w:rsidR="00BE5F85">
              <w:rPr>
                <w:noProof/>
                <w:webHidden/>
              </w:rPr>
              <w:t>8</w:t>
            </w:r>
            <w:r w:rsidR="00647353" w:rsidRPr="00BE5F85">
              <w:rPr>
                <w:noProof/>
                <w:webHidden/>
              </w:rPr>
              <w:fldChar w:fldCharType="end"/>
            </w:r>
          </w:hyperlink>
        </w:p>
        <w:p w14:paraId="7B011975" w14:textId="77777777" w:rsidR="00647353" w:rsidRPr="00BE5F85" w:rsidRDefault="00C97E98">
          <w:pPr>
            <w:pStyle w:val="TDC3"/>
            <w:rPr>
              <w:rFonts w:asciiTheme="minorHAnsi" w:eastAsiaTheme="minorEastAsia" w:hAnsiTheme="minorHAnsi" w:cstheme="minorBidi"/>
              <w:noProof/>
              <w:szCs w:val="22"/>
              <w:lang w:eastAsia="es-MX"/>
            </w:rPr>
          </w:pPr>
          <w:hyperlink w:anchor="_Toc210842516" w:history="1">
            <w:r w:rsidR="00647353" w:rsidRPr="00BE5F85">
              <w:rPr>
                <w:rStyle w:val="Hipervnculo"/>
                <w:rFonts w:eastAsia="Calibri"/>
                <w:noProof/>
                <w:lang w:eastAsia="es-ES_tradnl"/>
              </w:rPr>
              <w:t>c) Plazo para interponer el recurso.</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_Toc210842516 \h </w:instrText>
            </w:r>
            <w:r w:rsidR="00647353" w:rsidRPr="00BE5F85">
              <w:rPr>
                <w:noProof/>
                <w:webHidden/>
              </w:rPr>
            </w:r>
            <w:r w:rsidR="00647353" w:rsidRPr="00BE5F85">
              <w:rPr>
                <w:noProof/>
                <w:webHidden/>
              </w:rPr>
              <w:fldChar w:fldCharType="separate"/>
            </w:r>
            <w:r w:rsidR="00BE5F85">
              <w:rPr>
                <w:noProof/>
                <w:webHidden/>
              </w:rPr>
              <w:t>8</w:t>
            </w:r>
            <w:r w:rsidR="00647353" w:rsidRPr="00BE5F85">
              <w:rPr>
                <w:noProof/>
                <w:webHidden/>
              </w:rPr>
              <w:fldChar w:fldCharType="end"/>
            </w:r>
          </w:hyperlink>
        </w:p>
        <w:p w14:paraId="743AA259" w14:textId="77777777" w:rsidR="00647353" w:rsidRPr="00BE5F85" w:rsidRDefault="00C97E98">
          <w:pPr>
            <w:pStyle w:val="TDC3"/>
            <w:rPr>
              <w:rFonts w:asciiTheme="minorHAnsi" w:eastAsiaTheme="minorEastAsia" w:hAnsiTheme="minorHAnsi" w:cstheme="minorBidi"/>
              <w:noProof/>
              <w:szCs w:val="22"/>
              <w:lang w:eastAsia="es-MX"/>
            </w:rPr>
          </w:pPr>
          <w:hyperlink w:anchor="_Toc210842517" w:history="1">
            <w:r w:rsidR="00647353" w:rsidRPr="00BE5F85">
              <w:rPr>
                <w:rStyle w:val="Hipervnculo"/>
                <w:rFonts w:eastAsia="Calibri"/>
                <w:noProof/>
                <w:lang w:eastAsia="es-ES_tradnl"/>
              </w:rPr>
              <w:t>d) Causal de procedencia.</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_Toc210842517 \h </w:instrText>
            </w:r>
            <w:r w:rsidR="00647353" w:rsidRPr="00BE5F85">
              <w:rPr>
                <w:noProof/>
                <w:webHidden/>
              </w:rPr>
            </w:r>
            <w:r w:rsidR="00647353" w:rsidRPr="00BE5F85">
              <w:rPr>
                <w:noProof/>
                <w:webHidden/>
              </w:rPr>
              <w:fldChar w:fldCharType="separate"/>
            </w:r>
            <w:r w:rsidR="00BE5F85">
              <w:rPr>
                <w:noProof/>
                <w:webHidden/>
              </w:rPr>
              <w:t>8</w:t>
            </w:r>
            <w:r w:rsidR="00647353" w:rsidRPr="00BE5F85">
              <w:rPr>
                <w:noProof/>
                <w:webHidden/>
              </w:rPr>
              <w:fldChar w:fldCharType="end"/>
            </w:r>
          </w:hyperlink>
        </w:p>
        <w:p w14:paraId="0873327C" w14:textId="77777777" w:rsidR="00647353" w:rsidRPr="00BE5F85" w:rsidRDefault="00C97E98">
          <w:pPr>
            <w:pStyle w:val="TDC3"/>
            <w:rPr>
              <w:rFonts w:asciiTheme="minorHAnsi" w:eastAsiaTheme="minorEastAsia" w:hAnsiTheme="minorHAnsi" w:cstheme="minorBidi"/>
              <w:noProof/>
              <w:szCs w:val="22"/>
              <w:lang w:eastAsia="es-MX"/>
            </w:rPr>
          </w:pPr>
          <w:hyperlink w:anchor="_Toc210842518" w:history="1">
            <w:r w:rsidR="00647353" w:rsidRPr="00BE5F85">
              <w:rPr>
                <w:rStyle w:val="Hipervnculo"/>
                <w:noProof/>
              </w:rPr>
              <w:t>e) Requisitos formales para la interposición del recurso.</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_Toc210842518 \h </w:instrText>
            </w:r>
            <w:r w:rsidR="00647353" w:rsidRPr="00BE5F85">
              <w:rPr>
                <w:noProof/>
                <w:webHidden/>
              </w:rPr>
            </w:r>
            <w:r w:rsidR="00647353" w:rsidRPr="00BE5F85">
              <w:rPr>
                <w:noProof/>
                <w:webHidden/>
              </w:rPr>
              <w:fldChar w:fldCharType="separate"/>
            </w:r>
            <w:r w:rsidR="00BE5F85">
              <w:rPr>
                <w:noProof/>
                <w:webHidden/>
              </w:rPr>
              <w:t>8</w:t>
            </w:r>
            <w:r w:rsidR="00647353" w:rsidRPr="00BE5F85">
              <w:rPr>
                <w:noProof/>
                <w:webHidden/>
              </w:rPr>
              <w:fldChar w:fldCharType="end"/>
            </w:r>
          </w:hyperlink>
        </w:p>
        <w:p w14:paraId="46648627" w14:textId="77777777" w:rsidR="00647353" w:rsidRPr="00BE5F85" w:rsidRDefault="00C97E98">
          <w:pPr>
            <w:pStyle w:val="TDC2"/>
            <w:rPr>
              <w:rFonts w:asciiTheme="minorHAnsi" w:eastAsiaTheme="minorEastAsia" w:hAnsiTheme="minorHAnsi" w:cstheme="minorBidi"/>
              <w:noProof/>
              <w:szCs w:val="22"/>
              <w:lang w:eastAsia="es-MX"/>
            </w:rPr>
          </w:pPr>
          <w:hyperlink w:anchor="_Toc210842519" w:history="1">
            <w:r w:rsidR="00647353" w:rsidRPr="00BE5F85">
              <w:rPr>
                <w:rStyle w:val="Hipervnculo"/>
                <w:noProof/>
              </w:rPr>
              <w:t>SEGUNDO. Análisis de la causal de sobreseimiento.</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_Toc210842519 \h </w:instrText>
            </w:r>
            <w:r w:rsidR="00647353" w:rsidRPr="00BE5F85">
              <w:rPr>
                <w:noProof/>
                <w:webHidden/>
              </w:rPr>
            </w:r>
            <w:r w:rsidR="00647353" w:rsidRPr="00BE5F85">
              <w:rPr>
                <w:noProof/>
                <w:webHidden/>
              </w:rPr>
              <w:fldChar w:fldCharType="separate"/>
            </w:r>
            <w:r w:rsidR="00BE5F85">
              <w:rPr>
                <w:noProof/>
                <w:webHidden/>
              </w:rPr>
              <w:t>9</w:t>
            </w:r>
            <w:r w:rsidR="00647353" w:rsidRPr="00BE5F85">
              <w:rPr>
                <w:noProof/>
                <w:webHidden/>
              </w:rPr>
              <w:fldChar w:fldCharType="end"/>
            </w:r>
          </w:hyperlink>
        </w:p>
        <w:p w14:paraId="197B6E79" w14:textId="77777777" w:rsidR="00647353" w:rsidRPr="00BE5F85" w:rsidRDefault="00C97E98">
          <w:pPr>
            <w:pStyle w:val="TDC3"/>
            <w:rPr>
              <w:rFonts w:asciiTheme="minorHAnsi" w:eastAsiaTheme="minorEastAsia" w:hAnsiTheme="minorHAnsi" w:cstheme="minorBidi"/>
              <w:noProof/>
              <w:szCs w:val="22"/>
              <w:lang w:eastAsia="es-MX"/>
            </w:rPr>
          </w:pPr>
          <w:hyperlink w:anchor="_Toc210842520" w:history="1">
            <w:r w:rsidR="00647353" w:rsidRPr="00BE5F85">
              <w:rPr>
                <w:rStyle w:val="Hipervnculo"/>
                <w:noProof/>
              </w:rPr>
              <w:t>a) Mandato para el ejercicio de los derechos ARCO.</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_Toc210842520 \h </w:instrText>
            </w:r>
            <w:r w:rsidR="00647353" w:rsidRPr="00BE5F85">
              <w:rPr>
                <w:noProof/>
                <w:webHidden/>
              </w:rPr>
            </w:r>
            <w:r w:rsidR="00647353" w:rsidRPr="00BE5F85">
              <w:rPr>
                <w:noProof/>
                <w:webHidden/>
              </w:rPr>
              <w:fldChar w:fldCharType="separate"/>
            </w:r>
            <w:r w:rsidR="00BE5F85">
              <w:rPr>
                <w:noProof/>
                <w:webHidden/>
              </w:rPr>
              <w:t>9</w:t>
            </w:r>
            <w:r w:rsidR="00647353" w:rsidRPr="00BE5F85">
              <w:rPr>
                <w:noProof/>
                <w:webHidden/>
              </w:rPr>
              <w:fldChar w:fldCharType="end"/>
            </w:r>
          </w:hyperlink>
        </w:p>
        <w:p w14:paraId="2F49C571" w14:textId="77777777" w:rsidR="00647353" w:rsidRPr="00BE5F85" w:rsidRDefault="00C97E98">
          <w:pPr>
            <w:pStyle w:val="TDC3"/>
            <w:rPr>
              <w:rFonts w:asciiTheme="minorHAnsi" w:eastAsiaTheme="minorEastAsia" w:hAnsiTheme="minorHAnsi" w:cstheme="minorBidi"/>
              <w:noProof/>
              <w:szCs w:val="22"/>
              <w:lang w:eastAsia="es-MX"/>
            </w:rPr>
          </w:pPr>
          <w:hyperlink w:anchor="_Toc210842521" w:history="1">
            <w:r w:rsidR="00647353" w:rsidRPr="00BE5F85">
              <w:rPr>
                <w:rStyle w:val="Hipervnculo"/>
                <w:rFonts w:eastAsia="Calibri"/>
                <w:noProof/>
                <w:lang w:eastAsia="es-ES_tradnl"/>
              </w:rPr>
              <w:t>b) Controversia a resolver.</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_Toc210842521 \h </w:instrText>
            </w:r>
            <w:r w:rsidR="00647353" w:rsidRPr="00BE5F85">
              <w:rPr>
                <w:noProof/>
                <w:webHidden/>
              </w:rPr>
            </w:r>
            <w:r w:rsidR="00647353" w:rsidRPr="00BE5F85">
              <w:rPr>
                <w:noProof/>
                <w:webHidden/>
              </w:rPr>
              <w:fldChar w:fldCharType="separate"/>
            </w:r>
            <w:r w:rsidR="00BE5F85">
              <w:rPr>
                <w:noProof/>
                <w:webHidden/>
              </w:rPr>
              <w:t>10</w:t>
            </w:r>
            <w:r w:rsidR="00647353" w:rsidRPr="00BE5F85">
              <w:rPr>
                <w:noProof/>
                <w:webHidden/>
              </w:rPr>
              <w:fldChar w:fldCharType="end"/>
            </w:r>
          </w:hyperlink>
        </w:p>
        <w:p w14:paraId="3C283D58" w14:textId="77777777" w:rsidR="00647353" w:rsidRPr="00BE5F85" w:rsidRDefault="00C97E98">
          <w:pPr>
            <w:pStyle w:val="TDC3"/>
            <w:rPr>
              <w:rFonts w:asciiTheme="minorHAnsi" w:eastAsiaTheme="minorEastAsia" w:hAnsiTheme="minorHAnsi" w:cstheme="minorBidi"/>
              <w:noProof/>
              <w:szCs w:val="22"/>
              <w:lang w:eastAsia="es-MX"/>
            </w:rPr>
          </w:pPr>
          <w:hyperlink w:anchor="_Toc210842522" w:history="1">
            <w:r w:rsidR="00647353" w:rsidRPr="00BE5F85">
              <w:rPr>
                <w:rStyle w:val="Hipervnculo"/>
                <w:noProof/>
              </w:rPr>
              <w:t>c) Conclusión.</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_Toc210842522 \h </w:instrText>
            </w:r>
            <w:r w:rsidR="00647353" w:rsidRPr="00BE5F85">
              <w:rPr>
                <w:noProof/>
                <w:webHidden/>
              </w:rPr>
            </w:r>
            <w:r w:rsidR="00647353" w:rsidRPr="00BE5F85">
              <w:rPr>
                <w:noProof/>
                <w:webHidden/>
              </w:rPr>
              <w:fldChar w:fldCharType="separate"/>
            </w:r>
            <w:r w:rsidR="00BE5F85">
              <w:rPr>
                <w:noProof/>
                <w:webHidden/>
              </w:rPr>
              <w:t>13</w:t>
            </w:r>
            <w:r w:rsidR="00647353" w:rsidRPr="00BE5F85">
              <w:rPr>
                <w:noProof/>
                <w:webHidden/>
              </w:rPr>
              <w:fldChar w:fldCharType="end"/>
            </w:r>
          </w:hyperlink>
        </w:p>
        <w:p w14:paraId="6EC622C5" w14:textId="77777777" w:rsidR="00647353" w:rsidRPr="00BE5F85" w:rsidRDefault="00C97E98">
          <w:pPr>
            <w:pStyle w:val="TDC1"/>
            <w:tabs>
              <w:tab w:val="right" w:leader="dot" w:pos="9034"/>
            </w:tabs>
            <w:rPr>
              <w:rFonts w:asciiTheme="minorHAnsi" w:eastAsiaTheme="minorEastAsia" w:hAnsiTheme="minorHAnsi" w:cstheme="minorBidi"/>
              <w:noProof/>
              <w:szCs w:val="22"/>
              <w:lang w:eastAsia="es-MX"/>
            </w:rPr>
          </w:pPr>
          <w:hyperlink w:anchor="_Toc210842523" w:history="1">
            <w:r w:rsidR="00647353" w:rsidRPr="00BE5F85">
              <w:rPr>
                <w:rStyle w:val="Hipervnculo"/>
                <w:noProof/>
              </w:rPr>
              <w:t>RESUELVE</w:t>
            </w:r>
            <w:r w:rsidR="00647353" w:rsidRPr="00BE5F85">
              <w:rPr>
                <w:noProof/>
                <w:webHidden/>
              </w:rPr>
              <w:tab/>
            </w:r>
            <w:r w:rsidR="00647353" w:rsidRPr="00BE5F85">
              <w:rPr>
                <w:noProof/>
                <w:webHidden/>
              </w:rPr>
              <w:fldChar w:fldCharType="begin"/>
            </w:r>
            <w:r w:rsidR="00647353" w:rsidRPr="00BE5F85">
              <w:rPr>
                <w:noProof/>
                <w:webHidden/>
              </w:rPr>
              <w:instrText xml:space="preserve"> PAGEREF _Toc210842523 \h </w:instrText>
            </w:r>
            <w:r w:rsidR="00647353" w:rsidRPr="00BE5F85">
              <w:rPr>
                <w:noProof/>
                <w:webHidden/>
              </w:rPr>
            </w:r>
            <w:r w:rsidR="00647353" w:rsidRPr="00BE5F85">
              <w:rPr>
                <w:noProof/>
                <w:webHidden/>
              </w:rPr>
              <w:fldChar w:fldCharType="separate"/>
            </w:r>
            <w:r w:rsidR="00BE5F85">
              <w:rPr>
                <w:noProof/>
                <w:webHidden/>
              </w:rPr>
              <w:t>13</w:t>
            </w:r>
            <w:r w:rsidR="00647353" w:rsidRPr="00BE5F85">
              <w:rPr>
                <w:noProof/>
                <w:webHidden/>
              </w:rPr>
              <w:fldChar w:fldCharType="end"/>
            </w:r>
          </w:hyperlink>
        </w:p>
        <w:p w14:paraId="0C82FD7A" w14:textId="3D9F05B7" w:rsidR="009B2945" w:rsidRPr="00BE5F85" w:rsidRDefault="00AE3DA7" w:rsidP="00647353">
          <w:pPr>
            <w:rPr>
              <w:b/>
              <w:bCs/>
              <w:szCs w:val="22"/>
              <w:lang w:val="es-ES"/>
            </w:rPr>
          </w:pPr>
          <w:r w:rsidRPr="00BE5F85">
            <w:rPr>
              <w:b/>
              <w:bCs/>
              <w:szCs w:val="22"/>
              <w:lang w:val="es-ES"/>
            </w:rPr>
            <w:fldChar w:fldCharType="end"/>
          </w:r>
        </w:p>
      </w:sdtContent>
    </w:sdt>
    <w:p w14:paraId="603A07E2" w14:textId="77777777" w:rsidR="00646436" w:rsidRPr="00BE5F85" w:rsidRDefault="00646436" w:rsidP="00647353">
      <w:pPr>
        <w:rPr>
          <w:rFonts w:cs="Tahoma"/>
          <w:szCs w:val="22"/>
        </w:rPr>
        <w:sectPr w:rsidR="00646436" w:rsidRPr="00BE5F85"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D8109BA" w:rsidR="00775BFC" w:rsidRPr="00BE5F85" w:rsidRDefault="00775BFC" w:rsidP="00647353">
      <w:pPr>
        <w:rPr>
          <w:szCs w:val="22"/>
        </w:rPr>
      </w:pPr>
      <w:r w:rsidRPr="00BE5F85">
        <w:rPr>
          <w:szCs w:val="22"/>
        </w:rPr>
        <w:lastRenderedPageBreak/>
        <w:t>Resolución del Pleno del Instituto de Transparencia, Acceso a la Información Pública y Protección de Datos Personales del Estado de México y Municipios, con domicilio e</w:t>
      </w:r>
      <w:r w:rsidR="00647353" w:rsidRPr="00BE5F85">
        <w:rPr>
          <w:szCs w:val="22"/>
        </w:rPr>
        <w:t xml:space="preserve">n Metepec, Estado de México, del </w:t>
      </w:r>
      <w:r w:rsidR="00AB66A2" w:rsidRPr="00BE5F85">
        <w:rPr>
          <w:b/>
          <w:szCs w:val="22"/>
        </w:rPr>
        <w:t>ocho</w:t>
      </w:r>
      <w:r w:rsidR="009D2903" w:rsidRPr="00BE5F85">
        <w:rPr>
          <w:b/>
          <w:szCs w:val="22"/>
        </w:rPr>
        <w:t xml:space="preserve"> de </w:t>
      </w:r>
      <w:r w:rsidR="00AB66A2" w:rsidRPr="00BE5F85">
        <w:rPr>
          <w:b/>
          <w:szCs w:val="22"/>
        </w:rPr>
        <w:t>octubre</w:t>
      </w:r>
      <w:r w:rsidRPr="00BE5F85">
        <w:rPr>
          <w:b/>
          <w:szCs w:val="22"/>
        </w:rPr>
        <w:t xml:space="preserve"> de dos mil </w:t>
      </w:r>
      <w:r w:rsidR="00AB66A2" w:rsidRPr="00BE5F85">
        <w:rPr>
          <w:b/>
          <w:szCs w:val="22"/>
        </w:rPr>
        <w:t>veinticinco</w:t>
      </w:r>
      <w:r w:rsidR="00BB704F" w:rsidRPr="00BE5F85">
        <w:rPr>
          <w:b/>
          <w:szCs w:val="22"/>
        </w:rPr>
        <w:t>.</w:t>
      </w:r>
    </w:p>
    <w:p w14:paraId="0AF3AAC4" w14:textId="77777777" w:rsidR="00775BFC" w:rsidRPr="00BE5F85" w:rsidRDefault="00775BFC" w:rsidP="00647353">
      <w:pPr>
        <w:rPr>
          <w:szCs w:val="22"/>
        </w:rPr>
      </w:pPr>
    </w:p>
    <w:p w14:paraId="40EAE038" w14:textId="25142357" w:rsidR="00775BFC" w:rsidRPr="00BE5F85" w:rsidRDefault="00775BFC" w:rsidP="00647353">
      <w:pPr>
        <w:rPr>
          <w:szCs w:val="22"/>
        </w:rPr>
      </w:pPr>
      <w:r w:rsidRPr="00BE5F85">
        <w:rPr>
          <w:b/>
          <w:szCs w:val="22"/>
        </w:rPr>
        <w:t xml:space="preserve">VISTO </w:t>
      </w:r>
      <w:r w:rsidRPr="00BE5F85">
        <w:rPr>
          <w:szCs w:val="22"/>
        </w:rPr>
        <w:t xml:space="preserve">el expediente formado con motivo del Recurso de Revisión </w:t>
      </w:r>
      <w:r w:rsidR="004A0695" w:rsidRPr="00BE5F85">
        <w:rPr>
          <w:rFonts w:eastAsia="Calibri" w:cs="Tahoma"/>
          <w:b/>
          <w:szCs w:val="22"/>
          <w:lang w:eastAsia="en-US"/>
        </w:rPr>
        <w:t>0</w:t>
      </w:r>
      <w:r w:rsidR="00AB66A2" w:rsidRPr="00BE5F85">
        <w:rPr>
          <w:rFonts w:eastAsia="Calibri" w:cs="Tahoma"/>
          <w:b/>
          <w:szCs w:val="22"/>
          <w:lang w:eastAsia="en-US"/>
        </w:rPr>
        <w:t>9982/INFOEM/AD/RR/2025</w:t>
      </w:r>
      <w:r w:rsidR="009A0600" w:rsidRPr="00BE5F85">
        <w:rPr>
          <w:rFonts w:eastAsia="Calibri" w:cs="Tahoma"/>
          <w:szCs w:val="22"/>
          <w:lang w:eastAsia="en-US"/>
        </w:rPr>
        <w:t xml:space="preserve"> </w:t>
      </w:r>
      <w:r w:rsidRPr="00BE5F85">
        <w:rPr>
          <w:szCs w:val="22"/>
        </w:rPr>
        <w:t xml:space="preserve">interpuesto por </w:t>
      </w:r>
      <w:r w:rsidR="00A71BA9">
        <w:rPr>
          <w:b/>
          <w:bCs/>
          <w:szCs w:val="22"/>
        </w:rPr>
        <w:t>XXXXX XXXXXXX XXXXXXXX XXXXX</w:t>
      </w:r>
      <w:r w:rsidRPr="00BE5F85">
        <w:rPr>
          <w:szCs w:val="22"/>
        </w:rPr>
        <w:t xml:space="preserve">, a quien en lo subsecuente se le denominará </w:t>
      </w:r>
      <w:r w:rsidRPr="00BE5F85">
        <w:rPr>
          <w:b/>
          <w:bCs/>
          <w:szCs w:val="22"/>
        </w:rPr>
        <w:t>LA PARTE RECURRENTE</w:t>
      </w:r>
      <w:r w:rsidRPr="00BE5F85">
        <w:rPr>
          <w:szCs w:val="22"/>
        </w:rPr>
        <w:t>, en contra de la respuesta emitida por</w:t>
      </w:r>
      <w:r w:rsidR="00AB66A2" w:rsidRPr="00BE5F85">
        <w:rPr>
          <w:szCs w:val="22"/>
        </w:rPr>
        <w:t xml:space="preserve"> el</w:t>
      </w:r>
      <w:r w:rsidRPr="00BE5F85">
        <w:rPr>
          <w:szCs w:val="22"/>
        </w:rPr>
        <w:t xml:space="preserve"> </w:t>
      </w:r>
      <w:r w:rsidR="00AB66A2" w:rsidRPr="00BE5F85">
        <w:rPr>
          <w:b/>
          <w:bCs/>
          <w:szCs w:val="22"/>
        </w:rPr>
        <w:t>Instituto de Seguridad Social del Estado de México y Municipios</w:t>
      </w:r>
      <w:r w:rsidRPr="00BE5F85">
        <w:rPr>
          <w:szCs w:val="22"/>
        </w:rPr>
        <w:t xml:space="preserve">, en adelante </w:t>
      </w:r>
      <w:r w:rsidRPr="00BE5F85">
        <w:rPr>
          <w:b/>
          <w:bCs/>
          <w:szCs w:val="22"/>
        </w:rPr>
        <w:t>EL SUJETO OBLIGADO</w:t>
      </w:r>
      <w:r w:rsidRPr="00BE5F85">
        <w:rPr>
          <w:rFonts w:eastAsia="Calibri"/>
          <w:szCs w:val="22"/>
          <w:lang w:eastAsia="en-US"/>
        </w:rPr>
        <w:t xml:space="preserve">, </w:t>
      </w:r>
      <w:r w:rsidRPr="00BE5F85">
        <w:rPr>
          <w:szCs w:val="22"/>
        </w:rPr>
        <w:t>se emite la presente Resolución con base en los Antecedentes y Considerandos que se exponen a continuación:</w:t>
      </w:r>
    </w:p>
    <w:p w14:paraId="2116968C" w14:textId="77777777" w:rsidR="00775BFC" w:rsidRPr="00BE5F85" w:rsidRDefault="00775BFC" w:rsidP="00647353">
      <w:pPr>
        <w:rPr>
          <w:szCs w:val="22"/>
        </w:rPr>
      </w:pPr>
    </w:p>
    <w:p w14:paraId="5A444FB6" w14:textId="639D3567" w:rsidR="00664420" w:rsidRPr="00BE5F85" w:rsidRDefault="00664420" w:rsidP="00647353">
      <w:pPr>
        <w:pStyle w:val="Ttulo1"/>
        <w:rPr>
          <w:szCs w:val="22"/>
        </w:rPr>
      </w:pPr>
      <w:bookmarkStart w:id="2" w:name="_Toc210842497"/>
      <w:r w:rsidRPr="00BE5F85">
        <w:rPr>
          <w:szCs w:val="22"/>
        </w:rPr>
        <w:t>ANTECEDENTES</w:t>
      </w:r>
      <w:bookmarkEnd w:id="2"/>
    </w:p>
    <w:p w14:paraId="5CB5034E" w14:textId="77777777" w:rsidR="00AC2DB8" w:rsidRPr="00BE5F85" w:rsidRDefault="00AC2DB8" w:rsidP="00647353">
      <w:pPr>
        <w:rPr>
          <w:szCs w:val="22"/>
        </w:rPr>
      </w:pPr>
    </w:p>
    <w:p w14:paraId="09B2D38F" w14:textId="4004EFF4" w:rsidR="00664420" w:rsidRPr="00BE5F85" w:rsidRDefault="00E37A3F" w:rsidP="00647353">
      <w:pPr>
        <w:pStyle w:val="Ttulo2"/>
        <w:rPr>
          <w:szCs w:val="22"/>
        </w:rPr>
      </w:pPr>
      <w:bookmarkStart w:id="3" w:name="_Toc210842498"/>
      <w:r w:rsidRPr="00BE5F85">
        <w:rPr>
          <w:szCs w:val="22"/>
        </w:rPr>
        <w:t xml:space="preserve">DE LA SOLICITUD DE </w:t>
      </w:r>
      <w:r w:rsidR="007602D9" w:rsidRPr="00BE5F85">
        <w:rPr>
          <w:szCs w:val="22"/>
        </w:rPr>
        <w:t>ACCESO A DATOS PERSONALES</w:t>
      </w:r>
      <w:bookmarkEnd w:id="3"/>
      <w:r w:rsidR="007602D9" w:rsidRPr="00BE5F85">
        <w:rPr>
          <w:szCs w:val="22"/>
        </w:rPr>
        <w:t xml:space="preserve"> </w:t>
      </w:r>
    </w:p>
    <w:p w14:paraId="2C6AD1A5" w14:textId="3BFE285E" w:rsidR="00664420" w:rsidRPr="00BE5F85" w:rsidRDefault="00E37A3F" w:rsidP="00647353">
      <w:pPr>
        <w:pStyle w:val="Ttulo3"/>
        <w:spacing w:line="360" w:lineRule="auto"/>
        <w:rPr>
          <w:szCs w:val="22"/>
        </w:rPr>
      </w:pPr>
      <w:bookmarkStart w:id="4" w:name="_Toc210842499"/>
      <w:r w:rsidRPr="00BE5F85">
        <w:rPr>
          <w:szCs w:val="22"/>
        </w:rPr>
        <w:t xml:space="preserve">a) </w:t>
      </w:r>
      <w:r w:rsidR="006B10B0" w:rsidRPr="00BE5F85">
        <w:rPr>
          <w:szCs w:val="22"/>
        </w:rPr>
        <w:t>S</w:t>
      </w:r>
      <w:r w:rsidR="00664420" w:rsidRPr="00BE5F85">
        <w:rPr>
          <w:szCs w:val="22"/>
        </w:rPr>
        <w:t xml:space="preserve">olicitud de </w:t>
      </w:r>
      <w:r w:rsidR="00C40140" w:rsidRPr="00BE5F85">
        <w:rPr>
          <w:szCs w:val="22"/>
        </w:rPr>
        <w:t>Acceso a D</w:t>
      </w:r>
      <w:r w:rsidR="007602D9" w:rsidRPr="00BE5F85">
        <w:rPr>
          <w:szCs w:val="22"/>
        </w:rPr>
        <w:t>atos</w:t>
      </w:r>
      <w:r w:rsidR="00C40140" w:rsidRPr="00BE5F85">
        <w:rPr>
          <w:szCs w:val="22"/>
        </w:rPr>
        <w:t>.</w:t>
      </w:r>
      <w:bookmarkEnd w:id="4"/>
    </w:p>
    <w:p w14:paraId="06DCD29D" w14:textId="644EF7BC" w:rsidR="009A2D78" w:rsidRPr="00BE5F85" w:rsidRDefault="006B10B0" w:rsidP="00647353">
      <w:pPr>
        <w:pStyle w:val="Prrafodelista"/>
        <w:tabs>
          <w:tab w:val="left" w:pos="0"/>
        </w:tabs>
        <w:ind w:left="0"/>
        <w:contextualSpacing w:val="0"/>
        <w:rPr>
          <w:rFonts w:cs="Tahoma"/>
          <w:szCs w:val="22"/>
        </w:rPr>
      </w:pPr>
      <w:r w:rsidRPr="00BE5F85">
        <w:rPr>
          <w:rFonts w:cs="Tahoma"/>
          <w:szCs w:val="22"/>
        </w:rPr>
        <w:t>El</w:t>
      </w:r>
      <w:r w:rsidR="00664420" w:rsidRPr="00BE5F85">
        <w:rPr>
          <w:rFonts w:cs="Tahoma"/>
          <w:szCs w:val="22"/>
        </w:rPr>
        <w:t xml:space="preserve"> </w:t>
      </w:r>
      <w:r w:rsidR="006B2D82" w:rsidRPr="00BE5F85">
        <w:rPr>
          <w:rFonts w:cs="Tahoma"/>
          <w:b/>
          <w:bCs/>
          <w:szCs w:val="22"/>
        </w:rPr>
        <w:t>quince de julio</w:t>
      </w:r>
      <w:r w:rsidR="009D2903" w:rsidRPr="00BE5F85">
        <w:rPr>
          <w:rFonts w:cs="Tahoma"/>
          <w:b/>
          <w:bCs/>
          <w:szCs w:val="22"/>
        </w:rPr>
        <w:t xml:space="preserve"> de dos mil </w:t>
      </w:r>
      <w:r w:rsidR="004A0695" w:rsidRPr="00BE5F85">
        <w:rPr>
          <w:rFonts w:cs="Tahoma"/>
          <w:b/>
          <w:bCs/>
          <w:szCs w:val="22"/>
        </w:rPr>
        <w:t>veinticuatro</w:t>
      </w:r>
      <w:r w:rsidR="00664420" w:rsidRPr="00BE5F85">
        <w:rPr>
          <w:rFonts w:cs="Tahoma"/>
          <w:szCs w:val="22"/>
        </w:rPr>
        <w:t xml:space="preserve">, </w:t>
      </w:r>
      <w:r w:rsidRPr="00BE5F85">
        <w:rPr>
          <w:b/>
          <w:bCs/>
          <w:szCs w:val="22"/>
        </w:rPr>
        <w:t>LA PARTE RECURRENTE</w:t>
      </w:r>
      <w:r w:rsidR="00664420" w:rsidRPr="00BE5F85">
        <w:rPr>
          <w:rFonts w:cs="Tahoma"/>
          <w:szCs w:val="22"/>
        </w:rPr>
        <w:t xml:space="preserve"> presentó una solicitud de acceso a la información pública </w:t>
      </w:r>
      <w:r w:rsidR="001F3515" w:rsidRPr="00BE5F85">
        <w:rPr>
          <w:rFonts w:cs="Tahoma"/>
          <w:szCs w:val="22"/>
        </w:rPr>
        <w:t xml:space="preserve">ante el </w:t>
      </w:r>
      <w:r w:rsidR="001F3515" w:rsidRPr="00BE5F85">
        <w:rPr>
          <w:rFonts w:cs="Tahoma"/>
          <w:b/>
          <w:bCs/>
          <w:szCs w:val="22"/>
        </w:rPr>
        <w:t>SUJETO OBLIGADO</w:t>
      </w:r>
      <w:r w:rsidR="001F3515" w:rsidRPr="00BE5F85">
        <w:rPr>
          <w:rFonts w:cs="Tahoma"/>
          <w:szCs w:val="22"/>
        </w:rPr>
        <w:t xml:space="preserve">, </w:t>
      </w:r>
      <w:r w:rsidR="00664420" w:rsidRPr="00BE5F85">
        <w:rPr>
          <w:rFonts w:cs="Tahoma"/>
          <w:szCs w:val="22"/>
        </w:rPr>
        <w:t xml:space="preserve">a través del </w:t>
      </w:r>
      <w:r w:rsidR="009A0600" w:rsidRPr="00BE5F85">
        <w:rPr>
          <w:rFonts w:eastAsia="Palatino Linotype" w:cs="Palatino Linotype"/>
          <w:szCs w:val="22"/>
        </w:rPr>
        <w:t xml:space="preserve">Sistema de Acceso, Rectificación, Cancelación y Oposición de Datos Personales en el Estado de México, en lo subsecuente se denominará </w:t>
      </w:r>
      <w:r w:rsidR="009A0600" w:rsidRPr="00BE5F85">
        <w:rPr>
          <w:rFonts w:eastAsia="Palatino Linotype" w:cs="Palatino Linotype"/>
          <w:b/>
          <w:szCs w:val="22"/>
        </w:rPr>
        <w:t>EL SARCOEM</w:t>
      </w:r>
      <w:r w:rsidR="009A2D78" w:rsidRPr="00BE5F85">
        <w:rPr>
          <w:rFonts w:cs="Tahoma"/>
          <w:szCs w:val="22"/>
        </w:rPr>
        <w:t>. Dicha solicitud quedó</w:t>
      </w:r>
      <w:r w:rsidRPr="00BE5F85">
        <w:rPr>
          <w:rFonts w:cs="Tahoma"/>
          <w:szCs w:val="22"/>
        </w:rPr>
        <w:t xml:space="preserve"> registrada c</w:t>
      </w:r>
      <w:r w:rsidR="00664420" w:rsidRPr="00BE5F85">
        <w:rPr>
          <w:rFonts w:cs="Tahoma"/>
          <w:szCs w:val="22"/>
        </w:rPr>
        <w:t>on el número de folio</w:t>
      </w:r>
      <w:r w:rsidR="00664420" w:rsidRPr="00BE5F85">
        <w:rPr>
          <w:rFonts w:cs="Tahoma"/>
          <w:b/>
          <w:bCs/>
          <w:szCs w:val="22"/>
        </w:rPr>
        <w:t xml:space="preserve"> </w:t>
      </w:r>
      <w:r w:rsidR="004A0695" w:rsidRPr="00BE5F85">
        <w:rPr>
          <w:rFonts w:cs="Tahoma"/>
          <w:b/>
          <w:bCs/>
          <w:szCs w:val="22"/>
        </w:rPr>
        <w:t>00005/OFICIALIA/AD/2024</w:t>
      </w:r>
      <w:r w:rsidR="002A3601" w:rsidRPr="00BE5F85">
        <w:rPr>
          <w:rFonts w:cs="Tahoma"/>
          <w:szCs w:val="22"/>
        </w:rPr>
        <w:t xml:space="preserve">y en ella </w:t>
      </w:r>
      <w:r w:rsidR="009A2D78" w:rsidRPr="00BE5F85">
        <w:rPr>
          <w:rFonts w:cs="Tahoma"/>
          <w:szCs w:val="22"/>
        </w:rPr>
        <w:t>se requirió la siguiente información:</w:t>
      </w:r>
    </w:p>
    <w:p w14:paraId="0459D6AC" w14:textId="77777777" w:rsidR="00664420" w:rsidRPr="00BE5F85" w:rsidRDefault="00664420" w:rsidP="00647353">
      <w:pPr>
        <w:tabs>
          <w:tab w:val="left" w:pos="4667"/>
        </w:tabs>
        <w:ind w:left="567" w:right="567"/>
        <w:rPr>
          <w:rFonts w:cs="Tahoma"/>
          <w:b/>
          <w:bCs/>
          <w:szCs w:val="22"/>
        </w:rPr>
      </w:pPr>
    </w:p>
    <w:p w14:paraId="179FB369" w14:textId="60EF6F54" w:rsidR="00664420" w:rsidRPr="00BE5F85" w:rsidRDefault="009D2903" w:rsidP="00647353">
      <w:pPr>
        <w:pStyle w:val="Puesto"/>
      </w:pPr>
      <w:r w:rsidRPr="00BE5F85">
        <w:t>“</w:t>
      </w:r>
      <w:r w:rsidR="00AB66A2" w:rsidRPr="00BE5F85">
        <w:t xml:space="preserve">SOLICITO COPIA CERTIFICADA DEL AVISO D EMOVIMIENTO DE BAJA DE MI FALLECIDO ESPOSO </w:t>
      </w:r>
      <w:r w:rsidR="00A71BA9">
        <w:t>XXXXXX XXXX XXXXXXX</w:t>
      </w:r>
      <w:proofErr w:type="gramStart"/>
      <w:r w:rsidR="00AB66A2" w:rsidRPr="00BE5F85">
        <w:t>, ,</w:t>
      </w:r>
      <w:proofErr w:type="gramEnd"/>
      <w:r w:rsidR="00AB66A2" w:rsidRPr="00BE5F85">
        <w:t xml:space="preserve"> FISCALIA GENERAL DE JUSTICIA, 20 DE MAYO DE 2025</w:t>
      </w:r>
      <w:r w:rsidRPr="00BE5F85">
        <w:t>”</w:t>
      </w:r>
      <w:r w:rsidR="004A0695" w:rsidRPr="00BE5F85">
        <w:t xml:space="preserve"> (Sic).</w:t>
      </w:r>
    </w:p>
    <w:p w14:paraId="4B4275D1" w14:textId="77777777" w:rsidR="00BE11BD" w:rsidRPr="00BE5F85" w:rsidRDefault="00BE11BD" w:rsidP="00647353">
      <w:pPr>
        <w:rPr>
          <w:szCs w:val="22"/>
        </w:rPr>
      </w:pPr>
    </w:p>
    <w:p w14:paraId="37F0AB53" w14:textId="77777777" w:rsidR="00AB66A2" w:rsidRPr="00BE5F85" w:rsidRDefault="00AB66A2" w:rsidP="00647353">
      <w:pPr>
        <w:pStyle w:val="Prrafodelista"/>
        <w:widowControl w:val="0"/>
        <w:autoSpaceDE w:val="0"/>
        <w:autoSpaceDN w:val="0"/>
        <w:adjustRightInd w:val="0"/>
        <w:ind w:left="0"/>
        <w:rPr>
          <w:rFonts w:cs="Arial"/>
          <w:szCs w:val="22"/>
        </w:rPr>
      </w:pPr>
      <w:r w:rsidRPr="00BE5F85">
        <w:rPr>
          <w:szCs w:val="22"/>
        </w:rPr>
        <w:t xml:space="preserve">Advirtiendo de dicha solicitud, que </w:t>
      </w:r>
      <w:r w:rsidRPr="00BE5F85">
        <w:rPr>
          <w:rFonts w:cs="Arial"/>
          <w:b/>
          <w:szCs w:val="22"/>
        </w:rPr>
        <w:t>LA PARTE RECURRENTE</w:t>
      </w:r>
      <w:r w:rsidRPr="00BE5F85">
        <w:rPr>
          <w:szCs w:val="22"/>
        </w:rPr>
        <w:t xml:space="preserve"> adjuntó los archivos electrónicos que se describen a continuación:</w:t>
      </w:r>
    </w:p>
    <w:p w14:paraId="6436E0E4" w14:textId="77777777" w:rsidR="00AB66A2" w:rsidRPr="00BE5F85" w:rsidRDefault="00AB66A2" w:rsidP="00647353">
      <w:pPr>
        <w:pStyle w:val="Prrafodelista"/>
        <w:widowControl w:val="0"/>
        <w:numPr>
          <w:ilvl w:val="0"/>
          <w:numId w:val="20"/>
        </w:numPr>
        <w:autoSpaceDE w:val="0"/>
        <w:autoSpaceDN w:val="0"/>
        <w:adjustRightInd w:val="0"/>
        <w:rPr>
          <w:b/>
          <w:szCs w:val="22"/>
        </w:rPr>
      </w:pPr>
      <w:r w:rsidRPr="00BE5F85">
        <w:rPr>
          <w:rFonts w:cs="Arial"/>
          <w:szCs w:val="22"/>
        </w:rPr>
        <w:lastRenderedPageBreak/>
        <w:t>“</w:t>
      </w:r>
      <w:r w:rsidRPr="00BE5F85">
        <w:rPr>
          <w:rFonts w:cs="Arial"/>
          <w:b/>
          <w:i/>
          <w:szCs w:val="22"/>
        </w:rPr>
        <w:t>MARBI LETICIA.pdf”:</w:t>
      </w:r>
      <w:r w:rsidRPr="00BE5F85">
        <w:rPr>
          <w:rFonts w:cs="Arial"/>
          <w:szCs w:val="22"/>
        </w:rPr>
        <w:t xml:space="preserve"> documento que contiene la digitalización de los siguientes documentos:</w:t>
      </w:r>
    </w:p>
    <w:p w14:paraId="285E76A7" w14:textId="2FADCF77" w:rsidR="00AB66A2" w:rsidRPr="00BE5F85" w:rsidRDefault="00AB66A2" w:rsidP="00647353">
      <w:pPr>
        <w:pStyle w:val="Prrafodelista"/>
        <w:widowControl w:val="0"/>
        <w:numPr>
          <w:ilvl w:val="0"/>
          <w:numId w:val="21"/>
        </w:numPr>
        <w:autoSpaceDE w:val="0"/>
        <w:autoSpaceDN w:val="0"/>
        <w:adjustRightInd w:val="0"/>
        <w:rPr>
          <w:b/>
          <w:szCs w:val="22"/>
        </w:rPr>
      </w:pPr>
      <w:r w:rsidRPr="00BE5F85">
        <w:rPr>
          <w:szCs w:val="22"/>
        </w:rPr>
        <w:t xml:space="preserve">Acta del matrimonio contraído entre el C. </w:t>
      </w:r>
      <w:r w:rsidR="00A71BA9">
        <w:rPr>
          <w:szCs w:val="22"/>
        </w:rPr>
        <w:t>XXXXXX XXXX XXXXXXX</w:t>
      </w:r>
      <w:r w:rsidRPr="00BE5F85">
        <w:rPr>
          <w:szCs w:val="22"/>
        </w:rPr>
        <w:t xml:space="preserve"> y la C. </w:t>
      </w:r>
      <w:bookmarkStart w:id="5" w:name="_GoBack"/>
      <w:r w:rsidR="00A71BA9">
        <w:rPr>
          <w:szCs w:val="22"/>
        </w:rPr>
        <w:t>XXXXX XXXXXXX XXXXXXXX XXXXX</w:t>
      </w:r>
      <w:bookmarkEnd w:id="5"/>
      <w:r w:rsidRPr="00BE5F85">
        <w:rPr>
          <w:szCs w:val="22"/>
        </w:rPr>
        <w:t>.</w:t>
      </w:r>
    </w:p>
    <w:p w14:paraId="4AFAA6C1" w14:textId="0689B4B7" w:rsidR="00AB66A2" w:rsidRPr="00BE5F85" w:rsidRDefault="00AB66A2" w:rsidP="00647353">
      <w:pPr>
        <w:pStyle w:val="Prrafodelista"/>
        <w:widowControl w:val="0"/>
        <w:numPr>
          <w:ilvl w:val="0"/>
          <w:numId w:val="21"/>
        </w:numPr>
        <w:autoSpaceDE w:val="0"/>
        <w:autoSpaceDN w:val="0"/>
        <w:adjustRightInd w:val="0"/>
        <w:rPr>
          <w:b/>
          <w:szCs w:val="22"/>
        </w:rPr>
      </w:pPr>
      <w:r w:rsidRPr="00BE5F85">
        <w:rPr>
          <w:rFonts w:cs="Arial"/>
          <w:szCs w:val="22"/>
        </w:rPr>
        <w:t xml:space="preserve">Credencial para votar emitida por el Instituto Nacional Electoral del C. </w:t>
      </w:r>
      <w:r w:rsidR="00A71BA9">
        <w:rPr>
          <w:rFonts w:cs="Arial"/>
          <w:szCs w:val="22"/>
        </w:rPr>
        <w:t>XXXXXX XXXX XXXXXXX</w:t>
      </w:r>
      <w:r w:rsidRPr="00BE5F85">
        <w:rPr>
          <w:rFonts w:cs="Arial"/>
          <w:szCs w:val="22"/>
        </w:rPr>
        <w:t>.</w:t>
      </w:r>
    </w:p>
    <w:p w14:paraId="0CDC1BE6" w14:textId="31DEE7BA" w:rsidR="00AB66A2" w:rsidRPr="00BE5F85" w:rsidRDefault="00AB66A2" w:rsidP="00647353">
      <w:pPr>
        <w:pStyle w:val="Prrafodelista"/>
        <w:widowControl w:val="0"/>
        <w:numPr>
          <w:ilvl w:val="0"/>
          <w:numId w:val="21"/>
        </w:numPr>
        <w:autoSpaceDE w:val="0"/>
        <w:autoSpaceDN w:val="0"/>
        <w:adjustRightInd w:val="0"/>
        <w:rPr>
          <w:b/>
          <w:szCs w:val="22"/>
        </w:rPr>
      </w:pPr>
      <w:r w:rsidRPr="00BE5F85">
        <w:rPr>
          <w:rFonts w:cs="Arial"/>
          <w:szCs w:val="22"/>
        </w:rPr>
        <w:t xml:space="preserve">Credencial para votar emitida por el Instituto Nacional Electoral de la C. </w:t>
      </w:r>
      <w:r w:rsidR="00A71BA9">
        <w:rPr>
          <w:szCs w:val="22"/>
        </w:rPr>
        <w:t>XXXXX XXXXXXX XXXXXXXX XXXXX</w:t>
      </w:r>
      <w:r w:rsidRPr="00BE5F85">
        <w:rPr>
          <w:szCs w:val="22"/>
        </w:rPr>
        <w:t>.</w:t>
      </w:r>
    </w:p>
    <w:p w14:paraId="7326FB9A" w14:textId="053321C0" w:rsidR="00AB66A2" w:rsidRPr="00BE5F85" w:rsidRDefault="00AB66A2" w:rsidP="00647353">
      <w:pPr>
        <w:pStyle w:val="Prrafodelista"/>
        <w:widowControl w:val="0"/>
        <w:numPr>
          <w:ilvl w:val="0"/>
          <w:numId w:val="21"/>
        </w:numPr>
        <w:autoSpaceDE w:val="0"/>
        <w:autoSpaceDN w:val="0"/>
        <w:adjustRightInd w:val="0"/>
        <w:rPr>
          <w:b/>
          <w:szCs w:val="22"/>
        </w:rPr>
      </w:pPr>
      <w:r w:rsidRPr="00BE5F85">
        <w:rPr>
          <w:szCs w:val="22"/>
        </w:rPr>
        <w:t xml:space="preserve">Credencial de identificación como servidor público expedida por el Instituto de Seguridad Social del Estado de México y Municipios a favor del C. </w:t>
      </w:r>
      <w:r w:rsidR="00A71BA9">
        <w:rPr>
          <w:rFonts w:cs="Arial"/>
          <w:szCs w:val="22"/>
        </w:rPr>
        <w:t>XXXXXX XXXX XXXXXXX</w:t>
      </w:r>
      <w:r w:rsidRPr="00BE5F85">
        <w:rPr>
          <w:rFonts w:cs="Arial"/>
          <w:szCs w:val="22"/>
        </w:rPr>
        <w:t>.</w:t>
      </w:r>
    </w:p>
    <w:p w14:paraId="64B27DE3" w14:textId="77777777" w:rsidR="00664420" w:rsidRPr="00BE5F85" w:rsidRDefault="00664420" w:rsidP="00647353">
      <w:pPr>
        <w:tabs>
          <w:tab w:val="left" w:pos="4667"/>
        </w:tabs>
        <w:ind w:left="567" w:right="567"/>
        <w:rPr>
          <w:rFonts w:cs="Tahoma"/>
          <w:bCs/>
          <w:i/>
          <w:szCs w:val="22"/>
        </w:rPr>
      </w:pPr>
    </w:p>
    <w:p w14:paraId="334D2860" w14:textId="3AC4F13A" w:rsidR="00664420" w:rsidRPr="00BE5F85" w:rsidRDefault="009A2D78" w:rsidP="00647353">
      <w:pPr>
        <w:tabs>
          <w:tab w:val="left" w:pos="4667"/>
        </w:tabs>
        <w:ind w:right="567"/>
        <w:rPr>
          <w:rFonts w:eastAsia="Palatino Linotype" w:cs="Palatino Linotype"/>
          <w:b/>
          <w:bCs/>
          <w:szCs w:val="22"/>
        </w:rPr>
      </w:pPr>
      <w:r w:rsidRPr="00BE5F85">
        <w:rPr>
          <w:rFonts w:cs="Tahoma"/>
          <w:b/>
          <w:bCs/>
          <w:szCs w:val="22"/>
        </w:rPr>
        <w:t>Modalidad de entrega</w:t>
      </w:r>
      <w:r w:rsidRPr="00BE5F85">
        <w:rPr>
          <w:rFonts w:cs="Tahoma"/>
          <w:bCs/>
          <w:szCs w:val="22"/>
        </w:rPr>
        <w:t xml:space="preserve">: </w:t>
      </w:r>
      <w:r w:rsidR="00403724" w:rsidRPr="00BE5F85">
        <w:rPr>
          <w:rFonts w:eastAsia="Palatino Linotype" w:cs="Palatino Linotype"/>
          <w:b/>
          <w:bCs/>
          <w:szCs w:val="22"/>
        </w:rPr>
        <w:t>SARCOEM</w:t>
      </w:r>
      <w:r w:rsidR="00BE11BD" w:rsidRPr="00BE5F85">
        <w:rPr>
          <w:rFonts w:eastAsia="Palatino Linotype" w:cs="Palatino Linotype"/>
          <w:b/>
          <w:bCs/>
          <w:szCs w:val="22"/>
        </w:rPr>
        <w:t>.</w:t>
      </w:r>
    </w:p>
    <w:p w14:paraId="20250FB4" w14:textId="32211236" w:rsidR="00AB66A2" w:rsidRPr="00BE5F85" w:rsidRDefault="00AB66A2" w:rsidP="00647353">
      <w:pPr>
        <w:pStyle w:val="Ttulo3"/>
        <w:spacing w:line="360" w:lineRule="auto"/>
        <w:rPr>
          <w:rFonts w:cs="Arial"/>
          <w:b w:val="0"/>
          <w:szCs w:val="22"/>
        </w:rPr>
      </w:pPr>
      <w:bookmarkStart w:id="6" w:name="_Toc210842500"/>
      <w:r w:rsidRPr="00BE5F85">
        <w:rPr>
          <w:rFonts w:cs="Arial"/>
          <w:szCs w:val="22"/>
        </w:rPr>
        <w:t>b) Solicitud de Aclaración.</w:t>
      </w:r>
      <w:bookmarkEnd w:id="6"/>
    </w:p>
    <w:p w14:paraId="75E63D67" w14:textId="62E83C5F" w:rsidR="00AB66A2" w:rsidRPr="00BE5F85" w:rsidRDefault="00AB66A2" w:rsidP="00647353">
      <w:pPr>
        <w:rPr>
          <w:rFonts w:cs="Palatino Linotype"/>
          <w:szCs w:val="22"/>
        </w:rPr>
      </w:pPr>
      <w:r w:rsidRPr="00BE5F85">
        <w:rPr>
          <w:szCs w:val="22"/>
        </w:rPr>
        <w:t xml:space="preserve">El </w:t>
      </w:r>
      <w:r w:rsidRPr="00BE5F85">
        <w:rPr>
          <w:b/>
          <w:szCs w:val="22"/>
        </w:rPr>
        <w:t>diecisiete de julio de dos mil veinticinco</w:t>
      </w:r>
      <w:r w:rsidRPr="00BE5F85">
        <w:rPr>
          <w:szCs w:val="22"/>
        </w:rPr>
        <w:t xml:space="preserve">, </w:t>
      </w:r>
      <w:r w:rsidRPr="00BE5F85">
        <w:rPr>
          <w:rFonts w:cs="Palatino Linotype"/>
          <w:b/>
          <w:bCs/>
          <w:szCs w:val="22"/>
        </w:rPr>
        <w:t xml:space="preserve">EL SUJETO OBLIGADO </w:t>
      </w:r>
      <w:r w:rsidRPr="00BE5F85">
        <w:rPr>
          <w:rFonts w:cs="Palatino Linotype"/>
          <w:szCs w:val="22"/>
        </w:rPr>
        <w:t xml:space="preserve">requirió al solicitante a través del archivo digital denominado </w:t>
      </w:r>
      <w:r w:rsidRPr="00BE5F85">
        <w:rPr>
          <w:rFonts w:cs="Palatino Linotype"/>
          <w:i/>
          <w:szCs w:val="22"/>
        </w:rPr>
        <w:t>“ACLARACIÓN 913.AD.2025.pdf"</w:t>
      </w:r>
      <w:r w:rsidRPr="00BE5F85">
        <w:rPr>
          <w:rFonts w:cs="Palatino Linotype"/>
          <w:szCs w:val="22"/>
        </w:rPr>
        <w:t>, presentar el documento a través del cual acredite la legal representación de la titular de los datos personales a los que pretende acceder.</w:t>
      </w:r>
    </w:p>
    <w:p w14:paraId="0F0C9AE3" w14:textId="77777777" w:rsidR="00AB66A2" w:rsidRPr="00BE5F85" w:rsidRDefault="00AB66A2" w:rsidP="00647353">
      <w:pPr>
        <w:rPr>
          <w:rFonts w:cs="Palatino Linotype"/>
          <w:szCs w:val="22"/>
        </w:rPr>
      </w:pPr>
    </w:p>
    <w:p w14:paraId="211C2BAC" w14:textId="289E6726" w:rsidR="00AB66A2" w:rsidRPr="00BE5F85" w:rsidRDefault="00AB66A2" w:rsidP="00647353">
      <w:pPr>
        <w:pStyle w:val="Ttulo3"/>
        <w:spacing w:line="360" w:lineRule="auto"/>
        <w:rPr>
          <w:b w:val="0"/>
          <w:szCs w:val="22"/>
        </w:rPr>
      </w:pPr>
      <w:bookmarkStart w:id="7" w:name="_Toc210842501"/>
      <w:r w:rsidRPr="00BE5F85">
        <w:rPr>
          <w:szCs w:val="22"/>
        </w:rPr>
        <w:t>c) Aclaración no presentada.</w:t>
      </w:r>
      <w:bookmarkEnd w:id="7"/>
    </w:p>
    <w:p w14:paraId="39C47B02" w14:textId="0F46BE5F" w:rsidR="00AB66A2" w:rsidRPr="00BE5F85" w:rsidRDefault="00AB66A2" w:rsidP="00647353">
      <w:pPr>
        <w:rPr>
          <w:rFonts w:cs="Palatino Linotype"/>
          <w:bCs/>
          <w:szCs w:val="22"/>
        </w:rPr>
      </w:pPr>
      <w:r w:rsidRPr="00BE5F85">
        <w:rPr>
          <w:szCs w:val="22"/>
        </w:rPr>
        <w:t xml:space="preserve">El </w:t>
      </w:r>
      <w:r w:rsidRPr="00BE5F85">
        <w:rPr>
          <w:b/>
          <w:szCs w:val="22"/>
        </w:rPr>
        <w:t xml:space="preserve">veintidós de agosto de dos mil veinticinco, </w:t>
      </w:r>
      <w:r w:rsidRPr="00BE5F85">
        <w:rPr>
          <w:rFonts w:cs="Palatino Linotype"/>
          <w:b/>
          <w:bCs/>
          <w:szCs w:val="22"/>
        </w:rPr>
        <w:t xml:space="preserve">EL SUJETO OBLIGADO </w:t>
      </w:r>
      <w:r w:rsidRPr="00BE5F85">
        <w:rPr>
          <w:rFonts w:cs="Palatino Linotype"/>
          <w:bCs/>
          <w:szCs w:val="22"/>
        </w:rPr>
        <w:t xml:space="preserve">mediante el archivo digital denominado </w:t>
      </w:r>
      <w:r w:rsidRPr="00BE5F85">
        <w:rPr>
          <w:rFonts w:cs="Palatino Linotype"/>
          <w:bCs/>
          <w:i/>
          <w:szCs w:val="22"/>
        </w:rPr>
        <w:t xml:space="preserve">“NO PRESENTADA-AD.pdf” </w:t>
      </w:r>
      <w:r w:rsidRPr="00BE5F85">
        <w:rPr>
          <w:rFonts w:cs="Palatino Linotype"/>
          <w:bCs/>
          <w:szCs w:val="22"/>
        </w:rPr>
        <w:t>tuvo la solicitud de aclaración realizada al particular como no presentada, archivando la solicitud como concluida.</w:t>
      </w:r>
    </w:p>
    <w:p w14:paraId="52460699" w14:textId="77777777" w:rsidR="00664420" w:rsidRPr="00BE5F85" w:rsidRDefault="00664420" w:rsidP="00647353">
      <w:pPr>
        <w:autoSpaceDE w:val="0"/>
        <w:autoSpaceDN w:val="0"/>
        <w:adjustRightInd w:val="0"/>
        <w:ind w:right="-28"/>
        <w:rPr>
          <w:rFonts w:cs="Tahoma"/>
          <w:bCs/>
          <w:szCs w:val="22"/>
          <w:lang w:val="es-ES"/>
        </w:rPr>
      </w:pPr>
    </w:p>
    <w:p w14:paraId="5A5DAB9E" w14:textId="77777777" w:rsidR="00E37A3F" w:rsidRPr="00BE5F85" w:rsidRDefault="00E37A3F" w:rsidP="00647353">
      <w:pPr>
        <w:pStyle w:val="Ttulo2"/>
        <w:jc w:val="left"/>
        <w:rPr>
          <w:szCs w:val="22"/>
        </w:rPr>
      </w:pPr>
      <w:bookmarkStart w:id="8" w:name="_Toc210842502"/>
      <w:r w:rsidRPr="00BE5F85">
        <w:rPr>
          <w:szCs w:val="22"/>
        </w:rPr>
        <w:lastRenderedPageBreak/>
        <w:t>DEL RECURSO DE REVISIÓN</w:t>
      </w:r>
      <w:bookmarkEnd w:id="8"/>
    </w:p>
    <w:p w14:paraId="2B216813" w14:textId="233356F7" w:rsidR="00664420" w:rsidRPr="00BE5F85" w:rsidRDefault="009C1314" w:rsidP="00647353">
      <w:pPr>
        <w:pStyle w:val="Ttulo3"/>
        <w:spacing w:line="360" w:lineRule="auto"/>
        <w:rPr>
          <w:szCs w:val="22"/>
        </w:rPr>
      </w:pPr>
      <w:bookmarkStart w:id="9" w:name="_Toc210842503"/>
      <w:r w:rsidRPr="00BE5F85">
        <w:rPr>
          <w:szCs w:val="22"/>
        </w:rPr>
        <w:t>a</w:t>
      </w:r>
      <w:r w:rsidR="006E25BC" w:rsidRPr="00BE5F85">
        <w:rPr>
          <w:szCs w:val="22"/>
        </w:rPr>
        <w:t xml:space="preserve">) </w:t>
      </w:r>
      <w:r w:rsidR="00664420" w:rsidRPr="00BE5F85">
        <w:rPr>
          <w:szCs w:val="22"/>
        </w:rPr>
        <w:t>Interposición del Recurso de Revisión</w:t>
      </w:r>
      <w:r w:rsidR="00DD078F" w:rsidRPr="00BE5F85">
        <w:rPr>
          <w:szCs w:val="22"/>
        </w:rPr>
        <w:t>.</w:t>
      </w:r>
      <w:bookmarkEnd w:id="9"/>
    </w:p>
    <w:p w14:paraId="0D7A0F8D" w14:textId="77777777" w:rsidR="00AB66A2" w:rsidRPr="00BE5F85" w:rsidRDefault="00AB66A2" w:rsidP="00647353">
      <w:pPr>
        <w:pStyle w:val="Prrafodelista"/>
        <w:widowControl w:val="0"/>
        <w:autoSpaceDE w:val="0"/>
        <w:autoSpaceDN w:val="0"/>
        <w:adjustRightInd w:val="0"/>
        <w:ind w:left="0"/>
        <w:rPr>
          <w:szCs w:val="22"/>
        </w:rPr>
      </w:pPr>
      <w:r w:rsidRPr="00BE5F85">
        <w:rPr>
          <w:szCs w:val="22"/>
        </w:rPr>
        <w:t xml:space="preserve">El </w:t>
      </w:r>
      <w:r w:rsidRPr="00BE5F85">
        <w:rPr>
          <w:b/>
          <w:szCs w:val="22"/>
        </w:rPr>
        <w:t>veinticinco de agosto de dos mil veinticinco</w:t>
      </w:r>
      <w:r w:rsidRPr="00BE5F85">
        <w:rPr>
          <w:szCs w:val="22"/>
        </w:rPr>
        <w:t xml:space="preserve">, </w:t>
      </w:r>
      <w:r w:rsidRPr="00BE5F85">
        <w:rPr>
          <w:b/>
          <w:szCs w:val="22"/>
        </w:rPr>
        <w:t>LA PARTE RECURRENTE</w:t>
      </w:r>
      <w:r w:rsidRPr="00BE5F85">
        <w:rPr>
          <w:szCs w:val="22"/>
        </w:rPr>
        <w:t xml:space="preserve"> interpuso el Recurso de Revisión materia del presente asunto, en el que señaló lo siguiente: </w:t>
      </w:r>
    </w:p>
    <w:p w14:paraId="1EB34C6C" w14:textId="77777777" w:rsidR="00AB66A2" w:rsidRPr="00BE5F85" w:rsidRDefault="00AB66A2" w:rsidP="00647353">
      <w:pPr>
        <w:pStyle w:val="Prrafodelista"/>
        <w:widowControl w:val="0"/>
        <w:autoSpaceDE w:val="0"/>
        <w:autoSpaceDN w:val="0"/>
        <w:adjustRightInd w:val="0"/>
        <w:ind w:left="851" w:right="616"/>
        <w:rPr>
          <w:szCs w:val="22"/>
        </w:rPr>
      </w:pPr>
    </w:p>
    <w:p w14:paraId="5F87878D" w14:textId="77777777" w:rsidR="00AB66A2" w:rsidRPr="00BE5F85" w:rsidRDefault="00AB66A2" w:rsidP="00647353">
      <w:pPr>
        <w:pStyle w:val="Prrafodelista"/>
        <w:widowControl w:val="0"/>
        <w:autoSpaceDE w:val="0"/>
        <w:autoSpaceDN w:val="0"/>
        <w:adjustRightInd w:val="0"/>
        <w:ind w:left="0" w:right="616"/>
        <w:rPr>
          <w:b/>
          <w:szCs w:val="22"/>
        </w:rPr>
      </w:pPr>
      <w:r w:rsidRPr="00BE5F85">
        <w:rPr>
          <w:b/>
          <w:szCs w:val="22"/>
        </w:rPr>
        <w:t>ACTO IMPUGNADO:</w:t>
      </w:r>
    </w:p>
    <w:p w14:paraId="46E56F29" w14:textId="77777777" w:rsidR="00DE625E" w:rsidRPr="00BE5F85" w:rsidRDefault="00DE625E" w:rsidP="00647353">
      <w:pPr>
        <w:pStyle w:val="Puesto"/>
      </w:pPr>
    </w:p>
    <w:p w14:paraId="6D680E87" w14:textId="77777777" w:rsidR="00AB66A2" w:rsidRPr="00BE5F85" w:rsidRDefault="00AB66A2" w:rsidP="00647353">
      <w:pPr>
        <w:pStyle w:val="Puesto"/>
      </w:pPr>
      <w:r w:rsidRPr="00BE5F85">
        <w:t>“NO SE ME PROPORCIONÓ LA INFORMACIÓN SOLICITADA” (Sic).</w:t>
      </w:r>
    </w:p>
    <w:p w14:paraId="4C0236DF" w14:textId="77777777" w:rsidR="00AB66A2" w:rsidRPr="00BE5F85" w:rsidRDefault="00AB66A2" w:rsidP="00647353">
      <w:pPr>
        <w:pStyle w:val="Puesto"/>
      </w:pPr>
    </w:p>
    <w:p w14:paraId="0BFFDD29" w14:textId="77777777" w:rsidR="00AB66A2" w:rsidRPr="00BE5F85" w:rsidRDefault="00AB66A2" w:rsidP="00647353">
      <w:pPr>
        <w:pStyle w:val="Prrafodelista"/>
        <w:widowControl w:val="0"/>
        <w:autoSpaceDE w:val="0"/>
        <w:autoSpaceDN w:val="0"/>
        <w:adjustRightInd w:val="0"/>
        <w:ind w:left="0"/>
        <w:rPr>
          <w:b/>
          <w:szCs w:val="22"/>
        </w:rPr>
      </w:pPr>
      <w:r w:rsidRPr="00BE5F85">
        <w:rPr>
          <w:b/>
          <w:szCs w:val="22"/>
        </w:rPr>
        <w:t>RAZONES O MOTIVOS DE INCONFORMIDAD:</w:t>
      </w:r>
    </w:p>
    <w:p w14:paraId="77BAEC8F" w14:textId="77777777" w:rsidR="00DE625E" w:rsidRPr="00BE5F85" w:rsidRDefault="00DE625E" w:rsidP="00647353">
      <w:pPr>
        <w:pStyle w:val="Prrafodelista"/>
        <w:widowControl w:val="0"/>
        <w:autoSpaceDE w:val="0"/>
        <w:autoSpaceDN w:val="0"/>
        <w:adjustRightInd w:val="0"/>
        <w:ind w:left="0"/>
        <w:rPr>
          <w:b/>
          <w:szCs w:val="22"/>
        </w:rPr>
      </w:pPr>
    </w:p>
    <w:p w14:paraId="71D420B1" w14:textId="6DE3529F" w:rsidR="00AB66A2" w:rsidRPr="00BE5F85" w:rsidRDefault="00AB66A2" w:rsidP="00647353">
      <w:pPr>
        <w:pStyle w:val="Puesto"/>
      </w:pPr>
      <w:r w:rsidRPr="00BE5F85">
        <w:t xml:space="preserve">“Ingresé una solicitud en SARCOEM, el día quince de julio del año en curso, para solicitar copia certificada del aviso de movimiento de baja, de fecha 20 de mayo del año 2025, de mi difunto esposo </w:t>
      </w:r>
      <w:r w:rsidR="00A71BA9">
        <w:t>XXXXXX XXXX XXXXXXX</w:t>
      </w:r>
      <w:r w:rsidRPr="00BE5F85">
        <w:t xml:space="preserve">, además anexando los documentos que son mi identificación oficial, acta de matrimonio, identificación oficial, la credencial de ISSEMYM de mi esposo. Posteriormente, la Unidad de Transparencia me requirió complementara mi solicitud de acceso a datos, debido a que no anexe el documento mediante el cual mi difunto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con los documentos que adjunto nuevamente al presente recurso de revisión, que son: </w:t>
      </w:r>
      <w:r w:rsidRPr="00BE5F85">
        <w:t xml:space="preserve"> Mi identificación oficial. </w:t>
      </w:r>
      <w:r w:rsidRPr="00BE5F85">
        <w:t xml:space="preserve"> Acta de matrimonio. </w:t>
      </w:r>
      <w:r w:rsidRPr="00BE5F85">
        <w:t xml:space="preserve"> Identificación oficial, credencial del ISSEMYM y el acta de defunción, de mi esposo </w:t>
      </w:r>
      <w:r w:rsidR="00A71BA9">
        <w:t>XXXXXX XXXX XXXXXXX</w:t>
      </w:r>
      <w:r w:rsidRPr="00BE5F85">
        <w:t xml:space="preserve">. </w:t>
      </w:r>
      <w:r w:rsidRPr="00BE5F85">
        <w:t xml:space="preserve"> La hoja de requisitos para el seguro por fallecimiento y la pensión por fallecimiento (si cuenta con alguna). Por lo anterior, solicito al ISSEMYM, que se me entregue copia certificada del aviso de movimiento de baja, de fecha 20 de mayo del año 2025, de mi difunto esposo </w:t>
      </w:r>
      <w:r w:rsidR="00A71BA9">
        <w:t>XXXXXX XXXX XXXXXXX</w:t>
      </w:r>
      <w:r w:rsidRPr="00BE5F85">
        <w:t xml:space="preserve">, para </w:t>
      </w:r>
      <w:r w:rsidRPr="00BE5F85">
        <w:lastRenderedPageBreak/>
        <w:t>continuar con los tramites del cobro del seguro por fallecimiento y la pensión por fallecimiento.” (Sic).</w:t>
      </w:r>
    </w:p>
    <w:p w14:paraId="71F72C58" w14:textId="77777777" w:rsidR="00AB66A2" w:rsidRPr="00BE5F85" w:rsidRDefault="00AB66A2" w:rsidP="00647353">
      <w:pPr>
        <w:widowControl w:val="0"/>
        <w:autoSpaceDE w:val="0"/>
        <w:autoSpaceDN w:val="0"/>
        <w:adjustRightInd w:val="0"/>
        <w:ind w:right="616"/>
        <w:rPr>
          <w:szCs w:val="22"/>
        </w:rPr>
      </w:pPr>
    </w:p>
    <w:p w14:paraId="326D2A86" w14:textId="77777777" w:rsidR="00AB66A2" w:rsidRPr="00BE5F85" w:rsidRDefault="00AB66A2" w:rsidP="00647353">
      <w:pPr>
        <w:widowControl w:val="0"/>
        <w:autoSpaceDE w:val="0"/>
        <w:autoSpaceDN w:val="0"/>
        <w:adjustRightInd w:val="0"/>
        <w:ind w:right="616"/>
        <w:rPr>
          <w:szCs w:val="22"/>
        </w:rPr>
      </w:pPr>
      <w:r w:rsidRPr="00BE5F85">
        <w:rPr>
          <w:szCs w:val="22"/>
        </w:rPr>
        <w:t>A la interposición del recurso de revisión se anexó el archivo digital denominado “DOCUMENTOS 913 AD 2025.zip”, que contiene los siguientes documentos:</w:t>
      </w:r>
    </w:p>
    <w:p w14:paraId="21052894" w14:textId="77777777" w:rsidR="00AB66A2" w:rsidRPr="00BE5F85" w:rsidRDefault="00AB66A2" w:rsidP="00647353">
      <w:pPr>
        <w:widowControl w:val="0"/>
        <w:autoSpaceDE w:val="0"/>
        <w:autoSpaceDN w:val="0"/>
        <w:adjustRightInd w:val="0"/>
        <w:ind w:right="616"/>
        <w:rPr>
          <w:szCs w:val="22"/>
        </w:rPr>
      </w:pPr>
    </w:p>
    <w:p w14:paraId="5DF27DB2" w14:textId="32F63796" w:rsidR="00AB66A2" w:rsidRPr="00BE5F85" w:rsidRDefault="00AB66A2" w:rsidP="00647353">
      <w:pPr>
        <w:pStyle w:val="Prrafodelista"/>
        <w:widowControl w:val="0"/>
        <w:numPr>
          <w:ilvl w:val="0"/>
          <w:numId w:val="21"/>
        </w:numPr>
        <w:autoSpaceDE w:val="0"/>
        <w:autoSpaceDN w:val="0"/>
        <w:adjustRightInd w:val="0"/>
        <w:rPr>
          <w:b/>
          <w:szCs w:val="22"/>
        </w:rPr>
      </w:pPr>
      <w:r w:rsidRPr="00BE5F85">
        <w:rPr>
          <w:szCs w:val="22"/>
        </w:rPr>
        <w:t xml:space="preserve">Acta de defunción del C. </w:t>
      </w:r>
      <w:r w:rsidR="00A71BA9">
        <w:rPr>
          <w:rFonts w:cs="Arial"/>
          <w:szCs w:val="22"/>
        </w:rPr>
        <w:t>XXXXXX XXXX XXXXXXX</w:t>
      </w:r>
      <w:r w:rsidRPr="00BE5F85">
        <w:rPr>
          <w:rFonts w:cs="Arial"/>
          <w:szCs w:val="22"/>
        </w:rPr>
        <w:t xml:space="preserve">; </w:t>
      </w:r>
    </w:p>
    <w:p w14:paraId="3ACCFDE4" w14:textId="77777777" w:rsidR="00AB66A2" w:rsidRPr="00BE5F85" w:rsidRDefault="00AB66A2" w:rsidP="00647353">
      <w:pPr>
        <w:pStyle w:val="Prrafodelista"/>
        <w:widowControl w:val="0"/>
        <w:numPr>
          <w:ilvl w:val="0"/>
          <w:numId w:val="21"/>
        </w:numPr>
        <w:autoSpaceDE w:val="0"/>
        <w:autoSpaceDN w:val="0"/>
        <w:adjustRightInd w:val="0"/>
        <w:rPr>
          <w:b/>
          <w:szCs w:val="22"/>
        </w:rPr>
      </w:pPr>
      <w:r w:rsidRPr="00BE5F85">
        <w:rPr>
          <w:rFonts w:cs="Arial"/>
          <w:szCs w:val="22"/>
        </w:rPr>
        <w:t>Requisitos de pensión por fallecimiento del servidor público por causas ajenas al servicio emitido;</w:t>
      </w:r>
    </w:p>
    <w:p w14:paraId="6534E0B4" w14:textId="77777777" w:rsidR="00AB66A2" w:rsidRPr="00BE5F85" w:rsidRDefault="00AB66A2" w:rsidP="00647353">
      <w:pPr>
        <w:pStyle w:val="Prrafodelista"/>
        <w:widowControl w:val="0"/>
        <w:numPr>
          <w:ilvl w:val="0"/>
          <w:numId w:val="21"/>
        </w:numPr>
        <w:autoSpaceDE w:val="0"/>
        <w:autoSpaceDN w:val="0"/>
        <w:adjustRightInd w:val="0"/>
        <w:rPr>
          <w:b/>
          <w:szCs w:val="22"/>
        </w:rPr>
      </w:pPr>
      <w:r w:rsidRPr="00BE5F85">
        <w:rPr>
          <w:szCs w:val="22"/>
        </w:rPr>
        <w:t>Requisitos para acceder al seguro por fallecimiento del servidor público;</w:t>
      </w:r>
    </w:p>
    <w:p w14:paraId="389D412B" w14:textId="77777777" w:rsidR="00AB66A2" w:rsidRPr="00BE5F85" w:rsidRDefault="00AB66A2" w:rsidP="00647353">
      <w:pPr>
        <w:pStyle w:val="Prrafodelista"/>
        <w:widowControl w:val="0"/>
        <w:numPr>
          <w:ilvl w:val="0"/>
          <w:numId w:val="21"/>
        </w:numPr>
        <w:autoSpaceDE w:val="0"/>
        <w:autoSpaceDN w:val="0"/>
        <w:adjustRightInd w:val="0"/>
        <w:ind w:right="616"/>
        <w:rPr>
          <w:szCs w:val="22"/>
        </w:rPr>
      </w:pPr>
      <w:r w:rsidRPr="00BE5F85">
        <w:rPr>
          <w:szCs w:val="22"/>
        </w:rPr>
        <w:t>Los documentos que fueron adjuntados a la solicitud de acceso a datos personales.</w:t>
      </w:r>
    </w:p>
    <w:p w14:paraId="1A7133DC" w14:textId="77777777" w:rsidR="004A0695" w:rsidRPr="00BE5F85" w:rsidRDefault="004A0695" w:rsidP="00647353">
      <w:pPr>
        <w:tabs>
          <w:tab w:val="left" w:pos="4667"/>
        </w:tabs>
        <w:ind w:right="567"/>
        <w:rPr>
          <w:rFonts w:cs="Tahoma"/>
          <w:b/>
          <w:bCs/>
          <w:szCs w:val="22"/>
        </w:rPr>
      </w:pPr>
    </w:p>
    <w:p w14:paraId="6804DEF1" w14:textId="133FCB3A" w:rsidR="00664420" w:rsidRPr="00BE5F85" w:rsidRDefault="009C1314" w:rsidP="00647353">
      <w:pPr>
        <w:pStyle w:val="Ttulo3"/>
        <w:spacing w:line="360" w:lineRule="auto"/>
        <w:rPr>
          <w:szCs w:val="22"/>
        </w:rPr>
      </w:pPr>
      <w:bookmarkStart w:id="10" w:name="_Toc210842504"/>
      <w:r w:rsidRPr="00BE5F85">
        <w:rPr>
          <w:szCs w:val="22"/>
        </w:rPr>
        <w:t>b</w:t>
      </w:r>
      <w:r w:rsidR="00664420" w:rsidRPr="00BE5F85">
        <w:rPr>
          <w:szCs w:val="22"/>
        </w:rPr>
        <w:t>) Turno del Recurso de Revisión</w:t>
      </w:r>
      <w:r w:rsidR="004A0695" w:rsidRPr="00BE5F85">
        <w:rPr>
          <w:szCs w:val="22"/>
        </w:rPr>
        <w:t>.</w:t>
      </w:r>
      <w:bookmarkEnd w:id="10"/>
    </w:p>
    <w:p w14:paraId="574244DC" w14:textId="77777777" w:rsidR="00AB66A2" w:rsidRPr="00BE5F85" w:rsidRDefault="00AB66A2" w:rsidP="00647353">
      <w:pPr>
        <w:pStyle w:val="Prrafodelista"/>
        <w:widowControl w:val="0"/>
        <w:autoSpaceDE w:val="0"/>
        <w:autoSpaceDN w:val="0"/>
        <w:adjustRightInd w:val="0"/>
        <w:ind w:left="0"/>
        <w:rPr>
          <w:rFonts w:cs="Arial"/>
          <w:szCs w:val="22"/>
        </w:rPr>
      </w:pPr>
      <w:r w:rsidRPr="00BE5F85">
        <w:rPr>
          <w:rFonts w:cs="Arial"/>
          <w:szCs w:val="22"/>
        </w:rPr>
        <w:t xml:space="preserve">El </w:t>
      </w:r>
      <w:r w:rsidRPr="00BE5F85">
        <w:rPr>
          <w:rFonts w:cs="Arial"/>
          <w:b/>
          <w:szCs w:val="22"/>
        </w:rPr>
        <w:t>veinticinco de agosto de dos mil veinticinco</w:t>
      </w:r>
      <w:r w:rsidRPr="00BE5F85">
        <w:rPr>
          <w:rFonts w:cs="Arial"/>
          <w:szCs w:val="22"/>
        </w:rPr>
        <w:t xml:space="preserve">, el recurso de que se trata se envió electrónicamente al Instituto de </w:t>
      </w:r>
      <w:r w:rsidRPr="00BE5F85">
        <w:rPr>
          <w:rFonts w:eastAsia="Arial Unicode MS" w:cs="Arial"/>
          <w:szCs w:val="22"/>
        </w:rPr>
        <w:t>Transparencia</w:t>
      </w:r>
      <w:r w:rsidRPr="00BE5F85">
        <w:rPr>
          <w:rFonts w:cs="Arial"/>
          <w:szCs w:val="22"/>
        </w:rPr>
        <w:t xml:space="preserve">, Acceso a la Información Pública y </w:t>
      </w:r>
      <w:r w:rsidRPr="00BE5F85">
        <w:rPr>
          <w:szCs w:val="22"/>
        </w:rPr>
        <w:t>Protección</w:t>
      </w:r>
      <w:r w:rsidRPr="00BE5F85">
        <w:rPr>
          <w:rFonts w:cs="Arial"/>
          <w:szCs w:val="22"/>
        </w:rPr>
        <w:t xml:space="preserve"> de Datos Personales del Estado de México y Municipios y con fundamento en </w:t>
      </w:r>
      <w:r w:rsidRPr="00BE5F85">
        <w:rPr>
          <w:szCs w:val="22"/>
        </w:rPr>
        <w:t>los artículos 11 y 127 de la Ley de Protección de Datos Personales en Posesión de Sujetos Obligados del Estado de México y Municipios y 185,</w:t>
      </w:r>
      <w:r w:rsidRPr="00BE5F85">
        <w:rPr>
          <w:rFonts w:cs="Arial"/>
          <w:szCs w:val="22"/>
        </w:rPr>
        <w:t xml:space="preserve"> fracción I de la </w:t>
      </w:r>
      <w:r w:rsidRPr="00BE5F85">
        <w:rPr>
          <w:szCs w:val="22"/>
        </w:rPr>
        <w:t>Ley de Transparencia y Acceso a la Información Pública del Estado de México y Municipios</w:t>
      </w:r>
      <w:r w:rsidRPr="00BE5F85">
        <w:rPr>
          <w:rFonts w:cs="Arial"/>
          <w:szCs w:val="22"/>
        </w:rPr>
        <w:t>, de aplicación supletoria, se turnó a través del</w:t>
      </w:r>
      <w:r w:rsidRPr="00BE5F85">
        <w:rPr>
          <w:rFonts w:eastAsia="Arial Unicode MS" w:cs="Arial"/>
          <w:szCs w:val="22"/>
        </w:rPr>
        <w:t xml:space="preserve"> </w:t>
      </w:r>
      <w:r w:rsidRPr="00BE5F85">
        <w:rPr>
          <w:rFonts w:eastAsia="Arial Unicode MS" w:cs="Arial"/>
          <w:b/>
          <w:szCs w:val="22"/>
        </w:rPr>
        <w:t>SARCOEM</w:t>
      </w:r>
      <w:r w:rsidRPr="00BE5F85">
        <w:rPr>
          <w:szCs w:val="22"/>
        </w:rPr>
        <w:t xml:space="preserve">, a la </w:t>
      </w:r>
      <w:r w:rsidRPr="00BE5F85">
        <w:rPr>
          <w:rFonts w:cs="Arial"/>
          <w:szCs w:val="22"/>
        </w:rPr>
        <w:t xml:space="preserve">Comisionada </w:t>
      </w:r>
      <w:r w:rsidRPr="00BE5F85">
        <w:rPr>
          <w:b/>
          <w:szCs w:val="22"/>
        </w:rPr>
        <w:t>Sharon Cristina Morales Martínez</w:t>
      </w:r>
      <w:r w:rsidRPr="00BE5F85">
        <w:rPr>
          <w:rFonts w:cs="Arial"/>
          <w:szCs w:val="22"/>
        </w:rPr>
        <w:t xml:space="preserve"> efecto de decretar su admisión o desechamiento.</w:t>
      </w:r>
    </w:p>
    <w:p w14:paraId="18F305CB" w14:textId="77777777" w:rsidR="00664420" w:rsidRPr="00BE5F85" w:rsidRDefault="00664420" w:rsidP="00647353">
      <w:pPr>
        <w:rPr>
          <w:rFonts w:eastAsia="Batang" w:cs="Tahoma"/>
          <w:bCs/>
          <w:szCs w:val="22"/>
        </w:rPr>
      </w:pPr>
    </w:p>
    <w:p w14:paraId="3E31EC2D" w14:textId="4C69445D" w:rsidR="00664420" w:rsidRPr="00BE5F85" w:rsidRDefault="009C1314" w:rsidP="00647353">
      <w:pPr>
        <w:pStyle w:val="Ttulo3"/>
        <w:spacing w:line="360" w:lineRule="auto"/>
        <w:rPr>
          <w:szCs w:val="22"/>
        </w:rPr>
      </w:pPr>
      <w:bookmarkStart w:id="11" w:name="_Toc210842505"/>
      <w:r w:rsidRPr="00BE5F85">
        <w:rPr>
          <w:szCs w:val="22"/>
        </w:rPr>
        <w:t>c</w:t>
      </w:r>
      <w:r w:rsidR="00664420" w:rsidRPr="00BE5F85">
        <w:rPr>
          <w:szCs w:val="22"/>
        </w:rPr>
        <w:t>) Admisión del Recurso de Revisión</w:t>
      </w:r>
      <w:r w:rsidR="00C238F3" w:rsidRPr="00BE5F85">
        <w:rPr>
          <w:szCs w:val="22"/>
        </w:rPr>
        <w:t>.</w:t>
      </w:r>
      <w:bookmarkEnd w:id="11"/>
    </w:p>
    <w:p w14:paraId="34001FD5" w14:textId="78F8D217" w:rsidR="00A332A8" w:rsidRPr="00BE5F85" w:rsidRDefault="00AB66A2" w:rsidP="00647353">
      <w:pPr>
        <w:tabs>
          <w:tab w:val="center" w:pos="4252"/>
          <w:tab w:val="right" w:pos="8504"/>
        </w:tabs>
        <w:rPr>
          <w:rFonts w:eastAsia="Palatino Linotype" w:cs="Palatino Linotype"/>
          <w:szCs w:val="22"/>
        </w:rPr>
      </w:pPr>
      <w:r w:rsidRPr="00BE5F85">
        <w:rPr>
          <w:rFonts w:eastAsia="Palatino Linotype" w:cs="Palatino Linotype"/>
          <w:szCs w:val="22"/>
        </w:rPr>
        <w:t>E</w:t>
      </w:r>
      <w:r w:rsidR="00A332A8" w:rsidRPr="00BE5F85">
        <w:rPr>
          <w:rFonts w:eastAsia="Palatino Linotype" w:cs="Palatino Linotype"/>
          <w:szCs w:val="22"/>
        </w:rPr>
        <w:t xml:space="preserve">l </w:t>
      </w:r>
      <w:r w:rsidR="000A39C5" w:rsidRPr="00BE5F85">
        <w:rPr>
          <w:rFonts w:eastAsia="Palatino Linotype" w:cs="Palatino Linotype"/>
          <w:b/>
          <w:szCs w:val="22"/>
        </w:rPr>
        <w:t>veintiocho</w:t>
      </w:r>
      <w:r w:rsidR="00403724" w:rsidRPr="00BE5F85">
        <w:rPr>
          <w:rFonts w:eastAsia="Palatino Linotype" w:cs="Palatino Linotype"/>
          <w:b/>
          <w:szCs w:val="22"/>
        </w:rPr>
        <w:t xml:space="preserve"> de </w:t>
      </w:r>
      <w:r w:rsidRPr="00BE5F85">
        <w:rPr>
          <w:rFonts w:eastAsia="Palatino Linotype" w:cs="Palatino Linotype"/>
          <w:b/>
          <w:szCs w:val="22"/>
        </w:rPr>
        <w:t>agosto</w:t>
      </w:r>
      <w:r w:rsidR="00A332A8" w:rsidRPr="00BE5F85">
        <w:rPr>
          <w:rFonts w:eastAsia="Palatino Linotype" w:cs="Palatino Linotype"/>
          <w:b/>
          <w:szCs w:val="22"/>
        </w:rPr>
        <w:t xml:space="preserve"> de dos mil </w:t>
      </w:r>
      <w:r w:rsidRPr="00BE5F85">
        <w:rPr>
          <w:rFonts w:eastAsia="Palatino Linotype" w:cs="Palatino Linotype"/>
          <w:b/>
          <w:szCs w:val="22"/>
        </w:rPr>
        <w:t>veinticinco</w:t>
      </w:r>
      <w:r w:rsidR="00C238F3" w:rsidRPr="00BE5F85">
        <w:rPr>
          <w:rFonts w:eastAsia="Palatino Linotype" w:cs="Palatino Linotype"/>
          <w:b/>
          <w:szCs w:val="22"/>
        </w:rPr>
        <w:t>,</w:t>
      </w:r>
      <w:r w:rsidR="00A332A8" w:rsidRPr="00BE5F85">
        <w:rPr>
          <w:rFonts w:eastAsia="Palatino Linotype" w:cs="Palatino Linotype"/>
          <w:szCs w:val="22"/>
        </w:rPr>
        <w:t xml:space="preserve"> se acordó tener por acreditada la identidad de </w:t>
      </w:r>
      <w:r w:rsidR="00A332A8" w:rsidRPr="00BE5F85">
        <w:rPr>
          <w:rFonts w:eastAsia="Palatino Linotype" w:cs="Palatino Linotype"/>
          <w:b/>
          <w:szCs w:val="22"/>
        </w:rPr>
        <w:t xml:space="preserve">LA PARTE RECURRENTE </w:t>
      </w:r>
      <w:r w:rsidR="00A332A8" w:rsidRPr="00BE5F85">
        <w:rPr>
          <w:rFonts w:eastAsia="Palatino Linotype" w:cs="Palatino Linotype"/>
          <w:szCs w:val="22"/>
        </w:rPr>
        <w:t xml:space="preserve">así como la admisión a trámite del Recurso de Revisión que nos ocupan; así como la integración del expediente respectivo, otorgándoles a las partes un </w:t>
      </w:r>
      <w:r w:rsidR="00A332A8" w:rsidRPr="00BE5F85">
        <w:rPr>
          <w:rFonts w:eastAsia="Palatino Linotype" w:cs="Palatino Linotype"/>
          <w:b/>
          <w:szCs w:val="22"/>
        </w:rPr>
        <w:lastRenderedPageBreak/>
        <w:t>plazo no mayor de siete días</w:t>
      </w:r>
      <w:r w:rsidR="00A332A8" w:rsidRPr="00BE5F85">
        <w:rPr>
          <w:rFonts w:eastAsia="Palatino Linotype" w:cs="Palatino Linotype"/>
          <w:szCs w:val="22"/>
        </w:rPr>
        <w:t xml:space="preserve"> manifiesten, por cualquier medio, su </w:t>
      </w:r>
      <w:r w:rsidR="00A332A8" w:rsidRPr="00BE5F85">
        <w:rPr>
          <w:rFonts w:eastAsia="Palatino Linotype" w:cs="Palatino Linotype"/>
          <w:b/>
          <w:szCs w:val="22"/>
        </w:rPr>
        <w:t>voluntad de conciliar</w:t>
      </w:r>
      <w:r w:rsidR="00A332A8" w:rsidRPr="00BE5F85">
        <w:rPr>
          <w:rFonts w:eastAsia="Palatino Linotype" w:cs="Palatino Linotype"/>
          <w:szCs w:val="22"/>
        </w:rPr>
        <w:t>, conforme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w:t>
      </w:r>
    </w:p>
    <w:p w14:paraId="7CA0BD14" w14:textId="77777777" w:rsidR="000A39C5" w:rsidRPr="00BE5F85" w:rsidRDefault="000A39C5" w:rsidP="00647353">
      <w:pPr>
        <w:tabs>
          <w:tab w:val="center" w:pos="4252"/>
          <w:tab w:val="right" w:pos="8504"/>
        </w:tabs>
        <w:rPr>
          <w:rFonts w:eastAsia="Palatino Linotype" w:cs="Palatino Linotype"/>
          <w:szCs w:val="22"/>
        </w:rPr>
      </w:pPr>
    </w:p>
    <w:p w14:paraId="62A6FB65" w14:textId="054463E1" w:rsidR="000A39C5" w:rsidRPr="00BE5F85" w:rsidRDefault="000A39C5" w:rsidP="00647353">
      <w:pPr>
        <w:pStyle w:val="Ttulo3"/>
        <w:spacing w:line="360" w:lineRule="auto"/>
      </w:pPr>
      <w:bookmarkStart w:id="12" w:name="_Toc209008467"/>
      <w:bookmarkStart w:id="13" w:name="_Toc210842506"/>
      <w:r w:rsidRPr="00BE5F85">
        <w:t>d) Etapa de conciliación.</w:t>
      </w:r>
      <w:bookmarkEnd w:id="12"/>
      <w:bookmarkEnd w:id="13"/>
    </w:p>
    <w:p w14:paraId="3D82AADE" w14:textId="6C1B7D97" w:rsidR="000A39C5" w:rsidRPr="00BE5F85" w:rsidRDefault="000A39C5" w:rsidP="00647353">
      <w:r w:rsidRPr="00BE5F85">
        <w:t xml:space="preserve">De las constancias que integran el expediente electrónico del </w:t>
      </w:r>
      <w:r w:rsidRPr="00BE5F85">
        <w:rPr>
          <w:b/>
        </w:rPr>
        <w:t>SARCOEM</w:t>
      </w:r>
      <w:r w:rsidRPr="00BE5F85">
        <w:t>, se advierte que ambas partes manifestaron su voluntad para conciliar. Sirva de apoyo a lo anterior, la siguiente imagen:</w:t>
      </w:r>
    </w:p>
    <w:p w14:paraId="010DF19A" w14:textId="77777777" w:rsidR="000A39C5" w:rsidRPr="00BE5F85" w:rsidRDefault="000A39C5" w:rsidP="00647353"/>
    <w:p w14:paraId="0EFA431E" w14:textId="59501BD0" w:rsidR="000A39C5" w:rsidRPr="00BE5F85" w:rsidRDefault="000A39C5" w:rsidP="00647353">
      <w:r w:rsidRPr="00BE5F85">
        <w:rPr>
          <w:noProof/>
          <w:lang w:eastAsia="es-MX"/>
        </w:rPr>
        <w:drawing>
          <wp:inline distT="0" distB="0" distL="0" distR="0" wp14:anchorId="7147D6A6" wp14:editId="31AA44BB">
            <wp:extent cx="5742940" cy="21126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2112645"/>
                    </a:xfrm>
                    <a:prstGeom prst="rect">
                      <a:avLst/>
                    </a:prstGeom>
                  </pic:spPr>
                </pic:pic>
              </a:graphicData>
            </a:graphic>
          </wp:inline>
        </w:drawing>
      </w:r>
    </w:p>
    <w:p w14:paraId="2E069E9E" w14:textId="77777777" w:rsidR="000A39C5" w:rsidRPr="00BE5F85" w:rsidRDefault="000A39C5" w:rsidP="00647353">
      <w:pPr>
        <w:tabs>
          <w:tab w:val="center" w:pos="4252"/>
          <w:tab w:val="right" w:pos="8504"/>
        </w:tabs>
        <w:rPr>
          <w:rFonts w:eastAsia="Palatino Linotype" w:cs="Palatino Linotype"/>
          <w:szCs w:val="22"/>
        </w:rPr>
      </w:pPr>
    </w:p>
    <w:p w14:paraId="12EE59C7" w14:textId="64C2D9C7" w:rsidR="000A39C5" w:rsidRPr="00BE5F85" w:rsidRDefault="000A39C5" w:rsidP="00647353">
      <w:pPr>
        <w:rPr>
          <w:szCs w:val="22"/>
        </w:rPr>
      </w:pPr>
      <w:r w:rsidRPr="00BE5F85">
        <w:rPr>
          <w:szCs w:val="22"/>
        </w:rPr>
        <w:t xml:space="preserve">Derivado de lo anterior, se notificó el </w:t>
      </w:r>
      <w:r w:rsidRPr="00BE5F85">
        <w:rPr>
          <w:b/>
          <w:szCs w:val="22"/>
        </w:rPr>
        <w:t>dieciocho de septiembre de dos mil veinticinco</w:t>
      </w:r>
      <w:r w:rsidRPr="00BE5F85">
        <w:rPr>
          <w:szCs w:val="22"/>
        </w:rPr>
        <w:t xml:space="preserve"> un citatorio de conciliación en el que se señalaron las </w:t>
      </w:r>
      <w:r w:rsidRPr="00BE5F85">
        <w:rPr>
          <w:b/>
          <w:szCs w:val="22"/>
        </w:rPr>
        <w:t>14:00</w:t>
      </w:r>
      <w:r w:rsidRPr="00BE5F85">
        <w:rPr>
          <w:szCs w:val="22"/>
        </w:rPr>
        <w:t xml:space="preserve"> horas del día </w:t>
      </w:r>
      <w:r w:rsidRPr="00BE5F85">
        <w:rPr>
          <w:b/>
          <w:szCs w:val="22"/>
        </w:rPr>
        <w:t>veinticuatro de septiembre de dos mil veinticuatro,</w:t>
      </w:r>
      <w:r w:rsidRPr="00BE5F85">
        <w:rPr>
          <w:szCs w:val="22"/>
        </w:rPr>
        <w:t xml:space="preserve"> para la celebración de la audiencia de conciliación, misma que tendría verificativo mediante la plataforma de servicio de videotelefonía denominada Google Meet y en términos de la fracción III, del artículo 132 de la Ley de Protección de Datos Personales en Posesión de Sujetos Obligados del Estado de México y </w:t>
      </w:r>
      <w:r w:rsidRPr="00BE5F85">
        <w:rPr>
          <w:szCs w:val="22"/>
        </w:rPr>
        <w:lastRenderedPageBreak/>
        <w:t xml:space="preserve">Municipios, se hizo del conocimiento que si alguna  de las partes no ingresa a la audiencia de conciliación sin justificación previa, se continuará con el procedimiento derivado del Recurso de Revisión. </w:t>
      </w:r>
    </w:p>
    <w:p w14:paraId="15B28E76" w14:textId="77777777" w:rsidR="00FF4B45" w:rsidRPr="00BE5F85" w:rsidRDefault="00FF4B45" w:rsidP="00647353">
      <w:pPr>
        <w:tabs>
          <w:tab w:val="center" w:pos="4252"/>
          <w:tab w:val="right" w:pos="8504"/>
        </w:tabs>
        <w:rPr>
          <w:rFonts w:eastAsia="Palatino Linotype" w:cs="Palatino Linotype"/>
          <w:szCs w:val="22"/>
        </w:rPr>
      </w:pPr>
    </w:p>
    <w:p w14:paraId="165905F3" w14:textId="77777777" w:rsidR="0009468C" w:rsidRPr="00BE5F85" w:rsidRDefault="0009468C" w:rsidP="00647353">
      <w:pPr>
        <w:pStyle w:val="Ttulo3"/>
        <w:spacing w:line="360" w:lineRule="auto"/>
      </w:pPr>
      <w:bookmarkStart w:id="14" w:name="_Toc209008468"/>
      <w:bookmarkStart w:id="15" w:name="_Toc210842507"/>
      <w:r w:rsidRPr="00BE5F85">
        <w:t>e) Informe Justificado del Sujeto Obligado.</w:t>
      </w:r>
      <w:bookmarkEnd w:id="14"/>
      <w:bookmarkEnd w:id="15"/>
    </w:p>
    <w:p w14:paraId="336B69EE" w14:textId="013856E5" w:rsidR="009C1314" w:rsidRPr="00BE5F85" w:rsidRDefault="0009468C" w:rsidP="00647353">
      <w:r w:rsidRPr="00BE5F85">
        <w:t xml:space="preserve">De las constancias que obran en el expediente electrónico del </w:t>
      </w:r>
      <w:r w:rsidRPr="00BE5F85">
        <w:rPr>
          <w:b/>
        </w:rPr>
        <w:t>SARCOEM</w:t>
      </w:r>
      <w:r w:rsidRPr="00BE5F85">
        <w:t xml:space="preserve">, se advierte que </w:t>
      </w:r>
      <w:r w:rsidRPr="00BE5F85">
        <w:rPr>
          <w:b/>
        </w:rPr>
        <w:t>EL SUJETO OBLIGADO</w:t>
      </w:r>
      <w:r w:rsidRPr="00BE5F85">
        <w:t xml:space="preserve"> el </w:t>
      </w:r>
      <w:r w:rsidR="009C1314" w:rsidRPr="00BE5F85">
        <w:rPr>
          <w:b/>
        </w:rPr>
        <w:t>uno</w:t>
      </w:r>
      <w:r w:rsidRPr="00BE5F85">
        <w:rPr>
          <w:b/>
        </w:rPr>
        <w:t xml:space="preserve"> de </w:t>
      </w:r>
      <w:r w:rsidR="009C1314" w:rsidRPr="00BE5F85">
        <w:rPr>
          <w:b/>
        </w:rPr>
        <w:t>septiembre</w:t>
      </w:r>
      <w:r w:rsidRPr="00BE5F85">
        <w:rPr>
          <w:b/>
        </w:rPr>
        <w:t xml:space="preserve"> de dos mil veinticinco </w:t>
      </w:r>
      <w:r w:rsidRPr="00BE5F85">
        <w:t xml:space="preserve">remitió </w:t>
      </w:r>
      <w:r w:rsidR="009C1314" w:rsidRPr="00BE5F85">
        <w:t>el archivo digital denominado “OFICIO DE CONCILIACIÓN 9982.AD.pdf” por medio del cual manifiesta su voluntad para conciliar a través del Infoem.</w:t>
      </w:r>
    </w:p>
    <w:p w14:paraId="4D4B4737" w14:textId="77777777" w:rsidR="0009468C" w:rsidRPr="00BE5F85" w:rsidRDefault="0009468C" w:rsidP="00647353">
      <w:pPr>
        <w:ind w:right="539"/>
      </w:pPr>
    </w:p>
    <w:p w14:paraId="5BF7DC39" w14:textId="00BD273D" w:rsidR="0009468C" w:rsidRPr="00BE5F85" w:rsidRDefault="0009468C" w:rsidP="00647353">
      <w:pPr>
        <w:ind w:right="-28"/>
        <w:rPr>
          <w:b/>
        </w:rPr>
      </w:pPr>
      <w:r w:rsidRPr="00BE5F85">
        <w:t xml:space="preserve">La información descrita anteriormente, fue puesta a la vista de </w:t>
      </w:r>
      <w:r w:rsidRPr="00BE5F85">
        <w:rPr>
          <w:b/>
        </w:rPr>
        <w:t xml:space="preserve">LA PARTE RECURRENTE </w:t>
      </w:r>
      <w:r w:rsidRPr="00BE5F85">
        <w:t xml:space="preserve">el </w:t>
      </w:r>
      <w:r w:rsidR="009C1314" w:rsidRPr="00BE5F85">
        <w:rPr>
          <w:b/>
        </w:rPr>
        <w:t>dieciocho</w:t>
      </w:r>
      <w:r w:rsidRPr="00BE5F85">
        <w:rPr>
          <w:b/>
        </w:rPr>
        <w:t xml:space="preserve"> de septiembre de dos mil veinticinco.</w:t>
      </w:r>
    </w:p>
    <w:p w14:paraId="4EC86F57" w14:textId="77777777" w:rsidR="0009468C" w:rsidRPr="00BE5F85" w:rsidRDefault="0009468C" w:rsidP="00647353">
      <w:pPr>
        <w:ind w:right="539"/>
      </w:pPr>
    </w:p>
    <w:p w14:paraId="7A644760" w14:textId="77777777" w:rsidR="0009468C" w:rsidRPr="00BE5F85" w:rsidRDefault="0009468C" w:rsidP="00647353">
      <w:pPr>
        <w:pStyle w:val="Ttulo3"/>
        <w:spacing w:line="360" w:lineRule="auto"/>
      </w:pPr>
      <w:bookmarkStart w:id="16" w:name="_Toc209008469"/>
      <w:bookmarkStart w:id="17" w:name="_Toc210842508"/>
      <w:r w:rsidRPr="00BE5F85">
        <w:t>f) Manifestaciones de la Parte Recurrente.</w:t>
      </w:r>
      <w:bookmarkEnd w:id="16"/>
      <w:bookmarkEnd w:id="17"/>
    </w:p>
    <w:p w14:paraId="0516B891" w14:textId="0B061B00" w:rsidR="0009468C" w:rsidRPr="00BE5F85" w:rsidRDefault="0009468C" w:rsidP="00647353">
      <w:r w:rsidRPr="00BE5F85">
        <w:t>El</w:t>
      </w:r>
      <w:r w:rsidRPr="00BE5F85">
        <w:rPr>
          <w:b/>
        </w:rPr>
        <w:t xml:space="preserve"> </w:t>
      </w:r>
      <w:r w:rsidR="006B2D82" w:rsidRPr="00BE5F85">
        <w:rPr>
          <w:b/>
        </w:rPr>
        <w:t>uno</w:t>
      </w:r>
      <w:r w:rsidRPr="00BE5F85">
        <w:rPr>
          <w:b/>
        </w:rPr>
        <w:t xml:space="preserve"> de septiembre de dos mil veinticinco, LA PARTE RECURRENTE, </w:t>
      </w:r>
      <w:r w:rsidRPr="00BE5F85">
        <w:t xml:space="preserve">mediante el archivo digital denominado </w:t>
      </w:r>
      <w:r w:rsidRPr="00BE5F85">
        <w:rPr>
          <w:i/>
        </w:rPr>
        <w:t>“</w:t>
      </w:r>
      <w:r w:rsidR="009C1314" w:rsidRPr="00BE5F85">
        <w:rPr>
          <w:i/>
        </w:rPr>
        <w:t>ESCRITO PARA SOLICITAR CONCILIACIÓN 913 AD 2025.pdf</w:t>
      </w:r>
      <w:r w:rsidRPr="00BE5F85">
        <w:rPr>
          <w:i/>
        </w:rPr>
        <w:t xml:space="preserve">” </w:t>
      </w:r>
      <w:r w:rsidRPr="00BE5F85">
        <w:t xml:space="preserve">a través del cual </w:t>
      </w:r>
      <w:r w:rsidR="009C1314" w:rsidRPr="00BE5F85">
        <w:t>solicita que sea abierta la etapa de conciliación para las partes.</w:t>
      </w:r>
    </w:p>
    <w:p w14:paraId="53B33CDC" w14:textId="77777777" w:rsidR="0009468C" w:rsidRPr="00BE5F85" w:rsidRDefault="0009468C" w:rsidP="00647353">
      <w:pPr>
        <w:tabs>
          <w:tab w:val="center" w:pos="4252"/>
          <w:tab w:val="right" w:pos="8504"/>
        </w:tabs>
        <w:rPr>
          <w:rFonts w:eastAsia="Palatino Linotype" w:cs="Palatino Linotype"/>
          <w:szCs w:val="22"/>
        </w:rPr>
      </w:pPr>
    </w:p>
    <w:p w14:paraId="669F16F1" w14:textId="3B1C13CF" w:rsidR="009C1314" w:rsidRPr="00BE5F85" w:rsidRDefault="009C1314" w:rsidP="00647353">
      <w:pPr>
        <w:pStyle w:val="Ttulo3"/>
        <w:spacing w:line="360" w:lineRule="auto"/>
      </w:pPr>
      <w:bookmarkStart w:id="18" w:name="_Toc210842509"/>
      <w:r w:rsidRPr="00BE5F85">
        <w:t>g) Audiencia de conciliación.</w:t>
      </w:r>
      <w:bookmarkEnd w:id="18"/>
    </w:p>
    <w:p w14:paraId="7CBA2DA1" w14:textId="36502E78" w:rsidR="009C1314" w:rsidRPr="00BE5F85" w:rsidRDefault="009C1314" w:rsidP="00647353">
      <w:r w:rsidRPr="00BE5F85">
        <w:t xml:space="preserve">El </w:t>
      </w:r>
      <w:r w:rsidRPr="00BE5F85">
        <w:rPr>
          <w:b/>
        </w:rPr>
        <w:t>veinticuatro de septiembre de dos mil veinticuatro</w:t>
      </w:r>
      <w:r w:rsidRPr="00BE5F85">
        <w:t>, se celebró la audiencia de conciliación se llevó acabo la audiencia de conciliación, llevada a cabo mediante la plataforma digital Google Meet, en la que ambas partes de presentaron y llegaron a una conciliación favorable.</w:t>
      </w:r>
    </w:p>
    <w:p w14:paraId="0D756550" w14:textId="77777777" w:rsidR="009C1314" w:rsidRPr="00BE5F85" w:rsidRDefault="009C1314" w:rsidP="00647353">
      <w:pPr>
        <w:tabs>
          <w:tab w:val="center" w:pos="4252"/>
          <w:tab w:val="right" w:pos="8504"/>
        </w:tabs>
        <w:rPr>
          <w:rFonts w:eastAsia="Palatino Linotype" w:cs="Palatino Linotype"/>
          <w:szCs w:val="22"/>
        </w:rPr>
      </w:pPr>
    </w:p>
    <w:p w14:paraId="2D0CB38B" w14:textId="3F30BCF9" w:rsidR="00EA255A" w:rsidRPr="00BE5F85" w:rsidRDefault="00EA255A" w:rsidP="00647353">
      <w:pPr>
        <w:pStyle w:val="Ttulo3"/>
        <w:spacing w:line="360" w:lineRule="auto"/>
      </w:pPr>
      <w:bookmarkStart w:id="19" w:name="_Toc210842510"/>
      <w:r w:rsidRPr="00BE5F85">
        <w:t>h) Alcance al informe justificado.</w:t>
      </w:r>
      <w:bookmarkEnd w:id="19"/>
    </w:p>
    <w:p w14:paraId="170C30FE" w14:textId="2A2BE75A" w:rsidR="00EA255A" w:rsidRPr="00BE5F85" w:rsidRDefault="00EA255A" w:rsidP="00647353">
      <w:pPr>
        <w:tabs>
          <w:tab w:val="center" w:pos="4252"/>
          <w:tab w:val="right" w:pos="8504"/>
        </w:tabs>
      </w:pPr>
      <w:r w:rsidRPr="00BE5F85">
        <w:t xml:space="preserve">De las constancias que obran en el expediente electrónico del </w:t>
      </w:r>
      <w:r w:rsidRPr="00BE5F85">
        <w:rPr>
          <w:b/>
        </w:rPr>
        <w:t>SARCOEM</w:t>
      </w:r>
      <w:r w:rsidRPr="00BE5F85">
        <w:t xml:space="preserve">, se advierte que </w:t>
      </w:r>
      <w:r w:rsidRPr="00BE5F85">
        <w:rPr>
          <w:b/>
        </w:rPr>
        <w:t>EL SUJETO OBLIGADO</w:t>
      </w:r>
      <w:r w:rsidRPr="00BE5F85">
        <w:t xml:space="preserve"> el </w:t>
      </w:r>
      <w:r w:rsidRPr="00BE5F85">
        <w:rPr>
          <w:b/>
        </w:rPr>
        <w:t xml:space="preserve">veinticinco de septiembre de dos mil veinticinco, </w:t>
      </w:r>
      <w:r w:rsidRPr="00BE5F85">
        <w:t>adjuntó</w:t>
      </w:r>
      <w:r w:rsidRPr="00BE5F85">
        <w:rPr>
          <w:b/>
        </w:rPr>
        <w:t xml:space="preserve"> </w:t>
      </w:r>
      <w:r w:rsidRPr="00BE5F85">
        <w:t xml:space="preserve">mediante </w:t>
      </w:r>
      <w:r w:rsidRPr="00BE5F85">
        <w:lastRenderedPageBreak/>
        <w:t>el archivo digital denominado</w:t>
      </w:r>
      <w:r w:rsidRPr="00BE5F85">
        <w:rPr>
          <w:b/>
        </w:rPr>
        <w:t xml:space="preserve"> </w:t>
      </w:r>
      <w:r w:rsidRPr="00BE5F85">
        <w:rPr>
          <w:i/>
        </w:rPr>
        <w:t>“ACUSE DE RECIBIDO 9982.pdf”</w:t>
      </w:r>
      <w:r w:rsidRPr="00BE5F85">
        <w:rPr>
          <w:b/>
        </w:rPr>
        <w:t xml:space="preserve">, </w:t>
      </w:r>
      <w:r w:rsidRPr="00BE5F85">
        <w:t>el acuse de recibido de los datos personales solicitados por la particular.</w:t>
      </w:r>
    </w:p>
    <w:p w14:paraId="625007A7" w14:textId="77777777" w:rsidR="00C03988" w:rsidRPr="00BE5F85" w:rsidRDefault="00C03988" w:rsidP="00647353">
      <w:pPr>
        <w:tabs>
          <w:tab w:val="center" w:pos="4252"/>
          <w:tab w:val="right" w:pos="8504"/>
        </w:tabs>
      </w:pPr>
    </w:p>
    <w:p w14:paraId="334289B4" w14:textId="089E4725" w:rsidR="00C03988" w:rsidRPr="00BE5F85" w:rsidRDefault="00C03988" w:rsidP="00647353">
      <w:pPr>
        <w:tabs>
          <w:tab w:val="center" w:pos="4252"/>
          <w:tab w:val="right" w:pos="8504"/>
        </w:tabs>
        <w:rPr>
          <w:rFonts w:eastAsia="Palatino Linotype" w:cs="Palatino Linotype"/>
          <w:b/>
          <w:szCs w:val="22"/>
        </w:rPr>
      </w:pPr>
      <w:r w:rsidRPr="00BE5F85">
        <w:t xml:space="preserve">Dicha información fue puesta a la vista del solicitante mediante acuerdo, </w:t>
      </w:r>
      <w:r w:rsidRPr="00BE5F85">
        <w:rPr>
          <w:b/>
        </w:rPr>
        <w:t>el veintinueve de septiembre de dos mil veinticinco.</w:t>
      </w:r>
    </w:p>
    <w:p w14:paraId="09B589C5" w14:textId="76AA8ED9" w:rsidR="003F417A" w:rsidRPr="00BE5F85" w:rsidRDefault="003F417A" w:rsidP="00647353">
      <w:pPr>
        <w:jc w:val="left"/>
        <w:rPr>
          <w:rFonts w:cs="Tahoma"/>
          <w:b/>
          <w:szCs w:val="22"/>
        </w:rPr>
      </w:pPr>
    </w:p>
    <w:p w14:paraId="39D95F0C" w14:textId="7B96F1C8" w:rsidR="003F417A" w:rsidRPr="00BE5F85" w:rsidRDefault="009F7A9C" w:rsidP="00647353">
      <w:pPr>
        <w:pStyle w:val="Ttulo3"/>
        <w:spacing w:line="360" w:lineRule="auto"/>
        <w:rPr>
          <w:szCs w:val="22"/>
        </w:rPr>
      </w:pPr>
      <w:bookmarkStart w:id="20" w:name="_Toc210842511"/>
      <w:r w:rsidRPr="00BE5F85">
        <w:rPr>
          <w:szCs w:val="22"/>
        </w:rPr>
        <w:t>i</w:t>
      </w:r>
      <w:r w:rsidR="003F417A" w:rsidRPr="00BE5F85">
        <w:rPr>
          <w:szCs w:val="22"/>
        </w:rPr>
        <w:t>) Cierre de instrucción.</w:t>
      </w:r>
      <w:bookmarkEnd w:id="20"/>
    </w:p>
    <w:p w14:paraId="5F6FB38E" w14:textId="1DFF4DE5" w:rsidR="001771AB" w:rsidRPr="00BE5F85" w:rsidRDefault="003F417A" w:rsidP="00647353">
      <w:pPr>
        <w:rPr>
          <w:rFonts w:cs="Tahoma"/>
          <w:szCs w:val="22"/>
        </w:rPr>
      </w:pPr>
      <w:r w:rsidRPr="00BE5F85">
        <w:rPr>
          <w:rFonts w:cs="Arial"/>
          <w:szCs w:val="22"/>
        </w:rPr>
        <w:t xml:space="preserve">El </w:t>
      </w:r>
      <w:r w:rsidR="006A64D4" w:rsidRPr="00BE5F85">
        <w:rPr>
          <w:rFonts w:cs="Arial"/>
          <w:b/>
          <w:szCs w:val="22"/>
        </w:rPr>
        <w:t>siete</w:t>
      </w:r>
      <w:r w:rsidRPr="00BE5F85">
        <w:rPr>
          <w:rFonts w:cs="Arial"/>
          <w:b/>
          <w:szCs w:val="22"/>
        </w:rPr>
        <w:t xml:space="preserve"> de </w:t>
      </w:r>
      <w:r w:rsidR="006A64D4" w:rsidRPr="00BE5F85">
        <w:rPr>
          <w:rFonts w:cs="Arial"/>
          <w:b/>
          <w:szCs w:val="22"/>
        </w:rPr>
        <w:t>octubre</w:t>
      </w:r>
      <w:r w:rsidRPr="00BE5F85">
        <w:rPr>
          <w:rFonts w:cs="Arial"/>
          <w:b/>
          <w:szCs w:val="22"/>
        </w:rPr>
        <w:t xml:space="preserve"> de dos mil </w:t>
      </w:r>
      <w:r w:rsidR="006A64D4" w:rsidRPr="00BE5F85">
        <w:rPr>
          <w:rFonts w:cs="Arial"/>
          <w:b/>
          <w:szCs w:val="22"/>
        </w:rPr>
        <w:t>veinticinco</w:t>
      </w:r>
      <w:r w:rsidRPr="00BE5F85">
        <w:rPr>
          <w:rFonts w:cs="Arial"/>
          <w:szCs w:val="22"/>
        </w:rPr>
        <w:t xml:space="preserve"> la </w:t>
      </w:r>
      <w:r w:rsidRPr="00BE5F85">
        <w:rPr>
          <w:rFonts w:cs="Arial"/>
          <w:b/>
          <w:bCs/>
          <w:szCs w:val="22"/>
        </w:rPr>
        <w:t xml:space="preserve">Comisionada </w:t>
      </w:r>
      <w:r w:rsidRPr="00BE5F85">
        <w:rPr>
          <w:b/>
          <w:szCs w:val="22"/>
        </w:rPr>
        <w:t xml:space="preserve">Guadalupe Ramírez Peña </w:t>
      </w:r>
      <w:r w:rsidRPr="00BE5F85">
        <w:rPr>
          <w:rFonts w:cs="Arial"/>
          <w:szCs w:val="22"/>
        </w:rPr>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w:t>
      </w:r>
      <w:r w:rsidRPr="00BE5F85">
        <w:rPr>
          <w:szCs w:val="22"/>
        </w:rPr>
        <w:t>de aplicación supletoria</w:t>
      </w:r>
      <w:r w:rsidRPr="00BE5F85">
        <w:rPr>
          <w:rFonts w:cs="Arial"/>
          <w:szCs w:val="22"/>
        </w:rPr>
        <w:t xml:space="preserve"> </w:t>
      </w:r>
      <w:r w:rsidRPr="00BE5F85">
        <w:rPr>
          <w:szCs w:val="22"/>
        </w:rPr>
        <w:t xml:space="preserve">actualizando para tal efecto el artículo 127 de la Ley de Protección de Datos Personales en Posesión de Sujetos Obligados del Estado de México y Municipios. Dicho acuerdo </w:t>
      </w:r>
      <w:r w:rsidRPr="00BE5F85">
        <w:rPr>
          <w:rFonts w:cs="Tahoma"/>
          <w:szCs w:val="22"/>
        </w:rPr>
        <w:t xml:space="preserve">fue notificado a las partes el mismo día a través del </w:t>
      </w:r>
      <w:r w:rsidR="00DD078F" w:rsidRPr="00BE5F85">
        <w:rPr>
          <w:rFonts w:cs="Tahoma"/>
          <w:szCs w:val="22"/>
          <w:lang w:val="es-ES"/>
        </w:rPr>
        <w:t>SARCOEM</w:t>
      </w:r>
      <w:r w:rsidRPr="00BE5F85">
        <w:rPr>
          <w:rFonts w:cs="Tahoma"/>
          <w:szCs w:val="22"/>
        </w:rPr>
        <w:t>.</w:t>
      </w:r>
    </w:p>
    <w:p w14:paraId="741683E3" w14:textId="77777777" w:rsidR="0011350D" w:rsidRPr="00BE5F85" w:rsidRDefault="0011350D" w:rsidP="00647353">
      <w:pPr>
        <w:rPr>
          <w:rFonts w:cs="Tahoma"/>
          <w:szCs w:val="22"/>
        </w:rPr>
      </w:pPr>
    </w:p>
    <w:p w14:paraId="7A9629DE" w14:textId="77777777" w:rsidR="00664420" w:rsidRPr="00BE5F85" w:rsidRDefault="00664420" w:rsidP="00647353">
      <w:pPr>
        <w:pStyle w:val="Ttulo1"/>
        <w:rPr>
          <w:rFonts w:eastAsiaTheme="minorHAnsi"/>
          <w:szCs w:val="22"/>
          <w:lang w:eastAsia="en-US"/>
        </w:rPr>
      </w:pPr>
      <w:bookmarkStart w:id="21" w:name="_Toc210842512"/>
      <w:r w:rsidRPr="00BE5F85">
        <w:rPr>
          <w:rFonts w:eastAsiaTheme="minorHAnsi"/>
          <w:szCs w:val="22"/>
          <w:lang w:eastAsia="en-US"/>
        </w:rPr>
        <w:t>CONSIDERANDOS</w:t>
      </w:r>
      <w:bookmarkEnd w:id="21"/>
    </w:p>
    <w:p w14:paraId="6DD1243B" w14:textId="77777777" w:rsidR="00664420" w:rsidRPr="00BE5F85" w:rsidRDefault="00664420" w:rsidP="00647353">
      <w:pPr>
        <w:contextualSpacing/>
        <w:jc w:val="center"/>
        <w:rPr>
          <w:rFonts w:eastAsiaTheme="minorHAnsi" w:cs="Tahoma"/>
          <w:b/>
          <w:szCs w:val="22"/>
          <w:lang w:eastAsia="en-US"/>
        </w:rPr>
      </w:pPr>
    </w:p>
    <w:p w14:paraId="6F6A3A84" w14:textId="34EE6E91" w:rsidR="00DD078F" w:rsidRPr="00BE5F85" w:rsidRDefault="00664420" w:rsidP="00647353">
      <w:pPr>
        <w:pStyle w:val="Ttulo2"/>
        <w:rPr>
          <w:rFonts w:eastAsia="Batang"/>
          <w:szCs w:val="22"/>
        </w:rPr>
      </w:pPr>
      <w:bookmarkStart w:id="22" w:name="_Toc210842513"/>
      <w:r w:rsidRPr="00BE5F85">
        <w:rPr>
          <w:rFonts w:eastAsia="Batang"/>
          <w:szCs w:val="22"/>
        </w:rPr>
        <w:t xml:space="preserve">PRIMERO. </w:t>
      </w:r>
      <w:r w:rsidR="00BA55A8" w:rsidRPr="00BE5F85">
        <w:rPr>
          <w:rFonts w:eastAsia="Batang"/>
          <w:szCs w:val="22"/>
        </w:rPr>
        <w:t>Procedibilidad</w:t>
      </w:r>
      <w:bookmarkEnd w:id="22"/>
    </w:p>
    <w:p w14:paraId="39C52BC1" w14:textId="5953D6EF" w:rsidR="00BA55A8" w:rsidRPr="00BE5F85" w:rsidRDefault="00BA55A8" w:rsidP="00647353">
      <w:pPr>
        <w:pStyle w:val="Ttulo3"/>
        <w:spacing w:line="360" w:lineRule="auto"/>
        <w:rPr>
          <w:szCs w:val="22"/>
        </w:rPr>
      </w:pPr>
      <w:bookmarkStart w:id="23" w:name="_Toc210842514"/>
      <w:r w:rsidRPr="00BE5F85">
        <w:rPr>
          <w:szCs w:val="22"/>
        </w:rPr>
        <w:t>a) Competencia</w:t>
      </w:r>
      <w:r w:rsidR="00150C49" w:rsidRPr="00BE5F85">
        <w:rPr>
          <w:szCs w:val="22"/>
        </w:rPr>
        <w:t xml:space="preserve"> del Instituto</w:t>
      </w:r>
      <w:r w:rsidR="00DD078F" w:rsidRPr="00BE5F85">
        <w:rPr>
          <w:szCs w:val="22"/>
        </w:rPr>
        <w:t>.</w:t>
      </w:r>
      <w:bookmarkEnd w:id="23"/>
    </w:p>
    <w:p w14:paraId="5152B28F" w14:textId="77777777" w:rsidR="00BF7342" w:rsidRPr="00BE5F85" w:rsidRDefault="00BF7342" w:rsidP="00647353">
      <w:r w:rsidRPr="00BE5F85">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trigésimo, trigésimo primero y trigésimo segundo,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w:t>
      </w:r>
      <w:r w:rsidRPr="00BE5F85">
        <w:lastRenderedPageBreak/>
        <w:t>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6C36A399" w14:textId="77777777" w:rsidR="00DB1C09" w:rsidRPr="00BE5F85" w:rsidRDefault="00DB1C09" w:rsidP="00647353">
      <w:pPr>
        <w:rPr>
          <w:rFonts w:cs="Arial"/>
          <w:szCs w:val="22"/>
        </w:rPr>
      </w:pPr>
    </w:p>
    <w:p w14:paraId="517A2DD6" w14:textId="4169BE4D" w:rsidR="00664420" w:rsidRPr="00BE5F85" w:rsidRDefault="00BA55A8" w:rsidP="00647353">
      <w:pPr>
        <w:pStyle w:val="Ttulo3"/>
        <w:spacing w:line="360" w:lineRule="auto"/>
        <w:rPr>
          <w:szCs w:val="22"/>
        </w:rPr>
      </w:pPr>
      <w:bookmarkStart w:id="24" w:name="_Toc210842515"/>
      <w:r w:rsidRPr="00BE5F85">
        <w:rPr>
          <w:szCs w:val="22"/>
        </w:rPr>
        <w:t>b)</w:t>
      </w:r>
      <w:r w:rsidR="00664420" w:rsidRPr="00BE5F85">
        <w:rPr>
          <w:szCs w:val="22"/>
        </w:rPr>
        <w:t xml:space="preserve"> </w:t>
      </w:r>
      <w:r w:rsidR="00D91CB4" w:rsidRPr="00BE5F85">
        <w:rPr>
          <w:szCs w:val="22"/>
        </w:rPr>
        <w:t>Legitimidad</w:t>
      </w:r>
      <w:r w:rsidRPr="00BE5F85">
        <w:rPr>
          <w:szCs w:val="22"/>
        </w:rPr>
        <w:t xml:space="preserve"> de la parte recurrente</w:t>
      </w:r>
      <w:bookmarkEnd w:id="24"/>
    </w:p>
    <w:p w14:paraId="4BD3E180" w14:textId="1535CBE3" w:rsidR="00353AB6" w:rsidRPr="00BE5F85" w:rsidRDefault="00353AB6" w:rsidP="00647353">
      <w:pPr>
        <w:rPr>
          <w:rFonts w:cs="Arial"/>
          <w:bCs/>
          <w:szCs w:val="22"/>
        </w:rPr>
      </w:pPr>
      <w:r w:rsidRPr="00BE5F85">
        <w:rPr>
          <w:rFonts w:cs="Arial"/>
          <w:bCs/>
          <w:szCs w:val="22"/>
        </w:rPr>
        <w:t>El recurso de revisión fue interpuesto por parte legítima, ya que se presentó por la misma persona que formuló la solicitud de acceso a datos personales,</w:t>
      </w:r>
      <w:r w:rsidRPr="00BE5F85">
        <w:rPr>
          <w:rFonts w:cs="Arial"/>
          <w:b/>
          <w:bCs/>
          <w:szCs w:val="22"/>
        </w:rPr>
        <w:t xml:space="preserve"> </w:t>
      </w:r>
      <w:r w:rsidRPr="00BE5F85">
        <w:rPr>
          <w:rFonts w:cs="Arial"/>
          <w:szCs w:val="22"/>
        </w:rPr>
        <w:t>debido a que los datos de acceso</w:t>
      </w:r>
      <w:r w:rsidRPr="00BE5F85">
        <w:rPr>
          <w:rFonts w:cs="Arial"/>
          <w:b/>
          <w:bCs/>
          <w:szCs w:val="22"/>
        </w:rPr>
        <w:t xml:space="preserve"> SARCOEM</w:t>
      </w:r>
      <w:r w:rsidRPr="00BE5F85">
        <w:rPr>
          <w:rFonts w:eastAsia="Calibri" w:cs="Arial"/>
          <w:szCs w:val="22"/>
          <w:lang w:eastAsia="en-US"/>
        </w:rPr>
        <w:t xml:space="preserve"> son personales e irrepetibles.</w:t>
      </w:r>
    </w:p>
    <w:p w14:paraId="5248BEFD" w14:textId="77777777" w:rsidR="00353AB6" w:rsidRPr="00BE5F85" w:rsidRDefault="00353AB6" w:rsidP="00647353">
      <w:pPr>
        <w:rPr>
          <w:rFonts w:cs="Arial"/>
          <w:bCs/>
          <w:szCs w:val="22"/>
        </w:rPr>
      </w:pPr>
    </w:p>
    <w:p w14:paraId="496490FC" w14:textId="7CA292E4" w:rsidR="00D91CB4" w:rsidRPr="00BE5F85" w:rsidRDefault="00BA55A8" w:rsidP="00647353">
      <w:pPr>
        <w:pStyle w:val="Ttulo3"/>
        <w:spacing w:line="360" w:lineRule="auto"/>
        <w:rPr>
          <w:rFonts w:eastAsia="Calibri"/>
          <w:szCs w:val="22"/>
          <w:lang w:eastAsia="es-ES_tradnl"/>
        </w:rPr>
      </w:pPr>
      <w:bookmarkStart w:id="25" w:name="_Toc210842516"/>
      <w:r w:rsidRPr="00BE5F85">
        <w:rPr>
          <w:rFonts w:eastAsia="Calibri"/>
          <w:szCs w:val="22"/>
          <w:lang w:eastAsia="es-ES_tradnl"/>
        </w:rPr>
        <w:t>c)</w:t>
      </w:r>
      <w:r w:rsidR="00664420" w:rsidRPr="00BE5F85">
        <w:rPr>
          <w:rFonts w:eastAsia="Calibri"/>
          <w:szCs w:val="22"/>
          <w:lang w:eastAsia="es-ES_tradnl"/>
        </w:rPr>
        <w:t xml:space="preserve"> </w:t>
      </w:r>
      <w:r w:rsidR="00D91CB4" w:rsidRPr="00BE5F85">
        <w:rPr>
          <w:rFonts w:eastAsia="Calibri"/>
          <w:szCs w:val="22"/>
          <w:lang w:eastAsia="es-ES_tradnl"/>
        </w:rPr>
        <w:t>Plazo para interponer el recurso</w:t>
      </w:r>
      <w:r w:rsidR="00F21543" w:rsidRPr="00BE5F85">
        <w:rPr>
          <w:rFonts w:eastAsia="Calibri"/>
          <w:szCs w:val="22"/>
          <w:lang w:eastAsia="es-ES_tradnl"/>
        </w:rPr>
        <w:t>.</w:t>
      </w:r>
      <w:bookmarkEnd w:id="25"/>
    </w:p>
    <w:p w14:paraId="7F5FA88B" w14:textId="5DD1CB2D" w:rsidR="00F21543" w:rsidRPr="00BE5F85" w:rsidRDefault="00C03988" w:rsidP="00647353">
      <w:pPr>
        <w:rPr>
          <w:rFonts w:eastAsia="Palatino Linotype" w:cs="Palatino Linotype"/>
          <w:szCs w:val="22"/>
        </w:rPr>
      </w:pPr>
      <w:r w:rsidRPr="00BE5F85">
        <w:rPr>
          <w:b/>
        </w:rPr>
        <w:t>EL SUJETO OBLIGADO</w:t>
      </w:r>
      <w:r w:rsidRPr="00BE5F85">
        <w:t xml:space="preserve"> notificó la </w:t>
      </w:r>
      <w:r w:rsidR="000B62ED" w:rsidRPr="00BE5F85">
        <w:t xml:space="preserve">no presentación de aclaración a la solicitud </w:t>
      </w:r>
      <w:r w:rsidRPr="00BE5F85">
        <w:t xml:space="preserve">de acceso a </w:t>
      </w:r>
      <w:r w:rsidR="000B62ED" w:rsidRPr="00BE5F85">
        <w:t>datos personales</w:t>
      </w:r>
      <w:r w:rsidRPr="00BE5F85">
        <w:t xml:space="preserve"> el </w:t>
      </w:r>
      <w:r w:rsidR="000B62ED" w:rsidRPr="00BE5F85">
        <w:rPr>
          <w:b/>
        </w:rPr>
        <w:t>veintidós</w:t>
      </w:r>
      <w:r w:rsidRPr="00BE5F85">
        <w:rPr>
          <w:b/>
        </w:rPr>
        <w:t xml:space="preserve"> de </w:t>
      </w:r>
      <w:r w:rsidR="000B62ED" w:rsidRPr="00BE5F85">
        <w:rPr>
          <w:b/>
        </w:rPr>
        <w:t>agosto</w:t>
      </w:r>
      <w:r w:rsidRPr="00BE5F85">
        <w:rPr>
          <w:b/>
        </w:rPr>
        <w:t xml:space="preserve"> de dos mil veinticinco</w:t>
      </w:r>
      <w:r w:rsidRPr="00BE5F85">
        <w:t xml:space="preserve"> y el recurso que nos ocupa se tuvo por interpuesto el </w:t>
      </w:r>
      <w:r w:rsidR="000B62ED" w:rsidRPr="00BE5F85">
        <w:rPr>
          <w:b/>
        </w:rPr>
        <w:t>veinticinco</w:t>
      </w:r>
      <w:r w:rsidRPr="00BE5F85">
        <w:rPr>
          <w:b/>
        </w:rPr>
        <w:t xml:space="preserve"> de </w:t>
      </w:r>
      <w:r w:rsidR="006B2D82" w:rsidRPr="00BE5F85">
        <w:rPr>
          <w:b/>
        </w:rPr>
        <w:t>agosto</w:t>
      </w:r>
      <w:r w:rsidRPr="00BE5F85">
        <w:rPr>
          <w:b/>
        </w:rPr>
        <w:t xml:space="preserve"> de dos mil veinticinco</w:t>
      </w:r>
      <w:r w:rsidRPr="00BE5F85">
        <w:t xml:space="preserve"> por lo tanto, éste se encuentra dentro del margen temporal previsto en el artículo 1288 de la Ley de Protección de Datos Personales en Posesión de Sujetos Obligados del Estado de México y Municipios.</w:t>
      </w:r>
    </w:p>
    <w:p w14:paraId="49076992" w14:textId="77777777" w:rsidR="00D91CB4" w:rsidRPr="00BE5F85" w:rsidRDefault="00D91CB4" w:rsidP="00647353">
      <w:pPr>
        <w:rPr>
          <w:rFonts w:eastAsia="Palatino Linotype" w:cs="Palatino Linotype"/>
          <w:szCs w:val="22"/>
        </w:rPr>
      </w:pPr>
    </w:p>
    <w:p w14:paraId="46C0EB3A" w14:textId="36F5BC23" w:rsidR="00A53315" w:rsidRPr="00BE5F85" w:rsidRDefault="00BA55A8" w:rsidP="00647353">
      <w:pPr>
        <w:pStyle w:val="Ttulo3"/>
        <w:spacing w:line="360" w:lineRule="auto"/>
        <w:rPr>
          <w:rFonts w:eastAsia="Calibri"/>
          <w:szCs w:val="22"/>
          <w:lang w:eastAsia="es-ES_tradnl"/>
        </w:rPr>
      </w:pPr>
      <w:bookmarkStart w:id="26" w:name="_Toc210842517"/>
      <w:r w:rsidRPr="00BE5F85">
        <w:rPr>
          <w:rFonts w:eastAsia="Calibri"/>
          <w:szCs w:val="22"/>
          <w:lang w:eastAsia="es-ES_tradnl"/>
        </w:rPr>
        <w:t>d)</w:t>
      </w:r>
      <w:r w:rsidR="00D91CB4" w:rsidRPr="00BE5F85">
        <w:rPr>
          <w:rFonts w:eastAsia="Calibri"/>
          <w:szCs w:val="22"/>
          <w:lang w:eastAsia="es-ES_tradnl"/>
        </w:rPr>
        <w:t xml:space="preserve"> </w:t>
      </w:r>
      <w:r w:rsidR="00353AB6" w:rsidRPr="00BE5F85">
        <w:rPr>
          <w:rFonts w:eastAsia="Calibri"/>
          <w:szCs w:val="22"/>
          <w:lang w:eastAsia="es-ES_tradnl"/>
        </w:rPr>
        <w:t>Causal de procedencia</w:t>
      </w:r>
      <w:r w:rsidR="008C2381" w:rsidRPr="00BE5F85">
        <w:rPr>
          <w:rFonts w:eastAsia="Calibri"/>
          <w:szCs w:val="22"/>
          <w:lang w:eastAsia="es-ES_tradnl"/>
        </w:rPr>
        <w:t>.</w:t>
      </w:r>
      <w:bookmarkEnd w:id="26"/>
    </w:p>
    <w:p w14:paraId="190404A6" w14:textId="75F0FB6F" w:rsidR="00BA55A8" w:rsidRPr="00BE5F85" w:rsidRDefault="00BA55A8" w:rsidP="00647353">
      <w:pPr>
        <w:rPr>
          <w:szCs w:val="22"/>
        </w:rPr>
      </w:pPr>
      <w:r w:rsidRPr="00BE5F85">
        <w:rPr>
          <w:rFonts w:cs="Arial"/>
          <w:szCs w:val="22"/>
        </w:rPr>
        <w:t xml:space="preserve">Resulta procedente la interposición del recurso de revisión, ya que </w:t>
      </w:r>
      <w:r w:rsidRPr="00BE5F85">
        <w:rPr>
          <w:rFonts w:eastAsia="Calibri" w:cs="Tahoma"/>
          <w:szCs w:val="22"/>
          <w:lang w:eastAsia="es-MX"/>
        </w:rPr>
        <w:t>se actualiza la causal de procede</w:t>
      </w:r>
      <w:r w:rsidR="006F15DE" w:rsidRPr="00BE5F85">
        <w:rPr>
          <w:rFonts w:eastAsia="Calibri" w:cs="Tahoma"/>
          <w:szCs w:val="22"/>
          <w:lang w:eastAsia="es-MX"/>
        </w:rPr>
        <w:t>ncia señalada en el artículo 129</w:t>
      </w:r>
      <w:r w:rsidRPr="00BE5F85">
        <w:rPr>
          <w:rFonts w:eastAsia="Calibri" w:cs="Tahoma"/>
          <w:szCs w:val="22"/>
          <w:lang w:eastAsia="es-MX"/>
        </w:rPr>
        <w:t xml:space="preserve">, fracción </w:t>
      </w:r>
      <w:r w:rsidR="006F15DE" w:rsidRPr="00BE5F85">
        <w:rPr>
          <w:rFonts w:eastAsia="Calibri" w:cs="Tahoma"/>
          <w:szCs w:val="22"/>
          <w:lang w:eastAsia="es-MX"/>
        </w:rPr>
        <w:t>VI</w:t>
      </w:r>
      <w:r w:rsidRPr="00BE5F85">
        <w:rPr>
          <w:rFonts w:cs="Arial"/>
          <w:szCs w:val="22"/>
        </w:rPr>
        <w:t xml:space="preserve"> de la </w:t>
      </w:r>
      <w:r w:rsidRPr="00BE5F85">
        <w:rPr>
          <w:szCs w:val="22"/>
        </w:rPr>
        <w:t xml:space="preserve">Ley de </w:t>
      </w:r>
      <w:r w:rsidR="006F15DE" w:rsidRPr="00BE5F85">
        <w:rPr>
          <w:szCs w:val="22"/>
        </w:rPr>
        <w:t>Protección de Datos Personales en Posesión de Sujetos Obligados del Estado de México y Municipios</w:t>
      </w:r>
      <w:r w:rsidRPr="00BE5F85">
        <w:rPr>
          <w:szCs w:val="22"/>
        </w:rPr>
        <w:t>.</w:t>
      </w:r>
    </w:p>
    <w:p w14:paraId="0EFF7141" w14:textId="77777777" w:rsidR="00362A11" w:rsidRPr="00BE5F85" w:rsidRDefault="00362A11" w:rsidP="00647353">
      <w:pPr>
        <w:rPr>
          <w:szCs w:val="22"/>
        </w:rPr>
      </w:pPr>
    </w:p>
    <w:p w14:paraId="2284D7EB" w14:textId="31CD06DE" w:rsidR="00BA55A8" w:rsidRPr="00BE5F85" w:rsidRDefault="00362A11" w:rsidP="00647353">
      <w:pPr>
        <w:pStyle w:val="Ttulo3"/>
        <w:spacing w:line="360" w:lineRule="auto"/>
        <w:rPr>
          <w:szCs w:val="22"/>
        </w:rPr>
      </w:pPr>
      <w:bookmarkStart w:id="27" w:name="_Toc210842518"/>
      <w:r w:rsidRPr="00BE5F85">
        <w:rPr>
          <w:szCs w:val="22"/>
        </w:rPr>
        <w:t>e) Requisitos formales para la interposición del recurso</w:t>
      </w:r>
      <w:r w:rsidR="008C2381" w:rsidRPr="00BE5F85">
        <w:rPr>
          <w:szCs w:val="22"/>
        </w:rPr>
        <w:t>.</w:t>
      </w:r>
      <w:bookmarkEnd w:id="27"/>
    </w:p>
    <w:p w14:paraId="11BFB7CD" w14:textId="77777777" w:rsidR="006F15DE" w:rsidRPr="00BE5F85" w:rsidRDefault="006F15DE" w:rsidP="00647353">
      <w:pPr>
        <w:rPr>
          <w:rFonts w:eastAsia="Palatino Linotype" w:cs="Palatino Linotype"/>
          <w:szCs w:val="22"/>
        </w:rPr>
      </w:pPr>
      <w:r w:rsidRPr="00BE5F85">
        <w:rPr>
          <w:rFonts w:eastAsia="Palatino Linotype" w:cs="Palatino Linotype"/>
          <w:szCs w:val="22"/>
        </w:rPr>
        <w:t xml:space="preserve">Del análisis efectuado, se advierte que resulta procedente la interposición del recurso y se concluye la acreditación plena de todos y cada uno de los elementos formales exigidos por el artículo 130 de la de la Ley de Protección de Datos Personales en Posesión de Sujetos </w:t>
      </w:r>
      <w:r w:rsidRPr="00BE5F85">
        <w:rPr>
          <w:rFonts w:eastAsia="Palatino Linotype" w:cs="Palatino Linotype"/>
          <w:szCs w:val="22"/>
        </w:rPr>
        <w:lastRenderedPageBreak/>
        <w:t xml:space="preserve">Obligados del Estado de México y Municipios, en atención a que fue presentado mediante el formato visible en </w:t>
      </w:r>
      <w:r w:rsidRPr="00BE5F85">
        <w:rPr>
          <w:rFonts w:eastAsia="Palatino Linotype" w:cs="Palatino Linotype"/>
          <w:b/>
          <w:szCs w:val="22"/>
        </w:rPr>
        <w:t>EL SARCOEM</w:t>
      </w:r>
      <w:r w:rsidRPr="00BE5F85">
        <w:rPr>
          <w:rFonts w:eastAsia="Palatino Linotype" w:cs="Palatino Linotype"/>
          <w:szCs w:val="22"/>
        </w:rPr>
        <w:t xml:space="preserve">. </w:t>
      </w:r>
    </w:p>
    <w:p w14:paraId="3A121826" w14:textId="77777777" w:rsidR="00C461EC" w:rsidRPr="00BE5F85" w:rsidRDefault="00C461EC" w:rsidP="00647353">
      <w:pPr>
        <w:rPr>
          <w:bCs/>
          <w:szCs w:val="22"/>
          <w:lang w:val="es-ES_tradnl"/>
        </w:rPr>
      </w:pPr>
    </w:p>
    <w:p w14:paraId="578D80B6" w14:textId="3A147037" w:rsidR="00DD078F" w:rsidRPr="00BE5F85" w:rsidRDefault="00E40483" w:rsidP="00647353">
      <w:pPr>
        <w:pStyle w:val="Ttulo2"/>
        <w:rPr>
          <w:szCs w:val="22"/>
        </w:rPr>
      </w:pPr>
      <w:bookmarkStart w:id="28" w:name="_Toc174435043"/>
      <w:bookmarkStart w:id="29" w:name="_Toc210842519"/>
      <w:r w:rsidRPr="00BE5F85">
        <w:rPr>
          <w:szCs w:val="22"/>
        </w:rPr>
        <w:t>SEGUNDO. Análisis de la causal de sobreseimiento.</w:t>
      </w:r>
      <w:bookmarkEnd w:id="28"/>
      <w:bookmarkEnd w:id="29"/>
    </w:p>
    <w:p w14:paraId="48887429" w14:textId="77777777" w:rsidR="00E40483" w:rsidRPr="00BE5F85" w:rsidRDefault="00E40483" w:rsidP="00647353">
      <w:pPr>
        <w:pStyle w:val="Ttulo3"/>
        <w:spacing w:line="360" w:lineRule="auto"/>
        <w:rPr>
          <w:szCs w:val="22"/>
        </w:rPr>
      </w:pPr>
      <w:bookmarkStart w:id="30" w:name="_Toc174435044"/>
      <w:bookmarkStart w:id="31" w:name="_Toc210842520"/>
      <w:r w:rsidRPr="00BE5F85">
        <w:rPr>
          <w:szCs w:val="22"/>
        </w:rPr>
        <w:t>a) Mandato para el ejercicio de los derechos ARCO.</w:t>
      </w:r>
      <w:bookmarkEnd w:id="30"/>
      <w:bookmarkEnd w:id="31"/>
    </w:p>
    <w:p w14:paraId="35DD3445" w14:textId="77777777" w:rsidR="00E40483" w:rsidRPr="00BE5F85" w:rsidRDefault="00E40483" w:rsidP="00647353">
      <w:pPr>
        <w:rPr>
          <w:rFonts w:eastAsia="Palatino Linotype"/>
          <w:szCs w:val="22"/>
        </w:rPr>
      </w:pPr>
      <w:r w:rsidRPr="00BE5F85">
        <w:rPr>
          <w:rFonts w:eastAsia="Palatino Linotype"/>
          <w:szCs w:val="22"/>
        </w:rPr>
        <w:t>El derecho a la protección de datos personales se encuentra consagrado en los artículos 6, apartado A, fracción II, y 16, párrafo segundo, de la Constitución Política de los Estados Unidos Mexicanos, artículo 5, fracciones II, III y V de la Constitución Política del Estado Libre y Soberano de México, y es ejercido por sus titulares a través de su acceso, rectificación, cancelación y oposición (derechos ARCO).</w:t>
      </w:r>
    </w:p>
    <w:p w14:paraId="022AF9B6" w14:textId="77777777" w:rsidR="00E40483" w:rsidRPr="00BE5F85" w:rsidRDefault="00E40483" w:rsidP="00647353">
      <w:pPr>
        <w:rPr>
          <w:rFonts w:eastAsia="Palatino Linotype"/>
          <w:szCs w:val="22"/>
        </w:rPr>
      </w:pPr>
    </w:p>
    <w:p w14:paraId="45BA68E6" w14:textId="77777777" w:rsidR="00E40483" w:rsidRPr="00BE5F85" w:rsidRDefault="00E40483" w:rsidP="00647353">
      <w:pPr>
        <w:spacing w:line="240" w:lineRule="auto"/>
        <w:ind w:left="567" w:right="539"/>
        <w:rPr>
          <w:rFonts w:eastAsia="Palatino Linotype"/>
          <w:b/>
          <w:i/>
          <w:szCs w:val="22"/>
        </w:rPr>
      </w:pPr>
      <w:r w:rsidRPr="00BE5F85">
        <w:rPr>
          <w:rFonts w:eastAsia="Palatino Linotype"/>
          <w:b/>
          <w:i/>
          <w:szCs w:val="22"/>
        </w:rPr>
        <w:t>Constitución Política de los Estados Unidos Mexicanos</w:t>
      </w:r>
    </w:p>
    <w:p w14:paraId="1B5718B9" w14:textId="77777777" w:rsidR="00E40483" w:rsidRPr="00BE5F85" w:rsidRDefault="00E40483" w:rsidP="00647353">
      <w:pPr>
        <w:spacing w:line="240" w:lineRule="auto"/>
        <w:ind w:left="567" w:right="539"/>
        <w:rPr>
          <w:rFonts w:eastAsia="Palatino Linotype"/>
          <w:b/>
          <w:i/>
          <w:szCs w:val="22"/>
        </w:rPr>
      </w:pPr>
      <w:r w:rsidRPr="00BE5F85">
        <w:rPr>
          <w:rFonts w:eastAsia="Palatino Linotype"/>
          <w:b/>
          <w:i/>
          <w:szCs w:val="22"/>
        </w:rPr>
        <w:t>“Artículo 6.</w:t>
      </w:r>
    </w:p>
    <w:p w14:paraId="775C4187" w14:textId="77777777" w:rsidR="00E40483" w:rsidRPr="00BE5F85" w:rsidRDefault="00E40483" w:rsidP="00647353">
      <w:pPr>
        <w:spacing w:line="240" w:lineRule="auto"/>
        <w:ind w:left="567" w:right="539"/>
        <w:rPr>
          <w:rFonts w:eastAsia="Palatino Linotype"/>
          <w:i/>
          <w:szCs w:val="22"/>
        </w:rPr>
      </w:pPr>
      <w:r w:rsidRPr="00BE5F85">
        <w:rPr>
          <w:rFonts w:eastAsia="Palatino Linotype"/>
          <w:i/>
          <w:szCs w:val="22"/>
        </w:rPr>
        <w:t>(…)</w:t>
      </w:r>
    </w:p>
    <w:p w14:paraId="294ACD75" w14:textId="77777777" w:rsidR="00E40483" w:rsidRPr="00BE5F85" w:rsidRDefault="00E40483" w:rsidP="00647353">
      <w:pPr>
        <w:spacing w:line="240" w:lineRule="auto"/>
        <w:ind w:left="567" w:right="539"/>
        <w:rPr>
          <w:rFonts w:eastAsia="Palatino Linotype"/>
          <w:i/>
          <w:szCs w:val="22"/>
        </w:rPr>
      </w:pPr>
      <w:r w:rsidRPr="00BE5F85">
        <w:rPr>
          <w:rFonts w:eastAsia="Palatino Linotype"/>
          <w:i/>
          <w:szCs w:val="22"/>
        </w:rPr>
        <w:t>Para efectos de lo dispuesto en el presente artículo se observará lo siguiente:</w:t>
      </w:r>
    </w:p>
    <w:p w14:paraId="35B8CD42" w14:textId="77777777" w:rsidR="00E40483" w:rsidRPr="00BE5F85" w:rsidRDefault="00E40483" w:rsidP="00647353">
      <w:pPr>
        <w:spacing w:line="240" w:lineRule="auto"/>
        <w:ind w:left="567" w:right="539"/>
        <w:rPr>
          <w:rFonts w:eastAsia="Palatino Linotype"/>
          <w:b/>
          <w:i/>
          <w:szCs w:val="22"/>
        </w:rPr>
      </w:pPr>
      <w:r w:rsidRPr="00BE5F85">
        <w:rPr>
          <w:rFonts w:eastAsia="Palatino Linotype"/>
          <w:b/>
          <w:i/>
          <w:szCs w:val="22"/>
        </w:rPr>
        <w:t>A</w:t>
      </w:r>
      <w:r w:rsidRPr="00BE5F85">
        <w:rPr>
          <w:rFonts w:eastAsia="Palatino Linotype"/>
          <w:i/>
          <w:szCs w:val="22"/>
        </w:rPr>
        <w:t xml:space="preserve">. </w:t>
      </w:r>
      <w:r w:rsidRPr="00BE5F85">
        <w:rPr>
          <w:rFonts w:eastAsia="Palatino Linotype"/>
          <w:b/>
          <w:i/>
          <w:szCs w:val="22"/>
        </w:rPr>
        <w:t>Para el ejercicio del derecho de acceso a la información</w:t>
      </w:r>
      <w:r w:rsidRPr="00BE5F85">
        <w:rPr>
          <w:rFonts w:eastAsia="Palatino Linotype"/>
          <w:i/>
          <w:szCs w:val="22"/>
        </w:rPr>
        <w:t xml:space="preserve">, la Federación y </w:t>
      </w:r>
      <w:r w:rsidRPr="00BE5F85">
        <w:rPr>
          <w:rFonts w:eastAsia="Palatino Linotype"/>
          <w:b/>
          <w:i/>
          <w:szCs w:val="22"/>
        </w:rPr>
        <w:t>las entidades federativas, en el ámbito de sus respectivas competencias, se regirán por los siguientes principios y bases:</w:t>
      </w:r>
    </w:p>
    <w:p w14:paraId="0DA728F5" w14:textId="77777777" w:rsidR="00E40483" w:rsidRPr="00BE5F85" w:rsidRDefault="00E40483" w:rsidP="00647353">
      <w:pPr>
        <w:spacing w:line="240" w:lineRule="auto"/>
        <w:ind w:left="567" w:right="539"/>
        <w:rPr>
          <w:rFonts w:eastAsia="Palatino Linotype"/>
          <w:b/>
          <w:i/>
          <w:szCs w:val="22"/>
        </w:rPr>
      </w:pPr>
      <w:r w:rsidRPr="00BE5F85">
        <w:rPr>
          <w:rFonts w:eastAsia="Palatino Linotype"/>
          <w:b/>
          <w:i/>
          <w:szCs w:val="22"/>
        </w:rPr>
        <w:t xml:space="preserve">I. </w:t>
      </w:r>
      <w:r w:rsidRPr="00BE5F85">
        <w:rPr>
          <w:rFonts w:eastAsia="Palatino Linotype"/>
          <w:b/>
          <w:i/>
          <w:szCs w:val="22"/>
        </w:rPr>
        <w:tab/>
        <w:t>La información que se refiere a la vida privada y los datos personales será protegida en los términos y con las excepciones que fijen las leyes.</w:t>
      </w:r>
    </w:p>
    <w:p w14:paraId="60DAF985" w14:textId="77777777" w:rsidR="00E40483" w:rsidRPr="00BE5F85" w:rsidRDefault="00E40483" w:rsidP="00647353">
      <w:pPr>
        <w:spacing w:line="240" w:lineRule="auto"/>
        <w:ind w:left="567" w:right="539"/>
        <w:rPr>
          <w:rFonts w:eastAsia="Palatino Linotype"/>
          <w:b/>
          <w:i/>
          <w:szCs w:val="22"/>
        </w:rPr>
      </w:pPr>
    </w:p>
    <w:p w14:paraId="4BA35E33" w14:textId="77777777" w:rsidR="00E40483" w:rsidRPr="00BE5F85" w:rsidRDefault="00E40483" w:rsidP="00647353">
      <w:pPr>
        <w:spacing w:line="240" w:lineRule="auto"/>
        <w:ind w:left="567" w:right="539"/>
        <w:rPr>
          <w:rFonts w:eastAsia="Palatino Linotype"/>
          <w:i/>
          <w:szCs w:val="22"/>
        </w:rPr>
      </w:pPr>
      <w:r w:rsidRPr="00BE5F85">
        <w:rPr>
          <w:rFonts w:eastAsia="Palatino Linotype"/>
          <w:i/>
          <w:szCs w:val="22"/>
        </w:rPr>
        <w:t>Artículo 16.</w:t>
      </w:r>
    </w:p>
    <w:p w14:paraId="5561A02B" w14:textId="77777777" w:rsidR="00E40483" w:rsidRPr="00BE5F85" w:rsidRDefault="00E40483" w:rsidP="00647353">
      <w:pPr>
        <w:spacing w:line="240" w:lineRule="auto"/>
        <w:ind w:left="567" w:right="539"/>
        <w:rPr>
          <w:rFonts w:eastAsia="Palatino Linotype"/>
          <w:i/>
          <w:szCs w:val="22"/>
        </w:rPr>
      </w:pPr>
      <w:r w:rsidRPr="00BE5F85">
        <w:rPr>
          <w:rFonts w:eastAsia="Palatino Linotype"/>
          <w:i/>
          <w:szCs w:val="22"/>
        </w:rPr>
        <w:t>(…)</w:t>
      </w:r>
    </w:p>
    <w:p w14:paraId="1D4A8311" w14:textId="77777777" w:rsidR="00E40483" w:rsidRPr="00BE5F85" w:rsidRDefault="00E40483" w:rsidP="00647353">
      <w:pPr>
        <w:spacing w:line="240" w:lineRule="auto"/>
        <w:ind w:left="567" w:right="539"/>
        <w:rPr>
          <w:rFonts w:eastAsia="Palatino Linotype"/>
          <w:i/>
          <w:szCs w:val="22"/>
        </w:rPr>
      </w:pPr>
      <w:r w:rsidRPr="00BE5F85">
        <w:rPr>
          <w:rFonts w:eastAsia="Palatino Linotype"/>
          <w:b/>
          <w:i/>
          <w:szCs w:val="22"/>
        </w:rPr>
        <w:t>Toda persona tiene derecho a la protección de sus datos personales, al acceso, rectificación y cancelación de los mismos, así como a manifestar su oposición</w:t>
      </w:r>
      <w:r w:rsidRPr="00BE5F85">
        <w:rPr>
          <w:rFonts w:eastAsia="Palatino Linotype"/>
          <w:i/>
          <w:szCs w:val="22"/>
        </w:rPr>
        <w:t>,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E92D6CD" w14:textId="77777777" w:rsidR="00E40483" w:rsidRPr="00BE5F85" w:rsidRDefault="00E40483" w:rsidP="00647353">
      <w:pPr>
        <w:spacing w:line="240" w:lineRule="auto"/>
        <w:ind w:left="567" w:right="539"/>
        <w:rPr>
          <w:rFonts w:eastAsia="Palatino Linotype"/>
          <w:b/>
          <w:i/>
          <w:szCs w:val="22"/>
        </w:rPr>
      </w:pPr>
    </w:p>
    <w:p w14:paraId="72475614" w14:textId="77777777" w:rsidR="00E40483" w:rsidRPr="00BE5F85" w:rsidRDefault="00E40483" w:rsidP="00647353">
      <w:pPr>
        <w:spacing w:line="240" w:lineRule="auto"/>
        <w:ind w:left="567" w:right="539"/>
        <w:rPr>
          <w:rFonts w:eastAsia="Palatino Linotype"/>
          <w:b/>
          <w:i/>
          <w:szCs w:val="22"/>
        </w:rPr>
      </w:pPr>
      <w:r w:rsidRPr="00BE5F85">
        <w:rPr>
          <w:rFonts w:eastAsia="Palatino Linotype"/>
          <w:b/>
          <w:i/>
          <w:szCs w:val="22"/>
        </w:rPr>
        <w:t>Constitución Política del Estado Libre y Soberano de México</w:t>
      </w:r>
    </w:p>
    <w:p w14:paraId="35BE34C7" w14:textId="77777777" w:rsidR="00E40483" w:rsidRPr="00BE5F85" w:rsidRDefault="00E40483" w:rsidP="00647353">
      <w:pPr>
        <w:spacing w:line="240" w:lineRule="auto"/>
        <w:ind w:left="567" w:right="539"/>
        <w:rPr>
          <w:rFonts w:eastAsia="Palatino Linotype"/>
          <w:i/>
          <w:szCs w:val="22"/>
        </w:rPr>
      </w:pPr>
      <w:r w:rsidRPr="00BE5F85">
        <w:rPr>
          <w:rFonts w:eastAsia="Palatino Linotype"/>
          <w:b/>
          <w:i/>
          <w:szCs w:val="22"/>
        </w:rPr>
        <w:t>“Artículo 5</w:t>
      </w:r>
      <w:r w:rsidRPr="00BE5F85">
        <w:rPr>
          <w:rFonts w:eastAsia="Palatino Linotype"/>
          <w:i/>
          <w:szCs w:val="22"/>
        </w:rPr>
        <w:t xml:space="preserve">.- </w:t>
      </w:r>
    </w:p>
    <w:p w14:paraId="5CFB8557" w14:textId="77777777" w:rsidR="00E40483" w:rsidRPr="00BE5F85" w:rsidRDefault="00E40483" w:rsidP="00647353">
      <w:pPr>
        <w:spacing w:line="240" w:lineRule="auto"/>
        <w:ind w:left="567" w:right="539"/>
        <w:rPr>
          <w:rFonts w:eastAsia="Palatino Linotype"/>
          <w:i/>
          <w:szCs w:val="22"/>
        </w:rPr>
      </w:pPr>
      <w:r w:rsidRPr="00BE5F85">
        <w:rPr>
          <w:rFonts w:eastAsia="Palatino Linotype"/>
          <w:i/>
          <w:szCs w:val="22"/>
        </w:rPr>
        <w:t>(…)</w:t>
      </w:r>
    </w:p>
    <w:p w14:paraId="38374CA6" w14:textId="77777777" w:rsidR="00E40483" w:rsidRPr="00BE5F85" w:rsidRDefault="00E40483" w:rsidP="00647353">
      <w:pPr>
        <w:spacing w:line="240" w:lineRule="auto"/>
        <w:ind w:left="567" w:right="539"/>
        <w:rPr>
          <w:rFonts w:eastAsia="Palatino Linotype"/>
          <w:b/>
          <w:i/>
          <w:szCs w:val="22"/>
        </w:rPr>
      </w:pPr>
      <w:r w:rsidRPr="00BE5F85">
        <w:rPr>
          <w:rFonts w:eastAsia="Palatino Linotype"/>
          <w:b/>
          <w:i/>
          <w:szCs w:val="22"/>
        </w:rPr>
        <w:lastRenderedPageBreak/>
        <w:t xml:space="preserve">II. </w:t>
      </w:r>
      <w:r w:rsidRPr="00BE5F85">
        <w:rPr>
          <w:rFonts w:eastAsia="Palatino Linotype"/>
          <w:i/>
          <w:szCs w:val="22"/>
        </w:rPr>
        <w:t>La información referente a la intimidad de la vida privada y la imagen de las personas será protegida a través de un marco jurídico rígido de tratamiento y manejo de datos personales, con las excepciones que establezca la ley reglamentaria.  III. Toda persona, sin necesidad de acreditar interés alguno o justificar su utilización, tendrá acceso gratuito a la información pública, a sus datos personales o a la rectificación de éstos.</w:t>
      </w:r>
    </w:p>
    <w:p w14:paraId="3C844150" w14:textId="77777777" w:rsidR="00E40483" w:rsidRPr="00BE5F85" w:rsidRDefault="00E40483" w:rsidP="00647353">
      <w:pPr>
        <w:spacing w:line="240" w:lineRule="auto"/>
        <w:ind w:left="567" w:right="539"/>
        <w:rPr>
          <w:rFonts w:eastAsia="Palatino Linotype"/>
          <w:i/>
          <w:szCs w:val="22"/>
        </w:rPr>
      </w:pPr>
      <w:r w:rsidRPr="00BE5F85">
        <w:rPr>
          <w:rFonts w:eastAsia="Palatino Linotype"/>
          <w:b/>
          <w:i/>
          <w:szCs w:val="22"/>
        </w:rPr>
        <w:t>III</w:t>
      </w:r>
      <w:r w:rsidRPr="00BE5F85">
        <w:rPr>
          <w:rFonts w:eastAsia="Palatino Linotype"/>
          <w:i/>
          <w:szCs w:val="22"/>
        </w:rPr>
        <w:t xml:space="preserve">. Toda persona, sin necesidad de acreditar interés alguno o justificar su utilización, tendrá acceso gratuito a la información pública, a sus datos personales o a la rectificación de éstos.  </w:t>
      </w:r>
    </w:p>
    <w:p w14:paraId="38CA7F11" w14:textId="77777777" w:rsidR="00E40483" w:rsidRPr="00BE5F85" w:rsidRDefault="00E40483" w:rsidP="00647353">
      <w:pPr>
        <w:spacing w:line="240" w:lineRule="auto"/>
        <w:ind w:left="567" w:right="539"/>
        <w:rPr>
          <w:rFonts w:eastAsia="Palatino Linotype"/>
          <w:i/>
          <w:szCs w:val="22"/>
        </w:rPr>
      </w:pPr>
      <w:r w:rsidRPr="00BE5F85">
        <w:rPr>
          <w:rFonts w:eastAsia="Palatino Linotype"/>
          <w:b/>
          <w:i/>
          <w:szCs w:val="22"/>
        </w:rPr>
        <w:t>V</w:t>
      </w:r>
      <w:r w:rsidRPr="00BE5F85">
        <w:rPr>
          <w:rFonts w:eastAsia="Palatino Linotype"/>
          <w:i/>
          <w:szCs w:val="22"/>
        </w:rPr>
        <w:t>.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organismo autónomo garante en el ámbito de su competencia. Las resoluciones que correspondan a estos procedimientos se sistematizarán para favorecer su consulta.”</w:t>
      </w:r>
    </w:p>
    <w:p w14:paraId="4B798352" w14:textId="77777777" w:rsidR="00E40483" w:rsidRPr="00BE5F85" w:rsidRDefault="00E40483" w:rsidP="00647353">
      <w:pPr>
        <w:rPr>
          <w:rFonts w:eastAsia="Palatino Linotype" w:cs="Palatino Linotype"/>
          <w:szCs w:val="22"/>
        </w:rPr>
      </w:pPr>
    </w:p>
    <w:p w14:paraId="0FAFB9F5" w14:textId="77777777" w:rsidR="00E40483" w:rsidRPr="00BE5F85" w:rsidRDefault="00E40483" w:rsidP="00647353">
      <w:pPr>
        <w:rPr>
          <w:rFonts w:eastAsia="Palatino Linotype"/>
          <w:szCs w:val="22"/>
        </w:rPr>
      </w:pPr>
      <w:bookmarkStart w:id="32" w:name="_heading=h.2s8eyo1" w:colFirst="0" w:colLast="0"/>
      <w:bookmarkEnd w:id="32"/>
      <w:r w:rsidRPr="00BE5F85">
        <w:rPr>
          <w:rFonts w:eastAsia="Palatino Linotype"/>
          <w:szCs w:val="22"/>
        </w:rPr>
        <w:t xml:space="preserve">Con base en lo anterior, se considera que </w:t>
      </w:r>
      <w:r w:rsidRPr="00BE5F85">
        <w:rPr>
          <w:rFonts w:eastAsia="Palatino Linotype"/>
          <w:b/>
          <w:bCs/>
          <w:szCs w:val="22"/>
        </w:rPr>
        <w:t>EL</w:t>
      </w:r>
      <w:r w:rsidRPr="00BE5F85">
        <w:rPr>
          <w:rFonts w:eastAsia="Palatino Linotype"/>
          <w:szCs w:val="22"/>
        </w:rPr>
        <w:t xml:space="preserve"> </w:t>
      </w:r>
      <w:r w:rsidRPr="00BE5F85">
        <w:rPr>
          <w:rFonts w:eastAsia="Palatino Linotype"/>
          <w:b/>
          <w:szCs w:val="22"/>
        </w:rPr>
        <w:t>SUJETO OBLIGADO</w:t>
      </w:r>
      <w:r w:rsidRPr="00BE5F85">
        <w:rPr>
          <w:rFonts w:eastAsia="Palatino Linotype"/>
          <w:szCs w:val="22"/>
        </w:rPr>
        <w:t xml:space="preserve"> se encontraba compelido a atender la solicitud por </w:t>
      </w:r>
      <w:r w:rsidRPr="00BE5F85">
        <w:rPr>
          <w:rFonts w:eastAsia="Palatino Linotype"/>
          <w:b/>
          <w:bCs/>
          <w:szCs w:val="22"/>
        </w:rPr>
        <w:t>LA PARTE RECURRENTE</w:t>
      </w:r>
      <w:r w:rsidRPr="00BE5F85">
        <w:rPr>
          <w:rFonts w:eastAsia="Palatino Linotype"/>
          <w:szCs w:val="22"/>
        </w:rPr>
        <w:t xml:space="preserve"> velando en todo momento en la protección y tutela de los datos personales que se encuentren en sus archivos.</w:t>
      </w:r>
    </w:p>
    <w:p w14:paraId="637DA552" w14:textId="77777777" w:rsidR="00E40483" w:rsidRPr="00BE5F85" w:rsidRDefault="00E40483" w:rsidP="00647353">
      <w:pPr>
        <w:rPr>
          <w:rFonts w:eastAsia="Calibri"/>
          <w:szCs w:val="22"/>
          <w:lang w:eastAsia="es-ES_tradnl"/>
        </w:rPr>
      </w:pPr>
    </w:p>
    <w:p w14:paraId="1EEF9DE6" w14:textId="16BBE780" w:rsidR="00E40483" w:rsidRPr="00BE5F85" w:rsidRDefault="00E40483" w:rsidP="00647353">
      <w:pPr>
        <w:pStyle w:val="Ttulo3"/>
        <w:spacing w:line="360" w:lineRule="auto"/>
        <w:rPr>
          <w:rFonts w:eastAsia="Calibri"/>
          <w:szCs w:val="22"/>
          <w:lang w:eastAsia="es-ES_tradnl"/>
        </w:rPr>
      </w:pPr>
      <w:bookmarkStart w:id="33" w:name="_Toc174435045"/>
      <w:bookmarkStart w:id="34" w:name="_Toc210842521"/>
      <w:r w:rsidRPr="00BE5F85">
        <w:rPr>
          <w:rFonts w:eastAsia="Calibri"/>
          <w:szCs w:val="22"/>
          <w:lang w:eastAsia="es-ES_tradnl"/>
        </w:rPr>
        <w:t>b) Controversia a resolver.</w:t>
      </w:r>
      <w:bookmarkEnd w:id="33"/>
      <w:bookmarkEnd w:id="34"/>
    </w:p>
    <w:p w14:paraId="111AC433" w14:textId="06BDF3CA" w:rsidR="007577B7" w:rsidRPr="00BE5F85" w:rsidRDefault="00664420" w:rsidP="00647353">
      <w:pPr>
        <w:rPr>
          <w:rFonts w:cs="Tahoma"/>
          <w:bCs/>
          <w:iCs/>
          <w:szCs w:val="22"/>
        </w:rPr>
      </w:pPr>
      <w:r w:rsidRPr="00BE5F85">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BE5F85">
        <w:rPr>
          <w:rFonts w:eastAsia="Calibri"/>
          <w:b/>
          <w:bCs/>
          <w:szCs w:val="22"/>
          <w:lang w:eastAsia="es-ES_tradnl"/>
        </w:rPr>
        <w:t>LA PARTE RECURRENTE</w:t>
      </w:r>
      <w:r w:rsidRPr="00BE5F85">
        <w:rPr>
          <w:rFonts w:eastAsia="Calibri"/>
          <w:szCs w:val="22"/>
          <w:lang w:eastAsia="es-ES_tradnl"/>
        </w:rPr>
        <w:t xml:space="preserve"> solicitó </w:t>
      </w:r>
      <w:r w:rsidR="00DE625E" w:rsidRPr="00BE5F85">
        <w:rPr>
          <w:rFonts w:eastAsia="Calibri"/>
          <w:szCs w:val="22"/>
          <w:lang w:eastAsia="es-ES_tradnl"/>
        </w:rPr>
        <w:t>copia</w:t>
      </w:r>
      <w:r w:rsidR="00C03988" w:rsidRPr="00BE5F85">
        <w:rPr>
          <w:rFonts w:cs="Tahoma"/>
          <w:bCs/>
          <w:iCs/>
          <w:szCs w:val="22"/>
        </w:rPr>
        <w:t xml:space="preserve"> certificada del aviso de movimiento de baja de </w:t>
      </w:r>
      <w:r w:rsidR="00696519" w:rsidRPr="00BE5F85">
        <w:rPr>
          <w:rFonts w:cs="Tahoma"/>
          <w:bCs/>
          <w:iCs/>
          <w:szCs w:val="22"/>
        </w:rPr>
        <w:t>su</w:t>
      </w:r>
      <w:r w:rsidR="00C03988" w:rsidRPr="00BE5F85">
        <w:rPr>
          <w:rFonts w:cs="Tahoma"/>
          <w:bCs/>
          <w:iCs/>
          <w:szCs w:val="22"/>
        </w:rPr>
        <w:t xml:space="preserve"> fallecido esposo </w:t>
      </w:r>
      <w:r w:rsidR="00A71BA9">
        <w:rPr>
          <w:rFonts w:cs="Tahoma"/>
          <w:bCs/>
          <w:iCs/>
          <w:szCs w:val="22"/>
        </w:rPr>
        <w:t>XXXXXX XXXX XXXXXXX</w:t>
      </w:r>
      <w:r w:rsidR="00696519" w:rsidRPr="00BE5F85">
        <w:rPr>
          <w:rFonts w:cs="Tahoma"/>
          <w:bCs/>
          <w:iCs/>
          <w:szCs w:val="22"/>
        </w:rPr>
        <w:t>, quien se encontraba adscrito a la</w:t>
      </w:r>
      <w:r w:rsidR="00C03988" w:rsidRPr="00BE5F85">
        <w:rPr>
          <w:rFonts w:cs="Tahoma"/>
          <w:bCs/>
          <w:iCs/>
          <w:szCs w:val="22"/>
        </w:rPr>
        <w:t xml:space="preserve"> </w:t>
      </w:r>
      <w:r w:rsidR="00696519" w:rsidRPr="00BE5F85">
        <w:rPr>
          <w:rFonts w:cs="Tahoma"/>
          <w:bCs/>
          <w:iCs/>
          <w:szCs w:val="22"/>
        </w:rPr>
        <w:t xml:space="preserve">Fiscalía General </w:t>
      </w:r>
      <w:r w:rsidR="00C03988" w:rsidRPr="00BE5F85">
        <w:rPr>
          <w:rFonts w:cs="Tahoma"/>
          <w:bCs/>
          <w:iCs/>
          <w:szCs w:val="22"/>
        </w:rPr>
        <w:t xml:space="preserve">de </w:t>
      </w:r>
      <w:r w:rsidR="00696519" w:rsidRPr="00BE5F85">
        <w:rPr>
          <w:rFonts w:cs="Tahoma"/>
          <w:bCs/>
          <w:iCs/>
          <w:szCs w:val="22"/>
        </w:rPr>
        <w:t>Justicia al</w:t>
      </w:r>
      <w:r w:rsidR="00C03988" w:rsidRPr="00BE5F85">
        <w:rPr>
          <w:rFonts w:cs="Tahoma"/>
          <w:bCs/>
          <w:iCs/>
          <w:szCs w:val="22"/>
        </w:rPr>
        <w:t xml:space="preserve"> 20 de mayo de 2025</w:t>
      </w:r>
      <w:r w:rsidR="00696519" w:rsidRPr="00BE5F85">
        <w:rPr>
          <w:rFonts w:cs="Tahoma"/>
          <w:bCs/>
          <w:iCs/>
          <w:szCs w:val="22"/>
        </w:rPr>
        <w:t>.</w:t>
      </w:r>
    </w:p>
    <w:p w14:paraId="09EC6F88" w14:textId="77777777" w:rsidR="00C03988" w:rsidRPr="00BE5F85" w:rsidRDefault="00C03988" w:rsidP="00647353">
      <w:pPr>
        <w:tabs>
          <w:tab w:val="left" w:pos="4962"/>
        </w:tabs>
        <w:rPr>
          <w:rFonts w:cs="Tahoma"/>
          <w:bCs/>
          <w:iCs/>
          <w:szCs w:val="22"/>
        </w:rPr>
      </w:pPr>
    </w:p>
    <w:p w14:paraId="127B65C6" w14:textId="01FBAE91" w:rsidR="000B62ED" w:rsidRPr="00BE5F85" w:rsidRDefault="000B62ED" w:rsidP="00647353">
      <w:pPr>
        <w:rPr>
          <w:rFonts w:cs="Arial"/>
        </w:rPr>
      </w:pPr>
      <w:r w:rsidRPr="00BE5F85">
        <w:rPr>
          <w:rFonts w:cs="Arial"/>
        </w:rPr>
        <w:t xml:space="preserve">De las constancias del expediente electrónico, se advierte que </w:t>
      </w:r>
      <w:r w:rsidRPr="00BE5F85">
        <w:rPr>
          <w:rFonts w:cs="Arial"/>
          <w:b/>
        </w:rPr>
        <w:t xml:space="preserve">EL </w:t>
      </w:r>
      <w:r w:rsidRPr="00BE5F85">
        <w:rPr>
          <w:rFonts w:cs="Arial"/>
          <w:b/>
          <w:bCs/>
        </w:rPr>
        <w:t>SUJETO OBLIGADO</w:t>
      </w:r>
      <w:r w:rsidRPr="00BE5F85">
        <w:rPr>
          <w:rFonts w:cs="Arial"/>
        </w:rPr>
        <w:t xml:space="preserve">, solicitó aclaración a la </w:t>
      </w:r>
      <w:r w:rsidR="00236539" w:rsidRPr="00BE5F85">
        <w:rPr>
          <w:rFonts w:cs="Arial"/>
        </w:rPr>
        <w:t>solicitante</w:t>
      </w:r>
      <w:r w:rsidRPr="00BE5F85">
        <w:rPr>
          <w:rFonts w:cs="Arial"/>
        </w:rPr>
        <w:t xml:space="preserve">, la cual versó medularmente en el acreditamiento de su personalidad como titular de los datos personales o representante legal, respecto de la cual requiere acceso, rectificación o cancelación; apercibiéndola de que, en el término de diez días </w:t>
      </w:r>
      <w:r w:rsidRPr="00BE5F85">
        <w:rPr>
          <w:rFonts w:cs="Arial"/>
        </w:rPr>
        <w:lastRenderedPageBreak/>
        <w:t>contados a partir de la notificación de este requerimiento, se tendría por no presentada su solicitud de acceso.</w:t>
      </w:r>
    </w:p>
    <w:p w14:paraId="0F9A9A92" w14:textId="77777777" w:rsidR="000B62ED" w:rsidRPr="00BE5F85" w:rsidRDefault="000B62ED" w:rsidP="00647353">
      <w:pPr>
        <w:rPr>
          <w:rFonts w:cs="Arial"/>
        </w:rPr>
      </w:pPr>
    </w:p>
    <w:p w14:paraId="63725F7A" w14:textId="30D84FBC" w:rsidR="000B62ED" w:rsidRPr="00BE5F85" w:rsidRDefault="000B62ED" w:rsidP="00647353">
      <w:pPr>
        <w:rPr>
          <w:rFonts w:cs="Arial"/>
        </w:rPr>
      </w:pPr>
      <w:r w:rsidRPr="00BE5F85">
        <w:rPr>
          <w:rFonts w:cs="Arial"/>
        </w:rPr>
        <w:t xml:space="preserve">Así, al considerar </w:t>
      </w:r>
      <w:r w:rsidRPr="00BE5F85">
        <w:rPr>
          <w:rFonts w:cs="Arial"/>
          <w:b/>
        </w:rPr>
        <w:t xml:space="preserve">EL SUJETO OBLIGADO </w:t>
      </w:r>
      <w:r w:rsidRPr="00BE5F85">
        <w:rPr>
          <w:rFonts w:cs="Arial"/>
        </w:rPr>
        <w:t xml:space="preserve">que </w:t>
      </w:r>
      <w:r w:rsidRPr="00BE5F85">
        <w:rPr>
          <w:rFonts w:cs="Arial"/>
          <w:b/>
        </w:rPr>
        <w:t xml:space="preserve">LA </w:t>
      </w:r>
      <w:r w:rsidR="00DE625E" w:rsidRPr="00BE5F85">
        <w:rPr>
          <w:rFonts w:cs="Arial"/>
          <w:b/>
        </w:rPr>
        <w:t>PARTE</w:t>
      </w:r>
      <w:r w:rsidRPr="00BE5F85">
        <w:rPr>
          <w:rFonts w:cs="Arial"/>
          <w:b/>
        </w:rPr>
        <w:t xml:space="preserve"> RECURRENTE </w:t>
      </w:r>
      <w:r w:rsidRPr="00BE5F85">
        <w:rPr>
          <w:rFonts w:cs="Arial"/>
        </w:rPr>
        <w:t>no atendió el requerimiento de aclaración formulado, tuvo por no presentada y notificada su solicitud de acceso a datos.</w:t>
      </w:r>
    </w:p>
    <w:p w14:paraId="78248041" w14:textId="77777777" w:rsidR="005B18AF" w:rsidRPr="00BE5F85" w:rsidRDefault="005B18AF" w:rsidP="00647353">
      <w:pPr>
        <w:tabs>
          <w:tab w:val="left" w:pos="4962"/>
        </w:tabs>
        <w:contextualSpacing/>
        <w:rPr>
          <w:rFonts w:eastAsiaTheme="minorHAnsi" w:cs="Tahoma"/>
          <w:bCs/>
          <w:iCs/>
          <w:szCs w:val="22"/>
          <w:lang w:eastAsia="en-US"/>
        </w:rPr>
      </w:pPr>
    </w:p>
    <w:p w14:paraId="2C9E3CB6" w14:textId="36C1302E" w:rsidR="000B62ED" w:rsidRPr="00BE5F85" w:rsidRDefault="000B62ED" w:rsidP="00647353">
      <w:pPr>
        <w:widowControl w:val="0"/>
        <w:rPr>
          <w:rFonts w:eastAsia="Palatino Linotype" w:cs="Palatino Linotype"/>
        </w:rPr>
      </w:pPr>
      <w:r w:rsidRPr="00BE5F85">
        <w:rPr>
          <w:rFonts w:eastAsia="Palatino Linotype" w:cs="Palatino Linotype"/>
        </w:rPr>
        <w:t xml:space="preserve">Inconforme </w:t>
      </w:r>
      <w:r w:rsidRPr="00BE5F85">
        <w:rPr>
          <w:b/>
          <w:lang w:eastAsia="es-ES_tradnl"/>
        </w:rPr>
        <w:t>LA PARTE RECURRENTE</w:t>
      </w:r>
      <w:r w:rsidRPr="00BE5F85">
        <w:rPr>
          <w:rFonts w:eastAsia="Palatino Linotype" w:cs="Palatino Linotype"/>
        </w:rPr>
        <w:t xml:space="preserve">, interpuso el Recurso de Revisión exponiendo medularmente que no se le entregó la información peticionada. </w:t>
      </w:r>
    </w:p>
    <w:p w14:paraId="407583B4" w14:textId="77777777" w:rsidR="00B0370D" w:rsidRPr="00BE5F85" w:rsidRDefault="00B0370D" w:rsidP="00647353">
      <w:pPr>
        <w:tabs>
          <w:tab w:val="left" w:pos="4962"/>
        </w:tabs>
        <w:contextualSpacing/>
        <w:rPr>
          <w:rFonts w:eastAsiaTheme="minorHAnsi" w:cs="Tahoma"/>
          <w:bCs/>
          <w:iCs/>
          <w:szCs w:val="22"/>
          <w:lang w:eastAsia="en-US"/>
        </w:rPr>
      </w:pPr>
    </w:p>
    <w:p w14:paraId="5D89B503" w14:textId="508B25EC" w:rsidR="00E40483" w:rsidRPr="00BE5F85" w:rsidRDefault="00E40483" w:rsidP="00647353">
      <w:pPr>
        <w:widowControl w:val="0"/>
        <w:pBdr>
          <w:top w:val="nil"/>
          <w:left w:val="nil"/>
          <w:bottom w:val="nil"/>
          <w:right w:val="nil"/>
          <w:between w:val="nil"/>
        </w:pBdr>
        <w:tabs>
          <w:tab w:val="left" w:pos="1701"/>
        </w:tabs>
        <w:contextualSpacing/>
        <w:rPr>
          <w:rFonts w:eastAsia="Palatino Linotype" w:cs="Palatino Linotype"/>
          <w:szCs w:val="22"/>
        </w:rPr>
      </w:pPr>
      <w:r w:rsidRPr="00BE5F85">
        <w:rPr>
          <w:rFonts w:eastAsia="Palatino Linotype" w:cs="Palatino Linotype"/>
          <w:szCs w:val="22"/>
        </w:rPr>
        <w:t xml:space="preserve">Luego, de conformidad con lo previsto en el artículo 131 y 132 de la Ley de Protección de Datos en Posesión de Sujetos Obligados local, este Instituto promovió la conciliación de las partes mediante acuerdo de </w:t>
      </w:r>
      <w:r w:rsidR="00922CAA" w:rsidRPr="00BE5F85">
        <w:rPr>
          <w:rFonts w:eastAsia="Palatino Linotype" w:cs="Palatino Linotype"/>
          <w:szCs w:val="22"/>
        </w:rPr>
        <w:t>dieciocho de septiembre de dos mil veinticinco</w:t>
      </w:r>
      <w:r w:rsidRPr="00BE5F85">
        <w:rPr>
          <w:rFonts w:eastAsia="Palatino Linotype" w:cs="Palatino Linotype"/>
          <w:szCs w:val="22"/>
        </w:rPr>
        <w:t>.</w:t>
      </w:r>
    </w:p>
    <w:p w14:paraId="006967C5" w14:textId="77777777" w:rsidR="00DD078F" w:rsidRPr="00BE5F85" w:rsidRDefault="00DD078F" w:rsidP="00647353">
      <w:pPr>
        <w:widowControl w:val="0"/>
        <w:pBdr>
          <w:top w:val="nil"/>
          <w:left w:val="nil"/>
          <w:bottom w:val="nil"/>
          <w:right w:val="nil"/>
          <w:between w:val="nil"/>
        </w:pBdr>
        <w:tabs>
          <w:tab w:val="left" w:pos="1701"/>
        </w:tabs>
        <w:contextualSpacing/>
        <w:rPr>
          <w:rFonts w:eastAsia="Palatino Linotype" w:cs="Palatino Linotype"/>
          <w:szCs w:val="22"/>
        </w:rPr>
      </w:pPr>
    </w:p>
    <w:p w14:paraId="2BEDC24C" w14:textId="1BE29B08" w:rsidR="00E40483" w:rsidRPr="00BE5F85" w:rsidRDefault="00DD078F" w:rsidP="00647353">
      <w:pPr>
        <w:widowControl w:val="0"/>
        <w:pBdr>
          <w:top w:val="nil"/>
          <w:left w:val="nil"/>
          <w:bottom w:val="nil"/>
          <w:right w:val="nil"/>
          <w:between w:val="nil"/>
        </w:pBdr>
        <w:tabs>
          <w:tab w:val="left" w:pos="1701"/>
        </w:tabs>
        <w:contextualSpacing/>
        <w:rPr>
          <w:rFonts w:eastAsia="Palatino Linotype" w:cs="Palatino Linotype"/>
          <w:szCs w:val="22"/>
        </w:rPr>
      </w:pPr>
      <w:r w:rsidRPr="00BE5F85">
        <w:rPr>
          <w:rFonts w:eastAsia="Palatino Linotype" w:cs="Palatino Linotype"/>
          <w:szCs w:val="22"/>
        </w:rPr>
        <w:t>Llegado</w:t>
      </w:r>
      <w:r w:rsidR="00E40483" w:rsidRPr="00BE5F85">
        <w:rPr>
          <w:rFonts w:eastAsia="Palatino Linotype" w:cs="Palatino Linotype"/>
          <w:szCs w:val="22"/>
        </w:rPr>
        <w:t xml:space="preserve"> el día de la fecha de la audiencia de conciliación, ambas partes se presentaron a la misma, en la que </w:t>
      </w:r>
      <w:r w:rsidRPr="00BE5F85">
        <w:rPr>
          <w:rFonts w:eastAsia="Palatino Linotype" w:cs="Palatino Linotype"/>
          <w:szCs w:val="22"/>
        </w:rPr>
        <w:t xml:space="preserve">posterior a exponer sus posturas, </w:t>
      </w:r>
      <w:r w:rsidR="00E40483" w:rsidRPr="00BE5F85">
        <w:rPr>
          <w:rFonts w:eastAsia="Palatino Linotype" w:cs="Palatino Linotype"/>
          <w:szCs w:val="22"/>
        </w:rPr>
        <w:t>se comprometieron a lo siguiente:</w:t>
      </w:r>
    </w:p>
    <w:p w14:paraId="500F8661" w14:textId="77777777" w:rsidR="00E40483" w:rsidRPr="00BE5F85" w:rsidRDefault="00E40483" w:rsidP="00647353">
      <w:pPr>
        <w:widowControl w:val="0"/>
        <w:pBdr>
          <w:top w:val="nil"/>
          <w:left w:val="nil"/>
          <w:bottom w:val="nil"/>
          <w:right w:val="nil"/>
          <w:between w:val="nil"/>
        </w:pBdr>
        <w:tabs>
          <w:tab w:val="left" w:pos="1701"/>
        </w:tabs>
        <w:contextualSpacing/>
        <w:rPr>
          <w:rFonts w:eastAsia="Palatino Linotype" w:cs="Palatino Linotype"/>
          <w:szCs w:val="22"/>
        </w:rPr>
      </w:pPr>
    </w:p>
    <w:p w14:paraId="6B7F5998" w14:textId="2402B71E" w:rsidR="00E40483" w:rsidRPr="00BE5F85" w:rsidRDefault="00E40483" w:rsidP="00647353">
      <w:pPr>
        <w:pStyle w:val="Prrafodelista"/>
        <w:widowControl w:val="0"/>
        <w:numPr>
          <w:ilvl w:val="0"/>
          <w:numId w:val="19"/>
        </w:numPr>
        <w:pBdr>
          <w:top w:val="nil"/>
          <w:left w:val="nil"/>
          <w:bottom w:val="nil"/>
          <w:right w:val="nil"/>
          <w:between w:val="nil"/>
        </w:pBdr>
        <w:tabs>
          <w:tab w:val="left" w:pos="1701"/>
        </w:tabs>
        <w:rPr>
          <w:rFonts w:eastAsia="Palatino Linotype" w:cs="Palatino Linotype"/>
          <w:szCs w:val="22"/>
        </w:rPr>
      </w:pPr>
      <w:r w:rsidRPr="00BE5F85">
        <w:rPr>
          <w:rFonts w:eastAsia="Palatino Linotype" w:cs="Palatino Linotype"/>
          <w:szCs w:val="22"/>
        </w:rPr>
        <w:t xml:space="preserve">El </w:t>
      </w:r>
      <w:r w:rsidR="00922CAA" w:rsidRPr="00BE5F85">
        <w:rPr>
          <w:rFonts w:eastAsia="Palatino Linotype" w:cs="Palatino Linotype"/>
          <w:b/>
          <w:szCs w:val="22"/>
        </w:rPr>
        <w:t>SUJETO OBLIGADO:</w:t>
      </w:r>
      <w:r w:rsidRPr="00BE5F85">
        <w:rPr>
          <w:szCs w:val="22"/>
        </w:rPr>
        <w:t xml:space="preserve"> pone</w:t>
      </w:r>
      <w:r w:rsidR="00922CAA" w:rsidRPr="00BE5F85">
        <w:rPr>
          <w:szCs w:val="22"/>
        </w:rPr>
        <w:t xml:space="preserve">r a disposición y entregar sin costo el movimiento de baja del ciudadano referido por </w:t>
      </w:r>
      <w:r w:rsidRPr="00BE5F85">
        <w:rPr>
          <w:b/>
          <w:szCs w:val="22"/>
        </w:rPr>
        <w:t xml:space="preserve">LA PARTE RECURRENTE </w:t>
      </w:r>
      <w:r w:rsidR="00922CAA" w:rsidRPr="00BE5F85">
        <w:rPr>
          <w:szCs w:val="22"/>
        </w:rPr>
        <w:t>en el Módulo de Transparencia.</w:t>
      </w:r>
    </w:p>
    <w:p w14:paraId="09DE6DFD" w14:textId="77777777" w:rsidR="00922CAA" w:rsidRPr="00BE5F85" w:rsidRDefault="00922CAA" w:rsidP="00647353">
      <w:pPr>
        <w:pStyle w:val="Prrafodelista"/>
        <w:widowControl w:val="0"/>
        <w:pBdr>
          <w:top w:val="nil"/>
          <w:left w:val="nil"/>
          <w:bottom w:val="nil"/>
          <w:right w:val="nil"/>
          <w:between w:val="nil"/>
        </w:pBdr>
        <w:tabs>
          <w:tab w:val="left" w:pos="1701"/>
        </w:tabs>
        <w:rPr>
          <w:rFonts w:eastAsia="Palatino Linotype" w:cs="Palatino Linotype"/>
          <w:szCs w:val="22"/>
        </w:rPr>
      </w:pPr>
    </w:p>
    <w:p w14:paraId="2E7E94D4" w14:textId="652471BA" w:rsidR="00500973" w:rsidRPr="00BE5F85" w:rsidRDefault="00E40483" w:rsidP="00647353">
      <w:pPr>
        <w:pStyle w:val="Prrafodelista"/>
        <w:widowControl w:val="0"/>
        <w:numPr>
          <w:ilvl w:val="0"/>
          <w:numId w:val="19"/>
        </w:numPr>
        <w:pBdr>
          <w:top w:val="nil"/>
          <w:left w:val="nil"/>
          <w:bottom w:val="nil"/>
          <w:right w:val="nil"/>
          <w:between w:val="nil"/>
        </w:pBdr>
        <w:tabs>
          <w:tab w:val="left" w:pos="1701"/>
        </w:tabs>
        <w:rPr>
          <w:rFonts w:eastAsia="Palatino Linotype" w:cs="Palatino Linotype"/>
          <w:szCs w:val="22"/>
        </w:rPr>
      </w:pPr>
      <w:r w:rsidRPr="00BE5F85">
        <w:rPr>
          <w:b/>
          <w:szCs w:val="22"/>
        </w:rPr>
        <w:t>LA PARTE</w:t>
      </w:r>
      <w:r w:rsidRPr="00BE5F85">
        <w:rPr>
          <w:szCs w:val="22"/>
        </w:rPr>
        <w:t xml:space="preserve"> </w:t>
      </w:r>
      <w:r w:rsidRPr="00BE5F85">
        <w:rPr>
          <w:rFonts w:eastAsia="Palatino Linotype" w:cs="Palatino Linotype"/>
          <w:b/>
          <w:szCs w:val="22"/>
        </w:rPr>
        <w:t>RECURRENTE</w:t>
      </w:r>
      <w:r w:rsidR="00922CAA" w:rsidRPr="00BE5F85">
        <w:rPr>
          <w:rFonts w:eastAsia="Palatino Linotype" w:cs="Palatino Linotype"/>
          <w:szCs w:val="22"/>
        </w:rPr>
        <w:t xml:space="preserve">: acudir al Módulo de Transparencia del </w:t>
      </w:r>
      <w:r w:rsidR="00922CAA" w:rsidRPr="00BE5F85">
        <w:rPr>
          <w:rFonts w:eastAsia="Palatino Linotype" w:cs="Palatino Linotype"/>
          <w:b/>
          <w:szCs w:val="22"/>
        </w:rPr>
        <w:t>SUJETO OBLIGADO</w:t>
      </w:r>
      <w:r w:rsidR="00922CAA" w:rsidRPr="00BE5F85">
        <w:rPr>
          <w:rFonts w:eastAsia="Palatino Linotype" w:cs="Palatino Linotype"/>
          <w:szCs w:val="22"/>
        </w:rPr>
        <w:t xml:space="preserve"> para recibir el documento que contiene los datos personales solicitados.</w:t>
      </w:r>
    </w:p>
    <w:p w14:paraId="70E414AE" w14:textId="77777777" w:rsidR="00E40483" w:rsidRPr="00BE5F85" w:rsidRDefault="00E40483" w:rsidP="00647353">
      <w:pPr>
        <w:rPr>
          <w:rFonts w:eastAsia="Palatino Linotype" w:cs="Palatino Linotype"/>
          <w:szCs w:val="22"/>
        </w:rPr>
      </w:pPr>
    </w:p>
    <w:p w14:paraId="05D0E4C9" w14:textId="0B5D9FA1" w:rsidR="00AC3CA0" w:rsidRPr="00BE5F85" w:rsidRDefault="00500973" w:rsidP="00647353">
      <w:pPr>
        <w:rPr>
          <w:rFonts w:eastAsiaTheme="minorEastAsia" w:cs="Arial"/>
          <w:szCs w:val="22"/>
          <w:lang w:val="es-ES_tradnl"/>
        </w:rPr>
      </w:pPr>
      <w:r w:rsidRPr="00BE5F85">
        <w:rPr>
          <w:rFonts w:eastAsiaTheme="minorEastAsia" w:cs="Arial"/>
          <w:szCs w:val="22"/>
          <w:lang w:val="es-ES_tradnl"/>
        </w:rPr>
        <w:t xml:space="preserve">Así las cosas, el </w:t>
      </w:r>
      <w:r w:rsidR="00922CAA" w:rsidRPr="00BE5F85">
        <w:rPr>
          <w:rFonts w:eastAsiaTheme="minorEastAsia" w:cs="Arial"/>
          <w:szCs w:val="22"/>
          <w:lang w:val="es-ES_tradnl"/>
        </w:rPr>
        <w:t>veinticinco de septiembre</w:t>
      </w:r>
      <w:r w:rsidRPr="00BE5F85">
        <w:rPr>
          <w:rFonts w:eastAsiaTheme="minorEastAsia" w:cs="Arial"/>
          <w:szCs w:val="22"/>
          <w:lang w:val="es-ES_tradnl"/>
        </w:rPr>
        <w:t xml:space="preserve"> del año en curso, el </w:t>
      </w:r>
      <w:r w:rsidRPr="00BE5F85">
        <w:rPr>
          <w:rFonts w:eastAsiaTheme="minorEastAsia" w:cs="Arial"/>
          <w:b/>
          <w:szCs w:val="22"/>
          <w:lang w:val="es-ES_tradnl"/>
        </w:rPr>
        <w:t>SUJETO OBLIGADO</w:t>
      </w:r>
      <w:r w:rsidRPr="00BE5F85">
        <w:rPr>
          <w:rFonts w:eastAsiaTheme="minorEastAsia" w:cs="Arial"/>
          <w:szCs w:val="22"/>
          <w:lang w:val="es-ES_tradnl"/>
        </w:rPr>
        <w:t xml:space="preserve">, </w:t>
      </w:r>
      <w:r w:rsidRPr="00BE5F85">
        <w:rPr>
          <w:rFonts w:cs="Tahoma"/>
          <w:bCs/>
          <w:szCs w:val="22"/>
        </w:rPr>
        <w:t xml:space="preserve">remitió a través del archivo digital denominado </w:t>
      </w:r>
      <w:r w:rsidRPr="00BE5F85">
        <w:rPr>
          <w:rFonts w:cs="Tahoma"/>
          <w:bCs/>
          <w:i/>
          <w:szCs w:val="22"/>
        </w:rPr>
        <w:t>“</w:t>
      </w:r>
      <w:r w:rsidR="00922CAA" w:rsidRPr="00BE5F85">
        <w:rPr>
          <w:rFonts w:cs="Tahoma"/>
          <w:bCs/>
          <w:i/>
          <w:szCs w:val="22"/>
        </w:rPr>
        <w:t>ACUSE DE RECIBIDO 9982.pdf</w:t>
      </w:r>
      <w:r w:rsidR="00922CAA" w:rsidRPr="00BE5F85">
        <w:rPr>
          <w:rFonts w:cs="Tahoma"/>
          <w:bCs/>
          <w:i/>
          <w:szCs w:val="22"/>
        </w:rPr>
        <w:tab/>
      </w:r>
      <w:r w:rsidRPr="00BE5F85">
        <w:rPr>
          <w:rFonts w:cs="Tahoma"/>
          <w:bCs/>
          <w:i/>
          <w:szCs w:val="22"/>
        </w:rPr>
        <w:t>”</w:t>
      </w:r>
      <w:r w:rsidR="00922CAA" w:rsidRPr="00BE5F85">
        <w:rPr>
          <w:rFonts w:cs="Tahoma"/>
          <w:bCs/>
          <w:szCs w:val="22"/>
        </w:rPr>
        <w:t xml:space="preserve"> el acuse de </w:t>
      </w:r>
      <w:r w:rsidR="00922CAA" w:rsidRPr="00BE5F85">
        <w:rPr>
          <w:rFonts w:cs="Tahoma"/>
          <w:bCs/>
          <w:szCs w:val="22"/>
        </w:rPr>
        <w:lastRenderedPageBreak/>
        <w:t xml:space="preserve">recepción del documento que contiene los datos personales </w:t>
      </w:r>
      <w:r w:rsidRPr="00BE5F85">
        <w:rPr>
          <w:rFonts w:cs="Tahoma"/>
          <w:bCs/>
          <w:szCs w:val="22"/>
        </w:rPr>
        <w:t xml:space="preserve">solicitados por </w:t>
      </w:r>
      <w:r w:rsidRPr="00BE5F85">
        <w:rPr>
          <w:rFonts w:cs="Tahoma"/>
          <w:b/>
          <w:bCs/>
          <w:szCs w:val="22"/>
        </w:rPr>
        <w:t>LA PARTE RECURRENTE</w:t>
      </w:r>
      <w:r w:rsidR="005E1400" w:rsidRPr="00BE5F85">
        <w:rPr>
          <w:rFonts w:cs="Tahoma"/>
          <w:bCs/>
          <w:szCs w:val="22"/>
        </w:rPr>
        <w:t>.</w:t>
      </w:r>
    </w:p>
    <w:p w14:paraId="76725E85" w14:textId="77777777" w:rsidR="00335CDF" w:rsidRPr="00BE5F85" w:rsidRDefault="00335CDF" w:rsidP="00647353">
      <w:pPr>
        <w:contextualSpacing/>
        <w:rPr>
          <w:rFonts w:eastAsia="Calibri" w:cs="Tahoma"/>
          <w:b/>
          <w:bCs/>
          <w:szCs w:val="22"/>
        </w:rPr>
      </w:pPr>
    </w:p>
    <w:p w14:paraId="0FFA7AB4" w14:textId="240A0A33" w:rsidR="00500973" w:rsidRPr="00BE5F85" w:rsidRDefault="002701FE" w:rsidP="00647353">
      <w:pPr>
        <w:contextualSpacing/>
        <w:rPr>
          <w:rFonts w:eastAsia="Calibri" w:cs="Tahoma"/>
          <w:bCs/>
          <w:szCs w:val="22"/>
        </w:rPr>
      </w:pPr>
      <w:r w:rsidRPr="00BE5F85">
        <w:rPr>
          <w:rFonts w:eastAsia="Calibri" w:cs="Tahoma"/>
          <w:bCs/>
          <w:szCs w:val="22"/>
        </w:rPr>
        <w:t xml:space="preserve">Luego entonces al haber existido </w:t>
      </w:r>
      <w:r w:rsidR="00344687" w:rsidRPr="00BE5F85">
        <w:rPr>
          <w:rFonts w:eastAsia="Calibri" w:cs="Tahoma"/>
          <w:bCs/>
          <w:szCs w:val="22"/>
        </w:rPr>
        <w:t xml:space="preserve">acuerdo entre las partes en la audiencia de conciliación, así como el documento en el cual se advierte el acuse de recepción y la conformidad de </w:t>
      </w:r>
      <w:r w:rsidR="009F7A9C" w:rsidRPr="00BE5F85">
        <w:rPr>
          <w:rFonts w:eastAsia="Calibri" w:cs="Tahoma"/>
          <w:b/>
          <w:bCs/>
          <w:szCs w:val="22"/>
        </w:rPr>
        <w:t xml:space="preserve">LA </w:t>
      </w:r>
      <w:r w:rsidR="00344687" w:rsidRPr="00BE5F85">
        <w:rPr>
          <w:rFonts w:eastAsia="Calibri" w:cs="Tahoma"/>
          <w:b/>
          <w:bCs/>
          <w:szCs w:val="22"/>
        </w:rPr>
        <w:t>P</w:t>
      </w:r>
      <w:r w:rsidR="009F7A9C" w:rsidRPr="00BE5F85">
        <w:rPr>
          <w:rFonts w:eastAsia="Calibri" w:cs="Tahoma"/>
          <w:b/>
          <w:bCs/>
          <w:szCs w:val="22"/>
        </w:rPr>
        <w:t>A</w:t>
      </w:r>
      <w:r w:rsidR="00344687" w:rsidRPr="00BE5F85">
        <w:rPr>
          <w:rFonts w:eastAsia="Calibri" w:cs="Tahoma"/>
          <w:b/>
          <w:bCs/>
          <w:szCs w:val="22"/>
        </w:rPr>
        <w:t xml:space="preserve">RTE RECURRENTE </w:t>
      </w:r>
      <w:r w:rsidR="009F7A9C" w:rsidRPr="00BE5F85">
        <w:rPr>
          <w:rFonts w:eastAsia="Calibri" w:cs="Tahoma"/>
          <w:bCs/>
          <w:szCs w:val="22"/>
        </w:rPr>
        <w:t>de haber recibido la constancia que fue requerida</w:t>
      </w:r>
      <w:r w:rsidR="00344687" w:rsidRPr="00BE5F85">
        <w:rPr>
          <w:rFonts w:eastAsia="Calibri" w:cs="Tahoma"/>
          <w:bCs/>
          <w:szCs w:val="22"/>
        </w:rPr>
        <w:t xml:space="preserve"> al </w:t>
      </w:r>
      <w:r w:rsidR="00344687" w:rsidRPr="00BE5F85">
        <w:rPr>
          <w:rFonts w:eastAsia="Calibri" w:cs="Tahoma"/>
          <w:b/>
          <w:bCs/>
          <w:szCs w:val="22"/>
        </w:rPr>
        <w:t xml:space="preserve">SUJETO OBLIGADO, </w:t>
      </w:r>
      <w:r w:rsidR="00344687" w:rsidRPr="00BE5F85">
        <w:rPr>
          <w:rFonts w:eastAsia="Calibri" w:cs="Tahoma"/>
          <w:bCs/>
          <w:szCs w:val="22"/>
        </w:rPr>
        <w:t xml:space="preserve">se desprende que para el caso en que se actúa se actualiza la hipótesis prevista en el artículo </w:t>
      </w:r>
      <w:r w:rsidR="00500973" w:rsidRPr="00BE5F85">
        <w:rPr>
          <w:rFonts w:eastAsia="Arial Unicode MS" w:cs="Arial"/>
          <w:szCs w:val="22"/>
        </w:rPr>
        <w:t xml:space="preserve">132, fracción V, segundo párrafo, de la Ley de </w:t>
      </w:r>
      <w:r w:rsidR="00500973" w:rsidRPr="00BE5F85">
        <w:rPr>
          <w:rFonts w:cs="Arial"/>
          <w:szCs w:val="22"/>
        </w:rPr>
        <w:t>Protección</w:t>
      </w:r>
      <w:r w:rsidR="00500973" w:rsidRPr="00BE5F85">
        <w:rPr>
          <w:rFonts w:eastAsia="Arial Unicode MS" w:cs="Arial"/>
          <w:szCs w:val="22"/>
        </w:rPr>
        <w:t xml:space="preserve"> de Datos Personales en Posesión de los Sujetos Obligados de</w:t>
      </w:r>
      <w:r w:rsidR="00344687" w:rsidRPr="00BE5F85">
        <w:rPr>
          <w:rFonts w:eastAsia="Arial Unicode MS" w:cs="Arial"/>
          <w:szCs w:val="22"/>
        </w:rPr>
        <w:t>l Estado de México y Municipios, fragmento normativo que se transcribe para una mayor referencia a continuación:</w:t>
      </w:r>
    </w:p>
    <w:p w14:paraId="1741F534" w14:textId="77777777" w:rsidR="00500973" w:rsidRPr="00BE5F85" w:rsidRDefault="00500973" w:rsidP="00647353">
      <w:pPr>
        <w:pStyle w:val="m5212863947045306324gmail-msonormal"/>
        <w:spacing w:before="0" w:beforeAutospacing="0" w:after="0" w:afterAutospacing="0" w:line="360" w:lineRule="auto"/>
        <w:jc w:val="both"/>
        <w:rPr>
          <w:rFonts w:ascii="Palatino Linotype" w:eastAsia="Arial Unicode MS" w:hAnsi="Palatino Linotype" w:cs="Arial"/>
          <w:sz w:val="22"/>
          <w:szCs w:val="22"/>
        </w:rPr>
      </w:pPr>
    </w:p>
    <w:p w14:paraId="58688D01" w14:textId="77777777" w:rsidR="00500973" w:rsidRPr="00BE5F85" w:rsidRDefault="00500973" w:rsidP="00647353">
      <w:pPr>
        <w:pStyle w:val="Puesto"/>
        <w:rPr>
          <w:rFonts w:eastAsia="Calibri"/>
          <w:lang w:eastAsia="en-US"/>
        </w:rPr>
      </w:pPr>
      <w:r w:rsidRPr="00BE5F85">
        <w:rPr>
          <w:rFonts w:eastAsia="Calibri"/>
          <w:lang w:eastAsia="en-US"/>
        </w:rPr>
        <w:t>“</w:t>
      </w:r>
      <w:r w:rsidRPr="00BE5F85">
        <w:rPr>
          <w:rFonts w:eastAsia="Calibri"/>
          <w:b/>
          <w:lang w:eastAsia="en-US"/>
        </w:rPr>
        <w:t>Artículo 132</w:t>
      </w:r>
      <w:r w:rsidRPr="00BE5F85">
        <w:rPr>
          <w:rFonts w:eastAsia="Calibri"/>
          <w:lang w:eastAsia="en-US"/>
        </w:rPr>
        <w:t>. Admitido el recurso de revisión y sin perjuicio de lo dispuesto por la Ley General, el Instituto promoverá la conciliación entre las partes, de conformidad con el procedimiento siguiente:</w:t>
      </w:r>
    </w:p>
    <w:p w14:paraId="3DF63349" w14:textId="77777777" w:rsidR="00500973" w:rsidRPr="00BE5F85" w:rsidRDefault="00500973" w:rsidP="00647353">
      <w:pPr>
        <w:pStyle w:val="Puesto"/>
        <w:rPr>
          <w:rFonts w:eastAsia="Calibri"/>
          <w:lang w:eastAsia="en-US"/>
        </w:rPr>
      </w:pPr>
      <w:r w:rsidRPr="00BE5F85">
        <w:rPr>
          <w:rFonts w:eastAsia="Calibri"/>
          <w:lang w:eastAsia="en-US"/>
        </w:rPr>
        <w:t>[…]</w:t>
      </w:r>
    </w:p>
    <w:p w14:paraId="291A3BC8" w14:textId="77777777" w:rsidR="00500973" w:rsidRPr="00BE5F85" w:rsidRDefault="00500973" w:rsidP="00647353">
      <w:pPr>
        <w:pStyle w:val="Puesto"/>
        <w:rPr>
          <w:rFonts w:eastAsia="Calibri"/>
          <w:lang w:eastAsia="en-US"/>
        </w:rPr>
      </w:pPr>
      <w:r w:rsidRPr="00BE5F85">
        <w:rPr>
          <w:rFonts w:eastAsia="Calibri"/>
          <w:b/>
          <w:lang w:eastAsia="en-US"/>
        </w:rPr>
        <w:t>V.</w:t>
      </w:r>
      <w:r w:rsidRPr="00BE5F85">
        <w:rPr>
          <w:rFonts w:eastAsia="Calibri"/>
          <w:lang w:eastAsia="en-US"/>
        </w:rPr>
        <w:t xml:space="preserve"> De llegar a un acuerdo, éste se hará constar por escrito y tendrá efectos vinculantes.</w:t>
      </w:r>
    </w:p>
    <w:p w14:paraId="6E742D56" w14:textId="77777777" w:rsidR="00500973" w:rsidRPr="00BE5F85" w:rsidRDefault="00500973" w:rsidP="00647353">
      <w:pPr>
        <w:pStyle w:val="Puesto"/>
        <w:rPr>
          <w:rFonts w:eastAsia="Calibri"/>
          <w:lang w:eastAsia="en-US"/>
        </w:rPr>
      </w:pPr>
      <w:r w:rsidRPr="00BE5F85">
        <w:rPr>
          <w:rFonts w:eastAsia="Calibri"/>
          <w:b/>
          <w:u w:val="single"/>
          <w:lang w:eastAsia="en-US"/>
        </w:rPr>
        <w:t>El recurso de revisión quedará sin materia y el Instituto, deberán verificar el cumplimiento del acuerdo respectivo</w:t>
      </w:r>
      <w:r w:rsidRPr="00BE5F85">
        <w:rPr>
          <w:rFonts w:eastAsia="Calibri"/>
          <w:lang w:eastAsia="en-US"/>
        </w:rPr>
        <w:t>.”</w:t>
      </w:r>
    </w:p>
    <w:p w14:paraId="5C3A7813" w14:textId="77777777" w:rsidR="00500973" w:rsidRPr="00BE5F85" w:rsidRDefault="00500973" w:rsidP="00647353">
      <w:pPr>
        <w:ind w:left="709" w:right="709"/>
        <w:rPr>
          <w:rFonts w:eastAsia="Calibri" w:cs="Arial"/>
          <w:b/>
          <w:szCs w:val="22"/>
        </w:rPr>
      </w:pPr>
    </w:p>
    <w:p w14:paraId="4A1D547B" w14:textId="3F10E9FE" w:rsidR="00500973" w:rsidRPr="00BE5F85" w:rsidRDefault="00344687" w:rsidP="00647353">
      <w:pPr>
        <w:pStyle w:val="m5212863947045306324gmail-msonormal"/>
        <w:spacing w:before="0" w:beforeAutospacing="0" w:after="0" w:afterAutospacing="0" w:line="360" w:lineRule="auto"/>
        <w:jc w:val="both"/>
        <w:rPr>
          <w:rFonts w:ascii="Palatino Linotype" w:hAnsi="Palatino Linotype" w:cs="Arial"/>
          <w:sz w:val="22"/>
          <w:szCs w:val="22"/>
        </w:rPr>
      </w:pPr>
      <w:r w:rsidRPr="00BE5F85">
        <w:rPr>
          <w:rFonts w:ascii="Palatino Linotype" w:hAnsi="Palatino Linotype" w:cs="Arial"/>
          <w:sz w:val="22"/>
          <w:szCs w:val="22"/>
        </w:rPr>
        <w:t>Es así</w:t>
      </w:r>
      <w:r w:rsidR="00500973" w:rsidRPr="00BE5F85">
        <w:rPr>
          <w:rFonts w:ascii="Palatino Linotype" w:hAnsi="Palatino Linotype" w:cs="Arial"/>
          <w:sz w:val="22"/>
          <w:szCs w:val="22"/>
        </w:rPr>
        <w:t xml:space="preserve"> que el presente Recurso de Revisión </w:t>
      </w:r>
      <w:r w:rsidR="00500973" w:rsidRPr="00BE5F85">
        <w:rPr>
          <w:rFonts w:ascii="Palatino Linotype" w:hAnsi="Palatino Linotype" w:cs="Arial"/>
          <w:b/>
          <w:sz w:val="22"/>
          <w:szCs w:val="22"/>
        </w:rPr>
        <w:t xml:space="preserve">ha quedado sin materia, </w:t>
      </w:r>
      <w:r w:rsidR="00500973" w:rsidRPr="00BE5F85">
        <w:rPr>
          <w:rFonts w:ascii="Palatino Linotype" w:hAnsi="Palatino Linotype" w:cs="Arial"/>
          <w:sz w:val="22"/>
          <w:szCs w:val="22"/>
        </w:rPr>
        <w:t xml:space="preserve">pues se ha colmado el derecho </w:t>
      </w:r>
      <w:r w:rsidRPr="00BE5F85">
        <w:rPr>
          <w:rFonts w:ascii="Palatino Linotype" w:hAnsi="Palatino Linotype" w:cs="Arial"/>
          <w:sz w:val="22"/>
          <w:szCs w:val="22"/>
        </w:rPr>
        <w:t xml:space="preserve">el derecho ejercido por </w:t>
      </w:r>
      <w:r w:rsidRPr="00BE5F85">
        <w:rPr>
          <w:rFonts w:ascii="Palatino Linotype" w:hAnsi="Palatino Linotype" w:cs="Arial"/>
          <w:b/>
          <w:sz w:val="22"/>
          <w:szCs w:val="22"/>
        </w:rPr>
        <w:t>LA PARTE</w:t>
      </w:r>
      <w:r w:rsidR="00500973" w:rsidRPr="00BE5F85">
        <w:rPr>
          <w:rFonts w:ascii="Palatino Linotype" w:hAnsi="Palatino Linotype" w:cs="Arial"/>
          <w:b/>
          <w:sz w:val="22"/>
          <w:szCs w:val="22"/>
        </w:rPr>
        <w:t xml:space="preserve"> RECURRENTE</w:t>
      </w:r>
      <w:r w:rsidRPr="00BE5F85">
        <w:rPr>
          <w:rFonts w:ascii="Palatino Linotype" w:hAnsi="Palatino Linotype" w:cs="Arial"/>
          <w:sz w:val="22"/>
          <w:szCs w:val="22"/>
        </w:rPr>
        <w:t>.</w:t>
      </w:r>
    </w:p>
    <w:p w14:paraId="5A7EDBAB" w14:textId="77777777" w:rsidR="00500973" w:rsidRPr="00BE5F85" w:rsidRDefault="00500973" w:rsidP="00647353">
      <w:pPr>
        <w:pStyle w:val="m5212863947045306324gmail-msonormal"/>
        <w:spacing w:before="0" w:beforeAutospacing="0" w:after="0" w:afterAutospacing="0" w:line="360" w:lineRule="auto"/>
        <w:jc w:val="both"/>
        <w:rPr>
          <w:rFonts w:ascii="Palatino Linotype" w:hAnsi="Palatino Linotype" w:cs="Arial"/>
          <w:sz w:val="22"/>
          <w:szCs w:val="22"/>
        </w:rPr>
      </w:pPr>
    </w:p>
    <w:p w14:paraId="4FBE23C9" w14:textId="2E65C627" w:rsidR="00500973" w:rsidRPr="00BE5F85" w:rsidRDefault="00500973" w:rsidP="00647353">
      <w:pPr>
        <w:pStyle w:val="Prrafodelista"/>
        <w:widowControl w:val="0"/>
        <w:autoSpaceDE w:val="0"/>
        <w:autoSpaceDN w:val="0"/>
        <w:adjustRightInd w:val="0"/>
        <w:ind w:left="0"/>
        <w:rPr>
          <w:szCs w:val="22"/>
        </w:rPr>
      </w:pPr>
      <w:r w:rsidRPr="00BE5F85">
        <w:rPr>
          <w:rFonts w:cs="Arial"/>
          <w:szCs w:val="22"/>
          <w:lang w:val="es-ES_tradnl"/>
        </w:rPr>
        <w:t xml:space="preserve">En atención a las consideraciones anteriores, este Órgano Garante </w:t>
      </w:r>
      <w:r w:rsidRPr="00BE5F85">
        <w:rPr>
          <w:szCs w:val="22"/>
        </w:rPr>
        <w:t>determina que en</w:t>
      </w:r>
      <w:r w:rsidR="00344687" w:rsidRPr="00BE5F85">
        <w:rPr>
          <w:szCs w:val="22"/>
        </w:rPr>
        <w:t xml:space="preserve"> el presente caso, se actualizó el supuesto </w:t>
      </w:r>
      <w:r w:rsidRPr="00BE5F85">
        <w:rPr>
          <w:szCs w:val="22"/>
        </w:rPr>
        <w:t xml:space="preserve">prevista en la fracción V, del artículo 139, de la Ley de Protección de Datos Personales en Posesión de Sujetos Obligados del Estado de México y Municipios, que dispone lo siguiente: </w:t>
      </w:r>
    </w:p>
    <w:p w14:paraId="4C6FA8BD" w14:textId="77777777" w:rsidR="00500973" w:rsidRPr="00BE5F85" w:rsidRDefault="00500973" w:rsidP="00647353">
      <w:pPr>
        <w:pStyle w:val="Prrafodelista"/>
        <w:widowControl w:val="0"/>
        <w:autoSpaceDE w:val="0"/>
        <w:autoSpaceDN w:val="0"/>
        <w:adjustRightInd w:val="0"/>
        <w:ind w:left="0"/>
        <w:rPr>
          <w:szCs w:val="22"/>
        </w:rPr>
      </w:pPr>
    </w:p>
    <w:p w14:paraId="72A948E0" w14:textId="77777777" w:rsidR="00500973" w:rsidRPr="00BE5F85" w:rsidRDefault="00500973" w:rsidP="00647353">
      <w:pPr>
        <w:pStyle w:val="Puesto"/>
        <w:rPr>
          <w:b/>
          <w:bCs/>
        </w:rPr>
      </w:pPr>
      <w:r w:rsidRPr="00BE5F85">
        <w:t>“</w:t>
      </w:r>
      <w:r w:rsidRPr="00BE5F85">
        <w:rPr>
          <w:b/>
          <w:bCs/>
        </w:rPr>
        <w:t xml:space="preserve">Causales de Sobreseimiento </w:t>
      </w:r>
    </w:p>
    <w:p w14:paraId="635DC0FE" w14:textId="77777777" w:rsidR="00500973" w:rsidRPr="00BE5F85" w:rsidRDefault="00500973" w:rsidP="00647353">
      <w:pPr>
        <w:pStyle w:val="Puesto"/>
        <w:rPr>
          <w:b/>
          <w:bCs/>
        </w:rPr>
      </w:pPr>
      <w:r w:rsidRPr="00BE5F85">
        <w:rPr>
          <w:b/>
          <w:bCs/>
        </w:rPr>
        <w:t xml:space="preserve">Artículo 139. El recurso de revisión sólo podrá ser sobreseído cuando: </w:t>
      </w:r>
    </w:p>
    <w:p w14:paraId="1EC1C7C9" w14:textId="77777777" w:rsidR="00500973" w:rsidRPr="00BE5F85" w:rsidRDefault="00500973" w:rsidP="00647353">
      <w:pPr>
        <w:pStyle w:val="Puesto"/>
      </w:pPr>
      <w:r w:rsidRPr="00BE5F85">
        <w:lastRenderedPageBreak/>
        <w:t>[…]</w:t>
      </w:r>
    </w:p>
    <w:p w14:paraId="6A60D2C7" w14:textId="15FC3883" w:rsidR="00236539" w:rsidRPr="00BE5F85" w:rsidRDefault="00500973" w:rsidP="00647353">
      <w:pPr>
        <w:pStyle w:val="Puesto"/>
        <w:rPr>
          <w:b/>
          <w:bCs/>
        </w:rPr>
      </w:pPr>
      <w:r w:rsidRPr="00BE5F85">
        <w:rPr>
          <w:b/>
          <w:bCs/>
        </w:rPr>
        <w:t>V. Quede sin m</w:t>
      </w:r>
      <w:r w:rsidR="00236539" w:rsidRPr="00BE5F85">
        <w:rPr>
          <w:b/>
          <w:bCs/>
        </w:rPr>
        <w:t>ateria el recurso de revisión.”</w:t>
      </w:r>
    </w:p>
    <w:p w14:paraId="1F830053" w14:textId="77777777" w:rsidR="00236539" w:rsidRPr="00BE5F85" w:rsidRDefault="00236539" w:rsidP="00647353">
      <w:pPr>
        <w:contextualSpacing/>
        <w:rPr>
          <w:rFonts w:eastAsia="Calibri" w:cs="Tahoma"/>
          <w:b/>
          <w:bCs/>
          <w:szCs w:val="22"/>
        </w:rPr>
      </w:pPr>
    </w:p>
    <w:p w14:paraId="55F30F99" w14:textId="786D43BB" w:rsidR="005706B7" w:rsidRPr="00BE5F85" w:rsidRDefault="00DD078F" w:rsidP="00647353">
      <w:pPr>
        <w:pStyle w:val="Ttulo3"/>
        <w:spacing w:line="360" w:lineRule="auto"/>
        <w:rPr>
          <w:szCs w:val="22"/>
        </w:rPr>
      </w:pPr>
      <w:bookmarkStart w:id="35" w:name="_Toc210842522"/>
      <w:r w:rsidRPr="00BE5F85">
        <w:rPr>
          <w:szCs w:val="22"/>
        </w:rPr>
        <w:t>c</w:t>
      </w:r>
      <w:r w:rsidR="00BD5A7C" w:rsidRPr="00BE5F85">
        <w:rPr>
          <w:szCs w:val="22"/>
        </w:rPr>
        <w:t>) Conclusión</w:t>
      </w:r>
      <w:bookmarkStart w:id="36" w:name="_Hlk165381027"/>
      <w:r w:rsidR="00500973" w:rsidRPr="00BE5F85">
        <w:rPr>
          <w:szCs w:val="22"/>
        </w:rPr>
        <w:t>.</w:t>
      </w:r>
      <w:bookmarkEnd w:id="35"/>
    </w:p>
    <w:p w14:paraId="16AD2A18" w14:textId="3AED49F4" w:rsidR="00344687" w:rsidRPr="00BE5F85" w:rsidRDefault="00344687" w:rsidP="00647353">
      <w:pPr>
        <w:rPr>
          <w:rFonts w:cs="Tahoma"/>
          <w:bCs/>
          <w:iCs/>
          <w:szCs w:val="22"/>
        </w:rPr>
      </w:pPr>
      <w:r w:rsidRPr="00BE5F85">
        <w:rPr>
          <w:rFonts w:cs="Arial"/>
        </w:rPr>
        <w:t xml:space="preserve">En mérito de lo hasta aquí expuesto, se arriba a la conclusión de que </w:t>
      </w:r>
      <w:r w:rsidRPr="00BE5F85">
        <w:rPr>
          <w:rFonts w:cs="Arial"/>
          <w:b/>
        </w:rPr>
        <w:t xml:space="preserve">EL SUJETO OBLIGADO </w:t>
      </w:r>
      <w:r w:rsidRPr="00BE5F85">
        <w:rPr>
          <w:rFonts w:cs="Arial"/>
        </w:rPr>
        <w:t xml:space="preserve">entregó </w:t>
      </w:r>
      <w:r w:rsidR="00236539" w:rsidRPr="00BE5F85">
        <w:rPr>
          <w:rFonts w:cs="Arial"/>
        </w:rPr>
        <w:t>el</w:t>
      </w:r>
      <w:r w:rsidRPr="00BE5F85">
        <w:rPr>
          <w:rFonts w:cs="Arial"/>
        </w:rPr>
        <w:t xml:space="preserve"> </w:t>
      </w:r>
      <w:r w:rsidR="00236539" w:rsidRPr="00BE5F85">
        <w:rPr>
          <w:rFonts w:cs="Arial"/>
        </w:rPr>
        <w:t>documento</w:t>
      </w:r>
      <w:r w:rsidRPr="00BE5F85">
        <w:rPr>
          <w:rFonts w:cs="Arial"/>
        </w:rPr>
        <w:t xml:space="preserve"> que </w:t>
      </w:r>
      <w:r w:rsidRPr="00BE5F85">
        <w:rPr>
          <w:rFonts w:cs="Arial"/>
          <w:b/>
        </w:rPr>
        <w:t xml:space="preserve">LA PARTE REURRENTE </w:t>
      </w:r>
      <w:r w:rsidRPr="00BE5F85">
        <w:rPr>
          <w:rFonts w:cs="Arial"/>
        </w:rPr>
        <w:t>solicitó en su ejercicio de los derechos ARCO.</w:t>
      </w:r>
    </w:p>
    <w:p w14:paraId="0C349E62" w14:textId="77777777" w:rsidR="00344687" w:rsidRPr="00BE5F85" w:rsidRDefault="00344687" w:rsidP="00647353">
      <w:pPr>
        <w:pStyle w:val="Prrafodelista"/>
        <w:widowControl w:val="0"/>
        <w:autoSpaceDE w:val="0"/>
        <w:autoSpaceDN w:val="0"/>
        <w:adjustRightInd w:val="0"/>
        <w:ind w:left="0"/>
        <w:rPr>
          <w:szCs w:val="22"/>
        </w:rPr>
      </w:pPr>
    </w:p>
    <w:p w14:paraId="59CD55EA" w14:textId="026B8A16" w:rsidR="00344687" w:rsidRPr="00BE5F85" w:rsidRDefault="00344687" w:rsidP="00647353">
      <w:pPr>
        <w:pStyle w:val="Prrafodelista"/>
        <w:widowControl w:val="0"/>
        <w:autoSpaceDE w:val="0"/>
        <w:autoSpaceDN w:val="0"/>
        <w:adjustRightInd w:val="0"/>
        <w:ind w:left="0"/>
        <w:rPr>
          <w:rFonts w:eastAsia="Calibri" w:cs="Arial"/>
          <w:szCs w:val="22"/>
        </w:rPr>
      </w:pPr>
      <w:r w:rsidRPr="00BE5F85">
        <w:rPr>
          <w:szCs w:val="22"/>
        </w:rPr>
        <w:t xml:space="preserve">En </w:t>
      </w:r>
      <w:r w:rsidRPr="00BE5F85">
        <w:rPr>
          <w:rFonts w:eastAsia="Calibri" w:cs="Arial"/>
          <w:szCs w:val="22"/>
        </w:rPr>
        <w:t>consecuencia</w:t>
      </w:r>
      <w:r w:rsidRPr="00BE5F85">
        <w:rPr>
          <w:szCs w:val="22"/>
        </w:rPr>
        <w:t xml:space="preserve">, se </w:t>
      </w:r>
      <w:r w:rsidRPr="00BE5F85">
        <w:rPr>
          <w:rFonts w:cs="Arial"/>
          <w:szCs w:val="22"/>
          <w:lang w:val="es-ES_tradnl"/>
        </w:rPr>
        <w:t xml:space="preserve">determina </w:t>
      </w:r>
      <w:r w:rsidRPr="00BE5F85">
        <w:rPr>
          <w:rFonts w:cs="Arial"/>
          <w:b/>
          <w:szCs w:val="22"/>
          <w:lang w:val="es-ES_tradnl"/>
        </w:rPr>
        <w:t>SOBRESEER</w:t>
      </w:r>
      <w:r w:rsidRPr="00BE5F85">
        <w:rPr>
          <w:rFonts w:cs="Arial"/>
          <w:szCs w:val="22"/>
          <w:lang w:val="es-ES_tradnl"/>
        </w:rPr>
        <w:t xml:space="preserve"> el presente Recurso de Revisión, en </w:t>
      </w:r>
      <w:r w:rsidRPr="00BE5F85">
        <w:rPr>
          <w:bCs/>
          <w:szCs w:val="22"/>
        </w:rPr>
        <w:t>términos</w:t>
      </w:r>
      <w:r w:rsidRPr="00BE5F85">
        <w:rPr>
          <w:rFonts w:cs="Arial"/>
          <w:szCs w:val="22"/>
          <w:lang w:val="es-ES_tradnl"/>
        </w:rPr>
        <w:t xml:space="preserve"> del </w:t>
      </w:r>
      <w:r w:rsidRPr="00BE5F85">
        <w:rPr>
          <w:rFonts w:cs="Arial"/>
          <w:szCs w:val="22"/>
        </w:rPr>
        <w:t>artículo</w:t>
      </w:r>
      <w:r w:rsidRPr="00BE5F85">
        <w:rPr>
          <w:rFonts w:cs="Arial"/>
          <w:szCs w:val="22"/>
          <w:lang w:val="es-ES_tradnl"/>
        </w:rPr>
        <w:t xml:space="preserve"> 139, fracción V, </w:t>
      </w:r>
      <w:r w:rsidRPr="00BE5F85">
        <w:rPr>
          <w:szCs w:val="22"/>
        </w:rPr>
        <w:t>de la Ley de Protección de Datos Personales en Posesión de Sujetos Obligados del Estado de México y Municipios</w:t>
      </w:r>
      <w:r w:rsidRPr="00BE5F85">
        <w:rPr>
          <w:rFonts w:eastAsia="Calibri" w:cs="Arial"/>
          <w:szCs w:val="22"/>
        </w:rPr>
        <w:t>:</w:t>
      </w:r>
    </w:p>
    <w:p w14:paraId="7E4C8D15" w14:textId="77777777" w:rsidR="00344687" w:rsidRPr="00BE5F85" w:rsidRDefault="00344687" w:rsidP="00647353">
      <w:pPr>
        <w:ind w:right="-93"/>
        <w:rPr>
          <w:rFonts w:cs="Tahoma"/>
          <w:bCs/>
          <w:szCs w:val="22"/>
        </w:rPr>
      </w:pPr>
    </w:p>
    <w:bookmarkEnd w:id="36"/>
    <w:p w14:paraId="4D9D72B2" w14:textId="77777777" w:rsidR="00BF7342" w:rsidRPr="00BE5F85" w:rsidRDefault="00BF7342" w:rsidP="00647353">
      <w:pPr>
        <w:ind w:right="-93"/>
      </w:pPr>
      <w:r w:rsidRPr="00BE5F85">
        <w:t>Así, con fundamento en lo establecido en los artículos 5, párrafos, trigésimo tercero y trigésimo cuarto, fracciones III, V y VIII, de la Constitución Política del Estado Libre y Soberano de México; y en los artículos 2, fracción IV, 9, 29, 36, fracciones I y II, 176, 178, 179, 186 y 188 de la Ley de Transparencia y Acceso a la Información Pública del Estado de México y Municipios de aplicación supletoria, y 1, 81, 82 fracciones I y III, 119, 127, 128, 129, 133 y 137, de la Ley de Protección de Datos Personales en Posesión de Sujetos Obligados del Estado de México y Municipios, este Pleno:</w:t>
      </w:r>
    </w:p>
    <w:p w14:paraId="6945ABD7" w14:textId="77777777" w:rsidR="00647353" w:rsidRPr="00BE5F85" w:rsidRDefault="00647353" w:rsidP="00647353">
      <w:pPr>
        <w:ind w:right="-93"/>
      </w:pPr>
    </w:p>
    <w:p w14:paraId="5C396097" w14:textId="684A0E4F" w:rsidR="00664420" w:rsidRPr="00BE5F85" w:rsidRDefault="00664420" w:rsidP="00647353">
      <w:pPr>
        <w:pStyle w:val="Ttulo1"/>
        <w:rPr>
          <w:szCs w:val="22"/>
        </w:rPr>
      </w:pPr>
      <w:bookmarkStart w:id="37" w:name="_Toc210842523"/>
      <w:r w:rsidRPr="00BE5F85">
        <w:rPr>
          <w:szCs w:val="22"/>
        </w:rPr>
        <w:t>RESUELVE</w:t>
      </w:r>
      <w:bookmarkEnd w:id="37"/>
    </w:p>
    <w:p w14:paraId="203B7093" w14:textId="77777777" w:rsidR="00664420" w:rsidRPr="00BE5F85" w:rsidRDefault="00664420" w:rsidP="00647353">
      <w:pPr>
        <w:ind w:right="113"/>
        <w:rPr>
          <w:rFonts w:cs="Arial"/>
          <w:b/>
          <w:szCs w:val="22"/>
        </w:rPr>
      </w:pPr>
    </w:p>
    <w:p w14:paraId="27726F92" w14:textId="4ABDB2F3" w:rsidR="00344687" w:rsidRPr="00BE5F85" w:rsidRDefault="00344687" w:rsidP="00647353">
      <w:pPr>
        <w:widowControl w:val="0"/>
        <w:tabs>
          <w:tab w:val="left" w:pos="1701"/>
        </w:tabs>
        <w:rPr>
          <w:rFonts w:eastAsia="Palatino Linotype" w:cs="Palatino Linotype"/>
        </w:rPr>
      </w:pPr>
      <w:r w:rsidRPr="00BE5F85">
        <w:rPr>
          <w:rFonts w:eastAsia="Palatino Linotype" w:cs="Palatino Linotype"/>
          <w:b/>
        </w:rPr>
        <w:t xml:space="preserve">PRIMERO. </w:t>
      </w:r>
      <w:r w:rsidRPr="00BE5F85">
        <w:rPr>
          <w:rFonts w:eastAsia="Palatino Linotype" w:cs="Palatino Linotype"/>
        </w:rPr>
        <w:t>Se</w:t>
      </w:r>
      <w:r w:rsidRPr="00BE5F85">
        <w:rPr>
          <w:rFonts w:eastAsia="Palatino Linotype" w:cs="Palatino Linotype"/>
          <w:b/>
        </w:rPr>
        <w:t xml:space="preserve"> SOBRESEE </w:t>
      </w:r>
      <w:r w:rsidRPr="00BE5F85">
        <w:rPr>
          <w:rFonts w:eastAsia="Palatino Linotype" w:cs="Palatino Linotype"/>
        </w:rPr>
        <w:t>el Recurso de Revisión número</w:t>
      </w:r>
      <w:r w:rsidRPr="00BE5F85">
        <w:rPr>
          <w:rFonts w:eastAsia="Palatino Linotype" w:cs="Palatino Linotype"/>
          <w:b/>
        </w:rPr>
        <w:t xml:space="preserve"> </w:t>
      </w:r>
      <w:r w:rsidR="00236539" w:rsidRPr="00BE5F85">
        <w:rPr>
          <w:rFonts w:eastAsia="Palatino Linotype" w:cs="Palatino Linotype"/>
          <w:b/>
        </w:rPr>
        <w:t>09982/INFOEM/AD/RR/2025</w:t>
      </w:r>
      <w:r w:rsidRPr="00BE5F85">
        <w:rPr>
          <w:rFonts w:eastAsia="Palatino Linotype" w:cs="Palatino Linotype"/>
        </w:rPr>
        <w:t>, por actualizarse la causal de improcedenc</w:t>
      </w:r>
      <w:r w:rsidR="00DD078F" w:rsidRPr="00BE5F85">
        <w:rPr>
          <w:rFonts w:eastAsia="Palatino Linotype" w:cs="Palatino Linotype"/>
        </w:rPr>
        <w:t>ia establecida en el numeral 139, fracción V</w:t>
      </w:r>
      <w:r w:rsidRPr="00BE5F85">
        <w:rPr>
          <w:rFonts w:eastAsia="Palatino Linotype" w:cs="Palatino Linotype"/>
        </w:rPr>
        <w:t xml:space="preserve"> de la Ley de Protección de Datos Personales en Posesión de Sujetos Obligados del Estado de México y Municipios, en términos del Considerando</w:t>
      </w:r>
      <w:r w:rsidRPr="00BE5F85">
        <w:rPr>
          <w:rFonts w:eastAsia="Palatino Linotype" w:cs="Palatino Linotype"/>
          <w:b/>
        </w:rPr>
        <w:t xml:space="preserve"> SEGUNDO </w:t>
      </w:r>
      <w:r w:rsidRPr="00BE5F85">
        <w:rPr>
          <w:rFonts w:eastAsia="Palatino Linotype" w:cs="Palatino Linotype"/>
        </w:rPr>
        <w:t>de la presente resolución.</w:t>
      </w:r>
    </w:p>
    <w:p w14:paraId="6C2EF706" w14:textId="77777777" w:rsidR="00344687" w:rsidRPr="00BE5F85" w:rsidRDefault="00344687" w:rsidP="00647353">
      <w:pPr>
        <w:widowControl w:val="0"/>
        <w:tabs>
          <w:tab w:val="left" w:pos="1701"/>
        </w:tabs>
        <w:rPr>
          <w:rFonts w:eastAsia="Palatino Linotype" w:cs="Palatino Linotype"/>
        </w:rPr>
      </w:pPr>
    </w:p>
    <w:p w14:paraId="60C789DA" w14:textId="2A1FE687" w:rsidR="00344687" w:rsidRPr="00BE5F85" w:rsidRDefault="00344687" w:rsidP="00647353">
      <w:pPr>
        <w:widowControl w:val="0"/>
        <w:tabs>
          <w:tab w:val="left" w:pos="1701"/>
        </w:tabs>
        <w:rPr>
          <w:rFonts w:eastAsia="Palatino Linotype" w:cs="Palatino Linotype"/>
        </w:rPr>
      </w:pPr>
      <w:r w:rsidRPr="00BE5F85">
        <w:rPr>
          <w:rFonts w:eastAsia="Palatino Linotype" w:cs="Palatino Linotype"/>
          <w:b/>
        </w:rPr>
        <w:lastRenderedPageBreak/>
        <w:t xml:space="preserve">SEGUNDO. </w:t>
      </w:r>
      <w:r w:rsidRPr="00BE5F85">
        <w:rPr>
          <w:rFonts w:eastAsia="Palatino Linotype" w:cs="Palatino Linotype"/>
          <w:b/>
          <w:lang w:eastAsia="es-MX"/>
        </w:rPr>
        <w:t xml:space="preserve">Notifíquese </w:t>
      </w:r>
      <w:r w:rsidRPr="00BE5F85">
        <w:rPr>
          <w:szCs w:val="17"/>
          <w:lang w:eastAsia="es-ES_tradnl"/>
        </w:rPr>
        <w:t xml:space="preserve">vía </w:t>
      </w:r>
      <w:r w:rsidR="00DD078F" w:rsidRPr="00BE5F85">
        <w:rPr>
          <w:rFonts w:eastAsia="Palatino Linotype" w:cs="Palatino Linotype"/>
        </w:rPr>
        <w:t xml:space="preserve">Sistema de Acceso, Rectificación, Cancelación y Oposición de Datos Personales del Estado de México </w:t>
      </w:r>
      <w:r w:rsidR="00DD078F" w:rsidRPr="00BE5F85">
        <w:rPr>
          <w:rFonts w:eastAsia="Palatino Linotype" w:cs="Palatino Linotype"/>
          <w:b/>
        </w:rPr>
        <w:t>SARCOEM</w:t>
      </w:r>
      <w:r w:rsidR="00DD078F" w:rsidRPr="00BE5F85">
        <w:rPr>
          <w:rFonts w:eastAsia="Calibri" w:cs="Arial"/>
        </w:rPr>
        <w:t xml:space="preserve"> </w:t>
      </w:r>
      <w:r w:rsidRPr="00BE5F85">
        <w:rPr>
          <w:rFonts w:eastAsia="Calibri" w:cs="Arial"/>
        </w:rPr>
        <w:t>la presente resolución al Titular de la Unidad de Transparencia del Sujeto Obligado</w:t>
      </w:r>
      <w:r w:rsidR="00DD078F" w:rsidRPr="00BE5F85">
        <w:rPr>
          <w:rFonts w:eastAsia="Palatino Linotype" w:cs="Palatino Linotype"/>
        </w:rPr>
        <w:t xml:space="preserve"> para su conocimiento.</w:t>
      </w:r>
    </w:p>
    <w:p w14:paraId="620066F4" w14:textId="77777777" w:rsidR="00344687" w:rsidRPr="00BE5F85" w:rsidRDefault="00344687" w:rsidP="00647353"/>
    <w:p w14:paraId="2E99FCBD" w14:textId="646021EE" w:rsidR="00344687" w:rsidRPr="00BE5F85" w:rsidRDefault="00344687" w:rsidP="00647353">
      <w:pPr>
        <w:pBdr>
          <w:top w:val="nil"/>
          <w:left w:val="nil"/>
          <w:bottom w:val="nil"/>
          <w:right w:val="nil"/>
          <w:between w:val="nil"/>
        </w:pBdr>
        <w:rPr>
          <w:rFonts w:eastAsia="Palatino Linotype" w:cs="Palatino Linotype"/>
          <w:b/>
        </w:rPr>
      </w:pPr>
      <w:r w:rsidRPr="00BE5F85">
        <w:rPr>
          <w:rFonts w:eastAsia="Palatino Linotype" w:cs="Palatino Linotype"/>
          <w:b/>
        </w:rPr>
        <w:t>TERCERO</w:t>
      </w:r>
      <w:r w:rsidRPr="00BE5F85">
        <w:rPr>
          <w:rFonts w:eastAsia="Palatino Linotype" w:cs="Palatino Linotype"/>
        </w:rPr>
        <w:t xml:space="preserve">. </w:t>
      </w:r>
      <w:r w:rsidRPr="00BE5F85">
        <w:rPr>
          <w:rFonts w:eastAsia="Palatino Linotype" w:cs="Palatino Linotype"/>
          <w:b/>
        </w:rPr>
        <w:t>Notifíquese</w:t>
      </w:r>
      <w:r w:rsidRPr="00BE5F85">
        <w:rPr>
          <w:rFonts w:eastAsia="Palatino Linotype" w:cs="Palatino Linotype"/>
        </w:rPr>
        <w:t xml:space="preserve"> al </w:t>
      </w:r>
      <w:r w:rsidRPr="00BE5F85">
        <w:rPr>
          <w:rFonts w:eastAsia="Palatino Linotype" w:cs="Palatino Linotype"/>
          <w:b/>
        </w:rPr>
        <w:t>RECURRENTE</w:t>
      </w:r>
      <w:r w:rsidRPr="00BE5F85">
        <w:rPr>
          <w:rFonts w:eastAsia="Palatino Linotype" w:cs="Palatino Linotype"/>
        </w:rPr>
        <w:t xml:space="preserve"> la presente resolución vía Sistema </w:t>
      </w:r>
      <w:r w:rsidR="00DD078F" w:rsidRPr="00BE5F85">
        <w:rPr>
          <w:rFonts w:eastAsia="Palatino Linotype" w:cs="Palatino Linotype"/>
        </w:rPr>
        <w:t xml:space="preserve">de Acceso, Rectificación, Cancelación y Oposición de Datos Personales del Estado de México </w:t>
      </w:r>
      <w:r w:rsidR="00DD078F" w:rsidRPr="00BE5F85">
        <w:rPr>
          <w:rFonts w:eastAsia="Palatino Linotype" w:cs="Palatino Linotype"/>
          <w:b/>
        </w:rPr>
        <w:t>SARCOEM.</w:t>
      </w:r>
    </w:p>
    <w:p w14:paraId="429B8C3F" w14:textId="77777777" w:rsidR="00DD078F" w:rsidRPr="00BE5F85" w:rsidRDefault="00DD078F" w:rsidP="00647353">
      <w:pPr>
        <w:pBdr>
          <w:top w:val="nil"/>
          <w:left w:val="nil"/>
          <w:bottom w:val="nil"/>
          <w:right w:val="nil"/>
          <w:between w:val="nil"/>
        </w:pBdr>
        <w:rPr>
          <w:rFonts w:eastAsia="Palatino Linotype" w:cs="Palatino Linotype"/>
          <w:b/>
        </w:rPr>
      </w:pPr>
    </w:p>
    <w:p w14:paraId="6481A40B" w14:textId="77777777" w:rsidR="00344687" w:rsidRPr="00BE5F85" w:rsidRDefault="00344687" w:rsidP="00647353">
      <w:pPr>
        <w:pBdr>
          <w:top w:val="nil"/>
          <w:left w:val="nil"/>
          <w:bottom w:val="nil"/>
          <w:right w:val="nil"/>
          <w:between w:val="nil"/>
        </w:pBdr>
        <w:rPr>
          <w:rFonts w:eastAsia="Palatino Linotype" w:cs="Palatino Linotype"/>
        </w:rPr>
      </w:pPr>
      <w:r w:rsidRPr="00BE5F85">
        <w:rPr>
          <w:rFonts w:eastAsia="Palatino Linotype" w:cs="Palatino Linotype"/>
          <w:b/>
        </w:rPr>
        <w:t>CUARTO. Hágase</w:t>
      </w:r>
      <w:r w:rsidRPr="00BE5F85">
        <w:rPr>
          <w:rFonts w:eastAsia="Palatino Linotype" w:cs="Palatino Linotype"/>
        </w:rPr>
        <w:t xml:space="preserve"> del conocimiento al </w:t>
      </w:r>
      <w:r w:rsidRPr="00BE5F85">
        <w:rPr>
          <w:rFonts w:eastAsia="Palatino Linotype" w:cs="Palatino Linotype"/>
          <w:b/>
        </w:rPr>
        <w:t>RECURRENTE</w:t>
      </w:r>
      <w:r w:rsidRPr="00BE5F85">
        <w:rPr>
          <w:rFonts w:eastAsia="Palatino Linotype" w:cs="Palatino Linotype"/>
        </w:rPr>
        <w:t xml:space="preserve"> que de conformidad con lo establecido en el artículo 142 de la Ley de Protección de Datos Personales en Posesión de Sujetos Obligados del Estado de México y Municipios, podrá impugnarla ante el Instituto Nacional a través del recurso de inconformidad o vía Juicio de Amparo ante el Poder Judicial de la Federación, en los términos de las leyes aplicables.</w:t>
      </w:r>
    </w:p>
    <w:p w14:paraId="2BC8564F" w14:textId="77777777" w:rsidR="00FC3CE0" w:rsidRPr="00BE5F85" w:rsidRDefault="00FC3CE0" w:rsidP="00647353">
      <w:pPr>
        <w:ind w:right="113"/>
        <w:rPr>
          <w:rFonts w:cs="Arial"/>
          <w:b/>
          <w:szCs w:val="22"/>
        </w:rPr>
      </w:pPr>
    </w:p>
    <w:p w14:paraId="7CA88D67" w14:textId="6A929A12" w:rsidR="00647353" w:rsidRPr="00BE5F85" w:rsidRDefault="00647353" w:rsidP="00647353">
      <w:r w:rsidRPr="00BE5F85">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w:t>
      </w:r>
      <w:r w:rsidR="00BE5F85" w:rsidRPr="00BE5F85">
        <w:t>EN LA TRIGÉSIMA SEXTA SESIÓN ORDINARIA, CELEBRADA EL OCHO DE OCTUBRE DE DOS MIL VEINTICINCO, ANTE LA COORDINADORA DE PROYECTOS CATALINA CAMARILLO ROSAS, EN SUPLENCIA DEL SECRETARIO TÉCNICO DEL PLENO ALEXIS TAPIA RAMÍREZ</w:t>
      </w:r>
      <w:r w:rsidRPr="00BE5F85">
        <w:t>.</w:t>
      </w:r>
    </w:p>
    <w:p w14:paraId="49D72DA3" w14:textId="6B67C0F2" w:rsidR="00664420" w:rsidRPr="00647353" w:rsidRDefault="00C75DAE" w:rsidP="00647353">
      <w:pPr>
        <w:ind w:right="-93"/>
        <w:rPr>
          <w:rFonts w:eastAsia="Calibri" w:cs="Tahoma"/>
          <w:bCs/>
          <w:sz w:val="18"/>
          <w:szCs w:val="22"/>
          <w:lang w:eastAsia="en-US"/>
        </w:rPr>
      </w:pPr>
      <w:r w:rsidRPr="00BE5F85">
        <w:rPr>
          <w:rFonts w:eastAsia="Palatino Linotype" w:cs="Palatino Linotype"/>
          <w:sz w:val="18"/>
          <w:szCs w:val="22"/>
        </w:rPr>
        <w:t>SCMM/AGZ/DEMF/</w:t>
      </w:r>
      <w:r w:rsidR="00DD078F" w:rsidRPr="00BE5F85">
        <w:rPr>
          <w:rFonts w:eastAsia="Palatino Linotype" w:cs="Palatino Linotype"/>
          <w:sz w:val="18"/>
          <w:szCs w:val="22"/>
        </w:rPr>
        <w:t>DLM</w:t>
      </w:r>
    </w:p>
    <w:p w14:paraId="5EFEA0CD" w14:textId="77777777" w:rsidR="00664420" w:rsidRPr="00647353" w:rsidRDefault="00664420" w:rsidP="00647353">
      <w:pPr>
        <w:ind w:right="-93"/>
        <w:rPr>
          <w:rFonts w:eastAsia="Calibri" w:cs="Tahoma"/>
          <w:szCs w:val="22"/>
          <w:lang w:val="es-ES"/>
        </w:rPr>
      </w:pPr>
    </w:p>
    <w:p w14:paraId="696BC976" w14:textId="77777777" w:rsidR="00664420" w:rsidRPr="00647353" w:rsidRDefault="00664420" w:rsidP="00647353">
      <w:pPr>
        <w:ind w:right="-93"/>
        <w:rPr>
          <w:rFonts w:eastAsia="Calibri" w:cs="Tahoma"/>
          <w:bCs/>
          <w:szCs w:val="22"/>
          <w:lang w:val="es-ES" w:eastAsia="en-US"/>
        </w:rPr>
      </w:pPr>
    </w:p>
    <w:p w14:paraId="671CB0C5" w14:textId="77777777" w:rsidR="00664420" w:rsidRPr="00647353" w:rsidRDefault="00664420" w:rsidP="00647353">
      <w:pPr>
        <w:ind w:right="-93"/>
        <w:rPr>
          <w:rFonts w:eastAsia="Calibri" w:cs="Tahoma"/>
          <w:bCs/>
          <w:szCs w:val="22"/>
          <w:lang w:val="es-ES_tradnl" w:eastAsia="en-US"/>
        </w:rPr>
      </w:pPr>
    </w:p>
    <w:p w14:paraId="52B66DE7" w14:textId="77777777" w:rsidR="00664420" w:rsidRPr="00647353" w:rsidRDefault="00664420" w:rsidP="00647353">
      <w:pPr>
        <w:ind w:right="-93"/>
        <w:rPr>
          <w:rFonts w:eastAsia="Calibri" w:cs="Tahoma"/>
          <w:bCs/>
          <w:szCs w:val="22"/>
          <w:lang w:val="es-ES_tradnl" w:eastAsia="en-US"/>
        </w:rPr>
      </w:pPr>
    </w:p>
    <w:p w14:paraId="3BA305D1" w14:textId="77777777" w:rsidR="00664420" w:rsidRPr="00647353" w:rsidRDefault="00664420" w:rsidP="00647353">
      <w:pPr>
        <w:ind w:right="-93"/>
        <w:rPr>
          <w:rFonts w:eastAsia="Calibri" w:cs="Tahoma"/>
          <w:bCs/>
          <w:szCs w:val="22"/>
          <w:lang w:val="es-ES_tradnl" w:eastAsia="en-US"/>
        </w:rPr>
      </w:pPr>
    </w:p>
    <w:p w14:paraId="78230707" w14:textId="77777777" w:rsidR="00664420" w:rsidRPr="00647353" w:rsidRDefault="00664420" w:rsidP="00647353">
      <w:pPr>
        <w:ind w:right="-93"/>
        <w:rPr>
          <w:rFonts w:eastAsia="Calibri" w:cs="Tahoma"/>
          <w:bCs/>
          <w:szCs w:val="22"/>
          <w:lang w:val="es-ES_tradnl" w:eastAsia="en-US"/>
        </w:rPr>
      </w:pPr>
    </w:p>
    <w:p w14:paraId="72D18B28" w14:textId="77777777" w:rsidR="00664420" w:rsidRPr="00647353" w:rsidRDefault="00664420" w:rsidP="00647353">
      <w:pPr>
        <w:ind w:right="-93"/>
        <w:rPr>
          <w:rFonts w:eastAsia="Calibri" w:cs="Tahoma"/>
          <w:bCs/>
          <w:szCs w:val="22"/>
          <w:lang w:val="es-ES_tradnl" w:eastAsia="en-US"/>
        </w:rPr>
      </w:pPr>
    </w:p>
    <w:p w14:paraId="6BD461DC" w14:textId="77777777" w:rsidR="00664420" w:rsidRPr="00647353" w:rsidRDefault="00664420" w:rsidP="00647353">
      <w:pPr>
        <w:tabs>
          <w:tab w:val="center" w:pos="4568"/>
        </w:tabs>
        <w:ind w:right="-93"/>
        <w:rPr>
          <w:rFonts w:eastAsia="Calibri" w:cs="Tahoma"/>
          <w:bCs/>
          <w:szCs w:val="22"/>
          <w:lang w:eastAsia="en-US"/>
        </w:rPr>
      </w:pPr>
    </w:p>
    <w:p w14:paraId="4DBB1727" w14:textId="77777777" w:rsidR="00664420" w:rsidRPr="00647353" w:rsidRDefault="00664420" w:rsidP="00647353">
      <w:pPr>
        <w:tabs>
          <w:tab w:val="center" w:pos="4568"/>
        </w:tabs>
        <w:ind w:right="-93"/>
        <w:rPr>
          <w:rFonts w:eastAsia="Calibri" w:cs="Tahoma"/>
          <w:bCs/>
          <w:szCs w:val="22"/>
          <w:lang w:eastAsia="en-US"/>
        </w:rPr>
      </w:pPr>
    </w:p>
    <w:p w14:paraId="1D74121B" w14:textId="77777777" w:rsidR="00664420" w:rsidRPr="00647353" w:rsidRDefault="00664420" w:rsidP="00647353">
      <w:pPr>
        <w:tabs>
          <w:tab w:val="center" w:pos="4568"/>
        </w:tabs>
        <w:ind w:right="-93"/>
        <w:rPr>
          <w:rFonts w:eastAsia="Calibri" w:cs="Tahoma"/>
          <w:bCs/>
          <w:szCs w:val="22"/>
          <w:lang w:eastAsia="en-US"/>
        </w:rPr>
      </w:pPr>
    </w:p>
    <w:p w14:paraId="08E74E9C" w14:textId="77777777" w:rsidR="00664420" w:rsidRPr="00647353" w:rsidRDefault="00664420" w:rsidP="00647353">
      <w:pPr>
        <w:tabs>
          <w:tab w:val="center" w:pos="4568"/>
        </w:tabs>
        <w:ind w:right="-93"/>
        <w:rPr>
          <w:rFonts w:eastAsia="Calibri" w:cs="Tahoma"/>
          <w:bCs/>
          <w:szCs w:val="22"/>
          <w:lang w:eastAsia="en-US"/>
        </w:rPr>
      </w:pPr>
    </w:p>
    <w:p w14:paraId="2CBF5E03" w14:textId="77777777" w:rsidR="00664420" w:rsidRPr="00647353" w:rsidRDefault="00664420" w:rsidP="00647353">
      <w:pPr>
        <w:tabs>
          <w:tab w:val="center" w:pos="4568"/>
        </w:tabs>
        <w:ind w:right="-93"/>
        <w:rPr>
          <w:rFonts w:eastAsia="Calibri" w:cs="Tahoma"/>
          <w:bCs/>
          <w:szCs w:val="22"/>
          <w:lang w:eastAsia="en-US"/>
        </w:rPr>
      </w:pPr>
    </w:p>
    <w:p w14:paraId="44865A6D" w14:textId="77777777" w:rsidR="00664420" w:rsidRPr="00647353" w:rsidRDefault="00664420" w:rsidP="00647353">
      <w:pPr>
        <w:tabs>
          <w:tab w:val="center" w:pos="4568"/>
        </w:tabs>
        <w:ind w:right="-93"/>
        <w:rPr>
          <w:rFonts w:eastAsia="Calibri" w:cs="Tahoma"/>
          <w:bCs/>
          <w:szCs w:val="22"/>
          <w:lang w:eastAsia="en-US"/>
        </w:rPr>
      </w:pPr>
    </w:p>
    <w:p w14:paraId="7147F06B" w14:textId="77777777" w:rsidR="00664420" w:rsidRPr="00647353" w:rsidRDefault="00664420" w:rsidP="00647353">
      <w:pPr>
        <w:tabs>
          <w:tab w:val="center" w:pos="4568"/>
        </w:tabs>
        <w:ind w:right="-93"/>
        <w:rPr>
          <w:rFonts w:eastAsia="Calibri" w:cs="Tahoma"/>
          <w:bCs/>
          <w:szCs w:val="22"/>
          <w:lang w:eastAsia="en-US"/>
        </w:rPr>
      </w:pPr>
    </w:p>
    <w:p w14:paraId="6FDF3D7E" w14:textId="77777777" w:rsidR="00664420" w:rsidRPr="00647353" w:rsidRDefault="00664420" w:rsidP="00647353">
      <w:pPr>
        <w:tabs>
          <w:tab w:val="center" w:pos="4568"/>
        </w:tabs>
        <w:ind w:right="-93"/>
        <w:rPr>
          <w:rFonts w:eastAsia="Calibri" w:cs="Tahoma"/>
          <w:bCs/>
          <w:szCs w:val="22"/>
          <w:lang w:eastAsia="en-US"/>
        </w:rPr>
      </w:pPr>
    </w:p>
    <w:p w14:paraId="6246F818" w14:textId="77777777" w:rsidR="00664420" w:rsidRPr="00647353" w:rsidRDefault="00664420" w:rsidP="00647353">
      <w:pPr>
        <w:tabs>
          <w:tab w:val="center" w:pos="4568"/>
        </w:tabs>
        <w:ind w:right="-93"/>
        <w:rPr>
          <w:rFonts w:eastAsia="Calibri" w:cs="Tahoma"/>
          <w:bCs/>
          <w:szCs w:val="22"/>
          <w:lang w:eastAsia="en-US"/>
        </w:rPr>
      </w:pPr>
    </w:p>
    <w:p w14:paraId="57A88B28" w14:textId="77777777" w:rsidR="00664420" w:rsidRPr="00647353" w:rsidRDefault="00664420" w:rsidP="00647353">
      <w:pPr>
        <w:tabs>
          <w:tab w:val="center" w:pos="4568"/>
        </w:tabs>
        <w:ind w:right="-93"/>
        <w:rPr>
          <w:rFonts w:eastAsia="Calibri" w:cs="Tahoma"/>
          <w:bCs/>
          <w:szCs w:val="22"/>
          <w:lang w:eastAsia="en-US"/>
        </w:rPr>
      </w:pPr>
    </w:p>
    <w:p w14:paraId="77EF6095" w14:textId="77777777" w:rsidR="00664420" w:rsidRPr="00647353" w:rsidRDefault="00664420" w:rsidP="00647353">
      <w:pPr>
        <w:tabs>
          <w:tab w:val="center" w:pos="4568"/>
        </w:tabs>
        <w:ind w:right="-93"/>
        <w:rPr>
          <w:rFonts w:eastAsia="Calibri" w:cs="Tahoma"/>
          <w:bCs/>
          <w:szCs w:val="22"/>
          <w:lang w:eastAsia="en-US"/>
        </w:rPr>
      </w:pPr>
    </w:p>
    <w:p w14:paraId="35593947" w14:textId="77777777" w:rsidR="00664420" w:rsidRPr="00647353" w:rsidRDefault="00664420" w:rsidP="00647353">
      <w:pPr>
        <w:tabs>
          <w:tab w:val="center" w:pos="4568"/>
        </w:tabs>
        <w:ind w:right="-93"/>
        <w:rPr>
          <w:rFonts w:eastAsia="Calibri" w:cs="Tahoma"/>
          <w:bCs/>
          <w:szCs w:val="22"/>
          <w:lang w:eastAsia="en-US"/>
        </w:rPr>
      </w:pPr>
    </w:p>
    <w:p w14:paraId="3AF72A17" w14:textId="77777777" w:rsidR="00664420" w:rsidRPr="00647353" w:rsidRDefault="00664420" w:rsidP="00647353">
      <w:pPr>
        <w:tabs>
          <w:tab w:val="center" w:pos="4568"/>
        </w:tabs>
        <w:ind w:right="-93"/>
        <w:rPr>
          <w:rFonts w:eastAsia="Calibri" w:cs="Tahoma"/>
          <w:bCs/>
          <w:szCs w:val="22"/>
          <w:lang w:eastAsia="en-US"/>
        </w:rPr>
      </w:pPr>
    </w:p>
    <w:p w14:paraId="37169144" w14:textId="77777777" w:rsidR="00664420" w:rsidRPr="00647353" w:rsidRDefault="00664420" w:rsidP="00647353">
      <w:pPr>
        <w:tabs>
          <w:tab w:val="center" w:pos="4568"/>
        </w:tabs>
        <w:ind w:right="-93"/>
        <w:rPr>
          <w:rFonts w:eastAsia="Calibri" w:cs="Tahoma"/>
          <w:bCs/>
          <w:szCs w:val="22"/>
          <w:lang w:eastAsia="en-US"/>
        </w:rPr>
      </w:pPr>
    </w:p>
    <w:p w14:paraId="77CFC088" w14:textId="77777777" w:rsidR="00664420" w:rsidRPr="00647353" w:rsidRDefault="00664420" w:rsidP="00647353">
      <w:pPr>
        <w:tabs>
          <w:tab w:val="center" w:pos="4568"/>
        </w:tabs>
        <w:ind w:right="-93"/>
        <w:rPr>
          <w:rFonts w:eastAsia="Calibri" w:cs="Tahoma"/>
          <w:bCs/>
          <w:szCs w:val="22"/>
          <w:lang w:eastAsia="en-US"/>
        </w:rPr>
      </w:pPr>
    </w:p>
    <w:p w14:paraId="781A11A5" w14:textId="77777777" w:rsidR="00664420" w:rsidRPr="00647353" w:rsidRDefault="00664420" w:rsidP="00647353">
      <w:pPr>
        <w:tabs>
          <w:tab w:val="center" w:pos="4568"/>
        </w:tabs>
        <w:ind w:right="-93"/>
        <w:rPr>
          <w:rFonts w:eastAsia="Calibri" w:cs="Tahoma"/>
          <w:bCs/>
          <w:szCs w:val="22"/>
          <w:lang w:eastAsia="en-US"/>
        </w:rPr>
      </w:pPr>
    </w:p>
    <w:p w14:paraId="5B4ADFF3" w14:textId="77777777" w:rsidR="00A131AC" w:rsidRPr="00647353" w:rsidRDefault="00A131AC" w:rsidP="00647353">
      <w:pPr>
        <w:rPr>
          <w:szCs w:val="22"/>
        </w:rPr>
      </w:pPr>
    </w:p>
    <w:sectPr w:rsidR="00A131AC" w:rsidRPr="00647353"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56562" w14:textId="77777777" w:rsidR="00C97E98" w:rsidRDefault="00C97E98" w:rsidP="00664420">
      <w:pPr>
        <w:spacing w:line="240" w:lineRule="auto"/>
      </w:pPr>
      <w:r>
        <w:separator/>
      </w:r>
    </w:p>
  </w:endnote>
  <w:endnote w:type="continuationSeparator" w:id="0">
    <w:p w14:paraId="18C581BE" w14:textId="77777777" w:rsidR="00C97E98" w:rsidRDefault="00C97E98"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922CAA" w:rsidRDefault="00922CAA">
    <w:pPr>
      <w:tabs>
        <w:tab w:val="center" w:pos="4550"/>
        <w:tab w:val="left" w:pos="5818"/>
      </w:tabs>
      <w:ind w:right="260"/>
      <w:jc w:val="right"/>
      <w:rPr>
        <w:color w:val="071320" w:themeColor="text2" w:themeShade="80"/>
        <w:sz w:val="24"/>
        <w:szCs w:val="24"/>
      </w:rPr>
    </w:pPr>
  </w:p>
  <w:p w14:paraId="1BCA7F23" w14:textId="77777777" w:rsidR="00922CAA" w:rsidRDefault="00922C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922CAA" w:rsidRDefault="00922CAA">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A71BA9" w:rsidRPr="00A71BA9">
      <w:rPr>
        <w:noProof/>
        <w:color w:val="0A1D30" w:themeColor="text2" w:themeShade="BF"/>
        <w:sz w:val="24"/>
        <w:szCs w:val="24"/>
        <w:lang w:val="es-ES"/>
      </w:rPr>
      <w:t>15</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A71BA9" w:rsidRPr="00A71BA9">
      <w:rPr>
        <w:noProof/>
        <w:color w:val="0A1D30" w:themeColor="text2" w:themeShade="BF"/>
        <w:sz w:val="24"/>
        <w:szCs w:val="24"/>
        <w:lang w:val="es-ES"/>
      </w:rPr>
      <w:t>17</w:t>
    </w:r>
    <w:r>
      <w:rPr>
        <w:color w:val="0A1D30" w:themeColor="text2" w:themeShade="BF"/>
        <w:sz w:val="24"/>
        <w:szCs w:val="24"/>
      </w:rPr>
      <w:fldChar w:fldCharType="end"/>
    </w:r>
  </w:p>
  <w:p w14:paraId="310E15C0" w14:textId="77777777" w:rsidR="00922CAA" w:rsidRDefault="00922C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E0301" w14:textId="77777777" w:rsidR="00C97E98" w:rsidRDefault="00C97E98" w:rsidP="00664420">
      <w:pPr>
        <w:spacing w:line="240" w:lineRule="auto"/>
      </w:pPr>
      <w:r>
        <w:separator/>
      </w:r>
    </w:p>
  </w:footnote>
  <w:footnote w:type="continuationSeparator" w:id="0">
    <w:p w14:paraId="1EEE32D7" w14:textId="77777777" w:rsidR="00C97E98" w:rsidRDefault="00C97E98"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922CAA" w:rsidRPr="00330DA7" w14:paraId="070A4B18" w14:textId="77777777" w:rsidTr="003F35FD">
      <w:trPr>
        <w:trHeight w:val="144"/>
        <w:jc w:val="right"/>
      </w:trPr>
      <w:tc>
        <w:tcPr>
          <w:tcW w:w="2727" w:type="dxa"/>
        </w:tcPr>
        <w:p w14:paraId="62B7493A" w14:textId="77777777" w:rsidR="00922CAA" w:rsidRPr="00330DA7" w:rsidRDefault="00922CAA" w:rsidP="00DE625E">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2D8842A" w:rsidR="00922CAA" w:rsidRPr="00BB704F" w:rsidRDefault="009728A6" w:rsidP="00DE625E">
          <w:pPr>
            <w:tabs>
              <w:tab w:val="right" w:pos="8838"/>
            </w:tabs>
            <w:spacing w:line="276" w:lineRule="auto"/>
            <w:ind w:left="-74" w:right="-105"/>
            <w:rPr>
              <w:rFonts w:eastAsia="Calibri" w:cs="Tahoma"/>
              <w:szCs w:val="22"/>
              <w:lang w:eastAsia="en-US"/>
            </w:rPr>
          </w:pPr>
          <w:r>
            <w:rPr>
              <w:rFonts w:eastAsia="Calibri" w:cs="Tahoma"/>
              <w:szCs w:val="22"/>
              <w:lang w:eastAsia="en-US"/>
            </w:rPr>
            <w:t>09982/INFOEM/AD/RR/2025</w:t>
          </w:r>
        </w:p>
      </w:tc>
    </w:tr>
    <w:tr w:rsidR="00922CAA" w:rsidRPr="00330DA7" w14:paraId="4521E058" w14:textId="77777777" w:rsidTr="003F35FD">
      <w:trPr>
        <w:trHeight w:val="283"/>
        <w:jc w:val="right"/>
      </w:trPr>
      <w:tc>
        <w:tcPr>
          <w:tcW w:w="2727" w:type="dxa"/>
        </w:tcPr>
        <w:p w14:paraId="0B68C086" w14:textId="77777777" w:rsidR="00922CAA" w:rsidRPr="00330DA7" w:rsidRDefault="00922CAA" w:rsidP="00DE625E">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F889E66" w:rsidR="00922CAA" w:rsidRPr="00BB704F" w:rsidRDefault="00922CAA" w:rsidP="00DE625E">
          <w:pPr>
            <w:tabs>
              <w:tab w:val="left" w:pos="2834"/>
              <w:tab w:val="right" w:pos="8838"/>
            </w:tabs>
            <w:spacing w:line="276" w:lineRule="auto"/>
            <w:ind w:left="-108" w:right="-105"/>
            <w:rPr>
              <w:rFonts w:eastAsia="Calibri" w:cs="Tahoma"/>
              <w:szCs w:val="22"/>
              <w:lang w:eastAsia="en-US"/>
            </w:rPr>
          </w:pPr>
          <w:r w:rsidRPr="00AB66A2">
            <w:rPr>
              <w:rFonts w:eastAsia="Calibri" w:cs="Tahoma"/>
              <w:szCs w:val="22"/>
              <w:lang w:eastAsia="en-US"/>
            </w:rPr>
            <w:t>Instituto de Seguridad Social del Estado de México y Municipios</w:t>
          </w:r>
        </w:p>
      </w:tc>
    </w:tr>
    <w:tr w:rsidR="00922CAA" w:rsidRPr="00330DA7" w14:paraId="6331D9B6" w14:textId="77777777" w:rsidTr="003F35FD">
      <w:trPr>
        <w:trHeight w:val="283"/>
        <w:jc w:val="right"/>
      </w:trPr>
      <w:tc>
        <w:tcPr>
          <w:tcW w:w="2727" w:type="dxa"/>
        </w:tcPr>
        <w:p w14:paraId="3FA86BAE" w14:textId="77777777" w:rsidR="00922CAA" w:rsidRPr="00330DA7" w:rsidRDefault="00922CAA" w:rsidP="00DE625E">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Comisionado Ponente:</w:t>
          </w:r>
        </w:p>
      </w:tc>
      <w:tc>
        <w:tcPr>
          <w:tcW w:w="3402" w:type="dxa"/>
        </w:tcPr>
        <w:p w14:paraId="3B37D8A3" w14:textId="77777777" w:rsidR="00922CAA" w:rsidRPr="00EA66FC" w:rsidRDefault="00922CAA" w:rsidP="00DE625E">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214EBF06" w:rsidR="00922CAA" w:rsidRPr="00443C6B" w:rsidRDefault="00922CAA"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32822D24">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922CAA" w:rsidRPr="00330DA7" w14:paraId="29CFF901" w14:textId="77777777" w:rsidTr="00BB704F">
      <w:trPr>
        <w:trHeight w:val="1435"/>
      </w:trPr>
      <w:tc>
        <w:tcPr>
          <w:tcW w:w="283" w:type="dxa"/>
        </w:tcPr>
        <w:p w14:paraId="046B9F8F" w14:textId="77777777" w:rsidR="00922CAA" w:rsidRPr="00330DA7" w:rsidRDefault="00922CAA" w:rsidP="00DE625E">
          <w:pPr>
            <w:tabs>
              <w:tab w:val="right" w:pos="4273"/>
            </w:tabs>
            <w:spacing w:line="276" w:lineRule="auto"/>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922CAA" w:rsidRPr="00330DA7" w14:paraId="04F272D2" w14:textId="77777777" w:rsidTr="00BB704F">
            <w:trPr>
              <w:trHeight w:val="144"/>
            </w:trPr>
            <w:tc>
              <w:tcPr>
                <w:tcW w:w="2727" w:type="dxa"/>
              </w:tcPr>
              <w:p w14:paraId="2FD4DBF6" w14:textId="77777777" w:rsidR="00922CAA" w:rsidRPr="00330DA7" w:rsidRDefault="00922CAA" w:rsidP="00DE625E">
                <w:pPr>
                  <w:tabs>
                    <w:tab w:val="right" w:pos="8838"/>
                  </w:tabs>
                  <w:spacing w:line="276"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661E8416" w:rsidR="00922CAA" w:rsidRPr="00A90C72" w:rsidRDefault="009728A6" w:rsidP="00DE625E">
                <w:pPr>
                  <w:tabs>
                    <w:tab w:val="right" w:pos="8838"/>
                  </w:tabs>
                  <w:spacing w:line="276" w:lineRule="auto"/>
                  <w:ind w:left="-74" w:right="-105"/>
                  <w:rPr>
                    <w:rFonts w:eastAsia="Calibri" w:cs="Tahoma"/>
                    <w:szCs w:val="22"/>
                    <w:lang w:eastAsia="en-US"/>
                  </w:rPr>
                </w:pPr>
                <w:r>
                  <w:rPr>
                    <w:rFonts w:eastAsia="Calibri" w:cs="Tahoma"/>
                    <w:szCs w:val="22"/>
                    <w:lang w:eastAsia="en-US"/>
                  </w:rPr>
                  <w:t>09982/INFOEM/AD/RR/2025</w:t>
                </w:r>
              </w:p>
            </w:tc>
            <w:tc>
              <w:tcPr>
                <w:tcW w:w="3402" w:type="dxa"/>
              </w:tcPr>
              <w:p w14:paraId="71DEA1CF" w14:textId="77777777" w:rsidR="00922CAA" w:rsidRDefault="00922CAA" w:rsidP="00DE625E">
                <w:pPr>
                  <w:tabs>
                    <w:tab w:val="right" w:pos="8838"/>
                  </w:tabs>
                  <w:spacing w:line="276" w:lineRule="auto"/>
                  <w:ind w:left="-74" w:right="-105"/>
                  <w:rPr>
                    <w:rFonts w:eastAsia="Calibri" w:cs="Tahoma"/>
                    <w:szCs w:val="22"/>
                    <w:lang w:eastAsia="en-US"/>
                  </w:rPr>
                </w:pPr>
              </w:p>
            </w:tc>
          </w:tr>
          <w:tr w:rsidR="00922CAA" w:rsidRPr="00330DA7" w14:paraId="05C58951" w14:textId="77777777" w:rsidTr="00BB704F">
            <w:trPr>
              <w:trHeight w:val="144"/>
            </w:trPr>
            <w:tc>
              <w:tcPr>
                <w:tcW w:w="2727" w:type="dxa"/>
              </w:tcPr>
              <w:p w14:paraId="642B9610" w14:textId="77777777" w:rsidR="00922CAA" w:rsidRPr="00330DA7" w:rsidRDefault="00922CAA" w:rsidP="00DE625E">
                <w:pPr>
                  <w:tabs>
                    <w:tab w:val="right" w:pos="8838"/>
                  </w:tabs>
                  <w:spacing w:line="276"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622A4897" w:rsidR="00922CAA" w:rsidRPr="005F19B1" w:rsidRDefault="00A71BA9" w:rsidP="00DE625E">
                <w:pPr>
                  <w:tabs>
                    <w:tab w:val="left" w:pos="3122"/>
                    <w:tab w:val="right" w:pos="8838"/>
                  </w:tabs>
                  <w:spacing w:line="276" w:lineRule="auto"/>
                  <w:ind w:left="-105" w:right="-105"/>
                  <w:rPr>
                    <w:rFonts w:eastAsia="Calibri" w:cs="Tahoma"/>
                    <w:szCs w:val="22"/>
                    <w:lang w:eastAsia="en-US"/>
                  </w:rPr>
                </w:pPr>
                <w:r>
                  <w:rPr>
                    <w:rFonts w:eastAsia="Calibri" w:cs="Tahoma"/>
                    <w:szCs w:val="22"/>
                    <w:lang w:eastAsia="en-US"/>
                  </w:rPr>
                  <w:t>XXXXX XXXXXXX XXXXXXXX XXXXX</w:t>
                </w:r>
              </w:p>
            </w:tc>
            <w:tc>
              <w:tcPr>
                <w:tcW w:w="3402" w:type="dxa"/>
              </w:tcPr>
              <w:p w14:paraId="73F47F53" w14:textId="77777777" w:rsidR="00922CAA" w:rsidRPr="005F19B1" w:rsidRDefault="00922CAA" w:rsidP="00DE625E">
                <w:pPr>
                  <w:tabs>
                    <w:tab w:val="left" w:pos="3122"/>
                    <w:tab w:val="right" w:pos="8838"/>
                  </w:tabs>
                  <w:spacing w:line="276" w:lineRule="auto"/>
                  <w:ind w:left="-105" w:right="-105"/>
                  <w:rPr>
                    <w:rFonts w:eastAsia="Calibri" w:cs="Tahoma"/>
                    <w:szCs w:val="22"/>
                    <w:lang w:eastAsia="en-US"/>
                  </w:rPr>
                </w:pPr>
              </w:p>
            </w:tc>
          </w:tr>
          <w:bookmarkEnd w:id="1"/>
          <w:tr w:rsidR="00922CAA" w:rsidRPr="00330DA7" w14:paraId="00E6CDC1" w14:textId="77777777" w:rsidTr="00BB704F">
            <w:trPr>
              <w:trHeight w:val="283"/>
            </w:trPr>
            <w:tc>
              <w:tcPr>
                <w:tcW w:w="2727" w:type="dxa"/>
              </w:tcPr>
              <w:p w14:paraId="0631AD24" w14:textId="77777777" w:rsidR="00922CAA" w:rsidRPr="00330DA7" w:rsidRDefault="00922CAA" w:rsidP="00DE625E">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4809909" w:rsidR="00922CAA" w:rsidRPr="00952DD0" w:rsidRDefault="00922CAA" w:rsidP="00DE625E">
                <w:pPr>
                  <w:tabs>
                    <w:tab w:val="left" w:pos="2834"/>
                    <w:tab w:val="right" w:pos="8838"/>
                  </w:tabs>
                  <w:spacing w:line="276" w:lineRule="auto"/>
                  <w:ind w:left="-108" w:right="-105"/>
                  <w:rPr>
                    <w:rFonts w:eastAsia="Calibri" w:cs="Tahoma"/>
                    <w:szCs w:val="22"/>
                    <w:lang w:eastAsia="en-US"/>
                  </w:rPr>
                </w:pPr>
                <w:r w:rsidRPr="00AB66A2">
                  <w:rPr>
                    <w:rFonts w:eastAsia="Calibri" w:cs="Tahoma"/>
                    <w:szCs w:val="22"/>
                    <w:lang w:eastAsia="en-US"/>
                  </w:rPr>
                  <w:t>Instituto de Seguridad Social del Estado de México y Municipios</w:t>
                </w:r>
              </w:p>
            </w:tc>
            <w:tc>
              <w:tcPr>
                <w:tcW w:w="3402" w:type="dxa"/>
              </w:tcPr>
              <w:p w14:paraId="3A7DA319" w14:textId="77777777" w:rsidR="00922CAA" w:rsidRPr="00A90C72" w:rsidRDefault="00922CAA" w:rsidP="00DE625E">
                <w:pPr>
                  <w:tabs>
                    <w:tab w:val="left" w:pos="2834"/>
                    <w:tab w:val="right" w:pos="8838"/>
                  </w:tabs>
                  <w:spacing w:line="276" w:lineRule="auto"/>
                  <w:ind w:left="-108" w:right="-105"/>
                  <w:rPr>
                    <w:rFonts w:eastAsia="Calibri" w:cs="Tahoma"/>
                    <w:szCs w:val="22"/>
                    <w:lang w:eastAsia="en-US"/>
                  </w:rPr>
                </w:pPr>
              </w:p>
            </w:tc>
          </w:tr>
          <w:tr w:rsidR="00922CAA" w:rsidRPr="00330DA7" w14:paraId="0F6CD8D2" w14:textId="77777777" w:rsidTr="00BB704F">
            <w:trPr>
              <w:trHeight w:val="283"/>
            </w:trPr>
            <w:tc>
              <w:tcPr>
                <w:tcW w:w="2727" w:type="dxa"/>
              </w:tcPr>
              <w:p w14:paraId="31700628" w14:textId="77777777" w:rsidR="00922CAA" w:rsidRPr="00330DA7" w:rsidRDefault="00922CAA" w:rsidP="00DE625E">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Comisionado Ponente:</w:t>
                </w:r>
              </w:p>
            </w:tc>
            <w:tc>
              <w:tcPr>
                <w:tcW w:w="3402" w:type="dxa"/>
              </w:tcPr>
              <w:p w14:paraId="31A90A58" w14:textId="75878977" w:rsidR="00922CAA" w:rsidRPr="00EA66FC" w:rsidRDefault="00922CAA" w:rsidP="00DE625E">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922CAA" w:rsidRPr="00330DA7" w:rsidRDefault="00922CAA" w:rsidP="00DE625E">
                <w:pPr>
                  <w:tabs>
                    <w:tab w:val="right" w:pos="8838"/>
                  </w:tabs>
                  <w:spacing w:line="276" w:lineRule="auto"/>
                  <w:ind w:left="-108" w:right="-105"/>
                  <w:rPr>
                    <w:rFonts w:eastAsia="Calibri" w:cs="Tahoma"/>
                    <w:szCs w:val="22"/>
                    <w:lang w:eastAsia="en-US"/>
                  </w:rPr>
                </w:pPr>
              </w:p>
            </w:tc>
          </w:tr>
        </w:tbl>
        <w:p w14:paraId="5DC6AC61" w14:textId="77777777" w:rsidR="00922CAA" w:rsidRPr="00330DA7" w:rsidRDefault="00922CAA" w:rsidP="00DE625E">
          <w:pPr>
            <w:tabs>
              <w:tab w:val="right" w:pos="8838"/>
            </w:tabs>
            <w:spacing w:line="276" w:lineRule="auto"/>
            <w:ind w:left="-28"/>
            <w:rPr>
              <w:rFonts w:ascii="Arial" w:eastAsia="Calibri" w:hAnsi="Arial" w:cs="Arial"/>
              <w:b/>
              <w:szCs w:val="22"/>
              <w:lang w:eastAsia="en-US"/>
            </w:rPr>
          </w:pPr>
        </w:p>
      </w:tc>
    </w:tr>
  </w:tbl>
  <w:p w14:paraId="2A906731" w14:textId="77777777" w:rsidR="00922CAA" w:rsidRPr="00765661" w:rsidRDefault="00C97E98" w:rsidP="00BB704F">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6E56D0"/>
    <w:multiLevelType w:val="hybridMultilevel"/>
    <w:tmpl w:val="541054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1E5639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644CEC"/>
    <w:multiLevelType w:val="multilevel"/>
    <w:tmpl w:val="581233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9" w15:restartNumberingAfterBreak="0">
    <w:nsid w:val="36E11497"/>
    <w:multiLevelType w:val="hybridMultilevel"/>
    <w:tmpl w:val="54C43B9A"/>
    <w:lvl w:ilvl="0" w:tplc="D15C3A8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E751DA3"/>
    <w:multiLevelType w:val="hybridMultilevel"/>
    <w:tmpl w:val="F88E1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09F37EC"/>
    <w:multiLevelType w:val="hybridMultilevel"/>
    <w:tmpl w:val="D0889C04"/>
    <w:lvl w:ilvl="0" w:tplc="DF30C8EE">
      <w:start w:val="5"/>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070267"/>
    <w:multiLevelType w:val="hybridMultilevel"/>
    <w:tmpl w:val="1E5639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6CB1BC5"/>
    <w:multiLevelType w:val="hybridMultilevel"/>
    <w:tmpl w:val="0FF6C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523E87"/>
    <w:multiLevelType w:val="hybridMultilevel"/>
    <w:tmpl w:val="232A6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8"/>
  </w:num>
  <w:num w:numId="4">
    <w:abstractNumId w:val="6"/>
  </w:num>
  <w:num w:numId="5">
    <w:abstractNumId w:val="1"/>
  </w:num>
  <w:num w:numId="6">
    <w:abstractNumId w:val="20"/>
  </w:num>
  <w:num w:numId="7">
    <w:abstractNumId w:val="12"/>
  </w:num>
  <w:num w:numId="8">
    <w:abstractNumId w:val="4"/>
  </w:num>
  <w:num w:numId="9">
    <w:abstractNumId w:val="11"/>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8"/>
  </w:num>
  <w:num w:numId="12">
    <w:abstractNumId w:val="7"/>
  </w:num>
  <w:num w:numId="13">
    <w:abstractNumId w:val="0"/>
  </w:num>
  <w:num w:numId="14">
    <w:abstractNumId w:val="3"/>
  </w:num>
  <w:num w:numId="15">
    <w:abstractNumId w:val="13"/>
  </w:num>
  <w:num w:numId="16">
    <w:abstractNumId w:val="17"/>
  </w:num>
  <w:num w:numId="17">
    <w:abstractNumId w:val="15"/>
  </w:num>
  <w:num w:numId="18">
    <w:abstractNumId w:val="9"/>
  </w:num>
  <w:num w:numId="19">
    <w:abstractNumId w:val="21"/>
  </w:num>
  <w:num w:numId="20">
    <w:abstractNumId w:val="19"/>
  </w:num>
  <w:num w:numId="21">
    <w:abstractNumId w:val="16"/>
  </w:num>
  <w:num w:numId="22">
    <w:abstractNumId w:val="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3759D"/>
    <w:rsid w:val="00057B2D"/>
    <w:rsid w:val="00080071"/>
    <w:rsid w:val="00093755"/>
    <w:rsid w:val="0009468C"/>
    <w:rsid w:val="000A39C5"/>
    <w:rsid w:val="000A70E4"/>
    <w:rsid w:val="000B62ED"/>
    <w:rsid w:val="000C4ABC"/>
    <w:rsid w:val="000D0D67"/>
    <w:rsid w:val="000D2277"/>
    <w:rsid w:val="000E09C4"/>
    <w:rsid w:val="0011350D"/>
    <w:rsid w:val="00114FEE"/>
    <w:rsid w:val="001234E7"/>
    <w:rsid w:val="001353A6"/>
    <w:rsid w:val="00141876"/>
    <w:rsid w:val="0014207B"/>
    <w:rsid w:val="00150C49"/>
    <w:rsid w:val="001771AB"/>
    <w:rsid w:val="00181BDD"/>
    <w:rsid w:val="00184953"/>
    <w:rsid w:val="001A58B3"/>
    <w:rsid w:val="001C7688"/>
    <w:rsid w:val="001C7E33"/>
    <w:rsid w:val="001D6157"/>
    <w:rsid w:val="001F3515"/>
    <w:rsid w:val="00223BF3"/>
    <w:rsid w:val="00233005"/>
    <w:rsid w:val="00233F17"/>
    <w:rsid w:val="00236539"/>
    <w:rsid w:val="00261CA8"/>
    <w:rsid w:val="002701FE"/>
    <w:rsid w:val="00291735"/>
    <w:rsid w:val="002A0170"/>
    <w:rsid w:val="002A3601"/>
    <w:rsid w:val="002B7C6F"/>
    <w:rsid w:val="002D111C"/>
    <w:rsid w:val="00302476"/>
    <w:rsid w:val="00311BEC"/>
    <w:rsid w:val="00327EE2"/>
    <w:rsid w:val="00331F35"/>
    <w:rsid w:val="00335CDF"/>
    <w:rsid w:val="00337EC4"/>
    <w:rsid w:val="00344687"/>
    <w:rsid w:val="00353AB6"/>
    <w:rsid w:val="00362A11"/>
    <w:rsid w:val="00383515"/>
    <w:rsid w:val="003A40C1"/>
    <w:rsid w:val="003B4FF5"/>
    <w:rsid w:val="003B5D3E"/>
    <w:rsid w:val="003D394A"/>
    <w:rsid w:val="003D749F"/>
    <w:rsid w:val="003E2C2C"/>
    <w:rsid w:val="003F35FD"/>
    <w:rsid w:val="003F417A"/>
    <w:rsid w:val="003F4C0A"/>
    <w:rsid w:val="00403724"/>
    <w:rsid w:val="0041385B"/>
    <w:rsid w:val="00434CB3"/>
    <w:rsid w:val="00441BFA"/>
    <w:rsid w:val="00445547"/>
    <w:rsid w:val="00450B0C"/>
    <w:rsid w:val="00454FBD"/>
    <w:rsid w:val="004615A1"/>
    <w:rsid w:val="00472BCC"/>
    <w:rsid w:val="004A0695"/>
    <w:rsid w:val="004A28E6"/>
    <w:rsid w:val="004D7CD8"/>
    <w:rsid w:val="004E5068"/>
    <w:rsid w:val="004F7A00"/>
    <w:rsid w:val="005000D0"/>
    <w:rsid w:val="00500973"/>
    <w:rsid w:val="00503A6A"/>
    <w:rsid w:val="0050473D"/>
    <w:rsid w:val="00516B6E"/>
    <w:rsid w:val="00522ACC"/>
    <w:rsid w:val="00523F48"/>
    <w:rsid w:val="005365FA"/>
    <w:rsid w:val="00540463"/>
    <w:rsid w:val="005706B7"/>
    <w:rsid w:val="005723CB"/>
    <w:rsid w:val="00575400"/>
    <w:rsid w:val="005B18AF"/>
    <w:rsid w:val="005D5A50"/>
    <w:rsid w:val="005E1400"/>
    <w:rsid w:val="005F5301"/>
    <w:rsid w:val="005F65B7"/>
    <w:rsid w:val="006067C7"/>
    <w:rsid w:val="006159AD"/>
    <w:rsid w:val="00646436"/>
    <w:rsid w:val="00647353"/>
    <w:rsid w:val="00664420"/>
    <w:rsid w:val="00694A85"/>
    <w:rsid w:val="00696519"/>
    <w:rsid w:val="006A646A"/>
    <w:rsid w:val="006A64D4"/>
    <w:rsid w:val="006B044A"/>
    <w:rsid w:val="006B10B0"/>
    <w:rsid w:val="006B2D82"/>
    <w:rsid w:val="006C11FA"/>
    <w:rsid w:val="006C5FCF"/>
    <w:rsid w:val="006D03E3"/>
    <w:rsid w:val="006D4D4E"/>
    <w:rsid w:val="006E25BC"/>
    <w:rsid w:val="006E6BBC"/>
    <w:rsid w:val="006F15DE"/>
    <w:rsid w:val="006F7768"/>
    <w:rsid w:val="00717E59"/>
    <w:rsid w:val="00737518"/>
    <w:rsid w:val="0074376E"/>
    <w:rsid w:val="007577B7"/>
    <w:rsid w:val="007602D9"/>
    <w:rsid w:val="00775BFC"/>
    <w:rsid w:val="007A3459"/>
    <w:rsid w:val="007B6074"/>
    <w:rsid w:val="007B7248"/>
    <w:rsid w:val="007D1C55"/>
    <w:rsid w:val="007D317F"/>
    <w:rsid w:val="007E7DC6"/>
    <w:rsid w:val="007F5D06"/>
    <w:rsid w:val="00805A6E"/>
    <w:rsid w:val="00833E34"/>
    <w:rsid w:val="00865CF4"/>
    <w:rsid w:val="00876DBC"/>
    <w:rsid w:val="008A6003"/>
    <w:rsid w:val="008A6F88"/>
    <w:rsid w:val="008B1E16"/>
    <w:rsid w:val="008C232E"/>
    <w:rsid w:val="008C2381"/>
    <w:rsid w:val="008E1316"/>
    <w:rsid w:val="008E401D"/>
    <w:rsid w:val="009051A8"/>
    <w:rsid w:val="00910FD2"/>
    <w:rsid w:val="00922CAA"/>
    <w:rsid w:val="00931437"/>
    <w:rsid w:val="009415BB"/>
    <w:rsid w:val="009507B0"/>
    <w:rsid w:val="00953430"/>
    <w:rsid w:val="009630B1"/>
    <w:rsid w:val="00970008"/>
    <w:rsid w:val="00970EB3"/>
    <w:rsid w:val="00970F47"/>
    <w:rsid w:val="009728A6"/>
    <w:rsid w:val="009A0600"/>
    <w:rsid w:val="009A2D78"/>
    <w:rsid w:val="009A37A3"/>
    <w:rsid w:val="009A7C10"/>
    <w:rsid w:val="009B2945"/>
    <w:rsid w:val="009C1314"/>
    <w:rsid w:val="009D0344"/>
    <w:rsid w:val="009D2903"/>
    <w:rsid w:val="009E2DEE"/>
    <w:rsid w:val="009F797C"/>
    <w:rsid w:val="009F7A9C"/>
    <w:rsid w:val="00A131AC"/>
    <w:rsid w:val="00A16D85"/>
    <w:rsid w:val="00A21A20"/>
    <w:rsid w:val="00A24B46"/>
    <w:rsid w:val="00A332A8"/>
    <w:rsid w:val="00A36A99"/>
    <w:rsid w:val="00A53315"/>
    <w:rsid w:val="00A70EF0"/>
    <w:rsid w:val="00A71BA9"/>
    <w:rsid w:val="00A841C6"/>
    <w:rsid w:val="00A9208D"/>
    <w:rsid w:val="00AA6EA9"/>
    <w:rsid w:val="00AB66A2"/>
    <w:rsid w:val="00AB793A"/>
    <w:rsid w:val="00AC2DB8"/>
    <w:rsid w:val="00AC3CA0"/>
    <w:rsid w:val="00AE3DA7"/>
    <w:rsid w:val="00AE7078"/>
    <w:rsid w:val="00AF03C4"/>
    <w:rsid w:val="00AF28BA"/>
    <w:rsid w:val="00B00807"/>
    <w:rsid w:val="00B0370D"/>
    <w:rsid w:val="00B22A80"/>
    <w:rsid w:val="00B554A5"/>
    <w:rsid w:val="00B8376F"/>
    <w:rsid w:val="00BA55A8"/>
    <w:rsid w:val="00BB2ABF"/>
    <w:rsid w:val="00BB64F4"/>
    <w:rsid w:val="00BB7040"/>
    <w:rsid w:val="00BB704F"/>
    <w:rsid w:val="00BD3F4F"/>
    <w:rsid w:val="00BD5A7C"/>
    <w:rsid w:val="00BE11BD"/>
    <w:rsid w:val="00BE5F85"/>
    <w:rsid w:val="00BE7A1B"/>
    <w:rsid w:val="00BF0221"/>
    <w:rsid w:val="00BF091A"/>
    <w:rsid w:val="00BF4EAD"/>
    <w:rsid w:val="00BF7342"/>
    <w:rsid w:val="00C03988"/>
    <w:rsid w:val="00C049E2"/>
    <w:rsid w:val="00C071E2"/>
    <w:rsid w:val="00C213AA"/>
    <w:rsid w:val="00C238F3"/>
    <w:rsid w:val="00C36095"/>
    <w:rsid w:val="00C36318"/>
    <w:rsid w:val="00C36795"/>
    <w:rsid w:val="00C40140"/>
    <w:rsid w:val="00C461EC"/>
    <w:rsid w:val="00C507D4"/>
    <w:rsid w:val="00C5440E"/>
    <w:rsid w:val="00C67C64"/>
    <w:rsid w:val="00C71CEF"/>
    <w:rsid w:val="00C72DAA"/>
    <w:rsid w:val="00C75DAE"/>
    <w:rsid w:val="00C76033"/>
    <w:rsid w:val="00C80B14"/>
    <w:rsid w:val="00C86E75"/>
    <w:rsid w:val="00C97E98"/>
    <w:rsid w:val="00CA3C2B"/>
    <w:rsid w:val="00CA6E86"/>
    <w:rsid w:val="00CB7E9A"/>
    <w:rsid w:val="00CD0B92"/>
    <w:rsid w:val="00CE29D3"/>
    <w:rsid w:val="00CE52A1"/>
    <w:rsid w:val="00CE7574"/>
    <w:rsid w:val="00CF2D8B"/>
    <w:rsid w:val="00CF6723"/>
    <w:rsid w:val="00CF7586"/>
    <w:rsid w:val="00D036D3"/>
    <w:rsid w:val="00D067FE"/>
    <w:rsid w:val="00D2790D"/>
    <w:rsid w:val="00D51ECD"/>
    <w:rsid w:val="00D6170E"/>
    <w:rsid w:val="00D814D7"/>
    <w:rsid w:val="00D91CB4"/>
    <w:rsid w:val="00DB1C09"/>
    <w:rsid w:val="00DD0016"/>
    <w:rsid w:val="00DD078F"/>
    <w:rsid w:val="00DE1133"/>
    <w:rsid w:val="00DE625E"/>
    <w:rsid w:val="00E16BF5"/>
    <w:rsid w:val="00E379FF"/>
    <w:rsid w:val="00E37A3F"/>
    <w:rsid w:val="00E37D3C"/>
    <w:rsid w:val="00E40483"/>
    <w:rsid w:val="00E43891"/>
    <w:rsid w:val="00E47C60"/>
    <w:rsid w:val="00E547FD"/>
    <w:rsid w:val="00E62E6A"/>
    <w:rsid w:val="00E7015A"/>
    <w:rsid w:val="00E75440"/>
    <w:rsid w:val="00E7635B"/>
    <w:rsid w:val="00E83EF5"/>
    <w:rsid w:val="00E9335C"/>
    <w:rsid w:val="00EA255A"/>
    <w:rsid w:val="00EB2C2E"/>
    <w:rsid w:val="00ED1C1E"/>
    <w:rsid w:val="00ED481A"/>
    <w:rsid w:val="00EE2AF2"/>
    <w:rsid w:val="00F07EE6"/>
    <w:rsid w:val="00F21543"/>
    <w:rsid w:val="00F220C7"/>
    <w:rsid w:val="00F25D5D"/>
    <w:rsid w:val="00F33CC8"/>
    <w:rsid w:val="00F342DD"/>
    <w:rsid w:val="00F4481C"/>
    <w:rsid w:val="00F75D23"/>
    <w:rsid w:val="00F977CC"/>
    <w:rsid w:val="00FA5957"/>
    <w:rsid w:val="00FB1D9E"/>
    <w:rsid w:val="00FC3CE0"/>
    <w:rsid w:val="00FC478C"/>
    <w:rsid w:val="00FD06A8"/>
    <w:rsid w:val="00FE5B95"/>
    <w:rsid w:val="00FF4B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C4ABC"/>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C4ABC"/>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C4ABC"/>
    <w:rPr>
      <w:vertAlign w:val="superscript"/>
    </w:rPr>
  </w:style>
  <w:style w:type="character" w:customStyle="1" w:styleId="SinespaciadoCar">
    <w:name w:val="Sin espaciado Car"/>
    <w:aliases w:val="Francesa Car,INAI Car"/>
    <w:link w:val="Sinespaciado"/>
    <w:uiPriority w:val="1"/>
    <w:locked/>
    <w:rsid w:val="00093755"/>
    <w:rPr>
      <w:rFonts w:ascii="Palatino Linotype" w:eastAsia="Times New Roman" w:hAnsi="Palatino Linotype" w:cs="Times New Roman"/>
      <w:kern w:val="0"/>
      <w:szCs w:val="20"/>
      <w:lang w:eastAsia="es-ES"/>
      <w14:ligatures w14:val="none"/>
    </w:rPr>
  </w:style>
  <w:style w:type="paragraph" w:customStyle="1" w:styleId="m5212863947045306324gmail-msonormal">
    <w:name w:val="m_5212863947045306324gmail-msonormal"/>
    <w:basedOn w:val="Normal"/>
    <w:rsid w:val="00500973"/>
    <w:pPr>
      <w:spacing w:before="100" w:beforeAutospacing="1" w:after="100" w:afterAutospacing="1" w:line="240" w:lineRule="auto"/>
      <w:jc w:val="left"/>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85214">
      <w:bodyDiv w:val="1"/>
      <w:marLeft w:val="0"/>
      <w:marRight w:val="0"/>
      <w:marTop w:val="0"/>
      <w:marBottom w:val="0"/>
      <w:divBdr>
        <w:top w:val="none" w:sz="0" w:space="0" w:color="auto"/>
        <w:left w:val="none" w:sz="0" w:space="0" w:color="auto"/>
        <w:bottom w:val="none" w:sz="0" w:space="0" w:color="auto"/>
        <w:right w:val="none" w:sz="0" w:space="0" w:color="auto"/>
      </w:divBdr>
    </w:div>
    <w:div w:id="903174639">
      <w:bodyDiv w:val="1"/>
      <w:marLeft w:val="0"/>
      <w:marRight w:val="0"/>
      <w:marTop w:val="0"/>
      <w:marBottom w:val="0"/>
      <w:divBdr>
        <w:top w:val="none" w:sz="0" w:space="0" w:color="auto"/>
        <w:left w:val="none" w:sz="0" w:space="0" w:color="auto"/>
        <w:bottom w:val="none" w:sz="0" w:space="0" w:color="auto"/>
        <w:right w:val="none" w:sz="0" w:space="0" w:color="auto"/>
      </w:divBdr>
    </w:div>
    <w:div w:id="195409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21D37524-6676-4381-9281-252D1042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3854</Words>
  <Characters>21201</Characters>
  <Application>Microsoft Office Word</Application>
  <DocSecurity>0</DocSecurity>
  <Lines>176</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7</cp:revision>
  <cp:lastPrinted>2025-10-10T00:17:00Z</cp:lastPrinted>
  <dcterms:created xsi:type="dcterms:W3CDTF">2025-10-07T00:21:00Z</dcterms:created>
  <dcterms:modified xsi:type="dcterms:W3CDTF">2026-01-26T18:53:00Z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