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53B7" w:rsidRPr="0094659F" w:rsidRDefault="00344E2F" w:rsidP="001053B7">
      <w:pPr>
        <w:spacing w:before="240" w:after="240" w:line="360" w:lineRule="auto"/>
        <w:jc w:val="both"/>
        <w:rPr>
          <w:rFonts w:ascii="Palatino Linotype" w:eastAsia="Palatino Linotype" w:hAnsi="Palatino Linotype" w:cs="Palatino Linotype"/>
        </w:rPr>
      </w:pPr>
      <w:r w:rsidRPr="0094659F">
        <w:rPr>
          <w:rFonts w:ascii="Palatino Linotype" w:eastAsia="Palatino Linotype" w:hAnsi="Palatino Linotype" w:cs="Palatino Linotype"/>
        </w:rPr>
        <w:t>R</w:t>
      </w:r>
      <w:bookmarkStart w:id="0" w:name="_GoBack"/>
      <w:bookmarkEnd w:id="0"/>
      <w:r w:rsidRPr="0094659F">
        <w:rPr>
          <w:rFonts w:ascii="Palatino Linotype" w:eastAsia="Palatino Linotype" w:hAnsi="Palatino Linotype" w:cs="Palatino Linotype"/>
        </w:rPr>
        <w:t>esolución</w:t>
      </w:r>
      <w:r w:rsidR="001053B7" w:rsidRPr="0094659F">
        <w:rPr>
          <w:rFonts w:ascii="Palatino Linotype" w:eastAsia="Palatino Linotype" w:hAnsi="Palatino Linotype" w:cs="Palatino Linotype"/>
        </w:rPr>
        <w:t xml:space="preserve"> del Pleno del Instituto de Transparencia, Acceso a la Información Pública y Protección de Datos Personales del Estado de México y Municipios, con domicilio</w:t>
      </w:r>
      <w:r w:rsidR="009B1EAB">
        <w:rPr>
          <w:rFonts w:ascii="Palatino Linotype" w:eastAsia="Palatino Linotype" w:hAnsi="Palatino Linotype" w:cs="Palatino Linotype"/>
        </w:rPr>
        <w:t xml:space="preserve"> en Metepec, Estado de México, de fecha</w:t>
      </w:r>
      <w:r w:rsidR="001053B7" w:rsidRPr="0094659F">
        <w:rPr>
          <w:rFonts w:ascii="Palatino Linotype" w:eastAsia="Palatino Linotype" w:hAnsi="Palatino Linotype" w:cs="Palatino Linotype"/>
        </w:rPr>
        <w:t xml:space="preserve"> </w:t>
      </w:r>
      <w:r w:rsidR="00DE5182" w:rsidRPr="0094659F">
        <w:rPr>
          <w:rFonts w:ascii="Palatino Linotype" w:eastAsia="Palatino Linotype" w:hAnsi="Palatino Linotype" w:cs="Palatino Linotype"/>
          <w:b/>
        </w:rPr>
        <w:t xml:space="preserve">dieciséis </w:t>
      </w:r>
      <w:r w:rsidR="009B1EAB">
        <w:rPr>
          <w:rFonts w:ascii="Palatino Linotype" w:eastAsia="Palatino Linotype" w:hAnsi="Palatino Linotype" w:cs="Palatino Linotype"/>
          <w:b/>
        </w:rPr>
        <w:t xml:space="preserve">(16) </w:t>
      </w:r>
      <w:r w:rsidR="00EC60E0" w:rsidRPr="0094659F">
        <w:rPr>
          <w:rFonts w:ascii="Palatino Linotype" w:eastAsia="Palatino Linotype" w:hAnsi="Palatino Linotype" w:cs="Palatino Linotype"/>
          <w:b/>
        </w:rPr>
        <w:t>de julio</w:t>
      </w:r>
      <w:r w:rsidR="000B5445" w:rsidRPr="0094659F">
        <w:rPr>
          <w:rFonts w:ascii="Palatino Linotype" w:eastAsia="Palatino Linotype" w:hAnsi="Palatino Linotype" w:cs="Palatino Linotype"/>
          <w:b/>
        </w:rPr>
        <w:t xml:space="preserve"> de dos mil veinticinco</w:t>
      </w:r>
      <w:r w:rsidR="001053B7" w:rsidRPr="0094659F">
        <w:rPr>
          <w:rFonts w:ascii="Palatino Linotype" w:eastAsia="Palatino Linotype" w:hAnsi="Palatino Linotype" w:cs="Palatino Linotype"/>
        </w:rPr>
        <w:t xml:space="preserve">. </w:t>
      </w:r>
    </w:p>
    <w:p w:rsidR="001053B7" w:rsidRPr="0094659F" w:rsidRDefault="001053B7" w:rsidP="000B5445">
      <w:pPr>
        <w:spacing w:line="360" w:lineRule="auto"/>
        <w:jc w:val="both"/>
        <w:rPr>
          <w:rFonts w:ascii="Palatino Linotype" w:eastAsia="Palatino Linotype" w:hAnsi="Palatino Linotype" w:cs="Palatino Linotype"/>
          <w:b/>
        </w:rPr>
      </w:pPr>
      <w:bookmarkStart w:id="1" w:name="_heading=h.1t3h5sf" w:colFirst="0" w:colLast="0"/>
      <w:bookmarkEnd w:id="1"/>
      <w:r w:rsidRPr="0094659F">
        <w:rPr>
          <w:rFonts w:ascii="Palatino Linotype" w:eastAsia="Palatino Linotype" w:hAnsi="Palatino Linotype" w:cs="Palatino Linotype"/>
          <w:b/>
        </w:rPr>
        <w:t>VISTO</w:t>
      </w:r>
      <w:r w:rsidR="00EC60E0" w:rsidRPr="0094659F">
        <w:rPr>
          <w:rFonts w:ascii="Palatino Linotype" w:eastAsia="Palatino Linotype" w:hAnsi="Palatino Linotype" w:cs="Palatino Linotype"/>
          <w:b/>
        </w:rPr>
        <w:t>S</w:t>
      </w:r>
      <w:r w:rsidRPr="0094659F">
        <w:rPr>
          <w:rFonts w:ascii="Palatino Linotype" w:eastAsia="Palatino Linotype" w:hAnsi="Palatino Linotype" w:cs="Palatino Linotype"/>
        </w:rPr>
        <w:t xml:space="preserve"> </w:t>
      </w:r>
      <w:r w:rsidR="00EC60E0" w:rsidRPr="0094659F">
        <w:rPr>
          <w:rFonts w:ascii="Palatino Linotype" w:eastAsia="Palatino Linotype" w:hAnsi="Palatino Linotype" w:cs="Palatino Linotype"/>
        </w:rPr>
        <w:t>los</w:t>
      </w:r>
      <w:r w:rsidRPr="0094659F">
        <w:rPr>
          <w:rFonts w:ascii="Palatino Linotype" w:eastAsia="Palatino Linotype" w:hAnsi="Palatino Linotype" w:cs="Palatino Linotype"/>
        </w:rPr>
        <w:t xml:space="preserve"> expediente</w:t>
      </w:r>
      <w:r w:rsidR="00EC60E0" w:rsidRPr="0094659F">
        <w:rPr>
          <w:rFonts w:ascii="Palatino Linotype" w:eastAsia="Palatino Linotype" w:hAnsi="Palatino Linotype" w:cs="Palatino Linotype"/>
        </w:rPr>
        <w:t>s</w:t>
      </w:r>
      <w:r w:rsidRPr="0094659F">
        <w:rPr>
          <w:rFonts w:ascii="Palatino Linotype" w:eastAsia="Palatino Linotype" w:hAnsi="Palatino Linotype" w:cs="Palatino Linotype"/>
        </w:rPr>
        <w:t xml:space="preserve"> formado</w:t>
      </w:r>
      <w:r w:rsidR="00EC60E0" w:rsidRPr="0094659F">
        <w:rPr>
          <w:rFonts w:ascii="Palatino Linotype" w:eastAsia="Palatino Linotype" w:hAnsi="Palatino Linotype" w:cs="Palatino Linotype"/>
        </w:rPr>
        <w:t>s</w:t>
      </w:r>
      <w:r w:rsidRPr="0094659F">
        <w:rPr>
          <w:rFonts w:ascii="Palatino Linotype" w:eastAsia="Palatino Linotype" w:hAnsi="Palatino Linotype" w:cs="Palatino Linotype"/>
        </w:rPr>
        <w:t xml:space="preserve"> con</w:t>
      </w:r>
      <w:r w:rsidR="00B65DA6" w:rsidRPr="0094659F">
        <w:rPr>
          <w:rFonts w:ascii="Palatino Linotype" w:eastAsia="Palatino Linotype" w:hAnsi="Palatino Linotype" w:cs="Palatino Linotype"/>
        </w:rPr>
        <w:t xml:space="preserve"> motivo de</w:t>
      </w:r>
      <w:r w:rsidR="00EC60E0" w:rsidRPr="0094659F">
        <w:rPr>
          <w:rFonts w:ascii="Palatino Linotype" w:eastAsia="Palatino Linotype" w:hAnsi="Palatino Linotype" w:cs="Palatino Linotype"/>
        </w:rPr>
        <w:t xml:space="preserve"> </w:t>
      </w:r>
      <w:r w:rsidR="00B65DA6" w:rsidRPr="0094659F">
        <w:rPr>
          <w:rFonts w:ascii="Palatino Linotype" w:eastAsia="Palatino Linotype" w:hAnsi="Palatino Linotype" w:cs="Palatino Linotype"/>
        </w:rPr>
        <w:t>l</w:t>
      </w:r>
      <w:r w:rsidR="00EC60E0" w:rsidRPr="0094659F">
        <w:rPr>
          <w:rFonts w:ascii="Palatino Linotype" w:eastAsia="Palatino Linotype" w:hAnsi="Palatino Linotype" w:cs="Palatino Linotype"/>
        </w:rPr>
        <w:t>os</w:t>
      </w:r>
      <w:r w:rsidR="00B65DA6" w:rsidRPr="0094659F">
        <w:rPr>
          <w:rFonts w:ascii="Palatino Linotype" w:eastAsia="Palatino Linotype" w:hAnsi="Palatino Linotype" w:cs="Palatino Linotype"/>
        </w:rPr>
        <w:t xml:space="preserve"> recurso</w:t>
      </w:r>
      <w:r w:rsidR="00EC60E0" w:rsidRPr="0094659F">
        <w:rPr>
          <w:rFonts w:ascii="Palatino Linotype" w:eastAsia="Palatino Linotype" w:hAnsi="Palatino Linotype" w:cs="Palatino Linotype"/>
        </w:rPr>
        <w:t>s</w:t>
      </w:r>
      <w:r w:rsidR="00B65DA6" w:rsidRPr="0094659F">
        <w:rPr>
          <w:rFonts w:ascii="Palatino Linotype" w:eastAsia="Palatino Linotype" w:hAnsi="Palatino Linotype" w:cs="Palatino Linotype"/>
        </w:rPr>
        <w:t xml:space="preserve"> de revisión </w:t>
      </w:r>
      <w:r w:rsidR="00EC60E0" w:rsidRPr="0094659F">
        <w:rPr>
          <w:rFonts w:ascii="Palatino Linotype" w:eastAsia="Palatino Linotype" w:hAnsi="Palatino Linotype" w:cs="Palatino Linotype"/>
          <w:b/>
        </w:rPr>
        <w:t>03853/INFOEM/AD/RR/2025 y 03854/INFOEM/AD/RR/2025</w:t>
      </w:r>
      <w:r w:rsidRPr="0094659F">
        <w:rPr>
          <w:rFonts w:ascii="Palatino Linotype" w:eastAsia="Palatino Linotype" w:hAnsi="Palatino Linotype" w:cs="Palatino Linotype"/>
        </w:rPr>
        <w:t>, promovido</w:t>
      </w:r>
      <w:r w:rsidR="00EC60E0" w:rsidRPr="0094659F">
        <w:rPr>
          <w:rFonts w:ascii="Palatino Linotype" w:eastAsia="Palatino Linotype" w:hAnsi="Palatino Linotype" w:cs="Palatino Linotype"/>
        </w:rPr>
        <w:t>s</w:t>
      </w:r>
      <w:r w:rsidRPr="0094659F">
        <w:rPr>
          <w:rFonts w:ascii="Palatino Linotype" w:eastAsia="Palatino Linotype" w:hAnsi="Palatino Linotype" w:cs="Palatino Linotype"/>
        </w:rPr>
        <w:t xml:space="preserve"> por </w:t>
      </w:r>
      <w:r w:rsidR="00961C3E">
        <w:rPr>
          <w:rFonts w:ascii="Palatino Linotype" w:eastAsia="Palatino Linotype" w:hAnsi="Palatino Linotype" w:cs="Palatino Linotype"/>
          <w:b/>
          <w:bCs/>
        </w:rPr>
        <w:t>XXXX</w:t>
      </w:r>
      <w:r w:rsidRPr="0094659F">
        <w:rPr>
          <w:rFonts w:ascii="Palatino Linotype" w:eastAsia="Palatino Linotype" w:hAnsi="Palatino Linotype" w:cs="Palatino Linotype"/>
          <w:b/>
        </w:rPr>
        <w:t xml:space="preserve">, </w:t>
      </w:r>
      <w:r w:rsidRPr="0094659F">
        <w:rPr>
          <w:rFonts w:ascii="Palatino Linotype" w:eastAsia="Palatino Linotype" w:hAnsi="Palatino Linotype" w:cs="Palatino Linotype"/>
        </w:rPr>
        <w:t xml:space="preserve">en lo sucesivo </w:t>
      </w:r>
      <w:r w:rsidR="000F7F64" w:rsidRPr="0094659F">
        <w:rPr>
          <w:rFonts w:ascii="Palatino Linotype" w:eastAsia="Palatino Linotype" w:hAnsi="Palatino Linotype" w:cs="Palatino Linotype"/>
        </w:rPr>
        <w:t>la</w:t>
      </w:r>
      <w:r w:rsidRPr="0094659F">
        <w:rPr>
          <w:rFonts w:ascii="Palatino Linotype" w:eastAsia="Palatino Linotype" w:hAnsi="Palatino Linotype" w:cs="Palatino Linotype"/>
          <w:b/>
        </w:rPr>
        <w:t xml:space="preserve"> Recurrente</w:t>
      </w:r>
      <w:r w:rsidR="00701821" w:rsidRPr="0094659F">
        <w:rPr>
          <w:rFonts w:ascii="Palatino Linotype" w:eastAsia="Palatino Linotype" w:hAnsi="Palatino Linotype" w:cs="Palatino Linotype"/>
        </w:rPr>
        <w:t xml:space="preserve"> en contra de la</w:t>
      </w:r>
      <w:r w:rsidR="00EC60E0" w:rsidRPr="0094659F">
        <w:rPr>
          <w:rFonts w:ascii="Palatino Linotype" w:eastAsia="Palatino Linotype" w:hAnsi="Palatino Linotype" w:cs="Palatino Linotype"/>
        </w:rPr>
        <w:t>s</w:t>
      </w:r>
      <w:r w:rsidR="00701821" w:rsidRPr="0094659F">
        <w:rPr>
          <w:rFonts w:ascii="Palatino Linotype" w:eastAsia="Palatino Linotype" w:hAnsi="Palatino Linotype" w:cs="Palatino Linotype"/>
        </w:rPr>
        <w:t xml:space="preserve"> respuesta</w:t>
      </w:r>
      <w:r w:rsidR="00EC60E0" w:rsidRPr="0094659F">
        <w:rPr>
          <w:rFonts w:ascii="Palatino Linotype" w:eastAsia="Palatino Linotype" w:hAnsi="Palatino Linotype" w:cs="Palatino Linotype"/>
        </w:rPr>
        <w:t>s</w:t>
      </w:r>
      <w:r w:rsidR="00701821" w:rsidRPr="0094659F">
        <w:rPr>
          <w:rFonts w:ascii="Palatino Linotype" w:eastAsia="Palatino Linotype" w:hAnsi="Palatino Linotype" w:cs="Palatino Linotype"/>
        </w:rPr>
        <w:t xml:space="preserve"> </w:t>
      </w:r>
      <w:r w:rsidR="000B5445" w:rsidRPr="0094659F">
        <w:rPr>
          <w:rFonts w:ascii="Palatino Linotype" w:eastAsia="Palatino Linotype" w:hAnsi="Palatino Linotype" w:cs="Palatino Linotype"/>
        </w:rPr>
        <w:t>del</w:t>
      </w:r>
      <w:r w:rsidR="00701821" w:rsidRPr="0094659F">
        <w:rPr>
          <w:rFonts w:ascii="Palatino Linotype" w:eastAsia="Palatino Linotype" w:hAnsi="Palatino Linotype" w:cs="Palatino Linotype"/>
        </w:rPr>
        <w:t xml:space="preserve"> </w:t>
      </w:r>
      <w:r w:rsidR="00EC60E0" w:rsidRPr="0094659F">
        <w:rPr>
          <w:rFonts w:ascii="Palatino Linotype" w:eastAsia="Palatino Linotype" w:hAnsi="Palatino Linotype" w:cs="Palatino Linotype"/>
          <w:b/>
          <w:bCs/>
        </w:rPr>
        <w:t>Organismo Público Descentralizado para la Prestación de Los Servicios de Agua Potable Alcantarillado y Saneamiento de Atizapán de Zaragoza por sus siglas S.A.P.A.S.A.</w:t>
      </w:r>
      <w:r w:rsidRPr="0094659F">
        <w:rPr>
          <w:rFonts w:ascii="Palatino Linotype" w:eastAsia="Palatino Linotype" w:hAnsi="Palatino Linotype" w:cs="Palatino Linotype"/>
          <w:b/>
        </w:rPr>
        <w:t xml:space="preserve"> </w:t>
      </w:r>
      <w:r w:rsidRPr="0094659F">
        <w:rPr>
          <w:rFonts w:ascii="Palatino Linotype" w:eastAsia="Palatino Linotype" w:hAnsi="Palatino Linotype" w:cs="Palatino Linotype"/>
        </w:rPr>
        <w:t>en lo sucesivo el</w:t>
      </w:r>
      <w:r w:rsidRPr="0094659F">
        <w:rPr>
          <w:rFonts w:ascii="Palatino Linotype" w:eastAsia="Palatino Linotype" w:hAnsi="Palatino Linotype" w:cs="Palatino Linotype"/>
          <w:b/>
        </w:rPr>
        <w:t xml:space="preserve"> Sujeto Obligado</w:t>
      </w:r>
      <w:r w:rsidRPr="0094659F">
        <w:rPr>
          <w:rFonts w:ascii="Palatino Linotype" w:eastAsia="Palatino Linotype" w:hAnsi="Palatino Linotype" w:cs="Palatino Linotype"/>
        </w:rPr>
        <w:t xml:space="preserve">, se procede a dictar la presente Resolución con base en los siguientes: </w:t>
      </w:r>
      <w:r w:rsidR="000B5445" w:rsidRPr="0094659F">
        <w:rPr>
          <w:rFonts w:ascii="Palatino Linotype" w:eastAsia="Palatino Linotype" w:hAnsi="Palatino Linotype" w:cs="Palatino Linotype"/>
        </w:rPr>
        <w:t xml:space="preserve"> </w:t>
      </w:r>
    </w:p>
    <w:p w:rsidR="001053B7" w:rsidRPr="0094659F" w:rsidRDefault="001053B7" w:rsidP="001053B7">
      <w:pPr>
        <w:spacing w:before="240" w:after="240" w:line="360" w:lineRule="auto"/>
        <w:jc w:val="center"/>
        <w:rPr>
          <w:rFonts w:ascii="Palatino Linotype" w:eastAsia="Palatino Linotype" w:hAnsi="Palatino Linotype" w:cs="Palatino Linotype"/>
          <w:b/>
        </w:rPr>
      </w:pPr>
      <w:r w:rsidRPr="0094659F">
        <w:rPr>
          <w:rFonts w:ascii="Palatino Linotype" w:eastAsia="Palatino Linotype" w:hAnsi="Palatino Linotype" w:cs="Palatino Linotype"/>
          <w:b/>
        </w:rPr>
        <w:t>A N T E C E D E N T E S</w:t>
      </w:r>
    </w:p>
    <w:p w:rsidR="001053B7" w:rsidRPr="0094659F" w:rsidRDefault="001053B7" w:rsidP="001053B7">
      <w:pPr>
        <w:numPr>
          <w:ilvl w:val="0"/>
          <w:numId w:val="4"/>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94659F">
        <w:rPr>
          <w:rFonts w:ascii="Palatino Linotype" w:eastAsia="Palatino Linotype" w:hAnsi="Palatino Linotype" w:cs="Palatino Linotype"/>
          <w:color w:val="000000"/>
        </w:rPr>
        <w:t xml:space="preserve">En fecha </w:t>
      </w:r>
      <w:r w:rsidR="00104606" w:rsidRPr="0094659F">
        <w:rPr>
          <w:rFonts w:ascii="Palatino Linotype" w:eastAsia="Palatino Linotype" w:hAnsi="Palatino Linotype" w:cs="Palatino Linotype"/>
          <w:b/>
          <w:color w:val="000000"/>
          <w:lang w:val="es-ES"/>
        </w:rPr>
        <w:t>cuatro de marzo de dos mil veinticinco</w:t>
      </w:r>
      <w:r w:rsidRPr="0094659F">
        <w:rPr>
          <w:rFonts w:ascii="Palatino Linotype" w:eastAsia="Palatino Linotype" w:hAnsi="Palatino Linotype" w:cs="Palatino Linotype"/>
          <w:color w:val="000000"/>
        </w:rPr>
        <w:t xml:space="preserve">, </w:t>
      </w:r>
      <w:r w:rsidR="000F7F64" w:rsidRPr="0094659F">
        <w:rPr>
          <w:rFonts w:ascii="Palatino Linotype" w:eastAsia="Palatino Linotype" w:hAnsi="Palatino Linotype" w:cs="Palatino Linotype"/>
          <w:color w:val="000000"/>
        </w:rPr>
        <w:t>la</w:t>
      </w:r>
      <w:r w:rsidRPr="0094659F">
        <w:rPr>
          <w:rFonts w:ascii="Palatino Linotype" w:eastAsia="Palatino Linotype" w:hAnsi="Palatino Linotype" w:cs="Palatino Linotype"/>
          <w:color w:val="000000"/>
        </w:rPr>
        <w:t xml:space="preserve"> </w:t>
      </w:r>
      <w:r w:rsidRPr="0094659F">
        <w:rPr>
          <w:rFonts w:ascii="Palatino Linotype" w:eastAsia="Palatino Linotype" w:hAnsi="Palatino Linotype" w:cs="Palatino Linotype"/>
          <w:b/>
          <w:color w:val="000000"/>
        </w:rPr>
        <w:t>Recurrente</w:t>
      </w:r>
      <w:r w:rsidRPr="0094659F">
        <w:rPr>
          <w:rFonts w:ascii="Palatino Linotype" w:eastAsia="Palatino Linotype" w:hAnsi="Palatino Linotype" w:cs="Palatino Linotype"/>
          <w:color w:val="000000"/>
        </w:rPr>
        <w:t xml:space="preserve"> presentó a través del Sistema de Acceso, Rectificación, Cancelación y Oposición de Datos Personales en el Estado de México en lo subsecuente </w:t>
      </w:r>
      <w:r w:rsidRPr="0094659F">
        <w:rPr>
          <w:rFonts w:ascii="Palatino Linotype" w:eastAsia="Palatino Linotype" w:hAnsi="Palatino Linotype" w:cs="Palatino Linotype"/>
          <w:b/>
          <w:color w:val="000000"/>
        </w:rPr>
        <w:t>SARCOEM</w:t>
      </w:r>
      <w:r w:rsidRPr="0094659F">
        <w:rPr>
          <w:rFonts w:ascii="Palatino Linotype" w:eastAsia="Palatino Linotype" w:hAnsi="Palatino Linotype" w:cs="Palatino Linotype"/>
          <w:color w:val="000000"/>
        </w:rPr>
        <w:t xml:space="preserve">, ante el </w:t>
      </w:r>
      <w:r w:rsidRPr="0094659F">
        <w:rPr>
          <w:rFonts w:ascii="Palatino Linotype" w:eastAsia="Palatino Linotype" w:hAnsi="Palatino Linotype" w:cs="Palatino Linotype"/>
          <w:b/>
          <w:color w:val="000000"/>
        </w:rPr>
        <w:t>Sujeto Obligado</w:t>
      </w:r>
      <w:r w:rsidRPr="0094659F">
        <w:rPr>
          <w:rFonts w:ascii="Palatino Linotype" w:eastAsia="Palatino Linotype" w:hAnsi="Palatino Linotype" w:cs="Palatino Linotype"/>
          <w:color w:val="000000"/>
        </w:rPr>
        <w:t>, la</w:t>
      </w:r>
      <w:r w:rsidR="00104606" w:rsidRPr="0094659F">
        <w:rPr>
          <w:rFonts w:ascii="Palatino Linotype" w:eastAsia="Palatino Linotype" w:hAnsi="Palatino Linotype" w:cs="Palatino Linotype"/>
          <w:color w:val="000000"/>
        </w:rPr>
        <w:t>s</w:t>
      </w:r>
      <w:r w:rsidRPr="0094659F">
        <w:rPr>
          <w:rFonts w:ascii="Palatino Linotype" w:eastAsia="Palatino Linotype" w:hAnsi="Palatino Linotype" w:cs="Palatino Linotype"/>
          <w:color w:val="000000"/>
        </w:rPr>
        <w:t xml:space="preserve"> solicitud</w:t>
      </w:r>
      <w:r w:rsidR="00104606" w:rsidRPr="0094659F">
        <w:rPr>
          <w:rFonts w:ascii="Palatino Linotype" w:eastAsia="Palatino Linotype" w:hAnsi="Palatino Linotype" w:cs="Palatino Linotype"/>
          <w:color w:val="000000"/>
        </w:rPr>
        <w:t>es</w:t>
      </w:r>
      <w:r w:rsidRPr="0094659F">
        <w:rPr>
          <w:rFonts w:ascii="Palatino Linotype" w:eastAsia="Palatino Linotype" w:hAnsi="Palatino Linotype" w:cs="Palatino Linotype"/>
          <w:color w:val="000000"/>
        </w:rPr>
        <w:t xml:space="preserve"> de acceso a d</w:t>
      </w:r>
      <w:r w:rsidR="00104606" w:rsidRPr="0094659F">
        <w:rPr>
          <w:rFonts w:ascii="Palatino Linotype" w:eastAsia="Palatino Linotype" w:hAnsi="Palatino Linotype" w:cs="Palatino Linotype"/>
          <w:color w:val="000000"/>
        </w:rPr>
        <w:t>atos personales, a la que se les asignaron los</w:t>
      </w:r>
      <w:r w:rsidRPr="0094659F">
        <w:rPr>
          <w:rFonts w:ascii="Palatino Linotype" w:eastAsia="Palatino Linotype" w:hAnsi="Palatino Linotype" w:cs="Palatino Linotype"/>
          <w:color w:val="000000"/>
        </w:rPr>
        <w:t xml:space="preserve"> número</w:t>
      </w:r>
      <w:r w:rsidR="00104606" w:rsidRPr="0094659F">
        <w:rPr>
          <w:rFonts w:ascii="Palatino Linotype" w:eastAsia="Palatino Linotype" w:hAnsi="Palatino Linotype" w:cs="Palatino Linotype"/>
          <w:color w:val="000000"/>
        </w:rPr>
        <w:t>s</w:t>
      </w:r>
      <w:r w:rsidRPr="0094659F">
        <w:rPr>
          <w:rFonts w:ascii="Palatino Linotype" w:eastAsia="Palatino Linotype" w:hAnsi="Palatino Linotype" w:cs="Palatino Linotype"/>
          <w:color w:val="000000"/>
        </w:rPr>
        <w:t xml:space="preserve"> de expediente </w:t>
      </w:r>
      <w:r w:rsidR="00104606" w:rsidRPr="0094659F">
        <w:rPr>
          <w:rFonts w:eastAsiaTheme="majorEastAsia"/>
          <w:b/>
          <w:color w:val="000000"/>
        </w:rPr>
        <w:t>00010/OASATIZARA/AD/2025</w:t>
      </w:r>
      <w:r w:rsidR="00104606" w:rsidRPr="0094659F">
        <w:rPr>
          <w:rFonts w:ascii="Palatino Linotype" w:eastAsia="Palatino Linotype" w:hAnsi="Palatino Linotype" w:cs="Palatino Linotype"/>
          <w:color w:val="000000"/>
        </w:rPr>
        <w:t xml:space="preserve"> y </w:t>
      </w:r>
      <w:r w:rsidR="00104606" w:rsidRPr="0094659F">
        <w:rPr>
          <w:rFonts w:eastAsiaTheme="majorEastAsia"/>
          <w:b/>
          <w:color w:val="000000"/>
        </w:rPr>
        <w:t>00011/OASATIZARA/AD/2025</w:t>
      </w:r>
      <w:r w:rsidR="00104606" w:rsidRPr="0094659F">
        <w:rPr>
          <w:rFonts w:ascii="Palatino Linotype" w:eastAsia="Palatino Linotype" w:hAnsi="Palatino Linotype" w:cs="Palatino Linotype"/>
          <w:color w:val="000000"/>
        </w:rPr>
        <w:t xml:space="preserve"> </w:t>
      </w:r>
      <w:r w:rsidRPr="0094659F">
        <w:rPr>
          <w:rFonts w:ascii="Palatino Linotype" w:eastAsia="Palatino Linotype" w:hAnsi="Palatino Linotype" w:cs="Palatino Linotype"/>
          <w:color w:val="000000"/>
        </w:rPr>
        <w:t>en  la que requirió el acceso a lo siguiente:</w:t>
      </w:r>
      <w:r w:rsidR="00F82417" w:rsidRPr="0094659F">
        <w:rPr>
          <w:rFonts w:ascii="Palatino Linotype" w:eastAsia="Palatino Linotype" w:hAnsi="Palatino Linotype" w:cs="Palatino Linotype"/>
          <w:color w:val="000000"/>
        </w:rPr>
        <w:t xml:space="preserve"> </w:t>
      </w:r>
    </w:p>
    <w:p w:rsidR="001053B7" w:rsidRPr="0094659F" w:rsidRDefault="001053B7" w:rsidP="001053B7">
      <w:pPr>
        <w:spacing w:line="360" w:lineRule="auto"/>
        <w:jc w:val="both"/>
        <w:rPr>
          <w:rFonts w:ascii="Palatino Linotype" w:eastAsia="Palatino Linotype" w:hAnsi="Palatino Linotype" w:cs="Palatino Linotype"/>
        </w:rPr>
      </w:pPr>
    </w:p>
    <w:p w:rsidR="00104606" w:rsidRPr="0094659F" w:rsidRDefault="00104606" w:rsidP="00104606">
      <w:pPr>
        <w:spacing w:line="276" w:lineRule="auto"/>
        <w:ind w:left="567"/>
        <w:jc w:val="both"/>
        <w:rPr>
          <w:rFonts w:eastAsiaTheme="majorEastAsia"/>
          <w:b/>
          <w:color w:val="000000"/>
        </w:rPr>
      </w:pPr>
      <w:r w:rsidRPr="0094659F">
        <w:rPr>
          <w:rFonts w:eastAsiaTheme="majorEastAsia"/>
          <w:b/>
          <w:color w:val="000000"/>
        </w:rPr>
        <w:t>00010/OASATIZARA/AD/2025</w:t>
      </w:r>
    </w:p>
    <w:p w:rsidR="00104606" w:rsidRPr="0094659F" w:rsidRDefault="00104606" w:rsidP="00104606">
      <w:pPr>
        <w:ind w:left="567"/>
        <w:jc w:val="both"/>
        <w:rPr>
          <w:rFonts w:ascii="Palatino Linotype" w:eastAsia="Palatino Linotype" w:hAnsi="Palatino Linotype" w:cs="Palatino Linotype"/>
          <w:i/>
          <w:color w:val="000000"/>
          <w:sz w:val="22"/>
        </w:rPr>
      </w:pPr>
      <w:r w:rsidRPr="0094659F">
        <w:rPr>
          <w:rFonts w:ascii="Palatino Linotype" w:eastAsia="Palatino Linotype" w:hAnsi="Palatino Linotype" w:cs="Palatino Linotype"/>
          <w:i/>
          <w:color w:val="000000"/>
          <w:sz w:val="22"/>
        </w:rPr>
        <w:t>“</w:t>
      </w:r>
      <w:r w:rsidR="00961C3E">
        <w:rPr>
          <w:rFonts w:ascii="Palatino Linotype" w:eastAsia="Palatino Linotype" w:hAnsi="Palatino Linotype" w:cs="Palatino Linotype"/>
          <w:i/>
          <w:color w:val="000000"/>
          <w:sz w:val="22"/>
        </w:rPr>
        <w:t>XXXX</w:t>
      </w:r>
      <w:r w:rsidRPr="0094659F">
        <w:rPr>
          <w:rFonts w:ascii="Palatino Linotype" w:eastAsia="Palatino Linotype" w:hAnsi="Palatino Linotype" w:cs="Palatino Linotype"/>
          <w:i/>
          <w:color w:val="000000"/>
          <w:sz w:val="22"/>
        </w:rPr>
        <w:t xml:space="preserve">, por mi propio derecho, señalando como domicilio para oír y recibir todo tipo de notificaciones, aun las de carácter personal, el ubicado en </w:t>
      </w:r>
      <w:r w:rsidR="00961C3E">
        <w:rPr>
          <w:rFonts w:ascii="Palatino Linotype" w:eastAsia="Palatino Linotype" w:hAnsi="Palatino Linotype" w:cs="Palatino Linotype"/>
          <w:i/>
          <w:color w:val="000000"/>
          <w:sz w:val="22"/>
        </w:rPr>
        <w:t>XXXX</w:t>
      </w:r>
      <w:r w:rsidRPr="0094659F">
        <w:rPr>
          <w:rFonts w:ascii="Palatino Linotype" w:eastAsia="Palatino Linotype" w:hAnsi="Palatino Linotype" w:cs="Palatino Linotype"/>
          <w:i/>
          <w:color w:val="000000"/>
          <w:sz w:val="22"/>
        </w:rPr>
        <w:t xml:space="preserve">, Estado de México, estableciendo como medio de contacto directo el número telefónico </w:t>
      </w:r>
      <w:r w:rsidR="00961C3E">
        <w:rPr>
          <w:rFonts w:ascii="Palatino Linotype" w:eastAsia="Palatino Linotype" w:hAnsi="Palatino Linotype" w:cs="Palatino Linotype"/>
          <w:i/>
          <w:color w:val="000000"/>
          <w:sz w:val="22"/>
        </w:rPr>
        <w:t>XXXX</w:t>
      </w:r>
      <w:r w:rsidRPr="0094659F">
        <w:rPr>
          <w:rFonts w:ascii="Palatino Linotype" w:eastAsia="Palatino Linotype" w:hAnsi="Palatino Linotype" w:cs="Palatino Linotype"/>
          <w:i/>
          <w:color w:val="000000"/>
          <w:sz w:val="22"/>
        </w:rPr>
        <w:t xml:space="preserve">; ante usted, con el debido respeto, comparezco para exponer: Que, por medio del presente escrito, con fundamento en los artículos 8, 14, 17, 31 fracción IV de la </w:t>
      </w:r>
      <w:r w:rsidRPr="0094659F">
        <w:rPr>
          <w:rFonts w:ascii="Palatino Linotype" w:eastAsia="Palatino Linotype" w:hAnsi="Palatino Linotype" w:cs="Palatino Linotype"/>
          <w:i/>
          <w:color w:val="000000"/>
          <w:sz w:val="22"/>
        </w:rPr>
        <w:lastRenderedPageBreak/>
        <w:t>Constitución General, en relación con la fracción III del artículo 99 de la Ley del Impuesto sobre la Renta, solicito se entregue una copia del comprobante fiscal que ampara la retención de contribuciones realizada con motivo del finiquito que por Ley correspondía a mi finado esposo. En caso de ser necesario, junto al presente escrito exhibo, copia de mi Constancia fiscal. Así mismo, exhibo copia simple del “Cálculo de finiquito”, mismo que se encuentra exhibido ante la Sala Auxiliar de Tlalnepantla del Tribunal de Conciliación y Arbitraje del Estado de México, lo anterior, “para mejor proveer”.” (Sic)</w:t>
      </w:r>
    </w:p>
    <w:p w:rsidR="00104606" w:rsidRPr="0094659F" w:rsidRDefault="00104606" w:rsidP="00104606">
      <w:pPr>
        <w:ind w:left="567"/>
        <w:jc w:val="both"/>
        <w:rPr>
          <w:rFonts w:ascii="Palatino Linotype" w:eastAsia="Palatino Linotype" w:hAnsi="Palatino Linotype" w:cs="Palatino Linotype"/>
          <w:i/>
          <w:color w:val="000000"/>
          <w:sz w:val="22"/>
        </w:rPr>
      </w:pPr>
    </w:p>
    <w:p w:rsidR="00104606" w:rsidRPr="0094659F" w:rsidRDefault="00104606" w:rsidP="00104606">
      <w:pPr>
        <w:spacing w:line="360" w:lineRule="auto"/>
        <w:jc w:val="both"/>
        <w:rPr>
          <w:rFonts w:ascii="Palatino Linotype" w:hAnsi="Palatino Linotype"/>
          <w:color w:val="000000"/>
          <w:szCs w:val="22"/>
        </w:rPr>
      </w:pPr>
      <w:r w:rsidRPr="0094659F">
        <w:rPr>
          <w:rFonts w:ascii="Palatino Linotype" w:hAnsi="Palatino Linotype"/>
          <w:color w:val="000000"/>
          <w:szCs w:val="22"/>
        </w:rPr>
        <w:t>La solicitante adjuntó tres archivos electrónicos:</w:t>
      </w:r>
    </w:p>
    <w:p w:rsidR="00104606" w:rsidRPr="0094659F" w:rsidRDefault="00104606" w:rsidP="00104606">
      <w:pPr>
        <w:ind w:left="567"/>
        <w:jc w:val="both"/>
        <w:rPr>
          <w:rFonts w:ascii="Palatino Linotype" w:hAnsi="Palatino Linotype"/>
          <w:b/>
          <w:i/>
          <w:color w:val="000000"/>
          <w:szCs w:val="22"/>
        </w:rPr>
      </w:pPr>
      <w:r w:rsidRPr="0094659F">
        <w:rPr>
          <w:rFonts w:ascii="Palatino Linotype" w:hAnsi="Palatino Linotype"/>
          <w:b/>
          <w:i/>
          <w:color w:val="000000"/>
          <w:szCs w:val="22"/>
        </w:rPr>
        <w:t>CamScanner 03-03-2025 12.45.pdf</w:t>
      </w:r>
    </w:p>
    <w:p w:rsidR="00104606" w:rsidRPr="0094659F" w:rsidRDefault="00104606" w:rsidP="00104606">
      <w:pPr>
        <w:ind w:left="567"/>
        <w:jc w:val="both"/>
        <w:rPr>
          <w:rFonts w:ascii="Palatino Linotype" w:hAnsi="Palatino Linotype"/>
          <w:color w:val="000000"/>
          <w:szCs w:val="22"/>
        </w:rPr>
      </w:pPr>
      <w:r w:rsidRPr="0094659F">
        <w:rPr>
          <w:rFonts w:ascii="Palatino Linotype" w:hAnsi="Palatino Linotype"/>
          <w:color w:val="000000"/>
          <w:szCs w:val="22"/>
        </w:rPr>
        <w:t xml:space="preserve">Documento con membrete de SAPASA Atizapán de Zaragoza 2024, firmado por el Coordinador Jurídico, en el que se aprecia una tabla denominada Cálculo de Finiquito, del trabajador </w:t>
      </w:r>
      <w:r w:rsidR="00961C3E">
        <w:rPr>
          <w:rFonts w:ascii="Palatino Linotype" w:hAnsi="Palatino Linotype"/>
          <w:color w:val="000000"/>
          <w:szCs w:val="22"/>
        </w:rPr>
        <w:t>XXXX</w:t>
      </w:r>
      <w:r w:rsidRPr="0094659F">
        <w:rPr>
          <w:rFonts w:ascii="Palatino Linotype" w:hAnsi="Palatino Linotype"/>
          <w:color w:val="000000"/>
          <w:szCs w:val="22"/>
        </w:rPr>
        <w:t>.</w:t>
      </w:r>
    </w:p>
    <w:p w:rsidR="00104606" w:rsidRPr="0094659F" w:rsidRDefault="00104606" w:rsidP="00104606">
      <w:pPr>
        <w:ind w:left="567"/>
        <w:jc w:val="both"/>
        <w:rPr>
          <w:rFonts w:ascii="Palatino Linotype" w:hAnsi="Palatino Linotype"/>
          <w:color w:val="000000"/>
          <w:szCs w:val="22"/>
        </w:rPr>
      </w:pPr>
    </w:p>
    <w:p w:rsidR="00104606" w:rsidRPr="0094659F" w:rsidRDefault="00104606" w:rsidP="00104606">
      <w:pPr>
        <w:ind w:left="567"/>
        <w:jc w:val="both"/>
        <w:rPr>
          <w:rFonts w:ascii="Palatino Linotype" w:hAnsi="Palatino Linotype"/>
          <w:b/>
          <w:i/>
          <w:color w:val="000000"/>
          <w:szCs w:val="22"/>
        </w:rPr>
      </w:pPr>
      <w:r w:rsidRPr="0094659F">
        <w:rPr>
          <w:rFonts w:ascii="Palatino Linotype" w:hAnsi="Palatino Linotype"/>
          <w:b/>
          <w:i/>
          <w:color w:val="000000"/>
          <w:szCs w:val="22"/>
        </w:rPr>
        <w:t>SAT BAVJ690407.pdf</w:t>
      </w:r>
    </w:p>
    <w:p w:rsidR="00104606" w:rsidRPr="0094659F" w:rsidRDefault="00104606" w:rsidP="00104606">
      <w:pPr>
        <w:ind w:left="567"/>
        <w:jc w:val="both"/>
        <w:rPr>
          <w:rFonts w:ascii="Palatino Linotype" w:hAnsi="Palatino Linotype"/>
          <w:color w:val="000000"/>
          <w:szCs w:val="22"/>
        </w:rPr>
      </w:pPr>
      <w:r w:rsidRPr="0094659F">
        <w:rPr>
          <w:rFonts w:ascii="Palatino Linotype" w:hAnsi="Palatino Linotype"/>
          <w:color w:val="000000"/>
          <w:szCs w:val="22"/>
        </w:rPr>
        <w:t xml:space="preserve">Constancia de situación fiscal de fecha 03 de marzo de 2025 a nombre de </w:t>
      </w:r>
      <w:r w:rsidR="00961C3E">
        <w:rPr>
          <w:rFonts w:ascii="Palatino Linotype" w:hAnsi="Palatino Linotype"/>
          <w:color w:val="000000"/>
          <w:szCs w:val="22"/>
        </w:rPr>
        <w:t>XXXX</w:t>
      </w:r>
      <w:r w:rsidRPr="0094659F">
        <w:rPr>
          <w:rFonts w:ascii="Palatino Linotype" w:hAnsi="Palatino Linotype"/>
          <w:color w:val="000000"/>
          <w:szCs w:val="22"/>
        </w:rPr>
        <w:t>.</w:t>
      </w:r>
    </w:p>
    <w:p w:rsidR="00104606" w:rsidRPr="0094659F" w:rsidRDefault="00104606" w:rsidP="00104606">
      <w:pPr>
        <w:ind w:left="567"/>
        <w:jc w:val="both"/>
        <w:rPr>
          <w:rFonts w:ascii="Palatino Linotype" w:hAnsi="Palatino Linotype"/>
          <w:color w:val="000000"/>
          <w:szCs w:val="22"/>
        </w:rPr>
      </w:pPr>
    </w:p>
    <w:p w:rsidR="00104606" w:rsidRPr="0094659F" w:rsidRDefault="00104606" w:rsidP="00104606">
      <w:pPr>
        <w:ind w:left="567"/>
        <w:jc w:val="both"/>
        <w:rPr>
          <w:rFonts w:ascii="Palatino Linotype" w:hAnsi="Palatino Linotype"/>
          <w:b/>
          <w:i/>
          <w:color w:val="000000"/>
          <w:szCs w:val="22"/>
        </w:rPr>
      </w:pPr>
      <w:r w:rsidRPr="0094659F">
        <w:rPr>
          <w:rFonts w:ascii="Palatino Linotype" w:hAnsi="Palatino Linotype"/>
          <w:b/>
          <w:i/>
          <w:color w:val="000000"/>
          <w:szCs w:val="22"/>
        </w:rPr>
        <w:t>DOC-20250106-WA0055.PDF</w:t>
      </w:r>
    </w:p>
    <w:p w:rsidR="00104606" w:rsidRPr="0094659F" w:rsidRDefault="00104606" w:rsidP="00104606">
      <w:pPr>
        <w:ind w:left="567"/>
        <w:jc w:val="both"/>
        <w:rPr>
          <w:rFonts w:ascii="Palatino Linotype" w:hAnsi="Palatino Linotype"/>
          <w:color w:val="000000"/>
          <w:szCs w:val="22"/>
        </w:rPr>
      </w:pPr>
      <w:r w:rsidRPr="0094659F">
        <w:rPr>
          <w:rFonts w:ascii="Palatino Linotype" w:hAnsi="Palatino Linotype"/>
          <w:color w:val="000000"/>
          <w:szCs w:val="22"/>
        </w:rPr>
        <w:t xml:space="preserve">Documento escaneado sin firmas en donde se puede apreciar un acta sobre la audiencia de Procedimiento Especial del expediente de número SAT32/2024, interpuesto por </w:t>
      </w:r>
      <w:r w:rsidR="00961C3E">
        <w:rPr>
          <w:rFonts w:ascii="Palatino Linotype" w:hAnsi="Palatino Linotype"/>
          <w:color w:val="000000"/>
          <w:szCs w:val="22"/>
        </w:rPr>
        <w:t>XXXX</w:t>
      </w:r>
      <w:r w:rsidRPr="0094659F">
        <w:rPr>
          <w:rFonts w:ascii="Palatino Linotype" w:hAnsi="Palatino Linotype"/>
          <w:color w:val="000000"/>
          <w:szCs w:val="22"/>
        </w:rPr>
        <w:t xml:space="preserve"> en contra del Organismo Público Descentralizado para la Prestación de Los Servicios de Agua Potable Alcantarillado y Saneamiento de Atizapán de Zaragoza.</w:t>
      </w:r>
    </w:p>
    <w:p w:rsidR="00104606" w:rsidRPr="0094659F" w:rsidRDefault="00104606" w:rsidP="00104606">
      <w:pPr>
        <w:ind w:left="567"/>
        <w:jc w:val="both"/>
        <w:rPr>
          <w:rFonts w:ascii="Palatino Linotype" w:eastAsia="Palatino Linotype" w:hAnsi="Palatino Linotype" w:cs="Palatino Linotype"/>
          <w:i/>
          <w:color w:val="000000"/>
          <w:sz w:val="22"/>
        </w:rPr>
      </w:pPr>
    </w:p>
    <w:p w:rsidR="006804CD" w:rsidRPr="0094659F" w:rsidRDefault="006804CD" w:rsidP="006804CD">
      <w:pPr>
        <w:spacing w:line="360" w:lineRule="auto"/>
        <w:jc w:val="both"/>
        <w:rPr>
          <w:rFonts w:ascii="Palatino Linotype" w:hAnsi="Palatino Linotype"/>
          <w:color w:val="000000"/>
          <w:szCs w:val="22"/>
        </w:rPr>
      </w:pPr>
      <w:r w:rsidRPr="0094659F">
        <w:rPr>
          <w:rFonts w:ascii="Palatino Linotype" w:hAnsi="Palatino Linotype"/>
          <w:color w:val="000000"/>
          <w:szCs w:val="22"/>
        </w:rPr>
        <w:t xml:space="preserve">Señalando como </w:t>
      </w:r>
      <w:r w:rsidRPr="0094659F">
        <w:rPr>
          <w:rFonts w:ascii="Palatino Linotype" w:hAnsi="Palatino Linotype"/>
          <w:b/>
          <w:color w:val="000000"/>
          <w:szCs w:val="22"/>
        </w:rPr>
        <w:t>modalidad</w:t>
      </w:r>
      <w:r w:rsidRPr="0094659F">
        <w:rPr>
          <w:rFonts w:ascii="Palatino Linotype" w:hAnsi="Palatino Linotype"/>
          <w:color w:val="000000"/>
          <w:szCs w:val="22"/>
        </w:rPr>
        <w:t xml:space="preserve"> de acceso a través de </w:t>
      </w:r>
      <w:r w:rsidRPr="0094659F">
        <w:rPr>
          <w:rFonts w:ascii="Palatino Linotype" w:hAnsi="Palatino Linotype"/>
          <w:b/>
          <w:color w:val="000000"/>
          <w:szCs w:val="22"/>
        </w:rPr>
        <w:t>Copias fotostáticas</w:t>
      </w:r>
      <w:r w:rsidRPr="0094659F">
        <w:rPr>
          <w:rFonts w:ascii="Palatino Linotype" w:hAnsi="Palatino Linotype"/>
          <w:color w:val="000000"/>
          <w:szCs w:val="22"/>
        </w:rPr>
        <w:t xml:space="preserve"> con costo</w:t>
      </w:r>
      <w:r w:rsidRPr="0094659F">
        <w:rPr>
          <w:rFonts w:ascii="Palatino Linotype" w:hAnsi="Palatino Linotype"/>
          <w:b/>
          <w:color w:val="000000"/>
          <w:szCs w:val="22"/>
        </w:rPr>
        <w:t>.</w:t>
      </w:r>
    </w:p>
    <w:p w:rsidR="006804CD" w:rsidRPr="0094659F" w:rsidRDefault="006804CD" w:rsidP="00104606">
      <w:pPr>
        <w:ind w:left="567"/>
        <w:jc w:val="both"/>
        <w:rPr>
          <w:rFonts w:ascii="Palatino Linotype" w:eastAsia="Palatino Linotype" w:hAnsi="Palatino Linotype" w:cs="Palatino Linotype"/>
          <w:i/>
          <w:color w:val="000000"/>
          <w:sz w:val="22"/>
        </w:rPr>
      </w:pPr>
    </w:p>
    <w:p w:rsidR="001053B7" w:rsidRPr="0094659F" w:rsidRDefault="00104606" w:rsidP="00104606">
      <w:pPr>
        <w:spacing w:line="276" w:lineRule="auto"/>
        <w:ind w:left="567"/>
        <w:jc w:val="both"/>
        <w:rPr>
          <w:rFonts w:eastAsiaTheme="majorEastAsia"/>
          <w:b/>
          <w:color w:val="000000"/>
        </w:rPr>
      </w:pPr>
      <w:r w:rsidRPr="0094659F">
        <w:rPr>
          <w:rFonts w:eastAsiaTheme="majorEastAsia"/>
          <w:b/>
          <w:color w:val="000000"/>
        </w:rPr>
        <w:t>00011/OASATIZARA/AD/2025</w:t>
      </w:r>
    </w:p>
    <w:p w:rsidR="00031DB1" w:rsidRPr="0094659F" w:rsidRDefault="00031DB1" w:rsidP="00104606">
      <w:pPr>
        <w:spacing w:line="276" w:lineRule="auto"/>
        <w:ind w:left="567"/>
        <w:jc w:val="both"/>
        <w:rPr>
          <w:rFonts w:eastAsiaTheme="majorEastAsia"/>
          <w:b/>
          <w:color w:val="000000"/>
        </w:rPr>
      </w:pPr>
    </w:p>
    <w:p w:rsidR="00031DB1" w:rsidRPr="0094659F" w:rsidRDefault="00031DB1" w:rsidP="00031DB1">
      <w:pPr>
        <w:ind w:left="567"/>
        <w:jc w:val="both"/>
        <w:rPr>
          <w:rFonts w:ascii="Palatino Linotype" w:eastAsia="Palatino Linotype" w:hAnsi="Palatino Linotype" w:cs="Palatino Linotype"/>
          <w:i/>
          <w:color w:val="000000"/>
          <w:sz w:val="22"/>
        </w:rPr>
      </w:pPr>
      <w:r w:rsidRPr="0094659F">
        <w:rPr>
          <w:rFonts w:ascii="Palatino Linotype" w:eastAsia="Palatino Linotype" w:hAnsi="Palatino Linotype" w:cs="Palatino Linotype"/>
          <w:i/>
          <w:color w:val="000000"/>
          <w:sz w:val="22"/>
        </w:rPr>
        <w:t>“</w:t>
      </w:r>
      <w:r w:rsidR="00961C3E">
        <w:rPr>
          <w:rFonts w:ascii="Palatino Linotype" w:eastAsia="Palatino Linotype" w:hAnsi="Palatino Linotype" w:cs="Palatino Linotype"/>
          <w:i/>
          <w:color w:val="000000"/>
          <w:sz w:val="22"/>
        </w:rPr>
        <w:t>XXXX</w:t>
      </w:r>
      <w:r w:rsidRPr="0094659F">
        <w:rPr>
          <w:rFonts w:ascii="Palatino Linotype" w:eastAsia="Palatino Linotype" w:hAnsi="Palatino Linotype" w:cs="Palatino Linotype"/>
          <w:i/>
          <w:color w:val="000000"/>
          <w:sz w:val="22"/>
        </w:rPr>
        <w:t xml:space="preserve">, por mi propio derecho, señalando como domicilio para oír y recibir todo tipo de notificaciones, aun las de carácter personal, el ubicado en </w:t>
      </w:r>
      <w:r w:rsidR="00961C3E">
        <w:rPr>
          <w:rFonts w:ascii="Palatino Linotype" w:eastAsia="Palatino Linotype" w:hAnsi="Palatino Linotype" w:cs="Palatino Linotype"/>
          <w:i/>
          <w:color w:val="000000"/>
          <w:sz w:val="22"/>
        </w:rPr>
        <w:t>XXXX</w:t>
      </w:r>
      <w:r w:rsidRPr="0094659F">
        <w:rPr>
          <w:rFonts w:ascii="Palatino Linotype" w:eastAsia="Palatino Linotype" w:hAnsi="Palatino Linotype" w:cs="Palatino Linotype"/>
          <w:i/>
          <w:color w:val="000000"/>
          <w:sz w:val="22"/>
        </w:rPr>
        <w:t xml:space="preserve">, Estado de México, estableciendo como medio de contacto directo el número telefónico </w:t>
      </w:r>
      <w:r w:rsidR="00961C3E">
        <w:rPr>
          <w:rFonts w:ascii="Palatino Linotype" w:eastAsia="Palatino Linotype" w:hAnsi="Palatino Linotype" w:cs="Palatino Linotype"/>
          <w:i/>
          <w:color w:val="000000"/>
          <w:sz w:val="22"/>
        </w:rPr>
        <w:t>XXXX</w:t>
      </w:r>
      <w:r w:rsidRPr="0094659F">
        <w:rPr>
          <w:rFonts w:ascii="Palatino Linotype" w:eastAsia="Palatino Linotype" w:hAnsi="Palatino Linotype" w:cs="Palatino Linotype"/>
          <w:i/>
          <w:color w:val="000000"/>
          <w:sz w:val="22"/>
        </w:rPr>
        <w:t>; ante usted, con el debido respeto, comparezco para exponer: Que, por medio del presente escrito, con fundamento en los artículos 8, 14, 17, 31 fracción IV de la Constitución General, en relación con la fracción III del artículo 99 de la Ley del Impuesto sobre la Renta, solicito se entregue una copia certificada del "calculo de finiquito" emitido por las prestaciones a favor de mi finado esposo, documento que adjunto al presente para mejor proveer.” (Sic)</w:t>
      </w:r>
    </w:p>
    <w:p w:rsidR="00031DB1" w:rsidRPr="0094659F" w:rsidRDefault="00031DB1" w:rsidP="00031DB1">
      <w:pPr>
        <w:ind w:left="567"/>
        <w:jc w:val="both"/>
        <w:rPr>
          <w:rFonts w:ascii="Palatino Linotype" w:eastAsia="Palatino Linotype" w:hAnsi="Palatino Linotype" w:cs="Palatino Linotype"/>
          <w:i/>
          <w:color w:val="000000"/>
          <w:sz w:val="22"/>
        </w:rPr>
      </w:pPr>
    </w:p>
    <w:p w:rsidR="00031DB1" w:rsidRPr="0094659F" w:rsidRDefault="00031DB1" w:rsidP="00031DB1">
      <w:pPr>
        <w:spacing w:line="360" w:lineRule="auto"/>
        <w:jc w:val="both"/>
        <w:rPr>
          <w:rFonts w:ascii="Palatino Linotype" w:hAnsi="Palatino Linotype"/>
          <w:color w:val="000000"/>
          <w:szCs w:val="22"/>
        </w:rPr>
      </w:pPr>
      <w:r w:rsidRPr="0094659F">
        <w:rPr>
          <w:rFonts w:ascii="Palatino Linotype" w:hAnsi="Palatino Linotype"/>
          <w:color w:val="000000"/>
          <w:szCs w:val="22"/>
        </w:rPr>
        <w:lastRenderedPageBreak/>
        <w:t>La solicitante adjuntó tres archivos electrónicos:</w:t>
      </w:r>
    </w:p>
    <w:p w:rsidR="00031DB1" w:rsidRPr="0094659F" w:rsidRDefault="00031DB1" w:rsidP="00031DB1">
      <w:pPr>
        <w:ind w:left="567"/>
        <w:jc w:val="both"/>
        <w:rPr>
          <w:rFonts w:ascii="Palatino Linotype" w:hAnsi="Palatino Linotype"/>
          <w:b/>
          <w:i/>
          <w:color w:val="000000"/>
          <w:szCs w:val="22"/>
        </w:rPr>
      </w:pPr>
      <w:r w:rsidRPr="0094659F">
        <w:rPr>
          <w:rFonts w:ascii="Palatino Linotype" w:hAnsi="Palatino Linotype"/>
          <w:b/>
          <w:i/>
          <w:color w:val="000000"/>
          <w:szCs w:val="22"/>
        </w:rPr>
        <w:t>CamScanner 03-03-2025 12.45.pdf</w:t>
      </w:r>
    </w:p>
    <w:p w:rsidR="00031DB1" w:rsidRPr="0094659F" w:rsidRDefault="00031DB1" w:rsidP="00031DB1">
      <w:pPr>
        <w:ind w:left="567"/>
        <w:jc w:val="both"/>
        <w:rPr>
          <w:rFonts w:ascii="Palatino Linotype" w:hAnsi="Palatino Linotype"/>
          <w:color w:val="000000"/>
          <w:szCs w:val="22"/>
        </w:rPr>
      </w:pPr>
      <w:r w:rsidRPr="0094659F">
        <w:rPr>
          <w:rFonts w:ascii="Palatino Linotype" w:hAnsi="Palatino Linotype"/>
          <w:color w:val="000000"/>
          <w:szCs w:val="22"/>
        </w:rPr>
        <w:t xml:space="preserve">Documento con membrete de SAPASA Atizapán de Zaragoza 2024, firmado por el Coordinador Jurídico, en el que se aprecia una tabla denominada Cálculo de Finiquito, del trabajador </w:t>
      </w:r>
      <w:r w:rsidR="00961C3E">
        <w:rPr>
          <w:rFonts w:ascii="Palatino Linotype" w:hAnsi="Palatino Linotype"/>
          <w:color w:val="000000"/>
          <w:szCs w:val="22"/>
        </w:rPr>
        <w:t>XXXX</w:t>
      </w:r>
      <w:r w:rsidRPr="0094659F">
        <w:rPr>
          <w:rFonts w:ascii="Palatino Linotype" w:hAnsi="Palatino Linotype"/>
          <w:color w:val="000000"/>
          <w:szCs w:val="22"/>
        </w:rPr>
        <w:t>.</w:t>
      </w:r>
    </w:p>
    <w:p w:rsidR="00031DB1" w:rsidRPr="0094659F" w:rsidRDefault="00031DB1" w:rsidP="00031DB1">
      <w:pPr>
        <w:ind w:left="567"/>
        <w:jc w:val="both"/>
        <w:rPr>
          <w:rFonts w:ascii="Palatino Linotype" w:eastAsia="Palatino Linotype" w:hAnsi="Palatino Linotype" w:cs="Palatino Linotype"/>
          <w:i/>
          <w:color w:val="000000"/>
          <w:sz w:val="22"/>
        </w:rPr>
      </w:pPr>
    </w:p>
    <w:p w:rsidR="00031DB1" w:rsidRPr="0094659F" w:rsidRDefault="00031DB1" w:rsidP="00104606">
      <w:pPr>
        <w:spacing w:line="276" w:lineRule="auto"/>
        <w:ind w:left="567"/>
        <w:jc w:val="both"/>
        <w:rPr>
          <w:rFonts w:ascii="Palatino Linotype" w:eastAsia="Palatino Linotype" w:hAnsi="Palatino Linotype" w:cs="Palatino Linotype"/>
          <w:b/>
        </w:rPr>
      </w:pPr>
    </w:p>
    <w:p w:rsidR="00741128" w:rsidRPr="0094659F" w:rsidRDefault="00741128" w:rsidP="00741128">
      <w:pPr>
        <w:spacing w:line="360" w:lineRule="auto"/>
        <w:jc w:val="both"/>
        <w:rPr>
          <w:rFonts w:ascii="Palatino Linotype" w:hAnsi="Palatino Linotype"/>
          <w:color w:val="000000"/>
          <w:szCs w:val="22"/>
        </w:rPr>
      </w:pPr>
      <w:r w:rsidRPr="0094659F">
        <w:rPr>
          <w:rFonts w:ascii="Palatino Linotype" w:hAnsi="Palatino Linotype"/>
          <w:color w:val="000000"/>
          <w:szCs w:val="22"/>
        </w:rPr>
        <w:t xml:space="preserve">Señalando como </w:t>
      </w:r>
      <w:r w:rsidRPr="0094659F">
        <w:rPr>
          <w:rFonts w:ascii="Palatino Linotype" w:hAnsi="Palatino Linotype"/>
          <w:b/>
          <w:color w:val="000000"/>
          <w:szCs w:val="22"/>
        </w:rPr>
        <w:t>modalidad</w:t>
      </w:r>
      <w:r w:rsidRPr="0094659F">
        <w:rPr>
          <w:rFonts w:ascii="Palatino Linotype" w:hAnsi="Palatino Linotype"/>
          <w:color w:val="000000"/>
          <w:szCs w:val="22"/>
        </w:rPr>
        <w:t xml:space="preserve"> de acceso a través de </w:t>
      </w:r>
      <w:r w:rsidR="006804CD" w:rsidRPr="0094659F">
        <w:rPr>
          <w:rFonts w:ascii="Palatino Linotype" w:hAnsi="Palatino Linotype"/>
          <w:b/>
          <w:color w:val="000000"/>
          <w:szCs w:val="22"/>
        </w:rPr>
        <w:t xml:space="preserve">Copias certificadas </w:t>
      </w:r>
      <w:r w:rsidR="006804CD" w:rsidRPr="0094659F">
        <w:rPr>
          <w:rFonts w:ascii="Palatino Linotype" w:hAnsi="Palatino Linotype"/>
          <w:color w:val="000000"/>
          <w:szCs w:val="22"/>
        </w:rPr>
        <w:t>con costo</w:t>
      </w:r>
      <w:r w:rsidRPr="0094659F">
        <w:rPr>
          <w:rFonts w:ascii="Palatino Linotype" w:hAnsi="Palatino Linotype"/>
          <w:b/>
          <w:color w:val="000000"/>
          <w:szCs w:val="22"/>
        </w:rPr>
        <w:t>.</w:t>
      </w:r>
    </w:p>
    <w:p w:rsidR="00741128" w:rsidRPr="0094659F" w:rsidRDefault="00741128" w:rsidP="00F82417">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E2463F" w:rsidRPr="0094659F" w:rsidRDefault="00E2463F" w:rsidP="00E2463F">
      <w:pPr>
        <w:numPr>
          <w:ilvl w:val="0"/>
          <w:numId w:val="4"/>
        </w:numPr>
        <w:pBdr>
          <w:top w:val="nil"/>
          <w:left w:val="nil"/>
          <w:bottom w:val="nil"/>
          <w:right w:val="nil"/>
          <w:between w:val="nil"/>
        </w:pBdr>
        <w:spacing w:line="360" w:lineRule="auto"/>
        <w:ind w:left="0" w:firstLine="0"/>
        <w:jc w:val="both"/>
        <w:rPr>
          <w:rFonts w:ascii="Palatino Linotype" w:hAnsi="Palatino Linotype"/>
          <w:color w:val="000000"/>
          <w:szCs w:val="22"/>
        </w:rPr>
      </w:pPr>
      <w:r w:rsidRPr="0094659F">
        <w:rPr>
          <w:rFonts w:ascii="Palatino Linotype" w:hAnsi="Palatino Linotype"/>
          <w:color w:val="000000"/>
          <w:szCs w:val="22"/>
        </w:rPr>
        <w:t xml:space="preserve">El </w:t>
      </w:r>
      <w:r w:rsidRPr="0094659F">
        <w:rPr>
          <w:rFonts w:ascii="Palatino Linotype" w:hAnsi="Palatino Linotype"/>
          <w:b/>
          <w:color w:val="000000"/>
          <w:szCs w:val="22"/>
        </w:rPr>
        <w:t>dos de abril de dos mil veinticinco</w:t>
      </w:r>
      <w:r w:rsidRPr="0094659F">
        <w:rPr>
          <w:rFonts w:ascii="Palatino Linotype" w:hAnsi="Palatino Linotype"/>
          <w:color w:val="000000"/>
          <w:szCs w:val="22"/>
        </w:rPr>
        <w:t xml:space="preserve">, el Sujeto Obligado proporcionó respuestas manifestando para ambas solicitudes a través de oficio, firmado por el Coordinador Jurídico, que </w:t>
      </w:r>
      <w:r w:rsidRPr="0094659F">
        <w:rPr>
          <w:rFonts w:ascii="Palatino Linotype" w:hAnsi="Palatino Linotype"/>
          <w:i/>
          <w:color w:val="000000"/>
          <w:szCs w:val="22"/>
        </w:rPr>
        <w:t>“Previa revisión de la solicitud y toda vez que los beneficiarios y familiares del extinto trabajador promovieron contra este Organismo un Juicio Ordinario Civil, Acción de Responsabilidad Subjetiva, es que nos vemos impedidos a proporcionar la información solicitada; lo anterior con fundamento en lo dispuesto por el artículo 117 fracción V de la Ley de Protección de Datos Personales en Posesión de Sujetos Obligados del Estado de México y Municipios, en virtud de que se considera que se obstaculizarán las actuaciones en dicho procedimiento…”(Sic)</w:t>
      </w:r>
    </w:p>
    <w:p w:rsidR="00552D53" w:rsidRPr="0094659F" w:rsidRDefault="00552D53" w:rsidP="00F82417">
      <w:pPr>
        <w:pBdr>
          <w:top w:val="nil"/>
          <w:left w:val="nil"/>
          <w:bottom w:val="nil"/>
          <w:right w:val="nil"/>
          <w:between w:val="nil"/>
        </w:pBdr>
        <w:spacing w:line="360" w:lineRule="auto"/>
        <w:ind w:right="1183"/>
        <w:jc w:val="both"/>
        <w:rPr>
          <w:rFonts w:ascii="Palatino Linotype" w:eastAsia="Palatino Linotype" w:hAnsi="Palatino Linotype" w:cs="Palatino Linotype"/>
          <w:i/>
          <w:color w:val="000000"/>
        </w:rPr>
      </w:pPr>
    </w:p>
    <w:p w:rsidR="00741128" w:rsidRDefault="00741128" w:rsidP="00741128">
      <w:pPr>
        <w:numPr>
          <w:ilvl w:val="0"/>
          <w:numId w:val="4"/>
        </w:numPr>
        <w:pBdr>
          <w:top w:val="nil"/>
          <w:left w:val="nil"/>
          <w:bottom w:val="nil"/>
          <w:right w:val="nil"/>
          <w:between w:val="nil"/>
        </w:pBdr>
        <w:spacing w:line="360" w:lineRule="auto"/>
        <w:ind w:left="0" w:firstLine="0"/>
        <w:jc w:val="both"/>
        <w:rPr>
          <w:rFonts w:ascii="Palatino Linotype" w:hAnsi="Palatino Linotype"/>
        </w:rPr>
      </w:pPr>
      <w:r w:rsidRPr="0094659F">
        <w:rPr>
          <w:rFonts w:ascii="Palatino Linotype" w:hAnsi="Palatino Linotype"/>
          <w:color w:val="000000"/>
          <w:szCs w:val="22"/>
        </w:rPr>
        <w:t xml:space="preserve">El </w:t>
      </w:r>
      <w:r w:rsidR="0071163F" w:rsidRPr="0094659F">
        <w:rPr>
          <w:rFonts w:ascii="Palatino Linotype" w:hAnsi="Palatino Linotype"/>
          <w:b/>
          <w:color w:val="000000"/>
          <w:szCs w:val="22"/>
        </w:rPr>
        <w:t>dos de abril</w:t>
      </w:r>
      <w:r w:rsidR="000F7F64" w:rsidRPr="0094659F">
        <w:rPr>
          <w:rFonts w:ascii="Palatino Linotype" w:hAnsi="Palatino Linotype"/>
          <w:b/>
          <w:color w:val="000000"/>
          <w:szCs w:val="22"/>
        </w:rPr>
        <w:t xml:space="preserve"> de dos mil veinticinco</w:t>
      </w:r>
      <w:r w:rsidRPr="0094659F">
        <w:rPr>
          <w:rFonts w:ascii="Palatino Linotype" w:hAnsi="Palatino Linotype"/>
          <w:color w:val="000000"/>
          <w:szCs w:val="22"/>
        </w:rPr>
        <w:t>, el particular</w:t>
      </w:r>
      <w:r w:rsidRPr="0094659F">
        <w:rPr>
          <w:rFonts w:ascii="Palatino Linotype" w:hAnsi="Palatino Linotype"/>
        </w:rPr>
        <w:t xml:space="preserve"> interpuso </w:t>
      </w:r>
      <w:r w:rsidR="0071163F" w:rsidRPr="0094659F">
        <w:rPr>
          <w:rFonts w:ascii="Palatino Linotype" w:hAnsi="Palatino Linotype"/>
        </w:rPr>
        <w:t>los</w:t>
      </w:r>
      <w:r w:rsidRPr="0094659F">
        <w:rPr>
          <w:rFonts w:ascii="Palatino Linotype" w:hAnsi="Palatino Linotype"/>
        </w:rPr>
        <w:t xml:space="preserve"> recurso</w:t>
      </w:r>
      <w:r w:rsidR="0071163F" w:rsidRPr="0094659F">
        <w:rPr>
          <w:rFonts w:ascii="Palatino Linotype" w:hAnsi="Palatino Linotype"/>
        </w:rPr>
        <w:t>s</w:t>
      </w:r>
      <w:r w:rsidRPr="0094659F">
        <w:rPr>
          <w:rFonts w:ascii="Palatino Linotype" w:hAnsi="Palatino Linotype"/>
        </w:rPr>
        <w:t xml:space="preserve"> de </w:t>
      </w:r>
      <w:r w:rsidR="0071163F" w:rsidRPr="0094659F">
        <w:rPr>
          <w:rFonts w:ascii="Palatino Linotype" w:hAnsi="Palatino Linotype"/>
        </w:rPr>
        <w:t>revisión</w:t>
      </w:r>
      <w:r w:rsidRPr="0094659F">
        <w:rPr>
          <w:rFonts w:ascii="Palatino Linotype" w:hAnsi="Palatino Linotype"/>
        </w:rPr>
        <w:t xml:space="preserve"> respectivo</w:t>
      </w:r>
      <w:r w:rsidR="0071163F" w:rsidRPr="0094659F">
        <w:rPr>
          <w:rFonts w:ascii="Palatino Linotype" w:hAnsi="Palatino Linotype"/>
        </w:rPr>
        <w:t>s</w:t>
      </w:r>
      <w:r w:rsidRPr="0094659F">
        <w:rPr>
          <w:rFonts w:ascii="Palatino Linotype" w:hAnsi="Palatino Linotype"/>
        </w:rPr>
        <w:t xml:space="preserve">, refiriendo </w:t>
      </w:r>
      <w:r w:rsidR="0071163F" w:rsidRPr="0094659F">
        <w:rPr>
          <w:rFonts w:ascii="Palatino Linotype" w:hAnsi="Palatino Linotype"/>
        </w:rPr>
        <w:t xml:space="preserve">similares actos impugnados e idénticas </w:t>
      </w:r>
      <w:r w:rsidRPr="0094659F">
        <w:rPr>
          <w:rFonts w:ascii="Palatino Linotype" w:hAnsi="Palatino Linotype"/>
        </w:rPr>
        <w:t>razones o motivos de inconformidad</w:t>
      </w:r>
      <w:r w:rsidR="0071163F" w:rsidRPr="0094659F">
        <w:rPr>
          <w:rFonts w:ascii="Palatino Linotype" w:hAnsi="Palatino Linotype"/>
        </w:rPr>
        <w:t>, mismos</w:t>
      </w:r>
      <w:r w:rsidRPr="0094659F">
        <w:rPr>
          <w:rFonts w:ascii="Palatino Linotype" w:hAnsi="Palatino Linotype"/>
        </w:rPr>
        <w:t xml:space="preserve"> que se describen a continuación:</w:t>
      </w:r>
    </w:p>
    <w:p w:rsidR="00961C3E" w:rsidRDefault="00961C3E" w:rsidP="00961C3E">
      <w:pPr>
        <w:pStyle w:val="Prrafodelista"/>
        <w:rPr>
          <w:rFonts w:ascii="Palatino Linotype" w:hAnsi="Palatino Linotype"/>
        </w:rPr>
      </w:pPr>
    </w:p>
    <w:p w:rsidR="00961C3E" w:rsidRPr="0094659F" w:rsidRDefault="00961C3E" w:rsidP="00961C3E">
      <w:pPr>
        <w:pBdr>
          <w:top w:val="nil"/>
          <w:left w:val="nil"/>
          <w:bottom w:val="nil"/>
          <w:right w:val="nil"/>
          <w:between w:val="nil"/>
        </w:pBdr>
        <w:spacing w:line="360" w:lineRule="auto"/>
        <w:jc w:val="both"/>
        <w:rPr>
          <w:rFonts w:ascii="Palatino Linotype" w:hAnsi="Palatino Linotype"/>
        </w:rPr>
      </w:pPr>
    </w:p>
    <w:p w:rsidR="00741128" w:rsidRPr="009B1EAB" w:rsidRDefault="00741128" w:rsidP="009B1EAB">
      <w:pPr>
        <w:pStyle w:val="Prrafodelista"/>
        <w:numPr>
          <w:ilvl w:val="0"/>
          <w:numId w:val="16"/>
        </w:numPr>
        <w:ind w:right="49"/>
        <w:jc w:val="both"/>
        <w:rPr>
          <w:rFonts w:ascii="Palatino Linotype" w:hAnsi="Palatino Linotype"/>
          <w:b/>
          <w:bCs/>
          <w:szCs w:val="22"/>
        </w:rPr>
      </w:pPr>
      <w:r w:rsidRPr="009B1EAB">
        <w:rPr>
          <w:rFonts w:ascii="Palatino Linotype" w:hAnsi="Palatino Linotype"/>
          <w:b/>
          <w:bCs/>
          <w:szCs w:val="22"/>
        </w:rPr>
        <w:t>Acto impugnado:</w:t>
      </w:r>
    </w:p>
    <w:p w:rsidR="00741128" w:rsidRPr="009B1EAB" w:rsidRDefault="00741128" w:rsidP="009B1EAB">
      <w:pPr>
        <w:ind w:right="49"/>
        <w:jc w:val="both"/>
        <w:rPr>
          <w:rFonts w:ascii="Palatino Linotype" w:hAnsi="Palatino Linotype"/>
          <w:bCs/>
          <w:i/>
          <w:szCs w:val="22"/>
        </w:rPr>
      </w:pPr>
      <w:r w:rsidRPr="009B1EAB">
        <w:rPr>
          <w:rFonts w:ascii="Palatino Linotype" w:hAnsi="Palatino Linotype"/>
          <w:bCs/>
          <w:i/>
          <w:szCs w:val="22"/>
        </w:rPr>
        <w:t>“</w:t>
      </w:r>
      <w:r w:rsidR="0071163F" w:rsidRPr="009B1EAB">
        <w:rPr>
          <w:rFonts w:ascii="Palatino Linotype" w:hAnsi="Palatino Linotype"/>
          <w:bCs/>
          <w:i/>
          <w:szCs w:val="22"/>
        </w:rPr>
        <w:t>LA NEGATIVA DE ENTREGAR LA INFORMACIÓN SOLICITADA</w:t>
      </w:r>
      <w:r w:rsidR="000F7F64" w:rsidRPr="009B1EAB">
        <w:rPr>
          <w:rFonts w:ascii="Palatino Linotype" w:hAnsi="Palatino Linotype"/>
          <w:bCs/>
          <w:i/>
          <w:szCs w:val="22"/>
        </w:rPr>
        <w:t>.</w:t>
      </w:r>
      <w:r w:rsidR="0071163F" w:rsidRPr="009B1EAB">
        <w:rPr>
          <w:rFonts w:ascii="Palatino Linotype" w:hAnsi="Palatino Linotype"/>
          <w:bCs/>
          <w:i/>
          <w:szCs w:val="22"/>
        </w:rPr>
        <w:t>” y “LA NETATIVA O SUPUESTA IMPROCEDENCIA DE MI SOLICITUD ARCO”</w:t>
      </w:r>
    </w:p>
    <w:p w:rsidR="00741128" w:rsidRPr="009B1EAB" w:rsidRDefault="00741128" w:rsidP="009B1EAB">
      <w:pPr>
        <w:pStyle w:val="Prrafodelista"/>
        <w:numPr>
          <w:ilvl w:val="0"/>
          <w:numId w:val="16"/>
        </w:numPr>
        <w:ind w:right="49"/>
        <w:jc w:val="both"/>
        <w:rPr>
          <w:rFonts w:ascii="Palatino Linotype" w:hAnsi="Palatino Linotype"/>
          <w:b/>
          <w:bCs/>
          <w:szCs w:val="22"/>
        </w:rPr>
      </w:pPr>
      <w:r w:rsidRPr="009B1EAB">
        <w:rPr>
          <w:rFonts w:ascii="Palatino Linotype" w:hAnsi="Palatino Linotype"/>
          <w:b/>
          <w:bCs/>
          <w:szCs w:val="22"/>
        </w:rPr>
        <w:lastRenderedPageBreak/>
        <w:t>Razones o motivos de la inconformidad:</w:t>
      </w:r>
    </w:p>
    <w:p w:rsidR="001053B7" w:rsidRDefault="00741128" w:rsidP="009B1EAB">
      <w:pPr>
        <w:spacing w:line="276" w:lineRule="auto"/>
        <w:ind w:right="49"/>
        <w:jc w:val="both"/>
        <w:rPr>
          <w:rFonts w:ascii="Palatino Linotype" w:hAnsi="Palatino Linotype"/>
          <w:i/>
          <w:color w:val="000000"/>
          <w:szCs w:val="22"/>
        </w:rPr>
      </w:pPr>
      <w:r w:rsidRPr="009B1EAB">
        <w:rPr>
          <w:rFonts w:ascii="Palatino Linotype" w:hAnsi="Palatino Linotype"/>
          <w:i/>
          <w:color w:val="000000"/>
          <w:szCs w:val="22"/>
        </w:rPr>
        <w:t>“</w:t>
      </w:r>
      <w:r w:rsidR="0071163F" w:rsidRPr="009B1EAB">
        <w:rPr>
          <w:rFonts w:ascii="Palatino Linotype" w:hAnsi="Palatino Linotype"/>
          <w:i/>
          <w:color w:val="000000"/>
          <w:szCs w:val="22"/>
        </w:rPr>
        <w:t>LA SUSCRITA SOLICITÉ LA ENTREGA DE INFORMACIÓN REFERENTE AL PAGO DE CONTRIBUCIONES Y AL PAGO DEL FINIQUITO DE MI FINADO ESPOSO. SIN EMBARGO, EL SUJETO OBLIGADO REFIERE QUE NO ENTREGARÁ LA INFORMACIÓN CON BASE EN QUE LA SUSCRITA Y MI FAMILIA PROMOVIMOS UN JUICIO ORDINARIO CIVIL EN CONTRA DEL SUJETO OBLIGADO. LO ANTERIOR ES INCORRECTO Y SE REALIZA CON BASE EN EL EJERCICIO INDEBIDO DE FUNCIONES PÚBLICAS, PUES EN EL CASO, ELCOORDINADOR JURIDICO CARECE DE FACULTADES PARA DETERMINAR LA PROCENDENCIA O IMPROCEDENCIA DE UNA SOLICITUD ARCO, PUES DICHA POSTESTAD CORRESPONDE A LA TITULAR DE LA UNIDAD DE TRANSPARENCIA. EN OTRO ORDEN DE IDEAS, ES PRECISO SEÑALAR QUE LA SOLA SUPOSICIÓN DE QUE SE VULNERARÍA LA CONDUCCIÓN DE UN EXPEDIENTE, NO ES CAUSA REAL PARA DETERMINAR LA IMPROCEDENCIA DE LA SOLICITUD, ADEMÁS, SE HACE PATENTE QUE EL DICHO PROCEDIMIENTO CIVIL QUE ADUCE EL SUJETO OBLIGADO, LA SUSCRITA SOY PARTE ACTORA EN DICHO JUICIO,POR LO QUE CONOZCO LAS CONSTANCIAS QUE EN DICHO EXPEDIENTE SE CONTIENEN, SIN EMBARGO, SE PRECISA QUE DICHO JUICIO ES DEL ORDEN CIVIL Y LO RECONOCE EL SUJETO OBLIGADO, PERO YO ESTOY SOLICITANDO COPIA DE DOCUMENTOS DEL ORDEN LABORAL, MISMOS QUE EL SUJETO DEBIÓ EMITIR EN EJERCICIO DE SUS FACULTADES. LUEGO ENTONCES, ES INCORRECTO QUE EL SUJETO OBLIGADO PRETENDA DETERMINAR IMPROCEDENTE MI SOLICITUD ARCO, PUES CON LA ENTREGA DE DOCUMENTOS QUE SE REFIEREN A LA RETENCIÓN DE CONTRIBUCIONES Y CALCULO DE FINIQUITO, NO SE OBSTACULIZARÍA NINGUN EXPEDIENTE O ACTUACIÓN JUDICIAL, AL MARGEN DE QUE DICHO EXPEDIENTE VERSA SOBRE OTRAS PRESTACIONES, TAL Y COMO SE ACREDITARÁ EN EL PRESENTE EXPEDIENTE.</w:t>
      </w:r>
      <w:r w:rsidRPr="009B1EAB">
        <w:rPr>
          <w:rFonts w:ascii="Palatino Linotype" w:hAnsi="Palatino Linotype"/>
          <w:i/>
          <w:color w:val="000000"/>
          <w:szCs w:val="22"/>
        </w:rPr>
        <w:t>” (Sic)</w:t>
      </w:r>
    </w:p>
    <w:p w:rsidR="00961C3E" w:rsidRPr="009B1EAB" w:rsidRDefault="00961C3E" w:rsidP="009B1EAB">
      <w:pPr>
        <w:spacing w:line="276" w:lineRule="auto"/>
        <w:ind w:right="49"/>
        <w:jc w:val="both"/>
        <w:rPr>
          <w:rFonts w:ascii="Palatino Linotype" w:eastAsia="Palatino Linotype" w:hAnsi="Palatino Linotype" w:cs="Palatino Linotype"/>
          <w:b/>
          <w:i/>
          <w:sz w:val="28"/>
        </w:rPr>
      </w:pPr>
    </w:p>
    <w:p w:rsidR="004F7A3A" w:rsidRPr="0094659F" w:rsidRDefault="00290795" w:rsidP="001053B7">
      <w:pPr>
        <w:numPr>
          <w:ilvl w:val="0"/>
          <w:numId w:val="4"/>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94659F">
        <w:rPr>
          <w:rFonts w:ascii="Palatino Linotype" w:eastAsia="Palatino Linotype" w:hAnsi="Palatino Linotype" w:cs="Palatino Linotype"/>
          <w:b/>
          <w:color w:val="000000"/>
        </w:rPr>
        <w:t>C</w:t>
      </w:r>
      <w:r w:rsidRPr="0094659F">
        <w:rPr>
          <w:rFonts w:ascii="Palatino Linotype" w:eastAsia="Palatino Linotype" w:hAnsi="Palatino Linotype" w:cs="Palatino Linotype"/>
          <w:color w:val="000000"/>
        </w:rPr>
        <w:t xml:space="preserve">on </w:t>
      </w:r>
      <w:r w:rsidR="001053B7" w:rsidRPr="0094659F">
        <w:rPr>
          <w:rFonts w:ascii="Palatino Linotype" w:eastAsia="Palatino Linotype" w:hAnsi="Palatino Linotype" w:cs="Palatino Linotype"/>
          <w:color w:val="000000"/>
        </w:rPr>
        <w:t>fundamento en los artículos 11, 127 y 131</w:t>
      </w:r>
      <w:r w:rsidR="00A5777F" w:rsidRPr="0094659F">
        <w:rPr>
          <w:rFonts w:ascii="Palatino Linotype" w:eastAsia="Palatino Linotype" w:hAnsi="Palatino Linotype" w:cs="Palatino Linotype"/>
          <w:color w:val="000000"/>
        </w:rPr>
        <w:t>,</w:t>
      </w:r>
      <w:r w:rsidR="001053B7" w:rsidRPr="0094659F">
        <w:rPr>
          <w:rFonts w:ascii="Palatino Linotype" w:eastAsia="Palatino Linotype" w:hAnsi="Palatino Linotype" w:cs="Palatino Linotype"/>
          <w:color w:val="000000"/>
        </w:rPr>
        <w:t xml:space="preserve"> de la </w:t>
      </w:r>
      <w:r w:rsidR="001053B7" w:rsidRPr="0094659F">
        <w:rPr>
          <w:rFonts w:ascii="Palatino Linotype" w:eastAsia="Palatino Linotype" w:hAnsi="Palatino Linotype" w:cs="Palatino Linotype"/>
          <w:b/>
          <w:color w:val="000000"/>
        </w:rPr>
        <w:t>Ley de Protección de Datos Personales en Posesión de Sujetos Obligados del Estado de México y Municipios</w:t>
      </w:r>
      <w:r w:rsidR="001053B7" w:rsidRPr="0094659F">
        <w:rPr>
          <w:rFonts w:ascii="Palatino Linotype" w:eastAsia="Palatino Linotype" w:hAnsi="Palatino Linotype" w:cs="Palatino Linotype"/>
          <w:color w:val="000000"/>
        </w:rPr>
        <w:t xml:space="preserve"> y 185</w:t>
      </w:r>
      <w:r w:rsidR="00A5777F" w:rsidRPr="0094659F">
        <w:rPr>
          <w:rFonts w:ascii="Palatino Linotype" w:eastAsia="Palatino Linotype" w:hAnsi="Palatino Linotype" w:cs="Palatino Linotype"/>
          <w:color w:val="000000"/>
        </w:rPr>
        <w:t>,</w:t>
      </w:r>
      <w:r w:rsidR="001053B7" w:rsidRPr="0094659F">
        <w:rPr>
          <w:rFonts w:ascii="Palatino Linotype" w:eastAsia="Palatino Linotype" w:hAnsi="Palatino Linotype" w:cs="Palatino Linotype"/>
          <w:color w:val="000000"/>
        </w:rPr>
        <w:t xml:space="preserve"> </w:t>
      </w:r>
      <w:r w:rsidR="001053B7" w:rsidRPr="0094659F">
        <w:rPr>
          <w:rFonts w:ascii="Palatino Linotype" w:eastAsia="Palatino Linotype" w:hAnsi="Palatino Linotype" w:cs="Palatino Linotype"/>
          <w:color w:val="000000"/>
        </w:rPr>
        <w:lastRenderedPageBreak/>
        <w:t>fracciones I, II y IV</w:t>
      </w:r>
      <w:r w:rsidR="00A5777F" w:rsidRPr="0094659F">
        <w:rPr>
          <w:rFonts w:ascii="Palatino Linotype" w:eastAsia="Palatino Linotype" w:hAnsi="Palatino Linotype" w:cs="Palatino Linotype"/>
          <w:color w:val="000000"/>
        </w:rPr>
        <w:t>,</w:t>
      </w:r>
      <w:r w:rsidR="001053B7" w:rsidRPr="0094659F">
        <w:rPr>
          <w:rFonts w:ascii="Palatino Linotype" w:eastAsia="Palatino Linotype" w:hAnsi="Palatino Linotype" w:cs="Palatino Linotype"/>
          <w:color w:val="000000"/>
        </w:rPr>
        <w:t xml:space="preserve"> de la Ley de Transparencia y Acceso a la Información Pública del Estado de México y Municipios de aplicación supletoria, </w:t>
      </w:r>
      <w:r w:rsidRPr="0094659F">
        <w:rPr>
          <w:rFonts w:ascii="Palatino Linotype" w:eastAsia="Palatino Linotype" w:hAnsi="Palatino Linotype" w:cs="Palatino Linotype"/>
          <w:color w:val="000000"/>
        </w:rPr>
        <w:t xml:space="preserve"> a través de</w:t>
      </w:r>
      <w:r w:rsidR="004F7A3A" w:rsidRPr="0094659F">
        <w:rPr>
          <w:rFonts w:ascii="Palatino Linotype" w:eastAsia="Palatino Linotype" w:hAnsi="Palatino Linotype" w:cs="Palatino Linotype"/>
          <w:color w:val="000000"/>
        </w:rPr>
        <w:t xml:space="preserve"> </w:t>
      </w:r>
      <w:r w:rsidRPr="0094659F">
        <w:rPr>
          <w:rFonts w:ascii="Palatino Linotype" w:eastAsia="Palatino Linotype" w:hAnsi="Palatino Linotype" w:cs="Palatino Linotype"/>
          <w:color w:val="000000"/>
        </w:rPr>
        <w:t>l</w:t>
      </w:r>
      <w:r w:rsidR="004F7A3A" w:rsidRPr="0094659F">
        <w:rPr>
          <w:rFonts w:ascii="Palatino Linotype" w:eastAsia="Palatino Linotype" w:hAnsi="Palatino Linotype" w:cs="Palatino Linotype"/>
          <w:color w:val="000000"/>
        </w:rPr>
        <w:t>os</w:t>
      </w:r>
      <w:r w:rsidRPr="0094659F">
        <w:rPr>
          <w:rFonts w:ascii="Palatino Linotype" w:eastAsia="Palatino Linotype" w:hAnsi="Palatino Linotype" w:cs="Palatino Linotype"/>
          <w:color w:val="000000"/>
        </w:rPr>
        <w:t xml:space="preserve"> </w:t>
      </w:r>
      <w:r w:rsidRPr="0094659F">
        <w:rPr>
          <w:rFonts w:ascii="Palatino Linotype" w:eastAsia="Palatino Linotype" w:hAnsi="Palatino Linotype" w:cs="Palatino Linotype"/>
          <w:b/>
          <w:color w:val="000000"/>
        </w:rPr>
        <w:t>acuerdo</w:t>
      </w:r>
      <w:r w:rsidR="004F7A3A" w:rsidRPr="0094659F">
        <w:rPr>
          <w:rFonts w:ascii="Palatino Linotype" w:eastAsia="Palatino Linotype" w:hAnsi="Palatino Linotype" w:cs="Palatino Linotype"/>
          <w:b/>
          <w:color w:val="000000"/>
        </w:rPr>
        <w:t>s</w:t>
      </w:r>
      <w:r w:rsidRPr="0094659F">
        <w:rPr>
          <w:rFonts w:ascii="Palatino Linotype" w:eastAsia="Palatino Linotype" w:hAnsi="Palatino Linotype" w:cs="Palatino Linotype"/>
          <w:b/>
          <w:color w:val="000000"/>
        </w:rPr>
        <w:t xml:space="preserve"> de admisión</w:t>
      </w:r>
      <w:r w:rsidRPr="0094659F">
        <w:rPr>
          <w:rFonts w:ascii="Palatino Linotype" w:eastAsia="Palatino Linotype" w:hAnsi="Palatino Linotype" w:cs="Palatino Linotype"/>
          <w:color w:val="000000"/>
        </w:rPr>
        <w:t xml:space="preserve"> de fecha </w:t>
      </w:r>
      <w:r w:rsidR="004F7A3A" w:rsidRPr="0094659F">
        <w:rPr>
          <w:rFonts w:ascii="Palatino Linotype" w:eastAsia="Palatino Linotype" w:hAnsi="Palatino Linotype" w:cs="Palatino Linotype"/>
          <w:b/>
          <w:color w:val="000000"/>
        </w:rPr>
        <w:t>siete y ocho de abril</w:t>
      </w:r>
      <w:r w:rsidR="000F7F64" w:rsidRPr="0094659F">
        <w:rPr>
          <w:rFonts w:ascii="Palatino Linotype" w:eastAsia="Palatino Linotype" w:hAnsi="Palatino Linotype" w:cs="Palatino Linotype"/>
          <w:b/>
          <w:color w:val="000000"/>
        </w:rPr>
        <w:t xml:space="preserve"> de dos mil veinticinco</w:t>
      </w:r>
      <w:r w:rsidR="004F7A3A" w:rsidRPr="0094659F">
        <w:rPr>
          <w:rFonts w:ascii="Palatino Linotype" w:eastAsia="Palatino Linotype" w:hAnsi="Palatino Linotype" w:cs="Palatino Linotype"/>
          <w:color w:val="000000"/>
        </w:rPr>
        <w:t>.</w:t>
      </w:r>
    </w:p>
    <w:p w:rsidR="004F7A3A" w:rsidRPr="0094659F" w:rsidRDefault="004F7A3A" w:rsidP="004F7A3A">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4F7A3A" w:rsidRPr="0094659F" w:rsidRDefault="004F7A3A" w:rsidP="004F7A3A">
      <w:pPr>
        <w:numPr>
          <w:ilvl w:val="0"/>
          <w:numId w:val="4"/>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94659F">
        <w:rPr>
          <w:rFonts w:ascii="Palatino Linotype" w:eastAsia="Palatino Linotype" w:hAnsi="Palatino Linotype" w:cs="Palatino Linotype"/>
          <w:color w:val="000000"/>
        </w:rPr>
        <w:t xml:space="preserve">Para el Recurso de Revisión </w:t>
      </w:r>
      <w:r w:rsidRPr="0094659F">
        <w:rPr>
          <w:rFonts w:ascii="Palatino Linotype" w:eastAsia="Palatino Linotype" w:hAnsi="Palatino Linotype" w:cs="Palatino Linotype"/>
          <w:b/>
          <w:color w:val="000000"/>
        </w:rPr>
        <w:t>03854/INFOEM/AD/RR/2025</w:t>
      </w:r>
      <w:r w:rsidRPr="0094659F">
        <w:rPr>
          <w:rFonts w:ascii="Palatino Linotype" w:eastAsia="Palatino Linotype" w:hAnsi="Palatino Linotype" w:cs="Palatino Linotype"/>
          <w:color w:val="000000"/>
        </w:rPr>
        <w:t xml:space="preserve"> el </w:t>
      </w:r>
      <w:r w:rsidRPr="0094659F">
        <w:rPr>
          <w:rFonts w:ascii="Palatino Linotype" w:eastAsia="Palatino Linotype" w:hAnsi="Palatino Linotype" w:cs="Palatino Linotype"/>
          <w:b/>
          <w:color w:val="000000"/>
        </w:rPr>
        <w:t xml:space="preserve">ocho de abril de dos mil </w:t>
      </w:r>
      <w:r w:rsidR="006B4639" w:rsidRPr="0094659F">
        <w:rPr>
          <w:rFonts w:ascii="Palatino Linotype" w:eastAsia="Palatino Linotype" w:hAnsi="Palatino Linotype" w:cs="Palatino Linotype"/>
          <w:b/>
          <w:color w:val="000000"/>
        </w:rPr>
        <w:t xml:space="preserve">veinticinco, </w:t>
      </w:r>
      <w:r w:rsidR="006B4639" w:rsidRPr="0094659F">
        <w:rPr>
          <w:rFonts w:ascii="Palatino Linotype" w:eastAsia="Palatino Linotype" w:hAnsi="Palatino Linotype" w:cs="Palatino Linotype"/>
          <w:color w:val="000000"/>
        </w:rPr>
        <w:t>con fundamento en lo dispuesto en el artículo 132, fracción I, de la Ley de Protección de Datos Personales en Posesión de Sujetos Obligados del Estado de México y Municipios se requirió a las partes para que, en un término no mayor de siete días hábiles, manifestaran su voluntad de conciliar en el presente asunto. El Sujeto Obligado fue omiso en manifestar su voluntad de conciliar, por su parte la parte recurrente rechazó el exhorto a conciliar, haciéndolo constar en la etapa de conciliación del Sistema SARCOEM, tal como se muestra en la siguiente imagen:</w:t>
      </w:r>
    </w:p>
    <w:p w:rsidR="004F7A3A" w:rsidRPr="0094659F" w:rsidRDefault="006B4639" w:rsidP="006B4639">
      <w:pPr>
        <w:pBdr>
          <w:top w:val="nil"/>
          <w:left w:val="nil"/>
          <w:bottom w:val="nil"/>
          <w:right w:val="nil"/>
          <w:between w:val="nil"/>
        </w:pBdr>
        <w:spacing w:line="360" w:lineRule="auto"/>
        <w:jc w:val="center"/>
        <w:rPr>
          <w:rFonts w:ascii="Palatino Linotype" w:eastAsia="Palatino Linotype" w:hAnsi="Palatino Linotype" w:cs="Palatino Linotype"/>
          <w:color w:val="000000"/>
        </w:rPr>
      </w:pPr>
      <w:r w:rsidRPr="0094659F">
        <w:rPr>
          <w:rFonts w:ascii="Palatino Linotype" w:eastAsia="Palatino Linotype" w:hAnsi="Palatino Linotype" w:cs="Palatino Linotype"/>
          <w:noProof/>
          <w:color w:val="000000"/>
        </w:rPr>
        <w:lastRenderedPageBreak/>
        <w:drawing>
          <wp:inline distT="0" distB="0" distL="0" distR="0" wp14:anchorId="184A6356" wp14:editId="6B414C20">
            <wp:extent cx="4797895" cy="3295937"/>
            <wp:effectExtent l="152400" t="152400" r="365125" b="36195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t="920" b="1"/>
                    <a:stretch/>
                  </pic:blipFill>
                  <pic:spPr bwMode="auto">
                    <a:xfrm>
                      <a:off x="0" y="0"/>
                      <a:ext cx="4832304" cy="3319575"/>
                    </a:xfrm>
                    <a:prstGeom prst="rect">
                      <a:avLst/>
                    </a:prstGeom>
                    <a:ln>
                      <a:noFill/>
                    </a:ln>
                    <a:effectLst>
                      <a:outerShdw blurRad="292100" dist="139700" dir="2700000" algn="tl" rotWithShape="0">
                        <a:srgbClr val="333333">
                          <a:alpha val="65000"/>
                        </a:srgbClr>
                      </a:outerShdw>
                    </a:effectLst>
                    <a:extLst>
                      <a:ext uri="{53640926-AAD7-44D8-BBD7-CCE9431645EC}">
                        <a14:shadowObscured xmlns:a14="http://schemas.microsoft.com/office/drawing/2010/main"/>
                      </a:ext>
                    </a:extLst>
                  </pic:spPr>
                </pic:pic>
              </a:graphicData>
            </a:graphic>
          </wp:inline>
        </w:drawing>
      </w:r>
    </w:p>
    <w:p w:rsidR="00EC6AEB" w:rsidRPr="0094659F" w:rsidRDefault="00EC6AEB" w:rsidP="00EC6AEB">
      <w:pPr>
        <w:numPr>
          <w:ilvl w:val="0"/>
          <w:numId w:val="4"/>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94659F">
        <w:rPr>
          <w:rFonts w:ascii="Palatino Linotype" w:eastAsia="Palatino Linotype" w:hAnsi="Palatino Linotype" w:cs="Palatino Linotype"/>
          <w:color w:val="000000"/>
        </w:rPr>
        <w:t>Posteriormente el Pleno de este Órgano Autónomo, en la</w:t>
      </w:r>
      <w:r w:rsidRPr="0094659F">
        <w:rPr>
          <w:rFonts w:ascii="Palatino Linotype" w:eastAsia="Palatino Linotype" w:hAnsi="Palatino Linotype" w:cs="Palatino Linotype"/>
          <w:b/>
          <w:color w:val="000000"/>
        </w:rPr>
        <w:t xml:space="preserve"> Décima Tercera Ordinaria </w:t>
      </w:r>
      <w:r w:rsidRPr="0094659F">
        <w:rPr>
          <w:rFonts w:ascii="Palatino Linotype" w:eastAsia="Palatino Linotype" w:hAnsi="Palatino Linotype" w:cs="Palatino Linotype"/>
          <w:color w:val="000000"/>
        </w:rPr>
        <w:t>de fecha</w:t>
      </w:r>
      <w:r w:rsidRPr="0094659F">
        <w:rPr>
          <w:rFonts w:ascii="Palatino Linotype" w:eastAsia="Palatino Linotype" w:hAnsi="Palatino Linotype" w:cs="Palatino Linotype"/>
          <w:b/>
          <w:color w:val="000000"/>
        </w:rPr>
        <w:t xml:space="preserve"> nueve de abril de dos mil veinticinco</w:t>
      </w:r>
      <w:r w:rsidRPr="0094659F">
        <w:rPr>
          <w:rFonts w:ascii="Palatino Linotype" w:eastAsia="Palatino Linotype" w:hAnsi="Palatino Linotype" w:cs="Palatino Linotype"/>
          <w:color w:val="000000"/>
        </w:rPr>
        <w:t xml:space="preserve">; </w:t>
      </w:r>
      <w:r w:rsidRPr="0094659F">
        <w:rPr>
          <w:rFonts w:ascii="Palatino Linotype" w:eastAsia="Palatino Linotype" w:hAnsi="Palatino Linotype" w:cs="Palatino Linotype"/>
          <w:b/>
          <w:color w:val="000000"/>
        </w:rPr>
        <w:t>ordenó la acumulación</w:t>
      </w:r>
      <w:r w:rsidRPr="0094659F">
        <w:rPr>
          <w:rFonts w:ascii="Palatino Linotype" w:eastAsia="Palatino Linotype" w:hAnsi="Palatino Linotype" w:cs="Palatino Linotype"/>
          <w:color w:val="000000"/>
        </w:rPr>
        <w:t xml:space="preserve"> de los recursos de revisión de mérito, a efecto de que la Ponencia de la </w:t>
      </w:r>
      <w:r w:rsidRPr="0094659F">
        <w:rPr>
          <w:rFonts w:ascii="Palatino Linotype" w:eastAsia="Palatino Linotype" w:hAnsi="Palatino Linotype" w:cs="Palatino Linotype"/>
          <w:b/>
          <w:color w:val="000000"/>
        </w:rPr>
        <w:t xml:space="preserve">Comisionada María del Rosario Mejía Ayala </w:t>
      </w:r>
      <w:r w:rsidRPr="0094659F">
        <w:rPr>
          <w:rFonts w:ascii="Palatino Linotype" w:eastAsia="Palatino Linotype" w:hAnsi="Palatino Linotype" w:cs="Palatino Linotype"/>
        </w:rPr>
        <w:t>formulará</w:t>
      </w:r>
      <w:r w:rsidRPr="0094659F">
        <w:rPr>
          <w:rFonts w:ascii="Palatino Linotype" w:eastAsia="Palatino Linotype" w:hAnsi="Palatino Linotype" w:cs="Palatino Linotype"/>
          <w:color w:val="000000"/>
        </w:rPr>
        <w:t xml:space="preserve"> y </w:t>
      </w:r>
      <w:r w:rsidRPr="0094659F">
        <w:rPr>
          <w:rFonts w:ascii="Palatino Linotype" w:eastAsia="Palatino Linotype" w:hAnsi="Palatino Linotype" w:cs="Palatino Linotype"/>
        </w:rPr>
        <w:t>presentará</w:t>
      </w:r>
      <w:r w:rsidRPr="0094659F">
        <w:rPr>
          <w:rFonts w:ascii="Palatino Linotype" w:eastAsia="Palatino Linotype" w:hAnsi="Palatino Linotype" w:cs="Palatino Linotype"/>
          <w:color w:val="000000"/>
        </w:rPr>
        <w:t xml:space="preserve"> el proyecto de resolución correspondiente, de conformidad con el numeral ONCE incisos b) y c) de los </w:t>
      </w:r>
      <w:r w:rsidR="002023CB" w:rsidRPr="0094659F">
        <w:rPr>
          <w:rFonts w:ascii="Palatino Linotype" w:eastAsia="Palatino Linotype" w:hAnsi="Palatino Linotype" w:cs="Palatino Linotype"/>
          <w:color w:val="000000"/>
        </w:rPr>
        <w:t xml:space="preserve">Lineamientos para la recepción, trámite y resolución de las solicitudes de Acceso a la Información Pública, Acceso, Modificación, Sustitución, Rectificación o Supresión Parcial o total de datos personales, así como de los recursos de </w:t>
      </w:r>
      <w:r w:rsidR="002023CB" w:rsidRPr="0094659F">
        <w:rPr>
          <w:rFonts w:ascii="Palatino Linotype" w:eastAsia="Palatino Linotype" w:hAnsi="Palatino Linotype" w:cs="Palatino Linotype"/>
          <w:color w:val="000000"/>
        </w:rPr>
        <w:lastRenderedPageBreak/>
        <w:t>revisión que deberán observar los sujetos obligados por la Ley de Transparencia y Acceso a la Información Pública del Estado de México y Municipios</w:t>
      </w:r>
      <w:r w:rsidR="002023CB" w:rsidRPr="0094659F">
        <w:rPr>
          <w:rFonts w:ascii="Palatino Linotype" w:eastAsia="Palatino Linotype" w:hAnsi="Palatino Linotype" w:cs="Palatino Linotype"/>
          <w:i/>
          <w:color w:val="000000"/>
          <w:vertAlign w:val="superscript"/>
        </w:rPr>
        <w:t xml:space="preserve"> </w:t>
      </w:r>
      <w:r w:rsidRPr="0094659F">
        <w:rPr>
          <w:rFonts w:ascii="Palatino Linotype" w:eastAsia="Palatino Linotype" w:hAnsi="Palatino Linotype" w:cs="Palatino Linotype"/>
          <w:i/>
          <w:color w:val="000000"/>
          <w:vertAlign w:val="superscript"/>
        </w:rPr>
        <w:footnoteReference w:id="1"/>
      </w:r>
      <w:r w:rsidRPr="0094659F">
        <w:rPr>
          <w:rFonts w:ascii="Palatino Linotype" w:eastAsia="Palatino Linotype" w:hAnsi="Palatino Linotype" w:cs="Palatino Linotype"/>
          <w:color w:val="000000"/>
        </w:rPr>
        <w:t>, que señala:</w:t>
      </w:r>
    </w:p>
    <w:p w:rsidR="00EC6AEB" w:rsidRPr="0094659F" w:rsidRDefault="00EC6AEB" w:rsidP="00EC6AEB">
      <w:pPr>
        <w:pBdr>
          <w:top w:val="nil"/>
          <w:left w:val="nil"/>
          <w:bottom w:val="nil"/>
          <w:right w:val="nil"/>
          <w:between w:val="nil"/>
        </w:pBdr>
        <w:ind w:left="1134" w:right="62"/>
        <w:jc w:val="both"/>
        <w:rPr>
          <w:rFonts w:ascii="Palatino Linotype" w:eastAsia="Palatino Linotype" w:hAnsi="Palatino Linotype" w:cs="Palatino Linotype"/>
          <w:i/>
          <w:color w:val="000000"/>
          <w:sz w:val="22"/>
          <w:szCs w:val="22"/>
        </w:rPr>
      </w:pPr>
      <w:r w:rsidRPr="0094659F">
        <w:rPr>
          <w:rFonts w:ascii="Palatino Linotype" w:eastAsia="Palatino Linotype" w:hAnsi="Palatino Linotype" w:cs="Palatino Linotype"/>
          <w:b/>
          <w:i/>
          <w:color w:val="000000"/>
          <w:sz w:val="22"/>
          <w:szCs w:val="22"/>
        </w:rPr>
        <w:t>“ONCE.</w:t>
      </w:r>
      <w:r w:rsidRPr="0094659F">
        <w:rPr>
          <w:rFonts w:ascii="Palatino Linotype" w:eastAsia="Palatino Linotype" w:hAnsi="Palatino Linotype" w:cs="Palatino Linotype"/>
          <w:i/>
          <w:color w:val="000000"/>
          <w:sz w:val="22"/>
          <w:szCs w:val="22"/>
        </w:rPr>
        <w:t xml:space="preserve"> El Instituto, para mejor resolver y evitar la emisión de resoluciones contradictorias, podrá acordar la acumulación de los expedientes de recursos de revisión, de oficio o a petición de parte cuando:</w:t>
      </w:r>
    </w:p>
    <w:p w:rsidR="00EC6AEB" w:rsidRPr="0094659F" w:rsidRDefault="00EC6AEB" w:rsidP="00EC6AEB">
      <w:pPr>
        <w:pBdr>
          <w:top w:val="nil"/>
          <w:left w:val="nil"/>
          <w:bottom w:val="nil"/>
          <w:right w:val="nil"/>
          <w:between w:val="nil"/>
        </w:pBdr>
        <w:ind w:left="1134" w:right="62"/>
        <w:jc w:val="both"/>
        <w:rPr>
          <w:rFonts w:ascii="Palatino Linotype" w:eastAsia="Palatino Linotype" w:hAnsi="Palatino Linotype" w:cs="Palatino Linotype"/>
          <w:i/>
          <w:color w:val="000000"/>
          <w:sz w:val="22"/>
          <w:szCs w:val="22"/>
        </w:rPr>
      </w:pPr>
      <w:r w:rsidRPr="0094659F">
        <w:rPr>
          <w:rFonts w:ascii="Palatino Linotype" w:eastAsia="Palatino Linotype" w:hAnsi="Palatino Linotype" w:cs="Palatino Linotype"/>
          <w:i/>
          <w:color w:val="000000"/>
          <w:sz w:val="22"/>
          <w:szCs w:val="22"/>
        </w:rPr>
        <w:t>…</w:t>
      </w:r>
      <w:r w:rsidRPr="0094659F">
        <w:rPr>
          <w:rFonts w:ascii="Palatino Linotype" w:eastAsia="Palatino Linotype" w:hAnsi="Palatino Linotype" w:cs="Palatino Linotype"/>
          <w:i/>
          <w:color w:val="000000"/>
          <w:sz w:val="22"/>
          <w:szCs w:val="22"/>
        </w:rPr>
        <w:tab/>
      </w:r>
    </w:p>
    <w:p w:rsidR="00EC6AEB" w:rsidRPr="0094659F" w:rsidRDefault="00EC6AEB" w:rsidP="00EC6AEB">
      <w:pPr>
        <w:pBdr>
          <w:top w:val="nil"/>
          <w:left w:val="nil"/>
          <w:bottom w:val="nil"/>
          <w:right w:val="nil"/>
          <w:between w:val="nil"/>
        </w:pBdr>
        <w:ind w:left="1134" w:right="62"/>
        <w:jc w:val="both"/>
        <w:rPr>
          <w:rFonts w:ascii="Palatino Linotype" w:eastAsia="Palatino Linotype" w:hAnsi="Palatino Linotype" w:cs="Palatino Linotype"/>
          <w:i/>
          <w:color w:val="000000"/>
          <w:sz w:val="22"/>
          <w:szCs w:val="22"/>
        </w:rPr>
      </w:pPr>
      <w:r w:rsidRPr="0094659F">
        <w:rPr>
          <w:rFonts w:ascii="Palatino Linotype" w:eastAsia="Palatino Linotype" w:hAnsi="Palatino Linotype" w:cs="Palatino Linotype"/>
          <w:i/>
          <w:color w:val="000000"/>
          <w:sz w:val="22"/>
          <w:szCs w:val="22"/>
        </w:rPr>
        <w:t>b) Las partes o los actos impugnados sean iguales</w:t>
      </w:r>
    </w:p>
    <w:p w:rsidR="00EC6AEB" w:rsidRPr="0094659F" w:rsidRDefault="00EC6AEB" w:rsidP="00EC6AEB">
      <w:pPr>
        <w:pBdr>
          <w:top w:val="nil"/>
          <w:left w:val="nil"/>
          <w:bottom w:val="nil"/>
          <w:right w:val="nil"/>
          <w:between w:val="nil"/>
        </w:pBdr>
        <w:ind w:left="1134" w:right="62"/>
        <w:jc w:val="both"/>
        <w:rPr>
          <w:rFonts w:ascii="Palatino Linotype" w:eastAsia="Palatino Linotype" w:hAnsi="Palatino Linotype" w:cs="Palatino Linotype"/>
          <w:i/>
          <w:color w:val="000000"/>
          <w:sz w:val="22"/>
          <w:szCs w:val="22"/>
        </w:rPr>
      </w:pPr>
      <w:r w:rsidRPr="0094659F">
        <w:rPr>
          <w:rFonts w:ascii="Palatino Linotype" w:eastAsia="Palatino Linotype" w:hAnsi="Palatino Linotype" w:cs="Palatino Linotype"/>
          <w:i/>
          <w:color w:val="000000"/>
          <w:sz w:val="22"/>
          <w:szCs w:val="22"/>
        </w:rPr>
        <w:t>c) Cuando se trate del mismo solicitante, el mismo SUJETO OBLIGADO, aunque se trate de solicitudes diversas;</w:t>
      </w:r>
    </w:p>
    <w:p w:rsidR="00EC6AEB" w:rsidRPr="0094659F" w:rsidRDefault="00EC6AEB" w:rsidP="00EC6AEB">
      <w:pPr>
        <w:pBdr>
          <w:top w:val="nil"/>
          <w:left w:val="nil"/>
          <w:bottom w:val="nil"/>
          <w:right w:val="nil"/>
          <w:between w:val="nil"/>
        </w:pBdr>
        <w:ind w:left="1134" w:right="62"/>
        <w:jc w:val="both"/>
        <w:rPr>
          <w:rFonts w:ascii="Palatino Linotype" w:eastAsia="Palatino Linotype" w:hAnsi="Palatino Linotype" w:cs="Palatino Linotype"/>
          <w:i/>
          <w:color w:val="000000"/>
          <w:sz w:val="22"/>
          <w:szCs w:val="22"/>
        </w:rPr>
      </w:pPr>
      <w:r w:rsidRPr="0094659F">
        <w:rPr>
          <w:rFonts w:ascii="Palatino Linotype" w:eastAsia="Palatino Linotype" w:hAnsi="Palatino Linotype" w:cs="Palatino Linotype"/>
          <w:i/>
          <w:color w:val="000000"/>
          <w:sz w:val="22"/>
          <w:szCs w:val="22"/>
        </w:rPr>
        <w:t>(…)”</w:t>
      </w:r>
    </w:p>
    <w:p w:rsidR="00EC6AEB" w:rsidRPr="0094659F" w:rsidRDefault="00EC6AEB" w:rsidP="00EC6AEB">
      <w:pPr>
        <w:pBdr>
          <w:top w:val="nil"/>
          <w:left w:val="nil"/>
          <w:bottom w:val="nil"/>
          <w:right w:val="nil"/>
          <w:between w:val="nil"/>
        </w:pBdr>
        <w:ind w:left="1134" w:right="62"/>
        <w:jc w:val="both"/>
        <w:rPr>
          <w:rFonts w:ascii="Palatino Linotype" w:eastAsia="Palatino Linotype" w:hAnsi="Palatino Linotype" w:cs="Palatino Linotype"/>
          <w:color w:val="000000"/>
          <w:sz w:val="22"/>
          <w:szCs w:val="22"/>
        </w:rPr>
      </w:pPr>
      <w:r w:rsidRPr="0094659F">
        <w:rPr>
          <w:rFonts w:ascii="Palatino Linotype" w:eastAsia="Palatino Linotype" w:hAnsi="Palatino Linotype" w:cs="Palatino Linotype"/>
          <w:color w:val="000000"/>
          <w:sz w:val="22"/>
          <w:szCs w:val="22"/>
        </w:rPr>
        <w:t>(Énfasis añadido)</w:t>
      </w:r>
    </w:p>
    <w:p w:rsidR="00EC6AEB" w:rsidRPr="0094659F" w:rsidRDefault="00EC6AEB" w:rsidP="00EC6AEB">
      <w:pPr>
        <w:pBdr>
          <w:top w:val="nil"/>
          <w:left w:val="nil"/>
          <w:bottom w:val="nil"/>
          <w:right w:val="nil"/>
          <w:between w:val="nil"/>
        </w:pBdr>
        <w:ind w:left="1134" w:right="-787"/>
        <w:jc w:val="both"/>
        <w:rPr>
          <w:rFonts w:ascii="Palatino Linotype" w:eastAsia="Palatino Linotype" w:hAnsi="Palatino Linotype" w:cs="Palatino Linotype"/>
          <w:color w:val="000000"/>
        </w:rPr>
      </w:pPr>
    </w:p>
    <w:p w:rsidR="00EC6AEB" w:rsidRPr="0094659F" w:rsidRDefault="00EC6AEB" w:rsidP="00E831AD">
      <w:pPr>
        <w:numPr>
          <w:ilvl w:val="0"/>
          <w:numId w:val="4"/>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94659F">
        <w:rPr>
          <w:rFonts w:ascii="Palatino Linotype" w:eastAsia="Palatino Linotype" w:hAnsi="Palatino Linotype" w:cs="Palatino Linotype"/>
          <w:color w:val="000000"/>
        </w:rPr>
        <w:t>Es así que,</w:t>
      </w:r>
      <w:r w:rsidRPr="0094659F">
        <w:rPr>
          <w:rFonts w:ascii="Palatino Linotype" w:eastAsia="Palatino Linotype" w:hAnsi="Palatino Linotype" w:cs="Palatino Linotype"/>
          <w:i/>
          <w:color w:val="000000"/>
        </w:rPr>
        <w:t xml:space="preserve"> </w:t>
      </w:r>
      <w:r w:rsidRPr="0094659F">
        <w:rPr>
          <w:rFonts w:ascii="Palatino Linotype" w:eastAsia="Palatino Linotype" w:hAnsi="Palatino Linotype" w:cs="Palatino Linotype"/>
          <w:color w:val="000000"/>
        </w:rPr>
        <w:t xml:space="preserve">resulta conveniente su trámite de forma unificada para mejor resolver y evitar la emisión de resoluciones contradictorias, por ello resultó procedente que este Órgano Garante </w:t>
      </w:r>
      <w:r w:rsidRPr="0094659F">
        <w:rPr>
          <w:rFonts w:ascii="Palatino Linotype" w:eastAsia="Palatino Linotype" w:hAnsi="Palatino Linotype" w:cs="Palatino Linotype"/>
        </w:rPr>
        <w:t>realizará</w:t>
      </w:r>
      <w:r w:rsidRPr="0094659F">
        <w:rPr>
          <w:rFonts w:ascii="Palatino Linotype" w:eastAsia="Palatino Linotype" w:hAnsi="Palatino Linotype" w:cs="Palatino Linotype"/>
          <w:color w:val="000000"/>
        </w:rPr>
        <w:t xml:space="preserve"> la acumulación respectiva, de conformidad con lo dispuesto en el artículo 18, del Código de Procedimientos Administrativos del Estado de México, de aplicación supletoria, en términos del artículo </w:t>
      </w:r>
      <w:r w:rsidR="00F211A9" w:rsidRPr="0094659F">
        <w:rPr>
          <w:rFonts w:ascii="Palatino Linotype" w:eastAsia="Palatino Linotype" w:hAnsi="Palatino Linotype" w:cs="Palatino Linotype"/>
          <w:color w:val="000000"/>
        </w:rPr>
        <w:t>11</w:t>
      </w:r>
      <w:r w:rsidRPr="0094659F">
        <w:rPr>
          <w:rFonts w:ascii="Palatino Linotype" w:eastAsia="Palatino Linotype" w:hAnsi="Palatino Linotype" w:cs="Palatino Linotype"/>
          <w:color w:val="000000"/>
        </w:rPr>
        <w:t xml:space="preserve">, de la </w:t>
      </w:r>
      <w:r w:rsidR="00F211A9" w:rsidRPr="0094659F">
        <w:rPr>
          <w:rFonts w:ascii="Palatino Linotype" w:eastAsia="Palatino Linotype" w:hAnsi="Palatino Linotype" w:cs="Palatino Linotype"/>
          <w:color w:val="000000"/>
          <w:lang w:val="es-ES_tradnl"/>
        </w:rPr>
        <w:t>Ley de Protección de Datos Personales en Posesión de Sujetos Obligados del Estado de México y Municipios</w:t>
      </w:r>
      <w:r w:rsidR="00F11B63" w:rsidRPr="0094659F">
        <w:rPr>
          <w:rFonts w:ascii="Palatino Linotype" w:eastAsia="Palatino Linotype" w:hAnsi="Palatino Linotype" w:cs="Palatino Linotype"/>
          <w:color w:val="000000"/>
          <w:lang w:val="es-ES_tradnl"/>
        </w:rPr>
        <w:t>,</w:t>
      </w:r>
      <w:r w:rsidR="00F211A9" w:rsidRPr="0094659F">
        <w:rPr>
          <w:rFonts w:ascii="Palatino Linotype" w:eastAsia="Palatino Linotype" w:hAnsi="Palatino Linotype" w:cs="Palatino Linotype"/>
          <w:color w:val="000000"/>
        </w:rPr>
        <w:t xml:space="preserve"> </w:t>
      </w:r>
      <w:r w:rsidRPr="0094659F">
        <w:rPr>
          <w:rFonts w:ascii="Palatino Linotype" w:eastAsia="Palatino Linotype" w:hAnsi="Palatino Linotype" w:cs="Palatino Linotype"/>
          <w:color w:val="000000"/>
        </w:rPr>
        <w:t>en vigor.</w:t>
      </w:r>
    </w:p>
    <w:p w:rsidR="00EC6AEB" w:rsidRPr="0094659F" w:rsidRDefault="00EC6AEB" w:rsidP="00EC6AEB">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1053B7" w:rsidRPr="0094659F" w:rsidRDefault="0099101E" w:rsidP="001053B7">
      <w:pPr>
        <w:numPr>
          <w:ilvl w:val="0"/>
          <w:numId w:val="4"/>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94659F">
        <w:rPr>
          <w:rFonts w:ascii="Palatino Linotype" w:eastAsia="Palatino Linotype" w:hAnsi="Palatino Linotype" w:cs="Palatino Linotype"/>
          <w:color w:val="000000"/>
        </w:rPr>
        <w:t xml:space="preserve">El </w:t>
      </w:r>
      <w:r w:rsidRPr="0094659F">
        <w:rPr>
          <w:rFonts w:ascii="Palatino Linotype" w:eastAsia="Palatino Linotype" w:hAnsi="Palatino Linotype" w:cs="Palatino Linotype"/>
          <w:b/>
          <w:color w:val="000000"/>
        </w:rPr>
        <w:t xml:space="preserve">uno de julio de dos mil veinticinco, </w:t>
      </w:r>
      <w:r w:rsidRPr="0094659F">
        <w:rPr>
          <w:rFonts w:ascii="Palatino Linotype" w:eastAsia="Palatino Linotype" w:hAnsi="Palatino Linotype" w:cs="Palatino Linotype"/>
          <w:color w:val="000000"/>
        </w:rPr>
        <w:t xml:space="preserve">se notificó </w:t>
      </w:r>
      <w:r w:rsidRPr="0094659F">
        <w:rPr>
          <w:rFonts w:ascii="Palatino Linotype" w:eastAsia="Palatino Linotype" w:hAnsi="Palatino Linotype" w:cs="Palatino Linotype"/>
          <w:b/>
          <w:color w:val="000000"/>
        </w:rPr>
        <w:t>acuerdo de prevención</w:t>
      </w:r>
      <w:r w:rsidRPr="0094659F">
        <w:rPr>
          <w:rFonts w:ascii="Palatino Linotype" w:eastAsia="Palatino Linotype" w:hAnsi="Palatino Linotype" w:cs="Palatino Linotype"/>
          <w:color w:val="000000"/>
        </w:rPr>
        <w:t xml:space="preserve"> al recurrente, para que en un término no mayor a cinco días hábiles acredite su identidad y cumpla con los documentos que acrediten </w:t>
      </w:r>
      <w:r w:rsidRPr="0094659F">
        <w:rPr>
          <w:rFonts w:ascii="Palatino Linotype" w:eastAsia="Palatino Linotype" w:hAnsi="Palatino Linotype" w:cs="Palatino Linotype"/>
          <w:color w:val="000000"/>
          <w:lang w:val="es-ES_tradnl"/>
        </w:rPr>
        <w:t>tener un interés jurídico o legítimo de acceder a datos personales concernientes a personas fallecidas</w:t>
      </w:r>
      <w:r w:rsidRPr="0094659F">
        <w:rPr>
          <w:rFonts w:ascii="Palatino Linotype" w:eastAsia="Palatino Linotype" w:hAnsi="Palatino Linotype" w:cs="Palatino Linotype"/>
          <w:color w:val="000000"/>
        </w:rPr>
        <w:t>.</w:t>
      </w:r>
    </w:p>
    <w:p w:rsidR="000113E9" w:rsidRPr="0094659F" w:rsidRDefault="000113E9" w:rsidP="000113E9">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26508D" w:rsidRPr="0094659F" w:rsidRDefault="000113E9" w:rsidP="00EC6AEB">
      <w:pPr>
        <w:numPr>
          <w:ilvl w:val="0"/>
          <w:numId w:val="4"/>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94659F">
        <w:rPr>
          <w:rFonts w:ascii="Palatino Linotype" w:eastAsia="Palatino Linotype" w:hAnsi="Palatino Linotype" w:cs="Palatino Linotype"/>
          <w:color w:val="000000"/>
        </w:rPr>
        <w:t>El Recurrente no cumplió con el requerimiento.</w:t>
      </w:r>
    </w:p>
    <w:p w:rsidR="00075BA4" w:rsidRPr="0094659F" w:rsidRDefault="00075BA4" w:rsidP="00325C00">
      <w:pPr>
        <w:numPr>
          <w:ilvl w:val="0"/>
          <w:numId w:val="4"/>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rPr>
      </w:pPr>
      <w:r w:rsidRPr="0094659F">
        <w:rPr>
          <w:rFonts w:ascii="Palatino Linotype" w:eastAsia="Palatino Linotype" w:hAnsi="Palatino Linotype" w:cs="Palatino Linotype"/>
          <w:color w:val="000000"/>
        </w:rPr>
        <w:lastRenderedPageBreak/>
        <w:t xml:space="preserve">El </w:t>
      </w:r>
      <w:r w:rsidRPr="0094659F">
        <w:rPr>
          <w:rFonts w:ascii="Palatino Linotype" w:eastAsia="Palatino Linotype" w:hAnsi="Palatino Linotype" w:cs="Palatino Linotype"/>
          <w:b/>
          <w:color w:val="000000"/>
        </w:rPr>
        <w:t xml:space="preserve">nueve de julio de dos mil veinticinco, </w:t>
      </w:r>
      <w:r w:rsidRPr="0094659F">
        <w:rPr>
          <w:rFonts w:ascii="Palatino Linotype" w:eastAsiaTheme="minorEastAsia" w:hAnsi="Palatino Linotype"/>
          <w:lang w:eastAsia="es-ES"/>
        </w:rPr>
        <w:t xml:space="preserve">con fundamento en el artículo 133, de la Ley de Protección de Datos Personales en Posesión de Sujetos Obligados del Estado de México y Municipios, </w:t>
      </w:r>
      <w:r w:rsidRPr="0094659F">
        <w:rPr>
          <w:rFonts w:ascii="Palatino Linotype" w:eastAsiaTheme="minorEastAsia" w:hAnsi="Palatino Linotype"/>
          <w:b/>
          <w:lang w:eastAsia="es-ES"/>
        </w:rPr>
        <w:t xml:space="preserve">se </w:t>
      </w:r>
      <w:r w:rsidR="0057506A" w:rsidRPr="0094659F">
        <w:rPr>
          <w:rFonts w:ascii="Palatino Linotype" w:eastAsiaTheme="minorEastAsia" w:hAnsi="Palatino Linotype"/>
          <w:b/>
          <w:lang w:eastAsia="es-ES"/>
        </w:rPr>
        <w:t>amplió</w:t>
      </w:r>
      <w:r w:rsidRPr="0094659F">
        <w:rPr>
          <w:rFonts w:ascii="Palatino Linotype" w:eastAsiaTheme="minorEastAsia" w:hAnsi="Palatino Linotype"/>
          <w:b/>
          <w:lang w:eastAsia="es-ES"/>
        </w:rPr>
        <w:t xml:space="preserve"> el plazo para resolver </w:t>
      </w:r>
      <w:r w:rsidR="00E91CB6" w:rsidRPr="0094659F">
        <w:rPr>
          <w:rFonts w:ascii="Palatino Linotype" w:eastAsiaTheme="minorEastAsia" w:hAnsi="Palatino Linotype"/>
          <w:b/>
          <w:lang w:eastAsia="es-ES"/>
        </w:rPr>
        <w:t>los</w:t>
      </w:r>
      <w:r w:rsidRPr="0094659F">
        <w:rPr>
          <w:rFonts w:ascii="Palatino Linotype" w:eastAsiaTheme="minorEastAsia" w:hAnsi="Palatino Linotype"/>
          <w:b/>
          <w:lang w:eastAsia="es-ES"/>
        </w:rPr>
        <w:t xml:space="preserve"> citado</w:t>
      </w:r>
      <w:r w:rsidR="00E91CB6" w:rsidRPr="0094659F">
        <w:rPr>
          <w:rFonts w:ascii="Palatino Linotype" w:eastAsiaTheme="minorEastAsia" w:hAnsi="Palatino Linotype"/>
          <w:b/>
          <w:lang w:eastAsia="es-ES"/>
        </w:rPr>
        <w:t>s</w:t>
      </w:r>
      <w:r w:rsidRPr="0094659F">
        <w:rPr>
          <w:rFonts w:ascii="Palatino Linotype" w:eastAsiaTheme="minorEastAsia" w:hAnsi="Palatino Linotype"/>
          <w:b/>
          <w:lang w:eastAsia="es-ES"/>
        </w:rPr>
        <w:t xml:space="preserve"> medio</w:t>
      </w:r>
      <w:r w:rsidR="00E91CB6" w:rsidRPr="0094659F">
        <w:rPr>
          <w:rFonts w:ascii="Palatino Linotype" w:eastAsiaTheme="minorEastAsia" w:hAnsi="Palatino Linotype"/>
          <w:b/>
          <w:lang w:eastAsia="es-ES"/>
        </w:rPr>
        <w:t>s</w:t>
      </w:r>
      <w:r w:rsidRPr="0094659F">
        <w:rPr>
          <w:rFonts w:ascii="Palatino Linotype" w:eastAsiaTheme="minorEastAsia" w:hAnsi="Palatino Linotype"/>
          <w:b/>
          <w:lang w:eastAsia="es-ES"/>
        </w:rPr>
        <w:t xml:space="preserve"> de impugnación.</w:t>
      </w:r>
    </w:p>
    <w:p w:rsidR="00075BA4" w:rsidRPr="0094659F" w:rsidRDefault="00075BA4" w:rsidP="00075BA4">
      <w:pPr>
        <w:pBdr>
          <w:top w:val="nil"/>
          <w:left w:val="nil"/>
          <w:bottom w:val="nil"/>
          <w:right w:val="nil"/>
          <w:between w:val="nil"/>
        </w:pBdr>
        <w:spacing w:line="360" w:lineRule="auto"/>
        <w:jc w:val="both"/>
        <w:rPr>
          <w:rFonts w:ascii="Palatino Linotype" w:eastAsia="Palatino Linotype" w:hAnsi="Palatino Linotype" w:cs="Palatino Linotype"/>
          <w:b/>
          <w:color w:val="000000"/>
        </w:rPr>
      </w:pPr>
    </w:p>
    <w:p w:rsidR="00325C00" w:rsidRPr="0094659F" w:rsidRDefault="00325C00" w:rsidP="00325C00">
      <w:pPr>
        <w:numPr>
          <w:ilvl w:val="0"/>
          <w:numId w:val="4"/>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94659F">
        <w:rPr>
          <w:rFonts w:ascii="Palatino Linotype" w:eastAsia="Palatino Linotype" w:hAnsi="Palatino Linotype" w:cs="Palatino Linotype"/>
          <w:color w:val="000000"/>
        </w:rPr>
        <w:t xml:space="preserve">En fecha </w:t>
      </w:r>
      <w:r w:rsidR="00465FEF" w:rsidRPr="0094659F">
        <w:rPr>
          <w:rFonts w:ascii="Palatino Linotype" w:eastAsia="Palatino Linotype" w:hAnsi="Palatino Linotype" w:cs="Palatino Linotype"/>
          <w:b/>
          <w:color w:val="000000"/>
        </w:rPr>
        <w:t>nueve de julio</w:t>
      </w:r>
      <w:r w:rsidR="00EF2EEB" w:rsidRPr="0094659F">
        <w:rPr>
          <w:rFonts w:ascii="Palatino Linotype" w:eastAsia="Palatino Linotype" w:hAnsi="Palatino Linotype" w:cs="Palatino Linotype"/>
          <w:b/>
          <w:color w:val="000000"/>
        </w:rPr>
        <w:t xml:space="preserve"> de dos mil veinticinco</w:t>
      </w:r>
      <w:r w:rsidRPr="0094659F">
        <w:rPr>
          <w:rFonts w:ascii="Palatino Linotype" w:eastAsia="Palatino Linotype" w:hAnsi="Palatino Linotype" w:cs="Palatino Linotype"/>
          <w:color w:val="000000"/>
        </w:rPr>
        <w:t xml:space="preserve">, se decretó el cierre de instrucción </w:t>
      </w:r>
      <w:r w:rsidR="004A0F21" w:rsidRPr="0094659F">
        <w:rPr>
          <w:rFonts w:ascii="Palatino Linotype" w:eastAsia="Palatino Linotype" w:hAnsi="Palatino Linotype" w:cs="Palatino Linotype"/>
          <w:color w:val="000000"/>
        </w:rPr>
        <w:t>de los</w:t>
      </w:r>
      <w:r w:rsidRPr="0094659F">
        <w:rPr>
          <w:rFonts w:ascii="Palatino Linotype" w:eastAsia="Palatino Linotype" w:hAnsi="Palatino Linotype" w:cs="Palatino Linotype"/>
          <w:color w:val="000000"/>
        </w:rPr>
        <w:t xml:space="preserve"> recurso</w:t>
      </w:r>
      <w:r w:rsidR="004A0F21" w:rsidRPr="0094659F">
        <w:rPr>
          <w:rFonts w:ascii="Palatino Linotype" w:eastAsia="Palatino Linotype" w:hAnsi="Palatino Linotype" w:cs="Palatino Linotype"/>
          <w:color w:val="000000"/>
        </w:rPr>
        <w:t>s</w:t>
      </w:r>
      <w:r w:rsidRPr="0094659F">
        <w:rPr>
          <w:rFonts w:ascii="Palatino Linotype" w:eastAsia="Palatino Linotype" w:hAnsi="Palatino Linotype" w:cs="Palatino Linotype"/>
          <w:color w:val="000000"/>
        </w:rPr>
        <w:t xml:space="preserve"> de revisión referido</w:t>
      </w:r>
      <w:r w:rsidR="004A0F21" w:rsidRPr="0094659F">
        <w:rPr>
          <w:rFonts w:ascii="Palatino Linotype" w:eastAsia="Palatino Linotype" w:hAnsi="Palatino Linotype" w:cs="Palatino Linotype"/>
          <w:color w:val="000000"/>
        </w:rPr>
        <w:t>s</w:t>
      </w:r>
      <w:r w:rsidRPr="0094659F">
        <w:rPr>
          <w:rFonts w:ascii="Palatino Linotype" w:eastAsia="Palatino Linotype" w:hAnsi="Palatino Linotype" w:cs="Palatino Linotype"/>
          <w:color w:val="000000"/>
        </w:rPr>
        <w:t xml:space="preserve"> al rubro. </w:t>
      </w:r>
    </w:p>
    <w:p w:rsidR="00325C00" w:rsidRPr="0094659F" w:rsidRDefault="00325C00" w:rsidP="00325C00">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1053B7" w:rsidRPr="0094659F" w:rsidRDefault="001053B7" w:rsidP="001053B7">
      <w:pPr>
        <w:numPr>
          <w:ilvl w:val="0"/>
          <w:numId w:val="4"/>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94659F">
        <w:rPr>
          <w:rFonts w:ascii="Palatino Linotype" w:eastAsia="Palatino Linotype" w:hAnsi="Palatino Linotype" w:cs="Palatino Linotype"/>
          <w:color w:val="000000"/>
        </w:rPr>
        <w:t>En razón que fue debidamente sustanciado el expediente electrónico y no existe diligencia pendiente de desahogo, se emite la Resolución que conforme a De</w:t>
      </w:r>
      <w:r w:rsidR="002E74F2" w:rsidRPr="0094659F">
        <w:rPr>
          <w:rFonts w:ascii="Palatino Linotype" w:eastAsia="Palatino Linotype" w:hAnsi="Palatino Linotype" w:cs="Palatino Linotype"/>
          <w:color w:val="000000"/>
        </w:rPr>
        <w:t>recho proceda</w:t>
      </w:r>
      <w:r w:rsidRPr="0094659F">
        <w:rPr>
          <w:rFonts w:ascii="Palatino Linotype" w:eastAsia="Palatino Linotype" w:hAnsi="Palatino Linotype" w:cs="Palatino Linotype"/>
          <w:color w:val="000000"/>
        </w:rPr>
        <w:t>:</w:t>
      </w:r>
    </w:p>
    <w:p w:rsidR="001053B7" w:rsidRPr="0094659F" w:rsidRDefault="001053B7" w:rsidP="001053B7">
      <w:pPr>
        <w:pBdr>
          <w:top w:val="nil"/>
          <w:left w:val="nil"/>
          <w:bottom w:val="nil"/>
          <w:right w:val="nil"/>
          <w:between w:val="nil"/>
        </w:pBdr>
        <w:ind w:left="720"/>
        <w:rPr>
          <w:rFonts w:ascii="Palatino Linotype" w:eastAsia="Palatino Linotype" w:hAnsi="Palatino Linotype" w:cs="Palatino Linotype"/>
          <w:color w:val="000000"/>
        </w:rPr>
      </w:pPr>
    </w:p>
    <w:p w:rsidR="001053B7" w:rsidRPr="0094659F" w:rsidRDefault="001053B7" w:rsidP="001053B7">
      <w:pPr>
        <w:pBdr>
          <w:top w:val="nil"/>
          <w:left w:val="nil"/>
          <w:bottom w:val="nil"/>
          <w:right w:val="nil"/>
          <w:between w:val="nil"/>
        </w:pBdr>
        <w:ind w:left="720"/>
        <w:rPr>
          <w:rFonts w:ascii="Palatino Linotype" w:eastAsia="Palatino Linotype" w:hAnsi="Palatino Linotype" w:cs="Palatino Linotype"/>
          <w:color w:val="000000"/>
        </w:rPr>
      </w:pPr>
    </w:p>
    <w:p w:rsidR="00782798" w:rsidRDefault="002E74F2" w:rsidP="00782798">
      <w:pPr>
        <w:pBdr>
          <w:top w:val="nil"/>
          <w:left w:val="nil"/>
          <w:bottom w:val="nil"/>
          <w:right w:val="nil"/>
          <w:between w:val="nil"/>
        </w:pBdr>
        <w:spacing w:line="360" w:lineRule="auto"/>
        <w:ind w:right="-929"/>
        <w:jc w:val="center"/>
        <w:rPr>
          <w:rFonts w:ascii="Palatino Linotype" w:eastAsia="Palatino Linotype" w:hAnsi="Palatino Linotype" w:cs="Palatino Linotype"/>
          <w:b/>
          <w:color w:val="000000"/>
        </w:rPr>
      </w:pPr>
      <w:r w:rsidRPr="0094659F">
        <w:rPr>
          <w:rFonts w:ascii="Palatino Linotype" w:eastAsia="Palatino Linotype" w:hAnsi="Palatino Linotype" w:cs="Palatino Linotype"/>
          <w:b/>
          <w:color w:val="000000"/>
        </w:rPr>
        <w:t>C</w:t>
      </w:r>
      <w:r w:rsidR="00A725FE" w:rsidRPr="0094659F">
        <w:rPr>
          <w:rFonts w:ascii="Palatino Linotype" w:eastAsia="Palatino Linotype" w:hAnsi="Palatino Linotype" w:cs="Palatino Linotype"/>
          <w:b/>
          <w:color w:val="000000"/>
        </w:rPr>
        <w:t xml:space="preserve"> </w:t>
      </w:r>
      <w:r w:rsidRPr="0094659F">
        <w:rPr>
          <w:rFonts w:ascii="Palatino Linotype" w:eastAsia="Palatino Linotype" w:hAnsi="Palatino Linotype" w:cs="Palatino Linotype"/>
          <w:b/>
          <w:color w:val="000000"/>
        </w:rPr>
        <w:t>O</w:t>
      </w:r>
      <w:r w:rsidR="00A725FE" w:rsidRPr="0094659F">
        <w:rPr>
          <w:rFonts w:ascii="Palatino Linotype" w:eastAsia="Palatino Linotype" w:hAnsi="Palatino Linotype" w:cs="Palatino Linotype"/>
          <w:b/>
          <w:color w:val="000000"/>
        </w:rPr>
        <w:t xml:space="preserve"> </w:t>
      </w:r>
      <w:r w:rsidRPr="0094659F">
        <w:rPr>
          <w:rFonts w:ascii="Palatino Linotype" w:eastAsia="Palatino Linotype" w:hAnsi="Palatino Linotype" w:cs="Palatino Linotype"/>
          <w:b/>
          <w:color w:val="000000"/>
        </w:rPr>
        <w:t>N</w:t>
      </w:r>
      <w:r w:rsidR="00A725FE" w:rsidRPr="0094659F">
        <w:rPr>
          <w:rFonts w:ascii="Palatino Linotype" w:eastAsia="Palatino Linotype" w:hAnsi="Palatino Linotype" w:cs="Palatino Linotype"/>
          <w:b/>
          <w:color w:val="000000"/>
        </w:rPr>
        <w:t xml:space="preserve"> </w:t>
      </w:r>
      <w:r w:rsidRPr="0094659F">
        <w:rPr>
          <w:rFonts w:ascii="Palatino Linotype" w:eastAsia="Palatino Linotype" w:hAnsi="Palatino Linotype" w:cs="Palatino Linotype"/>
          <w:b/>
          <w:color w:val="000000"/>
        </w:rPr>
        <w:t>S</w:t>
      </w:r>
      <w:r w:rsidR="00A725FE" w:rsidRPr="0094659F">
        <w:rPr>
          <w:rFonts w:ascii="Palatino Linotype" w:eastAsia="Palatino Linotype" w:hAnsi="Palatino Linotype" w:cs="Palatino Linotype"/>
          <w:b/>
          <w:color w:val="000000"/>
        </w:rPr>
        <w:t xml:space="preserve"> </w:t>
      </w:r>
      <w:r w:rsidRPr="0094659F">
        <w:rPr>
          <w:rFonts w:ascii="Palatino Linotype" w:eastAsia="Palatino Linotype" w:hAnsi="Palatino Linotype" w:cs="Palatino Linotype"/>
          <w:b/>
          <w:color w:val="000000"/>
        </w:rPr>
        <w:t>I</w:t>
      </w:r>
      <w:r w:rsidR="00A725FE" w:rsidRPr="0094659F">
        <w:rPr>
          <w:rFonts w:ascii="Palatino Linotype" w:eastAsia="Palatino Linotype" w:hAnsi="Palatino Linotype" w:cs="Palatino Linotype"/>
          <w:b/>
          <w:color w:val="000000"/>
        </w:rPr>
        <w:t xml:space="preserve"> </w:t>
      </w:r>
      <w:r w:rsidRPr="0094659F">
        <w:rPr>
          <w:rFonts w:ascii="Palatino Linotype" w:eastAsia="Palatino Linotype" w:hAnsi="Palatino Linotype" w:cs="Palatino Linotype"/>
          <w:b/>
          <w:color w:val="000000"/>
        </w:rPr>
        <w:t>D</w:t>
      </w:r>
      <w:r w:rsidR="00A725FE" w:rsidRPr="0094659F">
        <w:rPr>
          <w:rFonts w:ascii="Palatino Linotype" w:eastAsia="Palatino Linotype" w:hAnsi="Palatino Linotype" w:cs="Palatino Linotype"/>
          <w:b/>
          <w:color w:val="000000"/>
        </w:rPr>
        <w:t xml:space="preserve"> </w:t>
      </w:r>
      <w:r w:rsidRPr="0094659F">
        <w:rPr>
          <w:rFonts w:ascii="Palatino Linotype" w:eastAsia="Palatino Linotype" w:hAnsi="Palatino Linotype" w:cs="Palatino Linotype"/>
          <w:b/>
          <w:color w:val="000000"/>
        </w:rPr>
        <w:t>E</w:t>
      </w:r>
      <w:r w:rsidR="00A725FE" w:rsidRPr="0094659F">
        <w:rPr>
          <w:rFonts w:ascii="Palatino Linotype" w:eastAsia="Palatino Linotype" w:hAnsi="Palatino Linotype" w:cs="Palatino Linotype"/>
          <w:b/>
          <w:color w:val="000000"/>
        </w:rPr>
        <w:t xml:space="preserve"> </w:t>
      </w:r>
      <w:r w:rsidRPr="0094659F">
        <w:rPr>
          <w:rFonts w:ascii="Palatino Linotype" w:eastAsia="Palatino Linotype" w:hAnsi="Palatino Linotype" w:cs="Palatino Linotype"/>
          <w:b/>
          <w:color w:val="000000"/>
        </w:rPr>
        <w:t>R</w:t>
      </w:r>
      <w:r w:rsidR="00A725FE" w:rsidRPr="0094659F">
        <w:rPr>
          <w:rFonts w:ascii="Palatino Linotype" w:eastAsia="Palatino Linotype" w:hAnsi="Palatino Linotype" w:cs="Palatino Linotype"/>
          <w:b/>
          <w:color w:val="000000"/>
        </w:rPr>
        <w:t xml:space="preserve"> </w:t>
      </w:r>
      <w:r w:rsidRPr="0094659F">
        <w:rPr>
          <w:rFonts w:ascii="Palatino Linotype" w:eastAsia="Palatino Linotype" w:hAnsi="Palatino Linotype" w:cs="Palatino Linotype"/>
          <w:b/>
          <w:color w:val="000000"/>
        </w:rPr>
        <w:t>A</w:t>
      </w:r>
      <w:r w:rsidR="00A725FE" w:rsidRPr="0094659F">
        <w:rPr>
          <w:rFonts w:ascii="Palatino Linotype" w:eastAsia="Palatino Linotype" w:hAnsi="Palatino Linotype" w:cs="Palatino Linotype"/>
          <w:b/>
          <w:color w:val="000000"/>
        </w:rPr>
        <w:t xml:space="preserve"> </w:t>
      </w:r>
      <w:r w:rsidRPr="0094659F">
        <w:rPr>
          <w:rFonts w:ascii="Palatino Linotype" w:eastAsia="Palatino Linotype" w:hAnsi="Palatino Linotype" w:cs="Palatino Linotype"/>
          <w:b/>
          <w:color w:val="000000"/>
        </w:rPr>
        <w:t>N</w:t>
      </w:r>
      <w:r w:rsidR="00A725FE" w:rsidRPr="0094659F">
        <w:rPr>
          <w:rFonts w:ascii="Palatino Linotype" w:eastAsia="Palatino Linotype" w:hAnsi="Palatino Linotype" w:cs="Palatino Linotype"/>
          <w:b/>
          <w:color w:val="000000"/>
        </w:rPr>
        <w:t xml:space="preserve"> </w:t>
      </w:r>
      <w:r w:rsidRPr="0094659F">
        <w:rPr>
          <w:rFonts w:ascii="Palatino Linotype" w:eastAsia="Palatino Linotype" w:hAnsi="Palatino Linotype" w:cs="Palatino Linotype"/>
          <w:b/>
          <w:color w:val="000000"/>
        </w:rPr>
        <w:t>D</w:t>
      </w:r>
      <w:r w:rsidR="00A725FE" w:rsidRPr="0094659F">
        <w:rPr>
          <w:rFonts w:ascii="Palatino Linotype" w:eastAsia="Palatino Linotype" w:hAnsi="Palatino Linotype" w:cs="Palatino Linotype"/>
          <w:b/>
          <w:color w:val="000000"/>
        </w:rPr>
        <w:t xml:space="preserve"> </w:t>
      </w:r>
      <w:r w:rsidRPr="0094659F">
        <w:rPr>
          <w:rFonts w:ascii="Palatino Linotype" w:eastAsia="Palatino Linotype" w:hAnsi="Palatino Linotype" w:cs="Palatino Linotype"/>
          <w:b/>
          <w:color w:val="000000"/>
        </w:rPr>
        <w:t>O</w:t>
      </w:r>
    </w:p>
    <w:p w:rsidR="009B1EAB" w:rsidRPr="0094659F" w:rsidRDefault="009B1EAB" w:rsidP="00782798">
      <w:pPr>
        <w:pBdr>
          <w:top w:val="nil"/>
          <w:left w:val="nil"/>
          <w:bottom w:val="nil"/>
          <w:right w:val="nil"/>
          <w:between w:val="nil"/>
        </w:pBdr>
        <w:spacing w:line="360" w:lineRule="auto"/>
        <w:ind w:right="-929"/>
        <w:jc w:val="center"/>
        <w:rPr>
          <w:rFonts w:ascii="Palatino Linotype" w:eastAsia="Palatino Linotype" w:hAnsi="Palatino Linotype" w:cs="Palatino Linotype"/>
          <w:b/>
          <w:color w:val="000000"/>
        </w:rPr>
      </w:pPr>
    </w:p>
    <w:p w:rsidR="001053B7" w:rsidRPr="0094659F" w:rsidRDefault="002E74F2" w:rsidP="00782798">
      <w:pPr>
        <w:pStyle w:val="Ttulo2"/>
        <w:spacing w:before="0" w:line="360" w:lineRule="auto"/>
        <w:ind w:right="-929"/>
        <w:rPr>
          <w:rFonts w:ascii="Palatino Linotype" w:eastAsia="Palatino Linotype" w:hAnsi="Palatino Linotype" w:cs="Palatino Linotype"/>
          <w:b/>
          <w:color w:val="000000"/>
          <w:sz w:val="24"/>
          <w:szCs w:val="24"/>
        </w:rPr>
      </w:pPr>
      <w:r w:rsidRPr="0094659F">
        <w:rPr>
          <w:rFonts w:ascii="Palatino Linotype" w:eastAsia="Palatino Linotype" w:hAnsi="Palatino Linotype" w:cs="Palatino Linotype"/>
          <w:b/>
          <w:color w:val="000000"/>
          <w:sz w:val="24"/>
          <w:szCs w:val="24"/>
        </w:rPr>
        <w:t>PRIMERO</w:t>
      </w:r>
      <w:r w:rsidR="00782798" w:rsidRPr="0094659F">
        <w:rPr>
          <w:rFonts w:ascii="Palatino Linotype" w:eastAsia="Palatino Linotype" w:hAnsi="Palatino Linotype" w:cs="Palatino Linotype"/>
          <w:b/>
          <w:color w:val="000000"/>
          <w:sz w:val="24"/>
          <w:szCs w:val="24"/>
        </w:rPr>
        <w:t>. Competencia</w:t>
      </w:r>
    </w:p>
    <w:p w:rsidR="001053B7" w:rsidRPr="0094659F" w:rsidRDefault="002E74F2" w:rsidP="001053B7">
      <w:pPr>
        <w:numPr>
          <w:ilvl w:val="0"/>
          <w:numId w:val="4"/>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94659F">
        <w:rPr>
          <w:rFonts w:ascii="Palatino Linotype" w:eastAsia="Palatino Linotype" w:hAnsi="Palatino Linotype" w:cs="Palatino Linotype"/>
          <w:color w:val="000000"/>
        </w:rPr>
        <w:t>Este Instituto de Transparencia, Acceso a la Información Pública y Protección de Datos Personales del Estado de México, es competente para conocer y resolver el presente recurso de revisión interpuesto por el Recurrente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w:t>
      </w:r>
      <w:r w:rsidR="001053B7" w:rsidRPr="0094659F">
        <w:rPr>
          <w:rFonts w:ascii="Palatino Linotype" w:eastAsia="Palatino Linotype" w:hAnsi="Palatino Linotype" w:cs="Palatino Linotype"/>
          <w:color w:val="000000"/>
        </w:rPr>
        <w:t xml:space="preserve">; así como los artículos 1, 4, fracción XXII, 81, 82, fracción III, 119 y 137 de la Ley de Protección de Datos Personales en Posesión de Sujetos Obligados del Estado de México y Municipios; 9, fracciones I y XXIII y 11 del Reglamento </w:t>
      </w:r>
      <w:r w:rsidR="001053B7" w:rsidRPr="0094659F">
        <w:rPr>
          <w:rFonts w:ascii="Palatino Linotype" w:eastAsia="Palatino Linotype" w:hAnsi="Palatino Linotype" w:cs="Palatino Linotype"/>
          <w:color w:val="000000"/>
        </w:rPr>
        <w:lastRenderedPageBreak/>
        <w:t>Interior del Instituto de Transparencia, Acceso a la Información Pública y Protección de Datos Personales del Estado de México y Municipios.</w:t>
      </w:r>
    </w:p>
    <w:p w:rsidR="00782798" w:rsidRPr="0094659F" w:rsidRDefault="00782798" w:rsidP="00782798">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1053B7" w:rsidRPr="0094659F" w:rsidRDefault="00364579" w:rsidP="001053B7">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94659F">
        <w:rPr>
          <w:rFonts w:ascii="Palatino Linotype" w:eastAsia="Palatino Linotype" w:hAnsi="Palatino Linotype" w:cs="Palatino Linotype"/>
          <w:b/>
          <w:color w:val="000000"/>
        </w:rPr>
        <w:t>SEGUNDO</w:t>
      </w:r>
      <w:r w:rsidR="00782798" w:rsidRPr="0094659F">
        <w:rPr>
          <w:rFonts w:ascii="Palatino Linotype" w:eastAsia="Palatino Linotype" w:hAnsi="Palatino Linotype" w:cs="Palatino Linotype"/>
          <w:b/>
          <w:color w:val="000000"/>
        </w:rPr>
        <w:t>. Procedencia y oportunidad.</w:t>
      </w:r>
    </w:p>
    <w:p w:rsidR="00364579" w:rsidRPr="0094659F" w:rsidRDefault="00364579" w:rsidP="00364579">
      <w:pPr>
        <w:numPr>
          <w:ilvl w:val="0"/>
          <w:numId w:val="4"/>
        </w:numPr>
        <w:spacing w:line="360" w:lineRule="auto"/>
        <w:ind w:left="0" w:firstLine="0"/>
        <w:jc w:val="both"/>
        <w:rPr>
          <w:rFonts w:ascii="Palatino Linotype" w:eastAsia="Palatino Linotype" w:hAnsi="Palatino Linotype" w:cs="Palatino Linotype"/>
          <w:color w:val="000000"/>
        </w:rPr>
      </w:pPr>
      <w:r w:rsidRPr="0094659F">
        <w:rPr>
          <w:rFonts w:ascii="Palatino Linotype" w:eastAsia="Palatino Linotype" w:hAnsi="Palatino Linotype" w:cs="Palatino Linotype"/>
          <w:color w:val="000000"/>
        </w:rPr>
        <w:t xml:space="preserve">El Recurso de Revisión fue interpuesto dentro del plazo de quince días hábiles, hábiles contados a partir del día siguiente a la fecha de notificación de la respuesta impugnada, tal y como lo prevé el artículo 128 de la Ley de Protección de Datos Personales en Posesión de Sujetos Obligados del Estado de México y Municipios, que establece: </w:t>
      </w:r>
    </w:p>
    <w:p w:rsidR="00364579" w:rsidRPr="009B1EAB" w:rsidRDefault="00364579" w:rsidP="00364579">
      <w:pPr>
        <w:spacing w:line="276" w:lineRule="auto"/>
        <w:ind w:left="567" w:right="49"/>
        <w:jc w:val="both"/>
        <w:rPr>
          <w:rFonts w:ascii="Palatino Linotype" w:eastAsia="Palatino Linotype" w:hAnsi="Palatino Linotype" w:cs="Palatino Linotype"/>
          <w:i/>
          <w:szCs w:val="22"/>
        </w:rPr>
      </w:pPr>
      <w:r w:rsidRPr="009B1EAB">
        <w:rPr>
          <w:rFonts w:ascii="Palatino Linotype" w:eastAsia="Palatino Linotype" w:hAnsi="Palatino Linotype" w:cs="Palatino Linotype"/>
          <w:i/>
          <w:szCs w:val="22"/>
        </w:rPr>
        <w:t>“</w:t>
      </w:r>
      <w:r w:rsidRPr="009B1EAB">
        <w:rPr>
          <w:rFonts w:ascii="Palatino Linotype" w:eastAsia="Palatino Linotype" w:hAnsi="Palatino Linotype" w:cs="Palatino Linotype"/>
          <w:b/>
          <w:i/>
          <w:szCs w:val="22"/>
        </w:rPr>
        <w:t>Artículo 128.</w:t>
      </w:r>
      <w:r w:rsidRPr="009B1EAB">
        <w:rPr>
          <w:rFonts w:ascii="Palatino Linotype" w:eastAsia="Palatino Linotype" w:hAnsi="Palatino Linotype" w:cs="Palatino Linotype"/>
          <w:i/>
          <w:szCs w:val="22"/>
        </w:rPr>
        <w:t xml:space="preserve"> El titular, por sí mismo o a través de su representante, podrán interponer un recurso de revisión ante el Instituto o la Unidad de Transparencia del responsable que haya conocido de la solicitud para el ejercicio de los derechos ARCO, dentro de un plazo que no podrá exceder de quince días contados a partir del siguiente a la fecha de la notificación de la respuesta. </w:t>
      </w:r>
    </w:p>
    <w:p w:rsidR="00364579" w:rsidRPr="009B1EAB" w:rsidRDefault="00364579" w:rsidP="00364579">
      <w:pPr>
        <w:spacing w:line="276" w:lineRule="auto"/>
        <w:ind w:left="567" w:right="49"/>
        <w:jc w:val="both"/>
        <w:rPr>
          <w:rFonts w:ascii="Palatino Linotype" w:eastAsia="Palatino Linotype" w:hAnsi="Palatino Linotype" w:cs="Palatino Linotype"/>
          <w:i/>
          <w:szCs w:val="22"/>
        </w:rPr>
      </w:pPr>
    </w:p>
    <w:p w:rsidR="00364579" w:rsidRPr="009B1EAB" w:rsidRDefault="00364579" w:rsidP="00364579">
      <w:pPr>
        <w:spacing w:line="276" w:lineRule="auto"/>
        <w:ind w:left="567" w:right="49"/>
        <w:jc w:val="both"/>
        <w:rPr>
          <w:rFonts w:ascii="Palatino Linotype" w:eastAsia="Palatino Linotype" w:hAnsi="Palatino Linotype" w:cs="Palatino Linotype"/>
          <w:i/>
          <w:szCs w:val="22"/>
        </w:rPr>
      </w:pPr>
      <w:r w:rsidRPr="009B1EAB">
        <w:rPr>
          <w:rFonts w:ascii="Palatino Linotype" w:eastAsia="Palatino Linotype" w:hAnsi="Palatino Linotype" w:cs="Palatino Linotype"/>
          <w:i/>
          <w:szCs w:val="22"/>
        </w:rPr>
        <w:t xml:space="preserve">Transcurrido el plazo previsto para dar respuesta a una solicitud para el ejercicio de los derechos ARCO sin que se haya emitido ésta, el titular o en su caso, su representante podrán interponer el recurso de revisión dentro de los quince días siguientes al que haya vencido el plazo para dar respuesta.” </w:t>
      </w:r>
    </w:p>
    <w:p w:rsidR="00364579" w:rsidRPr="0094659F" w:rsidRDefault="00364579" w:rsidP="00364579">
      <w:pPr>
        <w:spacing w:line="360" w:lineRule="auto"/>
        <w:jc w:val="both"/>
        <w:rPr>
          <w:rFonts w:ascii="Palatino Linotype" w:eastAsia="Palatino Linotype" w:hAnsi="Palatino Linotype" w:cs="Palatino Linotype"/>
        </w:rPr>
      </w:pPr>
    </w:p>
    <w:p w:rsidR="00364579" w:rsidRPr="0094659F" w:rsidRDefault="00364579" w:rsidP="00364579">
      <w:pPr>
        <w:numPr>
          <w:ilvl w:val="0"/>
          <w:numId w:val="4"/>
        </w:numPr>
        <w:spacing w:line="360" w:lineRule="auto"/>
        <w:ind w:left="0" w:firstLine="0"/>
        <w:jc w:val="both"/>
      </w:pPr>
      <w:r w:rsidRPr="0094659F">
        <w:rPr>
          <w:rFonts w:ascii="Palatino Linotype" w:eastAsia="Palatino Linotype" w:hAnsi="Palatino Linotype" w:cs="Palatino Linotype"/>
        </w:rPr>
        <w:t>Por otro lado, el escrito contiene las formalidades previstas por el artículo 130,  de la citada Ley de la materia, por lo que es procedente que este Instituto conozca y resuelva el presente recurso.</w:t>
      </w:r>
    </w:p>
    <w:p w:rsidR="00364579" w:rsidRPr="0094659F" w:rsidRDefault="00364579" w:rsidP="00364579">
      <w:pPr>
        <w:spacing w:line="360" w:lineRule="auto"/>
        <w:jc w:val="both"/>
      </w:pPr>
    </w:p>
    <w:p w:rsidR="00243341" w:rsidRPr="0094659F" w:rsidRDefault="00364579" w:rsidP="00243341">
      <w:pPr>
        <w:spacing w:line="360" w:lineRule="auto"/>
        <w:jc w:val="both"/>
        <w:rPr>
          <w:rFonts w:ascii="Palatino Linotype" w:eastAsia="Calibri" w:hAnsi="Palatino Linotype" w:cs="Tahoma"/>
          <w:bCs/>
          <w:szCs w:val="22"/>
          <w:lang w:eastAsia="en-US"/>
        </w:rPr>
      </w:pPr>
      <w:r w:rsidRPr="0094659F">
        <w:rPr>
          <w:rFonts w:ascii="Palatino Linotype" w:eastAsia="Calibri" w:hAnsi="Palatino Linotype" w:cs="Tahoma"/>
          <w:b/>
          <w:bCs/>
          <w:szCs w:val="22"/>
          <w:lang w:eastAsia="en-US"/>
        </w:rPr>
        <w:t>TERCERO</w:t>
      </w:r>
      <w:r w:rsidR="00243341" w:rsidRPr="0094659F">
        <w:rPr>
          <w:rFonts w:ascii="Palatino Linotype" w:eastAsia="Calibri" w:hAnsi="Palatino Linotype" w:cs="Tahoma"/>
          <w:bCs/>
          <w:szCs w:val="22"/>
          <w:lang w:eastAsia="en-US"/>
        </w:rPr>
        <w:t xml:space="preserve">. </w:t>
      </w:r>
      <w:r w:rsidR="00243341" w:rsidRPr="0094659F">
        <w:rPr>
          <w:rFonts w:ascii="Palatino Linotype" w:eastAsia="Calibri" w:hAnsi="Palatino Linotype" w:cs="Tahoma"/>
          <w:b/>
          <w:bCs/>
          <w:szCs w:val="22"/>
          <w:lang w:eastAsia="en-US"/>
        </w:rPr>
        <w:t>Causales de improcedencia y sobreseimiento.</w:t>
      </w:r>
      <w:r w:rsidR="00243341" w:rsidRPr="0094659F">
        <w:rPr>
          <w:rFonts w:ascii="Palatino Linotype" w:eastAsia="Calibri" w:hAnsi="Palatino Linotype" w:cs="Tahoma"/>
          <w:bCs/>
          <w:szCs w:val="22"/>
          <w:lang w:eastAsia="en-US"/>
        </w:rPr>
        <w:t xml:space="preserve"> </w:t>
      </w:r>
    </w:p>
    <w:p w:rsidR="00243341" w:rsidRPr="0094659F" w:rsidRDefault="00243341" w:rsidP="00243341">
      <w:pPr>
        <w:numPr>
          <w:ilvl w:val="0"/>
          <w:numId w:val="4"/>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94659F">
        <w:rPr>
          <w:rFonts w:ascii="Palatino Linotype" w:eastAsia="Palatino Linotype" w:hAnsi="Palatino Linotype" w:cs="Palatino Linotype"/>
          <w:color w:val="000000"/>
        </w:rPr>
        <w:t xml:space="preserve">Previo al análisis de fondo de la controversia presentada en el asunto que nos ocupa, este Instituto se encuentra obligado a efectuar el estudio oficioso de las causales de </w:t>
      </w:r>
      <w:r w:rsidRPr="0094659F">
        <w:rPr>
          <w:rFonts w:ascii="Palatino Linotype" w:eastAsia="Palatino Linotype" w:hAnsi="Palatino Linotype" w:cs="Palatino Linotype"/>
          <w:color w:val="000000"/>
        </w:rPr>
        <w:lastRenderedPageBreak/>
        <w:t xml:space="preserve">improcedencia y sobreseimiento, por tratarse de una cuestión de orden público y de estudio preferente (acorde con el Criterio orientador en la Tesis de Jurisprudencia número 940, pág. 1538, segunda parte del Apéndice del Semanario Judicial de la Federación 1917-1988.). </w:t>
      </w:r>
    </w:p>
    <w:p w:rsidR="00243341" w:rsidRPr="0094659F" w:rsidRDefault="00243341" w:rsidP="00243341">
      <w:pPr>
        <w:spacing w:line="360" w:lineRule="auto"/>
        <w:jc w:val="both"/>
        <w:rPr>
          <w:rFonts w:ascii="Palatino Linotype" w:eastAsia="Calibri" w:hAnsi="Palatino Linotype" w:cs="Tahoma"/>
          <w:bCs/>
          <w:szCs w:val="22"/>
          <w:lang w:eastAsia="en-US"/>
        </w:rPr>
      </w:pPr>
    </w:p>
    <w:p w:rsidR="00243341" w:rsidRPr="0094659F" w:rsidRDefault="00243341" w:rsidP="00243341">
      <w:pPr>
        <w:numPr>
          <w:ilvl w:val="0"/>
          <w:numId w:val="7"/>
        </w:numPr>
        <w:spacing w:line="360" w:lineRule="auto"/>
        <w:contextualSpacing/>
        <w:jc w:val="both"/>
        <w:rPr>
          <w:rFonts w:ascii="Palatino Linotype" w:eastAsia="Calibri" w:hAnsi="Palatino Linotype" w:cs="Tahoma"/>
          <w:b/>
          <w:bCs/>
          <w:szCs w:val="22"/>
          <w:lang w:val="es-ES" w:eastAsia="en-US"/>
        </w:rPr>
      </w:pPr>
      <w:r w:rsidRPr="0094659F">
        <w:rPr>
          <w:rFonts w:ascii="Palatino Linotype" w:eastAsia="Calibri" w:hAnsi="Palatino Linotype" w:cs="Tahoma"/>
          <w:b/>
          <w:bCs/>
          <w:szCs w:val="22"/>
          <w:lang w:val="es-ES" w:eastAsia="en-US"/>
        </w:rPr>
        <w:t>Causales de improcedencia.</w:t>
      </w:r>
    </w:p>
    <w:p w:rsidR="00243341" w:rsidRPr="0094659F" w:rsidRDefault="00243341" w:rsidP="00243341">
      <w:pPr>
        <w:numPr>
          <w:ilvl w:val="0"/>
          <w:numId w:val="4"/>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94659F">
        <w:rPr>
          <w:rFonts w:ascii="Palatino Linotype" w:eastAsia="Palatino Linotype" w:hAnsi="Palatino Linotype" w:cs="Palatino Linotype"/>
          <w:color w:val="000000"/>
        </w:rPr>
        <w:t>En el presente caso, no se actualiza ninguna de las causales de improcedencia establecidas por el artículo 138, de la Ley de Protección de Datos Personales en Posesión de Sujetos Obligados del Estado de México y Municipios, toda vez que el recurso de rev</w:t>
      </w:r>
      <w:r w:rsidR="003D2397" w:rsidRPr="0094659F">
        <w:rPr>
          <w:rFonts w:ascii="Palatino Linotype" w:eastAsia="Palatino Linotype" w:hAnsi="Palatino Linotype" w:cs="Palatino Linotype"/>
          <w:color w:val="000000"/>
        </w:rPr>
        <w:t>isión fue interpuesto en tiempo</w:t>
      </w:r>
      <w:r w:rsidRPr="0094659F">
        <w:rPr>
          <w:rFonts w:ascii="Palatino Linotype" w:eastAsia="Palatino Linotype" w:hAnsi="Palatino Linotype" w:cs="Palatino Linotype"/>
          <w:color w:val="000000"/>
        </w:rPr>
        <w:t xml:space="preserve">; este Instituto no tiene conocimiento de haber resuelto sobre la materia del medio de impugnación que nos ocupa; se actualizan la causales de procedencia previstas por el artículo 129, fracciones </w:t>
      </w:r>
      <w:r w:rsidR="003D2397" w:rsidRPr="0094659F">
        <w:rPr>
          <w:rFonts w:ascii="Palatino Linotype" w:eastAsia="Palatino Linotype" w:hAnsi="Palatino Linotype" w:cs="Palatino Linotype"/>
          <w:color w:val="000000"/>
        </w:rPr>
        <w:t>VI</w:t>
      </w:r>
      <w:r w:rsidRPr="0094659F">
        <w:rPr>
          <w:rFonts w:ascii="Palatino Linotype" w:eastAsia="Palatino Linotype" w:hAnsi="Palatino Linotype" w:cs="Palatino Linotype"/>
          <w:color w:val="000000"/>
        </w:rPr>
        <w:t xml:space="preserve"> y XII de la Ley en cita; no se tiene conocimiento que ante Tribunales competentes se esté tramitando algún recurso o medio de defensa en contra del acto recurrido ante este Instituto; el Particular no modificó ni amplió su solicitu</w:t>
      </w:r>
      <w:r w:rsidR="003D2397" w:rsidRPr="0094659F">
        <w:rPr>
          <w:rFonts w:ascii="Palatino Linotype" w:eastAsia="Palatino Linotype" w:hAnsi="Palatino Linotype" w:cs="Palatino Linotype"/>
          <w:color w:val="000000"/>
        </w:rPr>
        <w:t>d  de acceso a datos personales.</w:t>
      </w:r>
    </w:p>
    <w:p w:rsidR="00243341" w:rsidRPr="0094659F" w:rsidRDefault="00243341" w:rsidP="00185ABA">
      <w:pPr>
        <w:ind w:left="709"/>
        <w:jc w:val="both"/>
        <w:rPr>
          <w:rFonts w:ascii="Palatino Linotype" w:eastAsia="Calibri" w:hAnsi="Palatino Linotype" w:cs="Tahoma"/>
          <w:color w:val="000000"/>
          <w:sz w:val="22"/>
          <w:szCs w:val="22"/>
        </w:rPr>
      </w:pPr>
    </w:p>
    <w:p w:rsidR="00243341" w:rsidRPr="0094659F" w:rsidRDefault="00243341" w:rsidP="00243341">
      <w:pPr>
        <w:numPr>
          <w:ilvl w:val="0"/>
          <w:numId w:val="7"/>
        </w:numPr>
        <w:spacing w:line="276" w:lineRule="auto"/>
        <w:contextualSpacing/>
        <w:jc w:val="both"/>
        <w:rPr>
          <w:rFonts w:ascii="Palatino Linotype" w:eastAsia="Calibri" w:hAnsi="Palatino Linotype" w:cs="Tahoma"/>
          <w:bCs/>
          <w:szCs w:val="22"/>
          <w:lang w:val="es-ES" w:eastAsia="en-US"/>
        </w:rPr>
      </w:pPr>
      <w:r w:rsidRPr="0094659F">
        <w:rPr>
          <w:rFonts w:ascii="Palatino Linotype" w:eastAsia="Calibri" w:hAnsi="Palatino Linotype" w:cs="Tahoma"/>
          <w:b/>
          <w:bCs/>
          <w:szCs w:val="22"/>
          <w:lang w:val="es-ES" w:eastAsia="en-US"/>
        </w:rPr>
        <w:t>Causales de sobreseimiento</w:t>
      </w:r>
      <w:r w:rsidRPr="0094659F">
        <w:rPr>
          <w:rFonts w:ascii="Palatino Linotype" w:eastAsia="Calibri" w:hAnsi="Palatino Linotype" w:cs="Tahoma"/>
          <w:bCs/>
          <w:szCs w:val="22"/>
          <w:lang w:val="es-ES" w:eastAsia="en-US"/>
        </w:rPr>
        <w:t>.</w:t>
      </w:r>
    </w:p>
    <w:p w:rsidR="00243341" w:rsidRPr="0094659F" w:rsidRDefault="00243341" w:rsidP="00243341">
      <w:pPr>
        <w:numPr>
          <w:ilvl w:val="0"/>
          <w:numId w:val="4"/>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94659F">
        <w:rPr>
          <w:rFonts w:ascii="Palatino Linotype" w:eastAsia="Palatino Linotype" w:hAnsi="Palatino Linotype" w:cs="Palatino Linotype"/>
          <w:color w:val="000000"/>
        </w:rPr>
        <w:t xml:space="preserve">Por otra parte, el artículo 139, de la Ley de Protección de Datos Personales en Posesión de Sujetos Obligados del Estado de México y Municipios, señala que el Recurso de Revisión será sobreseído cuando una vez admitido, se actualice algún de los supuestos siguientes: </w:t>
      </w:r>
    </w:p>
    <w:p w:rsidR="00243341" w:rsidRPr="009B1EAB" w:rsidRDefault="00243341" w:rsidP="00185ABA">
      <w:pPr>
        <w:spacing w:line="360" w:lineRule="auto"/>
        <w:ind w:left="1134" w:right="900"/>
        <w:jc w:val="both"/>
        <w:rPr>
          <w:rFonts w:ascii="Palatino Linotype" w:hAnsi="Palatino Linotype" w:cs="Tahoma"/>
          <w:szCs w:val="22"/>
        </w:rPr>
      </w:pPr>
      <w:r w:rsidRPr="009B1EAB">
        <w:rPr>
          <w:rFonts w:ascii="Palatino Linotype" w:hAnsi="Palatino Linotype" w:cs="Tahoma"/>
          <w:szCs w:val="22"/>
        </w:rPr>
        <w:t xml:space="preserve">I. El recurrente se desista expresamente. </w:t>
      </w:r>
    </w:p>
    <w:p w:rsidR="00243341" w:rsidRPr="009B1EAB" w:rsidRDefault="00243341" w:rsidP="00185ABA">
      <w:pPr>
        <w:spacing w:line="360" w:lineRule="auto"/>
        <w:ind w:left="1134" w:right="900"/>
        <w:jc w:val="both"/>
        <w:rPr>
          <w:rFonts w:ascii="Palatino Linotype" w:hAnsi="Palatino Linotype" w:cs="Tahoma"/>
          <w:szCs w:val="22"/>
        </w:rPr>
      </w:pPr>
      <w:r w:rsidRPr="009B1EAB">
        <w:rPr>
          <w:rFonts w:ascii="Palatino Linotype" w:hAnsi="Palatino Linotype" w:cs="Tahoma"/>
          <w:szCs w:val="22"/>
        </w:rPr>
        <w:t xml:space="preserve">II. El recurrente fallezca. </w:t>
      </w:r>
    </w:p>
    <w:p w:rsidR="00243341" w:rsidRPr="009B1EAB" w:rsidRDefault="00243341" w:rsidP="00185ABA">
      <w:pPr>
        <w:spacing w:line="360" w:lineRule="auto"/>
        <w:ind w:left="1134" w:right="900"/>
        <w:jc w:val="both"/>
        <w:rPr>
          <w:rFonts w:ascii="Palatino Linotype" w:hAnsi="Palatino Linotype" w:cs="Tahoma"/>
          <w:b/>
          <w:szCs w:val="22"/>
        </w:rPr>
      </w:pPr>
      <w:r w:rsidRPr="009B1EAB">
        <w:rPr>
          <w:rFonts w:ascii="Palatino Linotype" w:hAnsi="Palatino Linotype" w:cs="Tahoma"/>
          <w:b/>
          <w:szCs w:val="22"/>
        </w:rPr>
        <w:t xml:space="preserve">III. Admitido el recurso de revisión, se actualice alguna causal de improcedencia en los términos de la presente Ley. </w:t>
      </w:r>
    </w:p>
    <w:p w:rsidR="00243341" w:rsidRPr="009B1EAB" w:rsidRDefault="00243341" w:rsidP="00185ABA">
      <w:pPr>
        <w:spacing w:line="360" w:lineRule="auto"/>
        <w:ind w:left="1134" w:right="900"/>
        <w:jc w:val="both"/>
        <w:rPr>
          <w:rFonts w:ascii="Palatino Linotype" w:hAnsi="Palatino Linotype" w:cs="Tahoma"/>
          <w:szCs w:val="22"/>
        </w:rPr>
      </w:pPr>
      <w:r w:rsidRPr="009B1EAB">
        <w:rPr>
          <w:rFonts w:ascii="Palatino Linotype" w:hAnsi="Palatino Linotype" w:cs="Tahoma"/>
          <w:szCs w:val="22"/>
        </w:rPr>
        <w:lastRenderedPageBreak/>
        <w:t xml:space="preserve">IV. El responsable modifique o revoque su respuesta de tal manera que el recurso de revisión quede sin materia. </w:t>
      </w:r>
    </w:p>
    <w:p w:rsidR="00243341" w:rsidRPr="009B1EAB" w:rsidRDefault="00243341" w:rsidP="00185ABA">
      <w:pPr>
        <w:spacing w:line="360" w:lineRule="auto"/>
        <w:ind w:left="1134" w:right="900"/>
        <w:jc w:val="both"/>
        <w:rPr>
          <w:rFonts w:ascii="Palatino Linotype" w:hAnsi="Palatino Linotype" w:cs="Tahoma"/>
          <w:szCs w:val="22"/>
        </w:rPr>
      </w:pPr>
      <w:r w:rsidRPr="009B1EAB">
        <w:rPr>
          <w:rFonts w:ascii="Palatino Linotype" w:hAnsi="Palatino Linotype" w:cs="Tahoma"/>
          <w:szCs w:val="22"/>
        </w:rPr>
        <w:t xml:space="preserve">V. Quede sin materia el recurso de revisión. </w:t>
      </w:r>
    </w:p>
    <w:p w:rsidR="00243341" w:rsidRPr="0094659F" w:rsidRDefault="00243341" w:rsidP="00243341">
      <w:pPr>
        <w:spacing w:line="360" w:lineRule="auto"/>
        <w:jc w:val="both"/>
        <w:rPr>
          <w:rFonts w:ascii="Palatino Linotype" w:hAnsi="Palatino Linotype" w:cs="Tahoma"/>
          <w:sz w:val="22"/>
          <w:szCs w:val="22"/>
        </w:rPr>
      </w:pPr>
    </w:p>
    <w:p w:rsidR="00243341" w:rsidRPr="0094659F" w:rsidRDefault="00243341" w:rsidP="00243341">
      <w:pPr>
        <w:numPr>
          <w:ilvl w:val="0"/>
          <w:numId w:val="4"/>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94659F">
        <w:rPr>
          <w:rFonts w:ascii="Palatino Linotype" w:eastAsia="Palatino Linotype" w:hAnsi="Palatino Linotype" w:cs="Palatino Linotype"/>
          <w:color w:val="000000"/>
        </w:rPr>
        <w:t xml:space="preserve">Es de señalar que toda vez que admitido el Recurso de Revisión, se actualiza una causal de sobreseimiento en términos de la Ley, es procedente analizar la causal </w:t>
      </w:r>
      <w:r w:rsidR="00071414" w:rsidRPr="0094659F">
        <w:rPr>
          <w:rFonts w:ascii="Palatino Linotype" w:eastAsia="Palatino Linotype" w:hAnsi="Palatino Linotype" w:cs="Palatino Linotype"/>
          <w:color w:val="000000"/>
        </w:rPr>
        <w:t>III</w:t>
      </w:r>
      <w:r w:rsidRPr="0094659F">
        <w:rPr>
          <w:rFonts w:ascii="Palatino Linotype" w:eastAsia="Palatino Linotype" w:hAnsi="Palatino Linotype" w:cs="Palatino Linotype"/>
          <w:color w:val="000000"/>
        </w:rPr>
        <w:t xml:space="preserve"> del artículo en cita. </w:t>
      </w:r>
    </w:p>
    <w:p w:rsidR="008E61D2" w:rsidRPr="0094659F" w:rsidRDefault="008E61D2" w:rsidP="00243341">
      <w:pPr>
        <w:spacing w:line="360" w:lineRule="auto"/>
        <w:jc w:val="both"/>
        <w:rPr>
          <w:rFonts w:ascii="Palatino Linotype" w:eastAsia="Calibri" w:hAnsi="Palatino Linotype" w:cs="Tahoma"/>
          <w:b/>
          <w:bCs/>
          <w:color w:val="000000"/>
          <w:szCs w:val="22"/>
          <w:lang w:eastAsia="es-ES_tradnl"/>
        </w:rPr>
      </w:pPr>
    </w:p>
    <w:p w:rsidR="00243341" w:rsidRPr="0094659F" w:rsidRDefault="003C5795" w:rsidP="00243341">
      <w:pPr>
        <w:spacing w:line="360" w:lineRule="auto"/>
        <w:jc w:val="both"/>
        <w:rPr>
          <w:rFonts w:ascii="Palatino Linotype" w:eastAsia="Calibri" w:hAnsi="Palatino Linotype" w:cs="Tahoma"/>
          <w:b/>
          <w:bCs/>
          <w:color w:val="000000"/>
          <w:sz w:val="22"/>
          <w:szCs w:val="22"/>
          <w:lang w:eastAsia="es-ES_tradnl"/>
        </w:rPr>
      </w:pPr>
      <w:r w:rsidRPr="0094659F">
        <w:rPr>
          <w:rFonts w:ascii="Palatino Linotype" w:eastAsia="Calibri" w:hAnsi="Palatino Linotype" w:cs="Tahoma"/>
          <w:b/>
          <w:bCs/>
          <w:color w:val="000000"/>
          <w:szCs w:val="22"/>
          <w:lang w:eastAsia="es-ES_tradnl"/>
        </w:rPr>
        <w:t>CUARTO</w:t>
      </w:r>
      <w:r w:rsidR="00243341" w:rsidRPr="0094659F">
        <w:rPr>
          <w:rFonts w:ascii="Palatino Linotype" w:eastAsia="Calibri" w:hAnsi="Palatino Linotype" w:cs="Tahoma"/>
          <w:b/>
          <w:bCs/>
          <w:color w:val="000000"/>
          <w:szCs w:val="22"/>
          <w:lang w:eastAsia="es-ES_tradnl"/>
        </w:rPr>
        <w:t>. Análisis de las causales de sobreseimiento</w:t>
      </w:r>
      <w:r w:rsidR="00243341" w:rsidRPr="0094659F">
        <w:rPr>
          <w:rFonts w:ascii="Palatino Linotype" w:eastAsia="Calibri" w:hAnsi="Palatino Linotype" w:cs="Tahoma"/>
          <w:b/>
          <w:bCs/>
          <w:color w:val="000000"/>
          <w:sz w:val="22"/>
          <w:szCs w:val="22"/>
          <w:lang w:eastAsia="es-ES_tradnl"/>
        </w:rPr>
        <w:t>.</w:t>
      </w:r>
    </w:p>
    <w:p w:rsidR="00243341" w:rsidRPr="0094659F" w:rsidRDefault="00243341" w:rsidP="00243341">
      <w:pPr>
        <w:numPr>
          <w:ilvl w:val="0"/>
          <w:numId w:val="4"/>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94659F">
        <w:rPr>
          <w:rFonts w:ascii="Palatino Linotype" w:eastAsia="Palatino Linotype" w:hAnsi="Palatino Linotype" w:cs="Palatino Linotype"/>
          <w:color w:val="000000"/>
        </w:rPr>
        <w:t xml:space="preserve">Así, con la finalidad de verificar si </w:t>
      </w:r>
      <w:r w:rsidR="001741A1" w:rsidRPr="0094659F">
        <w:rPr>
          <w:rFonts w:ascii="Palatino Linotype" w:eastAsia="Palatino Linotype" w:hAnsi="Palatino Linotype" w:cs="Palatino Linotype"/>
          <w:color w:val="000000"/>
        </w:rPr>
        <w:t>a</w:t>
      </w:r>
      <w:r w:rsidR="001741A1" w:rsidRPr="0094659F">
        <w:rPr>
          <w:rFonts w:ascii="Palatino Linotype" w:eastAsia="Palatino Linotype" w:hAnsi="Palatino Linotype" w:cs="Palatino Linotype"/>
          <w:b/>
          <w:color w:val="000000"/>
        </w:rPr>
        <w:t>dmitido el recurso de revisión, se actualiza alguna causal de improcedencia en los términos de la presente Ley</w:t>
      </w:r>
      <w:r w:rsidRPr="0094659F">
        <w:rPr>
          <w:rFonts w:ascii="Palatino Linotype" w:eastAsia="Palatino Linotype" w:hAnsi="Palatino Linotype" w:cs="Palatino Linotype"/>
          <w:color w:val="000000"/>
        </w:rPr>
        <w:t>, se realizará la relatoría de las actuaciones efectuadas por las partes durante el procedimiento de acceso a la información pública con el propósito de dar claridad en el tratamiento del tema en estudio.</w:t>
      </w:r>
    </w:p>
    <w:p w:rsidR="00243341" w:rsidRPr="0094659F" w:rsidRDefault="00243341" w:rsidP="00243341">
      <w:pPr>
        <w:tabs>
          <w:tab w:val="left" w:pos="4962"/>
        </w:tabs>
        <w:autoSpaceDE w:val="0"/>
        <w:autoSpaceDN w:val="0"/>
        <w:adjustRightInd w:val="0"/>
        <w:spacing w:line="360" w:lineRule="auto"/>
        <w:contextualSpacing/>
        <w:jc w:val="both"/>
        <w:rPr>
          <w:rFonts w:ascii="Palatino Linotype" w:eastAsia="Calibri" w:hAnsi="Palatino Linotype" w:cs="Tahoma"/>
          <w:color w:val="000000"/>
          <w:sz w:val="22"/>
          <w:szCs w:val="22"/>
        </w:rPr>
      </w:pPr>
      <w:r w:rsidRPr="0094659F">
        <w:rPr>
          <w:rFonts w:ascii="Palatino Linotype" w:eastAsia="Calibri" w:hAnsi="Palatino Linotype" w:cs="Tahoma"/>
          <w:color w:val="000000"/>
          <w:sz w:val="22"/>
          <w:szCs w:val="22"/>
        </w:rPr>
        <w:tab/>
      </w:r>
    </w:p>
    <w:p w:rsidR="00243341" w:rsidRPr="0094659F" w:rsidRDefault="00243341" w:rsidP="00243341">
      <w:pPr>
        <w:numPr>
          <w:ilvl w:val="0"/>
          <w:numId w:val="4"/>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94659F">
        <w:rPr>
          <w:rFonts w:ascii="Palatino Linotype" w:eastAsia="Palatino Linotype" w:hAnsi="Palatino Linotype" w:cs="Palatino Linotype"/>
          <w:color w:val="000000"/>
        </w:rPr>
        <w:t xml:space="preserve">En ese sentido, es importante recordar que </w:t>
      </w:r>
      <w:r w:rsidR="001D4E0D" w:rsidRPr="0094659F">
        <w:rPr>
          <w:rFonts w:ascii="Palatino Linotype" w:eastAsia="Palatino Linotype" w:hAnsi="Palatino Linotype" w:cs="Palatino Linotype"/>
          <w:color w:val="000000"/>
        </w:rPr>
        <w:t xml:space="preserve">las solicitudes de acceso a datos personales </w:t>
      </w:r>
      <w:r w:rsidRPr="0094659F">
        <w:rPr>
          <w:rFonts w:ascii="Palatino Linotype" w:eastAsia="Palatino Linotype" w:hAnsi="Palatino Linotype" w:cs="Palatino Linotype"/>
          <w:color w:val="000000"/>
        </w:rPr>
        <w:t xml:space="preserve"> por la </w:t>
      </w:r>
      <w:r w:rsidRPr="0094659F">
        <w:rPr>
          <w:rFonts w:ascii="Palatino Linotype" w:eastAsia="Palatino Linotype" w:hAnsi="Palatino Linotype" w:cs="Palatino Linotype"/>
          <w:b/>
          <w:color w:val="000000"/>
        </w:rPr>
        <w:t xml:space="preserve">RECURRENTE </w:t>
      </w:r>
      <w:r w:rsidRPr="0094659F">
        <w:rPr>
          <w:rFonts w:ascii="Palatino Linotype" w:eastAsia="Palatino Linotype" w:hAnsi="Palatino Linotype" w:cs="Palatino Linotype"/>
          <w:color w:val="000000"/>
        </w:rPr>
        <w:t>fue</w:t>
      </w:r>
      <w:r w:rsidR="001D4E0D" w:rsidRPr="0094659F">
        <w:rPr>
          <w:rFonts w:ascii="Palatino Linotype" w:eastAsia="Palatino Linotype" w:hAnsi="Palatino Linotype" w:cs="Palatino Linotype"/>
          <w:color w:val="000000"/>
        </w:rPr>
        <w:t>ron</w:t>
      </w:r>
      <w:r w:rsidRPr="0094659F">
        <w:rPr>
          <w:rFonts w:ascii="Palatino Linotype" w:eastAsia="Palatino Linotype" w:hAnsi="Palatino Linotype" w:cs="Palatino Linotype"/>
          <w:color w:val="000000"/>
        </w:rPr>
        <w:t xml:space="preserve"> la</w:t>
      </w:r>
      <w:r w:rsidR="001D4E0D" w:rsidRPr="0094659F">
        <w:rPr>
          <w:rFonts w:ascii="Palatino Linotype" w:eastAsia="Palatino Linotype" w:hAnsi="Palatino Linotype" w:cs="Palatino Linotype"/>
          <w:color w:val="000000"/>
        </w:rPr>
        <w:t>s</w:t>
      </w:r>
      <w:r w:rsidRPr="0094659F">
        <w:rPr>
          <w:rFonts w:ascii="Palatino Linotype" w:eastAsia="Palatino Linotype" w:hAnsi="Palatino Linotype" w:cs="Palatino Linotype"/>
          <w:color w:val="000000"/>
        </w:rPr>
        <w:t xml:space="preserve"> </w:t>
      </w:r>
      <w:r w:rsidR="001035D1" w:rsidRPr="0094659F">
        <w:rPr>
          <w:rFonts w:ascii="Palatino Linotype" w:eastAsia="Palatino Linotype" w:hAnsi="Palatino Linotype" w:cs="Palatino Linotype"/>
          <w:color w:val="000000"/>
        </w:rPr>
        <w:t>siguientes</w:t>
      </w:r>
      <w:r w:rsidRPr="0094659F">
        <w:rPr>
          <w:rFonts w:ascii="Palatino Linotype" w:eastAsia="Palatino Linotype" w:hAnsi="Palatino Linotype" w:cs="Palatino Linotype"/>
          <w:color w:val="000000"/>
        </w:rPr>
        <w:t xml:space="preserve">. </w:t>
      </w:r>
    </w:p>
    <w:p w:rsidR="009B1EAB" w:rsidRDefault="009B1EAB" w:rsidP="001035D1">
      <w:pPr>
        <w:spacing w:line="276" w:lineRule="auto"/>
        <w:ind w:left="567"/>
        <w:jc w:val="both"/>
        <w:rPr>
          <w:rFonts w:eastAsiaTheme="majorEastAsia"/>
          <w:b/>
          <w:color w:val="000000"/>
        </w:rPr>
      </w:pPr>
    </w:p>
    <w:p w:rsidR="001035D1" w:rsidRPr="0094659F" w:rsidRDefault="001035D1" w:rsidP="001035D1">
      <w:pPr>
        <w:spacing w:line="276" w:lineRule="auto"/>
        <w:ind w:left="567"/>
        <w:jc w:val="both"/>
        <w:rPr>
          <w:rFonts w:eastAsiaTheme="majorEastAsia"/>
          <w:b/>
          <w:color w:val="000000"/>
        </w:rPr>
      </w:pPr>
      <w:r w:rsidRPr="0094659F">
        <w:rPr>
          <w:rFonts w:eastAsiaTheme="majorEastAsia"/>
          <w:b/>
          <w:color w:val="000000"/>
        </w:rPr>
        <w:t>00010/OASATIZARA/AD/2025</w:t>
      </w:r>
    </w:p>
    <w:p w:rsidR="001035D1" w:rsidRPr="0094659F" w:rsidRDefault="001035D1" w:rsidP="001035D1">
      <w:pPr>
        <w:ind w:left="567"/>
        <w:jc w:val="both"/>
        <w:rPr>
          <w:rFonts w:ascii="Palatino Linotype" w:eastAsia="Palatino Linotype" w:hAnsi="Palatino Linotype" w:cs="Palatino Linotype"/>
          <w:i/>
          <w:color w:val="000000"/>
          <w:sz w:val="22"/>
        </w:rPr>
      </w:pPr>
      <w:r w:rsidRPr="0094659F">
        <w:rPr>
          <w:rFonts w:ascii="Palatino Linotype" w:eastAsia="Palatino Linotype" w:hAnsi="Palatino Linotype" w:cs="Palatino Linotype"/>
          <w:i/>
          <w:color w:val="000000"/>
          <w:sz w:val="22"/>
        </w:rPr>
        <w:t>“</w:t>
      </w:r>
      <w:r w:rsidR="00961C3E">
        <w:rPr>
          <w:rFonts w:ascii="Palatino Linotype" w:eastAsia="Palatino Linotype" w:hAnsi="Palatino Linotype" w:cs="Palatino Linotype"/>
          <w:i/>
          <w:color w:val="000000"/>
          <w:sz w:val="22"/>
        </w:rPr>
        <w:t>XXXX</w:t>
      </w:r>
      <w:r w:rsidRPr="0094659F">
        <w:rPr>
          <w:rFonts w:ascii="Palatino Linotype" w:eastAsia="Palatino Linotype" w:hAnsi="Palatino Linotype" w:cs="Palatino Linotype"/>
          <w:i/>
          <w:color w:val="000000"/>
          <w:sz w:val="22"/>
        </w:rPr>
        <w:t>, por mi propio derecho,…solicito se entregue una copia del comprobante fiscal que ampara la retención de contribuciones realizada con motivo del finiquito que por Ley correspondía a mi finado esposo. En caso de ser necesario, junto al presente escrito exhibo, copia de mi Constancia fiscal. Así mismo, exhibo copia simple del “Cálculo de finiquito”, mismo que se encuentra exhibido ante la Sala Auxiliar de Tlalnepantla del Tribunal de Conciliación y Arbitraje del Estado de México, lo anterior, “para mejor proveer”.” (Sic)</w:t>
      </w:r>
    </w:p>
    <w:p w:rsidR="001035D1" w:rsidRPr="0094659F" w:rsidRDefault="001035D1" w:rsidP="001035D1">
      <w:pPr>
        <w:ind w:left="567"/>
        <w:jc w:val="both"/>
        <w:rPr>
          <w:rFonts w:ascii="Palatino Linotype" w:eastAsia="Palatino Linotype" w:hAnsi="Palatino Linotype" w:cs="Palatino Linotype"/>
          <w:i/>
          <w:color w:val="000000"/>
          <w:sz w:val="22"/>
        </w:rPr>
      </w:pPr>
    </w:p>
    <w:p w:rsidR="009B1EAB" w:rsidRDefault="009B1EAB" w:rsidP="001035D1">
      <w:pPr>
        <w:spacing w:line="276" w:lineRule="auto"/>
        <w:ind w:left="567"/>
        <w:jc w:val="both"/>
        <w:rPr>
          <w:rFonts w:eastAsiaTheme="majorEastAsia"/>
          <w:b/>
          <w:color w:val="000000"/>
        </w:rPr>
      </w:pPr>
    </w:p>
    <w:p w:rsidR="009B1EAB" w:rsidRDefault="009B1EAB" w:rsidP="001035D1">
      <w:pPr>
        <w:spacing w:line="276" w:lineRule="auto"/>
        <w:ind w:left="567"/>
        <w:jc w:val="both"/>
        <w:rPr>
          <w:rFonts w:eastAsiaTheme="majorEastAsia"/>
          <w:b/>
          <w:color w:val="000000"/>
        </w:rPr>
      </w:pPr>
    </w:p>
    <w:p w:rsidR="001035D1" w:rsidRPr="0094659F" w:rsidRDefault="001035D1" w:rsidP="001035D1">
      <w:pPr>
        <w:spacing w:line="276" w:lineRule="auto"/>
        <w:ind w:left="567"/>
        <w:jc w:val="both"/>
        <w:rPr>
          <w:rFonts w:eastAsiaTheme="majorEastAsia"/>
          <w:b/>
          <w:color w:val="000000"/>
        </w:rPr>
      </w:pPr>
      <w:r w:rsidRPr="0094659F">
        <w:rPr>
          <w:rFonts w:eastAsiaTheme="majorEastAsia"/>
          <w:b/>
          <w:color w:val="000000"/>
        </w:rPr>
        <w:lastRenderedPageBreak/>
        <w:t>00011/OASATIZARA/AD/2025</w:t>
      </w:r>
    </w:p>
    <w:p w:rsidR="001035D1" w:rsidRPr="0094659F" w:rsidRDefault="001035D1" w:rsidP="001035D1">
      <w:pPr>
        <w:ind w:left="567"/>
        <w:jc w:val="both"/>
        <w:rPr>
          <w:rFonts w:ascii="Palatino Linotype" w:eastAsia="Palatino Linotype" w:hAnsi="Palatino Linotype" w:cs="Palatino Linotype"/>
          <w:i/>
          <w:color w:val="000000"/>
          <w:sz w:val="22"/>
        </w:rPr>
      </w:pPr>
      <w:r w:rsidRPr="0094659F">
        <w:rPr>
          <w:rFonts w:ascii="Palatino Linotype" w:eastAsia="Palatino Linotype" w:hAnsi="Palatino Linotype" w:cs="Palatino Linotype"/>
          <w:i/>
          <w:color w:val="000000"/>
          <w:sz w:val="22"/>
        </w:rPr>
        <w:t>“</w:t>
      </w:r>
      <w:r w:rsidR="00961C3E">
        <w:rPr>
          <w:rFonts w:ascii="Palatino Linotype" w:eastAsia="Palatino Linotype" w:hAnsi="Palatino Linotype" w:cs="Palatino Linotype"/>
          <w:i/>
          <w:color w:val="000000"/>
          <w:sz w:val="22"/>
        </w:rPr>
        <w:t>XXXX</w:t>
      </w:r>
      <w:r w:rsidRPr="0094659F">
        <w:rPr>
          <w:rFonts w:ascii="Palatino Linotype" w:eastAsia="Palatino Linotype" w:hAnsi="Palatino Linotype" w:cs="Palatino Linotype"/>
          <w:i/>
          <w:color w:val="000000"/>
          <w:sz w:val="22"/>
        </w:rPr>
        <w:t>, por mi propio derecho,…solicito se entregue una copia certificada del "calculo de finiquito" emitido por las prestaciones a favor de mi finado esposo, documento que adjunto al presente para mejor proveer.” (Sic)</w:t>
      </w:r>
    </w:p>
    <w:p w:rsidR="00243341" w:rsidRPr="0094659F" w:rsidRDefault="00243341" w:rsidP="00243341">
      <w:pPr>
        <w:spacing w:line="360" w:lineRule="auto"/>
        <w:contextualSpacing/>
        <w:jc w:val="both"/>
        <w:rPr>
          <w:rFonts w:ascii="Palatino Linotype" w:hAnsi="Palatino Linotype" w:cs="Tahoma"/>
          <w:bCs/>
          <w:sz w:val="22"/>
          <w:szCs w:val="22"/>
        </w:rPr>
      </w:pPr>
    </w:p>
    <w:p w:rsidR="00243341" w:rsidRPr="0094659F" w:rsidRDefault="00D56BF3" w:rsidP="004921DF">
      <w:pPr>
        <w:numPr>
          <w:ilvl w:val="0"/>
          <w:numId w:val="4"/>
        </w:numPr>
        <w:pBdr>
          <w:top w:val="nil"/>
          <w:left w:val="nil"/>
          <w:bottom w:val="nil"/>
          <w:right w:val="nil"/>
          <w:between w:val="nil"/>
        </w:pBdr>
        <w:spacing w:line="360" w:lineRule="auto"/>
        <w:ind w:left="0" w:firstLine="0"/>
        <w:jc w:val="both"/>
        <w:rPr>
          <w:rFonts w:ascii="Palatino Linotype" w:hAnsi="Palatino Linotype"/>
          <w:color w:val="000000"/>
          <w:szCs w:val="22"/>
        </w:rPr>
      </w:pPr>
      <w:r w:rsidRPr="0094659F">
        <w:rPr>
          <w:rFonts w:ascii="Palatino Linotype" w:eastAsia="Palatino Linotype" w:hAnsi="Palatino Linotype" w:cs="Palatino Linotype"/>
          <w:color w:val="000000"/>
        </w:rPr>
        <w:t xml:space="preserve">La respuesta proporcionada por el Sujeto Obligado para ambas solicitudes fue </w:t>
      </w:r>
      <w:r w:rsidRPr="0094659F">
        <w:rPr>
          <w:rFonts w:ascii="Palatino Linotype" w:hAnsi="Palatino Linotype"/>
          <w:color w:val="000000"/>
          <w:szCs w:val="22"/>
        </w:rPr>
        <w:t xml:space="preserve">a través de oficio, firmado por el Coordinador Jurídico, en el que señala </w:t>
      </w:r>
      <w:r w:rsidRPr="0094659F">
        <w:rPr>
          <w:rFonts w:ascii="Palatino Linotype" w:hAnsi="Palatino Linotype"/>
          <w:i/>
          <w:color w:val="000000"/>
          <w:szCs w:val="22"/>
        </w:rPr>
        <w:t xml:space="preserve">“Previa revisión de la solicitud y toda vez que los beneficiarios y familiares del extinto trabajador promovieron contra este Organismo un Juicio Ordinario Civil, Acción de Responsabilidad Subjetiva, es que nos vemos impedidos a proporcionar la información solicitada; lo anterior con fundamento en lo dispuesto por el artículo 117 fracción V de la Ley de Protección de Datos Personales en Posesión de Sujetos Obligados del Estado de México y Municipios, en virtud de que se considera que se obstaculizarán las actuaciones en dicho procedimiento…”(Sic), </w:t>
      </w:r>
      <w:r w:rsidRPr="0094659F">
        <w:rPr>
          <w:rFonts w:ascii="Palatino Linotype" w:hAnsi="Palatino Linotype"/>
          <w:color w:val="000000"/>
          <w:szCs w:val="22"/>
        </w:rPr>
        <w:t>respuesta de la cual se dolió el recurrente por la negativa del acceso a los datos personales.</w:t>
      </w:r>
    </w:p>
    <w:p w:rsidR="00243341" w:rsidRPr="0094659F" w:rsidRDefault="00243341" w:rsidP="00243341">
      <w:pPr>
        <w:spacing w:line="360" w:lineRule="auto"/>
        <w:contextualSpacing/>
        <w:jc w:val="both"/>
        <w:rPr>
          <w:rFonts w:ascii="Palatino Linotype" w:hAnsi="Palatino Linotype" w:cs="Tahoma"/>
          <w:bCs/>
          <w:sz w:val="22"/>
          <w:szCs w:val="22"/>
        </w:rPr>
      </w:pPr>
    </w:p>
    <w:p w:rsidR="00D425A0" w:rsidRPr="0094659F" w:rsidRDefault="00243341" w:rsidP="002A6934">
      <w:pPr>
        <w:numPr>
          <w:ilvl w:val="0"/>
          <w:numId w:val="4"/>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94659F">
        <w:rPr>
          <w:rFonts w:ascii="Palatino Linotype" w:eastAsia="Palatino Linotype" w:hAnsi="Palatino Linotype" w:cs="Palatino Linotype"/>
          <w:color w:val="000000"/>
        </w:rPr>
        <w:t>Así posterior a la admisión</w:t>
      </w:r>
      <w:r w:rsidR="00102328" w:rsidRPr="0094659F">
        <w:rPr>
          <w:rFonts w:ascii="Palatino Linotype" w:eastAsia="Palatino Linotype" w:hAnsi="Palatino Linotype" w:cs="Palatino Linotype"/>
          <w:color w:val="000000"/>
        </w:rPr>
        <w:t xml:space="preserve">, para </w:t>
      </w:r>
      <w:r w:rsidR="00C20BDB" w:rsidRPr="0094659F">
        <w:rPr>
          <w:rFonts w:ascii="Palatino Linotype" w:eastAsia="Palatino Linotype" w:hAnsi="Palatino Linotype" w:cs="Palatino Linotype"/>
          <w:color w:val="000000"/>
        </w:rPr>
        <w:t>el</w:t>
      </w:r>
      <w:r w:rsidRPr="0094659F">
        <w:rPr>
          <w:rFonts w:ascii="Palatino Linotype" w:eastAsia="Palatino Linotype" w:hAnsi="Palatino Linotype" w:cs="Palatino Linotype"/>
          <w:color w:val="000000"/>
        </w:rPr>
        <w:t xml:space="preserve"> Recurso de Revisión, </w:t>
      </w:r>
      <w:r w:rsidR="00102328" w:rsidRPr="0094659F">
        <w:rPr>
          <w:rFonts w:ascii="Palatino Linotype" w:eastAsia="Palatino Linotype" w:hAnsi="Palatino Linotype" w:cs="Palatino Linotype"/>
          <w:b/>
          <w:color w:val="000000"/>
        </w:rPr>
        <w:t>03854/INFOEM/AD/RR/2025</w:t>
      </w:r>
      <w:r w:rsidR="00102328" w:rsidRPr="0094659F">
        <w:rPr>
          <w:rFonts w:ascii="Palatino Linotype" w:eastAsia="Palatino Linotype" w:hAnsi="Palatino Linotype" w:cs="Palatino Linotype"/>
          <w:color w:val="000000"/>
        </w:rPr>
        <w:t xml:space="preserve"> se requirió a las partes para que, en un término no mayor de siete días hábiles, manifestaran su voluntad de conciliar en el presente asunto. El Sujeto Obligado fue omiso en manifestar su voluntad de conciliar, por su parte la parte recurrente rechazó el exhorto a conciliar, haciéndolo constar en la etapa de conciliación del Sistema SARCOEM.</w:t>
      </w:r>
    </w:p>
    <w:p w:rsidR="00E305E8" w:rsidRPr="0094659F" w:rsidRDefault="00E305E8" w:rsidP="00E305E8">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2A6934" w:rsidRPr="0094659F" w:rsidRDefault="00827F3B" w:rsidP="003462C4">
      <w:pPr>
        <w:pStyle w:val="Prrafodelista"/>
        <w:numPr>
          <w:ilvl w:val="0"/>
          <w:numId w:val="4"/>
        </w:numPr>
        <w:spacing w:line="360" w:lineRule="auto"/>
        <w:ind w:left="0" w:firstLine="0"/>
        <w:jc w:val="both"/>
        <w:rPr>
          <w:rFonts w:ascii="Palatino Linotype" w:hAnsi="Palatino Linotype" w:cs="Arial"/>
        </w:rPr>
      </w:pPr>
      <w:r w:rsidRPr="0094659F">
        <w:rPr>
          <w:rFonts w:ascii="Palatino Linotype" w:hAnsi="Palatino Linotype" w:cs="Arial"/>
        </w:rPr>
        <w:t xml:space="preserve">Es </w:t>
      </w:r>
      <w:r w:rsidR="002A6934" w:rsidRPr="0094659F">
        <w:rPr>
          <w:rFonts w:ascii="Palatino Linotype" w:hAnsi="Palatino Linotype" w:cs="Arial"/>
        </w:rPr>
        <w:t xml:space="preserve">importante señalar que para el ejercicio del derecho de acceso a datos personales es necesario que el titular acredite su identidad y de ser el caso cuando se pretenda acceder a través de un representante; este, deberá acreditar la identidad y personalidad con la que </w:t>
      </w:r>
      <w:r w:rsidR="002A6934" w:rsidRPr="0094659F">
        <w:rPr>
          <w:rFonts w:ascii="Palatino Linotype" w:hAnsi="Palatino Linotype" w:cs="Arial"/>
        </w:rPr>
        <w:lastRenderedPageBreak/>
        <w:t>actué; requisito dispuesto en el artículo 106 de la Ley de Protección de Datos Personales en Posesión de Sujeto Obligados del Estado de México y Municipios, que es del texto literal siguiente:</w:t>
      </w:r>
    </w:p>
    <w:p w:rsidR="00827F3B" w:rsidRPr="0094659F" w:rsidRDefault="002A6934" w:rsidP="00394689">
      <w:pPr>
        <w:pStyle w:val="Prrafodelista"/>
        <w:ind w:left="1134" w:right="1185"/>
        <w:jc w:val="both"/>
        <w:rPr>
          <w:rFonts w:ascii="Palatino Linotype" w:hAnsi="Palatino Linotype" w:cs="Arial"/>
          <w:i/>
          <w:sz w:val="22"/>
          <w:szCs w:val="22"/>
        </w:rPr>
      </w:pPr>
      <w:r w:rsidRPr="0094659F">
        <w:rPr>
          <w:rFonts w:ascii="Palatino Linotype" w:hAnsi="Palatino Linotype" w:cs="Arial"/>
          <w:i/>
          <w:sz w:val="22"/>
          <w:szCs w:val="22"/>
        </w:rPr>
        <w:t>“</w:t>
      </w:r>
      <w:r w:rsidRPr="0094659F">
        <w:rPr>
          <w:rFonts w:ascii="Palatino Linotype" w:hAnsi="Palatino Linotype" w:cs="Arial"/>
          <w:b/>
          <w:i/>
          <w:sz w:val="22"/>
          <w:szCs w:val="22"/>
        </w:rPr>
        <w:t>Artículo 106</w:t>
      </w:r>
      <w:r w:rsidRPr="0094659F">
        <w:rPr>
          <w:rFonts w:ascii="Palatino Linotype" w:hAnsi="Palatino Linotype" w:cs="Arial"/>
          <w:i/>
          <w:sz w:val="22"/>
          <w:szCs w:val="22"/>
        </w:rPr>
        <w:t xml:space="preserve">. La recepción y trámite de las solicitudes para el ejercicio de los derechos ARCO, de portabilidad de los datos y limitación del tratamiento, se sujetará al procedimiento establecido en el presente Título y demás disposiciones que resulten aplicables en la materia. </w:t>
      </w:r>
    </w:p>
    <w:p w:rsidR="00827F3B" w:rsidRPr="0094659F" w:rsidRDefault="00827F3B" w:rsidP="00394689">
      <w:pPr>
        <w:pStyle w:val="Prrafodelista"/>
        <w:ind w:left="1134" w:right="1185"/>
        <w:jc w:val="both"/>
        <w:rPr>
          <w:rFonts w:ascii="Palatino Linotype" w:hAnsi="Palatino Linotype" w:cs="Arial"/>
          <w:i/>
          <w:sz w:val="22"/>
          <w:szCs w:val="22"/>
        </w:rPr>
      </w:pPr>
    </w:p>
    <w:p w:rsidR="00827F3B" w:rsidRPr="0094659F" w:rsidRDefault="002A6934" w:rsidP="00394689">
      <w:pPr>
        <w:pStyle w:val="Prrafodelista"/>
        <w:ind w:left="1134" w:right="1185"/>
        <w:jc w:val="both"/>
        <w:rPr>
          <w:rFonts w:ascii="Palatino Linotype" w:hAnsi="Palatino Linotype" w:cs="Arial"/>
          <w:i/>
          <w:sz w:val="22"/>
          <w:szCs w:val="22"/>
        </w:rPr>
      </w:pPr>
      <w:r w:rsidRPr="0094659F">
        <w:rPr>
          <w:rFonts w:ascii="Palatino Linotype" w:hAnsi="Palatino Linotype" w:cs="Arial"/>
          <w:i/>
          <w:sz w:val="22"/>
          <w:szCs w:val="22"/>
        </w:rPr>
        <w:t xml:space="preserve">Los titulares o sus representantes legales podrán solicitar a través de la Unidad de Transparencia, en términos de lo que establezca la presente Ley, que se les otorgue acceso, rectifique, cancele, o que haga efectivo su derecho de oposición, respecto de los datos personales que le conciernan y que obren en un sistema de datos personales y base de datos en posesión de los sujetos obligados. </w:t>
      </w:r>
    </w:p>
    <w:p w:rsidR="00827F3B" w:rsidRPr="0094659F" w:rsidRDefault="00827F3B" w:rsidP="00394689">
      <w:pPr>
        <w:pStyle w:val="Prrafodelista"/>
        <w:ind w:left="1134" w:right="1185"/>
        <w:jc w:val="both"/>
        <w:rPr>
          <w:rFonts w:ascii="Palatino Linotype" w:hAnsi="Palatino Linotype" w:cs="Arial"/>
          <w:i/>
          <w:sz w:val="22"/>
          <w:szCs w:val="22"/>
        </w:rPr>
      </w:pPr>
    </w:p>
    <w:p w:rsidR="00827F3B" w:rsidRPr="0094659F" w:rsidRDefault="002A6934" w:rsidP="00394689">
      <w:pPr>
        <w:pStyle w:val="Prrafodelista"/>
        <w:ind w:left="1134" w:right="1185"/>
        <w:jc w:val="both"/>
        <w:rPr>
          <w:rFonts w:ascii="Palatino Linotype" w:hAnsi="Palatino Linotype" w:cs="Arial"/>
          <w:i/>
          <w:sz w:val="22"/>
          <w:szCs w:val="22"/>
        </w:rPr>
      </w:pPr>
      <w:r w:rsidRPr="0094659F">
        <w:rPr>
          <w:rFonts w:ascii="Palatino Linotype" w:hAnsi="Palatino Linotype" w:cs="Arial"/>
          <w:b/>
          <w:i/>
          <w:sz w:val="22"/>
          <w:szCs w:val="22"/>
        </w:rPr>
        <w:t>Para el ejercicio de los derechos ARCO solicitados será necesario acreditar la identidad de titular y en su caso la identidad y personalidad con la que actúe el representante</w:t>
      </w:r>
      <w:r w:rsidRPr="0094659F">
        <w:rPr>
          <w:rFonts w:ascii="Palatino Linotype" w:hAnsi="Palatino Linotype" w:cs="Arial"/>
          <w:i/>
          <w:sz w:val="22"/>
          <w:szCs w:val="22"/>
        </w:rPr>
        <w:t xml:space="preserve">. </w:t>
      </w:r>
    </w:p>
    <w:p w:rsidR="002A6934" w:rsidRPr="0094659F" w:rsidRDefault="002A6934" w:rsidP="00394689">
      <w:pPr>
        <w:pStyle w:val="Prrafodelista"/>
        <w:ind w:left="1134" w:right="1185"/>
        <w:jc w:val="both"/>
        <w:rPr>
          <w:rFonts w:ascii="Palatino Linotype" w:hAnsi="Palatino Linotype" w:cs="Arial"/>
          <w:i/>
          <w:sz w:val="22"/>
          <w:szCs w:val="22"/>
        </w:rPr>
      </w:pPr>
      <w:r w:rsidRPr="0094659F">
        <w:rPr>
          <w:rFonts w:ascii="Palatino Linotype" w:hAnsi="Palatino Linotype" w:cs="Arial"/>
          <w:i/>
          <w:sz w:val="22"/>
          <w:szCs w:val="22"/>
        </w:rPr>
        <w:t>…”</w:t>
      </w:r>
    </w:p>
    <w:p w:rsidR="002A6934" w:rsidRPr="0094659F" w:rsidRDefault="002A6934" w:rsidP="002A6934">
      <w:pPr>
        <w:pStyle w:val="Prrafodelista"/>
        <w:spacing w:line="360" w:lineRule="auto"/>
        <w:ind w:left="851" w:right="822"/>
        <w:jc w:val="both"/>
        <w:rPr>
          <w:rFonts w:ascii="Palatino Linotype" w:hAnsi="Palatino Linotype" w:cs="Arial"/>
          <w:i/>
        </w:rPr>
      </w:pPr>
    </w:p>
    <w:p w:rsidR="002A6934" w:rsidRPr="0094659F" w:rsidRDefault="002A6934" w:rsidP="003462C4">
      <w:pPr>
        <w:pStyle w:val="Prrafodelista"/>
        <w:numPr>
          <w:ilvl w:val="0"/>
          <w:numId w:val="4"/>
        </w:numPr>
        <w:spacing w:line="360" w:lineRule="auto"/>
        <w:ind w:left="0" w:firstLine="0"/>
        <w:jc w:val="both"/>
        <w:rPr>
          <w:rFonts w:ascii="Palatino Linotype" w:hAnsi="Palatino Linotype" w:cs="Arial"/>
        </w:rPr>
      </w:pPr>
      <w:r w:rsidRPr="0094659F">
        <w:rPr>
          <w:rFonts w:ascii="Palatino Linotype" w:hAnsi="Palatino Linotype" w:cs="Arial"/>
        </w:rPr>
        <w:t xml:space="preserve">Ordenamiento jurídico del que se desprende que para el ejercicio de cualquiera de los derechos ARCO, el titular o su representante deberán acreditar su identidad o personalidad, según sea el caso. </w:t>
      </w:r>
    </w:p>
    <w:p w:rsidR="00102328" w:rsidRPr="0094659F" w:rsidRDefault="00102328" w:rsidP="00102328">
      <w:pPr>
        <w:spacing w:line="360" w:lineRule="auto"/>
        <w:jc w:val="both"/>
        <w:rPr>
          <w:rFonts w:ascii="Palatino Linotype" w:hAnsi="Palatino Linotype" w:cs="Arial"/>
        </w:rPr>
      </w:pPr>
    </w:p>
    <w:p w:rsidR="00102328" w:rsidRPr="0094659F" w:rsidRDefault="00102328" w:rsidP="00102328">
      <w:pPr>
        <w:numPr>
          <w:ilvl w:val="0"/>
          <w:numId w:val="4"/>
        </w:numPr>
        <w:spacing w:line="360" w:lineRule="auto"/>
        <w:ind w:left="0" w:firstLine="0"/>
        <w:jc w:val="both"/>
        <w:rPr>
          <w:rFonts w:ascii="Palatino Linotype" w:hAnsi="Palatino Linotype"/>
        </w:rPr>
      </w:pPr>
      <w:r w:rsidRPr="0094659F">
        <w:rPr>
          <w:rFonts w:ascii="Palatino Linotype" w:hAnsi="Palatino Linotype"/>
        </w:rPr>
        <w:t>Asimismo la</w:t>
      </w:r>
      <w:r w:rsidR="00A1496B" w:rsidRPr="0094659F">
        <w:rPr>
          <w:rFonts w:ascii="Palatino Linotype" w:hAnsi="Palatino Linotype"/>
        </w:rPr>
        <w:t xml:space="preserve"> citada</w:t>
      </w:r>
      <w:r w:rsidRPr="0094659F">
        <w:rPr>
          <w:rFonts w:ascii="Palatino Linotype" w:hAnsi="Palatino Linotype"/>
        </w:rPr>
        <w:t xml:space="preserve"> Ley regula el derecho de </w:t>
      </w:r>
      <w:r w:rsidRPr="0094659F">
        <w:rPr>
          <w:rFonts w:ascii="Palatino Linotype" w:hAnsi="Palatino Linotype"/>
          <w:b/>
        </w:rPr>
        <w:t>acceso a datos personales de personas fallecidas</w:t>
      </w:r>
      <w:r w:rsidRPr="0094659F">
        <w:rPr>
          <w:rFonts w:ascii="Palatino Linotype" w:hAnsi="Palatino Linotype"/>
        </w:rPr>
        <w:t xml:space="preserve">, en ese sentido el artículo 106, establece en sus párrafos cuarto, quinto y sexto, los supuestos en los cuales un tercero, tiene legitimación para acceder a datos personales de personas fallecidas, en el momento procesal del ingreso de una solicitud de acceso a datos personales: </w:t>
      </w:r>
    </w:p>
    <w:p w:rsidR="00102328" w:rsidRPr="0094659F" w:rsidRDefault="00102328" w:rsidP="00102328">
      <w:pPr>
        <w:spacing w:line="360" w:lineRule="auto"/>
        <w:jc w:val="both"/>
        <w:rPr>
          <w:rFonts w:ascii="Palatino Linotype" w:hAnsi="Palatino Linotype"/>
        </w:rPr>
      </w:pPr>
    </w:p>
    <w:p w:rsidR="00102328" w:rsidRPr="0094659F" w:rsidRDefault="00102328" w:rsidP="00102328">
      <w:pPr>
        <w:ind w:left="567"/>
        <w:jc w:val="both"/>
        <w:rPr>
          <w:rFonts w:ascii="Palatino Linotype" w:hAnsi="Palatino Linotype"/>
          <w:i/>
          <w:sz w:val="22"/>
          <w:szCs w:val="22"/>
        </w:rPr>
      </w:pPr>
      <w:r w:rsidRPr="0094659F">
        <w:rPr>
          <w:rFonts w:ascii="Palatino Linotype" w:hAnsi="Palatino Linotype"/>
          <w:b/>
          <w:i/>
          <w:sz w:val="22"/>
          <w:szCs w:val="22"/>
        </w:rPr>
        <w:lastRenderedPageBreak/>
        <w:t>Artículo 106</w:t>
      </w:r>
      <w:r w:rsidRPr="0094659F">
        <w:rPr>
          <w:rFonts w:ascii="Palatino Linotype" w:hAnsi="Palatino Linotype"/>
          <w:i/>
          <w:sz w:val="22"/>
          <w:szCs w:val="22"/>
        </w:rPr>
        <w:t xml:space="preserve">. ... </w:t>
      </w:r>
    </w:p>
    <w:p w:rsidR="00102328" w:rsidRPr="0094659F" w:rsidRDefault="00102328" w:rsidP="00102328">
      <w:pPr>
        <w:ind w:left="567"/>
        <w:jc w:val="both"/>
        <w:rPr>
          <w:rFonts w:ascii="Palatino Linotype" w:hAnsi="Palatino Linotype"/>
          <w:i/>
          <w:sz w:val="22"/>
          <w:szCs w:val="22"/>
        </w:rPr>
      </w:pPr>
      <w:r w:rsidRPr="0094659F">
        <w:rPr>
          <w:rFonts w:ascii="Palatino Linotype" w:hAnsi="Palatino Linotype"/>
          <w:i/>
          <w:sz w:val="22"/>
          <w:szCs w:val="22"/>
        </w:rPr>
        <w:t xml:space="preserve">… </w:t>
      </w:r>
    </w:p>
    <w:p w:rsidR="00102328" w:rsidRPr="0094659F" w:rsidRDefault="00102328" w:rsidP="00102328">
      <w:pPr>
        <w:ind w:left="567"/>
        <w:jc w:val="both"/>
        <w:rPr>
          <w:rFonts w:ascii="Palatino Linotype" w:hAnsi="Palatino Linotype"/>
          <w:i/>
          <w:sz w:val="22"/>
          <w:szCs w:val="22"/>
        </w:rPr>
      </w:pPr>
      <w:r w:rsidRPr="0094659F">
        <w:rPr>
          <w:rFonts w:ascii="Palatino Linotype" w:hAnsi="Palatino Linotype"/>
          <w:b/>
          <w:i/>
          <w:sz w:val="22"/>
          <w:szCs w:val="22"/>
        </w:rPr>
        <w:t>Tratándose de datos personales concernientes a personas fallecidas</w:t>
      </w:r>
      <w:r w:rsidRPr="0094659F">
        <w:rPr>
          <w:rFonts w:ascii="Palatino Linotype" w:hAnsi="Palatino Linotype"/>
          <w:i/>
          <w:sz w:val="22"/>
          <w:szCs w:val="22"/>
        </w:rPr>
        <w:t xml:space="preserve"> o de quienes haya sido declarada judicialmente su presunción de muerte, </w:t>
      </w:r>
      <w:r w:rsidRPr="0094659F">
        <w:rPr>
          <w:rFonts w:ascii="Palatino Linotype" w:hAnsi="Palatino Linotype"/>
          <w:b/>
          <w:i/>
          <w:sz w:val="22"/>
          <w:szCs w:val="22"/>
        </w:rPr>
        <w:t>la persona que acredite tener un interés jurídico</w:t>
      </w:r>
      <w:r w:rsidRPr="0094659F">
        <w:rPr>
          <w:rFonts w:ascii="Palatino Linotype" w:hAnsi="Palatino Linotype"/>
          <w:i/>
          <w:sz w:val="22"/>
          <w:szCs w:val="22"/>
        </w:rPr>
        <w:t xml:space="preserve"> de conformidad con las leyes aplicables, podrá ejercer los derechos que le confiere el presente capítulo, siempre que el titular de los derechos hubiere expresado fehacientemente su voluntad en tal sentido, o que exista un mandato judicial para dicho efecto. </w:t>
      </w:r>
    </w:p>
    <w:p w:rsidR="00102328" w:rsidRPr="0094659F" w:rsidRDefault="00102328" w:rsidP="00102328">
      <w:pPr>
        <w:ind w:left="567"/>
        <w:jc w:val="both"/>
        <w:rPr>
          <w:rFonts w:ascii="Palatino Linotype" w:hAnsi="Palatino Linotype"/>
          <w:i/>
          <w:sz w:val="22"/>
          <w:szCs w:val="22"/>
        </w:rPr>
      </w:pPr>
    </w:p>
    <w:p w:rsidR="00102328" w:rsidRPr="0094659F" w:rsidRDefault="00102328" w:rsidP="00102328">
      <w:pPr>
        <w:ind w:left="567"/>
        <w:jc w:val="both"/>
        <w:rPr>
          <w:rFonts w:ascii="Palatino Linotype" w:hAnsi="Palatino Linotype"/>
          <w:i/>
          <w:sz w:val="22"/>
          <w:szCs w:val="22"/>
        </w:rPr>
      </w:pPr>
      <w:r w:rsidRPr="0094659F">
        <w:rPr>
          <w:rFonts w:ascii="Palatino Linotype" w:hAnsi="Palatino Linotype"/>
          <w:i/>
          <w:sz w:val="22"/>
          <w:szCs w:val="22"/>
        </w:rPr>
        <w:t xml:space="preserve">El titular podrá autorizar dentro de una cláusula del testamento a las personas que podrán ejercer sus derechos ARCO al momento del fallecimiento. </w:t>
      </w:r>
    </w:p>
    <w:p w:rsidR="00102328" w:rsidRPr="0094659F" w:rsidRDefault="00102328" w:rsidP="00102328">
      <w:pPr>
        <w:ind w:left="567"/>
        <w:jc w:val="both"/>
        <w:rPr>
          <w:rFonts w:ascii="Palatino Linotype" w:hAnsi="Palatino Linotype"/>
          <w:i/>
          <w:sz w:val="22"/>
          <w:szCs w:val="22"/>
        </w:rPr>
      </w:pPr>
    </w:p>
    <w:p w:rsidR="00102328" w:rsidRPr="0094659F" w:rsidRDefault="00102328" w:rsidP="00102328">
      <w:pPr>
        <w:ind w:left="567"/>
        <w:jc w:val="both"/>
        <w:rPr>
          <w:rFonts w:ascii="Palatino Linotype" w:hAnsi="Palatino Linotype"/>
          <w:i/>
          <w:sz w:val="22"/>
          <w:szCs w:val="22"/>
        </w:rPr>
      </w:pPr>
      <w:r w:rsidRPr="0094659F">
        <w:rPr>
          <w:rFonts w:ascii="Palatino Linotype" w:hAnsi="Palatino Linotype"/>
          <w:i/>
          <w:sz w:val="22"/>
          <w:szCs w:val="22"/>
        </w:rPr>
        <w:t>El ejercicio de los derechos ARCO por persona distinta a su titular o a su representante, será posible, excepcionalmente, en aquellos supuestos previstos por disposición legal, o en su caso, por mandato judicial.”</w:t>
      </w:r>
    </w:p>
    <w:p w:rsidR="00102328" w:rsidRPr="0094659F" w:rsidRDefault="00102328" w:rsidP="00102328">
      <w:pPr>
        <w:spacing w:line="360" w:lineRule="auto"/>
        <w:jc w:val="both"/>
        <w:rPr>
          <w:rFonts w:ascii="Palatino Linotype" w:hAnsi="Palatino Linotype"/>
        </w:rPr>
      </w:pPr>
    </w:p>
    <w:p w:rsidR="00102328" w:rsidRPr="0094659F" w:rsidRDefault="00102328" w:rsidP="00102328">
      <w:pPr>
        <w:numPr>
          <w:ilvl w:val="0"/>
          <w:numId w:val="4"/>
        </w:numPr>
        <w:spacing w:line="360" w:lineRule="auto"/>
        <w:ind w:left="0" w:firstLine="0"/>
        <w:jc w:val="both"/>
        <w:rPr>
          <w:rFonts w:ascii="Palatino Linotype" w:hAnsi="Palatino Linotype"/>
        </w:rPr>
      </w:pPr>
      <w:r w:rsidRPr="0094659F">
        <w:rPr>
          <w:rFonts w:ascii="Palatino Linotype" w:hAnsi="Palatino Linotype"/>
        </w:rPr>
        <w:t>Se identifica que, para acceder a datos personale</w:t>
      </w:r>
      <w:r w:rsidR="00A1496B" w:rsidRPr="0094659F">
        <w:rPr>
          <w:rFonts w:ascii="Palatino Linotype" w:hAnsi="Palatino Linotype"/>
        </w:rPr>
        <w:t>s de una persona fallecida, el p</w:t>
      </w:r>
      <w:r w:rsidRPr="0094659F">
        <w:rPr>
          <w:rFonts w:ascii="Palatino Linotype" w:hAnsi="Palatino Linotype"/>
        </w:rPr>
        <w:t xml:space="preserve">articular podrá acceder a los datos personales, en primera instancia, si la persona interesada acredite un interés jurídico. </w:t>
      </w:r>
    </w:p>
    <w:p w:rsidR="00102328" w:rsidRPr="0094659F" w:rsidRDefault="00102328" w:rsidP="00102328">
      <w:pPr>
        <w:spacing w:line="360" w:lineRule="auto"/>
        <w:jc w:val="both"/>
        <w:rPr>
          <w:rFonts w:ascii="Palatino Linotype" w:hAnsi="Palatino Linotype"/>
        </w:rPr>
      </w:pPr>
    </w:p>
    <w:p w:rsidR="00102328" w:rsidRPr="0094659F" w:rsidRDefault="00102328" w:rsidP="00102328">
      <w:pPr>
        <w:numPr>
          <w:ilvl w:val="0"/>
          <w:numId w:val="4"/>
        </w:numPr>
        <w:spacing w:line="360" w:lineRule="auto"/>
        <w:ind w:left="0" w:firstLine="0"/>
        <w:jc w:val="both"/>
        <w:rPr>
          <w:rFonts w:ascii="Palatino Linotype" w:hAnsi="Palatino Linotype"/>
        </w:rPr>
      </w:pPr>
      <w:r w:rsidRPr="0094659F">
        <w:rPr>
          <w:rFonts w:ascii="Palatino Linotype" w:hAnsi="Palatino Linotype"/>
        </w:rPr>
        <w:t>Fortalece lo anterior la Tesis Aislada enunciada por el propio Poder Judicial, con número de registro 2005381, derivada del Amparo en revisión 151/2013 (cuaderno auxiliar 580/2013). Reyna Griselda Rejón Ruelas. 11 de julio de 2013. Del CUARTO TRIBUNAL COLEGIADO DE CIRCUITO DEL CENTRO AUXILIAR DE LA TERCERA REGIÓN, CON RESIDENCIA EN GUADALAJARA, JALISCO.</w:t>
      </w:r>
    </w:p>
    <w:p w:rsidR="00102328" w:rsidRPr="0094659F" w:rsidRDefault="00102328" w:rsidP="00102328">
      <w:pPr>
        <w:ind w:left="567"/>
        <w:jc w:val="both"/>
        <w:rPr>
          <w:rFonts w:ascii="Palatino Linotype" w:hAnsi="Palatino Linotype"/>
          <w:b/>
          <w:i/>
          <w:sz w:val="22"/>
          <w:szCs w:val="22"/>
        </w:rPr>
      </w:pPr>
      <w:r w:rsidRPr="0094659F">
        <w:rPr>
          <w:rFonts w:ascii="Palatino Linotype" w:hAnsi="Palatino Linotype"/>
          <w:b/>
          <w:i/>
          <w:sz w:val="22"/>
          <w:szCs w:val="22"/>
        </w:rPr>
        <w:t>INTERÉS JURÍDICO E INTERÉS LEGÍTIMO EN EL AMPARO. CARACTERÍSTICAS DEL MÉTODO CONCRETO QUE DEBE UTILIZAR EL JUEZ PARA SU DETERMINACIÓN.</w:t>
      </w:r>
    </w:p>
    <w:p w:rsidR="00102328" w:rsidRPr="0094659F" w:rsidRDefault="00102328" w:rsidP="00102328">
      <w:pPr>
        <w:ind w:left="567"/>
        <w:jc w:val="both"/>
        <w:rPr>
          <w:rFonts w:ascii="Palatino Linotype" w:hAnsi="Palatino Linotype"/>
          <w:i/>
          <w:sz w:val="22"/>
          <w:szCs w:val="22"/>
        </w:rPr>
      </w:pPr>
    </w:p>
    <w:p w:rsidR="00102328" w:rsidRPr="0094659F" w:rsidRDefault="00102328" w:rsidP="00102328">
      <w:pPr>
        <w:ind w:left="567"/>
        <w:jc w:val="both"/>
        <w:rPr>
          <w:rFonts w:ascii="Palatino Linotype" w:hAnsi="Palatino Linotype"/>
          <w:i/>
          <w:sz w:val="22"/>
          <w:szCs w:val="22"/>
        </w:rPr>
      </w:pPr>
      <w:r w:rsidRPr="0094659F">
        <w:rPr>
          <w:rFonts w:ascii="Palatino Linotype" w:hAnsi="Palatino Linotype"/>
          <w:i/>
          <w:sz w:val="22"/>
          <w:szCs w:val="22"/>
        </w:rPr>
        <w:t xml:space="preserve"> Del texto del artículo 107, fracción I, de la Constitución Política de los Estados Unidos Mexicanos, a partir de su reforma publicada en el Diario Oficial de la Federación el 4 de octubre de 2011, se advierte que la intención del Constituyente es continuar en el juicio de amparo con la tutela del </w:t>
      </w:r>
      <w:r w:rsidRPr="0094659F">
        <w:rPr>
          <w:rFonts w:ascii="Palatino Linotype" w:hAnsi="Palatino Linotype"/>
          <w:b/>
          <w:i/>
          <w:sz w:val="22"/>
          <w:szCs w:val="22"/>
        </w:rPr>
        <w:t>interés jurídico</w:t>
      </w:r>
      <w:r w:rsidRPr="0094659F">
        <w:rPr>
          <w:rFonts w:ascii="Palatino Linotype" w:hAnsi="Palatino Linotype"/>
          <w:i/>
          <w:sz w:val="22"/>
          <w:szCs w:val="22"/>
        </w:rPr>
        <w:t xml:space="preserve"> y agregar al ámbito de protección el </w:t>
      </w:r>
      <w:r w:rsidRPr="0094659F">
        <w:rPr>
          <w:rFonts w:ascii="Palatino Linotype" w:hAnsi="Palatino Linotype"/>
          <w:b/>
          <w:i/>
          <w:sz w:val="22"/>
          <w:szCs w:val="22"/>
        </w:rPr>
        <w:t>interés legítimo</w:t>
      </w:r>
      <w:r w:rsidRPr="0094659F">
        <w:rPr>
          <w:rFonts w:ascii="Palatino Linotype" w:hAnsi="Palatino Linotype"/>
          <w:i/>
          <w:sz w:val="22"/>
          <w:szCs w:val="22"/>
        </w:rPr>
        <w:t xml:space="preserve">, los cuales tienen diversos alcances, </w:t>
      </w:r>
      <w:r w:rsidRPr="0094659F">
        <w:rPr>
          <w:rFonts w:ascii="Palatino Linotype" w:hAnsi="Palatino Linotype"/>
          <w:b/>
          <w:i/>
          <w:sz w:val="22"/>
          <w:szCs w:val="22"/>
          <w:u w:val="single"/>
        </w:rPr>
        <w:t xml:space="preserve">pues el </w:t>
      </w:r>
      <w:r w:rsidRPr="0094659F">
        <w:rPr>
          <w:rFonts w:ascii="Palatino Linotype" w:hAnsi="Palatino Linotype"/>
          <w:b/>
          <w:i/>
          <w:sz w:val="22"/>
          <w:szCs w:val="22"/>
          <w:u w:val="single"/>
        </w:rPr>
        <w:lastRenderedPageBreak/>
        <w:t>primero requiere, para su acreditación, el perjuicio de un derecho subjetivo del cual es titular el agraviado; en cambio, el segundo comprende únicamente la existencia de un interés cualificado respecto de la legalidad de los actos impugnados</w:t>
      </w:r>
      <w:r w:rsidRPr="0094659F">
        <w:rPr>
          <w:rFonts w:ascii="Palatino Linotype" w:hAnsi="Palatino Linotype"/>
          <w:i/>
          <w:sz w:val="22"/>
          <w:szCs w:val="22"/>
        </w:rPr>
        <w:t xml:space="preserve">, y proviene de la afectación a la esfera jurídica del individuo, ya sea directa o derivada de su situación particular respecto a la norma que establezca el interés difuso en beneficio de una colectividad, identificada e identificable, lo cual supone que el quejoso pertenece a ella; en ese contexto, dichas figuras están referidas u orientadas a cuestiones de legitimación en la causa, pues en ambas se pretende la protección de derechos bajo modalidades distintas, pues reconocer la tutela de dichos intereses a nivel constitucional, sólo tiene por efecto posibilitar, en el interés jurídico, la protección de los derechos subjetivos individuales directos y, en el legítimo, aquellos de grupo o individuales indirectos. A partir de las anteriores premisas el Juez, en función del caso concreto, determinará si se está o no en presencia de un supuesto donde deba analizar el interés jurídico o el legítimo, es decir, el método concreto consiste en atender a la condición legal del sujeto frente al acto calificado de transgresor de sus derechos para precisar cuál es su pretensión, lo que se logra mediante la revisión de la demanda en su integridad, las pruebas, la naturaleza jurídica del acto reclamado e, incluso, de la autoridad responsable, dado que estos factores, conjuntamente, influyen para determinar cuál interés busca protegerse; por ejemplo, si se reclama de una autoridad la orden, ejecución, desposeimiento y embargo de un vehículo de motor en el procedimiento administrativo en materia aduanera, cuya propiedad el quejoso adujo probar con documentos específicos, como la factura con su traducción por ser de procedencia extranjera, este planteamiento permite advertir que se reclama la afectación a un interés jurídico, dada la protección pretendida al derecho de propiedad sobre el automotor. Por tanto, a partir de la diferencia de los intereses descritos, no se está en posibilidad de examinar la afectación de los dos en torno a un acto reclamado, en tanto uno excluye al otro, dado sus particulares orientación y finalidad, sin ser dable perfilar el estudio en sede </w:t>
      </w:r>
      <w:r w:rsidRPr="0094659F">
        <w:rPr>
          <w:rFonts w:ascii="Palatino Linotype" w:hAnsi="Palatino Linotype"/>
          <w:sz w:val="22"/>
          <w:szCs w:val="22"/>
        </w:rPr>
        <w:t>constitucional</w:t>
      </w:r>
      <w:r w:rsidRPr="0094659F">
        <w:rPr>
          <w:rFonts w:ascii="Palatino Linotype" w:hAnsi="Palatino Linotype"/>
          <w:i/>
          <w:sz w:val="22"/>
          <w:szCs w:val="22"/>
        </w:rPr>
        <w:t xml:space="preserve"> por la vía del interés legítimo sólo porque así lo refiere el quejoso, pues ello equivaldría a desnaturalizar la función del órgano jurisdiccional en su calidad de rector del juicio.</w:t>
      </w:r>
    </w:p>
    <w:p w:rsidR="00102328" w:rsidRPr="0094659F" w:rsidRDefault="00102328" w:rsidP="00102328">
      <w:pPr>
        <w:spacing w:line="360" w:lineRule="auto"/>
        <w:jc w:val="both"/>
        <w:rPr>
          <w:rFonts w:ascii="Palatino Linotype" w:hAnsi="Palatino Linotype"/>
        </w:rPr>
      </w:pPr>
    </w:p>
    <w:p w:rsidR="00102328" w:rsidRPr="0094659F" w:rsidRDefault="00102328" w:rsidP="00102328">
      <w:pPr>
        <w:numPr>
          <w:ilvl w:val="0"/>
          <w:numId w:val="4"/>
        </w:numPr>
        <w:spacing w:line="360" w:lineRule="auto"/>
        <w:ind w:left="0" w:firstLine="0"/>
        <w:jc w:val="both"/>
        <w:rPr>
          <w:rFonts w:ascii="Palatino Linotype" w:hAnsi="Palatino Linotype"/>
        </w:rPr>
      </w:pPr>
      <w:r w:rsidRPr="0094659F">
        <w:rPr>
          <w:rFonts w:ascii="Palatino Linotype" w:hAnsi="Palatino Linotype"/>
        </w:rPr>
        <w:t>Por otro lado, el dispositivo legal que norma la interposición del Recurso de Revisión tratándose de datos personales correspondientes a personas fallecidas, se encuentra establecido en el artículo 122 de la Ley de Protección de Datos Personales en Posesión de Sujetos Obligados del Estado de México y Municipios, que precisa:</w:t>
      </w:r>
    </w:p>
    <w:p w:rsidR="00102328" w:rsidRPr="0094659F" w:rsidRDefault="00102328" w:rsidP="00102328">
      <w:pPr>
        <w:ind w:left="567"/>
        <w:jc w:val="both"/>
        <w:rPr>
          <w:rFonts w:ascii="Palatino Linotype" w:hAnsi="Palatino Linotype"/>
          <w:b/>
          <w:i/>
          <w:sz w:val="22"/>
          <w:szCs w:val="22"/>
        </w:rPr>
      </w:pPr>
      <w:r w:rsidRPr="0094659F">
        <w:rPr>
          <w:rFonts w:ascii="Palatino Linotype" w:hAnsi="Palatino Linotype"/>
          <w:b/>
          <w:i/>
          <w:sz w:val="22"/>
          <w:szCs w:val="22"/>
        </w:rPr>
        <w:t xml:space="preserve">Interposición respecto a datos de personas fallecidas </w:t>
      </w:r>
    </w:p>
    <w:p w:rsidR="00102328" w:rsidRPr="0094659F" w:rsidRDefault="00102328" w:rsidP="00102328">
      <w:pPr>
        <w:ind w:left="567"/>
        <w:jc w:val="both"/>
        <w:rPr>
          <w:rFonts w:ascii="Palatino Linotype" w:hAnsi="Palatino Linotype"/>
          <w:i/>
          <w:sz w:val="22"/>
          <w:szCs w:val="22"/>
        </w:rPr>
      </w:pPr>
    </w:p>
    <w:p w:rsidR="00102328" w:rsidRPr="0094659F" w:rsidRDefault="00102328" w:rsidP="00102328">
      <w:pPr>
        <w:ind w:left="567"/>
        <w:jc w:val="both"/>
        <w:rPr>
          <w:rFonts w:ascii="Palatino Linotype" w:hAnsi="Palatino Linotype"/>
          <w:i/>
          <w:sz w:val="22"/>
          <w:szCs w:val="22"/>
        </w:rPr>
      </w:pPr>
      <w:r w:rsidRPr="0094659F">
        <w:rPr>
          <w:rFonts w:ascii="Palatino Linotype" w:hAnsi="Palatino Linotype"/>
          <w:b/>
          <w:i/>
          <w:sz w:val="22"/>
          <w:szCs w:val="22"/>
        </w:rPr>
        <w:t>Artículo 122</w:t>
      </w:r>
      <w:r w:rsidRPr="0094659F">
        <w:rPr>
          <w:rFonts w:ascii="Palatino Linotype" w:hAnsi="Palatino Linotype"/>
          <w:i/>
          <w:sz w:val="22"/>
          <w:szCs w:val="22"/>
        </w:rPr>
        <w:t>. La interposición de un recurso de revisión de datos personales concernientes a personas fallecidas, podrá realizarla la persona que acredite tener un interés jurídico o legítimo.</w:t>
      </w:r>
    </w:p>
    <w:p w:rsidR="00102328" w:rsidRPr="0094659F" w:rsidRDefault="00102328" w:rsidP="00102328">
      <w:pPr>
        <w:ind w:left="567"/>
        <w:jc w:val="both"/>
        <w:rPr>
          <w:rFonts w:ascii="Palatino Linotype" w:hAnsi="Palatino Linotype"/>
          <w:i/>
          <w:sz w:val="22"/>
          <w:szCs w:val="22"/>
        </w:rPr>
      </w:pPr>
    </w:p>
    <w:p w:rsidR="00102328" w:rsidRPr="0094659F" w:rsidRDefault="00102328" w:rsidP="00102328">
      <w:pPr>
        <w:numPr>
          <w:ilvl w:val="0"/>
          <w:numId w:val="4"/>
        </w:numPr>
        <w:spacing w:line="360" w:lineRule="auto"/>
        <w:ind w:left="0" w:firstLine="0"/>
        <w:jc w:val="both"/>
        <w:rPr>
          <w:rFonts w:ascii="Palatino Linotype" w:hAnsi="Palatino Linotype"/>
        </w:rPr>
      </w:pPr>
      <w:r w:rsidRPr="0094659F">
        <w:rPr>
          <w:rFonts w:ascii="Palatino Linotype" w:hAnsi="Palatino Linotype"/>
        </w:rPr>
        <w:lastRenderedPageBreak/>
        <w:t>Del precepto legal transcrito, se desprende que la interposición del Recurso de Revisión de datos personales concernientes a personas fallecidas, puede realizarla la persona que acredite tener un interés jurídico o legítimo.</w:t>
      </w:r>
    </w:p>
    <w:p w:rsidR="00102328" w:rsidRPr="0094659F" w:rsidRDefault="00102328" w:rsidP="00102328">
      <w:pPr>
        <w:spacing w:line="360" w:lineRule="auto"/>
        <w:jc w:val="both"/>
        <w:rPr>
          <w:rFonts w:ascii="Palatino Linotype" w:hAnsi="Palatino Linotype"/>
        </w:rPr>
      </w:pPr>
    </w:p>
    <w:p w:rsidR="00102328" w:rsidRPr="0094659F" w:rsidRDefault="00102328" w:rsidP="00102328">
      <w:pPr>
        <w:numPr>
          <w:ilvl w:val="0"/>
          <w:numId w:val="4"/>
        </w:numPr>
        <w:spacing w:line="360" w:lineRule="auto"/>
        <w:ind w:left="0" w:firstLine="0"/>
        <w:jc w:val="both"/>
        <w:rPr>
          <w:rFonts w:ascii="Palatino Linotype" w:hAnsi="Palatino Linotype"/>
          <w:i/>
          <w:sz w:val="22"/>
          <w:szCs w:val="22"/>
        </w:rPr>
      </w:pPr>
      <w:r w:rsidRPr="0094659F">
        <w:rPr>
          <w:rFonts w:ascii="Palatino Linotype" w:hAnsi="Palatino Linotype"/>
        </w:rPr>
        <w:t xml:space="preserve">Así, a efecto de dar claridad respecto de los términos de interés jurídico e interés legítimo, es necesario señalar la definición legal prevista el artículo 231 del Código de Procedimientos Administrativos del Estado de México, de aplicación supletoria a la Ley de Protección de Datos Personales en Posesión de Sujetos Obligados del Estado de México y Municipios, en atención al artículo 11 que, para mayor ilustración, se transcribe a continuación: </w:t>
      </w:r>
    </w:p>
    <w:p w:rsidR="00102328" w:rsidRPr="0094659F" w:rsidRDefault="00102328" w:rsidP="00102328">
      <w:pPr>
        <w:ind w:left="567"/>
        <w:jc w:val="both"/>
        <w:rPr>
          <w:rFonts w:ascii="Palatino Linotype" w:hAnsi="Palatino Linotype"/>
          <w:i/>
          <w:sz w:val="22"/>
          <w:szCs w:val="22"/>
        </w:rPr>
      </w:pPr>
      <w:r w:rsidRPr="0094659F">
        <w:rPr>
          <w:rFonts w:ascii="Palatino Linotype" w:hAnsi="Palatino Linotype"/>
          <w:b/>
          <w:i/>
          <w:sz w:val="22"/>
          <w:szCs w:val="22"/>
        </w:rPr>
        <w:t>Artículo 231</w:t>
      </w:r>
      <w:r w:rsidRPr="0094659F">
        <w:rPr>
          <w:rFonts w:ascii="Palatino Linotype" w:hAnsi="Palatino Linotype"/>
          <w:i/>
          <w:sz w:val="22"/>
          <w:szCs w:val="22"/>
        </w:rPr>
        <w:t>.- Sólo podrán intervenir en juicio los particulares que tengan un interés jurídico o legítimo que funde su pretensión. Tienen interés jurídico los titulares de un derecho subjetivo público e interés legítimo quienes invoquen situaciones de hecho protegidas por el orden jurídico, tanto de un sujeto determinado como de los integrantes de un grupo de individuos, diferenciados del conjunto general de la sociedad.</w:t>
      </w:r>
    </w:p>
    <w:p w:rsidR="00102328" w:rsidRPr="0094659F" w:rsidRDefault="00102328" w:rsidP="00102328">
      <w:pPr>
        <w:spacing w:line="360" w:lineRule="auto"/>
        <w:jc w:val="both"/>
        <w:rPr>
          <w:rFonts w:ascii="Palatino Linotype" w:hAnsi="Palatino Linotype"/>
        </w:rPr>
      </w:pPr>
    </w:p>
    <w:p w:rsidR="00102328" w:rsidRPr="0094659F" w:rsidRDefault="00102328" w:rsidP="00102328">
      <w:pPr>
        <w:numPr>
          <w:ilvl w:val="0"/>
          <w:numId w:val="4"/>
        </w:numPr>
        <w:spacing w:line="360" w:lineRule="auto"/>
        <w:ind w:left="0" w:firstLine="0"/>
        <w:jc w:val="both"/>
        <w:rPr>
          <w:rFonts w:ascii="Palatino Linotype" w:hAnsi="Palatino Linotype"/>
        </w:rPr>
      </w:pPr>
      <w:r w:rsidRPr="0094659F">
        <w:rPr>
          <w:rFonts w:ascii="Palatino Linotype" w:hAnsi="Palatino Linotype"/>
        </w:rPr>
        <w:t xml:space="preserve">Así, al desentrañar el artículo de referencia tenemos que los elementos que integran el interés jurídico y legítimo: </w:t>
      </w:r>
    </w:p>
    <w:p w:rsidR="009B1EAB" w:rsidRDefault="009B1EAB" w:rsidP="00102328">
      <w:pPr>
        <w:spacing w:line="360" w:lineRule="auto"/>
        <w:jc w:val="both"/>
        <w:rPr>
          <w:rFonts w:ascii="Palatino Linotype" w:hAnsi="Palatino Linotype"/>
          <w:b/>
        </w:rPr>
      </w:pPr>
    </w:p>
    <w:p w:rsidR="00102328" w:rsidRPr="0094659F" w:rsidRDefault="00102328" w:rsidP="00102328">
      <w:pPr>
        <w:spacing w:line="360" w:lineRule="auto"/>
        <w:jc w:val="both"/>
        <w:rPr>
          <w:rFonts w:ascii="Palatino Linotype" w:hAnsi="Palatino Linotype"/>
        </w:rPr>
      </w:pPr>
      <w:r w:rsidRPr="0094659F">
        <w:rPr>
          <w:rFonts w:ascii="Palatino Linotype" w:hAnsi="Palatino Linotype"/>
          <w:b/>
        </w:rPr>
        <w:t>En cuanto al interés jurídico</w:t>
      </w:r>
      <w:r w:rsidRPr="0094659F">
        <w:rPr>
          <w:rFonts w:ascii="Palatino Linotype" w:hAnsi="Palatino Linotype"/>
        </w:rPr>
        <w:t xml:space="preserve"> </w:t>
      </w:r>
    </w:p>
    <w:p w:rsidR="00102328" w:rsidRPr="0094659F" w:rsidRDefault="00102328" w:rsidP="00102328">
      <w:pPr>
        <w:pStyle w:val="Prrafodelista"/>
        <w:numPr>
          <w:ilvl w:val="0"/>
          <w:numId w:val="15"/>
        </w:numPr>
        <w:spacing w:line="360" w:lineRule="auto"/>
        <w:jc w:val="both"/>
        <w:rPr>
          <w:rFonts w:ascii="Palatino Linotype" w:hAnsi="Palatino Linotype"/>
        </w:rPr>
      </w:pPr>
      <w:r w:rsidRPr="0094659F">
        <w:rPr>
          <w:rFonts w:ascii="Palatino Linotype" w:hAnsi="Palatino Linotype"/>
          <w:b/>
        </w:rPr>
        <w:t>Titular de un derecho subjetivo público</w:t>
      </w:r>
      <w:r w:rsidRPr="0094659F">
        <w:rPr>
          <w:rFonts w:ascii="Palatino Linotype" w:hAnsi="Palatino Linotype"/>
        </w:rPr>
        <w:t xml:space="preserve">. </w:t>
      </w:r>
    </w:p>
    <w:p w:rsidR="00102328" w:rsidRPr="0094659F" w:rsidRDefault="00102328" w:rsidP="00102328">
      <w:pPr>
        <w:numPr>
          <w:ilvl w:val="0"/>
          <w:numId w:val="4"/>
        </w:numPr>
        <w:spacing w:line="360" w:lineRule="auto"/>
        <w:ind w:left="0" w:firstLine="0"/>
        <w:jc w:val="both"/>
        <w:rPr>
          <w:rFonts w:ascii="Palatino Linotype" w:hAnsi="Palatino Linotype"/>
        </w:rPr>
      </w:pPr>
      <w:r w:rsidRPr="0094659F">
        <w:rPr>
          <w:rFonts w:ascii="Palatino Linotype" w:hAnsi="Palatino Linotype"/>
        </w:rPr>
        <w:t xml:space="preserve">Este tipo de interés lo constituye la existencia o actualización de un derecho subjetivo jurídicamente tutelado que puede afectarse, por comisión u omisión mediante un acto de autoridad, teniendo sólo el titular de algún derecho legítimamente protegible la facultad de </w:t>
      </w:r>
      <w:r w:rsidRPr="0094659F">
        <w:rPr>
          <w:rFonts w:ascii="Palatino Linotype" w:hAnsi="Palatino Linotype"/>
        </w:rPr>
        <w:lastRenderedPageBreak/>
        <w:t xml:space="preserve">acudir ante las autoridades que a derecho corresponda cuando se transgreda, por la actuación de cierta autoridad. </w:t>
      </w:r>
    </w:p>
    <w:p w:rsidR="00102328" w:rsidRPr="0094659F" w:rsidRDefault="00102328" w:rsidP="00102328">
      <w:pPr>
        <w:spacing w:line="360" w:lineRule="auto"/>
        <w:jc w:val="both"/>
        <w:rPr>
          <w:rFonts w:ascii="Palatino Linotype" w:hAnsi="Palatino Linotype"/>
        </w:rPr>
      </w:pPr>
    </w:p>
    <w:p w:rsidR="00102328" w:rsidRPr="0094659F" w:rsidRDefault="00102328" w:rsidP="00102328">
      <w:pPr>
        <w:numPr>
          <w:ilvl w:val="0"/>
          <w:numId w:val="4"/>
        </w:numPr>
        <w:spacing w:line="360" w:lineRule="auto"/>
        <w:ind w:left="0" w:firstLine="0"/>
        <w:jc w:val="both"/>
        <w:rPr>
          <w:rFonts w:ascii="Palatino Linotype" w:hAnsi="Palatino Linotype"/>
        </w:rPr>
      </w:pPr>
      <w:r w:rsidRPr="0094659F">
        <w:rPr>
          <w:rFonts w:ascii="Palatino Linotype" w:hAnsi="Palatino Linotype"/>
        </w:rPr>
        <w:t>Asimismo, debe interpretarse que una persona física tiene interés jurídico cuando, en su carácter de titular de sus derechos subjetivos, se ve afectada de manera personal o directa en sus derechos, para lo cual debe acreditar lo siguiente:</w:t>
      </w:r>
    </w:p>
    <w:p w:rsidR="00102328" w:rsidRPr="0094659F" w:rsidRDefault="00102328" w:rsidP="00102328">
      <w:pPr>
        <w:spacing w:line="360" w:lineRule="auto"/>
        <w:jc w:val="both"/>
        <w:rPr>
          <w:rFonts w:ascii="Palatino Linotype" w:hAnsi="Palatino Linotype"/>
          <w:b/>
        </w:rPr>
      </w:pPr>
      <w:r w:rsidRPr="0094659F">
        <w:rPr>
          <w:rFonts w:ascii="Palatino Linotype" w:hAnsi="Palatino Linotype"/>
          <w:b/>
        </w:rPr>
        <w:t xml:space="preserve">a) La existencia del derecho subjetivo vulnerado; y </w:t>
      </w:r>
    </w:p>
    <w:p w:rsidR="00102328" w:rsidRPr="0094659F" w:rsidRDefault="00102328" w:rsidP="00102328">
      <w:pPr>
        <w:spacing w:line="360" w:lineRule="auto"/>
        <w:jc w:val="both"/>
        <w:rPr>
          <w:rFonts w:ascii="Palatino Linotype" w:hAnsi="Palatino Linotype"/>
          <w:b/>
        </w:rPr>
      </w:pPr>
      <w:r w:rsidRPr="0094659F">
        <w:rPr>
          <w:rFonts w:ascii="Palatino Linotype" w:hAnsi="Palatino Linotype"/>
          <w:b/>
        </w:rPr>
        <w:t xml:space="preserve">b) El acto de autoridad que afecta ese derecho. </w:t>
      </w:r>
    </w:p>
    <w:p w:rsidR="00102328" w:rsidRPr="0094659F" w:rsidRDefault="00102328" w:rsidP="00102328">
      <w:pPr>
        <w:spacing w:line="360" w:lineRule="auto"/>
        <w:jc w:val="both"/>
        <w:rPr>
          <w:rFonts w:ascii="Palatino Linotype" w:hAnsi="Palatino Linotype"/>
        </w:rPr>
      </w:pPr>
    </w:p>
    <w:p w:rsidR="00102328" w:rsidRPr="0094659F" w:rsidRDefault="00102328" w:rsidP="00102328">
      <w:pPr>
        <w:spacing w:line="360" w:lineRule="auto"/>
        <w:jc w:val="both"/>
        <w:rPr>
          <w:rFonts w:ascii="Palatino Linotype" w:hAnsi="Palatino Linotype"/>
        </w:rPr>
      </w:pPr>
      <w:r w:rsidRPr="0094659F">
        <w:rPr>
          <w:rFonts w:ascii="Palatino Linotype" w:hAnsi="Palatino Linotype"/>
          <w:b/>
        </w:rPr>
        <w:t>Respecto al interés legítimo</w:t>
      </w:r>
    </w:p>
    <w:p w:rsidR="00102328" w:rsidRPr="0094659F" w:rsidRDefault="00102328" w:rsidP="00102328">
      <w:pPr>
        <w:pStyle w:val="Prrafodelista"/>
        <w:numPr>
          <w:ilvl w:val="0"/>
          <w:numId w:val="15"/>
        </w:numPr>
        <w:spacing w:line="360" w:lineRule="auto"/>
        <w:jc w:val="both"/>
        <w:rPr>
          <w:rFonts w:ascii="Palatino Linotype" w:hAnsi="Palatino Linotype"/>
          <w:b/>
        </w:rPr>
      </w:pPr>
      <w:r w:rsidRPr="0094659F">
        <w:rPr>
          <w:rFonts w:ascii="Palatino Linotype" w:hAnsi="Palatino Linotype"/>
          <w:b/>
        </w:rPr>
        <w:t>Cualquier persona que invoque situaciones de hecho protegidas por el orden jurídico, y</w:t>
      </w:r>
    </w:p>
    <w:p w:rsidR="00102328" w:rsidRPr="0094659F" w:rsidRDefault="00102328" w:rsidP="00102328">
      <w:pPr>
        <w:pStyle w:val="Prrafodelista"/>
        <w:numPr>
          <w:ilvl w:val="0"/>
          <w:numId w:val="15"/>
        </w:numPr>
        <w:spacing w:line="360" w:lineRule="auto"/>
        <w:jc w:val="both"/>
        <w:rPr>
          <w:rFonts w:ascii="Palatino Linotype" w:hAnsi="Palatino Linotype"/>
          <w:b/>
        </w:rPr>
      </w:pPr>
      <w:r w:rsidRPr="0094659F">
        <w:rPr>
          <w:rFonts w:ascii="Palatino Linotype" w:hAnsi="Palatino Linotype"/>
          <w:b/>
        </w:rPr>
        <w:t xml:space="preserve">Se diferencien del conjunto general de la sociedad. </w:t>
      </w:r>
    </w:p>
    <w:p w:rsidR="00102328" w:rsidRPr="0094659F" w:rsidRDefault="00102328" w:rsidP="00102328">
      <w:pPr>
        <w:spacing w:line="360" w:lineRule="auto"/>
        <w:jc w:val="both"/>
        <w:rPr>
          <w:rFonts w:ascii="Palatino Linotype" w:hAnsi="Palatino Linotype"/>
        </w:rPr>
      </w:pPr>
    </w:p>
    <w:p w:rsidR="00102328" w:rsidRPr="0094659F" w:rsidRDefault="00102328" w:rsidP="00102328">
      <w:pPr>
        <w:numPr>
          <w:ilvl w:val="0"/>
          <w:numId w:val="4"/>
        </w:numPr>
        <w:spacing w:line="360" w:lineRule="auto"/>
        <w:ind w:left="0" w:firstLine="0"/>
        <w:jc w:val="both"/>
        <w:rPr>
          <w:rFonts w:ascii="Palatino Linotype" w:hAnsi="Palatino Linotype"/>
        </w:rPr>
      </w:pPr>
      <w:r w:rsidRPr="0094659F">
        <w:rPr>
          <w:rFonts w:ascii="Palatino Linotype" w:hAnsi="Palatino Linotype"/>
        </w:rPr>
        <w:t xml:space="preserve">Por éste, debe entenderse aquel interés personal, individual o colectivo, cualificado, actual, real y jurídicamente relevante, que puede traducirse en un beneficio jurídico en favor del peticionario derivado de una afectación a su esfera jurídica en sentido amplio, que puede ser de índole económica, profesional, de salud, o de cualquier otra. </w:t>
      </w:r>
    </w:p>
    <w:p w:rsidR="00102328" w:rsidRPr="0094659F" w:rsidRDefault="00102328" w:rsidP="00102328">
      <w:pPr>
        <w:spacing w:line="360" w:lineRule="auto"/>
        <w:jc w:val="both"/>
        <w:rPr>
          <w:rFonts w:ascii="Palatino Linotype" w:hAnsi="Palatino Linotype"/>
        </w:rPr>
      </w:pPr>
    </w:p>
    <w:p w:rsidR="00102328" w:rsidRPr="0094659F" w:rsidRDefault="00102328" w:rsidP="00102328">
      <w:pPr>
        <w:numPr>
          <w:ilvl w:val="0"/>
          <w:numId w:val="4"/>
        </w:numPr>
        <w:spacing w:line="360" w:lineRule="auto"/>
        <w:ind w:left="0" w:firstLine="0"/>
        <w:jc w:val="both"/>
        <w:rPr>
          <w:rFonts w:ascii="Palatino Linotype" w:hAnsi="Palatino Linotype"/>
        </w:rPr>
      </w:pPr>
      <w:r w:rsidRPr="0094659F">
        <w:rPr>
          <w:rFonts w:ascii="Palatino Linotype" w:hAnsi="Palatino Linotype"/>
        </w:rPr>
        <w:t xml:space="preserve">En ese sentido, una persona física goza de interés legítimo cuando no teniendo un derecho subjetivo (es decir, sin contar con un interés jurídico), por su situación objetiva y particular, y por razones de hecho o de derecho se ve afectada en su esfera jurídica. Así, para determinar que una persona cuenta con un interés legítimo debe acreditar lo siguiente: </w:t>
      </w:r>
    </w:p>
    <w:p w:rsidR="00102328" w:rsidRPr="0094659F" w:rsidRDefault="00102328" w:rsidP="00102328">
      <w:pPr>
        <w:spacing w:line="360" w:lineRule="auto"/>
        <w:jc w:val="both"/>
        <w:rPr>
          <w:rFonts w:ascii="Palatino Linotype" w:hAnsi="Palatino Linotype"/>
          <w:b/>
        </w:rPr>
      </w:pPr>
      <w:r w:rsidRPr="0094659F">
        <w:rPr>
          <w:rFonts w:ascii="Palatino Linotype" w:hAnsi="Palatino Linotype"/>
          <w:b/>
        </w:rPr>
        <w:lastRenderedPageBreak/>
        <w:t xml:space="preserve">a) La existencia de una norma constitucional en la que se establezca o tutele algún interés difuso en beneficio de una colectividad determinada; </w:t>
      </w:r>
    </w:p>
    <w:p w:rsidR="00102328" w:rsidRPr="0094659F" w:rsidRDefault="00102328" w:rsidP="00102328">
      <w:pPr>
        <w:spacing w:line="360" w:lineRule="auto"/>
        <w:jc w:val="both"/>
        <w:rPr>
          <w:rFonts w:ascii="Palatino Linotype" w:hAnsi="Palatino Linotype"/>
          <w:b/>
        </w:rPr>
      </w:pPr>
      <w:r w:rsidRPr="0094659F">
        <w:rPr>
          <w:rFonts w:ascii="Palatino Linotype" w:hAnsi="Palatino Linotype"/>
          <w:b/>
        </w:rPr>
        <w:t>b) Que el acto reclamado transgreda ese interés difuso, ya sea de manera individual o colectiva; y</w:t>
      </w:r>
    </w:p>
    <w:p w:rsidR="00102328" w:rsidRPr="0094659F" w:rsidRDefault="00102328" w:rsidP="00102328">
      <w:pPr>
        <w:spacing w:line="360" w:lineRule="auto"/>
        <w:jc w:val="both"/>
        <w:rPr>
          <w:rFonts w:ascii="Palatino Linotype" w:hAnsi="Palatino Linotype"/>
          <w:b/>
        </w:rPr>
      </w:pPr>
      <w:r w:rsidRPr="0094659F">
        <w:rPr>
          <w:rFonts w:ascii="Palatino Linotype" w:hAnsi="Palatino Linotype"/>
          <w:b/>
        </w:rPr>
        <w:t>c) La pertenencia de la persona, a la colectividad a la cual le fue establecido o tutelado un interés difuso.</w:t>
      </w:r>
    </w:p>
    <w:p w:rsidR="00102328" w:rsidRPr="0094659F" w:rsidRDefault="00102328" w:rsidP="00102328">
      <w:pPr>
        <w:spacing w:line="360" w:lineRule="auto"/>
        <w:jc w:val="both"/>
        <w:rPr>
          <w:rFonts w:ascii="Palatino Linotype" w:hAnsi="Palatino Linotype"/>
        </w:rPr>
      </w:pPr>
    </w:p>
    <w:p w:rsidR="00102328" w:rsidRPr="0094659F" w:rsidRDefault="00102328" w:rsidP="00102328">
      <w:pPr>
        <w:numPr>
          <w:ilvl w:val="0"/>
          <w:numId w:val="4"/>
        </w:numPr>
        <w:spacing w:line="360" w:lineRule="auto"/>
        <w:ind w:left="0" w:firstLine="0"/>
        <w:jc w:val="both"/>
        <w:rPr>
          <w:rFonts w:ascii="Palatino Linotype" w:hAnsi="Palatino Linotype"/>
        </w:rPr>
      </w:pPr>
      <w:r w:rsidRPr="0094659F">
        <w:rPr>
          <w:rFonts w:ascii="Palatino Linotype" w:hAnsi="Palatino Linotype"/>
        </w:rPr>
        <w:t xml:space="preserve">Concatenado a ello, resulta indispensable citar el contenido de los Lineamientos Generales de Protección de Datos Personales para el Sector Público, en el numeral 75, que es el siguiente: </w:t>
      </w:r>
    </w:p>
    <w:p w:rsidR="00102328" w:rsidRPr="0094659F" w:rsidRDefault="00102328" w:rsidP="00102328">
      <w:pPr>
        <w:ind w:left="567"/>
        <w:jc w:val="both"/>
        <w:rPr>
          <w:rFonts w:ascii="Palatino Linotype" w:hAnsi="Palatino Linotype"/>
          <w:i/>
          <w:sz w:val="22"/>
          <w:szCs w:val="22"/>
        </w:rPr>
      </w:pPr>
      <w:r w:rsidRPr="0094659F">
        <w:rPr>
          <w:rFonts w:ascii="Palatino Linotype" w:hAnsi="Palatino Linotype"/>
          <w:b/>
          <w:i/>
          <w:sz w:val="22"/>
          <w:szCs w:val="22"/>
        </w:rPr>
        <w:t>Artículo 75.</w:t>
      </w:r>
      <w:r w:rsidRPr="0094659F">
        <w:rPr>
          <w:rFonts w:ascii="Palatino Linotype" w:hAnsi="Palatino Linotype"/>
          <w:i/>
          <w:sz w:val="22"/>
          <w:szCs w:val="22"/>
        </w:rPr>
        <w:t xml:space="preserve"> De conformidad con el artículo 49, último párrafo de la Ley General, tratándose de datos personales concernientes a personas fallecidas, la persona que acredite tener un interés jurídico podrá ejercer los derechos ARCO. En caso de que la persona fallecida no hubiere expresado fehacientemente su voluntad a que se refiere el párrafo anterior, bastará que la persona que pretende ejercer los derechos ARCO acredite su interés jurídico en los términos previstos en el presente Capítulo.</w:t>
      </w:r>
    </w:p>
    <w:p w:rsidR="00102328" w:rsidRPr="0094659F" w:rsidRDefault="00102328" w:rsidP="00102328">
      <w:pPr>
        <w:ind w:left="567"/>
        <w:jc w:val="both"/>
        <w:rPr>
          <w:rFonts w:ascii="Palatino Linotype" w:hAnsi="Palatino Linotype"/>
          <w:i/>
          <w:sz w:val="22"/>
          <w:szCs w:val="22"/>
        </w:rPr>
      </w:pPr>
    </w:p>
    <w:p w:rsidR="00102328" w:rsidRPr="0094659F" w:rsidRDefault="00102328" w:rsidP="00102328">
      <w:pPr>
        <w:ind w:left="567"/>
        <w:jc w:val="both"/>
        <w:rPr>
          <w:rFonts w:ascii="Palatino Linotype" w:hAnsi="Palatino Linotype"/>
          <w:i/>
          <w:sz w:val="22"/>
          <w:szCs w:val="22"/>
        </w:rPr>
      </w:pPr>
      <w:r w:rsidRPr="0094659F">
        <w:rPr>
          <w:rFonts w:ascii="Palatino Linotype" w:hAnsi="Palatino Linotype"/>
          <w:i/>
          <w:sz w:val="22"/>
          <w:szCs w:val="22"/>
        </w:rPr>
        <w:t xml:space="preserve"> Para los efectos de la Ley General y los presentes Lineamientos generales, se entenderá por interés jurídico aquel que tiene una persona física que, con motivo del fallecimiento del titular, pretende ejercer los derechos ARCO de éste, para el reconocimiento de derechos sucesorios, atendiendo a la relación de parentesco por consanguinidad o afinidad que haya tenido con el titular, el cual se acreditará en términos de las disposiciones legales aplicables. </w:t>
      </w:r>
    </w:p>
    <w:p w:rsidR="00102328" w:rsidRPr="0094659F" w:rsidRDefault="00102328" w:rsidP="00102328">
      <w:pPr>
        <w:ind w:left="567"/>
        <w:jc w:val="both"/>
        <w:rPr>
          <w:rFonts w:ascii="Palatino Linotype" w:hAnsi="Palatino Linotype"/>
          <w:i/>
          <w:sz w:val="22"/>
          <w:szCs w:val="22"/>
        </w:rPr>
      </w:pPr>
    </w:p>
    <w:p w:rsidR="00102328" w:rsidRPr="0094659F" w:rsidRDefault="00102328" w:rsidP="00102328">
      <w:pPr>
        <w:ind w:left="567"/>
        <w:jc w:val="both"/>
        <w:rPr>
          <w:rFonts w:ascii="Palatino Linotype" w:hAnsi="Palatino Linotype"/>
          <w:i/>
          <w:sz w:val="22"/>
          <w:szCs w:val="22"/>
        </w:rPr>
      </w:pPr>
      <w:r w:rsidRPr="0094659F">
        <w:rPr>
          <w:rFonts w:ascii="Palatino Linotype" w:hAnsi="Palatino Linotype"/>
          <w:i/>
          <w:sz w:val="22"/>
          <w:szCs w:val="22"/>
        </w:rPr>
        <w:t xml:space="preserve">Puede alegar interés jurídico, de manera enunciativa más no limitativa, el albacea, herederos, legatarios, familiares en línea recta sin limitación de grado y en línea colateral hasta el cuarto grado, lo que se acreditará con copia simple del documento delegatorio, pasado ante la fe de notario público o suscrito ante dos testigos. </w:t>
      </w:r>
    </w:p>
    <w:p w:rsidR="00102328" w:rsidRPr="0094659F" w:rsidRDefault="00102328" w:rsidP="00102328">
      <w:pPr>
        <w:ind w:left="567"/>
        <w:jc w:val="both"/>
        <w:rPr>
          <w:rFonts w:ascii="Palatino Linotype" w:hAnsi="Palatino Linotype"/>
          <w:i/>
          <w:sz w:val="22"/>
          <w:szCs w:val="22"/>
        </w:rPr>
      </w:pPr>
    </w:p>
    <w:p w:rsidR="00102328" w:rsidRPr="0094659F" w:rsidRDefault="00102328" w:rsidP="00102328">
      <w:pPr>
        <w:ind w:left="567"/>
        <w:jc w:val="both"/>
        <w:rPr>
          <w:rFonts w:ascii="Palatino Linotype" w:hAnsi="Palatino Linotype"/>
          <w:i/>
          <w:sz w:val="22"/>
          <w:szCs w:val="22"/>
        </w:rPr>
      </w:pPr>
      <w:r w:rsidRPr="0094659F">
        <w:rPr>
          <w:rFonts w:ascii="Palatino Linotype" w:hAnsi="Palatino Linotype"/>
          <w:i/>
          <w:sz w:val="22"/>
          <w:szCs w:val="22"/>
        </w:rPr>
        <w:t xml:space="preserve">En el supuesto de que el titular sea un menor de edad, el interés jurídico se acreditará con la copia del acta de defunción del menor, el acta de nacimiento o identificación del menor, así como la identificación de quien ejercía la patria potestad y/o tutela. </w:t>
      </w:r>
    </w:p>
    <w:p w:rsidR="00102328" w:rsidRPr="0094659F" w:rsidRDefault="00102328" w:rsidP="00102328">
      <w:pPr>
        <w:ind w:left="567"/>
        <w:jc w:val="both"/>
        <w:rPr>
          <w:rFonts w:ascii="Palatino Linotype" w:hAnsi="Palatino Linotype"/>
          <w:i/>
          <w:sz w:val="22"/>
          <w:szCs w:val="22"/>
        </w:rPr>
      </w:pPr>
    </w:p>
    <w:p w:rsidR="00102328" w:rsidRPr="0094659F" w:rsidRDefault="00102328" w:rsidP="00102328">
      <w:pPr>
        <w:ind w:left="567"/>
        <w:jc w:val="both"/>
        <w:rPr>
          <w:rFonts w:ascii="Palatino Linotype" w:hAnsi="Palatino Linotype"/>
          <w:i/>
          <w:sz w:val="22"/>
          <w:szCs w:val="22"/>
        </w:rPr>
      </w:pPr>
      <w:r w:rsidRPr="0094659F">
        <w:rPr>
          <w:rFonts w:ascii="Palatino Linotype" w:hAnsi="Palatino Linotype"/>
          <w:i/>
          <w:sz w:val="22"/>
          <w:szCs w:val="22"/>
        </w:rPr>
        <w:lastRenderedPageBreak/>
        <w:t>En el supuesto de que el titular sea una persona en estado de interdicción o incapacidad declarada por ley o por autoridad judicial, el interés jurídico se acreditará con la copia de su acta de defunción, el documento de su identificación oficial y de quien ejercía la tutela, así como el instrumento legal de designación del tutor.</w:t>
      </w:r>
    </w:p>
    <w:p w:rsidR="00102328" w:rsidRPr="0094659F" w:rsidRDefault="00102328" w:rsidP="00102328">
      <w:pPr>
        <w:jc w:val="both"/>
        <w:rPr>
          <w:rFonts w:ascii="Palatino Linotype" w:hAnsi="Palatino Linotype"/>
          <w:i/>
          <w:sz w:val="22"/>
          <w:szCs w:val="22"/>
        </w:rPr>
      </w:pPr>
    </w:p>
    <w:p w:rsidR="00102328" w:rsidRPr="0094659F" w:rsidRDefault="00102328" w:rsidP="00102328">
      <w:pPr>
        <w:numPr>
          <w:ilvl w:val="0"/>
          <w:numId w:val="4"/>
        </w:numPr>
        <w:spacing w:line="360" w:lineRule="auto"/>
        <w:ind w:left="0" w:firstLine="0"/>
        <w:jc w:val="both"/>
        <w:rPr>
          <w:rFonts w:ascii="Palatino Linotype" w:hAnsi="Palatino Linotype"/>
        </w:rPr>
      </w:pPr>
      <w:r w:rsidRPr="0094659F">
        <w:rPr>
          <w:rFonts w:ascii="Palatino Linotype" w:hAnsi="Palatino Linotype"/>
          <w:b/>
        </w:rPr>
        <w:t>Interés jurídico</w:t>
      </w:r>
      <w:r w:rsidR="00A1496B" w:rsidRPr="0094659F">
        <w:rPr>
          <w:rFonts w:ascii="Palatino Linotype" w:hAnsi="Palatino Linotype"/>
          <w:b/>
        </w:rPr>
        <w:t xml:space="preserve"> o legítimo</w:t>
      </w:r>
      <w:r w:rsidRPr="0094659F">
        <w:rPr>
          <w:rFonts w:ascii="Palatino Linotype" w:hAnsi="Palatino Linotype"/>
          <w:b/>
        </w:rPr>
        <w:t xml:space="preserve"> que </w:t>
      </w:r>
      <w:r w:rsidR="00A1496B" w:rsidRPr="0094659F">
        <w:rPr>
          <w:rFonts w:ascii="Palatino Linotype" w:hAnsi="Palatino Linotype"/>
          <w:b/>
        </w:rPr>
        <w:t xml:space="preserve">no </w:t>
      </w:r>
      <w:r w:rsidRPr="0094659F">
        <w:rPr>
          <w:rFonts w:ascii="Palatino Linotype" w:hAnsi="Palatino Linotype"/>
          <w:b/>
        </w:rPr>
        <w:t>fue acreditado por la parte Recurrente</w:t>
      </w:r>
      <w:r w:rsidRPr="0094659F">
        <w:rPr>
          <w:rFonts w:ascii="Palatino Linotype" w:hAnsi="Palatino Linotype"/>
        </w:rPr>
        <w:t xml:space="preserve"> al momento de interponer su solicitud, con los documentos que adjuntó a la misma, para acceder a la información de su cónyuge a través de los Derechos ARCO.</w:t>
      </w:r>
    </w:p>
    <w:p w:rsidR="002A6934" w:rsidRPr="0094659F" w:rsidRDefault="002A6934" w:rsidP="003462C4">
      <w:pPr>
        <w:pStyle w:val="Prrafodelista"/>
        <w:spacing w:line="360" w:lineRule="auto"/>
        <w:ind w:left="0"/>
        <w:jc w:val="both"/>
        <w:rPr>
          <w:rFonts w:ascii="Palatino Linotype" w:hAnsi="Palatino Linotype" w:cs="Arial"/>
        </w:rPr>
      </w:pPr>
    </w:p>
    <w:p w:rsidR="002A6934" w:rsidRPr="0094659F" w:rsidRDefault="00953A16" w:rsidP="003462C4">
      <w:pPr>
        <w:pStyle w:val="Prrafodelista"/>
        <w:numPr>
          <w:ilvl w:val="0"/>
          <w:numId w:val="4"/>
        </w:numPr>
        <w:spacing w:line="360" w:lineRule="auto"/>
        <w:ind w:left="0" w:firstLine="0"/>
        <w:jc w:val="both"/>
        <w:rPr>
          <w:rFonts w:ascii="Palatino Linotype" w:hAnsi="Palatino Linotype" w:cs="Arial"/>
        </w:rPr>
      </w:pPr>
      <w:r w:rsidRPr="0094659F">
        <w:rPr>
          <w:rFonts w:ascii="Palatino Linotype" w:hAnsi="Palatino Linotype" w:cs="Arial"/>
        </w:rPr>
        <w:t>Por lo que e</w:t>
      </w:r>
      <w:r w:rsidR="002A6934" w:rsidRPr="0094659F">
        <w:rPr>
          <w:rFonts w:ascii="Palatino Linotype" w:hAnsi="Palatino Linotype" w:cs="Arial"/>
        </w:rPr>
        <w:t xml:space="preserve">s de señalar, que de las constancias que integran el expediente electrónico del recurso de revisión de mérito, no se advierten documentos que acrediten </w:t>
      </w:r>
      <w:r w:rsidRPr="0094659F">
        <w:rPr>
          <w:rFonts w:ascii="Palatino Linotype" w:hAnsi="Palatino Linotype" w:cs="Arial"/>
        </w:rPr>
        <w:t xml:space="preserve">por una parte la identidad de la recurrente y por otro, los que acrediten el </w:t>
      </w:r>
      <w:r w:rsidRPr="0094659F">
        <w:rPr>
          <w:rFonts w:ascii="Palatino Linotype" w:eastAsia="Palatino Linotype" w:hAnsi="Palatino Linotype" w:cs="Palatino Linotype"/>
          <w:color w:val="000000"/>
          <w:lang w:val="es-ES_tradnl"/>
        </w:rPr>
        <w:t>interés jurídico o legítimo para acceder a datos personales concernientes a personas fallecidas</w:t>
      </w:r>
      <w:r w:rsidRPr="0094659F">
        <w:rPr>
          <w:rFonts w:ascii="Palatino Linotype" w:hAnsi="Palatino Linotype" w:cs="Arial"/>
        </w:rPr>
        <w:t xml:space="preserve">, </w:t>
      </w:r>
      <w:r w:rsidR="002A6934" w:rsidRPr="0094659F">
        <w:rPr>
          <w:rFonts w:ascii="Palatino Linotype" w:hAnsi="Palatino Linotype" w:cs="Arial"/>
        </w:rPr>
        <w:t xml:space="preserve">ya que </w:t>
      </w:r>
      <w:r w:rsidR="002A6934" w:rsidRPr="0094659F">
        <w:rPr>
          <w:rFonts w:ascii="Palatino Linotype" w:hAnsi="Palatino Linotype" w:cs="Arial"/>
          <w:b/>
        </w:rPr>
        <w:t xml:space="preserve">no adjuntó algún documento que permitiera identificar </w:t>
      </w:r>
      <w:r w:rsidRPr="0094659F">
        <w:rPr>
          <w:rFonts w:ascii="Palatino Linotype" w:hAnsi="Palatino Linotype" w:cs="Arial"/>
          <w:b/>
        </w:rPr>
        <w:t>a la persona que desea acceder a los datos</w:t>
      </w:r>
      <w:r w:rsidR="00273A75" w:rsidRPr="0094659F">
        <w:rPr>
          <w:rFonts w:ascii="Palatino Linotype" w:hAnsi="Palatino Linotype" w:cs="Arial"/>
          <w:b/>
        </w:rPr>
        <w:t xml:space="preserve"> personales</w:t>
      </w:r>
      <w:r w:rsidRPr="0094659F">
        <w:rPr>
          <w:rFonts w:ascii="Palatino Linotype" w:hAnsi="Palatino Linotype" w:cs="Arial"/>
          <w:b/>
        </w:rPr>
        <w:t xml:space="preserve">, como tampoco los documentos que acrediten </w:t>
      </w:r>
      <w:r w:rsidR="00273A75" w:rsidRPr="0094659F">
        <w:rPr>
          <w:rFonts w:ascii="Palatino Linotype" w:hAnsi="Palatino Linotype" w:cs="Arial"/>
          <w:b/>
        </w:rPr>
        <w:t>en primer lugar la defunción del servidor público de quien se desea acceder a sus datos personales, ni el vínculo jurídico formal que existe entre éste y la recurrente.</w:t>
      </w:r>
    </w:p>
    <w:p w:rsidR="002A6934" w:rsidRPr="0094659F" w:rsidRDefault="002A6934" w:rsidP="003462C4">
      <w:pPr>
        <w:pStyle w:val="Prrafodelista"/>
        <w:spacing w:line="360" w:lineRule="auto"/>
        <w:ind w:left="0"/>
        <w:rPr>
          <w:rFonts w:ascii="Palatino Linotype" w:hAnsi="Palatino Linotype" w:cs="Arial"/>
        </w:rPr>
      </w:pPr>
    </w:p>
    <w:p w:rsidR="00313A70" w:rsidRPr="0094659F" w:rsidRDefault="002A6934" w:rsidP="003462C4">
      <w:pPr>
        <w:pStyle w:val="Prrafodelista"/>
        <w:numPr>
          <w:ilvl w:val="0"/>
          <w:numId w:val="4"/>
        </w:numPr>
        <w:spacing w:line="360" w:lineRule="auto"/>
        <w:ind w:left="0" w:firstLine="0"/>
        <w:jc w:val="both"/>
        <w:rPr>
          <w:rFonts w:ascii="Palatino Linotype" w:hAnsi="Palatino Linotype" w:cs="Arial"/>
        </w:rPr>
      </w:pPr>
      <w:r w:rsidRPr="0094659F">
        <w:rPr>
          <w:rFonts w:ascii="Palatino Linotype" w:hAnsi="Palatino Linotype" w:cs="Arial"/>
        </w:rPr>
        <w:t xml:space="preserve">En ese contexto, la </w:t>
      </w:r>
      <w:r w:rsidR="00AD2B5F" w:rsidRPr="0094659F">
        <w:rPr>
          <w:rFonts w:ascii="Palatino Linotype" w:hAnsi="Palatino Linotype" w:cs="Arial"/>
        </w:rPr>
        <w:t xml:space="preserve">Ley </w:t>
      </w:r>
      <w:r w:rsidRPr="0094659F">
        <w:rPr>
          <w:rFonts w:ascii="Palatino Linotype" w:hAnsi="Palatino Linotype" w:cs="Arial"/>
        </w:rPr>
        <w:t>de la materia establece de manera puntual que para el ejercicio de los derechos ARCO solicitados será necesario acreditar la identidad del titular y en su caso la identidad y personalidad con la que actúe el representante</w:t>
      </w:r>
      <w:r w:rsidR="00E82B9C" w:rsidRPr="0094659F">
        <w:rPr>
          <w:rFonts w:ascii="Palatino Linotype" w:hAnsi="Palatino Linotype" w:cs="Arial"/>
        </w:rPr>
        <w:t>; y tratándose de datos personales concernientes a personas fallecidas, podrá realizarla la persona que acredite tener un interés jurídico o legítimo.</w:t>
      </w:r>
    </w:p>
    <w:p w:rsidR="00313A70" w:rsidRPr="0094659F" w:rsidRDefault="00313A70" w:rsidP="00313A70">
      <w:pPr>
        <w:pStyle w:val="Prrafodelista"/>
        <w:spacing w:line="360" w:lineRule="auto"/>
        <w:ind w:left="0"/>
        <w:jc w:val="both"/>
        <w:rPr>
          <w:rFonts w:ascii="Palatino Linotype" w:hAnsi="Palatino Linotype" w:cs="Arial"/>
        </w:rPr>
      </w:pPr>
    </w:p>
    <w:p w:rsidR="002A6934" w:rsidRPr="0094659F" w:rsidRDefault="002A6934" w:rsidP="0099101E">
      <w:pPr>
        <w:pStyle w:val="Prrafodelista"/>
        <w:numPr>
          <w:ilvl w:val="0"/>
          <w:numId w:val="4"/>
        </w:numPr>
        <w:spacing w:line="360" w:lineRule="auto"/>
        <w:ind w:left="0" w:firstLine="0"/>
        <w:jc w:val="both"/>
        <w:rPr>
          <w:rFonts w:ascii="Palatino Linotype" w:hAnsi="Palatino Linotype" w:cs="Arial"/>
        </w:rPr>
      </w:pPr>
      <w:r w:rsidRPr="0094659F">
        <w:rPr>
          <w:rFonts w:ascii="Palatino Linotype" w:hAnsi="Palatino Linotype" w:cs="Arial"/>
        </w:rPr>
        <w:lastRenderedPageBreak/>
        <w:t xml:space="preserve"> </w:t>
      </w:r>
      <w:r w:rsidR="00313A70" w:rsidRPr="0094659F">
        <w:rPr>
          <w:rFonts w:ascii="Palatino Linotype" w:hAnsi="Palatino Linotype" w:cs="Arial"/>
        </w:rPr>
        <w:t xml:space="preserve">Bajo esa lógica, toda vez que de la solicitud inicial y del escrito de interposición de los Recurso de Revisión se advierte que </w:t>
      </w:r>
      <w:r w:rsidR="00313A70" w:rsidRPr="0094659F">
        <w:rPr>
          <w:rFonts w:ascii="Palatino Linotype" w:hAnsi="Palatino Linotype" w:cs="Arial"/>
          <w:b/>
        </w:rPr>
        <w:t xml:space="preserve">la Solicitante no hizo entrega de documento alguno para acreditar su identidad, </w:t>
      </w:r>
      <w:r w:rsidR="00E82B9C" w:rsidRPr="0094659F">
        <w:rPr>
          <w:rFonts w:ascii="Palatino Linotype" w:hAnsi="Palatino Linotype" w:cs="Arial"/>
          <w:b/>
        </w:rPr>
        <w:t>y aquellos para acreditar  el interés jurídico o legítimo de peruanas fallecidas</w:t>
      </w:r>
      <w:r w:rsidR="00E82B9C" w:rsidRPr="0094659F">
        <w:rPr>
          <w:rFonts w:ascii="Palatino Linotype" w:hAnsi="Palatino Linotype" w:cs="Arial"/>
        </w:rPr>
        <w:t xml:space="preserve">, </w:t>
      </w:r>
      <w:r w:rsidR="00313A70" w:rsidRPr="0094659F">
        <w:rPr>
          <w:rFonts w:ascii="Palatino Linotype" w:hAnsi="Palatino Linotype" w:cs="Arial"/>
        </w:rPr>
        <w:t xml:space="preserve">se entiende que </w:t>
      </w:r>
      <w:r w:rsidR="00313A70" w:rsidRPr="0094659F">
        <w:rPr>
          <w:rFonts w:ascii="Palatino Linotype" w:hAnsi="Palatino Linotype" w:cs="Arial"/>
          <w:u w:val="single"/>
        </w:rPr>
        <w:t>no cumple con los requisitos exigibles</w:t>
      </w:r>
      <w:r w:rsidR="00313A70" w:rsidRPr="0094659F">
        <w:rPr>
          <w:rFonts w:ascii="Palatino Linotype" w:hAnsi="Palatino Linotype" w:cs="Arial"/>
        </w:rPr>
        <w:t xml:space="preserve"> por el artículo 130, fracción VI </w:t>
      </w:r>
      <w:r w:rsidR="00E82B9C" w:rsidRPr="0094659F">
        <w:rPr>
          <w:rFonts w:ascii="Palatino Linotype" w:hAnsi="Palatino Linotype" w:cs="Arial"/>
        </w:rPr>
        <w:t xml:space="preserve">y 122, </w:t>
      </w:r>
      <w:r w:rsidR="00313A70" w:rsidRPr="0094659F">
        <w:rPr>
          <w:rFonts w:ascii="Palatino Linotype" w:hAnsi="Palatino Linotype" w:cs="Arial"/>
        </w:rPr>
        <w:t xml:space="preserve">de la Ley de Protección de Datos Personales en Posesión de Sujetos Obligados del Estado de México y Municipios; empero, al corresponder a un requisito no subsanable, </w:t>
      </w:r>
      <w:r w:rsidR="00313A70" w:rsidRPr="0094659F">
        <w:rPr>
          <w:rFonts w:ascii="Palatino Linotype" w:hAnsi="Palatino Linotype" w:cs="Arial"/>
          <w:b/>
        </w:rPr>
        <w:t xml:space="preserve">se </w:t>
      </w:r>
      <w:r w:rsidR="00E3028F" w:rsidRPr="0094659F">
        <w:rPr>
          <w:rFonts w:ascii="Palatino Linotype" w:hAnsi="Palatino Linotype" w:cs="Arial"/>
          <w:b/>
        </w:rPr>
        <w:t>previno</w:t>
      </w:r>
      <w:r w:rsidR="00313A70" w:rsidRPr="0094659F">
        <w:rPr>
          <w:rFonts w:ascii="Palatino Linotype" w:hAnsi="Palatino Linotype" w:cs="Arial"/>
          <w:b/>
        </w:rPr>
        <w:t xml:space="preserve"> para que subsane la omisión,</w:t>
      </w:r>
      <w:r w:rsidR="00E3028F" w:rsidRPr="0094659F">
        <w:rPr>
          <w:rFonts w:ascii="Palatino Linotype" w:hAnsi="Palatino Linotype" w:cs="Arial"/>
          <w:b/>
        </w:rPr>
        <w:t xml:space="preserve"> </w:t>
      </w:r>
      <w:r w:rsidRPr="0094659F">
        <w:rPr>
          <w:rFonts w:ascii="Palatino Linotype" w:hAnsi="Palatino Linotype" w:cs="Arial"/>
          <w:b/>
        </w:rPr>
        <w:t>que en el caso concreto no aconteció</w:t>
      </w:r>
      <w:r w:rsidRPr="0094659F">
        <w:rPr>
          <w:rFonts w:ascii="Palatino Linotype" w:hAnsi="Palatino Linotype" w:cs="Arial"/>
        </w:rPr>
        <w:t xml:space="preserve">, por ello la Ley </w:t>
      </w:r>
      <w:r w:rsidR="00AD2B5F" w:rsidRPr="0094659F">
        <w:rPr>
          <w:rFonts w:ascii="Palatino Linotype" w:hAnsi="Palatino Linotype" w:cs="Arial"/>
        </w:rPr>
        <w:t>de referencia</w:t>
      </w:r>
      <w:r w:rsidRPr="0094659F">
        <w:rPr>
          <w:rFonts w:ascii="Palatino Linotype" w:hAnsi="Palatino Linotype" w:cs="Arial"/>
        </w:rPr>
        <w:t xml:space="preserve"> ha estableciendo para tal efecto lo siguiente:</w:t>
      </w:r>
    </w:p>
    <w:p w:rsidR="00394689" w:rsidRPr="0094659F" w:rsidRDefault="00394689" w:rsidP="00394689">
      <w:pPr>
        <w:pStyle w:val="Prrafodelista"/>
        <w:ind w:left="1134" w:right="1185"/>
        <w:jc w:val="both"/>
        <w:rPr>
          <w:rFonts w:ascii="Palatino Linotype" w:hAnsi="Palatino Linotype" w:cs="Arial"/>
          <w:b/>
          <w:i/>
          <w:sz w:val="22"/>
          <w:szCs w:val="22"/>
        </w:rPr>
      </w:pPr>
      <w:r w:rsidRPr="0094659F">
        <w:rPr>
          <w:rFonts w:ascii="Palatino Linotype" w:hAnsi="Palatino Linotype" w:cs="Arial"/>
          <w:b/>
          <w:i/>
          <w:sz w:val="22"/>
          <w:szCs w:val="22"/>
        </w:rPr>
        <w:t>Prevención por la falta de requisitos en el escrito de interposición del recurso</w:t>
      </w:r>
    </w:p>
    <w:p w:rsidR="00394689" w:rsidRPr="0094659F" w:rsidRDefault="00394689" w:rsidP="00394689">
      <w:pPr>
        <w:pStyle w:val="Prrafodelista"/>
        <w:ind w:left="1134" w:right="1185"/>
        <w:jc w:val="both"/>
        <w:rPr>
          <w:rFonts w:ascii="Palatino Linotype" w:hAnsi="Palatino Linotype" w:cs="Arial"/>
          <w:b/>
          <w:i/>
          <w:sz w:val="22"/>
          <w:szCs w:val="22"/>
        </w:rPr>
      </w:pPr>
    </w:p>
    <w:p w:rsidR="002A6934" w:rsidRPr="0094659F" w:rsidRDefault="00394689" w:rsidP="00394689">
      <w:pPr>
        <w:pStyle w:val="Prrafodelista"/>
        <w:ind w:left="1134" w:right="1185"/>
        <w:jc w:val="both"/>
        <w:rPr>
          <w:rFonts w:ascii="Palatino Linotype" w:hAnsi="Palatino Linotype" w:cs="Arial"/>
          <w:i/>
          <w:sz w:val="22"/>
          <w:szCs w:val="22"/>
        </w:rPr>
      </w:pPr>
      <w:r w:rsidRPr="0094659F">
        <w:rPr>
          <w:rFonts w:ascii="Palatino Linotype" w:hAnsi="Palatino Linotype" w:cs="Arial"/>
          <w:i/>
          <w:sz w:val="22"/>
          <w:szCs w:val="22"/>
        </w:rPr>
        <w:t xml:space="preserve"> </w:t>
      </w:r>
      <w:r w:rsidRPr="0094659F">
        <w:rPr>
          <w:rFonts w:ascii="Palatino Linotype" w:hAnsi="Palatino Linotype" w:cs="Arial"/>
          <w:b/>
          <w:i/>
          <w:sz w:val="22"/>
          <w:szCs w:val="22"/>
        </w:rPr>
        <w:t>Artículo 136</w:t>
      </w:r>
      <w:r w:rsidRPr="0094659F">
        <w:rPr>
          <w:rFonts w:ascii="Palatino Linotype" w:hAnsi="Palatino Linotype" w:cs="Arial"/>
          <w:i/>
          <w:sz w:val="22"/>
          <w:szCs w:val="22"/>
        </w:rPr>
        <w:t>. Si en el escrito de interposición del recurso de revisión el recurrente no cumple con alguno de los requisitos previstos en el artículo 130 de la presente Ley y el Instituto no cuente con elementos para subsanarlos, deberá requerir al recurrente, por una sola ocasión, la información que subsane las omisiones en un plazo que no podrá exceder de cinco días, contados a partir del día siguiente de la presentación del escrito.</w:t>
      </w:r>
    </w:p>
    <w:p w:rsidR="00394689" w:rsidRPr="0094659F" w:rsidRDefault="00394689" w:rsidP="00394689">
      <w:pPr>
        <w:pStyle w:val="Prrafodelista"/>
        <w:ind w:left="1134" w:right="1185"/>
        <w:jc w:val="both"/>
        <w:rPr>
          <w:rFonts w:ascii="Palatino Linotype" w:hAnsi="Palatino Linotype" w:cs="Arial"/>
          <w:i/>
          <w:sz w:val="22"/>
          <w:szCs w:val="22"/>
        </w:rPr>
      </w:pPr>
    </w:p>
    <w:p w:rsidR="00394689" w:rsidRPr="0094659F" w:rsidRDefault="00394689" w:rsidP="00394689">
      <w:pPr>
        <w:pStyle w:val="Prrafodelista"/>
        <w:ind w:left="1134" w:right="1185"/>
        <w:jc w:val="both"/>
        <w:rPr>
          <w:rFonts w:ascii="Palatino Linotype" w:hAnsi="Palatino Linotype" w:cs="Arial"/>
          <w:b/>
          <w:i/>
          <w:sz w:val="22"/>
          <w:szCs w:val="22"/>
        </w:rPr>
      </w:pPr>
      <w:r w:rsidRPr="0094659F">
        <w:rPr>
          <w:rFonts w:ascii="Palatino Linotype" w:hAnsi="Palatino Linotype" w:cs="Arial"/>
          <w:b/>
          <w:i/>
          <w:sz w:val="22"/>
          <w:szCs w:val="22"/>
        </w:rPr>
        <w:t xml:space="preserve">El recurrente contará con un plazo que no podrá exceder de cinco días, contados a partir del día siguiente al de la notificación de la prevención, para subsanar las omisiones, con el apercibimiento que en caso de no cumplir con el requerimiento, se desechará el recurso de revisión. </w:t>
      </w:r>
    </w:p>
    <w:p w:rsidR="00394689" w:rsidRPr="0094659F" w:rsidRDefault="00394689" w:rsidP="00394689">
      <w:pPr>
        <w:pStyle w:val="Prrafodelista"/>
        <w:ind w:left="1134" w:right="1185"/>
        <w:jc w:val="both"/>
        <w:rPr>
          <w:rFonts w:ascii="Palatino Linotype" w:hAnsi="Palatino Linotype" w:cs="Arial"/>
          <w:i/>
          <w:sz w:val="22"/>
          <w:szCs w:val="22"/>
        </w:rPr>
      </w:pPr>
    </w:p>
    <w:p w:rsidR="00394689" w:rsidRPr="0094659F" w:rsidRDefault="00394689" w:rsidP="00394689">
      <w:pPr>
        <w:pStyle w:val="Prrafodelista"/>
        <w:ind w:left="1134" w:right="1185"/>
        <w:jc w:val="both"/>
        <w:rPr>
          <w:rFonts w:ascii="Palatino Linotype" w:hAnsi="Palatino Linotype" w:cs="Arial"/>
          <w:i/>
          <w:sz w:val="22"/>
          <w:szCs w:val="22"/>
        </w:rPr>
      </w:pPr>
      <w:r w:rsidRPr="0094659F">
        <w:rPr>
          <w:rFonts w:ascii="Palatino Linotype" w:hAnsi="Palatino Linotype" w:cs="Arial"/>
          <w:i/>
          <w:sz w:val="22"/>
          <w:szCs w:val="22"/>
        </w:rPr>
        <w:t>La prevención tendrá el efecto de interrumpir el plazo que tiene el Instituto para resolver el recurso, por lo que comenzará a computarse a partir del día siguiente a su desahogo.</w:t>
      </w:r>
    </w:p>
    <w:p w:rsidR="002A6934" w:rsidRPr="0094659F" w:rsidRDefault="002A6934" w:rsidP="003462C4">
      <w:pPr>
        <w:pStyle w:val="Prrafodelista"/>
        <w:spacing w:line="360" w:lineRule="auto"/>
        <w:ind w:left="0"/>
        <w:jc w:val="both"/>
        <w:rPr>
          <w:rFonts w:ascii="Palatino Linotype" w:hAnsi="Palatino Linotype" w:cs="Arial"/>
        </w:rPr>
      </w:pPr>
    </w:p>
    <w:p w:rsidR="002A6934" w:rsidRPr="0094659F" w:rsidRDefault="002A6934" w:rsidP="002A6934">
      <w:pPr>
        <w:pStyle w:val="Prrafodelista"/>
        <w:numPr>
          <w:ilvl w:val="0"/>
          <w:numId w:val="4"/>
        </w:numPr>
        <w:spacing w:line="360" w:lineRule="auto"/>
        <w:ind w:left="0" w:firstLine="0"/>
        <w:jc w:val="both"/>
        <w:rPr>
          <w:rFonts w:ascii="Palatino Linotype" w:hAnsi="Palatino Linotype" w:cs="Arial"/>
        </w:rPr>
      </w:pPr>
      <w:r w:rsidRPr="0094659F">
        <w:rPr>
          <w:rFonts w:ascii="Palatino Linotype" w:hAnsi="Palatino Linotype" w:cs="Arial"/>
        </w:rPr>
        <w:t>En ese sentido el artículo 139 de la Ley de Protección de Datos Personales en Posesión de Sujetos Obligados del Estado de México y Municipios, señala</w:t>
      </w:r>
      <w:r w:rsidR="00E3028F" w:rsidRPr="0094659F">
        <w:rPr>
          <w:rFonts w:ascii="Palatino Linotype" w:hAnsi="Palatino Linotype" w:cs="Arial"/>
        </w:rPr>
        <w:t xml:space="preserve"> como causales se sobreseimiento las siguientes</w:t>
      </w:r>
      <w:r w:rsidRPr="0094659F">
        <w:rPr>
          <w:rFonts w:ascii="Palatino Linotype" w:hAnsi="Palatino Linotype" w:cs="Arial"/>
        </w:rPr>
        <w:t xml:space="preserve">: </w:t>
      </w:r>
    </w:p>
    <w:p w:rsidR="00E3028F" w:rsidRPr="0094659F" w:rsidRDefault="00E3028F" w:rsidP="00E3028F">
      <w:pPr>
        <w:pStyle w:val="Prrafodelista"/>
        <w:ind w:left="1134" w:right="1183"/>
        <w:jc w:val="both"/>
        <w:rPr>
          <w:rFonts w:ascii="Palatino Linotype" w:hAnsi="Palatino Linotype" w:cs="Arial"/>
          <w:b/>
          <w:i/>
          <w:sz w:val="22"/>
          <w:szCs w:val="22"/>
        </w:rPr>
      </w:pPr>
      <w:r w:rsidRPr="0094659F">
        <w:rPr>
          <w:rFonts w:ascii="Palatino Linotype" w:hAnsi="Palatino Linotype" w:cs="Arial"/>
          <w:b/>
          <w:i/>
          <w:sz w:val="22"/>
          <w:szCs w:val="22"/>
        </w:rPr>
        <w:lastRenderedPageBreak/>
        <w:t>Causales de Sobreseimiento</w:t>
      </w:r>
    </w:p>
    <w:p w:rsidR="002A6934" w:rsidRPr="0094659F" w:rsidRDefault="002A6934" w:rsidP="00E3028F">
      <w:pPr>
        <w:pStyle w:val="Prrafodelista"/>
        <w:ind w:left="1134" w:right="1183"/>
        <w:jc w:val="both"/>
        <w:rPr>
          <w:rFonts w:ascii="Palatino Linotype" w:hAnsi="Palatino Linotype" w:cs="Arial"/>
          <w:i/>
          <w:sz w:val="22"/>
          <w:szCs w:val="22"/>
        </w:rPr>
      </w:pPr>
      <w:r w:rsidRPr="0094659F">
        <w:rPr>
          <w:rFonts w:ascii="Palatino Linotype" w:hAnsi="Palatino Linotype" w:cs="Arial"/>
          <w:b/>
          <w:i/>
          <w:sz w:val="22"/>
          <w:szCs w:val="22"/>
        </w:rPr>
        <w:t>Artículo 139</w:t>
      </w:r>
      <w:r w:rsidRPr="0094659F">
        <w:rPr>
          <w:rFonts w:ascii="Palatino Linotype" w:hAnsi="Palatino Linotype" w:cs="Arial"/>
          <w:i/>
          <w:sz w:val="22"/>
          <w:szCs w:val="22"/>
        </w:rPr>
        <w:t xml:space="preserve">. El recurso de revisión sólo podrá ser sobreseído cuando: </w:t>
      </w:r>
    </w:p>
    <w:p w:rsidR="002A6934" w:rsidRPr="0094659F" w:rsidRDefault="002A6934" w:rsidP="00E3028F">
      <w:pPr>
        <w:pStyle w:val="Prrafodelista"/>
        <w:ind w:left="1134" w:right="1183"/>
        <w:jc w:val="both"/>
        <w:rPr>
          <w:rFonts w:ascii="Palatino Linotype" w:hAnsi="Palatino Linotype" w:cs="Arial"/>
          <w:i/>
          <w:sz w:val="22"/>
          <w:szCs w:val="22"/>
        </w:rPr>
      </w:pPr>
      <w:r w:rsidRPr="0094659F">
        <w:rPr>
          <w:rFonts w:ascii="Palatino Linotype" w:hAnsi="Palatino Linotype" w:cs="Arial"/>
          <w:i/>
          <w:sz w:val="22"/>
          <w:szCs w:val="22"/>
        </w:rPr>
        <w:t xml:space="preserve">I. El recurrente se desista expresamente. </w:t>
      </w:r>
    </w:p>
    <w:p w:rsidR="002A6934" w:rsidRPr="0094659F" w:rsidRDefault="002A6934" w:rsidP="00E3028F">
      <w:pPr>
        <w:pStyle w:val="Prrafodelista"/>
        <w:ind w:left="1134" w:right="1183"/>
        <w:jc w:val="both"/>
        <w:rPr>
          <w:rFonts w:ascii="Palatino Linotype" w:hAnsi="Palatino Linotype" w:cs="Arial"/>
          <w:i/>
          <w:sz w:val="22"/>
          <w:szCs w:val="22"/>
        </w:rPr>
      </w:pPr>
      <w:r w:rsidRPr="0094659F">
        <w:rPr>
          <w:rFonts w:ascii="Palatino Linotype" w:hAnsi="Palatino Linotype" w:cs="Arial"/>
          <w:i/>
          <w:sz w:val="22"/>
          <w:szCs w:val="22"/>
        </w:rPr>
        <w:t xml:space="preserve">II. El recurrente fallezca. </w:t>
      </w:r>
    </w:p>
    <w:p w:rsidR="002A6934" w:rsidRPr="0094659F" w:rsidRDefault="002A6934" w:rsidP="00E3028F">
      <w:pPr>
        <w:pStyle w:val="Prrafodelista"/>
        <w:ind w:left="1134" w:right="1183"/>
        <w:jc w:val="both"/>
        <w:rPr>
          <w:rFonts w:ascii="Palatino Linotype" w:hAnsi="Palatino Linotype" w:cs="Arial"/>
          <w:b/>
          <w:i/>
          <w:sz w:val="22"/>
          <w:szCs w:val="22"/>
        </w:rPr>
      </w:pPr>
      <w:r w:rsidRPr="0094659F">
        <w:rPr>
          <w:rFonts w:ascii="Palatino Linotype" w:hAnsi="Palatino Linotype" w:cs="Arial"/>
          <w:b/>
          <w:i/>
          <w:sz w:val="22"/>
          <w:szCs w:val="22"/>
        </w:rPr>
        <w:t xml:space="preserve">III. Admitido el recurso de revisión, se actualice alguna causal de improcedencia en los términos de la presente Ley. </w:t>
      </w:r>
    </w:p>
    <w:p w:rsidR="002A6934" w:rsidRPr="0094659F" w:rsidRDefault="002A6934" w:rsidP="00E3028F">
      <w:pPr>
        <w:pStyle w:val="Prrafodelista"/>
        <w:ind w:left="1134" w:right="1183"/>
        <w:jc w:val="both"/>
        <w:rPr>
          <w:rFonts w:ascii="Palatino Linotype" w:hAnsi="Palatino Linotype" w:cs="Arial"/>
          <w:i/>
          <w:sz w:val="22"/>
          <w:szCs w:val="22"/>
        </w:rPr>
      </w:pPr>
      <w:r w:rsidRPr="0094659F">
        <w:rPr>
          <w:rFonts w:ascii="Palatino Linotype" w:hAnsi="Palatino Linotype" w:cs="Arial"/>
          <w:i/>
          <w:sz w:val="22"/>
          <w:szCs w:val="22"/>
        </w:rPr>
        <w:t xml:space="preserve">IV. El responsable modifique o revoque su respuesta de tal manera que el recurso de revisión quede sin materia. </w:t>
      </w:r>
    </w:p>
    <w:p w:rsidR="002A6934" w:rsidRPr="0094659F" w:rsidRDefault="002A6934" w:rsidP="00E3028F">
      <w:pPr>
        <w:pStyle w:val="Prrafodelista"/>
        <w:ind w:left="1134" w:right="1183"/>
        <w:jc w:val="both"/>
        <w:rPr>
          <w:rFonts w:ascii="Palatino Linotype" w:hAnsi="Palatino Linotype" w:cs="Arial"/>
          <w:i/>
          <w:sz w:val="22"/>
          <w:szCs w:val="22"/>
        </w:rPr>
      </w:pPr>
      <w:r w:rsidRPr="0094659F">
        <w:rPr>
          <w:rFonts w:ascii="Palatino Linotype" w:hAnsi="Palatino Linotype" w:cs="Arial"/>
          <w:i/>
          <w:sz w:val="22"/>
          <w:szCs w:val="22"/>
        </w:rPr>
        <w:t xml:space="preserve">V. Quede sin </w:t>
      </w:r>
      <w:r w:rsidR="00E3028F" w:rsidRPr="0094659F">
        <w:rPr>
          <w:rFonts w:ascii="Palatino Linotype" w:hAnsi="Palatino Linotype" w:cs="Arial"/>
          <w:i/>
          <w:sz w:val="22"/>
          <w:szCs w:val="22"/>
        </w:rPr>
        <w:t>materia el recurso de revisión.</w:t>
      </w:r>
    </w:p>
    <w:p w:rsidR="00E3028F" w:rsidRPr="0094659F" w:rsidRDefault="00E3028F" w:rsidP="00E3028F">
      <w:pPr>
        <w:pStyle w:val="Prrafodelista"/>
        <w:ind w:left="1134" w:right="1183"/>
        <w:jc w:val="both"/>
        <w:rPr>
          <w:rFonts w:ascii="Palatino Linotype" w:hAnsi="Palatino Linotype" w:cs="Arial"/>
          <w:i/>
          <w:sz w:val="22"/>
          <w:szCs w:val="22"/>
        </w:rPr>
      </w:pPr>
    </w:p>
    <w:p w:rsidR="00E3028F" w:rsidRPr="0094659F" w:rsidRDefault="00E3028F" w:rsidP="00E3028F">
      <w:pPr>
        <w:pStyle w:val="Prrafodelista"/>
        <w:ind w:left="1134" w:right="1183"/>
        <w:jc w:val="both"/>
        <w:rPr>
          <w:rFonts w:ascii="Palatino Linotype" w:hAnsi="Palatino Linotype" w:cs="Arial"/>
          <w:i/>
          <w:sz w:val="22"/>
          <w:szCs w:val="22"/>
        </w:rPr>
      </w:pPr>
      <w:r w:rsidRPr="0094659F">
        <w:rPr>
          <w:rFonts w:ascii="Palatino Linotype" w:hAnsi="Palatino Linotype" w:cs="Arial"/>
          <w:b/>
          <w:i/>
          <w:sz w:val="22"/>
          <w:szCs w:val="22"/>
        </w:rPr>
        <w:t>Causales de improcedencia</w:t>
      </w:r>
      <w:r w:rsidRPr="0094659F">
        <w:rPr>
          <w:rFonts w:ascii="Palatino Linotype" w:hAnsi="Palatino Linotype" w:cs="Arial"/>
          <w:i/>
          <w:sz w:val="22"/>
          <w:szCs w:val="22"/>
        </w:rPr>
        <w:t xml:space="preserve"> </w:t>
      </w:r>
    </w:p>
    <w:p w:rsidR="00E3028F" w:rsidRPr="0094659F" w:rsidRDefault="00E3028F" w:rsidP="00E3028F">
      <w:pPr>
        <w:pStyle w:val="Prrafodelista"/>
        <w:ind w:left="1134" w:right="1183"/>
        <w:jc w:val="both"/>
        <w:rPr>
          <w:rFonts w:ascii="Palatino Linotype" w:hAnsi="Palatino Linotype" w:cs="Arial"/>
          <w:i/>
          <w:sz w:val="22"/>
          <w:szCs w:val="22"/>
        </w:rPr>
      </w:pPr>
      <w:r w:rsidRPr="0094659F">
        <w:rPr>
          <w:rFonts w:ascii="Palatino Linotype" w:hAnsi="Palatino Linotype" w:cs="Arial"/>
          <w:b/>
          <w:i/>
          <w:sz w:val="22"/>
          <w:szCs w:val="22"/>
        </w:rPr>
        <w:t>Artículo 138.</w:t>
      </w:r>
      <w:r w:rsidRPr="0094659F">
        <w:rPr>
          <w:rFonts w:ascii="Palatino Linotype" w:hAnsi="Palatino Linotype" w:cs="Arial"/>
          <w:i/>
          <w:sz w:val="22"/>
          <w:szCs w:val="22"/>
        </w:rPr>
        <w:t xml:space="preserve"> El recurso de revisión podrá ser desechado por improcedente cuando: </w:t>
      </w:r>
    </w:p>
    <w:p w:rsidR="00E3028F" w:rsidRPr="0094659F" w:rsidRDefault="00E3028F" w:rsidP="00E3028F">
      <w:pPr>
        <w:pStyle w:val="Prrafodelista"/>
        <w:ind w:left="1134" w:right="1183"/>
        <w:jc w:val="both"/>
        <w:rPr>
          <w:rFonts w:ascii="Palatino Linotype" w:hAnsi="Palatino Linotype" w:cs="Arial"/>
          <w:i/>
          <w:sz w:val="22"/>
          <w:szCs w:val="22"/>
        </w:rPr>
      </w:pPr>
      <w:r w:rsidRPr="0094659F">
        <w:rPr>
          <w:rFonts w:ascii="Palatino Linotype" w:hAnsi="Palatino Linotype" w:cs="Arial"/>
          <w:i/>
          <w:sz w:val="22"/>
          <w:szCs w:val="22"/>
        </w:rPr>
        <w:t xml:space="preserve">I. Sea extemporáneo por haber transcurrido el plazo establecido en el artículo 128 de la presente Ley. </w:t>
      </w:r>
    </w:p>
    <w:p w:rsidR="00E3028F" w:rsidRPr="0094659F" w:rsidRDefault="00E3028F" w:rsidP="00E3028F">
      <w:pPr>
        <w:pStyle w:val="Prrafodelista"/>
        <w:ind w:left="1134" w:right="1183"/>
        <w:jc w:val="both"/>
        <w:rPr>
          <w:rFonts w:ascii="Palatino Linotype" w:hAnsi="Palatino Linotype" w:cs="Arial"/>
          <w:b/>
          <w:i/>
          <w:sz w:val="22"/>
          <w:szCs w:val="22"/>
        </w:rPr>
      </w:pPr>
      <w:r w:rsidRPr="0094659F">
        <w:rPr>
          <w:rFonts w:ascii="Palatino Linotype" w:hAnsi="Palatino Linotype" w:cs="Arial"/>
          <w:b/>
          <w:i/>
          <w:sz w:val="22"/>
          <w:szCs w:val="22"/>
        </w:rPr>
        <w:t xml:space="preserve">II. El titular o su representante no acrediten debidamente su identidad y personalidad de este último. </w:t>
      </w:r>
    </w:p>
    <w:p w:rsidR="00E3028F" w:rsidRPr="0094659F" w:rsidRDefault="00E3028F" w:rsidP="00E3028F">
      <w:pPr>
        <w:pStyle w:val="Prrafodelista"/>
        <w:ind w:left="1134" w:right="1183"/>
        <w:jc w:val="both"/>
        <w:rPr>
          <w:rFonts w:ascii="Palatino Linotype" w:hAnsi="Palatino Linotype" w:cs="Arial"/>
          <w:i/>
          <w:sz w:val="22"/>
          <w:szCs w:val="22"/>
        </w:rPr>
      </w:pPr>
      <w:r w:rsidRPr="0094659F">
        <w:rPr>
          <w:rFonts w:ascii="Palatino Linotype" w:hAnsi="Palatino Linotype" w:cs="Arial"/>
          <w:i/>
          <w:sz w:val="22"/>
          <w:szCs w:val="22"/>
        </w:rPr>
        <w:t xml:space="preserve">III. El Instituto haya resuelto anteriormente en definitiva sobre la materia del mismo. </w:t>
      </w:r>
    </w:p>
    <w:p w:rsidR="00E3028F" w:rsidRPr="0094659F" w:rsidRDefault="00E3028F" w:rsidP="00E3028F">
      <w:pPr>
        <w:pStyle w:val="Prrafodelista"/>
        <w:ind w:left="1134" w:right="1183"/>
        <w:jc w:val="both"/>
        <w:rPr>
          <w:rFonts w:ascii="Palatino Linotype" w:hAnsi="Palatino Linotype" w:cs="Arial"/>
          <w:i/>
          <w:sz w:val="22"/>
          <w:szCs w:val="22"/>
        </w:rPr>
      </w:pPr>
      <w:r w:rsidRPr="0094659F">
        <w:rPr>
          <w:rFonts w:ascii="Palatino Linotype" w:hAnsi="Palatino Linotype" w:cs="Arial"/>
          <w:i/>
          <w:sz w:val="22"/>
          <w:szCs w:val="22"/>
        </w:rPr>
        <w:t xml:space="preserve">IV. No se actualice alguna de las causales del recurso de revisión previstas en el artículo 129 de la presente Ley. </w:t>
      </w:r>
    </w:p>
    <w:p w:rsidR="00E3028F" w:rsidRPr="0094659F" w:rsidRDefault="00E3028F" w:rsidP="00E3028F">
      <w:pPr>
        <w:pStyle w:val="Prrafodelista"/>
        <w:ind w:left="1134" w:right="1183"/>
        <w:jc w:val="both"/>
        <w:rPr>
          <w:rFonts w:ascii="Palatino Linotype" w:hAnsi="Palatino Linotype" w:cs="Arial"/>
          <w:i/>
          <w:sz w:val="22"/>
          <w:szCs w:val="22"/>
        </w:rPr>
      </w:pPr>
      <w:r w:rsidRPr="0094659F">
        <w:rPr>
          <w:rFonts w:ascii="Palatino Linotype" w:hAnsi="Palatino Linotype" w:cs="Arial"/>
          <w:i/>
          <w:sz w:val="22"/>
          <w:szCs w:val="22"/>
        </w:rPr>
        <w:t xml:space="preserve">V. Se esté tramitando ante los tribunales competentes algún recurso o medio de defensa interpuesto por el recurrente, o en su caso, por el tercero interesado, en contra del acto recurrido ante el Instituto. </w:t>
      </w:r>
    </w:p>
    <w:p w:rsidR="00E3028F" w:rsidRPr="0094659F" w:rsidRDefault="00E3028F" w:rsidP="00E3028F">
      <w:pPr>
        <w:pStyle w:val="Prrafodelista"/>
        <w:ind w:left="1134" w:right="1183"/>
        <w:jc w:val="both"/>
        <w:rPr>
          <w:rFonts w:ascii="Palatino Linotype" w:hAnsi="Palatino Linotype" w:cs="Arial"/>
          <w:i/>
          <w:sz w:val="22"/>
          <w:szCs w:val="22"/>
        </w:rPr>
      </w:pPr>
      <w:r w:rsidRPr="0094659F">
        <w:rPr>
          <w:rFonts w:ascii="Palatino Linotype" w:hAnsi="Palatino Linotype" w:cs="Arial"/>
          <w:i/>
          <w:sz w:val="22"/>
          <w:szCs w:val="22"/>
        </w:rPr>
        <w:t xml:space="preserve">VI. El recurrente modifique o amplíe su petición en el recurso de revisión, únicamente respecto de los nuevos contenidos. </w:t>
      </w:r>
    </w:p>
    <w:p w:rsidR="00E3028F" w:rsidRPr="0094659F" w:rsidRDefault="00E3028F" w:rsidP="00E3028F">
      <w:pPr>
        <w:pStyle w:val="Prrafodelista"/>
        <w:ind w:left="1134" w:right="1183"/>
        <w:jc w:val="both"/>
        <w:rPr>
          <w:rFonts w:ascii="Palatino Linotype" w:hAnsi="Palatino Linotype" w:cs="Arial"/>
          <w:b/>
          <w:i/>
          <w:sz w:val="22"/>
          <w:szCs w:val="22"/>
        </w:rPr>
      </w:pPr>
      <w:r w:rsidRPr="0094659F">
        <w:rPr>
          <w:rFonts w:ascii="Palatino Linotype" w:hAnsi="Palatino Linotype" w:cs="Arial"/>
          <w:b/>
          <w:i/>
          <w:sz w:val="22"/>
          <w:szCs w:val="22"/>
        </w:rPr>
        <w:t>VII. El recurrente no acredite interés jurídico.</w:t>
      </w:r>
    </w:p>
    <w:p w:rsidR="00E3028F" w:rsidRPr="0094659F" w:rsidRDefault="00E3028F" w:rsidP="00E3028F">
      <w:pPr>
        <w:pStyle w:val="Prrafodelista"/>
        <w:ind w:left="1134" w:right="1183"/>
        <w:jc w:val="both"/>
        <w:rPr>
          <w:rFonts w:ascii="Palatino Linotype" w:hAnsi="Palatino Linotype" w:cs="Arial"/>
          <w:i/>
          <w:sz w:val="22"/>
          <w:szCs w:val="22"/>
        </w:rPr>
      </w:pPr>
    </w:p>
    <w:p w:rsidR="00E3028F" w:rsidRPr="0094659F" w:rsidRDefault="00E3028F" w:rsidP="00E3028F">
      <w:pPr>
        <w:pStyle w:val="Prrafodelista"/>
        <w:ind w:left="1134" w:right="1183"/>
        <w:jc w:val="both"/>
        <w:rPr>
          <w:rFonts w:ascii="Palatino Linotype" w:hAnsi="Palatino Linotype" w:cs="Arial"/>
          <w:i/>
          <w:sz w:val="22"/>
          <w:szCs w:val="22"/>
        </w:rPr>
      </w:pPr>
      <w:r w:rsidRPr="0094659F">
        <w:rPr>
          <w:rFonts w:ascii="Palatino Linotype" w:hAnsi="Palatino Linotype" w:cs="Arial"/>
          <w:i/>
          <w:sz w:val="22"/>
          <w:szCs w:val="22"/>
        </w:rPr>
        <w:t>El desechamiento no implica la preclusión del derecho del titular para interponer ante el Instituto un nuevo recurso de revisión.</w:t>
      </w:r>
    </w:p>
    <w:p w:rsidR="002A6934" w:rsidRPr="0094659F" w:rsidRDefault="002A6934" w:rsidP="002A6934">
      <w:pPr>
        <w:pStyle w:val="Prrafodelista"/>
        <w:spacing w:line="360" w:lineRule="auto"/>
        <w:ind w:left="851" w:right="822"/>
        <w:jc w:val="both"/>
        <w:rPr>
          <w:rFonts w:ascii="Palatino Linotype" w:hAnsi="Palatino Linotype" w:cs="Arial"/>
          <w:i/>
        </w:rPr>
      </w:pPr>
    </w:p>
    <w:p w:rsidR="002A6934" w:rsidRPr="0094659F" w:rsidRDefault="002A6934" w:rsidP="003462C4">
      <w:pPr>
        <w:pStyle w:val="Prrafodelista"/>
        <w:numPr>
          <w:ilvl w:val="0"/>
          <w:numId w:val="4"/>
        </w:numPr>
        <w:spacing w:line="360" w:lineRule="auto"/>
        <w:ind w:left="0" w:firstLine="0"/>
        <w:jc w:val="both"/>
        <w:rPr>
          <w:rFonts w:ascii="Palatino Linotype" w:hAnsi="Palatino Linotype" w:cs="Arial"/>
        </w:rPr>
      </w:pPr>
      <w:r w:rsidRPr="0094659F">
        <w:rPr>
          <w:rFonts w:ascii="Palatino Linotype" w:hAnsi="Palatino Linotype" w:cs="Arial"/>
        </w:rPr>
        <w:t xml:space="preserve">Por consiguiente, de las constancias que obran en el expediente electrónico en que se actúa, se advierte que se actualiza el supuesto de sobreseimiento previsto en la fracción III, del artículo </w:t>
      </w:r>
      <w:r w:rsidR="00E3028F" w:rsidRPr="0094659F">
        <w:rPr>
          <w:rFonts w:ascii="Palatino Linotype" w:hAnsi="Palatino Linotype" w:cs="Arial"/>
        </w:rPr>
        <w:t xml:space="preserve">139, </w:t>
      </w:r>
      <w:r w:rsidRPr="0094659F">
        <w:rPr>
          <w:rFonts w:ascii="Palatino Linotype" w:hAnsi="Palatino Linotype" w:cs="Arial"/>
        </w:rPr>
        <w:t>el cual establece que admitido el recurso de revisión, se actualice</w:t>
      </w:r>
      <w:r w:rsidR="00E3028F" w:rsidRPr="0094659F">
        <w:rPr>
          <w:rFonts w:ascii="Palatino Linotype" w:hAnsi="Palatino Linotype" w:cs="Arial"/>
        </w:rPr>
        <w:t xml:space="preserve"> alguna causal de improcedencia, en relación con </w:t>
      </w:r>
      <w:r w:rsidR="008014DC" w:rsidRPr="0094659F">
        <w:rPr>
          <w:rFonts w:ascii="Palatino Linotype" w:hAnsi="Palatino Linotype" w:cs="Arial"/>
        </w:rPr>
        <w:t>las</w:t>
      </w:r>
      <w:r w:rsidR="00E3028F" w:rsidRPr="0094659F">
        <w:rPr>
          <w:rFonts w:ascii="Palatino Linotype" w:hAnsi="Palatino Linotype" w:cs="Arial"/>
        </w:rPr>
        <w:t xml:space="preserve"> </w:t>
      </w:r>
      <w:r w:rsidR="008014DC" w:rsidRPr="0094659F">
        <w:rPr>
          <w:rFonts w:ascii="Palatino Linotype" w:hAnsi="Palatino Linotype" w:cs="Arial"/>
        </w:rPr>
        <w:t>fracciones</w:t>
      </w:r>
      <w:r w:rsidR="00E3028F" w:rsidRPr="0094659F">
        <w:rPr>
          <w:rFonts w:ascii="Palatino Linotype" w:hAnsi="Palatino Linotype" w:cs="Arial"/>
        </w:rPr>
        <w:t xml:space="preserve"> II</w:t>
      </w:r>
      <w:r w:rsidR="008014DC" w:rsidRPr="0094659F">
        <w:rPr>
          <w:rFonts w:ascii="Palatino Linotype" w:hAnsi="Palatino Linotype" w:cs="Arial"/>
        </w:rPr>
        <w:t xml:space="preserve"> y VII</w:t>
      </w:r>
      <w:r w:rsidR="00E3028F" w:rsidRPr="0094659F">
        <w:rPr>
          <w:rFonts w:ascii="Palatino Linotype" w:hAnsi="Palatino Linotype" w:cs="Arial"/>
        </w:rPr>
        <w:t>, del artículo 138, que señala</w:t>
      </w:r>
      <w:r w:rsidR="008014DC" w:rsidRPr="0094659F">
        <w:rPr>
          <w:rFonts w:ascii="Palatino Linotype" w:hAnsi="Palatino Linotype" w:cs="Arial"/>
        </w:rPr>
        <w:t>n</w:t>
      </w:r>
      <w:r w:rsidR="00E3028F" w:rsidRPr="0094659F">
        <w:rPr>
          <w:rFonts w:ascii="Palatino Linotype" w:hAnsi="Palatino Linotype" w:cs="Arial"/>
        </w:rPr>
        <w:t xml:space="preserve"> </w:t>
      </w:r>
      <w:r w:rsidR="00E3028F" w:rsidRPr="0094659F">
        <w:rPr>
          <w:rFonts w:ascii="Palatino Linotype" w:hAnsi="Palatino Linotype" w:cs="Arial"/>
        </w:rPr>
        <w:lastRenderedPageBreak/>
        <w:t>“</w:t>
      </w:r>
      <w:r w:rsidR="00E3028F" w:rsidRPr="0094659F">
        <w:rPr>
          <w:rFonts w:ascii="Palatino Linotype" w:hAnsi="Palatino Linotype" w:cs="Arial"/>
          <w:b/>
          <w:i/>
        </w:rPr>
        <w:t>El titular o su representante no acrediten debidamente su identidad y personalidad de este último</w:t>
      </w:r>
      <w:r w:rsidR="00E3028F" w:rsidRPr="0094659F">
        <w:rPr>
          <w:rFonts w:ascii="Palatino Linotype" w:hAnsi="Palatino Linotype" w:cs="Arial"/>
        </w:rPr>
        <w:t>.”</w:t>
      </w:r>
      <w:r w:rsidR="008014DC" w:rsidRPr="0094659F">
        <w:rPr>
          <w:rFonts w:ascii="Palatino Linotype" w:hAnsi="Palatino Linotype" w:cs="Arial"/>
        </w:rPr>
        <w:t xml:space="preserve"> y “</w:t>
      </w:r>
      <w:r w:rsidR="008014DC" w:rsidRPr="0094659F">
        <w:rPr>
          <w:rFonts w:ascii="Palatino Linotype" w:hAnsi="Palatino Linotype" w:cs="Arial"/>
          <w:b/>
          <w:i/>
        </w:rPr>
        <w:t>El recurrente no acredite interés jurídico.”</w:t>
      </w:r>
    </w:p>
    <w:p w:rsidR="002A6934" w:rsidRPr="0094659F" w:rsidRDefault="002A6934" w:rsidP="002A6934">
      <w:pPr>
        <w:pStyle w:val="Prrafodelista"/>
        <w:spacing w:line="360" w:lineRule="auto"/>
        <w:ind w:left="0"/>
        <w:jc w:val="both"/>
        <w:rPr>
          <w:rFonts w:ascii="Palatino Linotype" w:hAnsi="Palatino Linotype" w:cs="Arial"/>
        </w:rPr>
      </w:pPr>
    </w:p>
    <w:p w:rsidR="002A6934" w:rsidRPr="0094659F" w:rsidRDefault="002A6934" w:rsidP="003462C4">
      <w:pPr>
        <w:pStyle w:val="Prrafodelista"/>
        <w:numPr>
          <w:ilvl w:val="0"/>
          <w:numId w:val="4"/>
        </w:numPr>
        <w:spacing w:line="360" w:lineRule="auto"/>
        <w:ind w:left="0" w:firstLine="0"/>
        <w:jc w:val="both"/>
        <w:rPr>
          <w:rFonts w:ascii="Palatino Linotype" w:hAnsi="Palatino Linotype" w:cs="Arial"/>
        </w:rPr>
      </w:pPr>
      <w:r w:rsidRPr="0094659F">
        <w:rPr>
          <w:rFonts w:ascii="Palatino Linotype" w:hAnsi="Palatino Linotype"/>
        </w:rPr>
        <w:t>En</w:t>
      </w:r>
      <w:r w:rsidR="00F467EA" w:rsidRPr="0094659F">
        <w:rPr>
          <w:rFonts w:ascii="Palatino Linotype" w:hAnsi="Palatino Linotype"/>
        </w:rPr>
        <w:t xml:space="preserve"> este contexto, el artículo 137, </w:t>
      </w:r>
      <w:r w:rsidRPr="0094659F">
        <w:rPr>
          <w:rFonts w:ascii="Palatino Linotype" w:hAnsi="Palatino Linotype"/>
        </w:rPr>
        <w:t>de la Ley de Protección de Datos Personales en Posesión de Sujetos Obligados del Estado de México y Municipios señala</w:t>
      </w:r>
      <w:r w:rsidR="00F467EA" w:rsidRPr="0094659F">
        <w:rPr>
          <w:rFonts w:ascii="Palatino Linotype" w:hAnsi="Palatino Linotype"/>
        </w:rPr>
        <w:t xml:space="preserve"> el sentido de las resoluciones</w:t>
      </w:r>
      <w:r w:rsidRPr="0094659F">
        <w:rPr>
          <w:rFonts w:ascii="Palatino Linotype" w:hAnsi="Palatino Linotype"/>
        </w:rPr>
        <w:t xml:space="preserve">: </w:t>
      </w:r>
    </w:p>
    <w:p w:rsidR="00F467EA" w:rsidRPr="0094659F" w:rsidRDefault="00F467EA" w:rsidP="00302FEF">
      <w:pPr>
        <w:pStyle w:val="Prrafodelista"/>
        <w:ind w:left="1134" w:right="1183"/>
        <w:jc w:val="both"/>
        <w:rPr>
          <w:rFonts w:ascii="Palatino Linotype" w:hAnsi="Palatino Linotype"/>
          <w:i/>
          <w:sz w:val="22"/>
          <w:szCs w:val="22"/>
        </w:rPr>
      </w:pPr>
      <w:r w:rsidRPr="0094659F">
        <w:rPr>
          <w:rFonts w:ascii="Palatino Linotype" w:hAnsi="Palatino Linotype"/>
          <w:b/>
          <w:i/>
          <w:sz w:val="22"/>
          <w:szCs w:val="22"/>
        </w:rPr>
        <w:t>Sentido de las resoluciones</w:t>
      </w:r>
      <w:r w:rsidRPr="0094659F">
        <w:rPr>
          <w:rFonts w:ascii="Palatino Linotype" w:hAnsi="Palatino Linotype"/>
          <w:i/>
          <w:sz w:val="22"/>
          <w:szCs w:val="22"/>
        </w:rPr>
        <w:t xml:space="preserve"> </w:t>
      </w:r>
    </w:p>
    <w:p w:rsidR="00F467EA" w:rsidRPr="0094659F" w:rsidRDefault="00F467EA" w:rsidP="00302FEF">
      <w:pPr>
        <w:pStyle w:val="Prrafodelista"/>
        <w:ind w:left="1134" w:right="1183"/>
        <w:jc w:val="both"/>
        <w:rPr>
          <w:rFonts w:ascii="Palatino Linotype" w:hAnsi="Palatino Linotype"/>
          <w:i/>
          <w:sz w:val="22"/>
          <w:szCs w:val="22"/>
        </w:rPr>
      </w:pPr>
      <w:r w:rsidRPr="0094659F">
        <w:rPr>
          <w:rFonts w:ascii="Palatino Linotype" w:hAnsi="Palatino Linotype"/>
          <w:b/>
          <w:i/>
          <w:sz w:val="22"/>
          <w:szCs w:val="22"/>
        </w:rPr>
        <w:t>Artículo 137</w:t>
      </w:r>
      <w:r w:rsidRPr="0094659F">
        <w:rPr>
          <w:rFonts w:ascii="Palatino Linotype" w:hAnsi="Palatino Linotype"/>
          <w:i/>
          <w:sz w:val="22"/>
          <w:szCs w:val="22"/>
        </w:rPr>
        <w:t xml:space="preserve">. Las resoluciones del Instituto podrán: </w:t>
      </w:r>
    </w:p>
    <w:p w:rsidR="00F467EA" w:rsidRPr="0094659F" w:rsidRDefault="00F467EA" w:rsidP="00302FEF">
      <w:pPr>
        <w:pStyle w:val="Prrafodelista"/>
        <w:ind w:left="1134" w:right="1183"/>
        <w:jc w:val="both"/>
        <w:rPr>
          <w:rFonts w:ascii="Palatino Linotype" w:hAnsi="Palatino Linotype"/>
          <w:i/>
          <w:sz w:val="22"/>
          <w:szCs w:val="22"/>
        </w:rPr>
      </w:pPr>
    </w:p>
    <w:p w:rsidR="00F467EA" w:rsidRPr="0094659F" w:rsidRDefault="00F467EA" w:rsidP="00302FEF">
      <w:pPr>
        <w:pStyle w:val="Prrafodelista"/>
        <w:ind w:left="1134" w:right="1183"/>
        <w:jc w:val="both"/>
        <w:rPr>
          <w:rFonts w:ascii="Palatino Linotype" w:hAnsi="Palatino Linotype"/>
          <w:b/>
          <w:i/>
          <w:sz w:val="22"/>
          <w:szCs w:val="22"/>
        </w:rPr>
      </w:pPr>
      <w:r w:rsidRPr="0094659F">
        <w:rPr>
          <w:rFonts w:ascii="Palatino Linotype" w:hAnsi="Palatino Linotype"/>
          <w:b/>
          <w:i/>
          <w:sz w:val="22"/>
          <w:szCs w:val="22"/>
        </w:rPr>
        <w:t xml:space="preserve">I. Sobreseer o desechar el recurso de revisión por improcedente. </w:t>
      </w:r>
    </w:p>
    <w:p w:rsidR="00F467EA" w:rsidRPr="0094659F" w:rsidRDefault="00F467EA" w:rsidP="00302FEF">
      <w:pPr>
        <w:pStyle w:val="Prrafodelista"/>
        <w:ind w:left="1134" w:right="1183"/>
        <w:jc w:val="both"/>
        <w:rPr>
          <w:rFonts w:ascii="Palatino Linotype" w:hAnsi="Palatino Linotype"/>
          <w:i/>
          <w:sz w:val="22"/>
          <w:szCs w:val="22"/>
        </w:rPr>
      </w:pPr>
      <w:r w:rsidRPr="0094659F">
        <w:rPr>
          <w:rFonts w:ascii="Palatino Linotype" w:hAnsi="Palatino Linotype"/>
          <w:i/>
          <w:sz w:val="22"/>
          <w:szCs w:val="22"/>
        </w:rPr>
        <w:t>II. Confirmar la respuesta del responsable.</w:t>
      </w:r>
    </w:p>
    <w:p w:rsidR="00F467EA" w:rsidRPr="0094659F" w:rsidRDefault="00F467EA" w:rsidP="00302FEF">
      <w:pPr>
        <w:pStyle w:val="Prrafodelista"/>
        <w:ind w:left="1134" w:right="1183"/>
        <w:jc w:val="both"/>
        <w:rPr>
          <w:rFonts w:ascii="Palatino Linotype" w:hAnsi="Palatino Linotype"/>
          <w:i/>
          <w:sz w:val="22"/>
          <w:szCs w:val="22"/>
        </w:rPr>
      </w:pPr>
      <w:r w:rsidRPr="0094659F">
        <w:rPr>
          <w:rFonts w:ascii="Palatino Linotype" w:hAnsi="Palatino Linotype"/>
          <w:i/>
          <w:sz w:val="22"/>
          <w:szCs w:val="22"/>
        </w:rPr>
        <w:t>III. Revocar o modificar la respuesta del responsable.</w:t>
      </w:r>
    </w:p>
    <w:p w:rsidR="002A6934" w:rsidRPr="0094659F" w:rsidRDefault="00F467EA" w:rsidP="00302FEF">
      <w:pPr>
        <w:pStyle w:val="Prrafodelista"/>
        <w:ind w:left="1134" w:right="1183"/>
        <w:jc w:val="both"/>
        <w:rPr>
          <w:rFonts w:ascii="Palatino Linotype" w:hAnsi="Palatino Linotype"/>
          <w:i/>
          <w:sz w:val="22"/>
          <w:szCs w:val="22"/>
        </w:rPr>
      </w:pPr>
      <w:r w:rsidRPr="0094659F">
        <w:rPr>
          <w:rFonts w:ascii="Palatino Linotype" w:hAnsi="Palatino Linotype"/>
          <w:i/>
          <w:sz w:val="22"/>
          <w:szCs w:val="22"/>
        </w:rPr>
        <w:t>IV. Ordenar el acceso, rectificación, cancelación u oposición de los datos personales, en caso de omisión del responsable.</w:t>
      </w:r>
    </w:p>
    <w:p w:rsidR="002A6934" w:rsidRPr="0094659F" w:rsidRDefault="002A6934" w:rsidP="002A6934">
      <w:pPr>
        <w:pStyle w:val="Prrafodelista"/>
        <w:spacing w:line="360" w:lineRule="auto"/>
        <w:ind w:left="0"/>
        <w:jc w:val="both"/>
        <w:rPr>
          <w:rFonts w:ascii="Palatino Linotype" w:hAnsi="Palatino Linotype" w:cs="Arial"/>
        </w:rPr>
      </w:pPr>
    </w:p>
    <w:p w:rsidR="002A6934" w:rsidRPr="0094659F" w:rsidRDefault="002A6934" w:rsidP="003462C4">
      <w:pPr>
        <w:pStyle w:val="Prrafodelista"/>
        <w:numPr>
          <w:ilvl w:val="0"/>
          <w:numId w:val="4"/>
        </w:numPr>
        <w:spacing w:line="360" w:lineRule="auto"/>
        <w:ind w:left="0" w:firstLine="0"/>
        <w:jc w:val="both"/>
        <w:rPr>
          <w:rFonts w:ascii="Palatino Linotype" w:hAnsi="Palatino Linotype" w:cs="Arial"/>
          <w:b/>
        </w:rPr>
      </w:pPr>
      <w:r w:rsidRPr="0094659F">
        <w:rPr>
          <w:rFonts w:ascii="Palatino Linotype" w:hAnsi="Palatino Linotype"/>
        </w:rPr>
        <w:t xml:space="preserve">Por lo tanto, al prevalecer la causal de improcedencia inicial, lo procedente es sobreseer o desechar el recurso de revisión por improcedente. Ahora bien, en virtud de que se insiste, no existen constancias tendientes a acreditar debidamente </w:t>
      </w:r>
      <w:r w:rsidR="00BE706E" w:rsidRPr="0094659F">
        <w:rPr>
          <w:rFonts w:ascii="Palatino Linotype" w:hAnsi="Palatino Linotype"/>
        </w:rPr>
        <w:t xml:space="preserve">la identidad del titular o </w:t>
      </w:r>
      <w:r w:rsidRPr="0094659F">
        <w:rPr>
          <w:rFonts w:ascii="Palatino Linotype" w:hAnsi="Palatino Linotype"/>
        </w:rPr>
        <w:t xml:space="preserve">personalidad </w:t>
      </w:r>
      <w:r w:rsidR="00BE706E" w:rsidRPr="0094659F">
        <w:rPr>
          <w:rFonts w:ascii="Palatino Linotype" w:hAnsi="Palatino Linotype"/>
        </w:rPr>
        <w:t>del representante del titular</w:t>
      </w:r>
      <w:r w:rsidRPr="0094659F">
        <w:rPr>
          <w:rFonts w:ascii="Palatino Linotype" w:hAnsi="Palatino Linotype"/>
        </w:rPr>
        <w:t xml:space="preserve"> de los datos,</w:t>
      </w:r>
      <w:r w:rsidR="001022D8" w:rsidRPr="0094659F">
        <w:rPr>
          <w:rFonts w:ascii="Palatino Linotype" w:hAnsi="Palatino Linotype"/>
        </w:rPr>
        <w:t xml:space="preserve"> y tampoco las que acrediten tener un interés jurídico o legítimo tratándose de personas fallecidas,</w:t>
      </w:r>
      <w:r w:rsidRPr="0094659F">
        <w:rPr>
          <w:rFonts w:ascii="Palatino Linotype" w:hAnsi="Palatino Linotype"/>
        </w:rPr>
        <w:t xml:space="preserve"> desde la presentación de la solicitud ni durante la sustanciación del recurso de revisión que nos ocupa, </w:t>
      </w:r>
      <w:r w:rsidRPr="0094659F">
        <w:rPr>
          <w:rFonts w:ascii="Palatino Linotype" w:hAnsi="Palatino Linotype"/>
          <w:b/>
        </w:rPr>
        <w:t>se concluye que se está ante la presencia de la</w:t>
      </w:r>
      <w:r w:rsidR="001022D8" w:rsidRPr="0094659F">
        <w:rPr>
          <w:rFonts w:ascii="Palatino Linotype" w:hAnsi="Palatino Linotype"/>
          <w:b/>
        </w:rPr>
        <w:t>s</w:t>
      </w:r>
      <w:r w:rsidRPr="0094659F">
        <w:rPr>
          <w:rFonts w:ascii="Palatino Linotype" w:hAnsi="Palatino Linotype"/>
          <w:b/>
        </w:rPr>
        <w:t xml:space="preserve"> causal</w:t>
      </w:r>
      <w:r w:rsidR="001022D8" w:rsidRPr="0094659F">
        <w:rPr>
          <w:rFonts w:ascii="Palatino Linotype" w:hAnsi="Palatino Linotype"/>
          <w:b/>
        </w:rPr>
        <w:t>es</w:t>
      </w:r>
      <w:r w:rsidRPr="0094659F">
        <w:rPr>
          <w:rFonts w:ascii="Palatino Linotype" w:hAnsi="Palatino Linotype"/>
          <w:b/>
        </w:rPr>
        <w:t xml:space="preserve"> de desechamiento </w:t>
      </w:r>
      <w:r w:rsidR="001022D8" w:rsidRPr="0094659F">
        <w:rPr>
          <w:rFonts w:ascii="Palatino Linotype" w:hAnsi="Palatino Linotype"/>
          <w:b/>
        </w:rPr>
        <w:t xml:space="preserve">por improcedencia </w:t>
      </w:r>
      <w:r w:rsidRPr="0094659F">
        <w:rPr>
          <w:rFonts w:ascii="Palatino Linotype" w:hAnsi="Palatino Linotype"/>
          <w:b/>
        </w:rPr>
        <w:t>establecida</w:t>
      </w:r>
      <w:r w:rsidR="001022D8" w:rsidRPr="0094659F">
        <w:rPr>
          <w:rFonts w:ascii="Palatino Linotype" w:hAnsi="Palatino Linotype"/>
          <w:b/>
        </w:rPr>
        <w:t>s</w:t>
      </w:r>
      <w:r w:rsidRPr="0094659F">
        <w:rPr>
          <w:rFonts w:ascii="Palatino Linotype" w:hAnsi="Palatino Linotype"/>
          <w:b/>
        </w:rPr>
        <w:t xml:space="preserve"> en el diverso </w:t>
      </w:r>
      <w:r w:rsidR="00BE706E" w:rsidRPr="0094659F">
        <w:rPr>
          <w:rFonts w:ascii="Palatino Linotype" w:hAnsi="Palatino Linotype"/>
          <w:b/>
        </w:rPr>
        <w:t>138</w:t>
      </w:r>
      <w:r w:rsidRPr="0094659F">
        <w:rPr>
          <w:rFonts w:ascii="Palatino Linotype" w:hAnsi="Palatino Linotype"/>
          <w:b/>
        </w:rPr>
        <w:t xml:space="preserve">, </w:t>
      </w:r>
      <w:r w:rsidR="001022D8" w:rsidRPr="0094659F">
        <w:rPr>
          <w:rFonts w:ascii="Palatino Linotype" w:hAnsi="Palatino Linotype"/>
          <w:b/>
        </w:rPr>
        <w:t>fracciones</w:t>
      </w:r>
      <w:r w:rsidRPr="0094659F">
        <w:rPr>
          <w:rFonts w:ascii="Palatino Linotype" w:hAnsi="Palatino Linotype"/>
          <w:b/>
        </w:rPr>
        <w:t xml:space="preserve"> </w:t>
      </w:r>
      <w:r w:rsidR="00BE706E" w:rsidRPr="0094659F">
        <w:rPr>
          <w:rFonts w:ascii="Palatino Linotype" w:hAnsi="Palatino Linotype"/>
          <w:b/>
        </w:rPr>
        <w:t>II</w:t>
      </w:r>
      <w:r w:rsidR="001022D8" w:rsidRPr="0094659F">
        <w:rPr>
          <w:rFonts w:ascii="Palatino Linotype" w:hAnsi="Palatino Linotype"/>
          <w:b/>
        </w:rPr>
        <w:t xml:space="preserve"> y VII</w:t>
      </w:r>
      <w:r w:rsidRPr="0094659F">
        <w:rPr>
          <w:rFonts w:ascii="Palatino Linotype" w:hAnsi="Palatino Linotype"/>
          <w:b/>
        </w:rPr>
        <w:t>, de la Ley de la materia; sin embargo, toda vez que fue admitido el medio de impugnación, y subsistió la causal de improcedencia consistente en la omisión de la Recurrente, resulta procedente es Sobreseer el presente recurso de revisión.</w:t>
      </w:r>
    </w:p>
    <w:p w:rsidR="002A6934" w:rsidRPr="0094659F" w:rsidRDefault="002A6934" w:rsidP="003462C4">
      <w:pPr>
        <w:pStyle w:val="Prrafodelista"/>
        <w:numPr>
          <w:ilvl w:val="0"/>
          <w:numId w:val="4"/>
        </w:numPr>
        <w:spacing w:line="360" w:lineRule="auto"/>
        <w:ind w:left="0" w:firstLine="0"/>
        <w:jc w:val="both"/>
        <w:rPr>
          <w:rFonts w:ascii="Palatino Linotype" w:hAnsi="Palatino Linotype" w:cs="Arial"/>
        </w:rPr>
      </w:pPr>
      <w:r w:rsidRPr="0094659F">
        <w:rPr>
          <w:rFonts w:ascii="Palatino Linotype" w:hAnsi="Palatino Linotype"/>
        </w:rPr>
        <w:lastRenderedPageBreak/>
        <w:t>En ese contexto, de acuerdo con el procesalista Niceto Alcalá-Zamora y Castillo en su obra “Cuestiones de Terminología Procesal”, el sobreseimiento es “... una resolución en forma de auto, que produce la suspensión indefinida del procedimiento penal, o que pone fin al proceso, impidiendo en ambos casos, mientras subsista, la apertura del plenario o que en él se pronuncie sentencia...”</w:t>
      </w:r>
    </w:p>
    <w:p w:rsidR="002A6934" w:rsidRPr="0094659F" w:rsidRDefault="002A6934" w:rsidP="003462C4">
      <w:pPr>
        <w:pStyle w:val="Prrafodelista"/>
        <w:spacing w:line="360" w:lineRule="auto"/>
        <w:ind w:left="0"/>
        <w:jc w:val="both"/>
        <w:rPr>
          <w:rFonts w:ascii="Palatino Linotype" w:hAnsi="Palatino Linotype" w:cs="Arial"/>
        </w:rPr>
      </w:pPr>
    </w:p>
    <w:p w:rsidR="002A6934" w:rsidRPr="0094659F" w:rsidRDefault="002A6934" w:rsidP="003462C4">
      <w:pPr>
        <w:pStyle w:val="Prrafodelista"/>
        <w:numPr>
          <w:ilvl w:val="0"/>
          <w:numId w:val="4"/>
        </w:numPr>
        <w:spacing w:line="360" w:lineRule="auto"/>
        <w:ind w:left="0" w:firstLine="0"/>
        <w:jc w:val="both"/>
        <w:rPr>
          <w:rFonts w:ascii="Palatino Linotype" w:hAnsi="Palatino Linotype" w:cs="Arial"/>
        </w:rPr>
      </w:pPr>
      <w:r w:rsidRPr="0094659F">
        <w:rPr>
          <w:rFonts w:ascii="Palatino Linotype" w:hAnsi="Palatino Linotype"/>
        </w:rPr>
        <w:t>Así, para la doctrina el sobreseimiento provoca que un procedimiento se suspenda o se resuelva en definitiva sin que se entre al estudio de los agravios o motivos de inconformidad. Este mismo criterio es compartido por el más alto tribunal del país en múltiples jurisprudencias, por lo que a continuación se agrega una de ellas que sirve como orientador en esta resolución:</w:t>
      </w:r>
    </w:p>
    <w:p w:rsidR="002A6934" w:rsidRPr="0094659F" w:rsidRDefault="002A6934" w:rsidP="00BE706E">
      <w:pPr>
        <w:pStyle w:val="Prrafodelista"/>
        <w:tabs>
          <w:tab w:val="left" w:pos="7938"/>
        </w:tabs>
        <w:ind w:left="1134" w:right="1183"/>
        <w:jc w:val="both"/>
        <w:rPr>
          <w:rFonts w:ascii="Palatino Linotype" w:hAnsi="Palatino Linotype" w:cs="Arial"/>
          <w:i/>
          <w:sz w:val="22"/>
          <w:szCs w:val="22"/>
        </w:rPr>
      </w:pPr>
      <w:r w:rsidRPr="0094659F">
        <w:rPr>
          <w:rFonts w:ascii="Palatino Linotype" w:hAnsi="Palatino Linotype" w:cs="Arial"/>
          <w:i/>
          <w:sz w:val="22"/>
          <w:szCs w:val="22"/>
        </w:rPr>
        <w:t>“</w:t>
      </w:r>
      <w:r w:rsidRPr="0094659F">
        <w:rPr>
          <w:rFonts w:ascii="Palatino Linotype" w:hAnsi="Palatino Linotype" w:cs="Arial"/>
          <w:b/>
          <w:i/>
          <w:sz w:val="22"/>
          <w:szCs w:val="22"/>
        </w:rPr>
        <w:t>SOBRESEIMIENTO EN EL JUICIO DE AMPARO DIRECTO. IMPIDE EL ESTUDIO DE LAS VIOLACIONES PROCESALES PLANTEADAS EN LOS CONCEPTOS DE VIOLACIÓN</w:t>
      </w:r>
      <w:r w:rsidRPr="0094659F">
        <w:rPr>
          <w:rFonts w:ascii="Palatino Linotype" w:hAnsi="Palatino Linotype" w:cs="Arial"/>
          <w:i/>
          <w:sz w:val="22"/>
          <w:szCs w:val="22"/>
        </w:rPr>
        <w:t>. El sobreseimiento en el juicio de amparo directo provoca la terminación de la controversia planteada por el quejoso en la demanda de amparo, sin hacer un pronunciamiento de fondo sobre la legalidad o ilegalidad de la sentencia reclamada. Por consiguiente, si al sobreseerse en el juicio de amparo no se pueden estudiar los planteamientos que se hacen valer en contra del fallo reclamado, tampoco se deben analizar las violaciones procesales propuestas en los conceptos de violación, dado que, la principal consecuencia del sobreseimiento es poner fin al juicio de amparo sin resolver la controversia en sus méritos.”</w:t>
      </w:r>
    </w:p>
    <w:p w:rsidR="002A6934" w:rsidRPr="0094659F" w:rsidRDefault="002A6934" w:rsidP="002A6934">
      <w:pPr>
        <w:pStyle w:val="Prrafodelista"/>
        <w:spacing w:line="360" w:lineRule="auto"/>
        <w:ind w:left="851" w:right="822"/>
        <w:jc w:val="both"/>
        <w:rPr>
          <w:rFonts w:ascii="Palatino Linotype" w:hAnsi="Palatino Linotype" w:cs="Arial"/>
          <w:i/>
        </w:rPr>
      </w:pPr>
    </w:p>
    <w:p w:rsidR="002A6934" w:rsidRPr="0094659F" w:rsidRDefault="002A6934" w:rsidP="002A6934">
      <w:pPr>
        <w:pStyle w:val="Prrafodelista"/>
        <w:numPr>
          <w:ilvl w:val="0"/>
          <w:numId w:val="4"/>
        </w:numPr>
        <w:spacing w:line="360" w:lineRule="auto"/>
        <w:ind w:left="0" w:firstLine="0"/>
        <w:jc w:val="both"/>
        <w:rPr>
          <w:rFonts w:ascii="Palatino Linotype" w:hAnsi="Palatino Linotype" w:cs="Arial"/>
        </w:rPr>
      </w:pPr>
      <w:r w:rsidRPr="0094659F">
        <w:rPr>
          <w:rFonts w:ascii="Palatino Linotype" w:hAnsi="Palatino Linotype" w:cs="Arial"/>
        </w:rPr>
        <w:t>No obstante, se dejan a salvo los derechos del particular para que presente nuevas solicitudes para el ejercicio de acceso a datos personales, que a sus intereses convenga.</w:t>
      </w:r>
    </w:p>
    <w:p w:rsidR="002A6934" w:rsidRPr="0094659F" w:rsidRDefault="002A6934" w:rsidP="002A6934">
      <w:pPr>
        <w:pStyle w:val="Prrafodelista"/>
        <w:spacing w:line="360" w:lineRule="auto"/>
        <w:ind w:left="0"/>
        <w:jc w:val="both"/>
        <w:rPr>
          <w:rFonts w:ascii="Palatino Linotype" w:hAnsi="Palatino Linotype" w:cs="Arial"/>
        </w:rPr>
      </w:pPr>
    </w:p>
    <w:p w:rsidR="002A6934" w:rsidRPr="0094659F" w:rsidRDefault="002A6934" w:rsidP="002A6934">
      <w:pPr>
        <w:pStyle w:val="Prrafodelista"/>
        <w:numPr>
          <w:ilvl w:val="0"/>
          <w:numId w:val="4"/>
        </w:numPr>
        <w:spacing w:line="360" w:lineRule="auto"/>
        <w:ind w:left="0" w:firstLine="0"/>
        <w:jc w:val="both"/>
        <w:rPr>
          <w:rFonts w:ascii="Palatino Linotype" w:hAnsi="Palatino Linotype" w:cs="Arial"/>
        </w:rPr>
      </w:pPr>
      <w:r w:rsidRPr="0094659F">
        <w:rPr>
          <w:rFonts w:ascii="Palatino Linotype" w:hAnsi="Palatino Linotype"/>
          <w:color w:val="000000"/>
          <w:lang w:val="es-ES"/>
        </w:rPr>
        <w:t xml:space="preserve">Por lo anteriormente expuesto y fundado, este </w:t>
      </w:r>
      <w:r w:rsidRPr="0094659F">
        <w:rPr>
          <w:rFonts w:ascii="Palatino Linotype" w:hAnsi="Palatino Linotype"/>
          <w:b/>
          <w:bCs/>
          <w:color w:val="000000"/>
          <w:lang w:val="es-ES"/>
        </w:rPr>
        <w:t>ÓRGANO GARANTE</w:t>
      </w:r>
      <w:r w:rsidRPr="0094659F">
        <w:rPr>
          <w:rFonts w:ascii="Palatino Linotype" w:hAnsi="Palatino Linotype"/>
          <w:color w:val="000000"/>
          <w:lang w:val="es-ES"/>
        </w:rPr>
        <w:t xml:space="preserve"> emite los siguientes:</w:t>
      </w:r>
      <w:bookmarkStart w:id="2" w:name="_Toc447699324"/>
      <w:bookmarkStart w:id="3" w:name="_Toc445745148"/>
      <w:bookmarkStart w:id="4" w:name="_Toc486525261"/>
      <w:bookmarkStart w:id="5" w:name="_Toc9531903"/>
      <w:bookmarkStart w:id="6" w:name="_Toc48296494"/>
      <w:r w:rsidR="009B1EAB">
        <w:rPr>
          <w:rFonts w:ascii="Palatino Linotype" w:hAnsi="Palatino Linotype"/>
          <w:color w:val="000000"/>
          <w:lang w:val="es-ES"/>
        </w:rPr>
        <w:t>------------------------------------------------------------------------------------------------------------</w:t>
      </w:r>
    </w:p>
    <w:p w:rsidR="002A6934" w:rsidRPr="0094659F" w:rsidRDefault="002A6934" w:rsidP="002A6934">
      <w:pPr>
        <w:keepNext/>
        <w:keepLines/>
        <w:spacing w:line="360" w:lineRule="auto"/>
        <w:jc w:val="center"/>
        <w:outlineLvl w:val="0"/>
        <w:rPr>
          <w:rFonts w:ascii="Palatino Linotype" w:hAnsi="Palatino Linotype" w:cstheme="majorBidi"/>
          <w:b/>
          <w:bCs/>
        </w:rPr>
      </w:pPr>
      <w:bookmarkStart w:id="7" w:name="_Toc67668081"/>
      <w:r w:rsidRPr="0094659F">
        <w:rPr>
          <w:rFonts w:ascii="Palatino Linotype" w:hAnsi="Palatino Linotype" w:cstheme="majorBidi"/>
          <w:b/>
          <w:bCs/>
        </w:rPr>
        <w:lastRenderedPageBreak/>
        <w:t>R E S O L U T I V O S</w:t>
      </w:r>
      <w:bookmarkEnd w:id="2"/>
      <w:bookmarkEnd w:id="3"/>
      <w:bookmarkEnd w:id="4"/>
      <w:bookmarkEnd w:id="5"/>
      <w:bookmarkEnd w:id="6"/>
      <w:bookmarkEnd w:id="7"/>
    </w:p>
    <w:p w:rsidR="002A6934" w:rsidRPr="0094659F" w:rsidRDefault="002A6934" w:rsidP="002A6934">
      <w:pPr>
        <w:spacing w:line="360" w:lineRule="auto"/>
        <w:jc w:val="both"/>
        <w:rPr>
          <w:rFonts w:ascii="Palatino Linotype" w:hAnsi="Palatino Linotype" w:cs="Arial"/>
          <w:b/>
        </w:rPr>
      </w:pPr>
    </w:p>
    <w:p w:rsidR="002A6934" w:rsidRPr="0094659F" w:rsidRDefault="002A6934" w:rsidP="002A6934">
      <w:pPr>
        <w:spacing w:line="360" w:lineRule="auto"/>
        <w:jc w:val="both"/>
        <w:rPr>
          <w:rFonts w:ascii="Palatino Linotype" w:hAnsi="Palatino Linotype" w:cs="Arial"/>
        </w:rPr>
      </w:pPr>
      <w:r w:rsidRPr="0094659F">
        <w:rPr>
          <w:rFonts w:ascii="Palatino Linotype" w:hAnsi="Palatino Linotype" w:cs="Arial"/>
          <w:b/>
          <w:bCs/>
        </w:rPr>
        <w:t>PRIMERO</w:t>
      </w:r>
      <w:r w:rsidRPr="0094659F">
        <w:rPr>
          <w:rFonts w:ascii="Palatino Linotype" w:hAnsi="Palatino Linotype" w:cs="Arial"/>
        </w:rPr>
        <w:t xml:space="preserve">. Se </w:t>
      </w:r>
      <w:r w:rsidRPr="0094659F">
        <w:rPr>
          <w:rFonts w:ascii="Palatino Linotype" w:hAnsi="Palatino Linotype" w:cs="Arial"/>
          <w:b/>
        </w:rPr>
        <w:t>SOBRESEE</w:t>
      </w:r>
      <w:r w:rsidR="00CA5070" w:rsidRPr="0094659F">
        <w:rPr>
          <w:rFonts w:ascii="Palatino Linotype" w:hAnsi="Palatino Linotype" w:cs="Arial"/>
          <w:b/>
        </w:rPr>
        <w:t>N</w:t>
      </w:r>
      <w:r w:rsidRPr="0094659F">
        <w:rPr>
          <w:rFonts w:ascii="Palatino Linotype" w:hAnsi="Palatino Linotype" w:cs="Arial"/>
          <w:b/>
        </w:rPr>
        <w:t xml:space="preserve"> por improcedente</w:t>
      </w:r>
      <w:r w:rsidR="00CA5070" w:rsidRPr="0094659F">
        <w:rPr>
          <w:rFonts w:ascii="Palatino Linotype" w:hAnsi="Palatino Linotype" w:cs="Arial"/>
          <w:b/>
        </w:rPr>
        <w:t>s</w:t>
      </w:r>
      <w:r w:rsidRPr="0094659F">
        <w:rPr>
          <w:rFonts w:ascii="Palatino Linotype" w:hAnsi="Palatino Linotype" w:cs="Arial"/>
          <w:b/>
        </w:rPr>
        <w:t xml:space="preserve"> </w:t>
      </w:r>
      <w:r w:rsidR="00CA5070" w:rsidRPr="0094659F">
        <w:rPr>
          <w:rFonts w:ascii="Palatino Linotype" w:hAnsi="Palatino Linotype" w:cs="Arial"/>
        </w:rPr>
        <w:t>los</w:t>
      </w:r>
      <w:r w:rsidRPr="0094659F">
        <w:rPr>
          <w:rFonts w:ascii="Palatino Linotype" w:hAnsi="Palatino Linotype" w:cs="Arial"/>
        </w:rPr>
        <w:t xml:space="preserve"> </w:t>
      </w:r>
      <w:r w:rsidR="008A7B79" w:rsidRPr="0094659F">
        <w:rPr>
          <w:rFonts w:ascii="Palatino Linotype" w:hAnsi="Palatino Linotype" w:cs="Arial"/>
        </w:rPr>
        <w:t>Recurso</w:t>
      </w:r>
      <w:r w:rsidR="00CA5070" w:rsidRPr="0094659F">
        <w:rPr>
          <w:rFonts w:ascii="Palatino Linotype" w:hAnsi="Palatino Linotype" w:cs="Arial"/>
        </w:rPr>
        <w:t>s</w:t>
      </w:r>
      <w:r w:rsidR="008A7B79" w:rsidRPr="0094659F">
        <w:rPr>
          <w:rFonts w:ascii="Palatino Linotype" w:hAnsi="Palatino Linotype" w:cs="Arial"/>
        </w:rPr>
        <w:t xml:space="preserve"> </w:t>
      </w:r>
      <w:r w:rsidRPr="0094659F">
        <w:rPr>
          <w:rFonts w:ascii="Palatino Linotype" w:hAnsi="Palatino Linotype" w:cs="Arial"/>
        </w:rPr>
        <w:t xml:space="preserve">de </w:t>
      </w:r>
      <w:r w:rsidR="008A7B79" w:rsidRPr="0094659F">
        <w:rPr>
          <w:rFonts w:ascii="Palatino Linotype" w:hAnsi="Palatino Linotype" w:cs="Arial"/>
        </w:rPr>
        <w:t>Revisión</w:t>
      </w:r>
      <w:r w:rsidR="008A7B79" w:rsidRPr="0094659F">
        <w:rPr>
          <w:rFonts w:ascii="Palatino Linotype" w:hAnsi="Palatino Linotype" w:cs="Arial"/>
          <w:b/>
        </w:rPr>
        <w:t xml:space="preserve"> </w:t>
      </w:r>
      <w:r w:rsidRPr="0094659F">
        <w:rPr>
          <w:rFonts w:ascii="Palatino Linotype" w:hAnsi="Palatino Linotype" w:cs="Arial"/>
        </w:rPr>
        <w:t xml:space="preserve">número </w:t>
      </w:r>
      <w:r w:rsidRPr="0094659F">
        <w:rPr>
          <w:rFonts w:ascii="Palatino Linotype" w:hAnsi="Palatino Linotype" w:cs="Arial"/>
          <w:b/>
        </w:rPr>
        <w:t xml:space="preserve"> </w:t>
      </w:r>
      <w:r w:rsidR="00CA5070" w:rsidRPr="0094659F">
        <w:rPr>
          <w:rFonts w:ascii="Palatino Linotype" w:hAnsi="Palatino Linotype" w:cs="Arial"/>
          <w:b/>
          <w:lang w:val="es-ES_tradnl"/>
        </w:rPr>
        <w:t>03853/INFOEM/AD/RR/2025 y 03854/INFOEM/AD/RR/2025</w:t>
      </w:r>
      <w:r w:rsidRPr="0094659F">
        <w:rPr>
          <w:rFonts w:ascii="Palatino Linotype" w:hAnsi="Palatino Linotype" w:cs="Arial"/>
          <w:b/>
        </w:rPr>
        <w:t>,</w:t>
      </w:r>
      <w:r w:rsidRPr="0094659F">
        <w:rPr>
          <w:rFonts w:ascii="Palatino Linotype" w:hAnsi="Palatino Linotype" w:cs="Arial"/>
        </w:rPr>
        <w:t xml:space="preserve"> de conformidad con lo dispuesto en el artículo 139</w:t>
      </w:r>
      <w:r w:rsidR="00BE1310" w:rsidRPr="0094659F">
        <w:rPr>
          <w:rFonts w:ascii="Palatino Linotype" w:hAnsi="Palatino Linotype" w:cs="Arial"/>
        </w:rPr>
        <w:t>,</w:t>
      </w:r>
      <w:r w:rsidRPr="0094659F">
        <w:rPr>
          <w:rFonts w:ascii="Palatino Linotype" w:hAnsi="Palatino Linotype" w:cs="Arial"/>
        </w:rPr>
        <w:t xml:space="preserve"> fracción III, en relación con el artículo 138</w:t>
      </w:r>
      <w:r w:rsidR="00BE1310" w:rsidRPr="0094659F">
        <w:rPr>
          <w:rFonts w:ascii="Palatino Linotype" w:hAnsi="Palatino Linotype" w:cs="Arial"/>
        </w:rPr>
        <w:t>,</w:t>
      </w:r>
      <w:r w:rsidRPr="0094659F">
        <w:rPr>
          <w:rFonts w:ascii="Palatino Linotype" w:hAnsi="Palatino Linotype" w:cs="Arial"/>
        </w:rPr>
        <w:t xml:space="preserve"> </w:t>
      </w:r>
      <w:r w:rsidR="00CA5070" w:rsidRPr="0094659F">
        <w:rPr>
          <w:rFonts w:ascii="Palatino Linotype" w:hAnsi="Palatino Linotype" w:cs="Arial"/>
        </w:rPr>
        <w:t>fracciones</w:t>
      </w:r>
      <w:r w:rsidRPr="0094659F">
        <w:rPr>
          <w:rFonts w:ascii="Palatino Linotype" w:hAnsi="Palatino Linotype" w:cs="Arial"/>
        </w:rPr>
        <w:t xml:space="preserve"> II</w:t>
      </w:r>
      <w:r w:rsidR="00CA5070" w:rsidRPr="0094659F">
        <w:rPr>
          <w:rFonts w:ascii="Palatino Linotype" w:hAnsi="Palatino Linotype" w:cs="Arial"/>
        </w:rPr>
        <w:t xml:space="preserve"> y VII</w:t>
      </w:r>
      <w:r w:rsidR="00BE1310" w:rsidRPr="0094659F">
        <w:rPr>
          <w:rFonts w:ascii="Palatino Linotype" w:hAnsi="Palatino Linotype" w:cs="Arial"/>
        </w:rPr>
        <w:t>,</w:t>
      </w:r>
      <w:r w:rsidRPr="0094659F">
        <w:rPr>
          <w:rFonts w:ascii="Palatino Linotype" w:hAnsi="Palatino Linotype" w:cs="Arial"/>
        </w:rPr>
        <w:t xml:space="preserve"> de la Ley de Protección de Datos Personales en Posesión de Sujetos Obligados del Estado de México y Municipios, en términos del </w:t>
      </w:r>
      <w:r w:rsidRPr="0094659F">
        <w:rPr>
          <w:rFonts w:ascii="Palatino Linotype" w:hAnsi="Palatino Linotype" w:cs="Arial"/>
          <w:b/>
        </w:rPr>
        <w:t xml:space="preserve">considerando </w:t>
      </w:r>
      <w:r w:rsidR="009504E2" w:rsidRPr="0094659F">
        <w:rPr>
          <w:rFonts w:ascii="Palatino Linotype" w:hAnsi="Palatino Linotype" w:cs="Arial"/>
          <w:b/>
        </w:rPr>
        <w:t>CUARTO</w:t>
      </w:r>
      <w:r w:rsidR="009504E2" w:rsidRPr="0094659F">
        <w:rPr>
          <w:rFonts w:ascii="Palatino Linotype" w:hAnsi="Palatino Linotype" w:cs="Arial"/>
        </w:rPr>
        <w:t xml:space="preserve"> </w:t>
      </w:r>
      <w:r w:rsidRPr="0094659F">
        <w:rPr>
          <w:rFonts w:ascii="Palatino Linotype" w:hAnsi="Palatino Linotype" w:cs="Arial"/>
        </w:rPr>
        <w:t>de la presente Resolución.</w:t>
      </w:r>
      <w:r w:rsidR="00CA5070" w:rsidRPr="0094659F">
        <w:rPr>
          <w:rFonts w:ascii="Palatino Linotype" w:hAnsi="Palatino Linotype" w:cs="Arial"/>
        </w:rPr>
        <w:t xml:space="preserve"> </w:t>
      </w:r>
    </w:p>
    <w:p w:rsidR="002A6934" w:rsidRPr="0094659F" w:rsidRDefault="002A6934" w:rsidP="002A6934">
      <w:pPr>
        <w:spacing w:line="360" w:lineRule="auto"/>
        <w:jc w:val="both"/>
        <w:rPr>
          <w:rFonts w:ascii="Palatino Linotype" w:hAnsi="Palatino Linotype" w:cs="Arial"/>
        </w:rPr>
      </w:pPr>
    </w:p>
    <w:p w:rsidR="002A6934" w:rsidRPr="0094659F" w:rsidRDefault="002A6934" w:rsidP="008A7B79">
      <w:pPr>
        <w:spacing w:line="360" w:lineRule="auto"/>
        <w:jc w:val="both"/>
        <w:rPr>
          <w:rFonts w:ascii="Palatino Linotype" w:hAnsi="Palatino Linotype" w:cs="Arial"/>
        </w:rPr>
      </w:pPr>
      <w:bookmarkStart w:id="8" w:name="_Toc461648590"/>
      <w:bookmarkStart w:id="9" w:name="_Toc461648682"/>
      <w:bookmarkStart w:id="10" w:name="_Toc462228049"/>
      <w:bookmarkStart w:id="11" w:name="_Toc462228129"/>
      <w:bookmarkStart w:id="12" w:name="_Toc496099789"/>
      <w:bookmarkStart w:id="13" w:name="_Toc496100166"/>
      <w:bookmarkStart w:id="14" w:name="_Toc499756977"/>
      <w:bookmarkStart w:id="15" w:name="_Toc499757020"/>
      <w:bookmarkStart w:id="16" w:name="_Toc504377974"/>
      <w:r w:rsidRPr="0094659F">
        <w:rPr>
          <w:rFonts w:ascii="Palatino Linotype" w:hAnsi="Palatino Linotype" w:cs="Arial"/>
          <w:b/>
        </w:rPr>
        <w:t>SEGUNDO</w:t>
      </w:r>
      <w:r w:rsidRPr="0094659F">
        <w:rPr>
          <w:rFonts w:ascii="Palatino Linotype" w:hAnsi="Palatino Linotype" w:cs="Arial"/>
        </w:rPr>
        <w:t>.</w:t>
      </w:r>
      <w:bookmarkEnd w:id="8"/>
      <w:bookmarkEnd w:id="9"/>
      <w:bookmarkEnd w:id="10"/>
      <w:bookmarkEnd w:id="11"/>
      <w:bookmarkEnd w:id="12"/>
      <w:bookmarkEnd w:id="13"/>
      <w:bookmarkEnd w:id="14"/>
      <w:bookmarkEnd w:id="15"/>
      <w:bookmarkEnd w:id="16"/>
      <w:r w:rsidRPr="0094659F">
        <w:rPr>
          <w:rFonts w:cs="Arial"/>
        </w:rPr>
        <w:t xml:space="preserve"> </w:t>
      </w:r>
      <w:r w:rsidRPr="0094659F">
        <w:rPr>
          <w:rFonts w:ascii="Palatino Linotype" w:hAnsi="Palatino Linotype" w:cs="Arial"/>
          <w:b/>
        </w:rPr>
        <w:t>Notifíquese</w:t>
      </w:r>
      <w:r w:rsidRPr="0094659F">
        <w:rPr>
          <w:rFonts w:ascii="Palatino Linotype" w:hAnsi="Palatino Linotype" w:cs="Arial"/>
        </w:rPr>
        <w:t xml:space="preserve"> al Titular de la Unidad de Transparencia </w:t>
      </w:r>
      <w:r w:rsidRPr="0094659F">
        <w:rPr>
          <w:rFonts w:ascii="Palatino Linotype" w:hAnsi="Palatino Linotype" w:cs="Arial"/>
          <w:b/>
        </w:rPr>
        <w:t>del SUJETO OBLIGADO</w:t>
      </w:r>
      <w:r w:rsidRPr="0094659F">
        <w:rPr>
          <w:rFonts w:ascii="Palatino Linotype" w:hAnsi="Palatino Linotype" w:cs="Arial"/>
        </w:rPr>
        <w:t xml:space="preserve">, vía </w:t>
      </w:r>
      <w:r w:rsidRPr="0094659F">
        <w:rPr>
          <w:rFonts w:ascii="Palatino Linotype" w:hAnsi="Palatino Linotype" w:cs="Arial"/>
          <w:b/>
        </w:rPr>
        <w:t>SARCOEM</w:t>
      </w:r>
      <w:r w:rsidRPr="0094659F">
        <w:rPr>
          <w:rFonts w:ascii="Palatino Linotype" w:hAnsi="Palatino Linotype" w:cs="Arial"/>
        </w:rPr>
        <w:t>, la presente resolución.</w:t>
      </w:r>
    </w:p>
    <w:p w:rsidR="002A6934" w:rsidRPr="0094659F" w:rsidRDefault="002A6934" w:rsidP="002A6934">
      <w:pPr>
        <w:shd w:val="clear" w:color="auto" w:fill="FFFFFF"/>
        <w:spacing w:line="360" w:lineRule="auto"/>
        <w:jc w:val="both"/>
        <w:rPr>
          <w:rStyle w:val="Ttulo2Car"/>
          <w:rFonts w:ascii="Palatino Linotype" w:hAnsi="Palatino Linotype"/>
          <w:b/>
          <w:color w:val="000000" w:themeColor="text1"/>
        </w:rPr>
      </w:pPr>
    </w:p>
    <w:p w:rsidR="002A6934" w:rsidRPr="0094659F" w:rsidRDefault="002A6934" w:rsidP="002A6934">
      <w:pPr>
        <w:pStyle w:val="Prrafodelista"/>
        <w:widowControl w:val="0"/>
        <w:tabs>
          <w:tab w:val="left" w:pos="1701"/>
        </w:tabs>
        <w:autoSpaceDE w:val="0"/>
        <w:autoSpaceDN w:val="0"/>
        <w:adjustRightInd w:val="0"/>
        <w:spacing w:line="360" w:lineRule="auto"/>
        <w:ind w:left="0"/>
        <w:jc w:val="both"/>
        <w:rPr>
          <w:rFonts w:ascii="Palatino Linotype" w:hAnsi="Palatino Linotype"/>
          <w:color w:val="222222"/>
          <w:lang w:eastAsia="es-ES_tradnl"/>
        </w:rPr>
      </w:pPr>
      <w:r w:rsidRPr="0094659F">
        <w:rPr>
          <w:rFonts w:ascii="Palatino Linotype" w:hAnsi="Palatino Linotype" w:cs="Arial"/>
          <w:b/>
        </w:rPr>
        <w:t>TERCERO</w:t>
      </w:r>
      <w:r w:rsidRPr="0094659F">
        <w:rPr>
          <w:rFonts w:ascii="Palatino Linotype" w:hAnsi="Palatino Linotype"/>
          <w:b/>
          <w:color w:val="222222"/>
          <w:lang w:eastAsia="es-ES_tradnl"/>
        </w:rPr>
        <w:t xml:space="preserve">. Notifíquese </w:t>
      </w:r>
      <w:r w:rsidRPr="0094659F">
        <w:rPr>
          <w:rFonts w:ascii="Palatino Linotype" w:hAnsi="Palatino Linotype"/>
          <w:color w:val="222222"/>
          <w:lang w:eastAsia="es-ES_tradnl"/>
        </w:rPr>
        <w:t>al</w:t>
      </w:r>
      <w:r w:rsidRPr="0094659F">
        <w:rPr>
          <w:rFonts w:ascii="Palatino Linotype" w:hAnsi="Palatino Linotype"/>
          <w:b/>
          <w:color w:val="222222"/>
          <w:lang w:eastAsia="es-ES_tradnl"/>
        </w:rPr>
        <w:t xml:space="preserve"> RECURRENTE </w:t>
      </w:r>
      <w:r w:rsidRPr="0094659F">
        <w:rPr>
          <w:rFonts w:ascii="Palatino Linotype" w:hAnsi="Palatino Linotype"/>
          <w:color w:val="222222"/>
          <w:lang w:eastAsia="es-ES_tradnl"/>
        </w:rPr>
        <w:t xml:space="preserve">la presente resolución, vía </w:t>
      </w:r>
      <w:r w:rsidRPr="0094659F">
        <w:rPr>
          <w:rFonts w:ascii="Palatino Linotype" w:eastAsia="MS Mincho" w:hAnsi="Palatino Linotype"/>
          <w:b/>
          <w:color w:val="000000" w:themeColor="text1"/>
          <w:shd w:val="clear" w:color="auto" w:fill="FFFFFF"/>
        </w:rPr>
        <w:t>SARCOEM</w:t>
      </w:r>
      <w:r w:rsidRPr="0094659F">
        <w:rPr>
          <w:rFonts w:ascii="Palatino Linotype" w:hAnsi="Palatino Linotype"/>
          <w:color w:val="222222"/>
          <w:lang w:eastAsia="es-ES_tradnl"/>
        </w:rPr>
        <w:t>.</w:t>
      </w:r>
    </w:p>
    <w:p w:rsidR="002A6934" w:rsidRPr="0094659F" w:rsidRDefault="002A6934" w:rsidP="002A6934">
      <w:pPr>
        <w:pStyle w:val="Prrafodelista"/>
        <w:widowControl w:val="0"/>
        <w:tabs>
          <w:tab w:val="left" w:pos="1701"/>
        </w:tabs>
        <w:autoSpaceDE w:val="0"/>
        <w:autoSpaceDN w:val="0"/>
        <w:adjustRightInd w:val="0"/>
        <w:spacing w:line="360" w:lineRule="auto"/>
        <w:ind w:left="0"/>
        <w:jc w:val="both"/>
        <w:rPr>
          <w:rFonts w:ascii="Palatino Linotype" w:hAnsi="Palatino Linotype"/>
          <w:color w:val="222222"/>
          <w:lang w:eastAsia="es-ES_tradnl"/>
        </w:rPr>
      </w:pPr>
    </w:p>
    <w:p w:rsidR="002A6934" w:rsidRPr="0094659F" w:rsidRDefault="002A6934" w:rsidP="002A6934">
      <w:pPr>
        <w:pStyle w:val="Prrafodelista"/>
        <w:widowControl w:val="0"/>
        <w:tabs>
          <w:tab w:val="left" w:pos="1701"/>
        </w:tabs>
        <w:autoSpaceDE w:val="0"/>
        <w:autoSpaceDN w:val="0"/>
        <w:adjustRightInd w:val="0"/>
        <w:spacing w:line="360" w:lineRule="auto"/>
        <w:ind w:left="0"/>
        <w:jc w:val="both"/>
        <w:rPr>
          <w:rFonts w:ascii="Palatino Linotype" w:hAnsi="Palatino Linotype"/>
          <w:color w:val="222222"/>
          <w:lang w:eastAsia="es-ES_tradnl"/>
        </w:rPr>
      </w:pPr>
      <w:r w:rsidRPr="0094659F">
        <w:rPr>
          <w:rFonts w:ascii="Palatino Linotype" w:hAnsi="Palatino Linotype"/>
          <w:b/>
          <w:color w:val="222222"/>
          <w:lang w:eastAsia="es-ES_tradnl"/>
        </w:rPr>
        <w:t xml:space="preserve">CUARTO. </w:t>
      </w:r>
      <w:r w:rsidRPr="0094659F">
        <w:rPr>
          <w:rFonts w:ascii="Palatino Linotype" w:hAnsi="Palatino Linotype"/>
          <w:color w:val="222222"/>
          <w:lang w:eastAsia="es-ES_tradnl"/>
        </w:rPr>
        <w:t xml:space="preserve">Se hace de conocimiento del </w:t>
      </w:r>
      <w:r w:rsidRPr="0094659F">
        <w:rPr>
          <w:rFonts w:ascii="Palatino Linotype" w:hAnsi="Palatino Linotype"/>
          <w:b/>
        </w:rPr>
        <w:t>RECURRENTE</w:t>
      </w:r>
      <w:r w:rsidRPr="0094659F">
        <w:rPr>
          <w:rFonts w:ascii="Palatino Linotype" w:hAnsi="Palatino Linotype"/>
          <w:color w:val="222222"/>
          <w:lang w:eastAsia="es-ES_tradnl"/>
        </w:rPr>
        <w:t xml:space="preserve"> que, de conformidad con lo establecido en el artículo 142 de la Ley de Protección de Datos Personales en Posesión de Sujetos Obligados del Estado de México y Municipios, en caso de que considere que la resolución le cause algún perjuicio podrá impugnarla vía Juicio de Amparo en los términos de las leyes aplicables.</w:t>
      </w:r>
    </w:p>
    <w:p w:rsidR="00243341" w:rsidRPr="0094659F" w:rsidRDefault="00243341" w:rsidP="00243341">
      <w:pPr>
        <w:spacing w:line="360" w:lineRule="auto"/>
        <w:contextualSpacing/>
        <w:jc w:val="both"/>
        <w:rPr>
          <w:rFonts w:ascii="Palatino Linotype" w:hAnsi="Palatino Linotype" w:cs="Tahoma"/>
          <w:sz w:val="22"/>
          <w:szCs w:val="22"/>
        </w:rPr>
      </w:pPr>
    </w:p>
    <w:p w:rsidR="00DE5182" w:rsidRDefault="0094659F" w:rsidP="00DE5182">
      <w:pPr>
        <w:spacing w:before="240" w:after="240" w:line="360" w:lineRule="auto"/>
        <w:ind w:firstLine="1"/>
        <w:jc w:val="both"/>
        <w:rPr>
          <w:rFonts w:ascii="Palatino Linotype" w:hAnsi="Palatino Linotype" w:cs="Palatino Linotype"/>
          <w:color w:val="000000" w:themeColor="text1"/>
        </w:rPr>
      </w:pPr>
      <w:bookmarkStart w:id="17" w:name="_Hlk99014733"/>
      <w:r w:rsidRPr="0094659F">
        <w:rPr>
          <w:rFonts w:ascii="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w:t>
      </w:r>
      <w:r w:rsidRPr="0094659F">
        <w:rPr>
          <w:rFonts w:ascii="Palatino Linotype" w:hAnsi="Palatino Linotype" w:cs="Palatino Linotype"/>
        </w:rPr>
        <w:lastRenderedPageBreak/>
        <w:t xml:space="preserve">LOS COMISIONADOS JOSÉ MARTÍNEZ VILCHIS, MARÍA DEL ROSARIO MEJÍA AYALA, SHARON CRISTINA MORALES MARTÍNEZ, LUIS GUSTAVO PARRA NORIEGA Y GUADALUPE RAMÍREZ PEÑA; EN LA VIGÉSIMA SEXTA SESIÓN ORDINARIA, CELEBRADA EL DIECISÉIS (16) DE JULIO DE DOS MIL VEINTICINCO, ANTE EL SECRETARIO TÉCNICO DEL PLENO </w:t>
      </w:r>
      <w:r w:rsidRPr="0094659F">
        <w:rPr>
          <w:rFonts w:ascii="Palatino Linotype" w:hAnsi="Palatino Linotype" w:cs="Palatino Linotype"/>
          <w:color w:val="000000" w:themeColor="text1"/>
        </w:rPr>
        <w:t>ALEXIS TAPIA RAMÍREZ</w:t>
      </w:r>
      <w:r w:rsidR="00DE5182" w:rsidRPr="0094659F">
        <w:rPr>
          <w:rFonts w:ascii="Palatino Linotype" w:hAnsi="Palatino Linotype" w:cs="Palatino Linotype"/>
          <w:color w:val="000000" w:themeColor="text1"/>
        </w:rPr>
        <w:t>.</w:t>
      </w:r>
    </w:p>
    <w:p w:rsidR="009B1EAB" w:rsidRDefault="009B1EAB" w:rsidP="00DE5182">
      <w:pPr>
        <w:spacing w:before="240" w:after="240" w:line="360" w:lineRule="auto"/>
        <w:ind w:firstLine="1"/>
        <w:jc w:val="both"/>
        <w:rPr>
          <w:rFonts w:ascii="Palatino Linotype" w:hAnsi="Palatino Linotype" w:cs="Palatino Linotype"/>
          <w:color w:val="000000" w:themeColor="text1"/>
        </w:rPr>
      </w:pPr>
    </w:p>
    <w:p w:rsidR="009B1EAB" w:rsidRDefault="009B1EAB" w:rsidP="00DE5182">
      <w:pPr>
        <w:spacing w:before="240" w:after="240" w:line="360" w:lineRule="auto"/>
        <w:ind w:firstLine="1"/>
        <w:jc w:val="both"/>
        <w:rPr>
          <w:rFonts w:ascii="Palatino Linotype" w:hAnsi="Palatino Linotype" w:cs="Palatino Linotype"/>
          <w:color w:val="000000" w:themeColor="text1"/>
        </w:rPr>
      </w:pPr>
    </w:p>
    <w:p w:rsidR="009B1EAB" w:rsidRDefault="009B1EAB" w:rsidP="00DE5182">
      <w:pPr>
        <w:spacing w:before="240" w:after="240" w:line="360" w:lineRule="auto"/>
        <w:ind w:firstLine="1"/>
        <w:jc w:val="both"/>
        <w:rPr>
          <w:rFonts w:ascii="Palatino Linotype" w:hAnsi="Palatino Linotype" w:cs="Palatino Linotype"/>
          <w:color w:val="000000" w:themeColor="text1"/>
        </w:rPr>
      </w:pPr>
    </w:p>
    <w:p w:rsidR="009B1EAB" w:rsidRDefault="009B1EAB" w:rsidP="00DE5182">
      <w:pPr>
        <w:spacing w:before="240" w:after="240" w:line="360" w:lineRule="auto"/>
        <w:ind w:firstLine="1"/>
        <w:jc w:val="both"/>
        <w:rPr>
          <w:rFonts w:ascii="Palatino Linotype" w:hAnsi="Palatino Linotype" w:cs="Palatino Linotype"/>
          <w:color w:val="000000" w:themeColor="text1"/>
        </w:rPr>
      </w:pPr>
    </w:p>
    <w:p w:rsidR="009B1EAB" w:rsidRDefault="009B1EAB" w:rsidP="00DE5182">
      <w:pPr>
        <w:spacing w:before="240" w:after="240" w:line="360" w:lineRule="auto"/>
        <w:ind w:firstLine="1"/>
        <w:jc w:val="both"/>
        <w:rPr>
          <w:rFonts w:ascii="Palatino Linotype" w:hAnsi="Palatino Linotype" w:cs="Palatino Linotype"/>
          <w:color w:val="000000" w:themeColor="text1"/>
        </w:rPr>
      </w:pPr>
    </w:p>
    <w:p w:rsidR="009B1EAB" w:rsidRDefault="009B1EAB" w:rsidP="00DE5182">
      <w:pPr>
        <w:spacing w:before="240" w:after="240" w:line="360" w:lineRule="auto"/>
        <w:ind w:firstLine="1"/>
        <w:jc w:val="both"/>
        <w:rPr>
          <w:rFonts w:ascii="Palatino Linotype" w:hAnsi="Palatino Linotype"/>
        </w:rPr>
      </w:pPr>
    </w:p>
    <w:p w:rsidR="00DE5182" w:rsidRDefault="00DE5182" w:rsidP="00DE5182">
      <w:pPr>
        <w:spacing w:before="240" w:after="240" w:line="360" w:lineRule="auto"/>
        <w:ind w:firstLine="1"/>
        <w:jc w:val="both"/>
        <w:rPr>
          <w:rFonts w:ascii="Palatino Linotype" w:hAnsi="Palatino Linotype"/>
        </w:rPr>
      </w:pPr>
    </w:p>
    <w:bookmarkEnd w:id="17"/>
    <w:p w:rsidR="00EC47A6" w:rsidRDefault="00EC47A6" w:rsidP="00231BF3">
      <w:pPr>
        <w:tabs>
          <w:tab w:val="left" w:pos="1842"/>
        </w:tabs>
        <w:rPr>
          <w:rFonts w:ascii="Palatino Linotype" w:eastAsia="Palatino Linotype" w:hAnsi="Palatino Linotype" w:cs="Palatino Linotype"/>
        </w:rPr>
      </w:pPr>
    </w:p>
    <w:p w:rsidR="0094659F" w:rsidRDefault="0094659F" w:rsidP="00231BF3">
      <w:pPr>
        <w:tabs>
          <w:tab w:val="left" w:pos="1842"/>
        </w:tabs>
        <w:rPr>
          <w:rFonts w:ascii="Palatino Linotype" w:eastAsia="Palatino Linotype" w:hAnsi="Palatino Linotype" w:cs="Palatino Linotype"/>
        </w:rPr>
      </w:pPr>
    </w:p>
    <w:p w:rsidR="0094659F" w:rsidRDefault="0094659F" w:rsidP="00231BF3">
      <w:pPr>
        <w:tabs>
          <w:tab w:val="left" w:pos="1842"/>
        </w:tabs>
        <w:rPr>
          <w:rFonts w:ascii="Palatino Linotype" w:eastAsia="Palatino Linotype" w:hAnsi="Palatino Linotype" w:cs="Palatino Linotype"/>
        </w:rPr>
      </w:pPr>
    </w:p>
    <w:p w:rsidR="0094659F" w:rsidRDefault="0094659F" w:rsidP="00231BF3">
      <w:pPr>
        <w:tabs>
          <w:tab w:val="left" w:pos="1842"/>
        </w:tabs>
        <w:rPr>
          <w:rFonts w:ascii="Palatino Linotype" w:eastAsia="Palatino Linotype" w:hAnsi="Palatino Linotype" w:cs="Palatino Linotype"/>
        </w:rPr>
      </w:pPr>
    </w:p>
    <w:p w:rsidR="0094659F" w:rsidRDefault="0094659F" w:rsidP="00231BF3">
      <w:pPr>
        <w:tabs>
          <w:tab w:val="left" w:pos="1842"/>
        </w:tabs>
        <w:rPr>
          <w:rFonts w:ascii="Palatino Linotype" w:eastAsia="Palatino Linotype" w:hAnsi="Palatino Linotype" w:cs="Palatino Linotype"/>
        </w:rPr>
      </w:pPr>
    </w:p>
    <w:p w:rsidR="0094659F" w:rsidRDefault="0094659F" w:rsidP="00231BF3">
      <w:pPr>
        <w:tabs>
          <w:tab w:val="left" w:pos="1842"/>
        </w:tabs>
        <w:rPr>
          <w:rFonts w:ascii="Palatino Linotype" w:eastAsia="Palatino Linotype" w:hAnsi="Palatino Linotype" w:cs="Palatino Linotype"/>
        </w:rPr>
      </w:pPr>
    </w:p>
    <w:p w:rsidR="0094659F" w:rsidRDefault="0094659F" w:rsidP="00231BF3">
      <w:pPr>
        <w:tabs>
          <w:tab w:val="left" w:pos="1842"/>
        </w:tabs>
        <w:rPr>
          <w:rFonts w:ascii="Palatino Linotype" w:eastAsia="Palatino Linotype" w:hAnsi="Palatino Linotype" w:cs="Palatino Linotype"/>
        </w:rPr>
      </w:pPr>
    </w:p>
    <w:p w:rsidR="0094659F" w:rsidRDefault="0094659F" w:rsidP="00231BF3">
      <w:pPr>
        <w:tabs>
          <w:tab w:val="left" w:pos="1842"/>
        </w:tabs>
        <w:rPr>
          <w:rFonts w:ascii="Palatino Linotype" w:eastAsia="Palatino Linotype" w:hAnsi="Palatino Linotype" w:cs="Palatino Linotype"/>
        </w:rPr>
      </w:pPr>
    </w:p>
    <w:p w:rsidR="0094659F" w:rsidRDefault="0094659F" w:rsidP="00231BF3">
      <w:pPr>
        <w:tabs>
          <w:tab w:val="left" w:pos="1842"/>
        </w:tabs>
        <w:rPr>
          <w:rFonts w:ascii="Palatino Linotype" w:eastAsia="Palatino Linotype" w:hAnsi="Palatino Linotype" w:cs="Palatino Linotype"/>
        </w:rPr>
      </w:pPr>
    </w:p>
    <w:p w:rsidR="0094659F" w:rsidRDefault="0094659F" w:rsidP="00231BF3">
      <w:pPr>
        <w:tabs>
          <w:tab w:val="left" w:pos="1842"/>
        </w:tabs>
        <w:rPr>
          <w:rFonts w:ascii="Palatino Linotype" w:eastAsia="Palatino Linotype" w:hAnsi="Palatino Linotype" w:cs="Palatino Linotype"/>
        </w:rPr>
      </w:pPr>
    </w:p>
    <w:p w:rsidR="0094659F" w:rsidRDefault="0094659F" w:rsidP="00231BF3">
      <w:pPr>
        <w:tabs>
          <w:tab w:val="left" w:pos="1842"/>
        </w:tabs>
        <w:rPr>
          <w:rFonts w:ascii="Palatino Linotype" w:eastAsia="Palatino Linotype" w:hAnsi="Palatino Linotype" w:cs="Palatino Linotype"/>
        </w:rPr>
      </w:pPr>
    </w:p>
    <w:p w:rsidR="0094659F" w:rsidRDefault="0094659F" w:rsidP="00231BF3">
      <w:pPr>
        <w:tabs>
          <w:tab w:val="left" w:pos="1842"/>
        </w:tabs>
        <w:rPr>
          <w:rFonts w:ascii="Palatino Linotype" w:eastAsia="Palatino Linotype" w:hAnsi="Palatino Linotype" w:cs="Palatino Linotype"/>
        </w:rPr>
      </w:pPr>
    </w:p>
    <w:p w:rsidR="0094659F" w:rsidRDefault="0094659F" w:rsidP="00231BF3">
      <w:pPr>
        <w:tabs>
          <w:tab w:val="left" w:pos="1842"/>
        </w:tabs>
        <w:rPr>
          <w:rFonts w:ascii="Palatino Linotype" w:eastAsia="Palatino Linotype" w:hAnsi="Palatino Linotype" w:cs="Palatino Linotype"/>
        </w:rPr>
      </w:pPr>
    </w:p>
    <w:p w:rsidR="0094659F" w:rsidRDefault="0094659F" w:rsidP="00231BF3">
      <w:pPr>
        <w:tabs>
          <w:tab w:val="left" w:pos="1842"/>
        </w:tabs>
        <w:rPr>
          <w:rFonts w:ascii="Palatino Linotype" w:eastAsia="Palatino Linotype" w:hAnsi="Palatino Linotype" w:cs="Palatino Linotype"/>
        </w:rPr>
      </w:pPr>
    </w:p>
    <w:p w:rsidR="0094659F" w:rsidRDefault="0094659F" w:rsidP="00231BF3">
      <w:pPr>
        <w:tabs>
          <w:tab w:val="left" w:pos="1842"/>
        </w:tabs>
        <w:rPr>
          <w:rFonts w:ascii="Palatino Linotype" w:eastAsia="Palatino Linotype" w:hAnsi="Palatino Linotype" w:cs="Palatino Linotype"/>
        </w:rPr>
      </w:pPr>
    </w:p>
    <w:p w:rsidR="0094659F" w:rsidRPr="00231BF3" w:rsidRDefault="0094659F" w:rsidP="00231BF3">
      <w:pPr>
        <w:tabs>
          <w:tab w:val="left" w:pos="1842"/>
        </w:tabs>
        <w:rPr>
          <w:rFonts w:ascii="Palatino Linotype" w:eastAsia="Palatino Linotype" w:hAnsi="Palatino Linotype" w:cs="Palatino Linotype"/>
        </w:rPr>
      </w:pPr>
    </w:p>
    <w:sectPr w:rsidR="0094659F" w:rsidRPr="00231BF3" w:rsidSect="009B1EAB">
      <w:headerReference w:type="default" r:id="rId8"/>
      <w:footerReference w:type="default" r:id="rId9"/>
      <w:headerReference w:type="first" r:id="rId10"/>
      <w:footerReference w:type="first" r:id="rId11"/>
      <w:pgSz w:w="12240" w:h="15840"/>
      <w:pgMar w:top="1418" w:right="758" w:bottom="1418"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5158" w:rsidRDefault="00635158" w:rsidP="001053B7">
      <w:r>
        <w:separator/>
      </w:r>
    </w:p>
  </w:endnote>
  <w:endnote w:type="continuationSeparator" w:id="0">
    <w:p w:rsidR="00635158" w:rsidRDefault="00635158" w:rsidP="001053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Palatino Linotype">
    <w:altName w:val="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60DA" w:rsidRDefault="007060DA">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961C3E">
      <w:rPr>
        <w:rFonts w:ascii="Palatino Linotype" w:eastAsia="Palatino Linotype" w:hAnsi="Palatino Linotype" w:cs="Palatino Linotype"/>
        <w:b/>
        <w:noProof/>
        <w:color w:val="000000"/>
        <w:sz w:val="20"/>
        <w:szCs w:val="20"/>
      </w:rPr>
      <w:t>22</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961C3E">
      <w:rPr>
        <w:rFonts w:ascii="Palatino Linotype" w:eastAsia="Palatino Linotype" w:hAnsi="Palatino Linotype" w:cs="Palatino Linotype"/>
        <w:b/>
        <w:noProof/>
        <w:color w:val="000000"/>
        <w:sz w:val="20"/>
        <w:szCs w:val="20"/>
      </w:rPr>
      <w:t>26</w:t>
    </w:r>
    <w:r>
      <w:rPr>
        <w:rFonts w:ascii="Palatino Linotype" w:eastAsia="Palatino Linotype" w:hAnsi="Palatino Linotype" w:cs="Palatino Linotype"/>
        <w:b/>
        <w:color w:val="000000"/>
        <w:sz w:val="20"/>
        <w:szCs w:val="20"/>
      </w:rPr>
      <w:fldChar w:fldCharType="end"/>
    </w:r>
  </w:p>
  <w:p w:rsidR="007060DA" w:rsidRDefault="007060DA">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60DA" w:rsidRDefault="007060DA">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961C3E">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961C3E">
      <w:rPr>
        <w:rFonts w:ascii="Palatino Linotype" w:eastAsia="Palatino Linotype" w:hAnsi="Palatino Linotype" w:cs="Palatino Linotype"/>
        <w:b/>
        <w:noProof/>
        <w:color w:val="000000"/>
        <w:sz w:val="20"/>
        <w:szCs w:val="20"/>
      </w:rPr>
      <w:t>26</w:t>
    </w:r>
    <w:r>
      <w:rPr>
        <w:rFonts w:ascii="Palatino Linotype" w:eastAsia="Palatino Linotype" w:hAnsi="Palatino Linotype" w:cs="Palatino Linotype"/>
        <w:b/>
        <w:color w:val="000000"/>
        <w:sz w:val="20"/>
        <w:szCs w:val="20"/>
      </w:rPr>
      <w:fldChar w:fldCharType="end"/>
    </w:r>
  </w:p>
  <w:p w:rsidR="007060DA" w:rsidRDefault="007060DA">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5158" w:rsidRDefault="00635158" w:rsidP="001053B7">
      <w:r>
        <w:separator/>
      </w:r>
    </w:p>
  </w:footnote>
  <w:footnote w:type="continuationSeparator" w:id="0">
    <w:p w:rsidR="00635158" w:rsidRDefault="00635158" w:rsidP="001053B7">
      <w:r>
        <w:continuationSeparator/>
      </w:r>
    </w:p>
  </w:footnote>
  <w:footnote w:id="1">
    <w:p w:rsidR="007060DA" w:rsidRDefault="007060DA" w:rsidP="00EC6AEB">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Emitidos por este Instituto y publicados en el Periódico Oficial del Gobierno del Estado de México “Gaceta del Gobierno” en fecha treinta de octubre de dos mil ocho.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513" w:type="dxa"/>
      <w:tblInd w:w="2268" w:type="dxa"/>
      <w:tblLayout w:type="fixed"/>
      <w:tblLook w:val="04A0" w:firstRow="1" w:lastRow="0" w:firstColumn="1" w:lastColumn="0" w:noHBand="0" w:noVBand="1"/>
    </w:tblPr>
    <w:tblGrid>
      <w:gridCol w:w="2693"/>
      <w:gridCol w:w="4820"/>
    </w:tblGrid>
    <w:tr w:rsidR="007060DA" w:rsidTr="009B1EAB">
      <w:tc>
        <w:tcPr>
          <w:tcW w:w="2693" w:type="dxa"/>
          <w:hideMark/>
        </w:tcPr>
        <w:p w:rsidR="007060DA" w:rsidRPr="009B1EAB" w:rsidRDefault="009B1EAB" w:rsidP="003E2CAD">
          <w:pPr>
            <w:jc w:val="right"/>
            <w:rPr>
              <w:rFonts w:ascii="Palatino Linotype" w:hAnsi="Palatino Linotype"/>
              <w:b/>
              <w:szCs w:val="22"/>
              <w:lang w:val="es-ES_tradnl"/>
            </w:rPr>
          </w:pPr>
          <w:r>
            <w:rPr>
              <w:rFonts w:ascii="Calibri" w:eastAsia="Calibri" w:hAnsi="Calibri" w:cs="Calibri"/>
              <w:color w:val="000000"/>
            </w:rPr>
            <w:t xml:space="preserve">   </w:t>
          </w:r>
          <w:r w:rsidR="007060DA" w:rsidRPr="009B1EAB">
            <w:rPr>
              <w:rFonts w:ascii="Palatino Linotype" w:hAnsi="Palatino Linotype"/>
              <w:b/>
              <w:szCs w:val="22"/>
              <w:lang w:val="es-ES_tradnl"/>
            </w:rPr>
            <w:t>Recurso de Revisión:</w:t>
          </w:r>
        </w:p>
      </w:tc>
      <w:tc>
        <w:tcPr>
          <w:tcW w:w="4820" w:type="dxa"/>
          <w:vAlign w:val="center"/>
          <w:hideMark/>
        </w:tcPr>
        <w:p w:rsidR="007060DA" w:rsidRPr="009B1EAB" w:rsidRDefault="007060DA" w:rsidP="009B1EAB">
          <w:pPr>
            <w:rPr>
              <w:rFonts w:ascii="Palatino Linotype" w:hAnsi="Palatino Linotype"/>
              <w:szCs w:val="22"/>
              <w:lang w:val="es-ES_tradnl"/>
            </w:rPr>
          </w:pPr>
          <w:r w:rsidRPr="009B1EAB">
            <w:rPr>
              <w:rFonts w:ascii="Palatino Linotype" w:hAnsi="Palatino Linotype"/>
              <w:szCs w:val="22"/>
              <w:lang w:val="es-ES_tradnl"/>
            </w:rPr>
            <w:t>03853/INFOEM/AD/RR/2025 y acumulado</w:t>
          </w:r>
        </w:p>
      </w:tc>
    </w:tr>
    <w:tr w:rsidR="007060DA" w:rsidTr="009B1EAB">
      <w:trPr>
        <w:trHeight w:val="228"/>
      </w:trPr>
      <w:tc>
        <w:tcPr>
          <w:tcW w:w="2693" w:type="dxa"/>
          <w:hideMark/>
        </w:tcPr>
        <w:p w:rsidR="007060DA" w:rsidRPr="009B1EAB" w:rsidRDefault="007060DA" w:rsidP="003E2CAD">
          <w:pPr>
            <w:jc w:val="right"/>
            <w:rPr>
              <w:rFonts w:ascii="Palatino Linotype" w:hAnsi="Palatino Linotype"/>
              <w:b/>
              <w:szCs w:val="22"/>
              <w:lang w:val="es-ES_tradnl"/>
            </w:rPr>
          </w:pPr>
          <w:r w:rsidRPr="009B1EAB">
            <w:rPr>
              <w:rFonts w:ascii="Palatino Linotype" w:hAnsi="Palatino Linotype"/>
              <w:b/>
              <w:szCs w:val="22"/>
              <w:lang w:val="es-ES_tradnl"/>
            </w:rPr>
            <w:t>Sujeto obligado:</w:t>
          </w:r>
        </w:p>
      </w:tc>
      <w:tc>
        <w:tcPr>
          <w:tcW w:w="4820" w:type="dxa"/>
          <w:vAlign w:val="center"/>
          <w:hideMark/>
        </w:tcPr>
        <w:p w:rsidR="007060DA" w:rsidRPr="009B1EAB" w:rsidRDefault="007060DA" w:rsidP="009B1EAB">
          <w:pPr>
            <w:rPr>
              <w:rFonts w:ascii="Palatino Linotype" w:hAnsi="Palatino Linotype"/>
              <w:szCs w:val="22"/>
              <w:lang w:val="es-ES_tradnl"/>
            </w:rPr>
          </w:pPr>
          <w:r w:rsidRPr="009B1EAB">
            <w:rPr>
              <w:rFonts w:ascii="Palatino Linotype" w:eastAsia="Calibri" w:hAnsi="Palatino Linotype" w:cs="Tahoma"/>
              <w:bCs/>
              <w:szCs w:val="22"/>
              <w:lang w:eastAsia="en-US"/>
            </w:rPr>
            <w:t>Organismo Público Descentralizado para la Prestación de Los Servicios de Agua Potable Alcantarillado y Saneamiento de Atizapán de Zaragoza por sus siglas S.A.P.A.S.A.</w:t>
          </w:r>
        </w:p>
      </w:tc>
    </w:tr>
    <w:tr w:rsidR="007060DA" w:rsidTr="009B1EAB">
      <w:tc>
        <w:tcPr>
          <w:tcW w:w="2693" w:type="dxa"/>
          <w:hideMark/>
        </w:tcPr>
        <w:p w:rsidR="007060DA" w:rsidRPr="009B1EAB" w:rsidRDefault="007060DA" w:rsidP="003E2CAD">
          <w:pPr>
            <w:jc w:val="right"/>
            <w:rPr>
              <w:rFonts w:ascii="Palatino Linotype" w:hAnsi="Palatino Linotype"/>
              <w:b/>
              <w:szCs w:val="22"/>
              <w:lang w:val="es-ES_tradnl"/>
            </w:rPr>
          </w:pPr>
          <w:r w:rsidRPr="009B1EAB">
            <w:rPr>
              <w:rFonts w:ascii="Palatino Linotype" w:hAnsi="Palatino Linotype"/>
              <w:b/>
              <w:szCs w:val="22"/>
              <w:lang w:val="es-ES_tradnl"/>
            </w:rPr>
            <w:t>Comisionada ponente:</w:t>
          </w:r>
        </w:p>
      </w:tc>
      <w:tc>
        <w:tcPr>
          <w:tcW w:w="4820" w:type="dxa"/>
          <w:vAlign w:val="center"/>
          <w:hideMark/>
        </w:tcPr>
        <w:p w:rsidR="007060DA" w:rsidRPr="009B1EAB" w:rsidRDefault="007060DA" w:rsidP="009B1EAB">
          <w:pPr>
            <w:ind w:right="-533"/>
            <w:rPr>
              <w:rFonts w:ascii="Palatino Linotype" w:hAnsi="Palatino Linotype"/>
              <w:szCs w:val="22"/>
              <w:lang w:val="es-ES_tradnl"/>
            </w:rPr>
          </w:pPr>
          <w:r w:rsidRPr="009B1EAB">
            <w:rPr>
              <w:rFonts w:ascii="Palatino Linotype" w:hAnsi="Palatino Linotype"/>
              <w:szCs w:val="22"/>
              <w:lang w:val="es-ES_tradnl"/>
            </w:rPr>
            <w:t>María del Rosario Mejía Ayala</w:t>
          </w:r>
        </w:p>
      </w:tc>
    </w:tr>
  </w:tbl>
  <w:p w:rsidR="007060DA" w:rsidRDefault="009B1EAB">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noProof/>
        <w:color w:val="000000"/>
      </w:rPr>
      <w:drawing>
        <wp:anchor distT="0" distB="0" distL="0" distR="0" simplePos="0" relativeHeight="251657216" behindDoc="1" locked="0" layoutInCell="1" hidden="0" allowOverlap="1" wp14:anchorId="7CC85FDC" wp14:editId="2E126DF0">
          <wp:simplePos x="0" y="0"/>
          <wp:positionH relativeFrom="page">
            <wp:align>left</wp:align>
          </wp:positionH>
          <wp:positionV relativeFrom="page">
            <wp:align>top</wp:align>
          </wp:positionV>
          <wp:extent cx="7659584" cy="9975273"/>
          <wp:effectExtent l="0" t="0" r="0" b="6985"/>
          <wp:wrapNone/>
          <wp:docPr id="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659584" cy="9975273"/>
                  </a:xfrm>
                  <a:prstGeom prst="rect">
                    <a:avLst/>
                  </a:prstGeom>
                  <a:ln/>
                </pic:spPr>
              </pic:pic>
            </a:graphicData>
          </a:graphic>
          <wp14:sizeRelH relativeFrom="margin">
            <wp14:pctWidth>0</wp14:pctWidth>
          </wp14:sizeRelH>
          <wp14:sizeRelV relativeFrom="margin">
            <wp14:pctHeight>0</wp14:pctHeight>
          </wp14:sizeRelV>
        </wp:anchor>
      </w:drawing>
    </w:r>
    <w:r w:rsidR="007060DA">
      <w:rPr>
        <w:rFonts w:ascii="Calibri" w:eastAsia="Calibri" w:hAnsi="Calibri" w:cs="Calibri"/>
        <w:color w:val="000000"/>
      </w:rPr>
      <w:t xml:space="preserve">                                                 </w:t>
    </w:r>
    <w:r w:rsidR="007060DA">
      <w:rPr>
        <w:rFonts w:ascii="Calibri" w:eastAsia="Calibri" w:hAnsi="Calibri" w:cs="Calibri"/>
        <w:color w:val="00000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518" w:type="dxa"/>
      <w:tblInd w:w="2547" w:type="dxa"/>
      <w:tblLayout w:type="fixed"/>
      <w:tblLook w:val="04A0" w:firstRow="1" w:lastRow="0" w:firstColumn="1" w:lastColumn="0" w:noHBand="0" w:noVBand="1"/>
    </w:tblPr>
    <w:tblGrid>
      <w:gridCol w:w="2693"/>
      <w:gridCol w:w="4825"/>
    </w:tblGrid>
    <w:tr w:rsidR="007060DA" w:rsidTr="009B1EAB">
      <w:tc>
        <w:tcPr>
          <w:tcW w:w="2693" w:type="dxa"/>
          <w:hideMark/>
        </w:tcPr>
        <w:p w:rsidR="007060DA" w:rsidRPr="009B1EAB" w:rsidRDefault="007060DA" w:rsidP="003E2CAD">
          <w:pPr>
            <w:jc w:val="right"/>
            <w:rPr>
              <w:rFonts w:ascii="Palatino Linotype" w:hAnsi="Palatino Linotype"/>
              <w:b/>
              <w:szCs w:val="22"/>
              <w:lang w:val="es-ES_tradnl"/>
            </w:rPr>
          </w:pPr>
          <w:r w:rsidRPr="009B1EAB">
            <w:rPr>
              <w:rFonts w:ascii="Palatino Linotype" w:hAnsi="Palatino Linotype"/>
              <w:b/>
              <w:szCs w:val="22"/>
              <w:lang w:val="es-ES_tradnl"/>
            </w:rPr>
            <w:t>Recurso de Revisión:</w:t>
          </w:r>
        </w:p>
      </w:tc>
      <w:tc>
        <w:tcPr>
          <w:tcW w:w="4825" w:type="dxa"/>
          <w:vAlign w:val="center"/>
          <w:hideMark/>
        </w:tcPr>
        <w:p w:rsidR="007060DA" w:rsidRPr="009B1EAB" w:rsidRDefault="007060DA" w:rsidP="009B1EAB">
          <w:pPr>
            <w:rPr>
              <w:rFonts w:ascii="Palatino Linotype" w:hAnsi="Palatino Linotype"/>
              <w:szCs w:val="22"/>
              <w:lang w:val="es-ES_tradnl"/>
            </w:rPr>
          </w:pPr>
          <w:r w:rsidRPr="009B1EAB">
            <w:rPr>
              <w:rFonts w:ascii="Palatino Linotype" w:hAnsi="Palatino Linotype"/>
              <w:szCs w:val="22"/>
              <w:lang w:val="es-ES_tradnl"/>
            </w:rPr>
            <w:t>03853/INFOEM/AD/RR/2025 y acumulado</w:t>
          </w:r>
        </w:p>
      </w:tc>
    </w:tr>
    <w:tr w:rsidR="007060DA" w:rsidTr="009B1EAB">
      <w:tc>
        <w:tcPr>
          <w:tcW w:w="2693" w:type="dxa"/>
        </w:tcPr>
        <w:p w:rsidR="007060DA" w:rsidRPr="009B1EAB" w:rsidRDefault="007060DA" w:rsidP="003E2CAD">
          <w:pPr>
            <w:jc w:val="right"/>
            <w:rPr>
              <w:rFonts w:ascii="Palatino Linotype" w:hAnsi="Palatino Linotype"/>
              <w:b/>
              <w:szCs w:val="22"/>
              <w:lang w:val="es-ES_tradnl"/>
            </w:rPr>
          </w:pPr>
          <w:r w:rsidRPr="009B1EAB">
            <w:rPr>
              <w:rFonts w:ascii="Palatino Linotype" w:hAnsi="Palatino Linotype"/>
              <w:b/>
              <w:szCs w:val="22"/>
              <w:lang w:val="es-ES_tradnl"/>
            </w:rPr>
            <w:t>Recurrente:</w:t>
          </w:r>
        </w:p>
      </w:tc>
      <w:tc>
        <w:tcPr>
          <w:tcW w:w="4825" w:type="dxa"/>
          <w:vAlign w:val="center"/>
        </w:tcPr>
        <w:p w:rsidR="007060DA" w:rsidRPr="009B1EAB" w:rsidRDefault="00961C3E" w:rsidP="009B1EAB">
          <w:pPr>
            <w:rPr>
              <w:rFonts w:ascii="Palatino Linotype" w:hAnsi="Palatino Linotype"/>
              <w:szCs w:val="22"/>
              <w:lang w:val="es-ES_tradnl"/>
            </w:rPr>
          </w:pPr>
          <w:r>
            <w:rPr>
              <w:rFonts w:ascii="Palatino Linotype" w:hAnsi="Palatino Linotype"/>
              <w:bCs/>
              <w:szCs w:val="22"/>
            </w:rPr>
            <w:t>XXXX</w:t>
          </w:r>
        </w:p>
      </w:tc>
    </w:tr>
    <w:tr w:rsidR="007060DA" w:rsidTr="009B1EAB">
      <w:trPr>
        <w:trHeight w:val="228"/>
      </w:trPr>
      <w:tc>
        <w:tcPr>
          <w:tcW w:w="2693" w:type="dxa"/>
          <w:hideMark/>
        </w:tcPr>
        <w:p w:rsidR="007060DA" w:rsidRPr="009B1EAB" w:rsidRDefault="007060DA" w:rsidP="003E2CAD">
          <w:pPr>
            <w:jc w:val="right"/>
            <w:rPr>
              <w:rFonts w:ascii="Palatino Linotype" w:hAnsi="Palatino Linotype"/>
              <w:b/>
              <w:szCs w:val="22"/>
              <w:lang w:val="es-ES_tradnl"/>
            </w:rPr>
          </w:pPr>
          <w:r w:rsidRPr="009B1EAB">
            <w:rPr>
              <w:rFonts w:ascii="Palatino Linotype" w:hAnsi="Palatino Linotype"/>
              <w:b/>
              <w:szCs w:val="22"/>
              <w:lang w:val="es-ES_tradnl"/>
            </w:rPr>
            <w:t>Sujeto obligado:</w:t>
          </w:r>
        </w:p>
      </w:tc>
      <w:tc>
        <w:tcPr>
          <w:tcW w:w="4825" w:type="dxa"/>
          <w:vAlign w:val="center"/>
          <w:hideMark/>
        </w:tcPr>
        <w:p w:rsidR="007060DA" w:rsidRPr="009B1EAB" w:rsidRDefault="007060DA" w:rsidP="009B1EAB">
          <w:pPr>
            <w:rPr>
              <w:rFonts w:ascii="Palatino Linotype" w:hAnsi="Palatino Linotype"/>
              <w:szCs w:val="22"/>
              <w:lang w:val="es-ES_tradnl"/>
            </w:rPr>
          </w:pPr>
          <w:r w:rsidRPr="009B1EAB">
            <w:rPr>
              <w:rFonts w:ascii="Palatino Linotype" w:eastAsia="Calibri" w:hAnsi="Palatino Linotype" w:cs="Tahoma"/>
              <w:bCs/>
              <w:szCs w:val="22"/>
              <w:lang w:eastAsia="en-US"/>
            </w:rPr>
            <w:t>Organismo Público Descentralizado para la Prestación de Los Servicios de Agua Potable Alcantarillado y Saneamiento de Atizapán de Zaragoza por sus siglas S.A.P.A.S.A.</w:t>
          </w:r>
        </w:p>
      </w:tc>
    </w:tr>
    <w:tr w:rsidR="007060DA" w:rsidTr="009B1EAB">
      <w:tc>
        <w:tcPr>
          <w:tcW w:w="2693" w:type="dxa"/>
          <w:hideMark/>
        </w:tcPr>
        <w:p w:rsidR="007060DA" w:rsidRPr="009B1EAB" w:rsidRDefault="007060DA" w:rsidP="003E2CAD">
          <w:pPr>
            <w:jc w:val="right"/>
            <w:rPr>
              <w:rFonts w:ascii="Palatino Linotype" w:hAnsi="Palatino Linotype"/>
              <w:b/>
              <w:szCs w:val="22"/>
              <w:lang w:val="es-ES_tradnl"/>
            </w:rPr>
          </w:pPr>
          <w:r w:rsidRPr="009B1EAB">
            <w:rPr>
              <w:rFonts w:ascii="Palatino Linotype" w:hAnsi="Palatino Linotype"/>
              <w:b/>
              <w:szCs w:val="22"/>
              <w:lang w:val="es-ES_tradnl"/>
            </w:rPr>
            <w:t>Comisionada ponente:</w:t>
          </w:r>
        </w:p>
      </w:tc>
      <w:tc>
        <w:tcPr>
          <w:tcW w:w="4825" w:type="dxa"/>
          <w:vAlign w:val="center"/>
          <w:hideMark/>
        </w:tcPr>
        <w:p w:rsidR="007060DA" w:rsidRPr="009B1EAB" w:rsidRDefault="007060DA" w:rsidP="009B1EAB">
          <w:pPr>
            <w:ind w:right="-533"/>
            <w:rPr>
              <w:rFonts w:ascii="Palatino Linotype" w:hAnsi="Palatino Linotype"/>
              <w:szCs w:val="22"/>
              <w:lang w:val="es-ES_tradnl"/>
            </w:rPr>
          </w:pPr>
          <w:r w:rsidRPr="009B1EAB">
            <w:rPr>
              <w:rFonts w:ascii="Palatino Linotype" w:hAnsi="Palatino Linotype"/>
              <w:szCs w:val="22"/>
              <w:lang w:val="es-ES_tradnl"/>
            </w:rPr>
            <w:t>María del Rosario Mejía Ayala</w:t>
          </w:r>
        </w:p>
      </w:tc>
    </w:tr>
  </w:tbl>
  <w:p w:rsidR="007060DA" w:rsidRDefault="00635158">
    <w:pPr>
      <w:pBdr>
        <w:top w:val="nil"/>
        <w:left w:val="nil"/>
        <w:bottom w:val="nil"/>
        <w:right w:val="nil"/>
        <w:between w:val="nil"/>
      </w:pBdr>
      <w:tabs>
        <w:tab w:val="center" w:pos="4252"/>
        <w:tab w:val="right" w:pos="8504"/>
      </w:tabs>
      <w:rPr>
        <w:rFonts w:ascii="Calibri" w:eastAsia="Calibri" w:hAnsi="Calibri" w:cs="Calibri"/>
        <w:color w:val="000000"/>
      </w:rPr>
    </w:pPr>
    <w:r>
      <w:rPr>
        <w:rFonts w:ascii="Palatino Linotype" w:eastAsia="Palatino Linotype" w:hAnsi="Palatino Linotype" w:cs="Palatino Linotype"/>
        <w:b/>
        <w:color w:val="000000"/>
        <w:sz w:val="2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margin-left:-87.65pt;margin-top:-179.6pt;width:663.5pt;height:12in;z-index:-251658240;mso-position-horizontal-relative:margin;mso-position-vertical-relative:margin">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EE6D2A"/>
    <w:multiLevelType w:val="hybridMultilevel"/>
    <w:tmpl w:val="468E2B3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10594827"/>
    <w:multiLevelType w:val="multilevel"/>
    <w:tmpl w:val="92C28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A277CA"/>
    <w:multiLevelType w:val="multilevel"/>
    <w:tmpl w:val="C8B8ECAA"/>
    <w:lvl w:ilvl="0">
      <w:start w:val="1"/>
      <w:numFmt w:val="upperRoman"/>
      <w:lvlText w:val="%1."/>
      <w:lvlJc w:val="left"/>
      <w:pPr>
        <w:ind w:left="1440" w:hanging="72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2141672C"/>
    <w:multiLevelType w:val="multilevel"/>
    <w:tmpl w:val="B902229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6DD1D04"/>
    <w:multiLevelType w:val="hybridMultilevel"/>
    <w:tmpl w:val="395C03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33D94C94"/>
    <w:multiLevelType w:val="hybridMultilevel"/>
    <w:tmpl w:val="2BC6A1A8"/>
    <w:lvl w:ilvl="0" w:tplc="DF58CEEC">
      <w:start w:val="1"/>
      <w:numFmt w:val="decimal"/>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4317490"/>
    <w:multiLevelType w:val="hybridMultilevel"/>
    <w:tmpl w:val="FD30DC42"/>
    <w:lvl w:ilvl="0" w:tplc="92BE0B36">
      <w:start w:val="1"/>
      <w:numFmt w:val="decimal"/>
      <w:lvlText w:val="%1."/>
      <w:lvlJc w:val="left"/>
      <w:pPr>
        <w:ind w:left="4330" w:hanging="360"/>
      </w:pPr>
      <w:rPr>
        <w:rFonts w:ascii="Palatino Linotype" w:hAnsi="Palatino Linotype" w:hint="default"/>
        <w:b/>
        <w:i w:val="0"/>
        <w:color w:val="auto"/>
        <w:sz w:val="24"/>
      </w:rPr>
    </w:lvl>
    <w:lvl w:ilvl="1" w:tplc="689ED1C2">
      <w:start w:val="1"/>
      <w:numFmt w:val="upperRoman"/>
      <w:lvlText w:val="%2."/>
      <w:lvlJc w:val="left"/>
      <w:pPr>
        <w:ind w:left="1800" w:hanging="720"/>
      </w:pPr>
      <w:rPr>
        <w:rFonts w:ascii="Palatino Linotype" w:hAnsi="Palatino Linotype" w:hint="default"/>
        <w:b/>
        <w:color w:val="auto"/>
      </w:rPr>
    </w:lvl>
    <w:lvl w:ilvl="2" w:tplc="080A001B">
      <w:start w:val="1"/>
      <w:numFmt w:val="lowerRoman"/>
      <w:lvlText w:val="%3."/>
      <w:lvlJc w:val="right"/>
      <w:pPr>
        <w:ind w:left="2160" w:hanging="180"/>
      </w:pPr>
    </w:lvl>
    <w:lvl w:ilvl="3" w:tplc="080A0017">
      <w:start w:val="1"/>
      <w:numFmt w:val="lowerLetter"/>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7D07828"/>
    <w:multiLevelType w:val="hybridMultilevel"/>
    <w:tmpl w:val="D0F278E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C136C8B"/>
    <w:multiLevelType w:val="hybridMultilevel"/>
    <w:tmpl w:val="17988B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6352015A"/>
    <w:multiLevelType w:val="hybridMultilevel"/>
    <w:tmpl w:val="C6B6AB4A"/>
    <w:lvl w:ilvl="0" w:tplc="DF58CEEC">
      <w:start w:val="1"/>
      <w:numFmt w:val="decimal"/>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67573210"/>
    <w:multiLevelType w:val="multilevel"/>
    <w:tmpl w:val="F3EAF724"/>
    <w:lvl w:ilvl="0">
      <w:start w:val="1"/>
      <w:numFmt w:val="decimal"/>
      <w:lvlText w:val="%1."/>
      <w:lvlJc w:val="left"/>
      <w:pPr>
        <w:ind w:left="2912" w:hanging="360"/>
      </w:pPr>
      <w:rPr>
        <w:b/>
        <w:i w:val="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679F13D0"/>
    <w:multiLevelType w:val="hybridMultilevel"/>
    <w:tmpl w:val="72DC05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73BF45E6"/>
    <w:multiLevelType w:val="hybridMultilevel"/>
    <w:tmpl w:val="723A7C00"/>
    <w:lvl w:ilvl="0" w:tplc="3CD6698A">
      <w:start w:val="1"/>
      <w:numFmt w:val="upperRoman"/>
      <w:lvlText w:val="%1."/>
      <w:lvlJc w:val="left"/>
      <w:pPr>
        <w:ind w:left="1854" w:hanging="720"/>
      </w:pPr>
      <w:rPr>
        <w:rFonts w:hint="default"/>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13" w15:restartNumberingAfterBreak="0">
    <w:nsid w:val="7C435A25"/>
    <w:multiLevelType w:val="multilevel"/>
    <w:tmpl w:val="4BEC351C"/>
    <w:lvl w:ilvl="0">
      <w:start w:val="1"/>
      <w:numFmt w:val="decimal"/>
      <w:lvlText w:val="%1."/>
      <w:lvlJc w:val="left"/>
      <w:pPr>
        <w:ind w:left="1495" w:hanging="360"/>
      </w:pPr>
      <w:rPr>
        <w:b/>
        <w:i w:val="0"/>
        <w:color w:val="000000"/>
        <w:sz w:val="24"/>
        <w:szCs w:val="24"/>
      </w:rPr>
    </w:lvl>
    <w:lvl w:ilvl="1">
      <w:start w:val="1"/>
      <w:numFmt w:val="bullet"/>
      <w:lvlText w:val=""/>
      <w:lvlJc w:val="left"/>
      <w:pPr>
        <w:ind w:left="1440" w:hanging="360"/>
      </w:pPr>
      <w:rPr>
        <w:rFonts w:ascii="Symbol" w:hAnsi="Symbol" w:hint="default"/>
        <w:b/>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7D475D07"/>
    <w:multiLevelType w:val="hybridMultilevel"/>
    <w:tmpl w:val="5F1E8320"/>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5" w15:restartNumberingAfterBreak="0">
    <w:nsid w:val="7E7C3120"/>
    <w:multiLevelType w:val="multilevel"/>
    <w:tmpl w:val="997CBDBE"/>
    <w:lvl w:ilvl="0">
      <w:start w:val="1"/>
      <w:numFmt w:val="lowerLetter"/>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num w:numId="1">
    <w:abstractNumId w:val="3"/>
  </w:num>
  <w:num w:numId="2">
    <w:abstractNumId w:val="2"/>
  </w:num>
  <w:num w:numId="3">
    <w:abstractNumId w:val="15"/>
  </w:num>
  <w:num w:numId="4">
    <w:abstractNumId w:val="10"/>
  </w:num>
  <w:num w:numId="5">
    <w:abstractNumId w:val="12"/>
  </w:num>
  <w:num w:numId="6">
    <w:abstractNumId w:val="7"/>
  </w:num>
  <w:num w:numId="7">
    <w:abstractNumId w:val="0"/>
  </w:num>
  <w:num w:numId="8">
    <w:abstractNumId w:val="9"/>
  </w:num>
  <w:num w:numId="9">
    <w:abstractNumId w:val="5"/>
  </w:num>
  <w:num w:numId="10">
    <w:abstractNumId w:val="1"/>
  </w:num>
  <w:num w:numId="11">
    <w:abstractNumId w:val="8"/>
  </w:num>
  <w:num w:numId="12">
    <w:abstractNumId w:val="14"/>
  </w:num>
  <w:num w:numId="13">
    <w:abstractNumId w:val="6"/>
  </w:num>
  <w:num w:numId="14">
    <w:abstractNumId w:val="13"/>
  </w:num>
  <w:num w:numId="15">
    <w:abstractNumId w:val="11"/>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53B7"/>
    <w:rsid w:val="000113E9"/>
    <w:rsid w:val="00031DB1"/>
    <w:rsid w:val="00053509"/>
    <w:rsid w:val="00060BD2"/>
    <w:rsid w:val="00071414"/>
    <w:rsid w:val="00072E1D"/>
    <w:rsid w:val="0007397F"/>
    <w:rsid w:val="00075BA4"/>
    <w:rsid w:val="00084B90"/>
    <w:rsid w:val="000B4ACA"/>
    <w:rsid w:val="000B5445"/>
    <w:rsid w:val="000B5DC1"/>
    <w:rsid w:val="000E0922"/>
    <w:rsid w:val="000F7F64"/>
    <w:rsid w:val="001022D8"/>
    <w:rsid w:val="00102328"/>
    <w:rsid w:val="001035D1"/>
    <w:rsid w:val="00103ABD"/>
    <w:rsid w:val="00104606"/>
    <w:rsid w:val="001053B7"/>
    <w:rsid w:val="00144309"/>
    <w:rsid w:val="00152874"/>
    <w:rsid w:val="001741A1"/>
    <w:rsid w:val="00180CD2"/>
    <w:rsid w:val="00182269"/>
    <w:rsid w:val="00185ABA"/>
    <w:rsid w:val="001B6CF8"/>
    <w:rsid w:val="001C64BE"/>
    <w:rsid w:val="001D2F2C"/>
    <w:rsid w:val="001D4E0D"/>
    <w:rsid w:val="001E4E1A"/>
    <w:rsid w:val="002023CB"/>
    <w:rsid w:val="002053AC"/>
    <w:rsid w:val="002113C6"/>
    <w:rsid w:val="0021354B"/>
    <w:rsid w:val="002213F8"/>
    <w:rsid w:val="00231593"/>
    <w:rsid w:val="00231BF3"/>
    <w:rsid w:val="00234CD8"/>
    <w:rsid w:val="00243341"/>
    <w:rsid w:val="0025026C"/>
    <w:rsid w:val="00253B02"/>
    <w:rsid w:val="0026508D"/>
    <w:rsid w:val="00273A75"/>
    <w:rsid w:val="00290795"/>
    <w:rsid w:val="00297CFC"/>
    <w:rsid w:val="002A28F7"/>
    <w:rsid w:val="002A6934"/>
    <w:rsid w:val="002E74F2"/>
    <w:rsid w:val="00302FEF"/>
    <w:rsid w:val="00304483"/>
    <w:rsid w:val="00313A70"/>
    <w:rsid w:val="00325C00"/>
    <w:rsid w:val="00336198"/>
    <w:rsid w:val="003437DB"/>
    <w:rsid w:val="00344E2F"/>
    <w:rsid w:val="003462C4"/>
    <w:rsid w:val="003542F9"/>
    <w:rsid w:val="00364579"/>
    <w:rsid w:val="00370C32"/>
    <w:rsid w:val="00384962"/>
    <w:rsid w:val="00394689"/>
    <w:rsid w:val="003C5795"/>
    <w:rsid w:val="003D2397"/>
    <w:rsid w:val="003D79A7"/>
    <w:rsid w:val="003E2CAD"/>
    <w:rsid w:val="003F0F5C"/>
    <w:rsid w:val="003F46F6"/>
    <w:rsid w:val="00445AE7"/>
    <w:rsid w:val="00465FEF"/>
    <w:rsid w:val="00475285"/>
    <w:rsid w:val="004818C6"/>
    <w:rsid w:val="004921DF"/>
    <w:rsid w:val="004A0F21"/>
    <w:rsid w:val="004E0019"/>
    <w:rsid w:val="004F7A3A"/>
    <w:rsid w:val="004F7FFB"/>
    <w:rsid w:val="0051069E"/>
    <w:rsid w:val="00552D53"/>
    <w:rsid w:val="00571E5A"/>
    <w:rsid w:val="0057506A"/>
    <w:rsid w:val="00581E22"/>
    <w:rsid w:val="005E22C8"/>
    <w:rsid w:val="005E31A2"/>
    <w:rsid w:val="005F6C40"/>
    <w:rsid w:val="00615662"/>
    <w:rsid w:val="00635158"/>
    <w:rsid w:val="00667E8D"/>
    <w:rsid w:val="006804CD"/>
    <w:rsid w:val="006B0053"/>
    <w:rsid w:val="006B0574"/>
    <w:rsid w:val="006B4639"/>
    <w:rsid w:val="006D4940"/>
    <w:rsid w:val="006F60B9"/>
    <w:rsid w:val="00701821"/>
    <w:rsid w:val="007060DA"/>
    <w:rsid w:val="00707A5D"/>
    <w:rsid w:val="0071163F"/>
    <w:rsid w:val="0071544D"/>
    <w:rsid w:val="00716B5C"/>
    <w:rsid w:val="00724785"/>
    <w:rsid w:val="007268D1"/>
    <w:rsid w:val="00741128"/>
    <w:rsid w:val="00775CA5"/>
    <w:rsid w:val="00782798"/>
    <w:rsid w:val="007838A3"/>
    <w:rsid w:val="007C5D3A"/>
    <w:rsid w:val="007D1DF6"/>
    <w:rsid w:val="008014DC"/>
    <w:rsid w:val="008034D0"/>
    <w:rsid w:val="008066AF"/>
    <w:rsid w:val="00813158"/>
    <w:rsid w:val="00817056"/>
    <w:rsid w:val="00827F3B"/>
    <w:rsid w:val="0084477A"/>
    <w:rsid w:val="00857931"/>
    <w:rsid w:val="008960DB"/>
    <w:rsid w:val="008A5A63"/>
    <w:rsid w:val="008A7B79"/>
    <w:rsid w:val="008C3594"/>
    <w:rsid w:val="008E61D2"/>
    <w:rsid w:val="008F056F"/>
    <w:rsid w:val="009148EF"/>
    <w:rsid w:val="0094659F"/>
    <w:rsid w:val="009504E2"/>
    <w:rsid w:val="00953A16"/>
    <w:rsid w:val="00961C3E"/>
    <w:rsid w:val="0099101E"/>
    <w:rsid w:val="009A25C7"/>
    <w:rsid w:val="009A3442"/>
    <w:rsid w:val="009B1EAB"/>
    <w:rsid w:val="009B7AB9"/>
    <w:rsid w:val="009C3413"/>
    <w:rsid w:val="009C520A"/>
    <w:rsid w:val="009C545C"/>
    <w:rsid w:val="009D1E5D"/>
    <w:rsid w:val="00A01E77"/>
    <w:rsid w:val="00A11E43"/>
    <w:rsid w:val="00A12064"/>
    <w:rsid w:val="00A1496B"/>
    <w:rsid w:val="00A3642E"/>
    <w:rsid w:val="00A52434"/>
    <w:rsid w:val="00A5777F"/>
    <w:rsid w:val="00A725FE"/>
    <w:rsid w:val="00A730FD"/>
    <w:rsid w:val="00A91BEE"/>
    <w:rsid w:val="00A95EE3"/>
    <w:rsid w:val="00AD2B5F"/>
    <w:rsid w:val="00AE76F6"/>
    <w:rsid w:val="00AF0AB1"/>
    <w:rsid w:val="00AF2C65"/>
    <w:rsid w:val="00B25775"/>
    <w:rsid w:val="00B47731"/>
    <w:rsid w:val="00B65DA6"/>
    <w:rsid w:val="00BB0BD1"/>
    <w:rsid w:val="00BB37A9"/>
    <w:rsid w:val="00BE1310"/>
    <w:rsid w:val="00BE42F2"/>
    <w:rsid w:val="00BE706E"/>
    <w:rsid w:val="00BF167F"/>
    <w:rsid w:val="00C20BDB"/>
    <w:rsid w:val="00C2561E"/>
    <w:rsid w:val="00C363A0"/>
    <w:rsid w:val="00C510E5"/>
    <w:rsid w:val="00C655D5"/>
    <w:rsid w:val="00C700AF"/>
    <w:rsid w:val="00C70765"/>
    <w:rsid w:val="00C813CD"/>
    <w:rsid w:val="00CA1691"/>
    <w:rsid w:val="00CA4E84"/>
    <w:rsid w:val="00CA5070"/>
    <w:rsid w:val="00CB154B"/>
    <w:rsid w:val="00CC5FD8"/>
    <w:rsid w:val="00CD4C1B"/>
    <w:rsid w:val="00D256EC"/>
    <w:rsid w:val="00D425A0"/>
    <w:rsid w:val="00D56BF3"/>
    <w:rsid w:val="00DC051B"/>
    <w:rsid w:val="00DC0D28"/>
    <w:rsid w:val="00DE5182"/>
    <w:rsid w:val="00DE67BE"/>
    <w:rsid w:val="00DE695C"/>
    <w:rsid w:val="00DF0DD8"/>
    <w:rsid w:val="00DF1FC4"/>
    <w:rsid w:val="00E13DBC"/>
    <w:rsid w:val="00E2463F"/>
    <w:rsid w:val="00E3028F"/>
    <w:rsid w:val="00E305E8"/>
    <w:rsid w:val="00E417EF"/>
    <w:rsid w:val="00E47E8A"/>
    <w:rsid w:val="00E53386"/>
    <w:rsid w:val="00E56B42"/>
    <w:rsid w:val="00E56E9F"/>
    <w:rsid w:val="00E82B9C"/>
    <w:rsid w:val="00E82D18"/>
    <w:rsid w:val="00E831AD"/>
    <w:rsid w:val="00E91CB6"/>
    <w:rsid w:val="00E92EF3"/>
    <w:rsid w:val="00E93460"/>
    <w:rsid w:val="00EA5630"/>
    <w:rsid w:val="00EB387E"/>
    <w:rsid w:val="00EC0753"/>
    <w:rsid w:val="00EC47A6"/>
    <w:rsid w:val="00EC60E0"/>
    <w:rsid w:val="00EC6AEB"/>
    <w:rsid w:val="00EE2E88"/>
    <w:rsid w:val="00EE51B5"/>
    <w:rsid w:val="00EF2EEB"/>
    <w:rsid w:val="00F05CAE"/>
    <w:rsid w:val="00F11B63"/>
    <w:rsid w:val="00F211A9"/>
    <w:rsid w:val="00F40DBE"/>
    <w:rsid w:val="00F467EA"/>
    <w:rsid w:val="00F66FDF"/>
    <w:rsid w:val="00F73E4C"/>
    <w:rsid w:val="00F7454C"/>
    <w:rsid w:val="00F82417"/>
    <w:rsid w:val="00F83097"/>
    <w:rsid w:val="00FE36D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6C74495F-D54A-42CE-9A25-D3AD13ABB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1053B7"/>
    <w:pPr>
      <w:spacing w:after="0" w:line="240" w:lineRule="auto"/>
    </w:pPr>
    <w:rPr>
      <w:rFonts w:ascii="Times New Roman" w:eastAsia="Times New Roman" w:hAnsi="Times New Roman" w:cs="Times New Roman"/>
      <w:sz w:val="24"/>
      <w:szCs w:val="24"/>
      <w:lang w:eastAsia="es-MX"/>
    </w:rPr>
  </w:style>
  <w:style w:type="paragraph" w:styleId="Ttulo2">
    <w:name w:val="heading 2"/>
    <w:basedOn w:val="Normal"/>
    <w:next w:val="Normal"/>
    <w:link w:val="Ttulo2Car"/>
    <w:uiPriority w:val="9"/>
    <w:unhideWhenUsed/>
    <w:qFormat/>
    <w:rsid w:val="001053B7"/>
    <w:pPr>
      <w:keepNext/>
      <w:keepLines/>
      <w:spacing w:before="40"/>
      <w:outlineLvl w:val="1"/>
    </w:pPr>
    <w:rPr>
      <w:rFonts w:asciiTheme="majorHAnsi" w:eastAsiaTheme="majorEastAsia" w:hAnsiTheme="majorHAnsi" w:cstheme="majorBidi"/>
      <w:color w:val="2E74B5" w:themeColor="accent1" w:themeShade="BF"/>
      <w:sz w:val="26"/>
      <w:szCs w:val="26"/>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1053B7"/>
    <w:rPr>
      <w:rFonts w:asciiTheme="majorHAnsi" w:eastAsiaTheme="majorEastAsia" w:hAnsiTheme="majorHAnsi" w:cstheme="majorBidi"/>
      <w:color w:val="2E74B5" w:themeColor="accent1" w:themeShade="BF"/>
      <w:sz w:val="26"/>
      <w:szCs w:val="26"/>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1053B7"/>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1053B7"/>
    <w:rPr>
      <w:rFonts w:ascii="Times New Roman" w:eastAsia="Times New Roman" w:hAnsi="Times New Roman" w:cs="Times New Roman"/>
      <w:sz w:val="24"/>
      <w:szCs w:val="24"/>
      <w:lang w:eastAsia="es-MX"/>
    </w:rPr>
  </w:style>
  <w:style w:type="paragraph" w:styleId="Encabezado">
    <w:name w:val="header"/>
    <w:basedOn w:val="Normal"/>
    <w:link w:val="EncabezadoCar"/>
    <w:uiPriority w:val="99"/>
    <w:unhideWhenUsed/>
    <w:rsid w:val="001053B7"/>
    <w:pPr>
      <w:tabs>
        <w:tab w:val="center" w:pos="4419"/>
        <w:tab w:val="right" w:pos="8838"/>
      </w:tabs>
    </w:pPr>
  </w:style>
  <w:style w:type="character" w:customStyle="1" w:styleId="EncabezadoCar">
    <w:name w:val="Encabezado Car"/>
    <w:basedOn w:val="Fuentedeprrafopredeter"/>
    <w:link w:val="Encabezado"/>
    <w:uiPriority w:val="99"/>
    <w:rsid w:val="001053B7"/>
    <w:rPr>
      <w:rFonts w:ascii="Times New Roman" w:eastAsia="Times New Roman" w:hAnsi="Times New Roman" w:cs="Times New Roman"/>
      <w:sz w:val="24"/>
      <w:szCs w:val="24"/>
      <w:lang w:eastAsia="es-MX"/>
    </w:rPr>
  </w:style>
  <w:style w:type="paragraph" w:styleId="Piedepgina">
    <w:name w:val="footer"/>
    <w:basedOn w:val="Normal"/>
    <w:link w:val="PiedepginaCar"/>
    <w:uiPriority w:val="99"/>
    <w:unhideWhenUsed/>
    <w:rsid w:val="001053B7"/>
    <w:pPr>
      <w:tabs>
        <w:tab w:val="center" w:pos="4419"/>
        <w:tab w:val="right" w:pos="8838"/>
      </w:tabs>
    </w:pPr>
  </w:style>
  <w:style w:type="character" w:customStyle="1" w:styleId="PiedepginaCar">
    <w:name w:val="Pie de página Car"/>
    <w:basedOn w:val="Fuentedeprrafopredeter"/>
    <w:link w:val="Piedepgina"/>
    <w:uiPriority w:val="99"/>
    <w:rsid w:val="001053B7"/>
    <w:rPr>
      <w:rFonts w:ascii="Times New Roman" w:eastAsia="Times New Roman" w:hAnsi="Times New Roman" w:cs="Times New Roman"/>
      <w:sz w:val="24"/>
      <w:szCs w:val="24"/>
      <w:lang w:eastAsia="es-MX"/>
    </w:rPr>
  </w:style>
  <w:style w:type="character" w:styleId="Hipervnculo">
    <w:name w:val="Hyperlink"/>
    <w:basedOn w:val="Fuentedeprrafopredeter"/>
    <w:uiPriority w:val="99"/>
    <w:unhideWhenUsed/>
    <w:rsid w:val="00A91BE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906054">
      <w:bodyDiv w:val="1"/>
      <w:marLeft w:val="0"/>
      <w:marRight w:val="0"/>
      <w:marTop w:val="0"/>
      <w:marBottom w:val="0"/>
      <w:divBdr>
        <w:top w:val="none" w:sz="0" w:space="0" w:color="auto"/>
        <w:left w:val="none" w:sz="0" w:space="0" w:color="auto"/>
        <w:bottom w:val="none" w:sz="0" w:space="0" w:color="auto"/>
        <w:right w:val="none" w:sz="0" w:space="0" w:color="auto"/>
      </w:divBdr>
    </w:div>
    <w:div w:id="96366702">
      <w:bodyDiv w:val="1"/>
      <w:marLeft w:val="0"/>
      <w:marRight w:val="0"/>
      <w:marTop w:val="0"/>
      <w:marBottom w:val="0"/>
      <w:divBdr>
        <w:top w:val="none" w:sz="0" w:space="0" w:color="auto"/>
        <w:left w:val="none" w:sz="0" w:space="0" w:color="auto"/>
        <w:bottom w:val="none" w:sz="0" w:space="0" w:color="auto"/>
        <w:right w:val="none" w:sz="0" w:space="0" w:color="auto"/>
      </w:divBdr>
    </w:div>
    <w:div w:id="165829854">
      <w:bodyDiv w:val="1"/>
      <w:marLeft w:val="0"/>
      <w:marRight w:val="0"/>
      <w:marTop w:val="0"/>
      <w:marBottom w:val="0"/>
      <w:divBdr>
        <w:top w:val="none" w:sz="0" w:space="0" w:color="auto"/>
        <w:left w:val="none" w:sz="0" w:space="0" w:color="auto"/>
        <w:bottom w:val="none" w:sz="0" w:space="0" w:color="auto"/>
        <w:right w:val="none" w:sz="0" w:space="0" w:color="auto"/>
      </w:divBdr>
    </w:div>
    <w:div w:id="264773364">
      <w:bodyDiv w:val="1"/>
      <w:marLeft w:val="0"/>
      <w:marRight w:val="0"/>
      <w:marTop w:val="0"/>
      <w:marBottom w:val="0"/>
      <w:divBdr>
        <w:top w:val="none" w:sz="0" w:space="0" w:color="auto"/>
        <w:left w:val="none" w:sz="0" w:space="0" w:color="auto"/>
        <w:bottom w:val="none" w:sz="0" w:space="0" w:color="auto"/>
        <w:right w:val="none" w:sz="0" w:space="0" w:color="auto"/>
      </w:divBdr>
    </w:div>
    <w:div w:id="301740765">
      <w:bodyDiv w:val="1"/>
      <w:marLeft w:val="0"/>
      <w:marRight w:val="0"/>
      <w:marTop w:val="0"/>
      <w:marBottom w:val="0"/>
      <w:divBdr>
        <w:top w:val="none" w:sz="0" w:space="0" w:color="auto"/>
        <w:left w:val="none" w:sz="0" w:space="0" w:color="auto"/>
        <w:bottom w:val="none" w:sz="0" w:space="0" w:color="auto"/>
        <w:right w:val="none" w:sz="0" w:space="0" w:color="auto"/>
      </w:divBdr>
      <w:divsChild>
        <w:div w:id="800655931">
          <w:marLeft w:val="0"/>
          <w:marRight w:val="0"/>
          <w:marTop w:val="0"/>
          <w:marBottom w:val="0"/>
          <w:divBdr>
            <w:top w:val="none" w:sz="0" w:space="0" w:color="auto"/>
            <w:left w:val="none" w:sz="0" w:space="0" w:color="auto"/>
            <w:bottom w:val="none" w:sz="0" w:space="0" w:color="auto"/>
            <w:right w:val="none" w:sz="0" w:space="0" w:color="auto"/>
          </w:divBdr>
        </w:div>
      </w:divsChild>
    </w:div>
    <w:div w:id="330375653">
      <w:bodyDiv w:val="1"/>
      <w:marLeft w:val="0"/>
      <w:marRight w:val="0"/>
      <w:marTop w:val="0"/>
      <w:marBottom w:val="0"/>
      <w:divBdr>
        <w:top w:val="none" w:sz="0" w:space="0" w:color="auto"/>
        <w:left w:val="none" w:sz="0" w:space="0" w:color="auto"/>
        <w:bottom w:val="none" w:sz="0" w:space="0" w:color="auto"/>
        <w:right w:val="none" w:sz="0" w:space="0" w:color="auto"/>
      </w:divBdr>
    </w:div>
    <w:div w:id="523909641">
      <w:bodyDiv w:val="1"/>
      <w:marLeft w:val="0"/>
      <w:marRight w:val="0"/>
      <w:marTop w:val="0"/>
      <w:marBottom w:val="0"/>
      <w:divBdr>
        <w:top w:val="none" w:sz="0" w:space="0" w:color="auto"/>
        <w:left w:val="none" w:sz="0" w:space="0" w:color="auto"/>
        <w:bottom w:val="none" w:sz="0" w:space="0" w:color="auto"/>
        <w:right w:val="none" w:sz="0" w:space="0" w:color="auto"/>
      </w:divBdr>
    </w:div>
    <w:div w:id="551969439">
      <w:bodyDiv w:val="1"/>
      <w:marLeft w:val="0"/>
      <w:marRight w:val="0"/>
      <w:marTop w:val="0"/>
      <w:marBottom w:val="0"/>
      <w:divBdr>
        <w:top w:val="none" w:sz="0" w:space="0" w:color="auto"/>
        <w:left w:val="none" w:sz="0" w:space="0" w:color="auto"/>
        <w:bottom w:val="none" w:sz="0" w:space="0" w:color="auto"/>
        <w:right w:val="none" w:sz="0" w:space="0" w:color="auto"/>
      </w:divBdr>
    </w:div>
    <w:div w:id="653486114">
      <w:bodyDiv w:val="1"/>
      <w:marLeft w:val="0"/>
      <w:marRight w:val="0"/>
      <w:marTop w:val="0"/>
      <w:marBottom w:val="0"/>
      <w:divBdr>
        <w:top w:val="none" w:sz="0" w:space="0" w:color="auto"/>
        <w:left w:val="none" w:sz="0" w:space="0" w:color="auto"/>
        <w:bottom w:val="none" w:sz="0" w:space="0" w:color="auto"/>
        <w:right w:val="none" w:sz="0" w:space="0" w:color="auto"/>
      </w:divBdr>
    </w:div>
    <w:div w:id="670909009">
      <w:bodyDiv w:val="1"/>
      <w:marLeft w:val="0"/>
      <w:marRight w:val="0"/>
      <w:marTop w:val="0"/>
      <w:marBottom w:val="0"/>
      <w:divBdr>
        <w:top w:val="none" w:sz="0" w:space="0" w:color="auto"/>
        <w:left w:val="none" w:sz="0" w:space="0" w:color="auto"/>
        <w:bottom w:val="none" w:sz="0" w:space="0" w:color="auto"/>
        <w:right w:val="none" w:sz="0" w:space="0" w:color="auto"/>
      </w:divBdr>
      <w:divsChild>
        <w:div w:id="95057922">
          <w:marLeft w:val="0"/>
          <w:marRight w:val="0"/>
          <w:marTop w:val="0"/>
          <w:marBottom w:val="0"/>
          <w:divBdr>
            <w:top w:val="none" w:sz="0" w:space="0" w:color="auto"/>
            <w:left w:val="none" w:sz="0" w:space="0" w:color="auto"/>
            <w:bottom w:val="none" w:sz="0" w:space="0" w:color="auto"/>
            <w:right w:val="none" w:sz="0" w:space="0" w:color="auto"/>
          </w:divBdr>
        </w:div>
      </w:divsChild>
    </w:div>
    <w:div w:id="694771939">
      <w:bodyDiv w:val="1"/>
      <w:marLeft w:val="0"/>
      <w:marRight w:val="0"/>
      <w:marTop w:val="0"/>
      <w:marBottom w:val="0"/>
      <w:divBdr>
        <w:top w:val="none" w:sz="0" w:space="0" w:color="auto"/>
        <w:left w:val="none" w:sz="0" w:space="0" w:color="auto"/>
        <w:bottom w:val="none" w:sz="0" w:space="0" w:color="auto"/>
        <w:right w:val="none" w:sz="0" w:space="0" w:color="auto"/>
      </w:divBdr>
    </w:div>
    <w:div w:id="759641720">
      <w:bodyDiv w:val="1"/>
      <w:marLeft w:val="0"/>
      <w:marRight w:val="0"/>
      <w:marTop w:val="0"/>
      <w:marBottom w:val="0"/>
      <w:divBdr>
        <w:top w:val="none" w:sz="0" w:space="0" w:color="auto"/>
        <w:left w:val="none" w:sz="0" w:space="0" w:color="auto"/>
        <w:bottom w:val="none" w:sz="0" w:space="0" w:color="auto"/>
        <w:right w:val="none" w:sz="0" w:space="0" w:color="auto"/>
      </w:divBdr>
    </w:div>
    <w:div w:id="771827167">
      <w:bodyDiv w:val="1"/>
      <w:marLeft w:val="0"/>
      <w:marRight w:val="0"/>
      <w:marTop w:val="0"/>
      <w:marBottom w:val="0"/>
      <w:divBdr>
        <w:top w:val="none" w:sz="0" w:space="0" w:color="auto"/>
        <w:left w:val="none" w:sz="0" w:space="0" w:color="auto"/>
        <w:bottom w:val="none" w:sz="0" w:space="0" w:color="auto"/>
        <w:right w:val="none" w:sz="0" w:space="0" w:color="auto"/>
      </w:divBdr>
      <w:divsChild>
        <w:div w:id="358044130">
          <w:marLeft w:val="0"/>
          <w:marRight w:val="0"/>
          <w:marTop w:val="0"/>
          <w:marBottom w:val="0"/>
          <w:divBdr>
            <w:top w:val="none" w:sz="0" w:space="0" w:color="auto"/>
            <w:left w:val="none" w:sz="0" w:space="0" w:color="auto"/>
            <w:bottom w:val="none" w:sz="0" w:space="0" w:color="auto"/>
            <w:right w:val="none" w:sz="0" w:space="0" w:color="auto"/>
          </w:divBdr>
        </w:div>
      </w:divsChild>
    </w:div>
    <w:div w:id="963510899">
      <w:bodyDiv w:val="1"/>
      <w:marLeft w:val="0"/>
      <w:marRight w:val="0"/>
      <w:marTop w:val="0"/>
      <w:marBottom w:val="0"/>
      <w:divBdr>
        <w:top w:val="none" w:sz="0" w:space="0" w:color="auto"/>
        <w:left w:val="none" w:sz="0" w:space="0" w:color="auto"/>
        <w:bottom w:val="none" w:sz="0" w:space="0" w:color="auto"/>
        <w:right w:val="none" w:sz="0" w:space="0" w:color="auto"/>
      </w:divBdr>
    </w:div>
    <w:div w:id="1007442784">
      <w:bodyDiv w:val="1"/>
      <w:marLeft w:val="0"/>
      <w:marRight w:val="0"/>
      <w:marTop w:val="0"/>
      <w:marBottom w:val="0"/>
      <w:divBdr>
        <w:top w:val="none" w:sz="0" w:space="0" w:color="auto"/>
        <w:left w:val="none" w:sz="0" w:space="0" w:color="auto"/>
        <w:bottom w:val="none" w:sz="0" w:space="0" w:color="auto"/>
        <w:right w:val="none" w:sz="0" w:space="0" w:color="auto"/>
      </w:divBdr>
    </w:div>
    <w:div w:id="1106850487">
      <w:bodyDiv w:val="1"/>
      <w:marLeft w:val="0"/>
      <w:marRight w:val="0"/>
      <w:marTop w:val="0"/>
      <w:marBottom w:val="0"/>
      <w:divBdr>
        <w:top w:val="none" w:sz="0" w:space="0" w:color="auto"/>
        <w:left w:val="none" w:sz="0" w:space="0" w:color="auto"/>
        <w:bottom w:val="none" w:sz="0" w:space="0" w:color="auto"/>
        <w:right w:val="none" w:sz="0" w:space="0" w:color="auto"/>
      </w:divBdr>
    </w:div>
    <w:div w:id="1109088855">
      <w:bodyDiv w:val="1"/>
      <w:marLeft w:val="0"/>
      <w:marRight w:val="0"/>
      <w:marTop w:val="0"/>
      <w:marBottom w:val="0"/>
      <w:divBdr>
        <w:top w:val="none" w:sz="0" w:space="0" w:color="auto"/>
        <w:left w:val="none" w:sz="0" w:space="0" w:color="auto"/>
        <w:bottom w:val="none" w:sz="0" w:space="0" w:color="auto"/>
        <w:right w:val="none" w:sz="0" w:space="0" w:color="auto"/>
      </w:divBdr>
      <w:divsChild>
        <w:div w:id="1134058648">
          <w:marLeft w:val="0"/>
          <w:marRight w:val="0"/>
          <w:marTop w:val="0"/>
          <w:marBottom w:val="0"/>
          <w:divBdr>
            <w:top w:val="none" w:sz="0" w:space="0" w:color="auto"/>
            <w:left w:val="none" w:sz="0" w:space="0" w:color="auto"/>
            <w:bottom w:val="none" w:sz="0" w:space="0" w:color="auto"/>
            <w:right w:val="none" w:sz="0" w:space="0" w:color="auto"/>
          </w:divBdr>
        </w:div>
      </w:divsChild>
    </w:div>
    <w:div w:id="1173035591">
      <w:bodyDiv w:val="1"/>
      <w:marLeft w:val="0"/>
      <w:marRight w:val="0"/>
      <w:marTop w:val="0"/>
      <w:marBottom w:val="0"/>
      <w:divBdr>
        <w:top w:val="none" w:sz="0" w:space="0" w:color="auto"/>
        <w:left w:val="none" w:sz="0" w:space="0" w:color="auto"/>
        <w:bottom w:val="none" w:sz="0" w:space="0" w:color="auto"/>
        <w:right w:val="none" w:sz="0" w:space="0" w:color="auto"/>
      </w:divBdr>
    </w:div>
    <w:div w:id="1207371605">
      <w:bodyDiv w:val="1"/>
      <w:marLeft w:val="0"/>
      <w:marRight w:val="0"/>
      <w:marTop w:val="0"/>
      <w:marBottom w:val="0"/>
      <w:divBdr>
        <w:top w:val="none" w:sz="0" w:space="0" w:color="auto"/>
        <w:left w:val="none" w:sz="0" w:space="0" w:color="auto"/>
        <w:bottom w:val="none" w:sz="0" w:space="0" w:color="auto"/>
        <w:right w:val="none" w:sz="0" w:space="0" w:color="auto"/>
      </w:divBdr>
    </w:div>
    <w:div w:id="1217740818">
      <w:bodyDiv w:val="1"/>
      <w:marLeft w:val="0"/>
      <w:marRight w:val="0"/>
      <w:marTop w:val="0"/>
      <w:marBottom w:val="0"/>
      <w:divBdr>
        <w:top w:val="none" w:sz="0" w:space="0" w:color="auto"/>
        <w:left w:val="none" w:sz="0" w:space="0" w:color="auto"/>
        <w:bottom w:val="none" w:sz="0" w:space="0" w:color="auto"/>
        <w:right w:val="none" w:sz="0" w:space="0" w:color="auto"/>
      </w:divBdr>
    </w:div>
    <w:div w:id="1258714535">
      <w:bodyDiv w:val="1"/>
      <w:marLeft w:val="0"/>
      <w:marRight w:val="0"/>
      <w:marTop w:val="0"/>
      <w:marBottom w:val="0"/>
      <w:divBdr>
        <w:top w:val="none" w:sz="0" w:space="0" w:color="auto"/>
        <w:left w:val="none" w:sz="0" w:space="0" w:color="auto"/>
        <w:bottom w:val="none" w:sz="0" w:space="0" w:color="auto"/>
        <w:right w:val="none" w:sz="0" w:space="0" w:color="auto"/>
      </w:divBdr>
    </w:div>
    <w:div w:id="1296907915">
      <w:bodyDiv w:val="1"/>
      <w:marLeft w:val="0"/>
      <w:marRight w:val="0"/>
      <w:marTop w:val="0"/>
      <w:marBottom w:val="0"/>
      <w:divBdr>
        <w:top w:val="none" w:sz="0" w:space="0" w:color="auto"/>
        <w:left w:val="none" w:sz="0" w:space="0" w:color="auto"/>
        <w:bottom w:val="none" w:sz="0" w:space="0" w:color="auto"/>
        <w:right w:val="none" w:sz="0" w:space="0" w:color="auto"/>
      </w:divBdr>
      <w:divsChild>
        <w:div w:id="1385905880">
          <w:marLeft w:val="0"/>
          <w:marRight w:val="0"/>
          <w:marTop w:val="0"/>
          <w:marBottom w:val="0"/>
          <w:divBdr>
            <w:top w:val="none" w:sz="0" w:space="0" w:color="auto"/>
            <w:left w:val="none" w:sz="0" w:space="0" w:color="auto"/>
            <w:bottom w:val="none" w:sz="0" w:space="0" w:color="auto"/>
            <w:right w:val="none" w:sz="0" w:space="0" w:color="auto"/>
          </w:divBdr>
        </w:div>
      </w:divsChild>
    </w:div>
    <w:div w:id="1392386279">
      <w:bodyDiv w:val="1"/>
      <w:marLeft w:val="0"/>
      <w:marRight w:val="0"/>
      <w:marTop w:val="0"/>
      <w:marBottom w:val="0"/>
      <w:divBdr>
        <w:top w:val="none" w:sz="0" w:space="0" w:color="auto"/>
        <w:left w:val="none" w:sz="0" w:space="0" w:color="auto"/>
        <w:bottom w:val="none" w:sz="0" w:space="0" w:color="auto"/>
        <w:right w:val="none" w:sz="0" w:space="0" w:color="auto"/>
      </w:divBdr>
    </w:div>
    <w:div w:id="1506089309">
      <w:bodyDiv w:val="1"/>
      <w:marLeft w:val="0"/>
      <w:marRight w:val="0"/>
      <w:marTop w:val="0"/>
      <w:marBottom w:val="0"/>
      <w:divBdr>
        <w:top w:val="none" w:sz="0" w:space="0" w:color="auto"/>
        <w:left w:val="none" w:sz="0" w:space="0" w:color="auto"/>
        <w:bottom w:val="none" w:sz="0" w:space="0" w:color="auto"/>
        <w:right w:val="none" w:sz="0" w:space="0" w:color="auto"/>
      </w:divBdr>
    </w:div>
    <w:div w:id="1506938622">
      <w:bodyDiv w:val="1"/>
      <w:marLeft w:val="0"/>
      <w:marRight w:val="0"/>
      <w:marTop w:val="0"/>
      <w:marBottom w:val="0"/>
      <w:divBdr>
        <w:top w:val="none" w:sz="0" w:space="0" w:color="auto"/>
        <w:left w:val="none" w:sz="0" w:space="0" w:color="auto"/>
        <w:bottom w:val="none" w:sz="0" w:space="0" w:color="auto"/>
        <w:right w:val="none" w:sz="0" w:space="0" w:color="auto"/>
      </w:divBdr>
    </w:div>
    <w:div w:id="1874343707">
      <w:bodyDiv w:val="1"/>
      <w:marLeft w:val="0"/>
      <w:marRight w:val="0"/>
      <w:marTop w:val="0"/>
      <w:marBottom w:val="0"/>
      <w:divBdr>
        <w:top w:val="none" w:sz="0" w:space="0" w:color="auto"/>
        <w:left w:val="none" w:sz="0" w:space="0" w:color="auto"/>
        <w:bottom w:val="none" w:sz="0" w:space="0" w:color="auto"/>
        <w:right w:val="none" w:sz="0" w:space="0" w:color="auto"/>
      </w:divBdr>
    </w:div>
    <w:div w:id="1989702909">
      <w:bodyDiv w:val="1"/>
      <w:marLeft w:val="0"/>
      <w:marRight w:val="0"/>
      <w:marTop w:val="0"/>
      <w:marBottom w:val="0"/>
      <w:divBdr>
        <w:top w:val="none" w:sz="0" w:space="0" w:color="auto"/>
        <w:left w:val="none" w:sz="0" w:space="0" w:color="auto"/>
        <w:bottom w:val="none" w:sz="0" w:space="0" w:color="auto"/>
        <w:right w:val="none" w:sz="0" w:space="0" w:color="auto"/>
      </w:divBdr>
    </w:div>
    <w:div w:id="2025472930">
      <w:bodyDiv w:val="1"/>
      <w:marLeft w:val="0"/>
      <w:marRight w:val="0"/>
      <w:marTop w:val="0"/>
      <w:marBottom w:val="0"/>
      <w:divBdr>
        <w:top w:val="none" w:sz="0" w:space="0" w:color="auto"/>
        <w:left w:val="none" w:sz="0" w:space="0" w:color="auto"/>
        <w:bottom w:val="none" w:sz="0" w:space="0" w:color="auto"/>
        <w:right w:val="none" w:sz="0" w:space="0" w:color="auto"/>
      </w:divBdr>
    </w:div>
    <w:div w:id="2049525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189</TotalTime>
  <Pages>26</Pages>
  <Words>6123</Words>
  <Characters>33681</Characters>
  <Application>Microsoft Office Word</Application>
  <DocSecurity>0</DocSecurity>
  <Lines>280</Lines>
  <Paragraphs>79</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39725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INFOEM399</dc:creator>
  <cp:keywords/>
  <dc:description/>
  <cp:lastModifiedBy>Cuenta Microsoft</cp:lastModifiedBy>
  <cp:revision>58</cp:revision>
  <cp:lastPrinted>2025-07-17T17:41:00Z</cp:lastPrinted>
  <dcterms:created xsi:type="dcterms:W3CDTF">2025-07-09T23:30:00Z</dcterms:created>
  <dcterms:modified xsi:type="dcterms:W3CDTF">2025-08-07T23:41:00Z</dcterms:modified>
</cp:coreProperties>
</file>