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40E" w:rsidRPr="007A1765" w:rsidRDefault="00EE681F" w:rsidP="007A1765">
      <w:pPr>
        <w:spacing w:before="240" w:after="240" w:line="360" w:lineRule="auto"/>
        <w:ind w:right="-28"/>
        <w:jc w:val="both"/>
        <w:rPr>
          <w:rFonts w:ascii="Palatino Linotype" w:eastAsia="Palatino Linotype" w:hAnsi="Palatino Linotype" w:cs="Palatino Linotype"/>
          <w:b/>
          <w:color w:val="000000" w:themeColor="text1"/>
        </w:rPr>
      </w:pPr>
      <w:bookmarkStart w:id="0" w:name="_GoBack"/>
      <w:bookmarkEnd w:id="0"/>
      <w:r w:rsidRPr="007A176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A1765">
        <w:rPr>
          <w:rFonts w:ascii="Palatino Linotype" w:eastAsia="Palatino Linotype" w:hAnsi="Palatino Linotype" w:cs="Palatino Linotype"/>
          <w:b/>
          <w:color w:val="000000" w:themeColor="text1"/>
        </w:rPr>
        <w:t xml:space="preserve">de fecha </w:t>
      </w:r>
      <w:r w:rsidR="00817FE9" w:rsidRPr="007A1765">
        <w:rPr>
          <w:rFonts w:ascii="Palatino Linotype" w:eastAsia="Palatino Linotype" w:hAnsi="Palatino Linotype" w:cs="Palatino Linotype"/>
          <w:b/>
          <w:color w:val="000000" w:themeColor="text1"/>
        </w:rPr>
        <w:t>diecisiete (17) de diciembre</w:t>
      </w:r>
      <w:r w:rsidRPr="007A1765">
        <w:rPr>
          <w:rFonts w:ascii="Palatino Linotype" w:eastAsia="Palatino Linotype" w:hAnsi="Palatino Linotype" w:cs="Palatino Linotype"/>
          <w:b/>
          <w:color w:val="000000" w:themeColor="text1"/>
        </w:rPr>
        <w:t xml:space="preserve"> de dos mil </w:t>
      </w:r>
      <w:r w:rsidR="00174884" w:rsidRPr="007A1765">
        <w:rPr>
          <w:rFonts w:ascii="Palatino Linotype" w:eastAsia="Palatino Linotype" w:hAnsi="Palatino Linotype" w:cs="Palatino Linotype"/>
          <w:b/>
          <w:color w:val="000000" w:themeColor="text1"/>
        </w:rPr>
        <w:t>veinticinco.</w:t>
      </w:r>
    </w:p>
    <w:p w:rsidR="007A1765" w:rsidRDefault="007A1765" w:rsidP="007A1765">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b/>
          <w:color w:val="000000" w:themeColor="text1"/>
        </w:rPr>
      </w:pPr>
    </w:p>
    <w:p w:rsidR="009C040E" w:rsidRPr="007A1765" w:rsidRDefault="00EE681F" w:rsidP="007A1765">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color w:val="000000" w:themeColor="text1"/>
        </w:rPr>
      </w:pPr>
      <w:r w:rsidRPr="007A1765">
        <w:rPr>
          <w:rFonts w:ascii="Palatino Linotype" w:eastAsia="Palatino Linotype" w:hAnsi="Palatino Linotype" w:cs="Palatino Linotype"/>
          <w:b/>
          <w:color w:val="000000" w:themeColor="text1"/>
        </w:rPr>
        <w:t>VISTO el</w:t>
      </w:r>
      <w:r w:rsidRPr="007A1765">
        <w:rPr>
          <w:rFonts w:ascii="Palatino Linotype" w:eastAsia="Palatino Linotype" w:hAnsi="Palatino Linotype" w:cs="Palatino Linotype"/>
          <w:color w:val="000000" w:themeColor="text1"/>
        </w:rPr>
        <w:t xml:space="preserve"> expediente electrónico formado con motivo del recurso de revisión </w:t>
      </w:r>
      <w:r w:rsidR="00817FE9" w:rsidRPr="007A1765">
        <w:rPr>
          <w:rFonts w:ascii="Palatino Linotype" w:eastAsia="Palatino Linotype" w:hAnsi="Palatino Linotype" w:cs="Palatino Linotype"/>
          <w:b/>
          <w:color w:val="000000" w:themeColor="text1"/>
        </w:rPr>
        <w:t>04228</w:t>
      </w:r>
      <w:r w:rsidRPr="007A1765">
        <w:rPr>
          <w:rFonts w:ascii="Palatino Linotype" w:eastAsia="Palatino Linotype" w:hAnsi="Palatino Linotype" w:cs="Palatino Linotype"/>
          <w:b/>
          <w:color w:val="000000" w:themeColor="text1"/>
        </w:rPr>
        <w:t>/INFOEM/AD/RR/202</w:t>
      </w:r>
      <w:r w:rsidR="00817FE9" w:rsidRPr="007A1765">
        <w:rPr>
          <w:rFonts w:ascii="Palatino Linotype" w:eastAsia="Palatino Linotype" w:hAnsi="Palatino Linotype" w:cs="Palatino Linotype"/>
          <w:b/>
          <w:color w:val="000000" w:themeColor="text1"/>
        </w:rPr>
        <w:t>5</w:t>
      </w:r>
      <w:r w:rsidRPr="007A1765">
        <w:rPr>
          <w:rFonts w:ascii="Palatino Linotype" w:eastAsia="Palatino Linotype" w:hAnsi="Palatino Linotype" w:cs="Palatino Linotype"/>
          <w:b/>
          <w:color w:val="000000" w:themeColor="text1"/>
        </w:rPr>
        <w:t xml:space="preserve">, </w:t>
      </w:r>
      <w:r w:rsidRPr="007A1765">
        <w:rPr>
          <w:rFonts w:ascii="Palatino Linotype" w:eastAsia="Palatino Linotype" w:hAnsi="Palatino Linotype" w:cs="Palatino Linotype"/>
          <w:color w:val="000000" w:themeColor="text1"/>
        </w:rPr>
        <w:t xml:space="preserve">promovido por </w:t>
      </w:r>
      <w:r w:rsidR="00613766">
        <w:rPr>
          <w:rFonts w:ascii="Palatino Linotype" w:eastAsia="Palatino Linotype" w:hAnsi="Palatino Linotype" w:cs="Palatino Linotype"/>
          <w:b/>
          <w:color w:val="000000" w:themeColor="text1"/>
        </w:rPr>
        <w:t>XXXX</w:t>
      </w:r>
      <w:r w:rsidRPr="007A1765">
        <w:rPr>
          <w:rFonts w:ascii="Palatino Linotype" w:eastAsia="Palatino Linotype" w:hAnsi="Palatino Linotype" w:cs="Palatino Linotype"/>
          <w:color w:val="000000" w:themeColor="text1"/>
        </w:rPr>
        <w:t xml:space="preserve">, en su calidad de </w:t>
      </w:r>
      <w:r w:rsidRPr="007A1765">
        <w:rPr>
          <w:rFonts w:ascii="Palatino Linotype" w:eastAsia="Palatino Linotype" w:hAnsi="Palatino Linotype" w:cs="Palatino Linotype"/>
          <w:b/>
          <w:color w:val="000000" w:themeColor="text1"/>
        </w:rPr>
        <w:t>RECURRENTE</w:t>
      </w:r>
      <w:r w:rsidRPr="007A1765">
        <w:rPr>
          <w:rFonts w:ascii="Palatino Linotype" w:eastAsia="Palatino Linotype" w:hAnsi="Palatino Linotype" w:cs="Palatino Linotype"/>
          <w:color w:val="000000" w:themeColor="text1"/>
        </w:rPr>
        <w:t>, en contra de</w:t>
      </w:r>
      <w:r w:rsidR="00CC228A" w:rsidRPr="007A1765">
        <w:rPr>
          <w:rFonts w:ascii="Palatino Linotype" w:eastAsia="Palatino Linotype" w:hAnsi="Palatino Linotype" w:cs="Palatino Linotype"/>
          <w:color w:val="000000" w:themeColor="text1"/>
        </w:rPr>
        <w:t xml:space="preserve"> la respuesta del</w:t>
      </w:r>
      <w:r w:rsidRPr="007A1765">
        <w:rPr>
          <w:rFonts w:ascii="Palatino Linotype" w:eastAsia="Palatino Linotype" w:hAnsi="Palatino Linotype" w:cs="Palatino Linotype"/>
          <w:color w:val="000000" w:themeColor="text1"/>
        </w:rPr>
        <w:t xml:space="preserve"> </w:t>
      </w:r>
      <w:r w:rsidR="00817FE9" w:rsidRPr="007A1765">
        <w:rPr>
          <w:rFonts w:ascii="Palatino Linotype" w:eastAsia="Palatino Linotype" w:hAnsi="Palatino Linotype" w:cs="Palatino Linotype"/>
          <w:b/>
          <w:color w:val="000000" w:themeColor="text1"/>
        </w:rPr>
        <w:t>Poder Judicial</w:t>
      </w:r>
      <w:r w:rsidRPr="007A1765">
        <w:rPr>
          <w:rFonts w:ascii="Palatino Linotype" w:eastAsia="Palatino Linotype" w:hAnsi="Palatino Linotype" w:cs="Palatino Linotype"/>
          <w:color w:val="000000" w:themeColor="text1"/>
        </w:rPr>
        <w:t>,</w:t>
      </w:r>
      <w:r w:rsidRPr="007A1765">
        <w:rPr>
          <w:rFonts w:ascii="Palatino Linotype" w:eastAsia="Palatino Linotype" w:hAnsi="Palatino Linotype" w:cs="Palatino Linotype"/>
          <w:b/>
          <w:color w:val="000000" w:themeColor="text1"/>
        </w:rPr>
        <w:t xml:space="preserve"> </w:t>
      </w:r>
      <w:r w:rsidRPr="007A1765">
        <w:rPr>
          <w:rFonts w:ascii="Palatino Linotype" w:eastAsia="Palatino Linotype" w:hAnsi="Palatino Linotype" w:cs="Palatino Linotype"/>
          <w:color w:val="000000" w:themeColor="text1"/>
        </w:rPr>
        <w:t>en lo sucesivo el</w:t>
      </w:r>
      <w:r w:rsidRPr="007A1765">
        <w:rPr>
          <w:rFonts w:ascii="Palatino Linotype" w:eastAsia="Palatino Linotype" w:hAnsi="Palatino Linotype" w:cs="Palatino Linotype"/>
          <w:b/>
          <w:color w:val="000000" w:themeColor="text1"/>
        </w:rPr>
        <w:t xml:space="preserve"> SUJETO OBLIGADO, </w:t>
      </w:r>
      <w:r w:rsidRPr="007A1765">
        <w:rPr>
          <w:rFonts w:ascii="Palatino Linotype" w:eastAsia="Palatino Linotype" w:hAnsi="Palatino Linotype" w:cs="Palatino Linotype"/>
          <w:color w:val="000000" w:themeColor="text1"/>
        </w:rPr>
        <w:t>se procede a dictar la presente resoluci</w:t>
      </w:r>
      <w:r w:rsidR="00403710" w:rsidRPr="007A1765">
        <w:rPr>
          <w:rFonts w:ascii="Palatino Linotype" w:eastAsia="Palatino Linotype" w:hAnsi="Palatino Linotype" w:cs="Palatino Linotype"/>
          <w:color w:val="000000" w:themeColor="text1"/>
        </w:rPr>
        <w:t>ón, con base en los siguientes:</w:t>
      </w:r>
    </w:p>
    <w:p w:rsidR="00403710" w:rsidRPr="007A1765" w:rsidRDefault="00403710" w:rsidP="007A1765">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b/>
          <w:color w:val="000000" w:themeColor="text1"/>
        </w:rPr>
      </w:pPr>
    </w:p>
    <w:p w:rsidR="009C040E" w:rsidRPr="007A1765" w:rsidRDefault="00EE681F" w:rsidP="007A1765">
      <w:pPr>
        <w:pStyle w:val="Ttulo1"/>
        <w:ind w:right="-28"/>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7A1765">
        <w:rPr>
          <w:rFonts w:ascii="Palatino Linotype" w:eastAsia="Palatino Linotype" w:hAnsi="Palatino Linotype" w:cs="Palatino Linotype"/>
          <w:b/>
          <w:color w:val="000000" w:themeColor="text1"/>
          <w:sz w:val="24"/>
          <w:szCs w:val="24"/>
        </w:rPr>
        <w:t xml:space="preserve">A N T E C E D E N T E S </w:t>
      </w:r>
    </w:p>
    <w:p w:rsidR="009C040E" w:rsidRPr="007A1765" w:rsidRDefault="009C040E" w:rsidP="007A1765">
      <w:pPr>
        <w:ind w:right="-28"/>
        <w:rPr>
          <w:rFonts w:ascii="Palatino Linotype" w:eastAsia="Palatino Linotype" w:hAnsi="Palatino Linotype" w:cs="Palatino Linotype"/>
          <w:color w:val="000000" w:themeColor="text1"/>
        </w:rPr>
      </w:pPr>
    </w:p>
    <w:p w:rsidR="009C040E" w:rsidRPr="007A1765" w:rsidRDefault="00EE681F"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eastAsia="Palatino Linotype" w:hAnsi="Palatino Linotype" w:cs="Palatino Linotype"/>
          <w:color w:val="000000" w:themeColor="text1"/>
        </w:rPr>
        <w:t xml:space="preserve">El </w:t>
      </w:r>
      <w:r w:rsidR="00817FE9" w:rsidRPr="007A1765">
        <w:rPr>
          <w:rFonts w:ascii="Palatino Linotype" w:eastAsia="Palatino Linotype" w:hAnsi="Palatino Linotype" w:cs="Palatino Linotype"/>
          <w:b/>
          <w:color w:val="000000" w:themeColor="text1"/>
        </w:rPr>
        <w:t>trece de marzo</w:t>
      </w:r>
      <w:r w:rsidR="00E966E2" w:rsidRPr="007A1765">
        <w:rPr>
          <w:rFonts w:ascii="Palatino Linotype" w:eastAsia="Palatino Linotype" w:hAnsi="Palatino Linotype" w:cs="Palatino Linotype"/>
          <w:b/>
          <w:color w:val="000000" w:themeColor="text1"/>
        </w:rPr>
        <w:t xml:space="preserve"> de dos mil veinticinco</w:t>
      </w:r>
      <w:r w:rsidR="00E966E2" w:rsidRPr="007A1765">
        <w:rPr>
          <w:rFonts w:ascii="Palatino Linotype" w:eastAsia="Palatino Linotype" w:hAnsi="Palatino Linotype" w:cs="Palatino Linotype"/>
          <w:color w:val="000000" w:themeColor="text1"/>
        </w:rPr>
        <w:t>, la parte</w:t>
      </w:r>
      <w:r w:rsidRPr="007A1765">
        <w:rPr>
          <w:rFonts w:ascii="Palatino Linotype" w:eastAsia="Palatino Linotype" w:hAnsi="Palatino Linotype" w:cs="Palatino Linotype"/>
          <w:b/>
          <w:color w:val="000000" w:themeColor="text1"/>
        </w:rPr>
        <w:t xml:space="preserve"> RECURRENTE,</w:t>
      </w:r>
      <w:r w:rsidRPr="007A1765">
        <w:rPr>
          <w:rFonts w:ascii="Palatino Linotype" w:eastAsia="Palatino Linotype" w:hAnsi="Palatino Linotype" w:cs="Palatino Linotype"/>
          <w:color w:val="000000" w:themeColor="text1"/>
        </w:rPr>
        <w:t xml:space="preserve"> ante el </w:t>
      </w:r>
      <w:r w:rsidRPr="007A1765">
        <w:rPr>
          <w:rFonts w:ascii="Palatino Linotype" w:eastAsia="Palatino Linotype" w:hAnsi="Palatino Linotype" w:cs="Palatino Linotype"/>
          <w:b/>
          <w:color w:val="000000" w:themeColor="text1"/>
        </w:rPr>
        <w:t>SUJETO OBLIGADO</w:t>
      </w:r>
      <w:r w:rsidRPr="007A1765">
        <w:rPr>
          <w:rFonts w:ascii="Palatino Linotype" w:eastAsia="Palatino Linotype" w:hAnsi="Palatino Linotype" w:cs="Palatino Linotype"/>
          <w:color w:val="000000" w:themeColor="text1"/>
        </w:rPr>
        <w:t xml:space="preserve"> vía Sistema de Acceso, Rectificación, Cancelación y Oposición de Datos Personales del Estado de México (</w:t>
      </w:r>
      <w:r w:rsidRPr="007A1765">
        <w:rPr>
          <w:rFonts w:ascii="Palatino Linotype" w:eastAsia="Palatino Linotype" w:hAnsi="Palatino Linotype" w:cs="Palatino Linotype"/>
          <w:b/>
          <w:color w:val="000000" w:themeColor="text1"/>
        </w:rPr>
        <w:t>SARCOEM)</w:t>
      </w:r>
      <w:r w:rsidRPr="007A1765">
        <w:rPr>
          <w:rFonts w:ascii="Palatino Linotype" w:eastAsia="Palatino Linotype" w:hAnsi="Palatino Linotype" w:cs="Palatino Linotype"/>
          <w:color w:val="000000" w:themeColor="text1"/>
        </w:rPr>
        <w:t xml:space="preserve">, presentó la solicitud de información pública registrada con el número </w:t>
      </w:r>
      <w:r w:rsidR="00817FE9" w:rsidRPr="007A1765">
        <w:rPr>
          <w:rFonts w:ascii="Palatino Linotype" w:eastAsia="Palatino Linotype" w:hAnsi="Palatino Linotype" w:cs="Palatino Linotype"/>
          <w:b/>
          <w:color w:val="000000" w:themeColor="text1"/>
        </w:rPr>
        <w:t>00014</w:t>
      </w:r>
      <w:r w:rsidRPr="007A1765">
        <w:rPr>
          <w:rFonts w:ascii="Palatino Linotype" w:eastAsia="Palatino Linotype" w:hAnsi="Palatino Linotype" w:cs="Palatino Linotype"/>
          <w:b/>
          <w:color w:val="000000" w:themeColor="text1"/>
        </w:rPr>
        <w:t>/</w:t>
      </w:r>
      <w:r w:rsidR="00817FE9" w:rsidRPr="007A1765">
        <w:rPr>
          <w:rFonts w:ascii="Palatino Linotype" w:eastAsia="Palatino Linotype" w:hAnsi="Palatino Linotype" w:cs="Palatino Linotype"/>
          <w:b/>
          <w:color w:val="000000" w:themeColor="text1"/>
        </w:rPr>
        <w:t>PJUDICI</w:t>
      </w:r>
      <w:r w:rsidR="00E966E2" w:rsidRPr="007A1765">
        <w:rPr>
          <w:rFonts w:ascii="Palatino Linotype" w:eastAsia="Palatino Linotype" w:hAnsi="Palatino Linotype" w:cs="Palatino Linotype"/>
          <w:b/>
          <w:color w:val="000000" w:themeColor="text1"/>
        </w:rPr>
        <w:t>/AD/2025</w:t>
      </w:r>
      <w:r w:rsidRPr="007A1765">
        <w:rPr>
          <w:rFonts w:ascii="Palatino Linotype" w:eastAsia="Palatino Linotype" w:hAnsi="Palatino Linotype" w:cs="Palatino Linotype"/>
          <w:b/>
          <w:color w:val="000000" w:themeColor="text1"/>
        </w:rPr>
        <w:t xml:space="preserve">, </w:t>
      </w:r>
      <w:r w:rsidRPr="007A1765">
        <w:rPr>
          <w:rFonts w:ascii="Palatino Linotype" w:eastAsia="Palatino Linotype" w:hAnsi="Palatino Linotype" w:cs="Palatino Linotype"/>
          <w:color w:val="000000" w:themeColor="text1"/>
        </w:rPr>
        <w:t>en la que solicitó lo siguiente:</w:t>
      </w:r>
    </w:p>
    <w:p w:rsidR="009C040E" w:rsidRPr="007A1765" w:rsidRDefault="009C040E" w:rsidP="007A176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9C040E" w:rsidRPr="007A1765" w:rsidRDefault="00E966E2" w:rsidP="007A1765">
      <w:pPr>
        <w:ind w:right="-28"/>
        <w:jc w:val="both"/>
        <w:rPr>
          <w:rFonts w:ascii="Palatino Linotype" w:hAnsi="Palatino Linotype"/>
          <w:i/>
          <w:color w:val="000000" w:themeColor="text1"/>
        </w:rPr>
      </w:pPr>
      <w:r w:rsidRPr="007A1765">
        <w:rPr>
          <w:rFonts w:ascii="Palatino Linotype" w:hAnsi="Palatino Linotype"/>
          <w:i/>
          <w:color w:val="000000" w:themeColor="text1"/>
        </w:rPr>
        <w:t>“</w:t>
      </w:r>
      <w:r w:rsidR="00817FE9" w:rsidRPr="007A1765">
        <w:rPr>
          <w:rFonts w:ascii="Palatino Linotype" w:hAnsi="Palatino Linotype"/>
          <w:i/>
          <w:color w:val="000000" w:themeColor="text1"/>
        </w:rPr>
        <w:t xml:space="preserve">1.- COPIA CERTIFICADA DE LA HOJA ROSA DE ALTA ANTE EL ISSEMYM DE LA SUSCRITA </w:t>
      </w:r>
      <w:r w:rsidR="00613766">
        <w:rPr>
          <w:rFonts w:ascii="Palatino Linotype" w:hAnsi="Palatino Linotype"/>
          <w:i/>
          <w:color w:val="000000" w:themeColor="text1"/>
        </w:rPr>
        <w:t>XXXX</w:t>
      </w:r>
      <w:r w:rsidR="00817FE9" w:rsidRPr="007A1765">
        <w:rPr>
          <w:rFonts w:ascii="Palatino Linotype" w:hAnsi="Palatino Linotype"/>
          <w:i/>
          <w:color w:val="000000" w:themeColor="text1"/>
        </w:rPr>
        <w:t xml:space="preserve"> 2.- COPIA CERTIFICADA DE LA HOJA DE MOVIMIENTOS DE PERSONAL DE </w:t>
      </w:r>
      <w:r w:rsidR="00613766">
        <w:rPr>
          <w:rFonts w:ascii="Palatino Linotype" w:hAnsi="Palatino Linotype"/>
          <w:i/>
          <w:color w:val="000000" w:themeColor="text1"/>
        </w:rPr>
        <w:t>XXXX</w:t>
      </w:r>
      <w:r w:rsidR="00817FE9" w:rsidRPr="007A1765">
        <w:rPr>
          <w:rFonts w:ascii="Palatino Linotype" w:hAnsi="Palatino Linotype"/>
          <w:i/>
          <w:color w:val="000000" w:themeColor="text1"/>
        </w:rPr>
        <w:t xml:space="preserve"> DATOS PARA LA LOCALIZACIÓN RFC </w:t>
      </w:r>
      <w:r w:rsidR="00613766">
        <w:rPr>
          <w:rFonts w:ascii="Palatino Linotype" w:hAnsi="Palatino Linotype"/>
          <w:i/>
          <w:color w:val="000000" w:themeColor="text1"/>
        </w:rPr>
        <w:t>XXXX</w:t>
      </w:r>
      <w:r w:rsidR="00817FE9" w:rsidRPr="007A1765">
        <w:rPr>
          <w:rFonts w:ascii="Palatino Linotype" w:hAnsi="Palatino Linotype"/>
          <w:i/>
          <w:color w:val="000000" w:themeColor="text1"/>
        </w:rPr>
        <w:t xml:space="preserve">, CURP </w:t>
      </w:r>
      <w:r w:rsidR="00613766">
        <w:rPr>
          <w:rFonts w:ascii="Palatino Linotype" w:hAnsi="Palatino Linotype"/>
          <w:i/>
          <w:color w:val="000000" w:themeColor="text1"/>
        </w:rPr>
        <w:t>XXXX</w:t>
      </w:r>
      <w:r w:rsidR="00817FE9" w:rsidRPr="007A1765">
        <w:rPr>
          <w:rFonts w:ascii="Palatino Linotype" w:hAnsi="Palatino Linotype"/>
          <w:i/>
          <w:color w:val="000000" w:themeColor="text1"/>
        </w:rPr>
        <w:t xml:space="preserve"> y CLAVE DE TRABAJADOR 820820965</w:t>
      </w:r>
      <w:r w:rsidRPr="007A1765">
        <w:rPr>
          <w:rFonts w:ascii="Palatino Linotype" w:hAnsi="Palatino Linotype"/>
          <w:i/>
          <w:color w:val="000000" w:themeColor="text1"/>
        </w:rPr>
        <w:t>” (Sic).</w:t>
      </w:r>
    </w:p>
    <w:p w:rsidR="00E966E2" w:rsidRDefault="00E966E2" w:rsidP="007A1765">
      <w:pPr>
        <w:ind w:right="-28"/>
        <w:jc w:val="both"/>
        <w:rPr>
          <w:rFonts w:ascii="Palatino Linotype" w:eastAsia="Palatino Linotype" w:hAnsi="Palatino Linotype" w:cs="Palatino Linotype"/>
          <w:i/>
          <w:color w:val="000000" w:themeColor="text1"/>
        </w:rPr>
      </w:pPr>
    </w:p>
    <w:p w:rsidR="00E97AA2" w:rsidRPr="007A1765" w:rsidRDefault="00E97AA2" w:rsidP="007A1765">
      <w:pPr>
        <w:ind w:right="-28"/>
        <w:jc w:val="both"/>
        <w:rPr>
          <w:rFonts w:ascii="Palatino Linotype" w:eastAsia="Palatino Linotype" w:hAnsi="Palatino Linotype" w:cs="Palatino Linotype"/>
          <w:i/>
          <w:color w:val="000000" w:themeColor="text1"/>
        </w:rPr>
      </w:pPr>
    </w:p>
    <w:p w:rsidR="00817FE9" w:rsidRPr="007A1765" w:rsidRDefault="00817FE9" w:rsidP="007A1765">
      <w:pPr>
        <w:ind w:right="-28"/>
        <w:jc w:val="both"/>
        <w:rPr>
          <w:rFonts w:ascii="Palatino Linotype" w:eastAsia="Palatino Linotype" w:hAnsi="Palatino Linotype" w:cs="Palatino Linotype"/>
          <w:color w:val="000000" w:themeColor="text1"/>
        </w:rPr>
      </w:pPr>
      <w:r w:rsidRPr="007A1765">
        <w:rPr>
          <w:rFonts w:ascii="Palatino Linotype" w:eastAsia="Palatino Linotype" w:hAnsi="Palatino Linotype" w:cs="Palatino Linotype"/>
          <w:color w:val="000000" w:themeColor="text1"/>
        </w:rPr>
        <w:t>Archivos electrónicos adjuntos:</w:t>
      </w:r>
    </w:p>
    <w:p w:rsidR="00817FE9" w:rsidRPr="007A1765" w:rsidRDefault="00063EA2" w:rsidP="007A1765">
      <w:pPr>
        <w:spacing w:before="100" w:beforeAutospacing="1" w:after="100" w:afterAutospacing="1"/>
        <w:ind w:right="-28"/>
        <w:rPr>
          <w:rFonts w:ascii="Palatino Linotype" w:hAnsi="Palatino Linotype" w:cs="Arial"/>
          <w:color w:val="000000" w:themeColor="text1"/>
        </w:rPr>
      </w:pPr>
      <w:hyperlink r:id="rId8" w:tgtFrame="_blank" w:history="1">
        <w:r w:rsidR="00817FE9" w:rsidRPr="007A1765">
          <w:rPr>
            <w:rStyle w:val="Hipervnculo"/>
            <w:rFonts w:ascii="Palatino Linotype" w:hAnsi="Palatino Linotype" w:cs="Arial"/>
            <w:b/>
            <w:bCs/>
            <w:color w:val="000000" w:themeColor="text1"/>
            <w:u w:val="none"/>
          </w:rPr>
          <w:t>Doc1.docx</w:t>
        </w:r>
      </w:hyperlink>
      <w:r w:rsidR="00817FE9" w:rsidRPr="007A1765">
        <w:rPr>
          <w:rFonts w:ascii="Palatino Linotype" w:hAnsi="Palatino Linotype" w:cs="Arial"/>
          <w:color w:val="000000" w:themeColor="text1"/>
        </w:rPr>
        <w:t>:</w:t>
      </w:r>
      <w:r w:rsidR="007C0115" w:rsidRPr="007A1765">
        <w:rPr>
          <w:rFonts w:ascii="Palatino Linotype" w:hAnsi="Palatino Linotype" w:cs="Arial"/>
          <w:color w:val="000000" w:themeColor="text1"/>
        </w:rPr>
        <w:t xml:space="preserve"> Copia digitalizada de la credencial para votar de la particular</w:t>
      </w:r>
    </w:p>
    <w:p w:rsidR="00817FE9" w:rsidRPr="007A1765" w:rsidRDefault="00063EA2" w:rsidP="007A1765">
      <w:pPr>
        <w:spacing w:before="100" w:beforeAutospacing="1" w:after="100" w:afterAutospacing="1"/>
        <w:ind w:right="-28"/>
        <w:rPr>
          <w:rFonts w:ascii="Palatino Linotype" w:hAnsi="Palatino Linotype" w:cs="Arial"/>
          <w:color w:val="000000" w:themeColor="text1"/>
        </w:rPr>
      </w:pPr>
      <w:hyperlink r:id="rId9" w:tgtFrame="_blank" w:history="1">
        <w:r w:rsidR="00817FE9" w:rsidRPr="007A1765">
          <w:rPr>
            <w:rStyle w:val="Hipervnculo"/>
            <w:rFonts w:ascii="Palatino Linotype" w:hAnsi="Palatino Linotype" w:cs="Arial"/>
            <w:b/>
            <w:bCs/>
            <w:color w:val="000000" w:themeColor="text1"/>
            <w:u w:val="none"/>
          </w:rPr>
          <w:t>Doc5.docx</w:t>
        </w:r>
      </w:hyperlink>
      <w:r w:rsidR="007C0115" w:rsidRPr="007A1765">
        <w:rPr>
          <w:rFonts w:ascii="Palatino Linotype" w:hAnsi="Palatino Linotype" w:cs="Arial"/>
          <w:color w:val="000000" w:themeColor="text1"/>
        </w:rPr>
        <w:t>: Copia digitalizada de un recibo de nómina a nombre de la particular.</w:t>
      </w:r>
    </w:p>
    <w:p w:rsidR="009C040E" w:rsidRPr="007A1765" w:rsidRDefault="00EE681F"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eastAsia="Palatino Linotype" w:hAnsi="Palatino Linotype" w:cs="Palatino Linotype"/>
          <w:color w:val="000000" w:themeColor="text1"/>
        </w:rPr>
        <w:lastRenderedPageBreak/>
        <w:t>Señaló como modalida</w:t>
      </w:r>
      <w:r w:rsidR="00CC228A" w:rsidRPr="007A1765">
        <w:rPr>
          <w:rFonts w:ascii="Palatino Linotype" w:eastAsia="Palatino Linotype" w:hAnsi="Palatino Linotype" w:cs="Palatino Linotype"/>
          <w:color w:val="000000" w:themeColor="text1"/>
        </w:rPr>
        <w:t>d de entrega de la información</w:t>
      </w:r>
      <w:r w:rsidR="00E966E2" w:rsidRPr="007A1765">
        <w:rPr>
          <w:rFonts w:ascii="Palatino Linotype" w:eastAsia="Palatino Linotype" w:hAnsi="Palatino Linotype" w:cs="Palatino Linotype"/>
          <w:color w:val="000000" w:themeColor="text1"/>
        </w:rPr>
        <w:t xml:space="preserve">: </w:t>
      </w:r>
      <w:r w:rsidR="007C0115" w:rsidRPr="007A1765">
        <w:rPr>
          <w:rFonts w:ascii="Palatino Linotype" w:eastAsia="Palatino Linotype" w:hAnsi="Palatino Linotype" w:cs="Palatino Linotype"/>
          <w:b/>
          <w:color w:val="000000" w:themeColor="text1"/>
        </w:rPr>
        <w:t>Copias certificadas.</w:t>
      </w:r>
    </w:p>
    <w:p w:rsidR="007A1765" w:rsidRPr="007A1765" w:rsidRDefault="007A1765" w:rsidP="007A1765">
      <w:pPr>
        <w:pBdr>
          <w:top w:val="nil"/>
          <w:left w:val="nil"/>
          <w:bottom w:val="nil"/>
          <w:right w:val="nil"/>
          <w:between w:val="nil"/>
        </w:pBdr>
        <w:spacing w:line="360" w:lineRule="auto"/>
        <w:ind w:right="-28"/>
        <w:jc w:val="both"/>
        <w:rPr>
          <w:rFonts w:ascii="Palatino Linotype" w:hAnsi="Palatino Linotype"/>
          <w:color w:val="000000" w:themeColor="text1"/>
        </w:rPr>
      </w:pPr>
    </w:p>
    <w:p w:rsidR="00403710" w:rsidRPr="007A1765" w:rsidRDefault="00403710"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hAnsi="Palatino Linotype"/>
          <w:color w:val="000000" w:themeColor="text1"/>
        </w:rPr>
        <w:t xml:space="preserve">El </w:t>
      </w:r>
      <w:r w:rsidR="007C0115" w:rsidRPr="007A1765">
        <w:rPr>
          <w:rFonts w:ascii="Palatino Linotype" w:hAnsi="Palatino Linotype"/>
          <w:b/>
          <w:color w:val="000000" w:themeColor="text1"/>
        </w:rPr>
        <w:t>ocho de abril</w:t>
      </w:r>
      <w:r w:rsidR="00E966E2" w:rsidRPr="007A1765">
        <w:rPr>
          <w:rFonts w:ascii="Palatino Linotype" w:hAnsi="Palatino Linotype"/>
          <w:b/>
          <w:color w:val="000000" w:themeColor="text1"/>
        </w:rPr>
        <w:t xml:space="preserve"> de dos mil veinticinco</w:t>
      </w:r>
      <w:r w:rsidRPr="007A1765">
        <w:rPr>
          <w:rFonts w:ascii="Palatino Linotype" w:hAnsi="Palatino Linotype"/>
          <w:color w:val="000000" w:themeColor="text1"/>
        </w:rPr>
        <w:t xml:space="preserve">, el </w:t>
      </w:r>
      <w:r w:rsidRPr="007A1765">
        <w:rPr>
          <w:rFonts w:ascii="Palatino Linotype" w:hAnsi="Palatino Linotype"/>
          <w:b/>
          <w:color w:val="000000" w:themeColor="text1"/>
        </w:rPr>
        <w:t>SUJETO OBLIGADO</w:t>
      </w:r>
      <w:r w:rsidRPr="007A1765">
        <w:rPr>
          <w:rFonts w:ascii="Palatino Linotype" w:hAnsi="Palatino Linotype"/>
          <w:color w:val="000000" w:themeColor="text1"/>
        </w:rPr>
        <w:t xml:space="preserve"> </w:t>
      </w:r>
      <w:r w:rsidR="007C0115" w:rsidRPr="007A1765">
        <w:rPr>
          <w:rFonts w:ascii="Palatino Linotype" w:hAnsi="Palatino Linotype"/>
          <w:color w:val="000000" w:themeColor="text1"/>
        </w:rPr>
        <w:t>emitió respuesta</w:t>
      </w:r>
      <w:r w:rsidRPr="007A1765">
        <w:rPr>
          <w:rFonts w:ascii="Palatino Linotype" w:hAnsi="Palatino Linotype"/>
          <w:color w:val="000000" w:themeColor="text1"/>
        </w:rPr>
        <w:t>, en los siguientes términos:</w:t>
      </w:r>
    </w:p>
    <w:p w:rsidR="00E97AA2" w:rsidRDefault="00E97AA2" w:rsidP="007A1765">
      <w:pPr>
        <w:ind w:right="-28"/>
        <w:jc w:val="both"/>
        <w:rPr>
          <w:rFonts w:ascii="Palatino Linotype" w:hAnsi="Palatino Linotype"/>
          <w:i/>
          <w:color w:val="000000" w:themeColor="text1"/>
        </w:rPr>
      </w:pPr>
    </w:p>
    <w:p w:rsidR="00E966E2" w:rsidRPr="007A1765" w:rsidRDefault="00E966E2" w:rsidP="007A1765">
      <w:pPr>
        <w:ind w:right="-28"/>
        <w:jc w:val="both"/>
        <w:rPr>
          <w:rFonts w:ascii="Palatino Linotype" w:hAnsi="Palatino Linotype"/>
          <w:i/>
          <w:color w:val="000000" w:themeColor="text1"/>
        </w:rPr>
      </w:pPr>
      <w:r w:rsidRPr="007A1765">
        <w:rPr>
          <w:rFonts w:ascii="Palatino Linotype" w:hAnsi="Palatino Linotype"/>
          <w:i/>
          <w:color w:val="000000" w:themeColor="text1"/>
        </w:rPr>
        <w:t>“</w:t>
      </w:r>
      <w:r w:rsidR="007C0115" w:rsidRPr="007A1765">
        <w:rPr>
          <w:rFonts w:ascii="Palatino Linotype" w:hAnsi="Palatino Linotype"/>
          <w:i/>
          <w:color w:val="000000" w:themeColor="text1"/>
        </w:rPr>
        <w:t>SE ADJUNTA ARCHIVO</w:t>
      </w:r>
      <w:r w:rsidRPr="007A1765">
        <w:rPr>
          <w:rFonts w:ascii="Palatino Linotype" w:hAnsi="Palatino Linotype"/>
          <w:i/>
          <w:color w:val="000000" w:themeColor="text1"/>
        </w:rPr>
        <w:t>” (Sic)</w:t>
      </w:r>
    </w:p>
    <w:p w:rsidR="00E966E2" w:rsidRPr="007A1765" w:rsidRDefault="007C0115" w:rsidP="007A1765">
      <w:pPr>
        <w:pBdr>
          <w:top w:val="nil"/>
          <w:left w:val="nil"/>
          <w:bottom w:val="nil"/>
          <w:right w:val="nil"/>
          <w:between w:val="nil"/>
        </w:pBdr>
        <w:spacing w:line="360" w:lineRule="auto"/>
        <w:ind w:right="-28"/>
        <w:jc w:val="both"/>
        <w:rPr>
          <w:rFonts w:ascii="Palatino Linotype" w:hAnsi="Palatino Linotype"/>
          <w:color w:val="000000" w:themeColor="text1"/>
        </w:rPr>
      </w:pPr>
      <w:r w:rsidRPr="007A1765">
        <w:rPr>
          <w:rFonts w:ascii="Palatino Linotype" w:hAnsi="Palatino Linotype"/>
          <w:color w:val="000000" w:themeColor="text1"/>
        </w:rPr>
        <w:t>Archivos electrónicos adjuntos:</w:t>
      </w:r>
    </w:p>
    <w:p w:rsidR="007C0115" w:rsidRPr="007A1765" w:rsidRDefault="00063EA2" w:rsidP="007A1765">
      <w:pPr>
        <w:pBdr>
          <w:top w:val="nil"/>
          <w:left w:val="nil"/>
          <w:bottom w:val="nil"/>
          <w:right w:val="nil"/>
          <w:between w:val="nil"/>
        </w:pBdr>
        <w:spacing w:line="360" w:lineRule="auto"/>
        <w:ind w:right="-28"/>
        <w:jc w:val="both"/>
        <w:rPr>
          <w:rFonts w:ascii="Palatino Linotype" w:hAnsi="Palatino Linotype"/>
          <w:color w:val="000000" w:themeColor="text1"/>
        </w:rPr>
      </w:pPr>
      <w:hyperlink r:id="rId10" w:tgtFrame="_blank" w:history="1">
        <w:r w:rsidR="007C0115" w:rsidRPr="007A1765">
          <w:rPr>
            <w:rStyle w:val="Hipervnculo"/>
            <w:rFonts w:ascii="Palatino Linotype" w:hAnsi="Palatino Linotype" w:cs="Arial"/>
            <w:b/>
            <w:bCs/>
            <w:color w:val="000000" w:themeColor="text1"/>
            <w:u w:val="none"/>
          </w:rPr>
          <w:t>250408 RESPUESTA 0014 AD.pdf</w:t>
        </w:r>
      </w:hyperlink>
      <w:r w:rsidR="007C0115" w:rsidRPr="007A1765">
        <w:rPr>
          <w:rFonts w:ascii="Palatino Linotype" w:hAnsi="Palatino Linotype"/>
          <w:color w:val="000000" w:themeColor="text1"/>
        </w:rPr>
        <w:t>: Oficio suscrito por la Titular de la Unidad de Transparencia, por medio del cual, manifestó los siguiente:</w:t>
      </w:r>
    </w:p>
    <w:p w:rsidR="007C0115" w:rsidRPr="007A1765" w:rsidRDefault="007C0115" w:rsidP="007A1765">
      <w:pPr>
        <w:pBdr>
          <w:top w:val="nil"/>
          <w:left w:val="nil"/>
          <w:bottom w:val="nil"/>
          <w:right w:val="nil"/>
          <w:between w:val="nil"/>
        </w:pBdr>
        <w:spacing w:line="360" w:lineRule="auto"/>
        <w:ind w:right="-28"/>
        <w:jc w:val="both"/>
        <w:rPr>
          <w:rFonts w:ascii="Palatino Linotype" w:hAnsi="Palatino Linotype"/>
          <w:color w:val="000000" w:themeColor="text1"/>
        </w:rPr>
      </w:pPr>
    </w:p>
    <w:p w:rsidR="007C0115" w:rsidRPr="007A1765" w:rsidRDefault="007C0115" w:rsidP="007A1765">
      <w:pPr>
        <w:ind w:right="-28"/>
        <w:jc w:val="both"/>
        <w:rPr>
          <w:rFonts w:ascii="Palatino Linotype" w:hAnsi="Palatino Linotype"/>
          <w:i/>
          <w:color w:val="000000" w:themeColor="text1"/>
        </w:rPr>
      </w:pPr>
      <w:r w:rsidRPr="007A1765">
        <w:rPr>
          <w:rFonts w:ascii="Palatino Linotype" w:hAnsi="Palatino Linotype"/>
          <w:i/>
          <w:color w:val="000000" w:themeColor="text1"/>
        </w:rPr>
        <w:t>“(…)</w:t>
      </w:r>
    </w:p>
    <w:p w:rsidR="007C0115" w:rsidRPr="007A1765" w:rsidRDefault="007C0115" w:rsidP="007A1765">
      <w:pPr>
        <w:ind w:right="-28"/>
        <w:jc w:val="both"/>
        <w:rPr>
          <w:rFonts w:ascii="Palatino Linotype" w:hAnsi="Palatino Linotype"/>
          <w:i/>
          <w:color w:val="000000" w:themeColor="text1"/>
        </w:rPr>
      </w:pPr>
      <w:r w:rsidRPr="007A1765">
        <w:rPr>
          <w:rFonts w:ascii="Palatino Linotype" w:hAnsi="Palatino Linotype"/>
          <w:i/>
          <w:color w:val="000000" w:themeColor="text1"/>
        </w:rPr>
        <w:t xml:space="preserve">En este sentido, en fecha veintisiete de marzo de la presente anualidad, el L. en C.P. y A.P. Ricardo Daniel Ramírez Mercado, </w:t>
      </w:r>
      <w:r w:rsidRPr="007A1765">
        <w:rPr>
          <w:rFonts w:ascii="Palatino Linotype" w:hAnsi="Palatino Linotype"/>
          <w:b/>
          <w:i/>
          <w:color w:val="000000" w:themeColor="text1"/>
        </w:rPr>
        <w:t>Encargado de la Secretaría General de Acuerdos</w:t>
      </w:r>
      <w:r w:rsidRPr="007A1765">
        <w:rPr>
          <w:rFonts w:ascii="Palatino Linotype" w:hAnsi="Palatino Linotype"/>
          <w:i/>
          <w:color w:val="000000" w:themeColor="text1"/>
        </w:rPr>
        <w:t xml:space="preserve"> </w:t>
      </w:r>
      <w:r w:rsidRPr="007A1765">
        <w:rPr>
          <w:rFonts w:ascii="Palatino Linotype" w:hAnsi="Palatino Linotype"/>
          <w:b/>
          <w:i/>
          <w:color w:val="000000" w:themeColor="text1"/>
        </w:rPr>
        <w:t>del Tribunal Superior de Justicia y del Consejo de la Judicatura del Poder Judicial del Estado de México</w:t>
      </w:r>
      <w:r w:rsidRPr="007A1765">
        <w:rPr>
          <w:rFonts w:ascii="Palatino Linotype" w:hAnsi="Palatino Linotype"/>
          <w:i/>
          <w:color w:val="000000" w:themeColor="text1"/>
        </w:rPr>
        <w:t xml:space="preserve">, informó lo siguiente: “Esta </w:t>
      </w:r>
      <w:r w:rsidRPr="007A1765">
        <w:rPr>
          <w:rFonts w:ascii="Palatino Linotype" w:hAnsi="Palatino Linotype"/>
          <w:b/>
          <w:i/>
          <w:color w:val="000000" w:themeColor="text1"/>
        </w:rPr>
        <w:t>Secretaría General de Acuerdos</w:t>
      </w:r>
      <w:r w:rsidRPr="007A1765">
        <w:rPr>
          <w:rFonts w:ascii="Palatino Linotype" w:hAnsi="Palatino Linotype"/>
          <w:i/>
          <w:color w:val="000000" w:themeColor="text1"/>
        </w:rPr>
        <w:t xml:space="preserve">, después de solicitar el expediente personal de la servidora judicial </w:t>
      </w:r>
      <w:r w:rsidR="00613766">
        <w:rPr>
          <w:rFonts w:ascii="Palatino Linotype" w:hAnsi="Palatino Linotype"/>
          <w:i/>
          <w:color w:val="000000" w:themeColor="text1"/>
        </w:rPr>
        <w:t>XXXX</w:t>
      </w:r>
      <w:r w:rsidRPr="007A1765">
        <w:rPr>
          <w:rFonts w:ascii="Palatino Linotype" w:hAnsi="Palatino Linotype"/>
          <w:i/>
          <w:color w:val="000000" w:themeColor="text1"/>
        </w:rPr>
        <w:t xml:space="preserve">, al archivo histórico de esta institución y de realizar una búsqueda exhaustiva en el mismo, se advierte que </w:t>
      </w:r>
      <w:r w:rsidRPr="007A1765">
        <w:rPr>
          <w:rFonts w:ascii="Palatino Linotype" w:hAnsi="Palatino Linotype"/>
          <w:b/>
          <w:i/>
          <w:color w:val="000000" w:themeColor="text1"/>
        </w:rPr>
        <w:t>no se cuenta la información solicitada.”</w:t>
      </w:r>
    </w:p>
    <w:p w:rsidR="007C0115" w:rsidRPr="007A1765" w:rsidRDefault="007C0115" w:rsidP="007A1765">
      <w:pPr>
        <w:ind w:right="-28"/>
        <w:jc w:val="both"/>
        <w:rPr>
          <w:rFonts w:ascii="Palatino Linotype" w:hAnsi="Palatino Linotype"/>
          <w:i/>
          <w:color w:val="000000" w:themeColor="text1"/>
        </w:rPr>
      </w:pPr>
    </w:p>
    <w:p w:rsidR="007C0115" w:rsidRPr="007A1765" w:rsidRDefault="007C0115" w:rsidP="007A1765">
      <w:pPr>
        <w:ind w:right="-28"/>
        <w:jc w:val="both"/>
        <w:rPr>
          <w:rFonts w:ascii="Palatino Linotype" w:hAnsi="Palatino Linotype"/>
          <w:i/>
          <w:color w:val="000000" w:themeColor="text1"/>
        </w:rPr>
      </w:pPr>
      <w:r w:rsidRPr="007A1765">
        <w:rPr>
          <w:rFonts w:ascii="Palatino Linotype" w:hAnsi="Palatino Linotype"/>
          <w:i/>
          <w:color w:val="000000" w:themeColor="text1"/>
        </w:rPr>
        <w:t xml:space="preserve">En fecha dos de abril de dos mil veinticinco el </w:t>
      </w:r>
      <w:r w:rsidRPr="007A1765">
        <w:rPr>
          <w:rFonts w:ascii="Palatino Linotype" w:hAnsi="Palatino Linotype"/>
          <w:b/>
          <w:i/>
          <w:color w:val="000000" w:themeColor="text1"/>
        </w:rPr>
        <w:t>Encargado de la Secretaría General de Acuerdos del Tribunal Superior de Justicia y del Consejo de la Judicatura del Poder Judicial del Estado de México</w:t>
      </w:r>
      <w:r w:rsidRPr="007A1765">
        <w:rPr>
          <w:rFonts w:ascii="Palatino Linotype" w:hAnsi="Palatino Linotype"/>
          <w:i/>
          <w:color w:val="000000" w:themeColor="text1"/>
        </w:rPr>
        <w:t xml:space="preserve">, L. en C.P. y A.P. Ricardo Daniel Ramírez Mercado, remitió a través del oficio 310200000/4656/2025, la información siguiente: “Si existe un expediente donde se pueden consultar los datos de la servidora judicial. Una vez revisando exhaustivamente el expediente personal de la </w:t>
      </w:r>
      <w:r w:rsidR="00613766">
        <w:rPr>
          <w:rFonts w:ascii="Palatino Linotype" w:hAnsi="Palatino Linotype"/>
          <w:i/>
          <w:color w:val="000000" w:themeColor="text1"/>
        </w:rPr>
        <w:t>XXXX</w:t>
      </w:r>
      <w:r w:rsidRPr="007A1765">
        <w:rPr>
          <w:rFonts w:ascii="Palatino Linotype" w:hAnsi="Palatino Linotype"/>
          <w:i/>
          <w:color w:val="000000" w:themeColor="text1"/>
        </w:rPr>
        <w:t>, con el cargo de Notificadora Judicial Numerario, que tiene bajo resguardo la Dirección de Seguimiento de Acuerdos, no existe hoja rosa de alta ante el Issemym, ni hoja de movimientos de personal de la misma, sin embargo se informa, que en marzo del año mil novecientos noventa, el C. Lic. Fernando L. Olimon Meraz, se desempeñaba como Director de Desarrollo y Administración del Personal del Gobierno del Estado de México, y en agosto del año mil novecientos noventa y seis, el C. Samuel Sánchez Islas, se desempeñaba como Director de Administración de Personal, a los cuales se les requirió se le descuenten días de sueldo por llegar tarde y no presentarse a trabajar a la servidora judicial, por tal motivo, se sugiere se realicé la petición directamente a la Dirección de Administración de Personal.”</w:t>
      </w:r>
    </w:p>
    <w:p w:rsidR="007C0115" w:rsidRPr="007A1765" w:rsidRDefault="007C0115" w:rsidP="007A1765">
      <w:pPr>
        <w:pBdr>
          <w:top w:val="nil"/>
          <w:left w:val="nil"/>
          <w:bottom w:val="nil"/>
          <w:right w:val="nil"/>
          <w:between w:val="nil"/>
        </w:pBdr>
        <w:ind w:right="-28"/>
        <w:jc w:val="both"/>
        <w:rPr>
          <w:rFonts w:ascii="Palatino Linotype" w:hAnsi="Palatino Linotype"/>
          <w:i/>
          <w:color w:val="000000" w:themeColor="text1"/>
        </w:rPr>
      </w:pPr>
      <w:r w:rsidRPr="007A1765">
        <w:rPr>
          <w:rFonts w:ascii="Palatino Linotype" w:hAnsi="Palatino Linotype"/>
          <w:i/>
          <w:color w:val="000000" w:themeColor="text1"/>
        </w:rPr>
        <w:t>(…)</w:t>
      </w:r>
    </w:p>
    <w:p w:rsidR="007C0115" w:rsidRPr="007A1765" w:rsidRDefault="007C0115" w:rsidP="007A1765">
      <w:pPr>
        <w:framePr w:hSpace="141" w:wrap="around" w:vAnchor="text" w:hAnchor="margin" w:y="-50"/>
        <w:ind w:right="-28"/>
        <w:jc w:val="both"/>
        <w:rPr>
          <w:rFonts w:ascii="Palatino Linotype" w:hAnsi="Palatino Linotype"/>
          <w:b/>
          <w:i/>
          <w:color w:val="000000" w:themeColor="text1"/>
        </w:rPr>
      </w:pPr>
      <w:r w:rsidRPr="007A1765">
        <w:rPr>
          <w:rFonts w:ascii="Palatino Linotype" w:hAnsi="Palatino Linotype"/>
          <w:i/>
          <w:color w:val="000000" w:themeColor="text1"/>
        </w:rPr>
        <w:lastRenderedPageBreak/>
        <w:t xml:space="preserve">Expuesto lo anterior, de acuerdo a lo remitido por el Lic. Ricardo Daniel Ramírez Mercado, </w:t>
      </w:r>
      <w:r w:rsidRPr="007A1765">
        <w:rPr>
          <w:rFonts w:ascii="Palatino Linotype" w:hAnsi="Palatino Linotype"/>
          <w:b/>
          <w:i/>
          <w:color w:val="000000" w:themeColor="text1"/>
        </w:rPr>
        <w:t>Encargado de la Secretaría General de Acuerdos del Tribunal Superior de Justicia y del Consejo de la Judicatura del Poder Judicial del Estado de México</w:t>
      </w:r>
      <w:r w:rsidRPr="007A1765">
        <w:rPr>
          <w:rFonts w:ascii="Palatino Linotype" w:hAnsi="Palatino Linotype"/>
          <w:i/>
          <w:color w:val="000000" w:themeColor="text1"/>
        </w:rPr>
        <w:t xml:space="preserve"> se informa que, dentro de los archivos, sistemas y bases de datos de este sujeto obligado, en el </w:t>
      </w:r>
      <w:r w:rsidRPr="007A1765">
        <w:rPr>
          <w:rFonts w:ascii="Palatino Linotype" w:hAnsi="Palatino Linotype"/>
          <w:b/>
          <w:i/>
          <w:color w:val="000000" w:themeColor="text1"/>
        </w:rPr>
        <w:t>expediente</w:t>
      </w:r>
      <w:r w:rsidRPr="007A1765">
        <w:rPr>
          <w:rFonts w:ascii="Palatino Linotype" w:hAnsi="Palatino Linotype"/>
          <w:i/>
          <w:color w:val="000000" w:themeColor="text1"/>
        </w:rPr>
        <w:t xml:space="preserve"> de la </w:t>
      </w:r>
      <w:r w:rsidR="00613766">
        <w:rPr>
          <w:rFonts w:ascii="Palatino Linotype" w:hAnsi="Palatino Linotype"/>
          <w:i/>
          <w:color w:val="000000" w:themeColor="text1"/>
        </w:rPr>
        <w:t>XXXX</w:t>
      </w:r>
      <w:r w:rsidRPr="007A1765">
        <w:rPr>
          <w:rFonts w:ascii="Palatino Linotype" w:hAnsi="Palatino Linotype"/>
          <w:i/>
          <w:color w:val="000000" w:themeColor="text1"/>
        </w:rPr>
        <w:t xml:space="preserve">, </w:t>
      </w:r>
      <w:r w:rsidRPr="007A1765">
        <w:rPr>
          <w:rFonts w:ascii="Palatino Linotype" w:hAnsi="Palatino Linotype"/>
          <w:b/>
          <w:i/>
          <w:color w:val="000000" w:themeColor="text1"/>
        </w:rPr>
        <w:t xml:space="preserve">se localizan los siguientes documentos: </w:t>
      </w:r>
    </w:p>
    <w:p w:rsidR="007C0115" w:rsidRPr="007A1765" w:rsidRDefault="007C0115" w:rsidP="007A1765">
      <w:pPr>
        <w:framePr w:hSpace="141" w:wrap="around" w:vAnchor="text" w:hAnchor="margin" w:y="-50"/>
        <w:ind w:right="-28"/>
        <w:jc w:val="both"/>
        <w:rPr>
          <w:rFonts w:ascii="Palatino Linotype" w:hAnsi="Palatino Linotype"/>
          <w:b/>
          <w:i/>
          <w:color w:val="000000" w:themeColor="text1"/>
        </w:rPr>
      </w:pPr>
    </w:p>
    <w:p w:rsidR="007C0115" w:rsidRPr="007A1765" w:rsidRDefault="007C0115" w:rsidP="007A1765">
      <w:pPr>
        <w:framePr w:hSpace="141" w:wrap="around" w:vAnchor="text" w:hAnchor="margin" w:y="-50"/>
        <w:ind w:right="-28"/>
        <w:jc w:val="both"/>
        <w:rPr>
          <w:rFonts w:ascii="Palatino Linotype" w:hAnsi="Palatino Linotype"/>
          <w:b/>
          <w:i/>
          <w:color w:val="000000" w:themeColor="text1"/>
        </w:rPr>
      </w:pPr>
      <w:r w:rsidRPr="007A1765">
        <w:rPr>
          <w:rFonts w:ascii="Palatino Linotype" w:hAnsi="Palatino Linotype"/>
          <w:b/>
          <w:i/>
          <w:color w:val="000000" w:themeColor="text1"/>
        </w:rPr>
        <w:t xml:space="preserve">-Hoja de datos personales, </w:t>
      </w:r>
    </w:p>
    <w:p w:rsidR="007C0115" w:rsidRPr="007A1765" w:rsidRDefault="007C0115" w:rsidP="007A1765">
      <w:pPr>
        <w:framePr w:hSpace="141" w:wrap="around" w:vAnchor="text" w:hAnchor="margin" w:y="-50"/>
        <w:ind w:right="-28"/>
        <w:jc w:val="both"/>
        <w:rPr>
          <w:rFonts w:ascii="Palatino Linotype" w:hAnsi="Palatino Linotype"/>
          <w:b/>
          <w:i/>
          <w:color w:val="000000" w:themeColor="text1"/>
        </w:rPr>
      </w:pPr>
      <w:r w:rsidRPr="007A1765">
        <w:rPr>
          <w:rFonts w:ascii="Palatino Linotype" w:hAnsi="Palatino Linotype"/>
          <w:b/>
          <w:i/>
          <w:color w:val="000000" w:themeColor="text1"/>
        </w:rPr>
        <w:t xml:space="preserve">-Copias simples de documentos personales, </w:t>
      </w:r>
    </w:p>
    <w:p w:rsidR="007C0115" w:rsidRPr="007A1765" w:rsidRDefault="007C0115" w:rsidP="007A1765">
      <w:pPr>
        <w:framePr w:hSpace="141" w:wrap="around" w:vAnchor="text" w:hAnchor="margin" w:y="-50"/>
        <w:ind w:right="-28"/>
        <w:jc w:val="both"/>
        <w:rPr>
          <w:rFonts w:ascii="Palatino Linotype" w:hAnsi="Palatino Linotype"/>
          <w:b/>
          <w:i/>
          <w:color w:val="000000" w:themeColor="text1"/>
        </w:rPr>
      </w:pPr>
      <w:r w:rsidRPr="007A1765">
        <w:rPr>
          <w:rFonts w:ascii="Palatino Linotype" w:hAnsi="Palatino Linotype"/>
          <w:b/>
          <w:i/>
          <w:color w:val="000000" w:themeColor="text1"/>
        </w:rPr>
        <w:t xml:space="preserve">-Incapacidades, </w:t>
      </w:r>
    </w:p>
    <w:p w:rsidR="007C0115" w:rsidRPr="007A1765" w:rsidRDefault="007C0115" w:rsidP="007A1765">
      <w:pPr>
        <w:framePr w:hSpace="141" w:wrap="around" w:vAnchor="text" w:hAnchor="margin" w:y="-50"/>
        <w:ind w:right="-28"/>
        <w:jc w:val="both"/>
        <w:rPr>
          <w:rFonts w:ascii="Palatino Linotype" w:hAnsi="Palatino Linotype"/>
          <w:b/>
          <w:i/>
          <w:color w:val="000000" w:themeColor="text1"/>
        </w:rPr>
      </w:pPr>
      <w:r w:rsidRPr="007A1765">
        <w:rPr>
          <w:rFonts w:ascii="Palatino Linotype" w:hAnsi="Palatino Linotype"/>
          <w:b/>
          <w:i/>
          <w:color w:val="000000" w:themeColor="text1"/>
        </w:rPr>
        <w:t xml:space="preserve">-Nombramientos, </w:t>
      </w:r>
    </w:p>
    <w:p w:rsidR="007C0115" w:rsidRPr="007A1765" w:rsidRDefault="007C0115" w:rsidP="007A1765">
      <w:pPr>
        <w:framePr w:hSpace="141" w:wrap="around" w:vAnchor="text" w:hAnchor="margin" w:y="-50"/>
        <w:ind w:right="-28"/>
        <w:jc w:val="both"/>
        <w:rPr>
          <w:rFonts w:ascii="Palatino Linotype" w:hAnsi="Palatino Linotype"/>
          <w:b/>
          <w:i/>
          <w:color w:val="000000" w:themeColor="text1"/>
        </w:rPr>
      </w:pPr>
      <w:r w:rsidRPr="007A1765">
        <w:rPr>
          <w:rFonts w:ascii="Palatino Linotype" w:hAnsi="Palatino Linotype"/>
          <w:b/>
          <w:i/>
          <w:color w:val="000000" w:themeColor="text1"/>
        </w:rPr>
        <w:t xml:space="preserve">-Acta administrativa y; </w:t>
      </w:r>
    </w:p>
    <w:p w:rsidR="007C0115" w:rsidRPr="007A1765" w:rsidRDefault="007C0115" w:rsidP="007A1765">
      <w:pPr>
        <w:framePr w:hSpace="141" w:wrap="around" w:vAnchor="text" w:hAnchor="margin" w:y="-50"/>
        <w:ind w:right="-28"/>
        <w:jc w:val="both"/>
        <w:rPr>
          <w:rFonts w:ascii="Palatino Linotype" w:hAnsi="Palatino Linotype"/>
          <w:i/>
          <w:color w:val="000000" w:themeColor="text1"/>
        </w:rPr>
      </w:pPr>
      <w:r w:rsidRPr="007A1765">
        <w:rPr>
          <w:rFonts w:ascii="Palatino Linotype" w:hAnsi="Palatino Linotype"/>
          <w:b/>
          <w:i/>
          <w:color w:val="000000" w:themeColor="text1"/>
        </w:rPr>
        <w:t>-Solicitudes.</w:t>
      </w:r>
      <w:r w:rsidRPr="007A1765">
        <w:rPr>
          <w:rFonts w:ascii="Palatino Linotype" w:hAnsi="Palatino Linotype"/>
          <w:i/>
          <w:color w:val="000000" w:themeColor="text1"/>
        </w:rPr>
        <w:t xml:space="preserve"> </w:t>
      </w:r>
    </w:p>
    <w:p w:rsidR="007C0115" w:rsidRPr="007A1765" w:rsidRDefault="007C0115" w:rsidP="007A1765">
      <w:pPr>
        <w:framePr w:hSpace="141" w:wrap="around" w:vAnchor="text" w:hAnchor="margin" w:y="-50"/>
        <w:ind w:right="-28"/>
        <w:jc w:val="both"/>
        <w:rPr>
          <w:rFonts w:ascii="Palatino Linotype" w:hAnsi="Palatino Linotype"/>
          <w:i/>
          <w:color w:val="000000" w:themeColor="text1"/>
        </w:rPr>
      </w:pPr>
    </w:p>
    <w:p w:rsidR="007C0115" w:rsidRPr="007A1765" w:rsidRDefault="007C0115" w:rsidP="007A1765">
      <w:pPr>
        <w:pBdr>
          <w:top w:val="nil"/>
          <w:left w:val="nil"/>
          <w:bottom w:val="nil"/>
          <w:right w:val="nil"/>
          <w:between w:val="nil"/>
        </w:pBdr>
        <w:ind w:right="-28"/>
        <w:jc w:val="both"/>
        <w:rPr>
          <w:rFonts w:ascii="Palatino Linotype" w:hAnsi="Palatino Linotype"/>
          <w:i/>
          <w:color w:val="000000" w:themeColor="text1"/>
        </w:rPr>
      </w:pPr>
      <w:r w:rsidRPr="007A1765">
        <w:rPr>
          <w:rFonts w:ascii="Palatino Linotype" w:hAnsi="Palatino Linotype"/>
          <w:i/>
          <w:color w:val="000000" w:themeColor="text1"/>
        </w:rPr>
        <w:t xml:space="preserve">En este sentido, </w:t>
      </w:r>
      <w:r w:rsidRPr="007A1765">
        <w:rPr>
          <w:rFonts w:ascii="Palatino Linotype" w:hAnsi="Palatino Linotype"/>
          <w:b/>
          <w:i/>
          <w:color w:val="000000" w:themeColor="text1"/>
        </w:rPr>
        <w:t>por cuanto hace a la hoja rosa de alta ante el ISSEMYM así como la hoja de movimientos</w:t>
      </w:r>
      <w:r w:rsidRPr="007A1765">
        <w:rPr>
          <w:rFonts w:ascii="Palatino Linotype" w:hAnsi="Palatino Linotype"/>
          <w:i/>
          <w:color w:val="000000" w:themeColor="text1"/>
        </w:rPr>
        <w:t xml:space="preserve">, es preciso En este sentido, </w:t>
      </w:r>
      <w:r w:rsidRPr="007A1765">
        <w:rPr>
          <w:rFonts w:ascii="Palatino Linotype" w:hAnsi="Palatino Linotype"/>
          <w:b/>
          <w:i/>
          <w:color w:val="000000" w:themeColor="text1"/>
        </w:rPr>
        <w:t>por cuanto hace a la hoja rosa de alta ante el ISSEMYM así como la hoja de movimientos</w:t>
      </w:r>
      <w:r w:rsidRPr="007A1765">
        <w:rPr>
          <w:rFonts w:ascii="Palatino Linotype" w:hAnsi="Palatino Linotype"/>
          <w:i/>
          <w:color w:val="000000" w:themeColor="text1"/>
        </w:rPr>
        <w:t xml:space="preserve">, es preciso indicar que, se vislumbra que </w:t>
      </w:r>
      <w:r w:rsidRPr="007A1765">
        <w:rPr>
          <w:rFonts w:ascii="Palatino Linotype" w:hAnsi="Palatino Linotype"/>
          <w:b/>
          <w:i/>
          <w:color w:val="000000" w:themeColor="text1"/>
        </w:rPr>
        <w:t>la información pertenece a la Dirección de Desarrollo y Administración de Personal, misma que dependía del Gobierno del Estado de México,</w:t>
      </w:r>
      <w:r w:rsidRPr="007A1765">
        <w:rPr>
          <w:rFonts w:ascii="Palatino Linotype" w:hAnsi="Palatino Linotype"/>
          <w:i/>
          <w:color w:val="000000" w:themeColor="text1"/>
        </w:rPr>
        <w:t xml:space="preserve"> </w:t>
      </w:r>
      <w:r w:rsidRPr="007A1765">
        <w:rPr>
          <w:rFonts w:ascii="Palatino Linotype" w:hAnsi="Palatino Linotype"/>
          <w:b/>
          <w:i/>
          <w:color w:val="000000" w:themeColor="text1"/>
        </w:rPr>
        <w:t>toda vez que era la institución competente encargada de la administración del personal del Poder Judicial</w:t>
      </w:r>
      <w:r w:rsidRPr="007A1765">
        <w:rPr>
          <w:rFonts w:ascii="Palatino Linotype" w:hAnsi="Palatino Linotype"/>
          <w:i/>
          <w:color w:val="000000" w:themeColor="text1"/>
        </w:rPr>
        <w:t xml:space="preserve">, por lo que, si resulta del interés de la </w:t>
      </w:r>
      <w:r w:rsidR="00613766">
        <w:rPr>
          <w:rFonts w:ascii="Palatino Linotype" w:hAnsi="Palatino Linotype"/>
          <w:i/>
          <w:color w:val="000000" w:themeColor="text1"/>
        </w:rPr>
        <w:t>XXXX</w:t>
      </w:r>
      <w:r w:rsidRPr="007A1765">
        <w:rPr>
          <w:rFonts w:ascii="Palatino Linotype" w:hAnsi="Palatino Linotype"/>
          <w:i/>
          <w:color w:val="000000" w:themeColor="text1"/>
        </w:rPr>
        <w:t>, se pone a su disposición la información existente dentro de los archivos de este sujeto obligado, para que pueda realizar la consulta.”</w:t>
      </w:r>
    </w:p>
    <w:p w:rsidR="00E966E2" w:rsidRPr="007A1765" w:rsidRDefault="00E966E2" w:rsidP="007A1765">
      <w:pPr>
        <w:pBdr>
          <w:top w:val="nil"/>
          <w:left w:val="nil"/>
          <w:bottom w:val="nil"/>
          <w:right w:val="nil"/>
          <w:between w:val="nil"/>
        </w:pBdr>
        <w:spacing w:line="360" w:lineRule="auto"/>
        <w:ind w:right="-28"/>
        <w:jc w:val="both"/>
        <w:rPr>
          <w:rFonts w:ascii="Palatino Linotype" w:hAnsi="Palatino Linotype"/>
          <w:color w:val="000000" w:themeColor="text1"/>
        </w:rPr>
      </w:pPr>
    </w:p>
    <w:p w:rsidR="009C040E" w:rsidRPr="007A1765" w:rsidRDefault="00EE681F" w:rsidP="007A1765">
      <w:pPr>
        <w:pStyle w:val="Prrafodelista"/>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sz w:val="24"/>
        </w:rPr>
      </w:pPr>
      <w:r w:rsidRPr="007A1765">
        <w:rPr>
          <w:rFonts w:ascii="Palatino Linotype" w:eastAsia="Palatino Linotype" w:hAnsi="Palatino Linotype" w:cs="Palatino Linotype"/>
          <w:color w:val="000000" w:themeColor="text1"/>
          <w:sz w:val="24"/>
        </w:rPr>
        <w:t xml:space="preserve">El </w:t>
      </w:r>
      <w:r w:rsidR="007C0115" w:rsidRPr="007A1765">
        <w:rPr>
          <w:rFonts w:ascii="Palatino Linotype" w:eastAsia="Palatino Linotype" w:hAnsi="Palatino Linotype" w:cs="Palatino Linotype"/>
          <w:b/>
          <w:color w:val="000000" w:themeColor="text1"/>
          <w:sz w:val="24"/>
        </w:rPr>
        <w:t>nueve de abril</w:t>
      </w:r>
      <w:r w:rsidR="00E966E2" w:rsidRPr="007A1765">
        <w:rPr>
          <w:rFonts w:ascii="Palatino Linotype" w:eastAsia="Palatino Linotype" w:hAnsi="Palatino Linotype" w:cs="Palatino Linotype"/>
          <w:b/>
          <w:color w:val="000000" w:themeColor="text1"/>
          <w:sz w:val="24"/>
        </w:rPr>
        <w:t xml:space="preserve"> de dos mil veinticinco</w:t>
      </w:r>
      <w:r w:rsidR="00E966E2" w:rsidRPr="007A1765">
        <w:rPr>
          <w:rFonts w:ascii="Palatino Linotype" w:eastAsia="Palatino Linotype" w:hAnsi="Palatino Linotype" w:cs="Palatino Linotype"/>
          <w:color w:val="000000" w:themeColor="text1"/>
          <w:sz w:val="24"/>
        </w:rPr>
        <w:t>, la parte</w:t>
      </w:r>
      <w:r w:rsidRPr="007A1765">
        <w:rPr>
          <w:rFonts w:ascii="Palatino Linotype" w:eastAsia="Palatino Linotype" w:hAnsi="Palatino Linotype" w:cs="Palatino Linotype"/>
          <w:color w:val="000000" w:themeColor="text1"/>
          <w:sz w:val="24"/>
        </w:rPr>
        <w:t xml:space="preserve"> </w:t>
      </w:r>
      <w:r w:rsidRPr="007A1765">
        <w:rPr>
          <w:rFonts w:ascii="Palatino Linotype" w:eastAsia="Palatino Linotype" w:hAnsi="Palatino Linotype" w:cs="Palatino Linotype"/>
          <w:b/>
          <w:color w:val="000000" w:themeColor="text1"/>
          <w:sz w:val="24"/>
        </w:rPr>
        <w:t>RECURRENTE</w:t>
      </w:r>
      <w:r w:rsidRPr="007A1765">
        <w:rPr>
          <w:rFonts w:ascii="Palatino Linotype" w:eastAsia="Palatino Linotype" w:hAnsi="Palatino Linotype" w:cs="Palatino Linotype"/>
          <w:color w:val="000000" w:themeColor="text1"/>
          <w:sz w:val="24"/>
        </w:rPr>
        <w:t xml:space="preserve"> interpuso el recurso de revisión, en contra de la respuesta y, señaló como:</w:t>
      </w:r>
    </w:p>
    <w:p w:rsidR="00E966E2" w:rsidRPr="007A1765" w:rsidRDefault="00E966E2" w:rsidP="007A1765">
      <w:pPr>
        <w:pStyle w:val="Prrafodelista"/>
        <w:pBdr>
          <w:top w:val="nil"/>
          <w:left w:val="nil"/>
          <w:bottom w:val="nil"/>
          <w:right w:val="nil"/>
          <w:between w:val="nil"/>
        </w:pBdr>
        <w:spacing w:line="360" w:lineRule="auto"/>
        <w:ind w:left="0" w:right="-28"/>
        <w:jc w:val="both"/>
        <w:rPr>
          <w:rFonts w:ascii="Palatino Linotype" w:hAnsi="Palatino Linotype"/>
          <w:color w:val="000000" w:themeColor="text1"/>
          <w:sz w:val="24"/>
        </w:rPr>
      </w:pPr>
    </w:p>
    <w:p w:rsidR="00E966E2" w:rsidRPr="00E97AA2" w:rsidRDefault="00E97AA2" w:rsidP="00E97AA2">
      <w:pPr>
        <w:pStyle w:val="Prrafodelista"/>
        <w:numPr>
          <w:ilvl w:val="0"/>
          <w:numId w:val="10"/>
        </w:numPr>
        <w:ind w:right="-28"/>
        <w:jc w:val="both"/>
        <w:rPr>
          <w:rFonts w:ascii="Palatino Linotype" w:hAnsi="Palatino Linotype"/>
          <w:i/>
          <w:color w:val="000000" w:themeColor="text1"/>
          <w:sz w:val="24"/>
        </w:rPr>
      </w:pPr>
      <w:r w:rsidRPr="00E97AA2">
        <w:rPr>
          <w:rFonts w:ascii="Palatino Linotype" w:eastAsia="Palatino Linotype" w:hAnsi="Palatino Linotype" w:cs="Palatino Linotype"/>
          <w:b/>
          <w:color w:val="000000" w:themeColor="text1"/>
          <w:sz w:val="24"/>
        </w:rPr>
        <w:t>ACTO IMPUGNADO</w:t>
      </w:r>
      <w:r w:rsidR="00EE681F" w:rsidRPr="00E97AA2">
        <w:rPr>
          <w:rFonts w:ascii="Palatino Linotype" w:eastAsia="Palatino Linotype" w:hAnsi="Palatino Linotype" w:cs="Palatino Linotype"/>
          <w:b/>
          <w:color w:val="000000" w:themeColor="text1"/>
          <w:sz w:val="24"/>
        </w:rPr>
        <w:t>:</w:t>
      </w:r>
      <w:r w:rsidR="00EE681F" w:rsidRPr="00E97AA2">
        <w:rPr>
          <w:rFonts w:ascii="Palatino Linotype" w:eastAsia="Palatino Linotype" w:hAnsi="Palatino Linotype" w:cs="Palatino Linotype"/>
          <w:b/>
          <w:i/>
          <w:color w:val="000000" w:themeColor="text1"/>
          <w:sz w:val="24"/>
        </w:rPr>
        <w:t xml:space="preserve"> </w:t>
      </w:r>
      <w:r w:rsidR="00E966E2" w:rsidRPr="00E97AA2">
        <w:rPr>
          <w:rFonts w:ascii="Palatino Linotype" w:hAnsi="Palatino Linotype"/>
          <w:i/>
          <w:color w:val="000000" w:themeColor="text1"/>
          <w:sz w:val="24"/>
        </w:rPr>
        <w:t>“</w:t>
      </w:r>
      <w:r w:rsidR="007C0115" w:rsidRPr="00E97AA2">
        <w:rPr>
          <w:rFonts w:ascii="Palatino Linotype" w:hAnsi="Palatino Linotype"/>
          <w:i/>
          <w:color w:val="000000" w:themeColor="text1"/>
          <w:sz w:val="24"/>
        </w:rPr>
        <w:t>EL SUJETO OBLIGADO SE NIEGA A ENTREGARME LA DOCUMENTACION SOLILITADA, ARGUMENTANDO QUE ES INCOMPETENTE YA QUE NO TIENE LAAS IN FORMACION EN SUS ARCHIVOS, MAS SIN EMBARGO ME INDICAN QUE ESA INFORMACION LA POSEE LA DIRECCION DE ADINISTRACIÓN DE PERSONAL O LA DIRECCION DE DESARROLLO Y ADMINISTRACIÓN DE PERSONAL DELPODER JUDICIAL, UNIDADES ADMINISTRATIVAS PARTENENCIENTES AL PODER JUDICIAL.</w:t>
      </w:r>
      <w:r w:rsidR="00E966E2" w:rsidRPr="00E97AA2">
        <w:rPr>
          <w:rFonts w:ascii="Palatino Linotype" w:hAnsi="Palatino Linotype"/>
          <w:i/>
          <w:color w:val="000000" w:themeColor="text1"/>
          <w:sz w:val="24"/>
        </w:rPr>
        <w:t>” (Sic)</w:t>
      </w:r>
    </w:p>
    <w:p w:rsidR="00E966E2" w:rsidRPr="007A1765" w:rsidRDefault="00E966E2" w:rsidP="007A1765">
      <w:pPr>
        <w:pBdr>
          <w:top w:val="nil"/>
          <w:left w:val="nil"/>
          <w:bottom w:val="nil"/>
          <w:right w:val="nil"/>
          <w:between w:val="nil"/>
        </w:pBdr>
        <w:ind w:right="-28"/>
        <w:jc w:val="both"/>
        <w:rPr>
          <w:rFonts w:ascii="Palatino Linotype" w:eastAsia="Palatino Linotype" w:hAnsi="Palatino Linotype" w:cs="Palatino Linotype"/>
          <w:i/>
          <w:color w:val="000000" w:themeColor="text1"/>
        </w:rPr>
      </w:pPr>
    </w:p>
    <w:p w:rsidR="009C040E" w:rsidRPr="00E97AA2" w:rsidRDefault="00E97AA2" w:rsidP="00E97AA2">
      <w:pPr>
        <w:pStyle w:val="Prrafodelista"/>
        <w:numPr>
          <w:ilvl w:val="0"/>
          <w:numId w:val="10"/>
        </w:numPr>
        <w:pBdr>
          <w:top w:val="nil"/>
          <w:left w:val="nil"/>
          <w:bottom w:val="nil"/>
          <w:right w:val="nil"/>
          <w:between w:val="nil"/>
        </w:pBdr>
        <w:ind w:right="-28"/>
        <w:jc w:val="both"/>
        <w:rPr>
          <w:rFonts w:ascii="Palatino Linotype" w:eastAsia="Palatino Linotype" w:hAnsi="Palatino Linotype" w:cs="Palatino Linotype"/>
          <w:i/>
          <w:color w:val="000000" w:themeColor="text1"/>
          <w:sz w:val="24"/>
        </w:rPr>
      </w:pPr>
      <w:r w:rsidRPr="00E97AA2">
        <w:rPr>
          <w:rFonts w:ascii="Palatino Linotype" w:eastAsia="Palatino Linotype" w:hAnsi="Palatino Linotype" w:cs="Palatino Linotype"/>
          <w:b/>
          <w:color w:val="000000" w:themeColor="text1"/>
          <w:sz w:val="24"/>
        </w:rPr>
        <w:t>RAZONES O MOTIVOS DE INCONFORMIDAD</w:t>
      </w:r>
      <w:r w:rsidR="00EE681F" w:rsidRPr="00E97AA2">
        <w:rPr>
          <w:rFonts w:ascii="Palatino Linotype" w:eastAsia="Palatino Linotype" w:hAnsi="Palatino Linotype" w:cs="Palatino Linotype"/>
          <w:b/>
          <w:color w:val="000000" w:themeColor="text1"/>
          <w:sz w:val="24"/>
        </w:rPr>
        <w:t xml:space="preserve">: </w:t>
      </w:r>
      <w:r w:rsidR="00E966E2" w:rsidRPr="00E97AA2">
        <w:rPr>
          <w:rFonts w:ascii="Palatino Linotype" w:hAnsi="Palatino Linotype"/>
          <w:i/>
          <w:color w:val="000000" w:themeColor="text1"/>
          <w:sz w:val="24"/>
        </w:rPr>
        <w:t>“</w:t>
      </w:r>
      <w:r w:rsidR="007C0115" w:rsidRPr="00E97AA2">
        <w:rPr>
          <w:rFonts w:ascii="Palatino Linotype" w:hAnsi="Palatino Linotype"/>
          <w:i/>
          <w:color w:val="000000" w:themeColor="text1"/>
          <w:sz w:val="24"/>
        </w:rPr>
        <w:t xml:space="preserve">LA NEGATIVA A ENTREGARME LA DOCUMENTACION SOLILCITADA. ARGUMENTANDO QUE </w:t>
      </w:r>
      <w:r w:rsidR="007C0115" w:rsidRPr="00E97AA2">
        <w:rPr>
          <w:rFonts w:ascii="Palatino Linotype" w:hAnsi="Palatino Linotype"/>
          <w:i/>
          <w:color w:val="000000" w:themeColor="text1"/>
          <w:sz w:val="24"/>
        </w:rPr>
        <w:lastRenderedPageBreak/>
        <w:t>NO POSEEN LA INFORACION SOLICITADA, SIN REQUERIE A TODAS LAS UNIDADESD ADMINISTRATIVAS COMO SON LA DIRECCION DE ADINISTRACIÓN DE PERSONAL O LA DIRECCION DE DESARROLLO Y ADMINISTRACIÓN DE PERSONAL DELPODER JUDICIA</w:t>
      </w:r>
      <w:r w:rsidR="00E966E2" w:rsidRPr="00E97AA2">
        <w:rPr>
          <w:rFonts w:ascii="Palatino Linotype" w:hAnsi="Palatino Linotype"/>
          <w:i/>
          <w:color w:val="000000" w:themeColor="text1"/>
          <w:sz w:val="24"/>
        </w:rPr>
        <w:t>” (Sic.)</w:t>
      </w:r>
      <w:r w:rsidR="00EE681F" w:rsidRPr="00E97AA2">
        <w:rPr>
          <w:rFonts w:ascii="Palatino Linotype" w:eastAsia="Palatino Linotype" w:hAnsi="Palatino Linotype" w:cs="Palatino Linotype"/>
          <w:i/>
          <w:color w:val="000000" w:themeColor="text1"/>
          <w:sz w:val="24"/>
        </w:rPr>
        <w:t xml:space="preserve"> </w:t>
      </w:r>
    </w:p>
    <w:p w:rsidR="009C040E" w:rsidRPr="007A1765" w:rsidRDefault="009C040E" w:rsidP="007A1765">
      <w:pPr>
        <w:ind w:right="-28"/>
        <w:jc w:val="both"/>
        <w:rPr>
          <w:rFonts w:ascii="Palatino Linotype" w:eastAsia="Palatino Linotype" w:hAnsi="Palatino Linotype" w:cs="Palatino Linotype"/>
          <w:color w:val="000000" w:themeColor="text1"/>
        </w:rPr>
      </w:pPr>
    </w:p>
    <w:p w:rsidR="009C040E" w:rsidRPr="007A1765" w:rsidRDefault="00EE681F" w:rsidP="007A1765">
      <w:pPr>
        <w:numPr>
          <w:ilvl w:val="0"/>
          <w:numId w:val="1"/>
        </w:numPr>
        <w:pBdr>
          <w:top w:val="nil"/>
          <w:left w:val="nil"/>
          <w:bottom w:val="nil"/>
          <w:right w:val="nil"/>
          <w:between w:val="nil"/>
        </w:pBdr>
        <w:spacing w:before="240" w:line="360" w:lineRule="auto"/>
        <w:ind w:left="0" w:right="-28" w:firstLine="0"/>
        <w:jc w:val="both"/>
        <w:rPr>
          <w:rFonts w:ascii="Palatino Linotype" w:hAnsi="Palatino Linotype"/>
          <w:b/>
          <w:color w:val="000000" w:themeColor="text1"/>
        </w:rPr>
      </w:pPr>
      <w:r w:rsidRPr="007A1765">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7A1765">
        <w:rPr>
          <w:rFonts w:ascii="Palatino Linotype" w:eastAsia="Palatino Linotype" w:hAnsi="Palatino Linotype" w:cs="Palatino Linotype"/>
          <w:b/>
          <w:color w:val="000000" w:themeColor="text1"/>
        </w:rPr>
        <w:t xml:space="preserve">Ley de Transparencia y Acceso a la Información Pública del Estado de México y Municipios, de aplicación supletoria, </w:t>
      </w:r>
      <w:r w:rsidRPr="007A1765">
        <w:rPr>
          <w:rFonts w:ascii="Palatino Linotype" w:eastAsia="Palatino Linotype" w:hAnsi="Palatino Linotype" w:cs="Palatino Linotype"/>
          <w:color w:val="000000" w:themeColor="text1"/>
        </w:rPr>
        <w:t xml:space="preserve">se tornó la </w:t>
      </w:r>
      <w:r w:rsidRPr="007A1765">
        <w:rPr>
          <w:rFonts w:ascii="Palatino Linotype" w:eastAsia="Palatino Linotype" w:hAnsi="Palatino Linotype" w:cs="Palatino Linotype"/>
          <w:b/>
          <w:color w:val="000000" w:themeColor="text1"/>
        </w:rPr>
        <w:t xml:space="preserve">Comisionada María del Rosario Mejía Ayala </w:t>
      </w:r>
      <w:r w:rsidRPr="007A1765">
        <w:rPr>
          <w:rFonts w:ascii="Palatino Linotype" w:eastAsia="Palatino Linotype" w:hAnsi="Palatino Linotype" w:cs="Palatino Linotype"/>
          <w:color w:val="000000" w:themeColor="text1"/>
        </w:rPr>
        <w:t xml:space="preserve">para su análisis y se admitió el </w:t>
      </w:r>
      <w:r w:rsidR="007C0115" w:rsidRPr="007A1765">
        <w:rPr>
          <w:rFonts w:ascii="Palatino Linotype" w:eastAsia="Palatino Linotype" w:hAnsi="Palatino Linotype" w:cs="Palatino Linotype"/>
          <w:b/>
          <w:color w:val="000000" w:themeColor="text1"/>
        </w:rPr>
        <w:t>veintiocho de abril</w:t>
      </w:r>
      <w:r w:rsidR="00E966E2" w:rsidRPr="007A1765">
        <w:rPr>
          <w:rFonts w:ascii="Palatino Linotype" w:eastAsia="Palatino Linotype" w:hAnsi="Palatino Linotype" w:cs="Palatino Linotype"/>
          <w:b/>
          <w:color w:val="000000" w:themeColor="text1"/>
        </w:rPr>
        <w:t xml:space="preserve"> de dos mil veinticinco</w:t>
      </w:r>
      <w:r w:rsidRPr="007A1765">
        <w:rPr>
          <w:rFonts w:ascii="Palatino Linotype" w:eastAsia="Palatino Linotype" w:hAnsi="Palatino Linotype" w:cs="Palatino Linotype"/>
          <w:b/>
          <w:color w:val="000000" w:themeColor="text1"/>
        </w:rPr>
        <w:t>.</w:t>
      </w:r>
    </w:p>
    <w:p w:rsidR="009C040E" w:rsidRPr="007A1765" w:rsidRDefault="009C040E" w:rsidP="007A176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BE4CCA" w:rsidRPr="00E97AA2" w:rsidRDefault="00BE4CCA" w:rsidP="007A1765">
      <w:pPr>
        <w:numPr>
          <w:ilvl w:val="0"/>
          <w:numId w:val="1"/>
        </w:numPr>
        <w:pBdr>
          <w:top w:val="nil"/>
          <w:left w:val="nil"/>
          <w:bottom w:val="nil"/>
          <w:right w:val="nil"/>
          <w:between w:val="nil"/>
        </w:pBdr>
        <w:spacing w:after="240" w:line="360" w:lineRule="auto"/>
        <w:ind w:left="0" w:right="-28" w:firstLine="0"/>
        <w:jc w:val="both"/>
        <w:rPr>
          <w:rFonts w:ascii="Palatino Linotype" w:hAnsi="Palatino Linotype"/>
          <w:color w:val="000000" w:themeColor="text1"/>
        </w:rPr>
      </w:pPr>
      <w:r w:rsidRPr="007A1765">
        <w:rPr>
          <w:rFonts w:ascii="Palatino Linotype" w:eastAsia="Palatino Linotype" w:hAnsi="Palatino Linotype" w:cs="Palatino Linotype"/>
          <w:color w:val="000000" w:themeColor="text1"/>
        </w:rPr>
        <w:t>En misma fecha se aperturó la etapa de conciliación a fin de que las partes pudieran conciliar los motivos que dieron inicio al recurso de revisión.</w:t>
      </w:r>
    </w:p>
    <w:p w:rsidR="00BE4CCA" w:rsidRPr="007A1765" w:rsidRDefault="00BE4CCA" w:rsidP="007A1765">
      <w:pPr>
        <w:numPr>
          <w:ilvl w:val="0"/>
          <w:numId w:val="1"/>
        </w:numPr>
        <w:pBdr>
          <w:top w:val="nil"/>
          <w:left w:val="nil"/>
          <w:bottom w:val="nil"/>
          <w:right w:val="nil"/>
          <w:between w:val="nil"/>
        </w:pBdr>
        <w:spacing w:before="240" w:after="240" w:line="360" w:lineRule="auto"/>
        <w:ind w:left="0" w:right="-28" w:firstLine="0"/>
        <w:jc w:val="both"/>
        <w:rPr>
          <w:rFonts w:ascii="Palatino Linotype" w:hAnsi="Palatino Linotype"/>
          <w:color w:val="000000" w:themeColor="text1"/>
        </w:rPr>
      </w:pPr>
      <w:r w:rsidRPr="007A1765">
        <w:rPr>
          <w:rFonts w:ascii="Palatino Linotype" w:hAnsi="Palatino Linotype"/>
          <w:color w:val="000000" w:themeColor="text1"/>
        </w:rPr>
        <w:t xml:space="preserve">De </w:t>
      </w:r>
      <w:r w:rsidRPr="007A1765">
        <w:rPr>
          <w:rFonts w:ascii="Palatino Linotype" w:eastAsia="Palatino Linotype" w:hAnsi="Palatino Linotype" w:cs="Palatino Linotype"/>
          <w:color w:val="000000" w:themeColor="text1"/>
        </w:rPr>
        <w:t xml:space="preserve">lo anterior, toda vez que no se advierte un pronunciamiento expreso de la parte </w:t>
      </w:r>
      <w:r w:rsidRPr="007A1765">
        <w:rPr>
          <w:rFonts w:ascii="Palatino Linotype" w:eastAsia="Palatino Linotype" w:hAnsi="Palatino Linotype" w:cs="Palatino Linotype"/>
          <w:b/>
          <w:color w:val="000000" w:themeColor="text1"/>
        </w:rPr>
        <w:t>RECURRENTE</w:t>
      </w:r>
      <w:r w:rsidRPr="007A1765">
        <w:rPr>
          <w:rFonts w:ascii="Palatino Linotype" w:eastAsia="Palatino Linotype" w:hAnsi="Palatino Linotype" w:cs="Palatino Linotype"/>
          <w:color w:val="000000" w:themeColor="text1"/>
        </w:rPr>
        <w:t xml:space="preserve"> para celebrar la audiencia de conciliación, se</w:t>
      </w:r>
      <w:r w:rsidRPr="007A1765">
        <w:rPr>
          <w:rFonts w:ascii="Palatino Linotype" w:hAnsi="Palatino Linotype"/>
          <w:color w:val="000000" w:themeColor="text1"/>
        </w:rPr>
        <w:t xml:space="preserve"> </w:t>
      </w:r>
      <w:r w:rsidRPr="007A1765">
        <w:rPr>
          <w:rFonts w:ascii="Palatino Linotype" w:eastAsia="Palatino Linotype" w:hAnsi="Palatino Linotype" w:cs="Palatino Linotype"/>
          <w:color w:val="000000" w:themeColor="text1"/>
        </w:rPr>
        <w:t>procedió a decretar el cierre de la etapa de conciliación y se da inicio a la etapa de manifestaciones.</w:t>
      </w:r>
    </w:p>
    <w:p w:rsidR="00BE4CCA" w:rsidRPr="007A1765" w:rsidRDefault="00BE4CCA" w:rsidP="007A1765">
      <w:pPr>
        <w:numPr>
          <w:ilvl w:val="0"/>
          <w:numId w:val="1"/>
        </w:numPr>
        <w:pBdr>
          <w:top w:val="nil"/>
          <w:left w:val="nil"/>
          <w:bottom w:val="nil"/>
          <w:right w:val="nil"/>
          <w:between w:val="nil"/>
        </w:pBdr>
        <w:spacing w:before="240" w:after="240" w:line="360" w:lineRule="auto"/>
        <w:ind w:left="0" w:right="-28" w:firstLine="0"/>
        <w:jc w:val="both"/>
        <w:rPr>
          <w:rFonts w:ascii="Palatino Linotype" w:hAnsi="Palatino Linotype"/>
          <w:color w:val="000000" w:themeColor="text1"/>
        </w:rPr>
      </w:pPr>
      <w:r w:rsidRPr="007A1765">
        <w:rPr>
          <w:rFonts w:ascii="Palatino Linotype" w:hAnsi="Palatino Linotype"/>
          <w:color w:val="000000" w:themeColor="text1"/>
        </w:rPr>
        <w:t xml:space="preserve">La parte </w:t>
      </w:r>
      <w:r w:rsidRPr="007A1765">
        <w:rPr>
          <w:rFonts w:ascii="Palatino Linotype" w:hAnsi="Palatino Linotype"/>
          <w:b/>
          <w:color w:val="000000" w:themeColor="text1"/>
        </w:rPr>
        <w:t>RECURRENTE</w:t>
      </w:r>
      <w:r w:rsidRPr="007A1765">
        <w:rPr>
          <w:rFonts w:ascii="Palatino Linotype" w:hAnsi="Palatino Linotype"/>
          <w:color w:val="000000" w:themeColor="text1"/>
        </w:rPr>
        <w:t xml:space="preserve"> no realizó manifestaciones, alegatos ni presentó pruebas que a su derecho convinieran. Por su parte, el </w:t>
      </w:r>
      <w:r w:rsidRPr="007A1765">
        <w:rPr>
          <w:rFonts w:ascii="Palatino Linotype" w:hAnsi="Palatino Linotype"/>
          <w:b/>
          <w:color w:val="000000" w:themeColor="text1"/>
        </w:rPr>
        <w:t>veintiocho de noviembre de dos mil veinticinco</w:t>
      </w:r>
      <w:r w:rsidRPr="007A1765">
        <w:rPr>
          <w:rFonts w:ascii="Palatino Linotype" w:hAnsi="Palatino Linotype"/>
          <w:color w:val="000000" w:themeColor="text1"/>
        </w:rPr>
        <w:t xml:space="preserve"> el </w:t>
      </w:r>
      <w:r w:rsidRPr="007A1765">
        <w:rPr>
          <w:rFonts w:ascii="Palatino Linotype" w:hAnsi="Palatino Linotype"/>
          <w:b/>
          <w:color w:val="000000" w:themeColor="text1"/>
        </w:rPr>
        <w:t>SUJETO OBLIGADO</w:t>
      </w:r>
      <w:r w:rsidRPr="007A1765">
        <w:rPr>
          <w:rFonts w:ascii="Palatino Linotype" w:hAnsi="Palatino Linotype"/>
          <w:color w:val="000000" w:themeColor="text1"/>
        </w:rPr>
        <w:t xml:space="preserve"> rindió el Informe Justificado correspondiente, por medio de los siguientes archivos electrónicos:</w:t>
      </w:r>
    </w:p>
    <w:p w:rsidR="007A1765" w:rsidRDefault="007A1765" w:rsidP="007A1765">
      <w:pPr>
        <w:pBdr>
          <w:top w:val="nil"/>
          <w:left w:val="nil"/>
          <w:bottom w:val="nil"/>
          <w:right w:val="nil"/>
          <w:between w:val="nil"/>
        </w:pBdr>
        <w:spacing w:before="240" w:after="240" w:line="360" w:lineRule="auto"/>
        <w:ind w:right="-28"/>
        <w:jc w:val="both"/>
        <w:rPr>
          <w:rStyle w:val="Hipervnculo"/>
          <w:rFonts w:ascii="Palatino Linotype" w:hAnsi="Palatino Linotype" w:cs="Arial"/>
          <w:b/>
          <w:bCs/>
          <w:color w:val="000000" w:themeColor="text1"/>
          <w:u w:val="none"/>
        </w:rPr>
      </w:pPr>
    </w:p>
    <w:p w:rsidR="00BE4CCA" w:rsidRPr="007A1765" w:rsidRDefault="00063EA2" w:rsidP="007A1765">
      <w:pPr>
        <w:pBdr>
          <w:top w:val="nil"/>
          <w:left w:val="nil"/>
          <w:bottom w:val="nil"/>
          <w:right w:val="nil"/>
          <w:between w:val="nil"/>
        </w:pBdr>
        <w:spacing w:before="240" w:after="240" w:line="360" w:lineRule="auto"/>
        <w:ind w:right="-28"/>
        <w:jc w:val="both"/>
        <w:rPr>
          <w:rFonts w:ascii="Palatino Linotype" w:hAnsi="Palatino Linotype"/>
          <w:color w:val="000000" w:themeColor="text1"/>
        </w:rPr>
      </w:pPr>
      <w:hyperlink r:id="rId11" w:tgtFrame="_blank" w:history="1">
        <w:r w:rsidR="00BE4CCA" w:rsidRPr="007A1765">
          <w:rPr>
            <w:rStyle w:val="Hipervnculo"/>
            <w:rFonts w:ascii="Palatino Linotype" w:hAnsi="Palatino Linotype" w:cs="Arial"/>
            <w:b/>
            <w:bCs/>
            <w:color w:val="000000" w:themeColor="text1"/>
            <w:u w:val="none"/>
          </w:rPr>
          <w:t>OFICIO DE PERSONAL.pdf</w:t>
        </w:r>
      </w:hyperlink>
      <w:r w:rsidR="00BE4CCA" w:rsidRPr="007A1765">
        <w:rPr>
          <w:rFonts w:ascii="Palatino Linotype" w:hAnsi="Palatino Linotype"/>
          <w:color w:val="000000" w:themeColor="text1"/>
        </w:rPr>
        <w:t>: Oficio suscrito por el Director de Remuneraciones al Personal, por medio del cual, informó lo siguiente:</w:t>
      </w:r>
    </w:p>
    <w:p w:rsidR="00BE4CCA" w:rsidRPr="007A1765" w:rsidRDefault="00BE4CCA" w:rsidP="007A1765">
      <w:pPr>
        <w:pBdr>
          <w:top w:val="nil"/>
          <w:left w:val="nil"/>
          <w:bottom w:val="nil"/>
          <w:right w:val="nil"/>
          <w:between w:val="nil"/>
        </w:pBdr>
        <w:spacing w:before="240" w:after="240"/>
        <w:ind w:right="-28"/>
        <w:jc w:val="both"/>
        <w:rPr>
          <w:rFonts w:ascii="Palatino Linotype" w:hAnsi="Palatino Linotype"/>
          <w:i/>
          <w:color w:val="000000" w:themeColor="text1"/>
        </w:rPr>
      </w:pPr>
      <w:r w:rsidRPr="007A1765">
        <w:rPr>
          <w:rFonts w:ascii="Palatino Linotype" w:hAnsi="Palatino Linotype"/>
          <w:i/>
          <w:color w:val="000000" w:themeColor="text1"/>
        </w:rPr>
        <w:lastRenderedPageBreak/>
        <w:t>“…En este contexto, y con base en las constancias y registros de personal que obran bajo resguardo de esta Unidad Administrativa, informo a Usted lo siguiente: A partir de la segunda quincena de enero de 1999, el Poder Judicial del Estado de México se descentralizó del Sector Central del Gobierno del Estado, en cuanto a pago de nómina se refiere, en los años requeridos la nómina de este Poder Público era integrada, calculada y pagada por la entonces Dirección General de Desarrollo y Administración de Personal, dependiente de la Secretaría de Finanzas del Gobierno del Estado de México. No se omite referir que esta Unidad Administrativa no tiene precisión de quien era la autoridad responsable de enterar los pagos de nómina a los servidores públicos del Poder Judicial del Estado de México en el periodo comprendido por los años 1972, 1973, 1974 y 1999….” (Sic)</w:t>
      </w:r>
    </w:p>
    <w:p w:rsidR="007343C5" w:rsidRPr="007A1765" w:rsidRDefault="00063EA2" w:rsidP="007A1765">
      <w:pPr>
        <w:pBdr>
          <w:top w:val="nil"/>
          <w:left w:val="nil"/>
          <w:bottom w:val="nil"/>
          <w:right w:val="nil"/>
          <w:between w:val="nil"/>
        </w:pBdr>
        <w:spacing w:before="240" w:after="240" w:line="360" w:lineRule="auto"/>
        <w:ind w:right="-28"/>
        <w:jc w:val="both"/>
        <w:rPr>
          <w:rFonts w:ascii="Palatino Linotype" w:hAnsi="Palatino Linotype"/>
          <w:color w:val="000000" w:themeColor="text1"/>
        </w:rPr>
      </w:pPr>
      <w:hyperlink r:id="rId12" w:tgtFrame="_blank" w:history="1">
        <w:r w:rsidR="00BE4CCA" w:rsidRPr="007A1765">
          <w:rPr>
            <w:rStyle w:val="Hipervnculo"/>
            <w:rFonts w:ascii="Palatino Linotype" w:hAnsi="Palatino Linotype" w:cs="Arial"/>
            <w:b/>
            <w:bCs/>
            <w:color w:val="000000" w:themeColor="text1"/>
            <w:u w:val="none"/>
          </w:rPr>
          <w:t>250508 INFORME JUSTIFICADO 0014 AD.pdf</w:t>
        </w:r>
      </w:hyperlink>
      <w:r w:rsidR="00BE4CCA" w:rsidRPr="007A1765">
        <w:rPr>
          <w:rFonts w:ascii="Palatino Linotype" w:hAnsi="Palatino Linotype"/>
          <w:color w:val="000000" w:themeColor="text1"/>
        </w:rPr>
        <w:t>:</w:t>
      </w:r>
      <w:r w:rsidR="007343C5" w:rsidRPr="007A1765">
        <w:rPr>
          <w:rFonts w:ascii="Palatino Linotype" w:hAnsi="Palatino Linotype"/>
          <w:color w:val="000000" w:themeColor="text1"/>
        </w:rPr>
        <w:t xml:space="preserve"> Oficio suscrito por el Titular de la Unidad de Transparencia por medio del cual, informó lo siguiente:</w:t>
      </w:r>
    </w:p>
    <w:p w:rsidR="007343C5" w:rsidRPr="007A1765" w:rsidRDefault="007343C5" w:rsidP="007A1765">
      <w:pPr>
        <w:pBdr>
          <w:top w:val="nil"/>
          <w:left w:val="nil"/>
          <w:bottom w:val="nil"/>
          <w:right w:val="nil"/>
          <w:between w:val="nil"/>
        </w:pBdr>
        <w:spacing w:before="240" w:after="240"/>
        <w:ind w:right="-28"/>
        <w:jc w:val="both"/>
        <w:rPr>
          <w:rFonts w:ascii="Palatino Linotype" w:hAnsi="Palatino Linotype"/>
          <w:i/>
          <w:color w:val="000000" w:themeColor="text1"/>
        </w:rPr>
      </w:pPr>
      <w:r w:rsidRPr="007A1765">
        <w:rPr>
          <w:rFonts w:ascii="Palatino Linotype" w:hAnsi="Palatino Linotype"/>
          <w:i/>
          <w:color w:val="000000" w:themeColor="text1"/>
        </w:rPr>
        <w:t xml:space="preserve">“… En fecha dos de abril de dos mil veinticinco el Encargado de la Secretaría General de Acuerdos del Tribunal Superior de Justicia y del Consejo de la Judicatura del Poder Judicial del Estado de México, L. en C.P. y A.P. Ricardo Daniel Ramírez Mercado, remitió a través del oficio 310200000/4656/2025, la información siguiente:   </w:t>
      </w:r>
    </w:p>
    <w:p w:rsidR="007343C5" w:rsidRPr="007A1765" w:rsidRDefault="007343C5" w:rsidP="007A1765">
      <w:pPr>
        <w:ind w:right="-28"/>
        <w:jc w:val="both"/>
        <w:rPr>
          <w:rFonts w:ascii="Palatino Linotype" w:hAnsi="Palatino Linotype"/>
          <w:i/>
          <w:color w:val="000000" w:themeColor="text1"/>
        </w:rPr>
      </w:pPr>
      <w:r w:rsidRPr="007A1765">
        <w:rPr>
          <w:rFonts w:ascii="Palatino Linotype" w:hAnsi="Palatino Linotype"/>
          <w:i/>
          <w:color w:val="000000" w:themeColor="text1"/>
        </w:rPr>
        <w:t xml:space="preserve">“Si existe un expediente donde se pueden consultar los datos de la servidora judicial.  Una vez revisando exhaustivamente el expediente personal de la </w:t>
      </w:r>
      <w:r w:rsidR="00613766">
        <w:rPr>
          <w:rFonts w:ascii="Palatino Linotype" w:hAnsi="Palatino Linotype"/>
          <w:i/>
          <w:color w:val="000000" w:themeColor="text1"/>
        </w:rPr>
        <w:t>XXXX</w:t>
      </w:r>
      <w:r w:rsidRPr="007A1765">
        <w:rPr>
          <w:rFonts w:ascii="Palatino Linotype" w:hAnsi="Palatino Linotype"/>
          <w:i/>
          <w:color w:val="000000" w:themeColor="text1"/>
        </w:rPr>
        <w:t>, con el cargo de Notificadora Judicial Numerario, que tiene bajo resguardo la Dirección de Seguimiento de Acuerdos, no existe hoja rosa de alta ante el Issemym, ni hoja de movimientos de personal de la misma, sin embargo se informa, que en marzo del año mil novecientos noventa, el C. Lic. Fernando L. Olimon Meraz, se desempeñaba como Director de Desarrollo y Administración del Personal del Gobierno del Estado de México, y en agosto del año mil novecientos noventa y seis, el C. Samuel Sánchez Islas, se desempeñaba como Director de Administración de Personal, a los cuales se les requirió se le descuenten días de sueldo por llegar tarde y no presentarse a trabajar a la servidora judicial, por tal motivo, se sugiere se realicé la petición directamente  a la Dirección de Administración de Personal, o su equivalente.” (Sic)</w:t>
      </w:r>
    </w:p>
    <w:p w:rsidR="007343C5" w:rsidRPr="007A1765" w:rsidRDefault="007343C5" w:rsidP="007A1765">
      <w:pPr>
        <w:ind w:right="-28"/>
        <w:jc w:val="both"/>
        <w:rPr>
          <w:rFonts w:ascii="Palatino Linotype" w:hAnsi="Palatino Linotype"/>
          <w:i/>
          <w:color w:val="000000" w:themeColor="text1"/>
        </w:rPr>
      </w:pPr>
    </w:p>
    <w:p w:rsidR="007343C5" w:rsidRPr="007A1765" w:rsidRDefault="007343C5" w:rsidP="007A1765">
      <w:pPr>
        <w:ind w:right="-28"/>
        <w:jc w:val="both"/>
        <w:rPr>
          <w:rFonts w:ascii="Palatino Linotype" w:hAnsi="Palatino Linotype"/>
          <w:i/>
          <w:color w:val="000000" w:themeColor="text1"/>
        </w:rPr>
      </w:pPr>
      <w:r w:rsidRPr="007A1765">
        <w:rPr>
          <w:rFonts w:ascii="Palatino Linotype" w:hAnsi="Palatino Linotype"/>
          <w:i/>
          <w:color w:val="000000" w:themeColor="text1"/>
        </w:rPr>
        <w:t xml:space="preserve">3.- Expuesto lo anterior, de acuerdo a lo remitido por el Lic. Ricardo Daniel Ramírez Mercado, Encargado de la Secretaría General de Acuerdos del Tribunal Superior de Justicia y del Consejo de la Judicatura del Poder Judicial del Estado de México se informó a la ahora requirente que, dentro de los archivos, sistemas y bases de datos de este sujeto obligado, en el expediente de la </w:t>
      </w:r>
      <w:r w:rsidR="00613766">
        <w:rPr>
          <w:rFonts w:ascii="Palatino Linotype" w:hAnsi="Palatino Linotype"/>
          <w:i/>
          <w:color w:val="000000" w:themeColor="text1"/>
        </w:rPr>
        <w:t>XXXX</w:t>
      </w:r>
      <w:r w:rsidRPr="007A1765">
        <w:rPr>
          <w:rFonts w:ascii="Palatino Linotype" w:hAnsi="Palatino Linotype"/>
          <w:i/>
          <w:color w:val="000000" w:themeColor="text1"/>
        </w:rPr>
        <w:t xml:space="preserve">, se localizan los siguientes documentos: HOJA DE DATOS PERSONALES, COPIAS SIMPLES DE DOCUMENTOS PERSONALES, INCAPACIDADES, NOMBRAMIENTOS, ACTA ADMINISTRATIVA Y SOLICITUDES. En este sentido, por cuanto hace a la hoja rosa de alta ante </w:t>
      </w:r>
      <w:r w:rsidRPr="007A1765">
        <w:rPr>
          <w:rFonts w:ascii="Palatino Linotype" w:hAnsi="Palatino Linotype"/>
          <w:i/>
          <w:color w:val="000000" w:themeColor="text1"/>
        </w:rPr>
        <w:lastRenderedPageBreak/>
        <w:t xml:space="preserve">el Issemym así como la hoja de movimientos, es preciso indicar que, se vislumbra que la información perteneció a la Dirección de Desarrollo y Administración de Personal, misma que DEPENDÍA DEL GOBIERNO DEL ESTADO DE MÉXICO, toda vez que era LA INSTITUCIÓN COMPETENTE ENCARGADA DE LA ADMINISTRACIÓN DEL PERSONAL DEL PODER JUDICIAL, por lo que, se informó a la </w:t>
      </w:r>
      <w:r w:rsidR="00613766">
        <w:rPr>
          <w:rFonts w:ascii="Palatino Linotype" w:hAnsi="Palatino Linotype"/>
          <w:i/>
          <w:color w:val="000000" w:themeColor="text1"/>
        </w:rPr>
        <w:t>XXXX</w:t>
      </w:r>
      <w:r w:rsidRPr="007A1765">
        <w:rPr>
          <w:rFonts w:ascii="Palatino Linotype" w:hAnsi="Palatino Linotype"/>
          <w:i/>
          <w:color w:val="000000" w:themeColor="text1"/>
        </w:rPr>
        <w:t xml:space="preserve"> que, si resultaba de su interés, este sujeto obligado ponía a su disposición la información existente dentro de los archivos de este Poder Judicial, para que pueda realizar la consulta.</w:t>
      </w:r>
    </w:p>
    <w:p w:rsidR="007343C5" w:rsidRPr="007A1765" w:rsidRDefault="007343C5" w:rsidP="007A1765">
      <w:pPr>
        <w:pBdr>
          <w:top w:val="nil"/>
          <w:left w:val="nil"/>
          <w:bottom w:val="nil"/>
          <w:right w:val="nil"/>
          <w:between w:val="nil"/>
        </w:pBdr>
        <w:spacing w:before="240" w:after="240"/>
        <w:ind w:right="-28"/>
        <w:jc w:val="both"/>
        <w:rPr>
          <w:rFonts w:ascii="Palatino Linotype" w:hAnsi="Palatino Linotype"/>
          <w:i/>
          <w:color w:val="000000" w:themeColor="text1"/>
        </w:rPr>
      </w:pPr>
      <w:r w:rsidRPr="007A1765">
        <w:rPr>
          <w:rFonts w:ascii="Palatino Linotype" w:hAnsi="Palatino Linotype"/>
          <w:i/>
          <w:color w:val="000000" w:themeColor="text1"/>
        </w:rPr>
        <w:t>(…)</w:t>
      </w:r>
    </w:p>
    <w:p w:rsidR="007343C5" w:rsidRPr="007A1765" w:rsidRDefault="007343C5" w:rsidP="007A1765">
      <w:pPr>
        <w:ind w:right="-28"/>
        <w:jc w:val="both"/>
        <w:rPr>
          <w:rFonts w:ascii="Palatino Linotype" w:hAnsi="Palatino Linotype"/>
          <w:i/>
          <w:color w:val="000000" w:themeColor="text1"/>
        </w:rPr>
      </w:pPr>
      <w:r w:rsidRPr="007A1765">
        <w:rPr>
          <w:rFonts w:ascii="Palatino Linotype" w:hAnsi="Palatino Linotype"/>
          <w:i/>
          <w:color w:val="000000" w:themeColor="text1"/>
        </w:rPr>
        <w:t xml:space="preserve">Segundo: Atento a lo señalado por la requirente, en el cual menciona que en la respuesta otorgada por este Sujeto Obligado se niega a realizar la entrega de las documentales solicitadas argumentando la incompetencia e indicando que la información la posee la Dirección de Administración de Personal o la Dirección de Desarrollo y Administración de Personal, Unidades Administrativas pertenecientes al Poder Judicial, es preciso resaltar que, se puso a disposición la información que obra en esta institución y, además, se informó a la solicitante que existe la posibilidad que en razón de las fechas de sus comprobantes de nómina, sea la Dirección de Desarrollo y Administración de Personal, pues en su momento, el Poder Ejecutivo realizaba la función de gestión y control de pagos de nóminas y resguardo de documentales de los servidores judiciales, siendo este un ente dependiente del Gobierno del Estado de México, no así del Poder Judicial, y el cual se presume, era el encargado de llevar a cabo los registros y pagos de los servidores judiciales del Poder Judicial del Estado de México. Sirva de sustento lo referido por el Mtro. en A. N. Teodoro Patoni Escalante, Director de Remuneraciones al Personal, quien informó que:   </w:t>
      </w:r>
    </w:p>
    <w:p w:rsidR="007343C5" w:rsidRPr="007A1765" w:rsidRDefault="007343C5" w:rsidP="007A1765">
      <w:pPr>
        <w:ind w:right="-28"/>
        <w:jc w:val="both"/>
        <w:rPr>
          <w:rFonts w:ascii="Palatino Linotype" w:hAnsi="Palatino Linotype"/>
          <w:i/>
          <w:color w:val="000000" w:themeColor="text1"/>
        </w:rPr>
      </w:pPr>
    </w:p>
    <w:p w:rsidR="007343C5" w:rsidRPr="007A1765" w:rsidRDefault="007343C5" w:rsidP="007A1765">
      <w:pPr>
        <w:ind w:right="-28"/>
        <w:jc w:val="both"/>
        <w:rPr>
          <w:rFonts w:ascii="Palatino Linotype" w:hAnsi="Palatino Linotype"/>
          <w:i/>
          <w:color w:val="000000" w:themeColor="text1"/>
        </w:rPr>
      </w:pPr>
      <w:r w:rsidRPr="007A1765">
        <w:rPr>
          <w:rFonts w:ascii="Palatino Linotype" w:hAnsi="Palatino Linotype"/>
          <w:i/>
          <w:color w:val="000000" w:themeColor="text1"/>
        </w:rPr>
        <w:t xml:space="preserve">“En este contexto, y con base en las constancias y registros de personal que obran bajo resguardo de esta Unidad Administrativa, informo a Usted lo siguiente: </w:t>
      </w:r>
      <w:r w:rsidRPr="007A1765">
        <w:rPr>
          <w:rFonts w:ascii="Palatino Linotype" w:hAnsi="Palatino Linotype"/>
          <w:b/>
          <w:i/>
          <w:color w:val="000000" w:themeColor="text1"/>
        </w:rPr>
        <w:t xml:space="preserve">A partir de la segunda quincena de enero de 1999, el Poder Judicial del Estado de México se descentralizó del Sector Central del Gobierno del Estado, en cuanto a pago de nómina se refiere, en los años requeridos la nómina de este Poder Público era integrada, calculada y pagada por la entonces Dirección General de Desarrollo y Administración de Personal, dependiente de la Secretaría de Finanzas del Gobierno del Estado de México. </w:t>
      </w:r>
      <w:r w:rsidRPr="007A1765">
        <w:rPr>
          <w:rFonts w:ascii="Palatino Linotype" w:hAnsi="Palatino Linotype"/>
          <w:i/>
          <w:color w:val="000000" w:themeColor="text1"/>
        </w:rPr>
        <w:t xml:space="preserve">Lo que se hace de su conocimiento para todos los efectos a que haya lugar.  </w:t>
      </w:r>
    </w:p>
    <w:p w:rsidR="007343C5" w:rsidRPr="007A1765" w:rsidRDefault="007343C5" w:rsidP="007A1765">
      <w:pPr>
        <w:ind w:right="-28"/>
        <w:jc w:val="both"/>
        <w:rPr>
          <w:rFonts w:ascii="Palatino Linotype" w:hAnsi="Palatino Linotype"/>
          <w:i/>
          <w:color w:val="000000" w:themeColor="text1"/>
        </w:rPr>
      </w:pPr>
    </w:p>
    <w:p w:rsidR="007343C5" w:rsidRPr="007A1765" w:rsidRDefault="007343C5" w:rsidP="007A1765">
      <w:pPr>
        <w:ind w:right="-28"/>
        <w:jc w:val="both"/>
        <w:rPr>
          <w:rFonts w:ascii="Palatino Linotype" w:hAnsi="Palatino Linotype"/>
          <w:i/>
          <w:color w:val="000000" w:themeColor="text1"/>
        </w:rPr>
      </w:pPr>
      <w:r w:rsidRPr="007A1765">
        <w:rPr>
          <w:rFonts w:ascii="Palatino Linotype" w:hAnsi="Palatino Linotype"/>
          <w:i/>
          <w:color w:val="000000" w:themeColor="text1"/>
        </w:rPr>
        <w:t xml:space="preserve">En este sentido de acuerdo a lo informado por el Mtro. en A. N. Teodoro Patoni Escalante, Director de Remuneraciones al Personal, se señala que, hasta </w:t>
      </w:r>
      <w:r w:rsidRPr="007A1765">
        <w:rPr>
          <w:rFonts w:ascii="Palatino Linotype" w:hAnsi="Palatino Linotype"/>
          <w:b/>
          <w:i/>
          <w:color w:val="000000" w:themeColor="text1"/>
        </w:rPr>
        <w:t>antes de la segunda quincena de enero de 1999</w:t>
      </w:r>
      <w:r w:rsidRPr="007A1765">
        <w:rPr>
          <w:rFonts w:ascii="Palatino Linotype" w:hAnsi="Palatino Linotype"/>
          <w:i/>
          <w:color w:val="000000" w:themeColor="text1"/>
        </w:rPr>
        <w:t xml:space="preserve">, </w:t>
      </w:r>
      <w:r w:rsidRPr="007A1765">
        <w:rPr>
          <w:rFonts w:ascii="Palatino Linotype" w:hAnsi="Palatino Linotype"/>
          <w:b/>
          <w:i/>
          <w:color w:val="000000" w:themeColor="text1"/>
        </w:rPr>
        <w:t xml:space="preserve">la Dirección General de Desarrollo y Administración de Personal, dependiente de la Secretaría de Finanzas del Gobierno del Estado de México, era el ente público en cargado de </w:t>
      </w:r>
      <w:r w:rsidRPr="007A1765">
        <w:rPr>
          <w:rFonts w:ascii="Palatino Linotype" w:hAnsi="Palatino Linotype"/>
          <w:b/>
          <w:i/>
          <w:color w:val="000000" w:themeColor="text1"/>
        </w:rPr>
        <w:lastRenderedPageBreak/>
        <w:t xml:space="preserve">la administración, resguardo de documentos y pago de la nómina del Poder Judicial del Estado de México. </w:t>
      </w:r>
    </w:p>
    <w:p w:rsidR="007343C5" w:rsidRPr="007A1765" w:rsidRDefault="007343C5" w:rsidP="007A1765">
      <w:pPr>
        <w:ind w:right="-28"/>
        <w:jc w:val="both"/>
        <w:rPr>
          <w:rFonts w:ascii="Palatino Linotype" w:hAnsi="Palatino Linotype"/>
          <w:i/>
          <w:color w:val="000000" w:themeColor="text1"/>
        </w:rPr>
      </w:pPr>
    </w:p>
    <w:p w:rsidR="007343C5" w:rsidRPr="007A1765" w:rsidRDefault="007343C5" w:rsidP="007A1765">
      <w:pPr>
        <w:pBdr>
          <w:top w:val="nil"/>
          <w:left w:val="nil"/>
          <w:bottom w:val="nil"/>
          <w:right w:val="nil"/>
          <w:between w:val="nil"/>
        </w:pBdr>
        <w:spacing w:before="240" w:after="240"/>
        <w:ind w:right="-28"/>
        <w:jc w:val="both"/>
        <w:rPr>
          <w:rFonts w:ascii="Palatino Linotype" w:hAnsi="Palatino Linotype"/>
          <w:b/>
          <w:i/>
          <w:color w:val="000000" w:themeColor="text1"/>
        </w:rPr>
      </w:pPr>
      <w:r w:rsidRPr="007A1765">
        <w:rPr>
          <w:rFonts w:ascii="Palatino Linotype" w:hAnsi="Palatino Linotype"/>
          <w:i/>
          <w:color w:val="000000" w:themeColor="text1"/>
        </w:rPr>
        <w:t xml:space="preserve">Sin embargo, </w:t>
      </w:r>
      <w:r w:rsidRPr="007A1765">
        <w:rPr>
          <w:rFonts w:ascii="Palatino Linotype" w:hAnsi="Palatino Linotype"/>
          <w:b/>
          <w:i/>
          <w:color w:val="000000" w:themeColor="text1"/>
        </w:rPr>
        <w:t>a partir de la segunda quincena del mes de enero de 1999 se migró la nómina a este ente público</w:t>
      </w:r>
      <w:r w:rsidRPr="007A1765">
        <w:rPr>
          <w:rFonts w:ascii="Palatino Linotype" w:hAnsi="Palatino Linotype"/>
          <w:i/>
          <w:color w:val="000000" w:themeColor="text1"/>
        </w:rPr>
        <w:t xml:space="preserve">, </w:t>
      </w:r>
      <w:r w:rsidRPr="007A1765">
        <w:rPr>
          <w:rFonts w:ascii="Palatino Linotype" w:hAnsi="Palatino Linotype"/>
          <w:b/>
          <w:i/>
          <w:color w:val="000000" w:themeColor="text1"/>
          <w:u w:val="single"/>
        </w:rPr>
        <w:t>únicamente entregando la documentación de los servidores judiciales activos hasta ese momento</w:t>
      </w:r>
      <w:r w:rsidRPr="007A1765">
        <w:rPr>
          <w:rFonts w:ascii="Palatino Linotype" w:hAnsi="Palatino Linotype"/>
          <w:b/>
          <w:i/>
          <w:color w:val="000000" w:themeColor="text1"/>
        </w:rPr>
        <w:t>, el personal que había causado baja antes de la migración de la nómina, es decir, hasta antes de la segunda quincena del mes de enero de 1999, tanto sus registros como sus comprobantes de nómina, se quedaron a resguardo de la Dirección General de Desarrollo y Administración de Personal, dependiente de la Secretaría de Finanzas del Gobierno del Estado de México.</w:t>
      </w:r>
    </w:p>
    <w:p w:rsidR="007343C5" w:rsidRPr="007A1765" w:rsidRDefault="007343C5" w:rsidP="007A1765">
      <w:pPr>
        <w:pBdr>
          <w:top w:val="nil"/>
          <w:left w:val="nil"/>
          <w:bottom w:val="nil"/>
          <w:right w:val="nil"/>
          <w:between w:val="nil"/>
        </w:pBdr>
        <w:spacing w:before="240" w:after="240"/>
        <w:ind w:right="-28"/>
        <w:jc w:val="both"/>
        <w:rPr>
          <w:rFonts w:ascii="Palatino Linotype" w:hAnsi="Palatino Linotype"/>
          <w:i/>
          <w:color w:val="000000" w:themeColor="text1"/>
        </w:rPr>
      </w:pPr>
      <w:r w:rsidRPr="007A1765">
        <w:rPr>
          <w:rFonts w:ascii="Palatino Linotype" w:hAnsi="Palatino Linotype"/>
          <w:i/>
          <w:color w:val="000000" w:themeColor="text1"/>
        </w:rPr>
        <w:t>(…)</w:t>
      </w:r>
    </w:p>
    <w:p w:rsidR="007343C5" w:rsidRPr="007A1765" w:rsidRDefault="007343C5" w:rsidP="007A1765">
      <w:pPr>
        <w:pBdr>
          <w:top w:val="nil"/>
          <w:left w:val="nil"/>
          <w:bottom w:val="nil"/>
          <w:right w:val="nil"/>
          <w:between w:val="nil"/>
        </w:pBdr>
        <w:spacing w:before="240" w:after="240"/>
        <w:ind w:right="-28"/>
        <w:jc w:val="both"/>
        <w:rPr>
          <w:rFonts w:ascii="Palatino Linotype" w:hAnsi="Palatino Linotype"/>
          <w:i/>
          <w:color w:val="000000" w:themeColor="text1"/>
        </w:rPr>
      </w:pPr>
      <w:r w:rsidRPr="007A1765">
        <w:rPr>
          <w:rFonts w:ascii="Palatino Linotype" w:hAnsi="Palatino Linotype"/>
          <w:i/>
          <w:color w:val="000000" w:themeColor="text1"/>
        </w:rPr>
        <w:t xml:space="preserve">Si bien es cierto que </w:t>
      </w:r>
      <w:r w:rsidRPr="007A1765">
        <w:rPr>
          <w:rFonts w:ascii="Palatino Linotype" w:hAnsi="Palatino Linotype"/>
          <w:b/>
          <w:i/>
          <w:color w:val="000000" w:themeColor="text1"/>
        </w:rPr>
        <w:t>proporciona un número o clave así como RFC y CURP, y copia de un recibo de nómina con fecha 15 de enero de 1996</w:t>
      </w:r>
      <w:r w:rsidRPr="007A1765">
        <w:rPr>
          <w:rFonts w:ascii="Palatino Linotype" w:hAnsi="Palatino Linotype"/>
          <w:i/>
          <w:color w:val="000000" w:themeColor="text1"/>
        </w:rPr>
        <w:t xml:space="preserve">, lo cierto es que </w:t>
      </w:r>
      <w:r w:rsidRPr="007A1765">
        <w:rPr>
          <w:rFonts w:ascii="Palatino Linotype" w:hAnsi="Palatino Linotype"/>
          <w:b/>
          <w:i/>
          <w:color w:val="000000" w:themeColor="text1"/>
        </w:rPr>
        <w:t xml:space="preserve">no se tiene la certeza del periodo en el que se encontró laborando la </w:t>
      </w:r>
      <w:r w:rsidR="00613766">
        <w:rPr>
          <w:rFonts w:ascii="Palatino Linotype" w:hAnsi="Palatino Linotype"/>
          <w:b/>
          <w:i/>
          <w:color w:val="000000" w:themeColor="text1"/>
        </w:rPr>
        <w:t>XXXX</w:t>
      </w:r>
      <w:r w:rsidRPr="007A1765">
        <w:rPr>
          <w:rFonts w:ascii="Palatino Linotype" w:hAnsi="Palatino Linotype"/>
          <w:b/>
          <w:i/>
          <w:color w:val="000000" w:themeColor="text1"/>
        </w:rPr>
        <w:t xml:space="preserve"> dentro del Poder Judicial del Estado de México, </w:t>
      </w:r>
      <w:r w:rsidRPr="007A1765">
        <w:rPr>
          <w:rFonts w:ascii="Palatino Linotype" w:hAnsi="Palatino Linotype"/>
          <w:i/>
          <w:color w:val="000000" w:themeColor="text1"/>
        </w:rPr>
        <w:t xml:space="preserve">por lo que, </w:t>
      </w:r>
      <w:r w:rsidRPr="007A1765">
        <w:rPr>
          <w:rFonts w:ascii="Palatino Linotype" w:hAnsi="Palatino Linotype"/>
          <w:b/>
          <w:i/>
          <w:color w:val="000000" w:themeColor="text1"/>
        </w:rPr>
        <w:t>si la información que solicitada comprende al periodo anterior a la segunda quincena de enero de 1999, sería el Gobierno del Estado de México quien tendría en su posesión el expediente así como copia de la hoja rosa de alta ante el ISSEMYM y copia de la hoja de movimientos de personal…</w:t>
      </w:r>
      <w:r w:rsidRPr="007A1765">
        <w:rPr>
          <w:rFonts w:ascii="Palatino Linotype" w:hAnsi="Palatino Linotype"/>
          <w:i/>
          <w:color w:val="000000" w:themeColor="text1"/>
        </w:rPr>
        <w:t>” (Sic)</w:t>
      </w:r>
    </w:p>
    <w:p w:rsidR="00BE4CCA" w:rsidRPr="007A1765" w:rsidRDefault="00BE4CCA" w:rsidP="007A1765">
      <w:pPr>
        <w:pBdr>
          <w:top w:val="nil"/>
          <w:left w:val="nil"/>
          <w:bottom w:val="nil"/>
          <w:right w:val="nil"/>
          <w:between w:val="nil"/>
        </w:pBdr>
        <w:spacing w:before="240" w:after="240" w:line="360" w:lineRule="auto"/>
        <w:ind w:right="-28"/>
        <w:jc w:val="both"/>
        <w:rPr>
          <w:rFonts w:ascii="Palatino Linotype" w:hAnsi="Palatino Linotype"/>
          <w:color w:val="000000" w:themeColor="text1"/>
        </w:rPr>
      </w:pPr>
    </w:p>
    <w:p w:rsidR="000A3809" w:rsidRPr="007A1765" w:rsidRDefault="00EE681F" w:rsidP="007A1765">
      <w:pPr>
        <w:numPr>
          <w:ilvl w:val="0"/>
          <w:numId w:val="1"/>
        </w:numPr>
        <w:pBdr>
          <w:top w:val="nil"/>
          <w:left w:val="nil"/>
          <w:bottom w:val="nil"/>
          <w:right w:val="nil"/>
          <w:between w:val="nil"/>
        </w:pBdr>
        <w:spacing w:before="240" w:after="240" w:line="360" w:lineRule="auto"/>
        <w:ind w:left="0" w:right="-28" w:firstLine="0"/>
        <w:jc w:val="both"/>
        <w:rPr>
          <w:rFonts w:ascii="Palatino Linotype" w:hAnsi="Palatino Linotype"/>
          <w:color w:val="000000" w:themeColor="text1"/>
        </w:rPr>
      </w:pPr>
      <w:r w:rsidRPr="007A1765">
        <w:rPr>
          <w:rFonts w:ascii="Palatino Linotype" w:eastAsia="Palatino Linotype" w:hAnsi="Palatino Linotype" w:cs="Palatino Linotype"/>
          <w:color w:val="000000" w:themeColor="text1"/>
        </w:rPr>
        <w:t xml:space="preserve">El </w:t>
      </w:r>
      <w:r w:rsidR="009C5CD1" w:rsidRPr="007A1765">
        <w:rPr>
          <w:rFonts w:ascii="Palatino Linotype" w:eastAsia="Palatino Linotype" w:hAnsi="Palatino Linotype" w:cs="Palatino Linotype"/>
          <w:b/>
          <w:color w:val="000000" w:themeColor="text1"/>
        </w:rPr>
        <w:t>once de diciembre</w:t>
      </w:r>
      <w:r w:rsidR="00CE3CAB" w:rsidRPr="007A1765">
        <w:rPr>
          <w:rFonts w:ascii="Palatino Linotype" w:eastAsia="Palatino Linotype" w:hAnsi="Palatino Linotype" w:cs="Palatino Linotype"/>
          <w:b/>
          <w:color w:val="000000" w:themeColor="text1"/>
        </w:rPr>
        <w:t xml:space="preserve"> de dos mil veinticinco</w:t>
      </w:r>
      <w:r w:rsidRPr="007A1765">
        <w:rPr>
          <w:rFonts w:ascii="Palatino Linotype" w:eastAsia="Palatino Linotype" w:hAnsi="Palatino Linotype" w:cs="Palatino Linotype"/>
          <w:color w:val="000000" w:themeColor="text1"/>
        </w:rPr>
        <w:t xml:space="preserve">, se notificó el acuerdo mediante el cual se acordó la ampliación de plazo para emitir resolución. </w:t>
      </w:r>
    </w:p>
    <w:p w:rsidR="009C040E" w:rsidRPr="007A1765" w:rsidRDefault="00EE681F" w:rsidP="007A1765">
      <w:pPr>
        <w:numPr>
          <w:ilvl w:val="0"/>
          <w:numId w:val="1"/>
        </w:numPr>
        <w:pBdr>
          <w:top w:val="nil"/>
          <w:left w:val="nil"/>
          <w:bottom w:val="nil"/>
          <w:right w:val="nil"/>
          <w:between w:val="nil"/>
        </w:pBdr>
        <w:spacing w:before="240" w:after="240" w:line="360" w:lineRule="auto"/>
        <w:ind w:left="0" w:right="-28" w:firstLine="0"/>
        <w:jc w:val="both"/>
        <w:rPr>
          <w:rFonts w:ascii="Palatino Linotype" w:hAnsi="Palatino Linotype"/>
          <w:color w:val="000000" w:themeColor="text1"/>
        </w:rPr>
      </w:pPr>
      <w:r w:rsidRPr="007A1765">
        <w:rPr>
          <w:rFonts w:ascii="Palatino Linotype" w:eastAsia="Palatino Linotype" w:hAnsi="Palatino Linotype" w:cs="Palatino Linotype"/>
          <w:color w:val="000000" w:themeColor="text1"/>
        </w:rPr>
        <w:t xml:space="preserve">El </w:t>
      </w:r>
      <w:r w:rsidR="009C5CD1" w:rsidRPr="007A1765">
        <w:rPr>
          <w:rFonts w:ascii="Palatino Linotype" w:eastAsia="Palatino Linotype" w:hAnsi="Palatino Linotype" w:cs="Palatino Linotype"/>
          <w:b/>
          <w:color w:val="000000" w:themeColor="text1"/>
        </w:rPr>
        <w:t>diecisiete de diciembre</w:t>
      </w:r>
      <w:r w:rsidR="00CE3CAB" w:rsidRPr="007A1765">
        <w:rPr>
          <w:rFonts w:ascii="Palatino Linotype" w:eastAsia="Palatino Linotype" w:hAnsi="Palatino Linotype" w:cs="Palatino Linotype"/>
          <w:b/>
          <w:color w:val="000000" w:themeColor="text1"/>
        </w:rPr>
        <w:t xml:space="preserve"> de dos mil veinticinco</w:t>
      </w:r>
      <w:r w:rsidRPr="007A1765">
        <w:rPr>
          <w:rFonts w:ascii="Palatino Linotype" w:eastAsia="Palatino Linotype" w:hAnsi="Palatino Linotype" w:cs="Palatino Linotype"/>
          <w:color w:val="000000" w:themeColor="text1"/>
        </w:rPr>
        <w:t>, se d</w:t>
      </w:r>
      <w:r w:rsidR="000A3809" w:rsidRPr="007A1765">
        <w:rPr>
          <w:rFonts w:ascii="Palatino Linotype" w:eastAsia="Palatino Linotype" w:hAnsi="Palatino Linotype" w:cs="Palatino Linotype"/>
          <w:color w:val="000000" w:themeColor="text1"/>
        </w:rPr>
        <w:t>ecretó el cierre de instrucción; u</w:t>
      </w:r>
      <w:r w:rsidRPr="007A1765">
        <w:rPr>
          <w:rFonts w:ascii="Palatino Linotype" w:eastAsia="Palatino Linotype" w:hAnsi="Palatino Linotype" w:cs="Palatino Linotype"/>
          <w:color w:val="000000" w:themeColor="text1"/>
        </w:rPr>
        <w:t>na vez que se cumplió el acuerdo al que llegaron las partes, por lo que, el Comisionado Ponente ordenó turnar el expediente para su resolución, mism</w:t>
      </w:r>
      <w:r w:rsidR="007A1765">
        <w:rPr>
          <w:rFonts w:ascii="Palatino Linotype" w:eastAsia="Palatino Linotype" w:hAnsi="Palatino Linotype" w:cs="Palatino Linotype"/>
          <w:color w:val="000000" w:themeColor="text1"/>
        </w:rPr>
        <w:t xml:space="preserve">a que ahora se pronuncia; y </w:t>
      </w:r>
      <w:r w:rsidR="00E97AA2">
        <w:rPr>
          <w:rFonts w:ascii="Palatino Linotype" w:eastAsia="Palatino Linotype" w:hAnsi="Palatino Linotype" w:cs="Palatino Linotype"/>
          <w:color w:val="000000" w:themeColor="text1"/>
        </w:rPr>
        <w:t>--</w:t>
      </w:r>
    </w:p>
    <w:p w:rsidR="007A1765" w:rsidRDefault="007A1765" w:rsidP="007A1765">
      <w:pPr>
        <w:pBdr>
          <w:top w:val="nil"/>
          <w:left w:val="nil"/>
          <w:bottom w:val="nil"/>
          <w:right w:val="nil"/>
          <w:between w:val="nil"/>
        </w:pBdr>
        <w:spacing w:before="240" w:after="240" w:line="360" w:lineRule="auto"/>
        <w:ind w:right="-28"/>
        <w:jc w:val="both"/>
        <w:rPr>
          <w:rFonts w:ascii="Palatino Linotype" w:eastAsia="Palatino Linotype" w:hAnsi="Palatino Linotype" w:cs="Palatino Linotype"/>
          <w:color w:val="000000" w:themeColor="text1"/>
        </w:rPr>
      </w:pPr>
    </w:p>
    <w:p w:rsidR="009C040E" w:rsidRPr="007A1765" w:rsidRDefault="00EE681F" w:rsidP="007A1765">
      <w:pPr>
        <w:pStyle w:val="Ttulo1"/>
        <w:ind w:right="-28"/>
        <w:jc w:val="center"/>
        <w:rPr>
          <w:rFonts w:ascii="Palatino Linotype" w:eastAsia="Palatino Linotype" w:hAnsi="Palatino Linotype" w:cs="Palatino Linotype"/>
          <w:b/>
          <w:color w:val="000000" w:themeColor="text1"/>
          <w:sz w:val="24"/>
          <w:szCs w:val="24"/>
        </w:rPr>
      </w:pPr>
      <w:bookmarkStart w:id="2" w:name="_heading=h.3znysh7" w:colFirst="0" w:colLast="0"/>
      <w:bookmarkEnd w:id="2"/>
      <w:r w:rsidRPr="007A1765">
        <w:rPr>
          <w:rFonts w:ascii="Palatino Linotype" w:eastAsia="Palatino Linotype" w:hAnsi="Palatino Linotype" w:cs="Palatino Linotype"/>
          <w:b/>
          <w:color w:val="000000" w:themeColor="text1"/>
          <w:sz w:val="24"/>
          <w:szCs w:val="24"/>
        </w:rPr>
        <w:t xml:space="preserve">C O N S I D E R A N D O </w:t>
      </w:r>
    </w:p>
    <w:p w:rsidR="009C040E" w:rsidRPr="007A1765" w:rsidRDefault="009C040E" w:rsidP="007A1765">
      <w:pPr>
        <w:ind w:right="-28"/>
        <w:rPr>
          <w:rFonts w:ascii="Palatino Linotype" w:eastAsia="Palatino Linotype" w:hAnsi="Palatino Linotype" w:cs="Palatino Linotype"/>
          <w:color w:val="000000" w:themeColor="text1"/>
        </w:rPr>
      </w:pPr>
    </w:p>
    <w:p w:rsidR="009C040E" w:rsidRPr="007A1765" w:rsidRDefault="00EE681F" w:rsidP="007A1765">
      <w:pPr>
        <w:pStyle w:val="Ttulo2"/>
        <w:ind w:right="-28"/>
        <w:rPr>
          <w:rFonts w:ascii="Palatino Linotype" w:eastAsia="Palatino Linotype" w:hAnsi="Palatino Linotype" w:cs="Palatino Linotype"/>
          <w:b/>
          <w:color w:val="000000" w:themeColor="text1"/>
          <w:sz w:val="24"/>
          <w:szCs w:val="24"/>
        </w:rPr>
      </w:pPr>
      <w:bookmarkStart w:id="3" w:name="_heading=h.2et92p0" w:colFirst="0" w:colLast="0"/>
      <w:bookmarkEnd w:id="3"/>
      <w:r w:rsidRPr="007A1765">
        <w:rPr>
          <w:rFonts w:ascii="Palatino Linotype" w:eastAsia="Palatino Linotype" w:hAnsi="Palatino Linotype" w:cs="Palatino Linotype"/>
          <w:b/>
          <w:color w:val="000000" w:themeColor="text1"/>
          <w:sz w:val="24"/>
          <w:szCs w:val="24"/>
        </w:rPr>
        <w:lastRenderedPageBreak/>
        <w:t>PRIMERO. De la competencia</w:t>
      </w:r>
    </w:p>
    <w:p w:rsidR="00A721F8" w:rsidRPr="007A1765" w:rsidRDefault="00EE681F" w:rsidP="007A1765">
      <w:pPr>
        <w:numPr>
          <w:ilvl w:val="0"/>
          <w:numId w:val="1"/>
        </w:numPr>
        <w:pBdr>
          <w:top w:val="nil"/>
          <w:left w:val="nil"/>
          <w:bottom w:val="nil"/>
          <w:right w:val="nil"/>
          <w:between w:val="nil"/>
        </w:pBdr>
        <w:spacing w:before="240" w:after="240" w:line="360" w:lineRule="auto"/>
        <w:ind w:left="0" w:right="-28" w:firstLine="0"/>
        <w:jc w:val="both"/>
        <w:rPr>
          <w:rFonts w:ascii="Palatino Linotype" w:hAnsi="Palatino Linotype"/>
          <w:color w:val="000000" w:themeColor="text1"/>
        </w:rPr>
      </w:pPr>
      <w:r w:rsidRPr="007A1765">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Constitución Política de los Estados Unidos Mexicanos; 5, párrafos vigésimo, vigésimo primero y vigésimo segundo fracciones IV, V, VIII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9C040E" w:rsidRPr="007A1765" w:rsidRDefault="00EE681F" w:rsidP="007A1765">
      <w:pPr>
        <w:pStyle w:val="Ttulo2"/>
        <w:ind w:right="-28"/>
        <w:rPr>
          <w:rFonts w:ascii="Palatino Linotype" w:eastAsia="Palatino Linotype" w:hAnsi="Palatino Linotype" w:cs="Palatino Linotype"/>
          <w:b/>
          <w:color w:val="000000" w:themeColor="text1"/>
          <w:sz w:val="24"/>
          <w:szCs w:val="24"/>
        </w:rPr>
      </w:pPr>
      <w:bookmarkStart w:id="4" w:name="_heading=h.tyjcwt" w:colFirst="0" w:colLast="0"/>
      <w:bookmarkEnd w:id="4"/>
      <w:r w:rsidRPr="007A1765">
        <w:rPr>
          <w:rFonts w:ascii="Palatino Linotype" w:eastAsia="Palatino Linotype" w:hAnsi="Palatino Linotype" w:cs="Palatino Linotype"/>
          <w:b/>
          <w:color w:val="000000" w:themeColor="text1"/>
          <w:sz w:val="24"/>
          <w:szCs w:val="24"/>
        </w:rPr>
        <w:t>SEGUNDO. De la oportunidad y procedencia.</w:t>
      </w:r>
    </w:p>
    <w:p w:rsidR="009C040E" w:rsidRPr="007A1765" w:rsidRDefault="00EE681F" w:rsidP="007A1765">
      <w:pPr>
        <w:numPr>
          <w:ilvl w:val="0"/>
          <w:numId w:val="1"/>
        </w:numPr>
        <w:pBdr>
          <w:top w:val="nil"/>
          <w:left w:val="nil"/>
          <w:bottom w:val="nil"/>
          <w:right w:val="nil"/>
          <w:between w:val="nil"/>
        </w:pBdr>
        <w:spacing w:before="240" w:line="360" w:lineRule="auto"/>
        <w:ind w:left="0" w:right="-28" w:firstLine="0"/>
        <w:jc w:val="both"/>
        <w:rPr>
          <w:rFonts w:ascii="Palatino Linotype" w:hAnsi="Palatino Linotype"/>
          <w:color w:val="000000" w:themeColor="text1"/>
        </w:rPr>
      </w:pPr>
      <w:r w:rsidRPr="007A1765">
        <w:rPr>
          <w:rFonts w:ascii="Palatino Linotype" w:eastAsia="Palatino Linotype" w:hAnsi="Palatino Linotype" w:cs="Palatino Linotype"/>
          <w:color w:val="000000" w:themeColor="text1"/>
        </w:rPr>
        <w:t xml:space="preserve">El medio de impugnación fue presentado a través del </w:t>
      </w:r>
      <w:r w:rsidRPr="007A1765">
        <w:rPr>
          <w:rFonts w:ascii="Palatino Linotype" w:eastAsia="Palatino Linotype" w:hAnsi="Palatino Linotype" w:cs="Palatino Linotype"/>
          <w:b/>
          <w:color w:val="000000" w:themeColor="text1"/>
        </w:rPr>
        <w:t>SARCOEM,</w:t>
      </w:r>
      <w:r w:rsidRPr="007A1765">
        <w:rPr>
          <w:rFonts w:ascii="Palatino Linotype" w:eastAsia="Palatino Linotype" w:hAnsi="Palatino Linotype" w:cs="Palatino Linotype"/>
          <w:color w:val="000000" w:themeColor="text1"/>
        </w:rPr>
        <w:t xml:space="preserve"> en el formato previamente aprobado para tal efecto y dentro del plazo legal de veinte días hábiles otorgados; para el caso en particular es de señalar que el </w:t>
      </w:r>
      <w:r w:rsidRPr="007A1765">
        <w:rPr>
          <w:rFonts w:ascii="Palatino Linotype" w:eastAsia="Palatino Linotype" w:hAnsi="Palatino Linotype" w:cs="Palatino Linotype"/>
          <w:b/>
          <w:color w:val="000000" w:themeColor="text1"/>
        </w:rPr>
        <w:t>SUJETO OBLIGADO</w:t>
      </w:r>
      <w:r w:rsidRPr="007A1765">
        <w:rPr>
          <w:rFonts w:ascii="Palatino Linotype" w:eastAsia="Palatino Linotype" w:hAnsi="Palatino Linotype" w:cs="Palatino Linotype"/>
          <w:color w:val="000000" w:themeColor="text1"/>
        </w:rPr>
        <w:t xml:space="preserve"> entregó respuesta el </w:t>
      </w:r>
      <w:r w:rsidR="009C5CD1" w:rsidRPr="007A1765">
        <w:rPr>
          <w:rFonts w:ascii="Palatino Linotype" w:eastAsia="Palatino Linotype" w:hAnsi="Palatino Linotype" w:cs="Palatino Linotype"/>
          <w:b/>
          <w:color w:val="000000" w:themeColor="text1"/>
        </w:rPr>
        <w:t>ocho de abril</w:t>
      </w:r>
      <w:r w:rsidR="00B47657" w:rsidRPr="007A1765">
        <w:rPr>
          <w:rFonts w:ascii="Palatino Linotype" w:eastAsia="Palatino Linotype" w:hAnsi="Palatino Linotype" w:cs="Palatino Linotype"/>
          <w:b/>
          <w:color w:val="000000" w:themeColor="text1"/>
        </w:rPr>
        <w:t xml:space="preserve"> de dos mil veinticinco</w:t>
      </w:r>
      <w:r w:rsidRPr="007A1765">
        <w:rPr>
          <w:rFonts w:ascii="Palatino Linotype" w:eastAsia="Palatino Linotype" w:hAnsi="Palatino Linotype" w:cs="Palatino Linotype"/>
          <w:color w:val="000000" w:themeColor="text1"/>
        </w:rPr>
        <w:t xml:space="preserve">, de tal forma que el plazo para interponer el recurso de revisión transcurrió del </w:t>
      </w:r>
      <w:r w:rsidR="009C5CD1" w:rsidRPr="007A1765">
        <w:rPr>
          <w:rFonts w:ascii="Palatino Linotype" w:eastAsia="Palatino Linotype" w:hAnsi="Palatino Linotype" w:cs="Palatino Linotype"/>
          <w:b/>
          <w:color w:val="000000" w:themeColor="text1"/>
        </w:rPr>
        <w:t>nueve de abril</w:t>
      </w:r>
      <w:r w:rsidR="00697B59" w:rsidRPr="007A1765">
        <w:rPr>
          <w:rFonts w:ascii="Palatino Linotype" w:eastAsia="Palatino Linotype" w:hAnsi="Palatino Linotype" w:cs="Palatino Linotype"/>
          <w:b/>
          <w:color w:val="000000" w:themeColor="text1"/>
        </w:rPr>
        <w:t xml:space="preserve"> al </w:t>
      </w:r>
      <w:r w:rsidR="009C5CD1" w:rsidRPr="007A1765">
        <w:rPr>
          <w:rFonts w:ascii="Palatino Linotype" w:eastAsia="Palatino Linotype" w:hAnsi="Palatino Linotype" w:cs="Palatino Linotype"/>
          <w:b/>
          <w:color w:val="000000" w:themeColor="text1"/>
        </w:rPr>
        <w:t>doce de mayo</w:t>
      </w:r>
      <w:r w:rsidR="00B47657" w:rsidRPr="007A1765">
        <w:rPr>
          <w:rFonts w:ascii="Palatino Linotype" w:eastAsia="Palatino Linotype" w:hAnsi="Palatino Linotype" w:cs="Palatino Linotype"/>
          <w:b/>
          <w:color w:val="000000" w:themeColor="text1"/>
        </w:rPr>
        <w:t xml:space="preserve"> de dos mil veinticinco</w:t>
      </w:r>
      <w:r w:rsidRPr="007A1765">
        <w:rPr>
          <w:rFonts w:ascii="Palatino Linotype" w:eastAsia="Palatino Linotype" w:hAnsi="Palatino Linotype" w:cs="Palatino Linotype"/>
          <w:color w:val="000000" w:themeColor="text1"/>
        </w:rPr>
        <w:t xml:space="preserve">; en consecuencia, presentó su inconformidad el </w:t>
      </w:r>
      <w:r w:rsidR="009C5CD1" w:rsidRPr="007A1765">
        <w:rPr>
          <w:rFonts w:ascii="Palatino Linotype" w:eastAsia="Palatino Linotype" w:hAnsi="Palatino Linotype" w:cs="Palatino Linotype"/>
          <w:b/>
          <w:color w:val="000000" w:themeColor="text1"/>
        </w:rPr>
        <w:t>nueve de abril</w:t>
      </w:r>
      <w:r w:rsidR="00B47657" w:rsidRPr="007A1765">
        <w:rPr>
          <w:rFonts w:ascii="Palatino Linotype" w:eastAsia="Palatino Linotype" w:hAnsi="Palatino Linotype" w:cs="Palatino Linotype"/>
          <w:b/>
          <w:color w:val="000000" w:themeColor="text1"/>
        </w:rPr>
        <w:t xml:space="preserve"> de dos mil veinticinco</w:t>
      </w:r>
      <w:r w:rsidRPr="007A1765">
        <w:rPr>
          <w:rFonts w:ascii="Palatino Linotype" w:eastAsia="Palatino Linotype" w:hAnsi="Palatino Linotype" w:cs="Palatino Linotype"/>
          <w:b/>
          <w:color w:val="000000" w:themeColor="text1"/>
        </w:rPr>
        <w:t>,</w:t>
      </w:r>
      <w:r w:rsidRPr="007A1765">
        <w:rPr>
          <w:rFonts w:ascii="Palatino Linotype" w:eastAsia="Palatino Linotype" w:hAnsi="Palatino Linotype" w:cs="Palatino Linotype"/>
          <w:color w:val="000000" w:themeColor="text1"/>
        </w:rPr>
        <w:t xml:space="preserve"> por lo que se encuentra dentro de los márgenes temporales previstos en el artículo señalados en el artículo 128 de la </w:t>
      </w:r>
      <w:r w:rsidRPr="007A1765">
        <w:rPr>
          <w:rFonts w:ascii="Palatino Linotype" w:eastAsia="Palatino Linotype" w:hAnsi="Palatino Linotype" w:cs="Palatino Linotype"/>
          <w:b/>
          <w:color w:val="000000" w:themeColor="text1"/>
        </w:rPr>
        <w:t>Ley de Protección de Datos Personales en Posesión de Sujetos Obligados del Estado de México y Municipios.</w:t>
      </w:r>
      <w:r w:rsidRPr="007A1765">
        <w:rPr>
          <w:rFonts w:ascii="Palatino Linotype" w:eastAsia="Palatino Linotype" w:hAnsi="Palatino Linotype" w:cs="Palatino Linotype"/>
          <w:color w:val="000000" w:themeColor="text1"/>
        </w:rPr>
        <w:t xml:space="preserve"> </w:t>
      </w:r>
    </w:p>
    <w:p w:rsidR="009C040E" w:rsidRPr="007A1765" w:rsidRDefault="009C040E" w:rsidP="007A176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9C040E" w:rsidRPr="007A1765" w:rsidRDefault="00EE681F"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eastAsia="Palatino Linotype" w:hAnsi="Palatino Linotype" w:cs="Palatino Linotype"/>
          <w:color w:val="000000" w:themeColor="text1"/>
        </w:rPr>
        <w:t xml:space="preserve">Por otro lado, el escrito contiene las formalidades previstas por el artículo 130 de la Ley de la materia, por lo que es procedente que este Instituto de Transparencia, Acceso a la </w:t>
      </w:r>
      <w:r w:rsidRPr="007A1765">
        <w:rPr>
          <w:rFonts w:ascii="Palatino Linotype" w:eastAsia="Palatino Linotype" w:hAnsi="Palatino Linotype" w:cs="Palatino Linotype"/>
          <w:color w:val="000000" w:themeColor="text1"/>
        </w:rPr>
        <w:lastRenderedPageBreak/>
        <w:t>Información Pública y Protección de Datos Personales del Estado de México y Municipios, conozca y resuelva el presente recurso.</w:t>
      </w:r>
    </w:p>
    <w:p w:rsidR="009C040E" w:rsidRPr="007A1765" w:rsidRDefault="009C040E" w:rsidP="007A1765">
      <w:pPr>
        <w:pBdr>
          <w:top w:val="nil"/>
          <w:left w:val="nil"/>
          <w:bottom w:val="nil"/>
          <w:right w:val="nil"/>
          <w:between w:val="nil"/>
        </w:pBdr>
        <w:spacing w:after="160" w:line="360" w:lineRule="auto"/>
        <w:ind w:right="-28"/>
        <w:jc w:val="both"/>
        <w:rPr>
          <w:rFonts w:ascii="Palatino Linotype" w:eastAsia="Palatino Linotype" w:hAnsi="Palatino Linotype" w:cs="Palatino Linotype"/>
          <w:color w:val="000000" w:themeColor="text1"/>
        </w:rPr>
      </w:pPr>
    </w:p>
    <w:p w:rsidR="009C040E" w:rsidRPr="007A1765" w:rsidRDefault="00EE681F" w:rsidP="007A1765">
      <w:pPr>
        <w:pStyle w:val="Ttulo1"/>
        <w:ind w:right="-28"/>
        <w:rPr>
          <w:rFonts w:ascii="Palatino Linotype" w:eastAsia="Palatino Linotype" w:hAnsi="Palatino Linotype" w:cs="Palatino Linotype"/>
          <w:b/>
          <w:color w:val="000000" w:themeColor="text1"/>
          <w:sz w:val="24"/>
          <w:szCs w:val="24"/>
        </w:rPr>
      </w:pPr>
      <w:bookmarkStart w:id="5" w:name="_heading=h.3dy6vkm" w:colFirst="0" w:colLast="0"/>
      <w:bookmarkEnd w:id="5"/>
      <w:r w:rsidRPr="007A1765">
        <w:rPr>
          <w:rFonts w:ascii="Palatino Linotype" w:eastAsia="Palatino Linotype" w:hAnsi="Palatino Linotype" w:cs="Palatino Linotype"/>
          <w:b/>
          <w:color w:val="000000" w:themeColor="text1"/>
          <w:sz w:val="24"/>
          <w:szCs w:val="24"/>
        </w:rPr>
        <w:t>TERCERO. De las causales del sobreseimiento.</w:t>
      </w:r>
    </w:p>
    <w:p w:rsidR="00697B59" w:rsidRPr="007A1765" w:rsidRDefault="00697B59" w:rsidP="007A1765">
      <w:pPr>
        <w:ind w:right="-28"/>
        <w:rPr>
          <w:rFonts w:ascii="Palatino Linotype" w:eastAsia="Palatino Linotype" w:hAnsi="Palatino Linotype"/>
          <w:color w:val="000000" w:themeColor="text1"/>
        </w:rPr>
      </w:pPr>
    </w:p>
    <w:p w:rsidR="00B47657" w:rsidRPr="007A1765" w:rsidRDefault="002D69AF"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eastAsia="Palatino Linotype" w:hAnsi="Palatino Linotype" w:cs="Palatino Linotype"/>
          <w:color w:val="000000" w:themeColor="text1"/>
        </w:rPr>
        <w:t>La parte</w:t>
      </w:r>
      <w:r w:rsidR="00EE681F" w:rsidRPr="007A1765">
        <w:rPr>
          <w:rFonts w:ascii="Palatino Linotype" w:eastAsia="Palatino Linotype" w:hAnsi="Palatino Linotype" w:cs="Palatino Linotype"/>
          <w:color w:val="000000" w:themeColor="text1"/>
        </w:rPr>
        <w:t xml:space="preserve"> </w:t>
      </w:r>
      <w:r w:rsidR="00EE681F" w:rsidRPr="007A1765">
        <w:rPr>
          <w:rFonts w:ascii="Palatino Linotype" w:eastAsia="Palatino Linotype" w:hAnsi="Palatino Linotype" w:cs="Palatino Linotype"/>
          <w:b/>
          <w:color w:val="000000" w:themeColor="text1"/>
        </w:rPr>
        <w:t>RECURRENTE</w:t>
      </w:r>
      <w:r w:rsidR="00EE681F" w:rsidRPr="007A1765">
        <w:rPr>
          <w:rFonts w:ascii="Palatino Linotype" w:eastAsia="Palatino Linotype" w:hAnsi="Palatino Linotype" w:cs="Palatino Linotype"/>
          <w:color w:val="000000" w:themeColor="text1"/>
        </w:rPr>
        <w:t xml:space="preserve"> solicitó, lo siguiente: </w:t>
      </w:r>
    </w:p>
    <w:p w:rsidR="009C5CD1" w:rsidRPr="007A1765" w:rsidRDefault="00E97AA2" w:rsidP="007A1765">
      <w:pPr>
        <w:ind w:right="-28"/>
        <w:jc w:val="both"/>
        <w:rPr>
          <w:rFonts w:ascii="Palatino Linotype" w:hAnsi="Palatino Linotype"/>
          <w:b/>
          <w:color w:val="000000" w:themeColor="text1"/>
        </w:rPr>
      </w:pPr>
      <w:r>
        <w:rPr>
          <w:rFonts w:ascii="Palatino Linotype" w:hAnsi="Palatino Linotype"/>
          <w:b/>
          <w:color w:val="000000" w:themeColor="text1"/>
        </w:rPr>
        <w:t xml:space="preserve">1. </w:t>
      </w:r>
      <w:r w:rsidR="009C5CD1" w:rsidRPr="007A1765">
        <w:rPr>
          <w:rFonts w:ascii="Palatino Linotype" w:hAnsi="Palatino Linotype"/>
          <w:b/>
          <w:color w:val="000000" w:themeColor="text1"/>
        </w:rPr>
        <w:t xml:space="preserve"> COPIA CERTIFICADA DE LA HOJA ROSA DE ALTA ANTE EL ISSEMYM DE </w:t>
      </w:r>
      <w:r w:rsidR="00613766">
        <w:rPr>
          <w:rFonts w:ascii="Palatino Linotype" w:hAnsi="Palatino Linotype"/>
          <w:b/>
          <w:color w:val="000000" w:themeColor="text1"/>
        </w:rPr>
        <w:t>XXXX</w:t>
      </w:r>
      <w:r w:rsidR="009C5CD1" w:rsidRPr="007A1765">
        <w:rPr>
          <w:rFonts w:ascii="Palatino Linotype" w:hAnsi="Palatino Linotype"/>
          <w:b/>
          <w:color w:val="000000" w:themeColor="text1"/>
        </w:rPr>
        <w:t xml:space="preserve"> </w:t>
      </w:r>
    </w:p>
    <w:p w:rsidR="009C5CD1" w:rsidRPr="007A1765" w:rsidRDefault="00E97AA2" w:rsidP="007A1765">
      <w:pPr>
        <w:ind w:right="-28"/>
        <w:jc w:val="both"/>
        <w:rPr>
          <w:rFonts w:ascii="Palatino Linotype" w:hAnsi="Palatino Linotype"/>
          <w:b/>
          <w:color w:val="000000" w:themeColor="text1"/>
        </w:rPr>
      </w:pPr>
      <w:r>
        <w:rPr>
          <w:rFonts w:ascii="Palatino Linotype" w:hAnsi="Palatino Linotype"/>
          <w:b/>
          <w:color w:val="000000" w:themeColor="text1"/>
        </w:rPr>
        <w:t xml:space="preserve">2. </w:t>
      </w:r>
      <w:r w:rsidR="009C5CD1" w:rsidRPr="007A1765">
        <w:rPr>
          <w:rFonts w:ascii="Palatino Linotype" w:hAnsi="Palatino Linotype"/>
          <w:b/>
          <w:color w:val="000000" w:themeColor="text1"/>
        </w:rPr>
        <w:t xml:space="preserve"> COPIA CERTIFICADA DE LA HOJA DE MOVIMIENTOS DE PERSONAL DE </w:t>
      </w:r>
      <w:r w:rsidR="00613766">
        <w:rPr>
          <w:rFonts w:ascii="Palatino Linotype" w:hAnsi="Palatino Linotype"/>
          <w:b/>
          <w:color w:val="000000" w:themeColor="text1"/>
        </w:rPr>
        <w:t>XXXX</w:t>
      </w:r>
      <w:r w:rsidR="009C5CD1" w:rsidRPr="007A1765">
        <w:rPr>
          <w:rFonts w:ascii="Palatino Linotype" w:hAnsi="Palatino Linotype"/>
          <w:b/>
          <w:color w:val="000000" w:themeColor="text1"/>
        </w:rPr>
        <w:t xml:space="preserve"> </w:t>
      </w:r>
    </w:p>
    <w:p w:rsidR="009C5CD1" w:rsidRPr="007A1765" w:rsidRDefault="009C5CD1" w:rsidP="007A1765">
      <w:pPr>
        <w:pBdr>
          <w:top w:val="nil"/>
          <w:left w:val="nil"/>
          <w:bottom w:val="nil"/>
          <w:right w:val="nil"/>
          <w:between w:val="nil"/>
        </w:pBdr>
        <w:spacing w:line="360" w:lineRule="auto"/>
        <w:ind w:right="-28"/>
        <w:jc w:val="both"/>
        <w:rPr>
          <w:rFonts w:ascii="Palatino Linotype" w:hAnsi="Palatino Linotype"/>
          <w:color w:val="000000" w:themeColor="text1"/>
        </w:rPr>
      </w:pPr>
    </w:p>
    <w:p w:rsidR="00944E9A" w:rsidRPr="007A1765" w:rsidRDefault="00944E9A"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hAnsi="Palatino Linotype"/>
          <w:color w:val="000000" w:themeColor="text1"/>
        </w:rPr>
        <w:t xml:space="preserve">La parte </w:t>
      </w:r>
      <w:r w:rsidRPr="007A1765">
        <w:rPr>
          <w:rFonts w:ascii="Palatino Linotype" w:hAnsi="Palatino Linotype"/>
          <w:b/>
          <w:color w:val="000000" w:themeColor="text1"/>
        </w:rPr>
        <w:t>RECURRENTE</w:t>
      </w:r>
      <w:r w:rsidRPr="007A1765">
        <w:rPr>
          <w:rFonts w:ascii="Palatino Linotype" w:hAnsi="Palatino Linotype"/>
          <w:color w:val="000000" w:themeColor="text1"/>
        </w:rPr>
        <w:t xml:space="preserve"> adjuntó a la solicitud de información el archivo electrónico </w:t>
      </w:r>
      <w:hyperlink r:id="rId13" w:tgtFrame="_blank" w:history="1">
        <w:r w:rsidRPr="007A1765">
          <w:rPr>
            <w:rStyle w:val="Hipervnculo"/>
            <w:rFonts w:ascii="Palatino Linotype" w:hAnsi="Palatino Linotype" w:cs="Arial"/>
            <w:b/>
            <w:bCs/>
            <w:color w:val="000000" w:themeColor="text1"/>
            <w:u w:val="none"/>
          </w:rPr>
          <w:t>Doc1.docx</w:t>
        </w:r>
      </w:hyperlink>
      <w:r w:rsidRPr="007A1765">
        <w:rPr>
          <w:rFonts w:ascii="Palatino Linotype" w:hAnsi="Palatino Linotype" w:cs="Arial"/>
          <w:color w:val="000000" w:themeColor="text1"/>
        </w:rPr>
        <w:t xml:space="preserve"> y </w:t>
      </w:r>
      <w:hyperlink r:id="rId14" w:tgtFrame="_blank" w:history="1">
        <w:r w:rsidRPr="007A1765">
          <w:rPr>
            <w:rStyle w:val="Hipervnculo"/>
            <w:rFonts w:ascii="Palatino Linotype" w:hAnsi="Palatino Linotype" w:cs="Arial"/>
            <w:b/>
            <w:bCs/>
            <w:color w:val="000000" w:themeColor="text1"/>
            <w:u w:val="none"/>
          </w:rPr>
          <w:t>Doc5.docx</w:t>
        </w:r>
      </w:hyperlink>
      <w:r w:rsidRPr="007A1765">
        <w:rPr>
          <w:rFonts w:ascii="Palatino Linotype" w:hAnsi="Palatino Linotype" w:cs="Arial"/>
          <w:color w:val="000000" w:themeColor="text1"/>
        </w:rPr>
        <w:t>, consistentes en la copia digitalizada de la credencial para votar y un recibo de nómina a nombre de la Particular, respectivamente.</w:t>
      </w:r>
    </w:p>
    <w:p w:rsidR="00944E9A" w:rsidRPr="007A1765" w:rsidRDefault="00944E9A" w:rsidP="007A176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944E9A" w:rsidRPr="007A1765" w:rsidRDefault="00EE681F" w:rsidP="007A176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7A1765">
        <w:rPr>
          <w:rFonts w:ascii="Palatino Linotype" w:eastAsia="Palatino Linotype" w:hAnsi="Palatino Linotype" w:cs="Palatino Linotype"/>
          <w:color w:val="000000" w:themeColor="text1"/>
        </w:rPr>
        <w:t xml:space="preserve">En respuesta, el </w:t>
      </w:r>
      <w:r w:rsidRPr="007A1765">
        <w:rPr>
          <w:rFonts w:ascii="Palatino Linotype" w:eastAsia="Palatino Linotype" w:hAnsi="Palatino Linotype" w:cs="Palatino Linotype"/>
          <w:b/>
          <w:color w:val="000000" w:themeColor="text1"/>
        </w:rPr>
        <w:t xml:space="preserve">SUJETO OBLIGADO </w:t>
      </w:r>
      <w:r w:rsidR="00944E9A" w:rsidRPr="007A1765">
        <w:rPr>
          <w:rFonts w:ascii="Palatino Linotype" w:eastAsia="Palatino Linotype" w:hAnsi="Palatino Linotype" w:cs="Palatino Linotype"/>
          <w:color w:val="000000" w:themeColor="text1"/>
        </w:rPr>
        <w:t xml:space="preserve">por medio del </w:t>
      </w:r>
      <w:r w:rsidR="00944E9A" w:rsidRPr="007A1765">
        <w:rPr>
          <w:rFonts w:ascii="Palatino Linotype" w:hAnsi="Palatino Linotype"/>
          <w:b/>
          <w:color w:val="000000" w:themeColor="text1"/>
        </w:rPr>
        <w:t>Encargado de la Secretaría General de Acuerdos del Tribunal Superior de Justicia y del Consejo de la Judicatura, informó los siguiente:</w:t>
      </w:r>
    </w:p>
    <w:p w:rsidR="00944E9A" w:rsidRPr="007A1765" w:rsidRDefault="00944E9A" w:rsidP="007A1765">
      <w:pPr>
        <w:ind w:right="-28"/>
        <w:jc w:val="both"/>
        <w:rPr>
          <w:rFonts w:ascii="Palatino Linotype" w:hAnsi="Palatino Linotype"/>
          <w:i/>
          <w:color w:val="000000" w:themeColor="text1"/>
        </w:rPr>
      </w:pPr>
      <w:r w:rsidRPr="007A1765">
        <w:rPr>
          <w:rFonts w:ascii="Palatino Linotype" w:hAnsi="Palatino Linotype"/>
          <w:i/>
          <w:color w:val="000000" w:themeColor="text1"/>
        </w:rPr>
        <w:t xml:space="preserve">“Si existe un expediente donde se pueden consultar los datos de la servidora judicial. Una vez revisando exhaustivamente el expediente personal de la </w:t>
      </w:r>
      <w:r w:rsidR="00613766">
        <w:rPr>
          <w:rFonts w:ascii="Palatino Linotype" w:hAnsi="Palatino Linotype"/>
          <w:i/>
          <w:color w:val="000000" w:themeColor="text1"/>
        </w:rPr>
        <w:t>XXXX</w:t>
      </w:r>
      <w:r w:rsidRPr="007A1765">
        <w:rPr>
          <w:rFonts w:ascii="Palatino Linotype" w:hAnsi="Palatino Linotype"/>
          <w:i/>
          <w:color w:val="000000" w:themeColor="text1"/>
        </w:rPr>
        <w:t>, con el cargo de Notificadora Judicial Numerario, que tiene bajo resguardo la Dirección de Seguimiento de Acuerdos, no existe hoja rosa de alta ante el Issemym, ni hoja de movimientos de personal de la misma, sin embargo se informa, que en marzo del año mil novecientos noventa, el C. Lic. Fernando L. Olimon Meraz, se desempeñaba como Director de Desarrollo y Administración del Personal del Gobierno del Estado de México, y en agosto del año mil novecientos noventa y seis, el C. Samuel Sánchez Islas, se desempeñaba como Director de Administración de Personal, a los cuales se les requirió se le descuenten días de sueldo por llegar tarde y no presentarse a trabajar a la servidora judicial, por tal motivo, se sugiere se realicé la petición directamente a la Dirección de Administración de Personal.” (Sic)</w:t>
      </w:r>
    </w:p>
    <w:p w:rsidR="00944E9A" w:rsidRPr="007A1765" w:rsidRDefault="00944E9A" w:rsidP="007A176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944E9A" w:rsidRPr="007A1765" w:rsidRDefault="00944E9A"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hAnsi="Palatino Linotype"/>
          <w:color w:val="000000" w:themeColor="text1"/>
        </w:rPr>
        <w:t xml:space="preserve">Asimismo, informó que dentro de los archivos, sistemas y bases de datos del </w:t>
      </w:r>
      <w:r w:rsidRPr="007A1765">
        <w:rPr>
          <w:rFonts w:ascii="Palatino Linotype" w:hAnsi="Palatino Linotype"/>
          <w:b/>
          <w:color w:val="000000" w:themeColor="text1"/>
        </w:rPr>
        <w:t>SUJETO OBLIGADO</w:t>
      </w:r>
      <w:r w:rsidRPr="007A1765">
        <w:rPr>
          <w:rFonts w:ascii="Palatino Linotype" w:hAnsi="Palatino Linotype"/>
          <w:color w:val="000000" w:themeColor="text1"/>
        </w:rPr>
        <w:t xml:space="preserve">, </w:t>
      </w:r>
      <w:r w:rsidRPr="007A1765">
        <w:rPr>
          <w:rFonts w:ascii="Palatino Linotype" w:hAnsi="Palatino Linotype"/>
          <w:b/>
          <w:color w:val="000000" w:themeColor="text1"/>
        </w:rPr>
        <w:t xml:space="preserve">en el expediente de la </w:t>
      </w:r>
      <w:r w:rsidR="00613766">
        <w:rPr>
          <w:rFonts w:ascii="Palatino Linotype" w:hAnsi="Palatino Linotype"/>
          <w:b/>
          <w:color w:val="000000" w:themeColor="text1"/>
        </w:rPr>
        <w:t>XXXX</w:t>
      </w:r>
      <w:r w:rsidRPr="007A1765">
        <w:rPr>
          <w:rFonts w:ascii="Palatino Linotype" w:hAnsi="Palatino Linotype"/>
          <w:b/>
          <w:color w:val="000000" w:themeColor="text1"/>
        </w:rPr>
        <w:t xml:space="preserve">, se localizan los siguientes documentos: Hoja </w:t>
      </w:r>
      <w:r w:rsidRPr="007A1765">
        <w:rPr>
          <w:rFonts w:ascii="Palatino Linotype" w:hAnsi="Palatino Linotype"/>
          <w:b/>
          <w:color w:val="000000" w:themeColor="text1"/>
        </w:rPr>
        <w:lastRenderedPageBreak/>
        <w:t xml:space="preserve">de datos personales, Copias simples de documentos personales, Incapacidades, Nombramientos, Acta administrativa y Solicitudes. En este sentido, por cuanto hace a la hoja rosa de alta ante el ISSEMYM así como la hoja de movimientos, precisó que la información pertenece a la Dirección de Desarrollo y Administración de Personal, misma que dependía del Gobierno del Estado de México, toda vez que era la Institución competente encargada de la administración del personal del Poder Judicial; por lo que, puso a disposición de la parte RECURRENTE la información existente dentro de los archivos del Poder Judicial, para </w:t>
      </w:r>
      <w:r w:rsidR="00347F01" w:rsidRPr="007A1765">
        <w:rPr>
          <w:rFonts w:ascii="Palatino Linotype" w:hAnsi="Palatino Linotype"/>
          <w:b/>
          <w:color w:val="000000" w:themeColor="text1"/>
        </w:rPr>
        <w:t>su</w:t>
      </w:r>
      <w:r w:rsidRPr="007A1765">
        <w:rPr>
          <w:rFonts w:ascii="Palatino Linotype" w:hAnsi="Palatino Linotype"/>
          <w:b/>
          <w:color w:val="000000" w:themeColor="text1"/>
        </w:rPr>
        <w:t xml:space="preserve"> consulta.</w:t>
      </w:r>
    </w:p>
    <w:p w:rsidR="00944E9A" w:rsidRPr="007A1765" w:rsidRDefault="00944E9A" w:rsidP="007A1765">
      <w:pPr>
        <w:pBdr>
          <w:top w:val="nil"/>
          <w:left w:val="nil"/>
          <w:bottom w:val="nil"/>
          <w:right w:val="nil"/>
          <w:between w:val="nil"/>
        </w:pBdr>
        <w:spacing w:line="360" w:lineRule="auto"/>
        <w:ind w:right="-28"/>
        <w:jc w:val="both"/>
        <w:rPr>
          <w:rFonts w:ascii="Palatino Linotype" w:hAnsi="Palatino Linotype"/>
          <w:color w:val="000000" w:themeColor="text1"/>
        </w:rPr>
      </w:pPr>
    </w:p>
    <w:p w:rsidR="00347F01" w:rsidRPr="007A1765" w:rsidRDefault="002D69AF"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eastAsia="Palatino Linotype" w:hAnsi="Palatino Linotype" w:cs="Palatino Linotype"/>
          <w:color w:val="000000" w:themeColor="text1"/>
        </w:rPr>
        <w:t>Derivado de la respuesta, la parte</w:t>
      </w:r>
      <w:r w:rsidR="00EE681F" w:rsidRPr="007A1765">
        <w:rPr>
          <w:rFonts w:ascii="Palatino Linotype" w:eastAsia="Palatino Linotype" w:hAnsi="Palatino Linotype" w:cs="Palatino Linotype"/>
          <w:color w:val="000000" w:themeColor="text1"/>
        </w:rPr>
        <w:t xml:space="preserve"> </w:t>
      </w:r>
      <w:r w:rsidR="00EE681F" w:rsidRPr="007A1765">
        <w:rPr>
          <w:rFonts w:ascii="Palatino Linotype" w:eastAsia="Palatino Linotype" w:hAnsi="Palatino Linotype" w:cs="Palatino Linotype"/>
          <w:b/>
          <w:color w:val="000000" w:themeColor="text1"/>
        </w:rPr>
        <w:t>RECURRENTE</w:t>
      </w:r>
      <w:r w:rsidR="00EE681F" w:rsidRPr="007A1765">
        <w:rPr>
          <w:rFonts w:ascii="Palatino Linotype" w:eastAsia="Palatino Linotype" w:hAnsi="Palatino Linotype" w:cs="Palatino Linotype"/>
          <w:color w:val="000000" w:themeColor="text1"/>
        </w:rPr>
        <w:t xml:space="preserve"> se inconformó por la</w:t>
      </w:r>
      <w:r w:rsidR="00EE681F" w:rsidRPr="007A1765">
        <w:rPr>
          <w:rFonts w:ascii="Palatino Linotype" w:eastAsia="Palatino Linotype" w:hAnsi="Palatino Linotype" w:cs="Palatino Linotype"/>
          <w:b/>
          <w:color w:val="000000" w:themeColor="text1"/>
        </w:rPr>
        <w:t xml:space="preserve"> negati</w:t>
      </w:r>
      <w:r w:rsidR="0026452D" w:rsidRPr="007A1765">
        <w:rPr>
          <w:rFonts w:ascii="Palatino Linotype" w:eastAsia="Palatino Linotype" w:hAnsi="Palatino Linotype" w:cs="Palatino Linotype"/>
          <w:b/>
          <w:color w:val="000000" w:themeColor="text1"/>
        </w:rPr>
        <w:t>va de la información solicitada.</w:t>
      </w:r>
    </w:p>
    <w:p w:rsidR="00347F01" w:rsidRPr="007A1765" w:rsidRDefault="00347F01" w:rsidP="007A1765">
      <w:pPr>
        <w:pStyle w:val="Prrafodelista"/>
        <w:ind w:left="0" w:right="-28"/>
        <w:rPr>
          <w:rFonts w:ascii="Palatino Linotype" w:hAnsi="Palatino Linotype"/>
          <w:color w:val="000000" w:themeColor="text1"/>
          <w:sz w:val="24"/>
        </w:rPr>
      </w:pPr>
    </w:p>
    <w:p w:rsidR="00347F01" w:rsidRPr="007A1765" w:rsidRDefault="00347F01"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hAnsi="Palatino Linotype"/>
          <w:color w:val="000000" w:themeColor="text1"/>
        </w:rPr>
        <w:t xml:space="preserve">En consecuencia, se aperturó la etapa de conciliación a fin de que las partes pudieran conciliar los motivos que dieron inicio al recurso de revisión; no obstante, la parte </w:t>
      </w:r>
      <w:r w:rsidRPr="007A1765">
        <w:rPr>
          <w:rFonts w:ascii="Palatino Linotype" w:hAnsi="Palatino Linotype"/>
          <w:b/>
          <w:color w:val="000000" w:themeColor="text1"/>
        </w:rPr>
        <w:t>RECURRENTE</w:t>
      </w:r>
      <w:r w:rsidRPr="007A1765">
        <w:rPr>
          <w:rFonts w:ascii="Palatino Linotype" w:hAnsi="Palatino Linotype"/>
          <w:color w:val="000000" w:themeColor="text1"/>
        </w:rPr>
        <w:t xml:space="preserve"> fue omisa en expresar un pronunciamiento expreso para celebrar la audiencia de conciliación, motivo por el cual, se decretó el cierre de la etapa de conciliación y se dio inicio a la etapa de manifestaciones.</w:t>
      </w:r>
    </w:p>
    <w:p w:rsidR="00347F01" w:rsidRPr="007A1765" w:rsidRDefault="00347F01" w:rsidP="007A1765">
      <w:pPr>
        <w:ind w:right="-28"/>
        <w:rPr>
          <w:rFonts w:ascii="Palatino Linotype" w:hAnsi="Palatino Linotype"/>
          <w:color w:val="000000" w:themeColor="text1"/>
        </w:rPr>
      </w:pPr>
    </w:p>
    <w:p w:rsidR="00347F01" w:rsidRPr="007A1765" w:rsidRDefault="00347F01"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hAnsi="Palatino Linotype"/>
          <w:color w:val="000000" w:themeColor="text1"/>
        </w:rPr>
        <w:t xml:space="preserve">Así, mediante un acto jurídico posterior como lo es el informe justificado, el </w:t>
      </w:r>
      <w:r w:rsidRPr="007A1765">
        <w:rPr>
          <w:rFonts w:ascii="Palatino Linotype" w:hAnsi="Palatino Linotype"/>
          <w:b/>
          <w:color w:val="000000" w:themeColor="text1"/>
        </w:rPr>
        <w:t>SUJETO OBLIGADO</w:t>
      </w:r>
      <w:r w:rsidRPr="007A1765">
        <w:rPr>
          <w:rFonts w:ascii="Palatino Linotype" w:hAnsi="Palatino Linotype"/>
          <w:color w:val="000000" w:themeColor="text1"/>
        </w:rPr>
        <w:t xml:space="preserve"> por medio del Encargado de la Secretaría General de Acuerdos del Tribunal Superior de Justicia y del Consejo de la Judicatura, ratificó la respuesta, al informar que dentro de los archivos, sistemas y bases de datos del </w:t>
      </w:r>
      <w:r w:rsidRPr="007A1765">
        <w:rPr>
          <w:rFonts w:ascii="Palatino Linotype" w:hAnsi="Palatino Linotype"/>
          <w:b/>
          <w:color w:val="000000" w:themeColor="text1"/>
        </w:rPr>
        <w:t>SUJETO OBLIGADO</w:t>
      </w:r>
      <w:r w:rsidRPr="007A1765">
        <w:rPr>
          <w:rFonts w:ascii="Palatino Linotype" w:hAnsi="Palatino Linotype"/>
          <w:color w:val="000000" w:themeColor="text1"/>
        </w:rPr>
        <w:t xml:space="preserve">, en el expediente de la </w:t>
      </w:r>
      <w:r w:rsidR="00613766">
        <w:rPr>
          <w:rFonts w:ascii="Palatino Linotype" w:hAnsi="Palatino Linotype"/>
          <w:color w:val="000000" w:themeColor="text1"/>
        </w:rPr>
        <w:t>XXXX</w:t>
      </w:r>
      <w:r w:rsidRPr="007A1765">
        <w:rPr>
          <w:rFonts w:ascii="Palatino Linotype" w:hAnsi="Palatino Linotype"/>
          <w:color w:val="000000" w:themeColor="text1"/>
        </w:rPr>
        <w:t xml:space="preserve">, se localizan los siguientes documentos: </w:t>
      </w:r>
      <w:r w:rsidR="007D106A" w:rsidRPr="007A1765">
        <w:rPr>
          <w:rFonts w:ascii="Palatino Linotype" w:hAnsi="Palatino Linotype"/>
          <w:color w:val="000000" w:themeColor="text1"/>
        </w:rPr>
        <w:t xml:space="preserve">hoja de datos personales, copias simples de documentos personales, incapacidades, nombramientos, acta administrativa y solicitudes. </w:t>
      </w:r>
      <w:r w:rsidRPr="007A1765">
        <w:rPr>
          <w:rFonts w:ascii="Palatino Linotype" w:hAnsi="Palatino Linotype"/>
          <w:color w:val="000000" w:themeColor="text1"/>
        </w:rPr>
        <w:t xml:space="preserve">En este sentido, por cuanto hace a la hoja rosa de alta ante el ISSEMYM, así como la hoja de </w:t>
      </w:r>
      <w:r w:rsidRPr="007A1765">
        <w:rPr>
          <w:rFonts w:ascii="Palatino Linotype" w:hAnsi="Palatino Linotype"/>
          <w:color w:val="000000" w:themeColor="text1"/>
        </w:rPr>
        <w:lastRenderedPageBreak/>
        <w:t xml:space="preserve">movimientos, la información perteneció a la Dirección de Desarrollo y Administración de Personal, misma que </w:t>
      </w:r>
      <w:r w:rsidR="007D106A" w:rsidRPr="007A1765">
        <w:rPr>
          <w:rFonts w:ascii="Palatino Linotype" w:hAnsi="Palatino Linotype"/>
          <w:color w:val="000000" w:themeColor="text1"/>
        </w:rPr>
        <w:t xml:space="preserve">dependía del Gobierno del Estado de México, toda vez que era la Institución competente encargada de la administración del personal del Poder Judicial, por </w:t>
      </w:r>
      <w:r w:rsidRPr="007A1765">
        <w:rPr>
          <w:rFonts w:ascii="Palatino Linotype" w:hAnsi="Palatino Linotype"/>
          <w:color w:val="000000" w:themeColor="text1"/>
        </w:rPr>
        <w:t xml:space="preserve">lo que, </w:t>
      </w:r>
      <w:r w:rsidR="007D106A" w:rsidRPr="007A1765">
        <w:rPr>
          <w:rFonts w:ascii="Palatino Linotype" w:hAnsi="Palatino Linotype"/>
          <w:color w:val="000000" w:themeColor="text1"/>
        </w:rPr>
        <w:t>puso</w:t>
      </w:r>
      <w:r w:rsidRPr="007A1765">
        <w:rPr>
          <w:rFonts w:ascii="Palatino Linotype" w:hAnsi="Palatino Linotype"/>
          <w:color w:val="000000" w:themeColor="text1"/>
        </w:rPr>
        <w:t xml:space="preserve"> a su disposición la información existente dentro de los archivos, para </w:t>
      </w:r>
      <w:r w:rsidR="007D106A" w:rsidRPr="007A1765">
        <w:rPr>
          <w:rFonts w:ascii="Palatino Linotype" w:hAnsi="Palatino Linotype"/>
          <w:color w:val="000000" w:themeColor="text1"/>
        </w:rPr>
        <w:t>su</w:t>
      </w:r>
      <w:r w:rsidRPr="007A1765">
        <w:rPr>
          <w:rFonts w:ascii="Palatino Linotype" w:hAnsi="Palatino Linotype"/>
          <w:color w:val="000000" w:themeColor="text1"/>
        </w:rPr>
        <w:t xml:space="preserve"> consulta. </w:t>
      </w:r>
    </w:p>
    <w:p w:rsidR="007D106A" w:rsidRPr="007A1765" w:rsidRDefault="007D106A" w:rsidP="007A1765">
      <w:pPr>
        <w:pStyle w:val="Prrafodelista"/>
        <w:ind w:left="0" w:right="-28"/>
        <w:rPr>
          <w:rFonts w:ascii="Palatino Linotype" w:hAnsi="Palatino Linotype"/>
          <w:color w:val="000000" w:themeColor="text1"/>
          <w:sz w:val="24"/>
        </w:rPr>
      </w:pPr>
    </w:p>
    <w:p w:rsidR="007D106A" w:rsidRPr="007A1765" w:rsidRDefault="007D106A"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hAnsi="Palatino Linotype"/>
          <w:color w:val="000000" w:themeColor="text1"/>
        </w:rPr>
        <w:t>Por su parte, el Director de Remuneraciones al Personal, manifestó lo siguiente:</w:t>
      </w:r>
    </w:p>
    <w:p w:rsidR="007D106A" w:rsidRPr="007A1765" w:rsidRDefault="007D106A" w:rsidP="007A1765">
      <w:pPr>
        <w:ind w:right="-28"/>
        <w:jc w:val="both"/>
        <w:rPr>
          <w:rFonts w:ascii="Palatino Linotype" w:hAnsi="Palatino Linotype"/>
          <w:i/>
          <w:color w:val="000000" w:themeColor="text1"/>
        </w:rPr>
      </w:pPr>
      <w:r w:rsidRPr="007A1765">
        <w:rPr>
          <w:rFonts w:ascii="Palatino Linotype" w:hAnsi="Palatino Linotype"/>
          <w:i/>
          <w:color w:val="000000" w:themeColor="text1"/>
        </w:rPr>
        <w:t xml:space="preserve">“En este contexto, y con base en las constancias y registros de personal que obran bajo resguardo de esta Unidad Administrativa, informo a Usted lo siguiente: A partir de la segunda quincena de enero de 1999, el Poder Judicial del Estado de México se descentralizó del Sector Central del Gobierno del Estado, en cuanto a pago de nómina se refiere, en los años requeridos la nómina de este Poder Público era integrada, calculada y pagada por la entonces Dirección General de Desarrollo y Administración de Personal, dependiente de la Secretaría de Finanzas del Gobierno del Estado de México. Lo que se hace de su conocimiento para todos los efectos a que haya lugar.  </w:t>
      </w:r>
    </w:p>
    <w:p w:rsidR="007D106A" w:rsidRPr="007A1765" w:rsidRDefault="007D106A" w:rsidP="007A1765">
      <w:pPr>
        <w:ind w:right="-28"/>
        <w:rPr>
          <w:rFonts w:ascii="Palatino Linotype" w:hAnsi="Palatino Linotype"/>
          <w:color w:val="000000" w:themeColor="text1"/>
        </w:rPr>
      </w:pPr>
    </w:p>
    <w:p w:rsidR="007D106A" w:rsidRPr="007A1765" w:rsidRDefault="007D106A"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hAnsi="Palatino Linotype"/>
          <w:color w:val="000000" w:themeColor="text1"/>
        </w:rPr>
        <w:t xml:space="preserve">En este sentido, se advierte que el </w:t>
      </w:r>
      <w:r w:rsidRPr="007A1765">
        <w:rPr>
          <w:rFonts w:ascii="Palatino Linotype" w:hAnsi="Palatino Linotype"/>
          <w:b/>
          <w:color w:val="000000" w:themeColor="text1"/>
        </w:rPr>
        <w:t>SUJETO OBLIGADO</w:t>
      </w:r>
      <w:r w:rsidRPr="007A1765">
        <w:rPr>
          <w:rFonts w:ascii="Palatino Linotype" w:hAnsi="Palatino Linotype"/>
          <w:color w:val="000000" w:themeColor="text1"/>
        </w:rPr>
        <w:t xml:space="preserve"> amplió y justificó la respuesta inicial, por medio del Director de Remuneraciones al Personal, al informar que hasta </w:t>
      </w:r>
      <w:r w:rsidRPr="007A1765">
        <w:rPr>
          <w:rFonts w:ascii="Palatino Linotype" w:hAnsi="Palatino Linotype"/>
          <w:b/>
          <w:color w:val="000000" w:themeColor="text1"/>
        </w:rPr>
        <w:t>antes de la segunda quincena de enero de 1999</w:t>
      </w:r>
      <w:r w:rsidRPr="007A1765">
        <w:rPr>
          <w:rFonts w:ascii="Palatino Linotype" w:hAnsi="Palatino Linotype"/>
          <w:color w:val="000000" w:themeColor="text1"/>
        </w:rPr>
        <w:t xml:space="preserve">, </w:t>
      </w:r>
      <w:r w:rsidRPr="007A1765">
        <w:rPr>
          <w:rFonts w:ascii="Palatino Linotype" w:hAnsi="Palatino Linotype"/>
          <w:b/>
          <w:color w:val="000000" w:themeColor="text1"/>
        </w:rPr>
        <w:t xml:space="preserve">la Dirección General de Desarrollo y Administración de Personal, dependiente de la Secretaría de Finanzas del Gobierno del Estado de México, era el ente público en cargado de la administración, resguardo de documentos y pago de la nómina del Poder Judicial del Estado de México. </w:t>
      </w:r>
      <w:r w:rsidRPr="007A1765">
        <w:rPr>
          <w:rFonts w:ascii="Palatino Linotype" w:hAnsi="Palatino Linotype"/>
          <w:color w:val="000000" w:themeColor="text1"/>
        </w:rPr>
        <w:t xml:space="preserve">Sin embargo, </w:t>
      </w:r>
      <w:r w:rsidRPr="007A1765">
        <w:rPr>
          <w:rFonts w:ascii="Palatino Linotype" w:hAnsi="Palatino Linotype"/>
          <w:b/>
          <w:color w:val="000000" w:themeColor="text1"/>
        </w:rPr>
        <w:t>a partir de la segunda quincena de enero de 1999 se migró la nómina a este ente público</w:t>
      </w:r>
      <w:r w:rsidRPr="007A1765">
        <w:rPr>
          <w:rFonts w:ascii="Palatino Linotype" w:hAnsi="Palatino Linotype"/>
          <w:color w:val="000000" w:themeColor="text1"/>
        </w:rPr>
        <w:t xml:space="preserve">, </w:t>
      </w:r>
      <w:r w:rsidRPr="007A1765">
        <w:rPr>
          <w:rFonts w:ascii="Palatino Linotype" w:hAnsi="Palatino Linotype"/>
          <w:b/>
          <w:color w:val="000000" w:themeColor="text1"/>
        </w:rPr>
        <w:t>únicamente entregando la documentación de los servidores judiciales activos hasta ese momento, el personal que había causado baja antes de la migración de la nómina, es decir, hasta antes de la segunda quincena del mes de enero de 1999, tanto sus registros como sus comprobantes de nómina, se quedaron a resguardo de la Dirección General de Desarrollo y Administración de Personal, dependiente de la Secretaría de Finanzas del Gobierno del Estado de México.</w:t>
      </w:r>
    </w:p>
    <w:p w:rsidR="007D106A" w:rsidRPr="007A1765" w:rsidRDefault="007D106A" w:rsidP="007A1765">
      <w:pPr>
        <w:pBdr>
          <w:top w:val="nil"/>
          <w:left w:val="nil"/>
          <w:bottom w:val="nil"/>
          <w:right w:val="nil"/>
          <w:between w:val="nil"/>
        </w:pBdr>
        <w:spacing w:line="360" w:lineRule="auto"/>
        <w:ind w:right="-28"/>
        <w:jc w:val="both"/>
        <w:rPr>
          <w:rFonts w:ascii="Palatino Linotype" w:hAnsi="Palatino Linotype"/>
          <w:color w:val="000000" w:themeColor="text1"/>
        </w:rPr>
      </w:pPr>
    </w:p>
    <w:p w:rsidR="00A57B82" w:rsidRPr="007A1765" w:rsidRDefault="007D106A"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hAnsi="Palatino Linotype"/>
          <w:color w:val="000000" w:themeColor="text1"/>
        </w:rPr>
        <w:lastRenderedPageBreak/>
        <w:t xml:space="preserve">En este sentido, si bien se proporcionó el RFC, CURP y copia de un recibo de nómina con fecha 15 de enero de </w:t>
      </w:r>
      <w:r w:rsidRPr="007A1765">
        <w:rPr>
          <w:rFonts w:ascii="Palatino Linotype" w:hAnsi="Palatino Linotype"/>
          <w:b/>
          <w:color w:val="000000" w:themeColor="text1"/>
        </w:rPr>
        <w:t>1996</w:t>
      </w:r>
      <w:r w:rsidRPr="007A1765">
        <w:rPr>
          <w:rFonts w:ascii="Palatino Linotype" w:hAnsi="Palatino Linotype"/>
          <w:color w:val="000000" w:themeColor="text1"/>
        </w:rPr>
        <w:t xml:space="preserve">, no se tiene la certeza del periodo en el que se encontró laborando la </w:t>
      </w:r>
      <w:r w:rsidR="00613766">
        <w:rPr>
          <w:rFonts w:ascii="Palatino Linotype" w:hAnsi="Palatino Linotype"/>
          <w:color w:val="000000" w:themeColor="text1"/>
        </w:rPr>
        <w:t>XXXX</w:t>
      </w:r>
      <w:r w:rsidRPr="007A1765">
        <w:rPr>
          <w:rFonts w:ascii="Palatino Linotype" w:hAnsi="Palatino Linotype"/>
          <w:color w:val="000000" w:themeColor="text1"/>
        </w:rPr>
        <w:t xml:space="preserve"> dentro del </w:t>
      </w:r>
      <w:r w:rsidRPr="007A1765">
        <w:rPr>
          <w:rFonts w:ascii="Palatino Linotype" w:hAnsi="Palatino Linotype"/>
          <w:b/>
          <w:color w:val="000000" w:themeColor="text1"/>
        </w:rPr>
        <w:t>SUJETO OBLIGADO</w:t>
      </w:r>
      <w:r w:rsidRPr="007A1765">
        <w:rPr>
          <w:rFonts w:ascii="Palatino Linotype" w:hAnsi="Palatino Linotype"/>
          <w:color w:val="000000" w:themeColor="text1"/>
        </w:rPr>
        <w:t xml:space="preserve">, en consecuencia, si la información solicitada comprende al periodo anterior a la segunda quincena de enero de </w:t>
      </w:r>
      <w:r w:rsidRPr="007A1765">
        <w:rPr>
          <w:rFonts w:ascii="Palatino Linotype" w:hAnsi="Palatino Linotype"/>
          <w:b/>
          <w:color w:val="000000" w:themeColor="text1"/>
        </w:rPr>
        <w:t>1999</w:t>
      </w:r>
      <w:r w:rsidRPr="007A1765">
        <w:rPr>
          <w:rFonts w:ascii="Palatino Linotype" w:hAnsi="Palatino Linotype"/>
          <w:color w:val="000000" w:themeColor="text1"/>
        </w:rPr>
        <w:t>, sería el Gobierno del Estado de México quien tendría en su posesión el expedi</w:t>
      </w:r>
      <w:r w:rsidR="00005443" w:rsidRPr="007A1765">
        <w:rPr>
          <w:rFonts w:ascii="Palatino Linotype" w:hAnsi="Palatino Linotype"/>
          <w:color w:val="000000" w:themeColor="text1"/>
        </w:rPr>
        <w:t>ente así como copia de la hoja r</w:t>
      </w:r>
      <w:r w:rsidRPr="007A1765">
        <w:rPr>
          <w:rFonts w:ascii="Palatino Linotype" w:hAnsi="Palatino Linotype"/>
          <w:color w:val="000000" w:themeColor="text1"/>
        </w:rPr>
        <w:t>osa de alta ante el ISSEMYM y copia de la hoja de movimientos de personal</w:t>
      </w:r>
      <w:r w:rsidR="00005443" w:rsidRPr="007A1765">
        <w:rPr>
          <w:rFonts w:ascii="Palatino Linotype" w:hAnsi="Palatino Linotype"/>
          <w:color w:val="000000" w:themeColor="text1"/>
        </w:rPr>
        <w:t>, solicitados.</w:t>
      </w:r>
    </w:p>
    <w:p w:rsidR="00A57B82" w:rsidRPr="007A1765" w:rsidRDefault="00A57B82" w:rsidP="007A1765">
      <w:pPr>
        <w:pStyle w:val="Prrafodelista"/>
        <w:ind w:left="0" w:right="-28"/>
        <w:rPr>
          <w:rFonts w:ascii="Palatino Linotype" w:eastAsia="Palatino Linotype" w:hAnsi="Palatino Linotype" w:cs="Palatino Linotype"/>
          <w:color w:val="000000" w:themeColor="text1"/>
          <w:sz w:val="24"/>
        </w:rPr>
      </w:pPr>
    </w:p>
    <w:p w:rsidR="00A57B82" w:rsidRPr="007A1765" w:rsidRDefault="00A57B82"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eastAsia="Palatino Linotype" w:hAnsi="Palatino Linotype" w:cs="Palatino Linotype"/>
          <w:color w:val="000000" w:themeColor="text1"/>
        </w:rPr>
        <w:t>En consecuencia,</w:t>
      </w:r>
      <w:r w:rsidRPr="007A1765">
        <w:rPr>
          <w:rFonts w:ascii="Palatino Linotype" w:eastAsia="Palatino Linotype" w:hAnsi="Palatino Linotype" w:cs="Palatino Linotype"/>
          <w:b/>
          <w:bCs/>
          <w:color w:val="000000" w:themeColor="text1"/>
        </w:rPr>
        <w:t xml:space="preserve"> </w:t>
      </w:r>
      <w:r w:rsidRPr="007A1765">
        <w:rPr>
          <w:rFonts w:ascii="Palatino Linotype" w:eastAsia="Palatino Linotype" w:hAnsi="Palatino Linotype" w:cs="Palatino Linotype"/>
          <w:color w:val="000000" w:themeColor="text1"/>
        </w:rPr>
        <w:t xml:space="preserve">se presume que </w:t>
      </w:r>
      <w:r w:rsidRPr="007A1765">
        <w:rPr>
          <w:rFonts w:ascii="Palatino Linotype" w:eastAsia="Palatino Linotype" w:hAnsi="Palatino Linotype" w:cs="Palatino Linotype"/>
          <w:b/>
          <w:bCs/>
          <w:color w:val="000000" w:themeColor="text1"/>
        </w:rPr>
        <w:t>al haber existido un pronunciamiento por parte del SUJETO OBLIGADO por medio de los Servidores Públicos Habilitados competentes, mediante el informe justificado,</w:t>
      </w:r>
      <w:r w:rsidRPr="007A1765">
        <w:rPr>
          <w:rFonts w:ascii="Palatino Linotype" w:eastAsia="Palatino Linotype" w:hAnsi="Palatino Linotype" w:cs="Palatino Linotype"/>
          <w:color w:val="000000" w:themeColor="text1"/>
        </w:rPr>
        <w:t xml:space="preserve"> </w:t>
      </w:r>
      <w:r w:rsidRPr="007A1765">
        <w:rPr>
          <w:rFonts w:ascii="Palatino Linotype" w:eastAsia="Palatino Linotype" w:hAnsi="Palatino Linotype" w:cs="Palatino Linotype"/>
          <w:b/>
          <w:bCs/>
          <w:color w:val="000000" w:themeColor="text1"/>
        </w:rPr>
        <w:t>modificar la respuesta y atender el requerimiento del Particular,</w:t>
      </w:r>
      <w:r w:rsidRPr="007A1765">
        <w:rPr>
          <w:rFonts w:ascii="Palatino Linotype" w:eastAsia="Palatino Linotype" w:hAnsi="Palatino Linotype" w:cs="Palatino Linotype"/>
          <w:color w:val="000000" w:themeColor="text1"/>
        </w:rPr>
        <w:t xml:space="preserve"> este Instituto no está facultado para manifestarse sobre la veracidad, pues no existe precepto legal alguno en la Ley de la materia que lo faculte para que, vía recurso de revisión, pueda pronunciarse al respecto.</w:t>
      </w:r>
    </w:p>
    <w:p w:rsidR="00A57B82" w:rsidRPr="007A1765" w:rsidRDefault="00A57B82" w:rsidP="007A1765">
      <w:pPr>
        <w:ind w:right="-28"/>
        <w:rPr>
          <w:rFonts w:ascii="Palatino Linotype" w:eastAsia="Palatino Linotype" w:hAnsi="Palatino Linotype" w:cs="Palatino Linotype"/>
          <w:color w:val="000000" w:themeColor="text1"/>
        </w:rPr>
      </w:pPr>
    </w:p>
    <w:p w:rsidR="00F9404F" w:rsidRPr="007A1765" w:rsidRDefault="00A57B82" w:rsidP="007A176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7A1765">
        <w:rPr>
          <w:rFonts w:ascii="Palatino Linotype" w:eastAsia="Palatino Linotype" w:hAnsi="Palatino Linotype" w:cs="Palatino Linotype"/>
          <w:color w:val="000000" w:themeColor="text1"/>
        </w:rPr>
        <w:t xml:space="preserve">Así, este Órgano Garante advierte que el </w:t>
      </w:r>
      <w:r w:rsidRPr="007A1765">
        <w:rPr>
          <w:rFonts w:ascii="Palatino Linotype" w:eastAsia="Palatino Linotype" w:hAnsi="Palatino Linotype" w:cs="Palatino Linotype"/>
          <w:b/>
          <w:bCs/>
          <w:color w:val="000000" w:themeColor="text1"/>
        </w:rPr>
        <w:t>SUJETO OBLIGADO</w:t>
      </w:r>
      <w:r w:rsidRPr="007A1765">
        <w:rPr>
          <w:rFonts w:ascii="Palatino Linotype" w:eastAsia="Palatino Linotype" w:hAnsi="Palatino Linotype" w:cs="Palatino Linotype"/>
          <w:color w:val="000000" w:themeColor="text1"/>
        </w:rPr>
        <w:t xml:space="preserve"> </w:t>
      </w:r>
      <w:r w:rsidRPr="007A1765">
        <w:rPr>
          <w:rFonts w:ascii="Palatino Linotype" w:eastAsia="Palatino Linotype" w:hAnsi="Palatino Linotype" w:cs="Palatino Linotype"/>
          <w:b/>
          <w:bCs/>
          <w:color w:val="000000" w:themeColor="text1"/>
        </w:rPr>
        <w:t xml:space="preserve">modificó </w:t>
      </w:r>
      <w:r w:rsidRPr="007A1765">
        <w:rPr>
          <w:rFonts w:ascii="Palatino Linotype" w:eastAsia="Palatino Linotype" w:hAnsi="Palatino Linotype" w:cs="Palatino Linotype"/>
          <w:color w:val="000000" w:themeColor="text1"/>
        </w:rPr>
        <w:t xml:space="preserve">el acto que le dio origen al recurso de revisión, lo que trae como consecuencia que el mismo quede sin materia, actualizándose de este modo, la hipótesis jurídica contenida </w:t>
      </w:r>
      <w:r w:rsidR="00EE681F" w:rsidRPr="007A1765">
        <w:rPr>
          <w:rFonts w:ascii="Palatino Linotype" w:eastAsia="Palatino Linotype" w:hAnsi="Palatino Linotype" w:cs="Palatino Linotype"/>
          <w:color w:val="000000" w:themeColor="text1"/>
        </w:rPr>
        <w:t xml:space="preserve">en la fracción </w:t>
      </w:r>
      <w:r w:rsidR="00005443" w:rsidRPr="007A1765">
        <w:rPr>
          <w:rFonts w:ascii="Palatino Linotype" w:eastAsia="Palatino Linotype" w:hAnsi="Palatino Linotype" w:cs="Palatino Linotype"/>
          <w:color w:val="000000" w:themeColor="text1"/>
        </w:rPr>
        <w:t xml:space="preserve">IV del artículo 139 </w:t>
      </w:r>
      <w:r w:rsidR="00EE681F" w:rsidRPr="007A1765">
        <w:rPr>
          <w:rFonts w:ascii="Palatino Linotype" w:eastAsia="Palatino Linotype" w:hAnsi="Palatino Linotype" w:cs="Palatino Linotype"/>
          <w:color w:val="000000" w:themeColor="text1"/>
        </w:rPr>
        <w:t xml:space="preserve">de la Ley de Protección de Datos Personales en Posesión de los Sujetos Obligados del Estado de México y Municipios, que a la letra dice: </w:t>
      </w:r>
    </w:p>
    <w:p w:rsidR="009C040E" w:rsidRPr="007A1765" w:rsidRDefault="00EE681F" w:rsidP="007A1765">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A1765">
        <w:rPr>
          <w:rFonts w:ascii="Palatino Linotype" w:eastAsia="Palatino Linotype" w:hAnsi="Palatino Linotype" w:cs="Palatino Linotype"/>
          <w:i/>
          <w:color w:val="000000" w:themeColor="text1"/>
        </w:rPr>
        <w:t>“</w:t>
      </w:r>
      <w:r w:rsidRPr="007A1765">
        <w:rPr>
          <w:rFonts w:ascii="Palatino Linotype" w:eastAsia="Palatino Linotype" w:hAnsi="Palatino Linotype" w:cs="Palatino Linotype"/>
          <w:b/>
          <w:i/>
          <w:color w:val="000000" w:themeColor="text1"/>
        </w:rPr>
        <w:t>Artículo 139.</w:t>
      </w:r>
      <w:r w:rsidRPr="007A1765">
        <w:rPr>
          <w:rFonts w:ascii="Palatino Linotype" w:eastAsia="Palatino Linotype" w:hAnsi="Palatino Linotype" w:cs="Palatino Linotype"/>
          <w:i/>
          <w:color w:val="000000" w:themeColor="text1"/>
        </w:rPr>
        <w:t xml:space="preserve"> El recurso de revisión sólo podrá ser sobreseído cuando:</w:t>
      </w:r>
    </w:p>
    <w:p w:rsidR="00005443" w:rsidRPr="007A1765" w:rsidRDefault="00005443" w:rsidP="007A1765">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A1765">
        <w:rPr>
          <w:rFonts w:ascii="Palatino Linotype" w:eastAsia="Palatino Linotype" w:hAnsi="Palatino Linotype" w:cs="Palatino Linotype"/>
          <w:i/>
          <w:color w:val="000000" w:themeColor="text1"/>
        </w:rPr>
        <w:t>(…)</w:t>
      </w:r>
    </w:p>
    <w:p w:rsidR="00005443" w:rsidRPr="007A1765" w:rsidRDefault="00005443" w:rsidP="007A1765">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A1765">
        <w:rPr>
          <w:rFonts w:ascii="Palatino Linotype" w:eastAsia="Palatino Linotype" w:hAnsi="Palatino Linotype" w:cs="Palatino Linotype"/>
          <w:b/>
          <w:i/>
          <w:color w:val="000000" w:themeColor="text1"/>
        </w:rPr>
        <w:t>I</w:t>
      </w:r>
      <w:r w:rsidR="00EE681F" w:rsidRPr="007A1765">
        <w:rPr>
          <w:rFonts w:ascii="Palatino Linotype" w:eastAsia="Palatino Linotype" w:hAnsi="Palatino Linotype" w:cs="Palatino Linotype"/>
          <w:b/>
          <w:i/>
          <w:color w:val="000000" w:themeColor="text1"/>
        </w:rPr>
        <w:t>V.</w:t>
      </w:r>
      <w:r w:rsidR="00EE681F" w:rsidRPr="007A1765">
        <w:rPr>
          <w:rFonts w:ascii="Palatino Linotype" w:eastAsia="Palatino Linotype" w:hAnsi="Palatino Linotype" w:cs="Palatino Linotype"/>
          <w:i/>
          <w:color w:val="000000" w:themeColor="text1"/>
        </w:rPr>
        <w:t xml:space="preserve"> </w:t>
      </w:r>
      <w:r w:rsidRPr="007A1765">
        <w:rPr>
          <w:rFonts w:ascii="Palatino Linotype" w:eastAsia="Palatino Linotype" w:hAnsi="Palatino Linotype" w:cs="Palatino Linotype"/>
          <w:i/>
          <w:color w:val="000000" w:themeColor="text1"/>
        </w:rPr>
        <w:t>El responsable modifique o revoque su respuesta de tal manera que el recurso de recisión quede sin materia</w:t>
      </w:r>
      <w:r w:rsidR="00EE681F" w:rsidRPr="007A1765">
        <w:rPr>
          <w:rFonts w:ascii="Palatino Linotype" w:eastAsia="Palatino Linotype" w:hAnsi="Palatino Linotype" w:cs="Palatino Linotype"/>
          <w:i/>
          <w:color w:val="000000" w:themeColor="text1"/>
        </w:rPr>
        <w:t>.</w:t>
      </w:r>
    </w:p>
    <w:p w:rsidR="009C040E" w:rsidRPr="007A1765" w:rsidRDefault="00005443" w:rsidP="007A1765">
      <w:pPr>
        <w:pBdr>
          <w:top w:val="nil"/>
          <w:left w:val="nil"/>
          <w:bottom w:val="nil"/>
          <w:right w:val="nil"/>
          <w:between w:val="nil"/>
        </w:pBdr>
        <w:ind w:right="-28"/>
        <w:jc w:val="both"/>
        <w:rPr>
          <w:rFonts w:ascii="Palatino Linotype" w:eastAsia="Palatino Linotype" w:hAnsi="Palatino Linotype" w:cs="Palatino Linotype"/>
          <w:b/>
          <w:i/>
          <w:color w:val="000000" w:themeColor="text1"/>
        </w:rPr>
      </w:pPr>
      <w:r w:rsidRPr="007A1765">
        <w:rPr>
          <w:rFonts w:ascii="Palatino Linotype" w:eastAsia="Palatino Linotype" w:hAnsi="Palatino Linotype" w:cs="Palatino Linotype"/>
          <w:b/>
          <w:i/>
          <w:color w:val="000000" w:themeColor="text1"/>
        </w:rPr>
        <w:t>(…)</w:t>
      </w:r>
      <w:r w:rsidR="00EE681F" w:rsidRPr="007A1765">
        <w:rPr>
          <w:rFonts w:ascii="Palatino Linotype" w:eastAsia="Palatino Linotype" w:hAnsi="Palatino Linotype" w:cs="Palatino Linotype"/>
          <w:i/>
          <w:color w:val="000000" w:themeColor="text1"/>
        </w:rPr>
        <w:t>”</w:t>
      </w:r>
    </w:p>
    <w:p w:rsidR="00A57B82" w:rsidRPr="007A1765" w:rsidRDefault="00A57B82" w:rsidP="007A176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A57B82" w:rsidRPr="007A1765" w:rsidRDefault="00A57B82"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eastAsia="Palatino Linotype" w:hAnsi="Palatino Linotype" w:cs="Palatino Linotype"/>
          <w:color w:val="000000" w:themeColor="text1"/>
        </w:rPr>
        <w:lastRenderedPageBreak/>
        <w:t>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Sujetos Obligados o la negativa de entrega de esta, derivada de la solicitud de información pública.</w:t>
      </w:r>
    </w:p>
    <w:p w:rsidR="00A57B82" w:rsidRPr="007A1765" w:rsidRDefault="00A57B82" w:rsidP="007A1765">
      <w:pPr>
        <w:pBdr>
          <w:top w:val="nil"/>
          <w:left w:val="nil"/>
          <w:bottom w:val="nil"/>
          <w:right w:val="nil"/>
          <w:between w:val="nil"/>
        </w:pBdr>
        <w:spacing w:line="360" w:lineRule="auto"/>
        <w:ind w:right="-28"/>
        <w:jc w:val="both"/>
        <w:rPr>
          <w:rFonts w:ascii="Palatino Linotype" w:hAnsi="Palatino Linotype"/>
          <w:color w:val="000000" w:themeColor="text1"/>
        </w:rPr>
      </w:pPr>
    </w:p>
    <w:p w:rsidR="00A57B82" w:rsidRPr="007A1765" w:rsidRDefault="00A57B82"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eastAsia="Palatino Linotype" w:hAnsi="Palatino Linotype" w:cs="Palatino Linotype"/>
          <w:color w:val="000000" w:themeColor="text1"/>
        </w:rPr>
        <w:t xml:space="preserve">De este modo, cuando el </w:t>
      </w:r>
      <w:r w:rsidRPr="007A1765">
        <w:rPr>
          <w:rFonts w:ascii="Palatino Linotype" w:eastAsia="Palatino Linotype" w:hAnsi="Palatino Linotype" w:cs="Palatino Linotype"/>
          <w:b/>
          <w:bCs/>
          <w:color w:val="000000" w:themeColor="text1"/>
        </w:rPr>
        <w:t xml:space="preserve">SUJETO OBLIGADO, </w:t>
      </w:r>
      <w:r w:rsidRPr="007A1765">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7A1765">
        <w:rPr>
          <w:rFonts w:ascii="Palatino Linotype" w:eastAsia="Palatino Linotype" w:hAnsi="Palatino Linotype" w:cs="Palatino Linotype"/>
          <w:i/>
          <w:iCs/>
          <w:color w:val="000000" w:themeColor="text1"/>
        </w:rPr>
        <w:t>litis</w:t>
      </w:r>
      <w:r w:rsidRPr="007A1765">
        <w:rPr>
          <w:rFonts w:ascii="Palatino Linotype" w:eastAsia="Palatino Linotype" w:hAnsi="Palatino Linotype" w:cs="Palatino Linotype"/>
          <w:color w:val="000000" w:themeColor="text1"/>
        </w:rPr>
        <w:t xml:space="preserve"> planteada, debido a que la afectación en su esfera de derechos fue restituida por la propia autoridad que emitió el acto motivo de impugnación.</w:t>
      </w:r>
    </w:p>
    <w:p w:rsidR="007A1765" w:rsidRPr="007A1765" w:rsidRDefault="007A1765" w:rsidP="007A1765">
      <w:pPr>
        <w:pBdr>
          <w:top w:val="nil"/>
          <w:left w:val="nil"/>
          <w:bottom w:val="nil"/>
          <w:right w:val="nil"/>
          <w:between w:val="nil"/>
        </w:pBdr>
        <w:spacing w:line="360" w:lineRule="auto"/>
        <w:ind w:right="-28"/>
        <w:jc w:val="both"/>
        <w:rPr>
          <w:rFonts w:ascii="Palatino Linotype" w:hAnsi="Palatino Linotype"/>
          <w:color w:val="000000" w:themeColor="text1"/>
        </w:rPr>
      </w:pPr>
    </w:p>
    <w:p w:rsidR="00A57B82" w:rsidRPr="007A1765" w:rsidRDefault="00A57B82"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A57B82" w:rsidRPr="007A1765" w:rsidRDefault="00A57B82" w:rsidP="007A1765">
      <w:pPr>
        <w:pBdr>
          <w:top w:val="nil"/>
          <w:left w:val="nil"/>
          <w:bottom w:val="nil"/>
          <w:right w:val="nil"/>
          <w:between w:val="nil"/>
        </w:pBdr>
        <w:tabs>
          <w:tab w:val="left" w:pos="426"/>
          <w:tab w:val="left" w:pos="567"/>
        </w:tabs>
        <w:ind w:right="-28"/>
        <w:jc w:val="both"/>
        <w:rPr>
          <w:rFonts w:ascii="Palatino Linotype" w:eastAsia="Palatino Linotype" w:hAnsi="Palatino Linotype" w:cs="Palatino Linotype"/>
          <w:i/>
          <w:iCs/>
          <w:color w:val="000000" w:themeColor="text1"/>
        </w:rPr>
      </w:pPr>
      <w:r w:rsidRPr="007A1765">
        <w:rPr>
          <w:rFonts w:ascii="Palatino Linotype" w:eastAsia="Palatino Linotype" w:hAnsi="Palatino Linotype" w:cs="Palatino Linotype"/>
          <w:b/>
          <w:bCs/>
          <w:i/>
          <w:iCs/>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7A1765">
        <w:rPr>
          <w:rFonts w:ascii="Palatino Linotype" w:eastAsia="Palatino Linotype" w:hAnsi="Palatino Linotype" w:cs="Palatino Linotype"/>
          <w:i/>
          <w:iCs/>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w:t>
      </w:r>
      <w:r w:rsidRPr="007A1765">
        <w:rPr>
          <w:rFonts w:ascii="Palatino Linotype" w:eastAsia="Palatino Linotype" w:hAnsi="Palatino Linotype" w:cs="Palatino Linotype"/>
          <w:i/>
          <w:iCs/>
          <w:color w:val="000000" w:themeColor="text1"/>
        </w:rPr>
        <w:lastRenderedPageBreak/>
        <w:t>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A57B82" w:rsidRPr="007A1765" w:rsidRDefault="00A57B82" w:rsidP="007A1765">
      <w:pPr>
        <w:pBdr>
          <w:top w:val="nil"/>
          <w:left w:val="nil"/>
          <w:bottom w:val="nil"/>
          <w:right w:val="nil"/>
          <w:between w:val="nil"/>
        </w:pBdr>
        <w:spacing w:line="360" w:lineRule="auto"/>
        <w:ind w:right="-28"/>
        <w:jc w:val="both"/>
        <w:rPr>
          <w:rFonts w:ascii="Palatino Linotype" w:hAnsi="Palatino Linotype"/>
          <w:color w:val="000000" w:themeColor="text1"/>
        </w:rPr>
      </w:pPr>
    </w:p>
    <w:p w:rsidR="00A57B82" w:rsidRPr="007A1765" w:rsidRDefault="00A57B82" w:rsidP="007A1765">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A1765">
        <w:rPr>
          <w:rFonts w:ascii="Palatino Linotype" w:eastAsia="Palatino Linotype" w:hAnsi="Palatino Linotype" w:cs="Palatino Linotype"/>
          <w:color w:val="000000" w:themeColor="text1"/>
        </w:rPr>
        <w:t>La anterior jurisprudencia resulta aplicable al presente asunto, en dos aspectos:</w:t>
      </w:r>
    </w:p>
    <w:p w:rsidR="00A57B82" w:rsidRPr="007A1765" w:rsidRDefault="00A57B82" w:rsidP="007A1765">
      <w:pPr>
        <w:numPr>
          <w:ilvl w:val="0"/>
          <w:numId w:val="9"/>
        </w:numPr>
        <w:ind w:left="0" w:right="-28" w:firstLine="0"/>
        <w:jc w:val="both"/>
        <w:rPr>
          <w:rFonts w:ascii="Palatino Linotype" w:eastAsia="Palatino Linotype" w:hAnsi="Palatino Linotype" w:cs="Palatino Linotype"/>
          <w:color w:val="000000" w:themeColor="text1"/>
        </w:rPr>
      </w:pPr>
      <w:r w:rsidRPr="007A1765">
        <w:rPr>
          <w:rFonts w:ascii="Palatino Linotype" w:eastAsia="Palatino Linotype" w:hAnsi="Palatino Linotype" w:cs="Palatino Linotype"/>
          <w:b/>
          <w:bCs/>
          <w:color w:val="000000" w:themeColor="text1"/>
        </w:rPr>
        <w:t>La cesación de los efectos perniciosos del acto de autoridad:</w:t>
      </w:r>
      <w:r w:rsidRPr="007A1765">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7A1765">
        <w:rPr>
          <w:rFonts w:ascii="Palatino Linotype" w:eastAsia="Palatino Linotype" w:hAnsi="Palatino Linotype" w:cs="Palatino Linotype"/>
          <w:b/>
          <w:bCs/>
          <w:color w:val="000000" w:themeColor="text1"/>
        </w:rPr>
        <w:t>SUJETO OBLIGADO</w:t>
      </w:r>
      <w:r w:rsidRPr="007A1765">
        <w:rPr>
          <w:rFonts w:ascii="Palatino Linotype" w:eastAsia="Palatino Linotype" w:hAnsi="Palatino Linotype" w:cs="Palatino Linotype"/>
          <w:color w:val="000000" w:themeColor="text1"/>
        </w:rPr>
        <w:t xml:space="preserve"> de </w:t>
      </w:r>
      <w:r w:rsidRPr="007A1765">
        <w:rPr>
          <w:rFonts w:ascii="Palatino Linotype" w:eastAsia="Palatino Linotype" w:hAnsi="Palatino Linotype" w:cs="Palatino Linotype"/>
          <w:i/>
          <w:iCs/>
          <w:color w:val="000000" w:themeColor="text1"/>
        </w:rPr>
        <w:t>motu proprio</w:t>
      </w:r>
      <w:r w:rsidRPr="007A1765">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A57B82" w:rsidRPr="007A1765" w:rsidRDefault="00A57B82" w:rsidP="007A1765">
      <w:pPr>
        <w:ind w:right="-28"/>
        <w:rPr>
          <w:rFonts w:ascii="Palatino Linotype" w:eastAsia="Palatino Linotype" w:hAnsi="Palatino Linotype" w:cs="Palatino Linotype"/>
          <w:color w:val="000000" w:themeColor="text1"/>
        </w:rPr>
      </w:pPr>
    </w:p>
    <w:p w:rsidR="00A57B82" w:rsidRPr="007A1765" w:rsidRDefault="00A57B82" w:rsidP="007A1765">
      <w:pPr>
        <w:numPr>
          <w:ilvl w:val="0"/>
          <w:numId w:val="9"/>
        </w:numPr>
        <w:ind w:left="0" w:right="-28" w:firstLine="0"/>
        <w:jc w:val="both"/>
        <w:rPr>
          <w:rFonts w:ascii="Palatino Linotype" w:eastAsia="Palatino Linotype" w:hAnsi="Palatino Linotype" w:cs="Palatino Linotype"/>
          <w:color w:val="000000" w:themeColor="text1"/>
        </w:rPr>
      </w:pPr>
      <w:r w:rsidRPr="007A1765">
        <w:rPr>
          <w:rFonts w:ascii="Palatino Linotype" w:eastAsia="Palatino Linotype" w:hAnsi="Palatino Linotype" w:cs="Palatino Linotype"/>
          <w:b/>
          <w:bCs/>
          <w:color w:val="000000" w:themeColor="text1"/>
        </w:rPr>
        <w:t>El momento procesal para modificar el acto impugnado:</w:t>
      </w:r>
      <w:r w:rsidRPr="007A1765">
        <w:rPr>
          <w:rFonts w:ascii="Palatino Linotype" w:eastAsia="Palatino Linotype" w:hAnsi="Palatino Linotype" w:cs="Palatino Linotype"/>
          <w:color w:val="000000" w:themeColor="text1"/>
        </w:rPr>
        <w:t xml:space="preserve"> Para que se actualice el sobreseimiento de un recurso de revisión, el </w:t>
      </w:r>
      <w:r w:rsidRPr="007A1765">
        <w:rPr>
          <w:rFonts w:ascii="Palatino Linotype" w:eastAsia="Palatino Linotype" w:hAnsi="Palatino Linotype" w:cs="Palatino Linotype"/>
          <w:b/>
          <w:bCs/>
          <w:color w:val="000000" w:themeColor="text1"/>
        </w:rPr>
        <w:t>SUJETO OBLIGADO</w:t>
      </w:r>
      <w:r w:rsidRPr="007A1765">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7A1765">
        <w:rPr>
          <w:rFonts w:ascii="Palatino Linotype" w:eastAsia="Palatino Linotype" w:hAnsi="Palatino Linotype" w:cs="Palatino Linotype"/>
          <w:b/>
          <w:bCs/>
          <w:color w:val="000000" w:themeColor="text1"/>
          <w:u w:val="single"/>
        </w:rPr>
        <w:t>posteriormente</w:t>
      </w:r>
      <w:r w:rsidRPr="007A1765">
        <w:rPr>
          <w:rFonts w:ascii="Palatino Linotype" w:eastAsia="Palatino Linotype" w:hAnsi="Palatino Linotype" w:cs="Palatino Linotype"/>
          <w:color w:val="000000" w:themeColor="text1"/>
        </w:rPr>
        <w:t xml:space="preserve"> a éste, siempre y cuando el Pleno del Instituto no haya dictado resolución definitiva.</w:t>
      </w:r>
    </w:p>
    <w:p w:rsidR="00A57B82" w:rsidRPr="007A1765" w:rsidRDefault="00A57B82" w:rsidP="007A1765">
      <w:pPr>
        <w:spacing w:line="360" w:lineRule="auto"/>
        <w:ind w:right="-28"/>
        <w:jc w:val="both"/>
        <w:rPr>
          <w:rFonts w:ascii="Palatino Linotype" w:eastAsia="Palatino Linotype" w:hAnsi="Palatino Linotype" w:cs="Palatino Linotype"/>
          <w:b/>
          <w:bCs/>
          <w:color w:val="000000" w:themeColor="text1"/>
        </w:rPr>
      </w:pPr>
    </w:p>
    <w:p w:rsidR="00A57B82" w:rsidRPr="007A1765" w:rsidRDefault="00A57B82" w:rsidP="007A1765">
      <w:pPr>
        <w:pStyle w:val="Prrafodelista"/>
        <w:numPr>
          <w:ilvl w:val="0"/>
          <w:numId w:val="1"/>
        </w:numPr>
        <w:spacing w:line="360" w:lineRule="auto"/>
        <w:ind w:left="0" w:right="-28" w:firstLine="0"/>
        <w:jc w:val="both"/>
        <w:rPr>
          <w:rFonts w:ascii="Palatino Linotype" w:eastAsia="Palatino Linotype" w:hAnsi="Palatino Linotype" w:cs="Palatino Linotype"/>
          <w:b/>
          <w:bCs/>
          <w:color w:val="000000" w:themeColor="text1"/>
          <w:sz w:val="24"/>
        </w:rPr>
      </w:pPr>
      <w:r w:rsidRPr="007A1765">
        <w:rPr>
          <w:rFonts w:ascii="Palatino Linotype" w:eastAsia="Palatino Linotype" w:hAnsi="Palatino Linotype" w:cs="Palatino Linotype"/>
          <w:color w:val="000000" w:themeColor="text1"/>
          <w:sz w:val="24"/>
        </w:rPr>
        <w:t xml:space="preserve">Eduardo Pallares, en su artículo </w:t>
      </w:r>
      <w:r w:rsidRPr="007A1765">
        <w:rPr>
          <w:rFonts w:ascii="Palatino Linotype" w:eastAsia="Palatino Linotype" w:hAnsi="Palatino Linotype" w:cs="Palatino Linotype"/>
          <w:i/>
          <w:iCs/>
          <w:color w:val="000000" w:themeColor="text1"/>
          <w:sz w:val="24"/>
        </w:rPr>
        <w:t>“La caducidad y el sobreseimiento en el amparo”</w:t>
      </w:r>
      <w:r w:rsidRPr="007A1765">
        <w:rPr>
          <w:rFonts w:ascii="Palatino Linotype" w:eastAsia="Palatino Linotype" w:hAnsi="Palatino Linotype" w:cs="Palatino Linotype"/>
          <w:color w:val="000000" w:themeColor="text1"/>
          <w:sz w:val="24"/>
        </w:rPr>
        <w:t xml:space="preserve">, cita la definición de Aguilera Paz, aduciendo que se </w:t>
      </w:r>
      <w:r w:rsidRPr="007A1765">
        <w:rPr>
          <w:rFonts w:ascii="Palatino Linotype" w:eastAsia="Palatino Linotype" w:hAnsi="Palatino Linotype" w:cs="Palatino Linotype"/>
          <w:i/>
          <w:iCs/>
          <w:color w:val="000000" w:themeColor="text1"/>
          <w:sz w:val="24"/>
        </w:rPr>
        <w:t>“...entiende por sobreseimiento en el tecnicismo forense, el hecho de cesar en el procedimiento o curso de la causa, por no existir méritos bastantes para entrar en un juicio o para entablar la contienda judicial que debe ser objeto del mismo...”</w:t>
      </w:r>
      <w:r w:rsidRPr="007A1765">
        <w:rPr>
          <w:rFonts w:ascii="Palatino Linotype" w:eastAsia="Palatino Linotype" w:hAnsi="Palatino Linotype" w:cs="Palatino Linotype"/>
          <w:color w:val="000000" w:themeColor="text1"/>
          <w:sz w:val="24"/>
        </w:rPr>
        <w:t>. Asimismo, señala que existe el sobreseimiento provisional y el definitivo</w:t>
      </w:r>
      <w:r w:rsidRPr="007A1765">
        <w:rPr>
          <w:rFonts w:ascii="Palatino Linotype" w:eastAsia="Palatino Linotype" w:hAnsi="Palatino Linotype" w:cs="Palatino Linotype"/>
          <w:i/>
          <w:iCs/>
          <w:color w:val="000000" w:themeColor="text1"/>
          <w:sz w:val="24"/>
        </w:rPr>
        <w:t>: “...el definitivo es una verdadera sentencia que pone fin al juicio, y que una vez dictada, produce cosa juzgada, mientras que el provisorio tiene por efectos suspender la prosecución de la causa...”</w:t>
      </w:r>
    </w:p>
    <w:p w:rsidR="00A57B82" w:rsidRPr="007A1765" w:rsidRDefault="00A57B82" w:rsidP="007A1765">
      <w:pPr>
        <w:spacing w:line="360" w:lineRule="auto"/>
        <w:ind w:right="-28"/>
        <w:jc w:val="both"/>
        <w:rPr>
          <w:rFonts w:ascii="Palatino Linotype" w:eastAsia="Palatino Linotype" w:hAnsi="Palatino Linotype" w:cs="Palatino Linotype"/>
          <w:b/>
          <w:bCs/>
          <w:color w:val="000000" w:themeColor="text1"/>
        </w:rPr>
      </w:pPr>
    </w:p>
    <w:p w:rsidR="00A57B82" w:rsidRPr="007A1765" w:rsidRDefault="00A57B82" w:rsidP="007A1765">
      <w:pPr>
        <w:numPr>
          <w:ilvl w:val="0"/>
          <w:numId w:val="1"/>
        </w:numPr>
        <w:spacing w:line="360" w:lineRule="auto"/>
        <w:ind w:left="0" w:right="-28" w:firstLine="0"/>
        <w:jc w:val="both"/>
        <w:rPr>
          <w:rFonts w:ascii="Palatino Linotype" w:eastAsia="Palatino Linotype" w:hAnsi="Palatino Linotype" w:cs="Palatino Linotype"/>
          <w:b/>
          <w:bCs/>
          <w:color w:val="000000" w:themeColor="text1"/>
        </w:rPr>
      </w:pPr>
      <w:r w:rsidRPr="007A1765">
        <w:rPr>
          <w:rFonts w:ascii="Palatino Linotype" w:eastAsia="Palatino Linotype" w:hAnsi="Palatino Linotype" w:cs="Palatino Linotype"/>
          <w:color w:val="000000" w:themeColor="text1"/>
        </w:rPr>
        <w:t xml:space="preserve">Así, para la doctrina el sobreseimiento provoca que un procedimiento se suspenda o se resuelva en definitiva </w:t>
      </w:r>
      <w:r w:rsidRPr="007A1765">
        <w:rPr>
          <w:rFonts w:ascii="Palatino Linotype" w:eastAsia="Palatino Linotype" w:hAnsi="Palatino Linotype" w:cs="Palatino Linotype"/>
          <w:b/>
          <w:bCs/>
          <w:color w:val="000000" w:themeColor="text1"/>
          <w:u w:val="single"/>
        </w:rPr>
        <w:t xml:space="preserve">sin que se entre al estudio de los agravios o motivos de inconformidad. </w:t>
      </w:r>
      <w:r w:rsidRPr="007A1765">
        <w:rPr>
          <w:rFonts w:ascii="Palatino Linotype" w:eastAsia="Palatino Linotype" w:hAnsi="Palatino Linotype" w:cs="Palatino Linotype"/>
          <w:color w:val="000000" w:themeColor="text1"/>
        </w:rPr>
        <w:t>Este mismo criterio es compartido por el más alto tribunal del país en múltiples jurisprudencias, por lo que a continuación se agrega una de ellas que sirve como orientador en esta resolución:</w:t>
      </w:r>
    </w:p>
    <w:p w:rsidR="00A57B82" w:rsidRPr="007A1765" w:rsidRDefault="00A57B82" w:rsidP="007A1765">
      <w:pPr>
        <w:ind w:right="-28"/>
        <w:jc w:val="both"/>
        <w:rPr>
          <w:rFonts w:ascii="Palatino Linotype" w:eastAsia="Palatino Linotype" w:hAnsi="Palatino Linotype" w:cs="Palatino Linotype"/>
          <w:i/>
          <w:iCs/>
          <w:color w:val="000000" w:themeColor="text1"/>
        </w:rPr>
      </w:pPr>
      <w:r w:rsidRPr="007A1765">
        <w:rPr>
          <w:rFonts w:ascii="Palatino Linotype" w:eastAsia="Palatino Linotype" w:hAnsi="Palatino Linotype" w:cs="Palatino Linotype"/>
          <w:b/>
          <w:bCs/>
          <w:i/>
          <w:iCs/>
          <w:color w:val="000000" w:themeColor="text1"/>
        </w:rPr>
        <w:lastRenderedPageBreak/>
        <w:t>SOBRESEIMIENTO EN EL JUICIO DE AMPARO DIRECTO. IMPIDE EL ESTUDIO DE LAS VIOLACIONES PROCESALES PLANTEADAS EN LOS CONCEPTOS DE VIOLACIÓN. El sobreseimiento</w:t>
      </w:r>
      <w:r w:rsidRPr="007A1765">
        <w:rPr>
          <w:rFonts w:ascii="Palatino Linotype" w:eastAsia="Palatino Linotype" w:hAnsi="Palatino Linotype" w:cs="Palatino Linotype"/>
          <w:i/>
          <w:iCs/>
          <w:color w:val="000000" w:themeColor="text1"/>
        </w:rPr>
        <w:t xml:space="preserve"> en el juicio de amparo directo </w:t>
      </w:r>
      <w:r w:rsidRPr="007A1765">
        <w:rPr>
          <w:rFonts w:ascii="Palatino Linotype" w:eastAsia="Palatino Linotype" w:hAnsi="Palatino Linotype" w:cs="Palatino Linotype"/>
          <w:b/>
          <w:bCs/>
          <w:i/>
          <w:iCs/>
          <w:color w:val="000000" w:themeColor="text1"/>
        </w:rPr>
        <w:t>provoca la terminación de la controversia planteada</w:t>
      </w:r>
      <w:r w:rsidRPr="007A1765">
        <w:rPr>
          <w:rFonts w:ascii="Palatino Linotype" w:eastAsia="Palatino Linotype" w:hAnsi="Palatino Linotype" w:cs="Palatino Linotype"/>
          <w:i/>
          <w:iCs/>
          <w:color w:val="000000" w:themeColor="text1"/>
        </w:rPr>
        <w:t xml:space="preserve"> por el quejoso en la demanda de amparo</w:t>
      </w:r>
      <w:r w:rsidRPr="007A1765">
        <w:rPr>
          <w:rFonts w:ascii="Palatino Linotype" w:eastAsia="Palatino Linotype" w:hAnsi="Palatino Linotype" w:cs="Palatino Linotype"/>
          <w:b/>
          <w:bCs/>
          <w:i/>
          <w:iCs/>
          <w:color w:val="000000" w:themeColor="text1"/>
        </w:rPr>
        <w:t>, sin hacer un pronunciamiento de fondo sobre la legalidad o ilegalidad de la sentencia reclamada</w:t>
      </w:r>
      <w:r w:rsidRPr="007A1765">
        <w:rPr>
          <w:rFonts w:ascii="Palatino Linotype" w:eastAsia="Palatino Linotype" w:hAnsi="Palatino Linotype" w:cs="Palatino Linotype"/>
          <w:i/>
          <w:iCs/>
          <w:color w:val="000000" w:themeColor="text1"/>
        </w:rPr>
        <w:t xml:space="preserve">. </w:t>
      </w:r>
      <w:r w:rsidRPr="007A1765">
        <w:rPr>
          <w:rFonts w:ascii="Palatino Linotype" w:eastAsia="Palatino Linotype" w:hAnsi="Palatino Linotype" w:cs="Palatino Linotype"/>
          <w:b/>
          <w:bCs/>
          <w:i/>
          <w:iCs/>
          <w:color w:val="000000" w:themeColor="text1"/>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A1765">
        <w:rPr>
          <w:rFonts w:ascii="Palatino Linotype" w:eastAsia="Palatino Linotype" w:hAnsi="Palatino Linotype" w:cs="Palatino Linotype"/>
          <w:i/>
          <w:iCs/>
          <w:color w:val="000000" w:themeColor="text1"/>
        </w:rPr>
        <w:t>.</w:t>
      </w:r>
    </w:p>
    <w:p w:rsidR="00A57B82" w:rsidRPr="007A1765" w:rsidRDefault="00A57B82" w:rsidP="007A1765">
      <w:pPr>
        <w:spacing w:line="360" w:lineRule="auto"/>
        <w:ind w:right="-28"/>
        <w:jc w:val="both"/>
        <w:rPr>
          <w:rFonts w:ascii="Palatino Linotype" w:eastAsia="Palatino Linotype" w:hAnsi="Palatino Linotype" w:cs="Palatino Linotype"/>
          <w:b/>
          <w:bCs/>
          <w:color w:val="000000" w:themeColor="text1"/>
        </w:rPr>
      </w:pPr>
    </w:p>
    <w:p w:rsidR="00A57B82" w:rsidRPr="007A1765" w:rsidRDefault="00A57B82" w:rsidP="007A1765">
      <w:pPr>
        <w:numPr>
          <w:ilvl w:val="0"/>
          <w:numId w:val="1"/>
        </w:numPr>
        <w:spacing w:line="360" w:lineRule="auto"/>
        <w:ind w:left="0" w:right="-28" w:firstLine="0"/>
        <w:jc w:val="both"/>
        <w:rPr>
          <w:rFonts w:ascii="Palatino Linotype" w:eastAsia="Palatino Linotype" w:hAnsi="Palatino Linotype" w:cs="Palatino Linotype"/>
          <w:b/>
          <w:bCs/>
          <w:color w:val="000000" w:themeColor="text1"/>
        </w:rPr>
      </w:pPr>
      <w:r w:rsidRPr="007A1765">
        <w:rPr>
          <w:rFonts w:ascii="Palatino Linotype" w:eastAsia="Palatino Linotype" w:hAnsi="Palatino Linotype" w:cs="Palatino Linotype"/>
          <w:color w:val="000000" w:themeColor="text1"/>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CF0574" w:rsidRPr="007A1765" w:rsidRDefault="00CF0574" w:rsidP="007A1765">
      <w:pPr>
        <w:spacing w:line="360" w:lineRule="auto"/>
        <w:ind w:right="-28"/>
        <w:jc w:val="both"/>
        <w:rPr>
          <w:rFonts w:ascii="Palatino Linotype" w:eastAsia="Palatino Linotype" w:hAnsi="Palatino Linotype" w:cs="Palatino Linotype"/>
          <w:b/>
          <w:bCs/>
          <w:color w:val="000000" w:themeColor="text1"/>
        </w:rPr>
      </w:pPr>
    </w:p>
    <w:p w:rsidR="00CF0574" w:rsidRPr="009F7B5B" w:rsidRDefault="00CF0574" w:rsidP="007A1765">
      <w:pPr>
        <w:pStyle w:val="Prrafodelista"/>
        <w:numPr>
          <w:ilvl w:val="0"/>
          <w:numId w:val="1"/>
        </w:numPr>
        <w:tabs>
          <w:tab w:val="left" w:pos="709"/>
        </w:tabs>
        <w:spacing w:line="360" w:lineRule="auto"/>
        <w:ind w:left="0" w:right="-28" w:firstLine="0"/>
        <w:jc w:val="both"/>
        <w:rPr>
          <w:rFonts w:ascii="Palatino Linotype" w:eastAsia="Palatino Linotype" w:hAnsi="Palatino Linotype" w:cs="Palatino Linotype"/>
          <w:color w:val="000000" w:themeColor="text1"/>
          <w:sz w:val="24"/>
        </w:rPr>
      </w:pPr>
      <w:r w:rsidRPr="009F7B5B">
        <w:rPr>
          <w:rFonts w:ascii="Palatino Linotype" w:eastAsia="Palatino Linotype" w:hAnsi="Palatino Linotype" w:cs="Palatino Linotype"/>
          <w:color w:val="000000" w:themeColor="text1"/>
          <w:sz w:val="24"/>
        </w:rPr>
        <w:t xml:space="preserve">No obstante, se dejan a salvo los derechos de la parte </w:t>
      </w:r>
      <w:r w:rsidRPr="009F7B5B">
        <w:rPr>
          <w:rFonts w:ascii="Palatino Linotype" w:eastAsia="Palatino Linotype" w:hAnsi="Palatino Linotype" w:cs="Palatino Linotype"/>
          <w:b/>
          <w:color w:val="000000" w:themeColor="text1"/>
          <w:sz w:val="24"/>
        </w:rPr>
        <w:t>RECURRENTE</w:t>
      </w:r>
      <w:r w:rsidRPr="009F7B5B">
        <w:rPr>
          <w:rFonts w:ascii="Palatino Linotype" w:eastAsia="Palatino Linotype" w:hAnsi="Palatino Linotype" w:cs="Palatino Linotype"/>
          <w:color w:val="000000" w:themeColor="text1"/>
          <w:sz w:val="24"/>
        </w:rPr>
        <w:t xml:space="preserve"> para que formule una nueva solicitud de información ante la Secretaría de Finanzas u Oficialía Mayor, Sujetos Obligados que podrían contar con la información solicitada. </w:t>
      </w:r>
    </w:p>
    <w:p w:rsidR="00A57B82" w:rsidRPr="007A1765" w:rsidRDefault="00A57B82" w:rsidP="007A1765">
      <w:pPr>
        <w:spacing w:line="360" w:lineRule="auto"/>
        <w:ind w:right="-28"/>
        <w:jc w:val="both"/>
        <w:rPr>
          <w:rFonts w:ascii="Palatino Linotype" w:eastAsia="Palatino Linotype" w:hAnsi="Palatino Linotype" w:cs="Palatino Linotype"/>
          <w:b/>
          <w:bCs/>
          <w:color w:val="000000" w:themeColor="text1"/>
        </w:rPr>
      </w:pPr>
    </w:p>
    <w:p w:rsidR="00A57B82" w:rsidRPr="007A1765" w:rsidRDefault="00A57B82" w:rsidP="007A1765">
      <w:pPr>
        <w:numPr>
          <w:ilvl w:val="0"/>
          <w:numId w:val="1"/>
        </w:numPr>
        <w:spacing w:line="360" w:lineRule="auto"/>
        <w:ind w:left="0" w:right="-28" w:firstLine="0"/>
        <w:jc w:val="both"/>
        <w:rPr>
          <w:rFonts w:ascii="Palatino Linotype" w:eastAsia="Palatino Linotype" w:hAnsi="Palatino Linotype" w:cs="Palatino Linotype"/>
          <w:b/>
          <w:bCs/>
          <w:color w:val="000000" w:themeColor="text1"/>
        </w:rPr>
      </w:pPr>
      <w:r w:rsidRPr="007A1765">
        <w:rPr>
          <w:rFonts w:ascii="Palatino Linotype" w:eastAsia="Palatino Linotype" w:hAnsi="Palatino Linotype" w:cs="Palatino Linotype"/>
          <w:color w:val="000000" w:themeColor="text1"/>
        </w:rPr>
        <w:t xml:space="preserve">Bajo ese tenor y en términos del artículo 139 fracción IV de la Ley de Protección de Datos Personales en Posesión de Sujetos Obligados del Estado de México, este Pleno determina el </w:t>
      </w:r>
      <w:r w:rsidRPr="007A1765">
        <w:rPr>
          <w:rFonts w:ascii="Palatino Linotype" w:eastAsia="Palatino Linotype" w:hAnsi="Palatino Linotype" w:cs="Palatino Linotype"/>
          <w:b/>
          <w:bCs/>
          <w:color w:val="000000" w:themeColor="text1"/>
        </w:rPr>
        <w:t xml:space="preserve">SOBRESEIMIENTO </w:t>
      </w:r>
      <w:r w:rsidRPr="007A1765">
        <w:rPr>
          <w:rFonts w:ascii="Palatino Linotype" w:eastAsia="Palatino Linotype" w:hAnsi="Palatino Linotype" w:cs="Palatino Linotype"/>
          <w:color w:val="000000" w:themeColor="text1"/>
        </w:rPr>
        <w:t>del presente recurso de revisión, toda vez que la afectación al derecho de acceso a la información pública establecido constitucionalmente a favor de</w:t>
      </w:r>
      <w:r w:rsidR="009F17FE" w:rsidRPr="007A1765">
        <w:rPr>
          <w:rFonts w:ascii="Palatino Linotype" w:eastAsia="Palatino Linotype" w:hAnsi="Palatino Linotype" w:cs="Palatino Linotype"/>
          <w:color w:val="000000" w:themeColor="text1"/>
        </w:rPr>
        <w:t xml:space="preserve"> </w:t>
      </w:r>
      <w:r w:rsidRPr="007A1765">
        <w:rPr>
          <w:rFonts w:ascii="Palatino Linotype" w:eastAsia="Palatino Linotype" w:hAnsi="Palatino Linotype" w:cs="Palatino Linotype"/>
          <w:color w:val="000000" w:themeColor="text1"/>
        </w:rPr>
        <w:t>l</w:t>
      </w:r>
      <w:r w:rsidR="009F17FE" w:rsidRPr="007A1765">
        <w:rPr>
          <w:rFonts w:ascii="Palatino Linotype" w:eastAsia="Palatino Linotype" w:hAnsi="Palatino Linotype" w:cs="Palatino Linotype"/>
          <w:color w:val="000000" w:themeColor="text1"/>
        </w:rPr>
        <w:t>a</w:t>
      </w:r>
      <w:r w:rsidRPr="007A1765">
        <w:rPr>
          <w:rFonts w:ascii="Palatino Linotype" w:eastAsia="Palatino Linotype" w:hAnsi="Palatino Linotype" w:cs="Palatino Linotype"/>
          <w:color w:val="000000" w:themeColor="text1"/>
        </w:rPr>
        <w:t xml:space="preserve"> </w:t>
      </w:r>
      <w:r w:rsidR="009F17FE" w:rsidRPr="007A1765">
        <w:rPr>
          <w:rFonts w:ascii="Palatino Linotype" w:eastAsia="Palatino Linotype" w:hAnsi="Palatino Linotype" w:cs="Palatino Linotype"/>
          <w:color w:val="000000" w:themeColor="text1"/>
        </w:rPr>
        <w:t xml:space="preserve">parte </w:t>
      </w:r>
      <w:r w:rsidR="009F17FE" w:rsidRPr="007A1765">
        <w:rPr>
          <w:rFonts w:ascii="Palatino Linotype" w:eastAsia="Palatino Linotype" w:hAnsi="Palatino Linotype" w:cs="Palatino Linotype"/>
          <w:b/>
          <w:color w:val="000000" w:themeColor="text1"/>
        </w:rPr>
        <w:t>RECURRENTE</w:t>
      </w:r>
      <w:r w:rsidRPr="007A1765">
        <w:rPr>
          <w:rFonts w:ascii="Palatino Linotype" w:eastAsia="Palatino Linotype" w:hAnsi="Palatino Linotype" w:cs="Palatino Linotype"/>
          <w:color w:val="000000" w:themeColor="text1"/>
        </w:rPr>
        <w:t xml:space="preserve"> ha sido resarcida.</w:t>
      </w:r>
    </w:p>
    <w:p w:rsidR="00404FAF" w:rsidRPr="007A1765" w:rsidRDefault="00404FAF" w:rsidP="007A1765">
      <w:pPr>
        <w:pBdr>
          <w:top w:val="nil"/>
          <w:left w:val="nil"/>
          <w:bottom w:val="nil"/>
          <w:right w:val="nil"/>
          <w:between w:val="nil"/>
        </w:pBdr>
        <w:spacing w:line="360" w:lineRule="auto"/>
        <w:ind w:right="-28"/>
        <w:jc w:val="both"/>
        <w:rPr>
          <w:rFonts w:ascii="Palatino Linotype" w:hAnsi="Palatino Linotype"/>
          <w:color w:val="000000" w:themeColor="text1"/>
        </w:rPr>
      </w:pPr>
    </w:p>
    <w:p w:rsidR="009C040E" w:rsidRPr="007A1765" w:rsidRDefault="00EE681F" w:rsidP="007A1765">
      <w:pPr>
        <w:numPr>
          <w:ilvl w:val="0"/>
          <w:numId w:val="1"/>
        </w:numPr>
        <w:pBdr>
          <w:top w:val="nil"/>
          <w:left w:val="nil"/>
          <w:bottom w:val="nil"/>
          <w:right w:val="nil"/>
          <w:between w:val="nil"/>
        </w:pBdr>
        <w:spacing w:after="240" w:line="360" w:lineRule="auto"/>
        <w:ind w:left="0" w:right="-28" w:firstLine="0"/>
        <w:jc w:val="both"/>
        <w:rPr>
          <w:rFonts w:ascii="Palatino Linotype" w:hAnsi="Palatino Linotype"/>
          <w:color w:val="000000" w:themeColor="text1"/>
        </w:rPr>
      </w:pPr>
      <w:r w:rsidRPr="007A1765">
        <w:rPr>
          <w:rFonts w:ascii="Palatino Linotype" w:eastAsia="Palatino Linotype" w:hAnsi="Palatino Linotype" w:cs="Palatino Linotype"/>
          <w:color w:val="000000" w:themeColor="text1"/>
        </w:rPr>
        <w:t xml:space="preserve">Por lo anteriormente expuesto y fundado, este </w:t>
      </w:r>
      <w:r w:rsidRPr="007A1765">
        <w:rPr>
          <w:rFonts w:ascii="Palatino Linotype" w:eastAsia="Palatino Linotype" w:hAnsi="Palatino Linotype" w:cs="Palatino Linotype"/>
          <w:b/>
          <w:color w:val="000000" w:themeColor="text1"/>
        </w:rPr>
        <w:t>ÓRGANO GARANTE</w:t>
      </w:r>
      <w:r w:rsidRPr="007A1765">
        <w:rPr>
          <w:rFonts w:ascii="Palatino Linotype" w:eastAsia="Palatino Linotype" w:hAnsi="Palatino Linotype" w:cs="Palatino Linotype"/>
          <w:color w:val="000000" w:themeColor="text1"/>
        </w:rPr>
        <w:t xml:space="preserve"> emite los siguientes:</w:t>
      </w:r>
    </w:p>
    <w:p w:rsidR="009C040E" w:rsidRPr="007A1765" w:rsidRDefault="00EE681F" w:rsidP="007A1765">
      <w:pPr>
        <w:pStyle w:val="Ttulo1"/>
        <w:ind w:right="-28"/>
        <w:jc w:val="center"/>
        <w:rPr>
          <w:rFonts w:ascii="Palatino Linotype" w:eastAsia="Palatino Linotype" w:hAnsi="Palatino Linotype" w:cs="Palatino Linotype"/>
          <w:b/>
          <w:color w:val="000000" w:themeColor="text1"/>
          <w:sz w:val="24"/>
          <w:szCs w:val="24"/>
        </w:rPr>
      </w:pPr>
      <w:bookmarkStart w:id="6" w:name="_heading=h.2s8eyo1" w:colFirst="0" w:colLast="0"/>
      <w:bookmarkEnd w:id="6"/>
      <w:r w:rsidRPr="007A1765">
        <w:rPr>
          <w:rFonts w:ascii="Palatino Linotype" w:eastAsia="Palatino Linotype" w:hAnsi="Palatino Linotype" w:cs="Palatino Linotype"/>
          <w:b/>
          <w:color w:val="000000" w:themeColor="text1"/>
          <w:sz w:val="24"/>
          <w:szCs w:val="24"/>
        </w:rPr>
        <w:lastRenderedPageBreak/>
        <w:t>R E S O L U T I V O S</w:t>
      </w:r>
    </w:p>
    <w:p w:rsidR="009C040E" w:rsidRPr="007A1765" w:rsidRDefault="009C040E" w:rsidP="007A1765">
      <w:pPr>
        <w:ind w:right="-28"/>
        <w:rPr>
          <w:rFonts w:ascii="Palatino Linotype" w:hAnsi="Palatino Linotype"/>
          <w:color w:val="000000" w:themeColor="text1"/>
        </w:rPr>
      </w:pPr>
    </w:p>
    <w:p w:rsidR="009C040E" w:rsidRPr="007A1765" w:rsidRDefault="00EE681F" w:rsidP="007A1765">
      <w:pPr>
        <w:spacing w:before="240" w:after="240" w:line="360" w:lineRule="auto"/>
        <w:ind w:right="-28"/>
        <w:jc w:val="both"/>
        <w:rPr>
          <w:rFonts w:ascii="Palatino Linotype" w:eastAsia="Palatino Linotype" w:hAnsi="Palatino Linotype" w:cs="Palatino Linotype"/>
          <w:color w:val="000000" w:themeColor="text1"/>
        </w:rPr>
      </w:pPr>
      <w:r w:rsidRPr="007A1765">
        <w:rPr>
          <w:rFonts w:ascii="Palatino Linotype" w:eastAsia="Palatino Linotype" w:hAnsi="Palatino Linotype" w:cs="Palatino Linotype"/>
          <w:b/>
          <w:color w:val="000000" w:themeColor="text1"/>
        </w:rPr>
        <w:t>PRIMERO</w:t>
      </w:r>
      <w:r w:rsidRPr="007A1765">
        <w:rPr>
          <w:rFonts w:ascii="Palatino Linotype" w:eastAsia="Palatino Linotype" w:hAnsi="Palatino Linotype" w:cs="Palatino Linotype"/>
          <w:color w:val="000000" w:themeColor="text1"/>
        </w:rPr>
        <w:t xml:space="preserve">. Se </w:t>
      </w:r>
      <w:r w:rsidRPr="007A1765">
        <w:rPr>
          <w:rFonts w:ascii="Palatino Linotype" w:eastAsia="Palatino Linotype" w:hAnsi="Palatino Linotype" w:cs="Palatino Linotype"/>
          <w:b/>
          <w:color w:val="000000" w:themeColor="text1"/>
        </w:rPr>
        <w:t xml:space="preserve">SOBRESEE </w:t>
      </w:r>
      <w:r w:rsidRPr="007A1765">
        <w:rPr>
          <w:rFonts w:ascii="Palatino Linotype" w:eastAsia="Palatino Linotype" w:hAnsi="Palatino Linotype" w:cs="Palatino Linotype"/>
          <w:color w:val="000000" w:themeColor="text1"/>
        </w:rPr>
        <w:t>el recurso de revisión</w:t>
      </w:r>
      <w:r w:rsidRPr="007A1765">
        <w:rPr>
          <w:rFonts w:ascii="Palatino Linotype" w:eastAsia="Palatino Linotype" w:hAnsi="Palatino Linotype" w:cs="Palatino Linotype"/>
          <w:b/>
          <w:color w:val="000000" w:themeColor="text1"/>
        </w:rPr>
        <w:t xml:space="preserve"> </w:t>
      </w:r>
      <w:r w:rsidRPr="007A1765">
        <w:rPr>
          <w:rFonts w:ascii="Palatino Linotype" w:eastAsia="Palatino Linotype" w:hAnsi="Palatino Linotype" w:cs="Palatino Linotype"/>
          <w:color w:val="000000" w:themeColor="text1"/>
        </w:rPr>
        <w:t xml:space="preserve">número </w:t>
      </w:r>
      <w:r w:rsidR="00A57B82" w:rsidRPr="007A1765">
        <w:rPr>
          <w:rFonts w:ascii="Palatino Linotype" w:eastAsia="Palatino Linotype" w:hAnsi="Palatino Linotype" w:cs="Palatino Linotype"/>
          <w:b/>
          <w:color w:val="000000" w:themeColor="text1"/>
        </w:rPr>
        <w:t>04228</w:t>
      </w:r>
      <w:r w:rsidR="002D69AF" w:rsidRPr="007A1765">
        <w:rPr>
          <w:rFonts w:ascii="Palatino Linotype" w:eastAsia="Palatino Linotype" w:hAnsi="Palatino Linotype" w:cs="Palatino Linotype"/>
          <w:b/>
          <w:color w:val="000000" w:themeColor="text1"/>
        </w:rPr>
        <w:t>/INFOEM/AD/RR/2025</w:t>
      </w:r>
      <w:r w:rsidRPr="007A1765">
        <w:rPr>
          <w:rFonts w:ascii="Palatino Linotype" w:eastAsia="Palatino Linotype" w:hAnsi="Palatino Linotype" w:cs="Palatino Linotype"/>
          <w:color w:val="000000" w:themeColor="text1"/>
        </w:rPr>
        <w:t xml:space="preserve"> </w:t>
      </w:r>
      <w:r w:rsidRPr="007A1765">
        <w:rPr>
          <w:rFonts w:ascii="Palatino Linotype" w:eastAsia="Palatino Linotype" w:hAnsi="Palatino Linotype" w:cs="Palatino Linotype"/>
          <w:b/>
          <w:color w:val="000000" w:themeColor="text1"/>
        </w:rPr>
        <w:t xml:space="preserve">al quedarse sin materia, </w:t>
      </w:r>
      <w:r w:rsidRPr="007A1765">
        <w:rPr>
          <w:rFonts w:ascii="Palatino Linotype" w:eastAsia="Palatino Linotype" w:hAnsi="Palatino Linotype" w:cs="Palatino Linotype"/>
          <w:color w:val="000000" w:themeColor="text1"/>
        </w:rPr>
        <w:t xml:space="preserve">con fundamento en lo dispuesto por el artículo 139 fracción </w:t>
      </w:r>
      <w:r w:rsidR="00A57B82" w:rsidRPr="007A1765">
        <w:rPr>
          <w:rFonts w:ascii="Palatino Linotype" w:eastAsia="Palatino Linotype" w:hAnsi="Palatino Linotype" w:cs="Palatino Linotype"/>
          <w:color w:val="000000" w:themeColor="text1"/>
        </w:rPr>
        <w:t>I</w:t>
      </w:r>
      <w:r w:rsidRPr="007A1765">
        <w:rPr>
          <w:rFonts w:ascii="Palatino Linotype" w:eastAsia="Palatino Linotype" w:hAnsi="Palatino Linotype" w:cs="Palatino Linotype"/>
          <w:color w:val="000000" w:themeColor="text1"/>
        </w:rPr>
        <w:t xml:space="preserve">V de la Ley de Protección de Datos Personales en Posesión de los Sujetos Obligados del Estado de México y Municipios, en términos del Considerando </w:t>
      </w:r>
      <w:r w:rsidR="006F6C19" w:rsidRPr="007A1765">
        <w:rPr>
          <w:rFonts w:ascii="Palatino Linotype" w:eastAsia="Palatino Linotype" w:hAnsi="Palatino Linotype" w:cs="Palatino Linotype"/>
          <w:b/>
          <w:color w:val="000000" w:themeColor="text1"/>
        </w:rPr>
        <w:t>TERCERO</w:t>
      </w:r>
      <w:r w:rsidRPr="007A1765">
        <w:rPr>
          <w:rFonts w:ascii="Palatino Linotype" w:eastAsia="Palatino Linotype" w:hAnsi="Palatino Linotype" w:cs="Palatino Linotype"/>
          <w:color w:val="000000" w:themeColor="text1"/>
        </w:rPr>
        <w:t xml:space="preserve"> de la presente resolución.</w:t>
      </w:r>
    </w:p>
    <w:p w:rsidR="009C040E" w:rsidRPr="007A1765" w:rsidRDefault="00EE681F" w:rsidP="007A1765">
      <w:pPr>
        <w:shd w:val="clear" w:color="auto" w:fill="FFFFFF"/>
        <w:spacing w:before="240" w:after="360" w:line="360" w:lineRule="auto"/>
        <w:ind w:right="-28"/>
        <w:jc w:val="both"/>
        <w:rPr>
          <w:rFonts w:ascii="Palatino Linotype" w:eastAsia="Palatino Linotype" w:hAnsi="Palatino Linotype" w:cs="Palatino Linotype"/>
          <w:b/>
          <w:color w:val="000000" w:themeColor="text1"/>
        </w:rPr>
      </w:pPr>
      <w:bookmarkStart w:id="7" w:name="_heading=h.17dp8vu" w:colFirst="0" w:colLast="0"/>
      <w:bookmarkEnd w:id="7"/>
      <w:r w:rsidRPr="007A1765">
        <w:rPr>
          <w:rFonts w:ascii="Palatino Linotype" w:eastAsia="Palatino Linotype" w:hAnsi="Palatino Linotype" w:cs="Palatino Linotype"/>
          <w:b/>
          <w:color w:val="000000" w:themeColor="text1"/>
        </w:rPr>
        <w:t xml:space="preserve">SEGUNDO. Notifíquese </w:t>
      </w:r>
      <w:r w:rsidRPr="007A1765">
        <w:rPr>
          <w:rFonts w:ascii="Palatino Linotype" w:eastAsia="Palatino Linotype" w:hAnsi="Palatino Linotype" w:cs="Palatino Linotype"/>
          <w:color w:val="000000" w:themeColor="text1"/>
        </w:rPr>
        <w:t>al Titular de la Unidad de Transparencia del</w:t>
      </w:r>
      <w:r w:rsidRPr="007A1765">
        <w:rPr>
          <w:rFonts w:ascii="Palatino Linotype" w:eastAsia="Palatino Linotype" w:hAnsi="Palatino Linotype" w:cs="Palatino Linotype"/>
          <w:b/>
          <w:color w:val="000000" w:themeColor="text1"/>
        </w:rPr>
        <w:t xml:space="preserve"> SUJETO OBLIGADO</w:t>
      </w:r>
      <w:r w:rsidRPr="007A1765">
        <w:rPr>
          <w:rFonts w:ascii="Palatino Linotype" w:eastAsia="Palatino Linotype" w:hAnsi="Palatino Linotype" w:cs="Palatino Linotype"/>
          <w:color w:val="000000" w:themeColor="text1"/>
        </w:rPr>
        <w:t xml:space="preserve"> la presente resolución, vía Sistema de Acceso, Rectificación, Cancelación y Oposición de Datos Personales del Estado de México.</w:t>
      </w:r>
    </w:p>
    <w:p w:rsidR="009C040E" w:rsidRPr="007A1765" w:rsidRDefault="00EE681F" w:rsidP="007A1765">
      <w:pPr>
        <w:shd w:val="clear" w:color="auto" w:fill="FFFFFF"/>
        <w:spacing w:before="240" w:after="360" w:line="360" w:lineRule="auto"/>
        <w:ind w:right="-28"/>
        <w:jc w:val="both"/>
        <w:rPr>
          <w:rFonts w:ascii="Palatino Linotype" w:eastAsia="Palatino Linotype" w:hAnsi="Palatino Linotype" w:cs="Palatino Linotype"/>
          <w:b/>
          <w:color w:val="000000" w:themeColor="text1"/>
        </w:rPr>
      </w:pPr>
      <w:r w:rsidRPr="007A1765">
        <w:rPr>
          <w:rFonts w:ascii="Palatino Linotype" w:eastAsia="Palatino Linotype" w:hAnsi="Palatino Linotype" w:cs="Palatino Linotype"/>
          <w:b/>
          <w:color w:val="000000" w:themeColor="text1"/>
        </w:rPr>
        <w:t>TERCERO</w:t>
      </w:r>
      <w:r w:rsidR="00174884" w:rsidRPr="007A1765">
        <w:rPr>
          <w:rFonts w:ascii="Palatino Linotype" w:eastAsia="Palatino Linotype" w:hAnsi="Palatino Linotype" w:cs="Palatino Linotype"/>
          <w:b/>
          <w:color w:val="000000" w:themeColor="text1"/>
        </w:rPr>
        <w:t>. Notifíquese a la</w:t>
      </w:r>
      <w:r w:rsidR="002D69AF" w:rsidRPr="007A1765">
        <w:rPr>
          <w:rFonts w:ascii="Palatino Linotype" w:eastAsia="Palatino Linotype" w:hAnsi="Palatino Linotype" w:cs="Palatino Linotype"/>
          <w:b/>
          <w:color w:val="000000" w:themeColor="text1"/>
        </w:rPr>
        <w:t xml:space="preserve"> parte</w:t>
      </w:r>
      <w:r w:rsidR="00174884" w:rsidRPr="007A1765">
        <w:rPr>
          <w:rFonts w:ascii="Palatino Linotype" w:eastAsia="Palatino Linotype" w:hAnsi="Palatino Linotype" w:cs="Palatino Linotype"/>
          <w:b/>
          <w:color w:val="000000" w:themeColor="text1"/>
        </w:rPr>
        <w:t xml:space="preserve"> </w:t>
      </w:r>
      <w:r w:rsidRPr="007A1765">
        <w:rPr>
          <w:rFonts w:ascii="Palatino Linotype" w:eastAsia="Palatino Linotype" w:hAnsi="Palatino Linotype" w:cs="Palatino Linotype"/>
          <w:b/>
          <w:color w:val="000000" w:themeColor="text1"/>
        </w:rPr>
        <w:t xml:space="preserve">RECURRENTE </w:t>
      </w:r>
      <w:r w:rsidRPr="007A1765">
        <w:rPr>
          <w:rFonts w:ascii="Palatino Linotype" w:eastAsia="Palatino Linotype" w:hAnsi="Palatino Linotype" w:cs="Palatino Linotype"/>
          <w:color w:val="000000" w:themeColor="text1"/>
        </w:rPr>
        <w:t>la presente resolución, vía Sistema de Acceso, Rectificación, Cancelación y Oposición de Datos Personales del Estado de México.</w:t>
      </w:r>
    </w:p>
    <w:p w:rsidR="009C040E" w:rsidRDefault="00EE681F" w:rsidP="007A1765">
      <w:pPr>
        <w:widowControl w:val="0"/>
        <w:pBdr>
          <w:top w:val="nil"/>
          <w:left w:val="nil"/>
          <w:bottom w:val="nil"/>
          <w:right w:val="nil"/>
          <w:between w:val="nil"/>
        </w:pBdr>
        <w:tabs>
          <w:tab w:val="left" w:pos="1701"/>
        </w:tabs>
        <w:spacing w:before="240" w:after="240" w:line="360" w:lineRule="auto"/>
        <w:ind w:right="-28"/>
        <w:jc w:val="both"/>
        <w:rPr>
          <w:rFonts w:ascii="Palatino Linotype" w:eastAsia="Palatino Linotype" w:hAnsi="Palatino Linotype" w:cs="Palatino Linotype"/>
          <w:color w:val="000000" w:themeColor="text1"/>
        </w:rPr>
      </w:pPr>
      <w:r w:rsidRPr="007A1765">
        <w:rPr>
          <w:rFonts w:ascii="Palatino Linotype" w:eastAsia="Palatino Linotype" w:hAnsi="Palatino Linotype" w:cs="Palatino Linotype"/>
          <w:b/>
          <w:color w:val="000000" w:themeColor="text1"/>
        </w:rPr>
        <w:t xml:space="preserve">CUARTO. </w:t>
      </w:r>
      <w:r w:rsidRPr="007A1765">
        <w:rPr>
          <w:rFonts w:ascii="Palatino Linotype" w:eastAsia="Palatino Linotype" w:hAnsi="Palatino Linotype" w:cs="Palatino Linotype"/>
          <w:color w:val="000000" w:themeColor="text1"/>
        </w:rPr>
        <w:t>Se hace de conocimiento a</w:t>
      </w:r>
      <w:r w:rsidR="00174884" w:rsidRPr="007A1765">
        <w:rPr>
          <w:rFonts w:ascii="Palatino Linotype" w:eastAsia="Palatino Linotype" w:hAnsi="Palatino Linotype" w:cs="Palatino Linotype"/>
          <w:color w:val="000000" w:themeColor="text1"/>
        </w:rPr>
        <w:t xml:space="preserve"> </w:t>
      </w:r>
      <w:r w:rsidR="002D69AF" w:rsidRPr="007A1765">
        <w:rPr>
          <w:rFonts w:ascii="Palatino Linotype" w:eastAsia="Palatino Linotype" w:hAnsi="Palatino Linotype" w:cs="Palatino Linotype"/>
          <w:color w:val="000000" w:themeColor="text1"/>
        </w:rPr>
        <w:t>la</w:t>
      </w:r>
      <w:r w:rsidR="00C03F44" w:rsidRPr="007A1765">
        <w:rPr>
          <w:rFonts w:ascii="Palatino Linotype" w:eastAsia="Palatino Linotype" w:hAnsi="Palatino Linotype" w:cs="Palatino Linotype"/>
          <w:color w:val="000000" w:themeColor="text1"/>
        </w:rPr>
        <w:t xml:space="preserve"> parte</w:t>
      </w:r>
      <w:r w:rsidRPr="007A1765">
        <w:rPr>
          <w:rFonts w:ascii="Palatino Linotype" w:eastAsia="Palatino Linotype" w:hAnsi="Palatino Linotype" w:cs="Palatino Linotype"/>
          <w:color w:val="000000" w:themeColor="text1"/>
        </w:rPr>
        <w:t xml:space="preserve"> </w:t>
      </w:r>
      <w:r w:rsidRPr="007A1765">
        <w:rPr>
          <w:rFonts w:ascii="Palatino Linotype" w:eastAsia="Palatino Linotype" w:hAnsi="Palatino Linotype" w:cs="Palatino Linotype"/>
          <w:b/>
          <w:color w:val="000000" w:themeColor="text1"/>
        </w:rPr>
        <w:t>RECURRENTE</w:t>
      </w:r>
      <w:r w:rsidRPr="007A1765">
        <w:rPr>
          <w:rFonts w:ascii="Palatino Linotype" w:eastAsia="Palatino Linotype" w:hAnsi="Palatino Linotype" w:cs="Palatino Linotype"/>
          <w:color w:val="000000" w:themeColor="text1"/>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 vía Juicio de Amparo en los términos de las leyes aplicables.</w:t>
      </w:r>
    </w:p>
    <w:p w:rsidR="007A1765" w:rsidRDefault="007A1765" w:rsidP="007A1765">
      <w:pPr>
        <w:widowControl w:val="0"/>
        <w:pBdr>
          <w:top w:val="nil"/>
          <w:left w:val="nil"/>
          <w:bottom w:val="nil"/>
          <w:right w:val="nil"/>
          <w:between w:val="nil"/>
        </w:pBdr>
        <w:tabs>
          <w:tab w:val="left" w:pos="1701"/>
        </w:tabs>
        <w:spacing w:before="240" w:after="240" w:line="360" w:lineRule="auto"/>
        <w:ind w:right="-28"/>
        <w:jc w:val="both"/>
        <w:rPr>
          <w:rFonts w:ascii="Palatino Linotype" w:eastAsia="Palatino Linotype" w:hAnsi="Palatino Linotype" w:cs="Palatino Linotype"/>
          <w:color w:val="000000" w:themeColor="text1"/>
        </w:rPr>
      </w:pPr>
    </w:p>
    <w:p w:rsidR="007A1765" w:rsidRPr="00444783" w:rsidRDefault="007A1765" w:rsidP="007A1765">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575AE2">
        <w:rPr>
          <w:rFonts w:ascii="Palatino Linotype" w:eastAsia="Palatino Linotype" w:hAnsi="Palatino Linotype" w:cs="Palatino Linotype"/>
        </w:rPr>
        <w:lastRenderedPageBreak/>
        <w:t>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9C040E" w:rsidRPr="007A1765" w:rsidRDefault="009C040E" w:rsidP="007A1765">
      <w:pPr>
        <w:spacing w:before="240" w:after="240" w:line="360" w:lineRule="auto"/>
        <w:ind w:right="-28"/>
        <w:jc w:val="both"/>
        <w:rPr>
          <w:rFonts w:ascii="Palatino Linotype" w:eastAsia="Palatino Linotype" w:hAnsi="Palatino Linotype" w:cs="Palatino Linotype"/>
          <w:color w:val="000000" w:themeColor="text1"/>
        </w:rPr>
      </w:pPr>
    </w:p>
    <w:p w:rsidR="009C040E" w:rsidRPr="007A1765" w:rsidRDefault="009C040E" w:rsidP="007A1765">
      <w:pPr>
        <w:spacing w:before="240" w:after="240" w:line="360" w:lineRule="auto"/>
        <w:ind w:right="-28"/>
        <w:jc w:val="both"/>
        <w:rPr>
          <w:rFonts w:ascii="Palatino Linotype" w:eastAsia="Palatino Linotype" w:hAnsi="Palatino Linotype" w:cs="Palatino Linotype"/>
          <w:color w:val="000000" w:themeColor="text1"/>
        </w:rPr>
      </w:pPr>
    </w:p>
    <w:p w:rsidR="009C040E" w:rsidRPr="007A1765" w:rsidRDefault="009C040E" w:rsidP="007A1765">
      <w:pPr>
        <w:spacing w:before="240" w:after="240" w:line="360" w:lineRule="auto"/>
        <w:ind w:right="-28"/>
        <w:jc w:val="both"/>
        <w:rPr>
          <w:rFonts w:ascii="Palatino Linotype" w:eastAsia="Palatino Linotype" w:hAnsi="Palatino Linotype" w:cs="Palatino Linotype"/>
          <w:color w:val="000000" w:themeColor="text1"/>
        </w:rPr>
      </w:pPr>
    </w:p>
    <w:p w:rsidR="009C040E" w:rsidRPr="007A1765" w:rsidRDefault="009C040E" w:rsidP="007A1765">
      <w:pPr>
        <w:spacing w:before="240" w:after="240" w:line="360" w:lineRule="auto"/>
        <w:ind w:right="-28"/>
        <w:jc w:val="both"/>
        <w:rPr>
          <w:rFonts w:ascii="Palatino Linotype" w:eastAsia="Palatino Linotype" w:hAnsi="Palatino Linotype" w:cs="Palatino Linotype"/>
          <w:color w:val="000000" w:themeColor="text1"/>
        </w:rPr>
      </w:pPr>
    </w:p>
    <w:p w:rsidR="009C040E" w:rsidRPr="007A1765" w:rsidRDefault="009C040E" w:rsidP="007A1765">
      <w:pPr>
        <w:spacing w:before="240" w:after="240" w:line="360" w:lineRule="auto"/>
        <w:ind w:right="-28"/>
        <w:jc w:val="both"/>
        <w:rPr>
          <w:rFonts w:ascii="Palatino Linotype" w:eastAsia="Palatino Linotype" w:hAnsi="Palatino Linotype" w:cs="Palatino Linotype"/>
          <w:color w:val="000000" w:themeColor="text1"/>
        </w:rPr>
      </w:pPr>
    </w:p>
    <w:p w:rsidR="009C040E" w:rsidRPr="007A1765" w:rsidRDefault="009C040E" w:rsidP="007A1765">
      <w:pPr>
        <w:spacing w:before="240" w:after="240" w:line="360" w:lineRule="auto"/>
        <w:ind w:right="-28"/>
        <w:jc w:val="both"/>
        <w:rPr>
          <w:rFonts w:ascii="Palatino Linotype" w:eastAsia="Palatino Linotype" w:hAnsi="Palatino Linotype" w:cs="Palatino Linotype"/>
          <w:color w:val="000000" w:themeColor="text1"/>
        </w:rPr>
      </w:pPr>
    </w:p>
    <w:p w:rsidR="009C040E" w:rsidRPr="007A1765" w:rsidRDefault="009C040E" w:rsidP="007A1765">
      <w:pPr>
        <w:spacing w:before="240" w:after="240" w:line="360" w:lineRule="auto"/>
        <w:ind w:right="-28"/>
        <w:jc w:val="both"/>
        <w:rPr>
          <w:rFonts w:ascii="Palatino Linotype" w:eastAsia="Palatino Linotype" w:hAnsi="Palatino Linotype" w:cs="Palatino Linotype"/>
          <w:color w:val="000000" w:themeColor="text1"/>
        </w:rPr>
      </w:pPr>
    </w:p>
    <w:p w:rsidR="009C040E" w:rsidRPr="007A1765" w:rsidRDefault="009C040E" w:rsidP="007A1765">
      <w:pPr>
        <w:spacing w:before="240" w:after="240" w:line="360" w:lineRule="auto"/>
        <w:ind w:right="-28"/>
        <w:jc w:val="both"/>
        <w:rPr>
          <w:rFonts w:ascii="Palatino Linotype" w:eastAsia="Palatino Linotype" w:hAnsi="Palatino Linotype" w:cs="Palatino Linotype"/>
          <w:color w:val="000000" w:themeColor="text1"/>
        </w:rPr>
      </w:pPr>
    </w:p>
    <w:p w:rsidR="009C040E" w:rsidRPr="007A1765" w:rsidRDefault="009C040E" w:rsidP="007A1765">
      <w:pPr>
        <w:spacing w:before="240" w:after="240" w:line="360" w:lineRule="auto"/>
        <w:ind w:right="-28"/>
        <w:jc w:val="both"/>
        <w:rPr>
          <w:rFonts w:ascii="Palatino Linotype" w:eastAsia="Palatino Linotype" w:hAnsi="Palatino Linotype" w:cs="Palatino Linotype"/>
          <w:color w:val="000000" w:themeColor="text1"/>
        </w:rPr>
      </w:pPr>
    </w:p>
    <w:p w:rsidR="009C040E" w:rsidRPr="007A1765" w:rsidRDefault="009C040E" w:rsidP="007A1765">
      <w:pPr>
        <w:spacing w:before="240" w:after="240" w:line="360" w:lineRule="auto"/>
        <w:ind w:right="-28"/>
        <w:jc w:val="both"/>
        <w:rPr>
          <w:rFonts w:ascii="Palatino Linotype" w:eastAsia="Palatino Linotype" w:hAnsi="Palatino Linotype" w:cs="Palatino Linotype"/>
          <w:color w:val="000000" w:themeColor="text1"/>
        </w:rPr>
      </w:pPr>
    </w:p>
    <w:p w:rsidR="009C040E" w:rsidRPr="007A1765" w:rsidRDefault="009C040E" w:rsidP="007A1765">
      <w:pPr>
        <w:spacing w:before="240" w:after="240" w:line="360" w:lineRule="auto"/>
        <w:ind w:right="-28"/>
        <w:jc w:val="both"/>
        <w:rPr>
          <w:rFonts w:ascii="Palatino Linotype" w:eastAsia="Palatino Linotype" w:hAnsi="Palatino Linotype" w:cs="Palatino Linotype"/>
          <w:color w:val="000000" w:themeColor="text1"/>
        </w:rPr>
      </w:pPr>
    </w:p>
    <w:p w:rsidR="009C040E" w:rsidRPr="007A1765" w:rsidRDefault="009C040E" w:rsidP="007A1765">
      <w:pPr>
        <w:spacing w:before="240" w:after="240" w:line="360" w:lineRule="auto"/>
        <w:ind w:right="-28"/>
        <w:jc w:val="both"/>
        <w:rPr>
          <w:rFonts w:ascii="Palatino Linotype" w:eastAsia="Palatino Linotype" w:hAnsi="Palatino Linotype" w:cs="Palatino Linotype"/>
          <w:color w:val="000000" w:themeColor="text1"/>
        </w:rPr>
      </w:pPr>
    </w:p>
    <w:p w:rsidR="009C040E" w:rsidRPr="007A1765" w:rsidRDefault="009C040E" w:rsidP="007A1765">
      <w:pPr>
        <w:spacing w:before="240" w:after="240" w:line="360" w:lineRule="auto"/>
        <w:ind w:right="-28"/>
        <w:jc w:val="both"/>
        <w:rPr>
          <w:rFonts w:ascii="Palatino Linotype" w:eastAsia="Palatino Linotype" w:hAnsi="Palatino Linotype" w:cs="Palatino Linotype"/>
          <w:color w:val="000000" w:themeColor="text1"/>
        </w:rPr>
      </w:pPr>
    </w:p>
    <w:p w:rsidR="009C040E" w:rsidRPr="007A1765" w:rsidRDefault="009C040E" w:rsidP="007A1765">
      <w:pPr>
        <w:widowControl w:val="0"/>
        <w:pBdr>
          <w:top w:val="nil"/>
          <w:left w:val="nil"/>
          <w:bottom w:val="nil"/>
          <w:right w:val="nil"/>
          <w:between w:val="nil"/>
        </w:pBdr>
        <w:tabs>
          <w:tab w:val="left" w:pos="1701"/>
        </w:tabs>
        <w:spacing w:before="240" w:line="360" w:lineRule="auto"/>
        <w:ind w:right="-28"/>
        <w:jc w:val="both"/>
        <w:rPr>
          <w:rFonts w:ascii="Palatino Linotype" w:eastAsia="Palatino Linotype" w:hAnsi="Palatino Linotype" w:cs="Palatino Linotype"/>
          <w:color w:val="000000" w:themeColor="text1"/>
        </w:rPr>
      </w:pPr>
    </w:p>
    <w:p w:rsidR="009C040E" w:rsidRPr="007A1765" w:rsidRDefault="009C040E" w:rsidP="007A1765">
      <w:pPr>
        <w:widowControl w:val="0"/>
        <w:pBdr>
          <w:top w:val="nil"/>
          <w:left w:val="nil"/>
          <w:bottom w:val="nil"/>
          <w:right w:val="nil"/>
          <w:between w:val="nil"/>
        </w:pBdr>
        <w:tabs>
          <w:tab w:val="left" w:pos="1701"/>
        </w:tabs>
        <w:spacing w:after="240" w:line="360" w:lineRule="auto"/>
        <w:ind w:right="-28"/>
        <w:jc w:val="both"/>
        <w:rPr>
          <w:rFonts w:ascii="Palatino Linotype" w:eastAsia="Palatino Linotype" w:hAnsi="Palatino Linotype" w:cs="Palatino Linotype"/>
          <w:color w:val="000000" w:themeColor="text1"/>
        </w:rPr>
      </w:pPr>
    </w:p>
    <w:sectPr w:rsidR="009C040E" w:rsidRPr="007A1765" w:rsidSect="00E97AA2">
      <w:headerReference w:type="even" r:id="rId15"/>
      <w:headerReference w:type="default" r:id="rId16"/>
      <w:footerReference w:type="default" r:id="rId17"/>
      <w:headerReference w:type="first" r:id="rId18"/>
      <w:footerReference w:type="first" r:id="rId19"/>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EA2" w:rsidRDefault="00063EA2">
      <w:r>
        <w:separator/>
      </w:r>
    </w:p>
  </w:endnote>
  <w:endnote w:type="continuationSeparator" w:id="0">
    <w:p w:rsidR="00063EA2" w:rsidRDefault="0006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06A" w:rsidRPr="00E97AA2" w:rsidRDefault="007D106A">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E97AA2">
      <w:rPr>
        <w:rFonts w:ascii="Palatino Linotype" w:hAnsi="Palatino Linotype"/>
        <w:color w:val="000000"/>
        <w:sz w:val="22"/>
      </w:rPr>
      <w:t xml:space="preserve">Página </w:t>
    </w:r>
    <w:r w:rsidRPr="00E97AA2">
      <w:rPr>
        <w:rFonts w:ascii="Palatino Linotype" w:hAnsi="Palatino Linotype"/>
        <w:b/>
        <w:color w:val="000000"/>
        <w:sz w:val="22"/>
      </w:rPr>
      <w:fldChar w:fldCharType="begin"/>
    </w:r>
    <w:r w:rsidRPr="00E97AA2">
      <w:rPr>
        <w:rFonts w:ascii="Palatino Linotype" w:hAnsi="Palatino Linotype"/>
        <w:b/>
        <w:color w:val="000000"/>
        <w:sz w:val="22"/>
      </w:rPr>
      <w:instrText>PAGE</w:instrText>
    </w:r>
    <w:r w:rsidRPr="00E97AA2">
      <w:rPr>
        <w:rFonts w:ascii="Palatino Linotype" w:hAnsi="Palatino Linotype"/>
        <w:b/>
        <w:color w:val="000000"/>
        <w:sz w:val="22"/>
      </w:rPr>
      <w:fldChar w:fldCharType="separate"/>
    </w:r>
    <w:r w:rsidR="00613766">
      <w:rPr>
        <w:rFonts w:ascii="Palatino Linotype" w:hAnsi="Palatino Linotype"/>
        <w:b/>
        <w:noProof/>
        <w:color w:val="000000"/>
        <w:sz w:val="22"/>
      </w:rPr>
      <w:t>18</w:t>
    </w:r>
    <w:r w:rsidRPr="00E97AA2">
      <w:rPr>
        <w:rFonts w:ascii="Palatino Linotype" w:hAnsi="Palatino Linotype"/>
        <w:b/>
        <w:color w:val="000000"/>
        <w:sz w:val="22"/>
      </w:rPr>
      <w:fldChar w:fldCharType="end"/>
    </w:r>
    <w:r w:rsidRPr="00E97AA2">
      <w:rPr>
        <w:rFonts w:ascii="Palatino Linotype" w:hAnsi="Palatino Linotype"/>
        <w:color w:val="000000"/>
        <w:sz w:val="22"/>
      </w:rPr>
      <w:t xml:space="preserve"> de </w:t>
    </w:r>
    <w:r w:rsidRPr="00E97AA2">
      <w:rPr>
        <w:rFonts w:ascii="Palatino Linotype" w:hAnsi="Palatino Linotype"/>
        <w:b/>
        <w:color w:val="000000"/>
        <w:sz w:val="22"/>
      </w:rPr>
      <w:fldChar w:fldCharType="begin"/>
    </w:r>
    <w:r w:rsidRPr="00E97AA2">
      <w:rPr>
        <w:rFonts w:ascii="Palatino Linotype" w:hAnsi="Palatino Linotype"/>
        <w:b/>
        <w:color w:val="000000"/>
        <w:sz w:val="22"/>
      </w:rPr>
      <w:instrText>NUMPAGES</w:instrText>
    </w:r>
    <w:r w:rsidRPr="00E97AA2">
      <w:rPr>
        <w:rFonts w:ascii="Palatino Linotype" w:hAnsi="Palatino Linotype"/>
        <w:b/>
        <w:color w:val="000000"/>
        <w:sz w:val="22"/>
      </w:rPr>
      <w:fldChar w:fldCharType="separate"/>
    </w:r>
    <w:r w:rsidR="00613766">
      <w:rPr>
        <w:rFonts w:ascii="Palatino Linotype" w:hAnsi="Palatino Linotype"/>
        <w:b/>
        <w:noProof/>
        <w:color w:val="000000"/>
        <w:sz w:val="22"/>
      </w:rPr>
      <w:t>18</w:t>
    </w:r>
    <w:r w:rsidRPr="00E97AA2">
      <w:rPr>
        <w:rFonts w:ascii="Palatino Linotype" w:hAnsi="Palatino Linotype"/>
        <w:b/>
        <w:color w:val="000000"/>
        <w:sz w:val="22"/>
      </w:rPr>
      <w:fldChar w:fldCharType="end"/>
    </w:r>
  </w:p>
  <w:p w:rsidR="007D106A" w:rsidRDefault="007D106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06A" w:rsidRPr="00E97AA2" w:rsidRDefault="007D106A">
    <w:pPr>
      <w:pBdr>
        <w:top w:val="nil"/>
        <w:left w:val="nil"/>
        <w:bottom w:val="nil"/>
        <w:right w:val="nil"/>
        <w:between w:val="nil"/>
      </w:pBdr>
      <w:tabs>
        <w:tab w:val="center" w:pos="4419"/>
        <w:tab w:val="right" w:pos="8838"/>
      </w:tabs>
      <w:jc w:val="right"/>
      <w:rPr>
        <w:color w:val="000000"/>
        <w:sz w:val="22"/>
      </w:rPr>
    </w:pPr>
    <w:r w:rsidRPr="00E97AA2">
      <w:rPr>
        <w:color w:val="000000"/>
        <w:sz w:val="22"/>
      </w:rPr>
      <w:t xml:space="preserve">Página </w:t>
    </w:r>
    <w:r w:rsidRPr="00E97AA2">
      <w:rPr>
        <w:b/>
        <w:color w:val="000000"/>
        <w:sz w:val="22"/>
      </w:rPr>
      <w:fldChar w:fldCharType="begin"/>
    </w:r>
    <w:r w:rsidRPr="00E97AA2">
      <w:rPr>
        <w:b/>
        <w:color w:val="000000"/>
        <w:sz w:val="22"/>
      </w:rPr>
      <w:instrText>PAGE</w:instrText>
    </w:r>
    <w:r w:rsidRPr="00E97AA2">
      <w:rPr>
        <w:b/>
        <w:color w:val="000000"/>
        <w:sz w:val="22"/>
      </w:rPr>
      <w:fldChar w:fldCharType="separate"/>
    </w:r>
    <w:r w:rsidR="00613766">
      <w:rPr>
        <w:b/>
        <w:noProof/>
        <w:color w:val="000000"/>
        <w:sz w:val="22"/>
      </w:rPr>
      <w:t>1</w:t>
    </w:r>
    <w:r w:rsidRPr="00E97AA2">
      <w:rPr>
        <w:b/>
        <w:color w:val="000000"/>
        <w:sz w:val="22"/>
      </w:rPr>
      <w:fldChar w:fldCharType="end"/>
    </w:r>
    <w:r w:rsidRPr="00E97AA2">
      <w:rPr>
        <w:color w:val="000000"/>
        <w:sz w:val="22"/>
      </w:rPr>
      <w:t xml:space="preserve"> de </w:t>
    </w:r>
    <w:r w:rsidRPr="00E97AA2">
      <w:rPr>
        <w:b/>
        <w:color w:val="000000"/>
        <w:sz w:val="22"/>
      </w:rPr>
      <w:fldChar w:fldCharType="begin"/>
    </w:r>
    <w:r w:rsidRPr="00E97AA2">
      <w:rPr>
        <w:b/>
        <w:color w:val="000000"/>
        <w:sz w:val="22"/>
      </w:rPr>
      <w:instrText>NUMPAGES</w:instrText>
    </w:r>
    <w:r w:rsidRPr="00E97AA2">
      <w:rPr>
        <w:b/>
        <w:color w:val="000000"/>
        <w:sz w:val="22"/>
      </w:rPr>
      <w:fldChar w:fldCharType="separate"/>
    </w:r>
    <w:r w:rsidR="00613766">
      <w:rPr>
        <w:b/>
        <w:noProof/>
        <w:color w:val="000000"/>
        <w:sz w:val="22"/>
      </w:rPr>
      <w:t>18</w:t>
    </w:r>
    <w:r w:rsidRPr="00E97AA2">
      <w:rPr>
        <w:b/>
        <w:color w:val="000000"/>
        <w:sz w:val="22"/>
      </w:rPr>
      <w:fldChar w:fldCharType="end"/>
    </w:r>
  </w:p>
  <w:p w:rsidR="007D106A" w:rsidRDefault="007D106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EA2" w:rsidRDefault="00063EA2">
      <w:r>
        <w:separator/>
      </w:r>
    </w:p>
  </w:footnote>
  <w:footnote w:type="continuationSeparator" w:id="0">
    <w:p w:rsidR="00063EA2" w:rsidRDefault="00063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06A" w:rsidRDefault="00063EA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490" w:type="dxa"/>
      <w:tblInd w:w="0" w:type="dxa"/>
      <w:tblLayout w:type="fixed"/>
      <w:tblLook w:val="0400" w:firstRow="0" w:lastRow="0" w:firstColumn="0" w:lastColumn="0" w:noHBand="0" w:noVBand="1"/>
    </w:tblPr>
    <w:tblGrid>
      <w:gridCol w:w="2268"/>
      <w:gridCol w:w="8222"/>
    </w:tblGrid>
    <w:tr w:rsidR="007D106A" w:rsidTr="007A1765">
      <w:trPr>
        <w:trHeight w:val="1435"/>
      </w:trPr>
      <w:tc>
        <w:tcPr>
          <w:tcW w:w="2268" w:type="dxa"/>
          <w:shd w:val="clear" w:color="auto" w:fill="auto"/>
        </w:tcPr>
        <w:p w:rsidR="007D106A" w:rsidRDefault="007D106A">
          <w:pPr>
            <w:tabs>
              <w:tab w:val="right" w:pos="4273"/>
            </w:tabs>
            <w:rPr>
              <w:rFonts w:ascii="Garamond" w:eastAsia="Garamond" w:hAnsi="Garamond" w:cs="Garamond"/>
              <w:sz w:val="16"/>
              <w:szCs w:val="16"/>
            </w:rPr>
          </w:pPr>
        </w:p>
      </w:tc>
      <w:tc>
        <w:tcPr>
          <w:tcW w:w="8222" w:type="dxa"/>
          <w:shd w:val="clear" w:color="auto" w:fill="auto"/>
        </w:tcPr>
        <w:tbl>
          <w:tblPr>
            <w:tblStyle w:val="a0"/>
            <w:tblW w:w="9059" w:type="dxa"/>
            <w:tblInd w:w="311" w:type="dxa"/>
            <w:tblLayout w:type="fixed"/>
            <w:tblLook w:val="0400" w:firstRow="0" w:lastRow="0" w:firstColumn="0" w:lastColumn="0" w:noHBand="0" w:noVBand="1"/>
          </w:tblPr>
          <w:tblGrid>
            <w:gridCol w:w="3531"/>
            <w:gridCol w:w="5528"/>
          </w:tblGrid>
          <w:tr w:rsidR="007D106A" w:rsidTr="00E97AA2">
            <w:trPr>
              <w:trHeight w:val="150"/>
            </w:trPr>
            <w:tc>
              <w:tcPr>
                <w:tcW w:w="3531" w:type="dxa"/>
                <w:shd w:val="clear" w:color="auto" w:fill="auto"/>
              </w:tcPr>
              <w:p w:rsidR="007D106A" w:rsidRPr="007A1765" w:rsidRDefault="007D106A" w:rsidP="007A1765">
                <w:pPr>
                  <w:tabs>
                    <w:tab w:val="right" w:pos="8838"/>
                  </w:tabs>
                  <w:ind w:right="-105"/>
                  <w:jc w:val="right"/>
                  <w:rPr>
                    <w:rFonts w:ascii="Palatino Linotype" w:eastAsia="Palatino Linotype" w:hAnsi="Palatino Linotype" w:cs="Palatino Linotype"/>
                    <w:b/>
                  </w:rPr>
                </w:pPr>
                <w:r w:rsidRPr="007A1765">
                  <w:rPr>
                    <w:rFonts w:ascii="Palatino Linotype" w:eastAsia="Palatino Linotype" w:hAnsi="Palatino Linotype" w:cs="Palatino Linotype"/>
                    <w:b/>
                  </w:rPr>
                  <w:t>Recurso de Revisión:</w:t>
                </w:r>
              </w:p>
            </w:tc>
            <w:tc>
              <w:tcPr>
                <w:tcW w:w="5528" w:type="dxa"/>
                <w:shd w:val="clear" w:color="auto" w:fill="auto"/>
              </w:tcPr>
              <w:p w:rsidR="007D106A" w:rsidRPr="007A1765" w:rsidRDefault="007D106A" w:rsidP="007A1765">
                <w:pPr>
                  <w:tabs>
                    <w:tab w:val="right" w:pos="8838"/>
                  </w:tabs>
                  <w:ind w:right="-102"/>
                  <w:jc w:val="both"/>
                  <w:rPr>
                    <w:rFonts w:ascii="Palatino Linotype" w:eastAsia="Palatino Linotype" w:hAnsi="Palatino Linotype" w:cs="Palatino Linotype"/>
                  </w:rPr>
                </w:pPr>
                <w:r w:rsidRPr="007A1765">
                  <w:rPr>
                    <w:rFonts w:ascii="Palatino Linotype" w:eastAsia="Palatino Linotype" w:hAnsi="Palatino Linotype" w:cs="Palatino Linotype"/>
                  </w:rPr>
                  <w:t>04228/INFOEM/AD/RR/2025</w:t>
                </w:r>
              </w:p>
            </w:tc>
          </w:tr>
          <w:tr w:rsidR="007D106A" w:rsidTr="00E97AA2">
            <w:trPr>
              <w:trHeight w:val="295"/>
            </w:trPr>
            <w:tc>
              <w:tcPr>
                <w:tcW w:w="3531" w:type="dxa"/>
                <w:shd w:val="clear" w:color="auto" w:fill="auto"/>
              </w:tcPr>
              <w:p w:rsidR="007D106A" w:rsidRPr="007A1765" w:rsidRDefault="007D106A" w:rsidP="007A1765">
                <w:pPr>
                  <w:tabs>
                    <w:tab w:val="right" w:pos="8838"/>
                  </w:tabs>
                  <w:ind w:right="-105"/>
                  <w:jc w:val="right"/>
                  <w:rPr>
                    <w:rFonts w:ascii="Palatino Linotype" w:eastAsia="Palatino Linotype" w:hAnsi="Palatino Linotype" w:cs="Palatino Linotype"/>
                    <w:b/>
                  </w:rPr>
                </w:pPr>
                <w:r w:rsidRPr="007A1765">
                  <w:rPr>
                    <w:rFonts w:ascii="Palatino Linotype" w:eastAsia="Palatino Linotype" w:hAnsi="Palatino Linotype" w:cs="Palatino Linotype"/>
                    <w:b/>
                  </w:rPr>
                  <w:t>Sujeto Obligado:</w:t>
                </w:r>
              </w:p>
            </w:tc>
            <w:tc>
              <w:tcPr>
                <w:tcW w:w="5528" w:type="dxa"/>
                <w:shd w:val="clear" w:color="auto" w:fill="auto"/>
              </w:tcPr>
              <w:p w:rsidR="007D106A" w:rsidRPr="007A1765" w:rsidRDefault="007D106A" w:rsidP="007A1765">
                <w:pPr>
                  <w:tabs>
                    <w:tab w:val="left" w:pos="2834"/>
                    <w:tab w:val="right" w:pos="8838"/>
                  </w:tabs>
                  <w:ind w:right="-102"/>
                  <w:jc w:val="both"/>
                  <w:rPr>
                    <w:rFonts w:ascii="Palatino Linotype" w:eastAsia="Palatino Linotype" w:hAnsi="Palatino Linotype" w:cs="Palatino Linotype"/>
                  </w:rPr>
                </w:pPr>
                <w:r w:rsidRPr="007A1765">
                  <w:rPr>
                    <w:rFonts w:ascii="Palatino Linotype" w:eastAsia="Palatino Linotype" w:hAnsi="Palatino Linotype" w:cs="Palatino Linotype"/>
                  </w:rPr>
                  <w:t>Poder Judicial</w:t>
                </w:r>
              </w:p>
            </w:tc>
          </w:tr>
          <w:tr w:rsidR="007D106A" w:rsidTr="00E97AA2">
            <w:trPr>
              <w:trHeight w:val="295"/>
            </w:trPr>
            <w:tc>
              <w:tcPr>
                <w:tcW w:w="3531" w:type="dxa"/>
                <w:shd w:val="clear" w:color="auto" w:fill="auto"/>
              </w:tcPr>
              <w:p w:rsidR="007D106A" w:rsidRPr="007A1765" w:rsidRDefault="007D106A" w:rsidP="007A1765">
                <w:pPr>
                  <w:tabs>
                    <w:tab w:val="right" w:pos="8838"/>
                  </w:tabs>
                  <w:ind w:right="-105"/>
                  <w:jc w:val="right"/>
                  <w:rPr>
                    <w:rFonts w:ascii="Palatino Linotype" w:eastAsia="Palatino Linotype" w:hAnsi="Palatino Linotype" w:cs="Palatino Linotype"/>
                    <w:b/>
                  </w:rPr>
                </w:pPr>
                <w:r w:rsidRPr="007A1765">
                  <w:rPr>
                    <w:rFonts w:ascii="Palatino Linotype" w:eastAsia="Palatino Linotype" w:hAnsi="Palatino Linotype" w:cs="Palatino Linotype"/>
                    <w:b/>
                  </w:rPr>
                  <w:t>Comisionada ponente:</w:t>
                </w:r>
              </w:p>
            </w:tc>
            <w:tc>
              <w:tcPr>
                <w:tcW w:w="5528" w:type="dxa"/>
                <w:shd w:val="clear" w:color="auto" w:fill="auto"/>
              </w:tcPr>
              <w:p w:rsidR="007D106A" w:rsidRPr="007A1765" w:rsidRDefault="007D106A" w:rsidP="007A1765">
                <w:pPr>
                  <w:tabs>
                    <w:tab w:val="right" w:pos="8838"/>
                  </w:tabs>
                  <w:ind w:right="171"/>
                  <w:jc w:val="both"/>
                  <w:rPr>
                    <w:rFonts w:ascii="Palatino Linotype" w:eastAsia="Palatino Linotype" w:hAnsi="Palatino Linotype" w:cs="Palatino Linotype"/>
                  </w:rPr>
                </w:pPr>
                <w:r w:rsidRPr="007A1765">
                  <w:rPr>
                    <w:rFonts w:ascii="Palatino Linotype" w:eastAsia="Palatino Linotype" w:hAnsi="Palatino Linotype" w:cs="Palatino Linotype"/>
                  </w:rPr>
                  <w:t>María del Rosario Mejía Ayala</w:t>
                </w:r>
              </w:p>
              <w:p w:rsidR="007D106A" w:rsidRPr="007A1765" w:rsidRDefault="007D106A" w:rsidP="007A1765">
                <w:pPr>
                  <w:tabs>
                    <w:tab w:val="right" w:pos="8838"/>
                  </w:tabs>
                  <w:ind w:right="171"/>
                  <w:jc w:val="both"/>
                  <w:rPr>
                    <w:rFonts w:ascii="Palatino Linotype" w:eastAsia="Palatino Linotype" w:hAnsi="Palatino Linotype" w:cs="Palatino Linotype"/>
                    <w:b/>
                  </w:rPr>
                </w:pPr>
              </w:p>
            </w:tc>
          </w:tr>
        </w:tbl>
        <w:p w:rsidR="007D106A" w:rsidRDefault="007D106A">
          <w:pPr>
            <w:tabs>
              <w:tab w:val="right" w:pos="8838"/>
            </w:tabs>
            <w:ind w:left="-28"/>
            <w:jc w:val="both"/>
            <w:rPr>
              <w:rFonts w:ascii="Arial" w:eastAsia="Arial" w:hAnsi="Arial" w:cs="Arial"/>
              <w:b/>
              <w:sz w:val="22"/>
              <w:szCs w:val="22"/>
            </w:rPr>
          </w:pPr>
        </w:p>
      </w:tc>
    </w:tr>
  </w:tbl>
  <w:p w:rsidR="007D106A" w:rsidRDefault="00063EA2">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7.15pt;margin-top:-128.45pt;width:605.15pt;height:787.3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348" w:type="dxa"/>
      <w:tblInd w:w="0" w:type="dxa"/>
      <w:tblLayout w:type="fixed"/>
      <w:tblLook w:val="0400" w:firstRow="0" w:lastRow="0" w:firstColumn="0" w:lastColumn="0" w:noHBand="0" w:noVBand="1"/>
    </w:tblPr>
    <w:tblGrid>
      <w:gridCol w:w="2268"/>
      <w:gridCol w:w="8080"/>
    </w:tblGrid>
    <w:tr w:rsidR="007D106A" w:rsidTr="007A1765">
      <w:trPr>
        <w:trHeight w:val="1435"/>
      </w:trPr>
      <w:tc>
        <w:tcPr>
          <w:tcW w:w="2268" w:type="dxa"/>
          <w:shd w:val="clear" w:color="auto" w:fill="auto"/>
        </w:tcPr>
        <w:p w:rsidR="007D106A" w:rsidRDefault="007D106A">
          <w:pPr>
            <w:tabs>
              <w:tab w:val="right" w:pos="4273"/>
            </w:tabs>
            <w:rPr>
              <w:rFonts w:ascii="Garamond" w:eastAsia="Garamond" w:hAnsi="Garamond" w:cs="Garamond"/>
              <w:sz w:val="22"/>
              <w:szCs w:val="22"/>
            </w:rPr>
          </w:pPr>
        </w:p>
      </w:tc>
      <w:tc>
        <w:tcPr>
          <w:tcW w:w="8080" w:type="dxa"/>
          <w:shd w:val="clear" w:color="auto" w:fill="auto"/>
        </w:tcPr>
        <w:tbl>
          <w:tblPr>
            <w:tblStyle w:val="a2"/>
            <w:tblW w:w="8634" w:type="dxa"/>
            <w:tblInd w:w="40" w:type="dxa"/>
            <w:tblLayout w:type="fixed"/>
            <w:tblLook w:val="0400" w:firstRow="0" w:lastRow="0" w:firstColumn="0" w:lastColumn="0" w:noHBand="0" w:noVBand="1"/>
          </w:tblPr>
          <w:tblGrid>
            <w:gridCol w:w="3389"/>
            <w:gridCol w:w="5245"/>
          </w:tblGrid>
          <w:tr w:rsidR="007D106A" w:rsidTr="007A1765">
            <w:trPr>
              <w:trHeight w:val="144"/>
            </w:trPr>
            <w:tc>
              <w:tcPr>
                <w:tcW w:w="3389" w:type="dxa"/>
                <w:shd w:val="clear" w:color="auto" w:fill="auto"/>
              </w:tcPr>
              <w:p w:rsidR="007D106A" w:rsidRPr="007A1765" w:rsidRDefault="007D106A" w:rsidP="007A1765">
                <w:pPr>
                  <w:tabs>
                    <w:tab w:val="right" w:pos="8838"/>
                  </w:tabs>
                  <w:ind w:left="-264" w:firstLine="195"/>
                  <w:jc w:val="right"/>
                  <w:rPr>
                    <w:rFonts w:ascii="Palatino Linotype" w:eastAsia="Palatino Linotype" w:hAnsi="Palatino Linotype" w:cs="Palatino Linotype"/>
                    <w:b/>
                  </w:rPr>
                </w:pPr>
                <w:r w:rsidRPr="007A1765">
                  <w:rPr>
                    <w:rFonts w:ascii="Palatino Linotype" w:eastAsia="Palatino Linotype" w:hAnsi="Palatino Linotype" w:cs="Palatino Linotype"/>
                    <w:b/>
                  </w:rPr>
                  <w:t>Recurso de Revisión:</w:t>
                </w:r>
              </w:p>
            </w:tc>
            <w:tc>
              <w:tcPr>
                <w:tcW w:w="5245" w:type="dxa"/>
                <w:shd w:val="clear" w:color="auto" w:fill="auto"/>
              </w:tcPr>
              <w:p w:rsidR="007D106A" w:rsidRPr="007A1765" w:rsidRDefault="007D106A" w:rsidP="007A1765">
                <w:pPr>
                  <w:tabs>
                    <w:tab w:val="right" w:pos="8838"/>
                  </w:tabs>
                  <w:ind w:left="-115" w:right="-105"/>
                  <w:jc w:val="both"/>
                  <w:rPr>
                    <w:rFonts w:ascii="Palatino Linotype" w:eastAsia="Palatino Linotype" w:hAnsi="Palatino Linotype" w:cs="Palatino Linotype"/>
                  </w:rPr>
                </w:pPr>
                <w:r w:rsidRPr="007A1765">
                  <w:rPr>
                    <w:rFonts w:ascii="Palatino Linotype" w:eastAsia="Palatino Linotype" w:hAnsi="Palatino Linotype" w:cs="Palatino Linotype"/>
                  </w:rPr>
                  <w:t>04228/INFOEM/AD/RR/2025</w:t>
                </w:r>
                <w:r w:rsidRPr="007A1765">
                  <w:rPr>
                    <w:rFonts w:ascii="Palatino Linotype" w:eastAsia="Palatino Linotype" w:hAnsi="Palatino Linotype" w:cs="Palatino Linotype"/>
                    <w:b/>
                  </w:rPr>
                  <w:t xml:space="preserve"> </w:t>
                </w:r>
              </w:p>
            </w:tc>
          </w:tr>
          <w:tr w:rsidR="007D106A" w:rsidTr="007A1765">
            <w:trPr>
              <w:trHeight w:val="144"/>
            </w:trPr>
            <w:tc>
              <w:tcPr>
                <w:tcW w:w="3389" w:type="dxa"/>
                <w:shd w:val="clear" w:color="auto" w:fill="auto"/>
              </w:tcPr>
              <w:p w:rsidR="007D106A" w:rsidRPr="007A1765" w:rsidRDefault="007D106A" w:rsidP="007A1765">
                <w:pPr>
                  <w:tabs>
                    <w:tab w:val="right" w:pos="8838"/>
                  </w:tabs>
                  <w:ind w:left="-74"/>
                  <w:jc w:val="right"/>
                  <w:rPr>
                    <w:rFonts w:ascii="Palatino Linotype" w:eastAsia="Palatino Linotype" w:hAnsi="Palatino Linotype" w:cs="Palatino Linotype"/>
                    <w:b/>
                  </w:rPr>
                </w:pPr>
                <w:r w:rsidRPr="007A1765">
                  <w:rPr>
                    <w:rFonts w:ascii="Palatino Linotype" w:eastAsia="Palatino Linotype" w:hAnsi="Palatino Linotype" w:cs="Palatino Linotype"/>
                    <w:b/>
                  </w:rPr>
                  <w:t>Recurrente:</w:t>
                </w:r>
              </w:p>
            </w:tc>
            <w:tc>
              <w:tcPr>
                <w:tcW w:w="5245" w:type="dxa"/>
                <w:shd w:val="clear" w:color="auto" w:fill="auto"/>
              </w:tcPr>
              <w:p w:rsidR="007D106A" w:rsidRPr="007A1765" w:rsidRDefault="00613766" w:rsidP="007A1765">
                <w:pPr>
                  <w:tabs>
                    <w:tab w:val="left" w:pos="3122"/>
                    <w:tab w:val="right" w:pos="8838"/>
                  </w:tabs>
                  <w:ind w:left="-115"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7D106A" w:rsidTr="007A1765">
            <w:trPr>
              <w:trHeight w:val="283"/>
            </w:trPr>
            <w:tc>
              <w:tcPr>
                <w:tcW w:w="3389" w:type="dxa"/>
                <w:shd w:val="clear" w:color="auto" w:fill="auto"/>
              </w:tcPr>
              <w:p w:rsidR="007D106A" w:rsidRPr="007A1765" w:rsidRDefault="007D106A" w:rsidP="007A1765">
                <w:pPr>
                  <w:tabs>
                    <w:tab w:val="right" w:pos="8838"/>
                  </w:tabs>
                  <w:ind w:left="-74"/>
                  <w:jc w:val="right"/>
                  <w:rPr>
                    <w:rFonts w:ascii="Palatino Linotype" w:eastAsia="Palatino Linotype" w:hAnsi="Palatino Linotype" w:cs="Palatino Linotype"/>
                    <w:b/>
                  </w:rPr>
                </w:pPr>
                <w:r w:rsidRPr="007A1765">
                  <w:rPr>
                    <w:rFonts w:ascii="Palatino Linotype" w:eastAsia="Palatino Linotype" w:hAnsi="Palatino Linotype" w:cs="Palatino Linotype"/>
                    <w:b/>
                  </w:rPr>
                  <w:t>Sujeto Obligado:</w:t>
                </w:r>
              </w:p>
            </w:tc>
            <w:tc>
              <w:tcPr>
                <w:tcW w:w="5245" w:type="dxa"/>
                <w:shd w:val="clear" w:color="auto" w:fill="auto"/>
              </w:tcPr>
              <w:p w:rsidR="007D106A" w:rsidRPr="007A1765" w:rsidRDefault="007D106A" w:rsidP="007A1765">
                <w:pPr>
                  <w:tabs>
                    <w:tab w:val="left" w:pos="2834"/>
                    <w:tab w:val="right" w:pos="8838"/>
                  </w:tabs>
                  <w:ind w:left="-115" w:right="-105"/>
                  <w:jc w:val="both"/>
                  <w:rPr>
                    <w:rFonts w:ascii="Palatino Linotype" w:eastAsia="Palatino Linotype" w:hAnsi="Palatino Linotype" w:cs="Palatino Linotype"/>
                  </w:rPr>
                </w:pPr>
                <w:r w:rsidRPr="007A1765">
                  <w:rPr>
                    <w:rFonts w:ascii="Palatino Linotype" w:eastAsia="Palatino Linotype" w:hAnsi="Palatino Linotype" w:cs="Palatino Linotype"/>
                  </w:rPr>
                  <w:t>Poder Judicial</w:t>
                </w:r>
              </w:p>
            </w:tc>
          </w:tr>
          <w:tr w:rsidR="007D106A" w:rsidTr="007A1765">
            <w:trPr>
              <w:trHeight w:val="283"/>
            </w:trPr>
            <w:tc>
              <w:tcPr>
                <w:tcW w:w="3389" w:type="dxa"/>
                <w:shd w:val="clear" w:color="auto" w:fill="auto"/>
              </w:tcPr>
              <w:p w:rsidR="007D106A" w:rsidRPr="007A1765" w:rsidRDefault="007D106A" w:rsidP="007A1765">
                <w:pPr>
                  <w:tabs>
                    <w:tab w:val="right" w:pos="8838"/>
                  </w:tabs>
                  <w:ind w:left="-74"/>
                  <w:jc w:val="right"/>
                  <w:rPr>
                    <w:rFonts w:ascii="Palatino Linotype" w:eastAsia="Palatino Linotype" w:hAnsi="Palatino Linotype" w:cs="Palatino Linotype"/>
                    <w:b/>
                  </w:rPr>
                </w:pPr>
                <w:r w:rsidRPr="007A1765">
                  <w:rPr>
                    <w:rFonts w:ascii="Palatino Linotype" w:eastAsia="Palatino Linotype" w:hAnsi="Palatino Linotype" w:cs="Palatino Linotype"/>
                    <w:b/>
                  </w:rPr>
                  <w:t>Comisionada ponente:</w:t>
                </w:r>
              </w:p>
            </w:tc>
            <w:tc>
              <w:tcPr>
                <w:tcW w:w="5245" w:type="dxa"/>
                <w:shd w:val="clear" w:color="auto" w:fill="auto"/>
              </w:tcPr>
              <w:p w:rsidR="007D106A" w:rsidRPr="007A1765" w:rsidRDefault="007D106A" w:rsidP="007A1765">
                <w:pPr>
                  <w:tabs>
                    <w:tab w:val="right" w:pos="8838"/>
                  </w:tabs>
                  <w:ind w:left="-115" w:right="-105"/>
                  <w:jc w:val="both"/>
                  <w:rPr>
                    <w:rFonts w:ascii="Palatino Linotype" w:eastAsia="Palatino Linotype" w:hAnsi="Palatino Linotype" w:cs="Palatino Linotype"/>
                  </w:rPr>
                </w:pPr>
                <w:r w:rsidRPr="007A1765">
                  <w:rPr>
                    <w:rFonts w:ascii="Palatino Linotype" w:eastAsia="Palatino Linotype" w:hAnsi="Palatino Linotype" w:cs="Palatino Linotype"/>
                  </w:rPr>
                  <w:t>María del Rosario Mejía Ayala</w:t>
                </w:r>
              </w:p>
              <w:p w:rsidR="007D106A" w:rsidRPr="007A1765" w:rsidRDefault="007D106A" w:rsidP="007A1765">
                <w:pPr>
                  <w:tabs>
                    <w:tab w:val="right" w:pos="8838"/>
                  </w:tabs>
                  <w:ind w:left="-115" w:right="-105"/>
                  <w:jc w:val="both"/>
                  <w:rPr>
                    <w:rFonts w:ascii="Palatino Linotype" w:eastAsia="Palatino Linotype" w:hAnsi="Palatino Linotype" w:cs="Palatino Linotype"/>
                    <w:b/>
                  </w:rPr>
                </w:pPr>
              </w:p>
            </w:tc>
          </w:tr>
        </w:tbl>
        <w:p w:rsidR="007D106A" w:rsidRDefault="007D106A">
          <w:pPr>
            <w:tabs>
              <w:tab w:val="right" w:pos="8838"/>
            </w:tabs>
            <w:ind w:left="-28"/>
            <w:jc w:val="both"/>
            <w:rPr>
              <w:rFonts w:ascii="Arial" w:eastAsia="Arial" w:hAnsi="Arial" w:cs="Arial"/>
              <w:b/>
              <w:sz w:val="22"/>
              <w:szCs w:val="22"/>
            </w:rPr>
          </w:pPr>
        </w:p>
      </w:tc>
    </w:tr>
  </w:tbl>
  <w:p w:rsidR="007D106A" w:rsidRDefault="00063EA2">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5.05pt;margin-top:-127.75pt;width:606.3pt;height:78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32AE1"/>
    <w:multiLevelType w:val="hybridMultilevel"/>
    <w:tmpl w:val="772EA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747FEE"/>
    <w:multiLevelType w:val="multilevel"/>
    <w:tmpl w:val="50AC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C183A"/>
    <w:multiLevelType w:val="multilevel"/>
    <w:tmpl w:val="403220B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7420E6"/>
    <w:multiLevelType w:val="multilevel"/>
    <w:tmpl w:val="795E71E6"/>
    <w:lvl w:ilvl="0">
      <w:start w:val="1"/>
      <w:numFmt w:val="decimal"/>
      <w:lvlText w:val="%1."/>
      <w:lvlJc w:val="left"/>
      <w:pPr>
        <w:ind w:left="433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DB3A2E"/>
    <w:multiLevelType w:val="hybridMultilevel"/>
    <w:tmpl w:val="98B4C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DF06EA2"/>
    <w:multiLevelType w:val="multilevel"/>
    <w:tmpl w:val="194247A4"/>
    <w:lvl w:ilvl="0">
      <w:start w:val="1"/>
      <w:numFmt w:val="decimal"/>
      <w:lvlText w:val="%1."/>
      <w:lvlJc w:val="left"/>
      <w:pPr>
        <w:ind w:left="502"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871BE4"/>
    <w:multiLevelType w:val="multilevel"/>
    <w:tmpl w:val="45B6C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467340"/>
    <w:multiLevelType w:val="multilevel"/>
    <w:tmpl w:val="57C6C32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76305045"/>
    <w:multiLevelType w:val="multilevel"/>
    <w:tmpl w:val="7C60E4F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76F0394A"/>
    <w:multiLevelType w:val="multilevel"/>
    <w:tmpl w:val="17A0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8"/>
  </w:num>
  <w:num w:numId="5">
    <w:abstractNumId w:val="9"/>
  </w:num>
  <w:num w:numId="6">
    <w:abstractNumId w:val="0"/>
  </w:num>
  <w:num w:numId="7">
    <w:abstractNumId w:val="1"/>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40E"/>
    <w:rsid w:val="00005443"/>
    <w:rsid w:val="00063EA2"/>
    <w:rsid w:val="000A1321"/>
    <w:rsid w:val="000A3809"/>
    <w:rsid w:val="00174884"/>
    <w:rsid w:val="001846E2"/>
    <w:rsid w:val="00226EF9"/>
    <w:rsid w:val="0026452D"/>
    <w:rsid w:val="002D69AF"/>
    <w:rsid w:val="002E44AE"/>
    <w:rsid w:val="0033665C"/>
    <w:rsid w:val="00347F01"/>
    <w:rsid w:val="003529DF"/>
    <w:rsid w:val="00403710"/>
    <w:rsid w:val="00404FAF"/>
    <w:rsid w:val="00457736"/>
    <w:rsid w:val="004B5A5F"/>
    <w:rsid w:val="004B6371"/>
    <w:rsid w:val="00613766"/>
    <w:rsid w:val="00636005"/>
    <w:rsid w:val="00670AC8"/>
    <w:rsid w:val="00693660"/>
    <w:rsid w:val="00697B59"/>
    <w:rsid w:val="006A5E29"/>
    <w:rsid w:val="006C3991"/>
    <w:rsid w:val="006F6C19"/>
    <w:rsid w:val="007343C5"/>
    <w:rsid w:val="00742318"/>
    <w:rsid w:val="007A1765"/>
    <w:rsid w:val="007C0115"/>
    <w:rsid w:val="007D106A"/>
    <w:rsid w:val="00817FE9"/>
    <w:rsid w:val="00843CD6"/>
    <w:rsid w:val="00896742"/>
    <w:rsid w:val="00944E9A"/>
    <w:rsid w:val="009C040E"/>
    <w:rsid w:val="009C5CD1"/>
    <w:rsid w:val="009F17FE"/>
    <w:rsid w:val="009F7B5B"/>
    <w:rsid w:val="00A57B82"/>
    <w:rsid w:val="00A721F8"/>
    <w:rsid w:val="00B015AD"/>
    <w:rsid w:val="00B47657"/>
    <w:rsid w:val="00BA217D"/>
    <w:rsid w:val="00BE4CCA"/>
    <w:rsid w:val="00BF3F1C"/>
    <w:rsid w:val="00C03F44"/>
    <w:rsid w:val="00CB57A6"/>
    <w:rsid w:val="00CC228A"/>
    <w:rsid w:val="00CE3CAB"/>
    <w:rsid w:val="00CF0574"/>
    <w:rsid w:val="00D0322B"/>
    <w:rsid w:val="00E01F84"/>
    <w:rsid w:val="00E3783A"/>
    <w:rsid w:val="00E966E2"/>
    <w:rsid w:val="00E97AA2"/>
    <w:rsid w:val="00EE681F"/>
    <w:rsid w:val="00F359F8"/>
    <w:rsid w:val="00F67A57"/>
    <w:rsid w:val="00F9404F"/>
    <w:rsid w:val="00FF7D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725F6EE-093F-437E-976B-DF401E4A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0A9"/>
  </w:style>
  <w:style w:type="paragraph" w:styleId="Ttulo1">
    <w:name w:val="heading 1"/>
    <w:basedOn w:val="Normal"/>
    <w:next w:val="Normal"/>
    <w:link w:val="Ttulo1Car"/>
    <w:uiPriority w:val="9"/>
    <w:qFormat/>
    <w:rsid w:val="00AF50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F50A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AF50A9"/>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AF50A9"/>
    <w:pPr>
      <w:tabs>
        <w:tab w:val="center" w:pos="4419"/>
        <w:tab w:val="right" w:pos="8838"/>
      </w:tabs>
    </w:pPr>
  </w:style>
  <w:style w:type="character" w:customStyle="1" w:styleId="EncabezadoCar">
    <w:name w:val="Encabezado Car"/>
    <w:basedOn w:val="Fuentedeprrafopredeter"/>
    <w:link w:val="Encabezado"/>
    <w:uiPriority w:val="99"/>
    <w:rsid w:val="00AF50A9"/>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F50A9"/>
    <w:pPr>
      <w:tabs>
        <w:tab w:val="center" w:pos="4419"/>
        <w:tab w:val="right" w:pos="8838"/>
      </w:tabs>
    </w:pPr>
  </w:style>
  <w:style w:type="character" w:customStyle="1" w:styleId="PiedepginaCar">
    <w:name w:val="Pie de página Car"/>
    <w:basedOn w:val="Fuentedeprrafopredeter"/>
    <w:link w:val="Piedepgina"/>
    <w:uiPriority w:val="99"/>
    <w:rsid w:val="00AF50A9"/>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50A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F50A9"/>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AF50A9"/>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F50A9"/>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AF50A9"/>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F50A9"/>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AF50A9"/>
    <w:rPr>
      <w:rFonts w:ascii="Times New Roman" w:eastAsia="Times New Roman" w:hAnsi="Times New Roman" w:cs="Times New Roman"/>
      <w:sz w:val="20"/>
      <w:szCs w:val="20"/>
      <w:lang w:val="es-MX" w:eastAsia="es-MX"/>
    </w:rPr>
  </w:style>
  <w:style w:type="character" w:customStyle="1" w:styleId="Ttulo2Car">
    <w:name w:val="Título 2 Car"/>
    <w:basedOn w:val="Fuentedeprrafopredeter"/>
    <w:link w:val="Ttulo2"/>
    <w:uiPriority w:val="9"/>
    <w:rsid w:val="00AF50A9"/>
    <w:rPr>
      <w:rFonts w:asciiTheme="majorHAnsi" w:eastAsiaTheme="majorEastAsia" w:hAnsiTheme="majorHAnsi" w:cstheme="majorBidi"/>
      <w:color w:val="2E74B5" w:themeColor="accent1" w:themeShade="BF"/>
      <w:sz w:val="26"/>
      <w:szCs w:val="26"/>
      <w:lang w:val="es-MX" w:eastAsia="es-MX"/>
    </w:rPr>
  </w:style>
  <w:style w:type="paragraph" w:styleId="Textoindependiente">
    <w:name w:val="Body Text"/>
    <w:basedOn w:val="Normal"/>
    <w:link w:val="TextoindependienteCar"/>
    <w:uiPriority w:val="1"/>
    <w:qFormat/>
    <w:rsid w:val="00F15C1E"/>
    <w:pPr>
      <w:widowControl w:val="0"/>
      <w:autoSpaceDE w:val="0"/>
      <w:autoSpaceDN w:val="0"/>
    </w:pPr>
    <w:rPr>
      <w:rFonts w:ascii="Palatino Linotype" w:eastAsia="Palatino Linotype" w:hAnsi="Palatino Linotype" w:cs="Palatino Linotype"/>
      <w:lang w:val="es-ES" w:eastAsia="en-US"/>
    </w:rPr>
  </w:style>
  <w:style w:type="character" w:customStyle="1" w:styleId="TextoindependienteCar">
    <w:name w:val="Texto independiente Car"/>
    <w:basedOn w:val="Fuentedeprrafopredeter"/>
    <w:link w:val="Textoindependiente"/>
    <w:uiPriority w:val="1"/>
    <w:rsid w:val="00F15C1E"/>
    <w:rPr>
      <w:rFonts w:ascii="Palatino Linotype" w:eastAsia="Palatino Linotype" w:hAnsi="Palatino Linotype" w:cs="Palatino Linotype"/>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91500">
      <w:bodyDiv w:val="1"/>
      <w:marLeft w:val="0"/>
      <w:marRight w:val="0"/>
      <w:marTop w:val="0"/>
      <w:marBottom w:val="0"/>
      <w:divBdr>
        <w:top w:val="none" w:sz="0" w:space="0" w:color="auto"/>
        <w:left w:val="none" w:sz="0" w:space="0" w:color="auto"/>
        <w:bottom w:val="none" w:sz="0" w:space="0" w:color="auto"/>
        <w:right w:val="none" w:sz="0" w:space="0" w:color="auto"/>
      </w:divBdr>
    </w:div>
    <w:div w:id="679892299">
      <w:bodyDiv w:val="1"/>
      <w:marLeft w:val="0"/>
      <w:marRight w:val="0"/>
      <w:marTop w:val="0"/>
      <w:marBottom w:val="0"/>
      <w:divBdr>
        <w:top w:val="none" w:sz="0" w:space="0" w:color="auto"/>
        <w:left w:val="none" w:sz="0" w:space="0" w:color="auto"/>
        <w:bottom w:val="none" w:sz="0" w:space="0" w:color="auto"/>
        <w:right w:val="none" w:sz="0" w:space="0" w:color="auto"/>
      </w:divBdr>
    </w:div>
    <w:div w:id="950477478">
      <w:bodyDiv w:val="1"/>
      <w:marLeft w:val="0"/>
      <w:marRight w:val="0"/>
      <w:marTop w:val="0"/>
      <w:marBottom w:val="0"/>
      <w:divBdr>
        <w:top w:val="none" w:sz="0" w:space="0" w:color="auto"/>
        <w:left w:val="none" w:sz="0" w:space="0" w:color="auto"/>
        <w:bottom w:val="none" w:sz="0" w:space="0" w:color="auto"/>
        <w:right w:val="none" w:sz="0" w:space="0" w:color="auto"/>
      </w:divBdr>
    </w:div>
    <w:div w:id="2079136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rcoem.org.mx/sarcoem/solicitud/downloadAttach/2379663.page" TargetMode="External"/><Relationship Id="rId13" Type="http://schemas.openxmlformats.org/officeDocument/2006/relationships/hyperlink" Target="https://sarcoem.org.mx/sarcoem/solicitud/downloadAttach/2379663.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rcoem.org.mx/sarcoem/solicitud/downloadAttachOk/2634395.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rcoem.org.mx/sarcoem/solicitud/downloadAttachOk/2634394.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rcoem.org.mx/sarcoem/solicitud/downloadAttach/2407660.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rcoem.org.mx/sarcoem/solicitud/downloadAttach/2379664.page" TargetMode="External"/><Relationship Id="rId14" Type="http://schemas.openxmlformats.org/officeDocument/2006/relationships/hyperlink" Target="https://sarcoem.org.mx/sarcoem/solicitud/downloadAttach/2379664.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GAUY1aEeOqSC+waxIksk4uUWZQ==">CgMxLjAyCGguZ2pkZ3hzMgloLjMwajB6bGwyCWguMWZvYjl0ZTIJaC4zem55c2g3MgloLjJldDkycDAyCGgudHlqY3d0MgloLjNkeTZ2a20yCWguMXQzaDVzZjIJaC40ZDM0b2c4MgloLjJzOGV5bzEyCWguMTdkcDh2dTgAciExYU5HTXpIdnJINkM1ZldTSHpzNDM1WXhVNk5CYkhQcFg=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4956</Words>
  <Characters>27261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8</cp:revision>
  <cp:lastPrinted>2025-12-19T17:00:00Z</cp:lastPrinted>
  <dcterms:created xsi:type="dcterms:W3CDTF">2025-12-17T19:55:00Z</dcterms:created>
  <dcterms:modified xsi:type="dcterms:W3CDTF">2026-01-23T20:26:00Z</dcterms:modified>
</cp:coreProperties>
</file>