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30B68" w14:textId="47723ABC" w:rsidR="001053B7" w:rsidRPr="000D45F5" w:rsidRDefault="00344E2F" w:rsidP="001053B7">
      <w:pPr>
        <w:spacing w:before="240" w:after="240" w:line="360" w:lineRule="auto"/>
        <w:jc w:val="both"/>
        <w:rPr>
          <w:rFonts w:ascii="Palatino Linotype" w:eastAsia="Palatino Linotype" w:hAnsi="Palatino Linotype" w:cs="Palatino Linotype"/>
          <w:b/>
        </w:rPr>
      </w:pPr>
      <w:r w:rsidRPr="000D45F5">
        <w:rPr>
          <w:rFonts w:ascii="Palatino Linotype" w:eastAsia="Palatino Linotype" w:hAnsi="Palatino Linotype" w:cs="Palatino Linotype"/>
        </w:rPr>
        <w:t>Resolución</w:t>
      </w:r>
      <w:r w:rsidR="001053B7" w:rsidRPr="000D45F5">
        <w:rPr>
          <w:rFonts w:ascii="Palatino Linotype" w:eastAsia="Palatino Linotype" w:hAnsi="Palatino Linotype" w:cs="Palatino Linotype"/>
        </w:rPr>
        <w:t xml:space="preserve"> del Pleno del Instituto de Transparencia, Acceso a la Información Pública y Protección de Datos Personales del Estado de México y Municipios, con domicilio en Metepec, Estado de México, a </w:t>
      </w:r>
      <w:r w:rsidR="00FC195A" w:rsidRPr="000D45F5">
        <w:rPr>
          <w:rFonts w:ascii="Palatino Linotype" w:eastAsia="Palatino Linotype" w:hAnsi="Palatino Linotype" w:cs="Palatino Linotype"/>
          <w:b/>
        </w:rPr>
        <w:t>seis</w:t>
      </w:r>
      <w:r w:rsidR="004C30A7" w:rsidRPr="000D45F5">
        <w:rPr>
          <w:rFonts w:ascii="Palatino Linotype" w:eastAsia="Palatino Linotype" w:hAnsi="Palatino Linotype" w:cs="Palatino Linotype"/>
          <w:b/>
        </w:rPr>
        <w:t xml:space="preserve"> de marzo </w:t>
      </w:r>
      <w:r w:rsidR="000B5445" w:rsidRPr="000D45F5">
        <w:rPr>
          <w:rFonts w:ascii="Palatino Linotype" w:eastAsia="Palatino Linotype" w:hAnsi="Palatino Linotype" w:cs="Palatino Linotype"/>
          <w:b/>
        </w:rPr>
        <w:t>de dos mil veinticinco</w:t>
      </w:r>
      <w:r w:rsidR="001053B7" w:rsidRPr="000D45F5">
        <w:rPr>
          <w:rFonts w:ascii="Palatino Linotype" w:eastAsia="Palatino Linotype" w:hAnsi="Palatino Linotype" w:cs="Palatino Linotype"/>
        </w:rPr>
        <w:t xml:space="preserve">. </w:t>
      </w:r>
    </w:p>
    <w:p w14:paraId="7DD95F08" w14:textId="754D8764" w:rsidR="001053B7" w:rsidRPr="000D45F5" w:rsidRDefault="001053B7" w:rsidP="000B5445">
      <w:pPr>
        <w:spacing w:line="360" w:lineRule="auto"/>
        <w:jc w:val="both"/>
        <w:rPr>
          <w:rFonts w:ascii="Palatino Linotype" w:eastAsia="Palatino Linotype" w:hAnsi="Palatino Linotype" w:cs="Palatino Linotype"/>
          <w:b/>
        </w:rPr>
      </w:pPr>
      <w:bookmarkStart w:id="0" w:name="_heading=h.1t3h5sf" w:colFirst="0" w:colLast="0"/>
      <w:bookmarkEnd w:id="0"/>
      <w:r w:rsidRPr="000D45F5">
        <w:rPr>
          <w:rFonts w:ascii="Palatino Linotype" w:eastAsia="Palatino Linotype" w:hAnsi="Palatino Linotype" w:cs="Palatino Linotype"/>
          <w:b/>
        </w:rPr>
        <w:t>VISTO</w:t>
      </w:r>
      <w:r w:rsidRPr="000D45F5">
        <w:rPr>
          <w:rFonts w:ascii="Palatino Linotype" w:eastAsia="Palatino Linotype" w:hAnsi="Palatino Linotype" w:cs="Palatino Linotype"/>
        </w:rPr>
        <w:t xml:space="preserve"> el expediente formado con</w:t>
      </w:r>
      <w:r w:rsidR="00B65DA6" w:rsidRPr="000D45F5">
        <w:rPr>
          <w:rFonts w:ascii="Palatino Linotype" w:eastAsia="Palatino Linotype" w:hAnsi="Palatino Linotype" w:cs="Palatino Linotype"/>
        </w:rPr>
        <w:t xml:space="preserve"> motivo del recurso de revisión </w:t>
      </w:r>
      <w:r w:rsidR="00797ED5" w:rsidRPr="000D45F5">
        <w:rPr>
          <w:rFonts w:ascii="Palatino Linotype" w:eastAsia="Palatino Linotype" w:hAnsi="Palatino Linotype" w:cs="Palatino Linotype"/>
          <w:b/>
          <w:lang w:val="es-ES_tradnl"/>
        </w:rPr>
        <w:t>04388/INFOEM/OD/RR/2024</w:t>
      </w:r>
      <w:r w:rsidRPr="000D45F5">
        <w:rPr>
          <w:rFonts w:ascii="Palatino Linotype" w:eastAsia="Palatino Linotype" w:hAnsi="Palatino Linotype" w:cs="Palatino Linotype"/>
        </w:rPr>
        <w:t xml:space="preserve">, promovido por </w:t>
      </w:r>
      <w:r w:rsidR="00B67E24">
        <w:rPr>
          <w:rFonts w:ascii="Palatino Linotype" w:hAnsi="Palatino Linotype"/>
          <w:b/>
          <w:bCs/>
          <w:sz w:val="22"/>
          <w:szCs w:val="22"/>
        </w:rPr>
        <w:t>XXXX</w:t>
      </w:r>
      <w:r w:rsidRPr="000D45F5">
        <w:rPr>
          <w:rFonts w:ascii="Palatino Linotype" w:eastAsia="Palatino Linotype" w:hAnsi="Palatino Linotype" w:cs="Palatino Linotype"/>
          <w:b/>
        </w:rPr>
        <w:t xml:space="preserve">, </w:t>
      </w:r>
      <w:r w:rsidRPr="000D45F5">
        <w:rPr>
          <w:rFonts w:ascii="Palatino Linotype" w:eastAsia="Palatino Linotype" w:hAnsi="Palatino Linotype" w:cs="Palatino Linotype"/>
        </w:rPr>
        <w:t xml:space="preserve">en lo sucesivo </w:t>
      </w:r>
      <w:r w:rsidR="000F7F64" w:rsidRPr="000D45F5">
        <w:rPr>
          <w:rFonts w:ascii="Palatino Linotype" w:eastAsia="Palatino Linotype" w:hAnsi="Palatino Linotype" w:cs="Palatino Linotype"/>
        </w:rPr>
        <w:t>la</w:t>
      </w:r>
      <w:r w:rsidRPr="000D45F5">
        <w:rPr>
          <w:rFonts w:ascii="Palatino Linotype" w:eastAsia="Palatino Linotype" w:hAnsi="Palatino Linotype" w:cs="Palatino Linotype"/>
          <w:b/>
        </w:rPr>
        <w:t xml:space="preserve"> Recurrente</w:t>
      </w:r>
      <w:r w:rsidR="00701821" w:rsidRPr="000D45F5">
        <w:rPr>
          <w:rFonts w:ascii="Palatino Linotype" w:eastAsia="Palatino Linotype" w:hAnsi="Palatino Linotype" w:cs="Palatino Linotype"/>
        </w:rPr>
        <w:t xml:space="preserve"> en contra de la respuesta </w:t>
      </w:r>
      <w:r w:rsidR="000B5445" w:rsidRPr="000D45F5">
        <w:rPr>
          <w:rFonts w:ascii="Palatino Linotype" w:eastAsia="Palatino Linotype" w:hAnsi="Palatino Linotype" w:cs="Palatino Linotype"/>
        </w:rPr>
        <w:t>del</w:t>
      </w:r>
      <w:r w:rsidR="00701821" w:rsidRPr="000D45F5">
        <w:rPr>
          <w:rFonts w:ascii="Palatino Linotype" w:eastAsia="Palatino Linotype" w:hAnsi="Palatino Linotype" w:cs="Palatino Linotype"/>
        </w:rPr>
        <w:t xml:space="preserve"> </w:t>
      </w:r>
      <w:r w:rsidR="000B5445" w:rsidRPr="000D45F5">
        <w:rPr>
          <w:rFonts w:ascii="Palatino Linotype" w:eastAsia="Palatino Linotype" w:hAnsi="Palatino Linotype" w:cs="Palatino Linotype"/>
          <w:b/>
          <w:bCs/>
        </w:rPr>
        <w:t>Tribunal Estatal de Conciliación y Arbitraje</w:t>
      </w:r>
      <w:r w:rsidRPr="000D45F5">
        <w:rPr>
          <w:rFonts w:ascii="Palatino Linotype" w:eastAsia="Palatino Linotype" w:hAnsi="Palatino Linotype" w:cs="Palatino Linotype"/>
          <w:b/>
        </w:rPr>
        <w:t xml:space="preserve">, </w:t>
      </w:r>
      <w:r w:rsidRPr="000D45F5">
        <w:rPr>
          <w:rFonts w:ascii="Palatino Linotype" w:eastAsia="Palatino Linotype" w:hAnsi="Palatino Linotype" w:cs="Palatino Linotype"/>
        </w:rPr>
        <w:t>en lo sucesivo el</w:t>
      </w:r>
      <w:r w:rsidRPr="000D45F5">
        <w:rPr>
          <w:rFonts w:ascii="Palatino Linotype" w:eastAsia="Palatino Linotype" w:hAnsi="Palatino Linotype" w:cs="Palatino Linotype"/>
          <w:b/>
        </w:rPr>
        <w:t xml:space="preserve"> Sujeto Obligado</w:t>
      </w:r>
      <w:r w:rsidRPr="000D45F5">
        <w:rPr>
          <w:rFonts w:ascii="Palatino Linotype" w:eastAsia="Palatino Linotype" w:hAnsi="Palatino Linotype" w:cs="Palatino Linotype"/>
        </w:rPr>
        <w:t xml:space="preserve">, se procede a dictar la presente Resolución con base en los siguientes: </w:t>
      </w:r>
      <w:r w:rsidR="000B5445" w:rsidRPr="000D45F5">
        <w:rPr>
          <w:rFonts w:ascii="Palatino Linotype" w:eastAsia="Palatino Linotype" w:hAnsi="Palatino Linotype" w:cs="Palatino Linotype"/>
        </w:rPr>
        <w:t xml:space="preserve"> </w:t>
      </w:r>
    </w:p>
    <w:p w14:paraId="171FB656" w14:textId="77777777" w:rsidR="001053B7" w:rsidRPr="000D45F5" w:rsidRDefault="001053B7" w:rsidP="001053B7">
      <w:pPr>
        <w:spacing w:before="240" w:after="240" w:line="360" w:lineRule="auto"/>
        <w:jc w:val="center"/>
        <w:rPr>
          <w:rFonts w:ascii="Palatino Linotype" w:eastAsia="Palatino Linotype" w:hAnsi="Palatino Linotype" w:cs="Palatino Linotype"/>
          <w:b/>
        </w:rPr>
      </w:pPr>
      <w:r w:rsidRPr="000D45F5">
        <w:rPr>
          <w:rFonts w:ascii="Palatino Linotype" w:eastAsia="Palatino Linotype" w:hAnsi="Palatino Linotype" w:cs="Palatino Linotype"/>
          <w:b/>
        </w:rPr>
        <w:t>A N T E C E D E N T E S</w:t>
      </w:r>
    </w:p>
    <w:p w14:paraId="36A2C19B" w14:textId="6F036F45" w:rsidR="00EB1DF6" w:rsidRPr="000D45F5" w:rsidRDefault="001053B7" w:rsidP="00EB1DF6">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b/>
          <w:color w:val="000000"/>
        </w:rPr>
        <w:t xml:space="preserve">Solicitud de Acceso a Datos. </w:t>
      </w:r>
      <w:r w:rsidRPr="000D45F5">
        <w:rPr>
          <w:rFonts w:ascii="Palatino Linotype" w:eastAsia="Palatino Linotype" w:hAnsi="Palatino Linotype" w:cs="Palatino Linotype"/>
          <w:color w:val="000000"/>
        </w:rPr>
        <w:t xml:space="preserve">En fecha </w:t>
      </w:r>
      <w:r w:rsidR="000F7F64" w:rsidRPr="000D45F5">
        <w:rPr>
          <w:rFonts w:ascii="Palatino Linotype" w:eastAsia="Palatino Linotype" w:hAnsi="Palatino Linotype" w:cs="Palatino Linotype"/>
          <w:b/>
          <w:color w:val="000000"/>
          <w:lang w:val="es-ES"/>
        </w:rPr>
        <w:t>v</w:t>
      </w:r>
      <w:r w:rsidR="00EB1DF6" w:rsidRPr="000D45F5">
        <w:rPr>
          <w:rFonts w:ascii="Palatino Linotype" w:eastAsia="Palatino Linotype" w:hAnsi="Palatino Linotype" w:cs="Palatino Linotype"/>
          <w:b/>
          <w:color w:val="000000"/>
          <w:lang w:val="es-ES"/>
        </w:rPr>
        <w:t>eintiocho de mayo</w:t>
      </w:r>
      <w:r w:rsidR="00F82417" w:rsidRPr="000D45F5">
        <w:rPr>
          <w:rFonts w:ascii="Palatino Linotype" w:eastAsia="Palatino Linotype" w:hAnsi="Palatino Linotype" w:cs="Palatino Linotype"/>
          <w:b/>
          <w:color w:val="000000"/>
          <w:lang w:val="es-ES"/>
        </w:rPr>
        <w:t xml:space="preserve"> de dos mil veinticuatro</w:t>
      </w:r>
      <w:r w:rsidRPr="000D45F5">
        <w:rPr>
          <w:rFonts w:ascii="Palatino Linotype" w:eastAsia="Palatino Linotype" w:hAnsi="Palatino Linotype" w:cs="Palatino Linotype"/>
          <w:color w:val="000000"/>
        </w:rPr>
        <w:t xml:space="preserve">, </w:t>
      </w:r>
      <w:r w:rsidR="000F7F64" w:rsidRPr="000D45F5">
        <w:rPr>
          <w:rFonts w:ascii="Palatino Linotype" w:eastAsia="Palatino Linotype" w:hAnsi="Palatino Linotype" w:cs="Palatino Linotype"/>
          <w:color w:val="000000"/>
        </w:rPr>
        <w:t>la</w:t>
      </w:r>
      <w:r w:rsidRPr="000D45F5">
        <w:rPr>
          <w:rFonts w:ascii="Palatino Linotype" w:eastAsia="Palatino Linotype" w:hAnsi="Palatino Linotype" w:cs="Palatino Linotype"/>
          <w:color w:val="000000"/>
        </w:rPr>
        <w:t xml:space="preserve"> </w:t>
      </w:r>
      <w:r w:rsidRPr="000D45F5">
        <w:rPr>
          <w:rFonts w:ascii="Palatino Linotype" w:eastAsia="Palatino Linotype" w:hAnsi="Palatino Linotype" w:cs="Palatino Linotype"/>
          <w:b/>
          <w:color w:val="000000"/>
        </w:rPr>
        <w:t>Recurrente</w:t>
      </w:r>
      <w:r w:rsidRPr="000D45F5">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SARCOEM, ante el </w:t>
      </w:r>
      <w:r w:rsidRPr="000D45F5">
        <w:rPr>
          <w:rFonts w:ascii="Palatino Linotype" w:eastAsia="Palatino Linotype" w:hAnsi="Palatino Linotype" w:cs="Palatino Linotype"/>
          <w:b/>
          <w:color w:val="000000"/>
        </w:rPr>
        <w:t>Sujeto Obligado</w:t>
      </w:r>
      <w:r w:rsidRPr="000D45F5">
        <w:rPr>
          <w:rFonts w:ascii="Palatino Linotype" w:eastAsia="Palatino Linotype" w:hAnsi="Palatino Linotype" w:cs="Palatino Linotype"/>
          <w:color w:val="000000"/>
        </w:rPr>
        <w:t xml:space="preserve">, la solicitud de acceso a datos personales, a la que se le asignó el número de expediente </w:t>
      </w:r>
      <w:r w:rsidR="00EB1DF6" w:rsidRPr="000D45F5">
        <w:rPr>
          <w:rFonts w:ascii="Palatino Linotype" w:eastAsia="Palatino Linotype" w:hAnsi="Palatino Linotype" w:cs="Palatino Linotype"/>
          <w:b/>
          <w:bCs/>
          <w:color w:val="000000"/>
        </w:rPr>
        <w:t>00001/TRIECA/OD/2024</w:t>
      </w:r>
      <w:r w:rsidR="00FC195A" w:rsidRPr="000D45F5">
        <w:rPr>
          <w:rFonts w:ascii="Palatino Linotype" w:eastAsia="Palatino Linotype" w:hAnsi="Palatino Linotype" w:cs="Palatino Linotype"/>
          <w:b/>
          <w:bCs/>
          <w:color w:val="000000"/>
        </w:rPr>
        <w:t xml:space="preserve">, </w:t>
      </w:r>
      <w:r w:rsidR="00FC195A" w:rsidRPr="000D45F5">
        <w:rPr>
          <w:rFonts w:ascii="Palatino Linotype" w:eastAsia="Palatino Linotype" w:hAnsi="Palatino Linotype" w:cs="Palatino Linotype"/>
          <w:color w:val="000000"/>
        </w:rPr>
        <w:t xml:space="preserve">en </w:t>
      </w:r>
      <w:r w:rsidRPr="000D45F5">
        <w:rPr>
          <w:rFonts w:ascii="Palatino Linotype" w:eastAsia="Palatino Linotype" w:hAnsi="Palatino Linotype" w:cs="Palatino Linotype"/>
          <w:color w:val="000000"/>
        </w:rPr>
        <w:t>la que requirió el acceso a lo siguiente:</w:t>
      </w:r>
      <w:r w:rsidR="00F82417" w:rsidRPr="000D45F5">
        <w:rPr>
          <w:rFonts w:ascii="Palatino Linotype" w:eastAsia="Palatino Linotype" w:hAnsi="Palatino Linotype" w:cs="Palatino Linotype"/>
          <w:color w:val="000000"/>
        </w:rPr>
        <w:t xml:space="preserve"> </w:t>
      </w:r>
    </w:p>
    <w:p w14:paraId="1CEA3246" w14:textId="77777777" w:rsidR="00EB1DF6" w:rsidRPr="000D45F5" w:rsidRDefault="00EB1DF6" w:rsidP="00EB1DF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F976E89" w14:textId="77777777" w:rsidR="00EB1DF6" w:rsidRPr="000D45F5" w:rsidRDefault="00EB1DF6" w:rsidP="00EB1DF6">
      <w:pPr>
        <w:pStyle w:val="Prrafodelista"/>
        <w:numPr>
          <w:ilvl w:val="0"/>
          <w:numId w:val="14"/>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b/>
          <w:bCs/>
          <w:color w:val="000000"/>
        </w:rPr>
        <w:t>DATOS DE LOS QUE SE OPONE A SU TRATAMIENTO</w:t>
      </w:r>
    </w:p>
    <w:p w14:paraId="4F786612" w14:textId="2E3FD171" w:rsidR="00F82417" w:rsidRPr="000D45F5" w:rsidRDefault="00F82417" w:rsidP="00EB1DF6">
      <w:pPr>
        <w:ind w:right="900"/>
        <w:jc w:val="both"/>
        <w:rPr>
          <w:rFonts w:ascii="Palatino Linotype" w:hAnsi="Palatino Linotype"/>
          <w:i/>
          <w:color w:val="000000"/>
        </w:rPr>
      </w:pPr>
      <w:r w:rsidRPr="000D45F5">
        <w:rPr>
          <w:rFonts w:ascii="Palatino Linotype" w:hAnsi="Palatino Linotype"/>
          <w:i/>
          <w:color w:val="000000"/>
        </w:rPr>
        <w:t>“</w:t>
      </w:r>
      <w:r w:rsidR="00EB1DF6" w:rsidRPr="000D45F5">
        <w:rPr>
          <w:rFonts w:ascii="Palatino Linotype" w:hAnsi="Palatino Linotype"/>
          <w:i/>
          <w:color w:val="000000"/>
        </w:rPr>
        <w:t xml:space="preserve">Me opongo a que mi nombre </w:t>
      </w:r>
      <w:r w:rsidR="00B67E24">
        <w:rPr>
          <w:rFonts w:ascii="Palatino Linotype" w:hAnsi="Palatino Linotype"/>
          <w:i/>
          <w:color w:val="000000"/>
        </w:rPr>
        <w:t>XXXX</w:t>
      </w:r>
      <w:r w:rsidR="00EB1DF6" w:rsidRPr="000D45F5">
        <w:rPr>
          <w:rFonts w:ascii="Palatino Linotype" w:hAnsi="Palatino Linotype"/>
          <w:i/>
          <w:color w:val="000000"/>
        </w:rPr>
        <w:t xml:space="preserve"> aparezca en la lista y boletín del tribunal estatal de conciliación y arbitraje </w:t>
      </w:r>
      <w:proofErr w:type="spellStart"/>
      <w:r w:rsidR="00EB1DF6" w:rsidRPr="000D45F5">
        <w:rPr>
          <w:rFonts w:ascii="Palatino Linotype" w:hAnsi="Palatino Linotype"/>
          <w:i/>
          <w:color w:val="000000"/>
        </w:rPr>
        <w:t>ademas</w:t>
      </w:r>
      <w:proofErr w:type="spellEnd"/>
      <w:r w:rsidR="00EB1DF6" w:rsidRPr="000D45F5">
        <w:rPr>
          <w:rFonts w:ascii="Palatino Linotype" w:hAnsi="Palatino Linotype"/>
          <w:i/>
          <w:color w:val="000000"/>
        </w:rPr>
        <w:t xml:space="preserve"> de todos documentos generado por la demanda laboral 637/2023/ radicada en el Tribunal de Conciliación y Arbitraje radicado en la mesa 2 se anexa los link donde aparece mi nombre https://teca.edomex.gob.mx/sites/teca.edomex.gob.mx/files/files/BOLETIN%2025-04-2024.pdf </w:t>
      </w:r>
      <w:r w:rsidR="00EB1DF6" w:rsidRPr="000D45F5">
        <w:rPr>
          <w:rFonts w:ascii="Palatino Linotype" w:hAnsi="Palatino Linotype"/>
          <w:i/>
          <w:color w:val="000000"/>
        </w:rPr>
        <w:lastRenderedPageBreak/>
        <w:t xml:space="preserve">https://teca.edomex.gob.mx/sites/teca.edomex.gob.mx/files/files/BOLETIN%2015-04-2024.pdf </w:t>
      </w:r>
      <w:r w:rsidRPr="000D45F5">
        <w:rPr>
          <w:rFonts w:ascii="Palatino Linotype" w:hAnsi="Palatino Linotype"/>
          <w:i/>
          <w:color w:val="000000"/>
        </w:rPr>
        <w:t>(Sic)</w:t>
      </w:r>
    </w:p>
    <w:p w14:paraId="58F09462" w14:textId="77777777" w:rsidR="001053B7" w:rsidRPr="000D45F5" w:rsidRDefault="001053B7" w:rsidP="001053B7">
      <w:pPr>
        <w:spacing w:line="276" w:lineRule="auto"/>
        <w:jc w:val="both"/>
        <w:rPr>
          <w:rFonts w:ascii="Palatino Linotype" w:eastAsia="Palatino Linotype" w:hAnsi="Palatino Linotype" w:cs="Palatino Linotype"/>
          <w:b/>
        </w:rPr>
      </w:pPr>
    </w:p>
    <w:p w14:paraId="20795742" w14:textId="77777777" w:rsidR="00EB1DF6" w:rsidRPr="000D45F5" w:rsidRDefault="00EB1DF6" w:rsidP="00EB1DF6">
      <w:pPr>
        <w:pStyle w:val="Prrafodelista"/>
        <w:numPr>
          <w:ilvl w:val="0"/>
          <w:numId w:val="14"/>
        </w:numPr>
        <w:spacing w:line="276" w:lineRule="auto"/>
        <w:jc w:val="both"/>
        <w:rPr>
          <w:rFonts w:ascii="Palatino Linotype" w:eastAsia="Palatino Linotype" w:hAnsi="Palatino Linotype" w:cs="Palatino Linotype"/>
          <w:b/>
          <w:bCs/>
        </w:rPr>
      </w:pPr>
      <w:r w:rsidRPr="000D45F5">
        <w:rPr>
          <w:rFonts w:ascii="Palatino Linotype" w:eastAsia="Palatino Linotype" w:hAnsi="Palatino Linotype" w:cs="Palatino Linotype"/>
          <w:b/>
          <w:bCs/>
        </w:rPr>
        <w:t>RAZONES POR LAS CUALES SE OPONE A SU TRATAMIENTO</w:t>
      </w:r>
    </w:p>
    <w:p w14:paraId="6A1548C7" w14:textId="77777777" w:rsidR="00EB1DF6" w:rsidRPr="000D45F5" w:rsidRDefault="00EB1DF6" w:rsidP="00EB1DF6">
      <w:pPr>
        <w:ind w:right="900"/>
        <w:jc w:val="both"/>
        <w:rPr>
          <w:rFonts w:ascii="Palatino Linotype" w:eastAsia="Palatino Linotype" w:hAnsi="Palatino Linotype" w:cs="Palatino Linotype"/>
          <w:b/>
          <w:bCs/>
        </w:rPr>
      </w:pPr>
    </w:p>
    <w:p w14:paraId="4D95F746" w14:textId="77777777" w:rsidR="00EB1DF6" w:rsidRPr="000D45F5" w:rsidRDefault="00C67907" w:rsidP="00EB1DF6">
      <w:pPr>
        <w:ind w:right="900"/>
        <w:jc w:val="both"/>
        <w:rPr>
          <w:rFonts w:ascii="Palatino Linotype" w:hAnsi="Palatino Linotype"/>
          <w:i/>
          <w:color w:val="000000"/>
        </w:rPr>
      </w:pPr>
      <w:r w:rsidRPr="000D45F5">
        <w:rPr>
          <w:rFonts w:ascii="Palatino Linotype" w:hAnsi="Palatino Linotype"/>
          <w:i/>
          <w:color w:val="000000"/>
        </w:rPr>
        <w:t>“</w:t>
      </w:r>
      <w:r w:rsidR="00EB1DF6" w:rsidRPr="000D45F5">
        <w:rPr>
          <w:rFonts w:ascii="Palatino Linotype" w:hAnsi="Palatino Linotype"/>
          <w:i/>
          <w:color w:val="000000"/>
        </w:rPr>
        <w:t>derivado de la publicación de la información se me están violando mis datos personales toda vez que por tal situación no logro encontrar trabajo</w:t>
      </w:r>
      <w:r w:rsidRPr="000D45F5">
        <w:rPr>
          <w:rFonts w:ascii="Palatino Linotype" w:hAnsi="Palatino Linotype"/>
          <w:i/>
          <w:color w:val="000000"/>
        </w:rPr>
        <w:t>”</w:t>
      </w:r>
    </w:p>
    <w:p w14:paraId="0D3C115F" w14:textId="77777777" w:rsidR="00EB1DF6" w:rsidRPr="000D45F5" w:rsidRDefault="00EB1DF6" w:rsidP="001053B7">
      <w:pPr>
        <w:spacing w:line="276" w:lineRule="auto"/>
        <w:jc w:val="both"/>
        <w:rPr>
          <w:rFonts w:ascii="Palatino Linotype" w:eastAsia="Palatino Linotype" w:hAnsi="Palatino Linotype" w:cs="Palatino Linotype"/>
          <w:b/>
        </w:rPr>
      </w:pPr>
    </w:p>
    <w:p w14:paraId="5473344A" w14:textId="77777777" w:rsidR="00741128" w:rsidRPr="000D45F5" w:rsidRDefault="00741128" w:rsidP="00741128">
      <w:pPr>
        <w:spacing w:line="360" w:lineRule="auto"/>
        <w:jc w:val="both"/>
        <w:rPr>
          <w:rFonts w:ascii="Palatino Linotype" w:hAnsi="Palatino Linotype"/>
          <w:color w:val="000000"/>
        </w:rPr>
      </w:pPr>
      <w:r w:rsidRPr="000D45F5">
        <w:rPr>
          <w:rFonts w:ascii="Palatino Linotype" w:hAnsi="Palatino Linotype"/>
          <w:color w:val="000000"/>
        </w:rPr>
        <w:t xml:space="preserve">Señalando como </w:t>
      </w:r>
      <w:r w:rsidRPr="000D45F5">
        <w:rPr>
          <w:rFonts w:ascii="Palatino Linotype" w:hAnsi="Palatino Linotype"/>
          <w:b/>
          <w:color w:val="000000"/>
        </w:rPr>
        <w:t>modalidad</w:t>
      </w:r>
      <w:r w:rsidRPr="000D45F5">
        <w:rPr>
          <w:rFonts w:ascii="Palatino Linotype" w:hAnsi="Palatino Linotype"/>
          <w:color w:val="000000"/>
        </w:rPr>
        <w:t xml:space="preserve"> de acceso a través de </w:t>
      </w:r>
      <w:r w:rsidRPr="000D45F5">
        <w:rPr>
          <w:rFonts w:ascii="Palatino Linotype" w:hAnsi="Palatino Linotype"/>
          <w:b/>
          <w:color w:val="000000"/>
        </w:rPr>
        <w:t>SARCOEM.</w:t>
      </w:r>
    </w:p>
    <w:p w14:paraId="62A9DF5C" w14:textId="77777777" w:rsidR="00741128" w:rsidRPr="000D45F5" w:rsidRDefault="00741128" w:rsidP="00741128">
      <w:pPr>
        <w:spacing w:line="360" w:lineRule="auto"/>
        <w:jc w:val="both"/>
        <w:rPr>
          <w:rFonts w:ascii="Palatino Linotype" w:hAnsi="Palatino Linotype"/>
          <w:color w:val="000000"/>
        </w:rPr>
      </w:pPr>
    </w:p>
    <w:p w14:paraId="29EABC84" w14:textId="77777777" w:rsidR="00741128" w:rsidRPr="000D45F5" w:rsidRDefault="00741128" w:rsidP="00741128">
      <w:pPr>
        <w:numPr>
          <w:ilvl w:val="0"/>
          <w:numId w:val="15"/>
        </w:numPr>
        <w:spacing w:line="360" w:lineRule="auto"/>
        <w:jc w:val="both"/>
        <w:rPr>
          <w:rFonts w:ascii="Palatino Linotype" w:hAnsi="Palatino Linotype"/>
          <w:color w:val="000000"/>
        </w:rPr>
      </w:pPr>
      <w:r w:rsidRPr="000D45F5">
        <w:rPr>
          <w:rFonts w:ascii="Palatino Linotype" w:hAnsi="Palatino Linotype"/>
          <w:color w:val="000000"/>
        </w:rPr>
        <w:t xml:space="preserve">El solicitante </w:t>
      </w:r>
      <w:r w:rsidR="00EB1DF6" w:rsidRPr="000D45F5">
        <w:rPr>
          <w:rFonts w:ascii="Palatino Linotype" w:hAnsi="Palatino Linotype"/>
          <w:color w:val="000000"/>
        </w:rPr>
        <w:t xml:space="preserve">adjunto a la solicitud de información el archivo </w:t>
      </w:r>
      <w:hyperlink r:id="rId8" w:tgtFrame="_blank" w:history="1">
        <w:r w:rsidR="00EB1DF6" w:rsidRPr="000D45F5">
          <w:rPr>
            <w:rStyle w:val="Hipervnculo"/>
            <w:rFonts w:ascii="Palatino Linotype" w:hAnsi="Palatino Linotype"/>
            <w:b/>
            <w:bCs/>
            <w:i/>
            <w:color w:val="auto"/>
            <w:u w:val="none"/>
          </w:rPr>
          <w:t>BRWDCE994966BED_076162.pdf</w:t>
        </w:r>
      </w:hyperlink>
      <w:r w:rsidR="00EB1DF6" w:rsidRPr="000D45F5">
        <w:rPr>
          <w:rFonts w:ascii="Palatino Linotype" w:hAnsi="Palatino Linotype"/>
          <w:i/>
        </w:rPr>
        <w:t xml:space="preserve">, </w:t>
      </w:r>
      <w:r w:rsidR="00EB1DF6" w:rsidRPr="000D45F5">
        <w:rPr>
          <w:rFonts w:ascii="Palatino Linotype" w:hAnsi="Palatino Linotype"/>
        </w:rPr>
        <w:t xml:space="preserve">del que se desprende la credencial para votar a favor de Meneses </w:t>
      </w:r>
      <w:proofErr w:type="spellStart"/>
      <w:r w:rsidR="00EB1DF6" w:rsidRPr="000D45F5">
        <w:rPr>
          <w:rFonts w:ascii="Palatino Linotype" w:hAnsi="Palatino Linotype"/>
        </w:rPr>
        <w:t>Archundia</w:t>
      </w:r>
      <w:proofErr w:type="spellEnd"/>
      <w:r w:rsidR="00EB1DF6" w:rsidRPr="000D45F5">
        <w:rPr>
          <w:rFonts w:ascii="Palatino Linotype" w:hAnsi="Palatino Linotype"/>
        </w:rPr>
        <w:t xml:space="preserve"> Ana Ro</w:t>
      </w:r>
      <w:r w:rsidR="00797ED5" w:rsidRPr="000D45F5">
        <w:rPr>
          <w:rFonts w:ascii="Palatino Linotype" w:hAnsi="Palatino Linotype"/>
        </w:rPr>
        <w:t>sa.</w:t>
      </w:r>
    </w:p>
    <w:p w14:paraId="2D4EE39A" w14:textId="77777777" w:rsidR="00741128" w:rsidRPr="000D45F5" w:rsidRDefault="00741128" w:rsidP="00F82417">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467E6802" w14:textId="77777777" w:rsidR="00741128" w:rsidRPr="000D45F5" w:rsidRDefault="00741128" w:rsidP="00431D38">
      <w:pPr>
        <w:numPr>
          <w:ilvl w:val="0"/>
          <w:numId w:val="4"/>
        </w:numPr>
        <w:pBdr>
          <w:top w:val="nil"/>
          <w:left w:val="nil"/>
          <w:bottom w:val="nil"/>
          <w:right w:val="nil"/>
          <w:between w:val="nil"/>
        </w:pBdr>
        <w:spacing w:line="360" w:lineRule="auto"/>
        <w:ind w:left="0" w:firstLine="0"/>
        <w:jc w:val="both"/>
        <w:rPr>
          <w:rFonts w:ascii="Palatino Linotype" w:hAnsi="Palatino Linotype"/>
          <w:color w:val="000000"/>
          <w:lang w:val="es-ES_tradnl"/>
        </w:rPr>
      </w:pPr>
      <w:r w:rsidRPr="000D45F5">
        <w:rPr>
          <w:rFonts w:ascii="Palatino Linotype" w:hAnsi="Palatino Linotype"/>
          <w:b/>
          <w:color w:val="000000"/>
        </w:rPr>
        <w:t>Respuesta</w:t>
      </w:r>
      <w:r w:rsidRPr="000D45F5">
        <w:rPr>
          <w:rFonts w:ascii="Palatino Linotype" w:hAnsi="Palatino Linotype"/>
          <w:color w:val="000000"/>
        </w:rPr>
        <w:t xml:space="preserve">. </w:t>
      </w:r>
      <w:r w:rsidR="00431D38" w:rsidRPr="000D45F5">
        <w:rPr>
          <w:rFonts w:ascii="Palatino Linotype" w:hAnsi="Palatino Linotype"/>
          <w:color w:val="000000"/>
          <w:lang w:val="es-ES_tradnl"/>
        </w:rPr>
        <w:t xml:space="preserve">En el expediente electrónico se observa que el Sujeto Obligado omitió dar respuesta a la solicitud de acceso a datos personales. Derivado de lo anterior, se constituye la figura de la </w:t>
      </w:r>
      <w:r w:rsidR="00431D38" w:rsidRPr="000D45F5">
        <w:rPr>
          <w:rFonts w:ascii="Palatino Linotype" w:hAnsi="Palatino Linotype"/>
          <w:b/>
          <w:i/>
          <w:color w:val="000000"/>
          <w:lang w:val="es-ES_tradnl"/>
        </w:rPr>
        <w:t>Negativa Ficta</w:t>
      </w:r>
      <w:r w:rsidR="00431D38" w:rsidRPr="000D45F5">
        <w:rPr>
          <w:rFonts w:ascii="Palatino Linotype" w:hAnsi="Palatino Linotype"/>
          <w:color w:val="000000"/>
          <w:lang w:val="es-ES_tradnl"/>
        </w:rPr>
        <w:t>, cuya esencia consiste en atribuir un efecto negativo de la autoridad administrativa frente a las instancias y solicitudes que hagan los particulares.</w:t>
      </w:r>
    </w:p>
    <w:p w14:paraId="7A68DF21" w14:textId="77777777" w:rsidR="00552D53" w:rsidRPr="000D45F5" w:rsidRDefault="00552D53" w:rsidP="00F82417">
      <w:pPr>
        <w:pBdr>
          <w:top w:val="nil"/>
          <w:left w:val="nil"/>
          <w:bottom w:val="nil"/>
          <w:right w:val="nil"/>
          <w:between w:val="nil"/>
        </w:pBdr>
        <w:spacing w:line="360" w:lineRule="auto"/>
        <w:ind w:right="1183"/>
        <w:jc w:val="both"/>
        <w:rPr>
          <w:rFonts w:ascii="Palatino Linotype" w:eastAsia="Palatino Linotype" w:hAnsi="Palatino Linotype" w:cs="Palatino Linotype"/>
          <w:i/>
          <w:color w:val="000000"/>
        </w:rPr>
      </w:pPr>
    </w:p>
    <w:p w14:paraId="2444DCFE" w14:textId="77777777" w:rsidR="00741128" w:rsidRPr="000D45F5" w:rsidRDefault="00741128" w:rsidP="00741128">
      <w:pPr>
        <w:numPr>
          <w:ilvl w:val="0"/>
          <w:numId w:val="4"/>
        </w:numPr>
        <w:pBdr>
          <w:top w:val="nil"/>
          <w:left w:val="nil"/>
          <w:bottom w:val="nil"/>
          <w:right w:val="nil"/>
          <w:between w:val="nil"/>
        </w:pBdr>
        <w:spacing w:line="360" w:lineRule="auto"/>
        <w:ind w:left="0" w:firstLine="0"/>
        <w:jc w:val="both"/>
        <w:rPr>
          <w:rFonts w:ascii="Palatino Linotype" w:hAnsi="Palatino Linotype"/>
        </w:rPr>
      </w:pPr>
      <w:r w:rsidRPr="000D45F5">
        <w:rPr>
          <w:rFonts w:ascii="Palatino Linotype" w:hAnsi="Palatino Linotype"/>
          <w:b/>
          <w:color w:val="000000"/>
        </w:rPr>
        <w:t>Recurso de Revisión</w:t>
      </w:r>
      <w:r w:rsidRPr="000D45F5">
        <w:rPr>
          <w:rFonts w:ascii="Palatino Linotype" w:hAnsi="Palatino Linotype"/>
          <w:color w:val="000000"/>
        </w:rPr>
        <w:t xml:space="preserve">. El </w:t>
      </w:r>
      <w:r w:rsidR="00EB1DF6" w:rsidRPr="000D45F5">
        <w:rPr>
          <w:rFonts w:ascii="Palatino Linotype" w:hAnsi="Palatino Linotype"/>
          <w:b/>
          <w:color w:val="000000"/>
        </w:rPr>
        <w:t>once de julio</w:t>
      </w:r>
      <w:r w:rsidR="000F7F64" w:rsidRPr="000D45F5">
        <w:rPr>
          <w:rFonts w:ascii="Palatino Linotype" w:hAnsi="Palatino Linotype"/>
          <w:b/>
          <w:color w:val="000000"/>
        </w:rPr>
        <w:t xml:space="preserve"> de dos mil veinticinco</w:t>
      </w:r>
      <w:r w:rsidRPr="000D45F5">
        <w:rPr>
          <w:rFonts w:ascii="Palatino Linotype" w:hAnsi="Palatino Linotype"/>
          <w:color w:val="000000"/>
        </w:rPr>
        <w:t>, el particular</w:t>
      </w:r>
      <w:r w:rsidRPr="000D45F5">
        <w:rPr>
          <w:rFonts w:ascii="Palatino Linotype" w:hAnsi="Palatino Linotype"/>
        </w:rPr>
        <w:t xml:space="preserve"> interpuso el recurso de revisión respectivo, refiriendo sus razones o motivos de inconformidad que se describen a continuación:</w:t>
      </w:r>
    </w:p>
    <w:p w14:paraId="00DEB440" w14:textId="77777777" w:rsidR="00741128" w:rsidRPr="000D45F5" w:rsidRDefault="00741128" w:rsidP="00741128">
      <w:pPr>
        <w:jc w:val="both"/>
        <w:rPr>
          <w:rFonts w:ascii="Palatino Linotype" w:hAnsi="Palatino Linotype"/>
        </w:rPr>
      </w:pPr>
    </w:p>
    <w:p w14:paraId="7AB5A2A9" w14:textId="77777777" w:rsidR="00741128" w:rsidRPr="000D45F5" w:rsidRDefault="00741128" w:rsidP="00615662">
      <w:pPr>
        <w:ind w:left="1134" w:right="1183"/>
        <w:jc w:val="both"/>
        <w:rPr>
          <w:rFonts w:ascii="Palatino Linotype" w:hAnsi="Palatino Linotype"/>
          <w:b/>
          <w:bCs/>
        </w:rPr>
      </w:pPr>
      <w:r w:rsidRPr="000D45F5">
        <w:rPr>
          <w:rFonts w:ascii="Palatino Linotype" w:hAnsi="Palatino Linotype"/>
          <w:b/>
          <w:bCs/>
        </w:rPr>
        <w:t>Acto impugnado:</w:t>
      </w:r>
    </w:p>
    <w:p w14:paraId="252E1C11" w14:textId="77777777" w:rsidR="00741128" w:rsidRPr="000D45F5" w:rsidRDefault="00741128" w:rsidP="00615662">
      <w:pPr>
        <w:ind w:left="1134" w:right="1183"/>
        <w:jc w:val="both"/>
        <w:rPr>
          <w:rFonts w:ascii="Palatino Linotype" w:hAnsi="Palatino Linotype"/>
          <w:bCs/>
          <w:i/>
        </w:rPr>
      </w:pPr>
      <w:r w:rsidRPr="000D45F5">
        <w:rPr>
          <w:rFonts w:ascii="Palatino Linotype" w:hAnsi="Palatino Linotype"/>
          <w:bCs/>
          <w:i/>
        </w:rPr>
        <w:t>“</w:t>
      </w:r>
      <w:r w:rsidR="00EB1DF6" w:rsidRPr="000D45F5">
        <w:rPr>
          <w:rFonts w:ascii="Palatino Linotype" w:hAnsi="Palatino Linotype"/>
          <w:bCs/>
          <w:i/>
        </w:rPr>
        <w:t xml:space="preserve">no atendieron la solicitud </w:t>
      </w:r>
      <w:r w:rsidRPr="000D45F5">
        <w:rPr>
          <w:rFonts w:ascii="Palatino Linotype" w:hAnsi="Palatino Linotype"/>
          <w:bCs/>
          <w:i/>
        </w:rPr>
        <w:t>(Sic)</w:t>
      </w:r>
    </w:p>
    <w:p w14:paraId="74F78221" w14:textId="77777777" w:rsidR="00741128" w:rsidRPr="000D45F5" w:rsidRDefault="00741128" w:rsidP="00615662">
      <w:pPr>
        <w:ind w:left="1134" w:right="1183"/>
        <w:jc w:val="both"/>
        <w:rPr>
          <w:rFonts w:ascii="Palatino Linotype" w:hAnsi="Palatino Linotype"/>
          <w:bCs/>
          <w:i/>
        </w:rPr>
      </w:pPr>
    </w:p>
    <w:p w14:paraId="5648108B" w14:textId="77777777" w:rsidR="00741128" w:rsidRPr="000D45F5" w:rsidRDefault="00741128" w:rsidP="00615662">
      <w:pPr>
        <w:ind w:left="1134" w:right="1183"/>
        <w:jc w:val="both"/>
        <w:rPr>
          <w:rFonts w:ascii="Palatino Linotype" w:hAnsi="Palatino Linotype"/>
          <w:b/>
          <w:bCs/>
        </w:rPr>
      </w:pPr>
      <w:r w:rsidRPr="000D45F5">
        <w:rPr>
          <w:rFonts w:ascii="Palatino Linotype" w:hAnsi="Palatino Linotype"/>
          <w:b/>
          <w:bCs/>
        </w:rPr>
        <w:lastRenderedPageBreak/>
        <w:t>Razones o motivos de la inconformidad:</w:t>
      </w:r>
    </w:p>
    <w:p w14:paraId="25AF7558" w14:textId="77777777" w:rsidR="00741128" w:rsidRPr="000D45F5" w:rsidRDefault="00741128" w:rsidP="00615662">
      <w:pPr>
        <w:ind w:left="1134" w:right="1183"/>
        <w:rPr>
          <w:rFonts w:ascii="Palatino Linotype" w:hAnsi="Palatino Linotype"/>
        </w:rPr>
      </w:pPr>
    </w:p>
    <w:p w14:paraId="57358A6F" w14:textId="77777777" w:rsidR="001053B7" w:rsidRPr="000D45F5" w:rsidRDefault="00912B5C" w:rsidP="00615662">
      <w:pPr>
        <w:spacing w:line="276" w:lineRule="auto"/>
        <w:ind w:left="1134" w:right="1183"/>
        <w:jc w:val="both"/>
        <w:rPr>
          <w:rFonts w:ascii="Palatino Linotype" w:eastAsia="Palatino Linotype" w:hAnsi="Palatino Linotype" w:cs="Palatino Linotype"/>
          <w:b/>
          <w:i/>
        </w:rPr>
      </w:pPr>
      <w:r w:rsidRPr="000D45F5">
        <w:rPr>
          <w:rFonts w:ascii="Palatino Linotype" w:hAnsi="Palatino Linotype"/>
          <w:i/>
          <w:color w:val="000000"/>
        </w:rPr>
        <w:t>"</w:t>
      </w:r>
      <w:r w:rsidR="00EB1DF6" w:rsidRPr="000D45F5">
        <w:rPr>
          <w:rFonts w:ascii="Palatino Linotype" w:hAnsi="Palatino Linotype"/>
          <w:i/>
          <w:color w:val="000000"/>
        </w:rPr>
        <w:t xml:space="preserve">no se atendió la solicitud dentro del plazo indicado </w:t>
      </w:r>
      <w:r w:rsidR="00741128" w:rsidRPr="000D45F5">
        <w:rPr>
          <w:rFonts w:ascii="Palatino Linotype" w:hAnsi="Palatino Linotype"/>
          <w:i/>
          <w:color w:val="000000"/>
        </w:rPr>
        <w:t>(Sic)</w:t>
      </w:r>
    </w:p>
    <w:p w14:paraId="3C0C9985" w14:textId="77777777" w:rsidR="00EC0753" w:rsidRPr="000D45F5" w:rsidRDefault="001053B7" w:rsidP="00741128">
      <w:pPr>
        <w:spacing w:line="276" w:lineRule="auto"/>
        <w:ind w:left="851" w:right="899"/>
        <w:jc w:val="both"/>
        <w:rPr>
          <w:rFonts w:ascii="Palatino Linotype" w:eastAsia="Palatino Linotype" w:hAnsi="Palatino Linotype" w:cs="Palatino Linotype"/>
          <w:b/>
        </w:rPr>
      </w:pPr>
      <w:r w:rsidRPr="000D45F5">
        <w:rPr>
          <w:rFonts w:ascii="Palatino Linotype" w:eastAsia="Palatino Linotype" w:hAnsi="Palatino Linotype" w:cs="Palatino Linotype"/>
          <w:i/>
        </w:rPr>
        <w:t xml:space="preserve"> </w:t>
      </w:r>
    </w:p>
    <w:p w14:paraId="4A6A4AF3" w14:textId="77777777" w:rsidR="001053B7" w:rsidRPr="000D45F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b/>
          <w:color w:val="000000"/>
        </w:rPr>
        <w:t xml:space="preserve">Admisión. </w:t>
      </w:r>
      <w:r w:rsidR="00290795" w:rsidRPr="000D45F5">
        <w:rPr>
          <w:rFonts w:ascii="Palatino Linotype" w:eastAsia="Palatino Linotype" w:hAnsi="Palatino Linotype" w:cs="Palatino Linotype"/>
          <w:b/>
          <w:color w:val="000000"/>
        </w:rPr>
        <w:t>C</w:t>
      </w:r>
      <w:r w:rsidR="00290795" w:rsidRPr="000D45F5">
        <w:rPr>
          <w:rFonts w:ascii="Palatino Linotype" w:eastAsia="Palatino Linotype" w:hAnsi="Palatino Linotype" w:cs="Palatino Linotype"/>
          <w:color w:val="000000"/>
        </w:rPr>
        <w:t xml:space="preserve">on </w:t>
      </w:r>
      <w:r w:rsidRPr="000D45F5">
        <w:rPr>
          <w:rFonts w:ascii="Palatino Linotype" w:eastAsia="Palatino Linotype" w:hAnsi="Palatino Linotype" w:cs="Palatino Linotype"/>
          <w:color w:val="000000"/>
        </w:rPr>
        <w:t>fundamento en los artículos 11, 127 y 131</w:t>
      </w:r>
      <w:r w:rsidR="00A5777F" w:rsidRPr="000D45F5">
        <w:rPr>
          <w:rFonts w:ascii="Palatino Linotype" w:eastAsia="Palatino Linotype" w:hAnsi="Palatino Linotype" w:cs="Palatino Linotype"/>
          <w:color w:val="000000"/>
        </w:rPr>
        <w:t>,</w:t>
      </w:r>
      <w:r w:rsidRPr="000D45F5">
        <w:rPr>
          <w:rFonts w:ascii="Palatino Linotype" w:eastAsia="Palatino Linotype" w:hAnsi="Palatino Linotype" w:cs="Palatino Linotype"/>
          <w:color w:val="000000"/>
        </w:rPr>
        <w:t xml:space="preserve"> de la </w:t>
      </w:r>
      <w:r w:rsidRPr="000D45F5">
        <w:rPr>
          <w:rFonts w:ascii="Palatino Linotype" w:eastAsia="Palatino Linotype" w:hAnsi="Palatino Linotype" w:cs="Palatino Linotype"/>
          <w:b/>
          <w:color w:val="000000"/>
        </w:rPr>
        <w:t>Ley de Protección de Datos Personales en Posesión de Sujetos Obligados del Estado de México y Municipios</w:t>
      </w:r>
      <w:r w:rsidRPr="000D45F5">
        <w:rPr>
          <w:rFonts w:ascii="Palatino Linotype" w:eastAsia="Palatino Linotype" w:hAnsi="Palatino Linotype" w:cs="Palatino Linotype"/>
          <w:color w:val="000000"/>
        </w:rPr>
        <w:t xml:space="preserve"> y 185</w:t>
      </w:r>
      <w:r w:rsidR="00A5777F" w:rsidRPr="000D45F5">
        <w:rPr>
          <w:rFonts w:ascii="Palatino Linotype" w:eastAsia="Palatino Linotype" w:hAnsi="Palatino Linotype" w:cs="Palatino Linotype"/>
          <w:color w:val="000000"/>
        </w:rPr>
        <w:t>,</w:t>
      </w:r>
      <w:r w:rsidRPr="000D45F5">
        <w:rPr>
          <w:rFonts w:ascii="Palatino Linotype" w:eastAsia="Palatino Linotype" w:hAnsi="Palatino Linotype" w:cs="Palatino Linotype"/>
          <w:color w:val="000000"/>
        </w:rPr>
        <w:t xml:space="preserve"> fracciones I, II y IV</w:t>
      </w:r>
      <w:r w:rsidR="00A5777F" w:rsidRPr="000D45F5">
        <w:rPr>
          <w:rFonts w:ascii="Palatino Linotype" w:eastAsia="Palatino Linotype" w:hAnsi="Palatino Linotype" w:cs="Palatino Linotype"/>
          <w:color w:val="000000"/>
        </w:rPr>
        <w:t>,</w:t>
      </w:r>
      <w:r w:rsidRPr="000D45F5">
        <w:rPr>
          <w:rFonts w:ascii="Palatino Linotype" w:eastAsia="Palatino Linotype" w:hAnsi="Palatino Linotype" w:cs="Palatino Linotype"/>
          <w:color w:val="000000"/>
        </w:rPr>
        <w:t xml:space="preserve"> de la Ley de Transparencia y Acceso a la Información Pública del Estado de México y Municipios de aplicación supletoria, </w:t>
      </w:r>
      <w:r w:rsidR="00290795" w:rsidRPr="000D45F5">
        <w:rPr>
          <w:rFonts w:ascii="Palatino Linotype" w:eastAsia="Palatino Linotype" w:hAnsi="Palatino Linotype" w:cs="Palatino Linotype"/>
          <w:color w:val="000000"/>
        </w:rPr>
        <w:t xml:space="preserve"> a través del </w:t>
      </w:r>
      <w:r w:rsidR="00290795" w:rsidRPr="000D45F5">
        <w:rPr>
          <w:rFonts w:ascii="Palatino Linotype" w:eastAsia="Palatino Linotype" w:hAnsi="Palatino Linotype" w:cs="Palatino Linotype"/>
          <w:b/>
          <w:color w:val="000000"/>
        </w:rPr>
        <w:t>acuerdo de admisión</w:t>
      </w:r>
      <w:r w:rsidR="00290795" w:rsidRPr="000D45F5">
        <w:rPr>
          <w:rFonts w:ascii="Palatino Linotype" w:eastAsia="Palatino Linotype" w:hAnsi="Palatino Linotype" w:cs="Palatino Linotype"/>
          <w:color w:val="000000"/>
        </w:rPr>
        <w:t xml:space="preserve"> de fecha </w:t>
      </w:r>
      <w:r w:rsidR="00EB1DF6" w:rsidRPr="000D45F5">
        <w:rPr>
          <w:rFonts w:ascii="Palatino Linotype" w:eastAsia="Palatino Linotype" w:hAnsi="Palatino Linotype" w:cs="Palatino Linotype"/>
          <w:b/>
          <w:color w:val="000000"/>
        </w:rPr>
        <w:t>once de julio de dos mil veinticuatro</w:t>
      </w:r>
      <w:r w:rsidR="00290795" w:rsidRPr="000D45F5">
        <w:rPr>
          <w:rFonts w:ascii="Palatino Linotype" w:eastAsia="Palatino Linotype" w:hAnsi="Palatino Linotype" w:cs="Palatino Linotype"/>
          <w:color w:val="000000"/>
        </w:rPr>
        <w:t xml:space="preserve">, se puso a disposición de las partes el expediente electrónico vía SARCOEM a efecto de que en un plazo máximo de siete días </w:t>
      </w:r>
      <w:r w:rsidR="000F7F64" w:rsidRPr="000D45F5">
        <w:rPr>
          <w:rFonts w:ascii="Palatino Linotype" w:eastAsia="Palatino Linotype" w:hAnsi="Palatino Linotype" w:cs="Palatino Linotype"/>
          <w:color w:val="000000"/>
        </w:rPr>
        <w:t xml:space="preserve">la Recurrente </w:t>
      </w:r>
      <w:r w:rsidR="00290795" w:rsidRPr="000D45F5">
        <w:rPr>
          <w:rFonts w:ascii="Palatino Linotype" w:eastAsia="Palatino Linotype" w:hAnsi="Palatino Linotype" w:cs="Palatino Linotype"/>
        </w:rPr>
        <w:t>manifestara</w:t>
      </w:r>
      <w:r w:rsidR="00290795" w:rsidRPr="000D45F5">
        <w:rPr>
          <w:rFonts w:ascii="Palatino Linotype" w:eastAsia="Palatino Linotype" w:hAnsi="Palatino Linotype" w:cs="Palatino Linotype"/>
          <w:color w:val="000000"/>
        </w:rPr>
        <w:t xml:space="preserve"> lo que a su derecho conviniera, </w:t>
      </w:r>
      <w:r w:rsidR="00290795" w:rsidRPr="000D45F5">
        <w:rPr>
          <w:rFonts w:ascii="Palatino Linotype" w:eastAsia="Palatino Linotype" w:hAnsi="Palatino Linotype" w:cs="Palatino Linotype"/>
        </w:rPr>
        <w:t>ofreciera</w:t>
      </w:r>
      <w:r w:rsidR="00290795" w:rsidRPr="000D45F5">
        <w:rPr>
          <w:rFonts w:ascii="Palatino Linotype" w:eastAsia="Palatino Linotype" w:hAnsi="Palatino Linotype" w:cs="Palatino Linotype"/>
          <w:color w:val="000000"/>
        </w:rPr>
        <w:t xml:space="preserve"> pruebas y alegatos según corresponda al caso concreto, de esta forma para que el </w:t>
      </w:r>
      <w:r w:rsidR="00290795" w:rsidRPr="000D45F5">
        <w:rPr>
          <w:rFonts w:ascii="Palatino Linotype" w:eastAsia="Palatino Linotype" w:hAnsi="Palatino Linotype" w:cs="Palatino Linotype"/>
          <w:b/>
          <w:color w:val="000000"/>
        </w:rPr>
        <w:t xml:space="preserve">SUJETO OBLIGADO </w:t>
      </w:r>
      <w:r w:rsidR="000F7F64" w:rsidRPr="000D45F5">
        <w:rPr>
          <w:rFonts w:ascii="Palatino Linotype" w:eastAsia="Palatino Linotype" w:hAnsi="Palatino Linotype" w:cs="Palatino Linotype"/>
        </w:rPr>
        <w:t>presentara</w:t>
      </w:r>
      <w:r w:rsidR="00290795" w:rsidRPr="000D45F5">
        <w:rPr>
          <w:rFonts w:ascii="Palatino Linotype" w:eastAsia="Palatino Linotype" w:hAnsi="Palatino Linotype" w:cs="Palatino Linotype"/>
          <w:color w:val="000000"/>
        </w:rPr>
        <w:t xml:space="preserve"> el Informe Justificado procedente.</w:t>
      </w:r>
    </w:p>
    <w:p w14:paraId="6ACA18A1" w14:textId="77777777" w:rsidR="000F7F64" w:rsidRPr="000D45F5" w:rsidRDefault="000F7F64" w:rsidP="000F7F6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61FB5D9" w14:textId="77777777" w:rsidR="00DF0D15" w:rsidRPr="000D45F5" w:rsidRDefault="00DF0D15"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b/>
          <w:color w:val="000000"/>
        </w:rPr>
        <w:t xml:space="preserve">Etapa de Conciliación: </w:t>
      </w:r>
      <w:r w:rsidRPr="000D45F5">
        <w:rPr>
          <w:rFonts w:ascii="Palatino Linotype" w:eastAsia="Palatino Linotype" w:hAnsi="Palatino Linotype" w:cs="Palatino Linotype"/>
          <w:color w:val="000000"/>
        </w:rPr>
        <w:t xml:space="preserve">El </w:t>
      </w:r>
      <w:r w:rsidRPr="000D45F5">
        <w:rPr>
          <w:rFonts w:ascii="Palatino Linotype" w:eastAsia="Palatino Linotype" w:hAnsi="Palatino Linotype" w:cs="Palatino Linotype"/>
          <w:b/>
          <w:color w:val="000000"/>
        </w:rPr>
        <w:t xml:space="preserve">nueve de agosto de dos mil veinticuatro, </w:t>
      </w:r>
      <w:r w:rsidRPr="000D45F5">
        <w:rPr>
          <w:rFonts w:ascii="Palatino Linotype" w:eastAsia="Palatino Linotype" w:hAnsi="Palatino Linotype" w:cs="Palatino Linotype"/>
          <w:color w:val="000000"/>
        </w:rPr>
        <w:t>se exhorto a las partes para que en un término no mayor a siete días hábiles, contados a partir del siguiente día hábil a la fecha de notificación, manifestaran su voluntad de conciliar.</w:t>
      </w:r>
    </w:p>
    <w:p w14:paraId="69902C42" w14:textId="77777777" w:rsidR="00DF0D15" w:rsidRPr="000D45F5" w:rsidRDefault="00DF0D15" w:rsidP="00DF0D15">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AFEC56E" w14:textId="77777777" w:rsidR="00DF0D15" w:rsidRPr="000D45F5" w:rsidRDefault="00DF0D15" w:rsidP="004B64D1">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color w:val="000000"/>
        </w:rPr>
        <w:t xml:space="preserve">El </w:t>
      </w:r>
      <w:r w:rsidRPr="000D45F5">
        <w:rPr>
          <w:rFonts w:ascii="Palatino Linotype" w:eastAsia="Palatino Linotype" w:hAnsi="Palatino Linotype" w:cs="Palatino Linotype"/>
          <w:b/>
          <w:color w:val="000000"/>
        </w:rPr>
        <w:t xml:space="preserve">nueve de agosto de dos mil veinticuatro, </w:t>
      </w:r>
      <w:r w:rsidRPr="000D45F5">
        <w:rPr>
          <w:rFonts w:ascii="Palatino Linotype" w:eastAsia="Palatino Linotype" w:hAnsi="Palatino Linotype" w:cs="Palatino Linotype"/>
          <w:color w:val="000000"/>
        </w:rPr>
        <w:t xml:space="preserve">la </w:t>
      </w:r>
      <w:r w:rsidRPr="000D45F5">
        <w:rPr>
          <w:rFonts w:ascii="Palatino Linotype" w:eastAsia="Palatino Linotype" w:hAnsi="Palatino Linotype" w:cs="Palatino Linotype"/>
          <w:b/>
          <w:color w:val="000000"/>
        </w:rPr>
        <w:t xml:space="preserve">RECURRENTE, </w:t>
      </w:r>
      <w:r w:rsidRPr="000D45F5">
        <w:rPr>
          <w:rFonts w:ascii="Palatino Linotype" w:eastAsia="Palatino Linotype" w:hAnsi="Palatino Linotype" w:cs="Palatino Linotype"/>
          <w:color w:val="000000"/>
        </w:rPr>
        <w:t xml:space="preserve">a través del archivo </w:t>
      </w:r>
      <w:r w:rsidRPr="000D45F5">
        <w:rPr>
          <w:rFonts w:ascii="Palatino Linotype" w:eastAsia="Palatino Linotype" w:hAnsi="Palatino Linotype" w:cs="Palatino Linotype"/>
          <w:b/>
          <w:i/>
          <w:color w:val="000000"/>
        </w:rPr>
        <w:t xml:space="preserve">SI-INFOEM.pdf, </w:t>
      </w:r>
      <w:r w:rsidRPr="000D45F5">
        <w:rPr>
          <w:rFonts w:ascii="Palatino Linotype" w:eastAsia="Palatino Linotype" w:hAnsi="Palatino Linotype" w:cs="Palatino Linotype"/>
          <w:color w:val="000000"/>
        </w:rPr>
        <w:t xml:space="preserve">y el </w:t>
      </w:r>
      <w:r w:rsidRPr="000D45F5">
        <w:rPr>
          <w:rFonts w:ascii="Palatino Linotype" w:eastAsia="Palatino Linotype" w:hAnsi="Palatino Linotype" w:cs="Palatino Linotype"/>
          <w:b/>
          <w:color w:val="000000"/>
        </w:rPr>
        <w:t xml:space="preserve">SUJETO OBLIGADO </w:t>
      </w:r>
      <w:r w:rsidRPr="000D45F5">
        <w:rPr>
          <w:rFonts w:ascii="Palatino Linotype" w:eastAsia="Palatino Linotype" w:hAnsi="Palatino Linotype" w:cs="Palatino Linotype"/>
          <w:color w:val="000000"/>
        </w:rPr>
        <w:t xml:space="preserve">el </w:t>
      </w:r>
      <w:r w:rsidRPr="000D45F5">
        <w:rPr>
          <w:rFonts w:ascii="Palatino Linotype" w:eastAsia="Palatino Linotype" w:hAnsi="Palatino Linotype" w:cs="Palatino Linotype"/>
          <w:b/>
          <w:color w:val="000000"/>
        </w:rPr>
        <w:t xml:space="preserve">veintinueve de noviembre de dos mil veinticuatro, </w:t>
      </w:r>
      <w:r w:rsidRPr="000D45F5">
        <w:rPr>
          <w:rFonts w:ascii="Palatino Linotype" w:eastAsia="Palatino Linotype" w:hAnsi="Palatino Linotype" w:cs="Palatino Linotype"/>
          <w:color w:val="000000"/>
        </w:rPr>
        <w:t>manifest</w:t>
      </w:r>
      <w:r w:rsidR="004B64D1" w:rsidRPr="000D45F5">
        <w:rPr>
          <w:rFonts w:ascii="Palatino Linotype" w:eastAsia="Palatino Linotype" w:hAnsi="Palatino Linotype" w:cs="Palatino Linotype"/>
          <w:color w:val="000000"/>
        </w:rPr>
        <w:t>aron su voluntad para conciliar, como se muestra a continuación:</w:t>
      </w:r>
    </w:p>
    <w:p w14:paraId="7AE8E48D" w14:textId="77777777" w:rsidR="004B64D1" w:rsidRPr="000D45F5" w:rsidRDefault="004B64D1" w:rsidP="004B64D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5394DC06" w14:textId="77777777" w:rsidR="004B64D1" w:rsidRPr="000D45F5" w:rsidRDefault="004B64D1" w:rsidP="004B64D1">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noProof/>
          <w:color w:val="000000"/>
        </w:rPr>
        <w:lastRenderedPageBreak/>
        <w:drawing>
          <wp:inline distT="0" distB="0" distL="0" distR="0" wp14:anchorId="6044B4EC" wp14:editId="46DDBE57">
            <wp:extent cx="5791835" cy="12928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91835" cy="1292860"/>
                    </a:xfrm>
                    <a:prstGeom prst="rect">
                      <a:avLst/>
                    </a:prstGeom>
                  </pic:spPr>
                </pic:pic>
              </a:graphicData>
            </a:graphic>
          </wp:inline>
        </w:drawing>
      </w:r>
    </w:p>
    <w:p w14:paraId="10C9B41D" w14:textId="77777777" w:rsidR="004B64D1" w:rsidRPr="000D45F5" w:rsidRDefault="004B64D1" w:rsidP="004B64D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50F7F86" w14:textId="77777777" w:rsidR="004B64D1" w:rsidRPr="000D45F5" w:rsidRDefault="004B64D1"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color w:val="000000"/>
        </w:rPr>
        <w:t>En consecuencia de lo anterior, el señalaron las 14:30 horas del día miércoles 04 de diciembre del años dos mil veinticuatro a efecto de que tuviera verificativo la audiencia de conciliación en comento; sin embargo, las partes no asistieron a la misma.</w:t>
      </w:r>
    </w:p>
    <w:p w14:paraId="5E9BF9FD" w14:textId="77777777" w:rsidR="004B64D1" w:rsidRPr="000D45F5" w:rsidRDefault="004B64D1" w:rsidP="004B64D1">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20D25599" w14:textId="77777777" w:rsidR="004B64D1" w:rsidRPr="000D45F5" w:rsidRDefault="004B64D1" w:rsidP="00783D3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color w:val="000000"/>
        </w:rPr>
        <w:t xml:space="preserve"> El </w:t>
      </w:r>
      <w:r w:rsidRPr="000D45F5">
        <w:rPr>
          <w:rFonts w:ascii="Palatino Linotype" w:eastAsia="Palatino Linotype" w:hAnsi="Palatino Linotype" w:cs="Palatino Linotype"/>
          <w:b/>
          <w:color w:val="000000"/>
        </w:rPr>
        <w:t xml:space="preserve">seis de diciembre de dos mil veinticuatro, </w:t>
      </w:r>
      <w:r w:rsidRPr="000D45F5">
        <w:rPr>
          <w:rFonts w:ascii="Palatino Linotype" w:eastAsia="Palatino Linotype" w:hAnsi="Palatino Linotype" w:cs="Palatino Linotype"/>
          <w:color w:val="000000"/>
        </w:rPr>
        <w:t>se requirió a las partes justificaran en un término no mayor a tres días hábiles contados a partir de la notificación, justificaran su inasistencia; sin embargo, las partes fueron omisas en atender tal requerimiento</w:t>
      </w:r>
      <w:r w:rsidR="00431D38" w:rsidRPr="000D45F5">
        <w:rPr>
          <w:rFonts w:ascii="Palatino Linotype" w:eastAsia="Palatino Linotype" w:hAnsi="Palatino Linotype" w:cs="Palatino Linotype"/>
          <w:color w:val="000000"/>
        </w:rPr>
        <w:t>, por lo que se decretó el cierre de la etapa de conciliación y se apertura la etapa de manifestaciones.</w:t>
      </w:r>
    </w:p>
    <w:p w14:paraId="402A9DA2" w14:textId="77777777" w:rsidR="00431D38" w:rsidRPr="000D45F5" w:rsidRDefault="00431D38" w:rsidP="00431D3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DEE1B88" w14:textId="77777777" w:rsidR="001053B7" w:rsidRPr="000D45F5" w:rsidRDefault="00817056" w:rsidP="00783D3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0D45F5">
        <w:rPr>
          <w:rFonts w:ascii="Palatino Linotype" w:hAnsi="Palatino Linotype"/>
          <w:b/>
          <w:bCs/>
          <w:color w:val="000000"/>
        </w:rPr>
        <w:t xml:space="preserve">Manifestaciones: </w:t>
      </w:r>
      <w:r w:rsidR="000F7F64" w:rsidRPr="000D45F5">
        <w:rPr>
          <w:rFonts w:ascii="Palatino Linotype" w:hAnsi="Palatino Linotype"/>
          <w:bCs/>
          <w:color w:val="000000"/>
        </w:rPr>
        <w:t>E</w:t>
      </w:r>
      <w:r w:rsidR="000F7F64" w:rsidRPr="000D45F5">
        <w:rPr>
          <w:rFonts w:ascii="Palatino Linotype" w:eastAsia="Palatino Linotype" w:hAnsi="Palatino Linotype" w:cs="Palatino Linotype"/>
          <w:color w:val="000000"/>
        </w:rPr>
        <w:t>l Recurrente</w:t>
      </w:r>
      <w:r w:rsidR="00431D38" w:rsidRPr="000D45F5">
        <w:rPr>
          <w:rFonts w:ascii="Palatino Linotype" w:eastAsia="Palatino Linotype" w:hAnsi="Palatino Linotype" w:cs="Palatino Linotype"/>
          <w:b/>
          <w:color w:val="000000"/>
        </w:rPr>
        <w:t xml:space="preserve"> </w:t>
      </w:r>
      <w:r w:rsidR="00431D38" w:rsidRPr="000D45F5">
        <w:rPr>
          <w:rFonts w:ascii="Palatino Linotype" w:eastAsia="Palatino Linotype" w:hAnsi="Palatino Linotype" w:cs="Palatino Linotype"/>
          <w:color w:val="000000"/>
        </w:rPr>
        <w:t>y el Sujeto Obligado, no realizaron</w:t>
      </w:r>
      <w:r w:rsidR="000F7F64" w:rsidRPr="000D45F5">
        <w:rPr>
          <w:rFonts w:ascii="Palatino Linotype" w:eastAsia="Palatino Linotype" w:hAnsi="Palatino Linotype" w:cs="Palatino Linotype"/>
          <w:color w:val="000000"/>
        </w:rPr>
        <w:t xml:space="preserve"> manifestaciones que a su derecho conviniera y asistiera</w:t>
      </w:r>
      <w:r w:rsidR="00431D38" w:rsidRPr="000D45F5">
        <w:rPr>
          <w:rFonts w:ascii="Palatino Linotype" w:eastAsia="Palatino Linotype" w:hAnsi="Palatino Linotype" w:cs="Palatino Linotype"/>
          <w:color w:val="000000"/>
        </w:rPr>
        <w:t>.</w:t>
      </w:r>
    </w:p>
    <w:p w14:paraId="72A2F56A" w14:textId="77777777" w:rsidR="00431D38" w:rsidRPr="000D45F5" w:rsidRDefault="00431D38" w:rsidP="00431D38">
      <w:pPr>
        <w:pBdr>
          <w:top w:val="nil"/>
          <w:left w:val="nil"/>
          <w:bottom w:val="nil"/>
          <w:right w:val="nil"/>
          <w:between w:val="nil"/>
        </w:pBdr>
        <w:spacing w:line="360" w:lineRule="auto"/>
        <w:jc w:val="both"/>
        <w:rPr>
          <w:rFonts w:ascii="Palatino Linotype" w:eastAsia="Palatino Linotype" w:hAnsi="Palatino Linotype" w:cs="Palatino Linotype"/>
        </w:rPr>
      </w:pPr>
    </w:p>
    <w:p w14:paraId="70ADC882" w14:textId="77777777" w:rsidR="0026508D" w:rsidRPr="000D45F5" w:rsidRDefault="0026508D" w:rsidP="0026508D">
      <w:pPr>
        <w:ind w:left="1134"/>
        <w:jc w:val="both"/>
        <w:rPr>
          <w:rFonts w:ascii="Palatino Linotype" w:eastAsia="Palatino Linotype" w:hAnsi="Palatino Linotype" w:cs="Palatino Linotype"/>
        </w:rPr>
      </w:pPr>
    </w:p>
    <w:p w14:paraId="55F21DBC" w14:textId="77777777" w:rsidR="00325C00" w:rsidRPr="000D45F5" w:rsidRDefault="00EF2EEB" w:rsidP="00325C00">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b/>
          <w:color w:val="000000"/>
        </w:rPr>
        <w:t>Cierre de instrucción</w:t>
      </w:r>
      <w:r w:rsidRPr="000D45F5">
        <w:rPr>
          <w:rFonts w:ascii="Palatino Linotype" w:eastAsia="Palatino Linotype" w:hAnsi="Palatino Linotype" w:cs="Palatino Linotype"/>
          <w:color w:val="000000"/>
        </w:rPr>
        <w:t xml:space="preserve">. </w:t>
      </w:r>
      <w:r w:rsidR="00325C00" w:rsidRPr="000D45F5">
        <w:rPr>
          <w:rFonts w:ascii="Palatino Linotype" w:eastAsia="Palatino Linotype" w:hAnsi="Palatino Linotype" w:cs="Palatino Linotype"/>
          <w:color w:val="000000"/>
        </w:rPr>
        <w:t xml:space="preserve">En fecha </w:t>
      </w:r>
      <w:r w:rsidR="00431D38" w:rsidRPr="000D45F5">
        <w:rPr>
          <w:rFonts w:ascii="Palatino Linotype" w:eastAsia="Palatino Linotype" w:hAnsi="Palatino Linotype" w:cs="Palatino Linotype"/>
          <w:b/>
          <w:color w:val="000000"/>
        </w:rPr>
        <w:t>treinta de enero</w:t>
      </w:r>
      <w:r w:rsidRPr="000D45F5">
        <w:rPr>
          <w:rFonts w:ascii="Palatino Linotype" w:eastAsia="Palatino Linotype" w:hAnsi="Palatino Linotype" w:cs="Palatino Linotype"/>
          <w:b/>
          <w:color w:val="000000"/>
        </w:rPr>
        <w:t xml:space="preserve"> de dos mil veinticinco</w:t>
      </w:r>
      <w:r w:rsidR="00325C00" w:rsidRPr="000D45F5">
        <w:rPr>
          <w:rFonts w:ascii="Palatino Linotype" w:eastAsia="Palatino Linotype" w:hAnsi="Palatino Linotype" w:cs="Palatino Linotype"/>
          <w:color w:val="000000"/>
        </w:rPr>
        <w:t xml:space="preserve">, se decretó el cierre de instrucción del recurso de revisión referido al rubro. </w:t>
      </w:r>
    </w:p>
    <w:p w14:paraId="446B8E89" w14:textId="77777777" w:rsidR="00ED7544" w:rsidRPr="000D45F5" w:rsidRDefault="00ED7544" w:rsidP="00ED7544">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6D48046B" w14:textId="77777777" w:rsidR="00ED7544" w:rsidRPr="000D45F5" w:rsidRDefault="00ED7544" w:rsidP="00ED7544">
      <w:pPr>
        <w:numPr>
          <w:ilvl w:val="0"/>
          <w:numId w:val="4"/>
        </w:numPr>
        <w:pBdr>
          <w:top w:val="nil"/>
          <w:left w:val="nil"/>
          <w:bottom w:val="nil"/>
          <w:right w:val="nil"/>
          <w:between w:val="nil"/>
        </w:pBdr>
        <w:spacing w:line="360" w:lineRule="auto"/>
        <w:ind w:left="0" w:firstLine="0"/>
        <w:jc w:val="both"/>
        <w:rPr>
          <w:rFonts w:ascii="Palatino Linotype" w:eastAsia="Calibri" w:hAnsi="Palatino Linotype" w:cs="Arial"/>
          <w:b/>
        </w:rPr>
      </w:pPr>
      <w:r w:rsidRPr="000D45F5">
        <w:rPr>
          <w:rFonts w:ascii="Palatino Linotype" w:eastAsia="Palatino Linotype" w:hAnsi="Palatino Linotype" w:cs="Palatino Linotype"/>
          <w:b/>
          <w:color w:val="000000"/>
        </w:rPr>
        <w:t xml:space="preserve">Ampliación del término para resolver. </w:t>
      </w:r>
      <w:r w:rsidRPr="000D45F5">
        <w:rPr>
          <w:rFonts w:ascii="Palatino Linotype" w:eastAsia="Calibri" w:hAnsi="Palatino Linotype" w:cs="Arial"/>
        </w:rPr>
        <w:t xml:space="preserve">De las constancias que integran el expediente electrónico, se advierte que han transcurrido los términos de Ley, para la </w:t>
      </w:r>
      <w:r w:rsidRPr="000D45F5">
        <w:rPr>
          <w:rFonts w:ascii="Palatino Linotype" w:eastAsia="Calibri" w:hAnsi="Palatino Linotype" w:cs="Arial"/>
        </w:rPr>
        <w:lastRenderedPageBreak/>
        <w:t>emisión de la resolución en el presente recurso de revisión, por lo que en fecha</w:t>
      </w:r>
      <w:r w:rsidRPr="000D45F5">
        <w:rPr>
          <w:rFonts w:ascii="Palatino Linotype" w:eastAsia="Calibri" w:hAnsi="Palatino Linotype" w:cs="Arial"/>
          <w:b/>
        </w:rPr>
        <w:t xml:space="preserve"> veintiséis de febrero de dos mil veinticinco</w:t>
      </w:r>
      <w:r w:rsidRPr="000D45F5">
        <w:rPr>
          <w:rFonts w:ascii="Palatino Linotype" w:eastAsia="Calibri" w:hAnsi="Palatino Linotype" w:cs="Arial"/>
        </w:rPr>
        <w:t>, se notificó a las partes el acuerdo por el que se ordena ampliar el plazo para la emisión de la resolución, en términos del artículo 181 párrafo tercero de la Ley de Transparencia y Acceso a la Información Pública del Estado de México y Municipios, ordenándose turnar el expediente a la resolución que en derecho proceda.</w:t>
      </w:r>
    </w:p>
    <w:p w14:paraId="7EDE773A"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3790DDBD"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Este organismo garante no pasa por alto justificar, que el plazo para emitir resolución en el presente asunto encuentra justificación en el alto número de recursos de revisión recibidos, que se ha incrementado aproximadamente un 400%, circunstancia atípica que ha rebasado las capacidades técnicas y humanas del personal encargado de la proyección de las resoluciones a dichos medios de impugnación.</w:t>
      </w:r>
    </w:p>
    <w:p w14:paraId="4B976444"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09EE5EEC"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8BC2B86"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5DE7878"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lastRenderedPageBreak/>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2C03D54"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63FDA005"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 xml:space="preserve">Por ello, excepcionalmente, si un asunto es resuelto con posterioridad a los plazos señalados por la norma debe analizarse la razonabilidad del tiempo necesario para su resolución, atentos a los siguientes criterios:  </w:t>
      </w:r>
    </w:p>
    <w:p w14:paraId="13F0DE39"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 xml:space="preserve"> </w:t>
      </w:r>
    </w:p>
    <w:p w14:paraId="1A89F498" w14:textId="77777777" w:rsidR="00ED7544" w:rsidRPr="000D45F5" w:rsidRDefault="00ED7544" w:rsidP="00ED7544">
      <w:pPr>
        <w:spacing w:line="360" w:lineRule="auto"/>
        <w:ind w:left="993" w:right="49" w:hanging="426"/>
        <w:jc w:val="both"/>
        <w:rPr>
          <w:rFonts w:ascii="Palatino Linotype" w:eastAsia="Calibri" w:hAnsi="Palatino Linotype" w:cs="Arial"/>
          <w:lang w:val="es-ES" w:eastAsia="es-ES"/>
        </w:rPr>
      </w:pPr>
      <w:r w:rsidRPr="000D45F5">
        <w:rPr>
          <w:rFonts w:ascii="Palatino Linotype" w:eastAsia="Calibri" w:hAnsi="Palatino Linotype" w:cs="Arial"/>
          <w:b/>
          <w:lang w:val="es-ES" w:eastAsia="es-ES"/>
        </w:rPr>
        <w:t xml:space="preserve">a) </w:t>
      </w:r>
      <w:r w:rsidRPr="000D45F5">
        <w:rPr>
          <w:rFonts w:ascii="Palatino Linotype" w:eastAsia="Calibri" w:hAnsi="Palatino Linotype" w:cs="Arial"/>
          <w:b/>
          <w:lang w:val="es-ES" w:eastAsia="es-ES"/>
        </w:rPr>
        <w:tab/>
        <w:t>Complejidad del asunto:</w:t>
      </w:r>
      <w:r w:rsidRPr="000D45F5">
        <w:rPr>
          <w:rFonts w:ascii="Palatino Linotype" w:eastAsia="Calibri" w:hAnsi="Palatino Linotype" w:cs="Arial"/>
          <w:lang w:val="es-ES" w:eastAsia="es-ES"/>
        </w:rPr>
        <w:t xml:space="preserve"> La complejidad de la prueba, la pluralidad de sujetos procesales, el tiempo transcurrido, las características y contexto del recurso.</w:t>
      </w:r>
    </w:p>
    <w:p w14:paraId="3979346D" w14:textId="77777777" w:rsidR="00ED7544" w:rsidRPr="000D45F5" w:rsidRDefault="00ED7544" w:rsidP="00ED7544">
      <w:pPr>
        <w:spacing w:line="360" w:lineRule="auto"/>
        <w:ind w:left="993" w:right="49" w:hanging="426"/>
        <w:jc w:val="both"/>
        <w:rPr>
          <w:rFonts w:ascii="Palatino Linotype" w:eastAsia="Calibri" w:hAnsi="Palatino Linotype" w:cs="Arial"/>
          <w:lang w:val="es-ES" w:eastAsia="es-ES"/>
        </w:rPr>
      </w:pPr>
      <w:r w:rsidRPr="000D45F5">
        <w:rPr>
          <w:rFonts w:ascii="Palatino Linotype" w:eastAsia="Calibri" w:hAnsi="Palatino Linotype" w:cs="Arial"/>
          <w:b/>
          <w:lang w:val="es-ES" w:eastAsia="es-ES"/>
        </w:rPr>
        <w:t xml:space="preserve">b) </w:t>
      </w:r>
      <w:r w:rsidRPr="000D45F5">
        <w:rPr>
          <w:rFonts w:ascii="Palatino Linotype" w:eastAsia="Calibri" w:hAnsi="Palatino Linotype" w:cs="Arial"/>
          <w:b/>
          <w:lang w:val="es-ES" w:eastAsia="es-ES"/>
        </w:rPr>
        <w:tab/>
        <w:t>Actividad Procesal del interesado:</w:t>
      </w:r>
      <w:r w:rsidRPr="000D45F5">
        <w:rPr>
          <w:rFonts w:ascii="Palatino Linotype" w:eastAsia="Calibri" w:hAnsi="Palatino Linotype" w:cs="Arial"/>
          <w:lang w:val="es-ES" w:eastAsia="es-ES"/>
        </w:rPr>
        <w:t xml:space="preserve"> Acciones u omisiones del interesado.</w:t>
      </w:r>
    </w:p>
    <w:p w14:paraId="79DCFED4" w14:textId="77777777" w:rsidR="00ED7544" w:rsidRPr="000D45F5" w:rsidRDefault="00ED7544" w:rsidP="00ED7544">
      <w:pPr>
        <w:spacing w:line="360" w:lineRule="auto"/>
        <w:ind w:left="993" w:right="49" w:hanging="426"/>
        <w:jc w:val="both"/>
        <w:rPr>
          <w:rFonts w:ascii="Palatino Linotype" w:eastAsia="Calibri" w:hAnsi="Palatino Linotype" w:cs="Arial"/>
          <w:lang w:val="es-ES" w:eastAsia="es-ES"/>
        </w:rPr>
      </w:pPr>
      <w:r w:rsidRPr="000D45F5">
        <w:rPr>
          <w:rFonts w:ascii="Palatino Linotype" w:eastAsia="Calibri" w:hAnsi="Palatino Linotype" w:cs="Arial"/>
          <w:b/>
          <w:lang w:val="es-ES" w:eastAsia="es-ES"/>
        </w:rPr>
        <w:t xml:space="preserve">c) </w:t>
      </w:r>
      <w:r w:rsidRPr="000D45F5">
        <w:rPr>
          <w:rFonts w:ascii="Palatino Linotype" w:eastAsia="Calibri" w:hAnsi="Palatino Linotype" w:cs="Arial"/>
          <w:b/>
          <w:lang w:val="es-ES" w:eastAsia="es-ES"/>
        </w:rPr>
        <w:tab/>
        <w:t>Conducta de la Autoridad:</w:t>
      </w:r>
      <w:r w:rsidRPr="000D45F5">
        <w:rPr>
          <w:rFonts w:ascii="Palatino Linotype" w:eastAsia="Calibri" w:hAnsi="Palatino Linotype" w:cs="Arial"/>
          <w:lang w:val="es-ES" w:eastAsia="es-ES"/>
        </w:rPr>
        <w:t xml:space="preserve"> Las Acciones u omisiones realizadas en el procedimiento. Así como si la autoridad actuó con la debida diligencia.</w:t>
      </w:r>
    </w:p>
    <w:p w14:paraId="2E2904ED" w14:textId="77777777" w:rsidR="00ED7544" w:rsidRPr="000D45F5" w:rsidRDefault="00ED7544" w:rsidP="00ED7544">
      <w:pPr>
        <w:spacing w:line="360" w:lineRule="auto"/>
        <w:ind w:left="993" w:right="49" w:hanging="426"/>
        <w:jc w:val="both"/>
        <w:rPr>
          <w:rFonts w:ascii="Palatino Linotype" w:eastAsia="Calibri" w:hAnsi="Palatino Linotype" w:cs="Arial"/>
          <w:lang w:val="es-ES" w:eastAsia="es-ES"/>
        </w:rPr>
      </w:pPr>
      <w:r w:rsidRPr="000D45F5">
        <w:rPr>
          <w:rFonts w:ascii="Palatino Linotype" w:eastAsia="Calibri" w:hAnsi="Palatino Linotype" w:cs="Arial"/>
          <w:b/>
          <w:lang w:val="es-ES" w:eastAsia="es-ES"/>
        </w:rPr>
        <w:t xml:space="preserve">d) </w:t>
      </w:r>
      <w:r w:rsidRPr="000D45F5">
        <w:rPr>
          <w:rFonts w:ascii="Palatino Linotype" w:eastAsia="Calibri" w:hAnsi="Palatino Linotype" w:cs="Arial"/>
          <w:b/>
          <w:lang w:val="es-ES" w:eastAsia="es-ES"/>
        </w:rPr>
        <w:tab/>
        <w:t>La afectación generada en la situación jurídica de la persona involucrada en el proceso:</w:t>
      </w:r>
      <w:r w:rsidRPr="000D45F5">
        <w:rPr>
          <w:rFonts w:ascii="Palatino Linotype" w:eastAsia="Calibri" w:hAnsi="Palatino Linotype" w:cs="Arial"/>
          <w:lang w:val="es-ES" w:eastAsia="es-ES"/>
        </w:rPr>
        <w:t xml:space="preserve"> Violación a sus derechos humanos.</w:t>
      </w:r>
    </w:p>
    <w:p w14:paraId="76AEBFF3"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2906D4E6"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6224CB5"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6CE5645D"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lastRenderedPageBreak/>
        <w:t>Argumento que encuentra sustento en la jurisprudencia P</w:t>
      </w:r>
      <w:proofErr w:type="gramStart"/>
      <w:r w:rsidRPr="000D45F5">
        <w:rPr>
          <w:rFonts w:ascii="Palatino Linotype" w:eastAsia="Calibri" w:hAnsi="Palatino Linotype" w:cs="Arial"/>
          <w:lang w:val="es-ES" w:eastAsia="es-ES"/>
        </w:rPr>
        <w:t>./</w:t>
      </w:r>
      <w:proofErr w:type="gramEnd"/>
      <w:r w:rsidRPr="000D45F5">
        <w:rPr>
          <w:rFonts w:ascii="Palatino Linotype" w:eastAsia="Calibri" w:hAnsi="Palatino Linotype" w:cs="Arial"/>
          <w:lang w:val="es-ES" w:eastAsia="es-ES"/>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37482EDC"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673A7720"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48F8F239"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11714841"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Al respecto, también son de considerar los criterios sostenidos por el Cuarto Tribunal Colegiado en Materia Administrativa del Primer Circuito, cuyos rubros y datos de identificación son los siguientes:</w:t>
      </w:r>
    </w:p>
    <w:p w14:paraId="41EDAD65"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5621D5FB"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lastRenderedPageBreak/>
        <w:t>“</w:t>
      </w:r>
      <w:r w:rsidRPr="000D45F5">
        <w:rPr>
          <w:rFonts w:ascii="Palatino Linotype" w:eastAsia="Calibri" w:hAnsi="Palatino Linotype" w:cs="Arial"/>
          <w:b/>
          <w:lang w:val="es-ES" w:eastAsia="es-ES"/>
        </w:rPr>
        <w:t>PLAZO RAZONABLE PARA RESOLVER. DIMENSIÓN Y EFECTOS DE ESTE CONCEPTO CUANDO SE ADUCE EXCESIVA CARGA DE TRABAJO</w:t>
      </w:r>
      <w:r w:rsidRPr="000D45F5">
        <w:rPr>
          <w:rFonts w:ascii="Palatino Linotype" w:eastAsia="Calibri" w:hAnsi="Palatino Linotype" w:cs="Arial"/>
          <w:lang w:val="es-ES" w:eastAsia="es-ES"/>
        </w:rPr>
        <w:t>.” consultable en el Seminario Judicial de la Federación y su gaceta, con el registro digital 2002351.</w:t>
      </w:r>
    </w:p>
    <w:p w14:paraId="6B1AD34D"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w:t>
      </w:r>
      <w:r w:rsidRPr="000D45F5">
        <w:rPr>
          <w:rFonts w:ascii="Palatino Linotype" w:eastAsia="Calibri" w:hAnsi="Palatino Linotype" w:cs="Arial"/>
          <w:b/>
          <w:lang w:val="es-ES" w:eastAsia="es-ES"/>
        </w:rPr>
        <w:t>PLAZO RAZONABLE PARA RESOLVER. CONCEPTO Y ELEMENTOS QUE LO INTEGRAN A LA LUZ DEL DERECHO INTERNACIONAL DE LOS DERECHOS HUMANOS.</w:t>
      </w:r>
      <w:r w:rsidRPr="000D45F5">
        <w:rPr>
          <w:rFonts w:ascii="Palatino Linotype" w:eastAsia="Calibri" w:hAnsi="Palatino Linotype" w:cs="Arial"/>
          <w:lang w:val="es-ES" w:eastAsia="es-ES"/>
        </w:rPr>
        <w:t>”, visible en el Seminario Judicial de la Federación y su gaceta, con el registro digital 2002350.</w:t>
      </w:r>
    </w:p>
    <w:p w14:paraId="7F2917FF" w14:textId="77777777" w:rsidR="00ED7544" w:rsidRPr="000D45F5" w:rsidRDefault="00ED7544" w:rsidP="00ED7544">
      <w:pPr>
        <w:spacing w:line="360" w:lineRule="auto"/>
        <w:ind w:right="49"/>
        <w:jc w:val="both"/>
        <w:rPr>
          <w:rFonts w:ascii="Palatino Linotype" w:eastAsia="Calibri" w:hAnsi="Palatino Linotype" w:cs="Arial"/>
          <w:lang w:val="es-ES" w:eastAsia="es-ES"/>
        </w:rPr>
      </w:pPr>
    </w:p>
    <w:p w14:paraId="668A888C" w14:textId="77777777" w:rsidR="00ED7544" w:rsidRPr="000D45F5" w:rsidRDefault="00ED7544" w:rsidP="00ED7544">
      <w:pPr>
        <w:spacing w:line="360" w:lineRule="auto"/>
        <w:ind w:right="49"/>
        <w:jc w:val="both"/>
        <w:rPr>
          <w:rFonts w:ascii="Palatino Linotype" w:eastAsia="Calibri" w:hAnsi="Palatino Linotype" w:cs="Arial"/>
          <w:lang w:val="es-ES" w:eastAsia="es-ES"/>
        </w:rPr>
      </w:pPr>
      <w:r w:rsidRPr="000D45F5">
        <w:rPr>
          <w:rFonts w:ascii="Palatino Linotype" w:eastAsia="Calibri" w:hAnsi="Palatino Linotype" w:cs="Arial"/>
          <w:lang w:val="es-ES" w:eastAsia="es-ES"/>
        </w:rPr>
        <w:t>Por ello, este organismo garante comprometido con la tutela de los derechos humanos confiados, señala que este exceso del plazo legal para resolver el presente asunto, resulta de carácter excepcional.</w:t>
      </w:r>
    </w:p>
    <w:p w14:paraId="6BA546E3" w14:textId="77777777" w:rsidR="00325C00" w:rsidRPr="000D45F5" w:rsidRDefault="00325C00" w:rsidP="00325C0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E9D5F1C" w14:textId="77777777" w:rsidR="001053B7" w:rsidRPr="000D45F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w:t>
      </w:r>
      <w:r w:rsidR="00782798" w:rsidRPr="000D45F5">
        <w:rPr>
          <w:rFonts w:ascii="Palatino Linotype" w:eastAsia="Palatino Linotype" w:hAnsi="Palatino Linotype" w:cs="Palatino Linotype"/>
          <w:color w:val="000000"/>
        </w:rPr>
        <w:t>recho proceda, de acuerdo con la</w:t>
      </w:r>
      <w:r w:rsidRPr="000D45F5">
        <w:rPr>
          <w:rFonts w:ascii="Palatino Linotype" w:eastAsia="Palatino Linotype" w:hAnsi="Palatino Linotype" w:cs="Palatino Linotype"/>
          <w:color w:val="000000"/>
        </w:rPr>
        <w:t>s siguientes:</w:t>
      </w:r>
    </w:p>
    <w:p w14:paraId="36569DB3" w14:textId="77777777" w:rsidR="001053B7" w:rsidRPr="000D45F5"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14:paraId="33EC9E6A" w14:textId="77777777" w:rsidR="001053B7" w:rsidRPr="000D45F5" w:rsidRDefault="001053B7" w:rsidP="001053B7">
      <w:pPr>
        <w:pBdr>
          <w:top w:val="nil"/>
          <w:left w:val="nil"/>
          <w:bottom w:val="nil"/>
          <w:right w:val="nil"/>
          <w:between w:val="nil"/>
        </w:pBdr>
        <w:ind w:left="720"/>
        <w:rPr>
          <w:rFonts w:ascii="Palatino Linotype" w:eastAsia="Palatino Linotype" w:hAnsi="Palatino Linotype" w:cs="Palatino Linotype"/>
          <w:color w:val="000000"/>
        </w:rPr>
      </w:pPr>
    </w:p>
    <w:p w14:paraId="17861FCD" w14:textId="77777777" w:rsidR="00782798" w:rsidRPr="000D45F5" w:rsidRDefault="00782798" w:rsidP="00782798">
      <w:pPr>
        <w:pBdr>
          <w:top w:val="nil"/>
          <w:left w:val="nil"/>
          <w:bottom w:val="nil"/>
          <w:right w:val="nil"/>
          <w:between w:val="nil"/>
        </w:pBdr>
        <w:spacing w:line="360" w:lineRule="auto"/>
        <w:ind w:right="-929"/>
        <w:jc w:val="center"/>
        <w:rPr>
          <w:rFonts w:ascii="Palatino Linotype" w:eastAsia="Palatino Linotype" w:hAnsi="Palatino Linotype" w:cs="Palatino Linotype"/>
          <w:b/>
          <w:color w:val="000000"/>
        </w:rPr>
      </w:pPr>
      <w:r w:rsidRPr="000D45F5">
        <w:rPr>
          <w:rFonts w:ascii="Palatino Linotype" w:eastAsia="Palatino Linotype" w:hAnsi="Palatino Linotype" w:cs="Palatino Linotype"/>
          <w:b/>
          <w:color w:val="000000"/>
        </w:rPr>
        <w:t>C O N S I D E R A C I O N E S</w:t>
      </w:r>
    </w:p>
    <w:p w14:paraId="0F7EC667" w14:textId="77777777" w:rsidR="001053B7" w:rsidRPr="000D45F5" w:rsidRDefault="00782798" w:rsidP="00782798">
      <w:pPr>
        <w:pStyle w:val="Ttulo2"/>
        <w:spacing w:before="0" w:line="360" w:lineRule="auto"/>
        <w:ind w:right="-929"/>
        <w:rPr>
          <w:rFonts w:ascii="Palatino Linotype" w:eastAsia="Palatino Linotype" w:hAnsi="Palatino Linotype" w:cs="Palatino Linotype"/>
          <w:b/>
          <w:color w:val="000000"/>
          <w:sz w:val="24"/>
          <w:szCs w:val="24"/>
        </w:rPr>
      </w:pPr>
      <w:r w:rsidRPr="000D45F5">
        <w:rPr>
          <w:rFonts w:ascii="Palatino Linotype" w:eastAsia="Palatino Linotype" w:hAnsi="Palatino Linotype" w:cs="Palatino Linotype"/>
          <w:b/>
          <w:color w:val="000000"/>
          <w:sz w:val="24"/>
          <w:szCs w:val="24"/>
        </w:rPr>
        <w:t>PRIMERA. Competencia</w:t>
      </w:r>
    </w:p>
    <w:p w14:paraId="0D8E2979" w14:textId="77777777" w:rsidR="001053B7" w:rsidRPr="000D45F5" w:rsidRDefault="001053B7" w:rsidP="001053B7">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w:t>
      </w:r>
      <w:r w:rsidRPr="000D45F5">
        <w:rPr>
          <w:rFonts w:ascii="Palatino Linotype" w:eastAsia="Palatino Linotype" w:hAnsi="Palatino Linotype" w:cs="Palatino Linotype"/>
          <w:color w:val="000000"/>
        </w:rPr>
        <w:lastRenderedPageBreak/>
        <w:t>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21D9C872" w14:textId="77777777" w:rsidR="00782798" w:rsidRPr="000D45F5" w:rsidRDefault="00782798" w:rsidP="00782798">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3AEB8DD0" w14:textId="77777777" w:rsidR="001053B7" w:rsidRPr="000D45F5" w:rsidRDefault="00782798" w:rsidP="001053B7">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0D45F5">
        <w:rPr>
          <w:rFonts w:ascii="Palatino Linotype" w:eastAsia="Palatino Linotype" w:hAnsi="Palatino Linotype" w:cs="Palatino Linotype"/>
          <w:b/>
          <w:color w:val="000000"/>
        </w:rPr>
        <w:t>SEGUNDA. Procedencia y oportunidad.</w:t>
      </w:r>
    </w:p>
    <w:p w14:paraId="79AC3A94" w14:textId="77777777" w:rsidR="00CA4E84" w:rsidRPr="000D45F5" w:rsidRDefault="00CA4E84" w:rsidP="00CA4E84">
      <w:pPr>
        <w:numPr>
          <w:ilvl w:val="0"/>
          <w:numId w:val="4"/>
        </w:numPr>
        <w:pBdr>
          <w:top w:val="nil"/>
          <w:left w:val="nil"/>
          <w:bottom w:val="nil"/>
          <w:right w:val="nil"/>
          <w:between w:val="nil"/>
        </w:pBdr>
        <w:spacing w:line="360" w:lineRule="auto"/>
        <w:ind w:left="0" w:firstLine="0"/>
        <w:jc w:val="both"/>
        <w:rPr>
          <w:rFonts w:ascii="Palatino Linotype" w:hAnsi="Palatino Linotype" w:cs="Arial"/>
          <w:lang w:val="es-ES_tradnl"/>
        </w:rPr>
      </w:pPr>
      <w:r w:rsidRPr="000D45F5">
        <w:rPr>
          <w:rFonts w:ascii="Palatino Linotype" w:eastAsia="Calibri" w:hAnsi="Palatino Linotype" w:cs="Arial"/>
          <w:lang w:val="es-ES"/>
        </w:rPr>
        <w:t xml:space="preserve">Es de precisar, que la </w:t>
      </w:r>
      <w:r w:rsidRPr="000D45F5">
        <w:rPr>
          <w:rFonts w:ascii="Palatino Linotype" w:eastAsia="Calibri" w:hAnsi="Palatino Linotype" w:cs="Arial"/>
        </w:rPr>
        <w:t>Ley de Protección de Datos Personales en Posesión de Sujetos Obligados del Estado de México y Municipios</w:t>
      </w:r>
      <w:r w:rsidRPr="000D45F5">
        <w:rPr>
          <w:rFonts w:ascii="Palatino Linotype" w:eastAsia="Calibri" w:hAnsi="Palatino Linotype" w:cs="Arial"/>
          <w:lang w:val="es-ES"/>
        </w:rPr>
        <w:t>, en el artículo 108 describe el plazo de respuesta, ampliación y negativa.</w:t>
      </w:r>
    </w:p>
    <w:p w14:paraId="5F502DAF" w14:textId="77777777" w:rsidR="00CA4E84" w:rsidRPr="000D45F5" w:rsidRDefault="00CA4E84" w:rsidP="00CA4E84">
      <w:pPr>
        <w:pBdr>
          <w:top w:val="nil"/>
          <w:left w:val="nil"/>
          <w:bottom w:val="nil"/>
          <w:right w:val="nil"/>
          <w:between w:val="nil"/>
        </w:pBdr>
        <w:spacing w:line="360" w:lineRule="auto"/>
        <w:jc w:val="both"/>
        <w:rPr>
          <w:rFonts w:ascii="Palatino Linotype" w:hAnsi="Palatino Linotype" w:cs="Arial"/>
          <w:lang w:val="es-ES_tradnl"/>
        </w:rPr>
      </w:pPr>
    </w:p>
    <w:p w14:paraId="21F57E66"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r w:rsidRPr="000D45F5">
        <w:rPr>
          <w:rFonts w:ascii="Palatino Linotype" w:hAnsi="Palatino Linotype" w:cs="Arial"/>
          <w:b/>
          <w:i/>
        </w:rPr>
        <w:t>Artículo 108.</w:t>
      </w:r>
      <w:r w:rsidRPr="000D45F5">
        <w:rPr>
          <w:rFonts w:ascii="Palatino Linotype" w:hAnsi="Palatino Linotype" w:cs="Arial"/>
          <w:i/>
        </w:rPr>
        <w:t xml:space="preserve"> El responsable deberá establecer procedimientos sencillos que permitan el ejercicio de los derechos ARCO, privilegiando los mecanismos que faciliten su ejercicio de una manera breve y ágil. </w:t>
      </w:r>
      <w:r w:rsidRPr="000D45F5">
        <w:rPr>
          <w:rFonts w:ascii="Palatino Linotype" w:hAnsi="Palatino Linotype" w:cs="Arial"/>
          <w:b/>
          <w:i/>
        </w:rPr>
        <w:t>El plazo de respuesta no deberá exceder de veinte días contados a partir del día siguiente a la recepción</w:t>
      </w:r>
      <w:r w:rsidRPr="000D45F5">
        <w:rPr>
          <w:rFonts w:ascii="Palatino Linotype" w:hAnsi="Palatino Linotype" w:cs="Arial"/>
          <w:i/>
        </w:rPr>
        <w:t xml:space="preserve"> de la solicitud. </w:t>
      </w:r>
    </w:p>
    <w:p w14:paraId="61FED124"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p>
    <w:p w14:paraId="07AA33DD"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r w:rsidRPr="000D45F5">
        <w:rPr>
          <w:rFonts w:ascii="Palatino Linotype" w:hAnsi="Palatino Linotype" w:cs="Arial"/>
          <w:i/>
        </w:rPr>
        <w:t>El plazo referido en el párrafo anterior podrá ser ampliado por una sola vez hasta por diez días cuando así lo justifiquen las circunstancias y siempre y cuando se le notifique al titular dentro del plazo de respuesta.</w:t>
      </w:r>
    </w:p>
    <w:p w14:paraId="27945A56"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p>
    <w:p w14:paraId="015A5FCD"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r w:rsidRPr="000D45F5">
        <w:rPr>
          <w:rFonts w:ascii="Palatino Linotype" w:hAnsi="Palatino Linotype" w:cs="Arial"/>
          <w:i/>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319E4B0"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p>
    <w:p w14:paraId="1366E3AC"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r w:rsidRPr="000D45F5">
        <w:rPr>
          <w:rFonts w:ascii="Palatino Linotype" w:hAnsi="Palatino Linotype" w:cs="Arial"/>
          <w:i/>
        </w:rPr>
        <w:t>En caso que el responsable no emita respuesta a la solicitud de ejercicio de derechos ARCO se entenderá que la respuesta es negativa.</w:t>
      </w:r>
    </w:p>
    <w:p w14:paraId="6D38F125"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p>
    <w:p w14:paraId="3C87F7B7"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b/>
          <w:i/>
        </w:rPr>
      </w:pPr>
      <w:r w:rsidRPr="000D45F5">
        <w:rPr>
          <w:rFonts w:ascii="Palatino Linotype" w:hAnsi="Palatino Linotype" w:cs="Arial"/>
          <w:b/>
          <w:i/>
        </w:rPr>
        <w:t xml:space="preserve">Plazo para interponer recurso de revisión </w:t>
      </w:r>
    </w:p>
    <w:p w14:paraId="4736EC7D"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r w:rsidRPr="000D45F5">
        <w:rPr>
          <w:rFonts w:ascii="Palatino Linotype" w:hAnsi="Palatino Linotype" w:cs="Arial"/>
          <w:i/>
        </w:rPr>
        <w:t xml:space="preserve">Artículo 128. 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211B5C6A"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p>
    <w:p w14:paraId="31B522A7"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rPr>
      </w:pPr>
      <w:r w:rsidRPr="000D45F5">
        <w:rPr>
          <w:rFonts w:ascii="Palatino Linotype" w:hAnsi="Palatino Linotype" w:cs="Arial"/>
          <w:i/>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0CFF39D6" w14:textId="77777777" w:rsidR="001B6CF8" w:rsidRPr="000D45F5" w:rsidRDefault="001B6CF8" w:rsidP="001B6CF8">
      <w:pPr>
        <w:pBdr>
          <w:top w:val="nil"/>
          <w:left w:val="nil"/>
          <w:bottom w:val="nil"/>
          <w:right w:val="nil"/>
          <w:between w:val="nil"/>
        </w:pBdr>
        <w:ind w:right="1185"/>
        <w:jc w:val="both"/>
        <w:rPr>
          <w:rFonts w:ascii="Palatino Linotype" w:hAnsi="Palatino Linotype" w:cs="Arial"/>
          <w:i/>
        </w:rPr>
      </w:pPr>
    </w:p>
    <w:p w14:paraId="365A8010" w14:textId="77777777" w:rsidR="00CA4E84" w:rsidRPr="000D45F5" w:rsidRDefault="00CA4E84" w:rsidP="00CA4E84">
      <w:pPr>
        <w:pBdr>
          <w:top w:val="nil"/>
          <w:left w:val="nil"/>
          <w:bottom w:val="nil"/>
          <w:right w:val="nil"/>
          <w:between w:val="nil"/>
        </w:pBdr>
        <w:ind w:left="1134" w:right="1185"/>
        <w:jc w:val="both"/>
        <w:rPr>
          <w:rFonts w:ascii="Palatino Linotype" w:hAnsi="Palatino Linotype" w:cs="Arial"/>
          <w:i/>
          <w:lang w:val="es-ES_tradnl"/>
        </w:rPr>
      </w:pPr>
    </w:p>
    <w:p w14:paraId="48EFBDEE" w14:textId="77777777" w:rsidR="00724785" w:rsidRPr="000D45F5" w:rsidRDefault="00CA4E84" w:rsidP="00724785">
      <w:pPr>
        <w:numPr>
          <w:ilvl w:val="0"/>
          <w:numId w:val="4"/>
        </w:numPr>
        <w:pBdr>
          <w:top w:val="nil"/>
          <w:left w:val="nil"/>
          <w:bottom w:val="nil"/>
          <w:right w:val="nil"/>
          <w:between w:val="nil"/>
        </w:pBdr>
        <w:spacing w:line="360" w:lineRule="auto"/>
        <w:ind w:left="0" w:firstLine="0"/>
        <w:jc w:val="both"/>
        <w:rPr>
          <w:rFonts w:ascii="Palatino Linotype" w:hAnsi="Palatino Linotype" w:cs="Arial"/>
          <w:lang w:val="es-ES_tradnl"/>
        </w:rPr>
      </w:pPr>
      <w:r w:rsidRPr="000D45F5">
        <w:rPr>
          <w:rFonts w:ascii="Palatino Linotype" w:eastAsia="Calibri" w:hAnsi="Palatino Linotype" w:cs="Arial"/>
          <w:lang w:val="es-ES"/>
        </w:rPr>
        <w:t xml:space="preserve"> </w:t>
      </w:r>
      <w:r w:rsidR="001B6CF8" w:rsidRPr="000D45F5">
        <w:rPr>
          <w:rFonts w:ascii="Palatino Linotype" w:eastAsia="Calibri" w:hAnsi="Palatino Linotype" w:cs="Arial"/>
          <w:lang w:val="es-ES"/>
        </w:rPr>
        <w:t xml:space="preserve">Asimismo </w:t>
      </w:r>
      <w:r w:rsidRPr="000D45F5">
        <w:rPr>
          <w:rFonts w:ascii="Palatino Linotype" w:eastAsia="Calibri" w:hAnsi="Palatino Linotype" w:cs="Arial"/>
          <w:lang w:val="es-ES"/>
        </w:rPr>
        <w:t xml:space="preserve">señala que el plazo del </w:t>
      </w:r>
      <w:r w:rsidRPr="000D45F5">
        <w:rPr>
          <w:rFonts w:ascii="Palatino Linotype" w:eastAsia="Calibri" w:hAnsi="Palatino Linotype" w:cs="Arial"/>
          <w:b/>
          <w:lang w:val="es-ES"/>
        </w:rPr>
        <w:t>SUJETO OBLIGADO</w:t>
      </w:r>
      <w:r w:rsidRPr="000D45F5">
        <w:rPr>
          <w:rFonts w:ascii="Palatino Linotype" w:eastAsia="Calibri" w:hAnsi="Palatino Linotype" w:cs="Arial"/>
          <w:lang w:val="es-ES"/>
        </w:rPr>
        <w:t xml:space="preserve"> para entregar la respuesta a una solicitud </w:t>
      </w:r>
      <w:r w:rsidR="001B6CF8" w:rsidRPr="000D45F5">
        <w:rPr>
          <w:rFonts w:ascii="Palatino Linotype" w:eastAsia="Calibri" w:hAnsi="Palatino Linotype" w:cs="Arial"/>
          <w:lang w:val="es-ES"/>
        </w:rPr>
        <w:t xml:space="preserve">del </w:t>
      </w:r>
      <w:r w:rsidR="001B6CF8" w:rsidRPr="000D45F5">
        <w:rPr>
          <w:rFonts w:ascii="Palatino Linotype" w:eastAsia="Calibri" w:hAnsi="Palatino Linotype" w:cs="Arial"/>
          <w:i/>
        </w:rPr>
        <w:t>ejercicio de los derechos ARCO</w:t>
      </w:r>
      <w:r w:rsidRPr="000D45F5">
        <w:rPr>
          <w:rFonts w:ascii="Palatino Linotype" w:eastAsia="Calibri" w:hAnsi="Palatino Linotype" w:cs="Arial"/>
          <w:lang w:val="es-ES"/>
        </w:rPr>
        <w:t xml:space="preserve">, es de </w:t>
      </w:r>
      <w:r w:rsidR="001B6CF8" w:rsidRPr="000D45F5">
        <w:rPr>
          <w:rFonts w:ascii="Palatino Linotype" w:eastAsia="Calibri" w:hAnsi="Palatino Linotype" w:cs="Arial"/>
          <w:lang w:val="es-ES"/>
        </w:rPr>
        <w:t>veinte</w:t>
      </w:r>
      <w:r w:rsidRPr="000D45F5">
        <w:rPr>
          <w:rFonts w:ascii="Palatino Linotype" w:eastAsia="Calibri" w:hAnsi="Palatino Linotype" w:cs="Arial"/>
          <w:lang w:val="es-ES"/>
        </w:rPr>
        <w:t xml:space="preserve"> días hábiles posteriores a la presentación de ésta; por lo que, </w:t>
      </w:r>
      <w:r w:rsidR="001B6CF8" w:rsidRPr="000D45F5">
        <w:rPr>
          <w:rFonts w:ascii="Palatino Linotype" w:eastAsia="Calibri" w:hAnsi="Palatino Linotype" w:cs="Arial"/>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14:paraId="30561E51" w14:textId="77777777" w:rsidR="00CA4E84" w:rsidRPr="000D45F5" w:rsidRDefault="00CA4E84" w:rsidP="00CA4E84">
      <w:pPr>
        <w:tabs>
          <w:tab w:val="left" w:pos="284"/>
        </w:tabs>
        <w:spacing w:line="360" w:lineRule="auto"/>
        <w:contextualSpacing/>
        <w:jc w:val="both"/>
        <w:rPr>
          <w:rFonts w:ascii="Palatino Linotype" w:hAnsi="Palatino Linotype" w:cs="Arial"/>
          <w:lang w:val="es-ES_tradnl"/>
        </w:rPr>
      </w:pPr>
    </w:p>
    <w:p w14:paraId="72D5CE82" w14:textId="77777777" w:rsidR="00CA4E84" w:rsidRPr="000D45F5" w:rsidRDefault="00CA4E84" w:rsidP="00DF0D15">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val="es-ES_tradnl"/>
        </w:rPr>
      </w:pPr>
      <w:r w:rsidRPr="000D45F5">
        <w:rPr>
          <w:rFonts w:ascii="Palatino Linotype" w:eastAsia="Calibri" w:hAnsi="Palatino Linotype" w:cs="Arial"/>
          <w:lang w:val="es-ES"/>
        </w:rPr>
        <w:lastRenderedPageBreak/>
        <w:t xml:space="preserve">Por ende, se constituye la figura jurídica de la </w:t>
      </w:r>
      <w:r w:rsidRPr="000D45F5">
        <w:rPr>
          <w:rFonts w:ascii="Palatino Linotype" w:eastAsia="Calibri" w:hAnsi="Palatino Linotype" w:cs="Arial"/>
          <w:i/>
          <w:lang w:val="es-ES"/>
        </w:rPr>
        <w:t>negativa ficta</w:t>
      </w:r>
      <w:r w:rsidRPr="000D45F5">
        <w:rPr>
          <w:rFonts w:ascii="Palatino Linotype" w:eastAsia="Calibri" w:hAnsi="Palatino Linotype" w:cs="Arial"/>
          <w:lang w:val="es-ES"/>
        </w:rPr>
        <w:t>, cuya esencia es atribuir un efecto negativo al silencio de la autoridad administrativa frente a las instancias y solicitu</w:t>
      </w:r>
      <w:r w:rsidR="001B6CF8" w:rsidRPr="000D45F5">
        <w:rPr>
          <w:rFonts w:ascii="Palatino Linotype" w:eastAsia="Calibri" w:hAnsi="Palatino Linotype" w:cs="Arial"/>
          <w:lang w:val="es-ES"/>
        </w:rPr>
        <w:t>des que hagan los particulares.</w:t>
      </w:r>
    </w:p>
    <w:p w14:paraId="0F603D34" w14:textId="77777777" w:rsidR="00ED7544" w:rsidRPr="000D45F5" w:rsidRDefault="00ED7544" w:rsidP="00ED7544">
      <w:pPr>
        <w:pBdr>
          <w:top w:val="nil"/>
          <w:left w:val="nil"/>
          <w:bottom w:val="nil"/>
          <w:right w:val="nil"/>
          <w:between w:val="nil"/>
        </w:pBdr>
        <w:spacing w:line="360" w:lineRule="auto"/>
        <w:contextualSpacing/>
        <w:jc w:val="both"/>
        <w:rPr>
          <w:rFonts w:ascii="Palatino Linotype" w:hAnsi="Palatino Linotype" w:cs="Arial"/>
          <w:lang w:val="es-ES_tradnl"/>
        </w:rPr>
      </w:pPr>
    </w:p>
    <w:p w14:paraId="7A189D9F" w14:textId="77777777" w:rsidR="00DE67BE" w:rsidRPr="000D45F5" w:rsidRDefault="00DE67BE" w:rsidP="00DE67BE">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Arial"/>
          <w:lang w:val="es-ES"/>
        </w:rPr>
      </w:pPr>
      <w:r w:rsidRPr="000D45F5">
        <w:rPr>
          <w:rFonts w:ascii="Palatino Linotype" w:eastAsia="Calibri" w:hAnsi="Palatino Linotype" w:cs="Arial"/>
          <w:lang w:val="es-ES"/>
        </w:rPr>
        <w:t>Resulta procedente la interposición del Recurso de Revisión, ya que se actualiza la causal de procedencia señalada en el artículo 129, fracción XI de la Ley de Protección de Datos Personales en Posesión de Sujetos Obligados del Estado de México y Municipios:</w:t>
      </w:r>
    </w:p>
    <w:p w14:paraId="1D63E3A3" w14:textId="77777777" w:rsidR="009A3442" w:rsidRPr="000D45F5" w:rsidRDefault="009A3442" w:rsidP="00297CFC">
      <w:pPr>
        <w:pBdr>
          <w:top w:val="nil"/>
          <w:left w:val="nil"/>
          <w:bottom w:val="nil"/>
          <w:right w:val="nil"/>
          <w:between w:val="nil"/>
        </w:pBdr>
        <w:contextualSpacing/>
        <w:jc w:val="both"/>
        <w:rPr>
          <w:rFonts w:ascii="Palatino Linotype" w:hAnsi="Palatino Linotype" w:cs="Arial"/>
          <w:lang w:val="es-ES_tradnl"/>
        </w:rPr>
      </w:pPr>
    </w:p>
    <w:p w14:paraId="1C2095E5" w14:textId="77777777" w:rsidR="009A3442" w:rsidRPr="000D45F5" w:rsidRDefault="009A3442" w:rsidP="009A3442">
      <w:pPr>
        <w:pBdr>
          <w:top w:val="nil"/>
          <w:left w:val="nil"/>
          <w:bottom w:val="nil"/>
          <w:right w:val="nil"/>
          <w:between w:val="nil"/>
        </w:pBdr>
        <w:spacing w:line="360" w:lineRule="auto"/>
        <w:ind w:left="1134" w:right="1183"/>
        <w:contextualSpacing/>
        <w:jc w:val="both"/>
        <w:rPr>
          <w:rFonts w:ascii="Palatino Linotype" w:hAnsi="Palatino Linotype" w:cs="Arial"/>
          <w:b/>
          <w:i/>
        </w:rPr>
      </w:pPr>
      <w:r w:rsidRPr="000D45F5">
        <w:rPr>
          <w:rFonts w:ascii="Palatino Linotype" w:hAnsi="Palatino Linotype" w:cs="Arial"/>
          <w:b/>
          <w:i/>
        </w:rPr>
        <w:t xml:space="preserve">Procedencia del Recurso de Revisión </w:t>
      </w:r>
    </w:p>
    <w:p w14:paraId="29233614" w14:textId="77777777" w:rsidR="009A3442" w:rsidRPr="000D45F5" w:rsidRDefault="009A3442" w:rsidP="009A3442">
      <w:pPr>
        <w:pBdr>
          <w:top w:val="nil"/>
          <w:left w:val="nil"/>
          <w:bottom w:val="nil"/>
          <w:right w:val="nil"/>
          <w:between w:val="nil"/>
        </w:pBdr>
        <w:spacing w:line="360" w:lineRule="auto"/>
        <w:ind w:left="1134" w:right="1183"/>
        <w:contextualSpacing/>
        <w:rPr>
          <w:rFonts w:ascii="Palatino Linotype" w:hAnsi="Palatino Linotype" w:cs="Arial"/>
          <w:i/>
        </w:rPr>
      </w:pPr>
      <w:r w:rsidRPr="000D45F5">
        <w:rPr>
          <w:rFonts w:ascii="Palatino Linotype" w:hAnsi="Palatino Linotype" w:cs="Arial"/>
          <w:b/>
          <w:i/>
        </w:rPr>
        <w:t>Artículo 129</w:t>
      </w:r>
      <w:r w:rsidRPr="000D45F5">
        <w:rPr>
          <w:rFonts w:ascii="Palatino Linotype" w:hAnsi="Palatino Linotype" w:cs="Arial"/>
          <w:i/>
        </w:rPr>
        <w:t>. El recurso de revisión procederá en los supuestos siguientes:</w:t>
      </w:r>
    </w:p>
    <w:p w14:paraId="46DE6678" w14:textId="77777777" w:rsidR="009A3442" w:rsidRPr="000D45F5" w:rsidRDefault="009A3442" w:rsidP="009A3442">
      <w:pPr>
        <w:pBdr>
          <w:top w:val="nil"/>
          <w:left w:val="nil"/>
          <w:bottom w:val="nil"/>
          <w:right w:val="nil"/>
          <w:between w:val="nil"/>
        </w:pBdr>
        <w:spacing w:line="360" w:lineRule="auto"/>
        <w:ind w:left="1134" w:right="1183"/>
        <w:contextualSpacing/>
        <w:rPr>
          <w:rFonts w:ascii="Palatino Linotype" w:hAnsi="Palatino Linotype" w:cs="Arial"/>
          <w:i/>
        </w:rPr>
      </w:pPr>
      <w:r w:rsidRPr="000D45F5">
        <w:rPr>
          <w:rFonts w:ascii="Palatino Linotype" w:hAnsi="Palatino Linotype" w:cs="Arial"/>
          <w:i/>
        </w:rPr>
        <w:t>…</w:t>
      </w:r>
    </w:p>
    <w:p w14:paraId="5D0DF530" w14:textId="77777777" w:rsidR="009A3442" w:rsidRPr="000D45F5" w:rsidRDefault="009A3442" w:rsidP="009A3442">
      <w:pPr>
        <w:pBdr>
          <w:top w:val="nil"/>
          <w:left w:val="nil"/>
          <w:bottom w:val="nil"/>
          <w:right w:val="nil"/>
          <w:between w:val="nil"/>
        </w:pBdr>
        <w:spacing w:line="360" w:lineRule="auto"/>
        <w:ind w:left="1134" w:right="1183"/>
        <w:contextualSpacing/>
        <w:rPr>
          <w:rFonts w:ascii="Palatino Linotype" w:hAnsi="Palatino Linotype" w:cs="Arial"/>
          <w:i/>
        </w:rPr>
      </w:pPr>
      <w:r w:rsidRPr="000D45F5">
        <w:rPr>
          <w:rFonts w:ascii="Palatino Linotype" w:hAnsi="Palatino Linotype" w:cs="Arial"/>
          <w:i/>
        </w:rPr>
        <w:t>XI. No se dé trámite a una solicitud para el ejercicio de los derechos ARCO.</w:t>
      </w:r>
    </w:p>
    <w:p w14:paraId="7B842C58" w14:textId="77777777" w:rsidR="00DE695C" w:rsidRPr="000D45F5" w:rsidRDefault="009A3442" w:rsidP="00297CFC">
      <w:pPr>
        <w:pBdr>
          <w:top w:val="nil"/>
          <w:left w:val="nil"/>
          <w:bottom w:val="nil"/>
          <w:right w:val="nil"/>
          <w:between w:val="nil"/>
        </w:pBdr>
        <w:spacing w:line="360" w:lineRule="auto"/>
        <w:ind w:left="1134" w:right="1183"/>
        <w:contextualSpacing/>
        <w:rPr>
          <w:rFonts w:ascii="Palatino Linotype" w:hAnsi="Palatino Linotype" w:cs="Arial"/>
          <w:i/>
          <w:lang w:val="es-ES_tradnl"/>
        </w:rPr>
      </w:pPr>
      <w:r w:rsidRPr="000D45F5">
        <w:rPr>
          <w:rFonts w:ascii="Palatino Linotype" w:hAnsi="Palatino Linotype" w:cs="Arial"/>
          <w:i/>
        </w:rPr>
        <w:t>…</w:t>
      </w:r>
    </w:p>
    <w:p w14:paraId="18A61A1E" w14:textId="77777777" w:rsidR="00243341" w:rsidRPr="000D45F5" w:rsidRDefault="00782798" w:rsidP="00243341">
      <w:pPr>
        <w:spacing w:line="360" w:lineRule="auto"/>
        <w:jc w:val="both"/>
        <w:rPr>
          <w:rFonts w:ascii="Palatino Linotype" w:eastAsia="Calibri" w:hAnsi="Palatino Linotype" w:cs="Tahoma"/>
          <w:bCs/>
          <w:lang w:eastAsia="en-US"/>
        </w:rPr>
      </w:pPr>
      <w:r w:rsidRPr="000D45F5">
        <w:rPr>
          <w:rFonts w:ascii="Palatino Linotype" w:eastAsia="Calibri" w:hAnsi="Palatino Linotype" w:cs="Tahoma"/>
          <w:b/>
          <w:bCs/>
          <w:lang w:eastAsia="en-US"/>
        </w:rPr>
        <w:t>TERCERA</w:t>
      </w:r>
      <w:r w:rsidR="00243341" w:rsidRPr="000D45F5">
        <w:rPr>
          <w:rFonts w:ascii="Palatino Linotype" w:eastAsia="Calibri" w:hAnsi="Palatino Linotype" w:cs="Tahoma"/>
          <w:bCs/>
          <w:lang w:eastAsia="en-US"/>
        </w:rPr>
        <w:t xml:space="preserve">. </w:t>
      </w:r>
      <w:r w:rsidR="00243341" w:rsidRPr="000D45F5">
        <w:rPr>
          <w:rFonts w:ascii="Palatino Linotype" w:eastAsia="Calibri" w:hAnsi="Palatino Linotype" w:cs="Tahoma"/>
          <w:b/>
          <w:bCs/>
          <w:lang w:eastAsia="en-US"/>
        </w:rPr>
        <w:t>Causales de improcedencia y sobreseimiento.</w:t>
      </w:r>
      <w:r w:rsidR="00243341" w:rsidRPr="000D45F5">
        <w:rPr>
          <w:rFonts w:ascii="Palatino Linotype" w:eastAsia="Calibri" w:hAnsi="Palatino Linotype" w:cs="Tahoma"/>
          <w:bCs/>
          <w:lang w:eastAsia="en-US"/>
        </w:rPr>
        <w:t xml:space="preserve"> </w:t>
      </w:r>
    </w:p>
    <w:p w14:paraId="3744A4F9" w14:textId="77777777" w:rsidR="00243341" w:rsidRPr="000D45F5" w:rsidRDefault="00243341" w:rsidP="00243341">
      <w:pPr>
        <w:spacing w:line="360" w:lineRule="auto"/>
        <w:jc w:val="both"/>
        <w:rPr>
          <w:rFonts w:ascii="Palatino Linotype" w:eastAsia="Calibri" w:hAnsi="Palatino Linotype" w:cs="Tahoma"/>
          <w:bCs/>
          <w:lang w:eastAsia="en-US"/>
        </w:rPr>
      </w:pPr>
    </w:p>
    <w:p w14:paraId="5F79C783" w14:textId="77777777" w:rsidR="00ED7544" w:rsidRPr="000D45F5" w:rsidRDefault="00ED7544" w:rsidP="00ED7544">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val="es-ES_tradnl" w:eastAsia="es-ES"/>
        </w:rPr>
      </w:pPr>
      <w:r w:rsidRPr="000D45F5">
        <w:rPr>
          <w:rFonts w:ascii="Palatino Linotype" w:eastAsia="Calibri" w:hAnsi="Palatino Linotype" w:cs="Arial"/>
          <w:lang w:val="es-ES"/>
        </w:rPr>
        <w:t>Este Instituto, previo al análisis de fondo del presente asunto, realizará el estudio</w:t>
      </w:r>
      <w:r w:rsidRPr="000D45F5">
        <w:rPr>
          <w:rFonts w:ascii="Palatino Linotype" w:hAnsi="Palatino Linotype" w:cs="Arial"/>
          <w:lang w:val="es-ES_tradnl" w:eastAsia="es-ES"/>
        </w:rPr>
        <w:t xml:space="preserve"> preferente y oficioso de las causales de sobreseimiento e improcedencia, en lo que corresponde a las causales de improcedencia, el artículo 112 de la Ley General de Protección de Datos en Posesión de Sujetos Obligados, indica las siguientes:</w:t>
      </w:r>
    </w:p>
    <w:p w14:paraId="5DE7CB5F" w14:textId="77777777" w:rsidR="00ED7544" w:rsidRPr="000D45F5" w:rsidRDefault="00ED7544" w:rsidP="00ED7544">
      <w:pPr>
        <w:spacing w:before="240" w:after="160" w:line="360"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b/>
          <w:i/>
          <w:lang w:val="es-ES_tradnl" w:eastAsia="es-ES"/>
        </w:rPr>
        <w:t xml:space="preserve">“Artículo 112. </w:t>
      </w:r>
      <w:r w:rsidRPr="000D45F5">
        <w:rPr>
          <w:rFonts w:ascii="Palatino Linotype" w:eastAsia="Palatino Linotype" w:hAnsi="Palatino Linotype"/>
          <w:i/>
          <w:lang w:val="es-ES_tradnl" w:eastAsia="es-ES"/>
        </w:rPr>
        <w:t>El recurso de revisión podrá ser desechado por improcedente cuando:</w:t>
      </w:r>
    </w:p>
    <w:p w14:paraId="2071F319" w14:textId="77777777" w:rsidR="00ED7544" w:rsidRPr="000D45F5" w:rsidRDefault="00ED7544" w:rsidP="00ED7544">
      <w:pPr>
        <w:spacing w:before="240" w:after="160" w:line="360"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lastRenderedPageBreak/>
        <w:t>I. Sea extemporáneo por haber transcurrido el plazo establecido en el artículo 103 de la presente Ley;</w:t>
      </w:r>
    </w:p>
    <w:p w14:paraId="4E87DC06" w14:textId="77777777" w:rsidR="00ED7544" w:rsidRPr="000D45F5" w:rsidRDefault="00ED7544" w:rsidP="00ED7544">
      <w:pPr>
        <w:spacing w:before="240" w:after="160" w:line="360"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t>II. El titular o su representante no acrediten debidamente su identidad y personalidad de este último;</w:t>
      </w:r>
    </w:p>
    <w:p w14:paraId="4D10B921" w14:textId="77777777" w:rsidR="00ED7544" w:rsidRPr="000D45F5" w:rsidRDefault="00ED7544" w:rsidP="00ED7544">
      <w:pPr>
        <w:spacing w:before="240" w:after="160" w:line="360" w:lineRule="auto"/>
        <w:ind w:left="851" w:right="851"/>
        <w:jc w:val="both"/>
        <w:rPr>
          <w:rFonts w:ascii="Palatino Linotype" w:eastAsia="Palatino Linotype" w:hAnsi="Palatino Linotype"/>
          <w:i/>
          <w:iCs/>
          <w:lang w:val="es-ES" w:eastAsia="es-ES"/>
        </w:rPr>
      </w:pPr>
      <w:r w:rsidRPr="000D45F5">
        <w:rPr>
          <w:rFonts w:ascii="Palatino Linotype" w:eastAsia="Palatino Linotype" w:hAnsi="Palatino Linotype"/>
          <w:i/>
          <w:iCs/>
          <w:lang w:val="es-ES" w:eastAsia="es-ES"/>
        </w:rPr>
        <w:t xml:space="preserve"> III. El Instituto o, en su caso, los Organismos garantes hayan resuelto anteriormente en definitiva sobre la materia del mismo;</w:t>
      </w:r>
    </w:p>
    <w:p w14:paraId="159B16DC" w14:textId="77777777" w:rsidR="00ED7544" w:rsidRPr="000D45F5" w:rsidRDefault="00ED7544" w:rsidP="00ED7544">
      <w:pPr>
        <w:spacing w:before="240" w:after="160" w:line="360"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t xml:space="preserve"> IV. No se actualice alguna de las causales del recurso de revisión previstas en el artículo 104 de la presente Ley;</w:t>
      </w:r>
    </w:p>
    <w:p w14:paraId="79C8B0AA" w14:textId="77777777" w:rsidR="00ED7544" w:rsidRPr="000D45F5" w:rsidRDefault="00ED7544" w:rsidP="00ED7544">
      <w:pPr>
        <w:spacing w:before="240" w:after="160" w:line="360"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t xml:space="preserve"> V. Se esté tramitando ante los tribunales competentes algún recurso o medio de defensa interpuesto por el recurrente, o en su caso, por el tercero interesado, en contra del acto recurrido ante el Instituto o los Organismos garantes, según corresponda;</w:t>
      </w:r>
    </w:p>
    <w:p w14:paraId="232E532F" w14:textId="77777777" w:rsidR="00ED7544" w:rsidRPr="000D45F5" w:rsidRDefault="00ED7544" w:rsidP="00ED7544">
      <w:pPr>
        <w:spacing w:before="240" w:after="160" w:line="360"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t xml:space="preserve"> VI. El recurrente modifique o amplíe su petición en el recurso de revisión, únicamente respecto de los nuevos contenidos, o </w:t>
      </w:r>
    </w:p>
    <w:p w14:paraId="4339FB6E" w14:textId="77777777" w:rsidR="00ED7544" w:rsidRPr="000D45F5" w:rsidRDefault="00ED7544" w:rsidP="00ED7544">
      <w:pPr>
        <w:spacing w:before="240" w:after="160" w:line="360" w:lineRule="auto"/>
        <w:ind w:left="851" w:right="851"/>
        <w:jc w:val="both"/>
        <w:rPr>
          <w:rFonts w:ascii="Palatino Linotype" w:eastAsia="Palatino Linotype" w:hAnsi="Palatino Linotype"/>
          <w:b/>
          <w:bCs/>
          <w:i/>
          <w:lang w:val="es-ES_tradnl" w:eastAsia="es-ES"/>
        </w:rPr>
      </w:pPr>
      <w:r w:rsidRPr="000D45F5">
        <w:rPr>
          <w:rFonts w:ascii="Palatino Linotype" w:eastAsia="Palatino Linotype" w:hAnsi="Palatino Linotype"/>
          <w:i/>
          <w:lang w:val="es-ES_tradnl" w:eastAsia="es-ES"/>
        </w:rPr>
        <w:t xml:space="preserve">VII. El recurrente no acredite interés jurídico.” </w:t>
      </w:r>
      <w:r w:rsidRPr="000D45F5">
        <w:rPr>
          <w:rFonts w:ascii="Palatino Linotype" w:eastAsia="Palatino Linotype" w:hAnsi="Palatino Linotype"/>
          <w:b/>
          <w:bCs/>
          <w:i/>
          <w:lang w:val="es-ES_tradnl" w:eastAsia="es-ES"/>
        </w:rPr>
        <w:t>(Sic)</w:t>
      </w:r>
    </w:p>
    <w:p w14:paraId="226F7E22" w14:textId="77777777" w:rsidR="00ED7544" w:rsidRPr="000D45F5" w:rsidRDefault="00ED7544" w:rsidP="00ED7544">
      <w:pPr>
        <w:widowControl w:val="0"/>
        <w:autoSpaceDE w:val="0"/>
        <w:autoSpaceDN w:val="0"/>
        <w:adjustRightInd w:val="0"/>
        <w:spacing w:line="360" w:lineRule="auto"/>
        <w:jc w:val="both"/>
        <w:rPr>
          <w:rFonts w:ascii="Palatino Linotype" w:hAnsi="Palatino Linotype" w:cs="Arial"/>
          <w:lang w:val="es-ES_tradnl" w:eastAsia="es-ES"/>
        </w:rPr>
      </w:pPr>
    </w:p>
    <w:p w14:paraId="2A46A9A8" w14:textId="77777777" w:rsidR="00ED7544" w:rsidRPr="000D45F5" w:rsidRDefault="00ED7544" w:rsidP="00ED7544">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val="es-ES" w:eastAsia="es-ES"/>
        </w:rPr>
      </w:pPr>
      <w:r w:rsidRPr="000D45F5">
        <w:rPr>
          <w:rFonts w:ascii="Palatino Linotype" w:hAnsi="Palatino Linotype" w:cs="Arial"/>
          <w:lang w:val="es-ES" w:eastAsia="es-ES"/>
        </w:rPr>
        <w:t xml:space="preserve">Con base en lo establecido en el precepto de referencia, a la fecha que se resuelve no se actualizan las causales de improcedencia; ya que la Recurrente presentó su recurso dentro del término de quince días otorgado por la Ley; no se tiene conocimiento de que el Instituto o, en su caso, los Organismos garantes hayan resuelto anteriormente en definitiva sobre la materia del mismo; se actualizó la causal de </w:t>
      </w:r>
      <w:r w:rsidRPr="000D45F5">
        <w:rPr>
          <w:rFonts w:ascii="Palatino Linotype" w:hAnsi="Palatino Linotype" w:cs="Arial"/>
          <w:lang w:val="es-ES" w:eastAsia="es-ES"/>
        </w:rPr>
        <w:lastRenderedPageBreak/>
        <w:t>procedencia establecida en la fracción II, del artículo 103, de la Ley General de Protección de Datos en Posesión de Sujetos  Obligados: no se tiene conocimiento de que se esté tramitando ante los tribunales competentes algún recurso o medio de defensa interpuesto por la Recurrente, o en su caso, por el tercero interesado, en contra del acto recurrido ante el Instituto o los Organismos garantes, el particular no amplió su solicitud a través de su medio de impugnación y no fue necesario que el Recurrente acreditara su interés jurídico, ya que es la titular de los datos personales solicitados.</w:t>
      </w:r>
    </w:p>
    <w:p w14:paraId="73E75A8F" w14:textId="77777777" w:rsidR="00ED7544" w:rsidRPr="000D45F5" w:rsidRDefault="00ED7544" w:rsidP="00ED7544">
      <w:pPr>
        <w:widowControl w:val="0"/>
        <w:autoSpaceDE w:val="0"/>
        <w:autoSpaceDN w:val="0"/>
        <w:adjustRightInd w:val="0"/>
        <w:spacing w:line="360" w:lineRule="auto"/>
        <w:jc w:val="both"/>
        <w:rPr>
          <w:rFonts w:ascii="Palatino Linotype" w:hAnsi="Palatino Linotype" w:cs="Arial"/>
          <w:lang w:val="es-ES_tradnl" w:eastAsia="es-ES"/>
        </w:rPr>
      </w:pPr>
    </w:p>
    <w:p w14:paraId="0D8A1990" w14:textId="77777777" w:rsidR="00ED7544" w:rsidRPr="000D45F5" w:rsidRDefault="00ED7544" w:rsidP="00ED7544">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val="es-ES_tradnl" w:eastAsia="es-ES"/>
        </w:rPr>
      </w:pPr>
      <w:r w:rsidRPr="000D45F5">
        <w:rPr>
          <w:rFonts w:ascii="Palatino Linotype" w:hAnsi="Palatino Linotype" w:cs="Arial"/>
          <w:lang w:val="es-ES_tradnl" w:eastAsia="es-ES"/>
        </w:rPr>
        <w:t>Por otra parte, el artículo 113, de la Ley General de Protección de Datos en Posesión de Sujetos Obligados, consagra lo relativo al sobreseimiento, en los términos siguientes:</w:t>
      </w:r>
    </w:p>
    <w:p w14:paraId="0603554D" w14:textId="77777777" w:rsidR="00ED7544" w:rsidRPr="000D45F5" w:rsidRDefault="00ED7544" w:rsidP="00797ED5">
      <w:pPr>
        <w:spacing w:before="240" w:after="160" w:line="276"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b/>
          <w:i/>
          <w:lang w:val="es-ES_tradnl" w:eastAsia="es-ES"/>
        </w:rPr>
        <w:t xml:space="preserve">“Artículo 113. </w:t>
      </w:r>
      <w:r w:rsidRPr="000D45F5">
        <w:rPr>
          <w:rFonts w:ascii="Palatino Linotype" w:eastAsia="Palatino Linotype" w:hAnsi="Palatino Linotype"/>
          <w:i/>
          <w:lang w:val="es-ES_tradnl" w:eastAsia="es-ES"/>
        </w:rPr>
        <w:t xml:space="preserve">El recurso de revisión solo podrá ser sobreseído cuando: </w:t>
      </w:r>
    </w:p>
    <w:p w14:paraId="48EC0FFD" w14:textId="77777777" w:rsidR="00ED7544" w:rsidRPr="000D45F5" w:rsidRDefault="00ED7544" w:rsidP="00797ED5">
      <w:pPr>
        <w:spacing w:before="240" w:after="160" w:line="276"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t xml:space="preserve">I. El recurrente se desista expresamente; </w:t>
      </w:r>
    </w:p>
    <w:p w14:paraId="232E2C69" w14:textId="77777777" w:rsidR="00ED7544" w:rsidRPr="000D45F5" w:rsidRDefault="00ED7544" w:rsidP="00797ED5">
      <w:pPr>
        <w:spacing w:before="240" w:after="160" w:line="276"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t xml:space="preserve">II. El recurrente fallezca; </w:t>
      </w:r>
    </w:p>
    <w:p w14:paraId="3D6A8745" w14:textId="77777777" w:rsidR="00ED7544" w:rsidRPr="000D45F5" w:rsidRDefault="00ED7544" w:rsidP="00797ED5">
      <w:pPr>
        <w:spacing w:before="240" w:after="160" w:line="276"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t xml:space="preserve">III. Admitido el recurso de revisión, se actualice alguna causal de improcedencia en los términos de la presente Ley; </w:t>
      </w:r>
    </w:p>
    <w:p w14:paraId="3AD434B7" w14:textId="77777777" w:rsidR="00ED7544" w:rsidRPr="000D45F5" w:rsidRDefault="00ED7544" w:rsidP="00797ED5">
      <w:pPr>
        <w:spacing w:before="240" w:after="160" w:line="276" w:lineRule="auto"/>
        <w:ind w:left="851" w:right="851"/>
        <w:jc w:val="both"/>
        <w:rPr>
          <w:rFonts w:ascii="Palatino Linotype" w:eastAsia="Palatino Linotype" w:hAnsi="Palatino Linotype"/>
          <w:i/>
          <w:lang w:val="es-ES_tradnl" w:eastAsia="es-ES"/>
        </w:rPr>
      </w:pPr>
      <w:r w:rsidRPr="000D45F5">
        <w:rPr>
          <w:rFonts w:ascii="Palatino Linotype" w:eastAsia="Palatino Linotype" w:hAnsi="Palatino Linotype"/>
          <w:i/>
          <w:lang w:val="es-ES_tradnl" w:eastAsia="es-ES"/>
        </w:rPr>
        <w:t xml:space="preserve">IV. El responsable modifique o revoque su respuesta de tal manera que el recurso de revisión quede sin materia, o </w:t>
      </w:r>
    </w:p>
    <w:p w14:paraId="79F7115D" w14:textId="77777777" w:rsidR="00ED7544" w:rsidRPr="000D45F5" w:rsidRDefault="00ED7544" w:rsidP="00797ED5">
      <w:pPr>
        <w:spacing w:before="240" w:after="160" w:line="276" w:lineRule="auto"/>
        <w:ind w:left="851" w:right="851"/>
        <w:jc w:val="both"/>
        <w:rPr>
          <w:rFonts w:ascii="Palatino Linotype" w:eastAsia="Palatino Linotype" w:hAnsi="Palatino Linotype"/>
          <w:b/>
          <w:bCs/>
          <w:i/>
          <w:lang w:val="es-ES_tradnl" w:eastAsia="es-ES"/>
        </w:rPr>
      </w:pPr>
      <w:r w:rsidRPr="000D45F5">
        <w:rPr>
          <w:rFonts w:ascii="Palatino Linotype" w:eastAsia="Palatino Linotype" w:hAnsi="Palatino Linotype"/>
          <w:i/>
          <w:lang w:val="es-ES_tradnl" w:eastAsia="es-ES"/>
        </w:rPr>
        <w:t xml:space="preserve">V. Quede sin materia el recurso de revisión” </w:t>
      </w:r>
      <w:r w:rsidRPr="000D45F5">
        <w:rPr>
          <w:rFonts w:ascii="Palatino Linotype" w:eastAsia="Palatino Linotype" w:hAnsi="Palatino Linotype"/>
          <w:b/>
          <w:bCs/>
          <w:i/>
          <w:lang w:val="es-ES_tradnl" w:eastAsia="es-ES"/>
        </w:rPr>
        <w:t>(Sic)</w:t>
      </w:r>
    </w:p>
    <w:p w14:paraId="16622887" w14:textId="77777777" w:rsidR="00ED7544" w:rsidRPr="000D45F5" w:rsidRDefault="00ED7544" w:rsidP="00ED7544">
      <w:pPr>
        <w:widowControl w:val="0"/>
        <w:autoSpaceDE w:val="0"/>
        <w:autoSpaceDN w:val="0"/>
        <w:adjustRightInd w:val="0"/>
        <w:spacing w:line="360" w:lineRule="auto"/>
        <w:jc w:val="both"/>
        <w:rPr>
          <w:rFonts w:ascii="Palatino Linotype" w:hAnsi="Palatino Linotype" w:cs="Arial"/>
          <w:lang w:val="es-ES_tradnl" w:eastAsia="es-ES"/>
        </w:rPr>
      </w:pPr>
    </w:p>
    <w:p w14:paraId="4EB993BD" w14:textId="77777777" w:rsidR="00ED7544" w:rsidRPr="000D45F5" w:rsidRDefault="00ED7544" w:rsidP="00ED7544">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val="es-ES" w:eastAsia="es-ES"/>
        </w:rPr>
      </w:pPr>
      <w:r w:rsidRPr="000D45F5">
        <w:rPr>
          <w:rFonts w:ascii="Palatino Linotype" w:hAnsi="Palatino Linotype" w:cs="Arial"/>
          <w:lang w:val="es-ES" w:eastAsia="es-ES"/>
        </w:rPr>
        <w:t xml:space="preserve">Del análisis  realizado por este Instituto, no se actualiza ninguna de las causales de sobreseimiento mencionadas; ya que la Recurrente no se ha desistido del recurso, no existe constancia que permita inferir que el particular haya fallecido; asimismo, no </w:t>
      </w:r>
      <w:r w:rsidRPr="000D45F5">
        <w:rPr>
          <w:rFonts w:ascii="Palatino Linotype" w:hAnsi="Palatino Linotype" w:cs="Arial"/>
          <w:lang w:val="es-ES" w:eastAsia="es-ES"/>
        </w:rPr>
        <w:lastRenderedPageBreak/>
        <w:t>se advierte que el recurso de revisión actualice alguna causal de improcedencia establecida en el artículo 112, de la Ley citada, asimismo el responsable no modificó su respuesta de tal manera que haya dejado sin materia el presente recurso de revisión ni que se haya quedado sin materia por alguna otra circunstancia, siendo oportuno entrar al estudio de fondo del presente asunto.</w:t>
      </w:r>
    </w:p>
    <w:p w14:paraId="4065AB8D" w14:textId="77777777" w:rsidR="00ED7544" w:rsidRPr="000D45F5" w:rsidRDefault="00ED7544" w:rsidP="00ED7544">
      <w:pPr>
        <w:pBdr>
          <w:top w:val="nil"/>
          <w:left w:val="nil"/>
          <w:bottom w:val="nil"/>
          <w:right w:val="nil"/>
          <w:between w:val="nil"/>
        </w:pBdr>
        <w:spacing w:line="360" w:lineRule="auto"/>
        <w:contextualSpacing/>
        <w:jc w:val="both"/>
        <w:rPr>
          <w:rFonts w:ascii="Palatino Linotype" w:hAnsi="Palatino Linotype" w:cs="Arial"/>
          <w:lang w:val="es-ES" w:eastAsia="es-ES"/>
        </w:rPr>
      </w:pPr>
    </w:p>
    <w:p w14:paraId="17731DA9" w14:textId="77777777" w:rsidR="00ED7544" w:rsidRPr="000D45F5" w:rsidRDefault="00ED7544" w:rsidP="00ED7544">
      <w:pPr>
        <w:spacing w:line="360" w:lineRule="auto"/>
        <w:jc w:val="both"/>
        <w:rPr>
          <w:rFonts w:ascii="Palatino Linotype" w:hAnsi="Palatino Linotype" w:cs="Arial"/>
          <w:b/>
        </w:rPr>
      </w:pPr>
      <w:r w:rsidRPr="000D45F5">
        <w:rPr>
          <w:rFonts w:ascii="Palatino Linotype" w:hAnsi="Palatino Linotype" w:cs="Arial"/>
          <w:b/>
        </w:rPr>
        <w:t>CUARTO. Estudio y resolución del asunto.</w:t>
      </w:r>
    </w:p>
    <w:p w14:paraId="3645A347" w14:textId="77777777" w:rsidR="00783D3F" w:rsidRPr="000D45F5" w:rsidRDefault="00783D3F" w:rsidP="00ED7544">
      <w:pPr>
        <w:spacing w:line="360" w:lineRule="auto"/>
        <w:jc w:val="both"/>
        <w:rPr>
          <w:rFonts w:ascii="Palatino Linotype" w:hAnsi="Palatino Linotype" w:cs="Arial"/>
          <w:b/>
        </w:rPr>
      </w:pPr>
    </w:p>
    <w:p w14:paraId="2895AE31"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val="es-ES" w:eastAsia="es-ES"/>
        </w:rPr>
      </w:pPr>
      <w:r w:rsidRPr="000D45F5">
        <w:rPr>
          <w:rFonts w:ascii="Palatino Linotype" w:hAnsi="Palatino Linotype" w:cs="Arial"/>
          <w:lang w:val="es-ES" w:eastAsia="es-ES"/>
        </w:rPr>
        <w:t xml:space="preserve">En una aproximación inicial, vale la pena mencionar que el ejercicio de los derechos </w:t>
      </w:r>
      <w:r w:rsidRPr="000D45F5">
        <w:rPr>
          <w:rFonts w:ascii="Palatino Linotype" w:hAnsi="Palatino Linotype" w:cs="Arial"/>
          <w:b/>
          <w:lang w:val="es-ES" w:eastAsia="es-ES"/>
        </w:rPr>
        <w:t xml:space="preserve">ARCO </w:t>
      </w:r>
      <w:r w:rsidRPr="000D45F5">
        <w:rPr>
          <w:rFonts w:ascii="Palatino Linotype" w:hAnsi="Palatino Linotype" w:cs="Arial"/>
          <w:lang w:val="es-ES" w:eastAsia="es-ES"/>
        </w:rPr>
        <w:t xml:space="preserve">se encuentra regulado por el artículo 6 apartado A y 16 segundo párrafo de la Constitución de los Estados Unidos Mexicanos, el cual establece que: </w:t>
      </w:r>
    </w:p>
    <w:p w14:paraId="114847A6" w14:textId="77777777" w:rsidR="00783D3F" w:rsidRPr="000D45F5" w:rsidRDefault="00783D3F" w:rsidP="00783D3F">
      <w:pPr>
        <w:widowControl w:val="0"/>
        <w:autoSpaceDE w:val="0"/>
        <w:autoSpaceDN w:val="0"/>
        <w:adjustRightInd w:val="0"/>
        <w:spacing w:before="240" w:after="160" w:line="360" w:lineRule="auto"/>
        <w:ind w:left="851" w:right="851"/>
        <w:jc w:val="both"/>
        <w:rPr>
          <w:rFonts w:ascii="Palatino Linotype" w:hAnsi="Palatino Linotype" w:cs="Arial"/>
          <w:b/>
          <w:i/>
          <w:lang w:val="es-ES" w:eastAsia="es-ES"/>
        </w:rPr>
      </w:pPr>
      <w:r w:rsidRPr="000D45F5">
        <w:rPr>
          <w:rFonts w:ascii="Palatino Linotype" w:hAnsi="Palatino Linotype" w:cs="Arial"/>
          <w:i/>
          <w:lang w:val="es-ES" w:eastAsia="es-ES"/>
        </w:rPr>
        <w:t>“(…) Toda persona tiene derecho a la protección de sus datos personales</w:t>
      </w:r>
      <w:r w:rsidRPr="000D45F5">
        <w:rPr>
          <w:rFonts w:ascii="Palatino Linotype" w:hAnsi="Palatino Linotype" w:cs="Arial"/>
          <w:b/>
          <w:i/>
          <w:lang w:val="es-ES" w:eastAsia="es-ES"/>
        </w:rPr>
        <w:t xml:space="preserve">, </w:t>
      </w:r>
      <w:r w:rsidRPr="000D45F5">
        <w:rPr>
          <w:rFonts w:ascii="Palatino Linotype" w:hAnsi="Palatino Linotype" w:cs="Arial"/>
          <w:b/>
          <w:i/>
          <w:u w:val="single"/>
          <w:lang w:val="es-ES" w:eastAsia="es-ES"/>
        </w:rPr>
        <w:t>al acceso,</w:t>
      </w:r>
      <w:r w:rsidRPr="000D45F5">
        <w:rPr>
          <w:rFonts w:ascii="Palatino Linotype" w:hAnsi="Palatino Linotype" w:cs="Arial"/>
          <w:i/>
          <w:lang w:val="es-ES" w:eastAsia="es-ES"/>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0D45F5">
        <w:rPr>
          <w:rFonts w:ascii="Palatino Linotype" w:hAnsi="Palatino Linotype" w:cs="Arial"/>
          <w:b/>
          <w:i/>
          <w:lang w:val="es-ES" w:eastAsia="es-ES"/>
        </w:rPr>
        <w:t>[Sic]</w:t>
      </w:r>
    </w:p>
    <w:p w14:paraId="1CF16779" w14:textId="77777777" w:rsidR="00783D3F" w:rsidRPr="000D45F5" w:rsidRDefault="00783D3F" w:rsidP="00783D3F">
      <w:pPr>
        <w:widowControl w:val="0"/>
        <w:autoSpaceDE w:val="0"/>
        <w:autoSpaceDN w:val="0"/>
        <w:adjustRightInd w:val="0"/>
        <w:spacing w:before="240" w:after="160" w:line="360" w:lineRule="auto"/>
        <w:ind w:right="51"/>
        <w:jc w:val="both"/>
        <w:rPr>
          <w:rFonts w:ascii="Palatino Linotype" w:hAnsi="Palatino Linotype" w:cs="Arial"/>
          <w:lang w:val="es-ES" w:eastAsia="es-ES"/>
        </w:rPr>
      </w:pPr>
    </w:p>
    <w:p w14:paraId="741B6153"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val="es-ES" w:eastAsia="es-ES"/>
        </w:rPr>
      </w:pPr>
      <w:r w:rsidRPr="000D45F5">
        <w:rPr>
          <w:rFonts w:ascii="Palatino Linotype" w:hAnsi="Palatino Linotype" w:cs="Arial"/>
          <w:lang w:val="es-ES" w:eastAsia="es-ES"/>
        </w:rPr>
        <w:t xml:space="preserve">En este sentido, dichas prerrogativas se encuentran invariablemente ligadas a los principios de licitud, finalidad, lealtad, consentimiento, calidad, proporcionalidad, información y responsabilidad. </w:t>
      </w:r>
    </w:p>
    <w:p w14:paraId="59719B39" w14:textId="77777777" w:rsidR="00783D3F" w:rsidRPr="000D45F5" w:rsidRDefault="00783D3F" w:rsidP="00783D3F">
      <w:pPr>
        <w:widowControl w:val="0"/>
        <w:autoSpaceDE w:val="0"/>
        <w:autoSpaceDN w:val="0"/>
        <w:adjustRightInd w:val="0"/>
        <w:spacing w:before="240" w:after="160" w:line="360" w:lineRule="auto"/>
        <w:ind w:right="51"/>
        <w:jc w:val="both"/>
        <w:rPr>
          <w:rFonts w:ascii="Palatino Linotype" w:hAnsi="Palatino Linotype" w:cs="Arial"/>
          <w:lang w:val="es-ES" w:eastAsia="es-ES"/>
        </w:rPr>
      </w:pPr>
    </w:p>
    <w:p w14:paraId="765CAD19"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Arial"/>
        </w:rPr>
      </w:pPr>
      <w:r w:rsidRPr="000D45F5">
        <w:rPr>
          <w:rFonts w:ascii="Palatino Linotype" w:hAnsi="Palatino Linotype" w:cs="Arial"/>
        </w:rPr>
        <w:lastRenderedPageBreak/>
        <w:t xml:space="preserve">Es así, como la finalidad de los derechos ARCO consiste en que en los que sus  titulares puedan solicitar al responsable del manejo de los mismos, el acceso, rectificación, cancelación u oposición al tratamiento de sus datos personales que le conciernen de conformidad con lo señalado por la normatividad aplicable, también lo es, que en el caso que nos acontece, los </w:t>
      </w:r>
      <w:r w:rsidRPr="000D45F5">
        <w:rPr>
          <w:rFonts w:ascii="Palatino Linotype" w:eastAsia="Calibri" w:hAnsi="Palatino Linotype" w:cs="Arial"/>
        </w:rPr>
        <w:t>artículos 122, 128 y 129 fracciones VI, XII y XIII de la Ley de Protección de Datos Personales en Posesión de Sujetos Obligados del Estado de México y Municipios, establecen como supuesto de procedencia la presentación del recurso por parte del titular o su representante y ante la negativa al acceso, rectificación, cancelación u oposición a los datos de personas fallecidas, para el caso en particular se podrá realizar mediante la acreditación o bien demostrando el interés jurídico o legítimo.</w:t>
      </w:r>
    </w:p>
    <w:p w14:paraId="5C699EA7" w14:textId="77777777" w:rsidR="00783D3F" w:rsidRPr="000D45F5" w:rsidRDefault="00783D3F" w:rsidP="00783D3F">
      <w:pPr>
        <w:spacing w:line="360" w:lineRule="auto"/>
        <w:contextualSpacing/>
        <w:jc w:val="both"/>
        <w:rPr>
          <w:rFonts w:ascii="Palatino Linotype" w:eastAsia="Calibri" w:hAnsi="Palatino Linotype" w:cs="Arial"/>
        </w:rPr>
      </w:pPr>
    </w:p>
    <w:p w14:paraId="5AF84F33"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cs="Arial"/>
          <w:lang w:eastAsia="es-ES"/>
        </w:rPr>
      </w:pPr>
      <w:r w:rsidRPr="000D45F5">
        <w:rPr>
          <w:rFonts w:ascii="Palatino Linotype" w:eastAsia="Calibri" w:hAnsi="Palatino Linotype" w:cs="Arial"/>
        </w:rPr>
        <w:t xml:space="preserve">En relación con lo anterior, respecto de la acreditación del solicitante, este remitió el documento electrónico </w:t>
      </w:r>
      <w:r w:rsidRPr="000D45F5">
        <w:rPr>
          <w:rFonts w:ascii="Palatino Linotype" w:eastAsia="Calibri" w:hAnsi="Palatino Linotype" w:cs="Arial"/>
          <w:b/>
          <w:bCs/>
          <w:i/>
        </w:rPr>
        <w:t>“</w:t>
      </w:r>
      <w:hyperlink r:id="rId10" w:tgtFrame="_blank" w:history="1">
        <w:r w:rsidRPr="000D45F5">
          <w:rPr>
            <w:rStyle w:val="Hipervnculo"/>
            <w:rFonts w:ascii="Palatino Linotype" w:hAnsi="Palatino Linotype" w:cs="Arial"/>
            <w:b/>
            <w:bCs/>
            <w:i/>
            <w:color w:val="auto"/>
            <w:u w:val="none"/>
            <w:lang w:eastAsia="es-ES"/>
          </w:rPr>
          <w:t>BRWDCE994966BED_076162.pdf</w:t>
        </w:r>
      </w:hyperlink>
      <w:r w:rsidRPr="000D45F5">
        <w:rPr>
          <w:rFonts w:ascii="Palatino Linotype" w:hAnsi="Palatino Linotype" w:cs="Arial"/>
          <w:i/>
          <w:lang w:val="es-ES" w:eastAsia="es-ES"/>
        </w:rPr>
        <w:t>”</w:t>
      </w:r>
      <w:r w:rsidRPr="000D45F5">
        <w:rPr>
          <w:rFonts w:ascii="Palatino Linotype" w:eastAsia="Calibri" w:hAnsi="Palatino Linotype" w:cs="Arial"/>
          <w:b/>
          <w:bCs/>
        </w:rPr>
        <w:t xml:space="preserve">, </w:t>
      </w:r>
      <w:r w:rsidRPr="000D45F5">
        <w:rPr>
          <w:rFonts w:ascii="Palatino Linotype" w:eastAsia="Calibri" w:hAnsi="Palatino Linotype" w:cs="Arial"/>
        </w:rPr>
        <w:t>consistente en anverso y reverso de credencial para votar expedida por el Instituto Nacional Electoral a favor del particular, información que encuadra en los requisitos establecidos para el ejercicio de los derechos ARCO, que a la letra establece:</w:t>
      </w:r>
    </w:p>
    <w:p w14:paraId="03032BE7" w14:textId="77777777" w:rsidR="00783D3F" w:rsidRPr="000D45F5" w:rsidRDefault="00783D3F" w:rsidP="00783D3F">
      <w:pPr>
        <w:spacing w:before="240" w:after="160" w:line="360" w:lineRule="auto"/>
        <w:ind w:left="851" w:right="851"/>
        <w:jc w:val="both"/>
        <w:rPr>
          <w:rFonts w:ascii="Palatino Linotype" w:eastAsiaTheme="minorHAnsi" w:hAnsi="Palatino Linotype" w:cs="Arial"/>
          <w:b/>
          <w:bCs/>
          <w:i/>
          <w:lang w:eastAsia="en-US"/>
        </w:rPr>
      </w:pPr>
      <w:r w:rsidRPr="000D45F5">
        <w:rPr>
          <w:rFonts w:ascii="Palatino Linotype" w:eastAsiaTheme="minorHAnsi" w:hAnsi="Palatino Linotype" w:cs="Arial"/>
          <w:b/>
          <w:bCs/>
          <w:i/>
          <w:lang w:eastAsia="en-US"/>
        </w:rPr>
        <w:t>“Requisitos de Solicitudes para el Ejercicio de los Derechos ARCO</w:t>
      </w:r>
    </w:p>
    <w:p w14:paraId="2BB7DE43"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Artículo 110. La solicitud para el ejercicio de derechos ARCO, deberá contener:</w:t>
      </w:r>
    </w:p>
    <w:p w14:paraId="47D683AA"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 xml:space="preserve">I. El nombre del titular y su domicilio, o cualquier otro medio para recibir notificaciones. </w:t>
      </w:r>
    </w:p>
    <w:p w14:paraId="0B85DAA4" w14:textId="77777777" w:rsidR="00783D3F" w:rsidRPr="000D45F5" w:rsidRDefault="00783D3F" w:rsidP="00783D3F">
      <w:pPr>
        <w:spacing w:before="240" w:after="160" w:line="360" w:lineRule="auto"/>
        <w:ind w:left="851" w:right="851"/>
        <w:jc w:val="both"/>
        <w:rPr>
          <w:rFonts w:ascii="Palatino Linotype" w:eastAsiaTheme="minorHAnsi" w:hAnsi="Palatino Linotype" w:cs="Arial"/>
          <w:b/>
          <w:bCs/>
          <w:i/>
          <w:u w:val="single"/>
          <w:lang w:eastAsia="en-US"/>
        </w:rPr>
      </w:pPr>
      <w:r w:rsidRPr="000D45F5">
        <w:rPr>
          <w:rFonts w:ascii="Palatino Linotype" w:eastAsiaTheme="minorHAnsi" w:hAnsi="Palatino Linotype" w:cs="Arial"/>
          <w:b/>
          <w:bCs/>
          <w:i/>
          <w:u w:val="single"/>
          <w:lang w:eastAsia="en-US"/>
        </w:rPr>
        <w:lastRenderedPageBreak/>
        <w:t>II. Los documentos que acrediten la identidad del titular y en su caso, la personalidad e identidad de su representante.</w:t>
      </w:r>
    </w:p>
    <w:p w14:paraId="29217CCD"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III. De ser posible, el área responsable que trata los datos personales y ante el cual se presenta la solicitud.</w:t>
      </w:r>
    </w:p>
    <w:p w14:paraId="04BD994C"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IV. La descripción clara y precisa de los datos personales respecto de los que se busca ejercer alguno de los derechos ARCO, salvo que se trate del derecho de acceso.</w:t>
      </w:r>
    </w:p>
    <w:p w14:paraId="78AE9D65"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V. La descripción del derecho ARCO que se pretende ejercer, o bien, lo que solicita el titular.</w:t>
      </w:r>
    </w:p>
    <w:p w14:paraId="5DD93303"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VI. Cualquier otro elemento o documento que facilite la localización de los datos personales, en su caso.</w:t>
      </w:r>
    </w:p>
    <w:p w14:paraId="7086D5B9"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Tratándose del requisito de la fracción I, si es el caso del domicilio no se localiza dentro del Estado de México, las notificaciones se efectuarán por estrados.</w:t>
      </w:r>
    </w:p>
    <w:p w14:paraId="7FC22007"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 xml:space="preserve">De manera adicional, el titular podrá aportar pruebas para acreditar la procedencia de su solicitud. </w:t>
      </w:r>
    </w:p>
    <w:p w14:paraId="55539644"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Tratándose de una solicitud de acceso a datos personales se señalará la modalidad en la que el titular prefiere se otorgue éste, la cual podrá ser por consulta directa, copias simples, certificadas, digitalizadas u otro tipo de medio electrónico.</w:t>
      </w:r>
    </w:p>
    <w:p w14:paraId="02B893EF" w14:textId="77777777" w:rsidR="00783D3F" w:rsidRPr="000D45F5" w:rsidRDefault="00783D3F" w:rsidP="00783D3F">
      <w:pPr>
        <w:spacing w:before="240" w:after="160" w:line="360" w:lineRule="auto"/>
        <w:ind w:left="851" w:right="851"/>
        <w:jc w:val="both"/>
        <w:rPr>
          <w:rFonts w:ascii="Palatino Linotype" w:eastAsiaTheme="minorHAnsi" w:hAnsi="Palatino Linotype" w:cs="Arial"/>
          <w:b/>
          <w:bCs/>
          <w:i/>
          <w:lang w:eastAsia="en-US"/>
        </w:rPr>
      </w:pPr>
      <w:r w:rsidRPr="000D45F5">
        <w:rPr>
          <w:rFonts w:ascii="Palatino Linotype" w:eastAsiaTheme="minorHAnsi" w:hAnsi="Palatino Linotype" w:cs="Arial"/>
          <w:i/>
          <w:lang w:eastAsia="en-US"/>
        </w:rPr>
        <w:lastRenderedPageBreak/>
        <w:t xml:space="preserve">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r w:rsidRPr="000D45F5">
        <w:rPr>
          <w:rFonts w:ascii="Palatino Linotype" w:eastAsiaTheme="minorHAnsi" w:hAnsi="Palatino Linotype" w:cs="Arial"/>
          <w:b/>
          <w:bCs/>
          <w:i/>
          <w:lang w:eastAsia="en-US"/>
        </w:rPr>
        <w:t>[Sic]</w:t>
      </w:r>
    </w:p>
    <w:p w14:paraId="7E0FFA82" w14:textId="77777777" w:rsidR="00797ED5" w:rsidRPr="000D45F5" w:rsidRDefault="00797ED5" w:rsidP="00797ED5">
      <w:pPr>
        <w:spacing w:before="240" w:after="160" w:line="360" w:lineRule="auto"/>
        <w:ind w:right="851"/>
        <w:jc w:val="both"/>
        <w:rPr>
          <w:rFonts w:ascii="Palatino Linotype" w:eastAsiaTheme="minorHAnsi" w:hAnsi="Palatino Linotype" w:cs="Arial"/>
          <w:i/>
          <w:lang w:eastAsia="en-US"/>
        </w:rPr>
      </w:pPr>
    </w:p>
    <w:p w14:paraId="460A4065"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eastAsia="Palatino Linotype" w:hAnsi="Palatino Linotype" w:cs="Palatino Linotype"/>
          <w:color w:val="000000"/>
          <w:lang w:val="es-ES_tradnl"/>
        </w:rPr>
      </w:pPr>
      <w:r w:rsidRPr="000D45F5">
        <w:rPr>
          <w:rFonts w:ascii="Palatino Linotype" w:eastAsia="Palatino Linotype" w:hAnsi="Palatino Linotype" w:cs="Palatino Linotype"/>
          <w:color w:val="000000"/>
          <w:lang w:val="es-ES_tradnl"/>
        </w:rPr>
        <w:t xml:space="preserve">Ahora bien, antes del entrar al estudio, cabe precisar que </w:t>
      </w:r>
      <w:r w:rsidRPr="000D45F5">
        <w:rPr>
          <w:rFonts w:ascii="Palatino Linotype" w:eastAsia="Palatino Linotype" w:hAnsi="Palatino Linotype" w:cs="Palatino Linotype"/>
          <w:b/>
          <w:bCs/>
          <w:color w:val="000000"/>
          <w:lang w:val="es-ES_tradnl"/>
        </w:rPr>
        <w:t>El Sujeto Obligad</w:t>
      </w:r>
      <w:r w:rsidRPr="000D45F5">
        <w:rPr>
          <w:rFonts w:ascii="Palatino Linotype" w:eastAsia="Palatino Linotype" w:hAnsi="Palatino Linotype" w:cs="Palatino Linotype"/>
          <w:color w:val="000000"/>
          <w:lang w:val="es-ES_tradnl"/>
        </w:rPr>
        <w:t>o no realizó pronunciamiento alguno, pues no se debe perder de vista que el objeto del presente fallo nace a la vida jurídica en el momento en el que el particular reviste la figura de Recurrente interponiendo dicho medio de impugnación, el cual tiene como motivo de inconformidad la omisión de la autoridad en dar respuesta a su solicitud, en consecuencia se actualizan las hipótesis, señaladas en las fracciones VII y XI del artículo 129 de la Ley de Protección de Datos Personales en Posesión de Sujetos Obligados del Estado de México y Municipios, resultando procedente la interposición del recurso de revisión cuando no se dé respuesta a una solicitud para el ejercicio de los derechos ARCO.</w:t>
      </w:r>
    </w:p>
    <w:p w14:paraId="12553424" w14:textId="77777777" w:rsidR="00783D3F" w:rsidRPr="000D45F5" w:rsidRDefault="00783D3F" w:rsidP="00783D3F">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p>
    <w:p w14:paraId="69BE0D8F"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eastAsia="Palatino Linotype" w:hAnsi="Palatino Linotype" w:cs="Palatino Linotype"/>
          <w:color w:val="000000"/>
          <w:lang w:val="es-ES"/>
        </w:rPr>
      </w:pPr>
      <w:r w:rsidRPr="000D45F5">
        <w:rPr>
          <w:rFonts w:ascii="Palatino Linotype" w:eastAsia="Palatino Linotype" w:hAnsi="Palatino Linotype" w:cs="Palatino Linotype"/>
          <w:color w:val="000000" w:themeColor="text1"/>
          <w:lang w:val="es-ES"/>
        </w:rPr>
        <w:t xml:space="preserve">Así las cosas, ante la omisión del Sujeto Obligado para dar respuesta al Recurrente, se advierte lo que en la doctrina se le conoce como </w:t>
      </w:r>
      <w:r w:rsidRPr="000D45F5">
        <w:rPr>
          <w:rFonts w:ascii="Palatino Linotype" w:eastAsia="Palatino Linotype" w:hAnsi="Palatino Linotype" w:cs="Palatino Linotype"/>
          <w:b/>
          <w:bCs/>
          <w:color w:val="000000" w:themeColor="text1"/>
          <w:u w:val="single"/>
          <w:lang w:val="es-ES"/>
        </w:rPr>
        <w:t>negativa ficta</w:t>
      </w:r>
      <w:r w:rsidRPr="000D45F5">
        <w:rPr>
          <w:rFonts w:ascii="Palatino Linotype" w:eastAsia="Palatino Linotype" w:hAnsi="Palatino Linotype" w:cs="Palatino Linotype"/>
          <w:color w:val="000000" w:themeColor="text1"/>
          <w:lang w:val="es-ES"/>
        </w:rPr>
        <w:t>, figura jurídica cuya esencia consiste en atribuir un efecto negativo al silencio de la autoridad administrativa frente a las instancias y solicitudes que hagan los particulares.</w:t>
      </w:r>
    </w:p>
    <w:p w14:paraId="3B1B27E7" w14:textId="77777777" w:rsidR="00783D3F" w:rsidRPr="000D45F5" w:rsidRDefault="00783D3F" w:rsidP="00783D3F">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p>
    <w:p w14:paraId="1BD6938D"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eastAsia="Palatino Linotype" w:hAnsi="Palatino Linotype" w:cs="Palatino Linotype"/>
          <w:color w:val="000000"/>
          <w:lang w:val="es-ES_tradnl"/>
        </w:rPr>
      </w:pPr>
      <w:r w:rsidRPr="000D45F5">
        <w:rPr>
          <w:rFonts w:ascii="Palatino Linotype" w:eastAsia="Palatino Linotype" w:hAnsi="Palatino Linotype" w:cs="Palatino Linotype"/>
          <w:color w:val="000000"/>
          <w:lang w:val="es-ES_tradnl"/>
        </w:rPr>
        <w:t>En este sentido la negativa ficta constituye una presunción legal, en el entendido de que donde no hubo respuesta por parte del Sujeto Obligado</w:t>
      </w:r>
      <w:r w:rsidRPr="000D45F5">
        <w:rPr>
          <w:rFonts w:ascii="Palatino Linotype" w:eastAsia="Palatino Linotype" w:hAnsi="Palatino Linotype" w:cs="Palatino Linotype"/>
          <w:b/>
          <w:color w:val="000000"/>
          <w:lang w:val="es-ES_tradnl"/>
        </w:rPr>
        <w:t xml:space="preserve"> </w:t>
      </w:r>
      <w:r w:rsidRPr="000D45F5">
        <w:rPr>
          <w:rFonts w:ascii="Palatino Linotype" w:eastAsia="Palatino Linotype" w:hAnsi="Palatino Linotype" w:cs="Palatino Linotype"/>
          <w:color w:val="000000"/>
          <w:lang w:val="es-ES_tradnl"/>
        </w:rPr>
        <w:t xml:space="preserve">existe, una resolución </w:t>
      </w:r>
      <w:r w:rsidRPr="000D45F5">
        <w:rPr>
          <w:rFonts w:ascii="Palatino Linotype" w:eastAsia="Palatino Linotype" w:hAnsi="Palatino Linotype" w:cs="Palatino Linotype"/>
          <w:color w:val="000000"/>
          <w:lang w:val="es-ES_tradnl"/>
        </w:rPr>
        <w:lastRenderedPageBreak/>
        <w:t>de rechazo ante la solicitud del ciudadano; ya que efectivamente, dicha figura se encuentra íntimamente vinculada con los derechos de acceso, rectificación, cancelación y oposición de datos personales, consagrados en nuestra Carta Magna, es por ello que constituye un instrumento que garantiza la posibilidad de defensa del particular en contra de la incertidumbre jurídica y que tiende a realizar ese Estado de Derecho en el que, el particular, tiene siempre una vía de defensa.</w:t>
      </w:r>
    </w:p>
    <w:p w14:paraId="11E73868" w14:textId="77777777" w:rsidR="00783D3F" w:rsidRPr="000D45F5" w:rsidRDefault="00783D3F" w:rsidP="00783D3F">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p>
    <w:p w14:paraId="6E6B9963"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eastAsia="Palatino Linotype" w:hAnsi="Palatino Linotype" w:cs="Palatino Linotype"/>
          <w:color w:val="000000"/>
          <w:lang w:val="es-ES_tradnl"/>
        </w:rPr>
      </w:pPr>
      <w:r w:rsidRPr="000D45F5">
        <w:rPr>
          <w:rFonts w:ascii="Palatino Linotype" w:eastAsia="Palatino Linotype" w:hAnsi="Palatino Linotype" w:cs="Palatino Linotype"/>
          <w:color w:val="000000"/>
          <w:lang w:val="es-ES_tradnl"/>
        </w:rPr>
        <w:t>En este sentido en el marco del derecho de acceso a la información pública, la figura de la negativa ficta brinda al ciudadano la oportunidad de inconformarse en los casos en que estime violentado su derecho; en consecuencia, resulta indispensable subrayar que el derecho de acceso a los datos personales implica que los titulares puedan acceder, solicitar y ser informados sobre sus datos personales en posesión de los sujetos obligados, como se establece en el artículo 98 de la Ley de Protección de Datos estatal, que a la letra estipula lo siguiente:</w:t>
      </w:r>
    </w:p>
    <w:p w14:paraId="30E8603B" w14:textId="77777777" w:rsidR="00783D3F" w:rsidRPr="000D45F5" w:rsidRDefault="00783D3F" w:rsidP="00783D3F">
      <w:pPr>
        <w:spacing w:before="240" w:after="160" w:line="360" w:lineRule="auto"/>
        <w:ind w:left="851" w:right="851"/>
        <w:jc w:val="both"/>
        <w:rPr>
          <w:rFonts w:ascii="Palatino Linotype" w:eastAsiaTheme="minorHAnsi" w:hAnsi="Palatino Linotype" w:cs="Arial"/>
          <w:i/>
          <w:lang w:eastAsia="en-US"/>
        </w:rPr>
      </w:pPr>
      <w:r w:rsidRPr="000D45F5">
        <w:rPr>
          <w:rFonts w:ascii="Palatino Linotype" w:eastAsiaTheme="minorHAnsi" w:hAnsi="Palatino Linotype" w:cs="Arial"/>
          <w:i/>
          <w:lang w:eastAsia="en-US"/>
        </w:rPr>
        <w:t xml:space="preserve">“Artículo 98. </w:t>
      </w:r>
      <w:r w:rsidRPr="000D45F5">
        <w:rPr>
          <w:rFonts w:ascii="Palatino Linotype" w:eastAsiaTheme="minorHAnsi" w:hAnsi="Palatino Linotype" w:cs="Arial"/>
          <w:b/>
          <w:bCs/>
          <w:i/>
          <w:u w:val="single"/>
          <w:lang w:eastAsia="en-US"/>
        </w:rPr>
        <w:t>El titular tiene derecho a acceder, solicitar y ser informado sobre sus datos personales en posesión de los sujetos obligados</w:t>
      </w:r>
      <w:r w:rsidRPr="000D45F5">
        <w:rPr>
          <w:rFonts w:ascii="Palatino Linotype" w:eastAsiaTheme="minorHAnsi" w:hAnsi="Palatino Linotype" w:cs="Arial"/>
          <w:i/>
          <w:lang w:eastAsia="en-US"/>
        </w:rPr>
        <w:t>,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que está sujeto el tratamiento y a cualquier otra generalidad del tratamiento, en los términos previstos en la Ley.</w:t>
      </w:r>
    </w:p>
    <w:p w14:paraId="5DC0753F" w14:textId="77777777" w:rsidR="00783D3F" w:rsidRPr="000D45F5" w:rsidRDefault="00783D3F" w:rsidP="00783D3F">
      <w:pPr>
        <w:spacing w:before="240" w:after="160" w:line="360" w:lineRule="auto"/>
        <w:ind w:left="851" w:right="851"/>
        <w:jc w:val="both"/>
        <w:rPr>
          <w:rFonts w:ascii="Palatino Linotype" w:eastAsiaTheme="minorHAnsi" w:hAnsi="Palatino Linotype" w:cs="Arial"/>
          <w:b/>
          <w:bCs/>
          <w:i/>
          <w:lang w:eastAsia="en-US"/>
        </w:rPr>
      </w:pPr>
      <w:r w:rsidRPr="000D45F5">
        <w:rPr>
          <w:rFonts w:ascii="Palatino Linotype" w:eastAsiaTheme="minorHAnsi" w:hAnsi="Palatino Linotype" w:cs="Arial"/>
          <w:i/>
          <w:lang w:eastAsia="en-US"/>
        </w:rPr>
        <w:lastRenderedPageBreak/>
        <w:t xml:space="preserve">El responsable debe responder al ejercicio del derecho de acceso, tenga o no datos de carácter personal del interesado en su sistema de datos.” </w:t>
      </w:r>
      <w:r w:rsidRPr="000D45F5">
        <w:rPr>
          <w:rFonts w:ascii="Palatino Linotype" w:eastAsiaTheme="minorHAnsi" w:hAnsi="Palatino Linotype" w:cs="Arial"/>
          <w:b/>
          <w:bCs/>
          <w:i/>
          <w:lang w:eastAsia="en-US"/>
        </w:rPr>
        <w:t>(Sic)</w:t>
      </w:r>
    </w:p>
    <w:p w14:paraId="3B5EEC78" w14:textId="77777777" w:rsidR="00783D3F" w:rsidRPr="000D45F5" w:rsidRDefault="00783D3F" w:rsidP="00783D3F">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p>
    <w:p w14:paraId="43A297BA" w14:textId="77777777" w:rsidR="00783D3F" w:rsidRPr="000D45F5" w:rsidRDefault="00783D3F" w:rsidP="00783D3F">
      <w:pPr>
        <w:numPr>
          <w:ilvl w:val="0"/>
          <w:numId w:val="4"/>
        </w:numPr>
        <w:pBdr>
          <w:top w:val="nil"/>
          <w:left w:val="nil"/>
          <w:bottom w:val="nil"/>
          <w:right w:val="nil"/>
          <w:between w:val="nil"/>
        </w:pBdr>
        <w:spacing w:line="360" w:lineRule="auto"/>
        <w:ind w:left="0" w:firstLine="0"/>
        <w:contextualSpacing/>
        <w:jc w:val="both"/>
        <w:rPr>
          <w:rFonts w:ascii="Palatino Linotype" w:eastAsia="Palatino Linotype" w:hAnsi="Palatino Linotype" w:cs="Palatino Linotype"/>
          <w:color w:val="000000"/>
          <w:lang w:val="es-ES_tradnl"/>
        </w:rPr>
      </w:pPr>
      <w:r w:rsidRPr="000D45F5">
        <w:rPr>
          <w:rFonts w:ascii="Palatino Linotype" w:eastAsia="Palatino Linotype" w:hAnsi="Palatino Linotype" w:cs="Palatino Linotype"/>
          <w:color w:val="000000"/>
          <w:lang w:val="es-ES_tradnl"/>
        </w:rPr>
        <w:t>Así que la obligación de los Sujetos Obligados de dar acceso a la solicitud de los particulares se tendrá por cumplida cuando se le haga entrega de los documentos solicitados, de acuerdo a lo señalado por el artículo 118 de la Ley local en la materia, que se reproduce de la siguiente forma:</w:t>
      </w:r>
    </w:p>
    <w:p w14:paraId="4FA39622" w14:textId="77777777" w:rsidR="00783D3F" w:rsidRPr="000D45F5" w:rsidRDefault="00783D3F" w:rsidP="00797ED5">
      <w:pPr>
        <w:spacing w:before="240" w:after="160" w:line="360" w:lineRule="auto"/>
        <w:ind w:left="851" w:right="851"/>
        <w:jc w:val="both"/>
        <w:rPr>
          <w:rFonts w:ascii="Palatino Linotype" w:eastAsiaTheme="minorHAnsi" w:hAnsi="Palatino Linotype" w:cs="Arial"/>
          <w:i/>
          <w:lang w:val="es-ES_tradnl" w:eastAsia="en-US"/>
        </w:rPr>
      </w:pPr>
      <w:r w:rsidRPr="000D45F5">
        <w:rPr>
          <w:rFonts w:ascii="Palatino Linotype" w:eastAsiaTheme="minorHAnsi" w:hAnsi="Palatino Linotype" w:cs="Arial"/>
          <w:b/>
          <w:i/>
          <w:lang w:val="es-ES_tradnl" w:eastAsia="en-US"/>
        </w:rPr>
        <w:t>“Artículo 118.</w:t>
      </w:r>
      <w:r w:rsidRPr="000D45F5">
        <w:rPr>
          <w:rFonts w:ascii="Palatino Linotype" w:eastAsiaTheme="minorHAnsi" w:hAnsi="Palatino Linotype" w:cs="Arial"/>
          <w:i/>
          <w:lang w:val="es-ES_tradnl" w:eastAsia="en-US"/>
        </w:rPr>
        <w:t xml:space="preserve"> 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p>
    <w:p w14:paraId="51C36ED7" w14:textId="77777777" w:rsidR="00783D3F" w:rsidRPr="000D45F5" w:rsidRDefault="00783D3F" w:rsidP="00783D3F">
      <w:pPr>
        <w:spacing w:before="240" w:after="160" w:line="360" w:lineRule="auto"/>
        <w:ind w:left="851" w:right="851"/>
        <w:jc w:val="both"/>
        <w:rPr>
          <w:rFonts w:ascii="Palatino Linotype" w:eastAsiaTheme="minorHAnsi" w:hAnsi="Palatino Linotype" w:cs="Arial"/>
          <w:b/>
          <w:bCs/>
          <w:i/>
          <w:lang w:val="es-ES_tradnl" w:eastAsia="en-US"/>
        </w:rPr>
      </w:pPr>
      <w:r w:rsidRPr="000D45F5">
        <w:rPr>
          <w:rFonts w:ascii="Palatino Linotype" w:eastAsiaTheme="minorHAnsi" w:hAnsi="Palatino Linotype" w:cs="Arial"/>
          <w:i/>
          <w:lang w:val="es-ES_tradnl" w:eastAsia="en-US"/>
        </w:rPr>
        <w:t xml:space="preserve">Cuando se determine la procedencia del ejercicio de dichos derechos y éstos se encuentren a disposición del titular en la modalidad que haya escogido previa acreditación, la solicitud se entenderá atendida si el solicitante no acude dentro de los sesenta días posteriores a la notificación.” </w:t>
      </w:r>
      <w:r w:rsidRPr="000D45F5">
        <w:rPr>
          <w:rFonts w:ascii="Palatino Linotype" w:eastAsiaTheme="minorHAnsi" w:hAnsi="Palatino Linotype" w:cs="Arial"/>
          <w:b/>
          <w:bCs/>
          <w:i/>
          <w:lang w:val="es-ES_tradnl" w:eastAsia="en-US"/>
        </w:rPr>
        <w:t>(Sic)</w:t>
      </w:r>
    </w:p>
    <w:p w14:paraId="51801BCD" w14:textId="77777777" w:rsidR="00783D3F" w:rsidRPr="000D45F5" w:rsidRDefault="00783D3F" w:rsidP="00783D3F">
      <w:pPr>
        <w:pBdr>
          <w:top w:val="nil"/>
          <w:left w:val="nil"/>
          <w:bottom w:val="nil"/>
          <w:right w:val="nil"/>
          <w:between w:val="nil"/>
        </w:pBdr>
        <w:spacing w:line="360" w:lineRule="auto"/>
        <w:jc w:val="both"/>
        <w:rPr>
          <w:rFonts w:ascii="Palatino Linotype" w:eastAsia="Palatino Linotype" w:hAnsi="Palatino Linotype" w:cs="Palatino Linotype"/>
          <w:color w:val="000000"/>
          <w:lang w:val="es-ES_tradnl"/>
        </w:rPr>
      </w:pPr>
    </w:p>
    <w:p w14:paraId="27AA10E9" w14:textId="77777777" w:rsidR="00BA3280" w:rsidRPr="000D45F5" w:rsidRDefault="00BA3280" w:rsidP="00BA3280">
      <w:pPr>
        <w:spacing w:line="360" w:lineRule="auto"/>
        <w:jc w:val="both"/>
        <w:rPr>
          <w:rFonts w:ascii="Palatino Linotype" w:hAnsi="Palatino Linotype"/>
          <w:bCs/>
          <w:lang w:val="es-ES_tradnl" w:eastAsia="es-ES"/>
        </w:rPr>
      </w:pPr>
    </w:p>
    <w:p w14:paraId="4257790F" w14:textId="77777777" w:rsidR="00BA3280" w:rsidRPr="000D45F5" w:rsidRDefault="004C3A88" w:rsidP="00BA3280">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Tahoma"/>
          <w:color w:val="000000"/>
          <w:lang w:eastAsia="es-ES_tradnl"/>
        </w:rPr>
      </w:pPr>
      <w:r w:rsidRPr="000D45F5">
        <w:rPr>
          <w:rFonts w:ascii="Palatino Linotype" w:hAnsi="Palatino Linotype"/>
          <w:bCs/>
          <w:lang w:val="es-ES_tradnl" w:eastAsia="es-ES"/>
        </w:rPr>
        <w:t>Es así</w:t>
      </w:r>
      <w:r w:rsidR="00BA3280" w:rsidRPr="000D45F5">
        <w:rPr>
          <w:rFonts w:ascii="Palatino Linotype" w:eastAsia="Calibri" w:hAnsi="Palatino Linotype" w:cs="Tahoma"/>
          <w:color w:val="000000"/>
          <w:lang w:eastAsia="es-ES_tradnl"/>
        </w:rPr>
        <w:t xml:space="preserve"> que</w:t>
      </w:r>
      <w:r w:rsidRPr="000D45F5">
        <w:rPr>
          <w:rFonts w:ascii="Palatino Linotype" w:eastAsia="Calibri" w:hAnsi="Palatino Linotype" w:cs="Tahoma"/>
          <w:color w:val="000000"/>
          <w:lang w:eastAsia="es-ES_tradnl"/>
        </w:rPr>
        <w:t>,</w:t>
      </w:r>
      <w:r w:rsidR="00BA3280" w:rsidRPr="000D45F5">
        <w:rPr>
          <w:rFonts w:ascii="Palatino Linotype" w:eastAsia="Calibri" w:hAnsi="Palatino Linotype" w:cs="Tahoma"/>
          <w:color w:val="000000"/>
          <w:lang w:eastAsia="es-ES_tradnl"/>
        </w:rPr>
        <w:t xml:space="preserve"> el ejercicio de cualquiera de los derechos ARCO, forma parte de las garantías primarias del derecho a la protección de datos personales, es tramitado ante la Unidad de Transparencia,  y deberá solicitarse derecho de oposición, respecto de los datos personales que le conciernan y que obren en un sistema de datos personales y base de datos en posesión de los sujetos obligados.</w:t>
      </w:r>
    </w:p>
    <w:p w14:paraId="30CC1A0E" w14:textId="77777777" w:rsidR="00BA3280" w:rsidRPr="000D45F5" w:rsidRDefault="00BA3280" w:rsidP="00BA3280">
      <w:pPr>
        <w:spacing w:line="360" w:lineRule="auto"/>
        <w:jc w:val="both"/>
        <w:rPr>
          <w:rFonts w:ascii="Palatino Linotype" w:eastAsia="Calibri" w:hAnsi="Palatino Linotype" w:cs="Tahoma"/>
          <w:color w:val="000000"/>
          <w:lang w:eastAsia="es-ES_tradnl"/>
        </w:rPr>
      </w:pPr>
    </w:p>
    <w:p w14:paraId="21104A41" w14:textId="77777777" w:rsidR="00BA3280" w:rsidRPr="000D45F5" w:rsidRDefault="00BA3280" w:rsidP="00BA3280">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Tahoma"/>
          <w:color w:val="000000"/>
          <w:lang w:eastAsia="es-ES_tradnl"/>
        </w:rPr>
      </w:pPr>
      <w:r w:rsidRPr="000D45F5">
        <w:rPr>
          <w:rFonts w:ascii="Palatino Linotype" w:eastAsia="Calibri" w:hAnsi="Palatino Linotype" w:cs="Tahoma"/>
          <w:color w:val="000000"/>
          <w:lang w:eastAsia="es-ES_tradnl"/>
        </w:rPr>
        <w:t>Los requisitos contemplados en el artículo 110 de la Ley de Protección de Datos Personales en Posesión de Sujetos Obligados del Estado de México y Municipios, que aportar pruebas para acreditar la procedencia de su solicitud, es facultativo.</w:t>
      </w:r>
    </w:p>
    <w:p w14:paraId="08FD57D0" w14:textId="77777777" w:rsidR="00BA3280" w:rsidRPr="000D45F5" w:rsidRDefault="00BA3280" w:rsidP="00BA3280">
      <w:pPr>
        <w:spacing w:line="360" w:lineRule="auto"/>
        <w:jc w:val="both"/>
        <w:rPr>
          <w:rFonts w:ascii="Palatino Linotype" w:eastAsia="Calibri" w:hAnsi="Palatino Linotype" w:cs="Tahoma"/>
          <w:color w:val="000000"/>
          <w:lang w:eastAsia="es-ES_tradnl"/>
        </w:rPr>
      </w:pPr>
    </w:p>
    <w:p w14:paraId="7A1E82E0" w14:textId="77777777" w:rsidR="00BA3280" w:rsidRPr="000D45F5" w:rsidRDefault="00BA3280" w:rsidP="00BA3280">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Tahoma"/>
          <w:color w:val="000000"/>
          <w:lang w:eastAsia="es-ES_tradnl"/>
        </w:rPr>
      </w:pPr>
      <w:r w:rsidRPr="000D45F5">
        <w:rPr>
          <w:rFonts w:ascii="Palatino Linotype" w:eastAsia="Calibri" w:hAnsi="Palatino Linotype" w:cs="Tahoma"/>
          <w:color w:val="000000"/>
          <w:lang w:eastAsia="es-ES_tradnl"/>
        </w:rPr>
        <w:t>En este sentido, es dable entrar a la procedencia del ejercicio al derecho de Oposición, que se establece en la Ley de la materia, en su artículo 103.</w:t>
      </w:r>
    </w:p>
    <w:p w14:paraId="7F8FD40A" w14:textId="77777777" w:rsidR="00BA3280" w:rsidRPr="000D45F5" w:rsidRDefault="00BA3280" w:rsidP="00BA3280">
      <w:pPr>
        <w:spacing w:line="360" w:lineRule="auto"/>
        <w:jc w:val="both"/>
        <w:rPr>
          <w:rFonts w:ascii="Palatino Linotype" w:eastAsia="Calibri" w:hAnsi="Palatino Linotype" w:cs="Tahoma"/>
          <w:color w:val="000000"/>
          <w:lang w:eastAsia="es-ES_tradnl"/>
        </w:rPr>
      </w:pPr>
    </w:p>
    <w:p w14:paraId="4BC68FD3"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r w:rsidRPr="000D45F5">
        <w:rPr>
          <w:rFonts w:ascii="Palatino Linotype" w:eastAsia="Arial Unicode MS" w:hAnsi="Palatino Linotype" w:cs="Arial"/>
          <w:i/>
          <w:iCs/>
          <w:lang w:val="es-ES" w:eastAsia="es-ES"/>
        </w:rPr>
        <w:t>Artículo 103. El titular tendrá derecho en todo momento y por razones legítimas a oponerse al tratamiento de sus datos personales, para una o varias finalidades o exigir que cese el mismo, en los supuestos siguientes:</w:t>
      </w:r>
    </w:p>
    <w:p w14:paraId="1B8865CD"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p>
    <w:p w14:paraId="5AB61C46"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r w:rsidRPr="000D45F5">
        <w:rPr>
          <w:rFonts w:ascii="Palatino Linotype" w:eastAsia="Arial Unicode MS" w:hAnsi="Palatino Linotype" w:cs="Arial"/>
          <w:i/>
          <w:iCs/>
          <w:lang w:val="es-ES" w:eastAsia="es-ES"/>
        </w:rPr>
        <w:t>I. Cuando los datos se hubiesen recabado sin su consentimiento y éste resultara exigible en términos de esta Ley y disposiciones aplicables.</w:t>
      </w:r>
    </w:p>
    <w:p w14:paraId="1767891E"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p>
    <w:p w14:paraId="7A03F5A6"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r w:rsidRPr="000D45F5">
        <w:rPr>
          <w:rFonts w:ascii="Palatino Linotype" w:eastAsia="Arial Unicode MS" w:hAnsi="Palatino Linotype" w:cs="Arial"/>
          <w:b/>
          <w:bCs/>
          <w:i/>
          <w:iCs/>
          <w:lang w:val="es-ES" w:eastAsia="es-ES"/>
        </w:rPr>
        <w:t>II. Aun siendo lícito el tratamiento, el mismo debe cesar para evitar que su persistencia cause un daño o perjuicio al titular</w:t>
      </w:r>
      <w:r w:rsidRPr="000D45F5">
        <w:rPr>
          <w:rFonts w:ascii="Palatino Linotype" w:eastAsia="Arial Unicode MS" w:hAnsi="Palatino Linotype" w:cs="Arial"/>
          <w:i/>
          <w:iCs/>
          <w:lang w:val="es-ES" w:eastAsia="es-ES"/>
        </w:rPr>
        <w:t>.</w:t>
      </w:r>
    </w:p>
    <w:p w14:paraId="04F3D286"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p>
    <w:p w14:paraId="18E023D7"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r w:rsidRPr="000D45F5">
        <w:rPr>
          <w:rFonts w:ascii="Palatino Linotype" w:eastAsia="Arial Unicode MS" w:hAnsi="Palatino Linotype" w:cs="Arial"/>
          <w:i/>
          <w:iCs/>
          <w:lang w:val="es-ES" w:eastAsia="es-ES"/>
        </w:rPr>
        <w:t xml:space="preserve">III.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p w14:paraId="69CBBBAE"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p>
    <w:p w14:paraId="47EBF47A"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r w:rsidRPr="000D45F5">
        <w:rPr>
          <w:rFonts w:ascii="Palatino Linotype" w:eastAsia="Arial Unicode MS" w:hAnsi="Palatino Linotype" w:cs="Arial"/>
          <w:i/>
          <w:iCs/>
          <w:lang w:val="es-ES" w:eastAsia="es-ES"/>
        </w:rPr>
        <w:t>IV. Cuando el titular identifique que se han asociado datos personales o se le ha identificado con un registro del cuál no sea titular o se le incluya dentro de un sistema de datos personales en el cual no tenga correspondencia.</w:t>
      </w:r>
    </w:p>
    <w:p w14:paraId="420EC63C"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p>
    <w:p w14:paraId="4BD7C470" w14:textId="77777777" w:rsidR="00BA3280" w:rsidRPr="000D45F5" w:rsidRDefault="00BA3280" w:rsidP="00BA3280">
      <w:pPr>
        <w:spacing w:line="360" w:lineRule="auto"/>
        <w:ind w:left="567" w:right="616"/>
        <w:jc w:val="both"/>
        <w:rPr>
          <w:rFonts w:ascii="Palatino Linotype" w:eastAsia="Arial Unicode MS" w:hAnsi="Palatino Linotype" w:cs="Arial"/>
          <w:i/>
          <w:iCs/>
          <w:lang w:val="es-ES" w:eastAsia="es-ES"/>
        </w:rPr>
      </w:pPr>
      <w:r w:rsidRPr="000D45F5">
        <w:rPr>
          <w:rFonts w:ascii="Palatino Linotype" w:eastAsia="Arial Unicode MS" w:hAnsi="Palatino Linotype" w:cs="Arial"/>
          <w:i/>
          <w:iCs/>
          <w:lang w:val="es-ES" w:eastAsia="es-ES"/>
        </w:rPr>
        <w:t>V. Cuando existan motivos fundados para ello y la Ley no disponga lo contrario.</w:t>
      </w:r>
    </w:p>
    <w:p w14:paraId="2F97D1F5" w14:textId="77777777" w:rsidR="00BA3280" w:rsidRPr="000D45F5" w:rsidRDefault="00BA3280" w:rsidP="00BA3280">
      <w:pPr>
        <w:autoSpaceDE w:val="0"/>
        <w:autoSpaceDN w:val="0"/>
        <w:adjustRightInd w:val="0"/>
        <w:rPr>
          <w:rFonts w:ascii="Arial Black" w:eastAsia="MS Mincho" w:hAnsi="Arial Black" w:cs="Arial Black"/>
          <w:b/>
          <w:bCs/>
          <w:color w:val="000000"/>
          <w:lang w:eastAsia="es-ES"/>
        </w:rPr>
      </w:pPr>
    </w:p>
    <w:p w14:paraId="6E5E729A" w14:textId="77777777" w:rsidR="003146A0" w:rsidRPr="000D45F5" w:rsidRDefault="00BA3280" w:rsidP="00BA3280">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i/>
          <w:lang w:val="es-ES_tradnl"/>
        </w:rPr>
      </w:pPr>
      <w:r w:rsidRPr="000D45F5">
        <w:rPr>
          <w:rFonts w:ascii="Palatino Linotype" w:eastAsia="Calibri" w:hAnsi="Palatino Linotype" w:cs="Tahoma"/>
          <w:color w:val="000000"/>
          <w:lang w:eastAsia="es-ES_tradnl"/>
        </w:rPr>
        <w:t xml:space="preserve">Al respecto se refiere que la Particular </w:t>
      </w:r>
      <w:r w:rsidR="003146A0" w:rsidRPr="000D45F5">
        <w:rPr>
          <w:rFonts w:ascii="Palatino Linotype" w:eastAsia="Calibri" w:hAnsi="Palatino Linotype" w:cs="Tahoma"/>
          <w:color w:val="000000"/>
          <w:lang w:eastAsia="es-ES_tradnl"/>
        </w:rPr>
        <w:t>requirió lo siguiente:</w:t>
      </w:r>
    </w:p>
    <w:p w14:paraId="385F6C8A" w14:textId="77777777" w:rsidR="003146A0" w:rsidRPr="000D45F5" w:rsidRDefault="003146A0" w:rsidP="003146A0">
      <w:pPr>
        <w:pBdr>
          <w:top w:val="nil"/>
          <w:left w:val="nil"/>
          <w:bottom w:val="nil"/>
          <w:right w:val="nil"/>
          <w:between w:val="nil"/>
        </w:pBdr>
        <w:spacing w:line="360" w:lineRule="auto"/>
        <w:contextualSpacing/>
        <w:jc w:val="both"/>
        <w:rPr>
          <w:rFonts w:ascii="Palatino Linotype" w:eastAsia="Calibri" w:hAnsi="Palatino Linotype" w:cs="Tahoma"/>
          <w:color w:val="000000"/>
          <w:lang w:eastAsia="es-ES_tradnl"/>
        </w:rPr>
      </w:pPr>
    </w:p>
    <w:p w14:paraId="3FD3C7DE" w14:textId="74138C20" w:rsidR="003146A0" w:rsidRPr="000D45F5" w:rsidRDefault="00BA3280" w:rsidP="003146A0">
      <w:pPr>
        <w:pStyle w:val="Prrafodelista"/>
        <w:numPr>
          <w:ilvl w:val="0"/>
          <w:numId w:val="14"/>
        </w:numPr>
        <w:pBdr>
          <w:top w:val="nil"/>
          <w:left w:val="nil"/>
          <w:bottom w:val="nil"/>
          <w:right w:val="nil"/>
          <w:between w:val="nil"/>
        </w:pBdr>
        <w:spacing w:line="360" w:lineRule="auto"/>
        <w:jc w:val="both"/>
        <w:rPr>
          <w:rFonts w:ascii="Palatino Linotype" w:eastAsia="Calibri" w:hAnsi="Palatino Linotype" w:cs="Calibri"/>
          <w:i/>
          <w:lang w:val="es-ES_tradnl"/>
        </w:rPr>
      </w:pPr>
      <w:r w:rsidRPr="000D45F5">
        <w:rPr>
          <w:rFonts w:ascii="Palatino Linotype" w:eastAsia="Calibri" w:hAnsi="Palatino Linotype" w:cs="Tahoma"/>
          <w:color w:val="000000"/>
          <w:lang w:eastAsia="es-ES_tradnl"/>
        </w:rPr>
        <w:t xml:space="preserve">que se elimine su nombre </w:t>
      </w:r>
      <w:r w:rsidR="00997DD9" w:rsidRPr="000D45F5">
        <w:rPr>
          <w:rFonts w:ascii="Palatino Linotype" w:eastAsia="Calibri" w:hAnsi="Palatino Linotype" w:cs="Tahoma"/>
          <w:color w:val="000000"/>
          <w:lang w:eastAsia="es-ES_tradnl"/>
        </w:rPr>
        <w:t xml:space="preserve">de </w:t>
      </w:r>
      <w:r w:rsidRPr="000D45F5">
        <w:rPr>
          <w:rFonts w:ascii="Palatino Linotype" w:eastAsia="Calibri" w:hAnsi="Palatino Linotype" w:cs="Calibri"/>
          <w:i/>
          <w:lang w:val="es-ES_tradnl"/>
        </w:rPr>
        <w:t>la lista y boletín del tribunal estatal de conciliación y arbitraje</w:t>
      </w:r>
    </w:p>
    <w:p w14:paraId="3AA77268" w14:textId="1B185ABA" w:rsidR="003146A0" w:rsidRPr="000D45F5" w:rsidRDefault="00BA3280" w:rsidP="003146A0">
      <w:pPr>
        <w:pStyle w:val="Prrafodelista"/>
        <w:numPr>
          <w:ilvl w:val="0"/>
          <w:numId w:val="14"/>
        </w:numPr>
        <w:pBdr>
          <w:top w:val="nil"/>
          <w:left w:val="nil"/>
          <w:bottom w:val="nil"/>
          <w:right w:val="nil"/>
          <w:between w:val="nil"/>
        </w:pBdr>
        <w:spacing w:line="360" w:lineRule="auto"/>
        <w:jc w:val="both"/>
        <w:rPr>
          <w:rFonts w:ascii="Palatino Linotype" w:eastAsia="Calibri" w:hAnsi="Palatino Linotype" w:cs="Calibri"/>
          <w:i/>
          <w:lang w:val="es-ES_tradnl"/>
        </w:rPr>
      </w:pPr>
      <w:r w:rsidRPr="000D45F5">
        <w:rPr>
          <w:rFonts w:ascii="Palatino Linotype" w:eastAsia="Calibri" w:hAnsi="Palatino Linotype" w:cs="Calibri"/>
          <w:i/>
          <w:lang w:val="es-ES_tradnl"/>
        </w:rPr>
        <w:t xml:space="preserve"> </w:t>
      </w:r>
      <w:r w:rsidR="00997DD9" w:rsidRPr="000D45F5">
        <w:rPr>
          <w:rFonts w:ascii="Palatino Linotype" w:eastAsia="Calibri" w:hAnsi="Palatino Linotype" w:cs="Calibri"/>
          <w:i/>
          <w:lang w:val="es-ES_tradnl"/>
        </w:rPr>
        <w:t>y</w:t>
      </w:r>
      <w:r w:rsidRPr="000D45F5">
        <w:rPr>
          <w:rFonts w:ascii="Palatino Linotype" w:eastAsia="Calibri" w:hAnsi="Palatino Linotype" w:cs="Calibri"/>
          <w:i/>
          <w:lang w:val="es-ES_tradnl"/>
        </w:rPr>
        <w:t xml:space="preserve"> de todos documentos generado por la demanda laboral 637/2023/ radicada en el Tribunal de Conciliación y Arbitraje radicado en la mesa 2 se anexa los link donde aparece mi nombre https://teca.edomex.gob.mx/sites/teca.edomex.gob.mx/files/files/BOLETIN%2025-04-2024.pdf </w:t>
      </w:r>
      <w:hyperlink r:id="rId11" w:history="1">
        <w:r w:rsidR="003146A0" w:rsidRPr="000D45F5">
          <w:rPr>
            <w:rStyle w:val="Hipervnculo"/>
            <w:rFonts w:ascii="Palatino Linotype" w:eastAsia="Calibri" w:hAnsi="Palatino Linotype" w:cs="Calibri"/>
            <w:i/>
            <w:lang w:val="es-ES_tradnl"/>
          </w:rPr>
          <w:t>https://teca.edomex.gob.mx/sites/teca.edomex.gob.mx/files/files/BOLETIN%2015-04-2024.pdf</w:t>
        </w:r>
      </w:hyperlink>
      <w:r w:rsidRPr="000D45F5">
        <w:rPr>
          <w:rFonts w:ascii="Palatino Linotype" w:eastAsia="Calibri" w:hAnsi="Palatino Linotype" w:cs="Calibri"/>
          <w:i/>
          <w:lang w:val="es-ES_tradnl"/>
        </w:rPr>
        <w:t>”</w:t>
      </w:r>
    </w:p>
    <w:p w14:paraId="44DCC2B1" w14:textId="77777777" w:rsidR="003146A0" w:rsidRPr="000D45F5" w:rsidRDefault="003146A0" w:rsidP="003146A0">
      <w:pPr>
        <w:pBdr>
          <w:top w:val="nil"/>
          <w:left w:val="nil"/>
          <w:bottom w:val="nil"/>
          <w:right w:val="nil"/>
          <w:between w:val="nil"/>
        </w:pBdr>
        <w:spacing w:line="360" w:lineRule="auto"/>
        <w:jc w:val="both"/>
        <w:rPr>
          <w:rFonts w:ascii="Palatino Linotype" w:eastAsia="Calibri" w:hAnsi="Palatino Linotype" w:cs="Tahoma"/>
          <w:color w:val="000000"/>
          <w:lang w:eastAsia="es-ES_tradnl"/>
        </w:rPr>
      </w:pPr>
      <w:r w:rsidRPr="000D45F5">
        <w:rPr>
          <w:rFonts w:ascii="Palatino Linotype" w:eastAsia="Calibri" w:hAnsi="Palatino Linotype" w:cs="Tahoma"/>
          <w:color w:val="000000"/>
          <w:lang w:eastAsia="es-ES_tradnl"/>
        </w:rPr>
        <w:t xml:space="preserve">Lo anterior, en virtud de que  </w:t>
      </w:r>
      <w:r w:rsidR="00BA3280" w:rsidRPr="000D45F5">
        <w:rPr>
          <w:rFonts w:ascii="Palatino Linotype" w:eastAsia="Calibri" w:hAnsi="Palatino Linotype" w:cs="Tahoma"/>
          <w:color w:val="000000"/>
          <w:lang w:eastAsia="es-ES_tradnl"/>
        </w:rPr>
        <w:t>afecta a sus derechos laborales (la obtención de trabajo)</w:t>
      </w:r>
      <w:r w:rsidRPr="000D45F5">
        <w:rPr>
          <w:rFonts w:ascii="Palatino Linotype" w:eastAsia="Calibri" w:hAnsi="Palatino Linotype" w:cs="Tahoma"/>
          <w:color w:val="000000"/>
          <w:lang w:eastAsia="es-ES_tradnl"/>
        </w:rPr>
        <w:t>.</w:t>
      </w:r>
    </w:p>
    <w:p w14:paraId="6425E201" w14:textId="77777777" w:rsidR="003146A0" w:rsidRPr="000D45F5" w:rsidRDefault="003146A0" w:rsidP="003146A0">
      <w:pPr>
        <w:pBdr>
          <w:top w:val="nil"/>
          <w:left w:val="nil"/>
          <w:bottom w:val="nil"/>
          <w:right w:val="nil"/>
          <w:between w:val="nil"/>
        </w:pBdr>
        <w:spacing w:line="360" w:lineRule="auto"/>
        <w:jc w:val="both"/>
        <w:rPr>
          <w:rFonts w:ascii="Palatino Linotype" w:eastAsia="Calibri" w:hAnsi="Palatino Linotype" w:cs="Tahoma"/>
          <w:color w:val="000000"/>
          <w:lang w:eastAsia="es-ES_tradnl"/>
        </w:rPr>
      </w:pPr>
    </w:p>
    <w:p w14:paraId="1C5C3B2C" w14:textId="006DD842" w:rsidR="003146A0" w:rsidRPr="000D45F5" w:rsidRDefault="003146A0" w:rsidP="003146A0">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rPr>
      </w:pPr>
      <w:r w:rsidRPr="000D45F5">
        <w:rPr>
          <w:rFonts w:ascii="Palatino Linotype" w:eastAsia="Calibri" w:hAnsi="Palatino Linotype" w:cs="Tahoma"/>
          <w:color w:val="000000"/>
          <w:lang w:eastAsia="es-ES_tradnl"/>
        </w:rPr>
        <w:t>Ahora bien, previo a entrar al fondo del asunto, respecto de lo peticionado relativo a que se elimine</w:t>
      </w:r>
      <w:r w:rsidR="00997DD9" w:rsidRPr="000D45F5">
        <w:rPr>
          <w:rFonts w:ascii="Palatino Linotype" w:eastAsia="Calibri" w:hAnsi="Palatino Linotype" w:cs="Tahoma"/>
          <w:color w:val="000000"/>
          <w:lang w:eastAsia="es-ES_tradnl"/>
        </w:rPr>
        <w:t xml:space="preserve"> su nombre de </w:t>
      </w:r>
      <w:r w:rsidRPr="000D45F5">
        <w:rPr>
          <w:rFonts w:ascii="Palatino Linotype" w:eastAsia="Calibri" w:hAnsi="Palatino Linotype" w:cs="Tahoma"/>
          <w:color w:val="000000"/>
          <w:lang w:eastAsia="es-ES_tradnl"/>
        </w:rPr>
        <w:t xml:space="preserve"> todos los documentos generados por la demanda laboral </w:t>
      </w:r>
      <w:r w:rsidR="00BA3280" w:rsidRPr="000D45F5">
        <w:rPr>
          <w:rFonts w:ascii="Palatino Linotype" w:eastAsia="Calibri" w:hAnsi="Palatino Linotype" w:cs="Tahoma"/>
          <w:i/>
          <w:color w:val="000000"/>
          <w:lang w:val="es-ES_tradnl" w:eastAsia="es-ES_tradnl"/>
        </w:rPr>
        <w:t xml:space="preserve">637/2023/ radicada en el Tribunal de Conciliación y </w:t>
      </w:r>
      <w:r w:rsidRPr="000D45F5">
        <w:rPr>
          <w:rFonts w:ascii="Palatino Linotype" w:eastAsia="Calibri" w:hAnsi="Palatino Linotype" w:cs="Tahoma"/>
          <w:i/>
          <w:color w:val="000000"/>
          <w:lang w:val="es-ES_tradnl" w:eastAsia="es-ES_tradnl"/>
        </w:rPr>
        <w:t xml:space="preserve">Arbitraje radicado en la mesa 2, </w:t>
      </w:r>
      <w:r w:rsidRPr="000D45F5">
        <w:rPr>
          <w:rFonts w:ascii="Palatino Linotype" w:eastAsia="Calibri" w:hAnsi="Palatino Linotype" w:cs="Tahoma"/>
          <w:color w:val="000000"/>
          <w:lang w:val="es-ES_tradnl" w:eastAsia="es-ES_tradnl"/>
        </w:rPr>
        <w:t xml:space="preserve">se colige que lo solicitado resulta improcedente, </w:t>
      </w:r>
      <w:r w:rsidRPr="000D45F5">
        <w:rPr>
          <w:rFonts w:ascii="Palatino Linotype" w:hAnsi="Palatino Linotype" w:cs="Calibri"/>
          <w:color w:val="000000"/>
        </w:rPr>
        <w:t xml:space="preserve">pues sería excederse respecto </w:t>
      </w:r>
      <w:r w:rsidRPr="000D45F5">
        <w:rPr>
          <w:rFonts w:ascii="Palatino Linotype" w:hAnsi="Palatino Linotype" w:cs="Calibri"/>
          <w:color w:val="000000"/>
        </w:rPr>
        <w:lastRenderedPageBreak/>
        <w:t>del derecho que se está accionando que es la oposición (bloqueo del d</w:t>
      </w:r>
      <w:r w:rsidR="00260F7A" w:rsidRPr="000D45F5">
        <w:rPr>
          <w:rFonts w:ascii="Palatino Linotype" w:hAnsi="Palatino Linotype" w:cs="Calibri"/>
          <w:color w:val="000000"/>
        </w:rPr>
        <w:t>ato en un enlaces de Internet).</w:t>
      </w:r>
    </w:p>
    <w:p w14:paraId="1956D5A9" w14:textId="77777777" w:rsidR="003146A0" w:rsidRPr="000D45F5" w:rsidRDefault="003146A0" w:rsidP="003146A0">
      <w:pPr>
        <w:pBdr>
          <w:top w:val="nil"/>
          <w:left w:val="nil"/>
          <w:bottom w:val="nil"/>
          <w:right w:val="nil"/>
          <w:between w:val="nil"/>
        </w:pBdr>
        <w:spacing w:line="360" w:lineRule="auto"/>
        <w:contextualSpacing/>
        <w:jc w:val="both"/>
        <w:rPr>
          <w:rFonts w:ascii="Palatino Linotype" w:hAnsi="Palatino Linotype"/>
        </w:rPr>
      </w:pPr>
    </w:p>
    <w:p w14:paraId="334F8398" w14:textId="77777777" w:rsidR="003146A0" w:rsidRPr="000D45F5" w:rsidRDefault="003146A0" w:rsidP="003146A0">
      <w:pPr>
        <w:numPr>
          <w:ilvl w:val="0"/>
          <w:numId w:val="4"/>
        </w:numPr>
        <w:pBdr>
          <w:top w:val="nil"/>
          <w:left w:val="nil"/>
          <w:bottom w:val="nil"/>
          <w:right w:val="nil"/>
          <w:between w:val="nil"/>
        </w:pBdr>
        <w:spacing w:line="360" w:lineRule="auto"/>
        <w:ind w:left="0" w:firstLine="0"/>
        <w:contextualSpacing/>
        <w:jc w:val="both"/>
        <w:rPr>
          <w:rFonts w:ascii="Palatino Linotype" w:hAnsi="Palatino Linotype"/>
        </w:rPr>
      </w:pPr>
      <w:r w:rsidRPr="000D45F5">
        <w:rPr>
          <w:rFonts w:ascii="Palatino Linotype" w:hAnsi="Palatino Linotype"/>
        </w:rPr>
        <w:t>Asimismo, este órgano no es competente para tal efecto, pues es un con</w:t>
      </w:r>
      <w:r w:rsidR="00260F7A" w:rsidRPr="000D45F5">
        <w:rPr>
          <w:rFonts w:ascii="Palatino Linotype" w:hAnsi="Palatino Linotype"/>
        </w:rPr>
        <w:t>texto que tampoco infiere en el ejercicio de oposición a datos, en consecuencia, lo peticionado deviene improcedente e inatendible.</w:t>
      </w:r>
    </w:p>
    <w:p w14:paraId="0C7837D6" w14:textId="77777777" w:rsidR="00260F7A" w:rsidRPr="000D45F5" w:rsidRDefault="00260F7A" w:rsidP="00260F7A">
      <w:pPr>
        <w:pBdr>
          <w:top w:val="nil"/>
          <w:left w:val="nil"/>
          <w:bottom w:val="nil"/>
          <w:right w:val="nil"/>
          <w:between w:val="nil"/>
        </w:pBdr>
        <w:spacing w:line="360" w:lineRule="auto"/>
        <w:contextualSpacing/>
        <w:jc w:val="both"/>
        <w:rPr>
          <w:rFonts w:ascii="Palatino Linotype" w:hAnsi="Palatino Linotype"/>
        </w:rPr>
      </w:pPr>
    </w:p>
    <w:p w14:paraId="7B02C981" w14:textId="77777777" w:rsidR="003146A0" w:rsidRPr="000D45F5" w:rsidRDefault="00260F7A" w:rsidP="003146A0">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Tahoma"/>
          <w:color w:val="000000"/>
          <w:lang w:eastAsia="es-ES_tradnl"/>
        </w:rPr>
      </w:pPr>
      <w:r w:rsidRPr="000D45F5">
        <w:rPr>
          <w:rFonts w:ascii="Palatino Linotype" w:eastAsia="Calibri" w:hAnsi="Palatino Linotype" w:cs="Tahoma"/>
          <w:color w:val="000000"/>
          <w:lang w:eastAsia="es-ES_tradnl"/>
        </w:rPr>
        <w:t>Ahora bien, respecto el rubro</w:t>
      </w:r>
      <w:r w:rsidR="003146A0" w:rsidRPr="000D45F5">
        <w:rPr>
          <w:rFonts w:ascii="Palatino Linotype" w:eastAsia="Calibri" w:hAnsi="Palatino Linotype" w:cs="Tahoma"/>
          <w:color w:val="000000"/>
          <w:lang w:eastAsia="es-ES_tradnl"/>
        </w:rPr>
        <w:t xml:space="preserve"> relativo a eliminar el nombre de la lista y el boletín, </w:t>
      </w:r>
    </w:p>
    <w:p w14:paraId="34F965FB" w14:textId="77777777" w:rsidR="00BA3280" w:rsidRPr="000D45F5" w:rsidRDefault="00260F7A" w:rsidP="003146A0">
      <w:pPr>
        <w:pBdr>
          <w:top w:val="nil"/>
          <w:left w:val="nil"/>
          <w:bottom w:val="nil"/>
          <w:right w:val="nil"/>
          <w:between w:val="nil"/>
        </w:pBdr>
        <w:spacing w:line="360" w:lineRule="auto"/>
        <w:jc w:val="both"/>
        <w:rPr>
          <w:rFonts w:ascii="Palatino Linotype" w:eastAsia="Calibri" w:hAnsi="Palatino Linotype" w:cs="Tahoma"/>
          <w:color w:val="000000"/>
          <w:lang w:eastAsia="es-ES_tradnl"/>
        </w:rPr>
      </w:pPr>
      <w:proofErr w:type="gramStart"/>
      <w:r w:rsidRPr="000D45F5">
        <w:rPr>
          <w:rFonts w:ascii="Palatino Linotype" w:eastAsia="Calibri" w:hAnsi="Palatino Linotype" w:cs="Tahoma"/>
          <w:color w:val="000000"/>
          <w:lang w:eastAsia="es-ES_tradnl"/>
        </w:rPr>
        <w:t>este</w:t>
      </w:r>
      <w:proofErr w:type="gramEnd"/>
      <w:r w:rsidR="004C3A88" w:rsidRPr="000D45F5">
        <w:rPr>
          <w:rFonts w:ascii="Palatino Linotype" w:eastAsia="Calibri" w:hAnsi="Palatino Linotype" w:cs="Tahoma"/>
          <w:color w:val="000000"/>
          <w:lang w:eastAsia="es-ES_tradnl"/>
        </w:rPr>
        <w:t xml:space="preserve"> Órgano </w:t>
      </w:r>
      <w:proofErr w:type="spellStart"/>
      <w:r w:rsidR="004C3A88" w:rsidRPr="000D45F5">
        <w:rPr>
          <w:rFonts w:ascii="Palatino Linotype" w:eastAsia="Calibri" w:hAnsi="Palatino Linotype" w:cs="Tahoma"/>
          <w:color w:val="000000"/>
          <w:lang w:eastAsia="es-ES_tradnl"/>
        </w:rPr>
        <w:t>Resolutor</w:t>
      </w:r>
      <w:proofErr w:type="spellEnd"/>
      <w:r w:rsidR="004C3A88" w:rsidRPr="000D45F5">
        <w:rPr>
          <w:rFonts w:ascii="Palatino Linotype" w:eastAsia="Calibri" w:hAnsi="Palatino Linotype" w:cs="Tahoma"/>
          <w:color w:val="000000"/>
          <w:lang w:eastAsia="es-ES_tradnl"/>
        </w:rPr>
        <w:t>, loca</w:t>
      </w:r>
      <w:r w:rsidR="003146A0" w:rsidRPr="000D45F5">
        <w:rPr>
          <w:rFonts w:ascii="Palatino Linotype" w:eastAsia="Calibri" w:hAnsi="Palatino Linotype" w:cs="Tahoma"/>
          <w:color w:val="000000"/>
          <w:lang w:eastAsia="es-ES_tradnl"/>
        </w:rPr>
        <w:t>lizo</w:t>
      </w:r>
      <w:r w:rsidR="004C3A88" w:rsidRPr="000D45F5">
        <w:rPr>
          <w:rFonts w:ascii="Palatino Linotype" w:eastAsia="Calibri" w:hAnsi="Palatino Linotype" w:cs="Tahoma"/>
          <w:color w:val="000000"/>
          <w:lang w:eastAsia="es-ES_tradnl"/>
        </w:rPr>
        <w:t xml:space="preserve"> lo siguiente:</w:t>
      </w:r>
    </w:p>
    <w:p w14:paraId="5ECA1B6F" w14:textId="77777777" w:rsidR="004C3A88" w:rsidRPr="000D45F5" w:rsidRDefault="004C3A88" w:rsidP="003146A0">
      <w:pPr>
        <w:pBdr>
          <w:top w:val="nil"/>
          <w:left w:val="nil"/>
          <w:bottom w:val="nil"/>
          <w:right w:val="nil"/>
          <w:between w:val="nil"/>
        </w:pBdr>
        <w:spacing w:line="360" w:lineRule="auto"/>
        <w:contextualSpacing/>
        <w:jc w:val="both"/>
        <w:rPr>
          <w:rFonts w:ascii="Palatino Linotype" w:eastAsia="Calibri" w:hAnsi="Palatino Linotype" w:cs="Tahoma"/>
          <w:color w:val="000000"/>
          <w:lang w:eastAsia="es-ES_tradnl"/>
        </w:rPr>
      </w:pPr>
    </w:p>
    <w:p w14:paraId="0A8B5595" w14:textId="2BE41AF3" w:rsidR="004C3A88" w:rsidRPr="000D45F5" w:rsidRDefault="00DC2EDE" w:rsidP="003146A0">
      <w:pPr>
        <w:pBdr>
          <w:top w:val="nil"/>
          <w:left w:val="nil"/>
          <w:bottom w:val="nil"/>
          <w:right w:val="nil"/>
          <w:between w:val="nil"/>
        </w:pBdr>
        <w:spacing w:line="360" w:lineRule="auto"/>
        <w:contextualSpacing/>
        <w:jc w:val="center"/>
        <w:rPr>
          <w:rFonts w:ascii="Palatino Linotype" w:eastAsia="Calibri" w:hAnsi="Palatino Linotype" w:cs="Calibri"/>
          <w:i/>
          <w:lang w:val="es-ES_tradnl"/>
        </w:rPr>
      </w:pPr>
      <w:r w:rsidRPr="00DC2EDE">
        <w:rPr>
          <w:rFonts w:ascii="Palatino Linotype" w:eastAsia="Calibri" w:hAnsi="Palatino Linotype" w:cs="Calibri"/>
          <w:i/>
          <w:lang w:val="es-ES_tradnl"/>
        </w:rPr>
        <w:drawing>
          <wp:inline distT="0" distB="0" distL="0" distR="0" wp14:anchorId="68EAAE52" wp14:editId="0E2E7C06">
            <wp:extent cx="4315427" cy="2962688"/>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5427" cy="2962688"/>
                    </a:xfrm>
                    <a:prstGeom prst="rect">
                      <a:avLst/>
                    </a:prstGeom>
                  </pic:spPr>
                </pic:pic>
              </a:graphicData>
            </a:graphic>
          </wp:inline>
        </w:drawing>
      </w:r>
    </w:p>
    <w:p w14:paraId="1E5EE9F5" w14:textId="77777777" w:rsidR="00BA3280" w:rsidRPr="000D45F5" w:rsidRDefault="00BA3280" w:rsidP="003146A0">
      <w:pPr>
        <w:pBdr>
          <w:top w:val="nil"/>
          <w:left w:val="nil"/>
          <w:bottom w:val="nil"/>
          <w:right w:val="nil"/>
          <w:between w:val="nil"/>
        </w:pBdr>
        <w:spacing w:line="360" w:lineRule="auto"/>
        <w:contextualSpacing/>
        <w:jc w:val="both"/>
        <w:rPr>
          <w:rFonts w:ascii="Palatino Linotype" w:eastAsia="Calibri" w:hAnsi="Palatino Linotype" w:cs="Calibri"/>
          <w:i/>
          <w:lang w:val="es-ES_tradnl"/>
        </w:rPr>
      </w:pPr>
      <w:bookmarkStart w:id="1" w:name="_GoBack"/>
      <w:bookmarkEnd w:id="1"/>
    </w:p>
    <w:p w14:paraId="3A4211A7" w14:textId="77777777" w:rsidR="00BA3280" w:rsidRPr="000D45F5" w:rsidRDefault="00BA3280" w:rsidP="003146A0">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rPr>
      </w:pPr>
      <w:r w:rsidRPr="000D45F5">
        <w:rPr>
          <w:rFonts w:ascii="Palatino Linotype" w:eastAsia="Calibri" w:hAnsi="Palatino Linotype" w:cs="Calibri"/>
        </w:rPr>
        <w:t xml:space="preserve">Ahora bien, constitucionalmente toda autoridad se encuentra constreñida a fundar y motivar todo acto de autoridad, por lo que, no basta con que los Sujetos Obligado realicen la oposición, sino que se deben analizar los elementos legales y, de </w:t>
      </w:r>
      <w:r w:rsidRPr="000D45F5">
        <w:rPr>
          <w:rFonts w:ascii="Palatino Linotype" w:eastAsia="Calibri" w:hAnsi="Palatino Linotype" w:cs="Calibri"/>
        </w:rPr>
        <w:lastRenderedPageBreak/>
        <w:t>hecho, los elementos lógicos utilizados para la determinación y en su caso, emitir una respuesta fundada y motivada para que el Particular, tenga certeza del proceso y procedimiento llevados a cabo.</w:t>
      </w:r>
    </w:p>
    <w:p w14:paraId="13AC0F9C" w14:textId="77777777" w:rsidR="00BA3280" w:rsidRPr="000D45F5" w:rsidRDefault="00BA3280" w:rsidP="003146A0">
      <w:pPr>
        <w:pBdr>
          <w:top w:val="nil"/>
          <w:left w:val="nil"/>
          <w:bottom w:val="nil"/>
          <w:right w:val="nil"/>
          <w:between w:val="nil"/>
        </w:pBdr>
        <w:spacing w:line="360" w:lineRule="auto"/>
        <w:contextualSpacing/>
        <w:jc w:val="both"/>
        <w:rPr>
          <w:rFonts w:ascii="Palatino Linotype" w:eastAsia="Calibri" w:hAnsi="Palatino Linotype" w:cs="Calibri"/>
          <w:lang w:val="es-ES_tradnl"/>
        </w:rPr>
      </w:pPr>
    </w:p>
    <w:p w14:paraId="4ADF8247" w14:textId="77777777" w:rsidR="0099661E" w:rsidRPr="000D45F5" w:rsidRDefault="0099661E" w:rsidP="003146A0">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lang w:val="es-ES"/>
        </w:rPr>
      </w:pPr>
      <w:r w:rsidRPr="000D45F5">
        <w:rPr>
          <w:rFonts w:ascii="Palatino Linotype" w:eastAsia="Calibri" w:hAnsi="Palatino Linotype" w:cs="Calibri"/>
          <w:lang w:val="es-ES"/>
        </w:rPr>
        <w:t xml:space="preserve">En este punto, se debe dejar en claro que lo pretendido por </w:t>
      </w:r>
      <w:r w:rsidRPr="000D45F5">
        <w:rPr>
          <w:rFonts w:ascii="Palatino Linotype" w:eastAsia="Calibri" w:hAnsi="Palatino Linotype" w:cs="Calibri"/>
          <w:b/>
          <w:lang w:val="es-ES"/>
        </w:rPr>
        <w:t xml:space="preserve">LA RECURRENTE </w:t>
      </w:r>
      <w:r w:rsidRPr="000D45F5">
        <w:rPr>
          <w:rFonts w:ascii="Palatino Linotype" w:eastAsia="Calibri" w:hAnsi="Palatino Linotype" w:cs="Calibri"/>
          <w:lang w:val="es-ES"/>
        </w:rPr>
        <w:t xml:space="preserve">es que se dejen de publicar sus datos en los sitios oficiales tales como la lista y </w:t>
      </w:r>
      <w:r w:rsidR="002D3013" w:rsidRPr="000D45F5">
        <w:rPr>
          <w:rFonts w:ascii="Palatino Linotype" w:eastAsia="Calibri" w:hAnsi="Palatino Linotype" w:cs="Calibri"/>
          <w:lang w:val="es-ES"/>
        </w:rPr>
        <w:t>boletín</w:t>
      </w:r>
      <w:r w:rsidRPr="000D45F5">
        <w:rPr>
          <w:rFonts w:ascii="Palatino Linotype" w:eastAsia="Calibri" w:hAnsi="Palatino Linotype" w:cs="Calibri"/>
          <w:lang w:val="es-ES"/>
        </w:rPr>
        <w:t xml:space="preserve"> judiciales del </w:t>
      </w:r>
      <w:r w:rsidRPr="000D45F5">
        <w:rPr>
          <w:rFonts w:ascii="Palatino Linotype" w:eastAsia="Calibri" w:hAnsi="Palatino Linotype" w:cs="Calibri"/>
          <w:b/>
          <w:lang w:val="es-ES"/>
        </w:rPr>
        <w:t xml:space="preserve">SUJETO OBLIGADO, </w:t>
      </w:r>
      <w:r w:rsidRPr="000D45F5">
        <w:rPr>
          <w:rFonts w:ascii="Palatino Linotype" w:eastAsia="Calibri" w:hAnsi="Palatino Linotype" w:cs="Calibri"/>
          <w:lang w:val="es-ES"/>
        </w:rPr>
        <w:t xml:space="preserve">es decir, de acuerdo a lo expuesto se opone a la publicidad que se le ha dado a sus datos, argumentando que se ha visto afecta en su desarrollo profesional; por lo que, de manera reiterativa en el presente análisis debemos recordar que lo pretendido por la  particular es que aun siendo lícito el tratamiento, el mismo debe cesar para evitar que su persistencia cause daño o perjuicio a su titular pues si el tratamiento automatizado produce efectos jurídicos no deseados, afectando intereses, derechos y libertades; razón por la que, la particular requirió se eliminen sus datos personales particularmente del Boletín Laboral </w:t>
      </w:r>
      <w:r w:rsidR="002D3013" w:rsidRPr="000D45F5">
        <w:rPr>
          <w:rFonts w:ascii="Palatino Linotype" w:eastAsia="Calibri" w:hAnsi="Palatino Linotype" w:cs="Calibri"/>
          <w:lang w:val="es-ES"/>
        </w:rPr>
        <w:t xml:space="preserve">y la lista </w:t>
      </w:r>
      <w:r w:rsidRPr="000D45F5">
        <w:rPr>
          <w:rFonts w:ascii="Palatino Linotype" w:eastAsia="Calibri" w:hAnsi="Palatino Linotype" w:cs="Calibri"/>
          <w:lang w:val="es-ES"/>
        </w:rPr>
        <w:t>y en ese tenor es necesario señalar que, el Pleno de las Juntas Locales de Conciliación podrán acordar la publicación de un boletín que contenga la lista de las notificaciones que no sean de carácter personal.</w:t>
      </w:r>
    </w:p>
    <w:p w14:paraId="7B95B6E1" w14:textId="77777777" w:rsidR="0099661E" w:rsidRPr="000D45F5" w:rsidRDefault="0099661E" w:rsidP="003146A0">
      <w:pPr>
        <w:pBdr>
          <w:top w:val="nil"/>
          <w:left w:val="nil"/>
          <w:bottom w:val="nil"/>
          <w:right w:val="nil"/>
          <w:between w:val="nil"/>
        </w:pBdr>
        <w:spacing w:line="360" w:lineRule="auto"/>
        <w:contextualSpacing/>
        <w:jc w:val="both"/>
        <w:rPr>
          <w:rFonts w:ascii="Palatino Linotype" w:eastAsia="Calibri" w:hAnsi="Palatino Linotype" w:cs="Calibri"/>
          <w:lang w:val="es-ES"/>
        </w:rPr>
      </w:pPr>
    </w:p>
    <w:p w14:paraId="3995D4D1" w14:textId="77777777" w:rsidR="0099661E" w:rsidRPr="000D45F5" w:rsidRDefault="0099661E" w:rsidP="003146A0">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lang w:val="es-ES"/>
        </w:rPr>
      </w:pPr>
      <w:r w:rsidRPr="000D45F5">
        <w:rPr>
          <w:rFonts w:ascii="Palatino Linotype" w:eastAsia="Calibri" w:hAnsi="Palatino Linotype" w:cs="Calibri"/>
          <w:lang w:val="es-ES"/>
        </w:rPr>
        <w:t xml:space="preserve">Por lo que, las notificaciones que se realicen a las partes mediante dicho boletín deberán ser autorizadas y selladas en la fecha en que se emitan por el Secretario, cuyo contenido será la fecha, el número de expediente y </w:t>
      </w:r>
      <w:r w:rsidRPr="000D45F5">
        <w:rPr>
          <w:rFonts w:ascii="Palatino Linotype" w:eastAsia="Calibri" w:hAnsi="Palatino Linotype" w:cs="Calibri"/>
          <w:b/>
          <w:lang w:val="es-ES"/>
        </w:rPr>
        <w:t>los nombres de las partes</w:t>
      </w:r>
      <w:r w:rsidRPr="000D45F5">
        <w:rPr>
          <w:rFonts w:ascii="Palatino Linotype" w:eastAsia="Calibri" w:hAnsi="Palatino Linotype" w:cs="Calibri"/>
          <w:lang w:val="es-ES"/>
        </w:rPr>
        <w:t xml:space="preserve"> en el juicio de que se trate, esto de conformidad con los artículos 745 y 746 de la Ley Federal del Trabajo que para mayor ilustración se insertan a continuación:</w:t>
      </w:r>
    </w:p>
    <w:p w14:paraId="4412322A" w14:textId="77777777" w:rsidR="0099661E" w:rsidRPr="000D45F5" w:rsidRDefault="0099661E" w:rsidP="003146A0">
      <w:pPr>
        <w:pBdr>
          <w:top w:val="nil"/>
          <w:left w:val="nil"/>
          <w:bottom w:val="nil"/>
          <w:right w:val="nil"/>
          <w:between w:val="nil"/>
        </w:pBdr>
        <w:spacing w:line="360" w:lineRule="auto"/>
        <w:contextualSpacing/>
        <w:jc w:val="both"/>
        <w:rPr>
          <w:rFonts w:ascii="Palatino Linotype" w:eastAsia="Calibri" w:hAnsi="Palatino Linotype" w:cs="Calibri"/>
          <w:b/>
          <w:i/>
          <w:lang w:val="es-ES"/>
        </w:rPr>
      </w:pPr>
    </w:p>
    <w:p w14:paraId="091B3FBD" w14:textId="77777777" w:rsidR="0099661E" w:rsidRPr="000D45F5" w:rsidRDefault="0099661E" w:rsidP="0099661E">
      <w:pPr>
        <w:pBdr>
          <w:top w:val="nil"/>
          <w:left w:val="nil"/>
          <w:bottom w:val="nil"/>
          <w:right w:val="nil"/>
          <w:between w:val="nil"/>
        </w:pBdr>
        <w:spacing w:line="360" w:lineRule="auto"/>
        <w:ind w:left="426" w:right="1041"/>
        <w:contextualSpacing/>
        <w:jc w:val="both"/>
        <w:rPr>
          <w:rFonts w:ascii="Palatino Linotype" w:eastAsia="Calibri" w:hAnsi="Palatino Linotype" w:cs="Calibri"/>
          <w:i/>
          <w:lang w:val="es-ES"/>
        </w:rPr>
      </w:pPr>
      <w:r w:rsidRPr="000D45F5">
        <w:rPr>
          <w:rFonts w:ascii="Palatino Linotype" w:eastAsia="Calibri" w:hAnsi="Palatino Linotype" w:cs="Calibri"/>
          <w:b/>
          <w:i/>
          <w:lang w:val="es-ES"/>
        </w:rPr>
        <w:lastRenderedPageBreak/>
        <w:t>“Artículo 745.-</w:t>
      </w:r>
      <w:r w:rsidRPr="000D45F5">
        <w:rPr>
          <w:rFonts w:ascii="Palatino Linotype" w:eastAsia="Calibri" w:hAnsi="Palatino Linotype" w:cs="Calibri"/>
          <w:i/>
          <w:lang w:val="es-ES"/>
        </w:rPr>
        <w:t xml:space="preserve"> </w:t>
      </w:r>
      <w:r w:rsidRPr="000D45F5">
        <w:rPr>
          <w:rFonts w:ascii="Palatino Linotype" w:eastAsia="Calibri" w:hAnsi="Palatino Linotype" w:cs="Calibri"/>
          <w:b/>
          <w:i/>
          <w:lang w:val="es-ES"/>
        </w:rPr>
        <w:t>El Pleno de las Juntas Federal y Locales de Conciliación y Arbitraje</w:t>
      </w:r>
      <w:r w:rsidRPr="000D45F5">
        <w:rPr>
          <w:rFonts w:ascii="Palatino Linotype" w:eastAsia="Calibri" w:hAnsi="Palatino Linotype" w:cs="Calibri"/>
          <w:i/>
          <w:lang w:val="es-ES"/>
        </w:rPr>
        <w:t xml:space="preserve">, podrá </w:t>
      </w:r>
      <w:r w:rsidRPr="000D45F5">
        <w:rPr>
          <w:rFonts w:ascii="Palatino Linotype" w:eastAsia="Calibri" w:hAnsi="Palatino Linotype" w:cs="Calibri"/>
          <w:b/>
          <w:i/>
          <w:lang w:val="es-ES"/>
        </w:rPr>
        <w:t>acordar la publicación de un boletín</w:t>
      </w:r>
      <w:r w:rsidRPr="000D45F5">
        <w:rPr>
          <w:rFonts w:ascii="Palatino Linotype" w:eastAsia="Calibri" w:hAnsi="Palatino Linotype" w:cs="Calibri"/>
          <w:i/>
          <w:lang w:val="es-ES"/>
        </w:rPr>
        <w:t xml:space="preserve"> </w:t>
      </w:r>
      <w:r w:rsidRPr="000D45F5">
        <w:rPr>
          <w:rFonts w:ascii="Palatino Linotype" w:eastAsia="Calibri" w:hAnsi="Palatino Linotype" w:cs="Calibri"/>
          <w:b/>
          <w:i/>
          <w:lang w:val="es-ES"/>
        </w:rPr>
        <w:t>que contenga</w:t>
      </w:r>
      <w:r w:rsidRPr="000D45F5">
        <w:rPr>
          <w:rFonts w:ascii="Palatino Linotype" w:eastAsia="Calibri" w:hAnsi="Palatino Linotype" w:cs="Calibri"/>
          <w:i/>
          <w:lang w:val="es-ES"/>
        </w:rPr>
        <w:t xml:space="preserve"> la </w:t>
      </w:r>
      <w:r w:rsidRPr="000D45F5">
        <w:rPr>
          <w:rFonts w:ascii="Palatino Linotype" w:eastAsia="Calibri" w:hAnsi="Palatino Linotype" w:cs="Calibri"/>
          <w:b/>
          <w:i/>
          <w:lang w:val="es-ES"/>
        </w:rPr>
        <w:t>lista</w:t>
      </w:r>
      <w:r w:rsidRPr="000D45F5">
        <w:rPr>
          <w:rFonts w:ascii="Palatino Linotype" w:eastAsia="Calibri" w:hAnsi="Palatino Linotype" w:cs="Calibri"/>
          <w:i/>
          <w:lang w:val="es-ES"/>
        </w:rPr>
        <w:t xml:space="preserve"> de </w:t>
      </w:r>
      <w:r w:rsidRPr="000D45F5">
        <w:rPr>
          <w:rFonts w:ascii="Palatino Linotype" w:eastAsia="Calibri" w:hAnsi="Palatino Linotype" w:cs="Calibri"/>
          <w:b/>
          <w:i/>
          <w:lang w:val="es-ES"/>
        </w:rPr>
        <w:t>las notificaciones que no sean personales</w:t>
      </w:r>
      <w:r w:rsidRPr="000D45F5">
        <w:rPr>
          <w:rFonts w:ascii="Palatino Linotype" w:eastAsia="Calibri" w:hAnsi="Palatino Linotype" w:cs="Calibri"/>
          <w:i/>
          <w:lang w:val="es-ES"/>
        </w:rPr>
        <w:t>.</w:t>
      </w:r>
    </w:p>
    <w:p w14:paraId="7568FE43" w14:textId="77777777" w:rsidR="0099661E" w:rsidRPr="000D45F5" w:rsidRDefault="0099661E" w:rsidP="0099661E">
      <w:pPr>
        <w:pBdr>
          <w:top w:val="nil"/>
          <w:left w:val="nil"/>
          <w:bottom w:val="nil"/>
          <w:right w:val="nil"/>
          <w:between w:val="nil"/>
        </w:pBdr>
        <w:spacing w:line="360" w:lineRule="auto"/>
        <w:ind w:left="426" w:right="1041"/>
        <w:contextualSpacing/>
        <w:jc w:val="both"/>
        <w:rPr>
          <w:rFonts w:ascii="Palatino Linotype" w:eastAsia="Calibri" w:hAnsi="Palatino Linotype" w:cs="Calibri"/>
          <w:i/>
          <w:lang w:val="es-ES"/>
        </w:rPr>
      </w:pPr>
    </w:p>
    <w:p w14:paraId="57EF50EA" w14:textId="77777777" w:rsidR="0099661E" w:rsidRPr="000D45F5" w:rsidRDefault="0099661E" w:rsidP="0099661E">
      <w:pPr>
        <w:pBdr>
          <w:top w:val="nil"/>
          <w:left w:val="nil"/>
          <w:bottom w:val="nil"/>
          <w:right w:val="nil"/>
          <w:between w:val="nil"/>
        </w:pBdr>
        <w:spacing w:line="360" w:lineRule="auto"/>
        <w:ind w:left="426" w:right="1041"/>
        <w:contextualSpacing/>
        <w:jc w:val="both"/>
        <w:rPr>
          <w:rFonts w:ascii="Palatino Linotype" w:eastAsia="Calibri" w:hAnsi="Palatino Linotype" w:cs="Calibri"/>
          <w:i/>
          <w:lang w:val="es-ES"/>
        </w:rPr>
      </w:pPr>
      <w:r w:rsidRPr="000D45F5">
        <w:rPr>
          <w:rFonts w:ascii="Palatino Linotype" w:eastAsia="Calibri" w:hAnsi="Palatino Linotype" w:cs="Calibri"/>
          <w:b/>
          <w:i/>
          <w:lang w:val="es-ES"/>
        </w:rPr>
        <w:t>Artículo 746.-</w:t>
      </w:r>
      <w:r w:rsidRPr="000D45F5">
        <w:rPr>
          <w:rFonts w:ascii="Palatino Linotype" w:eastAsia="Calibri" w:hAnsi="Palatino Linotype" w:cs="Calibri"/>
          <w:i/>
          <w:lang w:val="es-ES"/>
        </w:rPr>
        <w:t xml:space="preserve"> Surtirán sus efectos las notificaciones que se hagan a las partes en el Boletín Laboral, salvo que sean personales. Cuando la Junta no publique boletín, estas notificaciones se harán en los estrados de la Junta. </w:t>
      </w:r>
    </w:p>
    <w:p w14:paraId="13001586" w14:textId="77777777" w:rsidR="0099661E" w:rsidRPr="000D45F5" w:rsidRDefault="0099661E" w:rsidP="0099661E">
      <w:pPr>
        <w:pBdr>
          <w:top w:val="nil"/>
          <w:left w:val="nil"/>
          <w:bottom w:val="nil"/>
          <w:right w:val="nil"/>
          <w:between w:val="nil"/>
        </w:pBdr>
        <w:spacing w:line="360" w:lineRule="auto"/>
        <w:ind w:left="426" w:right="1041"/>
        <w:contextualSpacing/>
        <w:jc w:val="both"/>
        <w:rPr>
          <w:rFonts w:ascii="Palatino Linotype" w:eastAsia="Calibri" w:hAnsi="Palatino Linotype" w:cs="Calibri"/>
          <w:i/>
          <w:lang w:val="es-ES"/>
        </w:rPr>
      </w:pPr>
      <w:r w:rsidRPr="000D45F5">
        <w:rPr>
          <w:rFonts w:ascii="Palatino Linotype" w:eastAsia="Calibri" w:hAnsi="Palatino Linotype" w:cs="Calibri"/>
          <w:i/>
          <w:lang w:val="es-ES"/>
        </w:rPr>
        <w:t xml:space="preserve">El Secretario hará constar en autos la fecha de la publicación respectiva y fijará diariamente en lugar visible del local de la Junta, un ejemplar del Boletín Laboral o, en su caso, las listas de las notificaciones por estrados; coleccionando unos y otras, para resolver cualquier cuestión que se suscite sobre la omisión de alguna publicación. </w:t>
      </w:r>
    </w:p>
    <w:p w14:paraId="05467A78" w14:textId="77777777" w:rsidR="0099661E" w:rsidRPr="000D45F5" w:rsidRDefault="0099661E" w:rsidP="0099661E">
      <w:pPr>
        <w:pBdr>
          <w:top w:val="nil"/>
          <w:left w:val="nil"/>
          <w:bottom w:val="nil"/>
          <w:right w:val="nil"/>
          <w:between w:val="nil"/>
        </w:pBdr>
        <w:spacing w:line="360" w:lineRule="auto"/>
        <w:ind w:left="426" w:right="1041"/>
        <w:contextualSpacing/>
        <w:jc w:val="both"/>
        <w:rPr>
          <w:rFonts w:ascii="Palatino Linotype" w:eastAsia="Calibri" w:hAnsi="Palatino Linotype" w:cs="Calibri"/>
          <w:i/>
          <w:lang w:val="es-ES"/>
        </w:rPr>
      </w:pPr>
      <w:r w:rsidRPr="000D45F5">
        <w:rPr>
          <w:rFonts w:ascii="Palatino Linotype" w:eastAsia="Calibri" w:hAnsi="Palatino Linotype" w:cs="Calibri"/>
          <w:b/>
          <w:i/>
          <w:lang w:val="es-ES"/>
        </w:rPr>
        <w:t>Las listas de notificaciones deberán ser autorizadas y selladas en su fecha por el Secretario. La publicación de las notificaciones contendrá la fecha, el número del expediente y los nombres de las partes en los juicios de que se trate</w:t>
      </w:r>
      <w:r w:rsidRPr="000D45F5">
        <w:rPr>
          <w:rFonts w:ascii="Palatino Linotype" w:eastAsia="Calibri" w:hAnsi="Palatino Linotype" w:cs="Calibri"/>
          <w:i/>
          <w:lang w:val="es-ES"/>
        </w:rPr>
        <w:t>.”</w:t>
      </w:r>
    </w:p>
    <w:p w14:paraId="7BD4F753" w14:textId="77777777" w:rsidR="0099661E" w:rsidRPr="000D45F5" w:rsidRDefault="0099661E" w:rsidP="0099661E">
      <w:pPr>
        <w:pBdr>
          <w:top w:val="nil"/>
          <w:left w:val="nil"/>
          <w:bottom w:val="nil"/>
          <w:right w:val="nil"/>
          <w:between w:val="nil"/>
        </w:pBdr>
        <w:spacing w:line="360" w:lineRule="auto"/>
        <w:ind w:left="426" w:right="1041"/>
        <w:contextualSpacing/>
        <w:jc w:val="both"/>
        <w:rPr>
          <w:rFonts w:ascii="Palatino Linotype" w:eastAsia="Calibri" w:hAnsi="Palatino Linotype" w:cs="Calibri"/>
          <w:i/>
          <w:lang w:val="es-ES"/>
        </w:rPr>
      </w:pPr>
      <w:r w:rsidRPr="000D45F5">
        <w:rPr>
          <w:rFonts w:ascii="Palatino Linotype" w:eastAsia="Calibri" w:hAnsi="Palatino Linotype" w:cs="Calibri"/>
          <w:i/>
          <w:lang w:val="es-ES"/>
        </w:rPr>
        <w:t>(Énfasis añadido)</w:t>
      </w:r>
    </w:p>
    <w:p w14:paraId="34213206" w14:textId="77777777" w:rsidR="00783D3F" w:rsidRPr="000D45F5" w:rsidRDefault="00783D3F" w:rsidP="002D3013">
      <w:pPr>
        <w:pBdr>
          <w:top w:val="nil"/>
          <w:left w:val="nil"/>
          <w:bottom w:val="nil"/>
          <w:right w:val="nil"/>
          <w:between w:val="nil"/>
        </w:pBdr>
        <w:spacing w:line="360" w:lineRule="auto"/>
        <w:contextualSpacing/>
        <w:jc w:val="both"/>
        <w:rPr>
          <w:rFonts w:ascii="Palatino Linotype" w:eastAsia="Calibri" w:hAnsi="Palatino Linotype" w:cs="Calibri"/>
          <w:lang w:val="es-ES"/>
        </w:rPr>
      </w:pPr>
    </w:p>
    <w:p w14:paraId="7888E838" w14:textId="77777777" w:rsidR="002D3013" w:rsidRPr="000D45F5" w:rsidRDefault="002D3013" w:rsidP="002D3013">
      <w:pPr>
        <w:pBdr>
          <w:top w:val="nil"/>
          <w:left w:val="nil"/>
          <w:bottom w:val="nil"/>
          <w:right w:val="nil"/>
          <w:between w:val="nil"/>
        </w:pBdr>
        <w:spacing w:line="360" w:lineRule="auto"/>
        <w:contextualSpacing/>
        <w:jc w:val="both"/>
        <w:rPr>
          <w:rFonts w:ascii="Palatino Linotype" w:eastAsia="Calibri" w:hAnsi="Palatino Linotype" w:cs="Calibri"/>
          <w:b/>
          <w:lang w:val="es-ES"/>
        </w:rPr>
      </w:pPr>
      <w:r w:rsidRPr="000D45F5">
        <w:rPr>
          <w:rFonts w:ascii="Palatino Linotype" w:eastAsia="Calibri" w:hAnsi="Palatino Linotype" w:cs="Calibri"/>
          <w:b/>
          <w:lang w:val="es-ES"/>
        </w:rPr>
        <w:t>Vista a la Secretaría Técnica del Pleno</w:t>
      </w:r>
    </w:p>
    <w:p w14:paraId="37419698" w14:textId="77777777" w:rsidR="004C3A88" w:rsidRPr="000D45F5" w:rsidRDefault="004C3A88" w:rsidP="002D3013">
      <w:pPr>
        <w:pBdr>
          <w:top w:val="nil"/>
          <w:left w:val="nil"/>
          <w:bottom w:val="nil"/>
          <w:right w:val="nil"/>
          <w:between w:val="nil"/>
        </w:pBdr>
        <w:spacing w:line="360" w:lineRule="auto"/>
        <w:contextualSpacing/>
        <w:jc w:val="both"/>
        <w:rPr>
          <w:rFonts w:ascii="Palatino Linotype" w:eastAsia="Calibri" w:hAnsi="Palatino Linotype" w:cs="Calibri"/>
          <w:b/>
          <w:lang w:val="es-ES"/>
        </w:rPr>
      </w:pPr>
    </w:p>
    <w:p w14:paraId="6A3B0E92" w14:textId="77777777" w:rsidR="002D3013" w:rsidRPr="000D45F5" w:rsidRDefault="002D3013" w:rsidP="002D3013">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rPr>
      </w:pPr>
      <w:r w:rsidRPr="000D45F5">
        <w:rPr>
          <w:rFonts w:ascii="Palatino Linotype" w:eastAsia="Calibri" w:hAnsi="Palatino Linotype" w:cs="Calibri"/>
        </w:rPr>
        <w:t xml:space="preserve">De forma complementaria, es necesario señalar que el recurso de revisión previsto en la Ley de Protección de Datos local no es la vía idónea para investigar y sancionar a servidores públicos con motivo de la falta de respuesta a solicitudes de ejercicio de los derechos ARCO; no obstante, ante la vulneración del derecho de acceso </w:t>
      </w:r>
      <w:r w:rsidRPr="000D45F5">
        <w:rPr>
          <w:rFonts w:ascii="Palatino Linotype" w:eastAsia="Calibri" w:hAnsi="Palatino Linotype" w:cs="Calibri"/>
        </w:rPr>
        <w:lastRenderedPageBreak/>
        <w:t xml:space="preserve">a datos personales y de conformidad con las razones o motivos de inconformidad expuestos al momento de interponer este medio de impugnación, resulta procedente dar vista a la Secretaría Técnica del Pleno, para que en el ejercicio de las competencias reservadas integre y remita al Órgano de Control Interno competente, un expediente formado con motivo de las presuntas infracciones de carácter omisivo cometidas en detrimento al derecho del ejercicio de los derechos ARCO. </w:t>
      </w:r>
    </w:p>
    <w:p w14:paraId="76AAF092" w14:textId="77777777" w:rsidR="002D3013" w:rsidRPr="000D45F5" w:rsidRDefault="002D3013" w:rsidP="002D3013">
      <w:pPr>
        <w:pBdr>
          <w:top w:val="nil"/>
          <w:left w:val="nil"/>
          <w:bottom w:val="nil"/>
          <w:right w:val="nil"/>
          <w:between w:val="nil"/>
        </w:pBdr>
        <w:spacing w:line="360" w:lineRule="auto"/>
        <w:contextualSpacing/>
        <w:jc w:val="both"/>
        <w:rPr>
          <w:rFonts w:ascii="Palatino Linotype" w:eastAsia="Calibri" w:hAnsi="Palatino Linotype" w:cs="Calibri"/>
        </w:rPr>
      </w:pPr>
    </w:p>
    <w:p w14:paraId="16DC02B5" w14:textId="77777777" w:rsidR="002D3013" w:rsidRPr="000D45F5" w:rsidRDefault="002D3013" w:rsidP="002D3013">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rPr>
      </w:pPr>
      <w:r w:rsidRPr="000D45F5">
        <w:rPr>
          <w:rFonts w:ascii="Palatino Linotype" w:eastAsia="Calibri" w:hAnsi="Palatino Linotype" w:cs="Calibri"/>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Protección de Datos Personales en Posesión de Sujetos Obligados del Estado de México, específicamente en sus artículos 137 último párrafo y 165, que señalan lo siguiente:</w:t>
      </w:r>
    </w:p>
    <w:p w14:paraId="1160A25D" w14:textId="77777777" w:rsidR="002D3013" w:rsidRPr="000D45F5" w:rsidRDefault="002D3013" w:rsidP="002D3013">
      <w:pPr>
        <w:pBdr>
          <w:top w:val="nil"/>
          <w:left w:val="nil"/>
          <w:bottom w:val="nil"/>
          <w:right w:val="nil"/>
          <w:between w:val="nil"/>
        </w:pBdr>
        <w:spacing w:line="360" w:lineRule="auto"/>
        <w:contextualSpacing/>
        <w:jc w:val="both"/>
        <w:rPr>
          <w:rFonts w:ascii="Palatino Linotype" w:eastAsia="Calibri" w:hAnsi="Palatino Linotype" w:cs="Calibri"/>
        </w:rPr>
      </w:pPr>
    </w:p>
    <w:p w14:paraId="43417DA3" w14:textId="77777777" w:rsidR="002D3013" w:rsidRPr="000D45F5" w:rsidRDefault="002D3013" w:rsidP="002D3013">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0D45F5">
        <w:rPr>
          <w:rFonts w:ascii="Palatino Linotype" w:eastAsia="Calibri" w:hAnsi="Palatino Linotype" w:cs="Calibri"/>
          <w:i/>
        </w:rPr>
        <w:t>“Artículo 137. (…)</w:t>
      </w:r>
    </w:p>
    <w:p w14:paraId="427DA45D" w14:textId="77777777" w:rsidR="002D3013" w:rsidRPr="000D45F5" w:rsidRDefault="002D3013" w:rsidP="002D3013">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0D45F5">
        <w:rPr>
          <w:rFonts w:ascii="Palatino Linotype" w:eastAsia="Calibri" w:hAnsi="Palatino Linotype" w:cs="Calibri"/>
          <w:i/>
        </w:rPr>
        <w:t>Cuando el Instituto determine durante la sustanciación del recurso de revisión que se pudo haber incurrido en una probable responsabilidad por el incumplimiento a las obligaciones previstas en la presente Ley y demás disposiciones que resulten aplicables en la materia, deberán hacerlo del conocimiento del órgano interno de control o de la instancia competente del responsable para que ésta inicie, en su caso, el Procedimiento de Responsabilidad respectivo.</w:t>
      </w:r>
    </w:p>
    <w:p w14:paraId="69176EEE" w14:textId="77777777" w:rsidR="002D3013" w:rsidRPr="000D45F5" w:rsidRDefault="002D3013" w:rsidP="002D3013">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p>
    <w:p w14:paraId="430796EC" w14:textId="77777777" w:rsidR="002D3013" w:rsidRPr="000D45F5" w:rsidRDefault="002D3013" w:rsidP="002D3013">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0D45F5">
        <w:rPr>
          <w:rFonts w:ascii="Palatino Linotype" w:eastAsia="Calibri" w:hAnsi="Palatino Linotype" w:cs="Calibri"/>
          <w:i/>
        </w:rPr>
        <w:lastRenderedPageBreak/>
        <w:t>Artículo 165. Serán causas de responsabilidad administrativa de las y los servidores públicos por incumplimiento de las obligaciones establecidas en la presente Ley, las siguientes:</w:t>
      </w:r>
    </w:p>
    <w:p w14:paraId="1535BC3F" w14:textId="77777777" w:rsidR="002D3013" w:rsidRPr="000D45F5" w:rsidRDefault="002D3013" w:rsidP="002D3013">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0D45F5">
        <w:rPr>
          <w:rFonts w:ascii="Palatino Linotype" w:eastAsia="Calibri" w:hAnsi="Palatino Linotype" w:cs="Calibri"/>
          <w:i/>
        </w:rPr>
        <w:t>I. Actuar con negligencia, dolo o mala fe en la sustanciación de las solicitudes de acceso, rectificación, cancelación u oposición de datos personales, así como los demás derechos previstos por esta Ley.</w:t>
      </w:r>
    </w:p>
    <w:p w14:paraId="49836E90" w14:textId="77777777" w:rsidR="002D3013" w:rsidRPr="000D45F5" w:rsidRDefault="002D3013" w:rsidP="002D3013">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0D45F5">
        <w:rPr>
          <w:rFonts w:ascii="Palatino Linotype" w:eastAsia="Calibri" w:hAnsi="Palatino Linotype" w:cs="Calibri"/>
          <w:i/>
        </w:rPr>
        <w:t>(…)</w:t>
      </w:r>
    </w:p>
    <w:p w14:paraId="5235748F" w14:textId="77777777" w:rsidR="002D3013" w:rsidRPr="000D45F5" w:rsidRDefault="002D3013" w:rsidP="002D3013">
      <w:pPr>
        <w:pBdr>
          <w:top w:val="nil"/>
          <w:left w:val="nil"/>
          <w:bottom w:val="nil"/>
          <w:right w:val="nil"/>
          <w:between w:val="nil"/>
        </w:pBdr>
        <w:spacing w:line="360" w:lineRule="auto"/>
        <w:ind w:left="426" w:right="474"/>
        <w:contextualSpacing/>
        <w:jc w:val="both"/>
        <w:rPr>
          <w:rFonts w:ascii="Palatino Linotype" w:eastAsia="Calibri" w:hAnsi="Palatino Linotype" w:cs="Calibri"/>
          <w:i/>
        </w:rPr>
      </w:pPr>
      <w:r w:rsidRPr="000D45F5">
        <w:rPr>
          <w:rFonts w:ascii="Palatino Linotype" w:eastAsia="Calibri" w:hAnsi="Palatino Linotype" w:cs="Calibri"/>
          <w:i/>
        </w:rPr>
        <w:t>XXI. Incumplir los plazos de atención previstos en la presente Ley para responder las solicitudes para el ejercicio de los derechos ARCO o para hacer efectivo el derecho que se trate.</w:t>
      </w:r>
    </w:p>
    <w:p w14:paraId="67C58184" w14:textId="77777777" w:rsidR="002D3013" w:rsidRPr="000D45F5" w:rsidRDefault="002D3013" w:rsidP="002D3013">
      <w:pPr>
        <w:pBdr>
          <w:top w:val="nil"/>
          <w:left w:val="nil"/>
          <w:bottom w:val="nil"/>
          <w:right w:val="nil"/>
          <w:between w:val="nil"/>
        </w:pBdr>
        <w:spacing w:line="360" w:lineRule="auto"/>
        <w:ind w:left="426" w:right="474"/>
        <w:contextualSpacing/>
        <w:jc w:val="both"/>
        <w:rPr>
          <w:rFonts w:ascii="Palatino Linotype" w:eastAsia="Calibri" w:hAnsi="Palatino Linotype" w:cs="Calibri"/>
          <w:b/>
          <w:bCs/>
          <w:i/>
        </w:rPr>
      </w:pPr>
      <w:r w:rsidRPr="000D45F5">
        <w:rPr>
          <w:rFonts w:ascii="Palatino Linotype" w:eastAsia="Calibri" w:hAnsi="Palatino Linotype" w:cs="Calibri"/>
          <w:i/>
        </w:rPr>
        <w:t xml:space="preserve">(…)” </w:t>
      </w:r>
      <w:r w:rsidRPr="000D45F5">
        <w:rPr>
          <w:rFonts w:ascii="Palatino Linotype" w:eastAsia="Calibri" w:hAnsi="Palatino Linotype" w:cs="Calibri"/>
          <w:b/>
          <w:bCs/>
          <w:i/>
        </w:rPr>
        <w:t>(Sic)</w:t>
      </w:r>
    </w:p>
    <w:p w14:paraId="1F06908D" w14:textId="77777777" w:rsidR="002D3013" w:rsidRPr="000D45F5" w:rsidRDefault="002D3013" w:rsidP="002D3013">
      <w:pPr>
        <w:pBdr>
          <w:top w:val="nil"/>
          <w:left w:val="nil"/>
          <w:bottom w:val="nil"/>
          <w:right w:val="nil"/>
          <w:between w:val="nil"/>
        </w:pBdr>
        <w:spacing w:line="360" w:lineRule="auto"/>
        <w:contextualSpacing/>
        <w:jc w:val="both"/>
        <w:rPr>
          <w:rFonts w:ascii="Palatino Linotype" w:eastAsia="Calibri" w:hAnsi="Palatino Linotype" w:cs="Calibri"/>
          <w:i/>
        </w:rPr>
      </w:pPr>
    </w:p>
    <w:p w14:paraId="59E444C4" w14:textId="77777777" w:rsidR="002D3013" w:rsidRPr="000D45F5" w:rsidRDefault="002D3013" w:rsidP="002D3013">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rPr>
      </w:pPr>
      <w:r w:rsidRPr="000D45F5">
        <w:rPr>
          <w:rFonts w:ascii="Palatino Linotype" w:eastAsia="Calibri" w:hAnsi="Palatino Linotype" w:cs="Calibri"/>
        </w:rPr>
        <w:t>De manera complementaria a lo anterior, es conveniente señalar que la fracción XXVII, del artículo 19 del Reglamento Interior del Instituto de Transparencia, Acceso a la Información y Protección de Datos Personales, dispone lo siguiente:</w:t>
      </w:r>
    </w:p>
    <w:p w14:paraId="252F015A" w14:textId="77777777" w:rsidR="002D3013" w:rsidRPr="000D45F5" w:rsidRDefault="002D3013" w:rsidP="002D3013">
      <w:pPr>
        <w:pBdr>
          <w:top w:val="nil"/>
          <w:left w:val="nil"/>
          <w:bottom w:val="nil"/>
          <w:right w:val="nil"/>
          <w:between w:val="nil"/>
        </w:pBdr>
        <w:spacing w:line="360" w:lineRule="auto"/>
        <w:ind w:left="426" w:right="757"/>
        <w:contextualSpacing/>
        <w:jc w:val="both"/>
        <w:rPr>
          <w:rFonts w:ascii="Palatino Linotype" w:eastAsia="Calibri" w:hAnsi="Palatino Linotype" w:cs="Calibri"/>
          <w:i/>
        </w:rPr>
      </w:pPr>
      <w:r w:rsidRPr="000D45F5">
        <w:rPr>
          <w:rFonts w:ascii="Palatino Linotype" w:eastAsia="Calibri" w:hAnsi="Palatino Linotype" w:cs="Calibri"/>
          <w:b/>
          <w:i/>
        </w:rPr>
        <w:t>“Artículo 19.</w:t>
      </w:r>
      <w:r w:rsidRPr="000D45F5">
        <w:rPr>
          <w:rFonts w:ascii="Palatino Linotype" w:eastAsia="Calibri" w:hAnsi="Palatino Linotype" w:cs="Calibri"/>
          <w:i/>
        </w:rPr>
        <w:t xml:space="preserve"> Corresponde a la Secretaría Técnica del Pleno ejercer las atribuciones siguientes:</w:t>
      </w:r>
    </w:p>
    <w:p w14:paraId="17538DA0" w14:textId="77777777" w:rsidR="002D3013" w:rsidRPr="000D45F5" w:rsidRDefault="002D3013" w:rsidP="002D3013">
      <w:pPr>
        <w:pBdr>
          <w:top w:val="nil"/>
          <w:left w:val="nil"/>
          <w:bottom w:val="nil"/>
          <w:right w:val="nil"/>
          <w:between w:val="nil"/>
        </w:pBdr>
        <w:spacing w:line="360" w:lineRule="auto"/>
        <w:ind w:left="426" w:right="757"/>
        <w:contextualSpacing/>
        <w:jc w:val="both"/>
        <w:rPr>
          <w:rFonts w:ascii="Palatino Linotype" w:eastAsia="Calibri" w:hAnsi="Palatino Linotype" w:cs="Calibri"/>
          <w:i/>
        </w:rPr>
      </w:pPr>
      <w:r w:rsidRPr="000D45F5">
        <w:rPr>
          <w:rFonts w:ascii="Palatino Linotype" w:eastAsia="Calibri" w:hAnsi="Palatino Linotype" w:cs="Calibri"/>
          <w:i/>
        </w:rPr>
        <w:t>(…)</w:t>
      </w:r>
    </w:p>
    <w:p w14:paraId="7B6CE1E1" w14:textId="77777777" w:rsidR="002D3013" w:rsidRPr="000D45F5" w:rsidRDefault="002D3013" w:rsidP="002D3013">
      <w:pPr>
        <w:pBdr>
          <w:top w:val="nil"/>
          <w:left w:val="nil"/>
          <w:bottom w:val="nil"/>
          <w:right w:val="nil"/>
          <w:between w:val="nil"/>
        </w:pBdr>
        <w:spacing w:line="360" w:lineRule="auto"/>
        <w:ind w:left="426" w:right="757"/>
        <w:contextualSpacing/>
        <w:jc w:val="both"/>
        <w:rPr>
          <w:rFonts w:ascii="Palatino Linotype" w:eastAsia="Calibri" w:hAnsi="Palatino Linotype" w:cs="Calibri"/>
          <w:i/>
        </w:rPr>
      </w:pPr>
      <w:r w:rsidRPr="000D45F5">
        <w:rPr>
          <w:rFonts w:ascii="Palatino Linotype" w:eastAsia="Calibri" w:hAnsi="Palatino Linotype" w:cs="Calibri"/>
          <w:b/>
          <w:i/>
        </w:rPr>
        <w:t>XXVII.</w:t>
      </w:r>
      <w:r w:rsidRPr="000D45F5">
        <w:rPr>
          <w:rFonts w:ascii="Palatino Linotype" w:eastAsia="Calibri" w:hAnsi="Palatino Linotype" w:cs="Calibri"/>
          <w:i/>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w:t>
      </w:r>
    </w:p>
    <w:p w14:paraId="1B225BC4" w14:textId="77777777" w:rsidR="002D3013" w:rsidRPr="000D45F5" w:rsidRDefault="002D3013" w:rsidP="002D3013">
      <w:pPr>
        <w:pBdr>
          <w:top w:val="nil"/>
          <w:left w:val="nil"/>
          <w:bottom w:val="nil"/>
          <w:right w:val="nil"/>
          <w:between w:val="nil"/>
        </w:pBdr>
        <w:spacing w:line="360" w:lineRule="auto"/>
        <w:ind w:left="426" w:right="757"/>
        <w:contextualSpacing/>
        <w:jc w:val="both"/>
        <w:rPr>
          <w:rFonts w:ascii="Palatino Linotype" w:eastAsia="Calibri" w:hAnsi="Palatino Linotype" w:cs="Calibri"/>
          <w:i/>
        </w:rPr>
      </w:pPr>
      <w:r w:rsidRPr="000D45F5">
        <w:rPr>
          <w:rFonts w:ascii="Palatino Linotype" w:eastAsia="Calibri" w:hAnsi="Palatino Linotype" w:cs="Calibri"/>
          <w:i/>
        </w:rPr>
        <w:t>(…)</w:t>
      </w:r>
    </w:p>
    <w:p w14:paraId="10273EC1" w14:textId="77777777" w:rsidR="002D3013" w:rsidRPr="000D45F5" w:rsidRDefault="002D3013" w:rsidP="002D3013">
      <w:pPr>
        <w:pBdr>
          <w:top w:val="nil"/>
          <w:left w:val="nil"/>
          <w:bottom w:val="nil"/>
          <w:right w:val="nil"/>
          <w:between w:val="nil"/>
        </w:pBdr>
        <w:spacing w:line="360" w:lineRule="auto"/>
        <w:contextualSpacing/>
        <w:jc w:val="both"/>
        <w:rPr>
          <w:rFonts w:ascii="Palatino Linotype" w:eastAsia="Calibri" w:hAnsi="Palatino Linotype" w:cs="Calibri"/>
          <w:i/>
        </w:rPr>
      </w:pPr>
    </w:p>
    <w:p w14:paraId="4C9F2FB4" w14:textId="77777777" w:rsidR="002D3013" w:rsidRPr="000D45F5" w:rsidRDefault="002D3013" w:rsidP="002D3013">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rPr>
      </w:pPr>
      <w:r w:rsidRPr="000D45F5">
        <w:rPr>
          <w:rFonts w:ascii="Palatino Linotype" w:eastAsia="Calibri" w:hAnsi="Palatino Linotype" w:cs="Calibri"/>
        </w:rPr>
        <w:t>Por lo que procedente dar vista a la Secretaría Técnica del Pleno a efecto de que ejerza las atribuciones previstas en la normatividad aplicable y comunique al Órgano Interno de Control de este Instituto para que éste último en ejercicio de sus atribuciones atienda las directivas marcadas en la propia Ley de la materia, con fundamento en su artículo 137, el cual estipula que cuando este Órgano Garante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Interno de Control de la instancia competente para que éste inicie, en su caso, el procedimiento de responsabilidad respectivo, cuyo resultado deberá de ser informado al Instituto.</w:t>
      </w:r>
    </w:p>
    <w:p w14:paraId="11F5F212" w14:textId="77777777" w:rsidR="002D3013" w:rsidRPr="000D45F5" w:rsidRDefault="002D3013" w:rsidP="002D3013">
      <w:pPr>
        <w:pBdr>
          <w:top w:val="nil"/>
          <w:left w:val="nil"/>
          <w:bottom w:val="nil"/>
          <w:right w:val="nil"/>
          <w:between w:val="nil"/>
        </w:pBdr>
        <w:spacing w:line="360" w:lineRule="auto"/>
        <w:contextualSpacing/>
        <w:jc w:val="both"/>
        <w:rPr>
          <w:rFonts w:ascii="Palatino Linotype" w:eastAsia="Calibri" w:hAnsi="Palatino Linotype" w:cs="Calibri"/>
        </w:rPr>
      </w:pPr>
    </w:p>
    <w:p w14:paraId="235462AD" w14:textId="77777777" w:rsidR="002D3013" w:rsidRPr="000D45F5" w:rsidRDefault="002D3013" w:rsidP="002D3013">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rPr>
      </w:pPr>
      <w:r w:rsidRPr="000D45F5">
        <w:rPr>
          <w:rFonts w:ascii="Palatino Linotype" w:eastAsia="Calibri" w:hAnsi="Palatino Linotype" w:cs="Calibri"/>
        </w:rPr>
        <w:t>Finalmente, se insta al sujeto obligado para que en ocasiones subsecuentes cumpla con los plazos establecidos en la Ley General de Protección de Datos Personales en Posesión de Sujetos Obligados, y notifique la respuesta en el medio señalado para recibir notificaciones.</w:t>
      </w:r>
    </w:p>
    <w:p w14:paraId="775A3AEB" w14:textId="77777777" w:rsidR="002D3013" w:rsidRPr="000D45F5" w:rsidRDefault="002D3013" w:rsidP="002D3013">
      <w:pPr>
        <w:pBdr>
          <w:top w:val="nil"/>
          <w:left w:val="nil"/>
          <w:bottom w:val="nil"/>
          <w:right w:val="nil"/>
          <w:between w:val="nil"/>
        </w:pBdr>
        <w:spacing w:line="360" w:lineRule="auto"/>
        <w:contextualSpacing/>
        <w:jc w:val="both"/>
        <w:rPr>
          <w:rFonts w:ascii="Palatino Linotype" w:eastAsia="Calibri" w:hAnsi="Palatino Linotype" w:cs="Calibri"/>
        </w:rPr>
      </w:pPr>
    </w:p>
    <w:p w14:paraId="5B9352CA" w14:textId="77777777" w:rsidR="002D3013" w:rsidRPr="000D45F5" w:rsidRDefault="002D3013" w:rsidP="002D3013">
      <w:pPr>
        <w:numPr>
          <w:ilvl w:val="0"/>
          <w:numId w:val="4"/>
        </w:numPr>
        <w:pBdr>
          <w:top w:val="nil"/>
          <w:left w:val="nil"/>
          <w:bottom w:val="nil"/>
          <w:right w:val="nil"/>
          <w:between w:val="nil"/>
        </w:pBdr>
        <w:spacing w:line="360" w:lineRule="auto"/>
        <w:ind w:left="0" w:firstLine="0"/>
        <w:contextualSpacing/>
        <w:jc w:val="both"/>
        <w:rPr>
          <w:rFonts w:ascii="Palatino Linotype" w:eastAsia="Calibri" w:hAnsi="Palatino Linotype" w:cs="Calibri"/>
          <w:lang w:val="es-ES_tradnl"/>
        </w:rPr>
      </w:pPr>
      <w:r w:rsidRPr="000D45F5">
        <w:rPr>
          <w:rFonts w:ascii="Palatino Linotype" w:eastAsia="Calibri" w:hAnsi="Palatino Linotype" w:cs="Calibri"/>
          <w:lang w:val="es-ES_tradnl"/>
        </w:rPr>
        <w:t xml:space="preserve">Así, con fundamento en lo prescrito en los artículos 5, trigésimo tercero y trigésimo cuarto, fracciones IV y V de la Constitución Política del Estado Libre y Soberano de México y los artículos 2 fracción II, 11, 81, 82 fracciones I y III, 127, 128, 129, 133 y 137 de la Ley de Protección de Datos Personales en Posesión de Sujetos Obligados del Estado de México; 185 y 188 de la Ley de Transparencia y Acceso a la Información Pública del Estado de México y Municipios de aplicación supletoria en </w:t>
      </w:r>
      <w:r w:rsidRPr="000D45F5">
        <w:rPr>
          <w:rFonts w:ascii="Palatino Linotype" w:eastAsia="Calibri" w:hAnsi="Palatino Linotype" w:cs="Calibri"/>
          <w:lang w:val="es-ES_tradnl"/>
        </w:rPr>
        <w:lastRenderedPageBreak/>
        <w:t>materia del ejercicios de los derechos de acceso, rectificación, cancelación y oposición de datos personales, este Pleno:</w:t>
      </w:r>
    </w:p>
    <w:p w14:paraId="3DDBEE51" w14:textId="77777777" w:rsidR="00783D3F" w:rsidRPr="000D45F5" w:rsidRDefault="00783D3F" w:rsidP="002A6934">
      <w:pPr>
        <w:pStyle w:val="Prrafodelista"/>
        <w:spacing w:line="360" w:lineRule="auto"/>
        <w:ind w:left="0"/>
        <w:jc w:val="both"/>
        <w:rPr>
          <w:rFonts w:ascii="Palatino Linotype" w:hAnsi="Palatino Linotype" w:cs="Arial"/>
        </w:rPr>
      </w:pPr>
    </w:p>
    <w:p w14:paraId="39527896" w14:textId="77777777" w:rsidR="002A6934" w:rsidRPr="000D45F5" w:rsidRDefault="002A6934" w:rsidP="002A6934">
      <w:pPr>
        <w:keepNext/>
        <w:keepLines/>
        <w:spacing w:line="360" w:lineRule="auto"/>
        <w:jc w:val="center"/>
        <w:outlineLvl w:val="0"/>
        <w:rPr>
          <w:rFonts w:ascii="Palatino Linotype" w:hAnsi="Palatino Linotype" w:cstheme="majorBidi"/>
          <w:b/>
          <w:bCs/>
        </w:rPr>
      </w:pPr>
      <w:bookmarkStart w:id="2" w:name="_Toc447699324"/>
      <w:bookmarkStart w:id="3" w:name="_Toc445745148"/>
      <w:bookmarkStart w:id="4" w:name="_Toc486525261"/>
      <w:bookmarkStart w:id="5" w:name="_Toc9531903"/>
      <w:bookmarkStart w:id="6" w:name="_Toc48296494"/>
      <w:bookmarkStart w:id="7" w:name="_Toc67668081"/>
      <w:r w:rsidRPr="000D45F5">
        <w:rPr>
          <w:rFonts w:ascii="Palatino Linotype" w:hAnsi="Palatino Linotype" w:cstheme="majorBidi"/>
          <w:b/>
          <w:bCs/>
        </w:rPr>
        <w:t>R E S O L U T I V O S</w:t>
      </w:r>
      <w:bookmarkEnd w:id="2"/>
      <w:bookmarkEnd w:id="3"/>
      <w:bookmarkEnd w:id="4"/>
      <w:bookmarkEnd w:id="5"/>
      <w:bookmarkEnd w:id="6"/>
      <w:bookmarkEnd w:id="7"/>
    </w:p>
    <w:p w14:paraId="2BE8E032" w14:textId="77777777" w:rsidR="002A6934" w:rsidRPr="000D45F5" w:rsidRDefault="002A6934" w:rsidP="002A6934">
      <w:pPr>
        <w:spacing w:line="360" w:lineRule="auto"/>
        <w:jc w:val="both"/>
        <w:rPr>
          <w:rFonts w:ascii="Palatino Linotype" w:hAnsi="Palatino Linotype" w:cs="Arial"/>
          <w:b/>
        </w:rPr>
      </w:pPr>
    </w:p>
    <w:p w14:paraId="1FED9F81" w14:textId="77777777" w:rsidR="002D3013" w:rsidRPr="000D45F5" w:rsidRDefault="002D3013" w:rsidP="002D3013">
      <w:pPr>
        <w:spacing w:line="360" w:lineRule="auto"/>
        <w:jc w:val="both"/>
        <w:rPr>
          <w:rFonts w:ascii="Palatino Linotype" w:eastAsiaTheme="minorHAnsi" w:hAnsi="Palatino Linotype" w:cstheme="minorHAnsi"/>
          <w:lang w:val="es-ES_tradnl" w:eastAsia="en-US"/>
        </w:rPr>
      </w:pPr>
      <w:r w:rsidRPr="000D45F5">
        <w:rPr>
          <w:rFonts w:ascii="Palatino Linotype" w:eastAsiaTheme="minorHAnsi" w:hAnsi="Palatino Linotype" w:cstheme="minorHAnsi"/>
          <w:b/>
          <w:lang w:val="es-ES_tradnl" w:eastAsia="en-US"/>
        </w:rPr>
        <w:t>PRIMERO.</w:t>
      </w:r>
      <w:r w:rsidRPr="000D45F5">
        <w:rPr>
          <w:rFonts w:ascii="Palatino Linotype" w:eastAsiaTheme="minorHAnsi" w:hAnsi="Palatino Linotype" w:cstheme="minorHAnsi"/>
          <w:lang w:val="es-ES_tradnl" w:eastAsia="en-US"/>
        </w:rPr>
        <w:t xml:space="preserve"> Resultan fundadas las razones o motivos de inconformidad hechos valer por el Recurrente</w:t>
      </w:r>
      <w:r w:rsidRPr="000D45F5">
        <w:rPr>
          <w:rFonts w:ascii="Palatino Linotype" w:eastAsiaTheme="minorHAnsi" w:hAnsi="Palatino Linotype" w:cstheme="minorHAnsi"/>
          <w:b/>
          <w:lang w:val="es-ES_tradnl" w:eastAsia="en-US"/>
        </w:rPr>
        <w:t>,</w:t>
      </w:r>
      <w:r w:rsidRPr="000D45F5">
        <w:rPr>
          <w:rFonts w:ascii="Palatino Linotype" w:eastAsiaTheme="minorHAnsi" w:hAnsi="Palatino Linotype" w:cstheme="minorHAnsi"/>
          <w:lang w:val="es-ES_tradnl" w:eastAsia="en-US"/>
        </w:rPr>
        <w:t xml:space="preserve"> en términos del </w:t>
      </w:r>
      <w:r w:rsidRPr="000D45F5">
        <w:rPr>
          <w:rFonts w:ascii="Palatino Linotype" w:eastAsiaTheme="minorHAnsi" w:hAnsi="Palatino Linotype" w:cstheme="minorHAnsi"/>
          <w:b/>
          <w:lang w:val="es-ES_tradnl" w:eastAsia="en-US"/>
        </w:rPr>
        <w:t xml:space="preserve">Considerando CUARTO </w:t>
      </w:r>
      <w:r w:rsidRPr="000D45F5">
        <w:rPr>
          <w:rFonts w:ascii="Palatino Linotype" w:eastAsiaTheme="minorHAnsi" w:hAnsi="Palatino Linotype" w:cstheme="minorHAnsi"/>
          <w:lang w:val="es-ES_tradnl" w:eastAsia="en-US"/>
        </w:rPr>
        <w:t>de la presente resolución.</w:t>
      </w:r>
    </w:p>
    <w:p w14:paraId="7A0CDA52" w14:textId="77777777" w:rsidR="002D3013" w:rsidRPr="000D45F5" w:rsidRDefault="002D3013" w:rsidP="002D3013">
      <w:pPr>
        <w:spacing w:line="360" w:lineRule="auto"/>
        <w:jc w:val="both"/>
        <w:rPr>
          <w:rFonts w:ascii="Palatino Linotype" w:eastAsiaTheme="minorHAnsi" w:hAnsi="Palatino Linotype" w:cstheme="minorHAnsi"/>
          <w:lang w:val="es-ES_tradnl" w:eastAsia="en-US"/>
        </w:rPr>
      </w:pPr>
    </w:p>
    <w:p w14:paraId="5A208069" w14:textId="77777777" w:rsidR="002D3013" w:rsidRPr="000D45F5" w:rsidRDefault="002D3013" w:rsidP="002D3013">
      <w:pPr>
        <w:spacing w:line="360" w:lineRule="auto"/>
        <w:jc w:val="both"/>
        <w:rPr>
          <w:rFonts w:ascii="Palatino Linotype" w:eastAsiaTheme="minorEastAsia" w:hAnsi="Palatino Linotype" w:cstheme="minorBidi"/>
          <w:color w:val="222222"/>
          <w:lang w:val="es-ES"/>
        </w:rPr>
      </w:pPr>
      <w:r w:rsidRPr="000D45F5">
        <w:rPr>
          <w:rFonts w:ascii="Palatino Linotype" w:eastAsiaTheme="minorEastAsia" w:hAnsi="Palatino Linotype" w:cstheme="minorBidi"/>
          <w:b/>
          <w:bCs/>
          <w:lang w:val="es-ES" w:eastAsia="en-US"/>
        </w:rPr>
        <w:t xml:space="preserve">SEGUNDO. </w:t>
      </w:r>
      <w:r w:rsidRPr="000D45F5">
        <w:rPr>
          <w:rFonts w:ascii="Palatino Linotype" w:eastAsiaTheme="minorEastAsia" w:hAnsi="Palatino Linotype" w:cstheme="minorBidi"/>
          <w:color w:val="222222"/>
          <w:lang w:val="es-ES"/>
        </w:rPr>
        <w:t>Se</w:t>
      </w:r>
      <w:r w:rsidRPr="000D45F5">
        <w:rPr>
          <w:rFonts w:ascii="Palatino Linotype" w:eastAsiaTheme="minorEastAsia" w:hAnsi="Palatino Linotype" w:cstheme="minorBidi"/>
          <w:b/>
          <w:bCs/>
          <w:color w:val="222222"/>
          <w:lang w:val="es-ES"/>
        </w:rPr>
        <w:t xml:space="preserve"> ORDENA </w:t>
      </w:r>
      <w:r w:rsidRPr="000D45F5">
        <w:rPr>
          <w:rFonts w:ascii="Palatino Linotype" w:eastAsiaTheme="minorEastAsia" w:hAnsi="Palatino Linotype" w:cstheme="minorBidi"/>
          <w:color w:val="222222"/>
          <w:lang w:val="es-ES"/>
        </w:rPr>
        <w:t>al Sujeto Obligado que</w:t>
      </w:r>
      <w:r w:rsidRPr="000D45F5">
        <w:rPr>
          <w:rFonts w:ascii="Palatino Linotype" w:eastAsiaTheme="minorEastAsia" w:hAnsi="Palatino Linotype" w:cstheme="minorBidi"/>
          <w:b/>
          <w:bCs/>
          <w:color w:val="222222"/>
          <w:lang w:val="es-ES"/>
        </w:rPr>
        <w:t xml:space="preserve"> </w:t>
      </w:r>
      <w:r w:rsidRPr="000D45F5">
        <w:rPr>
          <w:rFonts w:ascii="Palatino Linotype" w:eastAsiaTheme="minorEastAsia" w:hAnsi="Palatino Linotype" w:cstheme="minorBidi"/>
          <w:color w:val="222222"/>
          <w:lang w:val="es-ES"/>
        </w:rPr>
        <w:t xml:space="preserve">atienda la solicitud de acceso a datos personales </w:t>
      </w:r>
      <w:r w:rsidRPr="000D45F5">
        <w:rPr>
          <w:rFonts w:ascii="Palatino Linotype" w:eastAsia="Palatino Linotype" w:hAnsi="Palatino Linotype" w:cs="Palatino Linotype"/>
          <w:b/>
          <w:bCs/>
          <w:color w:val="000000" w:themeColor="text1"/>
        </w:rPr>
        <w:t xml:space="preserve">00001/TRIECA/OD/2024 </w:t>
      </w:r>
      <w:r w:rsidRPr="000D45F5">
        <w:rPr>
          <w:rFonts w:ascii="Palatino Linotype" w:eastAsiaTheme="minorEastAsia" w:hAnsi="Palatino Linotype" w:cstheme="minorBidi"/>
          <w:color w:val="222222"/>
          <w:lang w:val="es-ES"/>
        </w:rPr>
        <w:t xml:space="preserve">en términos del </w:t>
      </w:r>
      <w:r w:rsidRPr="000D45F5">
        <w:rPr>
          <w:rFonts w:ascii="Palatino Linotype" w:eastAsiaTheme="minorEastAsia" w:hAnsi="Palatino Linotype" w:cstheme="minorBidi"/>
          <w:b/>
          <w:bCs/>
          <w:color w:val="222222"/>
          <w:lang w:val="es-ES"/>
        </w:rPr>
        <w:t xml:space="preserve">Considerando CUARTO </w:t>
      </w:r>
      <w:r w:rsidRPr="000D45F5">
        <w:rPr>
          <w:rFonts w:ascii="Palatino Linotype" w:eastAsiaTheme="minorEastAsia" w:hAnsi="Palatino Linotype" w:cstheme="minorBidi"/>
          <w:color w:val="222222"/>
          <w:lang w:val="es-ES"/>
        </w:rPr>
        <w:t xml:space="preserve">de esta resolución; vía Sistema de Acceso, Rectificación, Cancelación y Oposición de Datos Personales en el Estado de México (SARCOEM), previa acreditación de identidad, de lo siguiente: </w:t>
      </w:r>
    </w:p>
    <w:p w14:paraId="2BEB2977" w14:textId="77777777" w:rsidR="001115A0" w:rsidRPr="000D45F5" w:rsidRDefault="001115A0" w:rsidP="002D3013">
      <w:pPr>
        <w:spacing w:line="360" w:lineRule="auto"/>
        <w:jc w:val="both"/>
        <w:rPr>
          <w:rFonts w:ascii="Palatino Linotype" w:eastAsiaTheme="minorEastAsia" w:hAnsi="Palatino Linotype" w:cstheme="minorBidi"/>
          <w:color w:val="222222"/>
          <w:lang w:val="es-ES"/>
        </w:rPr>
      </w:pPr>
    </w:p>
    <w:p w14:paraId="77A29497" w14:textId="77777777" w:rsidR="002D3013" w:rsidRPr="000D45F5" w:rsidRDefault="00E9575C" w:rsidP="002D3013">
      <w:pPr>
        <w:pStyle w:val="Prrafodelista"/>
        <w:numPr>
          <w:ilvl w:val="0"/>
          <w:numId w:val="14"/>
        </w:numPr>
        <w:spacing w:line="360" w:lineRule="auto"/>
        <w:jc w:val="both"/>
        <w:rPr>
          <w:rFonts w:ascii="Palatino Linotype" w:eastAsiaTheme="minorEastAsia" w:hAnsi="Palatino Linotype" w:cstheme="minorBidi"/>
          <w:color w:val="222222"/>
          <w:lang w:val="es-ES"/>
        </w:rPr>
      </w:pPr>
      <w:r w:rsidRPr="000D45F5">
        <w:rPr>
          <w:rFonts w:ascii="Palatino Linotype" w:eastAsiaTheme="minorEastAsia" w:hAnsi="Palatino Linotype" w:cstheme="minorBidi"/>
          <w:color w:val="222222"/>
          <w:lang w:val="es-ES"/>
        </w:rPr>
        <w:t>La supresión</w:t>
      </w:r>
      <w:r w:rsidR="00FF1653" w:rsidRPr="000D45F5">
        <w:rPr>
          <w:rFonts w:ascii="Palatino Linotype" w:eastAsiaTheme="minorEastAsia" w:hAnsi="Palatino Linotype" w:cstheme="minorBidi"/>
          <w:color w:val="222222"/>
          <w:lang w:val="es-ES"/>
        </w:rPr>
        <w:t xml:space="preserve"> </w:t>
      </w:r>
      <w:r w:rsidRPr="000D45F5">
        <w:rPr>
          <w:rFonts w:ascii="Palatino Linotype" w:eastAsiaTheme="minorEastAsia" w:hAnsi="Palatino Linotype" w:cstheme="minorBidi"/>
          <w:color w:val="222222"/>
          <w:lang w:val="es-ES"/>
        </w:rPr>
        <w:t>d</w:t>
      </w:r>
      <w:r w:rsidR="00FF1653" w:rsidRPr="000D45F5">
        <w:rPr>
          <w:rFonts w:ascii="Palatino Linotype" w:eastAsiaTheme="minorEastAsia" w:hAnsi="Palatino Linotype" w:cstheme="minorBidi"/>
          <w:color w:val="222222"/>
          <w:lang w:val="es-ES"/>
        </w:rPr>
        <w:t>el</w:t>
      </w:r>
      <w:r w:rsidR="001115A0" w:rsidRPr="000D45F5">
        <w:rPr>
          <w:rFonts w:ascii="Palatino Linotype" w:eastAsiaTheme="minorEastAsia" w:hAnsi="Palatino Linotype" w:cstheme="minorBidi"/>
          <w:color w:val="222222"/>
          <w:lang w:val="es-ES"/>
        </w:rPr>
        <w:t xml:space="preserve"> nombre de la </w:t>
      </w:r>
      <w:r w:rsidR="001115A0" w:rsidRPr="000D45F5">
        <w:rPr>
          <w:rFonts w:ascii="Palatino Linotype" w:eastAsiaTheme="minorEastAsia" w:hAnsi="Palatino Linotype" w:cstheme="minorBidi"/>
          <w:b/>
          <w:color w:val="222222"/>
          <w:lang w:val="es-ES"/>
        </w:rPr>
        <w:t>RECURRENTE</w:t>
      </w:r>
      <w:r w:rsidR="001115A0" w:rsidRPr="000D45F5">
        <w:rPr>
          <w:rFonts w:ascii="Palatino Linotype" w:eastAsiaTheme="minorEastAsia" w:hAnsi="Palatino Linotype" w:cstheme="minorBidi"/>
          <w:color w:val="222222"/>
          <w:lang w:val="es-ES"/>
        </w:rPr>
        <w:t xml:space="preserve">, </w:t>
      </w:r>
      <w:r w:rsidR="00FF1653" w:rsidRPr="000D45F5">
        <w:rPr>
          <w:rFonts w:ascii="Palatino Linotype" w:eastAsiaTheme="minorEastAsia" w:hAnsi="Palatino Linotype" w:cstheme="minorBidi"/>
          <w:color w:val="222222"/>
        </w:rPr>
        <w:t>de</w:t>
      </w:r>
      <w:r w:rsidR="001115A0" w:rsidRPr="000D45F5">
        <w:rPr>
          <w:rFonts w:ascii="Palatino Linotype" w:eastAsiaTheme="minorEastAsia" w:hAnsi="Palatino Linotype" w:cstheme="minorBidi"/>
          <w:color w:val="222222"/>
        </w:rPr>
        <w:t xml:space="preserve"> la lista y Boletín del Tribunal Estatal de Conciliación y</w:t>
      </w:r>
      <w:r w:rsidRPr="000D45F5">
        <w:rPr>
          <w:rFonts w:ascii="Palatino Linotype" w:eastAsiaTheme="minorEastAsia" w:hAnsi="Palatino Linotype" w:cstheme="minorBidi"/>
          <w:color w:val="222222"/>
        </w:rPr>
        <w:t xml:space="preserve"> Arbitraje, publicados al </w:t>
      </w:r>
      <w:r w:rsidRPr="000D45F5">
        <w:rPr>
          <w:rFonts w:ascii="Palatino Linotype" w:eastAsia="Palatino Linotype" w:hAnsi="Palatino Linotype" w:cs="Palatino Linotype"/>
          <w:b/>
          <w:color w:val="000000"/>
          <w:lang w:val="es-ES"/>
        </w:rPr>
        <w:t>veintiocho de mayo de dos mil veinticuatro.</w:t>
      </w:r>
    </w:p>
    <w:p w14:paraId="332B674F" w14:textId="77777777" w:rsidR="00D80809" w:rsidRPr="000D45F5" w:rsidRDefault="00D80809" w:rsidP="00D80809">
      <w:pPr>
        <w:spacing w:line="360" w:lineRule="auto"/>
        <w:jc w:val="both"/>
        <w:rPr>
          <w:rFonts w:ascii="Palatino Linotype" w:eastAsiaTheme="minorEastAsia" w:hAnsi="Palatino Linotype" w:cstheme="minorBidi"/>
          <w:color w:val="222222"/>
          <w:lang w:val="es-ES"/>
        </w:rPr>
      </w:pPr>
    </w:p>
    <w:p w14:paraId="2326FE51" w14:textId="77777777" w:rsidR="00D80809" w:rsidRPr="000D45F5" w:rsidRDefault="00D80809" w:rsidP="00D80809">
      <w:pPr>
        <w:spacing w:line="360" w:lineRule="auto"/>
        <w:ind w:right="-93"/>
        <w:jc w:val="both"/>
        <w:rPr>
          <w:rFonts w:ascii="Palatino Linotype" w:eastAsia="Arial Unicode MS" w:hAnsi="Palatino Linotype" w:cs="Arial"/>
          <w:iCs/>
        </w:rPr>
      </w:pPr>
      <w:r w:rsidRPr="000D45F5">
        <w:rPr>
          <w:rFonts w:ascii="Palatino Linotype" w:eastAsia="Arial Unicode MS" w:hAnsi="Palatino Linotype" w:cs="Arial"/>
          <w:iCs/>
        </w:rPr>
        <w:t xml:space="preserve">A efecto de lo anterior, el </w:t>
      </w:r>
      <w:r w:rsidRPr="000D45F5">
        <w:rPr>
          <w:rFonts w:ascii="Palatino Linotype" w:eastAsia="Arial Unicode MS" w:hAnsi="Palatino Linotype" w:cs="Arial"/>
          <w:b/>
          <w:iCs/>
        </w:rPr>
        <w:t xml:space="preserve">SUJETO OBLIGADO, </w:t>
      </w:r>
      <w:r w:rsidRPr="000D45F5">
        <w:rPr>
          <w:rFonts w:ascii="Palatino Linotype" w:eastAsia="Arial Unicode MS" w:hAnsi="Palatino Linotype" w:cs="Arial"/>
          <w:iCs/>
        </w:rPr>
        <w:t>deberá remitir los documentos con los que se realizó la baja del dato personal del o los boletines así como de las listas y el procedimiento para verificar que se realizó la baja.</w:t>
      </w:r>
    </w:p>
    <w:p w14:paraId="29F7413E" w14:textId="77777777" w:rsidR="00D80809" w:rsidRPr="000D45F5" w:rsidRDefault="00D80809" w:rsidP="00D80809">
      <w:pPr>
        <w:spacing w:line="360" w:lineRule="auto"/>
        <w:ind w:right="-93"/>
        <w:jc w:val="both"/>
        <w:rPr>
          <w:rFonts w:ascii="Palatino Linotype" w:eastAsia="Arial Unicode MS" w:hAnsi="Palatino Linotype" w:cs="Arial"/>
          <w:iCs/>
        </w:rPr>
      </w:pPr>
    </w:p>
    <w:p w14:paraId="0D8EBCDF" w14:textId="696BB65C" w:rsidR="002D3013" w:rsidRPr="000D45F5" w:rsidRDefault="002D3013" w:rsidP="002D3013">
      <w:pPr>
        <w:spacing w:line="360" w:lineRule="auto"/>
        <w:jc w:val="both"/>
        <w:rPr>
          <w:rFonts w:ascii="Palatino Linotype" w:eastAsiaTheme="minorHAnsi" w:hAnsi="Palatino Linotype" w:cstheme="minorHAnsi"/>
          <w:bCs/>
          <w:lang w:val="es-ES_tradnl" w:eastAsia="en-US"/>
        </w:rPr>
      </w:pPr>
      <w:r w:rsidRPr="000D45F5">
        <w:rPr>
          <w:rFonts w:ascii="Palatino Linotype" w:eastAsiaTheme="minorHAnsi" w:hAnsi="Palatino Linotype" w:cstheme="minorHAnsi"/>
          <w:b/>
          <w:lang w:val="es-ES_tradnl" w:eastAsia="en-US"/>
        </w:rPr>
        <w:t>TERCERO. Notifíquese</w:t>
      </w:r>
      <w:r w:rsidRPr="000D45F5">
        <w:rPr>
          <w:rFonts w:ascii="Palatino Linotype" w:eastAsiaTheme="minorHAnsi" w:hAnsi="Palatino Linotype" w:cstheme="minorHAnsi"/>
          <w:b/>
          <w:i/>
          <w:lang w:val="es-ES_tradnl" w:eastAsia="en-US"/>
        </w:rPr>
        <w:t xml:space="preserve"> </w:t>
      </w:r>
      <w:r w:rsidRPr="000D45F5">
        <w:rPr>
          <w:rFonts w:ascii="Palatino Linotype" w:eastAsiaTheme="minorHAnsi" w:hAnsi="Palatino Linotype" w:cstheme="minorHAnsi"/>
          <w:bCs/>
          <w:lang w:val="es-ES_tradnl" w:eastAsia="en-US"/>
        </w:rPr>
        <w:t xml:space="preserve">la presente resolución al Titular de la Unidad de Transparencia del Sujeto Obligado </w:t>
      </w:r>
      <w:r w:rsidR="00FC195A" w:rsidRPr="000D45F5">
        <w:rPr>
          <w:rFonts w:ascii="Palatino Linotype" w:eastAsiaTheme="minorHAnsi" w:hAnsi="Palatino Linotype" w:cstheme="minorHAnsi"/>
          <w:bCs/>
          <w:lang w:val="es-ES_tradnl" w:eastAsia="en-US"/>
        </w:rPr>
        <w:t xml:space="preserve">vía SARCOEM, </w:t>
      </w:r>
      <w:r w:rsidRPr="000D45F5">
        <w:rPr>
          <w:rFonts w:ascii="Palatino Linotype" w:eastAsiaTheme="minorHAnsi" w:hAnsi="Palatino Linotype" w:cstheme="minorHAnsi"/>
          <w:bCs/>
          <w:lang w:val="es-ES_tradnl" w:eastAsia="en-US"/>
        </w:rPr>
        <w:t xml:space="preserve">para que en los términos previstos </w:t>
      </w:r>
      <w:r w:rsidRPr="000D45F5">
        <w:rPr>
          <w:rFonts w:ascii="Palatino Linotype" w:eastAsiaTheme="minorHAnsi" w:hAnsi="Palatino Linotype" w:cstheme="minorHAnsi"/>
          <w:bCs/>
          <w:lang w:val="es-ES_tradnl" w:eastAsia="en-US"/>
        </w:rPr>
        <w:lastRenderedPageBreak/>
        <w:t>en el artículo 137, segundo párrafo de la Ley de Protección de Datos Personales en Posesión de Sujetos Obligados del Estado de México y Municipios; con relación en los artículos 186, último párrafo y 189, párrafo segundo de la Ley de Transparencia y Acceso a la Información Pública del Estado de México y Municipios de aplicación supletoria por disposición del artículo 11 de la citada Ley de Datos, dé cumplimiento a lo ordenado dentro del plazo de diez días hábiles, e informe a este Instituto en un plazo de tres días hábiles siguientes sobre el cumplimiento dado a la presente resolución.; y se le apercibe que, en caso de negarse a cumplir la presente resolución o hacerlo de manera parcial, se le impondrá una medida de apremio de conformidad con lo previsto en los artículos 154 y 155 de la Ley de Protección de Datos Personales en Posesión de Sujetos Obligados del Estado de México y Municipios</w:t>
      </w:r>
    </w:p>
    <w:p w14:paraId="37F06638" w14:textId="77777777" w:rsidR="002D3013" w:rsidRPr="000D45F5" w:rsidRDefault="002D3013" w:rsidP="002D3013">
      <w:pPr>
        <w:spacing w:line="360" w:lineRule="auto"/>
        <w:jc w:val="both"/>
        <w:rPr>
          <w:rFonts w:ascii="Palatino Linotype" w:eastAsiaTheme="minorHAnsi" w:hAnsi="Palatino Linotype" w:cstheme="minorHAnsi"/>
          <w:lang w:val="es-ES_tradnl" w:eastAsia="en-US"/>
        </w:rPr>
      </w:pPr>
    </w:p>
    <w:p w14:paraId="1C8E3675" w14:textId="1EA3D965" w:rsidR="002D3013" w:rsidRPr="000D45F5" w:rsidRDefault="00FC195A" w:rsidP="002D3013">
      <w:pPr>
        <w:spacing w:line="360" w:lineRule="auto"/>
        <w:jc w:val="both"/>
        <w:rPr>
          <w:rFonts w:ascii="Palatino Linotype" w:eastAsiaTheme="minorHAnsi" w:hAnsi="Palatino Linotype" w:cstheme="minorHAnsi"/>
          <w:lang w:val="es-ES_tradnl" w:eastAsia="en-US"/>
        </w:rPr>
      </w:pPr>
      <w:r w:rsidRPr="000D45F5">
        <w:rPr>
          <w:rFonts w:ascii="Palatino Linotype" w:eastAsia="Calibri" w:hAnsi="Palatino Linotype" w:cs="Calibri"/>
          <w:b/>
        </w:rPr>
        <w:t>CUARTO.</w:t>
      </w:r>
      <w:r w:rsidRPr="000D45F5">
        <w:rPr>
          <w:rFonts w:ascii="Palatino Linotype" w:eastAsia="Calibri" w:hAnsi="Palatino Linotype" w:cs="Calibri"/>
        </w:rPr>
        <w:t xml:space="preserve"> </w:t>
      </w:r>
      <w:r w:rsidR="002D3013" w:rsidRPr="000D45F5">
        <w:rPr>
          <w:rFonts w:ascii="Palatino Linotype" w:eastAsia="Calibri" w:hAnsi="Palatino Linotype" w:cs="Calibri"/>
        </w:rPr>
        <w:t>De conformidad con el artículo 198</w:t>
      </w:r>
      <w:r w:rsidRPr="000D45F5">
        <w:rPr>
          <w:rFonts w:ascii="Palatino Linotype" w:eastAsia="Calibri" w:hAnsi="Palatino Linotype" w:cs="Calibri"/>
        </w:rPr>
        <w:t>,</w:t>
      </w:r>
      <w:r w:rsidR="002D3013" w:rsidRPr="000D45F5">
        <w:rPr>
          <w:rFonts w:ascii="Palatino Linotype" w:eastAsia="Calibri" w:hAnsi="Palatino Linotype" w:cs="Calibri"/>
        </w:rPr>
        <w:t xml:space="preserve">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16CBDE41" w14:textId="77777777" w:rsidR="002D3013" w:rsidRPr="000D45F5" w:rsidRDefault="002D3013" w:rsidP="002D3013">
      <w:pPr>
        <w:spacing w:line="360" w:lineRule="auto"/>
        <w:jc w:val="both"/>
        <w:rPr>
          <w:rFonts w:ascii="Palatino Linotype" w:eastAsiaTheme="minorHAnsi" w:hAnsi="Palatino Linotype" w:cstheme="minorHAnsi"/>
          <w:lang w:val="es-ES_tradnl" w:eastAsia="en-US"/>
        </w:rPr>
      </w:pPr>
    </w:p>
    <w:p w14:paraId="261A1C7C" w14:textId="593D18BC" w:rsidR="002D3013" w:rsidRPr="000D45F5" w:rsidRDefault="00FC195A" w:rsidP="002D3013">
      <w:pPr>
        <w:spacing w:line="360" w:lineRule="auto"/>
        <w:jc w:val="both"/>
        <w:rPr>
          <w:rFonts w:ascii="Palatino Linotype" w:eastAsiaTheme="minorHAnsi" w:hAnsi="Palatino Linotype" w:cstheme="minorHAnsi"/>
          <w:lang w:val="es-ES_tradnl" w:eastAsia="en-US"/>
        </w:rPr>
      </w:pPr>
      <w:r w:rsidRPr="000D45F5">
        <w:rPr>
          <w:rFonts w:ascii="Palatino Linotype" w:eastAsiaTheme="minorHAnsi" w:hAnsi="Palatino Linotype" w:cstheme="minorHAnsi"/>
          <w:b/>
          <w:lang w:val="es-ES_tradnl" w:eastAsia="en-US"/>
        </w:rPr>
        <w:t>QUINTO</w:t>
      </w:r>
      <w:r w:rsidR="002D3013" w:rsidRPr="000D45F5">
        <w:rPr>
          <w:rFonts w:ascii="Palatino Linotype" w:eastAsiaTheme="minorHAnsi" w:hAnsi="Palatino Linotype" w:cstheme="minorHAnsi"/>
          <w:b/>
          <w:lang w:val="es-ES_tradnl" w:eastAsia="en-US"/>
        </w:rPr>
        <w:t xml:space="preserve">. Notifíquese </w:t>
      </w:r>
      <w:r w:rsidR="002D3013" w:rsidRPr="000D45F5">
        <w:rPr>
          <w:rFonts w:ascii="Palatino Linotype" w:eastAsiaTheme="minorHAnsi" w:hAnsi="Palatino Linotype" w:cstheme="minorHAnsi"/>
          <w:lang w:val="es-ES_tradnl" w:eastAsia="en-US"/>
        </w:rPr>
        <w:t xml:space="preserve">al Recurrente la presente resolución por medio del </w:t>
      </w:r>
      <w:r w:rsidR="002D3013" w:rsidRPr="000D45F5">
        <w:rPr>
          <w:rFonts w:ascii="Palatino Linotype" w:eastAsiaTheme="minorHAnsi" w:hAnsi="Palatino Linotype" w:cstheme="minorBidi"/>
          <w:color w:val="222222"/>
          <w:lang w:val="es-ES_tradnl"/>
        </w:rPr>
        <w:t>Sistema de Acceso, Rectificación, Cancelación y Oposición de Datos Personales en el Estado de México (SARCOEM)</w:t>
      </w:r>
      <w:r w:rsidR="002D3013" w:rsidRPr="000D45F5">
        <w:rPr>
          <w:rFonts w:ascii="Palatino Linotype" w:eastAsiaTheme="minorHAnsi" w:hAnsi="Palatino Linotype" w:cstheme="minorHAnsi"/>
          <w:lang w:val="es-ES_tradnl" w:eastAsia="en-US"/>
        </w:rPr>
        <w:t xml:space="preserve"> y hágase de su conocimiento que en caso de considerar que le causa algún perjuicio, podrá promover el Juicio de Amparo en los términos de las leyes aplicables, de acuerdo con lo estipulado por el artículo 142 de la Ley de Protección de Datos Personales en Posesión de Sujetos Obligados del</w:t>
      </w:r>
      <w:r w:rsidR="00C67907" w:rsidRPr="000D45F5">
        <w:rPr>
          <w:rFonts w:ascii="Palatino Linotype" w:eastAsiaTheme="minorHAnsi" w:hAnsi="Palatino Linotype" w:cstheme="minorHAnsi"/>
          <w:lang w:val="es-ES_tradnl" w:eastAsia="en-US"/>
        </w:rPr>
        <w:t xml:space="preserve"> Estado de México y Municipios.</w:t>
      </w:r>
    </w:p>
    <w:p w14:paraId="52C395B7" w14:textId="77777777" w:rsidR="002D3013" w:rsidRPr="000D45F5" w:rsidRDefault="002D3013" w:rsidP="002D3013">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ES_tradnl"/>
        </w:rPr>
      </w:pPr>
    </w:p>
    <w:p w14:paraId="34537110" w14:textId="77777777" w:rsidR="002D3013" w:rsidRPr="000D45F5" w:rsidRDefault="002D3013" w:rsidP="002D3013">
      <w:pPr>
        <w:pBdr>
          <w:top w:val="nil"/>
          <w:left w:val="nil"/>
          <w:bottom w:val="nil"/>
          <w:right w:val="nil"/>
          <w:between w:val="nil"/>
        </w:pBdr>
        <w:spacing w:line="360" w:lineRule="auto"/>
        <w:jc w:val="both"/>
        <w:rPr>
          <w:rFonts w:ascii="Palatino Linotype" w:eastAsia="Palatino Linotype" w:hAnsi="Palatino Linotype" w:cs="Palatino Linotype"/>
          <w:bCs/>
          <w:color w:val="000000"/>
          <w:lang w:val="es-ES_tradnl"/>
        </w:rPr>
      </w:pPr>
      <w:r w:rsidRPr="000D45F5">
        <w:rPr>
          <w:rFonts w:ascii="Palatino Linotype" w:eastAsia="Palatino Linotype" w:hAnsi="Palatino Linotype" w:cs="Palatino Linotype"/>
          <w:b/>
          <w:color w:val="000000"/>
          <w:lang w:val="es-ES_tradnl"/>
        </w:rPr>
        <w:lastRenderedPageBreak/>
        <w:t xml:space="preserve">QUINTO. Gírese </w:t>
      </w:r>
      <w:r w:rsidRPr="000D45F5">
        <w:rPr>
          <w:rFonts w:ascii="Palatino Linotype" w:eastAsia="Palatino Linotype" w:hAnsi="Palatino Linotype" w:cs="Palatino Linotype"/>
          <w:bCs/>
          <w:color w:val="000000"/>
          <w:lang w:val="es-ES_tradnl"/>
        </w:rPr>
        <w:t>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w:t>
      </w:r>
      <w:r w:rsidRPr="000D45F5">
        <w:rPr>
          <w:rFonts w:ascii="Palatino Linotype" w:eastAsia="Palatino Linotype" w:hAnsi="Palatino Linotype" w:cs="Palatino Linotype"/>
          <w:b/>
          <w:color w:val="000000"/>
          <w:lang w:val="es-ES_tradnl"/>
        </w:rPr>
        <w:t xml:space="preserve"> Considerando CUARTO </w:t>
      </w:r>
      <w:r w:rsidRPr="000D45F5">
        <w:rPr>
          <w:rFonts w:ascii="Palatino Linotype" w:eastAsia="Palatino Linotype" w:hAnsi="Palatino Linotype" w:cs="Palatino Linotype"/>
          <w:bCs/>
          <w:color w:val="000000"/>
          <w:lang w:val="es-ES_tradnl"/>
        </w:rPr>
        <w:t>de la presente resolución.</w:t>
      </w:r>
    </w:p>
    <w:p w14:paraId="002535A7" w14:textId="77777777" w:rsidR="002D3013" w:rsidRPr="000D45F5" w:rsidRDefault="002D3013" w:rsidP="002D3013">
      <w:pPr>
        <w:spacing w:line="360" w:lineRule="auto"/>
        <w:jc w:val="both"/>
        <w:rPr>
          <w:rFonts w:ascii="Palatino Linotype" w:eastAsiaTheme="minorHAnsi" w:hAnsi="Palatino Linotype" w:cstheme="minorHAnsi"/>
          <w:lang w:val="es-ES_tradnl" w:eastAsia="en-US"/>
        </w:rPr>
      </w:pPr>
    </w:p>
    <w:p w14:paraId="2DFA2F1B" w14:textId="0A555DA1" w:rsidR="00FC195A" w:rsidRPr="003C7186" w:rsidRDefault="001515C1" w:rsidP="00FC195A">
      <w:pPr>
        <w:spacing w:line="360" w:lineRule="auto"/>
        <w:ind w:right="49" w:firstLine="1"/>
        <w:jc w:val="both"/>
        <w:rPr>
          <w:rFonts w:ascii="Palatino Linotype" w:hAnsi="Palatino Linotype"/>
        </w:rPr>
      </w:pPr>
      <w:bookmarkStart w:id="8" w:name="_heading=h.gjdgxs" w:colFirst="0" w:colLast="0"/>
      <w:bookmarkEnd w:id="8"/>
      <w:r w:rsidRPr="000D45F5">
        <w:rPr>
          <w:rFonts w:ascii="Palatino Linotype" w:hAnsi="Palatino Linotype"/>
        </w:rPr>
        <w:t>ASÍ LO RESUELVE, POR MAYORÍA</w:t>
      </w:r>
      <w:r w:rsidR="00FC195A" w:rsidRPr="000D45F5">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Pr="000D45F5">
        <w:rPr>
          <w:rFonts w:ascii="Palatino Linotype" w:hAnsi="Palatino Linotype" w:cs="Calibri"/>
        </w:rPr>
        <w:t xml:space="preserve">EMITIENDO VOTO DISIDENTE </w:t>
      </w:r>
      <w:r w:rsidR="00FC195A" w:rsidRPr="000D45F5">
        <w:rPr>
          <w:rFonts w:ascii="Palatino Linotype" w:hAnsi="Palatino Linotype"/>
        </w:rPr>
        <w:t>Y GUADALUPE RAMÍREZ PEÑA; EN LA OCTAVA SESIÓN ORDINARIA CELEBRADA EL SEIS (06) DE MARZO DE DOS MIL VEINTICINCO, ANTE EL SECRETARIO TÉCNICO DEL PLENO ALEXIS TAPIA RAMÍREZ.</w:t>
      </w:r>
      <w:r w:rsidR="00FC195A" w:rsidRPr="003C7186">
        <w:rPr>
          <w:rFonts w:ascii="Palatino Linotype" w:hAnsi="Palatino Linotype"/>
        </w:rPr>
        <w:t xml:space="preserve"> </w:t>
      </w:r>
    </w:p>
    <w:p w14:paraId="07EB1301" w14:textId="77777777" w:rsidR="00EC47A6" w:rsidRDefault="00EC47A6" w:rsidP="00231BF3">
      <w:pPr>
        <w:tabs>
          <w:tab w:val="left" w:pos="1842"/>
        </w:tabs>
        <w:rPr>
          <w:rFonts w:ascii="Palatino Linotype" w:eastAsia="Palatino Linotype" w:hAnsi="Palatino Linotype" w:cs="Palatino Linotype"/>
        </w:rPr>
      </w:pPr>
    </w:p>
    <w:p w14:paraId="597AD136" w14:textId="77777777" w:rsidR="000D45F5" w:rsidRDefault="000D45F5" w:rsidP="00231BF3">
      <w:pPr>
        <w:tabs>
          <w:tab w:val="left" w:pos="1842"/>
        </w:tabs>
        <w:rPr>
          <w:rFonts w:ascii="Palatino Linotype" w:eastAsia="Palatino Linotype" w:hAnsi="Palatino Linotype" w:cs="Palatino Linotype"/>
        </w:rPr>
      </w:pPr>
    </w:p>
    <w:p w14:paraId="57B8DE4E" w14:textId="77777777" w:rsidR="000D45F5" w:rsidRDefault="000D45F5" w:rsidP="00231BF3">
      <w:pPr>
        <w:tabs>
          <w:tab w:val="left" w:pos="1842"/>
        </w:tabs>
        <w:rPr>
          <w:rFonts w:ascii="Palatino Linotype" w:eastAsia="Palatino Linotype" w:hAnsi="Palatino Linotype" w:cs="Palatino Linotype"/>
        </w:rPr>
      </w:pPr>
    </w:p>
    <w:p w14:paraId="6A35406F" w14:textId="77777777" w:rsidR="000D45F5" w:rsidRDefault="000D45F5" w:rsidP="00231BF3">
      <w:pPr>
        <w:tabs>
          <w:tab w:val="left" w:pos="1842"/>
        </w:tabs>
        <w:rPr>
          <w:rFonts w:ascii="Palatino Linotype" w:eastAsia="Palatino Linotype" w:hAnsi="Palatino Linotype" w:cs="Palatino Linotype"/>
        </w:rPr>
      </w:pPr>
    </w:p>
    <w:p w14:paraId="17F5C3F5" w14:textId="77777777" w:rsidR="000D45F5" w:rsidRDefault="000D45F5" w:rsidP="00231BF3">
      <w:pPr>
        <w:tabs>
          <w:tab w:val="left" w:pos="1842"/>
        </w:tabs>
        <w:rPr>
          <w:rFonts w:ascii="Palatino Linotype" w:eastAsia="Palatino Linotype" w:hAnsi="Palatino Linotype" w:cs="Palatino Linotype"/>
        </w:rPr>
      </w:pPr>
    </w:p>
    <w:p w14:paraId="4A6B5B7B" w14:textId="77777777" w:rsidR="000D45F5" w:rsidRDefault="000D45F5" w:rsidP="00231BF3">
      <w:pPr>
        <w:tabs>
          <w:tab w:val="left" w:pos="1842"/>
        </w:tabs>
        <w:rPr>
          <w:rFonts w:ascii="Palatino Linotype" w:eastAsia="Palatino Linotype" w:hAnsi="Palatino Linotype" w:cs="Palatino Linotype"/>
        </w:rPr>
      </w:pPr>
    </w:p>
    <w:p w14:paraId="13A1507B" w14:textId="77777777" w:rsidR="000D45F5" w:rsidRDefault="000D45F5" w:rsidP="00231BF3">
      <w:pPr>
        <w:tabs>
          <w:tab w:val="left" w:pos="1842"/>
        </w:tabs>
        <w:rPr>
          <w:rFonts w:ascii="Palatino Linotype" w:eastAsia="Palatino Linotype" w:hAnsi="Palatino Linotype" w:cs="Palatino Linotype"/>
        </w:rPr>
      </w:pPr>
    </w:p>
    <w:p w14:paraId="2E994D82" w14:textId="77777777" w:rsidR="000D45F5" w:rsidRDefault="000D45F5" w:rsidP="00231BF3">
      <w:pPr>
        <w:tabs>
          <w:tab w:val="left" w:pos="1842"/>
        </w:tabs>
        <w:rPr>
          <w:rFonts w:ascii="Palatino Linotype" w:eastAsia="Palatino Linotype" w:hAnsi="Palatino Linotype" w:cs="Palatino Linotype"/>
        </w:rPr>
      </w:pPr>
    </w:p>
    <w:p w14:paraId="4A3F515D" w14:textId="77777777" w:rsidR="000D45F5" w:rsidRDefault="000D45F5" w:rsidP="00231BF3">
      <w:pPr>
        <w:tabs>
          <w:tab w:val="left" w:pos="1842"/>
        </w:tabs>
        <w:rPr>
          <w:rFonts w:ascii="Palatino Linotype" w:eastAsia="Palatino Linotype" w:hAnsi="Palatino Linotype" w:cs="Palatino Linotype"/>
        </w:rPr>
      </w:pPr>
    </w:p>
    <w:p w14:paraId="7A212E27" w14:textId="77777777" w:rsidR="000D45F5" w:rsidRDefault="000D45F5" w:rsidP="00231BF3">
      <w:pPr>
        <w:tabs>
          <w:tab w:val="left" w:pos="1842"/>
        </w:tabs>
        <w:rPr>
          <w:rFonts w:ascii="Palatino Linotype" w:eastAsia="Palatino Linotype" w:hAnsi="Palatino Linotype" w:cs="Palatino Linotype"/>
        </w:rPr>
      </w:pPr>
    </w:p>
    <w:p w14:paraId="65F49869" w14:textId="77777777" w:rsidR="000D45F5" w:rsidRDefault="000D45F5" w:rsidP="00231BF3">
      <w:pPr>
        <w:tabs>
          <w:tab w:val="left" w:pos="1842"/>
        </w:tabs>
        <w:rPr>
          <w:rFonts w:ascii="Palatino Linotype" w:eastAsia="Palatino Linotype" w:hAnsi="Palatino Linotype" w:cs="Palatino Linotype"/>
        </w:rPr>
      </w:pPr>
    </w:p>
    <w:p w14:paraId="7387D2ED" w14:textId="77777777" w:rsidR="000D45F5" w:rsidRDefault="000D45F5" w:rsidP="00231BF3">
      <w:pPr>
        <w:tabs>
          <w:tab w:val="left" w:pos="1842"/>
        </w:tabs>
        <w:rPr>
          <w:rFonts w:ascii="Palatino Linotype" w:eastAsia="Palatino Linotype" w:hAnsi="Palatino Linotype" w:cs="Palatino Linotype"/>
        </w:rPr>
      </w:pPr>
    </w:p>
    <w:p w14:paraId="3CB3C5AF" w14:textId="77777777" w:rsidR="000D45F5" w:rsidRDefault="000D45F5" w:rsidP="00231BF3">
      <w:pPr>
        <w:tabs>
          <w:tab w:val="left" w:pos="1842"/>
        </w:tabs>
        <w:rPr>
          <w:rFonts w:ascii="Palatino Linotype" w:eastAsia="Palatino Linotype" w:hAnsi="Palatino Linotype" w:cs="Palatino Linotype"/>
        </w:rPr>
      </w:pPr>
    </w:p>
    <w:p w14:paraId="57B3A084" w14:textId="77777777" w:rsidR="000D45F5" w:rsidRDefault="000D45F5" w:rsidP="00231BF3">
      <w:pPr>
        <w:tabs>
          <w:tab w:val="left" w:pos="1842"/>
        </w:tabs>
        <w:rPr>
          <w:rFonts w:ascii="Palatino Linotype" w:eastAsia="Palatino Linotype" w:hAnsi="Palatino Linotype" w:cs="Palatino Linotype"/>
        </w:rPr>
      </w:pPr>
    </w:p>
    <w:p w14:paraId="2121CEE8" w14:textId="77777777" w:rsidR="000D45F5" w:rsidRDefault="000D45F5" w:rsidP="00231BF3">
      <w:pPr>
        <w:tabs>
          <w:tab w:val="left" w:pos="1842"/>
        </w:tabs>
        <w:rPr>
          <w:rFonts w:ascii="Palatino Linotype" w:eastAsia="Palatino Linotype" w:hAnsi="Palatino Linotype" w:cs="Palatino Linotype"/>
        </w:rPr>
      </w:pPr>
    </w:p>
    <w:p w14:paraId="290B63CA" w14:textId="77777777" w:rsidR="000D45F5" w:rsidRDefault="000D45F5" w:rsidP="00231BF3">
      <w:pPr>
        <w:tabs>
          <w:tab w:val="left" w:pos="1842"/>
        </w:tabs>
        <w:rPr>
          <w:rFonts w:ascii="Palatino Linotype" w:eastAsia="Palatino Linotype" w:hAnsi="Palatino Linotype" w:cs="Palatino Linotype"/>
        </w:rPr>
      </w:pPr>
    </w:p>
    <w:p w14:paraId="34FFF721" w14:textId="77777777" w:rsidR="000D45F5" w:rsidRDefault="000D45F5" w:rsidP="00231BF3">
      <w:pPr>
        <w:tabs>
          <w:tab w:val="left" w:pos="1842"/>
        </w:tabs>
        <w:rPr>
          <w:rFonts w:ascii="Palatino Linotype" w:eastAsia="Palatino Linotype" w:hAnsi="Palatino Linotype" w:cs="Palatino Linotype"/>
        </w:rPr>
      </w:pPr>
    </w:p>
    <w:p w14:paraId="5AB8700C" w14:textId="77777777" w:rsidR="000D45F5" w:rsidRPr="00797ED5" w:rsidRDefault="000D45F5" w:rsidP="00231BF3">
      <w:pPr>
        <w:tabs>
          <w:tab w:val="left" w:pos="1842"/>
        </w:tabs>
        <w:rPr>
          <w:rFonts w:ascii="Palatino Linotype" w:eastAsia="Palatino Linotype" w:hAnsi="Palatino Linotype" w:cs="Palatino Linotype"/>
        </w:rPr>
      </w:pPr>
    </w:p>
    <w:sectPr w:rsidR="000D45F5" w:rsidRPr="00797ED5">
      <w:headerReference w:type="default" r:id="rId13"/>
      <w:footerReference w:type="default" r:id="rId14"/>
      <w:headerReference w:type="first" r:id="rId15"/>
      <w:footerReference w:type="first" r:id="rId16"/>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22941" w14:textId="77777777" w:rsidR="00765EF1" w:rsidRDefault="00765EF1" w:rsidP="001053B7">
      <w:r>
        <w:separator/>
      </w:r>
    </w:p>
  </w:endnote>
  <w:endnote w:type="continuationSeparator" w:id="0">
    <w:p w14:paraId="12CAAD99" w14:textId="77777777" w:rsidR="00765EF1" w:rsidRDefault="00765EF1" w:rsidP="0010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5651C" w14:textId="77777777" w:rsidR="003146A0" w:rsidRDefault="003146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C2EDE">
      <w:rPr>
        <w:rFonts w:ascii="Palatino Linotype" w:eastAsia="Palatino Linotype" w:hAnsi="Palatino Linotype" w:cs="Palatino Linotype"/>
        <w:b/>
        <w:noProof/>
        <w:color w:val="000000"/>
        <w:sz w:val="20"/>
        <w:szCs w:val="20"/>
      </w:rPr>
      <w:t>23</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C2ED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52848BA2" w14:textId="77777777" w:rsidR="003146A0" w:rsidRDefault="003146A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8070" w14:textId="77777777" w:rsidR="003146A0" w:rsidRDefault="003146A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C2ED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C2EDE">
      <w:rPr>
        <w:rFonts w:ascii="Palatino Linotype" w:eastAsia="Palatino Linotype" w:hAnsi="Palatino Linotype" w:cs="Palatino Linotype"/>
        <w:b/>
        <w:noProof/>
        <w:color w:val="000000"/>
        <w:sz w:val="20"/>
        <w:szCs w:val="20"/>
      </w:rPr>
      <w:t>31</w:t>
    </w:r>
    <w:r>
      <w:rPr>
        <w:rFonts w:ascii="Palatino Linotype" w:eastAsia="Palatino Linotype" w:hAnsi="Palatino Linotype" w:cs="Palatino Linotype"/>
        <w:b/>
        <w:color w:val="000000"/>
        <w:sz w:val="20"/>
        <w:szCs w:val="20"/>
      </w:rPr>
      <w:fldChar w:fldCharType="end"/>
    </w:r>
  </w:p>
  <w:p w14:paraId="252111D2" w14:textId="77777777" w:rsidR="003146A0" w:rsidRDefault="003146A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22AE2" w14:textId="77777777" w:rsidR="00765EF1" w:rsidRDefault="00765EF1" w:rsidP="001053B7">
      <w:r>
        <w:separator/>
      </w:r>
    </w:p>
  </w:footnote>
  <w:footnote w:type="continuationSeparator" w:id="0">
    <w:p w14:paraId="2B3F5EF0" w14:textId="77777777" w:rsidR="00765EF1" w:rsidRDefault="00765EF1" w:rsidP="00105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C4CC4" w14:textId="77777777" w:rsidR="003146A0" w:rsidRDefault="003146A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14:anchorId="5C978305" wp14:editId="3B8A4017">
          <wp:simplePos x="0" y="0"/>
          <wp:positionH relativeFrom="margin">
            <wp:posOffset>-1044509</wp:posOffset>
          </wp:positionH>
          <wp:positionV relativeFrom="margin">
            <wp:posOffset>-1540445</wp:posOffset>
          </wp:positionV>
          <wp:extent cx="7659584" cy="9975273"/>
          <wp:effectExtent l="0" t="0" r="0" b="6985"/>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7507" cy="9998614"/>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000000"/>
      </w:rPr>
      <w:t xml:space="preserve">              </w:t>
    </w:r>
  </w:p>
  <w:tbl>
    <w:tblPr>
      <w:tblW w:w="5812" w:type="dxa"/>
      <w:tblInd w:w="3119" w:type="dxa"/>
      <w:tblLayout w:type="fixed"/>
      <w:tblLook w:val="04A0" w:firstRow="1" w:lastRow="0" w:firstColumn="1" w:lastColumn="0" w:noHBand="0" w:noVBand="1"/>
    </w:tblPr>
    <w:tblGrid>
      <w:gridCol w:w="2551"/>
      <w:gridCol w:w="3261"/>
    </w:tblGrid>
    <w:tr w:rsidR="003146A0" w14:paraId="6E499471" w14:textId="77777777" w:rsidTr="00DF0D15">
      <w:tc>
        <w:tcPr>
          <w:tcW w:w="2551" w:type="dxa"/>
          <w:vAlign w:val="center"/>
          <w:hideMark/>
        </w:tcPr>
        <w:p w14:paraId="59C9CD8C" w14:textId="77777777" w:rsidR="003146A0" w:rsidRDefault="003146A0" w:rsidP="005E22C8">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261" w:type="dxa"/>
          <w:vAlign w:val="center"/>
          <w:hideMark/>
        </w:tcPr>
        <w:p w14:paraId="2DDF659A" w14:textId="77777777" w:rsidR="003146A0" w:rsidRDefault="003146A0" w:rsidP="005E22C8">
          <w:pPr>
            <w:jc w:val="both"/>
            <w:rPr>
              <w:rFonts w:ascii="Palatino Linotype" w:hAnsi="Palatino Linotype"/>
              <w:b/>
              <w:sz w:val="22"/>
              <w:szCs w:val="22"/>
              <w:lang w:val="es-ES_tradnl"/>
            </w:rPr>
          </w:pPr>
          <w:r w:rsidRPr="004C30A7">
            <w:rPr>
              <w:rFonts w:ascii="Palatino Linotype" w:hAnsi="Palatino Linotype"/>
              <w:b/>
              <w:sz w:val="22"/>
              <w:szCs w:val="22"/>
              <w:lang w:val="es-ES_tradnl"/>
            </w:rPr>
            <w:t>04388/INFOEM/OD/RR/2024</w:t>
          </w:r>
        </w:p>
      </w:tc>
    </w:tr>
    <w:tr w:rsidR="003146A0" w14:paraId="0632218C" w14:textId="77777777" w:rsidTr="00DF0D15">
      <w:trPr>
        <w:trHeight w:val="228"/>
      </w:trPr>
      <w:tc>
        <w:tcPr>
          <w:tcW w:w="2551" w:type="dxa"/>
          <w:vAlign w:val="center"/>
          <w:hideMark/>
        </w:tcPr>
        <w:p w14:paraId="17D0A88B" w14:textId="77777777" w:rsidR="003146A0" w:rsidRDefault="003146A0" w:rsidP="005E22C8">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261" w:type="dxa"/>
          <w:vAlign w:val="center"/>
          <w:hideMark/>
        </w:tcPr>
        <w:p w14:paraId="3ADE88C8" w14:textId="77777777" w:rsidR="003146A0" w:rsidRDefault="003146A0" w:rsidP="00EE51B5">
          <w:pPr>
            <w:ind w:right="34"/>
            <w:jc w:val="both"/>
            <w:rPr>
              <w:rFonts w:ascii="Palatino Linotype" w:hAnsi="Palatino Linotype"/>
              <w:b/>
              <w:sz w:val="22"/>
              <w:szCs w:val="22"/>
              <w:lang w:val="es-ES_tradnl"/>
            </w:rPr>
          </w:pPr>
          <w:r w:rsidRPr="009A25C7">
            <w:rPr>
              <w:rFonts w:ascii="Palatino Linotype" w:eastAsia="Calibri" w:hAnsi="Palatino Linotype" w:cs="Tahoma"/>
              <w:b/>
              <w:bCs/>
              <w:sz w:val="22"/>
              <w:szCs w:val="22"/>
              <w:lang w:eastAsia="en-US"/>
            </w:rPr>
            <w:t>Tribunal Estatal de Conciliación y Arbitraje</w:t>
          </w:r>
        </w:p>
      </w:tc>
    </w:tr>
    <w:tr w:rsidR="003146A0" w14:paraId="13444490" w14:textId="77777777" w:rsidTr="00DF0D15">
      <w:tc>
        <w:tcPr>
          <w:tcW w:w="2551" w:type="dxa"/>
          <w:vAlign w:val="center"/>
          <w:hideMark/>
        </w:tcPr>
        <w:p w14:paraId="4C3DB6E0" w14:textId="77777777" w:rsidR="003146A0" w:rsidRDefault="003146A0" w:rsidP="005E22C8">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261" w:type="dxa"/>
          <w:vAlign w:val="center"/>
          <w:hideMark/>
        </w:tcPr>
        <w:p w14:paraId="769D7FFF" w14:textId="77777777" w:rsidR="003146A0" w:rsidRDefault="003146A0" w:rsidP="005E22C8">
          <w:pPr>
            <w:ind w:right="-533"/>
            <w:jc w:val="both"/>
            <w:rPr>
              <w:rFonts w:ascii="Palatino Linotype" w:hAnsi="Palatino Linotype"/>
              <w:b/>
              <w:sz w:val="22"/>
              <w:szCs w:val="22"/>
              <w:lang w:val="es-ES_tradnl"/>
            </w:rPr>
          </w:pPr>
          <w:r>
            <w:rPr>
              <w:rFonts w:ascii="Palatino Linotype" w:hAnsi="Palatino Linotype"/>
              <w:b/>
              <w:sz w:val="22"/>
              <w:szCs w:val="22"/>
              <w:lang w:val="es-ES_tradnl"/>
            </w:rPr>
            <w:t>María del Rosario Mejía Ayala</w:t>
          </w:r>
        </w:p>
      </w:tc>
    </w:tr>
  </w:tbl>
  <w:p w14:paraId="3D070395" w14:textId="77777777" w:rsidR="003146A0" w:rsidRDefault="003146A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2AC49" w14:textId="77777777" w:rsidR="003146A0" w:rsidRDefault="00765EF1">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w14:anchorId="41C99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W w:w="5812" w:type="dxa"/>
      <w:tblInd w:w="3119" w:type="dxa"/>
      <w:tblLayout w:type="fixed"/>
      <w:tblLook w:val="04A0" w:firstRow="1" w:lastRow="0" w:firstColumn="1" w:lastColumn="0" w:noHBand="0" w:noVBand="1"/>
    </w:tblPr>
    <w:tblGrid>
      <w:gridCol w:w="2551"/>
      <w:gridCol w:w="3261"/>
    </w:tblGrid>
    <w:tr w:rsidR="003146A0" w14:paraId="0D5D17B1" w14:textId="77777777" w:rsidTr="00CA4E84">
      <w:tc>
        <w:tcPr>
          <w:tcW w:w="2551" w:type="dxa"/>
          <w:vAlign w:val="center"/>
          <w:hideMark/>
        </w:tcPr>
        <w:p w14:paraId="19E84756" w14:textId="77777777" w:rsidR="003146A0" w:rsidRDefault="003146A0" w:rsidP="007C5D3A">
          <w:pPr>
            <w:rPr>
              <w:rFonts w:ascii="Palatino Linotype" w:hAnsi="Palatino Linotype"/>
              <w:b/>
              <w:sz w:val="22"/>
              <w:szCs w:val="22"/>
              <w:lang w:val="es-ES_tradnl"/>
            </w:rPr>
          </w:pPr>
          <w:r>
            <w:rPr>
              <w:rFonts w:ascii="Palatino Linotype" w:hAnsi="Palatino Linotype"/>
              <w:b/>
              <w:sz w:val="22"/>
              <w:szCs w:val="22"/>
              <w:lang w:val="es-ES_tradnl"/>
            </w:rPr>
            <w:t>Recurso de Revisión:</w:t>
          </w:r>
        </w:p>
      </w:tc>
      <w:tc>
        <w:tcPr>
          <w:tcW w:w="3261" w:type="dxa"/>
          <w:vAlign w:val="center"/>
          <w:hideMark/>
        </w:tcPr>
        <w:p w14:paraId="7F056769" w14:textId="77777777" w:rsidR="003146A0" w:rsidRDefault="003146A0" w:rsidP="007C5D3A">
          <w:pPr>
            <w:jc w:val="both"/>
            <w:rPr>
              <w:rFonts w:ascii="Palatino Linotype" w:hAnsi="Palatino Linotype"/>
              <w:b/>
              <w:sz w:val="22"/>
              <w:szCs w:val="22"/>
              <w:lang w:val="es-ES_tradnl"/>
            </w:rPr>
          </w:pPr>
          <w:r w:rsidRPr="004C30A7">
            <w:rPr>
              <w:rFonts w:ascii="Palatino Linotype" w:hAnsi="Palatino Linotype"/>
              <w:b/>
              <w:sz w:val="22"/>
              <w:szCs w:val="22"/>
              <w:lang w:val="es-ES_tradnl"/>
            </w:rPr>
            <w:t>04388/INFOEM/OD/RR/2024</w:t>
          </w:r>
        </w:p>
      </w:tc>
    </w:tr>
    <w:tr w:rsidR="003146A0" w14:paraId="2556E1BE" w14:textId="77777777" w:rsidTr="00CA4E84">
      <w:tc>
        <w:tcPr>
          <w:tcW w:w="2551" w:type="dxa"/>
          <w:vAlign w:val="center"/>
        </w:tcPr>
        <w:p w14:paraId="47628E2F" w14:textId="77777777" w:rsidR="003146A0" w:rsidRDefault="003146A0" w:rsidP="007C5D3A">
          <w:pPr>
            <w:rPr>
              <w:rFonts w:ascii="Palatino Linotype" w:hAnsi="Palatino Linotype"/>
              <w:b/>
              <w:sz w:val="22"/>
              <w:szCs w:val="22"/>
              <w:lang w:val="es-ES_tradnl"/>
            </w:rPr>
          </w:pPr>
          <w:r>
            <w:rPr>
              <w:rFonts w:ascii="Palatino Linotype" w:hAnsi="Palatino Linotype"/>
              <w:b/>
              <w:sz w:val="22"/>
              <w:szCs w:val="22"/>
              <w:lang w:val="es-ES_tradnl"/>
            </w:rPr>
            <w:t>Recurrente:</w:t>
          </w:r>
        </w:p>
      </w:tc>
      <w:tc>
        <w:tcPr>
          <w:tcW w:w="3261" w:type="dxa"/>
          <w:vAlign w:val="center"/>
        </w:tcPr>
        <w:p w14:paraId="2AF57359" w14:textId="1DAE7588" w:rsidR="003146A0" w:rsidRDefault="00B67E24" w:rsidP="007C5D3A">
          <w:pPr>
            <w:jc w:val="both"/>
            <w:rPr>
              <w:rFonts w:ascii="Palatino Linotype" w:hAnsi="Palatino Linotype"/>
              <w:b/>
              <w:sz w:val="22"/>
              <w:szCs w:val="22"/>
              <w:lang w:val="es-ES_tradnl"/>
            </w:rPr>
          </w:pPr>
          <w:r>
            <w:rPr>
              <w:rFonts w:ascii="Palatino Linotype" w:hAnsi="Palatino Linotype"/>
              <w:b/>
              <w:bCs/>
              <w:sz w:val="22"/>
              <w:szCs w:val="22"/>
            </w:rPr>
            <w:t>XXXX</w:t>
          </w:r>
          <w:r w:rsidR="00FC195A">
            <w:rPr>
              <w:rFonts w:ascii="Palatino Linotype" w:hAnsi="Palatino Linotype"/>
              <w:b/>
              <w:bCs/>
              <w:sz w:val="22"/>
              <w:szCs w:val="22"/>
            </w:rPr>
            <w:t xml:space="preserve"> </w:t>
          </w:r>
        </w:p>
      </w:tc>
    </w:tr>
    <w:tr w:rsidR="003146A0" w14:paraId="1BFCD579" w14:textId="77777777" w:rsidTr="00CA4E84">
      <w:trPr>
        <w:trHeight w:val="228"/>
      </w:trPr>
      <w:tc>
        <w:tcPr>
          <w:tcW w:w="2551" w:type="dxa"/>
          <w:vAlign w:val="center"/>
          <w:hideMark/>
        </w:tcPr>
        <w:p w14:paraId="111F09A6" w14:textId="77777777" w:rsidR="003146A0" w:rsidRDefault="003146A0" w:rsidP="007C5D3A">
          <w:pPr>
            <w:rPr>
              <w:rFonts w:ascii="Palatino Linotype" w:hAnsi="Palatino Linotype"/>
              <w:b/>
              <w:sz w:val="22"/>
              <w:szCs w:val="22"/>
              <w:lang w:val="es-ES_tradnl"/>
            </w:rPr>
          </w:pPr>
          <w:r>
            <w:rPr>
              <w:rFonts w:ascii="Palatino Linotype" w:hAnsi="Palatino Linotype"/>
              <w:b/>
              <w:sz w:val="22"/>
              <w:szCs w:val="22"/>
              <w:lang w:val="es-ES_tradnl"/>
            </w:rPr>
            <w:t>Sujeto obligado:</w:t>
          </w:r>
        </w:p>
      </w:tc>
      <w:tc>
        <w:tcPr>
          <w:tcW w:w="3261" w:type="dxa"/>
          <w:vAlign w:val="center"/>
          <w:hideMark/>
        </w:tcPr>
        <w:p w14:paraId="6EC1CDB0" w14:textId="77777777" w:rsidR="003146A0" w:rsidRDefault="003146A0" w:rsidP="00EE51B5">
          <w:pPr>
            <w:jc w:val="both"/>
            <w:rPr>
              <w:rFonts w:ascii="Palatino Linotype" w:hAnsi="Palatino Linotype"/>
              <w:b/>
              <w:sz w:val="22"/>
              <w:szCs w:val="22"/>
              <w:lang w:val="es-ES_tradnl"/>
            </w:rPr>
          </w:pPr>
          <w:r w:rsidRPr="009A25C7">
            <w:rPr>
              <w:rFonts w:ascii="Palatino Linotype" w:eastAsia="Calibri" w:hAnsi="Palatino Linotype" w:cs="Tahoma"/>
              <w:b/>
              <w:bCs/>
              <w:sz w:val="22"/>
              <w:szCs w:val="22"/>
              <w:lang w:eastAsia="en-US"/>
            </w:rPr>
            <w:t>Tribunal Estatal de Conciliación y Arbitraje</w:t>
          </w:r>
        </w:p>
      </w:tc>
    </w:tr>
    <w:tr w:rsidR="003146A0" w14:paraId="4F5F1326" w14:textId="77777777" w:rsidTr="00CA4E84">
      <w:tc>
        <w:tcPr>
          <w:tcW w:w="2551" w:type="dxa"/>
          <w:vAlign w:val="center"/>
          <w:hideMark/>
        </w:tcPr>
        <w:p w14:paraId="4D96323C" w14:textId="77777777" w:rsidR="003146A0" w:rsidRDefault="003146A0" w:rsidP="007C5D3A">
          <w:pPr>
            <w:rPr>
              <w:rFonts w:ascii="Palatino Linotype" w:hAnsi="Palatino Linotype"/>
              <w:b/>
              <w:sz w:val="22"/>
              <w:szCs w:val="22"/>
              <w:lang w:val="es-ES_tradnl"/>
            </w:rPr>
          </w:pPr>
          <w:r>
            <w:rPr>
              <w:rFonts w:ascii="Palatino Linotype" w:hAnsi="Palatino Linotype"/>
              <w:b/>
              <w:sz w:val="22"/>
              <w:szCs w:val="22"/>
              <w:lang w:val="es-ES_tradnl"/>
            </w:rPr>
            <w:t>Comisionada ponente:</w:t>
          </w:r>
        </w:p>
      </w:tc>
      <w:tc>
        <w:tcPr>
          <w:tcW w:w="3261" w:type="dxa"/>
          <w:vAlign w:val="center"/>
          <w:hideMark/>
        </w:tcPr>
        <w:p w14:paraId="1612193E" w14:textId="77777777" w:rsidR="003146A0" w:rsidRDefault="003146A0" w:rsidP="007C5D3A">
          <w:pPr>
            <w:ind w:right="-533"/>
            <w:jc w:val="both"/>
            <w:rPr>
              <w:rFonts w:ascii="Palatino Linotype" w:hAnsi="Palatino Linotype"/>
              <w:b/>
              <w:sz w:val="22"/>
              <w:szCs w:val="22"/>
              <w:lang w:val="es-ES_tradnl"/>
            </w:rPr>
          </w:pPr>
          <w:r>
            <w:rPr>
              <w:rFonts w:ascii="Palatino Linotype" w:hAnsi="Palatino Linotype"/>
              <w:b/>
              <w:sz w:val="22"/>
              <w:szCs w:val="22"/>
              <w:lang w:val="es-ES_tradnl"/>
            </w:rPr>
            <w:t>María del Rosario Mejía Ayala</w:t>
          </w:r>
        </w:p>
      </w:tc>
    </w:tr>
  </w:tbl>
  <w:p w14:paraId="0D6E786B" w14:textId="77777777" w:rsidR="003146A0" w:rsidRDefault="003146A0">
    <w:pPr>
      <w:pBdr>
        <w:top w:val="nil"/>
        <w:left w:val="nil"/>
        <w:bottom w:val="nil"/>
        <w:right w:val="nil"/>
        <w:between w:val="nil"/>
      </w:pBdr>
      <w:tabs>
        <w:tab w:val="center" w:pos="4252"/>
        <w:tab w:val="right" w:pos="8504"/>
      </w:tabs>
      <w:rPr>
        <w:rFonts w:ascii="Calibri" w:eastAsia="Calibri" w:hAnsi="Calibri" w:cs="Calibri"/>
        <w:color w:val="000000"/>
      </w:rPr>
    </w:pPr>
  </w:p>
  <w:p w14:paraId="620E4BA7" w14:textId="77777777" w:rsidR="003146A0" w:rsidRDefault="003146A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6D2A"/>
    <w:multiLevelType w:val="hybridMultilevel"/>
    <w:tmpl w:val="468E2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0594827"/>
    <w:multiLevelType w:val="multilevel"/>
    <w:tmpl w:val="92C2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31423"/>
    <w:multiLevelType w:val="multilevel"/>
    <w:tmpl w:val="9168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277CA"/>
    <w:multiLevelType w:val="multilevel"/>
    <w:tmpl w:val="C8B8ECAA"/>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41672C"/>
    <w:multiLevelType w:val="multilevel"/>
    <w:tmpl w:val="B902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D94C94"/>
    <w:multiLevelType w:val="hybridMultilevel"/>
    <w:tmpl w:val="2BC6A1A8"/>
    <w:lvl w:ilvl="0" w:tplc="DF58CE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17490"/>
    <w:multiLevelType w:val="hybridMultilevel"/>
    <w:tmpl w:val="FD30DC42"/>
    <w:lvl w:ilvl="0" w:tplc="92BE0B36">
      <w:start w:val="1"/>
      <w:numFmt w:val="decimal"/>
      <w:lvlText w:val="%1."/>
      <w:lvlJc w:val="left"/>
      <w:pPr>
        <w:ind w:left="4330"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D07828"/>
    <w:multiLevelType w:val="hybridMultilevel"/>
    <w:tmpl w:val="D0F2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33708C"/>
    <w:multiLevelType w:val="multilevel"/>
    <w:tmpl w:val="EDF8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36C8B"/>
    <w:multiLevelType w:val="hybridMultilevel"/>
    <w:tmpl w:val="17988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52015A"/>
    <w:multiLevelType w:val="hybridMultilevel"/>
    <w:tmpl w:val="C6B6AB4A"/>
    <w:lvl w:ilvl="0" w:tplc="DF58CE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BB15DC"/>
    <w:multiLevelType w:val="hybridMultilevel"/>
    <w:tmpl w:val="9C3E902C"/>
    <w:lvl w:ilvl="0" w:tplc="080A0011">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67573210"/>
    <w:multiLevelType w:val="multilevel"/>
    <w:tmpl w:val="82AC8F92"/>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3447E8"/>
    <w:multiLevelType w:val="hybridMultilevel"/>
    <w:tmpl w:val="F3F0B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BF45E6"/>
    <w:multiLevelType w:val="hybridMultilevel"/>
    <w:tmpl w:val="723A7C00"/>
    <w:lvl w:ilvl="0" w:tplc="3CD6698A">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5" w15:restartNumberingAfterBreak="0">
    <w:nsid w:val="7D475D07"/>
    <w:multiLevelType w:val="hybridMultilevel"/>
    <w:tmpl w:val="5F1E832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E7C3120"/>
    <w:multiLevelType w:val="multilevel"/>
    <w:tmpl w:val="997CBDB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4"/>
  </w:num>
  <w:num w:numId="2">
    <w:abstractNumId w:val="3"/>
  </w:num>
  <w:num w:numId="3">
    <w:abstractNumId w:val="16"/>
  </w:num>
  <w:num w:numId="4">
    <w:abstractNumId w:val="12"/>
  </w:num>
  <w:num w:numId="5">
    <w:abstractNumId w:val="14"/>
  </w:num>
  <w:num w:numId="6">
    <w:abstractNumId w:val="7"/>
  </w:num>
  <w:num w:numId="7">
    <w:abstractNumId w:val="0"/>
  </w:num>
  <w:num w:numId="8">
    <w:abstractNumId w:val="10"/>
  </w:num>
  <w:num w:numId="9">
    <w:abstractNumId w:val="5"/>
  </w:num>
  <w:num w:numId="10">
    <w:abstractNumId w:val="1"/>
  </w:num>
  <w:num w:numId="11">
    <w:abstractNumId w:val="9"/>
  </w:num>
  <w:num w:numId="12">
    <w:abstractNumId w:val="15"/>
  </w:num>
  <w:num w:numId="13">
    <w:abstractNumId w:val="6"/>
  </w:num>
  <w:num w:numId="14">
    <w:abstractNumId w:val="13"/>
  </w:num>
  <w:num w:numId="15">
    <w:abstractNumId w:val="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B7"/>
    <w:rsid w:val="00053509"/>
    <w:rsid w:val="000577C4"/>
    <w:rsid w:val="00060BD2"/>
    <w:rsid w:val="00071414"/>
    <w:rsid w:val="000B4ACA"/>
    <w:rsid w:val="000B5143"/>
    <w:rsid w:val="000B5445"/>
    <w:rsid w:val="000B5DC1"/>
    <w:rsid w:val="000D45F5"/>
    <w:rsid w:val="000F7F64"/>
    <w:rsid w:val="001053B7"/>
    <w:rsid w:val="001115A0"/>
    <w:rsid w:val="00144309"/>
    <w:rsid w:val="001515C1"/>
    <w:rsid w:val="00152874"/>
    <w:rsid w:val="001741A1"/>
    <w:rsid w:val="00180CD2"/>
    <w:rsid w:val="00185ABA"/>
    <w:rsid w:val="001B6CF8"/>
    <w:rsid w:val="001C64BE"/>
    <w:rsid w:val="001E4E1A"/>
    <w:rsid w:val="001F1D62"/>
    <w:rsid w:val="002053AC"/>
    <w:rsid w:val="002113C6"/>
    <w:rsid w:val="0021354B"/>
    <w:rsid w:val="002213F8"/>
    <w:rsid w:val="00224C2F"/>
    <w:rsid w:val="00231593"/>
    <w:rsid w:val="00231BF3"/>
    <w:rsid w:val="00234CD8"/>
    <w:rsid w:val="00243341"/>
    <w:rsid w:val="00253B02"/>
    <w:rsid w:val="00257DA3"/>
    <w:rsid w:val="00260F7A"/>
    <w:rsid w:val="0026508D"/>
    <w:rsid w:val="00290795"/>
    <w:rsid w:val="00297CFC"/>
    <w:rsid w:val="002A17DD"/>
    <w:rsid w:val="002A28F7"/>
    <w:rsid w:val="002A6934"/>
    <w:rsid w:val="002D3013"/>
    <w:rsid w:val="00302FEF"/>
    <w:rsid w:val="00304483"/>
    <w:rsid w:val="00313A70"/>
    <w:rsid w:val="003146A0"/>
    <w:rsid w:val="00325C00"/>
    <w:rsid w:val="00336198"/>
    <w:rsid w:val="003437DB"/>
    <w:rsid w:val="00344E2F"/>
    <w:rsid w:val="003462C4"/>
    <w:rsid w:val="00370C32"/>
    <w:rsid w:val="00394689"/>
    <w:rsid w:val="003D79A7"/>
    <w:rsid w:val="003F0F5C"/>
    <w:rsid w:val="003F46F6"/>
    <w:rsid w:val="00403524"/>
    <w:rsid w:val="00425C89"/>
    <w:rsid w:val="00431D38"/>
    <w:rsid w:val="00445AE7"/>
    <w:rsid w:val="00475285"/>
    <w:rsid w:val="004818C6"/>
    <w:rsid w:val="004921DF"/>
    <w:rsid w:val="004A56C1"/>
    <w:rsid w:val="004B64D1"/>
    <w:rsid w:val="004C30A7"/>
    <w:rsid w:val="004C3A88"/>
    <w:rsid w:val="004E0019"/>
    <w:rsid w:val="004F7FFB"/>
    <w:rsid w:val="0051069E"/>
    <w:rsid w:val="00552D53"/>
    <w:rsid w:val="00581E22"/>
    <w:rsid w:val="005E22C8"/>
    <w:rsid w:val="00615662"/>
    <w:rsid w:val="006603D8"/>
    <w:rsid w:val="00667E8D"/>
    <w:rsid w:val="006B0574"/>
    <w:rsid w:val="006F60B9"/>
    <w:rsid w:val="00701821"/>
    <w:rsid w:val="00707A5D"/>
    <w:rsid w:val="0071544D"/>
    <w:rsid w:val="00716B5C"/>
    <w:rsid w:val="00724785"/>
    <w:rsid w:val="00741128"/>
    <w:rsid w:val="00765EF1"/>
    <w:rsid w:val="00782798"/>
    <w:rsid w:val="007838A3"/>
    <w:rsid w:val="00783D3F"/>
    <w:rsid w:val="00797ED5"/>
    <w:rsid w:val="007C5D3A"/>
    <w:rsid w:val="007D1DF6"/>
    <w:rsid w:val="007E52D6"/>
    <w:rsid w:val="008034D0"/>
    <w:rsid w:val="008066AF"/>
    <w:rsid w:val="00813158"/>
    <w:rsid w:val="00817056"/>
    <w:rsid w:val="00827F3B"/>
    <w:rsid w:val="0084477A"/>
    <w:rsid w:val="00857931"/>
    <w:rsid w:val="00874660"/>
    <w:rsid w:val="008960DB"/>
    <w:rsid w:val="008A5A63"/>
    <w:rsid w:val="008A7B79"/>
    <w:rsid w:val="008C3594"/>
    <w:rsid w:val="008E61D2"/>
    <w:rsid w:val="00912B5C"/>
    <w:rsid w:val="009148EF"/>
    <w:rsid w:val="009149EA"/>
    <w:rsid w:val="009504E2"/>
    <w:rsid w:val="0099661E"/>
    <w:rsid w:val="00997DD9"/>
    <w:rsid w:val="009A25C7"/>
    <w:rsid w:val="009A3442"/>
    <w:rsid w:val="009B7AB9"/>
    <w:rsid w:val="009C545C"/>
    <w:rsid w:val="009D1E5D"/>
    <w:rsid w:val="009D2ECB"/>
    <w:rsid w:val="00A01E77"/>
    <w:rsid w:val="00A11E43"/>
    <w:rsid w:val="00A3642E"/>
    <w:rsid w:val="00A52434"/>
    <w:rsid w:val="00A5777F"/>
    <w:rsid w:val="00A91BEE"/>
    <w:rsid w:val="00A95EE3"/>
    <w:rsid w:val="00AD2B5F"/>
    <w:rsid w:val="00AE76F6"/>
    <w:rsid w:val="00AF2C65"/>
    <w:rsid w:val="00B25775"/>
    <w:rsid w:val="00B47731"/>
    <w:rsid w:val="00B65DA6"/>
    <w:rsid w:val="00B67E24"/>
    <w:rsid w:val="00B75757"/>
    <w:rsid w:val="00BA3280"/>
    <w:rsid w:val="00BB0BD1"/>
    <w:rsid w:val="00BC6CF2"/>
    <w:rsid w:val="00BE1310"/>
    <w:rsid w:val="00BE42F2"/>
    <w:rsid w:val="00BE706E"/>
    <w:rsid w:val="00C20BDB"/>
    <w:rsid w:val="00C2561E"/>
    <w:rsid w:val="00C363A0"/>
    <w:rsid w:val="00C510E5"/>
    <w:rsid w:val="00C655D5"/>
    <w:rsid w:val="00C67907"/>
    <w:rsid w:val="00C700AF"/>
    <w:rsid w:val="00C70765"/>
    <w:rsid w:val="00C813CD"/>
    <w:rsid w:val="00CA1691"/>
    <w:rsid w:val="00CA4E84"/>
    <w:rsid w:val="00CB154B"/>
    <w:rsid w:val="00CB4984"/>
    <w:rsid w:val="00CC5FD8"/>
    <w:rsid w:val="00D1509C"/>
    <w:rsid w:val="00D256EC"/>
    <w:rsid w:val="00D425A0"/>
    <w:rsid w:val="00D80809"/>
    <w:rsid w:val="00DC051B"/>
    <w:rsid w:val="00DC0D28"/>
    <w:rsid w:val="00DC2EDE"/>
    <w:rsid w:val="00DC3363"/>
    <w:rsid w:val="00DE67BE"/>
    <w:rsid w:val="00DE695C"/>
    <w:rsid w:val="00DF0D15"/>
    <w:rsid w:val="00DF0DD8"/>
    <w:rsid w:val="00DF1FC4"/>
    <w:rsid w:val="00E13DBC"/>
    <w:rsid w:val="00E3028F"/>
    <w:rsid w:val="00E305E8"/>
    <w:rsid w:val="00E417EF"/>
    <w:rsid w:val="00E47E8A"/>
    <w:rsid w:val="00E53386"/>
    <w:rsid w:val="00E56E9F"/>
    <w:rsid w:val="00E82D18"/>
    <w:rsid w:val="00E92EF3"/>
    <w:rsid w:val="00E93460"/>
    <w:rsid w:val="00E9575C"/>
    <w:rsid w:val="00EA5630"/>
    <w:rsid w:val="00EB1DF6"/>
    <w:rsid w:val="00EB387E"/>
    <w:rsid w:val="00EC0753"/>
    <w:rsid w:val="00EC47A6"/>
    <w:rsid w:val="00ED7544"/>
    <w:rsid w:val="00EE2E88"/>
    <w:rsid w:val="00EE51B5"/>
    <w:rsid w:val="00EF2EEB"/>
    <w:rsid w:val="00F40DBE"/>
    <w:rsid w:val="00F467EA"/>
    <w:rsid w:val="00F66FDF"/>
    <w:rsid w:val="00F73E4C"/>
    <w:rsid w:val="00F7454C"/>
    <w:rsid w:val="00F82417"/>
    <w:rsid w:val="00F83097"/>
    <w:rsid w:val="00FC195A"/>
    <w:rsid w:val="00FE36D1"/>
    <w:rsid w:val="00FF12C9"/>
    <w:rsid w:val="00FF1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C3F8A7"/>
  <w15:chartTrackingRefBased/>
  <w15:docId w15:val="{6C74495F-D54A-42CE-9A25-D3AD13AB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3B7"/>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uiPriority w:val="9"/>
    <w:unhideWhenUsed/>
    <w:qFormat/>
    <w:rsid w:val="001053B7"/>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053B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3B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3B7"/>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053B7"/>
    <w:pPr>
      <w:tabs>
        <w:tab w:val="center" w:pos="4419"/>
        <w:tab w:val="right" w:pos="8838"/>
      </w:tabs>
    </w:pPr>
  </w:style>
  <w:style w:type="character" w:customStyle="1" w:styleId="EncabezadoCar">
    <w:name w:val="Encabezado Car"/>
    <w:basedOn w:val="Fuentedeprrafopredeter"/>
    <w:link w:val="Encabezado"/>
    <w:uiPriority w:val="99"/>
    <w:rsid w:val="001053B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053B7"/>
    <w:pPr>
      <w:tabs>
        <w:tab w:val="center" w:pos="4419"/>
        <w:tab w:val="right" w:pos="8838"/>
      </w:tabs>
    </w:pPr>
  </w:style>
  <w:style w:type="character" w:customStyle="1" w:styleId="PiedepginaCar">
    <w:name w:val="Pie de página Car"/>
    <w:basedOn w:val="Fuentedeprrafopredeter"/>
    <w:link w:val="Piedepgina"/>
    <w:uiPriority w:val="99"/>
    <w:rsid w:val="001053B7"/>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91BEE"/>
    <w:rPr>
      <w:color w:val="0563C1" w:themeColor="hyperlink"/>
      <w:u w:val="single"/>
    </w:rPr>
  </w:style>
  <w:style w:type="paragraph" w:styleId="NormalWeb">
    <w:name w:val="Normal (Web)"/>
    <w:basedOn w:val="Normal"/>
    <w:uiPriority w:val="99"/>
    <w:semiHidden/>
    <w:unhideWhenUsed/>
    <w:rsid w:val="003146A0"/>
    <w:pPr>
      <w:spacing w:before="100" w:beforeAutospacing="1" w:after="100" w:afterAutospacing="1"/>
    </w:pPr>
  </w:style>
  <w:style w:type="character" w:styleId="Refdecomentario">
    <w:name w:val="annotation reference"/>
    <w:basedOn w:val="Fuentedeprrafopredeter"/>
    <w:uiPriority w:val="99"/>
    <w:semiHidden/>
    <w:unhideWhenUsed/>
    <w:rsid w:val="00D1509C"/>
    <w:rPr>
      <w:sz w:val="16"/>
      <w:szCs w:val="16"/>
    </w:rPr>
  </w:style>
  <w:style w:type="paragraph" w:styleId="Textocomentario">
    <w:name w:val="annotation text"/>
    <w:basedOn w:val="Normal"/>
    <w:link w:val="TextocomentarioCar"/>
    <w:uiPriority w:val="99"/>
    <w:semiHidden/>
    <w:unhideWhenUsed/>
    <w:rsid w:val="00D1509C"/>
    <w:rPr>
      <w:sz w:val="20"/>
      <w:szCs w:val="20"/>
    </w:rPr>
  </w:style>
  <w:style w:type="character" w:customStyle="1" w:styleId="TextocomentarioCar">
    <w:name w:val="Texto comentario Car"/>
    <w:basedOn w:val="Fuentedeprrafopredeter"/>
    <w:link w:val="Textocomentario"/>
    <w:uiPriority w:val="99"/>
    <w:semiHidden/>
    <w:rsid w:val="00D1509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1509C"/>
    <w:rPr>
      <w:b/>
      <w:bCs/>
    </w:rPr>
  </w:style>
  <w:style w:type="character" w:customStyle="1" w:styleId="AsuntodelcomentarioCar">
    <w:name w:val="Asunto del comentario Car"/>
    <w:basedOn w:val="TextocomentarioCar"/>
    <w:link w:val="Asuntodelcomentario"/>
    <w:uiPriority w:val="99"/>
    <w:semiHidden/>
    <w:rsid w:val="00D1509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D150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09C"/>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06054">
      <w:bodyDiv w:val="1"/>
      <w:marLeft w:val="0"/>
      <w:marRight w:val="0"/>
      <w:marTop w:val="0"/>
      <w:marBottom w:val="0"/>
      <w:divBdr>
        <w:top w:val="none" w:sz="0" w:space="0" w:color="auto"/>
        <w:left w:val="none" w:sz="0" w:space="0" w:color="auto"/>
        <w:bottom w:val="none" w:sz="0" w:space="0" w:color="auto"/>
        <w:right w:val="none" w:sz="0" w:space="0" w:color="auto"/>
      </w:divBdr>
    </w:div>
    <w:div w:id="165829854">
      <w:bodyDiv w:val="1"/>
      <w:marLeft w:val="0"/>
      <w:marRight w:val="0"/>
      <w:marTop w:val="0"/>
      <w:marBottom w:val="0"/>
      <w:divBdr>
        <w:top w:val="none" w:sz="0" w:space="0" w:color="auto"/>
        <w:left w:val="none" w:sz="0" w:space="0" w:color="auto"/>
        <w:bottom w:val="none" w:sz="0" w:space="0" w:color="auto"/>
        <w:right w:val="none" w:sz="0" w:space="0" w:color="auto"/>
      </w:divBdr>
    </w:div>
    <w:div w:id="264773364">
      <w:bodyDiv w:val="1"/>
      <w:marLeft w:val="0"/>
      <w:marRight w:val="0"/>
      <w:marTop w:val="0"/>
      <w:marBottom w:val="0"/>
      <w:divBdr>
        <w:top w:val="none" w:sz="0" w:space="0" w:color="auto"/>
        <w:left w:val="none" w:sz="0" w:space="0" w:color="auto"/>
        <w:bottom w:val="none" w:sz="0" w:space="0" w:color="auto"/>
        <w:right w:val="none" w:sz="0" w:space="0" w:color="auto"/>
      </w:divBdr>
    </w:div>
    <w:div w:id="523909641">
      <w:bodyDiv w:val="1"/>
      <w:marLeft w:val="0"/>
      <w:marRight w:val="0"/>
      <w:marTop w:val="0"/>
      <w:marBottom w:val="0"/>
      <w:divBdr>
        <w:top w:val="none" w:sz="0" w:space="0" w:color="auto"/>
        <w:left w:val="none" w:sz="0" w:space="0" w:color="auto"/>
        <w:bottom w:val="none" w:sz="0" w:space="0" w:color="auto"/>
        <w:right w:val="none" w:sz="0" w:space="0" w:color="auto"/>
      </w:divBdr>
    </w:div>
    <w:div w:id="650477517">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72491833">
      <w:bodyDiv w:val="1"/>
      <w:marLeft w:val="0"/>
      <w:marRight w:val="0"/>
      <w:marTop w:val="0"/>
      <w:marBottom w:val="0"/>
      <w:divBdr>
        <w:top w:val="none" w:sz="0" w:space="0" w:color="auto"/>
        <w:left w:val="none" w:sz="0" w:space="0" w:color="auto"/>
        <w:bottom w:val="none" w:sz="0" w:space="0" w:color="auto"/>
        <w:right w:val="none" w:sz="0" w:space="0" w:color="auto"/>
      </w:divBdr>
    </w:div>
    <w:div w:id="694771939">
      <w:bodyDiv w:val="1"/>
      <w:marLeft w:val="0"/>
      <w:marRight w:val="0"/>
      <w:marTop w:val="0"/>
      <w:marBottom w:val="0"/>
      <w:divBdr>
        <w:top w:val="none" w:sz="0" w:space="0" w:color="auto"/>
        <w:left w:val="none" w:sz="0" w:space="0" w:color="auto"/>
        <w:bottom w:val="none" w:sz="0" w:space="0" w:color="auto"/>
        <w:right w:val="none" w:sz="0" w:space="0" w:color="auto"/>
      </w:divBdr>
    </w:div>
    <w:div w:id="738669329">
      <w:bodyDiv w:val="1"/>
      <w:marLeft w:val="0"/>
      <w:marRight w:val="0"/>
      <w:marTop w:val="0"/>
      <w:marBottom w:val="0"/>
      <w:divBdr>
        <w:top w:val="none" w:sz="0" w:space="0" w:color="auto"/>
        <w:left w:val="none" w:sz="0" w:space="0" w:color="auto"/>
        <w:bottom w:val="none" w:sz="0" w:space="0" w:color="auto"/>
        <w:right w:val="none" w:sz="0" w:space="0" w:color="auto"/>
      </w:divBdr>
    </w:div>
    <w:div w:id="759641720">
      <w:bodyDiv w:val="1"/>
      <w:marLeft w:val="0"/>
      <w:marRight w:val="0"/>
      <w:marTop w:val="0"/>
      <w:marBottom w:val="0"/>
      <w:divBdr>
        <w:top w:val="none" w:sz="0" w:space="0" w:color="auto"/>
        <w:left w:val="none" w:sz="0" w:space="0" w:color="auto"/>
        <w:bottom w:val="none" w:sz="0" w:space="0" w:color="auto"/>
        <w:right w:val="none" w:sz="0" w:space="0" w:color="auto"/>
      </w:divBdr>
    </w:div>
    <w:div w:id="771827167">
      <w:bodyDiv w:val="1"/>
      <w:marLeft w:val="0"/>
      <w:marRight w:val="0"/>
      <w:marTop w:val="0"/>
      <w:marBottom w:val="0"/>
      <w:divBdr>
        <w:top w:val="none" w:sz="0" w:space="0" w:color="auto"/>
        <w:left w:val="none" w:sz="0" w:space="0" w:color="auto"/>
        <w:bottom w:val="none" w:sz="0" w:space="0" w:color="auto"/>
        <w:right w:val="none" w:sz="0" w:space="0" w:color="auto"/>
      </w:divBdr>
      <w:divsChild>
        <w:div w:id="358044130">
          <w:marLeft w:val="0"/>
          <w:marRight w:val="0"/>
          <w:marTop w:val="0"/>
          <w:marBottom w:val="0"/>
          <w:divBdr>
            <w:top w:val="none" w:sz="0" w:space="0" w:color="auto"/>
            <w:left w:val="none" w:sz="0" w:space="0" w:color="auto"/>
            <w:bottom w:val="none" w:sz="0" w:space="0" w:color="auto"/>
            <w:right w:val="none" w:sz="0" w:space="0" w:color="auto"/>
          </w:divBdr>
        </w:div>
      </w:divsChild>
    </w:div>
    <w:div w:id="963510899">
      <w:bodyDiv w:val="1"/>
      <w:marLeft w:val="0"/>
      <w:marRight w:val="0"/>
      <w:marTop w:val="0"/>
      <w:marBottom w:val="0"/>
      <w:divBdr>
        <w:top w:val="none" w:sz="0" w:space="0" w:color="auto"/>
        <w:left w:val="none" w:sz="0" w:space="0" w:color="auto"/>
        <w:bottom w:val="none" w:sz="0" w:space="0" w:color="auto"/>
        <w:right w:val="none" w:sz="0" w:space="0" w:color="auto"/>
      </w:divBdr>
    </w:div>
    <w:div w:id="1060789024">
      <w:bodyDiv w:val="1"/>
      <w:marLeft w:val="0"/>
      <w:marRight w:val="0"/>
      <w:marTop w:val="0"/>
      <w:marBottom w:val="0"/>
      <w:divBdr>
        <w:top w:val="none" w:sz="0" w:space="0" w:color="auto"/>
        <w:left w:val="none" w:sz="0" w:space="0" w:color="auto"/>
        <w:bottom w:val="none" w:sz="0" w:space="0" w:color="auto"/>
        <w:right w:val="none" w:sz="0" w:space="0" w:color="auto"/>
      </w:divBdr>
    </w:div>
    <w:div w:id="1106850487">
      <w:bodyDiv w:val="1"/>
      <w:marLeft w:val="0"/>
      <w:marRight w:val="0"/>
      <w:marTop w:val="0"/>
      <w:marBottom w:val="0"/>
      <w:divBdr>
        <w:top w:val="none" w:sz="0" w:space="0" w:color="auto"/>
        <w:left w:val="none" w:sz="0" w:space="0" w:color="auto"/>
        <w:bottom w:val="none" w:sz="0" w:space="0" w:color="auto"/>
        <w:right w:val="none" w:sz="0" w:space="0" w:color="auto"/>
      </w:divBdr>
    </w:div>
    <w:div w:id="1109088855">
      <w:bodyDiv w:val="1"/>
      <w:marLeft w:val="0"/>
      <w:marRight w:val="0"/>
      <w:marTop w:val="0"/>
      <w:marBottom w:val="0"/>
      <w:divBdr>
        <w:top w:val="none" w:sz="0" w:space="0" w:color="auto"/>
        <w:left w:val="none" w:sz="0" w:space="0" w:color="auto"/>
        <w:bottom w:val="none" w:sz="0" w:space="0" w:color="auto"/>
        <w:right w:val="none" w:sz="0" w:space="0" w:color="auto"/>
      </w:divBdr>
      <w:divsChild>
        <w:div w:id="1134058648">
          <w:marLeft w:val="0"/>
          <w:marRight w:val="0"/>
          <w:marTop w:val="0"/>
          <w:marBottom w:val="0"/>
          <w:divBdr>
            <w:top w:val="none" w:sz="0" w:space="0" w:color="auto"/>
            <w:left w:val="none" w:sz="0" w:space="0" w:color="auto"/>
            <w:bottom w:val="none" w:sz="0" w:space="0" w:color="auto"/>
            <w:right w:val="none" w:sz="0" w:space="0" w:color="auto"/>
          </w:divBdr>
        </w:div>
      </w:divsChild>
    </w:div>
    <w:div w:id="1173035591">
      <w:bodyDiv w:val="1"/>
      <w:marLeft w:val="0"/>
      <w:marRight w:val="0"/>
      <w:marTop w:val="0"/>
      <w:marBottom w:val="0"/>
      <w:divBdr>
        <w:top w:val="none" w:sz="0" w:space="0" w:color="auto"/>
        <w:left w:val="none" w:sz="0" w:space="0" w:color="auto"/>
        <w:bottom w:val="none" w:sz="0" w:space="0" w:color="auto"/>
        <w:right w:val="none" w:sz="0" w:space="0" w:color="auto"/>
      </w:divBdr>
    </w:div>
    <w:div w:id="1217740818">
      <w:bodyDiv w:val="1"/>
      <w:marLeft w:val="0"/>
      <w:marRight w:val="0"/>
      <w:marTop w:val="0"/>
      <w:marBottom w:val="0"/>
      <w:divBdr>
        <w:top w:val="none" w:sz="0" w:space="0" w:color="auto"/>
        <w:left w:val="none" w:sz="0" w:space="0" w:color="auto"/>
        <w:bottom w:val="none" w:sz="0" w:space="0" w:color="auto"/>
        <w:right w:val="none" w:sz="0" w:space="0" w:color="auto"/>
      </w:divBdr>
    </w:div>
    <w:div w:id="1415858977">
      <w:bodyDiv w:val="1"/>
      <w:marLeft w:val="0"/>
      <w:marRight w:val="0"/>
      <w:marTop w:val="0"/>
      <w:marBottom w:val="0"/>
      <w:divBdr>
        <w:top w:val="none" w:sz="0" w:space="0" w:color="auto"/>
        <w:left w:val="none" w:sz="0" w:space="0" w:color="auto"/>
        <w:bottom w:val="none" w:sz="0" w:space="0" w:color="auto"/>
        <w:right w:val="none" w:sz="0" w:space="0" w:color="auto"/>
      </w:divBdr>
    </w:div>
    <w:div w:id="1506089309">
      <w:bodyDiv w:val="1"/>
      <w:marLeft w:val="0"/>
      <w:marRight w:val="0"/>
      <w:marTop w:val="0"/>
      <w:marBottom w:val="0"/>
      <w:divBdr>
        <w:top w:val="none" w:sz="0" w:space="0" w:color="auto"/>
        <w:left w:val="none" w:sz="0" w:space="0" w:color="auto"/>
        <w:bottom w:val="none" w:sz="0" w:space="0" w:color="auto"/>
        <w:right w:val="none" w:sz="0" w:space="0" w:color="auto"/>
      </w:divBdr>
    </w:div>
    <w:div w:id="1506938622">
      <w:bodyDiv w:val="1"/>
      <w:marLeft w:val="0"/>
      <w:marRight w:val="0"/>
      <w:marTop w:val="0"/>
      <w:marBottom w:val="0"/>
      <w:divBdr>
        <w:top w:val="none" w:sz="0" w:space="0" w:color="auto"/>
        <w:left w:val="none" w:sz="0" w:space="0" w:color="auto"/>
        <w:bottom w:val="none" w:sz="0" w:space="0" w:color="auto"/>
        <w:right w:val="none" w:sz="0" w:space="0" w:color="auto"/>
      </w:divBdr>
    </w:div>
    <w:div w:id="1989702909">
      <w:bodyDiv w:val="1"/>
      <w:marLeft w:val="0"/>
      <w:marRight w:val="0"/>
      <w:marTop w:val="0"/>
      <w:marBottom w:val="0"/>
      <w:divBdr>
        <w:top w:val="none" w:sz="0" w:space="0" w:color="auto"/>
        <w:left w:val="none" w:sz="0" w:space="0" w:color="auto"/>
        <w:bottom w:val="none" w:sz="0" w:space="0" w:color="auto"/>
        <w:right w:val="none" w:sz="0" w:space="0" w:color="auto"/>
      </w:divBdr>
    </w:div>
    <w:div w:id="20495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coem.org.mx/sarcoem/solicitud/downloadAttach/2117732.p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ca.edomex.gob.mx/sites/teca.edomex.gob.mx/files/files/BOLETIN%2015-04-202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rcoem.org.mx/sarcoem/solicitud/downloadAttach/2117732.pag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2A1B0-53C1-4515-90BD-A5008EA6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6387</Words>
  <Characters>35129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10</cp:revision>
  <cp:lastPrinted>2025-03-07T20:01:00Z</cp:lastPrinted>
  <dcterms:created xsi:type="dcterms:W3CDTF">2025-03-05T00:53:00Z</dcterms:created>
  <dcterms:modified xsi:type="dcterms:W3CDTF">2025-05-08T20:43:00Z</dcterms:modified>
</cp:coreProperties>
</file>