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Palatino Linotype" w:cs="Palatino Linotype"/>
          <w:b w:val="0"/>
          <w:color w:val="000000" w:themeColor="text1"/>
          <w:szCs w:val="22"/>
          <w:lang w:val="es-ES" w:eastAsia="en-US"/>
        </w:rPr>
        <w:id w:val="1831946835"/>
        <w:docPartObj>
          <w:docPartGallery w:val="Table of Contents"/>
          <w:docPartUnique/>
        </w:docPartObj>
      </w:sdtPr>
      <w:sdtEndPr>
        <w:rPr>
          <w:rFonts w:eastAsiaTheme="minorHAnsi" w:cstheme="minorBidi"/>
          <w:bCs/>
        </w:rPr>
      </w:sdtEndPr>
      <w:sdtContent>
        <w:p w14:paraId="32079407" w14:textId="77777777" w:rsidR="009461D1" w:rsidRPr="00B80A5F" w:rsidRDefault="009461D1" w:rsidP="007B4E6C">
          <w:pPr>
            <w:pStyle w:val="TtulodeTDC"/>
            <w:spacing w:before="0"/>
            <w:rPr>
              <w:sz w:val="24"/>
              <w:szCs w:val="24"/>
            </w:rPr>
          </w:pPr>
          <w:r w:rsidRPr="00B80A5F">
            <w:rPr>
              <w:sz w:val="24"/>
              <w:szCs w:val="24"/>
              <w:lang w:val="es-ES"/>
            </w:rPr>
            <w:t>Contenido</w:t>
          </w:r>
        </w:p>
        <w:p w14:paraId="0B459717" w14:textId="77777777" w:rsidR="00137036" w:rsidRPr="00B80A5F" w:rsidRDefault="009461D1">
          <w:pPr>
            <w:pStyle w:val="TDC1"/>
            <w:tabs>
              <w:tab w:val="right" w:leader="dot" w:pos="9062"/>
            </w:tabs>
            <w:rPr>
              <w:rFonts w:asciiTheme="minorHAnsi" w:eastAsiaTheme="minorEastAsia" w:hAnsiTheme="minorHAnsi" w:cstheme="minorBidi"/>
              <w:noProof/>
              <w:color w:val="auto"/>
            </w:rPr>
          </w:pPr>
          <w:r w:rsidRPr="00B80A5F">
            <w:fldChar w:fldCharType="begin"/>
          </w:r>
          <w:r w:rsidRPr="00B80A5F">
            <w:instrText xml:space="preserve"> TOC \o "1-3" \h \z \u </w:instrText>
          </w:r>
          <w:r w:rsidRPr="00B80A5F">
            <w:fldChar w:fldCharType="separate"/>
          </w:r>
          <w:hyperlink w:anchor="_Toc216094556" w:history="1">
            <w:r w:rsidR="00137036" w:rsidRPr="00B80A5F">
              <w:rPr>
                <w:rStyle w:val="Hipervnculo"/>
                <w:noProof/>
              </w:rPr>
              <w:t>A N T E C E D E N T E S</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_Toc216094556 \h </w:instrText>
            </w:r>
            <w:r w:rsidR="00137036" w:rsidRPr="00B80A5F">
              <w:rPr>
                <w:noProof/>
                <w:webHidden/>
              </w:rPr>
            </w:r>
            <w:r w:rsidR="00137036" w:rsidRPr="00B80A5F">
              <w:rPr>
                <w:noProof/>
                <w:webHidden/>
              </w:rPr>
              <w:fldChar w:fldCharType="separate"/>
            </w:r>
            <w:r w:rsidR="009C36FD">
              <w:rPr>
                <w:noProof/>
                <w:webHidden/>
              </w:rPr>
              <w:t>2</w:t>
            </w:r>
            <w:r w:rsidR="00137036" w:rsidRPr="00B80A5F">
              <w:rPr>
                <w:noProof/>
                <w:webHidden/>
              </w:rPr>
              <w:fldChar w:fldCharType="end"/>
            </w:r>
          </w:hyperlink>
        </w:p>
        <w:p w14:paraId="07C1F7EB"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57" w:history="1">
            <w:r w:rsidR="00137036" w:rsidRPr="00B80A5F">
              <w:rPr>
                <w:rStyle w:val="Hipervnculo"/>
                <w:noProof/>
              </w:rPr>
              <w:t>I. Presentación de la solicitud de acceso a datos personales</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_Toc216094557 \h </w:instrText>
            </w:r>
            <w:r w:rsidR="00137036" w:rsidRPr="00B80A5F">
              <w:rPr>
                <w:noProof/>
                <w:webHidden/>
              </w:rPr>
            </w:r>
            <w:r w:rsidR="00137036" w:rsidRPr="00B80A5F">
              <w:rPr>
                <w:noProof/>
                <w:webHidden/>
              </w:rPr>
              <w:fldChar w:fldCharType="separate"/>
            </w:r>
            <w:r w:rsidR="009C36FD">
              <w:rPr>
                <w:noProof/>
                <w:webHidden/>
              </w:rPr>
              <w:t>2</w:t>
            </w:r>
            <w:r w:rsidR="00137036" w:rsidRPr="00B80A5F">
              <w:rPr>
                <w:noProof/>
                <w:webHidden/>
              </w:rPr>
              <w:fldChar w:fldCharType="end"/>
            </w:r>
          </w:hyperlink>
        </w:p>
        <w:p w14:paraId="3750AC71"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58" w:history="1">
            <w:r w:rsidR="00137036" w:rsidRPr="00B80A5F">
              <w:rPr>
                <w:rStyle w:val="Hipervnculo"/>
                <w:noProof/>
              </w:rPr>
              <w:t>II. Prórroga</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_Toc216094558 \h </w:instrText>
            </w:r>
            <w:r w:rsidR="00137036" w:rsidRPr="00B80A5F">
              <w:rPr>
                <w:noProof/>
                <w:webHidden/>
              </w:rPr>
            </w:r>
            <w:r w:rsidR="00137036" w:rsidRPr="00B80A5F">
              <w:rPr>
                <w:noProof/>
                <w:webHidden/>
              </w:rPr>
              <w:fldChar w:fldCharType="separate"/>
            </w:r>
            <w:r w:rsidR="009C36FD">
              <w:rPr>
                <w:noProof/>
                <w:webHidden/>
              </w:rPr>
              <w:t>3</w:t>
            </w:r>
            <w:r w:rsidR="00137036" w:rsidRPr="00B80A5F">
              <w:rPr>
                <w:noProof/>
                <w:webHidden/>
              </w:rPr>
              <w:fldChar w:fldCharType="end"/>
            </w:r>
          </w:hyperlink>
        </w:p>
        <w:p w14:paraId="2CF43C20"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59" w:history="1">
            <w:r w:rsidR="00137036" w:rsidRPr="00B80A5F">
              <w:rPr>
                <w:rStyle w:val="Hipervnculo"/>
                <w:noProof/>
              </w:rPr>
              <w:t>III. Respuesta a la solicitud</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_Toc216094559 \h </w:instrText>
            </w:r>
            <w:r w:rsidR="00137036" w:rsidRPr="00B80A5F">
              <w:rPr>
                <w:noProof/>
                <w:webHidden/>
              </w:rPr>
            </w:r>
            <w:r w:rsidR="00137036" w:rsidRPr="00B80A5F">
              <w:rPr>
                <w:noProof/>
                <w:webHidden/>
              </w:rPr>
              <w:fldChar w:fldCharType="separate"/>
            </w:r>
            <w:r w:rsidR="009C36FD">
              <w:rPr>
                <w:noProof/>
                <w:webHidden/>
              </w:rPr>
              <w:t>4</w:t>
            </w:r>
            <w:r w:rsidR="00137036" w:rsidRPr="00B80A5F">
              <w:rPr>
                <w:noProof/>
                <w:webHidden/>
              </w:rPr>
              <w:fldChar w:fldCharType="end"/>
            </w:r>
          </w:hyperlink>
        </w:p>
        <w:p w14:paraId="30B35FA2"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60" w:history="1">
            <w:r w:rsidR="00137036" w:rsidRPr="00B80A5F">
              <w:rPr>
                <w:rStyle w:val="Hipervnculo"/>
                <w:noProof/>
              </w:rPr>
              <w:t>IV. Interposición del Recurso de Revisión</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_Toc216094560 \h </w:instrText>
            </w:r>
            <w:r w:rsidR="00137036" w:rsidRPr="00B80A5F">
              <w:rPr>
                <w:noProof/>
                <w:webHidden/>
              </w:rPr>
            </w:r>
            <w:r w:rsidR="00137036" w:rsidRPr="00B80A5F">
              <w:rPr>
                <w:noProof/>
                <w:webHidden/>
              </w:rPr>
              <w:fldChar w:fldCharType="separate"/>
            </w:r>
            <w:r w:rsidR="009C36FD">
              <w:rPr>
                <w:noProof/>
                <w:webHidden/>
              </w:rPr>
              <w:t>4</w:t>
            </w:r>
            <w:r w:rsidR="00137036" w:rsidRPr="00B80A5F">
              <w:rPr>
                <w:noProof/>
                <w:webHidden/>
              </w:rPr>
              <w:fldChar w:fldCharType="end"/>
            </w:r>
          </w:hyperlink>
        </w:p>
        <w:p w14:paraId="6C6892AE"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61" w:history="1">
            <w:r w:rsidR="00137036" w:rsidRPr="00B80A5F">
              <w:rPr>
                <w:rStyle w:val="Hipervnculo"/>
                <w:noProof/>
              </w:rPr>
              <w:t>V. Trámite del Recurso de Revisión ante este Instituto</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_Toc216094561 \h </w:instrText>
            </w:r>
            <w:r w:rsidR="00137036" w:rsidRPr="00B80A5F">
              <w:rPr>
                <w:noProof/>
                <w:webHidden/>
              </w:rPr>
            </w:r>
            <w:r w:rsidR="00137036" w:rsidRPr="00B80A5F">
              <w:rPr>
                <w:noProof/>
                <w:webHidden/>
              </w:rPr>
              <w:fldChar w:fldCharType="separate"/>
            </w:r>
            <w:r w:rsidR="009C36FD">
              <w:rPr>
                <w:noProof/>
                <w:webHidden/>
              </w:rPr>
              <w:t>5</w:t>
            </w:r>
            <w:r w:rsidR="00137036" w:rsidRPr="00B80A5F">
              <w:rPr>
                <w:noProof/>
                <w:webHidden/>
              </w:rPr>
              <w:fldChar w:fldCharType="end"/>
            </w:r>
          </w:hyperlink>
        </w:p>
        <w:p w14:paraId="02D00C55" w14:textId="77777777" w:rsidR="00137036" w:rsidRPr="00B80A5F" w:rsidRDefault="0036735B">
          <w:pPr>
            <w:pStyle w:val="TDC2"/>
            <w:tabs>
              <w:tab w:val="left" w:pos="660"/>
              <w:tab w:val="right" w:leader="dot" w:pos="9062"/>
            </w:tabs>
            <w:rPr>
              <w:rFonts w:asciiTheme="minorHAnsi" w:eastAsiaTheme="minorEastAsia" w:hAnsiTheme="minorHAnsi" w:cstheme="minorBidi"/>
              <w:noProof/>
              <w:color w:val="auto"/>
            </w:rPr>
          </w:pPr>
          <w:hyperlink w:anchor="_Toc216094562" w:history="1">
            <w:r w:rsidR="00137036" w:rsidRPr="00B80A5F">
              <w:rPr>
                <w:rStyle w:val="Hipervnculo"/>
                <w:noProof/>
              </w:rPr>
              <w:t>a)</w:t>
            </w:r>
            <w:r w:rsidR="00137036" w:rsidRPr="00B80A5F">
              <w:rPr>
                <w:rFonts w:asciiTheme="minorHAnsi" w:eastAsiaTheme="minorEastAsia" w:hAnsiTheme="minorHAnsi" w:cstheme="minorBidi"/>
                <w:noProof/>
                <w:color w:val="auto"/>
              </w:rPr>
              <w:tab/>
            </w:r>
            <w:r w:rsidR="00137036" w:rsidRPr="00B80A5F">
              <w:rPr>
                <w:rStyle w:val="Hipervnculo"/>
                <w:noProof/>
              </w:rPr>
              <w:t>Turno del Medio de Impugnación</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_Toc216094562 \h </w:instrText>
            </w:r>
            <w:r w:rsidR="00137036" w:rsidRPr="00B80A5F">
              <w:rPr>
                <w:noProof/>
                <w:webHidden/>
              </w:rPr>
            </w:r>
            <w:r w:rsidR="00137036" w:rsidRPr="00B80A5F">
              <w:rPr>
                <w:noProof/>
                <w:webHidden/>
              </w:rPr>
              <w:fldChar w:fldCharType="separate"/>
            </w:r>
            <w:r w:rsidR="009C36FD">
              <w:rPr>
                <w:noProof/>
                <w:webHidden/>
              </w:rPr>
              <w:t>5</w:t>
            </w:r>
            <w:r w:rsidR="00137036" w:rsidRPr="00B80A5F">
              <w:rPr>
                <w:noProof/>
                <w:webHidden/>
              </w:rPr>
              <w:fldChar w:fldCharType="end"/>
            </w:r>
          </w:hyperlink>
        </w:p>
        <w:p w14:paraId="0275DABF" w14:textId="77777777" w:rsidR="00137036" w:rsidRPr="00B80A5F" w:rsidRDefault="0036735B">
          <w:pPr>
            <w:pStyle w:val="TDC2"/>
            <w:tabs>
              <w:tab w:val="left" w:pos="660"/>
              <w:tab w:val="right" w:leader="dot" w:pos="9062"/>
            </w:tabs>
            <w:rPr>
              <w:rFonts w:asciiTheme="minorHAnsi" w:eastAsiaTheme="minorEastAsia" w:hAnsiTheme="minorHAnsi" w:cstheme="minorBidi"/>
              <w:noProof/>
              <w:color w:val="auto"/>
            </w:rPr>
          </w:pPr>
          <w:hyperlink w:anchor="_Toc216094563" w:history="1">
            <w:r w:rsidR="00137036" w:rsidRPr="00B80A5F">
              <w:rPr>
                <w:rStyle w:val="Hipervnculo"/>
                <w:noProof/>
              </w:rPr>
              <w:t>b)</w:t>
            </w:r>
            <w:r w:rsidR="00137036" w:rsidRPr="00B80A5F">
              <w:rPr>
                <w:rFonts w:asciiTheme="minorHAnsi" w:eastAsiaTheme="minorEastAsia" w:hAnsiTheme="minorHAnsi" w:cstheme="minorBidi"/>
                <w:noProof/>
                <w:color w:val="auto"/>
              </w:rPr>
              <w:tab/>
            </w:r>
            <w:r w:rsidR="00137036" w:rsidRPr="00B80A5F">
              <w:rPr>
                <w:rStyle w:val="Hipervnculo"/>
                <w:noProof/>
              </w:rPr>
              <w:t>Admisión del Medio de Impugnación</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_Toc216094563 \h </w:instrText>
            </w:r>
            <w:r w:rsidR="00137036" w:rsidRPr="00B80A5F">
              <w:rPr>
                <w:noProof/>
                <w:webHidden/>
              </w:rPr>
            </w:r>
            <w:r w:rsidR="00137036" w:rsidRPr="00B80A5F">
              <w:rPr>
                <w:noProof/>
                <w:webHidden/>
              </w:rPr>
              <w:fldChar w:fldCharType="separate"/>
            </w:r>
            <w:r w:rsidR="009C36FD">
              <w:rPr>
                <w:noProof/>
                <w:webHidden/>
              </w:rPr>
              <w:t>6</w:t>
            </w:r>
            <w:r w:rsidR="00137036" w:rsidRPr="00B80A5F">
              <w:rPr>
                <w:noProof/>
                <w:webHidden/>
              </w:rPr>
              <w:fldChar w:fldCharType="end"/>
            </w:r>
          </w:hyperlink>
        </w:p>
        <w:p w14:paraId="7E5577E6" w14:textId="77777777" w:rsidR="00137036" w:rsidRPr="00B80A5F" w:rsidRDefault="0036735B">
          <w:pPr>
            <w:pStyle w:val="TDC2"/>
            <w:tabs>
              <w:tab w:val="left" w:pos="660"/>
              <w:tab w:val="right" w:leader="dot" w:pos="9062"/>
            </w:tabs>
            <w:rPr>
              <w:rFonts w:asciiTheme="minorHAnsi" w:eastAsiaTheme="minorEastAsia" w:hAnsiTheme="minorHAnsi" w:cstheme="minorBidi"/>
              <w:noProof/>
              <w:color w:val="auto"/>
            </w:rPr>
          </w:pPr>
          <w:hyperlink w:anchor="_Toc216094564" w:history="1">
            <w:r w:rsidR="00137036" w:rsidRPr="00B80A5F">
              <w:rPr>
                <w:rStyle w:val="Hipervnculo"/>
                <w:rFonts w:cs="Tahoma"/>
                <w:iCs/>
                <w:noProof/>
              </w:rPr>
              <w:t>c)</w:t>
            </w:r>
            <w:r w:rsidR="00137036" w:rsidRPr="00B80A5F">
              <w:rPr>
                <w:rFonts w:asciiTheme="minorHAnsi" w:eastAsiaTheme="minorEastAsia" w:hAnsiTheme="minorHAnsi" w:cstheme="minorBidi"/>
                <w:noProof/>
                <w:color w:val="auto"/>
              </w:rPr>
              <w:tab/>
            </w:r>
            <w:r w:rsidR="00137036" w:rsidRPr="00B80A5F">
              <w:rPr>
                <w:rStyle w:val="Hipervnculo"/>
                <w:noProof/>
              </w:rPr>
              <w:t>Apertura de la Etapa de Conciliación</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_Toc216094564 \h </w:instrText>
            </w:r>
            <w:r w:rsidR="00137036" w:rsidRPr="00B80A5F">
              <w:rPr>
                <w:noProof/>
                <w:webHidden/>
              </w:rPr>
            </w:r>
            <w:r w:rsidR="00137036" w:rsidRPr="00B80A5F">
              <w:rPr>
                <w:noProof/>
                <w:webHidden/>
              </w:rPr>
              <w:fldChar w:fldCharType="separate"/>
            </w:r>
            <w:r w:rsidR="009C36FD">
              <w:rPr>
                <w:noProof/>
                <w:webHidden/>
              </w:rPr>
              <w:t>6</w:t>
            </w:r>
            <w:r w:rsidR="00137036" w:rsidRPr="00B80A5F">
              <w:rPr>
                <w:noProof/>
                <w:webHidden/>
              </w:rPr>
              <w:fldChar w:fldCharType="end"/>
            </w:r>
          </w:hyperlink>
        </w:p>
        <w:p w14:paraId="2FE5B154" w14:textId="77777777" w:rsidR="00137036" w:rsidRPr="00B80A5F" w:rsidRDefault="0036735B">
          <w:pPr>
            <w:pStyle w:val="TDC2"/>
            <w:tabs>
              <w:tab w:val="left" w:pos="660"/>
              <w:tab w:val="right" w:leader="dot" w:pos="9062"/>
            </w:tabs>
            <w:rPr>
              <w:rFonts w:asciiTheme="minorHAnsi" w:eastAsiaTheme="minorEastAsia" w:hAnsiTheme="minorHAnsi" w:cstheme="minorBidi"/>
              <w:noProof/>
              <w:color w:val="auto"/>
            </w:rPr>
          </w:pPr>
          <w:hyperlink w:anchor="_Toc216094565" w:history="1">
            <w:r w:rsidR="00137036" w:rsidRPr="00B80A5F">
              <w:rPr>
                <w:rStyle w:val="Hipervnculo"/>
                <w:noProof/>
              </w:rPr>
              <w:t>e)</w:t>
            </w:r>
            <w:r w:rsidR="00137036" w:rsidRPr="00B80A5F">
              <w:rPr>
                <w:rFonts w:asciiTheme="minorHAnsi" w:eastAsiaTheme="minorEastAsia" w:hAnsiTheme="minorHAnsi" w:cstheme="minorBidi"/>
                <w:noProof/>
                <w:color w:val="auto"/>
              </w:rPr>
              <w:tab/>
            </w:r>
            <w:r w:rsidR="00137036" w:rsidRPr="00B80A5F">
              <w:rPr>
                <w:rStyle w:val="Hipervnculo"/>
                <w:noProof/>
              </w:rPr>
              <w:t>Informe Justificado</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_Toc216094565 \h </w:instrText>
            </w:r>
            <w:r w:rsidR="00137036" w:rsidRPr="00B80A5F">
              <w:rPr>
                <w:noProof/>
                <w:webHidden/>
              </w:rPr>
            </w:r>
            <w:r w:rsidR="00137036" w:rsidRPr="00B80A5F">
              <w:rPr>
                <w:noProof/>
                <w:webHidden/>
              </w:rPr>
              <w:fldChar w:fldCharType="separate"/>
            </w:r>
            <w:r w:rsidR="009C36FD">
              <w:rPr>
                <w:b/>
                <w:bCs/>
                <w:noProof/>
                <w:webHidden/>
                <w:lang w:val="es-ES"/>
              </w:rPr>
              <w:t>¡Error! Marcador no definido.</w:t>
            </w:r>
            <w:r w:rsidR="00137036" w:rsidRPr="00B80A5F">
              <w:rPr>
                <w:noProof/>
                <w:webHidden/>
              </w:rPr>
              <w:fldChar w:fldCharType="end"/>
            </w:r>
          </w:hyperlink>
        </w:p>
        <w:p w14:paraId="19D0C2C1" w14:textId="77777777" w:rsidR="00137036" w:rsidRPr="00B80A5F" w:rsidRDefault="0036735B">
          <w:pPr>
            <w:pStyle w:val="TDC2"/>
            <w:tabs>
              <w:tab w:val="left" w:pos="660"/>
              <w:tab w:val="right" w:leader="dot" w:pos="9062"/>
            </w:tabs>
            <w:rPr>
              <w:rFonts w:asciiTheme="minorHAnsi" w:eastAsiaTheme="minorEastAsia" w:hAnsiTheme="minorHAnsi" w:cstheme="minorBidi"/>
              <w:noProof/>
              <w:color w:val="auto"/>
            </w:rPr>
          </w:pPr>
          <w:hyperlink w:anchor="_Toc216094566" w:history="1">
            <w:r w:rsidR="00137036" w:rsidRPr="00B80A5F">
              <w:rPr>
                <w:rStyle w:val="Hipervnculo"/>
                <w:noProof/>
              </w:rPr>
              <w:t>f)</w:t>
            </w:r>
            <w:r w:rsidR="00137036" w:rsidRPr="00B80A5F">
              <w:rPr>
                <w:rFonts w:asciiTheme="minorHAnsi" w:eastAsiaTheme="minorEastAsia" w:hAnsiTheme="minorHAnsi" w:cstheme="minorBidi"/>
                <w:noProof/>
                <w:color w:val="auto"/>
              </w:rPr>
              <w:tab/>
            </w:r>
            <w:r w:rsidR="00137036" w:rsidRPr="00B80A5F">
              <w:rPr>
                <w:rStyle w:val="Hipervnculo"/>
                <w:noProof/>
              </w:rPr>
              <w:t>Manifestaciones</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_Toc216094566 \h </w:instrText>
            </w:r>
            <w:r w:rsidR="00137036" w:rsidRPr="00B80A5F">
              <w:rPr>
                <w:noProof/>
                <w:webHidden/>
              </w:rPr>
            </w:r>
            <w:r w:rsidR="00137036" w:rsidRPr="00B80A5F">
              <w:rPr>
                <w:noProof/>
                <w:webHidden/>
              </w:rPr>
              <w:fldChar w:fldCharType="separate"/>
            </w:r>
            <w:r w:rsidR="009C36FD">
              <w:rPr>
                <w:noProof/>
                <w:webHidden/>
              </w:rPr>
              <w:t>8</w:t>
            </w:r>
            <w:r w:rsidR="00137036" w:rsidRPr="00B80A5F">
              <w:rPr>
                <w:noProof/>
                <w:webHidden/>
              </w:rPr>
              <w:fldChar w:fldCharType="end"/>
            </w:r>
          </w:hyperlink>
        </w:p>
        <w:p w14:paraId="78CC146A" w14:textId="77777777" w:rsidR="00137036" w:rsidRPr="00B80A5F" w:rsidRDefault="0036735B">
          <w:pPr>
            <w:pStyle w:val="TDC2"/>
            <w:tabs>
              <w:tab w:val="left" w:pos="660"/>
              <w:tab w:val="right" w:leader="dot" w:pos="9062"/>
            </w:tabs>
            <w:rPr>
              <w:rFonts w:asciiTheme="minorHAnsi" w:eastAsiaTheme="minorEastAsia" w:hAnsiTheme="minorHAnsi" w:cstheme="minorBidi"/>
              <w:noProof/>
              <w:color w:val="auto"/>
            </w:rPr>
          </w:pPr>
          <w:hyperlink w:anchor="_Toc216094567" w:history="1">
            <w:r w:rsidR="00137036" w:rsidRPr="00B80A5F">
              <w:rPr>
                <w:rStyle w:val="Hipervnculo"/>
                <w:rFonts w:cs="Tahoma"/>
                <w:bCs/>
                <w:iCs/>
                <w:noProof/>
              </w:rPr>
              <w:t>g)</w:t>
            </w:r>
            <w:r w:rsidR="00137036" w:rsidRPr="00B80A5F">
              <w:rPr>
                <w:rFonts w:asciiTheme="minorHAnsi" w:eastAsiaTheme="minorEastAsia" w:hAnsiTheme="minorHAnsi" w:cstheme="minorBidi"/>
                <w:noProof/>
                <w:color w:val="auto"/>
              </w:rPr>
              <w:tab/>
            </w:r>
            <w:r w:rsidR="00137036" w:rsidRPr="00B80A5F">
              <w:rPr>
                <w:rStyle w:val="Hipervnculo"/>
                <w:rFonts w:cs="Tahoma"/>
                <w:bCs/>
                <w:iCs/>
                <w:noProof/>
              </w:rPr>
              <w:t>Acuerdo de ampliación de plazo</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_Toc216094567 \h </w:instrText>
            </w:r>
            <w:r w:rsidR="00137036" w:rsidRPr="00B80A5F">
              <w:rPr>
                <w:noProof/>
                <w:webHidden/>
              </w:rPr>
            </w:r>
            <w:r w:rsidR="00137036" w:rsidRPr="00B80A5F">
              <w:rPr>
                <w:noProof/>
                <w:webHidden/>
              </w:rPr>
              <w:fldChar w:fldCharType="separate"/>
            </w:r>
            <w:r w:rsidR="009C36FD">
              <w:rPr>
                <w:noProof/>
                <w:webHidden/>
              </w:rPr>
              <w:t>8</w:t>
            </w:r>
            <w:r w:rsidR="00137036" w:rsidRPr="00B80A5F">
              <w:rPr>
                <w:noProof/>
                <w:webHidden/>
              </w:rPr>
              <w:fldChar w:fldCharType="end"/>
            </w:r>
          </w:hyperlink>
        </w:p>
        <w:p w14:paraId="48383073" w14:textId="77777777" w:rsidR="00137036" w:rsidRPr="00B80A5F" w:rsidRDefault="0036735B">
          <w:pPr>
            <w:pStyle w:val="TDC2"/>
            <w:tabs>
              <w:tab w:val="left" w:pos="660"/>
              <w:tab w:val="right" w:leader="dot" w:pos="9062"/>
            </w:tabs>
            <w:rPr>
              <w:rFonts w:asciiTheme="minorHAnsi" w:eastAsiaTheme="minorEastAsia" w:hAnsiTheme="minorHAnsi" w:cstheme="minorBidi"/>
              <w:noProof/>
              <w:color w:val="auto"/>
            </w:rPr>
          </w:pPr>
          <w:hyperlink w:anchor="_Toc216094568" w:history="1">
            <w:r w:rsidR="00137036" w:rsidRPr="00B80A5F">
              <w:rPr>
                <w:rStyle w:val="Hipervnculo"/>
                <w:rFonts w:cs="Tahoma"/>
                <w:bCs/>
                <w:iCs/>
                <w:noProof/>
              </w:rPr>
              <w:t>h)</w:t>
            </w:r>
            <w:r w:rsidR="00137036" w:rsidRPr="00B80A5F">
              <w:rPr>
                <w:rFonts w:asciiTheme="minorHAnsi" w:eastAsiaTheme="minorEastAsia" w:hAnsiTheme="minorHAnsi" w:cstheme="minorBidi"/>
                <w:noProof/>
                <w:color w:val="auto"/>
              </w:rPr>
              <w:tab/>
            </w:r>
            <w:r w:rsidR="00137036" w:rsidRPr="00B80A5F">
              <w:rPr>
                <w:rStyle w:val="Hipervnculo"/>
                <w:rFonts w:cs="Tahoma"/>
                <w:bCs/>
                <w:iCs/>
                <w:noProof/>
              </w:rPr>
              <w:t>Cierre de instrucción</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_Toc216094568 \h </w:instrText>
            </w:r>
            <w:r w:rsidR="00137036" w:rsidRPr="00B80A5F">
              <w:rPr>
                <w:noProof/>
                <w:webHidden/>
              </w:rPr>
            </w:r>
            <w:r w:rsidR="00137036" w:rsidRPr="00B80A5F">
              <w:rPr>
                <w:noProof/>
                <w:webHidden/>
              </w:rPr>
              <w:fldChar w:fldCharType="separate"/>
            </w:r>
            <w:r w:rsidR="009C36FD">
              <w:rPr>
                <w:noProof/>
                <w:webHidden/>
              </w:rPr>
              <w:t>8</w:t>
            </w:r>
            <w:r w:rsidR="00137036" w:rsidRPr="00B80A5F">
              <w:rPr>
                <w:noProof/>
                <w:webHidden/>
              </w:rPr>
              <w:fldChar w:fldCharType="end"/>
            </w:r>
          </w:hyperlink>
        </w:p>
        <w:p w14:paraId="2EA7950E" w14:textId="77777777" w:rsidR="00137036" w:rsidRPr="00B80A5F" w:rsidRDefault="0036735B">
          <w:pPr>
            <w:pStyle w:val="TDC1"/>
            <w:tabs>
              <w:tab w:val="right" w:leader="dot" w:pos="9062"/>
            </w:tabs>
            <w:rPr>
              <w:rFonts w:asciiTheme="minorHAnsi" w:eastAsiaTheme="minorEastAsia" w:hAnsiTheme="minorHAnsi" w:cstheme="minorBidi"/>
              <w:noProof/>
              <w:color w:val="auto"/>
            </w:rPr>
          </w:pPr>
          <w:hyperlink w:anchor="_Toc216094569" w:history="1">
            <w:r w:rsidR="00137036" w:rsidRPr="00B80A5F">
              <w:rPr>
                <w:rStyle w:val="Hipervnculo"/>
                <w:noProof/>
              </w:rPr>
              <w:t>C O N S I D E R A N D O S</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_Toc216094569 \h </w:instrText>
            </w:r>
            <w:r w:rsidR="00137036" w:rsidRPr="00B80A5F">
              <w:rPr>
                <w:noProof/>
                <w:webHidden/>
              </w:rPr>
            </w:r>
            <w:r w:rsidR="00137036" w:rsidRPr="00B80A5F">
              <w:rPr>
                <w:noProof/>
                <w:webHidden/>
              </w:rPr>
              <w:fldChar w:fldCharType="separate"/>
            </w:r>
            <w:r w:rsidR="009C36FD">
              <w:rPr>
                <w:noProof/>
                <w:webHidden/>
              </w:rPr>
              <w:t>9</w:t>
            </w:r>
            <w:r w:rsidR="00137036" w:rsidRPr="00B80A5F">
              <w:rPr>
                <w:noProof/>
                <w:webHidden/>
              </w:rPr>
              <w:fldChar w:fldCharType="end"/>
            </w:r>
          </w:hyperlink>
        </w:p>
        <w:p w14:paraId="6E0DF56D"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70" w:history="1">
            <w:r w:rsidR="00137036" w:rsidRPr="00B80A5F">
              <w:rPr>
                <w:rStyle w:val="Hipervnculo"/>
                <w:rFonts w:eastAsia="Calibri"/>
                <w:noProof/>
                <w:lang w:val="es-ES"/>
              </w:rPr>
              <w:t xml:space="preserve">PRIMERO. </w:t>
            </w:r>
            <w:r w:rsidR="00137036" w:rsidRPr="00B80A5F">
              <w:rPr>
                <w:rStyle w:val="Hipervnculo"/>
                <w:noProof/>
                <w:lang w:val="es-ES"/>
              </w:rPr>
              <w:t>Competencia</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_Toc216094570 \h </w:instrText>
            </w:r>
            <w:r w:rsidR="00137036" w:rsidRPr="00B80A5F">
              <w:rPr>
                <w:noProof/>
                <w:webHidden/>
              </w:rPr>
            </w:r>
            <w:r w:rsidR="00137036" w:rsidRPr="00B80A5F">
              <w:rPr>
                <w:noProof/>
                <w:webHidden/>
              </w:rPr>
              <w:fldChar w:fldCharType="separate"/>
            </w:r>
            <w:r w:rsidR="009C36FD">
              <w:rPr>
                <w:noProof/>
                <w:webHidden/>
              </w:rPr>
              <w:t>10</w:t>
            </w:r>
            <w:r w:rsidR="00137036" w:rsidRPr="00B80A5F">
              <w:rPr>
                <w:noProof/>
                <w:webHidden/>
              </w:rPr>
              <w:fldChar w:fldCharType="end"/>
            </w:r>
          </w:hyperlink>
        </w:p>
        <w:p w14:paraId="288D5168"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71" w:history="1">
            <w:r w:rsidR="00137036" w:rsidRPr="00B80A5F">
              <w:rPr>
                <w:rStyle w:val="Hipervnculo"/>
                <w:noProof/>
              </w:rPr>
              <w:t>SEGUNDO. Causales de improcedencia y sobreseimiento</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_Toc216094571 \h </w:instrText>
            </w:r>
            <w:r w:rsidR="00137036" w:rsidRPr="00B80A5F">
              <w:rPr>
                <w:noProof/>
                <w:webHidden/>
              </w:rPr>
            </w:r>
            <w:r w:rsidR="00137036" w:rsidRPr="00B80A5F">
              <w:rPr>
                <w:noProof/>
                <w:webHidden/>
              </w:rPr>
              <w:fldChar w:fldCharType="separate"/>
            </w:r>
            <w:r w:rsidR="009C36FD">
              <w:rPr>
                <w:noProof/>
                <w:webHidden/>
              </w:rPr>
              <w:t>10</w:t>
            </w:r>
            <w:r w:rsidR="00137036" w:rsidRPr="00B80A5F">
              <w:rPr>
                <w:noProof/>
                <w:webHidden/>
              </w:rPr>
              <w:fldChar w:fldCharType="end"/>
            </w:r>
          </w:hyperlink>
        </w:p>
        <w:p w14:paraId="5078D188"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72" w:history="1">
            <w:r w:rsidR="00137036" w:rsidRPr="00B80A5F">
              <w:rPr>
                <w:rStyle w:val="Hipervnculo"/>
                <w:rFonts w:eastAsia="Calibri"/>
                <w:noProof/>
                <w:lang w:val="es-ES" w:eastAsia="es-ES_tradnl"/>
              </w:rPr>
              <w:t>TERCERO. Determinación de la Controversia</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_Toc216094572 \h </w:instrText>
            </w:r>
            <w:r w:rsidR="00137036" w:rsidRPr="00B80A5F">
              <w:rPr>
                <w:noProof/>
                <w:webHidden/>
              </w:rPr>
            </w:r>
            <w:r w:rsidR="00137036" w:rsidRPr="00B80A5F">
              <w:rPr>
                <w:noProof/>
                <w:webHidden/>
              </w:rPr>
              <w:fldChar w:fldCharType="separate"/>
            </w:r>
            <w:r w:rsidR="009C36FD">
              <w:rPr>
                <w:noProof/>
                <w:webHidden/>
              </w:rPr>
              <w:t>12</w:t>
            </w:r>
            <w:r w:rsidR="00137036" w:rsidRPr="00B80A5F">
              <w:rPr>
                <w:noProof/>
                <w:webHidden/>
              </w:rPr>
              <w:fldChar w:fldCharType="end"/>
            </w:r>
          </w:hyperlink>
        </w:p>
        <w:p w14:paraId="460B2493"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73" w:history="1">
            <w:r w:rsidR="00137036" w:rsidRPr="00B80A5F">
              <w:rPr>
                <w:rStyle w:val="Hipervnculo"/>
                <w:noProof/>
              </w:rPr>
              <w:t>CUARTO. Marco normativo aplicable en materia de acceso, rectificación, cancelación y oposición de datos personales</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_Toc216094573 \h </w:instrText>
            </w:r>
            <w:r w:rsidR="00137036" w:rsidRPr="00B80A5F">
              <w:rPr>
                <w:noProof/>
                <w:webHidden/>
              </w:rPr>
            </w:r>
            <w:r w:rsidR="00137036" w:rsidRPr="00B80A5F">
              <w:rPr>
                <w:noProof/>
                <w:webHidden/>
              </w:rPr>
              <w:fldChar w:fldCharType="separate"/>
            </w:r>
            <w:r w:rsidR="009C36FD">
              <w:rPr>
                <w:noProof/>
                <w:webHidden/>
              </w:rPr>
              <w:t>13</w:t>
            </w:r>
            <w:r w:rsidR="00137036" w:rsidRPr="00B80A5F">
              <w:rPr>
                <w:noProof/>
                <w:webHidden/>
              </w:rPr>
              <w:fldChar w:fldCharType="end"/>
            </w:r>
          </w:hyperlink>
        </w:p>
        <w:p w14:paraId="3486F0E6"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74" w:history="1">
            <w:r w:rsidR="00137036" w:rsidRPr="00B80A5F">
              <w:rPr>
                <w:rStyle w:val="Hipervnculo"/>
                <w:noProof/>
              </w:rPr>
              <w:t>QUINTO. Estudio de Fondo</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_Toc216094574 \h </w:instrText>
            </w:r>
            <w:r w:rsidR="00137036" w:rsidRPr="00B80A5F">
              <w:rPr>
                <w:noProof/>
                <w:webHidden/>
              </w:rPr>
            </w:r>
            <w:r w:rsidR="00137036" w:rsidRPr="00B80A5F">
              <w:rPr>
                <w:noProof/>
                <w:webHidden/>
              </w:rPr>
              <w:fldChar w:fldCharType="separate"/>
            </w:r>
            <w:r w:rsidR="009C36FD">
              <w:rPr>
                <w:noProof/>
                <w:webHidden/>
              </w:rPr>
              <w:t>14</w:t>
            </w:r>
            <w:r w:rsidR="00137036" w:rsidRPr="00B80A5F">
              <w:rPr>
                <w:noProof/>
                <w:webHidden/>
              </w:rPr>
              <w:fldChar w:fldCharType="end"/>
            </w:r>
          </w:hyperlink>
        </w:p>
        <w:p w14:paraId="37D464B2" w14:textId="77777777" w:rsidR="00137036" w:rsidRPr="00B80A5F" w:rsidRDefault="0036735B">
          <w:pPr>
            <w:pStyle w:val="TDC2"/>
            <w:tabs>
              <w:tab w:val="right" w:leader="dot" w:pos="9062"/>
            </w:tabs>
            <w:rPr>
              <w:rFonts w:asciiTheme="minorHAnsi" w:eastAsiaTheme="minorEastAsia" w:hAnsiTheme="minorHAnsi" w:cstheme="minorBidi"/>
              <w:noProof/>
              <w:color w:val="auto"/>
            </w:rPr>
          </w:pPr>
          <w:hyperlink w:anchor="_Toc216094575" w:history="1">
            <w:r w:rsidR="00137036" w:rsidRPr="00B80A5F">
              <w:rPr>
                <w:rStyle w:val="Hipervnculo"/>
                <w:noProof/>
              </w:rPr>
              <w:t>SEXTO. Decisión</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_Toc216094575 \h </w:instrText>
            </w:r>
            <w:r w:rsidR="00137036" w:rsidRPr="00B80A5F">
              <w:rPr>
                <w:noProof/>
                <w:webHidden/>
              </w:rPr>
            </w:r>
            <w:r w:rsidR="00137036" w:rsidRPr="00B80A5F">
              <w:rPr>
                <w:noProof/>
                <w:webHidden/>
              </w:rPr>
              <w:fldChar w:fldCharType="separate"/>
            </w:r>
            <w:r w:rsidR="009C36FD">
              <w:rPr>
                <w:noProof/>
                <w:webHidden/>
              </w:rPr>
              <w:t>21</w:t>
            </w:r>
            <w:r w:rsidR="00137036" w:rsidRPr="00B80A5F">
              <w:rPr>
                <w:noProof/>
                <w:webHidden/>
              </w:rPr>
              <w:fldChar w:fldCharType="end"/>
            </w:r>
          </w:hyperlink>
        </w:p>
        <w:p w14:paraId="6A27E2E5" w14:textId="77777777" w:rsidR="00137036" w:rsidRPr="00B80A5F" w:rsidRDefault="0036735B">
          <w:pPr>
            <w:pStyle w:val="TDC1"/>
            <w:tabs>
              <w:tab w:val="right" w:leader="dot" w:pos="9062"/>
            </w:tabs>
            <w:rPr>
              <w:rFonts w:asciiTheme="minorHAnsi" w:eastAsiaTheme="minorEastAsia" w:hAnsiTheme="minorHAnsi" w:cstheme="minorBidi"/>
              <w:noProof/>
              <w:color w:val="auto"/>
            </w:rPr>
          </w:pPr>
          <w:hyperlink w:anchor="_Toc216094576" w:history="1">
            <w:r w:rsidR="00137036" w:rsidRPr="00B80A5F">
              <w:rPr>
                <w:rStyle w:val="Hipervnculo"/>
                <w:noProof/>
                <w:lang w:val="pt-BR"/>
              </w:rPr>
              <w:t>R E S U E L V E</w:t>
            </w:r>
            <w:r w:rsidR="00137036" w:rsidRPr="00B80A5F">
              <w:rPr>
                <w:noProof/>
                <w:webHidden/>
              </w:rPr>
              <w:tab/>
            </w:r>
            <w:r w:rsidR="00137036" w:rsidRPr="00B80A5F">
              <w:rPr>
                <w:noProof/>
                <w:webHidden/>
              </w:rPr>
              <w:fldChar w:fldCharType="begin"/>
            </w:r>
            <w:r w:rsidR="00137036" w:rsidRPr="00B80A5F">
              <w:rPr>
                <w:noProof/>
                <w:webHidden/>
              </w:rPr>
              <w:instrText xml:space="preserve"> PAGEREF _Toc216094576 \h </w:instrText>
            </w:r>
            <w:r w:rsidR="00137036" w:rsidRPr="00B80A5F">
              <w:rPr>
                <w:noProof/>
                <w:webHidden/>
              </w:rPr>
            </w:r>
            <w:r w:rsidR="00137036" w:rsidRPr="00B80A5F">
              <w:rPr>
                <w:noProof/>
                <w:webHidden/>
              </w:rPr>
              <w:fldChar w:fldCharType="separate"/>
            </w:r>
            <w:r w:rsidR="009C36FD">
              <w:rPr>
                <w:noProof/>
                <w:webHidden/>
              </w:rPr>
              <w:t>21</w:t>
            </w:r>
            <w:r w:rsidR="00137036" w:rsidRPr="00B80A5F">
              <w:rPr>
                <w:noProof/>
                <w:webHidden/>
              </w:rPr>
              <w:fldChar w:fldCharType="end"/>
            </w:r>
          </w:hyperlink>
        </w:p>
        <w:p w14:paraId="0944E079" w14:textId="69D784B3" w:rsidR="009461D1" w:rsidRPr="00B80A5F" w:rsidRDefault="009461D1" w:rsidP="007B4E6C">
          <w:pPr>
            <w:rPr>
              <w:b/>
              <w:bCs/>
              <w:lang w:val="es-ES"/>
            </w:rPr>
          </w:pPr>
          <w:r w:rsidRPr="00B80A5F">
            <w:rPr>
              <w:b/>
              <w:bCs/>
              <w:lang w:val="es-ES"/>
            </w:rPr>
            <w:fldChar w:fldCharType="end"/>
          </w:r>
        </w:p>
      </w:sdtContent>
    </w:sdt>
    <w:p w14:paraId="23FD4821" w14:textId="3B9CE64B" w:rsidR="00D62ACF" w:rsidRPr="00B80A5F" w:rsidRDefault="00D62ACF" w:rsidP="007B4E6C">
      <w:pPr>
        <w:jc w:val="left"/>
        <w:rPr>
          <w:rFonts w:cs="Tahoma"/>
          <w:bCs/>
        </w:rPr>
      </w:pPr>
      <w:r w:rsidRPr="00B80A5F">
        <w:rPr>
          <w:rFonts w:cs="Tahoma"/>
          <w:bCs/>
        </w:rPr>
        <w:br w:type="page"/>
      </w:r>
    </w:p>
    <w:p w14:paraId="0D3B96ED" w14:textId="77777777" w:rsidR="003C57FF" w:rsidRPr="00B80A5F" w:rsidRDefault="003C57FF" w:rsidP="007B4E6C">
      <w:pPr>
        <w:spacing w:after="0" w:line="360" w:lineRule="auto"/>
        <w:contextualSpacing/>
        <w:rPr>
          <w:rFonts w:cs="Tahoma"/>
          <w:bCs/>
        </w:rPr>
      </w:pPr>
    </w:p>
    <w:p w14:paraId="71D1AC16" w14:textId="12FAD155" w:rsidR="00D51763" w:rsidRPr="00B80A5F" w:rsidRDefault="00D51763" w:rsidP="007B4E6C">
      <w:pPr>
        <w:spacing w:after="0" w:line="360" w:lineRule="auto"/>
        <w:contextualSpacing/>
        <w:rPr>
          <w:rFonts w:cs="Tahoma"/>
          <w:bCs/>
        </w:rPr>
      </w:pPr>
      <w:r w:rsidRPr="00B80A5F">
        <w:rPr>
          <w:rFonts w:cs="Tahoma"/>
          <w:bCs/>
        </w:rPr>
        <w:t xml:space="preserve">Resolución del Pleno del Instituto de Transparencia, Acceso a la Información Pública y Protección de Datos Personales del Estado de México y Municipios, con domicilio en Metepec, Estado de México, de fecha </w:t>
      </w:r>
      <w:r w:rsidR="00845455" w:rsidRPr="00B80A5F">
        <w:rPr>
          <w:rFonts w:cs="Tahoma"/>
          <w:bCs/>
        </w:rPr>
        <w:t>diez</w:t>
      </w:r>
      <w:r w:rsidR="00B408D4" w:rsidRPr="00B80A5F">
        <w:rPr>
          <w:rFonts w:cs="Tahoma"/>
          <w:bCs/>
        </w:rPr>
        <w:t xml:space="preserve"> </w:t>
      </w:r>
      <w:r w:rsidRPr="00B80A5F">
        <w:rPr>
          <w:rFonts w:cs="Tahoma"/>
          <w:bCs/>
        </w:rPr>
        <w:t xml:space="preserve">de </w:t>
      </w:r>
      <w:r w:rsidR="00845455" w:rsidRPr="00B80A5F">
        <w:rPr>
          <w:rFonts w:cs="Tahoma"/>
          <w:bCs/>
        </w:rPr>
        <w:t>diciembre</w:t>
      </w:r>
      <w:r w:rsidRPr="00B80A5F">
        <w:rPr>
          <w:rFonts w:cs="Tahoma"/>
          <w:bCs/>
        </w:rPr>
        <w:t xml:space="preserve"> de dos mil </w:t>
      </w:r>
      <w:r w:rsidR="0007078A" w:rsidRPr="00B80A5F">
        <w:rPr>
          <w:rFonts w:cs="Tahoma"/>
          <w:bCs/>
        </w:rPr>
        <w:t>veinticinco</w:t>
      </w:r>
      <w:r w:rsidRPr="00B80A5F">
        <w:rPr>
          <w:rFonts w:cs="Tahoma"/>
          <w:bCs/>
        </w:rPr>
        <w:t>.</w:t>
      </w:r>
    </w:p>
    <w:p w14:paraId="13C3A954" w14:textId="77777777" w:rsidR="00D51763" w:rsidRPr="00B80A5F" w:rsidRDefault="00D51763" w:rsidP="007B4E6C">
      <w:pPr>
        <w:spacing w:after="0" w:line="360" w:lineRule="auto"/>
        <w:contextualSpacing/>
        <w:rPr>
          <w:rFonts w:cs="Tahoma"/>
          <w:bCs/>
        </w:rPr>
      </w:pPr>
    </w:p>
    <w:p w14:paraId="5443AD31" w14:textId="5C899597" w:rsidR="00D51763" w:rsidRPr="00B80A5F" w:rsidRDefault="00D51763" w:rsidP="007B4E6C">
      <w:pPr>
        <w:tabs>
          <w:tab w:val="left" w:pos="284"/>
          <w:tab w:val="left" w:pos="6946"/>
        </w:tabs>
        <w:spacing w:after="0" w:line="360" w:lineRule="auto"/>
        <w:contextualSpacing/>
        <w:rPr>
          <w:rFonts w:cs="Tahoma"/>
          <w:bCs/>
        </w:rPr>
      </w:pPr>
      <w:r w:rsidRPr="00B80A5F">
        <w:rPr>
          <w:rFonts w:cs="Tahoma"/>
          <w:b/>
          <w:bCs/>
          <w:color w:val="0D0D0D" w:themeColor="text1" w:themeTint="F2"/>
        </w:rPr>
        <w:t xml:space="preserve">VISTO </w:t>
      </w:r>
      <w:r w:rsidRPr="00B80A5F">
        <w:rPr>
          <w:rFonts w:cs="Tahoma"/>
          <w:bCs/>
          <w:color w:val="0D0D0D" w:themeColor="text1" w:themeTint="F2"/>
        </w:rPr>
        <w:t xml:space="preserve">el expediente conformado con motivo del Recurso de Revisión </w:t>
      </w:r>
      <w:r w:rsidR="009560E6" w:rsidRPr="00B80A5F">
        <w:rPr>
          <w:b/>
          <w:bCs/>
        </w:rPr>
        <w:t>06296/INFOEM/AD/RR/2025</w:t>
      </w:r>
      <w:r w:rsidRPr="00B80A5F">
        <w:rPr>
          <w:rFonts w:cs="Tahoma"/>
          <w:b/>
          <w:bCs/>
          <w:color w:val="0D0D0D" w:themeColor="text1" w:themeTint="F2"/>
        </w:rPr>
        <w:t>,</w:t>
      </w:r>
      <w:r w:rsidRPr="00B80A5F">
        <w:rPr>
          <w:rFonts w:cs="Tahoma"/>
          <w:bCs/>
          <w:color w:val="0D0D0D" w:themeColor="text1" w:themeTint="F2"/>
        </w:rPr>
        <w:t xml:space="preserve"> interpuesto por </w:t>
      </w:r>
      <w:r w:rsidR="009F5BC4" w:rsidRPr="006C168F">
        <w:rPr>
          <w:rFonts w:cs="Tahoma"/>
          <w:b/>
          <w:color w:val="0D0D0D" w:themeColor="text1" w:themeTint="F2"/>
          <w:highlight w:val="black"/>
        </w:rPr>
        <w:t>XXXXXXXXXXXXXXXX</w:t>
      </w:r>
      <w:bookmarkStart w:id="0" w:name="_GoBack"/>
      <w:bookmarkEnd w:id="0"/>
      <w:r w:rsidRPr="00B80A5F">
        <w:rPr>
          <w:rFonts w:cs="Tahoma"/>
          <w:bCs/>
          <w:color w:val="0D0D0D" w:themeColor="text1" w:themeTint="F2"/>
        </w:rPr>
        <w:t xml:space="preserve">, en adelante el Recurrente o Particular, en contra de la respuesta </w:t>
      </w:r>
      <w:r w:rsidR="007379D6" w:rsidRPr="00B80A5F">
        <w:rPr>
          <w:rFonts w:cs="Tahoma"/>
          <w:bCs/>
          <w:color w:val="0D0D0D" w:themeColor="text1" w:themeTint="F2"/>
        </w:rPr>
        <w:t xml:space="preserve">a la solicitud </w:t>
      </w:r>
      <w:r w:rsidR="00AB76E9" w:rsidRPr="00B80A5F">
        <w:rPr>
          <w:rFonts w:cs="Tahoma"/>
          <w:b/>
          <w:color w:val="0D0D0D" w:themeColor="text1" w:themeTint="F2"/>
        </w:rPr>
        <w:t>00009/FGJ/AD/2025</w:t>
      </w:r>
      <w:r w:rsidR="007379D6" w:rsidRPr="00B80A5F">
        <w:rPr>
          <w:rFonts w:cs="Tahoma"/>
          <w:bCs/>
          <w:color w:val="0D0D0D" w:themeColor="text1" w:themeTint="F2"/>
        </w:rPr>
        <w:t>, formulada por el</w:t>
      </w:r>
      <w:r w:rsidRPr="00B80A5F">
        <w:rPr>
          <w:rFonts w:cs="Tahoma"/>
          <w:bCs/>
          <w:color w:val="0D0D0D" w:themeColor="text1" w:themeTint="F2"/>
        </w:rPr>
        <w:t xml:space="preserve"> Sujeto Obligado</w:t>
      </w:r>
      <w:r w:rsidR="0007078A" w:rsidRPr="00B80A5F">
        <w:rPr>
          <w:rFonts w:cs="Tahoma"/>
          <w:bCs/>
          <w:color w:val="0D0D0D" w:themeColor="text1" w:themeTint="F2"/>
        </w:rPr>
        <w:t>,</w:t>
      </w:r>
      <w:r w:rsidRPr="00B80A5F">
        <w:rPr>
          <w:rFonts w:cs="Tahoma"/>
          <w:bCs/>
          <w:color w:val="0D0D0D" w:themeColor="text1" w:themeTint="F2"/>
        </w:rPr>
        <w:t xml:space="preserve"> </w:t>
      </w:r>
      <w:r w:rsidR="00A854F8" w:rsidRPr="00B80A5F">
        <w:rPr>
          <w:rFonts w:eastAsia="Calibri" w:cs="Tahoma"/>
          <w:b/>
          <w:bCs/>
        </w:rPr>
        <w:t>Fiscalía General de Justicia del Estado de México</w:t>
      </w:r>
      <w:r w:rsidRPr="00B80A5F">
        <w:rPr>
          <w:rFonts w:cs="Tahoma"/>
          <w:b/>
          <w:color w:val="0D0D0D" w:themeColor="text1" w:themeTint="F2"/>
        </w:rPr>
        <w:t xml:space="preserve">, </w:t>
      </w:r>
      <w:r w:rsidRPr="00B80A5F">
        <w:rPr>
          <w:rFonts w:cs="Tahoma"/>
          <w:bCs/>
          <w:color w:val="0D0D0D" w:themeColor="text1" w:themeTint="F2"/>
        </w:rPr>
        <w:t>se emite la presente Resolución, con base en los Antecedentes y C</w:t>
      </w:r>
      <w:r w:rsidRPr="00B80A5F">
        <w:rPr>
          <w:rFonts w:cs="Tahoma"/>
          <w:bCs/>
        </w:rPr>
        <w:t>onsiderandos que a continuación se exponen:</w:t>
      </w:r>
    </w:p>
    <w:p w14:paraId="43581B0D" w14:textId="77777777" w:rsidR="00D51763" w:rsidRPr="00B80A5F" w:rsidRDefault="00D51763" w:rsidP="007B4E6C">
      <w:pPr>
        <w:spacing w:after="0" w:line="360" w:lineRule="auto"/>
        <w:contextualSpacing/>
        <w:jc w:val="center"/>
        <w:rPr>
          <w:rFonts w:cs="Tahoma"/>
          <w:bCs/>
        </w:rPr>
      </w:pPr>
    </w:p>
    <w:p w14:paraId="26128AEE" w14:textId="1F3F84C2" w:rsidR="00D51763" w:rsidRPr="00B80A5F" w:rsidRDefault="00D51763" w:rsidP="007B4E6C">
      <w:pPr>
        <w:pStyle w:val="Ttulo1"/>
        <w:spacing w:before="0"/>
        <w:rPr>
          <w:b w:val="0"/>
        </w:rPr>
      </w:pPr>
      <w:bookmarkStart w:id="1" w:name="_Toc216094556"/>
      <w:r w:rsidRPr="00B80A5F">
        <w:t>A N T E C E D E N T E S</w:t>
      </w:r>
      <w:bookmarkEnd w:id="1"/>
    </w:p>
    <w:p w14:paraId="62D4D30D" w14:textId="77777777" w:rsidR="00A336FF" w:rsidRPr="00B80A5F" w:rsidRDefault="00A336FF" w:rsidP="007B4E6C">
      <w:pPr>
        <w:tabs>
          <w:tab w:val="center" w:pos="4522"/>
          <w:tab w:val="left" w:pos="7245"/>
        </w:tabs>
        <w:spacing w:after="0" w:line="360" w:lineRule="auto"/>
        <w:contextualSpacing/>
        <w:jc w:val="center"/>
        <w:rPr>
          <w:rFonts w:cs="Tahoma"/>
          <w:b/>
        </w:rPr>
      </w:pPr>
    </w:p>
    <w:p w14:paraId="306891B2" w14:textId="5803EC52" w:rsidR="00D51763" w:rsidRPr="00B80A5F" w:rsidRDefault="00D51763" w:rsidP="007B4E6C">
      <w:pPr>
        <w:pStyle w:val="Ttulo2"/>
        <w:spacing w:before="0"/>
      </w:pPr>
      <w:bookmarkStart w:id="2" w:name="_Toc216094557"/>
      <w:r w:rsidRPr="00B80A5F">
        <w:t xml:space="preserve">I. Presentación de la solicitud de </w:t>
      </w:r>
      <w:r w:rsidR="009461D1" w:rsidRPr="00B80A5F">
        <w:t>acceso a datos personales</w:t>
      </w:r>
      <w:bookmarkEnd w:id="2"/>
    </w:p>
    <w:p w14:paraId="4A66A352" w14:textId="77777777" w:rsidR="00A336FF" w:rsidRPr="00B80A5F" w:rsidRDefault="00A336FF" w:rsidP="007B4E6C">
      <w:pPr>
        <w:pStyle w:val="Prrafodelista"/>
        <w:tabs>
          <w:tab w:val="left" w:pos="567"/>
        </w:tabs>
        <w:spacing w:after="0" w:line="360" w:lineRule="auto"/>
        <w:ind w:left="0"/>
        <w:rPr>
          <w:rFonts w:cs="Tahoma"/>
          <w:b/>
        </w:rPr>
      </w:pPr>
    </w:p>
    <w:p w14:paraId="39953866" w14:textId="08E64D96" w:rsidR="00D51763" w:rsidRPr="00B80A5F" w:rsidRDefault="00D51763" w:rsidP="007B4E6C">
      <w:pPr>
        <w:tabs>
          <w:tab w:val="left" w:pos="567"/>
        </w:tabs>
        <w:spacing w:after="0" w:line="360" w:lineRule="auto"/>
        <w:rPr>
          <w:rFonts w:cs="Tahoma"/>
        </w:rPr>
      </w:pPr>
      <w:r w:rsidRPr="00B80A5F">
        <w:rPr>
          <w:rFonts w:cs="Tahoma"/>
        </w:rPr>
        <w:t xml:space="preserve">Con fecha </w:t>
      </w:r>
      <w:r w:rsidR="006A2431" w:rsidRPr="00B80A5F">
        <w:rPr>
          <w:rFonts w:cs="Tahoma"/>
        </w:rPr>
        <w:t>tres</w:t>
      </w:r>
      <w:r w:rsidR="00A336FF" w:rsidRPr="00B80A5F">
        <w:rPr>
          <w:rFonts w:cs="Tahoma"/>
        </w:rPr>
        <w:t xml:space="preserve"> de </w:t>
      </w:r>
      <w:r w:rsidR="006A2431" w:rsidRPr="00B80A5F">
        <w:rPr>
          <w:rFonts w:cs="Tahoma"/>
        </w:rPr>
        <w:t>abril</w:t>
      </w:r>
      <w:r w:rsidR="00A336FF" w:rsidRPr="00B80A5F">
        <w:rPr>
          <w:rFonts w:cs="Tahoma"/>
        </w:rPr>
        <w:t xml:space="preserve"> de</w:t>
      </w:r>
      <w:r w:rsidR="009461D1" w:rsidRPr="00B80A5F">
        <w:rPr>
          <w:rFonts w:cs="Tahoma"/>
        </w:rPr>
        <w:t xml:space="preserve"> dos mil </w:t>
      </w:r>
      <w:r w:rsidR="0007078A" w:rsidRPr="00B80A5F">
        <w:rPr>
          <w:rFonts w:cs="Tahoma"/>
        </w:rPr>
        <w:t>veinticinco</w:t>
      </w:r>
      <w:r w:rsidRPr="00B80A5F">
        <w:rPr>
          <w:rFonts w:cs="Tahoma"/>
        </w:rPr>
        <w:t xml:space="preserve">, </w:t>
      </w:r>
      <w:r w:rsidR="008F12CA" w:rsidRPr="00B80A5F">
        <w:rPr>
          <w:rFonts w:cs="Tahoma"/>
        </w:rPr>
        <w:t>la</w:t>
      </w:r>
      <w:r w:rsidRPr="00B80A5F">
        <w:rPr>
          <w:rFonts w:cs="Tahoma"/>
        </w:rPr>
        <w:t xml:space="preserve"> Particular presentó</w:t>
      </w:r>
      <w:r w:rsidR="00B53186" w:rsidRPr="00B80A5F">
        <w:rPr>
          <w:rFonts w:cs="Tahoma"/>
        </w:rPr>
        <w:t>, a través del S</w:t>
      </w:r>
      <w:r w:rsidR="009D13CD" w:rsidRPr="00B80A5F">
        <w:rPr>
          <w:rFonts w:cs="Tahoma"/>
        </w:rPr>
        <w:t>istema de Acceso, Rectificación, Cancelación y Oposición de Datos Personales del Estado de México (SARCOEM)</w:t>
      </w:r>
      <w:r w:rsidR="00B53186" w:rsidRPr="00B80A5F">
        <w:rPr>
          <w:rFonts w:cs="Tahoma"/>
        </w:rPr>
        <w:t xml:space="preserve">, una solicitud de acceso a </w:t>
      </w:r>
      <w:r w:rsidR="009D13CD" w:rsidRPr="00B80A5F">
        <w:rPr>
          <w:rFonts w:cs="Tahoma"/>
        </w:rPr>
        <w:t xml:space="preserve">datos personales </w:t>
      </w:r>
      <w:r w:rsidR="00B53186" w:rsidRPr="00B80A5F">
        <w:rPr>
          <w:rFonts w:cs="Tahoma"/>
        </w:rPr>
        <w:t xml:space="preserve">número </w:t>
      </w:r>
      <w:r w:rsidR="00AB76E9" w:rsidRPr="00B80A5F">
        <w:rPr>
          <w:rFonts w:cs="Tahoma"/>
          <w:b/>
          <w:bCs/>
        </w:rPr>
        <w:t>00009/FGJ/AD/2025</w:t>
      </w:r>
      <w:r w:rsidR="00B53186" w:rsidRPr="00B80A5F">
        <w:rPr>
          <w:rFonts w:cs="Tahoma"/>
        </w:rPr>
        <w:t>,</w:t>
      </w:r>
      <w:r w:rsidRPr="00B80A5F">
        <w:rPr>
          <w:rFonts w:cs="Tahoma"/>
        </w:rPr>
        <w:t xml:space="preserve"> mediante el cual requirió lo siguiente:</w:t>
      </w:r>
    </w:p>
    <w:p w14:paraId="2CA17B58" w14:textId="77777777" w:rsidR="00D51763" w:rsidRPr="00B80A5F" w:rsidRDefault="00D51763" w:rsidP="007B4E6C">
      <w:pPr>
        <w:spacing w:after="0" w:line="240" w:lineRule="auto"/>
        <w:rPr>
          <w:rFonts w:eastAsia="Times New Roman" w:cs="Times New Roman"/>
          <w:b/>
          <w:bCs/>
          <w:color w:val="auto"/>
          <w:lang w:eastAsia="es-MX"/>
        </w:rPr>
      </w:pPr>
    </w:p>
    <w:p w14:paraId="4A05B416" w14:textId="380019EA" w:rsidR="00D51763" w:rsidRPr="00B80A5F" w:rsidRDefault="00120D5A" w:rsidP="007B4E6C">
      <w:pPr>
        <w:tabs>
          <w:tab w:val="left" w:pos="567"/>
        </w:tabs>
        <w:spacing w:after="0" w:line="360" w:lineRule="auto"/>
        <w:ind w:left="567" w:right="616"/>
        <w:rPr>
          <w:rFonts w:eastAsia="Times New Roman" w:cs="Times New Roman"/>
          <w:color w:val="auto"/>
          <w:sz w:val="20"/>
          <w:szCs w:val="20"/>
          <w:lang w:eastAsia="es-MX"/>
        </w:rPr>
      </w:pPr>
      <w:r w:rsidRPr="00B80A5F">
        <w:rPr>
          <w:b/>
          <w:bCs/>
          <w:i/>
          <w:iCs/>
          <w:sz w:val="20"/>
          <w:szCs w:val="20"/>
        </w:rPr>
        <w:t>“</w:t>
      </w:r>
      <w:r w:rsidRPr="00B80A5F">
        <w:rPr>
          <w:b/>
          <w:bCs/>
          <w:i/>
          <w:iCs/>
          <w:sz w:val="20"/>
          <w:szCs w:val="20"/>
        </w:rPr>
        <w:tab/>
      </w:r>
      <w:r w:rsidR="00667E5F" w:rsidRPr="00B80A5F">
        <w:rPr>
          <w:b/>
          <w:bCs/>
          <w:i/>
          <w:iCs/>
          <w:sz w:val="20"/>
          <w:szCs w:val="20"/>
        </w:rPr>
        <w:t>DATOS PERSONALES A LOS QUE DESEA TENER EL ACCESO</w:t>
      </w:r>
    </w:p>
    <w:p w14:paraId="57DA9704" w14:textId="07BD156F" w:rsidR="00D51763" w:rsidRPr="00B80A5F" w:rsidRDefault="00D13EB1" w:rsidP="007B4E6C">
      <w:pPr>
        <w:tabs>
          <w:tab w:val="left" w:pos="567"/>
        </w:tabs>
        <w:spacing w:after="0" w:line="360" w:lineRule="auto"/>
        <w:ind w:left="567" w:right="616"/>
        <w:rPr>
          <w:i/>
          <w:iCs/>
          <w:sz w:val="20"/>
          <w:szCs w:val="20"/>
        </w:rPr>
      </w:pPr>
      <w:r w:rsidRPr="00B80A5F">
        <w:rPr>
          <w:i/>
          <w:iCs/>
          <w:sz w:val="20"/>
          <w:szCs w:val="20"/>
        </w:rPr>
        <w:t>Deseo tener acceso a mi expediente personal que se encuentra en la Fiscalia General de Justicia del Estado de Mèxico, que contenga: Fump de ingreso, Fump actualizado, título, cédula, faltas, incidencias, incapacidades,listas de firmas para el control de asistencia y puntualidad, desde el 2016 al 7 de marzo de 2025, evidenciacias fotograficas de TimesCamp a las cuales tiene libre acceso el Lic. Josué Avila Arzate en los grupos de Whatss App denominados UEMASC VALLE DE MÉXICO y Únicamente enlaces del periodo comprendido del 2021 a mediados del mes de marzo de 2024, actas administrativas, etc. Todos los anteriores se encuentran bajo el resguardo de la Coordinación General de Atención Inmediata y Justicia Restaurativa con el Lic.Josue Àvila Arzate Enlace Administrativo de la Coordinaciòn General de Atención Inmediata y Justicia Restaurativa ubicada en Avenida Independencia, número 1207, colonia Reforma y Ferrocarriles Nacionales, municipio de Toluca, Estado de México.</w:t>
      </w:r>
      <w:r w:rsidR="004B3796" w:rsidRPr="00B80A5F">
        <w:rPr>
          <w:i/>
          <w:iCs/>
          <w:sz w:val="20"/>
          <w:szCs w:val="20"/>
        </w:rPr>
        <w:t>” (Sic)</w:t>
      </w:r>
      <w:r w:rsidR="00A875E5" w:rsidRPr="00B80A5F">
        <w:rPr>
          <w:i/>
          <w:iCs/>
          <w:sz w:val="20"/>
          <w:szCs w:val="20"/>
        </w:rPr>
        <w:t>.</w:t>
      </w:r>
    </w:p>
    <w:p w14:paraId="2BA836C8" w14:textId="77777777" w:rsidR="004B3796" w:rsidRPr="00B80A5F" w:rsidRDefault="004B3796" w:rsidP="007B4E6C">
      <w:pPr>
        <w:tabs>
          <w:tab w:val="left" w:pos="567"/>
        </w:tabs>
        <w:spacing w:after="0" w:line="360" w:lineRule="auto"/>
        <w:ind w:left="567" w:right="616"/>
        <w:rPr>
          <w:i/>
          <w:iCs/>
          <w:sz w:val="20"/>
          <w:szCs w:val="20"/>
        </w:rPr>
      </w:pPr>
    </w:p>
    <w:p w14:paraId="329A5DF8" w14:textId="017ACB56" w:rsidR="00550607" w:rsidRPr="00B80A5F" w:rsidRDefault="00667E5F" w:rsidP="007B4E6C">
      <w:pPr>
        <w:tabs>
          <w:tab w:val="left" w:pos="567"/>
        </w:tabs>
        <w:spacing w:after="0" w:line="360" w:lineRule="auto"/>
        <w:ind w:left="567" w:right="616"/>
        <w:rPr>
          <w:i/>
          <w:iCs/>
          <w:sz w:val="20"/>
          <w:szCs w:val="20"/>
        </w:rPr>
      </w:pPr>
      <w:r w:rsidRPr="00B80A5F">
        <w:rPr>
          <w:b/>
          <w:bCs/>
          <w:i/>
          <w:iCs/>
          <w:sz w:val="20"/>
          <w:szCs w:val="20"/>
        </w:rPr>
        <w:t>MODALIDAD DE ACCESO</w:t>
      </w:r>
      <w:r w:rsidR="00A336FF" w:rsidRPr="00B80A5F">
        <w:rPr>
          <w:b/>
          <w:bCs/>
          <w:i/>
          <w:iCs/>
          <w:sz w:val="20"/>
          <w:szCs w:val="20"/>
        </w:rPr>
        <w:t>:</w:t>
      </w:r>
      <w:r w:rsidR="00C4493F" w:rsidRPr="00B80A5F">
        <w:rPr>
          <w:b/>
          <w:bCs/>
          <w:i/>
          <w:iCs/>
          <w:sz w:val="20"/>
          <w:szCs w:val="20"/>
        </w:rPr>
        <w:t xml:space="preserve"> </w:t>
      </w:r>
      <w:r w:rsidR="00D13EB1" w:rsidRPr="00B80A5F">
        <w:rPr>
          <w:i/>
          <w:iCs/>
          <w:sz w:val="20"/>
          <w:szCs w:val="20"/>
        </w:rPr>
        <w:t>Información en medio electrónico facilitado por el titular</w:t>
      </w:r>
      <w:r w:rsidR="00D13EB1" w:rsidRPr="00B80A5F">
        <w:rPr>
          <w:i/>
          <w:iCs/>
          <w:sz w:val="20"/>
          <w:szCs w:val="20"/>
        </w:rPr>
        <w:tab/>
      </w:r>
    </w:p>
    <w:p w14:paraId="6BAD2F71" w14:textId="77777777" w:rsidR="00B53186" w:rsidRPr="00B80A5F" w:rsidRDefault="00B53186" w:rsidP="007B4E6C">
      <w:pPr>
        <w:tabs>
          <w:tab w:val="left" w:pos="567"/>
        </w:tabs>
        <w:spacing w:after="0" w:line="360" w:lineRule="auto"/>
        <w:ind w:left="567" w:right="616"/>
        <w:rPr>
          <w:b/>
          <w:bCs/>
          <w:i/>
          <w:iCs/>
          <w:sz w:val="20"/>
          <w:szCs w:val="20"/>
        </w:rPr>
      </w:pPr>
    </w:p>
    <w:p w14:paraId="5C48DF5A" w14:textId="22612AEF" w:rsidR="00667E5F" w:rsidRPr="00B80A5F" w:rsidRDefault="00B53186" w:rsidP="007B4E6C">
      <w:pPr>
        <w:tabs>
          <w:tab w:val="left" w:pos="4667"/>
        </w:tabs>
        <w:spacing w:after="0" w:line="360" w:lineRule="auto"/>
        <w:contextualSpacing/>
        <w:rPr>
          <w:rFonts w:cs="Tahoma"/>
          <w:bCs/>
          <w:iCs/>
        </w:rPr>
      </w:pPr>
      <w:r w:rsidRPr="00B80A5F">
        <w:rPr>
          <w:rFonts w:cs="Tahoma"/>
          <w:bCs/>
          <w:iCs/>
        </w:rPr>
        <w:t xml:space="preserve">A su </w:t>
      </w:r>
      <w:r w:rsidR="00667E5F" w:rsidRPr="00B80A5F">
        <w:rPr>
          <w:rFonts w:cs="Tahoma"/>
          <w:bCs/>
          <w:iCs/>
        </w:rPr>
        <w:t>solicitud adjuntó</w:t>
      </w:r>
      <w:r w:rsidR="00AD6D98" w:rsidRPr="00B80A5F">
        <w:rPr>
          <w:rFonts w:cs="Tahoma"/>
          <w:bCs/>
          <w:iCs/>
        </w:rPr>
        <w:t xml:space="preserve"> c</w:t>
      </w:r>
      <w:r w:rsidR="009461D1" w:rsidRPr="00B80A5F">
        <w:rPr>
          <w:rFonts w:cs="Tahoma"/>
          <w:bCs/>
          <w:iCs/>
        </w:rPr>
        <w:t>redencial para votar expe</w:t>
      </w:r>
      <w:r w:rsidR="001779A9" w:rsidRPr="00B80A5F">
        <w:rPr>
          <w:rFonts w:cs="Tahoma"/>
          <w:bCs/>
          <w:iCs/>
        </w:rPr>
        <w:t>dida a nombre de la solicitante</w:t>
      </w:r>
      <w:r w:rsidR="00FB0673" w:rsidRPr="00B80A5F">
        <w:rPr>
          <w:rFonts w:cs="Tahoma"/>
          <w:bCs/>
          <w:iCs/>
        </w:rPr>
        <w:t>.</w:t>
      </w:r>
    </w:p>
    <w:p w14:paraId="02C6D8EC" w14:textId="77777777" w:rsidR="003913D5" w:rsidRPr="00B80A5F" w:rsidRDefault="003913D5" w:rsidP="007B4E6C">
      <w:pPr>
        <w:pStyle w:val="Prrafodelista"/>
        <w:tabs>
          <w:tab w:val="left" w:pos="567"/>
        </w:tabs>
        <w:spacing w:after="0" w:line="360" w:lineRule="auto"/>
        <w:ind w:left="0"/>
        <w:rPr>
          <w:rFonts w:cs="Tahoma"/>
          <w:bCs/>
        </w:rPr>
      </w:pPr>
    </w:p>
    <w:p w14:paraId="6343D40D" w14:textId="6142CA8D" w:rsidR="001779A9" w:rsidRPr="00B80A5F" w:rsidRDefault="001779A9" w:rsidP="007B4E6C">
      <w:pPr>
        <w:pStyle w:val="Ttulo2"/>
        <w:spacing w:before="0"/>
      </w:pPr>
      <w:bookmarkStart w:id="3" w:name="_Toc216094558"/>
      <w:r w:rsidRPr="00B80A5F">
        <w:t>II. Prórroga</w:t>
      </w:r>
      <w:bookmarkEnd w:id="3"/>
    </w:p>
    <w:p w14:paraId="3C2ADD73" w14:textId="77777777" w:rsidR="001779A9" w:rsidRPr="00B80A5F" w:rsidRDefault="001779A9" w:rsidP="007B4E6C">
      <w:pPr>
        <w:pStyle w:val="Prrafodelista"/>
        <w:tabs>
          <w:tab w:val="left" w:pos="567"/>
        </w:tabs>
        <w:spacing w:after="0" w:line="360" w:lineRule="auto"/>
        <w:ind w:left="0"/>
        <w:rPr>
          <w:rFonts w:cs="Tahoma"/>
          <w:bCs/>
        </w:rPr>
      </w:pPr>
    </w:p>
    <w:p w14:paraId="23FF14D5" w14:textId="0FCB90D7" w:rsidR="001779A9" w:rsidRPr="00B80A5F" w:rsidRDefault="001779A9" w:rsidP="007B4E6C">
      <w:pPr>
        <w:pStyle w:val="Prrafodelista"/>
        <w:tabs>
          <w:tab w:val="left" w:pos="567"/>
        </w:tabs>
        <w:spacing w:after="0" w:line="360" w:lineRule="auto"/>
        <w:ind w:left="0"/>
        <w:rPr>
          <w:rFonts w:cs="Tahoma"/>
          <w:bCs/>
        </w:rPr>
      </w:pPr>
      <w:r w:rsidRPr="00B80A5F">
        <w:rPr>
          <w:rFonts w:cs="Tahoma"/>
          <w:bCs/>
        </w:rPr>
        <w:t xml:space="preserve">El </w:t>
      </w:r>
      <w:r w:rsidR="00FD2BB2" w:rsidRPr="00B80A5F">
        <w:rPr>
          <w:rFonts w:cs="Tahoma"/>
          <w:bCs/>
        </w:rPr>
        <w:t>ocho</w:t>
      </w:r>
      <w:r w:rsidRPr="00B80A5F">
        <w:rPr>
          <w:rFonts w:cs="Tahoma"/>
          <w:bCs/>
        </w:rPr>
        <w:t xml:space="preserve"> de </w:t>
      </w:r>
      <w:r w:rsidR="00FD2BB2" w:rsidRPr="00B80A5F">
        <w:rPr>
          <w:rFonts w:cs="Tahoma"/>
          <w:bCs/>
        </w:rPr>
        <w:t>mayo</w:t>
      </w:r>
      <w:r w:rsidRPr="00B80A5F">
        <w:rPr>
          <w:rFonts w:cs="Tahoma"/>
          <w:bCs/>
        </w:rPr>
        <w:t xml:space="preserve"> de dos mil veinticinco, el Sujeto Obligado notificó al Particular la determinación que adoptó referente a ampliar el plazo para dar respuesta a la solicitud de acceso a datos personales en los siguientes términos:</w:t>
      </w:r>
    </w:p>
    <w:p w14:paraId="5B9BEDAD" w14:textId="77777777" w:rsidR="001779A9" w:rsidRPr="00B80A5F" w:rsidRDefault="001779A9" w:rsidP="007B4E6C">
      <w:pPr>
        <w:tabs>
          <w:tab w:val="left" w:pos="567"/>
        </w:tabs>
        <w:spacing w:after="0" w:line="360" w:lineRule="auto"/>
        <w:ind w:left="567" w:right="616"/>
        <w:rPr>
          <w:i/>
          <w:iCs/>
          <w:sz w:val="20"/>
          <w:szCs w:val="20"/>
        </w:rPr>
      </w:pPr>
    </w:p>
    <w:p w14:paraId="07F9E160" w14:textId="08AEC596" w:rsidR="001779A9" w:rsidRPr="00B80A5F" w:rsidRDefault="00FD2BB2" w:rsidP="007B4E6C">
      <w:pPr>
        <w:tabs>
          <w:tab w:val="left" w:pos="567"/>
        </w:tabs>
        <w:spacing w:after="0" w:line="360" w:lineRule="auto"/>
        <w:ind w:left="567" w:right="616"/>
        <w:rPr>
          <w:i/>
          <w:iCs/>
          <w:sz w:val="20"/>
          <w:szCs w:val="20"/>
        </w:rPr>
      </w:pPr>
      <w:r w:rsidRPr="00B80A5F">
        <w:rPr>
          <w:i/>
          <w:iCs/>
          <w:sz w:val="20"/>
          <w:szCs w:val="20"/>
        </w:rPr>
        <w:t>Se aprueba prorroga solicitada</w:t>
      </w:r>
      <w:r w:rsidR="001779A9" w:rsidRPr="00B80A5F">
        <w:rPr>
          <w:i/>
          <w:iCs/>
          <w:sz w:val="20"/>
          <w:szCs w:val="20"/>
        </w:rPr>
        <w:t>.</w:t>
      </w:r>
    </w:p>
    <w:p w14:paraId="0BCEE39C" w14:textId="77777777" w:rsidR="001779A9" w:rsidRPr="00B80A5F" w:rsidRDefault="001779A9" w:rsidP="007B4E6C">
      <w:pPr>
        <w:pStyle w:val="Prrafodelista"/>
        <w:tabs>
          <w:tab w:val="left" w:pos="567"/>
        </w:tabs>
        <w:spacing w:after="0" w:line="360" w:lineRule="auto"/>
        <w:ind w:left="0"/>
        <w:rPr>
          <w:rFonts w:cs="Tahoma"/>
          <w:bCs/>
        </w:rPr>
      </w:pPr>
    </w:p>
    <w:p w14:paraId="1276D0ED" w14:textId="1D4AFAC0" w:rsidR="001779A9" w:rsidRPr="00B80A5F" w:rsidRDefault="001779A9" w:rsidP="007B4E6C">
      <w:pPr>
        <w:pStyle w:val="Prrafodelista"/>
        <w:tabs>
          <w:tab w:val="left" w:pos="567"/>
        </w:tabs>
        <w:spacing w:after="0" w:line="360" w:lineRule="auto"/>
        <w:ind w:left="0"/>
        <w:rPr>
          <w:rFonts w:cs="Tahoma"/>
          <w:bCs/>
        </w:rPr>
      </w:pPr>
      <w:r w:rsidRPr="00B80A5F">
        <w:rPr>
          <w:rFonts w:cs="Tahoma"/>
          <w:bCs/>
        </w:rPr>
        <w:t xml:space="preserve">A esta determinación, </w:t>
      </w:r>
      <w:r w:rsidR="00595E33" w:rsidRPr="00B80A5F">
        <w:rPr>
          <w:rFonts w:cs="Tahoma"/>
          <w:bCs/>
        </w:rPr>
        <w:t xml:space="preserve">adjuntó archivo de nombre </w:t>
      </w:r>
      <w:r w:rsidR="00595E33" w:rsidRPr="00B80A5F">
        <w:rPr>
          <w:rFonts w:cs="Tahoma"/>
          <w:b/>
        </w:rPr>
        <w:t>Scan_2025_05_09_02_46_25_195.pdf</w:t>
      </w:r>
      <w:r w:rsidR="0051372F" w:rsidRPr="00B80A5F">
        <w:rPr>
          <w:rFonts w:cs="Tahoma"/>
          <w:b/>
        </w:rPr>
        <w:t xml:space="preserve">, </w:t>
      </w:r>
      <w:r w:rsidR="0051372F" w:rsidRPr="00B80A5F">
        <w:rPr>
          <w:rFonts w:cs="Tahoma"/>
          <w:bCs/>
        </w:rPr>
        <w:t xml:space="preserve">que da cuenta de un acuerdo aprobado por la Titular de la Unidad de Transparencia, sin embargo, </w:t>
      </w:r>
      <w:r w:rsidRPr="00B80A5F">
        <w:rPr>
          <w:rFonts w:cs="Tahoma"/>
          <w:bCs/>
        </w:rPr>
        <w:t>no adjuntó el acuerdo del Comité de Transparencia como se contempla en el artículo 163 de la Ley de Transparencia vigente en la entidad, aplicable conforme a lo establece el artículo 127 de la Ley de Protección de Datos Personales en Posesión de Sujetos Obligados del Estado de México y Municipios, por lo que se le insta al Sujeto Obligado, que en próximas ocasiones, bajo supuestos similares, haga entrega del acuerdo aprobado por el Comité de Transparencia, esto con la finalidad de evitar sanciones por no realizar los procedimientos conforme lo establece la normatividad aplicable.</w:t>
      </w:r>
    </w:p>
    <w:p w14:paraId="1209866D" w14:textId="77777777" w:rsidR="001779A9" w:rsidRPr="00B80A5F" w:rsidRDefault="001779A9" w:rsidP="007B4E6C">
      <w:pPr>
        <w:pStyle w:val="Prrafodelista"/>
        <w:tabs>
          <w:tab w:val="left" w:pos="567"/>
        </w:tabs>
        <w:spacing w:after="0" w:line="360" w:lineRule="auto"/>
        <w:ind w:left="0"/>
        <w:rPr>
          <w:rFonts w:cs="Tahoma"/>
          <w:bCs/>
        </w:rPr>
      </w:pPr>
    </w:p>
    <w:p w14:paraId="403AC70D" w14:textId="52FDDB80" w:rsidR="003913D5" w:rsidRPr="00B80A5F" w:rsidRDefault="001779A9" w:rsidP="007B4E6C">
      <w:pPr>
        <w:pStyle w:val="Ttulo2"/>
        <w:spacing w:before="0"/>
      </w:pPr>
      <w:bookmarkStart w:id="4" w:name="_Toc216094559"/>
      <w:r w:rsidRPr="00B80A5F">
        <w:t>I</w:t>
      </w:r>
      <w:r w:rsidR="003913D5" w:rsidRPr="00B80A5F">
        <w:t>II. Respuesta</w:t>
      </w:r>
      <w:r w:rsidR="0038278C" w:rsidRPr="00B80A5F">
        <w:t xml:space="preserve"> a la solicitud</w:t>
      </w:r>
      <w:bookmarkEnd w:id="4"/>
    </w:p>
    <w:p w14:paraId="6F2931FB" w14:textId="77777777" w:rsidR="003913D5" w:rsidRPr="00B80A5F" w:rsidRDefault="003913D5" w:rsidP="007B4E6C">
      <w:pPr>
        <w:pStyle w:val="Prrafodelista"/>
        <w:tabs>
          <w:tab w:val="left" w:pos="567"/>
        </w:tabs>
        <w:spacing w:after="0" w:line="360" w:lineRule="auto"/>
        <w:ind w:left="0"/>
        <w:rPr>
          <w:rFonts w:cs="Tahoma"/>
          <w:bCs/>
        </w:rPr>
      </w:pPr>
    </w:p>
    <w:p w14:paraId="217C9581" w14:textId="4AB8A560" w:rsidR="003913D5" w:rsidRPr="00B80A5F" w:rsidRDefault="003913D5" w:rsidP="007B4E6C">
      <w:pPr>
        <w:pStyle w:val="Prrafodelista"/>
        <w:tabs>
          <w:tab w:val="left" w:pos="567"/>
        </w:tabs>
        <w:spacing w:after="0" w:line="360" w:lineRule="auto"/>
        <w:ind w:left="0"/>
        <w:rPr>
          <w:rFonts w:cs="Tahoma"/>
          <w:bCs/>
        </w:rPr>
      </w:pPr>
      <w:r w:rsidRPr="00B80A5F">
        <w:rPr>
          <w:rFonts w:cs="Tahoma"/>
          <w:bCs/>
        </w:rPr>
        <w:t xml:space="preserve">El </w:t>
      </w:r>
      <w:r w:rsidR="00EE138E" w:rsidRPr="00B80A5F">
        <w:rPr>
          <w:rFonts w:cs="Tahoma"/>
          <w:bCs/>
        </w:rPr>
        <w:t>veintiséis</w:t>
      </w:r>
      <w:r w:rsidRPr="00B80A5F">
        <w:rPr>
          <w:rFonts w:cs="Tahoma"/>
          <w:bCs/>
        </w:rPr>
        <w:t xml:space="preserve"> de </w:t>
      </w:r>
      <w:r w:rsidR="00EE138E" w:rsidRPr="00B80A5F">
        <w:rPr>
          <w:rFonts w:cs="Tahoma"/>
          <w:bCs/>
        </w:rPr>
        <w:t>mayo</w:t>
      </w:r>
      <w:r w:rsidRPr="00B80A5F">
        <w:rPr>
          <w:rFonts w:cs="Tahoma"/>
          <w:bCs/>
        </w:rPr>
        <w:t xml:space="preserve"> de dos mil </w:t>
      </w:r>
      <w:r w:rsidR="001779A9" w:rsidRPr="00B80A5F">
        <w:rPr>
          <w:rFonts w:cs="Tahoma"/>
          <w:bCs/>
        </w:rPr>
        <w:t>veinticinco</w:t>
      </w:r>
      <w:r w:rsidR="0038278C" w:rsidRPr="00B80A5F">
        <w:rPr>
          <w:rFonts w:cs="Tahoma"/>
          <w:bCs/>
        </w:rPr>
        <w:t xml:space="preserve">, </w:t>
      </w:r>
      <w:r w:rsidR="006F09CF" w:rsidRPr="00B80A5F">
        <w:rPr>
          <w:rFonts w:cs="Tahoma"/>
          <w:bCs/>
        </w:rPr>
        <w:t>el Sujeto Obligado, dio atención a la solicitud en los siguientes términos:</w:t>
      </w:r>
    </w:p>
    <w:p w14:paraId="4AEDB983" w14:textId="77777777" w:rsidR="00957F93" w:rsidRPr="00B80A5F" w:rsidRDefault="00957F93" w:rsidP="00EE138E">
      <w:pPr>
        <w:pStyle w:val="Prrafodelista"/>
        <w:tabs>
          <w:tab w:val="left" w:pos="567"/>
        </w:tabs>
        <w:spacing w:after="0" w:line="360" w:lineRule="auto"/>
        <w:ind w:left="567" w:right="567"/>
        <w:rPr>
          <w:rFonts w:cs="Tahoma"/>
          <w:bCs/>
        </w:rPr>
      </w:pPr>
    </w:p>
    <w:p w14:paraId="23D764C2" w14:textId="641A2F7E" w:rsidR="00B24F7A" w:rsidRPr="00B80A5F" w:rsidRDefault="00EE138E" w:rsidP="00EE138E">
      <w:pPr>
        <w:pStyle w:val="Prrafodelista"/>
        <w:tabs>
          <w:tab w:val="left" w:pos="567"/>
        </w:tabs>
        <w:spacing w:after="0" w:line="360" w:lineRule="auto"/>
        <w:ind w:left="567" w:right="567"/>
        <w:rPr>
          <w:i/>
          <w:iCs/>
          <w:sz w:val="20"/>
          <w:szCs w:val="20"/>
        </w:rPr>
      </w:pPr>
      <w:r w:rsidRPr="00B80A5F">
        <w:rPr>
          <w:i/>
          <w:iCs/>
          <w:sz w:val="20"/>
          <w:szCs w:val="20"/>
        </w:rPr>
        <w:t>Se remite respuesta vía SARCOEM</w:t>
      </w:r>
    </w:p>
    <w:p w14:paraId="7A49B4C7" w14:textId="77777777" w:rsidR="00EE138E" w:rsidRPr="00B80A5F" w:rsidRDefault="00EE138E" w:rsidP="007B4E6C">
      <w:pPr>
        <w:pStyle w:val="Prrafodelista"/>
        <w:tabs>
          <w:tab w:val="left" w:pos="567"/>
        </w:tabs>
        <w:spacing w:after="0" w:line="360" w:lineRule="auto"/>
        <w:ind w:left="0"/>
        <w:rPr>
          <w:rFonts w:cs="Tahoma"/>
          <w:b/>
        </w:rPr>
      </w:pPr>
    </w:p>
    <w:p w14:paraId="09DEE319" w14:textId="28D4BD9D" w:rsidR="00E528E3" w:rsidRPr="00B80A5F" w:rsidRDefault="00957F93" w:rsidP="004238F1">
      <w:pPr>
        <w:pStyle w:val="Prrafodelista"/>
        <w:tabs>
          <w:tab w:val="left" w:pos="567"/>
        </w:tabs>
        <w:spacing w:after="0" w:line="360" w:lineRule="auto"/>
        <w:ind w:left="0"/>
        <w:rPr>
          <w:i/>
          <w:iCs/>
          <w:sz w:val="20"/>
          <w:szCs w:val="20"/>
        </w:rPr>
      </w:pPr>
      <w:r w:rsidRPr="00B80A5F">
        <w:rPr>
          <w:rFonts w:cs="Tahoma"/>
          <w:bCs/>
        </w:rPr>
        <w:t xml:space="preserve">A esta respuesta adjuntó </w:t>
      </w:r>
      <w:r w:rsidR="001779A9" w:rsidRPr="00B80A5F">
        <w:rPr>
          <w:rFonts w:cs="Tahoma"/>
          <w:bCs/>
        </w:rPr>
        <w:t xml:space="preserve">el archivo de nombre </w:t>
      </w:r>
      <w:r w:rsidR="004238F1" w:rsidRPr="00B80A5F">
        <w:rPr>
          <w:rFonts w:cs="Tahoma"/>
          <w:b/>
        </w:rPr>
        <w:t>Scan_2025_05_27_01_42_03_530.pdf</w:t>
      </w:r>
      <w:r w:rsidR="001779A9" w:rsidRPr="00B80A5F">
        <w:rPr>
          <w:rFonts w:cs="Tahoma"/>
          <w:bCs/>
        </w:rPr>
        <w:t xml:space="preserve">, </w:t>
      </w:r>
      <w:r w:rsidR="009F4388" w:rsidRPr="00B80A5F">
        <w:rPr>
          <w:rFonts w:cs="Tahoma"/>
          <w:bCs/>
        </w:rPr>
        <w:t>a través del cual, le informaron a la Particular la necesidad de que acudiese a las oficinas del Sujeto Obligado, para acreditar identidad y así hacer entrega de la información.</w:t>
      </w:r>
    </w:p>
    <w:p w14:paraId="2BFE3D4F" w14:textId="77777777" w:rsidR="00162AD4" w:rsidRPr="00B80A5F" w:rsidRDefault="00162AD4" w:rsidP="007B4E6C">
      <w:pPr>
        <w:pStyle w:val="Prrafodelista"/>
        <w:tabs>
          <w:tab w:val="left" w:pos="567"/>
        </w:tabs>
        <w:spacing w:after="0" w:line="360" w:lineRule="auto"/>
        <w:ind w:left="0"/>
        <w:rPr>
          <w:rFonts w:cs="Tahoma"/>
          <w:b/>
        </w:rPr>
      </w:pPr>
    </w:p>
    <w:p w14:paraId="67CAAAA9" w14:textId="39E4DA97" w:rsidR="008E3ABB" w:rsidRPr="00B80A5F" w:rsidRDefault="00837950" w:rsidP="007B4E6C">
      <w:pPr>
        <w:pStyle w:val="Ttulo2"/>
        <w:spacing w:before="0"/>
      </w:pPr>
      <w:bookmarkStart w:id="5" w:name="_Toc216094560"/>
      <w:r w:rsidRPr="00B80A5F">
        <w:t>IV</w:t>
      </w:r>
      <w:r w:rsidR="00E04852" w:rsidRPr="00B80A5F">
        <w:t>. Interposición del Recurso de Revisión</w:t>
      </w:r>
      <w:bookmarkEnd w:id="5"/>
    </w:p>
    <w:p w14:paraId="2343165B" w14:textId="77777777" w:rsidR="005E2840" w:rsidRPr="00B80A5F" w:rsidRDefault="005E2840" w:rsidP="007B4E6C">
      <w:pPr>
        <w:tabs>
          <w:tab w:val="left" w:pos="4667"/>
        </w:tabs>
        <w:spacing w:after="0" w:line="360" w:lineRule="auto"/>
        <w:contextualSpacing/>
        <w:rPr>
          <w:rFonts w:cs="Tahoma"/>
          <w:b/>
          <w:iCs/>
        </w:rPr>
      </w:pPr>
    </w:p>
    <w:p w14:paraId="278853F8" w14:textId="3FE155ED" w:rsidR="008E3ABB" w:rsidRPr="00B80A5F" w:rsidRDefault="00E04852" w:rsidP="007B4E6C">
      <w:pPr>
        <w:tabs>
          <w:tab w:val="left" w:pos="4667"/>
        </w:tabs>
        <w:spacing w:after="0" w:line="360" w:lineRule="auto"/>
        <w:contextualSpacing/>
        <w:rPr>
          <w:rFonts w:cs="Tahoma"/>
          <w:bCs/>
          <w:iCs/>
        </w:rPr>
      </w:pPr>
      <w:r w:rsidRPr="00B80A5F">
        <w:rPr>
          <w:rFonts w:cs="Tahoma"/>
          <w:bCs/>
          <w:iCs/>
        </w:rPr>
        <w:t xml:space="preserve">Con fecha </w:t>
      </w:r>
      <w:r w:rsidR="00236B8F" w:rsidRPr="00B80A5F">
        <w:rPr>
          <w:rFonts w:cs="Tahoma"/>
          <w:bCs/>
          <w:iCs/>
        </w:rPr>
        <w:t>treinta</w:t>
      </w:r>
      <w:r w:rsidR="009D13CD" w:rsidRPr="00B80A5F">
        <w:rPr>
          <w:rFonts w:cs="Tahoma"/>
          <w:bCs/>
          <w:iCs/>
        </w:rPr>
        <w:t xml:space="preserve"> de </w:t>
      </w:r>
      <w:r w:rsidR="00C103E8" w:rsidRPr="00B80A5F">
        <w:rPr>
          <w:rFonts w:cs="Tahoma"/>
          <w:bCs/>
          <w:iCs/>
        </w:rPr>
        <w:t>mayo</w:t>
      </w:r>
      <w:r w:rsidR="009D13CD" w:rsidRPr="00B80A5F">
        <w:rPr>
          <w:rFonts w:cs="Tahoma"/>
          <w:bCs/>
          <w:iCs/>
        </w:rPr>
        <w:t xml:space="preserve"> de dos mil </w:t>
      </w:r>
      <w:r w:rsidR="00837950" w:rsidRPr="00B80A5F">
        <w:rPr>
          <w:rFonts w:cs="Tahoma"/>
          <w:bCs/>
          <w:iCs/>
        </w:rPr>
        <w:t>veinticinco</w:t>
      </w:r>
      <w:r w:rsidRPr="00B80A5F">
        <w:rPr>
          <w:rFonts w:cs="Tahoma"/>
          <w:bCs/>
          <w:iCs/>
        </w:rPr>
        <w:t xml:space="preserve">, a través del </w:t>
      </w:r>
      <w:r w:rsidR="009D13CD" w:rsidRPr="00B80A5F">
        <w:rPr>
          <w:rFonts w:cs="Tahoma"/>
          <w:bCs/>
          <w:iCs/>
        </w:rPr>
        <w:t>SARCOEM</w:t>
      </w:r>
      <w:r w:rsidRPr="00B80A5F">
        <w:rPr>
          <w:rFonts w:cs="Tahoma"/>
          <w:bCs/>
          <w:iCs/>
        </w:rPr>
        <w:t xml:space="preserve">, se interpuso el presente Recurso de Revisión por la Recurrente, </w:t>
      </w:r>
      <w:r w:rsidR="009D13CD" w:rsidRPr="00B80A5F">
        <w:rPr>
          <w:rFonts w:cs="Tahoma"/>
          <w:bCs/>
          <w:iCs/>
        </w:rPr>
        <w:t>en donde expresó lo siguiente:</w:t>
      </w:r>
    </w:p>
    <w:p w14:paraId="006F3A6E" w14:textId="77777777" w:rsidR="008E3ABB" w:rsidRPr="00B80A5F" w:rsidRDefault="008E3ABB" w:rsidP="007B4E6C">
      <w:pPr>
        <w:tabs>
          <w:tab w:val="left" w:pos="4667"/>
        </w:tabs>
        <w:spacing w:after="0" w:line="360" w:lineRule="auto"/>
        <w:contextualSpacing/>
        <w:rPr>
          <w:rFonts w:cs="Tahoma"/>
          <w:bCs/>
          <w:iCs/>
        </w:rPr>
      </w:pPr>
    </w:p>
    <w:p w14:paraId="039925B8" w14:textId="6F0367D3" w:rsidR="008E3ABB" w:rsidRPr="00B80A5F" w:rsidRDefault="000D5A18" w:rsidP="007B4E6C">
      <w:pPr>
        <w:tabs>
          <w:tab w:val="left" w:pos="567"/>
        </w:tabs>
        <w:spacing w:after="0" w:line="360" w:lineRule="auto"/>
        <w:ind w:left="567" w:right="616"/>
        <w:rPr>
          <w:b/>
          <w:bCs/>
          <w:i/>
          <w:iCs/>
          <w:sz w:val="20"/>
          <w:szCs w:val="20"/>
        </w:rPr>
      </w:pPr>
      <w:r w:rsidRPr="00B80A5F">
        <w:rPr>
          <w:b/>
          <w:bCs/>
          <w:i/>
          <w:iCs/>
          <w:sz w:val="20"/>
          <w:szCs w:val="20"/>
        </w:rPr>
        <w:t>“</w:t>
      </w:r>
      <w:r w:rsidR="00E04852" w:rsidRPr="00B80A5F">
        <w:rPr>
          <w:b/>
          <w:bCs/>
          <w:i/>
          <w:iCs/>
          <w:sz w:val="20"/>
          <w:szCs w:val="20"/>
        </w:rPr>
        <w:t xml:space="preserve">ACTO IMPUGNADO: </w:t>
      </w:r>
    </w:p>
    <w:p w14:paraId="2D7487B5" w14:textId="00C2671D" w:rsidR="008E3ABB" w:rsidRPr="00B80A5F" w:rsidRDefault="00C103E8" w:rsidP="007B4E6C">
      <w:pPr>
        <w:tabs>
          <w:tab w:val="left" w:pos="567"/>
        </w:tabs>
        <w:spacing w:after="0" w:line="360" w:lineRule="auto"/>
        <w:ind w:left="567" w:right="616"/>
        <w:rPr>
          <w:i/>
          <w:iCs/>
          <w:sz w:val="20"/>
          <w:szCs w:val="20"/>
        </w:rPr>
      </w:pPr>
      <w:r w:rsidRPr="00B80A5F">
        <w:rPr>
          <w:i/>
          <w:iCs/>
          <w:sz w:val="20"/>
          <w:szCs w:val="20"/>
        </w:rPr>
        <w:t>La respuesta a la solicitud</w:t>
      </w:r>
      <w:r w:rsidR="007C10FB" w:rsidRPr="00B80A5F">
        <w:rPr>
          <w:i/>
          <w:iCs/>
          <w:sz w:val="20"/>
          <w:szCs w:val="20"/>
        </w:rPr>
        <w:t>”</w:t>
      </w:r>
    </w:p>
    <w:p w14:paraId="29B86BE3" w14:textId="77777777" w:rsidR="007C10FB" w:rsidRPr="00B80A5F" w:rsidRDefault="007C10FB" w:rsidP="007B4E6C">
      <w:pPr>
        <w:tabs>
          <w:tab w:val="left" w:pos="567"/>
        </w:tabs>
        <w:spacing w:after="0" w:line="360" w:lineRule="auto"/>
        <w:ind w:left="567" w:right="616"/>
        <w:rPr>
          <w:i/>
          <w:iCs/>
          <w:sz w:val="20"/>
          <w:szCs w:val="20"/>
        </w:rPr>
      </w:pPr>
    </w:p>
    <w:p w14:paraId="44DDE5CC" w14:textId="77777777" w:rsidR="008E3ABB" w:rsidRPr="00B80A5F" w:rsidRDefault="00E04852" w:rsidP="007B4E6C">
      <w:pPr>
        <w:tabs>
          <w:tab w:val="left" w:pos="567"/>
        </w:tabs>
        <w:spacing w:after="0" w:line="360" w:lineRule="auto"/>
        <w:ind w:left="567" w:right="616"/>
        <w:rPr>
          <w:b/>
          <w:bCs/>
          <w:i/>
          <w:iCs/>
          <w:sz w:val="20"/>
          <w:szCs w:val="20"/>
        </w:rPr>
      </w:pPr>
      <w:r w:rsidRPr="00B80A5F">
        <w:rPr>
          <w:b/>
          <w:bCs/>
          <w:i/>
          <w:iCs/>
          <w:sz w:val="20"/>
          <w:szCs w:val="20"/>
        </w:rPr>
        <w:t xml:space="preserve">RAZONES O MOTIVOS DE LA INCONFORMIDAD. </w:t>
      </w:r>
    </w:p>
    <w:p w14:paraId="7B796C64" w14:textId="672BFD8C" w:rsidR="008E3ABB" w:rsidRPr="00B80A5F" w:rsidRDefault="00C103E8" w:rsidP="007B4E6C">
      <w:pPr>
        <w:tabs>
          <w:tab w:val="left" w:pos="567"/>
        </w:tabs>
        <w:spacing w:after="0" w:line="360" w:lineRule="auto"/>
        <w:ind w:left="567" w:right="616"/>
        <w:rPr>
          <w:i/>
          <w:iCs/>
          <w:sz w:val="20"/>
          <w:szCs w:val="20"/>
        </w:rPr>
      </w:pPr>
      <w:r w:rsidRPr="00B80A5F">
        <w:rPr>
          <w:i/>
          <w:iCs/>
          <w:sz w:val="20"/>
          <w:szCs w:val="20"/>
        </w:rPr>
        <w:t>En fecha veintiséis de mayo del presente año, la fiscalía respondió a la solicitud de la suscrita que debía presentarse de manera personal en las oficinas de la misma ubicadas en ubicadas en Av. Morelos Oriente No. 1300, 1er Piso, Col. San Sebastián, Toluca, Estado de México, C.P. 50090, en días hábiles de lunes a viernes, en un horario de 9:00 a 18:00 horas, con identificación oficial vigente, para hacer la entrega de la respuesta. (ANEXO I) La suscrita se apersonó el día 28 de mayo del presente año a las oficinas de la fiscalía en. que fue citada, sin embargo no recibió las listas de firmas para control de asistencia y puntualidad, de las cuales la fiscalía calendarizó su entrega comenzando la misma el día 30 de mayo y terminando en fecha 11 de junio del año 2027, entregándole un oficio en el que se le informa y el calendario de la entrega de las listas. (ANEXO II Y ANEXO III) De conformidad con la Ley de de Protección de Datos Personales en su artículo 108 párrafo III, una vez procedente la solicitud de derechos ARCO, debe entregarse la información en un plazo no mayo a quince días a partir del día siguiente en que se haya notificado. En este sentido, y toda vez que mi solicitud resulto procedente, la Fiscalía está incumpliendo con este plazo legal, al calendarizar la entrega de los documentos solicitados hasta por más de dos años, por lo que solicito atentamente que me sea entregada la información completa, dentro del plazo legal estipulado para el caso y de manera digital, a través de la plataforma de SARCOEM, como fue inicialmente solicitado por la suscrita, toda vez que el traslado de mi persona a la Fiscalía genera un costo extra para mi, y tiempos excesivos de traslado, ya que mi domicilio se encuentra a mas de tres horas de las oficinas en las que me han citado. Se anexa INE en formato pdf de la suscrita</w:t>
      </w:r>
      <w:r w:rsidR="009D13CD" w:rsidRPr="00B80A5F">
        <w:rPr>
          <w:i/>
          <w:iCs/>
          <w:sz w:val="20"/>
          <w:szCs w:val="20"/>
        </w:rPr>
        <w:t>“</w:t>
      </w:r>
      <w:r w:rsidR="000D5A18" w:rsidRPr="00B80A5F">
        <w:rPr>
          <w:i/>
          <w:iCs/>
          <w:sz w:val="20"/>
          <w:szCs w:val="20"/>
        </w:rPr>
        <w:t>(</w:t>
      </w:r>
      <w:r w:rsidR="00147A5F" w:rsidRPr="00B80A5F">
        <w:rPr>
          <w:i/>
          <w:iCs/>
          <w:sz w:val="20"/>
          <w:szCs w:val="20"/>
        </w:rPr>
        <w:t>Sic)</w:t>
      </w:r>
    </w:p>
    <w:p w14:paraId="0D963439" w14:textId="738CA9FB" w:rsidR="008E3ABB" w:rsidRPr="00B80A5F" w:rsidRDefault="008E3ABB" w:rsidP="007B4E6C">
      <w:pPr>
        <w:tabs>
          <w:tab w:val="left" w:pos="4667"/>
        </w:tabs>
        <w:spacing w:after="0" w:line="360" w:lineRule="auto"/>
        <w:contextualSpacing/>
        <w:rPr>
          <w:rFonts w:cs="Tahoma"/>
          <w:bCs/>
          <w:iCs/>
        </w:rPr>
      </w:pPr>
    </w:p>
    <w:p w14:paraId="248339EB" w14:textId="77777777" w:rsidR="00875D51" w:rsidRPr="00B80A5F" w:rsidRDefault="000D5A18" w:rsidP="00050525">
      <w:pPr>
        <w:tabs>
          <w:tab w:val="left" w:pos="4667"/>
        </w:tabs>
        <w:spacing w:after="0" w:line="360" w:lineRule="auto"/>
        <w:contextualSpacing/>
        <w:rPr>
          <w:rFonts w:cs="Tahoma"/>
          <w:bCs/>
          <w:iCs/>
        </w:rPr>
      </w:pPr>
      <w:r w:rsidRPr="00B80A5F">
        <w:rPr>
          <w:rFonts w:cs="Tahoma"/>
          <w:bCs/>
          <w:iCs/>
        </w:rPr>
        <w:t>Al medio de impugnación interpuesto</w:t>
      </w:r>
      <w:r w:rsidR="006C388A" w:rsidRPr="00B80A5F">
        <w:rPr>
          <w:rFonts w:cs="Tahoma"/>
          <w:bCs/>
          <w:iCs/>
        </w:rPr>
        <w:t xml:space="preserve"> adjuntó </w:t>
      </w:r>
      <w:r w:rsidR="00050525" w:rsidRPr="00B80A5F">
        <w:rPr>
          <w:rFonts w:cs="Tahoma"/>
          <w:bCs/>
          <w:iCs/>
        </w:rPr>
        <w:t xml:space="preserve">los archivos de nombres </w:t>
      </w:r>
      <w:r w:rsidR="00050525" w:rsidRPr="00B80A5F">
        <w:rPr>
          <w:rFonts w:cs="Tahoma"/>
          <w:b/>
          <w:iCs/>
        </w:rPr>
        <w:t>INE.pdf, ANEXO III.pdf, ANEXO I.pdf</w:t>
      </w:r>
      <w:r w:rsidR="00050525" w:rsidRPr="00B80A5F">
        <w:rPr>
          <w:rFonts w:cs="Tahoma"/>
          <w:bCs/>
          <w:iCs/>
        </w:rPr>
        <w:t xml:space="preserve"> y </w:t>
      </w:r>
      <w:r w:rsidR="00050525" w:rsidRPr="00B80A5F">
        <w:rPr>
          <w:rFonts w:cs="Tahoma"/>
          <w:b/>
          <w:iCs/>
        </w:rPr>
        <w:t xml:space="preserve">ANEXO II.pdf, </w:t>
      </w:r>
      <w:r w:rsidR="00050525" w:rsidRPr="00B80A5F">
        <w:rPr>
          <w:rFonts w:cs="Tahoma"/>
          <w:bCs/>
          <w:iCs/>
        </w:rPr>
        <w:t xml:space="preserve">que </w:t>
      </w:r>
      <w:r w:rsidR="00671A31" w:rsidRPr="00B80A5F">
        <w:rPr>
          <w:rFonts w:cs="Tahoma"/>
          <w:bCs/>
          <w:iCs/>
        </w:rPr>
        <w:t>contiene</w:t>
      </w:r>
      <w:r w:rsidR="00875D51" w:rsidRPr="00B80A5F">
        <w:rPr>
          <w:rFonts w:cs="Tahoma"/>
          <w:bCs/>
          <w:iCs/>
        </w:rPr>
        <w:t xml:space="preserve"> lo siguiente:</w:t>
      </w:r>
    </w:p>
    <w:p w14:paraId="31111895" w14:textId="77777777" w:rsidR="00875D51" w:rsidRPr="00B80A5F" w:rsidRDefault="00875D51" w:rsidP="00050525">
      <w:pPr>
        <w:tabs>
          <w:tab w:val="left" w:pos="4667"/>
        </w:tabs>
        <w:spacing w:after="0" w:line="360" w:lineRule="auto"/>
        <w:contextualSpacing/>
        <w:rPr>
          <w:rFonts w:cs="Tahoma"/>
          <w:bCs/>
          <w:iCs/>
        </w:rPr>
      </w:pPr>
    </w:p>
    <w:p w14:paraId="76620049" w14:textId="10E36F26" w:rsidR="003E3C03" w:rsidRPr="00B80A5F" w:rsidRDefault="00875D51" w:rsidP="00875D51">
      <w:pPr>
        <w:pStyle w:val="Prrafodelista"/>
        <w:numPr>
          <w:ilvl w:val="0"/>
          <w:numId w:val="17"/>
        </w:numPr>
        <w:tabs>
          <w:tab w:val="left" w:pos="4667"/>
        </w:tabs>
        <w:spacing w:after="0" w:line="360" w:lineRule="auto"/>
        <w:rPr>
          <w:rFonts w:cs="Tahoma"/>
          <w:b/>
          <w:iCs/>
        </w:rPr>
      </w:pPr>
      <w:r w:rsidRPr="00B80A5F">
        <w:rPr>
          <w:rFonts w:cs="Tahoma"/>
          <w:bCs/>
          <w:iCs/>
        </w:rPr>
        <w:t>C</w:t>
      </w:r>
      <w:r w:rsidR="00671A31" w:rsidRPr="00B80A5F">
        <w:rPr>
          <w:rFonts w:cs="Tahoma"/>
          <w:bCs/>
          <w:iCs/>
        </w:rPr>
        <w:t>redencial para votar de la solicitante</w:t>
      </w:r>
      <w:r w:rsidRPr="00B80A5F">
        <w:rPr>
          <w:rFonts w:cs="Tahoma"/>
          <w:bCs/>
          <w:iCs/>
        </w:rPr>
        <w:t>.</w:t>
      </w:r>
    </w:p>
    <w:p w14:paraId="294F1390" w14:textId="101E766E" w:rsidR="00875D51" w:rsidRPr="00B80A5F" w:rsidRDefault="00BC317E" w:rsidP="00875D51">
      <w:pPr>
        <w:pStyle w:val="Prrafodelista"/>
        <w:numPr>
          <w:ilvl w:val="0"/>
          <w:numId w:val="17"/>
        </w:numPr>
        <w:tabs>
          <w:tab w:val="left" w:pos="4667"/>
        </w:tabs>
        <w:spacing w:after="0" w:line="360" w:lineRule="auto"/>
        <w:rPr>
          <w:rFonts w:cs="Tahoma"/>
          <w:b/>
          <w:iCs/>
        </w:rPr>
      </w:pPr>
      <w:r w:rsidRPr="00B80A5F">
        <w:rPr>
          <w:rFonts w:cs="Tahoma"/>
          <w:bCs/>
          <w:iCs/>
        </w:rPr>
        <w:t>Calendarización para la entrega de listas de control y asistencia y puntualidad, aportado por la Fiscalía, para la entrega de una parcialidad de la información solicitada.</w:t>
      </w:r>
    </w:p>
    <w:p w14:paraId="0663D404" w14:textId="0F2319B9" w:rsidR="00814793" w:rsidRPr="00B80A5F" w:rsidRDefault="00814793" w:rsidP="00875D51">
      <w:pPr>
        <w:pStyle w:val="Prrafodelista"/>
        <w:numPr>
          <w:ilvl w:val="0"/>
          <w:numId w:val="17"/>
        </w:numPr>
        <w:tabs>
          <w:tab w:val="left" w:pos="4667"/>
        </w:tabs>
        <w:spacing w:after="0" w:line="360" w:lineRule="auto"/>
        <w:rPr>
          <w:rFonts w:cs="Tahoma"/>
          <w:b/>
          <w:iCs/>
        </w:rPr>
      </w:pPr>
      <w:r w:rsidRPr="00B80A5F">
        <w:rPr>
          <w:rFonts w:cs="Tahoma"/>
          <w:bCs/>
          <w:iCs/>
        </w:rPr>
        <w:t>La respuesta de la Fiscalía, ya descrita en un punto previo.</w:t>
      </w:r>
    </w:p>
    <w:p w14:paraId="18A627B1" w14:textId="46EDA9FD" w:rsidR="001C2EF6" w:rsidRPr="00B80A5F" w:rsidRDefault="001C2EF6" w:rsidP="00875D51">
      <w:pPr>
        <w:pStyle w:val="Prrafodelista"/>
        <w:numPr>
          <w:ilvl w:val="0"/>
          <w:numId w:val="17"/>
        </w:numPr>
        <w:tabs>
          <w:tab w:val="left" w:pos="4667"/>
        </w:tabs>
        <w:spacing w:after="0" w:line="360" w:lineRule="auto"/>
        <w:rPr>
          <w:rFonts w:cs="Tahoma"/>
          <w:b/>
          <w:iCs/>
        </w:rPr>
      </w:pPr>
      <w:r w:rsidRPr="00B80A5F">
        <w:rPr>
          <w:rFonts w:cs="Tahoma"/>
          <w:bCs/>
          <w:iCs/>
        </w:rPr>
        <w:t>La respuesta que le otorgó la Fiscalía a la Particular, cuando acudió a las oficinas del Sujeto Obligado</w:t>
      </w:r>
      <w:r w:rsidR="001C7BAE" w:rsidRPr="00B80A5F">
        <w:rPr>
          <w:rFonts w:cs="Tahoma"/>
          <w:bCs/>
          <w:iCs/>
        </w:rPr>
        <w:t>, que será descrito en el Considerando correspondiente.</w:t>
      </w:r>
    </w:p>
    <w:p w14:paraId="28FB7A05" w14:textId="77777777" w:rsidR="004B3796" w:rsidRPr="00B80A5F" w:rsidRDefault="004B3796" w:rsidP="007B4E6C">
      <w:pPr>
        <w:tabs>
          <w:tab w:val="left" w:pos="4667"/>
        </w:tabs>
        <w:spacing w:after="0" w:line="360" w:lineRule="auto"/>
        <w:contextualSpacing/>
        <w:rPr>
          <w:rFonts w:cs="Tahoma"/>
          <w:bCs/>
          <w:iCs/>
        </w:rPr>
      </w:pPr>
    </w:p>
    <w:p w14:paraId="018B858A" w14:textId="11C43A41" w:rsidR="005C1065" w:rsidRPr="00B80A5F" w:rsidRDefault="007B4E6C" w:rsidP="007B4E6C">
      <w:pPr>
        <w:pStyle w:val="Ttulo2"/>
        <w:spacing w:before="0"/>
      </w:pPr>
      <w:bookmarkStart w:id="6" w:name="_Toc216094561"/>
      <w:r w:rsidRPr="00B80A5F">
        <w:t>V</w:t>
      </w:r>
      <w:r w:rsidR="008E3ABB" w:rsidRPr="00B80A5F">
        <w:t xml:space="preserve">. </w:t>
      </w:r>
      <w:r w:rsidR="00A875E5" w:rsidRPr="00B80A5F">
        <w:t>Trámite del Recurso de Revisión ante este Instituto</w:t>
      </w:r>
      <w:bookmarkEnd w:id="6"/>
    </w:p>
    <w:p w14:paraId="067C1350" w14:textId="77777777" w:rsidR="00A875E5" w:rsidRPr="00B80A5F" w:rsidRDefault="00A875E5" w:rsidP="007B4E6C">
      <w:pPr>
        <w:tabs>
          <w:tab w:val="left" w:pos="4667"/>
        </w:tabs>
        <w:spacing w:after="0" w:line="360" w:lineRule="auto"/>
        <w:contextualSpacing/>
        <w:rPr>
          <w:rFonts w:cs="Tahoma"/>
          <w:b/>
          <w:iCs/>
        </w:rPr>
      </w:pPr>
    </w:p>
    <w:p w14:paraId="03FA7B08" w14:textId="25711C0D" w:rsidR="008E3ABB" w:rsidRPr="00B80A5F" w:rsidRDefault="008E3ABB" w:rsidP="007B4E6C">
      <w:pPr>
        <w:pStyle w:val="Ttulo2"/>
        <w:numPr>
          <w:ilvl w:val="0"/>
          <w:numId w:val="3"/>
        </w:numPr>
        <w:spacing w:before="0"/>
      </w:pPr>
      <w:bookmarkStart w:id="7" w:name="_Toc216094562"/>
      <w:r w:rsidRPr="00B80A5F">
        <w:t>Turno del</w:t>
      </w:r>
      <w:r w:rsidR="005C1065" w:rsidRPr="00B80A5F">
        <w:t xml:space="preserve"> Medio de Impugnación</w:t>
      </w:r>
      <w:bookmarkEnd w:id="7"/>
    </w:p>
    <w:p w14:paraId="5145D876" w14:textId="77777777" w:rsidR="00A336FF" w:rsidRPr="00B80A5F" w:rsidRDefault="00A336FF" w:rsidP="007B4E6C">
      <w:pPr>
        <w:tabs>
          <w:tab w:val="left" w:pos="4667"/>
        </w:tabs>
        <w:spacing w:after="0" w:line="360" w:lineRule="auto"/>
        <w:contextualSpacing/>
        <w:rPr>
          <w:rFonts w:cs="Tahoma"/>
          <w:b/>
          <w:iCs/>
        </w:rPr>
      </w:pPr>
    </w:p>
    <w:p w14:paraId="5F60C595" w14:textId="185A1569" w:rsidR="005C1065" w:rsidRPr="00B80A5F" w:rsidRDefault="00E04852" w:rsidP="007B4E6C">
      <w:pPr>
        <w:tabs>
          <w:tab w:val="left" w:pos="4667"/>
        </w:tabs>
        <w:spacing w:after="0" w:line="360" w:lineRule="auto"/>
        <w:contextualSpacing/>
        <w:rPr>
          <w:rFonts w:cs="Tahoma"/>
          <w:bCs/>
          <w:iCs/>
        </w:rPr>
      </w:pPr>
      <w:r w:rsidRPr="00B80A5F">
        <w:rPr>
          <w:rFonts w:cs="Tahoma"/>
          <w:bCs/>
          <w:iCs/>
        </w:rPr>
        <w:t xml:space="preserve">El </w:t>
      </w:r>
      <w:r w:rsidR="00041417" w:rsidRPr="00B80A5F">
        <w:rPr>
          <w:rFonts w:cs="Tahoma"/>
          <w:bCs/>
          <w:iCs/>
        </w:rPr>
        <w:t>treinta</w:t>
      </w:r>
      <w:r w:rsidR="005C1065" w:rsidRPr="00B80A5F">
        <w:rPr>
          <w:rFonts w:cs="Tahoma"/>
          <w:bCs/>
          <w:iCs/>
        </w:rPr>
        <w:t xml:space="preserve"> </w:t>
      </w:r>
      <w:r w:rsidRPr="00B80A5F">
        <w:rPr>
          <w:rFonts w:cs="Tahoma"/>
          <w:bCs/>
          <w:iCs/>
        </w:rPr>
        <w:t xml:space="preserve">de </w:t>
      </w:r>
      <w:r w:rsidR="00041417" w:rsidRPr="00B80A5F">
        <w:rPr>
          <w:rFonts w:cs="Tahoma"/>
          <w:bCs/>
          <w:iCs/>
        </w:rPr>
        <w:t>mayo</w:t>
      </w:r>
      <w:r w:rsidR="00A92AAF" w:rsidRPr="00B80A5F">
        <w:rPr>
          <w:rFonts w:cs="Tahoma"/>
          <w:bCs/>
          <w:iCs/>
        </w:rPr>
        <w:t xml:space="preserve"> </w:t>
      </w:r>
      <w:r w:rsidRPr="00B80A5F">
        <w:rPr>
          <w:rFonts w:cs="Tahoma"/>
          <w:bCs/>
          <w:iCs/>
        </w:rPr>
        <w:t xml:space="preserve">de dos mil </w:t>
      </w:r>
      <w:r w:rsidR="00A92AAF" w:rsidRPr="00B80A5F">
        <w:rPr>
          <w:rFonts w:cs="Tahoma"/>
          <w:bCs/>
          <w:iCs/>
        </w:rPr>
        <w:t>veinticinco</w:t>
      </w:r>
      <w:r w:rsidRPr="00B80A5F">
        <w:rPr>
          <w:rFonts w:cs="Tahoma"/>
          <w:bCs/>
          <w:iCs/>
        </w:rPr>
        <w:t xml:space="preserve">, </w:t>
      </w:r>
      <w:r w:rsidR="009D13CD" w:rsidRPr="00B80A5F">
        <w:rPr>
          <w:rFonts w:cs="Tahoma"/>
          <w:bCs/>
          <w:iCs/>
        </w:rPr>
        <w:t>el SARCOEM</w:t>
      </w:r>
      <w:r w:rsidRPr="00B80A5F">
        <w:rPr>
          <w:rFonts w:cs="Tahoma"/>
          <w:bCs/>
          <w:iCs/>
        </w:rPr>
        <w:t xml:space="preserve">, asignó el número de expediente </w:t>
      </w:r>
      <w:r w:rsidR="009560E6" w:rsidRPr="00B80A5F">
        <w:rPr>
          <w:b/>
          <w:bCs/>
        </w:rPr>
        <w:t>06296/INFOEM/AD/RR/2025</w:t>
      </w:r>
      <w:r w:rsidRPr="00B80A5F">
        <w:rPr>
          <w:rFonts w:cs="Tahoma"/>
          <w:bCs/>
          <w:iCs/>
        </w:rPr>
        <w:t xml:space="preserve">, al medio de impugnación que nos ocupa, con base en el sistema aprobado por el Pleno de este </w:t>
      </w:r>
      <w:r w:rsidR="00D62ACF" w:rsidRPr="00B80A5F">
        <w:rPr>
          <w:rFonts w:cs="Tahoma"/>
          <w:bCs/>
          <w:iCs/>
        </w:rPr>
        <w:t>Organismo</w:t>
      </w:r>
      <w:r w:rsidRPr="00B80A5F">
        <w:rPr>
          <w:rFonts w:cs="Tahoma"/>
          <w:bCs/>
          <w:iCs/>
        </w:rPr>
        <w:t xml:space="preserve"> Garante y lo turnó al Comisionado Ponente Luis Gustavo Parra Noriega, para los efectos del artículo 185, fracción I de la Ley de Transparencia y Acceso a la Información Pública del Estado de México y Municipios</w:t>
      </w:r>
      <w:r w:rsidR="001C3C7B" w:rsidRPr="00B80A5F">
        <w:rPr>
          <w:rFonts w:cs="Tahoma"/>
          <w:bCs/>
          <w:iCs/>
        </w:rPr>
        <w:t>, supletoria de la Ley de Protección de Datos vigente en la Entidad</w:t>
      </w:r>
      <w:r w:rsidRPr="00B80A5F">
        <w:rPr>
          <w:rFonts w:cs="Tahoma"/>
          <w:bCs/>
          <w:iCs/>
        </w:rPr>
        <w:t xml:space="preserve">. </w:t>
      </w:r>
    </w:p>
    <w:p w14:paraId="30FA9839" w14:textId="77777777" w:rsidR="004312CD" w:rsidRPr="00B80A5F" w:rsidRDefault="004312CD" w:rsidP="007B4E6C">
      <w:pPr>
        <w:tabs>
          <w:tab w:val="left" w:pos="4667"/>
        </w:tabs>
        <w:spacing w:after="0" w:line="360" w:lineRule="auto"/>
        <w:contextualSpacing/>
        <w:rPr>
          <w:rFonts w:cs="Tahoma"/>
          <w:bCs/>
          <w:iCs/>
        </w:rPr>
      </w:pPr>
    </w:p>
    <w:p w14:paraId="36A1BC75" w14:textId="0BC77D5D" w:rsidR="004312CD" w:rsidRPr="00B80A5F" w:rsidRDefault="009D13CD" w:rsidP="007B4E6C">
      <w:pPr>
        <w:pStyle w:val="Ttulo2"/>
        <w:numPr>
          <w:ilvl w:val="0"/>
          <w:numId w:val="3"/>
        </w:numPr>
        <w:spacing w:before="0"/>
      </w:pPr>
      <w:bookmarkStart w:id="8" w:name="_Toc216094563"/>
      <w:r w:rsidRPr="00B80A5F">
        <w:t>Admisión del Medio de Impugnación</w:t>
      </w:r>
      <w:bookmarkEnd w:id="8"/>
    </w:p>
    <w:p w14:paraId="1831681B" w14:textId="77777777" w:rsidR="00A336FF" w:rsidRPr="00B80A5F" w:rsidRDefault="00A336FF" w:rsidP="007B4E6C">
      <w:pPr>
        <w:tabs>
          <w:tab w:val="left" w:pos="4667"/>
        </w:tabs>
        <w:spacing w:after="0" w:line="360" w:lineRule="auto"/>
        <w:contextualSpacing/>
        <w:rPr>
          <w:rFonts w:cs="Tahoma"/>
          <w:b/>
          <w:iCs/>
        </w:rPr>
      </w:pPr>
    </w:p>
    <w:p w14:paraId="510F9623" w14:textId="44EE00FD" w:rsidR="003C0F4A" w:rsidRPr="00B80A5F" w:rsidRDefault="003C0F4A" w:rsidP="007B4E6C">
      <w:pPr>
        <w:tabs>
          <w:tab w:val="left" w:pos="4667"/>
        </w:tabs>
        <w:spacing w:after="0" w:line="360" w:lineRule="auto"/>
        <w:contextualSpacing/>
        <w:rPr>
          <w:rFonts w:cs="Tahoma"/>
          <w:bCs/>
          <w:iCs/>
        </w:rPr>
      </w:pPr>
      <w:r w:rsidRPr="00B80A5F">
        <w:rPr>
          <w:rFonts w:cs="Tahoma"/>
          <w:bCs/>
          <w:iCs/>
        </w:rPr>
        <w:t xml:space="preserve">El Particular, </w:t>
      </w:r>
      <w:r w:rsidR="009D13CD" w:rsidRPr="00B80A5F">
        <w:rPr>
          <w:rFonts w:cs="Tahoma"/>
          <w:bCs/>
          <w:iCs/>
        </w:rPr>
        <w:t xml:space="preserve">una vez realizado el estudio de las constancias digitales, este Organismo Garante determinó la admisión del medio de impugnación, </w:t>
      </w:r>
      <w:r w:rsidR="0070225F" w:rsidRPr="00B80A5F">
        <w:rPr>
          <w:rFonts w:cs="Tahoma"/>
          <w:bCs/>
          <w:iCs/>
        </w:rPr>
        <w:t xml:space="preserve">se notificó </w:t>
      </w:r>
      <w:r w:rsidR="00864558" w:rsidRPr="00B80A5F">
        <w:rPr>
          <w:rFonts w:cs="Tahoma"/>
          <w:bCs/>
          <w:iCs/>
        </w:rPr>
        <w:t xml:space="preserve">el </w:t>
      </w:r>
      <w:r w:rsidR="00822F7C" w:rsidRPr="00B80A5F">
        <w:rPr>
          <w:rFonts w:cs="Tahoma"/>
          <w:bCs/>
          <w:iCs/>
        </w:rPr>
        <w:t>cinco</w:t>
      </w:r>
      <w:r w:rsidR="00864558" w:rsidRPr="00B80A5F">
        <w:rPr>
          <w:rFonts w:cs="Tahoma"/>
          <w:bCs/>
          <w:iCs/>
        </w:rPr>
        <w:t xml:space="preserve"> de </w:t>
      </w:r>
      <w:r w:rsidR="00822F7C" w:rsidRPr="00B80A5F">
        <w:rPr>
          <w:rFonts w:cs="Tahoma"/>
          <w:bCs/>
          <w:iCs/>
        </w:rPr>
        <w:t>junio</w:t>
      </w:r>
      <w:r w:rsidR="00864558" w:rsidRPr="00B80A5F">
        <w:rPr>
          <w:rFonts w:cs="Tahoma"/>
          <w:bCs/>
          <w:iCs/>
        </w:rPr>
        <w:t xml:space="preserve"> de dos mil </w:t>
      </w:r>
      <w:r w:rsidR="00E27846" w:rsidRPr="00B80A5F">
        <w:rPr>
          <w:rFonts w:cs="Tahoma"/>
          <w:bCs/>
          <w:iCs/>
        </w:rPr>
        <w:t>veinticinco</w:t>
      </w:r>
      <w:r w:rsidR="00864558" w:rsidRPr="00B80A5F">
        <w:rPr>
          <w:rFonts w:cs="Tahoma"/>
          <w:bCs/>
          <w:iCs/>
        </w:rPr>
        <w:t xml:space="preserve"> a través del SARCOEM, la admisión del medio de impugnación.</w:t>
      </w:r>
    </w:p>
    <w:p w14:paraId="534C27E1" w14:textId="0D441B05" w:rsidR="00A1132A" w:rsidRPr="00B80A5F" w:rsidRDefault="00A1132A" w:rsidP="007B4E6C">
      <w:pPr>
        <w:tabs>
          <w:tab w:val="left" w:pos="4667"/>
        </w:tabs>
        <w:spacing w:after="0" w:line="360" w:lineRule="auto"/>
        <w:contextualSpacing/>
        <w:rPr>
          <w:rFonts w:cs="Tahoma"/>
          <w:bCs/>
          <w:iCs/>
        </w:rPr>
      </w:pPr>
    </w:p>
    <w:p w14:paraId="3A64E9A6" w14:textId="19AD8C8E" w:rsidR="00664856" w:rsidRPr="00B80A5F" w:rsidRDefault="004312CD" w:rsidP="007B4E6C">
      <w:pPr>
        <w:pStyle w:val="Ttulo2"/>
        <w:numPr>
          <w:ilvl w:val="0"/>
          <w:numId w:val="3"/>
        </w:numPr>
        <w:spacing w:before="0"/>
        <w:rPr>
          <w:rFonts w:cs="Tahoma"/>
          <w:b w:val="0"/>
          <w:iCs/>
        </w:rPr>
      </w:pPr>
      <w:bookmarkStart w:id="9" w:name="_Toc216094564"/>
      <w:r w:rsidRPr="00B80A5F">
        <w:t>Apertura de la Etapa de Conciliación</w:t>
      </w:r>
      <w:bookmarkEnd w:id="9"/>
    </w:p>
    <w:p w14:paraId="4C64466B" w14:textId="77777777" w:rsidR="00664856" w:rsidRPr="00B80A5F" w:rsidRDefault="00664856" w:rsidP="007B4E6C">
      <w:pPr>
        <w:tabs>
          <w:tab w:val="left" w:pos="4667"/>
        </w:tabs>
        <w:spacing w:after="0" w:line="360" w:lineRule="auto"/>
        <w:contextualSpacing/>
        <w:rPr>
          <w:rFonts w:cs="Tahoma"/>
          <w:bCs/>
          <w:iCs/>
        </w:rPr>
      </w:pPr>
    </w:p>
    <w:p w14:paraId="24DA369E" w14:textId="6C6B2FE0" w:rsidR="00E27846" w:rsidRPr="00B80A5F" w:rsidRDefault="00664856" w:rsidP="007B4E6C">
      <w:pPr>
        <w:tabs>
          <w:tab w:val="left" w:pos="4667"/>
        </w:tabs>
        <w:spacing w:after="0" w:line="360" w:lineRule="auto"/>
        <w:contextualSpacing/>
        <w:rPr>
          <w:rFonts w:cs="Tahoma"/>
          <w:bCs/>
          <w:iCs/>
        </w:rPr>
      </w:pPr>
      <w:r w:rsidRPr="00B80A5F">
        <w:rPr>
          <w:rFonts w:cs="Tahoma"/>
          <w:bCs/>
          <w:iCs/>
        </w:rPr>
        <w:t xml:space="preserve">A través de </w:t>
      </w:r>
      <w:r w:rsidR="003C0F4A" w:rsidRPr="00B80A5F">
        <w:rPr>
          <w:rFonts w:cs="Tahoma"/>
          <w:bCs/>
          <w:iCs/>
        </w:rPr>
        <w:t xml:space="preserve">la apertura en </w:t>
      </w:r>
      <w:r w:rsidR="00745443" w:rsidRPr="00B80A5F">
        <w:rPr>
          <w:rFonts w:cs="Tahoma"/>
          <w:bCs/>
          <w:iCs/>
        </w:rPr>
        <w:t xml:space="preserve">el </w:t>
      </w:r>
      <w:r w:rsidR="009D13CD" w:rsidRPr="00B80A5F">
        <w:rPr>
          <w:rFonts w:cs="Tahoma"/>
          <w:bCs/>
          <w:iCs/>
        </w:rPr>
        <w:t>SARCOEM</w:t>
      </w:r>
      <w:r w:rsidR="003C0F4A" w:rsidRPr="00B80A5F">
        <w:rPr>
          <w:rFonts w:cs="Tahoma"/>
          <w:bCs/>
          <w:iCs/>
        </w:rPr>
        <w:t xml:space="preserve"> de la etapa de conciliación, el </w:t>
      </w:r>
      <w:r w:rsidR="00822F7C" w:rsidRPr="00B80A5F">
        <w:rPr>
          <w:rFonts w:cs="Tahoma"/>
          <w:bCs/>
          <w:iCs/>
        </w:rPr>
        <w:t>cinco</w:t>
      </w:r>
      <w:r w:rsidR="003C0F4A" w:rsidRPr="00B80A5F">
        <w:rPr>
          <w:rFonts w:cs="Tahoma"/>
          <w:bCs/>
          <w:iCs/>
        </w:rPr>
        <w:t xml:space="preserve"> de </w:t>
      </w:r>
      <w:r w:rsidR="00822F7C" w:rsidRPr="00B80A5F">
        <w:rPr>
          <w:rFonts w:cs="Tahoma"/>
          <w:bCs/>
          <w:iCs/>
        </w:rPr>
        <w:t>junio</w:t>
      </w:r>
      <w:r w:rsidR="003C0F4A" w:rsidRPr="00B80A5F">
        <w:rPr>
          <w:rFonts w:cs="Tahoma"/>
          <w:bCs/>
          <w:iCs/>
        </w:rPr>
        <w:t xml:space="preserve"> de dos mil </w:t>
      </w:r>
      <w:r w:rsidR="00E27846" w:rsidRPr="00B80A5F">
        <w:rPr>
          <w:rFonts w:cs="Tahoma"/>
          <w:bCs/>
          <w:iCs/>
        </w:rPr>
        <w:t>veinticinco</w:t>
      </w:r>
      <w:r w:rsidR="00DE27AC" w:rsidRPr="00B80A5F">
        <w:rPr>
          <w:rFonts w:cs="Tahoma"/>
          <w:bCs/>
          <w:iCs/>
        </w:rPr>
        <w:t>, se invitó a las partes a conciliar en el presente asunto</w:t>
      </w:r>
      <w:r w:rsidR="00E27846" w:rsidRPr="00B80A5F">
        <w:rPr>
          <w:rFonts w:cs="Tahoma"/>
          <w:bCs/>
          <w:iCs/>
        </w:rPr>
        <w:t>.</w:t>
      </w:r>
    </w:p>
    <w:p w14:paraId="316482B6" w14:textId="77777777" w:rsidR="00E27846" w:rsidRPr="00B80A5F" w:rsidRDefault="00E27846" w:rsidP="007B4E6C">
      <w:pPr>
        <w:tabs>
          <w:tab w:val="left" w:pos="4667"/>
        </w:tabs>
        <w:spacing w:after="0" w:line="360" w:lineRule="auto"/>
        <w:contextualSpacing/>
        <w:rPr>
          <w:rFonts w:cs="Tahoma"/>
          <w:bCs/>
          <w:iCs/>
        </w:rPr>
      </w:pPr>
    </w:p>
    <w:p w14:paraId="02BEFB9C" w14:textId="3F5196BC" w:rsidR="009D13CD" w:rsidRPr="00B80A5F" w:rsidRDefault="00E27846" w:rsidP="007B4E6C">
      <w:pPr>
        <w:tabs>
          <w:tab w:val="left" w:pos="4667"/>
        </w:tabs>
        <w:spacing w:after="0" w:line="360" w:lineRule="auto"/>
        <w:contextualSpacing/>
        <w:rPr>
          <w:rFonts w:cs="Tahoma"/>
          <w:bCs/>
          <w:iCs/>
        </w:rPr>
      </w:pPr>
      <w:r w:rsidRPr="00B80A5F">
        <w:rPr>
          <w:rFonts w:cs="Tahoma"/>
          <w:bCs/>
          <w:iCs/>
        </w:rPr>
        <w:t xml:space="preserve">La solicitante, expresó su interés para conciliar </w:t>
      </w:r>
      <w:r w:rsidR="000A47B4" w:rsidRPr="00B80A5F">
        <w:rPr>
          <w:rFonts w:cs="Tahoma"/>
          <w:bCs/>
          <w:iCs/>
        </w:rPr>
        <w:t>a través de su manifestación expresada a través de SARCOEM el once de junio de dos mil veinticinco. Por otra parte el Sujeto Obligado, también expresó su intención de conciliar a través de escrito de fecha trece de junio de dos mil veinticinco</w:t>
      </w:r>
      <w:r w:rsidR="002838DF" w:rsidRPr="00B80A5F">
        <w:rPr>
          <w:rFonts w:cs="Tahoma"/>
          <w:bCs/>
          <w:iCs/>
        </w:rPr>
        <w:t>; en virtud al deseo de las partes para conciliar, el 16 de octubre de dos mil veinticinco, se citó a comparecer a audiencia de conciliación</w:t>
      </w:r>
      <w:r w:rsidR="00346A57" w:rsidRPr="00B80A5F">
        <w:rPr>
          <w:rFonts w:cs="Tahoma"/>
          <w:bCs/>
          <w:iCs/>
        </w:rPr>
        <w:t xml:space="preserve"> el veintiuno de octubre de dos mil veinticinco a las doce horas.</w:t>
      </w:r>
    </w:p>
    <w:p w14:paraId="3A132E95" w14:textId="77777777" w:rsidR="000A47B4" w:rsidRPr="00B80A5F" w:rsidRDefault="000A47B4" w:rsidP="007B4E6C">
      <w:pPr>
        <w:tabs>
          <w:tab w:val="left" w:pos="4667"/>
        </w:tabs>
        <w:spacing w:after="0" w:line="360" w:lineRule="auto"/>
        <w:contextualSpacing/>
        <w:rPr>
          <w:rFonts w:cs="Tahoma"/>
          <w:bCs/>
          <w:iCs/>
        </w:rPr>
      </w:pPr>
    </w:p>
    <w:p w14:paraId="407377E2" w14:textId="1079BE8F" w:rsidR="000A47B4" w:rsidRPr="00B80A5F" w:rsidRDefault="000A47B4" w:rsidP="000A47B4">
      <w:pPr>
        <w:pStyle w:val="Prrafodelista"/>
        <w:numPr>
          <w:ilvl w:val="0"/>
          <w:numId w:val="3"/>
        </w:numPr>
        <w:tabs>
          <w:tab w:val="left" w:pos="4667"/>
        </w:tabs>
        <w:spacing w:after="0" w:line="360" w:lineRule="auto"/>
        <w:rPr>
          <w:rFonts w:cs="Tahoma"/>
          <w:b/>
          <w:iCs/>
        </w:rPr>
      </w:pPr>
      <w:r w:rsidRPr="00B80A5F">
        <w:rPr>
          <w:rFonts w:cs="Tahoma"/>
          <w:b/>
          <w:iCs/>
        </w:rPr>
        <w:t>Audiencia de Conciliación</w:t>
      </w:r>
    </w:p>
    <w:p w14:paraId="141F7B10" w14:textId="77777777" w:rsidR="002838DF" w:rsidRPr="00B80A5F" w:rsidRDefault="002838DF" w:rsidP="000A47B4">
      <w:pPr>
        <w:tabs>
          <w:tab w:val="left" w:pos="4667"/>
        </w:tabs>
        <w:spacing w:after="0" w:line="360" w:lineRule="auto"/>
        <w:rPr>
          <w:rFonts w:cs="Tahoma"/>
          <w:bCs/>
          <w:iCs/>
        </w:rPr>
      </w:pPr>
    </w:p>
    <w:p w14:paraId="6B56D3A5" w14:textId="42CEBADF" w:rsidR="00346A57" w:rsidRPr="00B80A5F" w:rsidRDefault="00346A57" w:rsidP="000A47B4">
      <w:pPr>
        <w:tabs>
          <w:tab w:val="left" w:pos="4667"/>
        </w:tabs>
        <w:spacing w:after="0" w:line="360" w:lineRule="auto"/>
        <w:rPr>
          <w:rFonts w:cs="Tahoma"/>
          <w:bCs/>
          <w:iCs/>
        </w:rPr>
      </w:pPr>
      <w:r w:rsidRPr="00B80A5F">
        <w:rPr>
          <w:rFonts w:cs="Tahoma"/>
          <w:bCs/>
          <w:iCs/>
        </w:rPr>
        <w:t xml:space="preserve">En la fecha de la audiencia, ambas partes comparecieron y a través de un ejercicio de dialogo entre las partes, se determinó que la Fiscalía, </w:t>
      </w:r>
      <w:r w:rsidR="00A45689" w:rsidRPr="00B80A5F">
        <w:rPr>
          <w:rFonts w:cs="Tahoma"/>
          <w:bCs/>
          <w:iCs/>
        </w:rPr>
        <w:t>remitiría el calendario de nueva cuenta, acortando los tiempos y que la Particular, se pronunciaría al respecto dando o no aceptación del calendario aportado por el Sujeto Obligado</w:t>
      </w:r>
      <w:r w:rsidR="00810981" w:rsidRPr="00B80A5F">
        <w:rPr>
          <w:rFonts w:cs="Tahoma"/>
          <w:bCs/>
          <w:iCs/>
        </w:rPr>
        <w:t xml:space="preserve">, razón por la cual, se consideró dejar abierta la audiencia de conciliación, en virtud a que era </w:t>
      </w:r>
      <w:r w:rsidR="00EB0BB6" w:rsidRPr="00B80A5F">
        <w:rPr>
          <w:rFonts w:cs="Tahoma"/>
          <w:bCs/>
          <w:iCs/>
        </w:rPr>
        <w:t>necesario</w:t>
      </w:r>
      <w:r w:rsidR="00810981" w:rsidRPr="00B80A5F">
        <w:rPr>
          <w:rFonts w:cs="Tahoma"/>
          <w:bCs/>
          <w:iCs/>
        </w:rPr>
        <w:t xml:space="preserve"> remitir dicho calendario, para que la Particular, pudiese pronunciarse al respecto.</w:t>
      </w:r>
    </w:p>
    <w:p w14:paraId="340F2B59" w14:textId="77777777" w:rsidR="00EB0BB6" w:rsidRPr="00B80A5F" w:rsidRDefault="00EB0BB6" w:rsidP="000A47B4">
      <w:pPr>
        <w:tabs>
          <w:tab w:val="left" w:pos="4667"/>
        </w:tabs>
        <w:spacing w:after="0" w:line="360" w:lineRule="auto"/>
        <w:rPr>
          <w:rFonts w:cs="Tahoma"/>
          <w:bCs/>
          <w:iCs/>
        </w:rPr>
      </w:pPr>
    </w:p>
    <w:p w14:paraId="7F70AD21" w14:textId="77777777" w:rsidR="00CF6D2F" w:rsidRPr="00B80A5F" w:rsidRDefault="00EB0BB6" w:rsidP="000A47B4">
      <w:pPr>
        <w:tabs>
          <w:tab w:val="left" w:pos="4667"/>
        </w:tabs>
        <w:spacing w:after="0" w:line="360" w:lineRule="auto"/>
        <w:rPr>
          <w:rFonts w:cs="Tahoma"/>
          <w:bCs/>
          <w:iCs/>
        </w:rPr>
      </w:pPr>
      <w:r w:rsidRPr="00B80A5F">
        <w:rPr>
          <w:rFonts w:cs="Tahoma"/>
          <w:bCs/>
          <w:iCs/>
        </w:rPr>
        <w:t xml:space="preserve">En este sentido, se remitieron por parte del Sujeto Obligado dos documentos, el primero, la propuesta del nuevo calendario, a lo cual, la Particular manifestó </w:t>
      </w:r>
      <w:r w:rsidR="00CF6D2F" w:rsidRPr="00B80A5F">
        <w:rPr>
          <w:rFonts w:cs="Tahoma"/>
          <w:bCs/>
          <w:iCs/>
        </w:rPr>
        <w:t>inconformidad en el sentido de que la calendarización venía incompleta en los siguientes términos:</w:t>
      </w:r>
    </w:p>
    <w:p w14:paraId="6E201840" w14:textId="77777777" w:rsidR="00CF6D2F" w:rsidRPr="00B80A5F" w:rsidRDefault="00CF6D2F" w:rsidP="000A47B4">
      <w:pPr>
        <w:tabs>
          <w:tab w:val="left" w:pos="4667"/>
        </w:tabs>
        <w:spacing w:after="0" w:line="360" w:lineRule="auto"/>
        <w:rPr>
          <w:rFonts w:cs="Tahoma"/>
          <w:bCs/>
          <w:iCs/>
        </w:rPr>
      </w:pPr>
    </w:p>
    <w:p w14:paraId="7EEE5630" w14:textId="5B0E8679" w:rsidR="00EB0BB6" w:rsidRPr="00B80A5F" w:rsidRDefault="00CF6D2F" w:rsidP="00CF6D2F">
      <w:pPr>
        <w:tabs>
          <w:tab w:val="left" w:pos="4667"/>
        </w:tabs>
        <w:spacing w:after="0" w:line="360" w:lineRule="auto"/>
        <w:ind w:left="567" w:right="567"/>
        <w:rPr>
          <w:rFonts w:cs="Tahoma"/>
          <w:bCs/>
          <w:iCs/>
          <w:sz w:val="20"/>
          <w:szCs w:val="20"/>
        </w:rPr>
      </w:pPr>
      <w:r w:rsidRPr="00B80A5F">
        <w:rPr>
          <w:rFonts w:cs="Tahoma"/>
          <w:bCs/>
          <w:i/>
          <w:sz w:val="20"/>
          <w:szCs w:val="20"/>
        </w:rPr>
        <w:t>“La Calendarización viene incompleta en el periodo del año 2027, ya que no hace mención de los meses de julio a diciembre, por lo que quedo en espera de que el sujeto obligado envié una nueva calendarización con el año 2027 completo.”</w:t>
      </w:r>
    </w:p>
    <w:p w14:paraId="47F48AE3" w14:textId="09C6E271" w:rsidR="002838DF" w:rsidRPr="00B80A5F" w:rsidRDefault="002838DF" w:rsidP="000A47B4">
      <w:pPr>
        <w:tabs>
          <w:tab w:val="left" w:pos="4667"/>
        </w:tabs>
        <w:spacing w:after="0" w:line="360" w:lineRule="auto"/>
        <w:rPr>
          <w:rFonts w:cs="Tahoma"/>
          <w:bCs/>
          <w:iCs/>
        </w:rPr>
      </w:pPr>
    </w:p>
    <w:p w14:paraId="41821795" w14:textId="508C1280" w:rsidR="00CF6D2F" w:rsidRPr="00B80A5F" w:rsidRDefault="00CF6D2F" w:rsidP="000A47B4">
      <w:pPr>
        <w:tabs>
          <w:tab w:val="left" w:pos="4667"/>
        </w:tabs>
        <w:spacing w:after="0" w:line="360" w:lineRule="auto"/>
        <w:rPr>
          <w:rFonts w:cs="Tahoma"/>
          <w:bCs/>
          <w:iCs/>
        </w:rPr>
      </w:pPr>
      <w:r w:rsidRPr="00B80A5F">
        <w:rPr>
          <w:rFonts w:cs="Tahoma"/>
          <w:bCs/>
          <w:iCs/>
        </w:rPr>
        <w:t xml:space="preserve">Al revisar el calendario aportado por el Sujeto Obligado, podemos advertir que </w:t>
      </w:r>
      <w:r w:rsidR="0040750D" w:rsidRPr="00B80A5F">
        <w:rPr>
          <w:rFonts w:cs="Tahoma"/>
          <w:bCs/>
          <w:iCs/>
        </w:rPr>
        <w:t xml:space="preserve">faltó el periodo de julio a diciembre del año 2017, por lo cual, podemos inferir que la Particular cometió un error, lo cual, no afecta de ninguna manera su manifestación, de tal manera, que la Fiscalía refirió en el segundo documento, que realizaría la búsqueda de la información correspondiente a esa temporalidad y que de encontrarla, se entregaría en la </w:t>
      </w:r>
      <w:r w:rsidR="00B83FA2" w:rsidRPr="00B80A5F">
        <w:rPr>
          <w:rFonts w:cs="Tahoma"/>
          <w:bCs/>
          <w:iCs/>
        </w:rPr>
        <w:t>última</w:t>
      </w:r>
      <w:r w:rsidR="0040750D" w:rsidRPr="00B80A5F">
        <w:rPr>
          <w:rFonts w:cs="Tahoma"/>
          <w:bCs/>
          <w:iCs/>
        </w:rPr>
        <w:t xml:space="preserve"> fecha de la entrega, </w:t>
      </w:r>
      <w:r w:rsidR="00B83FA2" w:rsidRPr="00B80A5F">
        <w:rPr>
          <w:rFonts w:cs="Tahoma"/>
          <w:bCs/>
          <w:iCs/>
        </w:rPr>
        <w:t>que se fijó en el calendario el 5 de noviembre de 2026.</w:t>
      </w:r>
    </w:p>
    <w:p w14:paraId="4CEE9CBE" w14:textId="77777777" w:rsidR="00B83FA2" w:rsidRPr="00B80A5F" w:rsidRDefault="00B83FA2" w:rsidP="000A47B4">
      <w:pPr>
        <w:tabs>
          <w:tab w:val="left" w:pos="4667"/>
        </w:tabs>
        <w:spacing w:after="0" w:line="360" w:lineRule="auto"/>
        <w:rPr>
          <w:rFonts w:cs="Tahoma"/>
          <w:bCs/>
          <w:iCs/>
        </w:rPr>
      </w:pPr>
    </w:p>
    <w:p w14:paraId="0F4BBCAF" w14:textId="56EE36EE" w:rsidR="00B83FA2" w:rsidRPr="00B80A5F" w:rsidRDefault="00B83FA2" w:rsidP="000A47B4">
      <w:pPr>
        <w:tabs>
          <w:tab w:val="left" w:pos="4667"/>
        </w:tabs>
        <w:spacing w:after="0" w:line="360" w:lineRule="auto"/>
        <w:rPr>
          <w:rFonts w:cs="Tahoma"/>
          <w:bCs/>
          <w:iCs/>
        </w:rPr>
      </w:pPr>
      <w:r w:rsidRPr="00B80A5F">
        <w:rPr>
          <w:rFonts w:cs="Tahoma"/>
          <w:bCs/>
          <w:iCs/>
        </w:rPr>
        <w:t>La Particular, se manifestó en el sentido de estar de acuerdo con la calendarización ya entregada sin embargo, por lo que refiere a esa temporalidad faltante, el Sujeto Obligado no se está comprometiendo a entregarla, sino que es un condicionante, por lo cual, se inconformó expresamente de ese punto y solicitó a este Organismo Garante pronunciarse al respecto.</w:t>
      </w:r>
    </w:p>
    <w:p w14:paraId="16B9FDD6" w14:textId="77777777" w:rsidR="00B83FA2" w:rsidRPr="00B80A5F" w:rsidRDefault="00B83FA2" w:rsidP="000A47B4">
      <w:pPr>
        <w:tabs>
          <w:tab w:val="left" w:pos="4667"/>
        </w:tabs>
        <w:spacing w:after="0" w:line="360" w:lineRule="auto"/>
        <w:rPr>
          <w:rFonts w:cs="Tahoma"/>
          <w:bCs/>
          <w:iCs/>
        </w:rPr>
      </w:pPr>
    </w:p>
    <w:p w14:paraId="0C4A564B" w14:textId="3BE7AF84" w:rsidR="00B83FA2" w:rsidRPr="00B80A5F" w:rsidRDefault="00B83FA2" w:rsidP="000A47B4">
      <w:pPr>
        <w:tabs>
          <w:tab w:val="left" w:pos="4667"/>
        </w:tabs>
        <w:spacing w:after="0" w:line="360" w:lineRule="auto"/>
        <w:rPr>
          <w:rFonts w:cs="Tahoma"/>
          <w:bCs/>
          <w:iCs/>
        </w:rPr>
      </w:pPr>
      <w:r w:rsidRPr="00B80A5F">
        <w:rPr>
          <w:rFonts w:cs="Tahoma"/>
          <w:bCs/>
          <w:iCs/>
        </w:rPr>
        <w:t xml:space="preserve">Una vez agotada la etapa conciliatoria, al haberse </w:t>
      </w:r>
      <w:r w:rsidR="00B97EB1" w:rsidRPr="00B80A5F">
        <w:rPr>
          <w:rFonts w:cs="Tahoma"/>
          <w:bCs/>
          <w:iCs/>
        </w:rPr>
        <w:t>pronunciado</w:t>
      </w:r>
      <w:r w:rsidRPr="00B80A5F">
        <w:rPr>
          <w:rFonts w:cs="Tahoma"/>
          <w:bCs/>
          <w:iCs/>
        </w:rPr>
        <w:t xml:space="preserve"> las partes, por cuanto podrían o no conciliar, se </w:t>
      </w:r>
      <w:r w:rsidR="00B97EB1" w:rsidRPr="00B80A5F">
        <w:rPr>
          <w:rFonts w:cs="Tahoma"/>
          <w:bCs/>
          <w:iCs/>
        </w:rPr>
        <w:t>determinó el cierre de esta etapa y la apertura de la etapa de manifestaciones.</w:t>
      </w:r>
    </w:p>
    <w:p w14:paraId="2CB91203" w14:textId="77777777" w:rsidR="000A47B4" w:rsidRPr="00B80A5F" w:rsidRDefault="000A47B4" w:rsidP="000A47B4">
      <w:pPr>
        <w:tabs>
          <w:tab w:val="left" w:pos="4667"/>
        </w:tabs>
        <w:spacing w:after="0" w:line="360" w:lineRule="auto"/>
        <w:rPr>
          <w:rFonts w:cs="Tahoma"/>
          <w:bCs/>
          <w:iCs/>
        </w:rPr>
      </w:pPr>
    </w:p>
    <w:p w14:paraId="057A7C1C" w14:textId="77E54FCA" w:rsidR="006373EF" w:rsidRPr="00B80A5F" w:rsidRDefault="006373EF" w:rsidP="007B4E6C">
      <w:pPr>
        <w:pStyle w:val="Ttulo2"/>
        <w:numPr>
          <w:ilvl w:val="0"/>
          <w:numId w:val="3"/>
        </w:numPr>
        <w:spacing w:before="0"/>
      </w:pPr>
      <w:bookmarkStart w:id="10" w:name="_Toc216094566"/>
      <w:r w:rsidRPr="00B80A5F">
        <w:t>Manifestaciones</w:t>
      </w:r>
      <w:bookmarkEnd w:id="10"/>
    </w:p>
    <w:p w14:paraId="31E6FCBC" w14:textId="77777777" w:rsidR="006373EF" w:rsidRPr="00B80A5F" w:rsidRDefault="006373EF" w:rsidP="007B4E6C">
      <w:pPr>
        <w:tabs>
          <w:tab w:val="left" w:pos="4667"/>
        </w:tabs>
        <w:spacing w:after="0" w:line="360" w:lineRule="auto"/>
        <w:contextualSpacing/>
        <w:rPr>
          <w:rFonts w:cs="Tahoma"/>
          <w:bCs/>
          <w:iCs/>
        </w:rPr>
      </w:pPr>
    </w:p>
    <w:p w14:paraId="38A0FE12" w14:textId="2C3F6AD6" w:rsidR="002D747F" w:rsidRPr="00B80A5F" w:rsidRDefault="004B474A" w:rsidP="007B4E6C">
      <w:pPr>
        <w:tabs>
          <w:tab w:val="left" w:pos="4667"/>
        </w:tabs>
        <w:spacing w:after="0" w:line="360" w:lineRule="auto"/>
        <w:contextualSpacing/>
        <w:rPr>
          <w:rFonts w:cs="Tahoma"/>
          <w:bCs/>
          <w:iCs/>
        </w:rPr>
      </w:pPr>
      <w:r w:rsidRPr="00B80A5F">
        <w:rPr>
          <w:rFonts w:cs="Tahoma"/>
          <w:bCs/>
          <w:iCs/>
        </w:rPr>
        <w:t>L</w:t>
      </w:r>
      <w:r w:rsidR="00E27846" w:rsidRPr="00B80A5F">
        <w:rPr>
          <w:rFonts w:cs="Tahoma"/>
          <w:bCs/>
          <w:iCs/>
        </w:rPr>
        <w:t>a parte recurrente no expresó manifestaciones, en el plazo que se le otorgó para esos efectos.</w:t>
      </w:r>
    </w:p>
    <w:p w14:paraId="3BEDC956" w14:textId="77777777" w:rsidR="002D747F" w:rsidRPr="00B80A5F" w:rsidRDefault="002D747F" w:rsidP="007B4E6C">
      <w:pPr>
        <w:tabs>
          <w:tab w:val="left" w:pos="4667"/>
        </w:tabs>
        <w:spacing w:after="0" w:line="360" w:lineRule="auto"/>
        <w:contextualSpacing/>
        <w:rPr>
          <w:rFonts w:cs="Tahoma"/>
          <w:bCs/>
          <w:iCs/>
        </w:rPr>
      </w:pPr>
    </w:p>
    <w:p w14:paraId="442EC851" w14:textId="3B62559B" w:rsidR="006373EF" w:rsidRPr="00B80A5F" w:rsidRDefault="002D747F" w:rsidP="007B4E6C">
      <w:pPr>
        <w:pStyle w:val="Ttulo2"/>
        <w:numPr>
          <w:ilvl w:val="0"/>
          <w:numId w:val="3"/>
        </w:numPr>
        <w:spacing w:before="0"/>
        <w:rPr>
          <w:rFonts w:cs="Tahoma"/>
          <w:bCs/>
          <w:iCs/>
        </w:rPr>
      </w:pPr>
      <w:bookmarkStart w:id="11" w:name="_Toc216094567"/>
      <w:r w:rsidRPr="00B80A5F">
        <w:rPr>
          <w:rFonts w:cs="Tahoma"/>
          <w:bCs/>
          <w:iCs/>
        </w:rPr>
        <w:t>Acuerdo de ampliación de plazo</w:t>
      </w:r>
      <w:bookmarkEnd w:id="11"/>
    </w:p>
    <w:p w14:paraId="22D3E310" w14:textId="77777777" w:rsidR="002D747F" w:rsidRPr="00B80A5F" w:rsidRDefault="002D747F" w:rsidP="007B4E6C"/>
    <w:p w14:paraId="5118DA3C" w14:textId="3375F090" w:rsidR="002D747F" w:rsidRPr="00B80A5F" w:rsidRDefault="002D747F" w:rsidP="007B4E6C">
      <w:pPr>
        <w:spacing w:after="0" w:line="360" w:lineRule="auto"/>
        <w:rPr>
          <w:rFonts w:cs="Tahoma"/>
          <w:bCs/>
          <w:iCs/>
        </w:rPr>
      </w:pPr>
      <w:r w:rsidRPr="00B80A5F">
        <w:rPr>
          <w:rFonts w:cs="Tahoma"/>
          <w:bCs/>
          <w:iCs/>
        </w:rPr>
        <w:t xml:space="preserve">Por acuerdo de </w:t>
      </w:r>
      <w:r w:rsidR="001140FB" w:rsidRPr="00B80A5F">
        <w:rPr>
          <w:rFonts w:cs="Tahoma"/>
          <w:bCs/>
          <w:iCs/>
        </w:rPr>
        <w:t>cuatro</w:t>
      </w:r>
      <w:r w:rsidR="00E27846" w:rsidRPr="00B80A5F">
        <w:rPr>
          <w:rFonts w:cs="Tahoma"/>
          <w:bCs/>
          <w:iCs/>
        </w:rPr>
        <w:t xml:space="preserve"> de </w:t>
      </w:r>
      <w:r w:rsidR="001140FB" w:rsidRPr="00B80A5F">
        <w:rPr>
          <w:rFonts w:cs="Tahoma"/>
          <w:bCs/>
          <w:iCs/>
        </w:rPr>
        <w:t>diciembre</w:t>
      </w:r>
      <w:r w:rsidR="00E27846" w:rsidRPr="00B80A5F">
        <w:rPr>
          <w:rFonts w:cs="Tahoma"/>
          <w:bCs/>
          <w:iCs/>
        </w:rPr>
        <w:t xml:space="preserve"> de dos mil veinticinco hecho del conocimiento a las partes </w:t>
      </w:r>
      <w:r w:rsidR="00137036" w:rsidRPr="00B80A5F">
        <w:rPr>
          <w:rFonts w:cs="Tahoma"/>
          <w:bCs/>
          <w:iCs/>
        </w:rPr>
        <w:t>al día hábil siguiente</w:t>
      </w:r>
      <w:r w:rsidRPr="00B80A5F">
        <w:rPr>
          <w:rFonts w:cs="Tahoma"/>
          <w:bCs/>
          <w:iCs/>
        </w:rPr>
        <w:t>, se notificó la ampliación de plazo para resolver el presente medio de impugnación por un periodo razonable, a efecto de contar con los elementos suficientes para la emisión de una resolución debidamente fundada y motivada.</w:t>
      </w:r>
    </w:p>
    <w:p w14:paraId="41791866" w14:textId="77777777" w:rsidR="002D747F" w:rsidRPr="00B80A5F" w:rsidRDefault="002D747F" w:rsidP="007B4E6C">
      <w:pPr>
        <w:spacing w:after="0" w:line="360" w:lineRule="auto"/>
        <w:rPr>
          <w:rFonts w:cs="Tahoma"/>
          <w:bCs/>
          <w:iCs/>
        </w:rPr>
      </w:pPr>
    </w:p>
    <w:p w14:paraId="786828E0" w14:textId="5FB42313" w:rsidR="00141D34" w:rsidRPr="00B80A5F" w:rsidRDefault="00E04852" w:rsidP="007B4E6C">
      <w:pPr>
        <w:pStyle w:val="Ttulo2"/>
        <w:numPr>
          <w:ilvl w:val="0"/>
          <w:numId w:val="3"/>
        </w:numPr>
        <w:spacing w:before="0"/>
        <w:rPr>
          <w:rFonts w:cs="Tahoma"/>
          <w:bCs/>
          <w:iCs/>
        </w:rPr>
      </w:pPr>
      <w:bookmarkStart w:id="12" w:name="_Toc216094568"/>
      <w:r w:rsidRPr="00B80A5F">
        <w:rPr>
          <w:rFonts w:cs="Tahoma"/>
          <w:bCs/>
          <w:iCs/>
        </w:rPr>
        <w:t>Cierre de instrucción</w:t>
      </w:r>
      <w:bookmarkEnd w:id="12"/>
    </w:p>
    <w:p w14:paraId="15434F75" w14:textId="77777777" w:rsidR="009F7E29" w:rsidRPr="00B80A5F" w:rsidRDefault="009F7E29" w:rsidP="007B4E6C">
      <w:pPr>
        <w:tabs>
          <w:tab w:val="left" w:pos="4667"/>
        </w:tabs>
        <w:spacing w:after="0" w:line="360" w:lineRule="auto"/>
        <w:contextualSpacing/>
        <w:rPr>
          <w:rFonts w:cs="Tahoma"/>
          <w:b/>
          <w:iCs/>
        </w:rPr>
      </w:pPr>
    </w:p>
    <w:p w14:paraId="13286804" w14:textId="77777777" w:rsidR="00EE3FFA" w:rsidRDefault="00E04852" w:rsidP="007B4E6C">
      <w:pPr>
        <w:tabs>
          <w:tab w:val="left" w:pos="4667"/>
        </w:tabs>
        <w:spacing w:after="0" w:line="360" w:lineRule="auto"/>
        <w:contextualSpacing/>
        <w:rPr>
          <w:rFonts w:cs="Tahoma"/>
          <w:bCs/>
          <w:iCs/>
        </w:rPr>
      </w:pPr>
      <w:r w:rsidRPr="00B80A5F">
        <w:rPr>
          <w:rFonts w:cs="Tahoma"/>
          <w:bCs/>
          <w:iCs/>
        </w:rPr>
        <w:t xml:space="preserve">El </w:t>
      </w:r>
      <w:r w:rsidR="001140FB" w:rsidRPr="00B80A5F">
        <w:rPr>
          <w:rFonts w:cs="Tahoma"/>
          <w:bCs/>
          <w:iCs/>
        </w:rPr>
        <w:t>cuatro</w:t>
      </w:r>
      <w:r w:rsidR="00E27846" w:rsidRPr="00B80A5F">
        <w:rPr>
          <w:rFonts w:cs="Tahoma"/>
          <w:bCs/>
          <w:iCs/>
        </w:rPr>
        <w:t xml:space="preserve"> de </w:t>
      </w:r>
      <w:r w:rsidR="001140FB" w:rsidRPr="00B80A5F">
        <w:rPr>
          <w:rFonts w:cs="Tahoma"/>
          <w:bCs/>
          <w:iCs/>
        </w:rPr>
        <w:t>diciembre</w:t>
      </w:r>
      <w:r w:rsidR="00B74BC1" w:rsidRPr="00B80A5F">
        <w:rPr>
          <w:rFonts w:cs="Tahoma"/>
          <w:bCs/>
          <w:iCs/>
        </w:rPr>
        <w:t xml:space="preserve"> </w:t>
      </w:r>
      <w:r w:rsidRPr="00B80A5F">
        <w:rPr>
          <w:rFonts w:cs="Tahoma"/>
          <w:bCs/>
          <w:iCs/>
        </w:rPr>
        <w:t xml:space="preserve">de dos mil </w:t>
      </w:r>
      <w:r w:rsidR="00E27846" w:rsidRPr="00B80A5F">
        <w:rPr>
          <w:rFonts w:cs="Tahoma"/>
          <w:bCs/>
          <w:iCs/>
        </w:rPr>
        <w:t>veinticinco</w:t>
      </w:r>
      <w:r w:rsidRPr="00B80A5F">
        <w:rPr>
          <w:rFonts w:cs="Tahoma"/>
          <w:bCs/>
          <w:iC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137036" w:rsidRPr="00B80A5F">
        <w:rPr>
          <w:rFonts w:cs="Tahoma"/>
          <w:bCs/>
          <w:iCs/>
        </w:rPr>
        <w:t>al día hábil siguiente</w:t>
      </w:r>
      <w:r w:rsidRPr="00B80A5F">
        <w:rPr>
          <w:rFonts w:cs="Tahoma"/>
          <w:bCs/>
          <w:iCs/>
        </w:rPr>
        <w:t xml:space="preserve">, a través del </w:t>
      </w:r>
      <w:r w:rsidR="00E27846" w:rsidRPr="00B80A5F">
        <w:rPr>
          <w:rFonts w:cs="Tahoma"/>
          <w:bCs/>
          <w:iCs/>
        </w:rPr>
        <w:t>SARCOEM</w:t>
      </w:r>
      <w:r w:rsidRPr="00B80A5F">
        <w:rPr>
          <w:rFonts w:cs="Tahoma"/>
          <w:bCs/>
          <w:iCs/>
        </w:rPr>
        <w:t xml:space="preserve">. </w:t>
      </w:r>
    </w:p>
    <w:p w14:paraId="62E25CB2" w14:textId="77777777" w:rsidR="00EE3FFA" w:rsidRDefault="00EE3FFA" w:rsidP="007B4E6C">
      <w:pPr>
        <w:tabs>
          <w:tab w:val="left" w:pos="4667"/>
        </w:tabs>
        <w:spacing w:after="0" w:line="360" w:lineRule="auto"/>
        <w:contextualSpacing/>
        <w:rPr>
          <w:rFonts w:cs="Tahoma"/>
          <w:bCs/>
          <w:iCs/>
        </w:rPr>
      </w:pPr>
    </w:p>
    <w:p w14:paraId="02A41271" w14:textId="711D82FA" w:rsidR="00EE3FFA" w:rsidRPr="00B80A5F" w:rsidRDefault="00754922" w:rsidP="00EE3FFA">
      <w:pPr>
        <w:pStyle w:val="Ttulo2"/>
        <w:numPr>
          <w:ilvl w:val="0"/>
          <w:numId w:val="3"/>
        </w:numPr>
        <w:spacing w:before="0"/>
        <w:rPr>
          <w:rFonts w:cs="Tahoma"/>
          <w:bCs/>
          <w:iCs/>
        </w:rPr>
      </w:pPr>
      <w:r>
        <w:rPr>
          <w:rFonts w:cs="Tahoma"/>
          <w:bCs/>
          <w:iCs/>
        </w:rPr>
        <w:t xml:space="preserve">Informe justificado </w:t>
      </w:r>
      <w:r w:rsidR="006F209E">
        <w:rPr>
          <w:rFonts w:cs="Tahoma"/>
          <w:bCs/>
          <w:iCs/>
        </w:rPr>
        <w:t>del Sujeto Obligado</w:t>
      </w:r>
    </w:p>
    <w:p w14:paraId="761DC452" w14:textId="77777777" w:rsidR="00EE3FFA" w:rsidRDefault="00EE3FFA" w:rsidP="007B4E6C">
      <w:pPr>
        <w:tabs>
          <w:tab w:val="left" w:pos="4667"/>
        </w:tabs>
        <w:spacing w:after="0" w:line="360" w:lineRule="auto"/>
        <w:contextualSpacing/>
        <w:rPr>
          <w:rFonts w:cs="Tahoma"/>
          <w:bCs/>
          <w:iCs/>
        </w:rPr>
      </w:pPr>
    </w:p>
    <w:p w14:paraId="7EDFF27D" w14:textId="72588E71" w:rsidR="00EE3FFA" w:rsidRDefault="006F209E" w:rsidP="00E249AD">
      <w:pPr>
        <w:tabs>
          <w:tab w:val="left" w:pos="4667"/>
        </w:tabs>
        <w:spacing w:after="0" w:line="360" w:lineRule="auto"/>
        <w:contextualSpacing/>
        <w:rPr>
          <w:rFonts w:cs="Tahoma"/>
          <w:bCs/>
          <w:iCs/>
        </w:rPr>
      </w:pPr>
      <w:r>
        <w:rPr>
          <w:rFonts w:cs="Tahoma"/>
          <w:bCs/>
          <w:iCs/>
        </w:rPr>
        <w:t>E</w:t>
      </w:r>
      <w:r w:rsidR="00754922">
        <w:rPr>
          <w:rFonts w:cs="Tahoma"/>
          <w:bCs/>
          <w:iCs/>
        </w:rPr>
        <w:t>l nueve de diciembre de dos mil veinticinco</w:t>
      </w:r>
      <w:r>
        <w:rPr>
          <w:rFonts w:cs="Tahoma"/>
          <w:bCs/>
          <w:iCs/>
        </w:rPr>
        <w:t xml:space="preserve">, se recibió </w:t>
      </w:r>
      <w:r w:rsidR="00754922">
        <w:rPr>
          <w:rFonts w:cs="Tahoma"/>
          <w:bCs/>
          <w:iCs/>
        </w:rPr>
        <w:t>a través de correo electrónico institucional,</w:t>
      </w:r>
      <w:r>
        <w:rPr>
          <w:rFonts w:cs="Tahoma"/>
          <w:bCs/>
          <w:iCs/>
        </w:rPr>
        <w:t xml:space="preserve"> el Informe Justificado del Sujeto Obligado, por medio de </w:t>
      </w:r>
      <w:r w:rsidR="00736304">
        <w:rPr>
          <w:rFonts w:cs="Tahoma"/>
          <w:bCs/>
          <w:iCs/>
        </w:rPr>
        <w:t xml:space="preserve">dos archivos, </w:t>
      </w:r>
      <w:r>
        <w:rPr>
          <w:rFonts w:cs="Tahoma"/>
          <w:bCs/>
          <w:iCs/>
        </w:rPr>
        <w:t>con nombre</w:t>
      </w:r>
      <w:r w:rsidR="00736304" w:rsidRPr="00E249AD">
        <w:rPr>
          <w:rFonts w:cs="Tahoma"/>
          <w:bCs/>
          <w:iCs/>
        </w:rPr>
        <w:t xml:space="preserve"> </w:t>
      </w:r>
      <w:r w:rsidR="00736304" w:rsidRPr="00E249AD">
        <w:rPr>
          <w:rFonts w:cs="Tahoma"/>
          <w:b/>
          <w:iCs/>
        </w:rPr>
        <w:t>Archivo adjunto</w:t>
      </w:r>
      <w:r>
        <w:rPr>
          <w:rFonts w:cs="Tahoma"/>
          <w:b/>
          <w:iCs/>
        </w:rPr>
        <w:t xml:space="preserve"> </w:t>
      </w:r>
      <w:r w:rsidR="00736304" w:rsidRPr="00E249AD">
        <w:rPr>
          <w:rFonts w:cs="Tahoma"/>
          <w:b/>
          <w:iCs/>
        </w:rPr>
        <w:t>Scan_2024_12_03…_59_50_909 (3).pdf</w:t>
      </w:r>
      <w:r w:rsidR="00736304" w:rsidRPr="00E249AD">
        <w:rPr>
          <w:rFonts w:cs="Tahoma"/>
          <w:bCs/>
          <w:iCs/>
        </w:rPr>
        <w:t xml:space="preserve"> y </w:t>
      </w:r>
      <w:r w:rsidR="00E249AD" w:rsidRPr="00E249AD">
        <w:rPr>
          <w:rFonts w:cs="Tahoma"/>
          <w:b/>
          <w:iCs/>
        </w:rPr>
        <w:t>Archivo adjuntoScan_2024_12_04…_06_34_073 (2).pdf</w:t>
      </w:r>
      <w:r w:rsidR="00E249AD">
        <w:rPr>
          <w:rFonts w:cs="Tahoma"/>
          <w:b/>
          <w:iCs/>
        </w:rPr>
        <w:t xml:space="preserve">, </w:t>
      </w:r>
      <w:r w:rsidR="00E249AD" w:rsidRPr="002E1546">
        <w:rPr>
          <w:rFonts w:cs="Tahoma"/>
          <w:bCs/>
          <w:iCs/>
        </w:rPr>
        <w:t xml:space="preserve">a través de los cuales </w:t>
      </w:r>
      <w:r w:rsidR="002E1546">
        <w:rPr>
          <w:rFonts w:cs="Tahoma"/>
          <w:bCs/>
          <w:iCs/>
        </w:rPr>
        <w:t>remitió los siguientes documentos:</w:t>
      </w:r>
    </w:p>
    <w:p w14:paraId="3461853D" w14:textId="0A6EC00B" w:rsidR="00434393" w:rsidRDefault="00434393" w:rsidP="00434393">
      <w:pPr>
        <w:tabs>
          <w:tab w:val="left" w:pos="4667"/>
        </w:tabs>
        <w:spacing w:after="0" w:line="360" w:lineRule="auto"/>
        <w:rPr>
          <w:rFonts w:cs="Tahoma"/>
          <w:bCs/>
          <w:iCs/>
        </w:rPr>
      </w:pPr>
    </w:p>
    <w:p w14:paraId="2F9D9552" w14:textId="437BDC19" w:rsidR="00434393" w:rsidRDefault="00434393" w:rsidP="00434393">
      <w:pPr>
        <w:pStyle w:val="Prrafodelista"/>
        <w:numPr>
          <w:ilvl w:val="0"/>
          <w:numId w:val="22"/>
        </w:numPr>
        <w:tabs>
          <w:tab w:val="left" w:pos="4667"/>
        </w:tabs>
        <w:spacing w:after="0" w:line="360" w:lineRule="auto"/>
        <w:rPr>
          <w:rFonts w:cs="Tahoma"/>
          <w:bCs/>
          <w:iCs/>
        </w:rPr>
      </w:pPr>
      <w:r>
        <w:rPr>
          <w:rFonts w:cs="Tahoma"/>
          <w:bCs/>
          <w:iCs/>
        </w:rPr>
        <w:t>Documento de cuatro fojas, firmado por la Titular de la Unidad de Transparencia y dirigido a</w:t>
      </w:r>
      <w:r w:rsidR="00F4283B">
        <w:rPr>
          <w:rFonts w:cs="Tahoma"/>
          <w:bCs/>
          <w:iCs/>
        </w:rPr>
        <w:t>l Comisionado Luis Gustavo Parra Noriega, a través del cual</w:t>
      </w:r>
      <w:r w:rsidR="00091415">
        <w:rPr>
          <w:rFonts w:cs="Tahoma"/>
          <w:bCs/>
          <w:iCs/>
        </w:rPr>
        <w:t xml:space="preserve"> recapituló las actuaciones realizadas en el presente expediente, </w:t>
      </w:r>
      <w:r w:rsidR="00A037E6">
        <w:rPr>
          <w:rFonts w:cs="Tahoma"/>
          <w:bCs/>
          <w:iCs/>
        </w:rPr>
        <w:t>refirió</w:t>
      </w:r>
      <w:r w:rsidR="00091415">
        <w:rPr>
          <w:rFonts w:cs="Tahoma"/>
          <w:bCs/>
          <w:iCs/>
        </w:rPr>
        <w:t xml:space="preserve"> que la Fiscalía</w:t>
      </w:r>
      <w:r w:rsidR="00A037E6">
        <w:rPr>
          <w:rFonts w:cs="Tahoma"/>
          <w:bCs/>
          <w:iCs/>
        </w:rPr>
        <w:t xml:space="preserve"> ha realizado esfuerzos para localizar la información y solicitó el sobreseimiento en el presente asunto</w:t>
      </w:r>
      <w:r w:rsidR="006F209E">
        <w:rPr>
          <w:rFonts w:cs="Tahoma"/>
          <w:bCs/>
          <w:iCs/>
        </w:rPr>
        <w:t xml:space="preserve">, al precisar que entregaría la información de las listas </w:t>
      </w:r>
      <w:r w:rsidR="006F209E" w:rsidRPr="00B80A5F">
        <w:rPr>
          <w:iCs/>
          <w:color w:val="000000"/>
        </w:rPr>
        <w:t>asistencia del primero de julio al treinta y uno de diciembre de dos mil diecisiete</w:t>
      </w:r>
      <w:r w:rsidR="006F209E">
        <w:rPr>
          <w:iCs/>
          <w:color w:val="000000"/>
        </w:rPr>
        <w:t>, en la última fecha del nuevo calendario, en el caso que se localizaran en sus archivos.</w:t>
      </w:r>
    </w:p>
    <w:p w14:paraId="3253A5A4" w14:textId="5589D697" w:rsidR="00A037E6" w:rsidRPr="00434393" w:rsidRDefault="00806BD4" w:rsidP="00434393">
      <w:pPr>
        <w:pStyle w:val="Prrafodelista"/>
        <w:numPr>
          <w:ilvl w:val="0"/>
          <w:numId w:val="22"/>
        </w:numPr>
        <w:tabs>
          <w:tab w:val="left" w:pos="4667"/>
        </w:tabs>
        <w:spacing w:after="0" w:line="360" w:lineRule="auto"/>
        <w:rPr>
          <w:rFonts w:cs="Tahoma"/>
          <w:bCs/>
          <w:iCs/>
        </w:rPr>
      </w:pPr>
      <w:r>
        <w:rPr>
          <w:rFonts w:cs="Tahoma"/>
          <w:bCs/>
          <w:iCs/>
        </w:rPr>
        <w:t xml:space="preserve">Remitió la comparecencia de la Particular a las oficinas del Sujeto </w:t>
      </w:r>
      <w:r w:rsidR="003B6042">
        <w:rPr>
          <w:rFonts w:cs="Tahoma"/>
          <w:bCs/>
          <w:iCs/>
        </w:rPr>
        <w:t>Obligado</w:t>
      </w:r>
      <w:r>
        <w:rPr>
          <w:rFonts w:cs="Tahoma"/>
          <w:bCs/>
          <w:iCs/>
        </w:rPr>
        <w:t xml:space="preserve">, en donde consta la </w:t>
      </w:r>
      <w:r w:rsidR="003B6042">
        <w:rPr>
          <w:rFonts w:cs="Tahoma"/>
          <w:bCs/>
          <w:iCs/>
        </w:rPr>
        <w:t>acreditación de identificación y la recepción de información.</w:t>
      </w:r>
      <w:r>
        <w:rPr>
          <w:rFonts w:cs="Tahoma"/>
          <w:bCs/>
          <w:iCs/>
        </w:rPr>
        <w:t xml:space="preserve"> </w:t>
      </w:r>
    </w:p>
    <w:p w14:paraId="50745E91" w14:textId="77777777" w:rsidR="002E1546" w:rsidRDefault="002E1546" w:rsidP="00E249AD">
      <w:pPr>
        <w:tabs>
          <w:tab w:val="left" w:pos="4667"/>
        </w:tabs>
        <w:spacing w:after="0" w:line="360" w:lineRule="auto"/>
        <w:contextualSpacing/>
        <w:rPr>
          <w:rFonts w:cs="Tahoma"/>
          <w:bCs/>
          <w:iCs/>
        </w:rPr>
      </w:pPr>
    </w:p>
    <w:p w14:paraId="4DEDDCD3" w14:textId="4338BB34" w:rsidR="002E1546" w:rsidRPr="002E1546" w:rsidRDefault="003B6042" w:rsidP="00E249AD">
      <w:pPr>
        <w:tabs>
          <w:tab w:val="left" w:pos="4667"/>
        </w:tabs>
        <w:spacing w:after="0" w:line="360" w:lineRule="auto"/>
        <w:contextualSpacing/>
        <w:rPr>
          <w:rFonts w:cs="Tahoma"/>
          <w:bCs/>
          <w:iCs/>
        </w:rPr>
      </w:pPr>
      <w:r>
        <w:rPr>
          <w:rFonts w:cs="Tahoma"/>
          <w:bCs/>
          <w:iCs/>
        </w:rPr>
        <w:t xml:space="preserve">En este sentido, dichas manifestaciones, se consideran para el estudio del presente asunto, con la precisión, de que </w:t>
      </w:r>
      <w:r w:rsidR="00AA4C93">
        <w:rPr>
          <w:rFonts w:cs="Tahoma"/>
          <w:bCs/>
          <w:iCs/>
        </w:rPr>
        <w:t xml:space="preserve">este Organismo Garante, está constreñido a analizar los documentos remitidos durante la apertura de la sustanciación y una vez cerrada esta etapa, </w:t>
      </w:r>
      <w:r w:rsidR="00504324">
        <w:rPr>
          <w:rFonts w:cs="Tahoma"/>
          <w:bCs/>
          <w:iCs/>
        </w:rPr>
        <w:t>únicamente</w:t>
      </w:r>
      <w:r w:rsidR="00AA4C93">
        <w:rPr>
          <w:rFonts w:cs="Tahoma"/>
          <w:bCs/>
          <w:iCs/>
        </w:rPr>
        <w:t xml:space="preserve"> se consideraran los elementos, que este Organismo Garante, considere relevantes para la emisión de la resolución</w:t>
      </w:r>
      <w:r w:rsidR="00504324">
        <w:rPr>
          <w:rFonts w:cs="Tahoma"/>
          <w:bCs/>
          <w:iCs/>
        </w:rPr>
        <w:t>, en un ejercicio de justipreciación.</w:t>
      </w:r>
    </w:p>
    <w:p w14:paraId="3F366BCF" w14:textId="77777777" w:rsidR="00EE3FFA" w:rsidRDefault="00EE3FFA" w:rsidP="007B4E6C">
      <w:pPr>
        <w:tabs>
          <w:tab w:val="left" w:pos="4667"/>
        </w:tabs>
        <w:spacing w:after="0" w:line="360" w:lineRule="auto"/>
        <w:contextualSpacing/>
        <w:rPr>
          <w:rFonts w:cs="Tahoma"/>
          <w:bCs/>
          <w:iCs/>
        </w:rPr>
      </w:pPr>
    </w:p>
    <w:p w14:paraId="6C374605" w14:textId="210B07C9" w:rsidR="00B54DCF" w:rsidRPr="00B80A5F" w:rsidRDefault="00E04852" w:rsidP="007B4E6C">
      <w:pPr>
        <w:tabs>
          <w:tab w:val="left" w:pos="4667"/>
        </w:tabs>
        <w:spacing w:after="0" w:line="360" w:lineRule="auto"/>
        <w:contextualSpacing/>
        <w:rPr>
          <w:rFonts w:cs="Tahoma"/>
          <w:bCs/>
          <w:iCs/>
        </w:rPr>
      </w:pPr>
      <w:r w:rsidRPr="00B80A5F">
        <w:rPr>
          <w:rFonts w:cs="Tahoma"/>
          <w:bCs/>
          <w:iCs/>
        </w:rPr>
        <w:t xml:space="preserve">En razón de que fue debidamente sustanciado el expediente electrónico y no existe diligencia pendiente de desahogo, se emite la resolución que conforme a Derecho proceda, de acuerdo a los siguientes: </w:t>
      </w:r>
    </w:p>
    <w:p w14:paraId="3AF38B5C" w14:textId="77777777" w:rsidR="00553126" w:rsidRPr="00B80A5F" w:rsidRDefault="00553126" w:rsidP="007B4E6C">
      <w:pPr>
        <w:pStyle w:val="Ttulo1"/>
        <w:spacing w:before="0"/>
      </w:pPr>
    </w:p>
    <w:p w14:paraId="2AFF2ADE" w14:textId="77777777" w:rsidR="00553126" w:rsidRPr="00B80A5F" w:rsidRDefault="00553126" w:rsidP="007B4E6C">
      <w:pPr>
        <w:pStyle w:val="Ttulo1"/>
        <w:spacing w:before="0"/>
      </w:pPr>
      <w:bookmarkStart w:id="13" w:name="_Toc216094569"/>
      <w:r w:rsidRPr="00B80A5F">
        <w:t>C O N S I D E R A N D O S</w:t>
      </w:r>
      <w:bookmarkEnd w:id="13"/>
    </w:p>
    <w:p w14:paraId="2C362363" w14:textId="77777777" w:rsidR="00553126" w:rsidRPr="00B80A5F" w:rsidRDefault="00553126" w:rsidP="007B4E6C">
      <w:pPr>
        <w:spacing w:after="0" w:line="360" w:lineRule="auto"/>
        <w:contextualSpacing/>
        <w:rPr>
          <w:rFonts w:eastAsia="Batang" w:cs="Tahoma"/>
          <w:b/>
          <w:bCs/>
        </w:rPr>
      </w:pPr>
    </w:p>
    <w:p w14:paraId="19806A89" w14:textId="77777777" w:rsidR="00250696" w:rsidRPr="00B80A5F" w:rsidRDefault="00250696" w:rsidP="007B4E6C">
      <w:pPr>
        <w:pStyle w:val="Ttulo2"/>
        <w:spacing w:before="0"/>
        <w:rPr>
          <w:lang w:val="es-ES"/>
        </w:rPr>
      </w:pPr>
      <w:bookmarkStart w:id="14" w:name="_Toc216094570"/>
      <w:r w:rsidRPr="00B80A5F">
        <w:rPr>
          <w:rFonts w:eastAsia="Calibri"/>
          <w:color w:val="000000"/>
          <w:lang w:val="es-ES" w:eastAsia="es-MX"/>
        </w:rPr>
        <w:t xml:space="preserve">PRIMERO. </w:t>
      </w:r>
      <w:r w:rsidRPr="00B80A5F">
        <w:rPr>
          <w:lang w:val="es-ES"/>
        </w:rPr>
        <w:t>Competencia</w:t>
      </w:r>
      <w:bookmarkEnd w:id="14"/>
    </w:p>
    <w:p w14:paraId="6E83D2E6" w14:textId="77777777" w:rsidR="00250696" w:rsidRPr="00B80A5F" w:rsidRDefault="00250696" w:rsidP="007B4E6C">
      <w:pPr>
        <w:autoSpaceDE w:val="0"/>
        <w:autoSpaceDN w:val="0"/>
        <w:adjustRightInd w:val="0"/>
        <w:spacing w:after="0" w:line="360" w:lineRule="auto"/>
        <w:rPr>
          <w:rFonts w:cs="Tahoma"/>
          <w:b/>
          <w:lang w:val="es-ES"/>
        </w:rPr>
      </w:pPr>
    </w:p>
    <w:p w14:paraId="523EBD30" w14:textId="2B7F1588" w:rsidR="00250696" w:rsidRPr="00B80A5F" w:rsidRDefault="006D7DEB" w:rsidP="007B4E6C">
      <w:pPr>
        <w:spacing w:after="0" w:line="360" w:lineRule="auto"/>
      </w:pPr>
      <w:r w:rsidRPr="00B80A5F">
        <w:rPr>
          <w:rFonts w:cs="Tahoma"/>
          <w:bC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BECA930" w14:textId="77777777" w:rsidR="00250696" w:rsidRPr="00B80A5F" w:rsidRDefault="00250696" w:rsidP="007B4E6C">
      <w:pPr>
        <w:spacing w:after="0" w:line="360" w:lineRule="auto"/>
      </w:pPr>
    </w:p>
    <w:p w14:paraId="51236C9B" w14:textId="77777777" w:rsidR="00250696" w:rsidRPr="00B80A5F" w:rsidRDefault="00250696" w:rsidP="007B4E6C">
      <w:pPr>
        <w:pStyle w:val="Ttulo2"/>
        <w:spacing w:before="0"/>
      </w:pPr>
      <w:bookmarkStart w:id="15" w:name="_Toc216094571"/>
      <w:r w:rsidRPr="00B80A5F">
        <w:t>SEGUNDO. Causales de improcedencia y sobreseimiento</w:t>
      </w:r>
      <w:bookmarkEnd w:id="15"/>
    </w:p>
    <w:p w14:paraId="570A4BCD" w14:textId="77777777" w:rsidR="00250696" w:rsidRPr="00B80A5F" w:rsidRDefault="00250696" w:rsidP="007B4E6C">
      <w:pPr>
        <w:spacing w:after="0" w:line="360" w:lineRule="auto"/>
      </w:pPr>
    </w:p>
    <w:p w14:paraId="410ADAFA" w14:textId="77777777" w:rsidR="00250696" w:rsidRPr="00B80A5F" w:rsidRDefault="00250696" w:rsidP="007B4E6C">
      <w:pPr>
        <w:spacing w:after="0" w:line="360" w:lineRule="auto"/>
      </w:pPr>
      <w:r w:rsidRPr="00B80A5F">
        <w:t>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587F8B0D" w14:textId="77777777" w:rsidR="00250696" w:rsidRPr="00B80A5F" w:rsidRDefault="00250696" w:rsidP="007B4E6C">
      <w:pPr>
        <w:spacing w:after="0" w:line="360" w:lineRule="auto"/>
      </w:pPr>
    </w:p>
    <w:p w14:paraId="30065095" w14:textId="77777777" w:rsidR="00250696" w:rsidRPr="00B80A5F" w:rsidRDefault="00250696" w:rsidP="007B4E6C">
      <w:pPr>
        <w:pStyle w:val="Prrafodelista"/>
        <w:numPr>
          <w:ilvl w:val="0"/>
          <w:numId w:val="9"/>
        </w:numPr>
        <w:spacing w:after="0" w:line="360" w:lineRule="auto"/>
        <w:rPr>
          <w:b/>
          <w:bCs/>
        </w:rPr>
      </w:pPr>
      <w:r w:rsidRPr="00B80A5F">
        <w:rPr>
          <w:b/>
          <w:bCs/>
        </w:rPr>
        <w:t>Causales de improcedencia</w:t>
      </w:r>
    </w:p>
    <w:p w14:paraId="7D4E3C51" w14:textId="77777777" w:rsidR="00250696" w:rsidRPr="00B80A5F" w:rsidRDefault="00250696" w:rsidP="007B4E6C">
      <w:pPr>
        <w:spacing w:after="0" w:line="360" w:lineRule="auto"/>
      </w:pPr>
    </w:p>
    <w:p w14:paraId="3D6CE79C" w14:textId="77777777" w:rsidR="00250696" w:rsidRPr="00B80A5F" w:rsidRDefault="00250696" w:rsidP="007B4E6C">
      <w:pPr>
        <w:spacing w:after="0" w:line="360" w:lineRule="auto"/>
      </w:pPr>
      <w:r w:rsidRPr="00B80A5F">
        <w:t>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fracción III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14:paraId="15FE3300" w14:textId="77777777" w:rsidR="00250696" w:rsidRPr="00B80A5F" w:rsidRDefault="00250696" w:rsidP="007B4E6C">
      <w:pPr>
        <w:spacing w:after="0" w:line="360" w:lineRule="auto"/>
      </w:pPr>
    </w:p>
    <w:p w14:paraId="53F74CFB" w14:textId="77777777" w:rsidR="00250696" w:rsidRPr="00B80A5F" w:rsidRDefault="00250696" w:rsidP="007B4E6C">
      <w:pPr>
        <w:pStyle w:val="Prrafodelista"/>
        <w:numPr>
          <w:ilvl w:val="0"/>
          <w:numId w:val="9"/>
        </w:numPr>
        <w:spacing w:after="0" w:line="360" w:lineRule="auto"/>
        <w:rPr>
          <w:b/>
          <w:bCs/>
        </w:rPr>
      </w:pPr>
      <w:r w:rsidRPr="00B80A5F">
        <w:rPr>
          <w:b/>
          <w:bCs/>
        </w:rPr>
        <w:t>Causales de sobreseimiento.</w:t>
      </w:r>
    </w:p>
    <w:p w14:paraId="51512C0C" w14:textId="77777777" w:rsidR="00250696" w:rsidRPr="00B80A5F" w:rsidRDefault="00250696" w:rsidP="007B4E6C">
      <w:pPr>
        <w:spacing w:after="0" w:line="360" w:lineRule="auto"/>
      </w:pPr>
    </w:p>
    <w:p w14:paraId="3213B3A8" w14:textId="2ED1ECFA" w:rsidR="00250696" w:rsidRPr="00B80A5F" w:rsidRDefault="00250696" w:rsidP="007B4E6C">
      <w:pPr>
        <w:spacing w:after="0" w:line="360" w:lineRule="auto"/>
      </w:pPr>
      <w:r w:rsidRPr="00B80A5F">
        <w:t>De los autos que corren agregados al expediente en el que se actúa, no fue posible advertir que se actualizarán causales de sobreseimiento previstas en el artículo 139 fracciones I, II, III</w:t>
      </w:r>
      <w:r w:rsidR="008740C1" w:rsidRPr="00B80A5F">
        <w:t>, IV y</w:t>
      </w:r>
      <w:r w:rsidRPr="00B80A5F">
        <w:t xml:space="preserve"> V de la Ley de Protección de Datos Personales en Posesión de Sujetos Obligados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motivo. </w:t>
      </w:r>
    </w:p>
    <w:p w14:paraId="38E01211" w14:textId="77777777" w:rsidR="00250696" w:rsidRPr="00B80A5F" w:rsidRDefault="00250696" w:rsidP="007B4E6C">
      <w:pPr>
        <w:spacing w:after="0" w:line="360" w:lineRule="auto"/>
      </w:pPr>
    </w:p>
    <w:p w14:paraId="0721EE72" w14:textId="45754082" w:rsidR="00250696" w:rsidRPr="00B80A5F" w:rsidRDefault="00250696" w:rsidP="007B4E6C">
      <w:pPr>
        <w:spacing w:after="0" w:line="360" w:lineRule="auto"/>
      </w:pPr>
      <w:r w:rsidRPr="00B80A5F">
        <w:t>Consecuentemente al no existir motivo de improcedencia y/o sobreseimiento en el presente asunto, lo conducente es entrar al análisis de fondo de la controversia. Para ello, en el Considerando siguiente se realizará la relatoría de las actuaciones efectuadas por las partes durante el procedimiento de Acceso a Datos Personales y a Información Pública, con la finalidad de determinar claramente la cuestión a resolver.</w:t>
      </w:r>
    </w:p>
    <w:p w14:paraId="33F85413" w14:textId="77777777" w:rsidR="00553126" w:rsidRPr="00B80A5F" w:rsidRDefault="00553126" w:rsidP="007B4E6C">
      <w:pPr>
        <w:tabs>
          <w:tab w:val="left" w:pos="4962"/>
        </w:tabs>
        <w:spacing w:after="0" w:line="360" w:lineRule="auto"/>
        <w:contextualSpacing/>
        <w:rPr>
          <w:rFonts w:eastAsia="Calibri" w:cs="Tahoma"/>
          <w:b/>
          <w:iCs/>
          <w:lang w:val="es-ES" w:eastAsia="es-ES_tradnl"/>
        </w:rPr>
      </w:pPr>
    </w:p>
    <w:p w14:paraId="1C25C0D5" w14:textId="77777777" w:rsidR="00553126" w:rsidRPr="00B80A5F" w:rsidRDefault="00553126" w:rsidP="007B4E6C">
      <w:pPr>
        <w:pStyle w:val="Ttulo2"/>
        <w:spacing w:before="0"/>
        <w:rPr>
          <w:rFonts w:eastAsia="Calibri"/>
          <w:lang w:val="es-ES" w:eastAsia="es-ES_tradnl"/>
        </w:rPr>
      </w:pPr>
      <w:bookmarkStart w:id="16" w:name="_Toc216094572"/>
      <w:r w:rsidRPr="00B80A5F">
        <w:rPr>
          <w:rFonts w:eastAsia="Calibri"/>
          <w:lang w:val="es-ES" w:eastAsia="es-ES_tradnl"/>
        </w:rPr>
        <w:t>TERCERO. Determinación de la Controversia</w:t>
      </w:r>
      <w:bookmarkEnd w:id="16"/>
      <w:r w:rsidRPr="00B80A5F">
        <w:rPr>
          <w:rFonts w:eastAsia="Calibri"/>
          <w:lang w:val="es-ES" w:eastAsia="es-ES_tradnl"/>
        </w:rPr>
        <w:t xml:space="preserve"> </w:t>
      </w:r>
    </w:p>
    <w:p w14:paraId="6F6366F2" w14:textId="77777777" w:rsidR="00553126" w:rsidRPr="00B80A5F" w:rsidRDefault="00553126" w:rsidP="007B4E6C">
      <w:pPr>
        <w:tabs>
          <w:tab w:val="left" w:pos="4962"/>
        </w:tabs>
        <w:spacing w:after="0" w:line="360" w:lineRule="auto"/>
        <w:contextualSpacing/>
        <w:rPr>
          <w:rFonts w:eastAsia="Calibri" w:cs="Tahoma"/>
          <w:b/>
          <w:iCs/>
          <w:lang w:val="es-ES" w:eastAsia="es-ES_tradnl"/>
        </w:rPr>
      </w:pPr>
    </w:p>
    <w:p w14:paraId="53713B43" w14:textId="4CEDD57F" w:rsidR="00553126" w:rsidRPr="00B80A5F" w:rsidRDefault="00553126" w:rsidP="007B4E6C">
      <w:pPr>
        <w:widowControl w:val="0"/>
        <w:autoSpaceDE w:val="0"/>
        <w:autoSpaceDN w:val="0"/>
        <w:adjustRightInd w:val="0"/>
        <w:spacing w:after="0" w:line="360" w:lineRule="auto"/>
        <w:contextualSpacing/>
        <w:rPr>
          <w:rFonts w:eastAsia="Calibri" w:cs="Tahoma"/>
          <w:color w:val="000000"/>
          <w:lang w:val="es-ES"/>
        </w:rPr>
      </w:pPr>
      <w:r w:rsidRPr="00B80A5F">
        <w:rPr>
          <w:rFonts w:eastAsia="Calibri" w:cs="Tahoma"/>
          <w:color w:val="000000"/>
          <w:lang w:val="es-ES"/>
        </w:rPr>
        <w:t xml:space="preserve">Con el objeto de ilustrar la controversia planteada, resulta conveniente precisar, que una vez realizado el estudio de las constancias que integran el expediente en que se actúa, se desprende que la Particular solicitó </w:t>
      </w:r>
      <w:r w:rsidR="00E27846" w:rsidRPr="00B80A5F">
        <w:rPr>
          <w:rFonts w:eastAsia="Calibri" w:cs="Tahoma"/>
          <w:color w:val="000000"/>
          <w:lang w:val="es-ES"/>
        </w:rPr>
        <w:t>información laboral, en</w:t>
      </w:r>
      <w:r w:rsidR="001668F9" w:rsidRPr="00B80A5F">
        <w:rPr>
          <w:rFonts w:eastAsia="Calibri" w:cs="Tahoma"/>
          <w:color w:val="000000"/>
          <w:lang w:val="es-ES"/>
        </w:rPr>
        <w:t xml:space="preserve">tregadas a través de un medio electrónico aportado por la Particular, </w:t>
      </w:r>
      <w:r w:rsidR="00E27846" w:rsidRPr="00B80A5F">
        <w:rPr>
          <w:rFonts w:eastAsia="Calibri" w:cs="Tahoma"/>
          <w:color w:val="000000"/>
          <w:lang w:val="es-ES"/>
        </w:rPr>
        <w:t>que se pueden enlistar en lo siguiente</w:t>
      </w:r>
      <w:r w:rsidRPr="00B80A5F">
        <w:rPr>
          <w:rFonts w:eastAsia="Calibri" w:cs="Tahoma"/>
          <w:color w:val="000000"/>
          <w:lang w:val="es-ES"/>
        </w:rPr>
        <w:t>:</w:t>
      </w:r>
    </w:p>
    <w:p w14:paraId="48DA438F" w14:textId="77777777" w:rsidR="00553126" w:rsidRPr="00B80A5F" w:rsidRDefault="00553126" w:rsidP="007B4E6C">
      <w:pPr>
        <w:widowControl w:val="0"/>
        <w:autoSpaceDE w:val="0"/>
        <w:autoSpaceDN w:val="0"/>
        <w:adjustRightInd w:val="0"/>
        <w:spacing w:after="0" w:line="360" w:lineRule="auto"/>
        <w:contextualSpacing/>
        <w:rPr>
          <w:rFonts w:eastAsia="Calibri" w:cs="Tahoma"/>
          <w:color w:val="000000"/>
          <w:lang w:val="es-ES"/>
        </w:rPr>
      </w:pPr>
    </w:p>
    <w:p w14:paraId="2DDA6EEE" w14:textId="21E02A29" w:rsidR="0002640B" w:rsidRPr="00B80A5F" w:rsidRDefault="005F2954" w:rsidP="0002640B">
      <w:pPr>
        <w:pStyle w:val="Prrafodelista"/>
        <w:widowControl w:val="0"/>
        <w:numPr>
          <w:ilvl w:val="0"/>
          <w:numId w:val="18"/>
        </w:numPr>
        <w:autoSpaceDE w:val="0"/>
        <w:autoSpaceDN w:val="0"/>
        <w:adjustRightInd w:val="0"/>
        <w:spacing w:after="0" w:line="360" w:lineRule="auto"/>
        <w:rPr>
          <w:iCs/>
        </w:rPr>
      </w:pPr>
      <w:r w:rsidRPr="00B80A5F">
        <w:rPr>
          <w:iCs/>
        </w:rPr>
        <w:t xml:space="preserve">Deseo tener acceso a mi expediente personal que se encuentra en la </w:t>
      </w:r>
      <w:r w:rsidR="0002640B" w:rsidRPr="00B80A5F">
        <w:rPr>
          <w:iCs/>
        </w:rPr>
        <w:t>Fiscalía</w:t>
      </w:r>
      <w:r w:rsidRPr="00B80A5F">
        <w:rPr>
          <w:iCs/>
        </w:rPr>
        <w:t xml:space="preserve"> General de Justicia del Estado de </w:t>
      </w:r>
      <w:r w:rsidR="0002640B" w:rsidRPr="00B80A5F">
        <w:rPr>
          <w:iCs/>
        </w:rPr>
        <w:t>México</w:t>
      </w:r>
      <w:r w:rsidRPr="00B80A5F">
        <w:rPr>
          <w:iCs/>
        </w:rPr>
        <w:t xml:space="preserve">, que contenga: </w:t>
      </w:r>
    </w:p>
    <w:p w14:paraId="77A1413E" w14:textId="77777777" w:rsidR="0002640B" w:rsidRPr="00B80A5F" w:rsidRDefault="005F2954" w:rsidP="0002640B">
      <w:pPr>
        <w:pStyle w:val="Prrafodelista"/>
        <w:widowControl w:val="0"/>
        <w:numPr>
          <w:ilvl w:val="0"/>
          <w:numId w:val="17"/>
        </w:numPr>
        <w:autoSpaceDE w:val="0"/>
        <w:autoSpaceDN w:val="0"/>
        <w:adjustRightInd w:val="0"/>
        <w:spacing w:after="0" w:line="360" w:lineRule="auto"/>
        <w:rPr>
          <w:iCs/>
        </w:rPr>
      </w:pPr>
      <w:r w:rsidRPr="00B80A5F">
        <w:rPr>
          <w:iCs/>
        </w:rPr>
        <w:t>Fump de ingreso</w:t>
      </w:r>
      <w:r w:rsidR="0002640B" w:rsidRPr="00B80A5F">
        <w:rPr>
          <w:iCs/>
        </w:rPr>
        <w:t>.</w:t>
      </w:r>
    </w:p>
    <w:p w14:paraId="3EE16EC3" w14:textId="77777777" w:rsidR="0002640B" w:rsidRPr="00B80A5F" w:rsidRDefault="005F2954" w:rsidP="0002640B">
      <w:pPr>
        <w:pStyle w:val="Prrafodelista"/>
        <w:widowControl w:val="0"/>
        <w:numPr>
          <w:ilvl w:val="0"/>
          <w:numId w:val="17"/>
        </w:numPr>
        <w:autoSpaceDE w:val="0"/>
        <w:autoSpaceDN w:val="0"/>
        <w:adjustRightInd w:val="0"/>
        <w:spacing w:after="0" w:line="360" w:lineRule="auto"/>
        <w:rPr>
          <w:iCs/>
        </w:rPr>
      </w:pPr>
      <w:r w:rsidRPr="00B80A5F">
        <w:rPr>
          <w:iCs/>
        </w:rPr>
        <w:t>Fump actualizad</w:t>
      </w:r>
      <w:r w:rsidR="0002640B" w:rsidRPr="00B80A5F">
        <w:rPr>
          <w:iCs/>
        </w:rPr>
        <w:t>o</w:t>
      </w:r>
    </w:p>
    <w:p w14:paraId="7AC8E8E4" w14:textId="77777777" w:rsidR="009F47C9" w:rsidRPr="00B80A5F" w:rsidRDefault="009F47C9" w:rsidP="0002640B">
      <w:pPr>
        <w:pStyle w:val="Prrafodelista"/>
        <w:widowControl w:val="0"/>
        <w:numPr>
          <w:ilvl w:val="0"/>
          <w:numId w:val="17"/>
        </w:numPr>
        <w:autoSpaceDE w:val="0"/>
        <w:autoSpaceDN w:val="0"/>
        <w:adjustRightInd w:val="0"/>
        <w:spacing w:after="0" w:line="360" w:lineRule="auto"/>
        <w:rPr>
          <w:iCs/>
        </w:rPr>
      </w:pPr>
      <w:r w:rsidRPr="00B80A5F">
        <w:rPr>
          <w:iCs/>
        </w:rPr>
        <w:t>T</w:t>
      </w:r>
      <w:r w:rsidR="005F2954" w:rsidRPr="00B80A5F">
        <w:rPr>
          <w:iCs/>
        </w:rPr>
        <w:t>ítulo</w:t>
      </w:r>
    </w:p>
    <w:p w14:paraId="40260D9E" w14:textId="77777777" w:rsidR="009F47C9" w:rsidRPr="00B80A5F" w:rsidRDefault="009F47C9" w:rsidP="0002640B">
      <w:pPr>
        <w:pStyle w:val="Prrafodelista"/>
        <w:widowControl w:val="0"/>
        <w:numPr>
          <w:ilvl w:val="0"/>
          <w:numId w:val="17"/>
        </w:numPr>
        <w:autoSpaceDE w:val="0"/>
        <w:autoSpaceDN w:val="0"/>
        <w:adjustRightInd w:val="0"/>
        <w:spacing w:after="0" w:line="360" w:lineRule="auto"/>
        <w:rPr>
          <w:iCs/>
        </w:rPr>
      </w:pPr>
      <w:r w:rsidRPr="00B80A5F">
        <w:rPr>
          <w:iCs/>
        </w:rPr>
        <w:t>C</w:t>
      </w:r>
      <w:r w:rsidR="005F2954" w:rsidRPr="00B80A5F">
        <w:rPr>
          <w:iCs/>
        </w:rPr>
        <w:t>édula</w:t>
      </w:r>
    </w:p>
    <w:p w14:paraId="70C2EE83" w14:textId="77777777" w:rsidR="009F47C9" w:rsidRPr="00B80A5F" w:rsidRDefault="009F47C9" w:rsidP="0002640B">
      <w:pPr>
        <w:pStyle w:val="Prrafodelista"/>
        <w:widowControl w:val="0"/>
        <w:numPr>
          <w:ilvl w:val="0"/>
          <w:numId w:val="17"/>
        </w:numPr>
        <w:autoSpaceDE w:val="0"/>
        <w:autoSpaceDN w:val="0"/>
        <w:adjustRightInd w:val="0"/>
        <w:spacing w:after="0" w:line="360" w:lineRule="auto"/>
        <w:rPr>
          <w:iCs/>
        </w:rPr>
      </w:pPr>
      <w:r w:rsidRPr="00B80A5F">
        <w:rPr>
          <w:iCs/>
        </w:rPr>
        <w:t>F</w:t>
      </w:r>
      <w:r w:rsidR="005F2954" w:rsidRPr="00B80A5F">
        <w:rPr>
          <w:iCs/>
        </w:rPr>
        <w:t>altas</w:t>
      </w:r>
    </w:p>
    <w:p w14:paraId="3DAE1C3C" w14:textId="77777777" w:rsidR="009F47C9" w:rsidRPr="00B80A5F" w:rsidRDefault="009F47C9" w:rsidP="0002640B">
      <w:pPr>
        <w:pStyle w:val="Prrafodelista"/>
        <w:widowControl w:val="0"/>
        <w:numPr>
          <w:ilvl w:val="0"/>
          <w:numId w:val="17"/>
        </w:numPr>
        <w:autoSpaceDE w:val="0"/>
        <w:autoSpaceDN w:val="0"/>
        <w:adjustRightInd w:val="0"/>
        <w:spacing w:after="0" w:line="360" w:lineRule="auto"/>
        <w:rPr>
          <w:iCs/>
        </w:rPr>
      </w:pPr>
      <w:r w:rsidRPr="00B80A5F">
        <w:rPr>
          <w:iCs/>
        </w:rPr>
        <w:t>I</w:t>
      </w:r>
      <w:r w:rsidR="005F2954" w:rsidRPr="00B80A5F">
        <w:rPr>
          <w:iCs/>
        </w:rPr>
        <w:t>ncidencias</w:t>
      </w:r>
    </w:p>
    <w:p w14:paraId="6C4591BE" w14:textId="77777777" w:rsidR="009F47C9" w:rsidRPr="00B80A5F" w:rsidRDefault="009F47C9" w:rsidP="0002640B">
      <w:pPr>
        <w:pStyle w:val="Prrafodelista"/>
        <w:widowControl w:val="0"/>
        <w:numPr>
          <w:ilvl w:val="0"/>
          <w:numId w:val="17"/>
        </w:numPr>
        <w:autoSpaceDE w:val="0"/>
        <w:autoSpaceDN w:val="0"/>
        <w:adjustRightInd w:val="0"/>
        <w:spacing w:after="0" w:line="360" w:lineRule="auto"/>
        <w:rPr>
          <w:iCs/>
        </w:rPr>
      </w:pPr>
      <w:r w:rsidRPr="00B80A5F">
        <w:rPr>
          <w:iCs/>
        </w:rPr>
        <w:t>I</w:t>
      </w:r>
      <w:r w:rsidR="005F2954" w:rsidRPr="00B80A5F">
        <w:rPr>
          <w:iCs/>
        </w:rPr>
        <w:t>ncapacidades</w:t>
      </w:r>
    </w:p>
    <w:p w14:paraId="19A4D0CB" w14:textId="77777777" w:rsidR="009F47C9" w:rsidRPr="00B80A5F" w:rsidRDefault="009F47C9" w:rsidP="0002640B">
      <w:pPr>
        <w:pStyle w:val="Prrafodelista"/>
        <w:widowControl w:val="0"/>
        <w:numPr>
          <w:ilvl w:val="0"/>
          <w:numId w:val="17"/>
        </w:numPr>
        <w:autoSpaceDE w:val="0"/>
        <w:autoSpaceDN w:val="0"/>
        <w:adjustRightInd w:val="0"/>
        <w:spacing w:after="0" w:line="360" w:lineRule="auto"/>
        <w:rPr>
          <w:iCs/>
        </w:rPr>
      </w:pPr>
      <w:r w:rsidRPr="00B80A5F">
        <w:rPr>
          <w:iCs/>
        </w:rPr>
        <w:t>L</w:t>
      </w:r>
      <w:r w:rsidR="005F2954" w:rsidRPr="00B80A5F">
        <w:rPr>
          <w:iCs/>
        </w:rPr>
        <w:t>istas de firmas para el control de asistencia y puntualidad, desde el 2016 al 7 de marzo de 2025</w:t>
      </w:r>
    </w:p>
    <w:p w14:paraId="03F28F03" w14:textId="77777777" w:rsidR="009F47C9" w:rsidRPr="00B80A5F" w:rsidRDefault="009F47C9" w:rsidP="0002640B">
      <w:pPr>
        <w:pStyle w:val="Prrafodelista"/>
        <w:widowControl w:val="0"/>
        <w:numPr>
          <w:ilvl w:val="0"/>
          <w:numId w:val="17"/>
        </w:numPr>
        <w:autoSpaceDE w:val="0"/>
        <w:autoSpaceDN w:val="0"/>
        <w:adjustRightInd w:val="0"/>
        <w:spacing w:after="0" w:line="360" w:lineRule="auto"/>
        <w:rPr>
          <w:iCs/>
        </w:rPr>
      </w:pPr>
      <w:r w:rsidRPr="00B80A5F">
        <w:rPr>
          <w:iCs/>
        </w:rPr>
        <w:t>Evidencias</w:t>
      </w:r>
      <w:r w:rsidR="005F2954" w:rsidRPr="00B80A5F">
        <w:rPr>
          <w:iCs/>
        </w:rPr>
        <w:t xml:space="preserve"> </w:t>
      </w:r>
      <w:r w:rsidRPr="00B80A5F">
        <w:rPr>
          <w:iCs/>
        </w:rPr>
        <w:t>fotográficas</w:t>
      </w:r>
      <w:r w:rsidR="005F2954" w:rsidRPr="00B80A5F">
        <w:rPr>
          <w:iCs/>
        </w:rPr>
        <w:t xml:space="preserve"> de TimesCamp a las cuales tiene libre acceso el Lic. Josué Avila Arzate en los grupos de Whatss App denominados UEMASC VALLE DE MÉXICO y Únicamente enlaces del periodo comprendido del 2021 a mediados del mes de marzo de 2024, actas administrativas, etc. </w:t>
      </w:r>
    </w:p>
    <w:p w14:paraId="5C9FAD7F" w14:textId="77777777" w:rsidR="005F2954" w:rsidRPr="00B80A5F" w:rsidRDefault="005F2954" w:rsidP="007B4E6C">
      <w:pPr>
        <w:widowControl w:val="0"/>
        <w:autoSpaceDE w:val="0"/>
        <w:autoSpaceDN w:val="0"/>
        <w:adjustRightInd w:val="0"/>
        <w:spacing w:after="0" w:line="360" w:lineRule="auto"/>
        <w:rPr>
          <w:rFonts w:eastAsia="Calibri" w:cs="Tahoma"/>
          <w:color w:val="000000"/>
          <w:lang w:val="es-ES"/>
        </w:rPr>
      </w:pPr>
    </w:p>
    <w:p w14:paraId="518C6DC5" w14:textId="67F61BB1" w:rsidR="00553126" w:rsidRPr="00B80A5F" w:rsidRDefault="00553126" w:rsidP="007B4E6C">
      <w:pPr>
        <w:widowControl w:val="0"/>
        <w:autoSpaceDE w:val="0"/>
        <w:autoSpaceDN w:val="0"/>
        <w:adjustRightInd w:val="0"/>
        <w:spacing w:after="0" w:line="360" w:lineRule="auto"/>
        <w:contextualSpacing/>
        <w:rPr>
          <w:rFonts w:eastAsia="Calibri" w:cs="Tahoma"/>
          <w:color w:val="000000"/>
          <w:lang w:val="es-ES"/>
        </w:rPr>
      </w:pPr>
      <w:r w:rsidRPr="00B80A5F">
        <w:rPr>
          <w:rFonts w:eastAsia="Calibri" w:cs="Tahoma"/>
          <w:color w:val="000000"/>
          <w:lang w:val="es-ES"/>
        </w:rPr>
        <w:t>E</w:t>
      </w:r>
      <w:r w:rsidR="00E27846" w:rsidRPr="00B80A5F">
        <w:rPr>
          <w:rFonts w:eastAsia="Calibri" w:cs="Tahoma"/>
          <w:color w:val="000000"/>
          <w:lang w:val="es-ES"/>
        </w:rPr>
        <w:t xml:space="preserve">n respuesta, el Sujeto Obligado </w:t>
      </w:r>
      <w:r w:rsidR="00506F76" w:rsidRPr="00B80A5F">
        <w:rPr>
          <w:rFonts w:eastAsia="Calibri" w:cs="Tahoma"/>
          <w:color w:val="000000"/>
          <w:lang w:val="es-ES"/>
        </w:rPr>
        <w:t>solicitó al Particular acudir a las oficinas del Sujeto Obligado, a efecto de que el Particular pudiese acreditar identidad y así hacer entrega de la información</w:t>
      </w:r>
      <w:r w:rsidR="00AD13F5" w:rsidRPr="00B80A5F">
        <w:rPr>
          <w:rFonts w:eastAsia="Calibri" w:cs="Tahoma"/>
          <w:color w:val="000000"/>
          <w:lang w:val="es-ES"/>
        </w:rPr>
        <w:t xml:space="preserve">, </w:t>
      </w:r>
      <w:r w:rsidR="00B77B9A" w:rsidRPr="00B80A5F">
        <w:rPr>
          <w:rFonts w:eastAsia="Calibri" w:cs="Tahoma"/>
          <w:color w:val="000000"/>
          <w:lang w:val="es-ES"/>
        </w:rPr>
        <w:t xml:space="preserve">sin embargo, la inconformidad radica exactamente en ello, pues la Particular, al acudir a las oficinas del Sujeto Obligado, recibió información, sin </w:t>
      </w:r>
      <w:r w:rsidR="00A0448D" w:rsidRPr="00B80A5F">
        <w:rPr>
          <w:rFonts w:eastAsia="Calibri" w:cs="Tahoma"/>
          <w:color w:val="000000"/>
          <w:lang w:val="es-ES"/>
        </w:rPr>
        <w:t>embargo,</w:t>
      </w:r>
      <w:r w:rsidR="00020139" w:rsidRPr="00B80A5F">
        <w:rPr>
          <w:rFonts w:eastAsia="Calibri" w:cs="Tahoma"/>
          <w:color w:val="000000"/>
          <w:lang w:val="es-ES"/>
        </w:rPr>
        <w:t xml:space="preserve"> por cuanto refiere a la entrega de las listas de asistencia, calendarizó su entrega</w:t>
      </w:r>
      <w:r w:rsidR="00A0448D" w:rsidRPr="00B80A5F">
        <w:rPr>
          <w:rFonts w:eastAsia="Calibri" w:cs="Tahoma"/>
          <w:color w:val="000000"/>
          <w:lang w:val="es-ES"/>
        </w:rPr>
        <w:t xml:space="preserve"> en plazos, para entregar el último documento el once de junio de dos mil veintis</w:t>
      </w:r>
      <w:r w:rsidR="002D1877" w:rsidRPr="00B80A5F">
        <w:rPr>
          <w:rFonts w:eastAsia="Calibri" w:cs="Tahoma"/>
          <w:color w:val="000000"/>
          <w:lang w:val="es-ES"/>
        </w:rPr>
        <w:t>i</w:t>
      </w:r>
      <w:r w:rsidR="00A0448D" w:rsidRPr="00B80A5F">
        <w:rPr>
          <w:rFonts w:eastAsia="Calibri" w:cs="Tahoma"/>
          <w:color w:val="000000"/>
          <w:lang w:val="es-ES"/>
        </w:rPr>
        <w:t>ete</w:t>
      </w:r>
      <w:r w:rsidR="000B25D7" w:rsidRPr="00B80A5F">
        <w:rPr>
          <w:rFonts w:eastAsia="Calibri" w:cs="Tahoma"/>
          <w:color w:val="000000"/>
          <w:lang w:val="es-ES"/>
        </w:rPr>
        <w:t xml:space="preserve"> y entregó lo demás</w:t>
      </w:r>
      <w:r w:rsidR="00A0448D" w:rsidRPr="00B80A5F">
        <w:rPr>
          <w:rFonts w:eastAsia="Calibri" w:cs="Tahoma"/>
          <w:color w:val="000000"/>
          <w:lang w:val="es-ES"/>
        </w:rPr>
        <w:t>.</w:t>
      </w:r>
      <w:r w:rsidR="002D1877" w:rsidRPr="00B80A5F">
        <w:rPr>
          <w:rFonts w:eastAsia="Calibri" w:cs="Tahoma"/>
          <w:color w:val="000000"/>
          <w:lang w:val="es-ES"/>
        </w:rPr>
        <w:t xml:space="preserve"> La Particular se inconformó de que eso contraviene a su interés.</w:t>
      </w:r>
    </w:p>
    <w:p w14:paraId="135BF6D6" w14:textId="77777777" w:rsidR="00553126" w:rsidRPr="00B80A5F" w:rsidRDefault="00553126" w:rsidP="007B4E6C">
      <w:pPr>
        <w:widowControl w:val="0"/>
        <w:autoSpaceDE w:val="0"/>
        <w:autoSpaceDN w:val="0"/>
        <w:adjustRightInd w:val="0"/>
        <w:spacing w:after="0" w:line="360" w:lineRule="auto"/>
        <w:contextualSpacing/>
        <w:rPr>
          <w:rFonts w:eastAsia="Calibri" w:cs="Tahoma"/>
          <w:color w:val="000000"/>
          <w:lang w:val="es-ES"/>
        </w:rPr>
      </w:pPr>
    </w:p>
    <w:p w14:paraId="4A19222B" w14:textId="1A9BBFB0" w:rsidR="00553126" w:rsidRPr="00B80A5F" w:rsidRDefault="00553126" w:rsidP="007B4E6C">
      <w:pPr>
        <w:tabs>
          <w:tab w:val="left" w:pos="4962"/>
        </w:tabs>
        <w:spacing w:after="0" w:line="360" w:lineRule="auto"/>
        <w:contextualSpacing/>
        <w:rPr>
          <w:rFonts w:cs="Tahoma"/>
          <w:bCs/>
          <w:iCs/>
        </w:rPr>
      </w:pPr>
      <w:r w:rsidRPr="00B80A5F">
        <w:rPr>
          <w:rFonts w:cs="Tahoma"/>
          <w:bCs/>
          <w:iCs/>
        </w:rPr>
        <w:t xml:space="preserve">Así, estos, motivos de inconformidad, podemos circunscribirlos a lo contemplado en el artículo </w:t>
      </w:r>
      <w:r w:rsidR="00250696" w:rsidRPr="00B80A5F">
        <w:rPr>
          <w:rFonts w:cs="Tahoma"/>
          <w:bCs/>
          <w:iCs/>
        </w:rPr>
        <w:t>129</w:t>
      </w:r>
      <w:r w:rsidRPr="00B80A5F">
        <w:rPr>
          <w:rFonts w:cs="Tahoma"/>
          <w:bCs/>
          <w:iCs/>
        </w:rPr>
        <w:t xml:space="preserve">, fracción </w:t>
      </w:r>
      <w:r w:rsidR="00835811" w:rsidRPr="00B80A5F">
        <w:rPr>
          <w:rFonts w:cs="Tahoma"/>
          <w:bCs/>
          <w:iCs/>
        </w:rPr>
        <w:t>X</w:t>
      </w:r>
      <w:r w:rsidRPr="00B80A5F">
        <w:rPr>
          <w:rFonts w:cs="Tahoma"/>
          <w:bCs/>
          <w:iCs/>
        </w:rPr>
        <w:t xml:space="preserve">II, de la Ley de </w:t>
      </w:r>
      <w:r w:rsidR="00250696" w:rsidRPr="00B80A5F">
        <w:rPr>
          <w:rFonts w:cs="Tahoma"/>
          <w:bCs/>
          <w:iCs/>
        </w:rPr>
        <w:t xml:space="preserve">Protección de Datos Personales en Posesión de Sujetos Obligados, </w:t>
      </w:r>
      <w:r w:rsidRPr="00B80A5F">
        <w:rPr>
          <w:rFonts w:cs="Tahoma"/>
          <w:bCs/>
          <w:iCs/>
        </w:rPr>
        <w:t xml:space="preserve">que contempla </w:t>
      </w:r>
      <w:r w:rsidR="00250696" w:rsidRPr="00B80A5F">
        <w:rPr>
          <w:rFonts w:cs="Tahoma"/>
          <w:bCs/>
          <w:iCs/>
        </w:rPr>
        <w:t>la procedencia del recurso de revisión en contra de</w:t>
      </w:r>
      <w:r w:rsidRPr="00B80A5F">
        <w:rPr>
          <w:rFonts w:cs="Tahoma"/>
          <w:bCs/>
          <w:iCs/>
        </w:rPr>
        <w:t xml:space="preserve"> </w:t>
      </w:r>
      <w:r w:rsidR="005667AB" w:rsidRPr="00B80A5F">
        <w:rPr>
          <w:rFonts w:cs="Tahoma"/>
          <w:bCs/>
          <w:iCs/>
        </w:rPr>
        <w:t xml:space="preserve">una respuesta </w:t>
      </w:r>
      <w:r w:rsidRPr="00B80A5F">
        <w:rPr>
          <w:rFonts w:cs="Tahoma"/>
          <w:b/>
          <w:iCs/>
        </w:rPr>
        <w:t>–</w:t>
      </w:r>
      <w:r w:rsidR="005667AB" w:rsidRPr="00B80A5F">
        <w:rPr>
          <w:rFonts w:cs="Tahoma"/>
          <w:b/>
          <w:iCs/>
        </w:rPr>
        <w:t xml:space="preserve">que se considere </w:t>
      </w:r>
      <w:r w:rsidR="00996467" w:rsidRPr="00B80A5F">
        <w:rPr>
          <w:rFonts w:cs="Tahoma"/>
          <w:b/>
          <w:iCs/>
        </w:rPr>
        <w:t>desfavorable a su solicitud</w:t>
      </w:r>
      <w:r w:rsidRPr="00B80A5F">
        <w:rPr>
          <w:rFonts w:cs="Tahoma"/>
          <w:b/>
          <w:iCs/>
        </w:rPr>
        <w:t>-.</w:t>
      </w:r>
    </w:p>
    <w:p w14:paraId="4140AED4" w14:textId="77777777" w:rsidR="00553126" w:rsidRDefault="00553126" w:rsidP="007B4E6C">
      <w:pPr>
        <w:tabs>
          <w:tab w:val="left" w:pos="6830"/>
        </w:tabs>
        <w:spacing w:after="0" w:line="360" w:lineRule="auto"/>
        <w:contextualSpacing/>
        <w:rPr>
          <w:b/>
          <w:bCs/>
          <w:color w:val="000000"/>
        </w:rPr>
      </w:pPr>
    </w:p>
    <w:p w14:paraId="7750E778" w14:textId="1F6A2AB7" w:rsidR="006F209E" w:rsidRPr="006F209E" w:rsidRDefault="006F209E" w:rsidP="007B4E6C">
      <w:pPr>
        <w:tabs>
          <w:tab w:val="left" w:pos="6830"/>
        </w:tabs>
        <w:spacing w:after="0" w:line="360" w:lineRule="auto"/>
        <w:contextualSpacing/>
        <w:rPr>
          <w:color w:val="000000"/>
        </w:rPr>
      </w:pPr>
      <w:r>
        <w:rPr>
          <w:color w:val="000000"/>
        </w:rPr>
        <w:t>Así las cosas, después de admitir y llevar a cabo la Audiencia de Conciliación, el Sujeto Obligado presentó su Informe Justificado, en donde señaló que iba entregar las listas del periodo no conciliado, en la última fecha del nuevo calendario, siempre y cuando se localizaran en los archivos de la unidad administrativa competente.</w:t>
      </w:r>
    </w:p>
    <w:p w14:paraId="4E74A32B" w14:textId="77777777" w:rsidR="006F209E" w:rsidRPr="00B80A5F" w:rsidRDefault="006F209E" w:rsidP="007B4E6C">
      <w:pPr>
        <w:tabs>
          <w:tab w:val="left" w:pos="6830"/>
        </w:tabs>
        <w:spacing w:after="0" w:line="360" w:lineRule="auto"/>
        <w:contextualSpacing/>
        <w:rPr>
          <w:b/>
          <w:bCs/>
          <w:color w:val="000000"/>
        </w:rPr>
      </w:pPr>
    </w:p>
    <w:p w14:paraId="44237DEB" w14:textId="77777777" w:rsidR="00250696" w:rsidRPr="00B80A5F" w:rsidRDefault="00250696" w:rsidP="007B4E6C">
      <w:pPr>
        <w:pStyle w:val="Ttulo2"/>
        <w:spacing w:before="0"/>
      </w:pPr>
      <w:bookmarkStart w:id="17" w:name="_Toc216094573"/>
      <w:r w:rsidRPr="00B80A5F">
        <w:t>CUARTO. Marco normativo aplicable en materia de acceso, rectificación, cancelación y oposición de datos personales</w:t>
      </w:r>
      <w:bookmarkEnd w:id="17"/>
    </w:p>
    <w:p w14:paraId="20A280CE" w14:textId="77777777" w:rsidR="00250696" w:rsidRPr="00B80A5F" w:rsidRDefault="00250696" w:rsidP="007B4E6C">
      <w:pPr>
        <w:spacing w:after="0" w:line="360" w:lineRule="auto"/>
      </w:pPr>
    </w:p>
    <w:p w14:paraId="15342FE9" w14:textId="77777777" w:rsidR="00250696" w:rsidRPr="00B80A5F" w:rsidRDefault="00250696" w:rsidP="007B4E6C">
      <w:pPr>
        <w:spacing w:after="0" w:line="360" w:lineRule="auto"/>
      </w:pPr>
      <w:r w:rsidRPr="00B80A5F">
        <w:t>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A2780CA" w14:textId="77777777" w:rsidR="00E27846" w:rsidRPr="00B80A5F" w:rsidRDefault="00E27846" w:rsidP="007B4E6C">
      <w:pPr>
        <w:spacing w:after="0" w:line="360" w:lineRule="auto"/>
      </w:pPr>
    </w:p>
    <w:p w14:paraId="0E1EC5A7" w14:textId="77777777" w:rsidR="00250696" w:rsidRPr="00B80A5F" w:rsidRDefault="00250696" w:rsidP="007B4E6C">
      <w:pPr>
        <w:spacing w:after="0" w:line="360" w:lineRule="auto"/>
      </w:pPr>
      <w:r w:rsidRPr="00B80A5F">
        <w:t>Los referidos derechos, son catalogados como el derecho humano con que cuenta una persona para la protección de sus datos personales, en posesión de Sujetos Obligados, el tratamiento de estos debe de ajustarse a los principios de licitud, finalidad, lealtad, consentimiento, calidad, proporcionalidad, información y responsabilidad.</w:t>
      </w:r>
    </w:p>
    <w:p w14:paraId="4D91607F" w14:textId="77777777" w:rsidR="00250696" w:rsidRPr="00B80A5F" w:rsidRDefault="00250696" w:rsidP="007B4E6C">
      <w:pPr>
        <w:spacing w:after="0" w:line="360" w:lineRule="auto"/>
      </w:pPr>
    </w:p>
    <w:p w14:paraId="5D2FD741" w14:textId="77777777" w:rsidR="00250696" w:rsidRPr="00B80A5F" w:rsidRDefault="00250696" w:rsidP="007B4E6C">
      <w:pPr>
        <w:spacing w:after="0" w:line="360" w:lineRule="auto"/>
      </w:pPr>
      <w:r w:rsidRPr="00B80A5F">
        <w:t>El procedimiento aplicable al Recurso de Revisión en materia del ejercicio de derechos ARCOP (Acceso, Rectificación, Cancelación, Oposición y Portabilidad de datos personales), se encuentra contemplado en el Título Décimo Tercer de la Ley de Protección de Datos Personales en Posesión de Sujetos Obligados del Estado de México y Municipios.</w:t>
      </w:r>
    </w:p>
    <w:p w14:paraId="0F61C0C4" w14:textId="77777777" w:rsidR="00250696" w:rsidRPr="00B80A5F" w:rsidRDefault="00250696" w:rsidP="007B4E6C">
      <w:pPr>
        <w:spacing w:after="0" w:line="360" w:lineRule="auto"/>
      </w:pPr>
    </w:p>
    <w:p w14:paraId="342CE51D" w14:textId="77777777" w:rsidR="00250696" w:rsidRPr="00B80A5F" w:rsidRDefault="00250696" w:rsidP="007B4E6C">
      <w:pPr>
        <w:spacing w:after="0" w:line="360" w:lineRule="auto"/>
      </w:pPr>
      <w:r w:rsidRPr="00B80A5F">
        <w:t>Finalmente es de precisarse que el Sistema de Acceso, Rectificación, Cancelación y Oposición de Datos Personales del Estado de México (SARCOEM), funge como guía para complementar cada una de las etapas del proceso y con ello estar en posibilidad de acceder a lo peticionado</w:t>
      </w:r>
    </w:p>
    <w:p w14:paraId="36D49E4E" w14:textId="77777777" w:rsidR="00553126" w:rsidRPr="00B80A5F" w:rsidRDefault="00553126" w:rsidP="007B4E6C">
      <w:pPr>
        <w:spacing w:after="0" w:line="360" w:lineRule="auto"/>
        <w:contextualSpacing/>
        <w:rPr>
          <w:rFonts w:cs="Tahoma"/>
        </w:rPr>
      </w:pPr>
    </w:p>
    <w:p w14:paraId="15C9D44E" w14:textId="77777777" w:rsidR="00553126" w:rsidRPr="00B80A5F" w:rsidRDefault="00553126" w:rsidP="007B4E6C">
      <w:pPr>
        <w:pStyle w:val="Ttulo2"/>
        <w:spacing w:before="0"/>
      </w:pPr>
      <w:bookmarkStart w:id="18" w:name="_Toc216094574"/>
      <w:r w:rsidRPr="00B80A5F">
        <w:t>QUINTO. Estudio de Fondo</w:t>
      </w:r>
      <w:bookmarkEnd w:id="18"/>
    </w:p>
    <w:p w14:paraId="63FC7DD2" w14:textId="77777777" w:rsidR="00B54DCF" w:rsidRPr="00B80A5F" w:rsidRDefault="00B54DCF" w:rsidP="007B4E6C">
      <w:pPr>
        <w:tabs>
          <w:tab w:val="left" w:pos="4667"/>
        </w:tabs>
        <w:spacing w:after="0" w:line="360" w:lineRule="auto"/>
        <w:contextualSpacing/>
        <w:rPr>
          <w:rFonts w:cs="Tahoma"/>
          <w:bCs/>
          <w:iCs/>
        </w:rPr>
      </w:pPr>
    </w:p>
    <w:p w14:paraId="7FDEF678" w14:textId="37956D6F" w:rsidR="000B25D7" w:rsidRPr="00B80A5F" w:rsidRDefault="00B54DCF" w:rsidP="000B25D7">
      <w:pPr>
        <w:widowControl w:val="0"/>
        <w:autoSpaceDE w:val="0"/>
        <w:autoSpaceDN w:val="0"/>
        <w:adjustRightInd w:val="0"/>
        <w:spacing w:after="0" w:line="360" w:lineRule="auto"/>
        <w:contextualSpacing/>
        <w:rPr>
          <w:rFonts w:cs="Tahoma"/>
          <w:bCs/>
          <w:iCs/>
        </w:rPr>
      </w:pPr>
      <w:r w:rsidRPr="00B80A5F">
        <w:rPr>
          <w:rFonts w:cs="Tahoma"/>
          <w:bCs/>
          <w:iCs/>
        </w:rPr>
        <w:t xml:space="preserve">En el presente asunto, la solicitante, </w:t>
      </w:r>
      <w:r w:rsidR="000B25D7" w:rsidRPr="00B80A5F">
        <w:rPr>
          <w:rFonts w:cs="Tahoma"/>
          <w:bCs/>
          <w:iCs/>
        </w:rPr>
        <w:t xml:space="preserve">se inconformó en lo central </w:t>
      </w:r>
      <w:r w:rsidR="00081E58" w:rsidRPr="00B80A5F">
        <w:rPr>
          <w:rFonts w:cs="Tahoma"/>
          <w:bCs/>
          <w:iCs/>
        </w:rPr>
        <w:t xml:space="preserve"> en el sentido de que </w:t>
      </w:r>
      <w:r w:rsidR="000B25D7" w:rsidRPr="00B80A5F">
        <w:rPr>
          <w:rFonts w:cs="Tahoma"/>
          <w:bCs/>
          <w:iCs/>
        </w:rPr>
        <w:t>“</w:t>
      </w:r>
      <w:r w:rsidR="00081E58" w:rsidRPr="00B80A5F">
        <w:rPr>
          <w:rFonts w:cs="Tahoma"/>
          <w:bCs/>
          <w:iCs/>
        </w:rPr>
        <w:t>…</w:t>
      </w:r>
      <w:r w:rsidR="000B25D7" w:rsidRPr="00B80A5F">
        <w:rPr>
          <w:i/>
          <w:iCs/>
          <w:sz w:val="20"/>
          <w:szCs w:val="20"/>
        </w:rPr>
        <w:t>La suscrita se apersonó el día 28 de mayo del presente año a las oficinas de la fiscalía en. que fue citada, sin embargo no recibió las listas de firmas para control de asistencia y puntualidad, de las cuales la fiscalía calendarizó su entrega comenzando la misma el día 30 de mayo y terminando en fecha 11 de junio del año 2027, entregándole un oficio en el que se le informa y el calendario de la entrega de las listas</w:t>
      </w:r>
      <w:r w:rsidR="00081E58" w:rsidRPr="00B80A5F">
        <w:rPr>
          <w:i/>
          <w:iCs/>
          <w:sz w:val="20"/>
          <w:szCs w:val="20"/>
        </w:rPr>
        <w:t>…”</w:t>
      </w:r>
      <w:r w:rsidR="00FA7614" w:rsidRPr="00B80A5F">
        <w:rPr>
          <w:i/>
          <w:iCs/>
          <w:sz w:val="20"/>
          <w:szCs w:val="20"/>
        </w:rPr>
        <w:t>.</w:t>
      </w:r>
    </w:p>
    <w:p w14:paraId="1739BCDE" w14:textId="77777777" w:rsidR="000B25D7" w:rsidRPr="00B80A5F" w:rsidRDefault="000B25D7" w:rsidP="007B4E6C">
      <w:pPr>
        <w:tabs>
          <w:tab w:val="left" w:pos="4667"/>
        </w:tabs>
        <w:spacing w:after="0" w:line="360" w:lineRule="auto"/>
        <w:ind w:right="567"/>
        <w:contextualSpacing/>
        <w:rPr>
          <w:rFonts w:cs="Tahoma"/>
          <w:bCs/>
          <w:i/>
          <w:sz w:val="20"/>
          <w:szCs w:val="20"/>
        </w:rPr>
      </w:pPr>
    </w:p>
    <w:p w14:paraId="2303A491" w14:textId="0B1269CC" w:rsidR="00756193" w:rsidRPr="00B80A5F" w:rsidRDefault="00F3624E" w:rsidP="00F3624E">
      <w:pPr>
        <w:tabs>
          <w:tab w:val="left" w:pos="4667"/>
        </w:tabs>
        <w:spacing w:after="0" w:line="360" w:lineRule="auto"/>
        <w:contextualSpacing/>
        <w:rPr>
          <w:rFonts w:cs="Tahoma"/>
          <w:bCs/>
          <w:iCs/>
        </w:rPr>
      </w:pPr>
      <w:r w:rsidRPr="00B80A5F">
        <w:rPr>
          <w:rFonts w:cs="Tahoma"/>
          <w:bCs/>
          <w:iCs/>
        </w:rPr>
        <w:t xml:space="preserve">Debemos señalar como un elemento previo al estudio del fondo del asunto, </w:t>
      </w:r>
      <w:r w:rsidR="00707324" w:rsidRPr="00B80A5F">
        <w:rPr>
          <w:rFonts w:cs="Tahoma"/>
          <w:bCs/>
          <w:iCs/>
        </w:rPr>
        <w:t>que,</w:t>
      </w:r>
      <w:r w:rsidRPr="00B80A5F">
        <w:rPr>
          <w:rFonts w:cs="Tahoma"/>
          <w:bCs/>
          <w:iCs/>
        </w:rPr>
        <w:t xml:space="preserve"> de lo solicitado, la Particular </w:t>
      </w:r>
      <w:r w:rsidR="00707324" w:rsidRPr="00B80A5F">
        <w:rPr>
          <w:rFonts w:cs="Tahoma"/>
          <w:bCs/>
          <w:iCs/>
        </w:rPr>
        <w:t>únicamente</w:t>
      </w:r>
      <w:r w:rsidRPr="00B80A5F">
        <w:rPr>
          <w:rFonts w:cs="Tahoma"/>
          <w:bCs/>
          <w:iCs/>
        </w:rPr>
        <w:t xml:space="preserve"> se inconformó de la calendarización de las listas de asistencia, toda vez que la demás información solicitada, </w:t>
      </w:r>
      <w:r w:rsidR="00707324" w:rsidRPr="00B80A5F">
        <w:rPr>
          <w:rFonts w:cs="Tahoma"/>
          <w:bCs/>
          <w:iCs/>
        </w:rPr>
        <w:t>se entregó en respuesta.</w:t>
      </w:r>
    </w:p>
    <w:p w14:paraId="55A0C6FC" w14:textId="77777777" w:rsidR="00707324" w:rsidRPr="00B80A5F" w:rsidRDefault="00707324" w:rsidP="00F3624E">
      <w:pPr>
        <w:tabs>
          <w:tab w:val="left" w:pos="4667"/>
        </w:tabs>
        <w:spacing w:after="0" w:line="360" w:lineRule="auto"/>
        <w:contextualSpacing/>
        <w:rPr>
          <w:rFonts w:cs="Tahoma"/>
          <w:bCs/>
          <w:iCs/>
        </w:rPr>
      </w:pPr>
    </w:p>
    <w:p w14:paraId="264A713E" w14:textId="79CAB2FD" w:rsidR="00707324" w:rsidRPr="00B80A5F" w:rsidRDefault="00707324" w:rsidP="00F3624E">
      <w:pPr>
        <w:tabs>
          <w:tab w:val="left" w:pos="4667"/>
        </w:tabs>
        <w:spacing w:after="0" w:line="360" w:lineRule="auto"/>
        <w:contextualSpacing/>
        <w:rPr>
          <w:rFonts w:cs="Tahoma"/>
          <w:bCs/>
          <w:iCs/>
        </w:rPr>
      </w:pPr>
      <w:r w:rsidRPr="00B80A5F">
        <w:rPr>
          <w:rFonts w:cs="Tahoma"/>
          <w:bCs/>
          <w:iCs/>
        </w:rPr>
        <w:t xml:space="preserve">Ahora bien, debemos señalar </w:t>
      </w:r>
      <w:r w:rsidR="00EE3E9B" w:rsidRPr="00B80A5F">
        <w:rPr>
          <w:rFonts w:cs="Tahoma"/>
          <w:bCs/>
          <w:iCs/>
        </w:rPr>
        <w:t>que,</w:t>
      </w:r>
      <w:r w:rsidRPr="00B80A5F">
        <w:rPr>
          <w:rFonts w:cs="Tahoma"/>
          <w:bCs/>
          <w:iCs/>
        </w:rPr>
        <w:t xml:space="preserve"> desde la respuesta, hasta la fecha de la audiencia de conciliación transcurrieron varios meses, plazo en el cual, se entregaron algunas listas de asistencia, que la Particular fue a recibir a las oficinas del Sujeto Obligado, por lo cual, durante la audiencia de conciliación, esas listas ya entregadas tampoco fueron </w:t>
      </w:r>
      <w:r w:rsidR="00EE3E9B" w:rsidRPr="00B80A5F">
        <w:rPr>
          <w:rFonts w:cs="Tahoma"/>
          <w:bCs/>
          <w:iCs/>
        </w:rPr>
        <w:t>controvertidas, sino exclusivamente, referente a lo faltante de las fechas del calendario.</w:t>
      </w:r>
    </w:p>
    <w:p w14:paraId="38A40AA2" w14:textId="77777777" w:rsidR="00EE3E9B" w:rsidRPr="00B80A5F" w:rsidRDefault="00EE3E9B" w:rsidP="00F3624E">
      <w:pPr>
        <w:tabs>
          <w:tab w:val="left" w:pos="4667"/>
        </w:tabs>
        <w:spacing w:after="0" w:line="360" w:lineRule="auto"/>
        <w:contextualSpacing/>
        <w:rPr>
          <w:rFonts w:cs="Tahoma"/>
          <w:bCs/>
          <w:iCs/>
        </w:rPr>
      </w:pPr>
    </w:p>
    <w:p w14:paraId="589D8C50" w14:textId="6E337ED8" w:rsidR="00695E3D" w:rsidRPr="00B80A5F" w:rsidRDefault="00695E3D" w:rsidP="00F3624E">
      <w:pPr>
        <w:tabs>
          <w:tab w:val="left" w:pos="4667"/>
        </w:tabs>
        <w:spacing w:after="0" w:line="360" w:lineRule="auto"/>
        <w:contextualSpacing/>
        <w:rPr>
          <w:rFonts w:cs="Tahoma"/>
          <w:bCs/>
          <w:iCs/>
        </w:rPr>
      </w:pPr>
      <w:r w:rsidRPr="00B80A5F">
        <w:rPr>
          <w:rFonts w:cs="Tahoma"/>
          <w:bCs/>
          <w:iCs/>
        </w:rPr>
        <w:t xml:space="preserve">Con este entorno se llevó a cabo la audiencia de conciliación, </w:t>
      </w:r>
      <w:r w:rsidR="00821CFA" w:rsidRPr="00B80A5F">
        <w:rPr>
          <w:rFonts w:cs="Tahoma"/>
          <w:bCs/>
          <w:iCs/>
        </w:rPr>
        <w:t xml:space="preserve">en </w:t>
      </w:r>
      <w:r w:rsidR="008607DF" w:rsidRPr="00B80A5F">
        <w:rPr>
          <w:rFonts w:cs="Tahoma"/>
          <w:bCs/>
          <w:iCs/>
        </w:rPr>
        <w:t>donde,</w:t>
      </w:r>
      <w:r w:rsidR="00821CFA" w:rsidRPr="00B80A5F">
        <w:rPr>
          <w:rFonts w:cs="Tahoma"/>
          <w:bCs/>
          <w:iCs/>
        </w:rPr>
        <w:t xml:space="preserve"> por una parte, la </w:t>
      </w:r>
      <w:r w:rsidR="006C0A61" w:rsidRPr="00B80A5F">
        <w:rPr>
          <w:rFonts w:cs="Tahoma"/>
          <w:bCs/>
          <w:iCs/>
        </w:rPr>
        <w:t>Solicitante</w:t>
      </w:r>
      <w:r w:rsidR="00821CFA" w:rsidRPr="00B80A5F">
        <w:rPr>
          <w:rFonts w:cs="Tahoma"/>
          <w:bCs/>
          <w:iCs/>
        </w:rPr>
        <w:t xml:space="preserve">, requirió la disminución del plazo de entrega y además, que se </w:t>
      </w:r>
      <w:r w:rsidR="006C0A61" w:rsidRPr="00B80A5F">
        <w:rPr>
          <w:rFonts w:cs="Tahoma"/>
          <w:bCs/>
          <w:iCs/>
        </w:rPr>
        <w:t>disminuyera</w:t>
      </w:r>
      <w:r w:rsidR="00821CFA" w:rsidRPr="00B80A5F">
        <w:rPr>
          <w:rFonts w:cs="Tahoma"/>
          <w:bCs/>
          <w:iCs/>
        </w:rPr>
        <w:t xml:space="preserve"> el número de entregas, pues </w:t>
      </w:r>
      <w:r w:rsidR="006C0A61" w:rsidRPr="00B80A5F">
        <w:rPr>
          <w:rFonts w:cs="Tahoma"/>
          <w:bCs/>
          <w:iCs/>
        </w:rPr>
        <w:t xml:space="preserve">debido a la distancia donde ella vive, le es costoso recibir la información tan seccionada, esto es, que la información se fuera acumulando, para </w:t>
      </w:r>
      <w:r w:rsidR="008607DF" w:rsidRPr="00B80A5F">
        <w:rPr>
          <w:rFonts w:cs="Tahoma"/>
          <w:bCs/>
          <w:iCs/>
        </w:rPr>
        <w:t>únicamente recibir dicha información en tres fechas más, a lo cual, el Sujeto Obligado aceptó y expresó que mandaría una nueva propuesta.</w:t>
      </w:r>
    </w:p>
    <w:p w14:paraId="400904BE" w14:textId="77777777" w:rsidR="00951065" w:rsidRPr="00B80A5F" w:rsidRDefault="00951065" w:rsidP="00F3624E">
      <w:pPr>
        <w:tabs>
          <w:tab w:val="left" w:pos="4667"/>
        </w:tabs>
        <w:spacing w:after="0" w:line="360" w:lineRule="auto"/>
        <w:contextualSpacing/>
        <w:rPr>
          <w:rFonts w:cs="Tahoma"/>
          <w:bCs/>
          <w:iCs/>
        </w:rPr>
      </w:pPr>
    </w:p>
    <w:p w14:paraId="304211A6" w14:textId="77777777" w:rsidR="002A1821" w:rsidRPr="00B80A5F" w:rsidRDefault="00951065" w:rsidP="00F3624E">
      <w:pPr>
        <w:tabs>
          <w:tab w:val="left" w:pos="4667"/>
        </w:tabs>
        <w:spacing w:after="0" w:line="360" w:lineRule="auto"/>
        <w:contextualSpacing/>
        <w:rPr>
          <w:rFonts w:cs="Tahoma"/>
          <w:bCs/>
          <w:iCs/>
        </w:rPr>
      </w:pPr>
      <w:r w:rsidRPr="00B80A5F">
        <w:rPr>
          <w:rFonts w:cs="Tahoma"/>
          <w:bCs/>
          <w:iCs/>
        </w:rPr>
        <w:t xml:space="preserve">El veinticuatro de octubre de dos mil veinticinco, el Sujeto Obligado, remitió de nueva cuenta el calendario para determinar las fechas de entrega de las listas faltantes, a lo cual la Particular, </w:t>
      </w:r>
      <w:r w:rsidR="00014AAB" w:rsidRPr="00B80A5F">
        <w:rPr>
          <w:rFonts w:cs="Tahoma"/>
          <w:bCs/>
          <w:iCs/>
        </w:rPr>
        <w:t>únicamente</w:t>
      </w:r>
      <w:r w:rsidRPr="00B80A5F">
        <w:rPr>
          <w:rFonts w:cs="Tahoma"/>
          <w:bCs/>
          <w:iCs/>
        </w:rPr>
        <w:t xml:space="preserve"> manifestó a través de escrito de fecha </w:t>
      </w:r>
      <w:r w:rsidR="00014AAB" w:rsidRPr="00B80A5F">
        <w:rPr>
          <w:rFonts w:cs="Tahoma"/>
          <w:bCs/>
          <w:iCs/>
        </w:rPr>
        <w:t>veintisiete de octubre de dos mil veinticinco, que si bien estaba de acuerdo con las entregas, conforme a lo planteado en el desarrollo de la audiencia</w:t>
      </w:r>
      <w:r w:rsidR="006E4372" w:rsidRPr="00B80A5F">
        <w:rPr>
          <w:rFonts w:cs="Tahoma"/>
          <w:bCs/>
          <w:iCs/>
        </w:rPr>
        <w:t xml:space="preserve">, se inconformó de que faltó </w:t>
      </w:r>
      <w:r w:rsidR="00A3310E" w:rsidRPr="00B80A5F">
        <w:rPr>
          <w:rFonts w:cs="Tahoma"/>
          <w:bCs/>
          <w:iCs/>
        </w:rPr>
        <w:t>al Sujeto Obligado, calendarizar el periodo de las listas de asistencia de julio a diciembre de dos mil diecisiete</w:t>
      </w:r>
      <w:r w:rsidR="002A1821" w:rsidRPr="00B80A5F">
        <w:rPr>
          <w:rFonts w:cs="Tahoma"/>
          <w:bCs/>
          <w:iCs/>
        </w:rPr>
        <w:t>.</w:t>
      </w:r>
    </w:p>
    <w:p w14:paraId="66CA3669" w14:textId="77777777" w:rsidR="002A1821" w:rsidRPr="00B80A5F" w:rsidRDefault="002A1821" w:rsidP="00F3624E">
      <w:pPr>
        <w:tabs>
          <w:tab w:val="left" w:pos="4667"/>
        </w:tabs>
        <w:spacing w:after="0" w:line="360" w:lineRule="auto"/>
        <w:contextualSpacing/>
        <w:rPr>
          <w:rFonts w:cs="Tahoma"/>
          <w:bCs/>
          <w:iCs/>
        </w:rPr>
      </w:pPr>
    </w:p>
    <w:p w14:paraId="4419E93B" w14:textId="77777777" w:rsidR="005B2E7B" w:rsidRPr="00B80A5F" w:rsidRDefault="002A1821" w:rsidP="00F3624E">
      <w:pPr>
        <w:tabs>
          <w:tab w:val="left" w:pos="4667"/>
        </w:tabs>
        <w:spacing w:after="0" w:line="360" w:lineRule="auto"/>
        <w:contextualSpacing/>
        <w:rPr>
          <w:rFonts w:cs="Tahoma"/>
          <w:bCs/>
          <w:iCs/>
        </w:rPr>
      </w:pPr>
      <w:r w:rsidRPr="00B80A5F">
        <w:rPr>
          <w:rFonts w:cs="Tahoma"/>
          <w:bCs/>
          <w:iCs/>
        </w:rPr>
        <w:t xml:space="preserve">El Sujeto Obligado, </w:t>
      </w:r>
      <w:r w:rsidR="005B2E7B" w:rsidRPr="00B80A5F">
        <w:rPr>
          <w:rFonts w:cs="Tahoma"/>
          <w:bCs/>
          <w:iCs/>
        </w:rPr>
        <w:t>el trece de noviembre de dos mil veinticinco, emitió un alcance en los siguientes términos:</w:t>
      </w:r>
    </w:p>
    <w:p w14:paraId="18E0E105" w14:textId="77777777" w:rsidR="005B2E7B" w:rsidRPr="00B80A5F" w:rsidRDefault="005B2E7B" w:rsidP="00F3624E">
      <w:pPr>
        <w:tabs>
          <w:tab w:val="left" w:pos="4667"/>
        </w:tabs>
        <w:spacing w:after="0" w:line="360" w:lineRule="auto"/>
        <w:contextualSpacing/>
        <w:rPr>
          <w:rFonts w:cs="Tahoma"/>
          <w:bCs/>
          <w:iCs/>
        </w:rPr>
      </w:pPr>
    </w:p>
    <w:p w14:paraId="4A344BCC" w14:textId="77777777" w:rsidR="005B2E7B" w:rsidRPr="00B80A5F" w:rsidRDefault="005B2E7B" w:rsidP="005B2E7B">
      <w:pPr>
        <w:tabs>
          <w:tab w:val="left" w:pos="4667"/>
        </w:tabs>
        <w:spacing w:after="0" w:line="360" w:lineRule="auto"/>
        <w:ind w:left="567" w:right="567"/>
        <w:contextualSpacing/>
        <w:rPr>
          <w:i/>
          <w:iCs/>
          <w:sz w:val="20"/>
          <w:szCs w:val="20"/>
        </w:rPr>
      </w:pPr>
      <w:r w:rsidRPr="00B80A5F">
        <w:rPr>
          <w:i/>
          <w:iCs/>
          <w:sz w:val="20"/>
          <w:szCs w:val="20"/>
        </w:rPr>
        <w:t xml:space="preserve">Con base a la observación efectuada por la solicitante respecto del faltante de las listas de asistencia correspondientes a los meses de julio a diciembre del año 2017, esta Unidad Administrativa informa que se realizará la búsqueda exhaustiva y minuciosa en los archivos físicos que obran en resguardo de la misma, con el propósito de localizar la documentación referida. </w:t>
      </w:r>
    </w:p>
    <w:p w14:paraId="3D4D14B6" w14:textId="77777777" w:rsidR="005B2E7B" w:rsidRPr="00B80A5F" w:rsidRDefault="005B2E7B" w:rsidP="005B2E7B">
      <w:pPr>
        <w:tabs>
          <w:tab w:val="left" w:pos="4667"/>
        </w:tabs>
        <w:spacing w:after="0" w:line="360" w:lineRule="auto"/>
        <w:ind w:left="567" w:right="567"/>
        <w:contextualSpacing/>
        <w:rPr>
          <w:i/>
          <w:iCs/>
          <w:sz w:val="20"/>
          <w:szCs w:val="20"/>
        </w:rPr>
      </w:pPr>
    </w:p>
    <w:p w14:paraId="41B39B8C" w14:textId="534C9DC3" w:rsidR="008607DF" w:rsidRPr="00B80A5F" w:rsidRDefault="005B2E7B" w:rsidP="005B2E7B">
      <w:pPr>
        <w:tabs>
          <w:tab w:val="left" w:pos="4667"/>
        </w:tabs>
        <w:spacing w:after="0" w:line="360" w:lineRule="auto"/>
        <w:ind w:left="567" w:right="567"/>
        <w:contextualSpacing/>
        <w:rPr>
          <w:rFonts w:cs="Tahoma"/>
          <w:bCs/>
          <w:i/>
          <w:iCs/>
          <w:sz w:val="20"/>
          <w:szCs w:val="20"/>
        </w:rPr>
      </w:pPr>
      <w:r w:rsidRPr="00B80A5F">
        <w:rPr>
          <w:i/>
          <w:iCs/>
          <w:sz w:val="20"/>
          <w:szCs w:val="20"/>
        </w:rPr>
        <w:t xml:space="preserve">En caso de contar con las listas de asistencia mencionadas, su entrega se llevará a cabo en la última fecha programada en el calendario anteriormente citado, esto es, el día 05 de noviembre de 2026. </w:t>
      </w:r>
      <w:r w:rsidR="006E4372" w:rsidRPr="00B80A5F">
        <w:rPr>
          <w:rFonts w:cs="Tahoma"/>
          <w:bCs/>
          <w:i/>
          <w:iCs/>
          <w:sz w:val="20"/>
          <w:szCs w:val="20"/>
        </w:rPr>
        <w:t xml:space="preserve"> </w:t>
      </w:r>
    </w:p>
    <w:p w14:paraId="4F0D0AD4" w14:textId="1555A56C" w:rsidR="008607DF" w:rsidRPr="00B80A5F" w:rsidRDefault="008607DF" w:rsidP="00F3624E">
      <w:pPr>
        <w:tabs>
          <w:tab w:val="left" w:pos="4667"/>
        </w:tabs>
        <w:spacing w:after="0" w:line="360" w:lineRule="auto"/>
        <w:contextualSpacing/>
        <w:rPr>
          <w:rFonts w:cs="Tahoma"/>
          <w:bCs/>
          <w:iCs/>
        </w:rPr>
      </w:pPr>
    </w:p>
    <w:p w14:paraId="5E106FB0" w14:textId="74BA94AE" w:rsidR="008607DF" w:rsidRPr="00B80A5F" w:rsidRDefault="00F8402A" w:rsidP="00F3624E">
      <w:pPr>
        <w:tabs>
          <w:tab w:val="left" w:pos="4667"/>
        </w:tabs>
        <w:spacing w:after="0" w:line="360" w:lineRule="auto"/>
        <w:contextualSpacing/>
        <w:rPr>
          <w:rFonts w:cs="Tahoma"/>
          <w:bCs/>
          <w:iCs/>
        </w:rPr>
      </w:pPr>
      <w:r w:rsidRPr="00B80A5F">
        <w:rPr>
          <w:rFonts w:cs="Tahoma"/>
          <w:bCs/>
          <w:iCs/>
        </w:rPr>
        <w:t xml:space="preserve">A partir de este pronunciamiento, la Particular, </w:t>
      </w:r>
      <w:r w:rsidR="00326093" w:rsidRPr="00B80A5F">
        <w:rPr>
          <w:rFonts w:cs="Tahoma"/>
          <w:bCs/>
          <w:iCs/>
        </w:rPr>
        <w:t xml:space="preserve">en fecha catorce de noviembre de dos mil veinticinco se </w:t>
      </w:r>
      <w:r w:rsidR="00791C23" w:rsidRPr="00B80A5F">
        <w:rPr>
          <w:rFonts w:cs="Tahoma"/>
          <w:bCs/>
          <w:iCs/>
        </w:rPr>
        <w:t>pronunció</w:t>
      </w:r>
      <w:r w:rsidR="00326093" w:rsidRPr="00B80A5F">
        <w:rPr>
          <w:rFonts w:cs="Tahoma"/>
          <w:bCs/>
          <w:iCs/>
        </w:rPr>
        <w:t xml:space="preserve"> al respecto, </w:t>
      </w:r>
      <w:r w:rsidR="00791C23" w:rsidRPr="00B80A5F">
        <w:rPr>
          <w:rFonts w:cs="Tahoma"/>
          <w:bCs/>
          <w:iCs/>
        </w:rPr>
        <w:t>en los siguientes términos:</w:t>
      </w:r>
    </w:p>
    <w:p w14:paraId="7D3E257F" w14:textId="77777777" w:rsidR="00791C23" w:rsidRPr="00B80A5F" w:rsidRDefault="00791C23" w:rsidP="00F3624E">
      <w:pPr>
        <w:tabs>
          <w:tab w:val="left" w:pos="4667"/>
        </w:tabs>
        <w:spacing w:after="0" w:line="360" w:lineRule="auto"/>
        <w:contextualSpacing/>
        <w:rPr>
          <w:rFonts w:cs="Tahoma"/>
          <w:bCs/>
          <w:iCs/>
        </w:rPr>
      </w:pPr>
    </w:p>
    <w:p w14:paraId="462D5465" w14:textId="0966612A" w:rsidR="00791C23" w:rsidRPr="00B80A5F" w:rsidRDefault="00791C23" w:rsidP="00791C23">
      <w:pPr>
        <w:tabs>
          <w:tab w:val="left" w:pos="4667"/>
        </w:tabs>
        <w:spacing w:after="0" w:line="360" w:lineRule="auto"/>
        <w:ind w:left="567" w:right="567"/>
        <w:contextualSpacing/>
        <w:rPr>
          <w:i/>
          <w:iCs/>
          <w:sz w:val="20"/>
          <w:szCs w:val="20"/>
        </w:rPr>
      </w:pPr>
      <w:r w:rsidRPr="00B80A5F">
        <w:rPr>
          <w:i/>
          <w:iCs/>
          <w:sz w:val="20"/>
          <w:szCs w:val="20"/>
        </w:rPr>
        <w:t xml:space="preserve">“Por medio del presente escrito le hago del conocimiento que se acepta el calendario para la entrega de versiones públicas de las listas de control de asistencia y puntualidad otorgado mediante el oficio número: 2700/MAIP/FGJ/2025 de fecha 24 de octubre del 2025, suscrito y firmado por la L. en D. Norma Angélica Zetina Martínez Titular de la Unidad de Transparencia de la Fiscalía General de Justicia del Estado de México. </w:t>
      </w:r>
    </w:p>
    <w:p w14:paraId="559FB1FC" w14:textId="77777777" w:rsidR="00791C23" w:rsidRPr="00B80A5F" w:rsidRDefault="00791C23" w:rsidP="00791C23">
      <w:pPr>
        <w:tabs>
          <w:tab w:val="left" w:pos="4667"/>
        </w:tabs>
        <w:spacing w:after="0" w:line="360" w:lineRule="auto"/>
        <w:ind w:left="567" w:right="567"/>
        <w:contextualSpacing/>
        <w:rPr>
          <w:i/>
          <w:iCs/>
          <w:sz w:val="20"/>
          <w:szCs w:val="20"/>
        </w:rPr>
      </w:pPr>
    </w:p>
    <w:p w14:paraId="77A9B09C" w14:textId="77777777" w:rsidR="00791C23" w:rsidRPr="00B80A5F" w:rsidRDefault="00791C23" w:rsidP="00791C23">
      <w:pPr>
        <w:tabs>
          <w:tab w:val="left" w:pos="4667"/>
        </w:tabs>
        <w:spacing w:after="0" w:line="360" w:lineRule="auto"/>
        <w:ind w:left="567" w:right="567"/>
        <w:contextualSpacing/>
        <w:rPr>
          <w:i/>
          <w:iCs/>
          <w:sz w:val="20"/>
          <w:szCs w:val="20"/>
        </w:rPr>
      </w:pPr>
      <w:r w:rsidRPr="00B80A5F">
        <w:rPr>
          <w:i/>
          <w:iCs/>
          <w:sz w:val="20"/>
          <w:szCs w:val="20"/>
        </w:rPr>
        <w:t>Por lo que se refiere al oficio número: 2826/MAIP/FGJ/2025 de fecha 13 de noviembre de 2025, suscrito y firmado por la L. en D. Norma Angélica Zetina Martínez Titular de la Unidad de Transparencia de la Fiscalía General de Justicia del Estado de México, NO se acepta, ya que no existe certeza de la entrega de las listas de control de asistencia y puntualidad correspondientes al periodo de julio a diciembre de 2017.</w:t>
      </w:r>
    </w:p>
    <w:p w14:paraId="0ADA7B68" w14:textId="33E9531F" w:rsidR="00791C23" w:rsidRPr="00B80A5F" w:rsidRDefault="00791C23" w:rsidP="00791C23">
      <w:pPr>
        <w:tabs>
          <w:tab w:val="left" w:pos="4667"/>
        </w:tabs>
        <w:spacing w:after="0" w:line="360" w:lineRule="auto"/>
        <w:ind w:left="567" w:right="567"/>
        <w:contextualSpacing/>
        <w:rPr>
          <w:i/>
          <w:iCs/>
          <w:sz w:val="20"/>
          <w:szCs w:val="20"/>
        </w:rPr>
      </w:pPr>
      <w:r w:rsidRPr="00B80A5F">
        <w:rPr>
          <w:i/>
          <w:iCs/>
          <w:sz w:val="20"/>
          <w:szCs w:val="20"/>
        </w:rPr>
        <w:t>…”</w:t>
      </w:r>
    </w:p>
    <w:p w14:paraId="184A6503" w14:textId="77777777" w:rsidR="008607DF" w:rsidRPr="00B80A5F" w:rsidRDefault="008607DF" w:rsidP="00F3624E">
      <w:pPr>
        <w:tabs>
          <w:tab w:val="left" w:pos="4667"/>
        </w:tabs>
        <w:spacing w:after="0" w:line="360" w:lineRule="auto"/>
        <w:contextualSpacing/>
        <w:rPr>
          <w:rFonts w:cs="Tahoma"/>
          <w:bCs/>
          <w:iCs/>
        </w:rPr>
      </w:pPr>
    </w:p>
    <w:p w14:paraId="18BCAD3B" w14:textId="77DB982E" w:rsidR="00791C23" w:rsidRPr="00B80A5F" w:rsidRDefault="00791C23" w:rsidP="00F3624E">
      <w:pPr>
        <w:tabs>
          <w:tab w:val="left" w:pos="4667"/>
        </w:tabs>
        <w:spacing w:after="0" w:line="360" w:lineRule="auto"/>
        <w:contextualSpacing/>
        <w:rPr>
          <w:rFonts w:cs="Tahoma"/>
          <w:bCs/>
          <w:iCs/>
        </w:rPr>
      </w:pPr>
      <w:r w:rsidRPr="00B80A5F">
        <w:rPr>
          <w:rFonts w:cs="Tahoma"/>
          <w:bCs/>
          <w:iCs/>
        </w:rPr>
        <w:t xml:space="preserve">En este contexto resulta importante señalar que nos encontramos ante los dos puestos de </w:t>
      </w:r>
      <w:r w:rsidR="003163A5" w:rsidRPr="00B80A5F">
        <w:rPr>
          <w:rFonts w:cs="Tahoma"/>
          <w:bCs/>
          <w:iCs/>
        </w:rPr>
        <w:t xml:space="preserve">actos consentidos tácita y expresamente, </w:t>
      </w:r>
      <w:r w:rsidR="00B81D9B" w:rsidRPr="00B80A5F">
        <w:rPr>
          <w:rFonts w:cs="Tahoma"/>
          <w:bCs/>
          <w:iCs/>
        </w:rPr>
        <w:t xml:space="preserve">por una parte, nos encontramos ante actos consentidos tácitamente, cuando </w:t>
      </w:r>
      <w:r w:rsidR="00EF0560" w:rsidRPr="00B80A5F">
        <w:rPr>
          <w:rFonts w:cs="Tahoma"/>
          <w:bCs/>
          <w:iCs/>
        </w:rPr>
        <w:t xml:space="preserve">los puntos no son recurridos en su totalidad, esto es, aquellos que no fueron objetados, se entienden por firmes, mientras que los actos expresamente consentidos, son aquellos </w:t>
      </w:r>
      <w:r w:rsidR="00807907" w:rsidRPr="00B80A5F">
        <w:rPr>
          <w:rFonts w:cs="Tahoma"/>
          <w:bCs/>
          <w:iCs/>
        </w:rPr>
        <w:t>que,</w:t>
      </w:r>
      <w:r w:rsidR="00EF0560" w:rsidRPr="00B80A5F">
        <w:rPr>
          <w:rFonts w:cs="Tahoma"/>
          <w:bCs/>
          <w:iCs/>
        </w:rPr>
        <w:t xml:space="preserve"> a partir de la voluntad </w:t>
      </w:r>
      <w:r w:rsidR="00807907" w:rsidRPr="00B80A5F">
        <w:rPr>
          <w:rFonts w:cs="Tahoma"/>
          <w:bCs/>
          <w:iCs/>
        </w:rPr>
        <w:t>manifiesta, refiere estar de acuerdo con determinado acto o hecho.</w:t>
      </w:r>
      <w:r w:rsidR="00E42E78" w:rsidRPr="00B80A5F">
        <w:rPr>
          <w:rFonts w:cs="Tahoma"/>
          <w:bCs/>
          <w:iCs/>
        </w:rPr>
        <w:t xml:space="preserve"> Sirve de sustento</w:t>
      </w:r>
      <w:r w:rsidR="009B0C38" w:rsidRPr="00B80A5F">
        <w:rPr>
          <w:rFonts w:cs="Tahoma"/>
          <w:bCs/>
          <w:iCs/>
        </w:rPr>
        <w:t xml:space="preserve"> la Jurisprudencia VI.2o. J/21, con registro digital 204707, de la novena época, publicada en el Semanario Judicial de la Federación y su Gaceta. Tomo II, Agosto de 1995, página 291, que contempla:</w:t>
      </w:r>
    </w:p>
    <w:p w14:paraId="1960E2DD" w14:textId="77777777" w:rsidR="00F92BBD" w:rsidRPr="00B80A5F" w:rsidRDefault="00F92BBD" w:rsidP="00F3624E">
      <w:pPr>
        <w:tabs>
          <w:tab w:val="left" w:pos="4667"/>
        </w:tabs>
        <w:spacing w:after="0" w:line="360" w:lineRule="auto"/>
        <w:contextualSpacing/>
        <w:rPr>
          <w:rFonts w:cs="Tahoma"/>
          <w:bCs/>
          <w:iCs/>
        </w:rPr>
      </w:pPr>
    </w:p>
    <w:p w14:paraId="62A8B5F1" w14:textId="77777777" w:rsidR="00E42E78" w:rsidRPr="00B80A5F" w:rsidRDefault="00E42E78" w:rsidP="00E42E78">
      <w:pPr>
        <w:tabs>
          <w:tab w:val="left" w:pos="4667"/>
        </w:tabs>
        <w:spacing w:after="0" w:line="360" w:lineRule="auto"/>
        <w:ind w:left="567" w:right="567"/>
        <w:contextualSpacing/>
        <w:rPr>
          <w:rFonts w:cs="Tahoma"/>
          <w:bCs/>
          <w:i/>
          <w:sz w:val="20"/>
          <w:szCs w:val="20"/>
        </w:rPr>
      </w:pPr>
      <w:r w:rsidRPr="00B80A5F">
        <w:rPr>
          <w:rFonts w:cs="Tahoma"/>
          <w:bCs/>
          <w:i/>
          <w:sz w:val="20"/>
          <w:szCs w:val="20"/>
        </w:rPr>
        <w:t>ACTOS CONSENTIDOS TACITAMENTE.</w:t>
      </w:r>
    </w:p>
    <w:p w14:paraId="7D58DAEE" w14:textId="77777777" w:rsidR="00E42E78" w:rsidRPr="00B80A5F" w:rsidRDefault="00E42E78" w:rsidP="00E42E78">
      <w:pPr>
        <w:tabs>
          <w:tab w:val="left" w:pos="4667"/>
        </w:tabs>
        <w:spacing w:after="0" w:line="360" w:lineRule="auto"/>
        <w:ind w:left="567" w:right="567"/>
        <w:contextualSpacing/>
        <w:rPr>
          <w:rFonts w:cs="Tahoma"/>
          <w:bCs/>
          <w:i/>
          <w:sz w:val="20"/>
          <w:szCs w:val="20"/>
        </w:rPr>
      </w:pPr>
    </w:p>
    <w:p w14:paraId="54D3CA61" w14:textId="77777777" w:rsidR="00E42E78" w:rsidRPr="00B80A5F" w:rsidRDefault="00E42E78" w:rsidP="00E42E78">
      <w:pPr>
        <w:tabs>
          <w:tab w:val="left" w:pos="4667"/>
        </w:tabs>
        <w:spacing w:after="0" w:line="360" w:lineRule="auto"/>
        <w:ind w:left="567" w:right="567"/>
        <w:contextualSpacing/>
        <w:rPr>
          <w:rFonts w:cs="Tahoma"/>
          <w:bCs/>
          <w:i/>
          <w:sz w:val="20"/>
          <w:szCs w:val="20"/>
        </w:rPr>
      </w:pPr>
      <w:r w:rsidRPr="00B80A5F">
        <w:rPr>
          <w:rFonts w:cs="Tahoma"/>
          <w:bCs/>
          <w:i/>
          <w:sz w:val="20"/>
          <w:szCs w:val="20"/>
        </w:rPr>
        <w:t>Se presumen así, para los efectos del amparo, los actos del orden civil y administrativo, que no hubieren sido reclamados en esa vía dentro de los plazos que la ley señala.</w:t>
      </w:r>
    </w:p>
    <w:p w14:paraId="5C07D70F" w14:textId="77777777" w:rsidR="00E42E78" w:rsidRPr="00B80A5F" w:rsidRDefault="00E42E78" w:rsidP="00E42E78">
      <w:pPr>
        <w:tabs>
          <w:tab w:val="left" w:pos="4667"/>
        </w:tabs>
        <w:spacing w:after="0" w:line="360" w:lineRule="auto"/>
        <w:ind w:left="567" w:right="567"/>
        <w:contextualSpacing/>
        <w:rPr>
          <w:rFonts w:cs="Tahoma"/>
          <w:bCs/>
          <w:i/>
          <w:sz w:val="20"/>
          <w:szCs w:val="20"/>
        </w:rPr>
      </w:pPr>
    </w:p>
    <w:p w14:paraId="4AB01B72" w14:textId="7C0A3116" w:rsidR="00807907" w:rsidRPr="00B80A5F" w:rsidRDefault="00807907" w:rsidP="00F3624E">
      <w:pPr>
        <w:tabs>
          <w:tab w:val="left" w:pos="4667"/>
        </w:tabs>
        <w:spacing w:after="0" w:line="360" w:lineRule="auto"/>
        <w:contextualSpacing/>
        <w:rPr>
          <w:rFonts w:cs="Tahoma"/>
          <w:bCs/>
          <w:iCs/>
        </w:rPr>
      </w:pPr>
      <w:r w:rsidRPr="00B80A5F">
        <w:rPr>
          <w:rFonts w:cs="Tahoma"/>
          <w:bCs/>
          <w:iCs/>
        </w:rPr>
        <w:t>Es entonces, que la Particular, al aceptar el calendario, se encuentra sujeta en una relación bilateral, a la entrega en los términos pactados, conciliación que constriñe a ambas partes a atenderlo.</w:t>
      </w:r>
    </w:p>
    <w:p w14:paraId="1299BC73" w14:textId="77777777" w:rsidR="00807907" w:rsidRPr="00B80A5F" w:rsidRDefault="00807907" w:rsidP="00F3624E">
      <w:pPr>
        <w:tabs>
          <w:tab w:val="left" w:pos="4667"/>
        </w:tabs>
        <w:spacing w:after="0" w:line="360" w:lineRule="auto"/>
        <w:contextualSpacing/>
        <w:rPr>
          <w:rFonts w:cs="Tahoma"/>
          <w:bCs/>
          <w:iCs/>
        </w:rPr>
      </w:pPr>
    </w:p>
    <w:p w14:paraId="479D1F81" w14:textId="7EC6491A" w:rsidR="00807907" w:rsidRPr="00B80A5F" w:rsidRDefault="00807907" w:rsidP="00F3624E">
      <w:pPr>
        <w:tabs>
          <w:tab w:val="left" w:pos="4667"/>
        </w:tabs>
        <w:spacing w:after="0" w:line="360" w:lineRule="auto"/>
        <w:contextualSpacing/>
        <w:rPr>
          <w:rFonts w:cs="Tahoma"/>
          <w:bCs/>
          <w:iCs/>
        </w:rPr>
      </w:pPr>
      <w:r w:rsidRPr="00B80A5F">
        <w:rPr>
          <w:rFonts w:cs="Tahoma"/>
          <w:bCs/>
          <w:iCs/>
        </w:rPr>
        <w:t xml:space="preserve">Ahora bien, por lo que refiere a las listas y controles de asistencia, del periodo julio-diciembre de 2017, el Particular de manera expresa manifestó su inconformidad, pues no se la entregaron, ni la calendarizaron </w:t>
      </w:r>
      <w:r w:rsidR="009B0C38" w:rsidRPr="00B80A5F">
        <w:rPr>
          <w:rFonts w:cs="Tahoma"/>
          <w:bCs/>
          <w:iCs/>
        </w:rPr>
        <w:t>y,</w:t>
      </w:r>
      <w:r w:rsidRPr="00B80A5F">
        <w:rPr>
          <w:rFonts w:cs="Tahoma"/>
          <w:bCs/>
          <w:iCs/>
        </w:rPr>
        <w:t xml:space="preserve"> además, en el alcance al calendario, la dejaron como un supuesto </w:t>
      </w:r>
      <w:r w:rsidR="002F7912" w:rsidRPr="00B80A5F">
        <w:rPr>
          <w:rFonts w:cs="Tahoma"/>
          <w:bCs/>
          <w:iCs/>
        </w:rPr>
        <w:t xml:space="preserve">no definido, esto es, el Sujeto Obligado, refirió si la encuentro, la entregaré en la </w:t>
      </w:r>
      <w:r w:rsidR="006F209E" w:rsidRPr="00B80A5F">
        <w:rPr>
          <w:rFonts w:cs="Tahoma"/>
          <w:bCs/>
          <w:iCs/>
        </w:rPr>
        <w:t>última</w:t>
      </w:r>
      <w:r w:rsidR="002F7912" w:rsidRPr="00B80A5F">
        <w:rPr>
          <w:rFonts w:cs="Tahoma"/>
          <w:bCs/>
          <w:iCs/>
        </w:rPr>
        <w:t xml:space="preserve"> fecha del calendario pactado, pero sino, no otorgó ningún supuesto</w:t>
      </w:r>
      <w:r w:rsidR="006F209E">
        <w:rPr>
          <w:rFonts w:cs="Tahoma"/>
          <w:bCs/>
          <w:iCs/>
        </w:rPr>
        <w:t>, lo cual volvió a precisar en el Informe Justificado presentado, al señalar que se entregarían el cinco de noviembre de dos mil veintiséis, en caso de obrar en sus archivos, pues entregarlas antes sería inviable por las actividades realizadas por el área, como se mencionó en la Audiencia de Conciliación.</w:t>
      </w:r>
    </w:p>
    <w:p w14:paraId="048036BE" w14:textId="77777777" w:rsidR="00EE3E9B" w:rsidRPr="00B80A5F" w:rsidRDefault="00EE3E9B" w:rsidP="00F3624E">
      <w:pPr>
        <w:tabs>
          <w:tab w:val="left" w:pos="4667"/>
        </w:tabs>
        <w:spacing w:after="0" w:line="360" w:lineRule="auto"/>
        <w:contextualSpacing/>
        <w:rPr>
          <w:rFonts w:cs="Tahoma"/>
          <w:bCs/>
          <w:iCs/>
        </w:rPr>
      </w:pPr>
    </w:p>
    <w:p w14:paraId="7371C376" w14:textId="04F916E6" w:rsidR="002F7912" w:rsidRPr="00B80A5F" w:rsidRDefault="002F7912" w:rsidP="00F3624E">
      <w:pPr>
        <w:tabs>
          <w:tab w:val="left" w:pos="4667"/>
        </w:tabs>
        <w:spacing w:after="0" w:line="360" w:lineRule="auto"/>
        <w:contextualSpacing/>
        <w:rPr>
          <w:rFonts w:cs="Tahoma"/>
          <w:bCs/>
          <w:iCs/>
        </w:rPr>
      </w:pPr>
      <w:r w:rsidRPr="00B80A5F">
        <w:rPr>
          <w:rFonts w:cs="Tahoma"/>
          <w:bCs/>
          <w:iCs/>
        </w:rPr>
        <w:t xml:space="preserve">Así, es dable entrar al estudio exclusivamente de la temporalidad faltante; a saber, nos encontramos ante listas de asistencia, las cuales están reguladas normativamente </w:t>
      </w:r>
      <w:r w:rsidR="00BD4DF1" w:rsidRPr="00B80A5F">
        <w:rPr>
          <w:rFonts w:cs="Tahoma"/>
          <w:bCs/>
          <w:iCs/>
        </w:rPr>
        <w:t xml:space="preserve">por el </w:t>
      </w:r>
      <w:r w:rsidR="0093440B" w:rsidRPr="00B80A5F">
        <w:rPr>
          <w:rFonts w:cs="Tahoma"/>
          <w:bCs/>
          <w:iCs/>
        </w:rPr>
        <w:t>artículo</w:t>
      </w:r>
      <w:r w:rsidR="00BD4DF1" w:rsidRPr="00B80A5F">
        <w:rPr>
          <w:rFonts w:cs="Tahoma"/>
          <w:bCs/>
          <w:iCs/>
        </w:rPr>
        <w:t xml:space="preserve"> 220 k de la Ley </w:t>
      </w:r>
      <w:r w:rsidR="0093440B" w:rsidRPr="00B80A5F">
        <w:rPr>
          <w:rFonts w:cs="Tahoma"/>
          <w:bCs/>
          <w:iCs/>
        </w:rPr>
        <w:t>del Trabajo de los Servidores Públicos del Estado y Municipios que a la letra contempla:</w:t>
      </w:r>
    </w:p>
    <w:p w14:paraId="5A112B3E" w14:textId="77777777" w:rsidR="004B7721" w:rsidRPr="00B80A5F" w:rsidRDefault="004B7721" w:rsidP="00F3624E">
      <w:pPr>
        <w:tabs>
          <w:tab w:val="left" w:pos="4667"/>
        </w:tabs>
        <w:spacing w:after="0" w:line="360" w:lineRule="auto"/>
        <w:contextualSpacing/>
        <w:rPr>
          <w:rFonts w:cs="Tahoma"/>
          <w:bCs/>
          <w:iCs/>
        </w:rPr>
      </w:pPr>
    </w:p>
    <w:p w14:paraId="5B0A6F5F" w14:textId="77777777" w:rsidR="004B7721" w:rsidRPr="00B80A5F" w:rsidRDefault="004B7721" w:rsidP="004B7721">
      <w:pPr>
        <w:tabs>
          <w:tab w:val="left" w:pos="4667"/>
        </w:tabs>
        <w:spacing w:after="0" w:line="360" w:lineRule="auto"/>
        <w:ind w:left="567" w:right="567"/>
        <w:contextualSpacing/>
        <w:rPr>
          <w:i/>
          <w:iCs/>
          <w:sz w:val="20"/>
          <w:szCs w:val="20"/>
        </w:rPr>
      </w:pPr>
      <w:r w:rsidRPr="00B80A5F">
        <w:rPr>
          <w:i/>
          <w:iCs/>
          <w:sz w:val="20"/>
          <w:szCs w:val="20"/>
        </w:rPr>
        <w:t xml:space="preserve">ARTÍCULO 220 K.- La institución o dependencia pública tiene la obligación de conservar y exhibir en el proceso los documentos que a continuación se precisan: </w:t>
      </w:r>
    </w:p>
    <w:p w14:paraId="7BB7F813" w14:textId="77777777" w:rsidR="004B7721" w:rsidRPr="00B80A5F" w:rsidRDefault="004B7721" w:rsidP="004B7721">
      <w:pPr>
        <w:tabs>
          <w:tab w:val="left" w:pos="4667"/>
        </w:tabs>
        <w:spacing w:after="0" w:line="360" w:lineRule="auto"/>
        <w:ind w:left="567" w:right="567"/>
        <w:contextualSpacing/>
        <w:rPr>
          <w:i/>
          <w:iCs/>
          <w:sz w:val="20"/>
          <w:szCs w:val="20"/>
        </w:rPr>
      </w:pPr>
      <w:r w:rsidRPr="00B80A5F">
        <w:rPr>
          <w:i/>
          <w:iCs/>
          <w:sz w:val="20"/>
          <w:szCs w:val="20"/>
        </w:rPr>
        <w:t xml:space="preserve">I. Contratos, Nombramientos o Formato Único de Movimientos de Personal, cuando no exista Convenio de condiciones generales de trabajo aplicable; </w:t>
      </w:r>
    </w:p>
    <w:p w14:paraId="4EB86B7D" w14:textId="77777777" w:rsidR="004B7721" w:rsidRPr="00B80A5F" w:rsidRDefault="004B7721" w:rsidP="004B7721">
      <w:pPr>
        <w:tabs>
          <w:tab w:val="left" w:pos="4667"/>
        </w:tabs>
        <w:spacing w:after="0" w:line="360" w:lineRule="auto"/>
        <w:ind w:left="567" w:right="567"/>
        <w:contextualSpacing/>
        <w:rPr>
          <w:i/>
          <w:iCs/>
          <w:sz w:val="20"/>
          <w:szCs w:val="20"/>
        </w:rPr>
      </w:pPr>
      <w:r w:rsidRPr="00B80A5F">
        <w:rPr>
          <w:i/>
          <w:iCs/>
          <w:sz w:val="20"/>
          <w:szCs w:val="20"/>
        </w:rPr>
        <w:t xml:space="preserve">II. Recibos de pagos de salarios o las constancias documentales del pago de salario cuando sea por depósito o mediante información electrónica; </w:t>
      </w:r>
    </w:p>
    <w:p w14:paraId="72589752" w14:textId="77777777" w:rsidR="004B7721" w:rsidRPr="00B80A5F" w:rsidRDefault="004B7721" w:rsidP="004B7721">
      <w:pPr>
        <w:tabs>
          <w:tab w:val="left" w:pos="4667"/>
        </w:tabs>
        <w:spacing w:after="0" w:line="360" w:lineRule="auto"/>
        <w:ind w:left="567" w:right="567"/>
        <w:contextualSpacing/>
        <w:rPr>
          <w:b/>
          <w:bCs/>
          <w:i/>
          <w:iCs/>
          <w:sz w:val="20"/>
          <w:szCs w:val="20"/>
        </w:rPr>
      </w:pPr>
      <w:r w:rsidRPr="00B80A5F">
        <w:rPr>
          <w:b/>
          <w:bCs/>
          <w:i/>
          <w:iCs/>
          <w:sz w:val="20"/>
          <w:szCs w:val="20"/>
        </w:rPr>
        <w:t xml:space="preserve">III. Controles de asistencia o la información magnética o electrónica de asistencia de los servidores públicos; </w:t>
      </w:r>
    </w:p>
    <w:p w14:paraId="0C89D2B7" w14:textId="77777777" w:rsidR="004B7721" w:rsidRPr="00B80A5F" w:rsidRDefault="004B7721" w:rsidP="004B7721">
      <w:pPr>
        <w:tabs>
          <w:tab w:val="left" w:pos="4667"/>
        </w:tabs>
        <w:spacing w:after="0" w:line="360" w:lineRule="auto"/>
        <w:ind w:left="567" w:right="567"/>
        <w:contextualSpacing/>
        <w:rPr>
          <w:i/>
          <w:iCs/>
          <w:sz w:val="20"/>
          <w:szCs w:val="20"/>
        </w:rPr>
      </w:pPr>
      <w:r w:rsidRPr="00B80A5F">
        <w:rPr>
          <w:i/>
          <w:iCs/>
          <w:sz w:val="20"/>
          <w:szCs w:val="20"/>
        </w:rPr>
        <w:t xml:space="preserve">IV. Recibos o las constancias de deposito o del medio de información magnética o electrónica que sean utilizadas para el pago de salarios, prima vacacional, aguinaldo y demás prestaciones establecidas en la presente ley; y </w:t>
      </w:r>
    </w:p>
    <w:p w14:paraId="6D71B080" w14:textId="77777777" w:rsidR="00DD313F" w:rsidRPr="00B80A5F" w:rsidRDefault="004B7721" w:rsidP="004B7721">
      <w:pPr>
        <w:tabs>
          <w:tab w:val="left" w:pos="4667"/>
        </w:tabs>
        <w:spacing w:after="0" w:line="360" w:lineRule="auto"/>
        <w:ind w:left="567" w:right="567"/>
        <w:contextualSpacing/>
        <w:rPr>
          <w:i/>
          <w:iCs/>
          <w:sz w:val="20"/>
          <w:szCs w:val="20"/>
        </w:rPr>
      </w:pPr>
      <w:r w:rsidRPr="00B80A5F">
        <w:rPr>
          <w:i/>
          <w:iCs/>
          <w:sz w:val="20"/>
          <w:szCs w:val="20"/>
        </w:rPr>
        <w:t xml:space="preserve">V. Los demás que señalen las leyes. </w:t>
      </w:r>
    </w:p>
    <w:p w14:paraId="65875A30" w14:textId="77777777" w:rsidR="00DD313F" w:rsidRPr="00B80A5F" w:rsidRDefault="00DD313F" w:rsidP="004B7721">
      <w:pPr>
        <w:tabs>
          <w:tab w:val="left" w:pos="4667"/>
        </w:tabs>
        <w:spacing w:after="0" w:line="360" w:lineRule="auto"/>
        <w:ind w:left="567" w:right="567"/>
        <w:contextualSpacing/>
        <w:rPr>
          <w:i/>
          <w:iCs/>
          <w:sz w:val="20"/>
          <w:szCs w:val="20"/>
        </w:rPr>
      </w:pPr>
    </w:p>
    <w:p w14:paraId="3886239F" w14:textId="3D8D01B5" w:rsidR="004B7721" w:rsidRPr="00B80A5F" w:rsidRDefault="004B7721" w:rsidP="004B7721">
      <w:pPr>
        <w:tabs>
          <w:tab w:val="left" w:pos="4667"/>
        </w:tabs>
        <w:spacing w:after="0" w:line="360" w:lineRule="auto"/>
        <w:ind w:left="567" w:right="567"/>
        <w:contextualSpacing/>
        <w:rPr>
          <w:i/>
          <w:iCs/>
          <w:sz w:val="20"/>
          <w:szCs w:val="20"/>
        </w:rPr>
      </w:pPr>
      <w:r w:rsidRPr="00B80A5F">
        <w:rPr>
          <w:i/>
          <w:iCs/>
          <w:sz w:val="20"/>
          <w:szCs w:val="20"/>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C1108EF" w14:textId="77777777" w:rsidR="004B7721" w:rsidRPr="00B80A5F" w:rsidRDefault="004B7721" w:rsidP="004B7721">
      <w:pPr>
        <w:tabs>
          <w:tab w:val="left" w:pos="4667"/>
        </w:tabs>
        <w:spacing w:after="0" w:line="360" w:lineRule="auto"/>
        <w:ind w:left="567" w:right="567"/>
        <w:contextualSpacing/>
        <w:rPr>
          <w:i/>
          <w:iCs/>
          <w:sz w:val="20"/>
          <w:szCs w:val="20"/>
        </w:rPr>
      </w:pPr>
    </w:p>
    <w:p w14:paraId="1EC696EA" w14:textId="1682946A" w:rsidR="004B7721" w:rsidRPr="00B80A5F" w:rsidRDefault="004B7721" w:rsidP="004B7721">
      <w:pPr>
        <w:tabs>
          <w:tab w:val="left" w:pos="4667"/>
        </w:tabs>
        <w:spacing w:after="0" w:line="360" w:lineRule="auto"/>
        <w:ind w:left="567" w:right="567"/>
        <w:contextualSpacing/>
        <w:rPr>
          <w:i/>
          <w:iCs/>
          <w:sz w:val="20"/>
          <w:szCs w:val="20"/>
        </w:rPr>
      </w:pPr>
      <w:r w:rsidRPr="00B80A5F">
        <w:rPr>
          <w:i/>
          <w:iCs/>
          <w:sz w:val="20"/>
          <w:szCs w:val="20"/>
        </w:rPr>
        <w:t>El incumplimiento por lo dispuesto por este artículo, establecerá la presunción de ser ciertos los hechos que el actor exprese en su demanda, en relación con tales documentos, salvo prueba en contrario.</w:t>
      </w:r>
    </w:p>
    <w:p w14:paraId="339AABAF" w14:textId="77777777" w:rsidR="009B0C38" w:rsidRPr="00B80A5F" w:rsidRDefault="009B0C38" w:rsidP="004B7721">
      <w:pPr>
        <w:tabs>
          <w:tab w:val="left" w:pos="4667"/>
        </w:tabs>
        <w:spacing w:after="0" w:line="360" w:lineRule="auto"/>
        <w:ind w:left="567" w:right="567"/>
        <w:contextualSpacing/>
        <w:rPr>
          <w:i/>
          <w:iCs/>
          <w:sz w:val="20"/>
          <w:szCs w:val="20"/>
        </w:rPr>
      </w:pPr>
    </w:p>
    <w:p w14:paraId="69A93115" w14:textId="77777777" w:rsidR="003F2BF9" w:rsidRPr="00B80A5F" w:rsidRDefault="00DD313F" w:rsidP="007B4E6C">
      <w:pPr>
        <w:spacing w:line="360" w:lineRule="auto"/>
        <w:contextualSpacing/>
        <w:rPr>
          <w:rFonts w:cs="Tahoma"/>
          <w:bCs/>
        </w:rPr>
      </w:pPr>
      <w:r w:rsidRPr="00B80A5F">
        <w:rPr>
          <w:rFonts w:cs="Tahoma"/>
          <w:bCs/>
        </w:rPr>
        <w:t xml:space="preserve">En este sentido, el artículo antes reproducido, genera la obligación de tener los registros de </w:t>
      </w:r>
      <w:r w:rsidR="00980F8B" w:rsidRPr="00B80A5F">
        <w:rPr>
          <w:rFonts w:cs="Tahoma"/>
          <w:bCs/>
        </w:rPr>
        <w:t xml:space="preserve">asistencia dentro de sus archivos, a las instituciones públicas, durante la relación laboral e incluso, un año después del término de </w:t>
      </w:r>
      <w:r w:rsidR="003F2BF9" w:rsidRPr="00B80A5F">
        <w:rPr>
          <w:rFonts w:cs="Tahoma"/>
          <w:bCs/>
        </w:rPr>
        <w:t>esta</w:t>
      </w:r>
      <w:r w:rsidR="00980F8B" w:rsidRPr="00B80A5F">
        <w:rPr>
          <w:rFonts w:cs="Tahoma"/>
          <w:bCs/>
        </w:rPr>
        <w:t xml:space="preserve">, con la finalidad de que no puedan alegar en el litigio laboral, la inexistencia por baja documental. La misma ley, de manera implícita, </w:t>
      </w:r>
      <w:r w:rsidR="004447E4" w:rsidRPr="00B80A5F">
        <w:rPr>
          <w:rFonts w:cs="Tahoma"/>
          <w:bCs/>
        </w:rPr>
        <w:t xml:space="preserve">otorga esa carga de la prueba a la institución pública, pues refiere </w:t>
      </w:r>
      <w:r w:rsidR="003F2BF9" w:rsidRPr="00B80A5F">
        <w:rPr>
          <w:rFonts w:cs="Tahoma"/>
          <w:bCs/>
        </w:rPr>
        <w:t>que,</w:t>
      </w:r>
      <w:r w:rsidR="004447E4" w:rsidRPr="00B80A5F">
        <w:rPr>
          <w:rFonts w:cs="Tahoma"/>
          <w:bCs/>
        </w:rPr>
        <w:t xml:space="preserve"> de no existir dicha información, se presumirán </w:t>
      </w:r>
      <w:r w:rsidR="003F2BF9" w:rsidRPr="00B80A5F">
        <w:rPr>
          <w:rFonts w:cs="Tahoma"/>
          <w:bCs/>
        </w:rPr>
        <w:t>ciertos los hechos expresados por el actor en su demanda.</w:t>
      </w:r>
    </w:p>
    <w:p w14:paraId="3F0BFAE9" w14:textId="77777777" w:rsidR="003F2BF9" w:rsidRPr="00B80A5F" w:rsidRDefault="003F2BF9" w:rsidP="007B4E6C">
      <w:pPr>
        <w:spacing w:line="360" w:lineRule="auto"/>
        <w:contextualSpacing/>
        <w:rPr>
          <w:rFonts w:cs="Tahoma"/>
          <w:bCs/>
        </w:rPr>
      </w:pPr>
    </w:p>
    <w:p w14:paraId="6C93D193" w14:textId="0DCD3553" w:rsidR="00D756CF" w:rsidRPr="00B80A5F" w:rsidRDefault="003F2BF9" w:rsidP="007B4E6C">
      <w:pPr>
        <w:spacing w:line="360" w:lineRule="auto"/>
        <w:contextualSpacing/>
        <w:rPr>
          <w:rFonts w:cs="Tahoma"/>
          <w:bCs/>
        </w:rPr>
      </w:pPr>
      <w:r w:rsidRPr="00B80A5F">
        <w:rPr>
          <w:rFonts w:cs="Tahoma"/>
          <w:bCs/>
        </w:rPr>
        <w:t xml:space="preserve">Esto significa que laboralmente tienen la obligación de contar con estos registros de asistencia, la falta de </w:t>
      </w:r>
      <w:r w:rsidR="009B0C38" w:rsidRPr="00B80A5F">
        <w:rPr>
          <w:rFonts w:cs="Tahoma"/>
          <w:bCs/>
        </w:rPr>
        <w:t>estos</w:t>
      </w:r>
      <w:r w:rsidRPr="00B80A5F">
        <w:rPr>
          <w:rFonts w:cs="Tahoma"/>
          <w:bCs/>
        </w:rPr>
        <w:t xml:space="preserve"> en sus </w:t>
      </w:r>
      <w:r w:rsidR="0060309D" w:rsidRPr="00B80A5F">
        <w:rPr>
          <w:rFonts w:cs="Tahoma"/>
          <w:bCs/>
        </w:rPr>
        <w:t>archivos</w:t>
      </w:r>
      <w:r w:rsidR="00AA480C" w:rsidRPr="00B80A5F">
        <w:rPr>
          <w:rFonts w:cs="Tahoma"/>
          <w:bCs/>
        </w:rPr>
        <w:t xml:space="preserve"> debe ser acreditada con documental que así lo valide, como lo es el acuerdo de inexistencia</w:t>
      </w:r>
      <w:r w:rsidR="0060309D" w:rsidRPr="00B80A5F">
        <w:rPr>
          <w:rFonts w:cs="Tahoma"/>
          <w:bCs/>
        </w:rPr>
        <w:t xml:space="preserve">, esto </w:t>
      </w:r>
      <w:r w:rsidR="00E95B3B" w:rsidRPr="00B80A5F">
        <w:rPr>
          <w:rFonts w:cs="Tahoma"/>
          <w:bCs/>
        </w:rPr>
        <w:t>conforme al artículo 113 de la Ley de Protección de Datos Personales vigente en la entidad, que contempla:</w:t>
      </w:r>
    </w:p>
    <w:p w14:paraId="3869C3FA" w14:textId="77777777" w:rsidR="00E95B3B" w:rsidRPr="00B80A5F" w:rsidRDefault="00E95B3B" w:rsidP="00E95B3B">
      <w:pPr>
        <w:tabs>
          <w:tab w:val="left" w:pos="4667"/>
        </w:tabs>
        <w:spacing w:after="0" w:line="360" w:lineRule="auto"/>
        <w:ind w:left="567" w:right="567"/>
        <w:contextualSpacing/>
        <w:rPr>
          <w:i/>
          <w:iCs/>
          <w:sz w:val="20"/>
          <w:szCs w:val="20"/>
        </w:rPr>
      </w:pPr>
    </w:p>
    <w:p w14:paraId="22810992" w14:textId="77777777" w:rsidR="00E95B3B" w:rsidRPr="00B80A5F" w:rsidRDefault="00E95B3B" w:rsidP="00E95B3B">
      <w:pPr>
        <w:tabs>
          <w:tab w:val="left" w:pos="4667"/>
        </w:tabs>
        <w:spacing w:after="0" w:line="360" w:lineRule="auto"/>
        <w:ind w:left="567" w:right="567"/>
        <w:contextualSpacing/>
        <w:rPr>
          <w:b/>
          <w:bCs/>
          <w:i/>
          <w:iCs/>
          <w:sz w:val="20"/>
          <w:szCs w:val="20"/>
        </w:rPr>
      </w:pPr>
      <w:r w:rsidRPr="00B80A5F">
        <w:rPr>
          <w:b/>
          <w:bCs/>
          <w:i/>
          <w:iCs/>
          <w:sz w:val="20"/>
          <w:szCs w:val="20"/>
        </w:rPr>
        <w:t xml:space="preserve">Inexistencia de la información </w:t>
      </w:r>
    </w:p>
    <w:p w14:paraId="51C9EA81" w14:textId="7730B447" w:rsidR="00E95B3B" w:rsidRPr="00B80A5F" w:rsidRDefault="00E95B3B" w:rsidP="00E95B3B">
      <w:pPr>
        <w:tabs>
          <w:tab w:val="left" w:pos="4667"/>
        </w:tabs>
        <w:spacing w:after="0" w:line="360" w:lineRule="auto"/>
        <w:ind w:left="567" w:right="567"/>
        <w:contextualSpacing/>
        <w:rPr>
          <w:i/>
          <w:iCs/>
          <w:sz w:val="20"/>
          <w:szCs w:val="20"/>
        </w:rPr>
      </w:pPr>
      <w:r w:rsidRPr="00B80A5F">
        <w:rPr>
          <w:i/>
          <w:iCs/>
          <w:sz w:val="20"/>
          <w:szCs w:val="20"/>
        </w:rPr>
        <w:t>Artículo 113. En caso que el responsable estuviere obligado a contar con los datos personales sobre los cuales se ejercen los derechos ARCO y declare su inexistencia en sus archivos, bases, registros, sistemas o expediente, dicha declaración deberá constar en una resolución del Comité de Transparencia que confirme la inexistencia de los datos personales.</w:t>
      </w:r>
    </w:p>
    <w:p w14:paraId="4A0DC60F" w14:textId="77777777" w:rsidR="000150B3" w:rsidRPr="00B80A5F" w:rsidRDefault="000150B3" w:rsidP="007B4E6C">
      <w:pPr>
        <w:spacing w:line="360" w:lineRule="auto"/>
        <w:contextualSpacing/>
        <w:rPr>
          <w:rFonts w:cs="Tahoma"/>
          <w:bCs/>
        </w:rPr>
      </w:pPr>
    </w:p>
    <w:p w14:paraId="2E12C6CB" w14:textId="1ABD2722" w:rsidR="00E95B3B" w:rsidRPr="00B80A5F" w:rsidRDefault="00E95B3B" w:rsidP="007B4E6C">
      <w:pPr>
        <w:spacing w:line="360" w:lineRule="auto"/>
        <w:contextualSpacing/>
        <w:rPr>
          <w:rFonts w:cs="Tahoma"/>
          <w:bCs/>
        </w:rPr>
      </w:pPr>
      <w:r w:rsidRPr="00B80A5F">
        <w:rPr>
          <w:rFonts w:cs="Tahoma"/>
          <w:bCs/>
        </w:rPr>
        <w:t>Por lo cual, en el presente asunto, deberá entregar las listas de control y asistencia correspondientes al periodo julio-</w:t>
      </w:r>
      <w:r w:rsidR="00D53629" w:rsidRPr="00B80A5F">
        <w:rPr>
          <w:rFonts w:cs="Tahoma"/>
          <w:bCs/>
        </w:rPr>
        <w:t>diciembre de 2017 y dar cumplimiento al convenio de conciliación, en el plazo acordado</w:t>
      </w:r>
      <w:r w:rsidR="006F209E">
        <w:rPr>
          <w:rFonts w:cs="Tahoma"/>
          <w:bCs/>
        </w:rPr>
        <w:t>; esta medida</w:t>
      </w:r>
      <w:r w:rsidR="009A790E">
        <w:rPr>
          <w:rFonts w:cs="Tahoma"/>
          <w:bCs/>
        </w:rPr>
        <w:t xml:space="preserve"> resulta idónea para no dejar en estado de indefensión de la persona Recurrente, pues con esta se da certeza a la persona Recurrente, desde la fecha de cumplimiento de la resolución, si la información obra en sus archivos o no.</w:t>
      </w:r>
    </w:p>
    <w:p w14:paraId="0F8C1C30" w14:textId="77777777" w:rsidR="00944C99" w:rsidRPr="00B80A5F" w:rsidRDefault="00944C99" w:rsidP="007B4E6C">
      <w:pPr>
        <w:spacing w:line="360" w:lineRule="auto"/>
        <w:contextualSpacing/>
        <w:rPr>
          <w:rFonts w:cs="Tahoma"/>
          <w:bCs/>
        </w:rPr>
      </w:pPr>
    </w:p>
    <w:p w14:paraId="6DBF0063" w14:textId="4AA30E20" w:rsidR="00944C99" w:rsidRPr="00B80A5F" w:rsidRDefault="009A790E" w:rsidP="007B4E6C">
      <w:pPr>
        <w:spacing w:line="360" w:lineRule="auto"/>
        <w:contextualSpacing/>
        <w:rPr>
          <w:rFonts w:cs="Tahoma"/>
          <w:bCs/>
        </w:rPr>
      </w:pPr>
      <w:r>
        <w:rPr>
          <w:rFonts w:cs="Tahoma"/>
          <w:bCs/>
        </w:rPr>
        <w:t>Por lo que,</w:t>
      </w:r>
      <w:r w:rsidR="00944C99" w:rsidRPr="00B80A5F">
        <w:rPr>
          <w:rFonts w:cs="Tahoma"/>
          <w:bCs/>
        </w:rPr>
        <w:t xml:space="preserve"> </w:t>
      </w:r>
      <w:r>
        <w:rPr>
          <w:rFonts w:cs="Tahoma"/>
          <w:bCs/>
        </w:rPr>
        <w:t>si la servidora pública laboró dentro del periodo faltante y el área no localizase los registros de asistencia</w:t>
      </w:r>
      <w:r w:rsidR="00944C99" w:rsidRPr="00B80A5F">
        <w:rPr>
          <w:rFonts w:cs="Tahoma"/>
          <w:bCs/>
        </w:rPr>
        <w:t>, deberá emitir el acuerdo de inexistencia, conforme lo establece la Ley de Protección de Datos Personales</w:t>
      </w:r>
      <w:r w:rsidR="00532652" w:rsidRPr="00B80A5F">
        <w:rPr>
          <w:rFonts w:cs="Tahoma"/>
          <w:bCs/>
        </w:rPr>
        <w:t xml:space="preserve"> en Posesión de Sujetos Obligados del Estado de México y Municipios y aplicar supletoriamente, la Ley de Transparencia y Acceso a la </w:t>
      </w:r>
      <w:r w:rsidR="006F209E" w:rsidRPr="00B80A5F">
        <w:rPr>
          <w:rFonts w:cs="Tahoma"/>
          <w:bCs/>
        </w:rPr>
        <w:t>Información</w:t>
      </w:r>
      <w:r w:rsidR="00532652" w:rsidRPr="00B80A5F">
        <w:rPr>
          <w:rFonts w:cs="Tahoma"/>
          <w:bCs/>
        </w:rPr>
        <w:t xml:space="preserve"> Pública </w:t>
      </w:r>
      <w:r w:rsidR="003731AB" w:rsidRPr="00B80A5F">
        <w:rPr>
          <w:rFonts w:cs="Tahoma"/>
          <w:bCs/>
        </w:rPr>
        <w:t>del Estado de México y Municipios, vigentes a la fecha de emisión de la presente resolución.</w:t>
      </w:r>
    </w:p>
    <w:p w14:paraId="287519A2" w14:textId="77777777" w:rsidR="00E95B3B" w:rsidRPr="00B80A5F" w:rsidRDefault="00E95B3B" w:rsidP="009A790E">
      <w:pPr>
        <w:spacing w:after="0" w:line="360" w:lineRule="auto"/>
        <w:contextualSpacing/>
        <w:rPr>
          <w:rFonts w:cs="Tahoma"/>
          <w:bCs/>
        </w:rPr>
      </w:pPr>
    </w:p>
    <w:p w14:paraId="45C9564B" w14:textId="77777777" w:rsidR="00D756CF" w:rsidRPr="00B80A5F" w:rsidRDefault="00D756CF" w:rsidP="009A790E">
      <w:pPr>
        <w:pStyle w:val="Prrafodelista"/>
        <w:numPr>
          <w:ilvl w:val="0"/>
          <w:numId w:val="13"/>
        </w:numPr>
        <w:spacing w:after="0" w:line="360" w:lineRule="auto"/>
        <w:rPr>
          <w:rFonts w:eastAsia="Calibri" w:cs="Tahoma"/>
          <w:b/>
          <w:bCs/>
          <w:color w:val="000000"/>
          <w:lang w:eastAsia="es-ES_tradnl"/>
        </w:rPr>
      </w:pPr>
      <w:r w:rsidRPr="00B80A5F">
        <w:rPr>
          <w:rFonts w:eastAsia="Calibri" w:cs="Tahoma"/>
          <w:b/>
          <w:bCs/>
          <w:color w:val="000000"/>
          <w:lang w:eastAsia="es-ES_tradnl"/>
        </w:rPr>
        <w:t>Vía de Entrega de la Información</w:t>
      </w:r>
    </w:p>
    <w:p w14:paraId="5800675E" w14:textId="77777777" w:rsidR="00D756CF" w:rsidRPr="00B80A5F" w:rsidRDefault="00D756CF" w:rsidP="009A790E">
      <w:pPr>
        <w:spacing w:after="0" w:line="360" w:lineRule="auto"/>
        <w:rPr>
          <w:rFonts w:eastAsia="Calibri" w:cs="Tahoma"/>
          <w:b/>
          <w:bCs/>
          <w:color w:val="000000"/>
          <w:lang w:eastAsia="es-ES_tradnl"/>
        </w:rPr>
      </w:pPr>
    </w:p>
    <w:p w14:paraId="4829C373" w14:textId="0B919DD1" w:rsidR="00D756CF" w:rsidRPr="00B80A5F" w:rsidRDefault="00D756CF" w:rsidP="00CC6C75">
      <w:pPr>
        <w:tabs>
          <w:tab w:val="left" w:pos="4667"/>
        </w:tabs>
        <w:spacing w:after="0" w:line="360" w:lineRule="auto"/>
        <w:contextualSpacing/>
        <w:rPr>
          <w:rFonts w:eastAsia="Calibri" w:cs="Tahoma"/>
          <w:color w:val="000000"/>
          <w:lang w:eastAsia="es-ES_tradnl"/>
        </w:rPr>
      </w:pPr>
      <w:r w:rsidRPr="00B80A5F">
        <w:rPr>
          <w:rFonts w:cs="Tahoma"/>
          <w:bCs/>
          <w:iCs/>
        </w:rPr>
        <w:t xml:space="preserve">Se debe puntualizar que el Sujeto Obligado, deberá entregar la información, sin embargo, para ello la Solicitante, deberá acudir de manera presencial a sus oficinas a efecto </w:t>
      </w:r>
      <w:r w:rsidR="003F03AC" w:rsidRPr="00B80A5F">
        <w:rPr>
          <w:rFonts w:cs="Tahoma"/>
          <w:bCs/>
          <w:iCs/>
        </w:rPr>
        <w:t xml:space="preserve">de aportar el dispositivo para recoger la información, debido a la modalidad seleccionada, para lo cual, </w:t>
      </w:r>
      <w:r w:rsidRPr="00B80A5F">
        <w:rPr>
          <w:rFonts w:eastAsia="Calibri" w:cs="Tahoma"/>
          <w:color w:val="000000"/>
          <w:lang w:eastAsia="es-ES_tradnl"/>
        </w:rPr>
        <w:t>el Sujeto Obligado deberá informar al Particular lo siguiente:</w:t>
      </w:r>
    </w:p>
    <w:p w14:paraId="3D4BC920" w14:textId="77777777" w:rsidR="00CC6C75" w:rsidRPr="00B80A5F" w:rsidRDefault="00CC6C75" w:rsidP="00CC6C75">
      <w:pPr>
        <w:tabs>
          <w:tab w:val="left" w:pos="4667"/>
        </w:tabs>
        <w:spacing w:after="0" w:line="360" w:lineRule="auto"/>
        <w:contextualSpacing/>
        <w:rPr>
          <w:rFonts w:eastAsia="Calibri" w:cs="Tahoma"/>
          <w:color w:val="000000"/>
          <w:lang w:eastAsia="es-ES_tradnl"/>
        </w:rPr>
      </w:pPr>
    </w:p>
    <w:p w14:paraId="053BE970" w14:textId="77777777" w:rsidR="00D756CF" w:rsidRPr="00B80A5F"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80A5F">
        <w:rPr>
          <w:rFonts w:eastAsia="Calibri" w:cs="Tahoma"/>
          <w:color w:val="000000"/>
          <w:lang w:eastAsia="es-ES_tradnl"/>
        </w:rPr>
        <w:t>Horarios de atención.</w:t>
      </w:r>
    </w:p>
    <w:p w14:paraId="6677109A" w14:textId="77777777" w:rsidR="00D756CF" w:rsidRPr="00B80A5F"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80A5F">
        <w:rPr>
          <w:rFonts w:eastAsia="Calibri" w:cs="Tahoma"/>
          <w:color w:val="000000"/>
          <w:lang w:eastAsia="es-ES_tradnl"/>
        </w:rPr>
        <w:t>Domicilio de la oficina en donde se presentará la solicitante.</w:t>
      </w:r>
    </w:p>
    <w:p w14:paraId="00C4D684" w14:textId="77777777" w:rsidR="00D756CF" w:rsidRPr="00B80A5F"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80A5F">
        <w:rPr>
          <w:rFonts w:eastAsia="Calibri" w:cs="Tahoma"/>
          <w:color w:val="000000"/>
          <w:lang w:eastAsia="es-ES_tradnl"/>
        </w:rPr>
        <w:t>Teléfono y/o correos electrónicos de atención.</w:t>
      </w:r>
    </w:p>
    <w:p w14:paraId="1A662F04" w14:textId="77777777" w:rsidR="00D756CF" w:rsidRPr="00B80A5F"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80A5F">
        <w:rPr>
          <w:rFonts w:eastAsia="Calibri" w:cs="Tahoma"/>
          <w:color w:val="000000"/>
          <w:lang w:eastAsia="es-ES_tradnl"/>
        </w:rPr>
        <w:t>Personal que atenderán a la solicitante.</w:t>
      </w:r>
    </w:p>
    <w:p w14:paraId="5D26749C" w14:textId="77777777" w:rsidR="00D756CF" w:rsidRPr="00B80A5F"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80A5F">
        <w:rPr>
          <w:rFonts w:eastAsia="Calibri" w:cs="Tahoma"/>
          <w:color w:val="000000"/>
          <w:lang w:eastAsia="es-ES_tradnl"/>
        </w:rPr>
        <w:t>Deberá indicar si requiere hacer previa cita.</w:t>
      </w:r>
    </w:p>
    <w:p w14:paraId="275466F1" w14:textId="77777777" w:rsidR="00D756CF" w:rsidRPr="00B80A5F" w:rsidRDefault="00D756CF" w:rsidP="007B4E6C">
      <w:pPr>
        <w:spacing w:after="0" w:line="360" w:lineRule="auto"/>
        <w:rPr>
          <w:rFonts w:eastAsia="Calibri" w:cs="Tahoma"/>
          <w:color w:val="000000"/>
          <w:lang w:eastAsia="es-ES_tradnl"/>
        </w:rPr>
      </w:pPr>
    </w:p>
    <w:p w14:paraId="763BB7D9" w14:textId="166A9141" w:rsidR="00223853" w:rsidRPr="00B80A5F" w:rsidRDefault="00D756CF" w:rsidP="007B4E6C">
      <w:pPr>
        <w:pStyle w:val="Prrafodelista"/>
        <w:numPr>
          <w:ilvl w:val="0"/>
          <w:numId w:val="15"/>
        </w:numPr>
        <w:spacing w:after="0" w:line="360" w:lineRule="auto"/>
        <w:ind w:left="1134" w:right="567"/>
        <w:rPr>
          <w:rFonts w:eastAsia="Calibri" w:cs="Tahoma"/>
          <w:color w:val="000000"/>
          <w:lang w:eastAsia="es-ES_tradnl"/>
        </w:rPr>
      </w:pPr>
      <w:r w:rsidRPr="00B80A5F">
        <w:rPr>
          <w:rFonts w:eastAsia="Calibri" w:cs="Tahoma"/>
          <w:color w:val="000000"/>
          <w:lang w:eastAsia="es-ES_tradnl"/>
        </w:rPr>
        <w:t xml:space="preserve">Cuando acuda </w:t>
      </w:r>
      <w:r w:rsidR="00CC6C75" w:rsidRPr="00B80A5F">
        <w:rPr>
          <w:rFonts w:eastAsia="Calibri" w:cs="Tahoma"/>
          <w:color w:val="000000"/>
          <w:lang w:eastAsia="es-ES_tradnl"/>
        </w:rPr>
        <w:t>al</w:t>
      </w:r>
      <w:r w:rsidRPr="00B80A5F">
        <w:rPr>
          <w:rFonts w:eastAsia="Calibri" w:cs="Tahoma"/>
          <w:color w:val="000000"/>
          <w:lang w:eastAsia="es-ES_tradnl"/>
        </w:rPr>
        <w:t xml:space="preserve"> solicitante, se deberá dar certeza de que la Particular acudió a acreditar la identidad, conforme a los procedimientos internos del Sujeto Obligado. </w:t>
      </w:r>
    </w:p>
    <w:p w14:paraId="0986917F" w14:textId="1FBC8B47" w:rsidR="00D756CF" w:rsidRPr="00B80A5F" w:rsidRDefault="00223853" w:rsidP="007B4E6C">
      <w:pPr>
        <w:pStyle w:val="Prrafodelista"/>
        <w:numPr>
          <w:ilvl w:val="0"/>
          <w:numId w:val="15"/>
        </w:numPr>
        <w:spacing w:after="0" w:line="360" w:lineRule="auto"/>
        <w:ind w:left="1134" w:right="567"/>
        <w:rPr>
          <w:rFonts w:eastAsia="Calibri" w:cs="Tahoma"/>
          <w:color w:val="000000"/>
          <w:lang w:eastAsia="es-ES_tradnl"/>
        </w:rPr>
      </w:pPr>
      <w:r w:rsidRPr="00B80A5F">
        <w:rPr>
          <w:rFonts w:eastAsia="Calibri" w:cs="Tahoma"/>
          <w:color w:val="000000"/>
          <w:lang w:eastAsia="es-ES_tradnl"/>
        </w:rPr>
        <w:t xml:space="preserve">En el presente asunto, como la información fue solicitada </w:t>
      </w:r>
      <w:r w:rsidR="00CC6C75" w:rsidRPr="00B80A5F">
        <w:rPr>
          <w:rFonts w:eastAsia="Calibri" w:cs="Tahoma"/>
          <w:color w:val="000000"/>
          <w:lang w:eastAsia="es-ES_tradnl"/>
        </w:rPr>
        <w:t>en medios aportados por el Solicitante</w:t>
      </w:r>
      <w:r w:rsidRPr="00B80A5F">
        <w:rPr>
          <w:rFonts w:eastAsia="Calibri" w:cs="Tahoma"/>
          <w:color w:val="000000"/>
          <w:lang w:eastAsia="es-ES_tradnl"/>
        </w:rPr>
        <w:t>, se deberá entregar de manera presencial, por lo que se deberá indicar el procedimiento a seguir</w:t>
      </w:r>
      <w:r w:rsidR="00CC6C75" w:rsidRPr="00B80A5F">
        <w:rPr>
          <w:rFonts w:eastAsia="Calibri" w:cs="Tahoma"/>
          <w:color w:val="000000"/>
          <w:lang w:eastAsia="es-ES_tradnl"/>
        </w:rPr>
        <w:t>.</w:t>
      </w:r>
    </w:p>
    <w:p w14:paraId="0A88761A" w14:textId="77777777" w:rsidR="00D756CF" w:rsidRPr="00B80A5F" w:rsidRDefault="00D756CF" w:rsidP="007B4E6C">
      <w:pPr>
        <w:pStyle w:val="Prrafodelista"/>
        <w:numPr>
          <w:ilvl w:val="0"/>
          <w:numId w:val="15"/>
        </w:numPr>
        <w:spacing w:after="0" w:line="360" w:lineRule="auto"/>
        <w:ind w:left="1134" w:right="567"/>
        <w:rPr>
          <w:rFonts w:eastAsia="Calibri" w:cs="Tahoma"/>
          <w:color w:val="000000"/>
          <w:lang w:eastAsia="es-ES_tradnl"/>
        </w:rPr>
      </w:pPr>
      <w:r w:rsidRPr="00B80A5F">
        <w:rPr>
          <w:rFonts w:eastAsia="Calibri" w:cs="Tahoma"/>
          <w:color w:val="000000"/>
          <w:lang w:eastAsia="es-ES_tradnl"/>
        </w:rPr>
        <w:t>Desde la emisión de la resolución, la información deberá tenerse a disposición del Particular por un plazo de sesenta días y que en caso de que el mismo no acuda a recoger la misma, se entenderá atendida, de conformidad a lo consagrado en el artículo 118 de la Ley de Protección de Datos Personales en referencia.</w:t>
      </w:r>
    </w:p>
    <w:p w14:paraId="0046ABDA" w14:textId="7715461E" w:rsidR="003A5764" w:rsidRPr="00B80A5F" w:rsidRDefault="003A5764" w:rsidP="007B4E6C">
      <w:pPr>
        <w:spacing w:after="0" w:line="360" w:lineRule="auto"/>
        <w:rPr>
          <w:rFonts w:eastAsia="Palatino Linotype" w:cs="Palatino Linotype"/>
          <w:color w:val="000000"/>
          <w:lang w:eastAsia="es-MX"/>
        </w:rPr>
      </w:pPr>
    </w:p>
    <w:p w14:paraId="5C1518CB" w14:textId="1379AA63" w:rsidR="00167B9B" w:rsidRPr="00B80A5F" w:rsidRDefault="006B0F3F" w:rsidP="004F210E">
      <w:pPr>
        <w:spacing w:after="0" w:line="360" w:lineRule="auto"/>
        <w:rPr>
          <w:rFonts w:eastAsia="Palatino Linotype" w:cs="Palatino Linotype"/>
          <w:color w:val="000000"/>
          <w:lang w:eastAsia="es-MX"/>
        </w:rPr>
      </w:pPr>
      <w:r w:rsidRPr="00B80A5F">
        <w:rPr>
          <w:rFonts w:eastAsia="Palatino Linotype" w:cs="Palatino Linotype"/>
          <w:color w:val="000000"/>
          <w:lang w:eastAsia="es-MX"/>
        </w:rPr>
        <w:t xml:space="preserve">No se omite señalar que en el supuesto de que </w:t>
      </w:r>
      <w:r w:rsidR="00EF47BC" w:rsidRPr="00B80A5F">
        <w:rPr>
          <w:rFonts w:eastAsia="Palatino Linotype" w:cs="Palatino Linotype"/>
          <w:color w:val="000000"/>
          <w:lang w:eastAsia="es-MX"/>
        </w:rPr>
        <w:t xml:space="preserve">la información </w:t>
      </w:r>
      <w:r w:rsidR="004F210E" w:rsidRPr="00B80A5F">
        <w:rPr>
          <w:rFonts w:eastAsia="Palatino Linotype" w:cs="Palatino Linotype"/>
          <w:color w:val="000000"/>
          <w:lang w:eastAsia="es-MX"/>
        </w:rPr>
        <w:t>contenga</w:t>
      </w:r>
      <w:r w:rsidR="00EF47BC" w:rsidRPr="00B80A5F">
        <w:rPr>
          <w:rFonts w:eastAsia="Palatino Linotype" w:cs="Palatino Linotype"/>
          <w:color w:val="000000"/>
          <w:lang w:eastAsia="es-MX"/>
        </w:rPr>
        <w:t xml:space="preserve"> datos personales, se deberá entregar el respectivo acuerdo de clasificación y de no contar con información alguna, se deberá entregar el acuerdo de inexistencia correspondiente</w:t>
      </w:r>
      <w:r w:rsidR="00167B9B" w:rsidRPr="00B80A5F">
        <w:rPr>
          <w:rFonts w:eastAsia="Palatino Linotype" w:cs="Palatino Linotype"/>
          <w:color w:val="000000"/>
          <w:lang w:eastAsia="es-MX"/>
        </w:rPr>
        <w:t>.</w:t>
      </w:r>
      <w:r w:rsidR="004F210E" w:rsidRPr="00B80A5F">
        <w:rPr>
          <w:rFonts w:eastAsia="Palatino Linotype" w:cs="Palatino Linotype"/>
          <w:color w:val="000000"/>
          <w:lang w:eastAsia="es-MX"/>
        </w:rPr>
        <w:t xml:space="preserve"> Esto deberá ser informado a este Instituto, una vez cumplida la resolución.</w:t>
      </w:r>
    </w:p>
    <w:p w14:paraId="480E3E1D" w14:textId="77777777" w:rsidR="00137036" w:rsidRPr="00B80A5F" w:rsidRDefault="00137036" w:rsidP="004F210E">
      <w:pPr>
        <w:spacing w:after="0" w:line="360" w:lineRule="auto"/>
        <w:rPr>
          <w:rFonts w:eastAsia="Palatino Linotype" w:cs="Palatino Linotype"/>
          <w:color w:val="000000"/>
          <w:lang w:eastAsia="es-MX"/>
        </w:rPr>
      </w:pPr>
    </w:p>
    <w:p w14:paraId="6571CB8E" w14:textId="74909F27" w:rsidR="00137036" w:rsidRPr="00B80A5F" w:rsidRDefault="00137036" w:rsidP="004F210E">
      <w:pPr>
        <w:spacing w:after="0" w:line="360" w:lineRule="auto"/>
        <w:rPr>
          <w:rFonts w:eastAsia="Palatino Linotype" w:cs="Palatino Linotype"/>
          <w:color w:val="000000"/>
          <w:lang w:eastAsia="es-MX"/>
        </w:rPr>
      </w:pPr>
      <w:r w:rsidRPr="00B80A5F">
        <w:rPr>
          <w:rFonts w:eastAsia="Palatino Linotype" w:cs="Palatino Linotype"/>
          <w:color w:val="000000"/>
          <w:lang w:eastAsia="es-MX"/>
        </w:rPr>
        <w:t>A saber, el Sujeto Obligado, ha entregado controles de asistencia en versión pública a la Particular, lo cual se abordó en la audiencia de conciliación; al respecto la inconformidad de la Particular no se encontró en los documentos entregados ni en la clasificación de la información, por lo que nos encontramos ante actos consentidos, por lo cual, se advierte que las listas faltantes, se entregaran con los mimos parámetros adoptados por el Sujeto Obligado, que los documentos ya entregados por el Sujeto Obligado, previos a la audiencia de conciliación.</w:t>
      </w:r>
    </w:p>
    <w:p w14:paraId="01CCBAA6" w14:textId="77777777" w:rsidR="006B0F3F" w:rsidRPr="00B80A5F" w:rsidRDefault="006B0F3F" w:rsidP="007B4E6C">
      <w:pPr>
        <w:spacing w:after="0" w:line="360" w:lineRule="auto"/>
        <w:rPr>
          <w:rFonts w:eastAsia="Palatino Linotype" w:cs="Palatino Linotype"/>
          <w:color w:val="000000"/>
          <w:lang w:eastAsia="es-MX"/>
        </w:rPr>
      </w:pPr>
    </w:p>
    <w:p w14:paraId="1497ABD7" w14:textId="77777777" w:rsidR="007268E8" w:rsidRPr="00B80A5F" w:rsidRDefault="007268E8" w:rsidP="007B4E6C">
      <w:pPr>
        <w:pStyle w:val="Ttulo2"/>
        <w:spacing w:before="0"/>
      </w:pPr>
      <w:bookmarkStart w:id="19" w:name="_Toc216094575"/>
      <w:r w:rsidRPr="00B80A5F">
        <w:t>SEXTO. Decisión</w:t>
      </w:r>
      <w:bookmarkEnd w:id="19"/>
    </w:p>
    <w:p w14:paraId="19A82196" w14:textId="77777777" w:rsidR="007268E8" w:rsidRPr="00B80A5F" w:rsidRDefault="007268E8" w:rsidP="007B4E6C">
      <w:pPr>
        <w:tabs>
          <w:tab w:val="left" w:pos="4667"/>
        </w:tabs>
        <w:spacing w:after="0" w:line="360" w:lineRule="auto"/>
        <w:contextualSpacing/>
        <w:rPr>
          <w:rFonts w:eastAsiaTheme="majorEastAsia" w:cstheme="majorBidi"/>
          <w:b/>
          <w:color w:val="auto"/>
          <w:szCs w:val="26"/>
        </w:rPr>
      </w:pPr>
    </w:p>
    <w:p w14:paraId="67C52DB5" w14:textId="17C90EE3" w:rsidR="00B54DCF" w:rsidRPr="00B80A5F" w:rsidRDefault="007268E8" w:rsidP="007B4E6C">
      <w:pPr>
        <w:tabs>
          <w:tab w:val="left" w:pos="4667"/>
        </w:tabs>
        <w:spacing w:after="0" w:line="360" w:lineRule="auto"/>
        <w:contextualSpacing/>
        <w:rPr>
          <w:rFonts w:cs="Tahoma"/>
          <w:bCs/>
          <w:iCs/>
        </w:rPr>
      </w:pPr>
      <w:r w:rsidRPr="00B80A5F">
        <w:rPr>
          <w:rFonts w:cs="Tahoma"/>
          <w:bCs/>
          <w:iCs/>
        </w:rPr>
        <w:t>Con fundamento en el artículo 137, fracción I</w:t>
      </w:r>
      <w:r w:rsidR="00CA4B84" w:rsidRPr="00B80A5F">
        <w:rPr>
          <w:rFonts w:cs="Tahoma"/>
          <w:bCs/>
          <w:iCs/>
        </w:rPr>
        <w:t>I</w:t>
      </w:r>
      <w:r w:rsidRPr="00B80A5F">
        <w:rPr>
          <w:rFonts w:cs="Tahoma"/>
          <w:bCs/>
          <w:iCs/>
        </w:rPr>
        <w:t xml:space="preserve">I, de la Ley de Protección de Datos Personales en Posesión de Sujetos Obligados del Estado de México y Municipios, este Instituto considera procedente </w:t>
      </w:r>
      <w:r w:rsidR="00CA4B84" w:rsidRPr="00B80A5F">
        <w:rPr>
          <w:rFonts w:cs="Tahoma"/>
          <w:b/>
          <w:bCs/>
          <w:iCs/>
        </w:rPr>
        <w:t>MODIFICAR</w:t>
      </w:r>
      <w:r w:rsidRPr="00B80A5F">
        <w:rPr>
          <w:rFonts w:cs="Tahoma"/>
          <w:bCs/>
          <w:iCs/>
        </w:rPr>
        <w:t xml:space="preserve"> la respuesta otorgada por </w:t>
      </w:r>
      <w:r w:rsidR="00CA4B84" w:rsidRPr="00B80A5F">
        <w:rPr>
          <w:rFonts w:cs="Tahoma"/>
          <w:bCs/>
          <w:iCs/>
        </w:rPr>
        <w:t xml:space="preserve">la </w:t>
      </w:r>
      <w:r w:rsidR="00A854F8" w:rsidRPr="00B80A5F">
        <w:rPr>
          <w:rFonts w:cs="Tahoma"/>
          <w:bCs/>
          <w:iCs/>
        </w:rPr>
        <w:t>Fiscalía General de Justicia del Estado de México</w:t>
      </w:r>
      <w:r w:rsidRPr="00B80A5F">
        <w:rPr>
          <w:rFonts w:cs="Tahoma"/>
          <w:bCs/>
          <w:iCs/>
        </w:rPr>
        <w:t>, por resultar infundadas las razones y los motivos de inconformidad.</w:t>
      </w:r>
    </w:p>
    <w:p w14:paraId="1730D94C" w14:textId="77777777" w:rsidR="007268E8" w:rsidRPr="00B80A5F" w:rsidRDefault="007268E8" w:rsidP="007B4E6C">
      <w:pPr>
        <w:tabs>
          <w:tab w:val="left" w:pos="4667"/>
        </w:tabs>
        <w:spacing w:after="0" w:line="360" w:lineRule="auto"/>
        <w:contextualSpacing/>
        <w:rPr>
          <w:rFonts w:cs="Tahoma"/>
          <w:bCs/>
          <w:iCs/>
        </w:rPr>
      </w:pPr>
    </w:p>
    <w:p w14:paraId="127772AA" w14:textId="77777777" w:rsidR="00B54DCF" w:rsidRPr="00B80A5F" w:rsidRDefault="00B54DCF" w:rsidP="007B4E6C">
      <w:pPr>
        <w:tabs>
          <w:tab w:val="left" w:pos="4667"/>
        </w:tabs>
        <w:spacing w:after="0" w:line="360" w:lineRule="auto"/>
        <w:contextualSpacing/>
        <w:rPr>
          <w:rFonts w:cs="Tahoma"/>
          <w:bCs/>
          <w:iCs/>
        </w:rPr>
      </w:pPr>
      <w:r w:rsidRPr="00B80A5F">
        <w:rPr>
          <w:rFonts w:cs="Tahoma"/>
          <w:b/>
          <w:bCs/>
          <w:u w:val="single"/>
        </w:rPr>
        <w:t>Términos de la Resolución para conocimiento del Particular</w:t>
      </w:r>
    </w:p>
    <w:p w14:paraId="0B76AB8B" w14:textId="77777777" w:rsidR="00B54DCF" w:rsidRPr="00B80A5F" w:rsidRDefault="00B54DCF" w:rsidP="007B4E6C">
      <w:pPr>
        <w:tabs>
          <w:tab w:val="left" w:pos="4667"/>
        </w:tabs>
        <w:spacing w:after="0" w:line="360" w:lineRule="auto"/>
        <w:contextualSpacing/>
        <w:rPr>
          <w:rFonts w:cs="Tahoma"/>
          <w:bCs/>
          <w:iCs/>
        </w:rPr>
      </w:pPr>
    </w:p>
    <w:p w14:paraId="29E1F6B9" w14:textId="79FD958B" w:rsidR="00B54DCF" w:rsidRPr="00B80A5F" w:rsidRDefault="001B0FFB" w:rsidP="007B4E6C">
      <w:pPr>
        <w:tabs>
          <w:tab w:val="left" w:pos="4667"/>
        </w:tabs>
        <w:spacing w:after="0" w:line="360" w:lineRule="auto"/>
        <w:contextualSpacing/>
        <w:rPr>
          <w:rFonts w:cs="Tahoma"/>
          <w:bCs/>
          <w:iCs/>
          <w:u w:val="single"/>
        </w:rPr>
      </w:pPr>
      <w:r w:rsidRPr="00B80A5F">
        <w:rPr>
          <w:rFonts w:cs="Tahoma"/>
          <w:bCs/>
          <w:iCs/>
        </w:rPr>
        <w:t>Este Organismo Garante</w:t>
      </w:r>
      <w:r w:rsidR="00553126" w:rsidRPr="00B80A5F">
        <w:rPr>
          <w:rFonts w:cs="Tahoma"/>
          <w:bCs/>
          <w:iCs/>
        </w:rPr>
        <w:t>, una vez analizadas las constancias digitales determinó que el Sujeto Obligado</w:t>
      </w:r>
      <w:r w:rsidR="00CA4B84" w:rsidRPr="00B80A5F">
        <w:rPr>
          <w:rFonts w:cs="Tahoma"/>
          <w:bCs/>
          <w:iCs/>
        </w:rPr>
        <w:t xml:space="preserve"> debe hacer entrega </w:t>
      </w:r>
      <w:r w:rsidR="004F210E" w:rsidRPr="00B80A5F">
        <w:rPr>
          <w:rFonts w:cs="Tahoma"/>
          <w:bCs/>
          <w:iCs/>
        </w:rPr>
        <w:t xml:space="preserve">de los controles de asistencia </w:t>
      </w:r>
      <w:r w:rsidR="006269AB" w:rsidRPr="00B80A5F">
        <w:rPr>
          <w:rFonts w:cs="Tahoma"/>
          <w:bCs/>
          <w:iCs/>
        </w:rPr>
        <w:t xml:space="preserve">del primero de julio al treinta y uno de diciembre de dos mil </w:t>
      </w:r>
      <w:r w:rsidR="006269AB" w:rsidRPr="009A790E">
        <w:rPr>
          <w:rFonts w:cs="Tahoma"/>
          <w:bCs/>
          <w:iCs/>
        </w:rPr>
        <w:t>diecisiete.</w:t>
      </w:r>
      <w:r w:rsidR="009A790E" w:rsidRPr="009A790E">
        <w:rPr>
          <w:rFonts w:cs="Tahoma"/>
          <w:bCs/>
          <w:iCs/>
        </w:rPr>
        <w:t xml:space="preserve"> </w:t>
      </w:r>
      <w:r w:rsidR="00B54DCF" w:rsidRPr="009A790E">
        <w:rPr>
          <w:rFonts w:cs="Tahoma"/>
          <w:bCs/>
          <w:iCs/>
        </w:rPr>
        <w:t>La labor del INFOEM, es apoyar a la población para acceder a la información pública y garantizar la protección y el acceso de sus datos personales.</w:t>
      </w:r>
    </w:p>
    <w:p w14:paraId="5CC2E7AE" w14:textId="77777777" w:rsidR="00B54DCF" w:rsidRPr="00B80A5F" w:rsidRDefault="00B54DCF" w:rsidP="007B4E6C">
      <w:pPr>
        <w:tabs>
          <w:tab w:val="left" w:pos="4667"/>
        </w:tabs>
        <w:spacing w:after="0" w:line="360" w:lineRule="auto"/>
        <w:contextualSpacing/>
        <w:rPr>
          <w:rFonts w:cs="Tahoma"/>
          <w:bCs/>
          <w:iCs/>
          <w:u w:val="single"/>
        </w:rPr>
      </w:pPr>
      <w:r w:rsidRPr="00B80A5F">
        <w:rPr>
          <w:rFonts w:cs="Tahoma"/>
          <w:bCs/>
          <w:iCs/>
          <w:u w:val="single"/>
        </w:rPr>
        <w:t xml:space="preserve"> </w:t>
      </w:r>
    </w:p>
    <w:p w14:paraId="3C3EDB33" w14:textId="77777777" w:rsidR="00B54DCF" w:rsidRPr="00B80A5F" w:rsidRDefault="00B54DCF" w:rsidP="007B4E6C">
      <w:pPr>
        <w:tabs>
          <w:tab w:val="left" w:pos="4667"/>
        </w:tabs>
        <w:spacing w:after="0" w:line="360" w:lineRule="auto"/>
        <w:contextualSpacing/>
        <w:rPr>
          <w:rFonts w:cs="Tahoma"/>
          <w:bCs/>
          <w:iCs/>
        </w:rPr>
      </w:pPr>
      <w:r w:rsidRPr="00B80A5F">
        <w:rPr>
          <w:rFonts w:cs="Tahoma"/>
          <w:bCs/>
          <w:iCs/>
        </w:rPr>
        <w:t>Por lo expuesto y fundado, este Pleno:</w:t>
      </w:r>
    </w:p>
    <w:p w14:paraId="526BF6F6" w14:textId="77777777" w:rsidR="00B54DCF" w:rsidRPr="00B80A5F" w:rsidRDefault="00B54DCF" w:rsidP="007B4E6C">
      <w:pPr>
        <w:tabs>
          <w:tab w:val="left" w:pos="4667"/>
        </w:tabs>
        <w:spacing w:after="0" w:line="360" w:lineRule="auto"/>
        <w:contextualSpacing/>
        <w:rPr>
          <w:rFonts w:cs="Tahoma"/>
          <w:bCs/>
          <w:iCs/>
        </w:rPr>
      </w:pPr>
    </w:p>
    <w:p w14:paraId="12EE277E" w14:textId="77777777" w:rsidR="00B54DCF" w:rsidRPr="00B80A5F" w:rsidRDefault="00B54DCF" w:rsidP="007B4E6C">
      <w:pPr>
        <w:pStyle w:val="Ttulo1"/>
        <w:spacing w:before="0"/>
        <w:rPr>
          <w:lang w:val="pt-BR"/>
        </w:rPr>
      </w:pPr>
      <w:bookmarkStart w:id="20" w:name="_Toc216094576"/>
      <w:r w:rsidRPr="00B80A5F">
        <w:rPr>
          <w:lang w:val="pt-BR"/>
        </w:rPr>
        <w:t>R E S U E L V E</w:t>
      </w:r>
      <w:bookmarkEnd w:id="20"/>
    </w:p>
    <w:p w14:paraId="556DC45F" w14:textId="77777777" w:rsidR="00B54DCF" w:rsidRPr="00B80A5F" w:rsidRDefault="00B54DCF" w:rsidP="007B4E6C">
      <w:pPr>
        <w:tabs>
          <w:tab w:val="left" w:pos="4667"/>
        </w:tabs>
        <w:spacing w:after="0" w:line="360" w:lineRule="auto"/>
        <w:contextualSpacing/>
        <w:rPr>
          <w:rFonts w:cs="Tahoma"/>
          <w:bCs/>
          <w:iCs/>
          <w:lang w:val="pt-BR"/>
        </w:rPr>
      </w:pPr>
    </w:p>
    <w:p w14:paraId="434C98E7" w14:textId="2F0A0659" w:rsidR="001B0FFB" w:rsidRPr="00B80A5F" w:rsidRDefault="001B0FFB" w:rsidP="007B4E6C">
      <w:pPr>
        <w:spacing w:after="0" w:line="360" w:lineRule="auto"/>
        <w:rPr>
          <w:rFonts w:eastAsia="Calibri" w:cs="Tahoma"/>
          <w:bCs/>
          <w:iCs/>
        </w:rPr>
      </w:pPr>
      <w:r w:rsidRPr="00B80A5F">
        <w:rPr>
          <w:rFonts w:eastAsia="Calibri" w:cs="Tahoma"/>
          <w:b/>
          <w:bCs/>
          <w:iCs/>
          <w:lang w:val="pt-BR"/>
        </w:rPr>
        <w:t xml:space="preserve">PRIMERO. </w:t>
      </w:r>
      <w:r w:rsidRPr="00B80A5F">
        <w:rPr>
          <w:rFonts w:eastAsia="Calibri" w:cs="Tahoma"/>
          <w:bCs/>
          <w:iCs/>
        </w:rPr>
        <w:t xml:space="preserve">Se </w:t>
      </w:r>
      <w:r w:rsidR="00CA4B84" w:rsidRPr="00B80A5F">
        <w:rPr>
          <w:rFonts w:eastAsia="Calibri" w:cs="Tahoma"/>
          <w:b/>
          <w:bCs/>
          <w:iCs/>
        </w:rPr>
        <w:t>MODIFICA</w:t>
      </w:r>
      <w:r w:rsidRPr="00B80A5F">
        <w:rPr>
          <w:rFonts w:eastAsia="Calibri" w:cs="Tahoma"/>
          <w:bCs/>
          <w:iCs/>
        </w:rPr>
        <w:t xml:space="preserve"> la respuesta del Sujeto Obligado</w:t>
      </w:r>
      <w:r w:rsidRPr="00B80A5F">
        <w:rPr>
          <w:rFonts w:eastAsia="Calibri" w:cs="Tahoma"/>
          <w:b/>
          <w:bCs/>
          <w:iCs/>
        </w:rPr>
        <w:t xml:space="preserve"> </w:t>
      </w:r>
      <w:r w:rsidRPr="00B80A5F">
        <w:rPr>
          <w:rFonts w:eastAsia="Calibri" w:cs="Tahoma"/>
          <w:iCs/>
        </w:rPr>
        <w:t xml:space="preserve">para atender </w:t>
      </w:r>
      <w:r w:rsidRPr="00B80A5F">
        <w:rPr>
          <w:rFonts w:eastAsia="Calibri" w:cs="Tahoma"/>
          <w:bCs/>
          <w:iCs/>
        </w:rPr>
        <w:t>la solicitud de información</w:t>
      </w:r>
      <w:r w:rsidRPr="00B80A5F">
        <w:rPr>
          <w:color w:val="000000"/>
        </w:rPr>
        <w:t xml:space="preserve"> </w:t>
      </w:r>
      <w:r w:rsidR="00AB76E9" w:rsidRPr="00B80A5F">
        <w:rPr>
          <w:rFonts w:cs="Tahoma"/>
          <w:b/>
          <w:color w:val="0D0D0D" w:themeColor="text1" w:themeTint="F2"/>
        </w:rPr>
        <w:t>00009/FGJ/AD/2025</w:t>
      </w:r>
      <w:r w:rsidRPr="00B80A5F">
        <w:rPr>
          <w:rFonts w:eastAsia="Calibri"/>
          <w:b/>
          <w:bCs/>
          <w:color w:val="000000"/>
        </w:rPr>
        <w:t>,</w:t>
      </w:r>
      <w:r w:rsidRPr="00B80A5F">
        <w:rPr>
          <w:rFonts w:eastAsia="Calibri" w:cs="Tahoma"/>
          <w:b/>
          <w:bCs/>
          <w:iCs/>
        </w:rPr>
        <w:t xml:space="preserve"> </w:t>
      </w:r>
      <w:r w:rsidRPr="00B80A5F">
        <w:rPr>
          <w:rFonts w:eastAsia="Calibri" w:cs="Tahoma"/>
          <w:bCs/>
          <w:iCs/>
        </w:rPr>
        <w:t xml:space="preserve">por resultar infundadas las razones o motivos de inconformidad hechos valer por el Recurrente en el Recurso de Revisión </w:t>
      </w:r>
      <w:r w:rsidR="006269AB" w:rsidRPr="00B80A5F">
        <w:rPr>
          <w:b/>
          <w:bCs/>
        </w:rPr>
        <w:t>06296</w:t>
      </w:r>
      <w:r w:rsidRPr="00B80A5F">
        <w:rPr>
          <w:b/>
          <w:bCs/>
        </w:rPr>
        <w:t>/INFOEM/AD/RR/20</w:t>
      </w:r>
      <w:r w:rsidR="003A1EC5" w:rsidRPr="00B80A5F">
        <w:rPr>
          <w:b/>
          <w:bCs/>
        </w:rPr>
        <w:t>25</w:t>
      </w:r>
      <w:r w:rsidRPr="00B80A5F">
        <w:rPr>
          <w:rFonts w:eastAsia="Calibri" w:cs="Tahoma"/>
          <w:bCs/>
          <w:iCs/>
        </w:rPr>
        <w:t xml:space="preserve">, en términos de los Considerandos </w:t>
      </w:r>
      <w:r w:rsidR="00553126" w:rsidRPr="00B80A5F">
        <w:rPr>
          <w:rFonts w:eastAsia="Calibri" w:cs="Tahoma"/>
          <w:iCs/>
        </w:rPr>
        <w:t>QUINTO</w:t>
      </w:r>
      <w:r w:rsidRPr="00B80A5F">
        <w:rPr>
          <w:rFonts w:eastAsia="Calibri" w:cs="Tahoma"/>
          <w:iCs/>
        </w:rPr>
        <w:t xml:space="preserve"> y </w:t>
      </w:r>
      <w:r w:rsidR="00553126" w:rsidRPr="00B80A5F">
        <w:rPr>
          <w:rFonts w:eastAsia="Calibri" w:cs="Tahoma"/>
          <w:iCs/>
        </w:rPr>
        <w:t>SEXTO</w:t>
      </w:r>
      <w:r w:rsidRPr="00B80A5F">
        <w:rPr>
          <w:rFonts w:eastAsia="Calibri" w:cs="Tahoma"/>
          <w:b/>
          <w:bCs/>
          <w:iCs/>
        </w:rPr>
        <w:t xml:space="preserve"> </w:t>
      </w:r>
      <w:r w:rsidRPr="00B80A5F">
        <w:rPr>
          <w:rFonts w:eastAsia="Calibri" w:cs="Tahoma"/>
          <w:bCs/>
          <w:iCs/>
        </w:rPr>
        <w:t>de esta Resolución.</w:t>
      </w:r>
    </w:p>
    <w:p w14:paraId="6C92B3E0" w14:textId="77777777" w:rsidR="001B0FFB" w:rsidRPr="00B80A5F" w:rsidRDefault="001B0FFB" w:rsidP="007B4E6C">
      <w:pPr>
        <w:spacing w:after="0" w:line="360" w:lineRule="auto"/>
        <w:rPr>
          <w:rFonts w:eastAsia="Calibri" w:cs="Tahoma"/>
          <w:bCs/>
          <w:iCs/>
        </w:rPr>
      </w:pPr>
    </w:p>
    <w:p w14:paraId="0D5EFBA0" w14:textId="643BDD64" w:rsidR="003A1EC5" w:rsidRPr="00B80A5F" w:rsidRDefault="003A1EC5" w:rsidP="007B4E6C">
      <w:pPr>
        <w:spacing w:after="0" w:line="360" w:lineRule="auto"/>
        <w:contextualSpacing/>
        <w:rPr>
          <w:rFonts w:cs="Tahoma"/>
          <w:bCs/>
          <w:iCs/>
        </w:rPr>
      </w:pPr>
      <w:r w:rsidRPr="00B80A5F">
        <w:rPr>
          <w:rFonts w:cs="Tahoma"/>
          <w:b/>
        </w:rPr>
        <w:t>SEGUNDO</w:t>
      </w:r>
      <w:r w:rsidRPr="00B80A5F">
        <w:rPr>
          <w:rFonts w:cs="Tahoma"/>
        </w:rPr>
        <w:t xml:space="preserve">. Se </w:t>
      </w:r>
      <w:r w:rsidRPr="00B80A5F">
        <w:rPr>
          <w:rFonts w:cs="Tahoma"/>
          <w:b/>
        </w:rPr>
        <w:t>ORDENA</w:t>
      </w:r>
      <w:r w:rsidRPr="00B80A5F">
        <w:rPr>
          <w:rFonts w:cs="Tahoma"/>
        </w:rPr>
        <w:t xml:space="preserve"> a la </w:t>
      </w:r>
      <w:r w:rsidR="00A854F8" w:rsidRPr="00B80A5F">
        <w:rPr>
          <w:rFonts w:cs="Tahoma"/>
        </w:rPr>
        <w:t>Fiscalía General de Justicia del Estado de México</w:t>
      </w:r>
      <w:r w:rsidRPr="00B80A5F">
        <w:rPr>
          <w:rFonts w:cs="Tahoma"/>
        </w:rPr>
        <w:t>, a efecto de que entregue al Recurrente, previa acreditación de su identidad</w:t>
      </w:r>
      <w:r w:rsidR="006269AB" w:rsidRPr="00B80A5F">
        <w:rPr>
          <w:rFonts w:cs="Tahoma"/>
        </w:rPr>
        <w:t xml:space="preserve"> y en medio electrónico facilitado por el titular</w:t>
      </w:r>
      <w:r w:rsidRPr="00B80A5F">
        <w:rPr>
          <w:rFonts w:cs="Tahoma"/>
        </w:rPr>
        <w:t>,</w:t>
      </w:r>
      <w:r w:rsidRPr="00B80A5F">
        <w:rPr>
          <w:rFonts w:cs="Tahoma"/>
          <w:bCs/>
          <w:iCs/>
        </w:rPr>
        <w:t xml:space="preserve"> lo siguiente: </w:t>
      </w:r>
    </w:p>
    <w:p w14:paraId="0FE7DEC7" w14:textId="77777777" w:rsidR="003A1EC5" w:rsidRPr="00B80A5F" w:rsidRDefault="003A1EC5" w:rsidP="007B4E6C">
      <w:pPr>
        <w:spacing w:after="0" w:line="360" w:lineRule="auto"/>
        <w:contextualSpacing/>
        <w:rPr>
          <w:rFonts w:cs="Tahoma"/>
          <w:bCs/>
          <w:iCs/>
        </w:rPr>
      </w:pPr>
    </w:p>
    <w:p w14:paraId="48D64BC8" w14:textId="3110058B" w:rsidR="00173BA3" w:rsidRPr="00B80A5F" w:rsidRDefault="001954C3" w:rsidP="009A790E">
      <w:pPr>
        <w:pStyle w:val="Prrafodelista"/>
        <w:numPr>
          <w:ilvl w:val="0"/>
          <w:numId w:val="13"/>
        </w:numPr>
        <w:tabs>
          <w:tab w:val="left" w:pos="567"/>
        </w:tabs>
        <w:spacing w:after="0" w:line="360" w:lineRule="auto"/>
        <w:ind w:left="567" w:hanging="207"/>
        <w:rPr>
          <w:iCs/>
          <w:color w:val="000000"/>
        </w:rPr>
      </w:pPr>
      <w:r w:rsidRPr="00B80A5F">
        <w:rPr>
          <w:iCs/>
          <w:color w:val="000000"/>
        </w:rPr>
        <w:t>Listas y/o controles de asistencia del primero de julio al treinta y uno de diciembre de dos mil diecisiete.</w:t>
      </w:r>
    </w:p>
    <w:p w14:paraId="179E729F" w14:textId="77777777" w:rsidR="003A1EC5" w:rsidRPr="00B80A5F" w:rsidRDefault="003A1EC5" w:rsidP="007B4E6C">
      <w:pPr>
        <w:spacing w:after="0" w:line="360" w:lineRule="auto"/>
        <w:rPr>
          <w:rFonts w:cs="Tahoma"/>
          <w:bCs/>
          <w:iCs/>
        </w:rPr>
      </w:pPr>
    </w:p>
    <w:p w14:paraId="20DDAB00" w14:textId="11A3E0F6" w:rsidR="00185498" w:rsidRPr="00B80A5F" w:rsidRDefault="003A1EC5" w:rsidP="007B4E6C">
      <w:pPr>
        <w:spacing w:after="0" w:line="360" w:lineRule="auto"/>
        <w:ind w:right="-93"/>
        <w:rPr>
          <w:rFonts w:cs="Tahoma"/>
        </w:rPr>
      </w:pPr>
      <w:r w:rsidRPr="00B80A5F">
        <w:rPr>
          <w:rFonts w:cs="Tahoma"/>
        </w:rPr>
        <w:t>Para la acreditación de la identidad</w:t>
      </w:r>
      <w:r w:rsidR="00185498" w:rsidRPr="00B80A5F">
        <w:rPr>
          <w:rFonts w:cs="Tahoma"/>
        </w:rPr>
        <w:t xml:space="preserve"> y</w:t>
      </w:r>
      <w:r w:rsidR="006269AB" w:rsidRPr="00B80A5F">
        <w:rPr>
          <w:rFonts w:cs="Tahoma"/>
        </w:rPr>
        <w:t xml:space="preserve"> facilitación del medio electrónico</w:t>
      </w:r>
      <w:r w:rsidR="00185498" w:rsidRPr="00B80A5F">
        <w:rPr>
          <w:rFonts w:cs="Tahoma"/>
        </w:rPr>
        <w:t>, la Unidad de Transparencia</w:t>
      </w:r>
      <w:r w:rsidR="00185498" w:rsidRPr="00B80A5F">
        <w:rPr>
          <w:rFonts w:eastAsia="Palatino Linotype" w:cs="Palatino Linotype"/>
        </w:rPr>
        <w:t xml:space="preserve"> deberá indicar</w:t>
      </w:r>
      <w:r w:rsidR="00185498" w:rsidRPr="00B80A5F">
        <w:rPr>
          <w:rFonts w:cs="Tahoma"/>
        </w:rPr>
        <w:t xml:space="preserve"> a través del SARCOEM,</w:t>
      </w:r>
      <w:r w:rsidR="00185498" w:rsidRPr="00B80A5F">
        <w:rPr>
          <w:rFonts w:eastAsia="Palatino Linotype" w:cs="Palatino Linotype"/>
        </w:rPr>
        <w:t xml:space="preserve"> el procedimiento que tendrá que seguir el Particular, para acceder a la documentación, es decir, el domicilio de la Unidad de Transparencia, así como los días y horarios de atención, junto con el nombre del servidor público que le atenderá</w:t>
      </w:r>
    </w:p>
    <w:p w14:paraId="5C19BE2C" w14:textId="77777777" w:rsidR="00185498" w:rsidRPr="00B80A5F" w:rsidRDefault="00185498" w:rsidP="007B4E6C">
      <w:pPr>
        <w:spacing w:after="0" w:line="360" w:lineRule="auto"/>
        <w:ind w:right="-93"/>
        <w:rPr>
          <w:rFonts w:cs="Tahoma"/>
        </w:rPr>
      </w:pPr>
    </w:p>
    <w:p w14:paraId="330D785D" w14:textId="3AAF396A" w:rsidR="00E833F6" w:rsidRPr="00B80A5F" w:rsidRDefault="00E833F6" w:rsidP="007B4E6C">
      <w:pPr>
        <w:spacing w:after="0" w:line="360" w:lineRule="auto"/>
        <w:ind w:right="-93"/>
        <w:rPr>
          <w:rFonts w:cs="Tahoma"/>
        </w:rPr>
      </w:pPr>
      <w:r w:rsidRPr="00B80A5F">
        <w:rPr>
          <w:rFonts w:cs="Tahoma"/>
        </w:rPr>
        <w:t>Para el caso de q</w:t>
      </w:r>
      <w:r w:rsidR="008A29A7" w:rsidRPr="00B80A5F">
        <w:rPr>
          <w:rFonts w:cs="Tahoma"/>
        </w:rPr>
        <w:t>ue la información no obre en sus archivos, deberá declarar formalmente la inexistencia</w:t>
      </w:r>
      <w:r w:rsidR="002F4062" w:rsidRPr="00B80A5F">
        <w:rPr>
          <w:rFonts w:cs="Tahoma"/>
        </w:rPr>
        <w:t xml:space="preserve">, en términos de los artículos </w:t>
      </w:r>
      <w:r w:rsidR="0048543B" w:rsidRPr="00B80A5F">
        <w:rPr>
          <w:rFonts w:cs="Tahoma"/>
        </w:rPr>
        <w:t xml:space="preserve">113 de la Ley de </w:t>
      </w:r>
      <w:r w:rsidR="0077522A" w:rsidRPr="00B80A5F">
        <w:rPr>
          <w:rFonts w:cs="Tahoma"/>
        </w:rPr>
        <w:t>Protección</w:t>
      </w:r>
      <w:r w:rsidR="0048543B" w:rsidRPr="00B80A5F">
        <w:rPr>
          <w:rFonts w:cs="Tahoma"/>
        </w:rPr>
        <w:t xml:space="preserve"> de Datos Personales en Posesión de Sujetos Obligados del </w:t>
      </w:r>
      <w:r w:rsidR="00436E26" w:rsidRPr="00B80A5F">
        <w:rPr>
          <w:rFonts w:cs="Tahoma"/>
        </w:rPr>
        <w:t>Estado</w:t>
      </w:r>
      <w:r w:rsidR="0048543B" w:rsidRPr="00B80A5F">
        <w:rPr>
          <w:rFonts w:cs="Tahoma"/>
        </w:rPr>
        <w:t xml:space="preserve"> de México y Municipios </w:t>
      </w:r>
      <w:r w:rsidR="0077522A" w:rsidRPr="00B80A5F">
        <w:rPr>
          <w:rFonts w:cs="Tahoma"/>
        </w:rPr>
        <w:t>169 de la Ley de Transparencia y Acceso a la Información Pública del Estado de México y Municipios de manera supletoria.</w:t>
      </w:r>
    </w:p>
    <w:p w14:paraId="59EAA7F6" w14:textId="77777777" w:rsidR="008D68AF" w:rsidRPr="00B80A5F" w:rsidRDefault="008D68AF" w:rsidP="007B4E6C">
      <w:pPr>
        <w:spacing w:after="0" w:line="360" w:lineRule="auto"/>
        <w:ind w:right="-93"/>
        <w:rPr>
          <w:rFonts w:cs="Tahoma"/>
        </w:rPr>
      </w:pPr>
    </w:p>
    <w:p w14:paraId="1303A7A5" w14:textId="77777777" w:rsidR="008D68AF" w:rsidRPr="00B80A5F" w:rsidRDefault="008D68AF" w:rsidP="008D68AF">
      <w:pPr>
        <w:spacing w:after="0" w:line="360" w:lineRule="auto"/>
        <w:ind w:right="-93"/>
        <w:rPr>
          <w:rFonts w:eastAsia="Calibri" w:cs="Tahoma"/>
          <w:bCs/>
        </w:rPr>
      </w:pPr>
      <w:r w:rsidRPr="00B80A5F">
        <w:rPr>
          <w:rFonts w:eastAsia="Calibri" w:cs="Tahoma"/>
          <w:bCs/>
        </w:rPr>
        <w:t>Para el caso de ser necesario, junto con las versiones públicas, se deberá proporcionar el Acuerdo de Clasificación donde el Comité de Transparencia, confirme la eliminación de los datos confidenciales, de conformidad con los artículos 49, fracciones II y VIII y 132, fracción II de la Ley de Transparencia y Acceso a la Información Pública del Estado de México y Municipios.</w:t>
      </w:r>
    </w:p>
    <w:p w14:paraId="35F26F07" w14:textId="77777777" w:rsidR="008D68AF" w:rsidRPr="00B80A5F" w:rsidRDefault="008D68AF" w:rsidP="007B4E6C">
      <w:pPr>
        <w:spacing w:after="0" w:line="360" w:lineRule="auto"/>
        <w:ind w:right="-93"/>
        <w:rPr>
          <w:rFonts w:cs="Tahoma"/>
          <w:b/>
        </w:rPr>
      </w:pPr>
    </w:p>
    <w:p w14:paraId="1B45DBDD" w14:textId="0407AFDD" w:rsidR="003A1EC5" w:rsidRPr="00B80A5F" w:rsidRDefault="003A1EC5" w:rsidP="007B4E6C">
      <w:pPr>
        <w:spacing w:after="0" w:line="360" w:lineRule="auto"/>
        <w:ind w:right="-93"/>
        <w:rPr>
          <w:rFonts w:cs="Tahoma"/>
        </w:rPr>
      </w:pPr>
      <w:r w:rsidRPr="00B80A5F">
        <w:rPr>
          <w:rFonts w:cs="Tahoma"/>
          <w:b/>
        </w:rPr>
        <w:t>TERCERO</w:t>
      </w:r>
      <w:r w:rsidRPr="00B80A5F">
        <w:rPr>
          <w:rFonts w:cs="Tahoma"/>
        </w:rPr>
        <w:t xml:space="preserve">. </w:t>
      </w:r>
      <w:r w:rsidRPr="00B80A5F">
        <w:rPr>
          <w:rFonts w:cs="Tahoma"/>
          <w:b/>
        </w:rPr>
        <w:t>NOTIFÍQUESE POR SARCOEM</w:t>
      </w:r>
      <w:r w:rsidRPr="00B80A5F">
        <w:rPr>
          <w:rFonts w:cs="Tahoma"/>
        </w:rPr>
        <w:t xml:space="preserve"> la presente resolución al Titular de la Unidad de Transparencia del Sujeto Obligado, para que conforme al artículo 137, segundo párrafo y 141 de la Ley de Protección de Datos Personales en Posesión de Sujetos Obligados del Estado de México y Municipios, dé cumplimiento a lo ordenado y ponga a disposición del Particular la información en términos del artículo 118 de la Ley de Protección de Datos Personales en Posesión de Sujetos Obligados del Estado de México y Municipios, notifique el procedimiento a la Particular para acceder a la información en un plazo de diez días hábiles, e informe a este Instituto en un plazo de tres días hábiles siguientes sobre el cumplimiento dado a la presente o al término del plazo.</w:t>
      </w:r>
    </w:p>
    <w:p w14:paraId="621077D6" w14:textId="77777777" w:rsidR="003A1EC5" w:rsidRPr="00B80A5F" w:rsidRDefault="003A1EC5" w:rsidP="007B4E6C">
      <w:pPr>
        <w:spacing w:after="0" w:line="360" w:lineRule="auto"/>
        <w:ind w:right="-93"/>
        <w:rPr>
          <w:rFonts w:cs="Tahoma"/>
        </w:rPr>
      </w:pPr>
    </w:p>
    <w:p w14:paraId="2CD242AE" w14:textId="77777777" w:rsidR="003A1EC5" w:rsidRPr="00B80A5F" w:rsidRDefault="003A1EC5" w:rsidP="007B4E6C">
      <w:pPr>
        <w:spacing w:after="0" w:line="360" w:lineRule="auto"/>
        <w:ind w:right="-93"/>
        <w:rPr>
          <w:rFonts w:cs="Tahoma"/>
        </w:rPr>
      </w:pPr>
      <w:r w:rsidRPr="00B80A5F">
        <w:rPr>
          <w:rFonts w:cs="Tahoma"/>
          <w:b/>
          <w:bCs/>
        </w:rPr>
        <w:t>CUARTO</w:t>
      </w:r>
      <w:r w:rsidRPr="00B80A5F">
        <w:rPr>
          <w:rFonts w:cs="Tahoma"/>
        </w:rPr>
        <w:t xml:space="preserve">. </w:t>
      </w:r>
      <w:r w:rsidRPr="00B80A5F">
        <w:rPr>
          <w:rFonts w:cs="Tahoma"/>
          <w:b/>
          <w:bCs/>
        </w:rPr>
        <w:t>NOTIFÍQUESE POR SARCOEM</w:t>
      </w:r>
      <w:r w:rsidRPr="00B80A5F">
        <w:rPr>
          <w:rFonts w:cs="Tahoma"/>
        </w:rPr>
        <w:t xml:space="preserve"> al Recurrente la presente resolución, asimismo, se hace de su conocimiento que de conformidad con lo establecido en el artículo 142 de la Ley de Protección de Datos Personales en Posesión de Sujetos Obligados del Estado de México y Municipios podrá promover el Juicio de Amparo, en términos de las leyes aplicables.</w:t>
      </w:r>
    </w:p>
    <w:p w14:paraId="1C446834" w14:textId="1E3DCD25" w:rsidR="00A7101A" w:rsidRPr="00B80A5F" w:rsidRDefault="00A7101A" w:rsidP="007B4E6C">
      <w:pPr>
        <w:tabs>
          <w:tab w:val="left" w:pos="4667"/>
        </w:tabs>
        <w:spacing w:after="0" w:line="360" w:lineRule="auto"/>
        <w:contextualSpacing/>
        <w:rPr>
          <w:rFonts w:cs="Tahoma"/>
          <w:bCs/>
          <w:iCs/>
        </w:rPr>
      </w:pPr>
    </w:p>
    <w:p w14:paraId="798A1107" w14:textId="4769C509" w:rsidR="00FC7C34" w:rsidRDefault="00FC7C34" w:rsidP="007B4E6C">
      <w:pPr>
        <w:spacing w:after="0" w:line="360" w:lineRule="auto"/>
        <w:rPr>
          <w:rFonts w:eastAsia="Calibri" w:cs="Tahoma"/>
          <w:bCs/>
        </w:rPr>
      </w:pPr>
      <w:r w:rsidRPr="00B80A5F">
        <w:rPr>
          <w:rFonts w:eastAsia="Calibri" w:cs="Tahoma"/>
          <w:bCs/>
        </w:rPr>
        <w:t xml:space="preserve">ASÍ LO RESUELVE, POR </w:t>
      </w:r>
      <w:r w:rsidRPr="00D074C8">
        <w:rPr>
          <w:rFonts w:eastAsia="Calibri" w:cs="Tahoma"/>
          <w:b/>
          <w:bCs/>
        </w:rPr>
        <w:t>UNANIMIDAD</w:t>
      </w:r>
      <w:r w:rsidRPr="00B80A5F">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B0C38" w:rsidRPr="00B80A5F">
        <w:rPr>
          <w:rFonts w:eastAsia="Calibri" w:cs="Tahoma"/>
          <w:bCs/>
        </w:rPr>
        <w:t>CUADRAGÉSIMA CUARTA</w:t>
      </w:r>
      <w:r w:rsidRPr="00B80A5F">
        <w:rPr>
          <w:rFonts w:eastAsia="Calibri" w:cs="Tahoma"/>
          <w:bCs/>
        </w:rPr>
        <w:t xml:space="preserve"> SESIÓN ORDINARIA, CELEBRADA EL </w:t>
      </w:r>
      <w:r w:rsidR="009B0C38" w:rsidRPr="00B80A5F">
        <w:rPr>
          <w:rFonts w:eastAsia="Calibri" w:cs="Tahoma"/>
          <w:bCs/>
        </w:rPr>
        <w:t>DIEZ</w:t>
      </w:r>
      <w:r w:rsidRPr="00B80A5F">
        <w:rPr>
          <w:rFonts w:eastAsia="Calibri" w:cs="Tahoma"/>
          <w:bCs/>
        </w:rPr>
        <w:t xml:space="preserve"> DE </w:t>
      </w:r>
      <w:r w:rsidR="009B0C38" w:rsidRPr="00B80A5F">
        <w:rPr>
          <w:rFonts w:eastAsia="Calibri" w:cs="Tahoma"/>
          <w:bCs/>
        </w:rPr>
        <w:t>DICIEMBRE</w:t>
      </w:r>
      <w:r w:rsidRPr="00B80A5F">
        <w:rPr>
          <w:rFonts w:eastAsia="Calibri" w:cs="Tahoma"/>
          <w:bCs/>
        </w:rPr>
        <w:t xml:space="preserve"> DE DOS MIL </w:t>
      </w:r>
      <w:r w:rsidR="00C6573A" w:rsidRPr="00B80A5F">
        <w:rPr>
          <w:rFonts w:eastAsia="Calibri" w:cs="Tahoma"/>
          <w:bCs/>
        </w:rPr>
        <w:t>VEINTICINCO</w:t>
      </w:r>
      <w:r w:rsidRPr="00B80A5F">
        <w:rPr>
          <w:rFonts w:eastAsia="Calibri" w:cs="Tahoma"/>
          <w:bCs/>
        </w:rPr>
        <w:t>, ANTE EL SECRETARIO TÉCNICO DEL PLENO ALEXIS TAPIA RAMÍREZ.</w:t>
      </w:r>
    </w:p>
    <w:p w14:paraId="4B0F22D8" w14:textId="77777777" w:rsidR="007B4E6C" w:rsidRDefault="007B4E6C" w:rsidP="007B4E6C">
      <w:pPr>
        <w:spacing w:after="0" w:line="360" w:lineRule="auto"/>
        <w:rPr>
          <w:rFonts w:eastAsia="Calibri" w:cs="Tahoma"/>
          <w:bCs/>
        </w:rPr>
      </w:pPr>
    </w:p>
    <w:p w14:paraId="0A733FEF" w14:textId="77777777" w:rsidR="007B4E6C" w:rsidRDefault="007B4E6C" w:rsidP="007B4E6C">
      <w:pPr>
        <w:spacing w:after="0" w:line="360" w:lineRule="auto"/>
        <w:jc w:val="center"/>
        <w:rPr>
          <w:rFonts w:eastAsia="Calibri" w:cs="Tahoma"/>
          <w:bCs/>
        </w:rPr>
      </w:pPr>
    </w:p>
    <w:p w14:paraId="026858D8" w14:textId="77777777" w:rsidR="007B4E6C" w:rsidRDefault="007B4E6C" w:rsidP="007B4E6C">
      <w:pPr>
        <w:spacing w:after="0" w:line="360" w:lineRule="auto"/>
        <w:jc w:val="center"/>
        <w:rPr>
          <w:rFonts w:eastAsia="Calibri" w:cs="Tahoma"/>
          <w:bCs/>
        </w:rPr>
      </w:pPr>
    </w:p>
    <w:p w14:paraId="7824FF9A" w14:textId="77777777" w:rsidR="007B4E6C" w:rsidRDefault="007B4E6C" w:rsidP="007B4E6C">
      <w:pPr>
        <w:spacing w:after="0" w:line="360" w:lineRule="auto"/>
        <w:jc w:val="center"/>
        <w:rPr>
          <w:rFonts w:eastAsia="Calibri" w:cs="Tahoma"/>
          <w:bCs/>
        </w:rPr>
      </w:pPr>
    </w:p>
    <w:p w14:paraId="3E6EAC70" w14:textId="77777777" w:rsidR="007B4E6C" w:rsidRDefault="007B4E6C" w:rsidP="007B4E6C">
      <w:pPr>
        <w:spacing w:after="0" w:line="360" w:lineRule="auto"/>
        <w:jc w:val="center"/>
        <w:rPr>
          <w:rFonts w:eastAsia="Calibri" w:cs="Tahoma"/>
          <w:bCs/>
        </w:rPr>
      </w:pPr>
    </w:p>
    <w:p w14:paraId="36DA080D" w14:textId="77777777" w:rsidR="007B4E6C" w:rsidRDefault="007B4E6C" w:rsidP="007B4E6C">
      <w:pPr>
        <w:spacing w:after="0" w:line="360" w:lineRule="auto"/>
        <w:jc w:val="center"/>
        <w:rPr>
          <w:rFonts w:eastAsia="Calibri" w:cs="Tahoma"/>
          <w:bCs/>
        </w:rPr>
      </w:pPr>
    </w:p>
    <w:p w14:paraId="65739983" w14:textId="77777777" w:rsidR="007B4E6C" w:rsidRDefault="007B4E6C" w:rsidP="007B4E6C">
      <w:pPr>
        <w:spacing w:after="0" w:line="360" w:lineRule="auto"/>
        <w:jc w:val="center"/>
        <w:rPr>
          <w:rFonts w:eastAsia="Calibri" w:cs="Tahoma"/>
          <w:bCs/>
        </w:rPr>
      </w:pPr>
    </w:p>
    <w:p w14:paraId="1ED518AC" w14:textId="77777777" w:rsidR="007B4E6C" w:rsidRDefault="007B4E6C" w:rsidP="007B4E6C">
      <w:pPr>
        <w:spacing w:after="0" w:line="360" w:lineRule="auto"/>
        <w:jc w:val="center"/>
        <w:rPr>
          <w:rFonts w:eastAsia="Calibri" w:cs="Tahoma"/>
          <w:bCs/>
        </w:rPr>
      </w:pPr>
    </w:p>
    <w:p w14:paraId="70204F68" w14:textId="77777777" w:rsidR="007B4E6C" w:rsidRDefault="007B4E6C" w:rsidP="007B4E6C">
      <w:pPr>
        <w:spacing w:after="0" w:line="360" w:lineRule="auto"/>
        <w:jc w:val="center"/>
        <w:rPr>
          <w:rFonts w:eastAsia="Calibri" w:cs="Tahoma"/>
          <w:bCs/>
        </w:rPr>
      </w:pPr>
    </w:p>
    <w:p w14:paraId="22932937" w14:textId="77777777" w:rsidR="007B4E6C" w:rsidRDefault="007B4E6C" w:rsidP="007B4E6C">
      <w:pPr>
        <w:spacing w:after="0" w:line="360" w:lineRule="auto"/>
        <w:jc w:val="center"/>
        <w:rPr>
          <w:rFonts w:eastAsia="Calibri" w:cs="Tahoma"/>
          <w:bCs/>
        </w:rPr>
      </w:pPr>
    </w:p>
    <w:p w14:paraId="02A0F422" w14:textId="77777777" w:rsidR="007B4E6C" w:rsidRDefault="007B4E6C" w:rsidP="007B4E6C">
      <w:pPr>
        <w:spacing w:after="0" w:line="360" w:lineRule="auto"/>
        <w:jc w:val="center"/>
        <w:rPr>
          <w:rFonts w:eastAsia="Calibri" w:cs="Tahoma"/>
          <w:bCs/>
        </w:rPr>
      </w:pPr>
    </w:p>
    <w:p w14:paraId="73C264F6" w14:textId="77777777" w:rsidR="007B4E6C" w:rsidRDefault="007B4E6C" w:rsidP="007B4E6C">
      <w:pPr>
        <w:spacing w:after="0" w:line="360" w:lineRule="auto"/>
        <w:jc w:val="center"/>
        <w:rPr>
          <w:rFonts w:eastAsia="Calibri" w:cs="Tahoma"/>
          <w:bCs/>
        </w:rPr>
      </w:pPr>
    </w:p>
    <w:p w14:paraId="03A81C72" w14:textId="77777777" w:rsidR="007B4E6C" w:rsidRDefault="007B4E6C" w:rsidP="007B4E6C">
      <w:pPr>
        <w:spacing w:after="0" w:line="360" w:lineRule="auto"/>
        <w:jc w:val="center"/>
        <w:rPr>
          <w:rFonts w:eastAsia="Calibri" w:cs="Tahoma"/>
          <w:bCs/>
        </w:rPr>
      </w:pPr>
    </w:p>
    <w:p w14:paraId="6357FB2F" w14:textId="77777777" w:rsidR="007B4E6C" w:rsidRDefault="007B4E6C" w:rsidP="007B4E6C">
      <w:pPr>
        <w:spacing w:after="0" w:line="360" w:lineRule="auto"/>
        <w:jc w:val="center"/>
        <w:rPr>
          <w:rFonts w:eastAsia="Calibri" w:cs="Tahoma"/>
          <w:bCs/>
        </w:rPr>
      </w:pPr>
    </w:p>
    <w:p w14:paraId="414C15A3" w14:textId="77777777" w:rsidR="007B4E6C" w:rsidRDefault="007B4E6C" w:rsidP="007B4E6C">
      <w:pPr>
        <w:spacing w:after="0" w:line="360" w:lineRule="auto"/>
        <w:jc w:val="center"/>
        <w:rPr>
          <w:rFonts w:eastAsia="Calibri" w:cs="Tahoma"/>
          <w:bCs/>
        </w:rPr>
      </w:pPr>
    </w:p>
    <w:p w14:paraId="1EE6E6B5" w14:textId="77777777" w:rsidR="007B4E6C" w:rsidRDefault="007B4E6C" w:rsidP="007B4E6C">
      <w:pPr>
        <w:spacing w:after="0" w:line="360" w:lineRule="auto"/>
        <w:jc w:val="center"/>
        <w:rPr>
          <w:rFonts w:eastAsia="Calibri" w:cs="Tahoma"/>
          <w:bCs/>
        </w:rPr>
      </w:pPr>
    </w:p>
    <w:p w14:paraId="1B2D7517" w14:textId="77777777" w:rsidR="007B4E6C" w:rsidRDefault="007B4E6C" w:rsidP="007B4E6C">
      <w:pPr>
        <w:spacing w:after="0" w:line="360" w:lineRule="auto"/>
        <w:jc w:val="center"/>
        <w:rPr>
          <w:rFonts w:eastAsia="Calibri" w:cs="Tahoma"/>
          <w:bCs/>
        </w:rPr>
      </w:pPr>
    </w:p>
    <w:p w14:paraId="39F1A3D6" w14:textId="77777777" w:rsidR="007B4E6C" w:rsidRDefault="007B4E6C" w:rsidP="007B4E6C">
      <w:pPr>
        <w:spacing w:after="0" w:line="360" w:lineRule="auto"/>
        <w:jc w:val="center"/>
        <w:rPr>
          <w:rFonts w:eastAsia="Calibri" w:cs="Tahoma"/>
          <w:bCs/>
        </w:rPr>
      </w:pPr>
    </w:p>
    <w:p w14:paraId="0627103A" w14:textId="77777777" w:rsidR="007B4E6C" w:rsidRDefault="007B4E6C" w:rsidP="007B4E6C">
      <w:pPr>
        <w:spacing w:after="0" w:line="360" w:lineRule="auto"/>
        <w:jc w:val="center"/>
        <w:rPr>
          <w:rFonts w:eastAsia="Calibri" w:cs="Tahoma"/>
          <w:bCs/>
        </w:rPr>
      </w:pPr>
    </w:p>
    <w:p w14:paraId="23A63F7D" w14:textId="77777777" w:rsidR="007B4E6C" w:rsidRDefault="007B4E6C" w:rsidP="007B4E6C">
      <w:pPr>
        <w:spacing w:after="0" w:line="360" w:lineRule="auto"/>
        <w:jc w:val="center"/>
        <w:rPr>
          <w:rFonts w:eastAsia="Calibri" w:cs="Tahoma"/>
          <w:bCs/>
        </w:rPr>
      </w:pPr>
    </w:p>
    <w:p w14:paraId="3BDE5DA6" w14:textId="77777777" w:rsidR="007B4E6C" w:rsidRDefault="007B4E6C" w:rsidP="007B4E6C">
      <w:pPr>
        <w:spacing w:after="0" w:line="360" w:lineRule="auto"/>
        <w:jc w:val="center"/>
        <w:rPr>
          <w:rFonts w:eastAsia="Calibri" w:cs="Tahoma"/>
          <w:bCs/>
        </w:rPr>
      </w:pPr>
    </w:p>
    <w:p w14:paraId="5CBB8ED5" w14:textId="77777777" w:rsidR="007B4E6C" w:rsidRPr="0077522A" w:rsidRDefault="007B4E6C" w:rsidP="007B4E6C">
      <w:pPr>
        <w:spacing w:after="0" w:line="360" w:lineRule="auto"/>
        <w:jc w:val="center"/>
        <w:rPr>
          <w:rFonts w:eastAsia="Calibri" w:cs="Tahoma"/>
          <w:bCs/>
        </w:rPr>
      </w:pPr>
    </w:p>
    <w:p w14:paraId="43F3C2EF" w14:textId="67101FBB" w:rsidR="00FC7C34" w:rsidRPr="0077522A" w:rsidRDefault="00FC7C34" w:rsidP="007B4E6C">
      <w:pPr>
        <w:tabs>
          <w:tab w:val="left" w:pos="4667"/>
        </w:tabs>
        <w:spacing w:after="0" w:line="360" w:lineRule="auto"/>
        <w:contextualSpacing/>
        <w:jc w:val="center"/>
        <w:rPr>
          <w:rFonts w:cs="Tahoma"/>
          <w:bCs/>
          <w:iCs/>
        </w:rPr>
      </w:pPr>
    </w:p>
    <w:sectPr w:rsidR="00FC7C34" w:rsidRPr="0077522A" w:rsidSect="00257840">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EEE0C" w14:textId="77777777" w:rsidR="0036735B" w:rsidRDefault="0036735B" w:rsidP="001B2D84">
      <w:pPr>
        <w:spacing w:after="0" w:line="240" w:lineRule="auto"/>
      </w:pPr>
      <w:r>
        <w:separator/>
      </w:r>
    </w:p>
  </w:endnote>
  <w:endnote w:type="continuationSeparator" w:id="0">
    <w:p w14:paraId="0BEF06AC" w14:textId="77777777" w:rsidR="0036735B" w:rsidRDefault="0036735B" w:rsidP="001B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1D7DED86" w14:textId="77777777" w:rsidR="00E34780" w:rsidRDefault="00E347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36FD">
              <w:rPr>
                <w:b/>
                <w:bCs/>
                <w:noProof/>
              </w:rPr>
              <w:t>24</w:t>
            </w:r>
            <w:r>
              <w:rPr>
                <w:b/>
                <w:bCs/>
                <w:sz w:val="24"/>
                <w:szCs w:val="24"/>
              </w:rPr>
              <w:fldChar w:fldCharType="end"/>
            </w:r>
          </w:p>
        </w:sdtContent>
      </w:sdt>
    </w:sdtContent>
  </w:sdt>
  <w:p w14:paraId="030DF04C" w14:textId="77777777" w:rsidR="00E34780" w:rsidRDefault="00E347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435C6B32" w14:textId="46274FA6" w:rsidR="00E34780" w:rsidRDefault="00E347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C168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C168F">
              <w:rPr>
                <w:b/>
                <w:bCs/>
                <w:noProof/>
              </w:rPr>
              <w:t>24</w:t>
            </w:r>
            <w:r>
              <w:rPr>
                <w:b/>
                <w:bCs/>
                <w:sz w:val="24"/>
                <w:szCs w:val="24"/>
              </w:rPr>
              <w:fldChar w:fldCharType="end"/>
            </w:r>
          </w:p>
        </w:sdtContent>
      </w:sdt>
    </w:sdtContent>
  </w:sdt>
  <w:p w14:paraId="4B894158" w14:textId="77777777" w:rsidR="00E34780" w:rsidRDefault="00E3478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320C9919" w14:textId="4E2FA052" w:rsidR="00E34780" w:rsidRDefault="00E347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735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735B">
              <w:rPr>
                <w:b/>
                <w:bCs/>
                <w:noProof/>
              </w:rPr>
              <w:t>1</w:t>
            </w:r>
            <w:r>
              <w:rPr>
                <w:b/>
                <w:bCs/>
                <w:sz w:val="24"/>
                <w:szCs w:val="24"/>
              </w:rPr>
              <w:fldChar w:fldCharType="end"/>
            </w:r>
          </w:p>
        </w:sdtContent>
      </w:sdt>
    </w:sdtContent>
  </w:sdt>
  <w:p w14:paraId="285A2109" w14:textId="77777777" w:rsidR="00E34780" w:rsidRDefault="00E347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D8827" w14:textId="77777777" w:rsidR="0036735B" w:rsidRDefault="0036735B" w:rsidP="001B2D84">
      <w:pPr>
        <w:spacing w:after="0" w:line="240" w:lineRule="auto"/>
      </w:pPr>
      <w:r>
        <w:separator/>
      </w:r>
    </w:p>
  </w:footnote>
  <w:footnote w:type="continuationSeparator" w:id="0">
    <w:p w14:paraId="1DE15024" w14:textId="77777777" w:rsidR="0036735B" w:rsidRDefault="0036735B" w:rsidP="001B2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E34780" w:rsidRPr="00E152D8" w14:paraId="31240F3C" w14:textId="77777777" w:rsidTr="009461D1">
      <w:trPr>
        <w:trHeight w:val="132"/>
      </w:trPr>
      <w:tc>
        <w:tcPr>
          <w:tcW w:w="2691" w:type="dxa"/>
        </w:tcPr>
        <w:p w14:paraId="0D3534F2" w14:textId="77777777" w:rsidR="00E34780" w:rsidRPr="00E152D8" w:rsidRDefault="00E34780" w:rsidP="009461D1">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D3CD0D3" w14:textId="77777777" w:rsidR="00E34780" w:rsidRPr="00EE1572" w:rsidRDefault="00E34780" w:rsidP="009461D1">
          <w:pPr>
            <w:tabs>
              <w:tab w:val="right" w:pos="8838"/>
            </w:tabs>
            <w:ind w:left="-28" w:right="-32"/>
            <w:rPr>
              <w:rFonts w:eastAsia="Calibri" w:cs="Tahoma"/>
            </w:rPr>
          </w:pPr>
          <w:r w:rsidRPr="00EE1572">
            <w:rPr>
              <w:rFonts w:eastAsia="Calibri" w:cs="Tahoma"/>
            </w:rPr>
            <w:t>03846/INFOEM/IP/RR/2020</w:t>
          </w:r>
        </w:p>
      </w:tc>
    </w:tr>
    <w:tr w:rsidR="00E34780" w:rsidRPr="00E152D8" w14:paraId="03320850" w14:textId="77777777" w:rsidTr="009461D1">
      <w:trPr>
        <w:trHeight w:val="261"/>
      </w:trPr>
      <w:tc>
        <w:tcPr>
          <w:tcW w:w="2691" w:type="dxa"/>
        </w:tcPr>
        <w:p w14:paraId="4F694FCE" w14:textId="77777777" w:rsidR="00E34780" w:rsidRPr="00E152D8" w:rsidRDefault="00E34780" w:rsidP="009461D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62777F7" w14:textId="77777777" w:rsidR="00E34780" w:rsidRPr="00EE1572" w:rsidRDefault="00E34780" w:rsidP="009461D1">
          <w:pPr>
            <w:tabs>
              <w:tab w:val="right" w:pos="8838"/>
            </w:tabs>
            <w:ind w:right="-32"/>
            <w:rPr>
              <w:rFonts w:eastAsia="Calibri" w:cs="Tahoma"/>
              <w:lang w:val="es-MX"/>
            </w:rPr>
          </w:pPr>
          <w:r w:rsidRPr="00EE1572">
            <w:rPr>
              <w:rFonts w:eastAsia="Calibri" w:cs="Tahoma"/>
              <w:lang w:val="es-MX"/>
            </w:rPr>
            <w:t>Ayuntamiento de Temascalcingo</w:t>
          </w:r>
        </w:p>
      </w:tc>
    </w:tr>
    <w:tr w:rsidR="00E34780" w:rsidRPr="00E152D8" w14:paraId="55FFE174" w14:textId="77777777" w:rsidTr="009461D1">
      <w:trPr>
        <w:trHeight w:val="261"/>
      </w:trPr>
      <w:tc>
        <w:tcPr>
          <w:tcW w:w="2691" w:type="dxa"/>
        </w:tcPr>
        <w:p w14:paraId="3175A6C7" w14:textId="77777777" w:rsidR="00E34780" w:rsidRPr="00E152D8" w:rsidRDefault="00E34780" w:rsidP="009461D1">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98BDF3D" w14:textId="77777777" w:rsidR="00E34780" w:rsidRPr="00E152D8" w:rsidRDefault="00E34780" w:rsidP="009461D1">
          <w:pPr>
            <w:tabs>
              <w:tab w:val="right" w:pos="8838"/>
            </w:tabs>
            <w:ind w:right="-32"/>
            <w:rPr>
              <w:rFonts w:eastAsia="Calibri" w:cs="Tahoma"/>
              <w:b/>
              <w:lang w:val="es-MX"/>
            </w:rPr>
          </w:pPr>
          <w:r w:rsidRPr="00E152D8">
            <w:rPr>
              <w:rFonts w:eastAsia="Calibri" w:cs="Tahoma"/>
              <w:lang w:val="es-MX"/>
            </w:rPr>
            <w:t>Luis Gustavo Parra Noriega</w:t>
          </w:r>
        </w:p>
      </w:tc>
    </w:tr>
  </w:tbl>
  <w:p w14:paraId="5479051E" w14:textId="77777777" w:rsidR="00E34780" w:rsidRDefault="0036735B">
    <w:pPr>
      <w:pStyle w:val="Encabezado"/>
    </w:pPr>
    <w:r>
      <w:rPr>
        <w:noProof/>
      </w:rPr>
      <w:pict w14:anchorId="5E185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0"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0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E34780" w:rsidRPr="00E152D8" w14:paraId="19ECDA8C" w14:textId="77777777" w:rsidTr="009461D1">
      <w:trPr>
        <w:trHeight w:val="132"/>
      </w:trPr>
      <w:tc>
        <w:tcPr>
          <w:tcW w:w="2691" w:type="dxa"/>
        </w:tcPr>
        <w:p w14:paraId="6B755B3C" w14:textId="77777777" w:rsidR="00E34780" w:rsidRPr="00E152D8" w:rsidRDefault="00E34780" w:rsidP="009461D1">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1039F15B" w14:textId="31A9135E" w:rsidR="00E34780" w:rsidRPr="001B2D84" w:rsidRDefault="009560E6" w:rsidP="009461D1">
          <w:pPr>
            <w:tabs>
              <w:tab w:val="right" w:pos="8838"/>
            </w:tabs>
            <w:ind w:left="-28" w:right="-32"/>
            <w:rPr>
              <w:rFonts w:eastAsia="Calibri" w:cs="Tahoma"/>
            </w:rPr>
          </w:pPr>
          <w:r w:rsidRPr="009560E6">
            <w:rPr>
              <w:rFonts w:eastAsia="Calibri" w:cs="Tahoma"/>
            </w:rPr>
            <w:t>06296/INFOEM/AD/RR/2025</w:t>
          </w:r>
        </w:p>
      </w:tc>
    </w:tr>
    <w:tr w:rsidR="00E34780" w:rsidRPr="00E152D8" w14:paraId="53B61CF1" w14:textId="77777777" w:rsidTr="009461D1">
      <w:trPr>
        <w:trHeight w:val="261"/>
      </w:trPr>
      <w:tc>
        <w:tcPr>
          <w:tcW w:w="2691" w:type="dxa"/>
        </w:tcPr>
        <w:p w14:paraId="2E88DFF6" w14:textId="77777777" w:rsidR="00E34780" w:rsidRPr="00E152D8" w:rsidRDefault="00E34780" w:rsidP="009461D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5404B58F" w14:textId="37B1C79C" w:rsidR="00E34780" w:rsidRPr="00EE1572" w:rsidRDefault="00AB76E9" w:rsidP="001824A7">
          <w:pPr>
            <w:tabs>
              <w:tab w:val="right" w:pos="8838"/>
            </w:tabs>
            <w:ind w:right="-32"/>
            <w:rPr>
              <w:rFonts w:eastAsia="Calibri" w:cs="Tahoma"/>
              <w:lang w:val="es-MX"/>
            </w:rPr>
          </w:pPr>
          <w:r w:rsidRPr="00AB76E9">
            <w:t>Fiscalía General de Justicia del Estado de México</w:t>
          </w:r>
        </w:p>
      </w:tc>
    </w:tr>
    <w:tr w:rsidR="00E34780" w:rsidRPr="00E152D8" w14:paraId="5D477E17" w14:textId="77777777" w:rsidTr="009461D1">
      <w:trPr>
        <w:trHeight w:val="261"/>
      </w:trPr>
      <w:tc>
        <w:tcPr>
          <w:tcW w:w="2691" w:type="dxa"/>
        </w:tcPr>
        <w:p w14:paraId="0C813C45" w14:textId="77777777" w:rsidR="00E34780" w:rsidRPr="00E152D8" w:rsidRDefault="00E34780" w:rsidP="009461D1">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26043CBB" w14:textId="77777777" w:rsidR="00E34780" w:rsidRDefault="00E34780" w:rsidP="009461D1">
          <w:pPr>
            <w:tabs>
              <w:tab w:val="right" w:pos="8838"/>
            </w:tabs>
            <w:ind w:right="-32"/>
            <w:rPr>
              <w:rFonts w:eastAsia="Calibri" w:cs="Tahoma"/>
              <w:lang w:val="es-MX"/>
            </w:rPr>
          </w:pPr>
          <w:r w:rsidRPr="00E152D8">
            <w:rPr>
              <w:rFonts w:eastAsia="Calibri" w:cs="Tahoma"/>
              <w:lang w:val="es-MX"/>
            </w:rPr>
            <w:t>Luis Gustavo Parra Noriega</w:t>
          </w:r>
        </w:p>
        <w:p w14:paraId="54F1DA10" w14:textId="77777777" w:rsidR="00E34780" w:rsidRPr="00E152D8" w:rsidRDefault="00E34780" w:rsidP="009461D1">
          <w:pPr>
            <w:tabs>
              <w:tab w:val="right" w:pos="8838"/>
            </w:tabs>
            <w:ind w:right="-32"/>
            <w:rPr>
              <w:rFonts w:eastAsia="Calibri" w:cs="Tahoma"/>
              <w:b/>
              <w:lang w:val="es-MX"/>
            </w:rPr>
          </w:pPr>
        </w:p>
      </w:tc>
    </w:tr>
  </w:tbl>
  <w:p w14:paraId="1ABD0FE0" w14:textId="77777777" w:rsidR="00E34780" w:rsidRDefault="0036735B" w:rsidP="009461D1">
    <w:pPr>
      <w:pStyle w:val="Encabezado"/>
    </w:pPr>
    <w:r>
      <w:rPr>
        <w:noProof/>
      </w:rPr>
      <w:pict w14:anchorId="65CA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1" type="#_x0000_t75" style="position:absolute;left:0;text-align:left;margin-left:-83.15pt;margin-top:-122.2pt;width:663.5pt;height:12in;z-index:-251655168;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E34780" w:rsidRPr="00E152D8" w14:paraId="0BD29662" w14:textId="77777777" w:rsidTr="009461D1">
      <w:trPr>
        <w:trHeight w:val="132"/>
        <w:jc w:val="right"/>
      </w:trPr>
      <w:tc>
        <w:tcPr>
          <w:tcW w:w="2691" w:type="dxa"/>
        </w:tcPr>
        <w:p w14:paraId="72E08E91" w14:textId="0136EDC0" w:rsidR="00E34780" w:rsidRPr="00E152D8" w:rsidRDefault="00E34780" w:rsidP="009461D1">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2BCA52AE" w14:textId="64CF6249" w:rsidR="00E34780" w:rsidRPr="001B2D84" w:rsidRDefault="00F92A35" w:rsidP="0007078A">
          <w:pPr>
            <w:tabs>
              <w:tab w:val="right" w:pos="8838"/>
            </w:tabs>
            <w:ind w:right="-32"/>
            <w:rPr>
              <w:rFonts w:eastAsia="Calibri" w:cs="Tahoma"/>
            </w:rPr>
          </w:pPr>
          <w:r>
            <w:rPr>
              <w:rFonts w:eastAsia="Calibri" w:cs="Tahoma"/>
            </w:rPr>
            <w:t>06296</w:t>
          </w:r>
          <w:r w:rsidR="00E34780">
            <w:rPr>
              <w:rFonts w:eastAsia="Calibri" w:cs="Tahoma"/>
            </w:rPr>
            <w:t>/INFOEM/AD/RR/2025</w:t>
          </w:r>
        </w:p>
      </w:tc>
    </w:tr>
    <w:tr w:rsidR="00E34780" w:rsidRPr="00E152D8" w14:paraId="0E0B5E74" w14:textId="77777777" w:rsidTr="009461D1">
      <w:trPr>
        <w:trHeight w:val="132"/>
        <w:jc w:val="right"/>
      </w:trPr>
      <w:tc>
        <w:tcPr>
          <w:tcW w:w="2691" w:type="dxa"/>
        </w:tcPr>
        <w:p w14:paraId="28DFF7C8" w14:textId="77777777" w:rsidR="00E34780" w:rsidRPr="00E152D8" w:rsidRDefault="00E34780" w:rsidP="009461D1">
          <w:pPr>
            <w:tabs>
              <w:tab w:val="right" w:pos="8838"/>
            </w:tabs>
            <w:ind w:right="-105"/>
            <w:rPr>
              <w:rFonts w:eastAsia="Calibri" w:cs="Tahoma"/>
              <w:b/>
              <w:lang w:val="es-MX"/>
            </w:rPr>
          </w:pPr>
          <w:r w:rsidRPr="00E152D8">
            <w:rPr>
              <w:rFonts w:eastAsia="Calibri" w:cs="Tahoma"/>
              <w:b/>
              <w:lang w:val="es-MX"/>
            </w:rPr>
            <w:t>Recurrente:</w:t>
          </w:r>
        </w:p>
      </w:tc>
      <w:tc>
        <w:tcPr>
          <w:tcW w:w="3612" w:type="dxa"/>
        </w:tcPr>
        <w:p w14:paraId="333186C1" w14:textId="2E45D54A" w:rsidR="00E34780" w:rsidRPr="00104E57" w:rsidRDefault="009F5BC4" w:rsidP="009461D1">
          <w:r w:rsidRPr="006C168F">
            <w:rPr>
              <w:highlight w:val="black"/>
            </w:rPr>
            <w:t>XXXXXXXXXXXXXXXXXXX</w:t>
          </w:r>
        </w:p>
      </w:tc>
    </w:tr>
    <w:tr w:rsidR="00E34780" w:rsidRPr="00E152D8" w14:paraId="5E8B352C" w14:textId="77777777" w:rsidTr="009461D1">
      <w:trPr>
        <w:trHeight w:val="261"/>
        <w:jc w:val="right"/>
      </w:trPr>
      <w:tc>
        <w:tcPr>
          <w:tcW w:w="2691" w:type="dxa"/>
        </w:tcPr>
        <w:p w14:paraId="65332E6D" w14:textId="77777777" w:rsidR="00E34780" w:rsidRPr="00E152D8" w:rsidRDefault="00E34780" w:rsidP="009461D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778904D4" w14:textId="3AE2309C" w:rsidR="00E34780" w:rsidRPr="00104E57" w:rsidRDefault="00AB76E9" w:rsidP="00104E57">
          <w:r w:rsidRPr="00AB76E9">
            <w:t>Fiscalía General de Justicia del Estado de México</w:t>
          </w:r>
        </w:p>
      </w:tc>
    </w:tr>
    <w:tr w:rsidR="00E34780" w:rsidRPr="00E152D8" w14:paraId="78EE98A2" w14:textId="77777777" w:rsidTr="009461D1">
      <w:trPr>
        <w:trHeight w:val="261"/>
        <w:jc w:val="right"/>
      </w:trPr>
      <w:tc>
        <w:tcPr>
          <w:tcW w:w="2691" w:type="dxa"/>
        </w:tcPr>
        <w:p w14:paraId="1D83B214" w14:textId="77777777" w:rsidR="00E34780" w:rsidRPr="00E152D8" w:rsidRDefault="00E34780" w:rsidP="009461D1">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60535B9E" w14:textId="77777777" w:rsidR="00E34780" w:rsidRPr="00E152D8" w:rsidRDefault="00E34780" w:rsidP="009461D1">
          <w:pPr>
            <w:tabs>
              <w:tab w:val="right" w:pos="8838"/>
            </w:tabs>
            <w:ind w:right="-32"/>
            <w:rPr>
              <w:rFonts w:eastAsia="Calibri" w:cs="Tahoma"/>
              <w:b/>
              <w:lang w:val="es-MX"/>
            </w:rPr>
          </w:pPr>
          <w:r w:rsidRPr="00E152D8">
            <w:rPr>
              <w:rFonts w:eastAsia="Calibri" w:cs="Tahoma"/>
              <w:lang w:val="es-MX"/>
            </w:rPr>
            <w:t>Luis Gustavo Parra Noriega</w:t>
          </w:r>
        </w:p>
      </w:tc>
    </w:tr>
  </w:tbl>
  <w:p w14:paraId="74626FB1" w14:textId="77777777" w:rsidR="00E34780" w:rsidRDefault="0036735B">
    <w:pPr>
      <w:pStyle w:val="Encabezado"/>
    </w:pPr>
    <w:r>
      <w:rPr>
        <w:noProof/>
      </w:rPr>
      <w:pict w14:anchorId="31E08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7ABA"/>
    <w:multiLevelType w:val="hybridMultilevel"/>
    <w:tmpl w:val="609224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E6D2A"/>
    <w:multiLevelType w:val="hybridMultilevel"/>
    <w:tmpl w:val="941C6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D565A2"/>
    <w:multiLevelType w:val="hybridMultilevel"/>
    <w:tmpl w:val="8258F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BA353D"/>
    <w:multiLevelType w:val="hybridMultilevel"/>
    <w:tmpl w:val="F36058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36124"/>
    <w:multiLevelType w:val="hybridMultilevel"/>
    <w:tmpl w:val="26A84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1253F2"/>
    <w:multiLevelType w:val="hybridMultilevel"/>
    <w:tmpl w:val="DA3024F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460E04"/>
    <w:multiLevelType w:val="hybridMultilevel"/>
    <w:tmpl w:val="9E221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FF099F"/>
    <w:multiLevelType w:val="hybridMultilevel"/>
    <w:tmpl w:val="92BE0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283664"/>
    <w:multiLevelType w:val="hybridMultilevel"/>
    <w:tmpl w:val="C7F46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0B6F36"/>
    <w:multiLevelType w:val="hybridMultilevel"/>
    <w:tmpl w:val="519660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434D89"/>
    <w:multiLevelType w:val="hybridMultilevel"/>
    <w:tmpl w:val="E570817A"/>
    <w:lvl w:ilvl="0" w:tplc="734CA6C2">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C16FBF"/>
    <w:multiLevelType w:val="hybridMultilevel"/>
    <w:tmpl w:val="B328BAF2"/>
    <w:lvl w:ilvl="0" w:tplc="8758A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9D1DBA"/>
    <w:multiLevelType w:val="hybridMultilevel"/>
    <w:tmpl w:val="15F26D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1200D1"/>
    <w:multiLevelType w:val="hybridMultilevel"/>
    <w:tmpl w:val="A45C09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2700BF"/>
    <w:multiLevelType w:val="hybridMultilevel"/>
    <w:tmpl w:val="BDA2957C"/>
    <w:lvl w:ilvl="0" w:tplc="5B6A65A4">
      <w:start w:val="4"/>
      <w:numFmt w:val="bullet"/>
      <w:lvlText w:val="-"/>
      <w:lvlJc w:val="left"/>
      <w:pPr>
        <w:ind w:left="720" w:hanging="360"/>
      </w:pPr>
      <w:rPr>
        <w:rFonts w:ascii="Palatino Linotype" w:eastAsiaTheme="minorHAnsi" w:hAnsi="Palatino Linotype" w:cs="Tahoma"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8F3328"/>
    <w:multiLevelType w:val="hybridMultilevel"/>
    <w:tmpl w:val="FD66CFF2"/>
    <w:lvl w:ilvl="0" w:tplc="30E0869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5AC45305"/>
    <w:multiLevelType w:val="hybridMultilevel"/>
    <w:tmpl w:val="DD9E9356"/>
    <w:lvl w:ilvl="0" w:tplc="F73431F4">
      <w:start w:val="1"/>
      <w:numFmt w:val="decimal"/>
      <w:lvlText w:val="%1."/>
      <w:lvlJc w:val="left"/>
      <w:pPr>
        <w:ind w:left="927" w:hanging="360"/>
      </w:pPr>
      <w:rPr>
        <w:rFonts w:ascii="Palatino Linotype" w:eastAsiaTheme="minorHAnsi" w:hAnsi="Palatino Linotype" w:cstheme="minorBid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7" w15:restartNumberingAfterBreak="0">
    <w:nsid w:val="5CAC7AFE"/>
    <w:multiLevelType w:val="hybridMultilevel"/>
    <w:tmpl w:val="F77C0BEA"/>
    <w:lvl w:ilvl="0" w:tplc="C72C87B6">
      <w:start w:val="1"/>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EA7DF7"/>
    <w:multiLevelType w:val="hybridMultilevel"/>
    <w:tmpl w:val="F36058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94A6627"/>
    <w:multiLevelType w:val="hybridMultilevel"/>
    <w:tmpl w:val="E6A25F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4C6D30"/>
    <w:multiLevelType w:val="hybridMultilevel"/>
    <w:tmpl w:val="DA3024FE"/>
    <w:lvl w:ilvl="0" w:tplc="A630337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3"/>
  </w:num>
  <w:num w:numId="3">
    <w:abstractNumId w:val="2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4"/>
  </w:num>
  <w:num w:numId="8">
    <w:abstractNumId w:val="6"/>
  </w:num>
  <w:num w:numId="9">
    <w:abstractNumId w:val="2"/>
  </w:num>
  <w:num w:numId="10">
    <w:abstractNumId w:val="0"/>
  </w:num>
  <w:num w:numId="11">
    <w:abstractNumId w:val="3"/>
  </w:num>
  <w:num w:numId="12">
    <w:abstractNumId w:val="18"/>
  </w:num>
  <w:num w:numId="13">
    <w:abstractNumId w:val="7"/>
  </w:num>
  <w:num w:numId="14">
    <w:abstractNumId w:val="15"/>
  </w:num>
  <w:num w:numId="15">
    <w:abstractNumId w:val="11"/>
  </w:num>
  <w:num w:numId="16">
    <w:abstractNumId w:val="16"/>
  </w:num>
  <w:num w:numId="17">
    <w:abstractNumId w:val="14"/>
  </w:num>
  <w:num w:numId="18">
    <w:abstractNumId w:val="12"/>
  </w:num>
  <w:num w:numId="19">
    <w:abstractNumId w:val="8"/>
  </w:num>
  <w:num w:numId="20">
    <w:abstractNumId w:val="5"/>
  </w:num>
  <w:num w:numId="21">
    <w:abstractNumId w:val="20"/>
  </w:num>
  <w:num w:numId="2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84"/>
    <w:rsid w:val="00000123"/>
    <w:rsid w:val="000074B2"/>
    <w:rsid w:val="000104F9"/>
    <w:rsid w:val="00011117"/>
    <w:rsid w:val="00012AD7"/>
    <w:rsid w:val="00012B7E"/>
    <w:rsid w:val="00013FE7"/>
    <w:rsid w:val="00014AAB"/>
    <w:rsid w:val="000150B3"/>
    <w:rsid w:val="00020139"/>
    <w:rsid w:val="000213EF"/>
    <w:rsid w:val="0002599E"/>
    <w:rsid w:val="0002640B"/>
    <w:rsid w:val="000312E4"/>
    <w:rsid w:val="000324D3"/>
    <w:rsid w:val="000337C1"/>
    <w:rsid w:val="000374F7"/>
    <w:rsid w:val="00041417"/>
    <w:rsid w:val="00041CF4"/>
    <w:rsid w:val="00042F15"/>
    <w:rsid w:val="000457A5"/>
    <w:rsid w:val="000475E4"/>
    <w:rsid w:val="0005028F"/>
    <w:rsid w:val="00050525"/>
    <w:rsid w:val="000513C2"/>
    <w:rsid w:val="00053816"/>
    <w:rsid w:val="00054ACB"/>
    <w:rsid w:val="00060875"/>
    <w:rsid w:val="000632C6"/>
    <w:rsid w:val="00067357"/>
    <w:rsid w:val="0007078A"/>
    <w:rsid w:val="000732B1"/>
    <w:rsid w:val="00074F25"/>
    <w:rsid w:val="00081E58"/>
    <w:rsid w:val="00082216"/>
    <w:rsid w:val="00090F0D"/>
    <w:rsid w:val="00091415"/>
    <w:rsid w:val="0009171D"/>
    <w:rsid w:val="00092060"/>
    <w:rsid w:val="000970D6"/>
    <w:rsid w:val="00097D52"/>
    <w:rsid w:val="000A47B4"/>
    <w:rsid w:val="000A65CB"/>
    <w:rsid w:val="000B049E"/>
    <w:rsid w:val="000B0D69"/>
    <w:rsid w:val="000B17AF"/>
    <w:rsid w:val="000B1CAF"/>
    <w:rsid w:val="000B25D7"/>
    <w:rsid w:val="000B25F8"/>
    <w:rsid w:val="000B2E8B"/>
    <w:rsid w:val="000B6333"/>
    <w:rsid w:val="000B66EE"/>
    <w:rsid w:val="000C5D52"/>
    <w:rsid w:val="000C6A86"/>
    <w:rsid w:val="000C6B10"/>
    <w:rsid w:val="000C71DE"/>
    <w:rsid w:val="000D0CBB"/>
    <w:rsid w:val="000D1CAD"/>
    <w:rsid w:val="000D1CEB"/>
    <w:rsid w:val="000D2FA9"/>
    <w:rsid w:val="000D370C"/>
    <w:rsid w:val="000D5A18"/>
    <w:rsid w:val="000E2824"/>
    <w:rsid w:val="000E2F93"/>
    <w:rsid w:val="000E4CFD"/>
    <w:rsid w:val="000E6867"/>
    <w:rsid w:val="000F2BF0"/>
    <w:rsid w:val="000F463F"/>
    <w:rsid w:val="00100365"/>
    <w:rsid w:val="0010163B"/>
    <w:rsid w:val="00104E57"/>
    <w:rsid w:val="00106B0A"/>
    <w:rsid w:val="00113DC2"/>
    <w:rsid w:val="001140FB"/>
    <w:rsid w:val="0011479F"/>
    <w:rsid w:val="00114EA1"/>
    <w:rsid w:val="00117346"/>
    <w:rsid w:val="00120D5A"/>
    <w:rsid w:val="00122CBE"/>
    <w:rsid w:val="0012491B"/>
    <w:rsid w:val="00125B9E"/>
    <w:rsid w:val="0012650B"/>
    <w:rsid w:val="00126618"/>
    <w:rsid w:val="001275EE"/>
    <w:rsid w:val="00127DFE"/>
    <w:rsid w:val="00130962"/>
    <w:rsid w:val="00131FCF"/>
    <w:rsid w:val="001352B9"/>
    <w:rsid w:val="00136CCB"/>
    <w:rsid w:val="00137036"/>
    <w:rsid w:val="0014039F"/>
    <w:rsid w:val="00141D34"/>
    <w:rsid w:val="001464D3"/>
    <w:rsid w:val="00146F1B"/>
    <w:rsid w:val="00147A5F"/>
    <w:rsid w:val="00147D00"/>
    <w:rsid w:val="00154275"/>
    <w:rsid w:val="0015526D"/>
    <w:rsid w:val="00160284"/>
    <w:rsid w:val="00162AD4"/>
    <w:rsid w:val="00162FE7"/>
    <w:rsid w:val="00163F1B"/>
    <w:rsid w:val="00164C8D"/>
    <w:rsid w:val="001668F9"/>
    <w:rsid w:val="001671E7"/>
    <w:rsid w:val="00167B9B"/>
    <w:rsid w:val="001703DD"/>
    <w:rsid w:val="001729BD"/>
    <w:rsid w:val="00173683"/>
    <w:rsid w:val="00173A55"/>
    <w:rsid w:val="00173BA3"/>
    <w:rsid w:val="001750CB"/>
    <w:rsid w:val="001779A9"/>
    <w:rsid w:val="00180994"/>
    <w:rsid w:val="001824A7"/>
    <w:rsid w:val="00183785"/>
    <w:rsid w:val="001847A8"/>
    <w:rsid w:val="00185498"/>
    <w:rsid w:val="00186B12"/>
    <w:rsid w:val="00186BC8"/>
    <w:rsid w:val="00187773"/>
    <w:rsid w:val="001907A1"/>
    <w:rsid w:val="00190E2F"/>
    <w:rsid w:val="0019208A"/>
    <w:rsid w:val="00193FEE"/>
    <w:rsid w:val="00194D60"/>
    <w:rsid w:val="001954C3"/>
    <w:rsid w:val="00195F63"/>
    <w:rsid w:val="001964CE"/>
    <w:rsid w:val="001A082C"/>
    <w:rsid w:val="001A1CF2"/>
    <w:rsid w:val="001A1D65"/>
    <w:rsid w:val="001A6FF3"/>
    <w:rsid w:val="001A749B"/>
    <w:rsid w:val="001B0FFB"/>
    <w:rsid w:val="001B1755"/>
    <w:rsid w:val="001B2D84"/>
    <w:rsid w:val="001C2E14"/>
    <w:rsid w:val="001C2EF6"/>
    <w:rsid w:val="001C3C7B"/>
    <w:rsid w:val="001C7387"/>
    <w:rsid w:val="001C7BAE"/>
    <w:rsid w:val="001D4664"/>
    <w:rsid w:val="001D63EB"/>
    <w:rsid w:val="001D68CF"/>
    <w:rsid w:val="001D7723"/>
    <w:rsid w:val="001E18AD"/>
    <w:rsid w:val="001E51B5"/>
    <w:rsid w:val="001E55E1"/>
    <w:rsid w:val="001E7E4F"/>
    <w:rsid w:val="001F0AFA"/>
    <w:rsid w:val="001F2D21"/>
    <w:rsid w:val="001F3654"/>
    <w:rsid w:val="00200A1B"/>
    <w:rsid w:val="00205510"/>
    <w:rsid w:val="002064AA"/>
    <w:rsid w:val="0020754F"/>
    <w:rsid w:val="00207D6E"/>
    <w:rsid w:val="002105BF"/>
    <w:rsid w:val="0021072B"/>
    <w:rsid w:val="00210734"/>
    <w:rsid w:val="00210EC8"/>
    <w:rsid w:val="002146F6"/>
    <w:rsid w:val="00217092"/>
    <w:rsid w:val="00220D11"/>
    <w:rsid w:val="002213C5"/>
    <w:rsid w:val="00221559"/>
    <w:rsid w:val="00222D83"/>
    <w:rsid w:val="00223853"/>
    <w:rsid w:val="002344B0"/>
    <w:rsid w:val="00236B8F"/>
    <w:rsid w:val="0024036E"/>
    <w:rsid w:val="002408E0"/>
    <w:rsid w:val="00242211"/>
    <w:rsid w:val="00247C74"/>
    <w:rsid w:val="00250696"/>
    <w:rsid w:val="00251BD0"/>
    <w:rsid w:val="00255F70"/>
    <w:rsid w:val="00257276"/>
    <w:rsid w:val="00257840"/>
    <w:rsid w:val="002631F8"/>
    <w:rsid w:val="002642FA"/>
    <w:rsid w:val="00264B75"/>
    <w:rsid w:val="0026677C"/>
    <w:rsid w:val="00266E72"/>
    <w:rsid w:val="00277324"/>
    <w:rsid w:val="0027750F"/>
    <w:rsid w:val="002812EE"/>
    <w:rsid w:val="002838DF"/>
    <w:rsid w:val="002839BA"/>
    <w:rsid w:val="00283E3A"/>
    <w:rsid w:val="00284FE4"/>
    <w:rsid w:val="00293C87"/>
    <w:rsid w:val="00294767"/>
    <w:rsid w:val="00295AA7"/>
    <w:rsid w:val="002A0A43"/>
    <w:rsid w:val="002A1821"/>
    <w:rsid w:val="002A5CEC"/>
    <w:rsid w:val="002A5FE1"/>
    <w:rsid w:val="002B00C0"/>
    <w:rsid w:val="002B6F82"/>
    <w:rsid w:val="002C560F"/>
    <w:rsid w:val="002C60E6"/>
    <w:rsid w:val="002C7185"/>
    <w:rsid w:val="002D0C78"/>
    <w:rsid w:val="002D1877"/>
    <w:rsid w:val="002D747F"/>
    <w:rsid w:val="002E1546"/>
    <w:rsid w:val="002E6E7E"/>
    <w:rsid w:val="002F20C1"/>
    <w:rsid w:val="002F23FB"/>
    <w:rsid w:val="002F4062"/>
    <w:rsid w:val="002F5C12"/>
    <w:rsid w:val="002F5E17"/>
    <w:rsid w:val="002F5E2D"/>
    <w:rsid w:val="002F7912"/>
    <w:rsid w:val="0030116F"/>
    <w:rsid w:val="00303EEC"/>
    <w:rsid w:val="0030429F"/>
    <w:rsid w:val="00304914"/>
    <w:rsid w:val="00304BFE"/>
    <w:rsid w:val="00306271"/>
    <w:rsid w:val="00307A6F"/>
    <w:rsid w:val="00310796"/>
    <w:rsid w:val="003159E3"/>
    <w:rsid w:val="003163A5"/>
    <w:rsid w:val="00316E36"/>
    <w:rsid w:val="00317B45"/>
    <w:rsid w:val="00323D7F"/>
    <w:rsid w:val="00326093"/>
    <w:rsid w:val="00326973"/>
    <w:rsid w:val="00326D51"/>
    <w:rsid w:val="0033063F"/>
    <w:rsid w:val="003309A4"/>
    <w:rsid w:val="00331CF7"/>
    <w:rsid w:val="00332BE6"/>
    <w:rsid w:val="0033387E"/>
    <w:rsid w:val="00333D75"/>
    <w:rsid w:val="00334874"/>
    <w:rsid w:val="0033784F"/>
    <w:rsid w:val="003409E0"/>
    <w:rsid w:val="0034155D"/>
    <w:rsid w:val="003449DF"/>
    <w:rsid w:val="00345A52"/>
    <w:rsid w:val="00346228"/>
    <w:rsid w:val="00346A57"/>
    <w:rsid w:val="0035376D"/>
    <w:rsid w:val="00353EAA"/>
    <w:rsid w:val="00354577"/>
    <w:rsid w:val="00355E94"/>
    <w:rsid w:val="0036284F"/>
    <w:rsid w:val="00364EFF"/>
    <w:rsid w:val="0036735B"/>
    <w:rsid w:val="003706BD"/>
    <w:rsid w:val="003731AB"/>
    <w:rsid w:val="00375098"/>
    <w:rsid w:val="00375827"/>
    <w:rsid w:val="003765E9"/>
    <w:rsid w:val="00377E26"/>
    <w:rsid w:val="00381E9D"/>
    <w:rsid w:val="0038278C"/>
    <w:rsid w:val="00382B97"/>
    <w:rsid w:val="00385186"/>
    <w:rsid w:val="003900D6"/>
    <w:rsid w:val="003913D5"/>
    <w:rsid w:val="00392722"/>
    <w:rsid w:val="003931B0"/>
    <w:rsid w:val="00395EF6"/>
    <w:rsid w:val="003A0D3B"/>
    <w:rsid w:val="003A0DB6"/>
    <w:rsid w:val="003A120A"/>
    <w:rsid w:val="003A12B0"/>
    <w:rsid w:val="003A1EC5"/>
    <w:rsid w:val="003A287A"/>
    <w:rsid w:val="003A28C8"/>
    <w:rsid w:val="003A5764"/>
    <w:rsid w:val="003A5BA1"/>
    <w:rsid w:val="003B0DD3"/>
    <w:rsid w:val="003B6042"/>
    <w:rsid w:val="003B6F9B"/>
    <w:rsid w:val="003C0F4A"/>
    <w:rsid w:val="003C57FF"/>
    <w:rsid w:val="003C7E73"/>
    <w:rsid w:val="003D2ACC"/>
    <w:rsid w:val="003D2E44"/>
    <w:rsid w:val="003D4413"/>
    <w:rsid w:val="003D5B55"/>
    <w:rsid w:val="003D5CF7"/>
    <w:rsid w:val="003E189D"/>
    <w:rsid w:val="003E36F2"/>
    <w:rsid w:val="003E3C03"/>
    <w:rsid w:val="003E7CD7"/>
    <w:rsid w:val="003F03AC"/>
    <w:rsid w:val="003F0427"/>
    <w:rsid w:val="003F2BF9"/>
    <w:rsid w:val="003F399A"/>
    <w:rsid w:val="0040106B"/>
    <w:rsid w:val="00402043"/>
    <w:rsid w:val="004060B3"/>
    <w:rsid w:val="00406EFE"/>
    <w:rsid w:val="0040750D"/>
    <w:rsid w:val="00410FBD"/>
    <w:rsid w:val="00411EAA"/>
    <w:rsid w:val="004120F5"/>
    <w:rsid w:val="00417230"/>
    <w:rsid w:val="0042008E"/>
    <w:rsid w:val="0042038C"/>
    <w:rsid w:val="004203C0"/>
    <w:rsid w:val="004207DF"/>
    <w:rsid w:val="004238F1"/>
    <w:rsid w:val="00423ADB"/>
    <w:rsid w:val="004247E6"/>
    <w:rsid w:val="004312CD"/>
    <w:rsid w:val="00434393"/>
    <w:rsid w:val="00436E26"/>
    <w:rsid w:val="004370B1"/>
    <w:rsid w:val="00440B3A"/>
    <w:rsid w:val="00441734"/>
    <w:rsid w:val="004447E4"/>
    <w:rsid w:val="004517A9"/>
    <w:rsid w:val="00453A05"/>
    <w:rsid w:val="004577EE"/>
    <w:rsid w:val="00460E74"/>
    <w:rsid w:val="004612EB"/>
    <w:rsid w:val="00464B57"/>
    <w:rsid w:val="00464C33"/>
    <w:rsid w:val="004655BE"/>
    <w:rsid w:val="0046776E"/>
    <w:rsid w:val="00470C48"/>
    <w:rsid w:val="00471DAF"/>
    <w:rsid w:val="004733AB"/>
    <w:rsid w:val="00473A2C"/>
    <w:rsid w:val="004832AA"/>
    <w:rsid w:val="0048543B"/>
    <w:rsid w:val="0048744E"/>
    <w:rsid w:val="00490D9A"/>
    <w:rsid w:val="004960F7"/>
    <w:rsid w:val="004A1A0A"/>
    <w:rsid w:val="004A21DE"/>
    <w:rsid w:val="004A3814"/>
    <w:rsid w:val="004B10E6"/>
    <w:rsid w:val="004B3796"/>
    <w:rsid w:val="004B474A"/>
    <w:rsid w:val="004B7721"/>
    <w:rsid w:val="004C0C3B"/>
    <w:rsid w:val="004C23B2"/>
    <w:rsid w:val="004D01B0"/>
    <w:rsid w:val="004E1EE2"/>
    <w:rsid w:val="004E2707"/>
    <w:rsid w:val="004F095A"/>
    <w:rsid w:val="004F210E"/>
    <w:rsid w:val="004F33FD"/>
    <w:rsid w:val="004F61D6"/>
    <w:rsid w:val="004F7C6C"/>
    <w:rsid w:val="004F7E7F"/>
    <w:rsid w:val="00500291"/>
    <w:rsid w:val="00504324"/>
    <w:rsid w:val="00506F76"/>
    <w:rsid w:val="0050701A"/>
    <w:rsid w:val="0051372F"/>
    <w:rsid w:val="00523FC8"/>
    <w:rsid w:val="00532652"/>
    <w:rsid w:val="005334E9"/>
    <w:rsid w:val="005433EC"/>
    <w:rsid w:val="0054348B"/>
    <w:rsid w:val="00543BFE"/>
    <w:rsid w:val="005479BF"/>
    <w:rsid w:val="00550607"/>
    <w:rsid w:val="005506C6"/>
    <w:rsid w:val="00553126"/>
    <w:rsid w:val="00565192"/>
    <w:rsid w:val="005667AB"/>
    <w:rsid w:val="00566A5C"/>
    <w:rsid w:val="00567A20"/>
    <w:rsid w:val="00570EC5"/>
    <w:rsid w:val="00573B2F"/>
    <w:rsid w:val="00575870"/>
    <w:rsid w:val="00583FFA"/>
    <w:rsid w:val="0058500E"/>
    <w:rsid w:val="00592747"/>
    <w:rsid w:val="00595E33"/>
    <w:rsid w:val="005965F9"/>
    <w:rsid w:val="005978E6"/>
    <w:rsid w:val="00597915"/>
    <w:rsid w:val="005A0324"/>
    <w:rsid w:val="005A20F5"/>
    <w:rsid w:val="005A650D"/>
    <w:rsid w:val="005A7AA7"/>
    <w:rsid w:val="005B2E7B"/>
    <w:rsid w:val="005B3971"/>
    <w:rsid w:val="005B3AAE"/>
    <w:rsid w:val="005B5657"/>
    <w:rsid w:val="005C0352"/>
    <w:rsid w:val="005C06FD"/>
    <w:rsid w:val="005C1065"/>
    <w:rsid w:val="005C4B5C"/>
    <w:rsid w:val="005D218B"/>
    <w:rsid w:val="005D393D"/>
    <w:rsid w:val="005D531A"/>
    <w:rsid w:val="005D6B1A"/>
    <w:rsid w:val="005D7B1B"/>
    <w:rsid w:val="005E2840"/>
    <w:rsid w:val="005E35A0"/>
    <w:rsid w:val="005E5F3D"/>
    <w:rsid w:val="005E5FD0"/>
    <w:rsid w:val="005E7DF1"/>
    <w:rsid w:val="005F2954"/>
    <w:rsid w:val="005F4EB4"/>
    <w:rsid w:val="005F698D"/>
    <w:rsid w:val="005F7579"/>
    <w:rsid w:val="00600C00"/>
    <w:rsid w:val="0060309D"/>
    <w:rsid w:val="00604E44"/>
    <w:rsid w:val="00622EF5"/>
    <w:rsid w:val="00623446"/>
    <w:rsid w:val="0062553C"/>
    <w:rsid w:val="006257FB"/>
    <w:rsid w:val="006269AB"/>
    <w:rsid w:val="00627A7F"/>
    <w:rsid w:val="00630DB0"/>
    <w:rsid w:val="00637144"/>
    <w:rsid w:val="006373EF"/>
    <w:rsid w:val="00637689"/>
    <w:rsid w:val="00637A5E"/>
    <w:rsid w:val="00643339"/>
    <w:rsid w:val="00643ACC"/>
    <w:rsid w:val="00646C96"/>
    <w:rsid w:val="00650B4D"/>
    <w:rsid w:val="00652E91"/>
    <w:rsid w:val="00654571"/>
    <w:rsid w:val="0065504F"/>
    <w:rsid w:val="006551FB"/>
    <w:rsid w:val="00656548"/>
    <w:rsid w:val="00664856"/>
    <w:rsid w:val="00666996"/>
    <w:rsid w:val="00666BB9"/>
    <w:rsid w:val="00667191"/>
    <w:rsid w:val="00667E5F"/>
    <w:rsid w:val="00671A31"/>
    <w:rsid w:val="006765E4"/>
    <w:rsid w:val="00680A3C"/>
    <w:rsid w:val="0068389D"/>
    <w:rsid w:val="00684CBE"/>
    <w:rsid w:val="00691D8C"/>
    <w:rsid w:val="0069390E"/>
    <w:rsid w:val="00694283"/>
    <w:rsid w:val="00695E3D"/>
    <w:rsid w:val="00697F4C"/>
    <w:rsid w:val="006A2431"/>
    <w:rsid w:val="006B0F3F"/>
    <w:rsid w:val="006B1D25"/>
    <w:rsid w:val="006C0A61"/>
    <w:rsid w:val="006C156B"/>
    <w:rsid w:val="006C168F"/>
    <w:rsid w:val="006C1C3B"/>
    <w:rsid w:val="006C388A"/>
    <w:rsid w:val="006C4B43"/>
    <w:rsid w:val="006D0254"/>
    <w:rsid w:val="006D40E5"/>
    <w:rsid w:val="006D4476"/>
    <w:rsid w:val="006D65D1"/>
    <w:rsid w:val="006D7DEB"/>
    <w:rsid w:val="006E431E"/>
    <w:rsid w:val="006E4372"/>
    <w:rsid w:val="006E76BD"/>
    <w:rsid w:val="006E7F00"/>
    <w:rsid w:val="006F09CF"/>
    <w:rsid w:val="006F0FAC"/>
    <w:rsid w:val="006F1226"/>
    <w:rsid w:val="006F209E"/>
    <w:rsid w:val="006F3D2E"/>
    <w:rsid w:val="006F4427"/>
    <w:rsid w:val="006F7C0E"/>
    <w:rsid w:val="0070225F"/>
    <w:rsid w:val="00706E4C"/>
    <w:rsid w:val="00707324"/>
    <w:rsid w:val="00716726"/>
    <w:rsid w:val="007209C8"/>
    <w:rsid w:val="00723195"/>
    <w:rsid w:val="007248E1"/>
    <w:rsid w:val="007268E8"/>
    <w:rsid w:val="00727B41"/>
    <w:rsid w:val="007308F4"/>
    <w:rsid w:val="00731C92"/>
    <w:rsid w:val="007329F9"/>
    <w:rsid w:val="00736304"/>
    <w:rsid w:val="007379D6"/>
    <w:rsid w:val="00741F66"/>
    <w:rsid w:val="00743145"/>
    <w:rsid w:val="0074491D"/>
    <w:rsid w:val="00745443"/>
    <w:rsid w:val="00745DF2"/>
    <w:rsid w:val="007476F0"/>
    <w:rsid w:val="00750130"/>
    <w:rsid w:val="00752487"/>
    <w:rsid w:val="00754922"/>
    <w:rsid w:val="00756193"/>
    <w:rsid w:val="007572CF"/>
    <w:rsid w:val="00760043"/>
    <w:rsid w:val="007610C0"/>
    <w:rsid w:val="00767C87"/>
    <w:rsid w:val="00771197"/>
    <w:rsid w:val="007719BB"/>
    <w:rsid w:val="0077522A"/>
    <w:rsid w:val="00780452"/>
    <w:rsid w:val="00783357"/>
    <w:rsid w:val="0078402A"/>
    <w:rsid w:val="00790DA4"/>
    <w:rsid w:val="00791C23"/>
    <w:rsid w:val="00792160"/>
    <w:rsid w:val="0079256F"/>
    <w:rsid w:val="00792A48"/>
    <w:rsid w:val="007931A9"/>
    <w:rsid w:val="00794A92"/>
    <w:rsid w:val="00795767"/>
    <w:rsid w:val="0079651D"/>
    <w:rsid w:val="007A4D4C"/>
    <w:rsid w:val="007A58FE"/>
    <w:rsid w:val="007A68DF"/>
    <w:rsid w:val="007B4E6C"/>
    <w:rsid w:val="007B5A84"/>
    <w:rsid w:val="007B6750"/>
    <w:rsid w:val="007B6F2C"/>
    <w:rsid w:val="007C10FB"/>
    <w:rsid w:val="007C495F"/>
    <w:rsid w:val="007C76FA"/>
    <w:rsid w:val="007D0317"/>
    <w:rsid w:val="007D4462"/>
    <w:rsid w:val="007D4FAF"/>
    <w:rsid w:val="007D5CA7"/>
    <w:rsid w:val="007D5FA4"/>
    <w:rsid w:val="007E183C"/>
    <w:rsid w:val="007E2A14"/>
    <w:rsid w:val="007E46A7"/>
    <w:rsid w:val="007F09B2"/>
    <w:rsid w:val="007F74BF"/>
    <w:rsid w:val="007F783B"/>
    <w:rsid w:val="008013C3"/>
    <w:rsid w:val="008026A3"/>
    <w:rsid w:val="00804097"/>
    <w:rsid w:val="00804BA2"/>
    <w:rsid w:val="00806BD4"/>
    <w:rsid w:val="00807907"/>
    <w:rsid w:val="00810981"/>
    <w:rsid w:val="00814793"/>
    <w:rsid w:val="0081648B"/>
    <w:rsid w:val="00821CFA"/>
    <w:rsid w:val="00822F7C"/>
    <w:rsid w:val="00824B32"/>
    <w:rsid w:val="00825100"/>
    <w:rsid w:val="00830A7E"/>
    <w:rsid w:val="00831B95"/>
    <w:rsid w:val="00831F48"/>
    <w:rsid w:val="0083325C"/>
    <w:rsid w:val="00835811"/>
    <w:rsid w:val="00837950"/>
    <w:rsid w:val="00840336"/>
    <w:rsid w:val="00842177"/>
    <w:rsid w:val="00842EAF"/>
    <w:rsid w:val="00843451"/>
    <w:rsid w:val="00843AF3"/>
    <w:rsid w:val="008441E8"/>
    <w:rsid w:val="00845455"/>
    <w:rsid w:val="008462BE"/>
    <w:rsid w:val="008505E0"/>
    <w:rsid w:val="008547EC"/>
    <w:rsid w:val="00855664"/>
    <w:rsid w:val="008603E3"/>
    <w:rsid w:val="008607DF"/>
    <w:rsid w:val="008621DD"/>
    <w:rsid w:val="00864558"/>
    <w:rsid w:val="00873D08"/>
    <w:rsid w:val="008740C1"/>
    <w:rsid w:val="008756ED"/>
    <w:rsid w:val="00875D51"/>
    <w:rsid w:val="00876BAA"/>
    <w:rsid w:val="00881A9E"/>
    <w:rsid w:val="00881ADF"/>
    <w:rsid w:val="00883D44"/>
    <w:rsid w:val="008847E6"/>
    <w:rsid w:val="008907E3"/>
    <w:rsid w:val="00895764"/>
    <w:rsid w:val="008964F6"/>
    <w:rsid w:val="008965AA"/>
    <w:rsid w:val="008A29A7"/>
    <w:rsid w:val="008A2CD0"/>
    <w:rsid w:val="008A2DB6"/>
    <w:rsid w:val="008A4C06"/>
    <w:rsid w:val="008B313B"/>
    <w:rsid w:val="008B3554"/>
    <w:rsid w:val="008D68AF"/>
    <w:rsid w:val="008E227B"/>
    <w:rsid w:val="008E30E0"/>
    <w:rsid w:val="008E3ABB"/>
    <w:rsid w:val="008E4F99"/>
    <w:rsid w:val="008F12CA"/>
    <w:rsid w:val="008F314F"/>
    <w:rsid w:val="008F5555"/>
    <w:rsid w:val="008F5693"/>
    <w:rsid w:val="008F5E34"/>
    <w:rsid w:val="008F60A2"/>
    <w:rsid w:val="00903A55"/>
    <w:rsid w:val="009125EF"/>
    <w:rsid w:val="009148C6"/>
    <w:rsid w:val="00915977"/>
    <w:rsid w:val="00915E7A"/>
    <w:rsid w:val="00916A1C"/>
    <w:rsid w:val="00920B22"/>
    <w:rsid w:val="00922CCC"/>
    <w:rsid w:val="00925B1D"/>
    <w:rsid w:val="00926F9F"/>
    <w:rsid w:val="0093405F"/>
    <w:rsid w:val="0093440B"/>
    <w:rsid w:val="00944C99"/>
    <w:rsid w:val="00945023"/>
    <w:rsid w:val="009461D1"/>
    <w:rsid w:val="009472D8"/>
    <w:rsid w:val="0094776A"/>
    <w:rsid w:val="009477C6"/>
    <w:rsid w:val="00951065"/>
    <w:rsid w:val="00951A67"/>
    <w:rsid w:val="009531B5"/>
    <w:rsid w:val="009560E6"/>
    <w:rsid w:val="00956CAD"/>
    <w:rsid w:val="00957066"/>
    <w:rsid w:val="009574B6"/>
    <w:rsid w:val="00957633"/>
    <w:rsid w:val="00957F93"/>
    <w:rsid w:val="009617C9"/>
    <w:rsid w:val="00962B24"/>
    <w:rsid w:val="0097288E"/>
    <w:rsid w:val="0097442B"/>
    <w:rsid w:val="0097499A"/>
    <w:rsid w:val="009749A3"/>
    <w:rsid w:val="00977CAA"/>
    <w:rsid w:val="00980F5A"/>
    <w:rsid w:val="00980F8B"/>
    <w:rsid w:val="0098248C"/>
    <w:rsid w:val="00982551"/>
    <w:rsid w:val="00983CF4"/>
    <w:rsid w:val="00991617"/>
    <w:rsid w:val="00993482"/>
    <w:rsid w:val="00994F14"/>
    <w:rsid w:val="00996467"/>
    <w:rsid w:val="00996A2D"/>
    <w:rsid w:val="009A0AC9"/>
    <w:rsid w:val="009A0B55"/>
    <w:rsid w:val="009A790E"/>
    <w:rsid w:val="009B09E4"/>
    <w:rsid w:val="009B0C38"/>
    <w:rsid w:val="009B2454"/>
    <w:rsid w:val="009B6CF6"/>
    <w:rsid w:val="009B7C07"/>
    <w:rsid w:val="009C0F46"/>
    <w:rsid w:val="009C113A"/>
    <w:rsid w:val="009C2CB3"/>
    <w:rsid w:val="009C36FD"/>
    <w:rsid w:val="009C55BE"/>
    <w:rsid w:val="009C6775"/>
    <w:rsid w:val="009C6AAB"/>
    <w:rsid w:val="009C7AA2"/>
    <w:rsid w:val="009D13CD"/>
    <w:rsid w:val="009D3111"/>
    <w:rsid w:val="009D486F"/>
    <w:rsid w:val="009D4AF4"/>
    <w:rsid w:val="009D66DD"/>
    <w:rsid w:val="009D7016"/>
    <w:rsid w:val="009E126B"/>
    <w:rsid w:val="009E59A1"/>
    <w:rsid w:val="009E78E3"/>
    <w:rsid w:val="009F3DDF"/>
    <w:rsid w:val="009F4388"/>
    <w:rsid w:val="009F47C9"/>
    <w:rsid w:val="009F4D97"/>
    <w:rsid w:val="009F5BC4"/>
    <w:rsid w:val="009F5D0F"/>
    <w:rsid w:val="009F7E29"/>
    <w:rsid w:val="00A0163A"/>
    <w:rsid w:val="00A022E3"/>
    <w:rsid w:val="00A037E6"/>
    <w:rsid w:val="00A0448D"/>
    <w:rsid w:val="00A1132A"/>
    <w:rsid w:val="00A115D3"/>
    <w:rsid w:val="00A13CEA"/>
    <w:rsid w:val="00A16A94"/>
    <w:rsid w:val="00A25954"/>
    <w:rsid w:val="00A27801"/>
    <w:rsid w:val="00A329D6"/>
    <w:rsid w:val="00A32E47"/>
    <w:rsid w:val="00A3310E"/>
    <w:rsid w:val="00A336FF"/>
    <w:rsid w:val="00A34B38"/>
    <w:rsid w:val="00A354D6"/>
    <w:rsid w:val="00A3702E"/>
    <w:rsid w:val="00A37B8B"/>
    <w:rsid w:val="00A40DB7"/>
    <w:rsid w:val="00A42C3A"/>
    <w:rsid w:val="00A452C5"/>
    <w:rsid w:val="00A45689"/>
    <w:rsid w:val="00A52C28"/>
    <w:rsid w:val="00A568EE"/>
    <w:rsid w:val="00A64E35"/>
    <w:rsid w:val="00A65665"/>
    <w:rsid w:val="00A67339"/>
    <w:rsid w:val="00A700CF"/>
    <w:rsid w:val="00A7101A"/>
    <w:rsid w:val="00A7418B"/>
    <w:rsid w:val="00A84463"/>
    <w:rsid w:val="00A85364"/>
    <w:rsid w:val="00A854F8"/>
    <w:rsid w:val="00A875E5"/>
    <w:rsid w:val="00A92AAF"/>
    <w:rsid w:val="00A92ECB"/>
    <w:rsid w:val="00A95E22"/>
    <w:rsid w:val="00AA02CF"/>
    <w:rsid w:val="00AA1E97"/>
    <w:rsid w:val="00AA480C"/>
    <w:rsid w:val="00AA4C93"/>
    <w:rsid w:val="00AA521A"/>
    <w:rsid w:val="00AA54BD"/>
    <w:rsid w:val="00AA5711"/>
    <w:rsid w:val="00AA6242"/>
    <w:rsid w:val="00AB3CBD"/>
    <w:rsid w:val="00AB583F"/>
    <w:rsid w:val="00AB6D3E"/>
    <w:rsid w:val="00AB76DC"/>
    <w:rsid w:val="00AB76E9"/>
    <w:rsid w:val="00AC18FD"/>
    <w:rsid w:val="00AC1C64"/>
    <w:rsid w:val="00AC4221"/>
    <w:rsid w:val="00AC45E9"/>
    <w:rsid w:val="00AC465F"/>
    <w:rsid w:val="00AD0E30"/>
    <w:rsid w:val="00AD13F5"/>
    <w:rsid w:val="00AD5A38"/>
    <w:rsid w:val="00AD6D98"/>
    <w:rsid w:val="00AE3209"/>
    <w:rsid w:val="00AE51CF"/>
    <w:rsid w:val="00AE64F1"/>
    <w:rsid w:val="00AF5944"/>
    <w:rsid w:val="00AF6A55"/>
    <w:rsid w:val="00AF779E"/>
    <w:rsid w:val="00B04AC9"/>
    <w:rsid w:val="00B13C24"/>
    <w:rsid w:val="00B13C61"/>
    <w:rsid w:val="00B14350"/>
    <w:rsid w:val="00B14C90"/>
    <w:rsid w:val="00B21FBE"/>
    <w:rsid w:val="00B224C6"/>
    <w:rsid w:val="00B242B8"/>
    <w:rsid w:val="00B24F7A"/>
    <w:rsid w:val="00B27274"/>
    <w:rsid w:val="00B30AF6"/>
    <w:rsid w:val="00B32547"/>
    <w:rsid w:val="00B408D4"/>
    <w:rsid w:val="00B424D5"/>
    <w:rsid w:val="00B441B5"/>
    <w:rsid w:val="00B44B54"/>
    <w:rsid w:val="00B53186"/>
    <w:rsid w:val="00B54B7D"/>
    <w:rsid w:val="00B54DCF"/>
    <w:rsid w:val="00B55146"/>
    <w:rsid w:val="00B55897"/>
    <w:rsid w:val="00B56CE5"/>
    <w:rsid w:val="00B576BE"/>
    <w:rsid w:val="00B60957"/>
    <w:rsid w:val="00B61A65"/>
    <w:rsid w:val="00B64887"/>
    <w:rsid w:val="00B679E2"/>
    <w:rsid w:val="00B67B9B"/>
    <w:rsid w:val="00B70D03"/>
    <w:rsid w:val="00B74BC1"/>
    <w:rsid w:val="00B77B9A"/>
    <w:rsid w:val="00B80A5F"/>
    <w:rsid w:val="00B81D9B"/>
    <w:rsid w:val="00B83FA2"/>
    <w:rsid w:val="00B8760C"/>
    <w:rsid w:val="00B97EB1"/>
    <w:rsid w:val="00BA3541"/>
    <w:rsid w:val="00BA5CDE"/>
    <w:rsid w:val="00BB20E5"/>
    <w:rsid w:val="00BC317E"/>
    <w:rsid w:val="00BC31DF"/>
    <w:rsid w:val="00BC3A33"/>
    <w:rsid w:val="00BC4722"/>
    <w:rsid w:val="00BD1B96"/>
    <w:rsid w:val="00BD2405"/>
    <w:rsid w:val="00BD4DF1"/>
    <w:rsid w:val="00BE2975"/>
    <w:rsid w:val="00BE40B7"/>
    <w:rsid w:val="00BE5B12"/>
    <w:rsid w:val="00BE6DF4"/>
    <w:rsid w:val="00BF175A"/>
    <w:rsid w:val="00BF32EC"/>
    <w:rsid w:val="00BF6838"/>
    <w:rsid w:val="00BF7A43"/>
    <w:rsid w:val="00C07BA8"/>
    <w:rsid w:val="00C103E8"/>
    <w:rsid w:val="00C12670"/>
    <w:rsid w:val="00C142CD"/>
    <w:rsid w:val="00C176A4"/>
    <w:rsid w:val="00C213D7"/>
    <w:rsid w:val="00C2256C"/>
    <w:rsid w:val="00C25F78"/>
    <w:rsid w:val="00C30EAE"/>
    <w:rsid w:val="00C32B06"/>
    <w:rsid w:val="00C32E17"/>
    <w:rsid w:val="00C347DA"/>
    <w:rsid w:val="00C37A04"/>
    <w:rsid w:val="00C412AE"/>
    <w:rsid w:val="00C4146E"/>
    <w:rsid w:val="00C41910"/>
    <w:rsid w:val="00C4493F"/>
    <w:rsid w:val="00C46826"/>
    <w:rsid w:val="00C51BA1"/>
    <w:rsid w:val="00C55B26"/>
    <w:rsid w:val="00C61DC8"/>
    <w:rsid w:val="00C648E0"/>
    <w:rsid w:val="00C653A0"/>
    <w:rsid w:val="00C6573A"/>
    <w:rsid w:val="00C66F50"/>
    <w:rsid w:val="00C714BF"/>
    <w:rsid w:val="00C71A01"/>
    <w:rsid w:val="00C74F34"/>
    <w:rsid w:val="00C76C78"/>
    <w:rsid w:val="00C77BA2"/>
    <w:rsid w:val="00C84D54"/>
    <w:rsid w:val="00C904F0"/>
    <w:rsid w:val="00C90619"/>
    <w:rsid w:val="00C96000"/>
    <w:rsid w:val="00C96DF9"/>
    <w:rsid w:val="00CA2667"/>
    <w:rsid w:val="00CA4B84"/>
    <w:rsid w:val="00CA664C"/>
    <w:rsid w:val="00CA6E0E"/>
    <w:rsid w:val="00CB105D"/>
    <w:rsid w:val="00CB15B3"/>
    <w:rsid w:val="00CB4B1F"/>
    <w:rsid w:val="00CB5A52"/>
    <w:rsid w:val="00CC0CE6"/>
    <w:rsid w:val="00CC2CA8"/>
    <w:rsid w:val="00CC3451"/>
    <w:rsid w:val="00CC3B07"/>
    <w:rsid w:val="00CC3BC8"/>
    <w:rsid w:val="00CC4E5F"/>
    <w:rsid w:val="00CC6AB0"/>
    <w:rsid w:val="00CC6C75"/>
    <w:rsid w:val="00CD3A57"/>
    <w:rsid w:val="00CD6773"/>
    <w:rsid w:val="00CD6EFD"/>
    <w:rsid w:val="00CD77FA"/>
    <w:rsid w:val="00CD7826"/>
    <w:rsid w:val="00CE0BE0"/>
    <w:rsid w:val="00CE3BF6"/>
    <w:rsid w:val="00CE471B"/>
    <w:rsid w:val="00CF6D2F"/>
    <w:rsid w:val="00D04A89"/>
    <w:rsid w:val="00D06FEA"/>
    <w:rsid w:val="00D074C8"/>
    <w:rsid w:val="00D10021"/>
    <w:rsid w:val="00D10A76"/>
    <w:rsid w:val="00D12D1F"/>
    <w:rsid w:val="00D13EB1"/>
    <w:rsid w:val="00D1415A"/>
    <w:rsid w:val="00D142E0"/>
    <w:rsid w:val="00D206D2"/>
    <w:rsid w:val="00D242D8"/>
    <w:rsid w:val="00D32394"/>
    <w:rsid w:val="00D3346D"/>
    <w:rsid w:val="00D33D90"/>
    <w:rsid w:val="00D36408"/>
    <w:rsid w:val="00D400F6"/>
    <w:rsid w:val="00D43C14"/>
    <w:rsid w:val="00D44A34"/>
    <w:rsid w:val="00D51763"/>
    <w:rsid w:val="00D51F15"/>
    <w:rsid w:val="00D53312"/>
    <w:rsid w:val="00D53629"/>
    <w:rsid w:val="00D602D5"/>
    <w:rsid w:val="00D616EA"/>
    <w:rsid w:val="00D62ACF"/>
    <w:rsid w:val="00D63DD1"/>
    <w:rsid w:val="00D66609"/>
    <w:rsid w:val="00D6670A"/>
    <w:rsid w:val="00D73E01"/>
    <w:rsid w:val="00D75399"/>
    <w:rsid w:val="00D756CF"/>
    <w:rsid w:val="00D816C8"/>
    <w:rsid w:val="00D83EAE"/>
    <w:rsid w:val="00D85BDB"/>
    <w:rsid w:val="00D912A9"/>
    <w:rsid w:val="00D96531"/>
    <w:rsid w:val="00D96CE2"/>
    <w:rsid w:val="00D97CF6"/>
    <w:rsid w:val="00DA0406"/>
    <w:rsid w:val="00DB218A"/>
    <w:rsid w:val="00DB3A39"/>
    <w:rsid w:val="00DB496C"/>
    <w:rsid w:val="00DB5BFB"/>
    <w:rsid w:val="00DB6430"/>
    <w:rsid w:val="00DC16E3"/>
    <w:rsid w:val="00DC19BC"/>
    <w:rsid w:val="00DC4677"/>
    <w:rsid w:val="00DC5969"/>
    <w:rsid w:val="00DC5ACF"/>
    <w:rsid w:val="00DC7F06"/>
    <w:rsid w:val="00DD0CAB"/>
    <w:rsid w:val="00DD313F"/>
    <w:rsid w:val="00DD323B"/>
    <w:rsid w:val="00DD7BD9"/>
    <w:rsid w:val="00DE2531"/>
    <w:rsid w:val="00DE27AC"/>
    <w:rsid w:val="00DE28BC"/>
    <w:rsid w:val="00DE54BF"/>
    <w:rsid w:val="00DF0CED"/>
    <w:rsid w:val="00DF4059"/>
    <w:rsid w:val="00DF7AB7"/>
    <w:rsid w:val="00E008DD"/>
    <w:rsid w:val="00E0097B"/>
    <w:rsid w:val="00E04852"/>
    <w:rsid w:val="00E1124A"/>
    <w:rsid w:val="00E12985"/>
    <w:rsid w:val="00E15F50"/>
    <w:rsid w:val="00E16690"/>
    <w:rsid w:val="00E2170D"/>
    <w:rsid w:val="00E249AD"/>
    <w:rsid w:val="00E27846"/>
    <w:rsid w:val="00E315A3"/>
    <w:rsid w:val="00E31E4B"/>
    <w:rsid w:val="00E33420"/>
    <w:rsid w:val="00E34780"/>
    <w:rsid w:val="00E37E09"/>
    <w:rsid w:val="00E41057"/>
    <w:rsid w:val="00E413FA"/>
    <w:rsid w:val="00E42E78"/>
    <w:rsid w:val="00E455A5"/>
    <w:rsid w:val="00E47328"/>
    <w:rsid w:val="00E528E3"/>
    <w:rsid w:val="00E52970"/>
    <w:rsid w:val="00E569B1"/>
    <w:rsid w:val="00E56F1B"/>
    <w:rsid w:val="00E61571"/>
    <w:rsid w:val="00E73813"/>
    <w:rsid w:val="00E827E4"/>
    <w:rsid w:val="00E82B12"/>
    <w:rsid w:val="00E833F6"/>
    <w:rsid w:val="00E854E3"/>
    <w:rsid w:val="00E867F7"/>
    <w:rsid w:val="00E8701D"/>
    <w:rsid w:val="00E93095"/>
    <w:rsid w:val="00E94249"/>
    <w:rsid w:val="00E95B3B"/>
    <w:rsid w:val="00E96FB3"/>
    <w:rsid w:val="00EA5410"/>
    <w:rsid w:val="00EA6A9A"/>
    <w:rsid w:val="00EA6BB4"/>
    <w:rsid w:val="00EB02F1"/>
    <w:rsid w:val="00EB0BB6"/>
    <w:rsid w:val="00EB6BC7"/>
    <w:rsid w:val="00EB7D41"/>
    <w:rsid w:val="00EB7E12"/>
    <w:rsid w:val="00EC03E5"/>
    <w:rsid w:val="00EC0B0F"/>
    <w:rsid w:val="00EC421E"/>
    <w:rsid w:val="00ED1461"/>
    <w:rsid w:val="00ED1BFD"/>
    <w:rsid w:val="00ED42A8"/>
    <w:rsid w:val="00ED4B2A"/>
    <w:rsid w:val="00ED519D"/>
    <w:rsid w:val="00EE138E"/>
    <w:rsid w:val="00EE36A8"/>
    <w:rsid w:val="00EE3AB1"/>
    <w:rsid w:val="00EE3E9B"/>
    <w:rsid w:val="00EE3FFA"/>
    <w:rsid w:val="00EE4E4C"/>
    <w:rsid w:val="00EF0560"/>
    <w:rsid w:val="00EF0673"/>
    <w:rsid w:val="00EF47BC"/>
    <w:rsid w:val="00EF6498"/>
    <w:rsid w:val="00EF6A94"/>
    <w:rsid w:val="00F0051B"/>
    <w:rsid w:val="00F00F7D"/>
    <w:rsid w:val="00F0128B"/>
    <w:rsid w:val="00F01AEA"/>
    <w:rsid w:val="00F03B61"/>
    <w:rsid w:val="00F057EE"/>
    <w:rsid w:val="00F05A33"/>
    <w:rsid w:val="00F06F66"/>
    <w:rsid w:val="00F101A2"/>
    <w:rsid w:val="00F11BFE"/>
    <w:rsid w:val="00F13054"/>
    <w:rsid w:val="00F140DE"/>
    <w:rsid w:val="00F149C0"/>
    <w:rsid w:val="00F15167"/>
    <w:rsid w:val="00F16D3D"/>
    <w:rsid w:val="00F1788C"/>
    <w:rsid w:val="00F22A4E"/>
    <w:rsid w:val="00F236F5"/>
    <w:rsid w:val="00F24D17"/>
    <w:rsid w:val="00F25344"/>
    <w:rsid w:val="00F25862"/>
    <w:rsid w:val="00F3059C"/>
    <w:rsid w:val="00F3224F"/>
    <w:rsid w:val="00F3421F"/>
    <w:rsid w:val="00F3624E"/>
    <w:rsid w:val="00F36DFC"/>
    <w:rsid w:val="00F3706F"/>
    <w:rsid w:val="00F4057F"/>
    <w:rsid w:val="00F409BB"/>
    <w:rsid w:val="00F40AF7"/>
    <w:rsid w:val="00F419CE"/>
    <w:rsid w:val="00F4283B"/>
    <w:rsid w:val="00F47020"/>
    <w:rsid w:val="00F47056"/>
    <w:rsid w:val="00F52438"/>
    <w:rsid w:val="00F52FA1"/>
    <w:rsid w:val="00F57518"/>
    <w:rsid w:val="00F57889"/>
    <w:rsid w:val="00F6172D"/>
    <w:rsid w:val="00F6247A"/>
    <w:rsid w:val="00F65EC2"/>
    <w:rsid w:val="00F71F68"/>
    <w:rsid w:val="00F72100"/>
    <w:rsid w:val="00F7785B"/>
    <w:rsid w:val="00F77DAD"/>
    <w:rsid w:val="00F80E3B"/>
    <w:rsid w:val="00F83AAF"/>
    <w:rsid w:val="00F8402A"/>
    <w:rsid w:val="00F84784"/>
    <w:rsid w:val="00F85B6E"/>
    <w:rsid w:val="00F86903"/>
    <w:rsid w:val="00F87890"/>
    <w:rsid w:val="00F91388"/>
    <w:rsid w:val="00F922BF"/>
    <w:rsid w:val="00F92A35"/>
    <w:rsid w:val="00F92BBD"/>
    <w:rsid w:val="00F939BE"/>
    <w:rsid w:val="00F968A6"/>
    <w:rsid w:val="00FA0A2B"/>
    <w:rsid w:val="00FA19C3"/>
    <w:rsid w:val="00FA1A85"/>
    <w:rsid w:val="00FA2CEE"/>
    <w:rsid w:val="00FA4A5F"/>
    <w:rsid w:val="00FA6E73"/>
    <w:rsid w:val="00FA7614"/>
    <w:rsid w:val="00FB0673"/>
    <w:rsid w:val="00FB460B"/>
    <w:rsid w:val="00FB5015"/>
    <w:rsid w:val="00FC0F35"/>
    <w:rsid w:val="00FC763C"/>
    <w:rsid w:val="00FC7C34"/>
    <w:rsid w:val="00FD2BB2"/>
    <w:rsid w:val="00FE1B17"/>
    <w:rsid w:val="00FE1CAD"/>
    <w:rsid w:val="00FE62A4"/>
    <w:rsid w:val="00FF36EA"/>
    <w:rsid w:val="00FF760F"/>
    <w:rsid w:val="00FF7819"/>
    <w:rsid w:val="00FF7D77"/>
    <w:rsid w:val="6A41D1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7E9FD"/>
  <w15:chartTrackingRefBased/>
  <w15:docId w15:val="{99FEAD54-37FA-4700-8A7A-9987A8E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467"/>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9461D1"/>
    <w:pPr>
      <w:keepNext/>
      <w:keepLines/>
      <w:spacing w:before="240" w:after="0" w:line="360" w:lineRule="auto"/>
      <w:jc w:val="center"/>
      <w:outlineLvl w:val="0"/>
    </w:pPr>
    <w:rPr>
      <w:rFonts w:eastAsiaTheme="majorEastAsia" w:cstheme="majorBidi"/>
      <w:b/>
      <w:color w:val="auto"/>
      <w:szCs w:val="32"/>
    </w:rPr>
  </w:style>
  <w:style w:type="paragraph" w:styleId="Ttulo2">
    <w:name w:val="heading 2"/>
    <w:basedOn w:val="Normal"/>
    <w:next w:val="Normal"/>
    <w:link w:val="Ttulo2Car"/>
    <w:uiPriority w:val="9"/>
    <w:unhideWhenUsed/>
    <w:qFormat/>
    <w:rsid w:val="009461D1"/>
    <w:pPr>
      <w:keepNext/>
      <w:keepLines/>
      <w:spacing w:before="40" w:after="0" w:line="360" w:lineRule="auto"/>
      <w:outlineLvl w:val="1"/>
    </w:pPr>
    <w:rPr>
      <w:rFonts w:eastAsiaTheme="majorEastAsia" w:cstheme="majorBidi"/>
      <w:b/>
      <w:color w:val="auto"/>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637689"/>
    <w:rPr>
      <w:color w:val="0563C1" w:themeColor="hyperlink"/>
      <w:u w:val="single"/>
    </w:rPr>
  </w:style>
  <w:style w:type="character" w:customStyle="1" w:styleId="UnresolvedMention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customStyle="1" w:styleId="Mencinsinresolver1">
    <w:name w:val="Mención sin resolver1"/>
    <w:basedOn w:val="Fuentedeprrafopredeter"/>
    <w:uiPriority w:val="99"/>
    <w:semiHidden/>
    <w:unhideWhenUsed/>
    <w:rsid w:val="000F2BF0"/>
    <w:rPr>
      <w:color w:val="605E5C"/>
      <w:shd w:val="clear" w:color="auto" w:fill="E1DFDD"/>
    </w:rPr>
  </w:style>
  <w:style w:type="paragraph" w:customStyle="1" w:styleId="x-scope">
    <w:name w:val="x-scope"/>
    <w:basedOn w:val="Normal"/>
    <w:rsid w:val="00180994"/>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qowt-font6-palatinolinotype">
    <w:name w:val="qowt-font6-palatinolinotype"/>
    <w:basedOn w:val="Fuentedeprrafopredeter"/>
    <w:rsid w:val="00180994"/>
  </w:style>
  <w:style w:type="paragraph" w:customStyle="1" w:styleId="Default">
    <w:name w:val="Default"/>
    <w:rsid w:val="00180994"/>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4120F5"/>
    <w:pPr>
      <w:spacing w:after="0" w:line="240" w:lineRule="auto"/>
    </w:pPr>
    <w:rPr>
      <w:rFonts w:ascii="Palatino Linotype" w:hAnsi="Palatino Linotype"/>
      <w:color w:val="000000" w:themeColor="text1"/>
    </w:rPr>
  </w:style>
  <w:style w:type="character" w:customStyle="1" w:styleId="bold">
    <w:name w:val="bold"/>
    <w:basedOn w:val="Fuentedeprrafopredeter"/>
    <w:rsid w:val="00CD6EFD"/>
  </w:style>
  <w:style w:type="character" w:customStyle="1" w:styleId="ng-star-inserted">
    <w:name w:val="ng-star-inserted"/>
    <w:basedOn w:val="Fuentedeprrafopredeter"/>
    <w:rsid w:val="00CD6EFD"/>
  </w:style>
  <w:style w:type="character" w:customStyle="1" w:styleId="Ttulo1Car">
    <w:name w:val="Título 1 Car"/>
    <w:basedOn w:val="Fuentedeprrafopredeter"/>
    <w:link w:val="Ttulo1"/>
    <w:uiPriority w:val="9"/>
    <w:rsid w:val="009461D1"/>
    <w:rPr>
      <w:rFonts w:ascii="Palatino Linotype" w:eastAsiaTheme="majorEastAsia" w:hAnsi="Palatino Linotype" w:cstheme="majorBidi"/>
      <w:b/>
      <w:szCs w:val="32"/>
    </w:rPr>
  </w:style>
  <w:style w:type="paragraph" w:styleId="TtulodeTDC">
    <w:name w:val="TOC Heading"/>
    <w:basedOn w:val="Ttulo1"/>
    <w:next w:val="Normal"/>
    <w:uiPriority w:val="39"/>
    <w:unhideWhenUsed/>
    <w:qFormat/>
    <w:rsid w:val="009461D1"/>
    <w:pPr>
      <w:jc w:val="left"/>
      <w:outlineLvl w:val="9"/>
    </w:pPr>
    <w:rPr>
      <w:lang w:eastAsia="es-MX"/>
    </w:rPr>
  </w:style>
  <w:style w:type="paragraph" w:styleId="TDC1">
    <w:name w:val="toc 1"/>
    <w:basedOn w:val="Normal"/>
    <w:next w:val="Normal"/>
    <w:autoRedefine/>
    <w:uiPriority w:val="39"/>
    <w:unhideWhenUsed/>
    <w:rsid w:val="009461D1"/>
    <w:pPr>
      <w:spacing w:after="100"/>
    </w:pPr>
    <w:rPr>
      <w:rFonts w:eastAsia="Palatino Linotype" w:cs="Palatino Linotype"/>
      <w:lang w:eastAsia="es-MX"/>
    </w:rPr>
  </w:style>
  <w:style w:type="paragraph" w:styleId="TDC2">
    <w:name w:val="toc 2"/>
    <w:basedOn w:val="Normal"/>
    <w:next w:val="Normal"/>
    <w:autoRedefine/>
    <w:uiPriority w:val="39"/>
    <w:unhideWhenUsed/>
    <w:rsid w:val="009461D1"/>
    <w:pPr>
      <w:spacing w:after="100"/>
      <w:ind w:left="220"/>
    </w:pPr>
    <w:rPr>
      <w:rFonts w:eastAsia="Palatino Linotype" w:cs="Palatino Linotype"/>
      <w:lang w:eastAsia="es-MX"/>
    </w:rPr>
  </w:style>
  <w:style w:type="character" w:customStyle="1" w:styleId="Ttulo2Car">
    <w:name w:val="Título 2 Car"/>
    <w:basedOn w:val="Fuentedeprrafopredeter"/>
    <w:link w:val="Ttulo2"/>
    <w:uiPriority w:val="9"/>
    <w:rsid w:val="009461D1"/>
    <w:rPr>
      <w:rFonts w:ascii="Palatino Linotype" w:eastAsiaTheme="majorEastAsia" w:hAnsi="Palatino Linotype" w:cstheme="majorBidi"/>
      <w:b/>
      <w:szCs w:val="26"/>
    </w:rPr>
  </w:style>
  <w:style w:type="character" w:customStyle="1" w:styleId="Mencinsinresolver2">
    <w:name w:val="Mención sin resolver2"/>
    <w:basedOn w:val="Fuentedeprrafopredeter"/>
    <w:uiPriority w:val="99"/>
    <w:semiHidden/>
    <w:unhideWhenUsed/>
    <w:rsid w:val="005433EC"/>
    <w:rPr>
      <w:color w:val="605E5C"/>
      <w:shd w:val="clear" w:color="auto" w:fill="E1DFDD"/>
    </w:rPr>
  </w:style>
  <w:style w:type="character" w:styleId="Textoennegrita">
    <w:name w:val="Strong"/>
    <w:basedOn w:val="Fuentedeprrafopredeter"/>
    <w:uiPriority w:val="22"/>
    <w:qFormat/>
    <w:rsid w:val="004B10E6"/>
    <w:rPr>
      <w:b/>
      <w:bCs/>
    </w:rPr>
  </w:style>
  <w:style w:type="character" w:customStyle="1" w:styleId="Mencinsinresolver3">
    <w:name w:val="Mención sin resolver3"/>
    <w:basedOn w:val="Fuentedeprrafopredeter"/>
    <w:uiPriority w:val="99"/>
    <w:semiHidden/>
    <w:unhideWhenUsed/>
    <w:rsid w:val="009C55BE"/>
    <w:rPr>
      <w:color w:val="605E5C"/>
      <w:shd w:val="clear" w:color="auto" w:fill="E1DFDD"/>
    </w:rPr>
  </w:style>
  <w:style w:type="character" w:customStyle="1" w:styleId="Mencinsinresolver4">
    <w:name w:val="Mención sin resolver4"/>
    <w:basedOn w:val="Fuentedeprrafopredeter"/>
    <w:uiPriority w:val="99"/>
    <w:semiHidden/>
    <w:unhideWhenUsed/>
    <w:rsid w:val="00423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03181402">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498421761">
      <w:bodyDiv w:val="1"/>
      <w:marLeft w:val="0"/>
      <w:marRight w:val="0"/>
      <w:marTop w:val="0"/>
      <w:marBottom w:val="0"/>
      <w:divBdr>
        <w:top w:val="none" w:sz="0" w:space="0" w:color="auto"/>
        <w:left w:val="none" w:sz="0" w:space="0" w:color="auto"/>
        <w:bottom w:val="none" w:sz="0" w:space="0" w:color="auto"/>
        <w:right w:val="none" w:sz="0" w:space="0" w:color="auto"/>
      </w:divBdr>
      <w:divsChild>
        <w:div w:id="677122367">
          <w:marLeft w:val="0"/>
          <w:marRight w:val="0"/>
          <w:marTop w:val="0"/>
          <w:marBottom w:val="0"/>
          <w:divBdr>
            <w:top w:val="none" w:sz="0" w:space="0" w:color="auto"/>
            <w:left w:val="none" w:sz="0" w:space="0" w:color="auto"/>
            <w:bottom w:val="none" w:sz="0" w:space="0" w:color="auto"/>
            <w:right w:val="none" w:sz="0" w:space="0" w:color="auto"/>
          </w:divBdr>
          <w:divsChild>
            <w:div w:id="218590480">
              <w:marLeft w:val="0"/>
              <w:marRight w:val="0"/>
              <w:marTop w:val="0"/>
              <w:marBottom w:val="0"/>
              <w:divBdr>
                <w:top w:val="none" w:sz="0" w:space="0" w:color="auto"/>
                <w:left w:val="none" w:sz="0" w:space="0" w:color="auto"/>
                <w:bottom w:val="none" w:sz="0" w:space="0" w:color="auto"/>
                <w:right w:val="none" w:sz="0" w:space="0" w:color="auto"/>
              </w:divBdr>
              <w:divsChild>
                <w:div w:id="1820271319">
                  <w:marLeft w:val="0"/>
                  <w:marRight w:val="0"/>
                  <w:marTop w:val="0"/>
                  <w:marBottom w:val="0"/>
                  <w:divBdr>
                    <w:top w:val="none" w:sz="0" w:space="0" w:color="auto"/>
                    <w:left w:val="none" w:sz="0" w:space="0" w:color="auto"/>
                    <w:bottom w:val="none" w:sz="0" w:space="0" w:color="auto"/>
                    <w:right w:val="none" w:sz="0" w:space="0" w:color="auto"/>
                  </w:divBdr>
                </w:div>
                <w:div w:id="4045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2035">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755714682">
      <w:bodyDiv w:val="1"/>
      <w:marLeft w:val="0"/>
      <w:marRight w:val="0"/>
      <w:marTop w:val="0"/>
      <w:marBottom w:val="0"/>
      <w:divBdr>
        <w:top w:val="none" w:sz="0" w:space="0" w:color="auto"/>
        <w:left w:val="none" w:sz="0" w:space="0" w:color="auto"/>
        <w:bottom w:val="none" w:sz="0" w:space="0" w:color="auto"/>
        <w:right w:val="none" w:sz="0" w:space="0" w:color="auto"/>
      </w:divBdr>
      <w:divsChild>
        <w:div w:id="1286349950">
          <w:marLeft w:val="0"/>
          <w:marRight w:val="0"/>
          <w:marTop w:val="0"/>
          <w:marBottom w:val="0"/>
          <w:divBdr>
            <w:top w:val="none" w:sz="0" w:space="0" w:color="auto"/>
            <w:left w:val="none" w:sz="0" w:space="0" w:color="auto"/>
            <w:bottom w:val="none" w:sz="0" w:space="0" w:color="auto"/>
            <w:right w:val="none" w:sz="0" w:space="0" w:color="auto"/>
          </w:divBdr>
        </w:div>
      </w:divsChild>
    </w:div>
    <w:div w:id="805124670">
      <w:bodyDiv w:val="1"/>
      <w:marLeft w:val="0"/>
      <w:marRight w:val="0"/>
      <w:marTop w:val="0"/>
      <w:marBottom w:val="0"/>
      <w:divBdr>
        <w:top w:val="none" w:sz="0" w:space="0" w:color="auto"/>
        <w:left w:val="none" w:sz="0" w:space="0" w:color="auto"/>
        <w:bottom w:val="none" w:sz="0" w:space="0" w:color="auto"/>
        <w:right w:val="none" w:sz="0" w:space="0" w:color="auto"/>
      </w:divBdr>
    </w:div>
    <w:div w:id="1036928402">
      <w:bodyDiv w:val="1"/>
      <w:marLeft w:val="0"/>
      <w:marRight w:val="0"/>
      <w:marTop w:val="0"/>
      <w:marBottom w:val="0"/>
      <w:divBdr>
        <w:top w:val="none" w:sz="0" w:space="0" w:color="auto"/>
        <w:left w:val="none" w:sz="0" w:space="0" w:color="auto"/>
        <w:bottom w:val="none" w:sz="0" w:space="0" w:color="auto"/>
        <w:right w:val="none" w:sz="0" w:space="0" w:color="auto"/>
      </w:divBdr>
    </w:div>
    <w:div w:id="1037118079">
      <w:bodyDiv w:val="1"/>
      <w:marLeft w:val="0"/>
      <w:marRight w:val="0"/>
      <w:marTop w:val="0"/>
      <w:marBottom w:val="0"/>
      <w:divBdr>
        <w:top w:val="none" w:sz="0" w:space="0" w:color="auto"/>
        <w:left w:val="none" w:sz="0" w:space="0" w:color="auto"/>
        <w:bottom w:val="none" w:sz="0" w:space="0" w:color="auto"/>
        <w:right w:val="none" w:sz="0" w:space="0" w:color="auto"/>
      </w:divBdr>
      <w:divsChild>
        <w:div w:id="555942505">
          <w:marLeft w:val="0"/>
          <w:marRight w:val="0"/>
          <w:marTop w:val="0"/>
          <w:marBottom w:val="0"/>
          <w:divBdr>
            <w:top w:val="none" w:sz="0" w:space="0" w:color="auto"/>
            <w:left w:val="none" w:sz="0" w:space="0" w:color="auto"/>
            <w:bottom w:val="none" w:sz="0" w:space="0" w:color="auto"/>
            <w:right w:val="none" w:sz="0" w:space="0" w:color="auto"/>
          </w:divBdr>
        </w:div>
        <w:div w:id="2139181258">
          <w:marLeft w:val="0"/>
          <w:marRight w:val="0"/>
          <w:marTop w:val="0"/>
          <w:marBottom w:val="0"/>
          <w:divBdr>
            <w:top w:val="none" w:sz="0" w:space="0" w:color="auto"/>
            <w:left w:val="none" w:sz="0" w:space="0" w:color="auto"/>
            <w:bottom w:val="none" w:sz="0" w:space="0" w:color="auto"/>
            <w:right w:val="none" w:sz="0" w:space="0" w:color="auto"/>
          </w:divBdr>
        </w:div>
        <w:div w:id="2038726514">
          <w:marLeft w:val="0"/>
          <w:marRight w:val="0"/>
          <w:marTop w:val="0"/>
          <w:marBottom w:val="0"/>
          <w:divBdr>
            <w:top w:val="none" w:sz="0" w:space="0" w:color="auto"/>
            <w:left w:val="none" w:sz="0" w:space="0" w:color="auto"/>
            <w:bottom w:val="none" w:sz="0" w:space="0" w:color="auto"/>
            <w:right w:val="none" w:sz="0" w:space="0" w:color="auto"/>
          </w:divBdr>
        </w:div>
        <w:div w:id="1818034203">
          <w:marLeft w:val="0"/>
          <w:marRight w:val="0"/>
          <w:marTop w:val="0"/>
          <w:marBottom w:val="0"/>
          <w:divBdr>
            <w:top w:val="none" w:sz="0" w:space="0" w:color="auto"/>
            <w:left w:val="none" w:sz="0" w:space="0" w:color="auto"/>
            <w:bottom w:val="none" w:sz="0" w:space="0" w:color="auto"/>
            <w:right w:val="none" w:sz="0" w:space="0" w:color="auto"/>
          </w:divBdr>
        </w:div>
        <w:div w:id="35739709">
          <w:marLeft w:val="0"/>
          <w:marRight w:val="0"/>
          <w:marTop w:val="0"/>
          <w:marBottom w:val="0"/>
          <w:divBdr>
            <w:top w:val="none" w:sz="0" w:space="0" w:color="auto"/>
            <w:left w:val="none" w:sz="0" w:space="0" w:color="auto"/>
            <w:bottom w:val="none" w:sz="0" w:space="0" w:color="auto"/>
            <w:right w:val="none" w:sz="0" w:space="0" w:color="auto"/>
          </w:divBdr>
        </w:div>
        <w:div w:id="844587044">
          <w:marLeft w:val="0"/>
          <w:marRight w:val="0"/>
          <w:marTop w:val="0"/>
          <w:marBottom w:val="0"/>
          <w:divBdr>
            <w:top w:val="none" w:sz="0" w:space="0" w:color="auto"/>
            <w:left w:val="none" w:sz="0" w:space="0" w:color="auto"/>
            <w:bottom w:val="none" w:sz="0" w:space="0" w:color="auto"/>
            <w:right w:val="none" w:sz="0" w:space="0" w:color="auto"/>
          </w:divBdr>
        </w:div>
        <w:div w:id="1576084573">
          <w:marLeft w:val="0"/>
          <w:marRight w:val="0"/>
          <w:marTop w:val="0"/>
          <w:marBottom w:val="0"/>
          <w:divBdr>
            <w:top w:val="none" w:sz="0" w:space="0" w:color="auto"/>
            <w:left w:val="none" w:sz="0" w:space="0" w:color="auto"/>
            <w:bottom w:val="none" w:sz="0" w:space="0" w:color="auto"/>
            <w:right w:val="none" w:sz="0" w:space="0" w:color="auto"/>
          </w:divBdr>
        </w:div>
        <w:div w:id="505287584">
          <w:marLeft w:val="0"/>
          <w:marRight w:val="0"/>
          <w:marTop w:val="0"/>
          <w:marBottom w:val="0"/>
          <w:divBdr>
            <w:top w:val="none" w:sz="0" w:space="0" w:color="auto"/>
            <w:left w:val="none" w:sz="0" w:space="0" w:color="auto"/>
            <w:bottom w:val="none" w:sz="0" w:space="0" w:color="auto"/>
            <w:right w:val="none" w:sz="0" w:space="0" w:color="auto"/>
          </w:divBdr>
        </w:div>
        <w:div w:id="1720201408">
          <w:marLeft w:val="0"/>
          <w:marRight w:val="0"/>
          <w:marTop w:val="0"/>
          <w:marBottom w:val="0"/>
          <w:divBdr>
            <w:top w:val="none" w:sz="0" w:space="0" w:color="auto"/>
            <w:left w:val="none" w:sz="0" w:space="0" w:color="auto"/>
            <w:bottom w:val="none" w:sz="0" w:space="0" w:color="auto"/>
            <w:right w:val="none" w:sz="0" w:space="0" w:color="auto"/>
          </w:divBdr>
        </w:div>
      </w:divsChild>
    </w:div>
    <w:div w:id="1067416901">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119645387">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253513206">
      <w:bodyDiv w:val="1"/>
      <w:marLeft w:val="0"/>
      <w:marRight w:val="0"/>
      <w:marTop w:val="0"/>
      <w:marBottom w:val="0"/>
      <w:divBdr>
        <w:top w:val="none" w:sz="0" w:space="0" w:color="auto"/>
        <w:left w:val="none" w:sz="0" w:space="0" w:color="auto"/>
        <w:bottom w:val="none" w:sz="0" w:space="0" w:color="auto"/>
        <w:right w:val="none" w:sz="0" w:space="0" w:color="auto"/>
      </w:divBdr>
    </w:div>
    <w:div w:id="1303853302">
      <w:bodyDiv w:val="1"/>
      <w:marLeft w:val="0"/>
      <w:marRight w:val="0"/>
      <w:marTop w:val="0"/>
      <w:marBottom w:val="0"/>
      <w:divBdr>
        <w:top w:val="none" w:sz="0" w:space="0" w:color="auto"/>
        <w:left w:val="none" w:sz="0" w:space="0" w:color="auto"/>
        <w:bottom w:val="none" w:sz="0" w:space="0" w:color="auto"/>
        <w:right w:val="none" w:sz="0" w:space="0" w:color="auto"/>
      </w:divBdr>
      <w:divsChild>
        <w:div w:id="1106851912">
          <w:marLeft w:val="0"/>
          <w:marRight w:val="0"/>
          <w:marTop w:val="0"/>
          <w:marBottom w:val="0"/>
          <w:divBdr>
            <w:top w:val="none" w:sz="0" w:space="0" w:color="auto"/>
            <w:left w:val="none" w:sz="0" w:space="0" w:color="auto"/>
            <w:bottom w:val="none" w:sz="0" w:space="0" w:color="auto"/>
            <w:right w:val="none" w:sz="0" w:space="0" w:color="auto"/>
          </w:divBdr>
        </w:div>
        <w:div w:id="988897125">
          <w:marLeft w:val="0"/>
          <w:marRight w:val="0"/>
          <w:marTop w:val="0"/>
          <w:marBottom w:val="0"/>
          <w:divBdr>
            <w:top w:val="none" w:sz="0" w:space="0" w:color="auto"/>
            <w:left w:val="none" w:sz="0" w:space="0" w:color="auto"/>
            <w:bottom w:val="none" w:sz="0" w:space="0" w:color="auto"/>
            <w:right w:val="none" w:sz="0" w:space="0" w:color="auto"/>
          </w:divBdr>
        </w:div>
        <w:div w:id="1169565822">
          <w:marLeft w:val="0"/>
          <w:marRight w:val="0"/>
          <w:marTop w:val="0"/>
          <w:marBottom w:val="0"/>
          <w:divBdr>
            <w:top w:val="none" w:sz="0" w:space="0" w:color="auto"/>
            <w:left w:val="none" w:sz="0" w:space="0" w:color="auto"/>
            <w:bottom w:val="none" w:sz="0" w:space="0" w:color="auto"/>
            <w:right w:val="none" w:sz="0" w:space="0" w:color="auto"/>
          </w:divBdr>
        </w:div>
        <w:div w:id="2117483404">
          <w:marLeft w:val="0"/>
          <w:marRight w:val="0"/>
          <w:marTop w:val="0"/>
          <w:marBottom w:val="0"/>
          <w:divBdr>
            <w:top w:val="none" w:sz="0" w:space="0" w:color="auto"/>
            <w:left w:val="none" w:sz="0" w:space="0" w:color="auto"/>
            <w:bottom w:val="none" w:sz="0" w:space="0" w:color="auto"/>
            <w:right w:val="none" w:sz="0" w:space="0" w:color="auto"/>
          </w:divBdr>
        </w:div>
        <w:div w:id="1965309144">
          <w:marLeft w:val="0"/>
          <w:marRight w:val="0"/>
          <w:marTop w:val="0"/>
          <w:marBottom w:val="0"/>
          <w:divBdr>
            <w:top w:val="none" w:sz="0" w:space="0" w:color="auto"/>
            <w:left w:val="none" w:sz="0" w:space="0" w:color="auto"/>
            <w:bottom w:val="none" w:sz="0" w:space="0" w:color="auto"/>
            <w:right w:val="none" w:sz="0" w:space="0" w:color="auto"/>
          </w:divBdr>
        </w:div>
        <w:div w:id="1339652250">
          <w:marLeft w:val="0"/>
          <w:marRight w:val="0"/>
          <w:marTop w:val="0"/>
          <w:marBottom w:val="0"/>
          <w:divBdr>
            <w:top w:val="none" w:sz="0" w:space="0" w:color="auto"/>
            <w:left w:val="none" w:sz="0" w:space="0" w:color="auto"/>
            <w:bottom w:val="none" w:sz="0" w:space="0" w:color="auto"/>
            <w:right w:val="none" w:sz="0" w:space="0" w:color="auto"/>
          </w:divBdr>
        </w:div>
        <w:div w:id="1438332496">
          <w:marLeft w:val="0"/>
          <w:marRight w:val="0"/>
          <w:marTop w:val="0"/>
          <w:marBottom w:val="0"/>
          <w:divBdr>
            <w:top w:val="none" w:sz="0" w:space="0" w:color="auto"/>
            <w:left w:val="none" w:sz="0" w:space="0" w:color="auto"/>
            <w:bottom w:val="none" w:sz="0" w:space="0" w:color="auto"/>
            <w:right w:val="none" w:sz="0" w:space="0" w:color="auto"/>
          </w:divBdr>
        </w:div>
        <w:div w:id="621158452">
          <w:marLeft w:val="0"/>
          <w:marRight w:val="0"/>
          <w:marTop w:val="0"/>
          <w:marBottom w:val="0"/>
          <w:divBdr>
            <w:top w:val="none" w:sz="0" w:space="0" w:color="auto"/>
            <w:left w:val="none" w:sz="0" w:space="0" w:color="auto"/>
            <w:bottom w:val="none" w:sz="0" w:space="0" w:color="auto"/>
            <w:right w:val="none" w:sz="0" w:space="0" w:color="auto"/>
          </w:divBdr>
        </w:div>
        <w:div w:id="2021269748">
          <w:marLeft w:val="0"/>
          <w:marRight w:val="0"/>
          <w:marTop w:val="0"/>
          <w:marBottom w:val="0"/>
          <w:divBdr>
            <w:top w:val="none" w:sz="0" w:space="0" w:color="auto"/>
            <w:left w:val="none" w:sz="0" w:space="0" w:color="auto"/>
            <w:bottom w:val="none" w:sz="0" w:space="0" w:color="auto"/>
            <w:right w:val="none" w:sz="0" w:space="0" w:color="auto"/>
          </w:divBdr>
        </w:div>
      </w:divsChild>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659574192">
      <w:bodyDiv w:val="1"/>
      <w:marLeft w:val="0"/>
      <w:marRight w:val="0"/>
      <w:marTop w:val="0"/>
      <w:marBottom w:val="0"/>
      <w:divBdr>
        <w:top w:val="none" w:sz="0" w:space="0" w:color="auto"/>
        <w:left w:val="none" w:sz="0" w:space="0" w:color="auto"/>
        <w:bottom w:val="none" w:sz="0" w:space="0" w:color="auto"/>
        <w:right w:val="none" w:sz="0" w:space="0" w:color="auto"/>
      </w:divBdr>
    </w:div>
    <w:div w:id="1884054237">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 w:id="20929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F812-6220-4AE6-8D75-AC48C541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6028</Words>
  <Characters>33160</Characters>
  <Application>Microsoft Office Word</Application>
  <DocSecurity>0</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ROX</cp:lastModifiedBy>
  <cp:revision>5</cp:revision>
  <cp:lastPrinted>2025-12-12T00:19:00Z</cp:lastPrinted>
  <dcterms:created xsi:type="dcterms:W3CDTF">2025-12-12T00:19:00Z</dcterms:created>
  <dcterms:modified xsi:type="dcterms:W3CDTF">2026-02-24T17:53:00Z</dcterms:modified>
</cp:coreProperties>
</file>