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D6DD6" w14:textId="77777777" w:rsidR="00B6089D" w:rsidRPr="00BF6DF7" w:rsidRDefault="00B6089D">
      <w:pPr>
        <w:widowControl w:val="0"/>
        <w:pBdr>
          <w:top w:val="nil"/>
          <w:left w:val="nil"/>
          <w:bottom w:val="nil"/>
          <w:right w:val="nil"/>
          <w:between w:val="nil"/>
        </w:pBdr>
        <w:spacing w:line="276" w:lineRule="auto"/>
      </w:pPr>
    </w:p>
    <w:p w14:paraId="31BB6783" w14:textId="77777777" w:rsidR="00B6089D" w:rsidRPr="00124A18" w:rsidRDefault="00EE11FE">
      <w:pPr>
        <w:spacing w:line="360" w:lineRule="auto"/>
        <w:jc w:val="both"/>
        <w:rPr>
          <w:rFonts w:ascii="Palatino Linotype" w:eastAsia="Palatino Linotype" w:hAnsi="Palatino Linotype" w:cs="Palatino Linotype"/>
          <w:sz w:val="22"/>
          <w:szCs w:val="22"/>
        </w:rPr>
      </w:pPr>
      <w:bookmarkStart w:id="0" w:name="_heading=h.30j0zll" w:colFirst="0" w:colLast="0"/>
      <w:bookmarkEnd w:id="0"/>
      <w:r w:rsidRPr="00124A1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Pr="00124A18">
        <w:rPr>
          <w:rFonts w:ascii="Palatino Linotype" w:eastAsia="Palatino Linotype" w:hAnsi="Palatino Linotype" w:cs="Palatino Linotype"/>
          <w:b/>
          <w:sz w:val="22"/>
          <w:szCs w:val="22"/>
        </w:rPr>
        <w:t>quince de octubre de dos mil veinticinco</w:t>
      </w:r>
      <w:r w:rsidRPr="00124A18">
        <w:rPr>
          <w:rFonts w:ascii="Palatino Linotype" w:eastAsia="Palatino Linotype" w:hAnsi="Palatino Linotype" w:cs="Palatino Linotype"/>
          <w:sz w:val="22"/>
          <w:szCs w:val="22"/>
        </w:rPr>
        <w:t xml:space="preserve">. </w:t>
      </w:r>
    </w:p>
    <w:p w14:paraId="7D7ECBFA"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0464294A" w14:textId="0A0FFE36"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Visto</w:t>
      </w:r>
      <w:r w:rsidRPr="00124A18">
        <w:rPr>
          <w:rFonts w:ascii="Palatino Linotype" w:eastAsia="Palatino Linotype" w:hAnsi="Palatino Linotype" w:cs="Palatino Linotype"/>
          <w:sz w:val="22"/>
          <w:szCs w:val="22"/>
        </w:rPr>
        <w:t xml:space="preserve"> el expediente formado con motivo del recurso de revisión </w:t>
      </w:r>
      <w:r w:rsidRPr="00124A18">
        <w:rPr>
          <w:rFonts w:ascii="Palatino Linotype" w:eastAsia="Palatino Linotype" w:hAnsi="Palatino Linotype" w:cs="Palatino Linotype"/>
          <w:b/>
          <w:sz w:val="22"/>
          <w:szCs w:val="22"/>
        </w:rPr>
        <w:t>07124/INFOEM/AD/RR/2025</w:t>
      </w:r>
      <w:r w:rsidRPr="00124A18">
        <w:rPr>
          <w:rFonts w:ascii="Palatino Linotype" w:eastAsia="Palatino Linotype" w:hAnsi="Palatino Linotype" w:cs="Palatino Linotype"/>
          <w:sz w:val="22"/>
          <w:szCs w:val="22"/>
        </w:rPr>
        <w:t xml:space="preserve">, promovido por </w:t>
      </w:r>
      <w:r w:rsidR="00E57D9D" w:rsidRPr="00E57D9D">
        <w:rPr>
          <w:rFonts w:ascii="Palatino Linotype" w:eastAsia="Palatino Linotype" w:hAnsi="Palatino Linotype" w:cs="Palatino Linotype"/>
          <w:b/>
          <w:sz w:val="22"/>
          <w:szCs w:val="22"/>
        </w:rPr>
        <w:t>XXXXXX XXXXX XXXXXXXX XXXXXXX</w:t>
      </w:r>
      <w:r w:rsidRPr="00E57D9D">
        <w:rPr>
          <w:rFonts w:ascii="Palatino Linotype" w:eastAsia="Palatino Linotype" w:hAnsi="Palatino Linotype" w:cs="Palatino Linotype"/>
          <w:b/>
          <w:sz w:val="22"/>
          <w:szCs w:val="22"/>
        </w:rPr>
        <w:t>,</w:t>
      </w:r>
      <w:bookmarkStart w:id="1" w:name="_GoBack"/>
      <w:bookmarkEnd w:id="1"/>
      <w:r w:rsidRPr="00124A18">
        <w:rPr>
          <w:rFonts w:ascii="Palatino Linotype" w:eastAsia="Palatino Linotype" w:hAnsi="Palatino Linotype" w:cs="Palatino Linotype"/>
          <w:b/>
          <w:sz w:val="22"/>
          <w:szCs w:val="22"/>
        </w:rPr>
        <w:t xml:space="preserve"> </w:t>
      </w:r>
      <w:r w:rsidRPr="00124A18">
        <w:rPr>
          <w:rFonts w:ascii="Palatino Linotype" w:eastAsia="Palatino Linotype" w:hAnsi="Palatino Linotype" w:cs="Palatino Linotype"/>
          <w:sz w:val="22"/>
          <w:szCs w:val="22"/>
        </w:rPr>
        <w:t>en lo sucesivo la parte</w:t>
      </w:r>
      <w:r w:rsidRPr="00124A18">
        <w:rPr>
          <w:rFonts w:ascii="Palatino Linotype" w:eastAsia="Palatino Linotype" w:hAnsi="Palatino Linotype" w:cs="Palatino Linotype"/>
          <w:b/>
          <w:sz w:val="22"/>
          <w:szCs w:val="22"/>
        </w:rPr>
        <w:t xml:space="preserve"> Recurrente,</w:t>
      </w:r>
      <w:r w:rsidRPr="00124A18">
        <w:rPr>
          <w:rFonts w:ascii="Palatino Linotype" w:eastAsia="Palatino Linotype" w:hAnsi="Palatino Linotype" w:cs="Palatino Linotype"/>
          <w:sz w:val="22"/>
          <w:szCs w:val="22"/>
        </w:rPr>
        <w:t xml:space="preserve"> en contra de la respuesta por parte del</w:t>
      </w:r>
      <w:r w:rsidRPr="00124A18">
        <w:rPr>
          <w:rFonts w:ascii="Palatino Linotype" w:eastAsia="Palatino Linotype" w:hAnsi="Palatino Linotype" w:cs="Palatino Linotype"/>
          <w:b/>
          <w:sz w:val="22"/>
          <w:szCs w:val="22"/>
        </w:rPr>
        <w:t xml:space="preserve"> Servicios Educativos Integrados al Estado de México, </w:t>
      </w:r>
      <w:r w:rsidRPr="00124A18">
        <w:rPr>
          <w:rFonts w:ascii="Palatino Linotype" w:eastAsia="Palatino Linotype" w:hAnsi="Palatino Linotype" w:cs="Palatino Linotype"/>
          <w:sz w:val="22"/>
          <w:szCs w:val="22"/>
        </w:rPr>
        <w:t xml:space="preserve">en lo sucesivo </w:t>
      </w:r>
      <w:r w:rsidRPr="00124A18">
        <w:rPr>
          <w:rFonts w:ascii="Palatino Linotype" w:eastAsia="Palatino Linotype" w:hAnsi="Palatino Linotype" w:cs="Palatino Linotype"/>
          <w:b/>
          <w:sz w:val="22"/>
          <w:szCs w:val="22"/>
        </w:rPr>
        <w:t>el Sujeto Obligado o Responsable</w:t>
      </w:r>
      <w:r w:rsidRPr="00124A18">
        <w:rPr>
          <w:rFonts w:ascii="Palatino Linotype" w:eastAsia="Palatino Linotype" w:hAnsi="Palatino Linotype" w:cs="Palatino Linotype"/>
          <w:sz w:val="22"/>
          <w:szCs w:val="22"/>
        </w:rPr>
        <w:t xml:space="preserve">, se procede a dictar la presente resolución con base en los siguientes: </w:t>
      </w:r>
    </w:p>
    <w:p w14:paraId="1190ABEA"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61FF40A" w14:textId="77777777" w:rsidR="00B6089D" w:rsidRPr="00124A18" w:rsidRDefault="00EE11FE">
      <w:pPr>
        <w:numPr>
          <w:ilvl w:val="0"/>
          <w:numId w:val="2"/>
        </w:numPr>
        <w:pBdr>
          <w:top w:val="nil"/>
          <w:left w:val="nil"/>
          <w:bottom w:val="nil"/>
          <w:right w:val="nil"/>
          <w:between w:val="nil"/>
        </w:pBdr>
        <w:spacing w:line="360" w:lineRule="auto"/>
        <w:ind w:left="567" w:right="332" w:hanging="283"/>
        <w:jc w:val="center"/>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A N T E C E D E N T E S:</w:t>
      </w:r>
    </w:p>
    <w:p w14:paraId="42E22123"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 xml:space="preserve">1. Solicitud de acceso a datos personales. </w:t>
      </w:r>
      <w:r w:rsidRPr="00124A18">
        <w:rPr>
          <w:rFonts w:ascii="Palatino Linotype" w:eastAsia="Palatino Linotype" w:hAnsi="Palatino Linotype" w:cs="Palatino Linotype"/>
          <w:sz w:val="22"/>
          <w:szCs w:val="22"/>
        </w:rPr>
        <w:t xml:space="preserve">De las constancias que obran en el expediente electrónico, se advierte que la persona solicitante presentó su solicitud el </w:t>
      </w:r>
      <w:r w:rsidRPr="00124A18">
        <w:rPr>
          <w:rFonts w:ascii="Palatino Linotype" w:eastAsia="Palatino Linotype" w:hAnsi="Palatino Linotype" w:cs="Palatino Linotype"/>
          <w:b/>
          <w:sz w:val="22"/>
          <w:szCs w:val="22"/>
        </w:rPr>
        <w:t>veintiséis de mayo del dos mil veinticinco</w:t>
      </w:r>
      <w:r w:rsidRPr="00124A18">
        <w:rPr>
          <w:rFonts w:ascii="Palatino Linotype" w:eastAsia="Palatino Linotype" w:hAnsi="Palatino Linotype" w:cs="Palatino Linotype"/>
          <w:sz w:val="22"/>
          <w:szCs w:val="22"/>
        </w:rPr>
        <w:t xml:space="preserve">, a través del </w:t>
      </w:r>
      <w:r w:rsidRPr="00124A18">
        <w:rPr>
          <w:rFonts w:ascii="Palatino Linotype" w:eastAsia="Palatino Linotype" w:hAnsi="Palatino Linotype" w:cs="Palatino Linotype"/>
          <w:b/>
          <w:sz w:val="22"/>
          <w:szCs w:val="22"/>
        </w:rPr>
        <w:t>Sistema de Acceso, Rectificación, Cancelación y Oposición de Datos Personales en el Estado de México</w:t>
      </w:r>
      <w:r w:rsidRPr="00124A18">
        <w:rPr>
          <w:rFonts w:ascii="Palatino Linotype" w:eastAsia="Palatino Linotype" w:hAnsi="Palatino Linotype" w:cs="Palatino Linotype"/>
          <w:sz w:val="22"/>
          <w:szCs w:val="22"/>
        </w:rPr>
        <w:t xml:space="preserve">, en lo subsecuente </w:t>
      </w:r>
      <w:r w:rsidRPr="00124A18">
        <w:rPr>
          <w:rFonts w:ascii="Palatino Linotype" w:eastAsia="Palatino Linotype" w:hAnsi="Palatino Linotype" w:cs="Palatino Linotype"/>
          <w:b/>
          <w:sz w:val="22"/>
          <w:szCs w:val="22"/>
        </w:rPr>
        <w:t>(SARCOEM),</w:t>
      </w:r>
      <w:r w:rsidRPr="00124A18">
        <w:rPr>
          <w:rFonts w:ascii="Palatino Linotype" w:eastAsia="Palatino Linotype" w:hAnsi="Palatino Linotype" w:cs="Palatino Linotype"/>
          <w:sz w:val="22"/>
          <w:szCs w:val="22"/>
        </w:rPr>
        <w:t xml:space="preserve"> ante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la solicitud de acceso a la información pública, a la que se le asignó el número </w:t>
      </w:r>
      <w:r w:rsidRPr="00124A18">
        <w:rPr>
          <w:rFonts w:ascii="Palatino Linotype" w:eastAsia="Palatino Linotype" w:hAnsi="Palatino Linotype" w:cs="Palatino Linotype"/>
          <w:b/>
          <w:sz w:val="22"/>
          <w:szCs w:val="22"/>
        </w:rPr>
        <w:t>00004/SEIEM/AD/2025</w:t>
      </w:r>
      <w:r w:rsidRPr="00124A18">
        <w:rPr>
          <w:rFonts w:ascii="Palatino Linotype" w:eastAsia="Palatino Linotype" w:hAnsi="Palatino Linotype" w:cs="Palatino Linotype"/>
          <w:sz w:val="22"/>
          <w:szCs w:val="22"/>
        </w:rPr>
        <w:t xml:space="preserve">, en la que se requirió lo siguiente: </w:t>
      </w:r>
    </w:p>
    <w:p w14:paraId="781E1F24"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69DA9B4"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 xml:space="preserve">“Solicito constancia de estudios o bien la boleta de calificaciones de la menor …, quien curso el tercer año de primaria en el INSTITUTO AMERICANO THOMAS JEFFERSON, con CURP … El colegio estaba ubicado en </w:t>
      </w:r>
      <w:proofErr w:type="spellStart"/>
      <w:r w:rsidRPr="00124A18">
        <w:rPr>
          <w:rFonts w:ascii="Palatino Linotype" w:eastAsia="Palatino Linotype" w:hAnsi="Palatino Linotype" w:cs="Palatino Linotype"/>
          <w:i/>
          <w:sz w:val="22"/>
          <w:szCs w:val="22"/>
        </w:rPr>
        <w:t>Belgica</w:t>
      </w:r>
      <w:proofErr w:type="spellEnd"/>
      <w:r w:rsidRPr="00124A18">
        <w:rPr>
          <w:rFonts w:ascii="Palatino Linotype" w:eastAsia="Palatino Linotype" w:hAnsi="Palatino Linotype" w:cs="Palatino Linotype"/>
          <w:i/>
          <w:sz w:val="22"/>
          <w:szCs w:val="22"/>
        </w:rPr>
        <w:t xml:space="preserve"> Manzana 068, Centro Urbano, C.P.57000 en Cuautitlán Izcalli con CCT, 15PPR1916C, debido a que no cuento con la boleta y la escuela ya cerró permanentemente.” (Sic) </w:t>
      </w:r>
    </w:p>
    <w:p w14:paraId="59844185" w14:textId="77777777" w:rsidR="00B6089D" w:rsidRPr="00124A18" w:rsidRDefault="00B6089D">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41D27112"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Modalidad de acceso:</w:t>
      </w:r>
      <w:r w:rsidRPr="00124A18">
        <w:rPr>
          <w:rFonts w:ascii="Palatino Linotype" w:eastAsia="Palatino Linotype" w:hAnsi="Palatino Linotype" w:cs="Palatino Linotype"/>
          <w:sz w:val="22"/>
          <w:szCs w:val="22"/>
        </w:rPr>
        <w:t xml:space="preserve"> A través de </w:t>
      </w:r>
      <w:r w:rsidRPr="00124A18">
        <w:rPr>
          <w:rFonts w:ascii="Palatino Linotype" w:eastAsia="Palatino Linotype" w:hAnsi="Palatino Linotype" w:cs="Palatino Linotype"/>
          <w:b/>
          <w:sz w:val="22"/>
          <w:szCs w:val="22"/>
        </w:rPr>
        <w:t>SARCOEM</w:t>
      </w:r>
    </w:p>
    <w:p w14:paraId="41488CA4" w14:textId="77777777" w:rsidR="00B6089D" w:rsidRPr="00124A18" w:rsidRDefault="00B6089D">
      <w:pPr>
        <w:pBdr>
          <w:top w:val="nil"/>
          <w:left w:val="nil"/>
          <w:bottom w:val="nil"/>
          <w:right w:val="nil"/>
          <w:between w:val="nil"/>
        </w:pBdr>
        <w:spacing w:line="276" w:lineRule="auto"/>
        <w:ind w:left="851" w:right="899"/>
        <w:jc w:val="both"/>
        <w:rPr>
          <w:rFonts w:ascii="Palatino Linotype" w:eastAsia="Palatino Linotype" w:hAnsi="Palatino Linotype" w:cs="Palatino Linotype"/>
          <w:b/>
          <w:sz w:val="22"/>
          <w:szCs w:val="22"/>
        </w:rPr>
      </w:pPr>
    </w:p>
    <w:p w14:paraId="174845E6"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bookmarkStart w:id="2" w:name="_heading=h.2et92p0" w:colFirst="0" w:colLast="0"/>
      <w:bookmarkEnd w:id="2"/>
      <w:r w:rsidRPr="00124A18">
        <w:rPr>
          <w:rFonts w:ascii="Palatino Linotype" w:eastAsia="Palatino Linotype" w:hAnsi="Palatino Linotype" w:cs="Palatino Linotype"/>
          <w:b/>
          <w:sz w:val="22"/>
          <w:szCs w:val="22"/>
        </w:rPr>
        <w:lastRenderedPageBreak/>
        <w:t xml:space="preserve">Archivos adjuntos: </w:t>
      </w:r>
      <w:r w:rsidRPr="00124A18">
        <w:rPr>
          <w:rFonts w:ascii="Palatino Linotype" w:eastAsia="Palatino Linotype" w:hAnsi="Palatino Linotype" w:cs="Palatino Linotype"/>
          <w:sz w:val="22"/>
          <w:szCs w:val="22"/>
        </w:rPr>
        <w:t xml:space="preserve">Adjunto los siguientes documentos: </w:t>
      </w:r>
    </w:p>
    <w:p w14:paraId="4AAE459F"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sz w:val="22"/>
          <w:szCs w:val="22"/>
        </w:rPr>
        <w:t xml:space="preserve">Digitalización de la credencial expedida por el Instituto Nacional Electoral (INE), a favor de la persona solicitante de los datos personales; así como el acta de nacimiento de la menor referida en la solicitud. </w:t>
      </w:r>
    </w:p>
    <w:p w14:paraId="1AB1C007"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0208929"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2.</w:t>
      </w: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rPr>
        <w:t>Respuesta.</w:t>
      </w:r>
      <w:r w:rsidRPr="00124A18">
        <w:rPr>
          <w:rFonts w:ascii="Palatino Linotype" w:eastAsia="Palatino Linotype" w:hAnsi="Palatino Linotype" w:cs="Palatino Linotype"/>
          <w:sz w:val="22"/>
          <w:szCs w:val="22"/>
        </w:rPr>
        <w:t xml:space="preserve"> De las constancias que obran en el expediente electrónico del </w:t>
      </w:r>
      <w:r w:rsidRPr="00124A18">
        <w:rPr>
          <w:rFonts w:ascii="Palatino Linotype" w:eastAsia="Palatino Linotype" w:hAnsi="Palatino Linotype" w:cs="Palatino Linotype"/>
          <w:b/>
          <w:sz w:val="22"/>
          <w:szCs w:val="22"/>
        </w:rPr>
        <w:t>SARCOEM</w:t>
      </w:r>
      <w:r w:rsidRPr="00124A18">
        <w:rPr>
          <w:rFonts w:ascii="Palatino Linotype" w:eastAsia="Palatino Linotype" w:hAnsi="Palatino Linotype" w:cs="Palatino Linotype"/>
          <w:sz w:val="22"/>
          <w:szCs w:val="22"/>
        </w:rPr>
        <w:t xml:space="preserve">, se advierte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remitió su respuesta a la solicitud de acceso a datos personales, el </w:t>
      </w:r>
      <w:r w:rsidRPr="00124A18">
        <w:rPr>
          <w:rFonts w:ascii="Palatino Linotype" w:eastAsia="Palatino Linotype" w:hAnsi="Palatino Linotype" w:cs="Palatino Linotype"/>
          <w:b/>
          <w:sz w:val="22"/>
          <w:szCs w:val="22"/>
        </w:rPr>
        <w:t>nueve de junio de dos mil veinticinco</w:t>
      </w:r>
      <w:r w:rsidRPr="00124A18">
        <w:rPr>
          <w:rFonts w:ascii="Palatino Linotype" w:eastAsia="Palatino Linotype" w:hAnsi="Palatino Linotype" w:cs="Palatino Linotype"/>
          <w:sz w:val="22"/>
          <w:szCs w:val="22"/>
        </w:rPr>
        <w:t xml:space="preserve"> medularmente en los siguientes términos: </w:t>
      </w:r>
    </w:p>
    <w:p w14:paraId="6B3AC1B5" w14:textId="77777777" w:rsidR="00B6089D" w:rsidRPr="00124A18" w:rsidRDefault="00B6089D">
      <w:pPr>
        <w:pBdr>
          <w:top w:val="nil"/>
          <w:left w:val="nil"/>
          <w:bottom w:val="nil"/>
          <w:right w:val="nil"/>
          <w:between w:val="nil"/>
        </w:pBdr>
        <w:spacing w:line="276" w:lineRule="auto"/>
        <w:ind w:left="567" w:right="1183"/>
        <w:jc w:val="both"/>
        <w:rPr>
          <w:rFonts w:ascii="Palatino Linotype" w:eastAsia="Palatino Linotype" w:hAnsi="Palatino Linotype" w:cs="Palatino Linotype"/>
          <w:i/>
          <w:sz w:val="22"/>
          <w:szCs w:val="22"/>
        </w:rPr>
      </w:pPr>
    </w:p>
    <w:p w14:paraId="48263876"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bookmarkStart w:id="3" w:name="_heading=h.e48uo9arno98" w:colFirst="0" w:colLast="0"/>
      <w:bookmarkEnd w:id="3"/>
      <w:r w:rsidRPr="00124A1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50DC82"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Se adjunta respuesta a la solicitud.</w:t>
      </w:r>
    </w:p>
    <w:p w14:paraId="222858AC"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ATENTAMENTE</w:t>
      </w:r>
    </w:p>
    <w:p w14:paraId="00DE7244"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Lic. Joaquín Raúl Benítez Vera (SUPLENTE)” (Sic)</w:t>
      </w:r>
    </w:p>
    <w:p w14:paraId="70D23B85" w14:textId="77777777" w:rsidR="00B6089D" w:rsidRPr="00124A18" w:rsidRDefault="00B6089D">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4C424C96"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 xml:space="preserve">Archivos adjuntos: </w:t>
      </w:r>
    </w:p>
    <w:p w14:paraId="2680F1D5"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Boleta_3.pdf</w:t>
      </w:r>
      <w:r w:rsidRPr="00124A18">
        <w:rPr>
          <w:rFonts w:ascii="Palatino Linotype" w:eastAsia="Palatino Linotype" w:hAnsi="Palatino Linotype" w:cs="Palatino Linotype"/>
          <w:sz w:val="22"/>
          <w:szCs w:val="22"/>
        </w:rPr>
        <w:t xml:space="preserve">: Boleta de evaluación del tercer grado de Educación Primaria del Instituto Americano Thomas Jefferson, emitido a favor de la menor referida en la solicitud de datos personales. </w:t>
      </w:r>
    </w:p>
    <w:p w14:paraId="3BCA3BF7" w14:textId="77777777" w:rsidR="00B6089D" w:rsidRPr="00124A18" w:rsidRDefault="00B6089D">
      <w:p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p>
    <w:p w14:paraId="586B466D"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Sol 004SEIEMAD2025.pdf</w:t>
      </w:r>
      <w:r w:rsidRPr="00124A18">
        <w:rPr>
          <w:rFonts w:ascii="Palatino Linotype" w:eastAsia="Palatino Linotype" w:hAnsi="Palatino Linotype" w:cs="Palatino Linotype"/>
          <w:sz w:val="22"/>
          <w:szCs w:val="22"/>
        </w:rPr>
        <w:t xml:space="preserve">: Oficio número 228C0101120002S/UT/0467/2025 de fecha nueve de junio de dos mil veinticinco, suscrito por el Titular de la Unidad de Transparencia, en el que informó que, conforme a la respuesta proporcionada por el Servidor Público Habilitado de la Dirección de Planeación y Evaluación, mediante oficio número </w:t>
      </w:r>
      <w:r w:rsidRPr="00124A18">
        <w:rPr>
          <w:rFonts w:ascii="Palatino Linotype" w:eastAsia="Palatino Linotype" w:hAnsi="Palatino Linotype" w:cs="Palatino Linotype"/>
          <w:sz w:val="22"/>
          <w:szCs w:val="22"/>
        </w:rPr>
        <w:lastRenderedPageBreak/>
        <w:t>228C0101250000L/0442/2025, se informa la entrega de la respuesta, en formato PDF.</w:t>
      </w:r>
    </w:p>
    <w:p w14:paraId="26799951"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 xml:space="preserve">3. Interposición del recurso de revisión. </w:t>
      </w:r>
      <w:r w:rsidRPr="00124A18">
        <w:rPr>
          <w:rFonts w:ascii="Palatino Linotype" w:eastAsia="Palatino Linotype" w:hAnsi="Palatino Linotype" w:cs="Palatino Linotype"/>
          <w:sz w:val="22"/>
          <w:szCs w:val="22"/>
        </w:rPr>
        <w:t xml:space="preserve">Inconforme con la respuesta, el </w:t>
      </w:r>
      <w:r w:rsidRPr="00124A18">
        <w:rPr>
          <w:rFonts w:ascii="Palatino Linotype" w:eastAsia="Palatino Linotype" w:hAnsi="Palatino Linotype" w:cs="Palatino Linotype"/>
          <w:b/>
          <w:sz w:val="22"/>
          <w:szCs w:val="22"/>
        </w:rPr>
        <w:t>catorce de junio del dos mil veinticinco</w:t>
      </w: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rPr>
        <w:t>la parte Recurrente</w:t>
      </w:r>
      <w:r w:rsidRPr="00124A18">
        <w:rPr>
          <w:rFonts w:ascii="Palatino Linotype" w:eastAsia="Palatino Linotype" w:hAnsi="Palatino Linotype" w:cs="Palatino Linotype"/>
          <w:sz w:val="22"/>
          <w:szCs w:val="22"/>
        </w:rPr>
        <w:t xml:space="preserve"> interpuso el recurso de revisión objeto del presente estudio, sin embargo, al corresponder a un día inhábil se tuvo por presentada el día </w:t>
      </w:r>
      <w:r w:rsidRPr="00124A18">
        <w:rPr>
          <w:rFonts w:ascii="Palatino Linotype" w:eastAsia="Palatino Linotype" w:hAnsi="Palatino Linotype" w:cs="Palatino Linotype"/>
          <w:b/>
          <w:sz w:val="22"/>
          <w:szCs w:val="22"/>
        </w:rPr>
        <w:t>dieciséis de junio de dos mil veinticinco</w:t>
      </w:r>
      <w:r w:rsidRPr="00124A18">
        <w:rPr>
          <w:rFonts w:ascii="Palatino Linotype" w:eastAsia="Palatino Linotype" w:hAnsi="Palatino Linotype" w:cs="Palatino Linotype"/>
          <w:sz w:val="22"/>
          <w:szCs w:val="22"/>
        </w:rPr>
        <w:t>, en el cual expresó las siguientes manifestaciones:</w:t>
      </w:r>
    </w:p>
    <w:p w14:paraId="21FB8A79"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FC19D3" w14:textId="77777777" w:rsidR="00B6089D" w:rsidRPr="00124A18" w:rsidRDefault="00EE11FE">
      <w:pPr>
        <w:numPr>
          <w:ilvl w:val="0"/>
          <w:numId w:val="1"/>
        </w:numPr>
        <w:pBdr>
          <w:top w:val="nil"/>
          <w:left w:val="nil"/>
          <w:bottom w:val="nil"/>
          <w:right w:val="nil"/>
          <w:between w:val="nil"/>
        </w:pBdr>
        <w:tabs>
          <w:tab w:val="left" w:pos="7655"/>
        </w:tabs>
        <w:spacing w:line="276" w:lineRule="auto"/>
        <w:ind w:left="851" w:right="899"/>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 xml:space="preserve">Acto impugnado: </w:t>
      </w:r>
      <w:r w:rsidRPr="00124A18">
        <w:rPr>
          <w:rFonts w:ascii="Palatino Linotype" w:eastAsia="Palatino Linotype" w:hAnsi="Palatino Linotype" w:cs="Palatino Linotype"/>
          <w:i/>
          <w:sz w:val="22"/>
          <w:szCs w:val="22"/>
        </w:rPr>
        <w:t xml:space="preserve">“La solicitud no fue contestada.” (Sic) </w:t>
      </w:r>
    </w:p>
    <w:p w14:paraId="677793A2" w14:textId="77777777" w:rsidR="00B6089D" w:rsidRPr="00124A18" w:rsidRDefault="00B6089D">
      <w:pPr>
        <w:tabs>
          <w:tab w:val="left" w:pos="7655"/>
        </w:tabs>
        <w:ind w:left="851" w:right="899"/>
        <w:jc w:val="both"/>
        <w:rPr>
          <w:rFonts w:ascii="Palatino Linotype" w:eastAsia="Palatino Linotype" w:hAnsi="Palatino Linotype" w:cs="Palatino Linotype"/>
          <w:i/>
          <w:sz w:val="22"/>
          <w:szCs w:val="22"/>
        </w:rPr>
      </w:pPr>
    </w:p>
    <w:p w14:paraId="7167A1D6" w14:textId="77777777" w:rsidR="00B6089D" w:rsidRPr="00124A18" w:rsidRDefault="00EE11FE">
      <w:pPr>
        <w:numPr>
          <w:ilvl w:val="0"/>
          <w:numId w:val="1"/>
        </w:numPr>
        <w:pBdr>
          <w:top w:val="nil"/>
          <w:left w:val="nil"/>
          <w:bottom w:val="nil"/>
          <w:right w:val="nil"/>
          <w:between w:val="nil"/>
        </w:pBdr>
        <w:tabs>
          <w:tab w:val="left" w:pos="7655"/>
        </w:tabs>
        <w:spacing w:line="276" w:lineRule="auto"/>
        <w:ind w:left="851" w:right="899"/>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sz w:val="22"/>
          <w:szCs w:val="22"/>
        </w:rPr>
        <w:t xml:space="preserve">Razones o motivos de inconformidad: </w:t>
      </w:r>
      <w:r w:rsidRPr="00124A18">
        <w:rPr>
          <w:rFonts w:ascii="Palatino Linotype" w:eastAsia="Palatino Linotype" w:hAnsi="Palatino Linotype" w:cs="Palatino Linotype"/>
          <w:i/>
          <w:sz w:val="22"/>
          <w:szCs w:val="22"/>
        </w:rPr>
        <w:t xml:space="preserve">“El archivo que se supone contiene la demanda no existe. BOLETA_3” (Sic) </w:t>
      </w:r>
    </w:p>
    <w:p w14:paraId="2FB895D7" w14:textId="77777777" w:rsidR="00B6089D" w:rsidRPr="00124A18" w:rsidRDefault="00B6089D">
      <w:pPr>
        <w:tabs>
          <w:tab w:val="left" w:pos="7655"/>
        </w:tabs>
        <w:spacing w:line="276" w:lineRule="auto"/>
        <w:ind w:left="851" w:right="899"/>
        <w:jc w:val="both"/>
        <w:rPr>
          <w:rFonts w:ascii="Palatino Linotype" w:eastAsia="Palatino Linotype" w:hAnsi="Palatino Linotype" w:cs="Palatino Linotype"/>
          <w:i/>
          <w:sz w:val="22"/>
          <w:szCs w:val="22"/>
        </w:rPr>
      </w:pPr>
    </w:p>
    <w:p w14:paraId="57591FC3" w14:textId="77777777" w:rsidR="00B6089D" w:rsidRPr="00124A18" w:rsidRDefault="00EE11FE">
      <w:pPr>
        <w:tabs>
          <w:tab w:val="left" w:pos="7655"/>
        </w:tabs>
        <w:spacing w:line="360" w:lineRule="auto"/>
        <w:ind w:left="851" w:right="899"/>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 xml:space="preserve">Archivo adjunto: </w:t>
      </w:r>
    </w:p>
    <w:p w14:paraId="112460B2" w14:textId="77777777" w:rsidR="00B6089D" w:rsidRPr="00124A18" w:rsidRDefault="00EE11FE">
      <w:pPr>
        <w:tabs>
          <w:tab w:val="left" w:pos="7655"/>
        </w:tabs>
        <w:spacing w:line="360" w:lineRule="auto"/>
        <w:ind w:left="851" w:right="899"/>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 xml:space="preserve">“Captura de pantalla (63).png”: </w:t>
      </w:r>
      <w:r w:rsidRPr="00124A18">
        <w:rPr>
          <w:rFonts w:ascii="Palatino Linotype" w:eastAsia="Palatino Linotype" w:hAnsi="Palatino Linotype" w:cs="Palatino Linotype"/>
          <w:sz w:val="22"/>
          <w:szCs w:val="22"/>
        </w:rPr>
        <w:t xml:space="preserve">Contiene la siguiente imagen: </w:t>
      </w:r>
    </w:p>
    <w:p w14:paraId="3B9E52DF" w14:textId="77777777" w:rsidR="00B6089D" w:rsidRPr="00124A18" w:rsidRDefault="00EE11FE">
      <w:pPr>
        <w:spacing w:line="360" w:lineRule="auto"/>
        <w:ind w:left="851" w:right="1183"/>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noProof/>
          <w:sz w:val="22"/>
          <w:szCs w:val="22"/>
          <w:lang w:val="es-MX"/>
        </w:rPr>
        <w:drawing>
          <wp:inline distT="0" distB="0" distL="0" distR="0" wp14:anchorId="201F2212" wp14:editId="656AC87B">
            <wp:extent cx="4297152" cy="1335174"/>
            <wp:effectExtent l="0" t="0" r="0" b="0"/>
            <wp:docPr id="11978938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97152" cy="1335174"/>
                    </a:xfrm>
                    <a:prstGeom prst="rect">
                      <a:avLst/>
                    </a:prstGeom>
                    <a:ln/>
                  </pic:spPr>
                </pic:pic>
              </a:graphicData>
            </a:graphic>
          </wp:inline>
        </w:drawing>
      </w:r>
    </w:p>
    <w:p w14:paraId="43DE166B" w14:textId="77777777" w:rsidR="00B6089D" w:rsidRPr="00124A18" w:rsidRDefault="00B6089D">
      <w:pPr>
        <w:spacing w:line="360" w:lineRule="auto"/>
        <w:ind w:left="851" w:right="1183"/>
        <w:jc w:val="both"/>
        <w:rPr>
          <w:rFonts w:ascii="Palatino Linotype" w:eastAsia="Palatino Linotype" w:hAnsi="Palatino Linotype" w:cs="Palatino Linotype"/>
          <w:sz w:val="22"/>
          <w:szCs w:val="22"/>
        </w:rPr>
      </w:pPr>
    </w:p>
    <w:p w14:paraId="3A0EE5CE" w14:textId="77777777" w:rsidR="00B6089D" w:rsidRPr="00124A18" w:rsidRDefault="00EE11FE">
      <w:pPr>
        <w:spacing w:line="360" w:lineRule="auto"/>
        <w:ind w:right="51"/>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4. Turno. </w:t>
      </w:r>
      <w:r w:rsidRPr="00124A18">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124A18">
        <w:rPr>
          <w:rFonts w:ascii="Palatino Linotype" w:eastAsia="Palatino Linotype" w:hAnsi="Palatino Linotype" w:cs="Palatino Linotype"/>
          <w:b/>
          <w:sz w:val="22"/>
          <w:szCs w:val="22"/>
        </w:rPr>
        <w:t>Comisionada</w:t>
      </w: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rPr>
        <w:t xml:space="preserve">Guadalupe Ramírez Peña, </w:t>
      </w:r>
      <w:r w:rsidRPr="00124A18">
        <w:rPr>
          <w:rFonts w:ascii="Palatino Linotype" w:eastAsia="Palatino Linotype" w:hAnsi="Palatino Linotype" w:cs="Palatino Linotype"/>
          <w:sz w:val="22"/>
          <w:szCs w:val="22"/>
        </w:rPr>
        <w:t xml:space="preserve">a efecto de que analizara sobre su admisión o su </w:t>
      </w:r>
      <w:proofErr w:type="spellStart"/>
      <w:r w:rsidRPr="00124A18">
        <w:rPr>
          <w:rFonts w:ascii="Palatino Linotype" w:eastAsia="Palatino Linotype" w:hAnsi="Palatino Linotype" w:cs="Palatino Linotype"/>
          <w:sz w:val="22"/>
          <w:szCs w:val="22"/>
        </w:rPr>
        <w:t>desechamiento</w:t>
      </w:r>
      <w:proofErr w:type="spellEnd"/>
      <w:r w:rsidRPr="00124A18">
        <w:rPr>
          <w:rFonts w:ascii="Palatino Linotype" w:eastAsia="Palatino Linotype" w:hAnsi="Palatino Linotype" w:cs="Palatino Linotype"/>
          <w:sz w:val="22"/>
          <w:szCs w:val="22"/>
        </w:rPr>
        <w:t>.</w:t>
      </w:r>
    </w:p>
    <w:p w14:paraId="6892EEFE" w14:textId="77777777" w:rsidR="00B6089D" w:rsidRPr="00124A18" w:rsidRDefault="00B6089D">
      <w:pPr>
        <w:spacing w:line="360" w:lineRule="auto"/>
        <w:ind w:right="51"/>
        <w:jc w:val="both"/>
        <w:rPr>
          <w:rFonts w:ascii="Palatino Linotype" w:eastAsia="Palatino Linotype" w:hAnsi="Palatino Linotype" w:cs="Palatino Linotype"/>
          <w:sz w:val="22"/>
          <w:szCs w:val="22"/>
        </w:rPr>
      </w:pPr>
    </w:p>
    <w:p w14:paraId="67E77A56"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5. Admisión. </w:t>
      </w:r>
      <w:r w:rsidRPr="00124A18">
        <w:rPr>
          <w:rFonts w:ascii="Palatino Linotype" w:eastAsia="Palatino Linotype" w:hAnsi="Palatino Linotype" w:cs="Palatino Linotype"/>
          <w:sz w:val="22"/>
          <w:szCs w:val="22"/>
        </w:rPr>
        <w:t xml:space="preserve">El </w:t>
      </w:r>
      <w:r w:rsidRPr="00124A18">
        <w:rPr>
          <w:rFonts w:ascii="Palatino Linotype" w:eastAsia="Palatino Linotype" w:hAnsi="Palatino Linotype" w:cs="Palatino Linotype"/>
          <w:b/>
          <w:sz w:val="22"/>
          <w:szCs w:val="22"/>
        </w:rPr>
        <w:t>diecinueve de junio de dos mil veinticinco</w:t>
      </w:r>
      <w:r w:rsidRPr="00124A18">
        <w:rPr>
          <w:rFonts w:ascii="Palatino Linotype" w:eastAsia="Palatino Linotype" w:hAnsi="Palatino Linotype" w:cs="Palatino Linotype"/>
          <w:sz w:val="22"/>
          <w:szCs w:val="22"/>
        </w:rPr>
        <w:t>, de conformidad con lo dispuesto en los artículos 11, 127, 128, 129 y 130 de la Ley de Protección de Datos Personales en Posesión de Sujetos Obligados del Estado de México y Municipios y 185 fracciones I, II y IV de la Ley de Transparencia y Acceso a la Información Pública del Estado de México y Municipios de aplicación supletoria, se acordó la admisión a trámite del referido recurso de revisión.</w:t>
      </w:r>
    </w:p>
    <w:p w14:paraId="364D1CF2"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475C3260"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6. De la etapa de conciliación. </w:t>
      </w:r>
      <w:r w:rsidRPr="00124A18">
        <w:rPr>
          <w:rFonts w:ascii="Palatino Linotype" w:eastAsia="Palatino Linotype" w:hAnsi="Palatino Linotype" w:cs="Palatino Linotype"/>
          <w:sz w:val="22"/>
          <w:szCs w:val="22"/>
        </w:rPr>
        <w:t xml:space="preserve">El </w:t>
      </w:r>
      <w:r w:rsidRPr="00124A18">
        <w:rPr>
          <w:rFonts w:ascii="Palatino Linotype" w:eastAsia="Palatino Linotype" w:hAnsi="Palatino Linotype" w:cs="Palatino Linotype"/>
          <w:b/>
          <w:sz w:val="22"/>
          <w:szCs w:val="22"/>
        </w:rPr>
        <w:t>diecinueve de junio de dos mil veinticinco</w:t>
      </w:r>
      <w:r w:rsidRPr="00124A18">
        <w:rPr>
          <w:rFonts w:ascii="Palatino Linotype" w:eastAsia="Palatino Linotype" w:hAnsi="Palatino Linotype" w:cs="Palatino Linotype"/>
          <w:sz w:val="22"/>
          <w:szCs w:val="22"/>
        </w:rPr>
        <w:t xml:space="preserve">, mediante acuerdo signado por la Comisionada Ponente, con fundamento en el artículo 131 de la Ley de Protección de Datos Personales en Posesión de Sujetos Obligados del Estado de México y Municipios, se exhortó a las partes para que en un plazo no mayor a siete días manifestaran, por cualquier medio, su voluntad de conciliar, con el apercibimiento de que, en caso de no hacerlo, se tendría por precluido su derecho, para tales efectos. </w:t>
      </w:r>
    </w:p>
    <w:p w14:paraId="37056B2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65EBE485"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En tal tesitura, se tiene constancia que el </w:t>
      </w:r>
      <w:r w:rsidRPr="00124A18">
        <w:rPr>
          <w:rFonts w:ascii="Palatino Linotype" w:eastAsia="Palatino Linotype" w:hAnsi="Palatino Linotype" w:cs="Palatino Linotype"/>
          <w:b/>
          <w:sz w:val="22"/>
          <w:szCs w:val="22"/>
        </w:rPr>
        <w:t>veinte de junio de dos mil veinticinco</w:t>
      </w: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rPr>
        <w:t>la parte Recurrente</w:t>
      </w:r>
      <w:r w:rsidRPr="00124A18">
        <w:rPr>
          <w:rFonts w:ascii="Palatino Linotype" w:eastAsia="Palatino Linotype" w:hAnsi="Palatino Linotype" w:cs="Palatino Linotype"/>
          <w:sz w:val="22"/>
          <w:szCs w:val="22"/>
        </w:rPr>
        <w:t xml:space="preserve"> expresó mediante el SARCOEM, su aceptación para conciliar el presente asunto, mientras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hizo entrega de los archivos electrónicos denominados “</w:t>
      </w:r>
      <w:r w:rsidRPr="00124A18">
        <w:rPr>
          <w:rFonts w:ascii="Palatino Linotype" w:eastAsia="Palatino Linotype" w:hAnsi="Palatino Linotype" w:cs="Palatino Linotype"/>
          <w:b/>
          <w:i/>
          <w:sz w:val="22"/>
          <w:szCs w:val="22"/>
        </w:rPr>
        <w:t xml:space="preserve">Anexo 4.png, Anexo 5.png, </w:t>
      </w:r>
      <w:proofErr w:type="spellStart"/>
      <w:r w:rsidRPr="00124A18">
        <w:rPr>
          <w:rFonts w:ascii="Palatino Linotype" w:eastAsia="Palatino Linotype" w:hAnsi="Palatino Linotype" w:cs="Palatino Linotype"/>
          <w:b/>
          <w:i/>
          <w:sz w:val="22"/>
          <w:szCs w:val="22"/>
        </w:rPr>
        <w:t>Inf</w:t>
      </w:r>
      <w:proofErr w:type="spellEnd"/>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Just</w:t>
      </w:r>
      <w:proofErr w:type="spellEnd"/>
      <w:r w:rsidRPr="00124A18">
        <w:rPr>
          <w:rFonts w:ascii="Palatino Linotype" w:eastAsia="Palatino Linotype" w:hAnsi="Palatino Linotype" w:cs="Palatino Linotype"/>
          <w:b/>
          <w:i/>
          <w:sz w:val="22"/>
          <w:szCs w:val="22"/>
        </w:rPr>
        <w:t xml:space="preserve"> RR 7124AD2025 (S 004).</w:t>
      </w:r>
      <w:proofErr w:type="spellStart"/>
      <w:r w:rsidRPr="00124A18">
        <w:rPr>
          <w:rFonts w:ascii="Palatino Linotype" w:eastAsia="Palatino Linotype" w:hAnsi="Palatino Linotype" w:cs="Palatino Linotype"/>
          <w:b/>
          <w:i/>
          <w:sz w:val="22"/>
          <w:szCs w:val="22"/>
        </w:rPr>
        <w:t>pdf</w:t>
      </w:r>
      <w:proofErr w:type="spellEnd"/>
      <w:r w:rsidRPr="00124A18">
        <w:rPr>
          <w:rFonts w:ascii="Palatino Linotype" w:eastAsia="Palatino Linotype" w:hAnsi="Palatino Linotype" w:cs="Palatino Linotype"/>
          <w:b/>
          <w:i/>
          <w:sz w:val="22"/>
          <w:szCs w:val="22"/>
        </w:rPr>
        <w:t>, Anexo 2.png, Anexo 1.png</w:t>
      </w:r>
      <w:r w:rsidRPr="00124A18">
        <w:rPr>
          <w:rFonts w:ascii="Palatino Linotype" w:eastAsia="Palatino Linotype" w:hAnsi="Palatino Linotype" w:cs="Palatino Linotype"/>
          <w:sz w:val="22"/>
          <w:szCs w:val="22"/>
        </w:rPr>
        <w:t xml:space="preserve"> y </w:t>
      </w:r>
      <w:r w:rsidRPr="00124A18">
        <w:rPr>
          <w:rFonts w:ascii="Palatino Linotype" w:eastAsia="Palatino Linotype" w:hAnsi="Palatino Linotype" w:cs="Palatino Linotype"/>
          <w:b/>
          <w:i/>
          <w:sz w:val="22"/>
          <w:szCs w:val="22"/>
        </w:rPr>
        <w:t>Anexo 3.png</w:t>
      </w:r>
      <w:r w:rsidRPr="00124A18">
        <w:rPr>
          <w:rFonts w:ascii="Palatino Linotype" w:eastAsia="Palatino Linotype" w:hAnsi="Palatino Linotype" w:cs="Palatino Linotype"/>
          <w:sz w:val="22"/>
          <w:szCs w:val="22"/>
        </w:rPr>
        <w:t xml:space="preserve">” en los que informó que la consulta de la información no fue realizada correctamente en el SARCOEM, por lo que hizo del conocimiento los pasos a seguir para poder realizar la consulta, </w:t>
      </w:r>
      <w:r w:rsidRPr="00124A18">
        <w:rPr>
          <w:rFonts w:ascii="Palatino Linotype" w:eastAsia="Palatino Linotype" w:hAnsi="Palatino Linotype" w:cs="Palatino Linotype"/>
          <w:b/>
          <w:sz w:val="22"/>
          <w:szCs w:val="22"/>
        </w:rPr>
        <w:t>sin que se advierta manifestación alguna para conciliar en el presente asunto</w:t>
      </w:r>
      <w:r w:rsidRPr="00124A18">
        <w:rPr>
          <w:rFonts w:ascii="Palatino Linotype" w:eastAsia="Palatino Linotype" w:hAnsi="Palatino Linotype" w:cs="Palatino Linotype"/>
          <w:sz w:val="22"/>
          <w:szCs w:val="22"/>
        </w:rPr>
        <w:t>, por lo que al no existir voluntad de ambas partes, se tuvo por concluida la posibilidad de adherirse al citado procedimiento y se dio apertura a la etapa de las manifestaciones e informe justificado.</w:t>
      </w:r>
    </w:p>
    <w:p w14:paraId="25AAB51C" w14:textId="77777777" w:rsidR="00B6089D" w:rsidRPr="00124A18" w:rsidRDefault="00B6089D">
      <w:pPr>
        <w:spacing w:line="360" w:lineRule="auto"/>
        <w:jc w:val="both"/>
        <w:rPr>
          <w:rFonts w:ascii="Palatino Linotype" w:eastAsia="Palatino Linotype" w:hAnsi="Palatino Linotype" w:cs="Palatino Linotype"/>
          <w:b/>
          <w:sz w:val="22"/>
          <w:szCs w:val="22"/>
        </w:rPr>
      </w:pPr>
    </w:p>
    <w:p w14:paraId="20F2B124"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7. Manifestaciones e Informe Justificado.</w:t>
      </w:r>
      <w:r w:rsidRPr="00124A18">
        <w:rPr>
          <w:rFonts w:ascii="Palatino Linotype" w:eastAsia="Palatino Linotype" w:hAnsi="Palatino Linotype" w:cs="Palatino Linotype"/>
          <w:sz w:val="22"/>
          <w:szCs w:val="22"/>
        </w:rPr>
        <w:t xml:space="preserve"> De las constancias que integran el expediente electrónico con motivo del recurso de revisión, se observa que el </w:t>
      </w:r>
      <w:r w:rsidRPr="00124A18">
        <w:rPr>
          <w:rFonts w:ascii="Palatino Linotype" w:eastAsia="Palatino Linotype" w:hAnsi="Palatino Linotype" w:cs="Palatino Linotype"/>
          <w:b/>
          <w:sz w:val="22"/>
          <w:szCs w:val="22"/>
        </w:rPr>
        <w:t>primero de octubre de dos mil veinticinco</w:t>
      </w:r>
      <w:r w:rsidRPr="00124A18">
        <w:rPr>
          <w:rFonts w:ascii="Palatino Linotype" w:eastAsia="Palatino Linotype" w:hAnsi="Palatino Linotype" w:cs="Palatino Linotype"/>
          <w:sz w:val="22"/>
          <w:szCs w:val="22"/>
        </w:rPr>
        <w:t xml:space="preserv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remitió su informe justificado mediante los archivos electrónicos denominados “</w:t>
      </w:r>
      <w:r w:rsidRPr="00124A18">
        <w:rPr>
          <w:rFonts w:ascii="Palatino Linotype" w:eastAsia="Palatino Linotype" w:hAnsi="Palatino Linotype" w:cs="Palatino Linotype"/>
          <w:b/>
          <w:i/>
          <w:sz w:val="22"/>
          <w:szCs w:val="22"/>
        </w:rPr>
        <w:t xml:space="preserve">Anexos </w:t>
      </w:r>
      <w:proofErr w:type="spellStart"/>
      <w:r w:rsidRPr="00124A18">
        <w:rPr>
          <w:rFonts w:ascii="Palatino Linotype" w:eastAsia="Palatino Linotype" w:hAnsi="Palatino Linotype" w:cs="Palatino Linotype"/>
          <w:b/>
          <w:i/>
          <w:sz w:val="22"/>
          <w:szCs w:val="22"/>
        </w:rPr>
        <w:t>Inf</w:t>
      </w:r>
      <w:proofErr w:type="spellEnd"/>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Just</w:t>
      </w:r>
      <w:proofErr w:type="spellEnd"/>
      <w:r w:rsidRPr="00124A18">
        <w:rPr>
          <w:rFonts w:ascii="Palatino Linotype" w:eastAsia="Palatino Linotype" w:hAnsi="Palatino Linotype" w:cs="Palatino Linotype"/>
          <w:b/>
          <w:i/>
          <w:sz w:val="22"/>
          <w:szCs w:val="22"/>
        </w:rPr>
        <w:t xml:space="preserve"> RR7124AD2025.rar </w:t>
      </w:r>
      <w:r w:rsidRPr="00124A18">
        <w:rPr>
          <w:rFonts w:ascii="Palatino Linotype" w:eastAsia="Palatino Linotype" w:hAnsi="Palatino Linotype" w:cs="Palatino Linotype"/>
          <w:sz w:val="22"/>
          <w:szCs w:val="22"/>
        </w:rPr>
        <w:t>y</w:t>
      </w:r>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Inf</w:t>
      </w:r>
      <w:proofErr w:type="spellEnd"/>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Just</w:t>
      </w:r>
      <w:proofErr w:type="spellEnd"/>
      <w:r w:rsidRPr="00124A18">
        <w:rPr>
          <w:rFonts w:ascii="Palatino Linotype" w:eastAsia="Palatino Linotype" w:hAnsi="Palatino Linotype" w:cs="Palatino Linotype"/>
          <w:b/>
          <w:i/>
          <w:sz w:val="22"/>
          <w:szCs w:val="22"/>
        </w:rPr>
        <w:t xml:space="preserve"> RR 7124AD2025 (S 004).</w:t>
      </w:r>
      <w:proofErr w:type="spellStart"/>
      <w:r w:rsidRPr="00124A18">
        <w:rPr>
          <w:rFonts w:ascii="Palatino Linotype" w:eastAsia="Palatino Linotype" w:hAnsi="Palatino Linotype" w:cs="Palatino Linotype"/>
          <w:b/>
          <w:i/>
          <w:sz w:val="22"/>
          <w:szCs w:val="22"/>
        </w:rPr>
        <w:t>pdf</w:t>
      </w:r>
      <w:proofErr w:type="spellEnd"/>
      <w:r w:rsidRPr="00124A18">
        <w:rPr>
          <w:rFonts w:ascii="Palatino Linotype" w:eastAsia="Palatino Linotype" w:hAnsi="Palatino Linotype" w:cs="Palatino Linotype"/>
          <w:b/>
          <w:i/>
          <w:sz w:val="22"/>
          <w:szCs w:val="22"/>
        </w:rPr>
        <w:t xml:space="preserve">”, </w:t>
      </w:r>
      <w:r w:rsidRPr="00124A18">
        <w:rPr>
          <w:rFonts w:ascii="Palatino Linotype" w:eastAsia="Palatino Linotype" w:hAnsi="Palatino Linotype" w:cs="Palatino Linotype"/>
          <w:sz w:val="22"/>
          <w:szCs w:val="22"/>
        </w:rPr>
        <w:t>mismos que contienen lo siguiente:</w:t>
      </w:r>
    </w:p>
    <w:p w14:paraId="19826DE0"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BBDDBE7" w14:textId="77777777" w:rsidR="00B6089D" w:rsidRPr="00124A18" w:rsidRDefault="00EE11FE">
      <w:pPr>
        <w:numPr>
          <w:ilvl w:val="0"/>
          <w:numId w:val="3"/>
        </w:num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bookmarkStart w:id="4" w:name="_heading=h.1l235l7gegjc" w:colFirst="0" w:colLast="0"/>
      <w:bookmarkEnd w:id="4"/>
      <w:r w:rsidRPr="00124A18">
        <w:rPr>
          <w:rFonts w:ascii="Palatino Linotype" w:eastAsia="Palatino Linotype" w:hAnsi="Palatino Linotype" w:cs="Palatino Linotype"/>
          <w:b/>
          <w:i/>
          <w:sz w:val="22"/>
          <w:szCs w:val="22"/>
        </w:rPr>
        <w:t xml:space="preserve">Anexos </w:t>
      </w:r>
      <w:proofErr w:type="spellStart"/>
      <w:r w:rsidRPr="00124A18">
        <w:rPr>
          <w:rFonts w:ascii="Palatino Linotype" w:eastAsia="Palatino Linotype" w:hAnsi="Palatino Linotype" w:cs="Palatino Linotype"/>
          <w:b/>
          <w:i/>
          <w:sz w:val="22"/>
          <w:szCs w:val="22"/>
        </w:rPr>
        <w:t>Inf</w:t>
      </w:r>
      <w:proofErr w:type="spellEnd"/>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Just</w:t>
      </w:r>
      <w:proofErr w:type="spellEnd"/>
      <w:r w:rsidRPr="00124A18">
        <w:rPr>
          <w:rFonts w:ascii="Palatino Linotype" w:eastAsia="Palatino Linotype" w:hAnsi="Palatino Linotype" w:cs="Palatino Linotype"/>
          <w:b/>
          <w:i/>
          <w:sz w:val="22"/>
          <w:szCs w:val="22"/>
        </w:rPr>
        <w:t xml:space="preserve"> RR7124AD2025.rar: (</w:t>
      </w:r>
      <w:r w:rsidRPr="00124A18">
        <w:rPr>
          <w:rFonts w:ascii="Palatino Linotype" w:eastAsia="Palatino Linotype" w:hAnsi="Palatino Linotype" w:cs="Palatino Linotype"/>
          <w:sz w:val="22"/>
          <w:szCs w:val="22"/>
        </w:rPr>
        <w:t>No permite descargar el archivo, marca error</w:t>
      </w:r>
      <w:r w:rsidRPr="00124A18">
        <w:rPr>
          <w:rFonts w:ascii="Palatino Linotype" w:eastAsia="Palatino Linotype" w:hAnsi="Palatino Linotype" w:cs="Palatino Linotype"/>
          <w:b/>
          <w:i/>
          <w:sz w:val="22"/>
          <w:szCs w:val="22"/>
        </w:rPr>
        <w:t xml:space="preserve">). </w:t>
      </w:r>
    </w:p>
    <w:p w14:paraId="7DAA093A" w14:textId="77777777" w:rsidR="00B6089D" w:rsidRPr="00124A18" w:rsidRDefault="00EE11FE">
      <w:pPr>
        <w:numPr>
          <w:ilvl w:val="0"/>
          <w:numId w:val="3"/>
        </w:num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proofErr w:type="spellStart"/>
      <w:r w:rsidRPr="00124A18">
        <w:rPr>
          <w:rFonts w:ascii="Palatino Linotype" w:eastAsia="Palatino Linotype" w:hAnsi="Palatino Linotype" w:cs="Palatino Linotype"/>
          <w:b/>
          <w:i/>
          <w:sz w:val="22"/>
          <w:szCs w:val="22"/>
        </w:rPr>
        <w:t>Inf</w:t>
      </w:r>
      <w:proofErr w:type="spellEnd"/>
      <w:r w:rsidRPr="00124A18">
        <w:rPr>
          <w:rFonts w:ascii="Palatino Linotype" w:eastAsia="Palatino Linotype" w:hAnsi="Palatino Linotype" w:cs="Palatino Linotype"/>
          <w:b/>
          <w:i/>
          <w:sz w:val="22"/>
          <w:szCs w:val="22"/>
        </w:rPr>
        <w:t xml:space="preserve"> </w:t>
      </w:r>
      <w:proofErr w:type="spellStart"/>
      <w:r w:rsidRPr="00124A18">
        <w:rPr>
          <w:rFonts w:ascii="Palatino Linotype" w:eastAsia="Palatino Linotype" w:hAnsi="Palatino Linotype" w:cs="Palatino Linotype"/>
          <w:b/>
          <w:i/>
          <w:sz w:val="22"/>
          <w:szCs w:val="22"/>
        </w:rPr>
        <w:t>Just</w:t>
      </w:r>
      <w:proofErr w:type="spellEnd"/>
      <w:r w:rsidRPr="00124A18">
        <w:rPr>
          <w:rFonts w:ascii="Palatino Linotype" w:eastAsia="Palatino Linotype" w:hAnsi="Palatino Linotype" w:cs="Palatino Linotype"/>
          <w:b/>
          <w:i/>
          <w:sz w:val="22"/>
          <w:szCs w:val="22"/>
        </w:rPr>
        <w:t xml:space="preserve"> RR 7124AD2025 (S 004).</w:t>
      </w:r>
      <w:proofErr w:type="spellStart"/>
      <w:r w:rsidRPr="00124A18">
        <w:rPr>
          <w:rFonts w:ascii="Palatino Linotype" w:eastAsia="Palatino Linotype" w:hAnsi="Palatino Linotype" w:cs="Palatino Linotype"/>
          <w:b/>
          <w:i/>
          <w:sz w:val="22"/>
          <w:szCs w:val="22"/>
        </w:rPr>
        <w:t>pdf</w:t>
      </w:r>
      <w:proofErr w:type="spellEnd"/>
      <w:r w:rsidRPr="00124A18">
        <w:rPr>
          <w:rFonts w:ascii="Palatino Linotype" w:eastAsia="Palatino Linotype" w:hAnsi="Palatino Linotype" w:cs="Palatino Linotype"/>
          <w:sz w:val="22"/>
          <w:szCs w:val="22"/>
        </w:rPr>
        <w:t xml:space="preserve">: Oficio número 228C0101030002S/UT/0511/2025 de fecha veinticinco de junio de dos mil veinticinco, suscrito por el Suplente del Titular de la Unidad de Transparencia, en el que informó lo siguiente: </w:t>
      </w:r>
    </w:p>
    <w:p w14:paraId="7F30EDE1"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“Una vez analizada la interposición del recurso de revisión realizada por el solicitante, se advierte que la consulta de la información no fue hecha correctamente en el SARCOEM, se recomienda atentamente hacerlo como detalla a continuación:</w:t>
      </w:r>
    </w:p>
    <w:p w14:paraId="1322BBAA" w14:textId="77777777" w:rsidR="00B6089D" w:rsidRPr="00124A18" w:rsidRDefault="00B6089D">
      <w:pPr>
        <w:spacing w:line="276" w:lineRule="auto"/>
        <w:ind w:left="1134" w:right="1183"/>
        <w:jc w:val="both"/>
        <w:rPr>
          <w:rFonts w:ascii="Palatino Linotype" w:eastAsia="Palatino Linotype" w:hAnsi="Palatino Linotype" w:cs="Palatino Linotype"/>
          <w:i/>
          <w:sz w:val="22"/>
          <w:szCs w:val="22"/>
        </w:rPr>
      </w:pPr>
    </w:p>
    <w:p w14:paraId="36862407"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Una vez que se Accesa al SARCOЕМ</w:t>
      </w:r>
    </w:p>
    <w:p w14:paraId="5320EE05" w14:textId="77777777" w:rsidR="00B6089D" w:rsidRPr="00124A18" w:rsidRDefault="00B6089D">
      <w:pPr>
        <w:spacing w:line="276" w:lineRule="auto"/>
        <w:ind w:left="1134" w:right="1183"/>
        <w:jc w:val="both"/>
        <w:rPr>
          <w:rFonts w:ascii="Palatino Linotype" w:eastAsia="Palatino Linotype" w:hAnsi="Palatino Linotype" w:cs="Palatino Linotype"/>
          <w:i/>
          <w:sz w:val="22"/>
          <w:szCs w:val="22"/>
        </w:rPr>
      </w:pPr>
    </w:p>
    <w:p w14:paraId="3158089D"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Primero,</w:t>
      </w:r>
      <w:r w:rsidRPr="00124A18">
        <w:rPr>
          <w:rFonts w:ascii="Palatino Linotype" w:eastAsia="Palatino Linotype" w:hAnsi="Palatino Linotype" w:cs="Palatino Linotype"/>
          <w:i/>
          <w:sz w:val="22"/>
          <w:szCs w:val="22"/>
        </w:rPr>
        <w:t xml:space="preserve"> se dirige a la solicitud con número 00004/SEIEM/AD/2025. (Anexó 1).</w:t>
      </w:r>
    </w:p>
    <w:p w14:paraId="194F3DDD"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Segundo,</w:t>
      </w:r>
      <w:r w:rsidRPr="00124A18">
        <w:rPr>
          <w:rFonts w:ascii="Palatino Linotype" w:eastAsia="Palatino Linotype" w:hAnsi="Palatino Linotype" w:cs="Palatino Linotype"/>
          <w:i/>
          <w:sz w:val="22"/>
          <w:szCs w:val="22"/>
        </w:rPr>
        <w:t xml:space="preserve"> se debe entrar al módulo </w:t>
      </w:r>
      <w:r w:rsidRPr="00124A18">
        <w:rPr>
          <w:rFonts w:ascii="Palatino Linotype" w:eastAsia="Palatino Linotype" w:hAnsi="Palatino Linotype" w:cs="Palatino Linotype"/>
          <w:b/>
          <w:i/>
          <w:sz w:val="22"/>
          <w:szCs w:val="22"/>
        </w:rPr>
        <w:t>"Respuesta a Solicitud o Entrega de Información"</w:t>
      </w:r>
      <w:r w:rsidRPr="00124A18">
        <w:rPr>
          <w:rFonts w:ascii="Palatino Linotype" w:eastAsia="Palatino Linotype" w:hAnsi="Palatino Linotype" w:cs="Palatino Linotype"/>
          <w:i/>
          <w:sz w:val="22"/>
          <w:szCs w:val="22"/>
        </w:rPr>
        <w:t>. (Anexó 2)</w:t>
      </w:r>
    </w:p>
    <w:p w14:paraId="1004FE10"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Tercero,</w:t>
      </w:r>
      <w:r w:rsidRPr="00124A18">
        <w:rPr>
          <w:rFonts w:ascii="Palatino Linotype" w:eastAsia="Palatino Linotype" w:hAnsi="Palatino Linotype" w:cs="Palatino Linotype"/>
          <w:i/>
          <w:sz w:val="22"/>
          <w:szCs w:val="22"/>
        </w:rPr>
        <w:t xml:space="preserve"> de la solicitud primigenia se copia el Código para el Solicitante: </w:t>
      </w:r>
      <w:r w:rsidRPr="00124A18">
        <w:rPr>
          <w:rFonts w:ascii="Palatino Linotype" w:eastAsia="Palatino Linotype" w:hAnsi="Palatino Linotype" w:cs="Palatino Linotype"/>
          <w:b/>
          <w:i/>
          <w:sz w:val="22"/>
          <w:szCs w:val="22"/>
        </w:rPr>
        <w:t>000042025031124821003</w:t>
      </w:r>
      <w:r w:rsidRPr="00124A18">
        <w:rPr>
          <w:rFonts w:ascii="Palatino Linotype" w:eastAsia="Palatino Linotype" w:hAnsi="Palatino Linotype" w:cs="Palatino Linotype"/>
          <w:i/>
          <w:sz w:val="22"/>
          <w:szCs w:val="22"/>
        </w:rPr>
        <w:t xml:space="preserve"> (Anexo 3)</w:t>
      </w:r>
    </w:p>
    <w:p w14:paraId="2A9356D3"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Cuarto,</w:t>
      </w:r>
      <w:r w:rsidRPr="00124A18">
        <w:rPr>
          <w:rFonts w:ascii="Palatino Linotype" w:eastAsia="Palatino Linotype" w:hAnsi="Palatino Linotype" w:cs="Palatino Linotype"/>
          <w:i/>
          <w:sz w:val="22"/>
          <w:szCs w:val="22"/>
        </w:rPr>
        <w:t xml:space="preserve"> se pega el código en donde dice: </w:t>
      </w:r>
      <w:r w:rsidRPr="00124A18">
        <w:rPr>
          <w:rFonts w:ascii="Palatino Linotype" w:eastAsia="Palatino Linotype" w:hAnsi="Palatino Linotype" w:cs="Palatino Linotype"/>
          <w:b/>
          <w:i/>
          <w:sz w:val="22"/>
          <w:szCs w:val="22"/>
        </w:rPr>
        <w:t>"...debe ingresar el código de la solicitud..."</w:t>
      </w:r>
      <w:r w:rsidRPr="00124A18">
        <w:rPr>
          <w:rFonts w:ascii="Palatino Linotype" w:eastAsia="Palatino Linotype" w:hAnsi="Palatino Linotype" w:cs="Palatino Linotype"/>
          <w:i/>
          <w:sz w:val="22"/>
          <w:szCs w:val="22"/>
        </w:rPr>
        <w:t xml:space="preserve"> y se da clic en el recuadro Validar. (Anexo 4)</w:t>
      </w:r>
    </w:p>
    <w:p w14:paraId="71769A2A"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Quinto,</w:t>
      </w:r>
      <w:r w:rsidRPr="00124A18">
        <w:rPr>
          <w:rFonts w:ascii="Palatino Linotype" w:eastAsia="Palatino Linotype" w:hAnsi="Palatino Linotype" w:cs="Palatino Linotype"/>
          <w:i/>
          <w:sz w:val="22"/>
          <w:szCs w:val="22"/>
        </w:rPr>
        <w:t xml:space="preserve"> aparece la leyenda </w:t>
      </w:r>
      <w:r w:rsidRPr="00124A18">
        <w:rPr>
          <w:rFonts w:ascii="Palatino Linotype" w:eastAsia="Palatino Linotype" w:hAnsi="Palatino Linotype" w:cs="Palatino Linotype"/>
          <w:b/>
          <w:i/>
          <w:sz w:val="22"/>
          <w:szCs w:val="22"/>
        </w:rPr>
        <w:t>"Código verificado, ya puede descargar correctamente los archivos".</w:t>
      </w:r>
      <w:r w:rsidRPr="00124A18">
        <w:rPr>
          <w:rFonts w:ascii="Palatino Linotype" w:eastAsia="Palatino Linotype" w:hAnsi="Palatino Linotype" w:cs="Palatino Linotype"/>
          <w:i/>
          <w:sz w:val="22"/>
          <w:szCs w:val="22"/>
        </w:rPr>
        <w:t xml:space="preserve"> (</w:t>
      </w:r>
      <w:proofErr w:type="spellStart"/>
      <w:r w:rsidRPr="00124A18">
        <w:rPr>
          <w:rFonts w:ascii="Palatino Linotype" w:eastAsia="Palatino Linotype" w:hAnsi="Palatino Linotype" w:cs="Palatino Linotype"/>
          <w:i/>
          <w:sz w:val="22"/>
          <w:szCs w:val="22"/>
        </w:rPr>
        <w:t>Aneхо</w:t>
      </w:r>
      <w:proofErr w:type="spellEnd"/>
      <w:r w:rsidRPr="00124A18">
        <w:rPr>
          <w:rFonts w:ascii="Palatino Linotype" w:eastAsia="Palatino Linotype" w:hAnsi="Palatino Linotype" w:cs="Palatino Linotype"/>
          <w:i/>
          <w:sz w:val="22"/>
          <w:szCs w:val="22"/>
        </w:rPr>
        <w:t xml:space="preserve"> 5)</w:t>
      </w:r>
    </w:p>
    <w:p w14:paraId="6E054254" w14:textId="77777777" w:rsidR="00B6089D" w:rsidRPr="00124A18" w:rsidRDefault="00EE11FE">
      <w:pPr>
        <w:spacing w:line="276" w:lineRule="auto"/>
        <w:ind w:left="1134" w:right="1183"/>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Sexto,</w:t>
      </w:r>
      <w:r w:rsidRPr="00124A18">
        <w:rPr>
          <w:rFonts w:ascii="Palatino Linotype" w:eastAsia="Palatino Linotype" w:hAnsi="Palatino Linotype" w:cs="Palatino Linotype"/>
          <w:i/>
          <w:sz w:val="22"/>
          <w:szCs w:val="22"/>
        </w:rPr>
        <w:t xml:space="preserve"> se puede acceder al archivo </w:t>
      </w:r>
      <w:r w:rsidRPr="00124A18">
        <w:rPr>
          <w:rFonts w:ascii="Palatino Linotype" w:eastAsia="Palatino Linotype" w:hAnsi="Palatino Linotype" w:cs="Palatino Linotype"/>
          <w:b/>
          <w:i/>
          <w:sz w:val="22"/>
          <w:szCs w:val="22"/>
        </w:rPr>
        <w:t>"Boleta_3.pdf",</w:t>
      </w:r>
      <w:r w:rsidRPr="00124A18">
        <w:rPr>
          <w:rFonts w:ascii="Palatino Linotype" w:eastAsia="Palatino Linotype" w:hAnsi="Palatino Linotype" w:cs="Palatino Linotype"/>
          <w:i/>
          <w:sz w:val="22"/>
          <w:szCs w:val="22"/>
        </w:rPr>
        <w:t xml:space="preserve"> en la que se encuentra la información solicitada.</w:t>
      </w:r>
    </w:p>
    <w:p w14:paraId="5ACE8122" w14:textId="77777777" w:rsidR="00B6089D" w:rsidRPr="00124A18" w:rsidRDefault="00B6089D">
      <w:pPr>
        <w:spacing w:line="276" w:lineRule="auto"/>
        <w:ind w:left="1134" w:right="1183"/>
        <w:jc w:val="both"/>
        <w:rPr>
          <w:rFonts w:ascii="Palatino Linotype" w:eastAsia="Palatino Linotype" w:hAnsi="Palatino Linotype" w:cs="Palatino Linotype"/>
          <w:i/>
          <w:sz w:val="22"/>
          <w:szCs w:val="22"/>
        </w:rPr>
      </w:pPr>
    </w:p>
    <w:p w14:paraId="3F3CCF7E" w14:textId="77777777" w:rsidR="00B6089D" w:rsidRPr="00124A18" w:rsidRDefault="00EE11FE">
      <w:pPr>
        <w:spacing w:line="276" w:lineRule="auto"/>
        <w:ind w:left="1134" w:right="1183"/>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i/>
          <w:sz w:val="22"/>
          <w:szCs w:val="22"/>
        </w:rPr>
        <w:t>Por lo expuesto, se considera que la solicitud de acceso a datos personales presentada por …, fue atendida conforme a la normatividad aplicable en la materia y la información se puede consultar en el SARCOEМ.”</w:t>
      </w:r>
    </w:p>
    <w:p w14:paraId="1AF0DBF5"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Una vez analizado este documento, se determinó no ponerlo a disposición de la parte</w:t>
      </w:r>
      <w:r w:rsidRPr="00124A18">
        <w:rPr>
          <w:rFonts w:ascii="Palatino Linotype" w:eastAsia="Palatino Linotype" w:hAnsi="Palatino Linotype" w:cs="Palatino Linotype"/>
          <w:b/>
          <w:sz w:val="22"/>
          <w:szCs w:val="22"/>
        </w:rPr>
        <w:t xml:space="preserve"> Recurrente</w:t>
      </w:r>
      <w:r w:rsidRPr="00124A18">
        <w:rPr>
          <w:rFonts w:ascii="Palatino Linotype" w:eastAsia="Palatino Linotype" w:hAnsi="Palatino Linotype" w:cs="Palatino Linotype"/>
          <w:sz w:val="22"/>
          <w:szCs w:val="22"/>
        </w:rPr>
        <w:t xml:space="preserve">, toda vez que no se acredito la identidad de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no obstante, cabe hacer mención que dicho documento ya es del conocimiento de la particular, toda vez que, es el mismo documento que adjunto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en la etapa de conciliación. </w:t>
      </w:r>
    </w:p>
    <w:p w14:paraId="25330EE9"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2CFD05F"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Aunado a ello,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fue omisa en pronunciarse en esta etapa, por lo tanto, se tiene por precluido su derecho para tal efecto.</w:t>
      </w:r>
    </w:p>
    <w:p w14:paraId="69798A2D"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6B6CCFE"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8. Ampliación del término para resolver</w:t>
      </w:r>
      <w:r w:rsidRPr="00124A18">
        <w:rPr>
          <w:rFonts w:ascii="Palatino Linotype" w:eastAsia="Palatino Linotype" w:hAnsi="Palatino Linotype" w:cs="Palatino Linotype"/>
          <w:sz w:val="22"/>
          <w:szCs w:val="22"/>
        </w:rPr>
        <w:t xml:space="preserve">. El </w:t>
      </w:r>
      <w:r w:rsidRPr="00124A18">
        <w:rPr>
          <w:rFonts w:ascii="Palatino Linotype" w:eastAsia="Palatino Linotype" w:hAnsi="Palatino Linotype" w:cs="Palatino Linotype"/>
          <w:b/>
          <w:sz w:val="22"/>
          <w:szCs w:val="22"/>
        </w:rPr>
        <w:t>trece de octubre de dos mil veinticinco</w:t>
      </w:r>
      <w:r w:rsidRPr="00124A18">
        <w:rPr>
          <w:rFonts w:ascii="Palatino Linotype" w:eastAsia="Palatino Linotype" w:hAnsi="Palatino Linotype" w:cs="Palatino Linotype"/>
          <w:sz w:val="22"/>
          <w:szCs w:val="22"/>
        </w:rPr>
        <w:t>, si bien se ha excedido el plazo para resolver el presente medio de impugnación, de conformidad con la ley de la materia, el plazo</w:t>
      </w:r>
      <w:r w:rsidRPr="00124A18">
        <w:rPr>
          <w:sz w:val="22"/>
          <w:szCs w:val="22"/>
        </w:rPr>
        <w:t xml:space="preserve"> </w:t>
      </w:r>
      <w:r w:rsidRPr="00124A18">
        <w:rPr>
          <w:rFonts w:ascii="Palatino Linotype" w:eastAsia="Palatino Linotype" w:hAnsi="Palatino Linotype" w:cs="Palatino Linotype"/>
          <w:sz w:val="22"/>
          <w:szCs w:val="22"/>
        </w:rPr>
        <w:t xml:space="preserve">para emitir la resolución se encuentra justificado en los elementos para medir la razonabilidad de asuntos conforme a los parámetros establecidos por diversos órganos jurisdiccionales federales, aplicables también en procedimientos análogos, como el que nos ocupa. </w:t>
      </w:r>
    </w:p>
    <w:p w14:paraId="5DE314A6"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6B9BFF31"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5A99E14D"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5C653364"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1717D2A"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69DB7512"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32711F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CE86C06"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 Complejidad del Asunto: La complejidad de la prueba, la pluralidad de sujetos procesales, el tiempo transcurrido, las características y contexto del recurso. </w:t>
      </w:r>
    </w:p>
    <w:p w14:paraId="6B84E65D"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648662DD"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b) Actividad Procesal del interesado. Acciones u omisiones del interesado.</w:t>
      </w:r>
    </w:p>
    <w:p w14:paraId="128B937A"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0FA564F9"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c) Conducta de la Autoridad: Las Acciones u omisiones realizadas en el procedimiento. Así como si la autoridad actuó con la debida diligencia. </w:t>
      </w:r>
    </w:p>
    <w:p w14:paraId="571F5A08"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d) La afectación generada en la situación jurídica de la persona involucrada en el proceso: Violación a sus derechos humanos. </w:t>
      </w:r>
    </w:p>
    <w:p w14:paraId="68CDB9DF"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7609F77"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w:t>
      </w:r>
    </w:p>
    <w:p w14:paraId="10D270F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443D026"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 </w:t>
      </w:r>
    </w:p>
    <w:p w14:paraId="689532A5"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EC4D30F"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w:t>
      </w:r>
      <w:r w:rsidRPr="00124A18">
        <w:rPr>
          <w:sz w:val="22"/>
          <w:szCs w:val="22"/>
        </w:rPr>
        <w:t xml:space="preserve"> </w:t>
      </w:r>
      <w:r w:rsidRPr="00124A18">
        <w:rPr>
          <w:rFonts w:ascii="Palatino Linotype" w:eastAsia="Palatino Linotype" w:hAnsi="Palatino Linotype" w:cs="Palatino Linotype"/>
          <w:sz w:val="22"/>
          <w:szCs w:val="22"/>
        </w:rPr>
        <w:t xml:space="preserve">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1FE1CE9A"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4BFAFDB"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Al respecto, también son de considerar los criterios sostenidos por el Cuarto Tribunal Colegiado en Materia Administrativa del Primer Circuito, cuyos rubros y datos de identificación son los siguientes: </w:t>
      </w:r>
    </w:p>
    <w:p w14:paraId="38CA2A18"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EBDA3C6" w14:textId="77777777" w:rsidR="00B6089D" w:rsidRPr="00124A18" w:rsidRDefault="00EE11FE">
      <w:pPr>
        <w:spacing w:line="276" w:lineRule="auto"/>
        <w:ind w:left="567" w:right="616"/>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 xml:space="preserve">“PLAZO RAZONABLE PARA RESOLVER. DIMENSIÓN Y EFECTOS DE ESTE CONCEPTO CUANDO SE ADUCE EXCESIVA CARGA DE TRABAJO.” consultable en el Seminario Judicial de la Federación y su gaceta, con el registro digital 2002351. </w:t>
      </w:r>
    </w:p>
    <w:p w14:paraId="0C40C098" w14:textId="77777777" w:rsidR="00B6089D" w:rsidRPr="00124A18" w:rsidRDefault="00B6089D">
      <w:pPr>
        <w:spacing w:line="276" w:lineRule="auto"/>
        <w:ind w:left="567" w:right="616"/>
        <w:jc w:val="both"/>
        <w:rPr>
          <w:rFonts w:ascii="Palatino Linotype" w:eastAsia="Palatino Linotype" w:hAnsi="Palatino Linotype" w:cs="Palatino Linotype"/>
          <w:i/>
          <w:sz w:val="22"/>
          <w:szCs w:val="22"/>
        </w:rPr>
      </w:pPr>
    </w:p>
    <w:p w14:paraId="2B293CA5" w14:textId="77777777" w:rsidR="00B6089D" w:rsidRPr="00124A18" w:rsidRDefault="00EE11FE">
      <w:pPr>
        <w:spacing w:line="276" w:lineRule="auto"/>
        <w:ind w:left="567" w:right="616"/>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 xml:space="preserve">“PLAZO RAZONABLE PARA RESOLVER. CONCEPTO Y ELEMENTOS QUE LO INTEGRAN A LA LUZ DEL DERECHO INTERNACIONAL DE LOS DERECHOS HUMANOS.”, visible en el Seminario Judicial de la Federación y su gaceta, con el registro digital 2002350. </w:t>
      </w:r>
    </w:p>
    <w:p w14:paraId="68084CF9"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17DCDCB" w14:textId="77777777" w:rsidR="00B6089D" w:rsidRPr="00124A18" w:rsidRDefault="00EE11FE">
      <w:pPr>
        <w:spacing w:line="360" w:lineRule="auto"/>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724C9659" w14:textId="77777777" w:rsidR="00B6089D" w:rsidRPr="00124A18" w:rsidRDefault="00B6089D">
      <w:pPr>
        <w:spacing w:line="360" w:lineRule="auto"/>
        <w:jc w:val="both"/>
        <w:rPr>
          <w:rFonts w:ascii="Palatino Linotype" w:eastAsia="Palatino Linotype" w:hAnsi="Palatino Linotype" w:cs="Palatino Linotype"/>
          <w:b/>
          <w:sz w:val="22"/>
          <w:szCs w:val="22"/>
        </w:rPr>
      </w:pPr>
    </w:p>
    <w:p w14:paraId="7F30B79C"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9. Cierre de Instrucción.</w:t>
      </w:r>
      <w:r w:rsidRPr="00124A18">
        <w:rPr>
          <w:rFonts w:ascii="Palatino Linotype" w:eastAsia="Palatino Linotype" w:hAnsi="Palatino Linotype" w:cs="Palatino Linotype"/>
          <w:sz w:val="22"/>
          <w:szCs w:val="22"/>
        </w:rPr>
        <w:t xml:space="preserve"> Una vez analizado el estado procesal que guardaba el expediente, </w:t>
      </w:r>
      <w:r w:rsidRPr="00124A18">
        <w:rPr>
          <w:rFonts w:ascii="Palatino Linotype" w:eastAsia="Palatino Linotype" w:hAnsi="Palatino Linotype" w:cs="Palatino Linotype"/>
          <w:b/>
          <w:sz w:val="22"/>
          <w:szCs w:val="22"/>
        </w:rPr>
        <w:t>el trece de octubre de dos mil veinticinco</w:t>
      </w:r>
      <w:r w:rsidRPr="00124A18">
        <w:rPr>
          <w:rFonts w:ascii="Palatino Linotype" w:eastAsia="Palatino Linotype" w:hAnsi="Palatino Linotype" w:cs="Palatino Linotype"/>
          <w:sz w:val="22"/>
          <w:szCs w:val="22"/>
        </w:rPr>
        <w:t>, y de conformidad con lo establecido en los artículos 11, 125, 127 y 133 de la Ley de Protección de Datos Personales en Posesión de Sujetos Obligados del Estado de México y Municipios y 185 fracción VI de la Ley de Transparencia y Acceso a la Información Pública del Estado de México y Municipios de aplicación supletoria, se tiene por cerrada la etapa de instrucción a efecto de que se proceda con la integración de la resolución del asunto.</w:t>
      </w:r>
    </w:p>
    <w:p w14:paraId="0B00CF71"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922C797"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de acuerdo con los siguientes:</w:t>
      </w:r>
    </w:p>
    <w:p w14:paraId="064FC5C6" w14:textId="77777777" w:rsidR="00B6089D" w:rsidRPr="00124A18" w:rsidRDefault="00EE11FE">
      <w:pPr>
        <w:jc w:val="center"/>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CONSIDERANDO</w:t>
      </w:r>
    </w:p>
    <w:p w14:paraId="3D62EF35" w14:textId="77777777" w:rsidR="00B6089D" w:rsidRPr="00124A18" w:rsidRDefault="00B6089D">
      <w:pPr>
        <w:jc w:val="center"/>
        <w:rPr>
          <w:rFonts w:ascii="Palatino Linotype" w:eastAsia="Palatino Linotype" w:hAnsi="Palatino Linotype" w:cs="Palatino Linotype"/>
          <w:b/>
          <w:sz w:val="22"/>
          <w:szCs w:val="22"/>
        </w:rPr>
      </w:pPr>
    </w:p>
    <w:p w14:paraId="177F9986"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Primero. Competencia. </w:t>
      </w:r>
      <w:r w:rsidRPr="00124A18">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w:t>
      </w:r>
      <w:r w:rsidRPr="00124A18">
        <w:rPr>
          <w:rFonts w:ascii="Palatino Linotype" w:eastAsia="Palatino Linotype" w:hAnsi="Palatino Linotype" w:cs="Palatino Linotype"/>
          <w:b/>
          <w:sz w:val="22"/>
          <w:szCs w:val="22"/>
        </w:rPr>
        <w:t xml:space="preserve"> Recurrente</w:t>
      </w:r>
      <w:r w:rsidRPr="00124A18">
        <w:rPr>
          <w:rFonts w:ascii="Palatino Linotype" w:eastAsia="Palatino Linotype" w:hAnsi="Palatino Linotype" w:cs="Palatino Linotype"/>
          <w:sz w:val="22"/>
          <w:szCs w:val="22"/>
        </w:rPr>
        <w:t>, conforme a lo dispuesto en los artículos 6°, apartado A, de la Constitución Política de los Estados Unidos Mexicanos; 5°, párrafos trigésimo noveno, cuadragésimo y cuadragésimo primero, fracciones I, II, III, IV y V, de la Constitución 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así como en lo dispuesto por los artículos 9°, fracciones I y XXIII y 11, del Reglamento Interior del Instituto de Transparencia, Acceso a la Información Pública y Protección de Datos Personales del Estado de México y Municipios.</w:t>
      </w:r>
    </w:p>
    <w:p w14:paraId="15317848"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5E02A64"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Segundo. Oportunidad y Procedibilidad. </w:t>
      </w:r>
      <w:r w:rsidRPr="00124A18">
        <w:rPr>
          <w:rFonts w:ascii="Palatino Linotype" w:eastAsia="Palatino Linotype" w:hAnsi="Palatino Linotype" w:cs="Palatino Linotype"/>
          <w:sz w:val="22"/>
          <w:szCs w:val="22"/>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14:paraId="23C6F5B4"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2CCB6C9" w14:textId="77777777" w:rsidR="00B6089D" w:rsidRPr="00124A18" w:rsidRDefault="00EE11FE">
      <w:pPr>
        <w:spacing w:line="276" w:lineRule="auto"/>
        <w:ind w:left="567" w:right="616"/>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w:t>
      </w:r>
      <w:r w:rsidRPr="00124A18">
        <w:rPr>
          <w:rFonts w:ascii="Palatino Linotype" w:eastAsia="Palatino Linotype" w:hAnsi="Palatino Linotype" w:cs="Palatino Linotype"/>
          <w:b/>
          <w:i/>
          <w:sz w:val="22"/>
          <w:szCs w:val="22"/>
        </w:rPr>
        <w:t>Artículo 128.</w:t>
      </w:r>
      <w:r w:rsidRPr="00124A18">
        <w:rPr>
          <w:rFonts w:ascii="Palatino Linotype" w:eastAsia="Palatino Linotype" w:hAnsi="Palatino Linotype" w:cs="Palatino Linotype"/>
          <w:i/>
          <w:sz w:val="22"/>
          <w:szCs w:val="22"/>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228CFFEF" w14:textId="77777777" w:rsidR="00B6089D" w:rsidRPr="00124A18" w:rsidRDefault="00B6089D">
      <w:pPr>
        <w:spacing w:line="276" w:lineRule="auto"/>
        <w:ind w:left="567" w:right="616"/>
        <w:jc w:val="both"/>
        <w:rPr>
          <w:rFonts w:ascii="Palatino Linotype" w:eastAsia="Palatino Linotype" w:hAnsi="Palatino Linotype" w:cs="Palatino Linotype"/>
          <w:i/>
          <w:sz w:val="22"/>
          <w:szCs w:val="22"/>
        </w:rPr>
      </w:pPr>
    </w:p>
    <w:p w14:paraId="16432F2C" w14:textId="77777777" w:rsidR="00B6089D" w:rsidRPr="00124A18" w:rsidRDefault="00EE11FE">
      <w:pPr>
        <w:spacing w:line="276" w:lineRule="auto"/>
        <w:ind w:left="567" w:right="616"/>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14:paraId="2A755911"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2E6AFD9"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En esa tesitura, atendiendo a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notificó la respuesta a la solicitud de acceso a datos personales el </w:t>
      </w:r>
      <w:r w:rsidRPr="00124A18">
        <w:rPr>
          <w:rFonts w:ascii="Palatino Linotype" w:eastAsia="Palatino Linotype" w:hAnsi="Palatino Linotype" w:cs="Palatino Linotype"/>
          <w:b/>
          <w:sz w:val="22"/>
          <w:szCs w:val="22"/>
        </w:rPr>
        <w:t>nueve de junio del dos mil veinticinco</w:t>
      </w:r>
      <w:r w:rsidRPr="00124A18">
        <w:rPr>
          <w:rFonts w:ascii="Palatino Linotype" w:eastAsia="Palatino Linotype" w:hAnsi="Palatino Linotype" w:cs="Palatino Linotype"/>
          <w:sz w:val="22"/>
          <w:szCs w:val="22"/>
        </w:rPr>
        <w:t xml:space="preserve">, el plazo de quince días hábiles que contempla el artículo 128 de la Ley de Protección de Datos Personales en Posesión de Sujetos Obligados del Estado de México y Municipios, transcurrió </w:t>
      </w:r>
      <w:r w:rsidRPr="00124A18">
        <w:rPr>
          <w:rFonts w:ascii="Palatino Linotype" w:eastAsia="Palatino Linotype" w:hAnsi="Palatino Linotype" w:cs="Palatino Linotype"/>
          <w:b/>
          <w:sz w:val="22"/>
          <w:szCs w:val="22"/>
        </w:rPr>
        <w:t>del diez al treinta de junio de dos mil veinticinco</w:t>
      </w:r>
      <w:r w:rsidRPr="00124A18">
        <w:rPr>
          <w:rFonts w:ascii="Palatino Linotype" w:eastAsia="Palatino Linotype" w:hAnsi="Palatino Linotype" w:cs="Palatino Linotype"/>
          <w:sz w:val="22"/>
          <w:szCs w:val="22"/>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14:paraId="16F50D66"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520FB561"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Con base a esta cronología, si el recurso de revisión que nos ocupa se interpuso el </w:t>
      </w:r>
      <w:r w:rsidRPr="00124A18">
        <w:rPr>
          <w:rFonts w:ascii="Palatino Linotype" w:eastAsia="Palatino Linotype" w:hAnsi="Palatino Linotype" w:cs="Palatino Linotype"/>
          <w:b/>
          <w:sz w:val="22"/>
          <w:szCs w:val="22"/>
        </w:rPr>
        <w:t>dieciséis de junio de dos mil veinticinco</w:t>
      </w:r>
      <w:r w:rsidRPr="00124A18">
        <w:rPr>
          <w:rFonts w:ascii="Palatino Linotype" w:eastAsia="Palatino Linotype" w:hAnsi="Palatino Linotype" w:cs="Palatino Linotype"/>
          <w:sz w:val="22"/>
          <w:szCs w:val="22"/>
        </w:rPr>
        <w:t xml:space="preserve">; es decir, al quinto día hábil siguiente al que tuvo conocimiento de la respuesta; se encuentra dentro de los márgenes temporales previstos en el artículo 128 de la Ley de Protección de Datos Personales en Posesión de Sujetos Obligados del Estado de México y Municipios y, por tanto, su interposición se considera oportuna. </w:t>
      </w:r>
    </w:p>
    <w:p w14:paraId="3FAE3456"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191AA8E0" w14:textId="77777777" w:rsidR="00B6089D" w:rsidRPr="00124A18" w:rsidRDefault="00EE11FE">
      <w:pPr>
        <w:spacing w:line="360" w:lineRule="auto"/>
        <w:ind w:right="51"/>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Tercero. Análisis de las causales de improcedencia y sobreseimiento del recurso de revisión. </w:t>
      </w:r>
      <w:r w:rsidRPr="00124A18">
        <w:rPr>
          <w:rFonts w:ascii="Palatino Linotype" w:eastAsia="Palatino Linotype" w:hAnsi="Palatino Linotype" w:cs="Palatino Linotype"/>
          <w:sz w:val="22"/>
          <w:szCs w:val="22"/>
        </w:rPr>
        <w:t>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14:paraId="2ECD66DA" w14:textId="77777777" w:rsidR="00B6089D" w:rsidRPr="00124A18" w:rsidRDefault="00B6089D">
      <w:pPr>
        <w:spacing w:line="360" w:lineRule="auto"/>
        <w:ind w:right="51"/>
        <w:jc w:val="both"/>
        <w:rPr>
          <w:rFonts w:ascii="Palatino Linotype" w:eastAsia="Palatino Linotype" w:hAnsi="Palatino Linotype" w:cs="Palatino Linotype"/>
          <w:sz w:val="22"/>
          <w:szCs w:val="22"/>
        </w:rPr>
      </w:pPr>
    </w:p>
    <w:p w14:paraId="18EF8BFE"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Ahora bien, por lo que respecta al procedimiento de acceso a los datos personales tiene sustento en los artículos 6, apartado A, fracción II y 16 párrafo segundo de la Constitución Política de los Estados Unidos Mexicanos, los cuales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38DA5E19" w14:textId="77777777" w:rsidR="00B6089D" w:rsidRPr="00124A18" w:rsidRDefault="00B6089D">
      <w:pPr>
        <w:spacing w:line="360" w:lineRule="auto"/>
        <w:jc w:val="both"/>
        <w:rPr>
          <w:rFonts w:ascii="Palatino Linotype" w:eastAsia="Palatino Linotype" w:hAnsi="Palatino Linotype" w:cs="Palatino Linotype"/>
          <w:b/>
          <w:sz w:val="22"/>
          <w:szCs w:val="22"/>
        </w:rPr>
      </w:pPr>
    </w:p>
    <w:p w14:paraId="2C58C238"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Procedimiento que, además, está regulado en la Ley de Protección de Datos Personales en Posesión de Sujetos Obligados del Estado de México, en específico en los artículos 97 y 98 que establecen que el titular por sí o través de su representante legal que acrediten su identidad o representación, respectivamente; tiene derecho a solicitar y ser informado sobre sus datos personales que estén en posesión de los Sujetos Obligados, el origen de dichos datos, el tratamiento del cual sean objeto, las cesiones realizadas o que se pretendan realizar, así como a tener acceso al aviso de privacidad al que está sujeto dicho tratamiento; entendiéndose por dato personal cualquier información concerniente a una persona física o jurídica colectiva identificada o identificable, establecida en cualquier formato o modalidad y que esté almacenada en bases de datos, conforme a lo establecido en esta Ley.</w:t>
      </w:r>
    </w:p>
    <w:p w14:paraId="641FAFB7"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EA4E35C"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Así las cosas, tenemos que cuando hablamos de una solicitud de derechos ARCO se refiere a aquel derecho que tiene un titular de datos personales para solicitar el acceso, rectificación, cancelación, oposición y portabilidad sobre el tratamiento de sus datos, ante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que esté en posesión de los mismos.</w:t>
      </w:r>
    </w:p>
    <w:p w14:paraId="06B31F2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0BE259C"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Es importante señalar, que la procedencia de los derechos de acceso, rectificación, cancelación y oposición de datos personales, ARCO, es efectiva una vez que el titular o su representante legal acrediten su identidad o representación, respectivamente.</w:t>
      </w:r>
    </w:p>
    <w:p w14:paraId="39B58560"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Ahora bien, del análisis a la solicitud se advierte que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requiere acceder los siguientes datos:</w:t>
      </w:r>
    </w:p>
    <w:p w14:paraId="03CA7418"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08D46363" w14:textId="77777777" w:rsidR="00B6089D" w:rsidRPr="00124A18" w:rsidRDefault="00EE11FE">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5" w:name="_heading=h.9ya312h1n2gd" w:colFirst="0" w:colLast="0"/>
      <w:bookmarkEnd w:id="5"/>
      <w:r w:rsidRPr="00124A18">
        <w:rPr>
          <w:rFonts w:ascii="Palatino Linotype" w:eastAsia="Palatino Linotype" w:hAnsi="Palatino Linotype" w:cs="Palatino Linotype"/>
          <w:sz w:val="22"/>
          <w:szCs w:val="22"/>
        </w:rPr>
        <w:t>Boleta de calificaciones de la menor referida en la solicitud, quien curso el tercer año de primaria en el Instituto Americano Thomas Jefferson, anteriormente ubicado en Bélgica Manzana 068, Centro Urbano, C.P.57000 en Cuautitlán Izcalli.</w:t>
      </w:r>
    </w:p>
    <w:p w14:paraId="56F575F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21BAD2D5"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Así las cosas,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a través de la Dirección de Planeación y Evaluación informó la entrega de la información solicitada, adjuntando a su respuesta la Boleta de evaluación del tercer grado de Educación Primaria del Instituto Americano Thomas Jefferson, emitido a favor de la menor referida en la solicitud de datos personales.</w:t>
      </w:r>
    </w:p>
    <w:p w14:paraId="1736E9E8"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B8296C"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Una vez conocida la respuesta, el particular interpuso el recurso de revisión que nos ocupa, inconformándose medularmente de que el archivo que contiene la boleta no existe, lo que nos indica que a su consideración obra una negativa de acceder a los datos personales; así mismo, como prueba de su dicho, adjunto la siguiente captura de pantalla: </w:t>
      </w:r>
    </w:p>
    <w:p w14:paraId="2419DA4B"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D842B8"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noProof/>
          <w:sz w:val="22"/>
          <w:szCs w:val="22"/>
          <w:lang w:val="es-MX"/>
        </w:rPr>
        <w:drawing>
          <wp:inline distT="0" distB="0" distL="0" distR="0" wp14:anchorId="4C99FC83" wp14:editId="4A7901A9">
            <wp:extent cx="5681443" cy="1822596"/>
            <wp:effectExtent l="0" t="0" r="0" b="0"/>
            <wp:docPr id="1197893829" name="image2.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Aplicación&#10;&#10;El contenido generado por IA puede ser incorrecto."/>
                    <pic:cNvPicPr preferRelativeResize="0"/>
                  </pic:nvPicPr>
                  <pic:blipFill>
                    <a:blip r:embed="rId9"/>
                    <a:srcRect/>
                    <a:stretch>
                      <a:fillRect/>
                    </a:stretch>
                  </pic:blipFill>
                  <pic:spPr>
                    <a:xfrm>
                      <a:off x="0" y="0"/>
                      <a:ext cx="5681443" cy="1822596"/>
                    </a:xfrm>
                    <a:prstGeom prst="rect">
                      <a:avLst/>
                    </a:prstGeom>
                    <a:ln/>
                  </pic:spPr>
                </pic:pic>
              </a:graphicData>
            </a:graphic>
          </wp:inline>
        </w:drawing>
      </w:r>
    </w:p>
    <w:p w14:paraId="19844DA9"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Posteriormente en etapa de conciliación,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expresó que la consulta de la información no fue realizada correctamente en el SARCOEM, por lo que, hizo del conocimiento los pasos a seguir para poder realizar la consulta, siendo estos los siguientes: </w:t>
      </w:r>
    </w:p>
    <w:p w14:paraId="03A40472"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64B37CB"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Primero:</w:t>
      </w:r>
      <w:r w:rsidRPr="00124A18">
        <w:rPr>
          <w:rFonts w:ascii="Palatino Linotype" w:eastAsia="Palatino Linotype" w:hAnsi="Palatino Linotype" w:cs="Palatino Linotype"/>
          <w:i/>
          <w:sz w:val="22"/>
          <w:szCs w:val="22"/>
        </w:rPr>
        <w:t xml:space="preserve"> Se dirige a la solicitud con número 00004/SEIEM/AD/2025.</w:t>
      </w:r>
    </w:p>
    <w:p w14:paraId="4EA8514B"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Segundo:</w:t>
      </w:r>
      <w:r w:rsidRPr="00124A18">
        <w:rPr>
          <w:rFonts w:ascii="Palatino Linotype" w:eastAsia="Palatino Linotype" w:hAnsi="Palatino Linotype" w:cs="Palatino Linotype"/>
          <w:i/>
          <w:sz w:val="22"/>
          <w:szCs w:val="22"/>
        </w:rPr>
        <w:t xml:space="preserve"> Se debe entrar al módulo "Respuesta a Solicitud o Entrega de Información".</w:t>
      </w:r>
    </w:p>
    <w:p w14:paraId="2A438F53"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Tercero:</w:t>
      </w:r>
      <w:r w:rsidRPr="00124A18">
        <w:rPr>
          <w:rFonts w:ascii="Palatino Linotype" w:eastAsia="Palatino Linotype" w:hAnsi="Palatino Linotype" w:cs="Palatino Linotype"/>
          <w:i/>
          <w:sz w:val="22"/>
          <w:szCs w:val="22"/>
        </w:rPr>
        <w:t xml:space="preserve"> De la solicitud primigenia se copia el Código para el Solicitante: 000042025031124821003. </w:t>
      </w:r>
    </w:p>
    <w:p w14:paraId="7CDE3E43"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 xml:space="preserve">Cuarto: </w:t>
      </w:r>
      <w:r w:rsidRPr="00124A18">
        <w:rPr>
          <w:rFonts w:ascii="Palatino Linotype" w:eastAsia="Palatino Linotype" w:hAnsi="Palatino Linotype" w:cs="Palatino Linotype"/>
          <w:i/>
          <w:sz w:val="22"/>
          <w:szCs w:val="22"/>
        </w:rPr>
        <w:t xml:space="preserve">Se pega el código en donde dice: "...debe ingresar el código de la solicitud..." y se da clic en el recuadro Validar. </w:t>
      </w:r>
    </w:p>
    <w:p w14:paraId="75078BBE"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Quinto:</w:t>
      </w:r>
      <w:r w:rsidRPr="00124A18">
        <w:rPr>
          <w:rFonts w:ascii="Palatino Linotype" w:eastAsia="Palatino Linotype" w:hAnsi="Palatino Linotype" w:cs="Palatino Linotype"/>
          <w:i/>
          <w:sz w:val="22"/>
          <w:szCs w:val="22"/>
        </w:rPr>
        <w:t xml:space="preserve"> Aparece la leyenda "Código verificado, ya puede descargar correctamente los archivos". </w:t>
      </w:r>
    </w:p>
    <w:p w14:paraId="3D88FE85" w14:textId="77777777" w:rsidR="00B6089D" w:rsidRPr="00124A18" w:rsidRDefault="00EE11FE">
      <w:pPr>
        <w:pBdr>
          <w:top w:val="nil"/>
          <w:left w:val="nil"/>
          <w:bottom w:val="nil"/>
          <w:right w:val="nil"/>
          <w:between w:val="nil"/>
        </w:pBdr>
        <w:spacing w:line="360" w:lineRule="auto"/>
        <w:ind w:left="851" w:right="899"/>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Sexto:</w:t>
      </w:r>
      <w:r w:rsidRPr="00124A18">
        <w:rPr>
          <w:rFonts w:ascii="Palatino Linotype" w:eastAsia="Palatino Linotype" w:hAnsi="Palatino Linotype" w:cs="Palatino Linotype"/>
          <w:i/>
          <w:sz w:val="22"/>
          <w:szCs w:val="22"/>
        </w:rPr>
        <w:t xml:space="preserve"> Se puede acceder al archivo "Boleta_3.pdf", en la que se encuentra la información solicitada</w:t>
      </w:r>
      <w:r w:rsidRPr="00124A18">
        <w:rPr>
          <w:rFonts w:ascii="Palatino Linotype" w:eastAsia="Palatino Linotype" w:hAnsi="Palatino Linotype" w:cs="Palatino Linotype"/>
          <w:sz w:val="22"/>
          <w:szCs w:val="22"/>
        </w:rPr>
        <w:t>.</w:t>
      </w:r>
    </w:p>
    <w:p w14:paraId="4B990FF4"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05E319"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En atención a ello, mediante informe justificado el </w:t>
      </w:r>
      <w:r w:rsidRPr="00124A18">
        <w:rPr>
          <w:rFonts w:ascii="Palatino Linotype" w:eastAsia="Palatino Linotype" w:hAnsi="Palatino Linotype" w:cs="Palatino Linotype"/>
          <w:b/>
          <w:sz w:val="22"/>
          <w:szCs w:val="22"/>
        </w:rPr>
        <w:t xml:space="preserve">Sujeto Obligado, </w:t>
      </w:r>
      <w:r w:rsidRPr="00124A18">
        <w:rPr>
          <w:rFonts w:ascii="Palatino Linotype" w:eastAsia="Palatino Linotype" w:hAnsi="Palatino Linotype" w:cs="Palatino Linotype"/>
          <w:sz w:val="22"/>
          <w:szCs w:val="22"/>
        </w:rPr>
        <w:t>ratificó en lo sustancial lo remitido en etapa de conciliación.</w:t>
      </w:r>
    </w:p>
    <w:p w14:paraId="5EE61FA8"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3D594740"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Por su lado, la parte </w:t>
      </w:r>
      <w:r w:rsidRPr="00124A18">
        <w:rPr>
          <w:rFonts w:ascii="Palatino Linotype" w:eastAsia="Palatino Linotype" w:hAnsi="Palatino Linotype" w:cs="Palatino Linotype"/>
          <w:b/>
          <w:sz w:val="22"/>
          <w:szCs w:val="22"/>
        </w:rPr>
        <w:t xml:space="preserve">Recurrente </w:t>
      </w:r>
      <w:r w:rsidRPr="00124A18">
        <w:rPr>
          <w:rFonts w:ascii="Palatino Linotype" w:eastAsia="Palatino Linotype" w:hAnsi="Palatino Linotype" w:cs="Palatino Linotype"/>
          <w:sz w:val="22"/>
          <w:szCs w:val="22"/>
        </w:rPr>
        <w:t xml:space="preserve">fue omisa en hacer valer manifestaciones que conforme a derecho resultaran responsables con relación al informe justificado del </w:t>
      </w:r>
      <w:r w:rsidRPr="00124A18">
        <w:rPr>
          <w:rFonts w:ascii="Palatino Linotype" w:eastAsia="Palatino Linotype" w:hAnsi="Palatino Linotype" w:cs="Palatino Linotype"/>
          <w:b/>
          <w:sz w:val="22"/>
          <w:szCs w:val="22"/>
        </w:rPr>
        <w:t xml:space="preserve">Sujeto Obligado </w:t>
      </w:r>
      <w:r w:rsidRPr="00124A18">
        <w:rPr>
          <w:rFonts w:ascii="Palatino Linotype" w:eastAsia="Palatino Linotype" w:hAnsi="Palatino Linotype" w:cs="Palatino Linotype"/>
          <w:sz w:val="22"/>
          <w:szCs w:val="22"/>
        </w:rPr>
        <w:t>que le fue puesto a la vista.</w:t>
      </w:r>
    </w:p>
    <w:p w14:paraId="250F2636"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5139B5CA"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Ahora bien, es importante insistir en que, para el ejercicio del derecho de acceso a datos personales es necesario que el titular de los mismos acredite su identidad, y en caso de que se pretenda acceder a través de un representante; este, deberá acreditar, además, la identidad y personalidad con la que actué; requisito dispuesto en el artículo 106, párrafo tercero de la Ley de Protección de Datos Personales en Posesión de Sujeto Obligados del Estado de México y Municipios</w:t>
      </w:r>
      <w:r w:rsidRPr="00124A18">
        <w:rPr>
          <w:rFonts w:ascii="Palatino Linotype" w:eastAsia="Palatino Linotype" w:hAnsi="Palatino Linotype" w:cs="Palatino Linotype"/>
          <w:b/>
          <w:sz w:val="22"/>
          <w:szCs w:val="22"/>
        </w:rPr>
        <w:t xml:space="preserve">, </w:t>
      </w:r>
      <w:r w:rsidRPr="00124A18">
        <w:rPr>
          <w:rFonts w:ascii="Palatino Linotype" w:eastAsia="Palatino Linotype" w:hAnsi="Palatino Linotype" w:cs="Palatino Linotype"/>
          <w:sz w:val="22"/>
          <w:szCs w:val="22"/>
        </w:rPr>
        <w:t>que es del tenor literal siguiente:</w:t>
      </w:r>
    </w:p>
    <w:p w14:paraId="2DFFEDDC"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54E4D7"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w:t>
      </w:r>
      <w:r w:rsidRPr="00124A18">
        <w:rPr>
          <w:rFonts w:ascii="Palatino Linotype" w:eastAsia="Palatino Linotype" w:hAnsi="Palatino Linotype" w:cs="Palatino Linotype"/>
          <w:b/>
          <w:i/>
          <w:sz w:val="22"/>
          <w:szCs w:val="22"/>
        </w:rPr>
        <w:t>Artículo 106</w:t>
      </w:r>
      <w:r w:rsidRPr="00124A18">
        <w:rPr>
          <w:rFonts w:ascii="Palatino Linotype" w:eastAsia="Palatino Linotype" w:hAnsi="Palatino Linotype" w:cs="Palatino Linotype"/>
          <w:i/>
          <w:sz w:val="22"/>
          <w:szCs w:val="22"/>
        </w:rPr>
        <w:t>…</w:t>
      </w:r>
    </w:p>
    <w:p w14:paraId="29DBF6BB"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u w:val="single"/>
        </w:rPr>
        <w:t>Para el ejercicio de los derechos ARCO solicitados será necesario acreditar la identidad de titular y en su caso la identidad y personalidad</w:t>
      </w:r>
      <w:r w:rsidRPr="00124A18">
        <w:rPr>
          <w:rFonts w:ascii="Palatino Linotype" w:eastAsia="Palatino Linotype" w:hAnsi="Palatino Linotype" w:cs="Palatino Linotype"/>
          <w:i/>
          <w:sz w:val="22"/>
          <w:szCs w:val="22"/>
        </w:rPr>
        <w:t xml:space="preserve"> con la que actúe el representante…”</w:t>
      </w:r>
    </w:p>
    <w:p w14:paraId="7695299D" w14:textId="77777777" w:rsidR="00B6089D" w:rsidRPr="00124A18" w:rsidRDefault="00B6089D">
      <w:pPr>
        <w:pBdr>
          <w:top w:val="nil"/>
          <w:left w:val="nil"/>
          <w:bottom w:val="nil"/>
          <w:right w:val="nil"/>
          <w:between w:val="nil"/>
        </w:pBdr>
        <w:ind w:left="851" w:right="618"/>
        <w:jc w:val="both"/>
        <w:rPr>
          <w:rFonts w:ascii="Palatino Linotype" w:eastAsia="Palatino Linotype" w:hAnsi="Palatino Linotype" w:cs="Palatino Linotype"/>
          <w:i/>
          <w:sz w:val="22"/>
          <w:szCs w:val="22"/>
        </w:rPr>
      </w:pPr>
    </w:p>
    <w:p w14:paraId="536A6964"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De esta manera, conforme los artículos 120 de la Ley de Protección de Datos Personales en Posesión de Sujetos Obligados del Estado de México y Municipios; 76 de los Lineamientos Generales de Protección de Datos Personales para el Sector Público; y 2.5 Bis del Código Civil del Estado de México</w:t>
      </w:r>
      <w:r w:rsidRPr="00124A18">
        <w:rPr>
          <w:rFonts w:ascii="Palatino Linotype" w:eastAsia="Palatino Linotype" w:hAnsi="Palatino Linotype" w:cs="Palatino Linotype"/>
          <w:b/>
          <w:sz w:val="22"/>
          <w:szCs w:val="22"/>
        </w:rPr>
        <w:t>, los medios para acreditar la identidad de personas físicas son los siguientes</w:t>
      </w:r>
      <w:r w:rsidRPr="00124A18">
        <w:rPr>
          <w:rFonts w:ascii="Palatino Linotype" w:eastAsia="Palatino Linotype" w:hAnsi="Palatino Linotype" w:cs="Palatino Linotype"/>
          <w:sz w:val="22"/>
          <w:szCs w:val="22"/>
        </w:rPr>
        <w:t>:</w:t>
      </w:r>
    </w:p>
    <w:p w14:paraId="3459F6D3"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A5EB9CA"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a. Identificación oficial, como Credencial para votar, pasaporte, matrícula consular mexicana, carta de naturalización, cédula profesional o de pasante, etc.</w:t>
      </w:r>
    </w:p>
    <w:p w14:paraId="1F0A82FB"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b. Credenciales expedidas por autoridades educativas que cuenten con autorización o con reconocimiento de validez oficial o instituciones de seguridad social, licencia para conducir, cartilla del servicio militar nacional, etc.</w:t>
      </w:r>
    </w:p>
    <w:p w14:paraId="714F8FC0"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c. Firma electrónica avanzada o del instrumento electrónico que lo sustituya.</w:t>
      </w:r>
    </w:p>
    <w:p w14:paraId="144ABE46"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d. Mecanismos de autenticación autorizados por el Instituto o el Instituto Nacional publicados por acuerdo general en el periódico oficial “Gaceta del Gobierno” o en el Diario Oficial de la Federación, siempre y cuando permitan de forma inequívoca la acreditación de la identidad del titular.</w:t>
      </w:r>
    </w:p>
    <w:p w14:paraId="12725149"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 </w:t>
      </w:r>
      <w:r w:rsidRPr="00124A18">
        <w:rPr>
          <w:rFonts w:ascii="Palatino Linotype" w:eastAsia="Palatino Linotype" w:hAnsi="Palatino Linotype" w:cs="Palatino Linotype"/>
          <w:b/>
          <w:sz w:val="22"/>
          <w:szCs w:val="22"/>
          <w:u w:val="single"/>
        </w:rPr>
        <w:t>En el caso de menores de edad</w:t>
      </w:r>
      <w:r w:rsidRPr="00124A18">
        <w:rPr>
          <w:rFonts w:ascii="Palatino Linotype" w:eastAsia="Palatino Linotype" w:hAnsi="Palatino Linotype" w:cs="Palatino Linotype"/>
          <w:sz w:val="22"/>
          <w:szCs w:val="22"/>
        </w:rPr>
        <w:t>; acta de nacimiento, carta de naturalización, Clave Única de Registro de Población, credenciales expedidas por instituciones educativas que cuenten con autorización o con reconocimiento de validez oficial o instituciones de seguridad social, pasaporte, o cualquier otro documento oficial utilizado para tal fin.</w:t>
      </w:r>
    </w:p>
    <w:p w14:paraId="46A5066E"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43F48A8B"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Por otro lado, respecto a la representación de personas menores de edad, el artículo 106, párrafo séptimo de la Ley de Protección de Datos local, establece que se estará a las reglas de representación dispuestas en la legislación civil, como se lee enseguida:</w:t>
      </w:r>
    </w:p>
    <w:p w14:paraId="1773D582"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51D29BFD" w14:textId="77777777" w:rsidR="00B6089D" w:rsidRPr="00124A18" w:rsidRDefault="00EE11FE">
      <w:pPr>
        <w:pBdr>
          <w:top w:val="nil"/>
          <w:left w:val="nil"/>
          <w:bottom w:val="nil"/>
          <w:right w:val="nil"/>
          <w:between w:val="nil"/>
        </w:pBdr>
        <w:ind w:left="851" w:right="618"/>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w:t>
      </w:r>
      <w:r w:rsidRPr="00124A18">
        <w:rPr>
          <w:rFonts w:ascii="Palatino Linotype" w:eastAsia="Palatino Linotype" w:hAnsi="Palatino Linotype" w:cs="Palatino Linotype"/>
          <w:b/>
          <w:i/>
          <w:sz w:val="22"/>
          <w:szCs w:val="22"/>
        </w:rPr>
        <w:t>Artículo 106</w:t>
      </w:r>
      <w:r w:rsidRPr="00124A18">
        <w:rPr>
          <w:rFonts w:ascii="Palatino Linotype" w:eastAsia="Palatino Linotype" w:hAnsi="Palatino Linotype" w:cs="Palatino Linotype"/>
          <w:i/>
          <w:sz w:val="22"/>
          <w:szCs w:val="22"/>
        </w:rPr>
        <w:t>…</w:t>
      </w:r>
    </w:p>
    <w:p w14:paraId="17B728DB" w14:textId="77777777" w:rsidR="00B6089D" w:rsidRPr="00124A18" w:rsidRDefault="00EE11FE">
      <w:pPr>
        <w:ind w:left="851" w:right="900"/>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En el ejercicio de los derechos ARCO de menores de edad</w:t>
      </w:r>
      <w:r w:rsidRPr="00124A18">
        <w:rPr>
          <w:rFonts w:ascii="Palatino Linotype" w:eastAsia="Palatino Linotype" w:hAnsi="Palatino Linotype" w:cs="Palatino Linotype"/>
          <w:i/>
          <w:sz w:val="22"/>
          <w:szCs w:val="22"/>
        </w:rPr>
        <w:t xml:space="preserve"> o de personas que se encuentren en estado de interdicción o incapacidad </w:t>
      </w:r>
      <w:r w:rsidRPr="00124A18">
        <w:rPr>
          <w:rFonts w:ascii="Palatino Linotype" w:eastAsia="Palatino Linotype" w:hAnsi="Palatino Linotype" w:cs="Palatino Linotype"/>
          <w:b/>
          <w:i/>
          <w:sz w:val="22"/>
          <w:szCs w:val="22"/>
        </w:rPr>
        <w:t>de conformidad con las leyes civiles, se estará a las reglas de representación dispuestas en la misma legislación.</w:t>
      </w:r>
    </w:p>
    <w:p w14:paraId="68A71B45" w14:textId="77777777" w:rsidR="00B6089D" w:rsidRPr="00124A18" w:rsidRDefault="00B6089D">
      <w:pPr>
        <w:ind w:left="851" w:right="900"/>
        <w:jc w:val="both"/>
        <w:rPr>
          <w:rFonts w:ascii="Palatino Linotype" w:eastAsia="Palatino Linotype" w:hAnsi="Palatino Linotype" w:cs="Palatino Linotype"/>
          <w:b/>
          <w:i/>
          <w:sz w:val="22"/>
          <w:szCs w:val="22"/>
        </w:rPr>
      </w:pPr>
    </w:p>
    <w:p w14:paraId="6DCE0B5E"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En este sentido, los artículos 4.202, 4.203 y 2.204 del Código Civil del Estado de México, establecen lo siguiente: </w:t>
      </w:r>
    </w:p>
    <w:p w14:paraId="1497052B"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00AE0B61" w14:textId="77777777" w:rsidR="00B6089D" w:rsidRPr="00124A18" w:rsidRDefault="00EE11FE">
      <w:pPr>
        <w:tabs>
          <w:tab w:val="left" w:pos="2355"/>
        </w:tabs>
        <w:ind w:left="851" w:right="902"/>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 xml:space="preserve">“Personas sobre las que se ejerce la patria potestad </w:t>
      </w:r>
    </w:p>
    <w:p w14:paraId="2FF74A07" w14:textId="77777777" w:rsidR="00B6089D" w:rsidRPr="00124A18" w:rsidRDefault="00EE11FE">
      <w:pPr>
        <w:tabs>
          <w:tab w:val="left" w:pos="2355"/>
        </w:tabs>
        <w:ind w:left="851"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Artículo 4.202</w:t>
      </w:r>
      <w:r w:rsidRPr="00124A18">
        <w:rPr>
          <w:rFonts w:ascii="Palatino Linotype" w:eastAsia="Palatino Linotype" w:hAnsi="Palatino Linotype" w:cs="Palatino Linotype"/>
          <w:i/>
          <w:sz w:val="22"/>
          <w:szCs w:val="22"/>
        </w:rPr>
        <w:t xml:space="preserve">. La patria potestad se ejerce sobre las niñas, los niños y los adolescentes. </w:t>
      </w:r>
    </w:p>
    <w:p w14:paraId="3CDFB474" w14:textId="77777777" w:rsidR="00B6089D" w:rsidRPr="00124A18" w:rsidRDefault="00EE11FE">
      <w:pPr>
        <w:tabs>
          <w:tab w:val="left" w:pos="2355"/>
        </w:tabs>
        <w:ind w:left="851" w:right="902"/>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Aspectos que comprende la patria potestad</w:t>
      </w:r>
    </w:p>
    <w:p w14:paraId="6D1A972C" w14:textId="77777777" w:rsidR="00B6089D" w:rsidRPr="00124A18" w:rsidRDefault="00EE11FE">
      <w:pPr>
        <w:tabs>
          <w:tab w:val="left" w:pos="2355"/>
        </w:tabs>
        <w:ind w:left="851"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Artículo 4.203</w:t>
      </w:r>
      <w:r w:rsidRPr="00124A18">
        <w:rPr>
          <w:rFonts w:ascii="Palatino Linotype" w:eastAsia="Palatino Linotype" w:hAnsi="Palatino Linotype" w:cs="Palatino Linotype"/>
          <w:i/>
          <w:sz w:val="22"/>
          <w:szCs w:val="22"/>
        </w:rPr>
        <w:t xml:space="preserve">.- </w:t>
      </w:r>
      <w:r w:rsidRPr="00124A18">
        <w:rPr>
          <w:rFonts w:ascii="Palatino Linotype" w:eastAsia="Palatino Linotype" w:hAnsi="Palatino Linotype" w:cs="Palatino Linotype"/>
          <w:b/>
          <w:i/>
          <w:sz w:val="22"/>
          <w:szCs w:val="22"/>
          <w:u w:val="single"/>
        </w:rPr>
        <w:t>La patria potestad comprende la representación legal</w:t>
      </w:r>
      <w:r w:rsidRPr="00124A18">
        <w:rPr>
          <w:rFonts w:ascii="Palatino Linotype" w:eastAsia="Palatino Linotype" w:hAnsi="Palatino Linotype" w:cs="Palatino Linotype"/>
          <w:b/>
          <w:i/>
          <w:sz w:val="22"/>
          <w:szCs w:val="22"/>
        </w:rPr>
        <w:t xml:space="preserve"> y la protección integral de niñas, niños y adolescentes</w:t>
      </w:r>
      <w:r w:rsidRPr="00124A18">
        <w:rPr>
          <w:rFonts w:ascii="Palatino Linotype" w:eastAsia="Palatino Linotype" w:hAnsi="Palatino Linotype" w:cs="Palatino Linotype"/>
          <w:i/>
          <w:sz w:val="22"/>
          <w:szCs w:val="22"/>
        </w:rPr>
        <w:t xml:space="preserve"> en sus aspectos físico, psicológico, moral y social, su guarda y custodia, la administración de sus bienes y el derecho de corrección sin que medie o implique maltrato físico, verbal o moral que cause lesión o daño físico o psíquico a la niña, niño o adolescente, incluyendo el castigo corporal y el castigo humillante de conformidad con lo previsto en la Ley de los Derechos de las Niñas, Niños y Adolescentes del Estado de México. </w:t>
      </w:r>
    </w:p>
    <w:p w14:paraId="30267104" w14:textId="77777777" w:rsidR="00B6089D" w:rsidRPr="00124A18" w:rsidRDefault="00EE11FE">
      <w:pPr>
        <w:tabs>
          <w:tab w:val="left" w:pos="2355"/>
        </w:tabs>
        <w:ind w:left="851" w:right="902"/>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 xml:space="preserve">Orden de las personas que ejercen la patria potestad </w:t>
      </w:r>
    </w:p>
    <w:p w14:paraId="4DCA6E02" w14:textId="77777777" w:rsidR="00B6089D" w:rsidRPr="00124A18" w:rsidRDefault="00EE11FE">
      <w:pPr>
        <w:tabs>
          <w:tab w:val="left" w:pos="2355"/>
        </w:tabs>
        <w:ind w:left="851"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Artículo 4.204.</w:t>
      </w:r>
      <w:r w:rsidRPr="00124A18">
        <w:rPr>
          <w:rFonts w:ascii="Palatino Linotype" w:eastAsia="Palatino Linotype" w:hAnsi="Palatino Linotype" w:cs="Palatino Linotype"/>
          <w:i/>
          <w:sz w:val="22"/>
          <w:szCs w:val="22"/>
        </w:rPr>
        <w:t xml:space="preserve">- La patria potestad se ejerce en el siguiente orden: </w:t>
      </w:r>
    </w:p>
    <w:p w14:paraId="69EB2E79" w14:textId="77777777" w:rsidR="00B6089D" w:rsidRPr="00124A18" w:rsidRDefault="00EE11FE">
      <w:pPr>
        <w:tabs>
          <w:tab w:val="left" w:pos="2355"/>
        </w:tabs>
        <w:ind w:left="1134"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I.</w:t>
      </w:r>
      <w:r w:rsidRPr="00124A18">
        <w:rPr>
          <w:rFonts w:ascii="Palatino Linotype" w:eastAsia="Palatino Linotype" w:hAnsi="Palatino Linotype" w:cs="Palatino Linotype"/>
          <w:i/>
          <w:sz w:val="22"/>
          <w:szCs w:val="22"/>
        </w:rPr>
        <w:t xml:space="preserve"> Por el padre y la madre;</w:t>
      </w:r>
    </w:p>
    <w:p w14:paraId="7E62B96F" w14:textId="77777777" w:rsidR="00B6089D" w:rsidRPr="00124A18" w:rsidRDefault="00EE11FE">
      <w:pPr>
        <w:tabs>
          <w:tab w:val="left" w:pos="2355"/>
        </w:tabs>
        <w:ind w:left="1134"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II.</w:t>
      </w:r>
      <w:r w:rsidRPr="00124A18">
        <w:rPr>
          <w:rFonts w:ascii="Palatino Linotype" w:eastAsia="Palatino Linotype" w:hAnsi="Palatino Linotype" w:cs="Palatino Linotype"/>
          <w:i/>
          <w:sz w:val="22"/>
          <w:szCs w:val="22"/>
        </w:rPr>
        <w:t xml:space="preserve"> Por los abuelos; </w:t>
      </w:r>
    </w:p>
    <w:p w14:paraId="2C70E397" w14:textId="77777777" w:rsidR="00B6089D" w:rsidRPr="00124A18" w:rsidRDefault="00EE11FE">
      <w:pPr>
        <w:tabs>
          <w:tab w:val="left" w:pos="2355"/>
        </w:tabs>
        <w:ind w:left="1134"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III.</w:t>
      </w:r>
      <w:r w:rsidRPr="00124A18">
        <w:rPr>
          <w:rFonts w:ascii="Palatino Linotype" w:eastAsia="Palatino Linotype" w:hAnsi="Palatino Linotype" w:cs="Palatino Linotype"/>
          <w:i/>
          <w:sz w:val="22"/>
          <w:szCs w:val="22"/>
        </w:rPr>
        <w:t xml:space="preserve"> Por los familiares consanguíneos hasta el tercer grado colateral. Tratándose de controversia, el Juez decidirá, tomando en cuenta los intereses del menor.”</w:t>
      </w:r>
    </w:p>
    <w:p w14:paraId="01D7F2E6" w14:textId="77777777" w:rsidR="00B6089D" w:rsidRPr="00124A18" w:rsidRDefault="00B6089D">
      <w:pPr>
        <w:tabs>
          <w:tab w:val="left" w:pos="2355"/>
        </w:tabs>
        <w:ind w:left="1134" w:right="902"/>
        <w:jc w:val="both"/>
        <w:rPr>
          <w:rFonts w:ascii="Palatino Linotype" w:eastAsia="Palatino Linotype" w:hAnsi="Palatino Linotype" w:cs="Palatino Linotype"/>
          <w:i/>
          <w:sz w:val="22"/>
          <w:szCs w:val="22"/>
        </w:rPr>
      </w:pPr>
    </w:p>
    <w:p w14:paraId="548E0944" w14:textId="77777777" w:rsidR="00B6089D" w:rsidRPr="00124A18" w:rsidRDefault="00EE11FE">
      <w:pPr>
        <w:spacing w:line="360" w:lineRule="auto"/>
        <w:jc w:val="both"/>
        <w:rPr>
          <w:rFonts w:ascii="Palatino Linotype" w:eastAsia="Palatino Linotype" w:hAnsi="Palatino Linotype" w:cs="Palatino Linotype"/>
          <w:b/>
          <w:sz w:val="22"/>
          <w:szCs w:val="22"/>
          <w:u w:val="single"/>
        </w:rPr>
      </w:pPr>
      <w:r w:rsidRPr="00124A18">
        <w:rPr>
          <w:rFonts w:ascii="Palatino Linotype" w:eastAsia="Palatino Linotype" w:hAnsi="Palatino Linotype" w:cs="Palatino Linotype"/>
          <w:sz w:val="22"/>
          <w:szCs w:val="22"/>
        </w:rPr>
        <w:t xml:space="preserve">Por su parte, los Lineamientos Generales de Protección de Datos Personales para el Sector Público, en los artículos 78 y 125, establecen que </w:t>
      </w:r>
      <w:r w:rsidRPr="00124A18">
        <w:rPr>
          <w:rFonts w:ascii="Palatino Linotype" w:eastAsia="Palatino Linotype" w:hAnsi="Palatino Linotype" w:cs="Palatino Linotype"/>
          <w:b/>
          <w:sz w:val="22"/>
          <w:szCs w:val="22"/>
          <w:u w:val="single"/>
        </w:rPr>
        <w:t>cuando el titular sea un menor de edad y sus padres sean los que ejerzan la patria potestad y los que pretendan ejercer los derechos ARCO de este, o los que presenten el recurso de revisión o de inconformidad, según corresponda; además de acreditar la identidad del menor, se deberá acreditar la identidad y representación de los padres mediante los siguientes documentos:</w:t>
      </w:r>
    </w:p>
    <w:p w14:paraId="680659E2" w14:textId="77777777" w:rsidR="00B6089D" w:rsidRPr="00124A18" w:rsidRDefault="00B6089D">
      <w:pPr>
        <w:spacing w:line="360" w:lineRule="auto"/>
        <w:jc w:val="both"/>
        <w:rPr>
          <w:rFonts w:ascii="Palatino Linotype" w:eastAsia="Palatino Linotype" w:hAnsi="Palatino Linotype" w:cs="Palatino Linotype"/>
          <w:b/>
          <w:sz w:val="22"/>
          <w:szCs w:val="22"/>
          <w:u w:val="single"/>
        </w:rPr>
      </w:pPr>
    </w:p>
    <w:p w14:paraId="56B31E53" w14:textId="77777777" w:rsidR="00B6089D" w:rsidRPr="00124A18" w:rsidRDefault="00EE11FE">
      <w:pPr>
        <w:spacing w:line="360" w:lineRule="auto"/>
        <w:ind w:left="426"/>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u w:val="single"/>
        </w:rPr>
        <w:t>Acta de nacimiento del menor de edad</w:t>
      </w:r>
      <w:r w:rsidRPr="00124A18">
        <w:rPr>
          <w:rFonts w:ascii="Palatino Linotype" w:eastAsia="Palatino Linotype" w:hAnsi="Palatino Linotype" w:cs="Palatino Linotype"/>
          <w:sz w:val="22"/>
          <w:szCs w:val="22"/>
        </w:rPr>
        <w:t>, y</w:t>
      </w:r>
    </w:p>
    <w:p w14:paraId="309F2D38" w14:textId="77777777" w:rsidR="00B6089D" w:rsidRPr="00124A18" w:rsidRDefault="00EE11FE">
      <w:pPr>
        <w:spacing w:line="360" w:lineRule="auto"/>
        <w:ind w:left="426"/>
        <w:jc w:val="both"/>
        <w:rPr>
          <w:rFonts w:ascii="Palatino Linotype" w:eastAsia="Palatino Linotype" w:hAnsi="Palatino Linotype" w:cs="Palatino Linotype"/>
          <w:b/>
          <w:sz w:val="22"/>
          <w:szCs w:val="22"/>
        </w:rPr>
      </w:pPr>
      <w:r w:rsidRPr="00124A18">
        <w:rPr>
          <w:rFonts w:ascii="Palatino Linotype" w:eastAsia="Palatino Linotype" w:hAnsi="Palatino Linotype" w:cs="Palatino Linotype"/>
          <w:sz w:val="22"/>
          <w:szCs w:val="22"/>
        </w:rPr>
        <w:t xml:space="preserve">- </w:t>
      </w:r>
      <w:r w:rsidRPr="00124A18">
        <w:rPr>
          <w:rFonts w:ascii="Palatino Linotype" w:eastAsia="Palatino Linotype" w:hAnsi="Palatino Linotype" w:cs="Palatino Linotype"/>
          <w:b/>
          <w:sz w:val="22"/>
          <w:szCs w:val="22"/>
          <w:u w:val="single"/>
        </w:rPr>
        <w:t>Documento de identificación oficial del padre o de la madre</w:t>
      </w:r>
      <w:r w:rsidRPr="00124A18">
        <w:rPr>
          <w:rFonts w:ascii="Palatino Linotype" w:eastAsia="Palatino Linotype" w:hAnsi="Palatino Linotype" w:cs="Palatino Linotype"/>
          <w:b/>
          <w:sz w:val="22"/>
          <w:szCs w:val="22"/>
        </w:rPr>
        <w:t xml:space="preserve"> que pretenda ejercer el derecho, o interpone el recurso de revisión o de inconformidad, según corresponda.  </w:t>
      </w:r>
    </w:p>
    <w:p w14:paraId="659699BA" w14:textId="77777777" w:rsidR="00B6089D" w:rsidRPr="00124A18" w:rsidRDefault="00B6089D">
      <w:pPr>
        <w:spacing w:line="360" w:lineRule="auto"/>
        <w:ind w:left="426"/>
        <w:jc w:val="both"/>
        <w:rPr>
          <w:rFonts w:ascii="Palatino Linotype" w:eastAsia="Palatino Linotype" w:hAnsi="Palatino Linotype" w:cs="Palatino Linotype"/>
          <w:b/>
          <w:sz w:val="22"/>
          <w:szCs w:val="22"/>
        </w:rPr>
      </w:pPr>
    </w:p>
    <w:p w14:paraId="5D947359"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Bajo ese contexto, en el caso que nos ocupa, conforme los artículos 110, fracción II y 130, fracción VI, de la Ley de Protección de Datos Personales en Posesión de Sujetos Obligados del Estado de México y Municipios, la persona solicitante, proporcionó su credencial de elector expedida por el Instituto Nacional Electoral, así como el acta de nacimiento de la menor de edad.</w:t>
      </w:r>
    </w:p>
    <w:p w14:paraId="231A0410"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81A8E6A"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Ahora bien, es necesario enunciar que el ejercicio de los Derechos ARCO en su modalidad de acceso a datos personales, se encuentra previsto en el artículo 98 de la Ley de Protección de Datos Personales en Posesión de Sujetos Obligados del Estado de México y Municipios, al tenor de las siguientes consideraciones:</w:t>
      </w:r>
    </w:p>
    <w:p w14:paraId="6DD63F9D"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535256"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i/>
          <w:sz w:val="22"/>
          <w:szCs w:val="22"/>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14:paraId="4A8A8116" w14:textId="77777777" w:rsidR="00B6089D" w:rsidRPr="00124A18" w:rsidRDefault="00B6089D">
      <w:pPr>
        <w:pBdr>
          <w:top w:val="nil"/>
          <w:left w:val="nil"/>
          <w:bottom w:val="nil"/>
          <w:right w:val="nil"/>
          <w:between w:val="nil"/>
        </w:pBdr>
        <w:spacing w:line="276" w:lineRule="auto"/>
        <w:ind w:left="851" w:right="899"/>
        <w:jc w:val="both"/>
        <w:rPr>
          <w:rFonts w:ascii="Palatino Linotype" w:eastAsia="Palatino Linotype" w:hAnsi="Palatino Linotype" w:cs="Palatino Linotype"/>
          <w:i/>
          <w:sz w:val="22"/>
          <w:szCs w:val="22"/>
        </w:rPr>
      </w:pPr>
    </w:p>
    <w:p w14:paraId="3E870CA6" w14:textId="77777777" w:rsidR="00B6089D" w:rsidRPr="00124A18" w:rsidRDefault="00EE11FE">
      <w:pPr>
        <w:pBdr>
          <w:top w:val="nil"/>
          <w:left w:val="nil"/>
          <w:bottom w:val="nil"/>
          <w:right w:val="nil"/>
          <w:between w:val="nil"/>
        </w:pBdr>
        <w:spacing w:line="276" w:lineRule="auto"/>
        <w:ind w:left="851" w:right="899"/>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i/>
          <w:sz w:val="22"/>
          <w:szCs w:val="22"/>
        </w:rPr>
        <w:t>El responsable debe responder al ejercicio del derecho de acceso, tenga o no datos de carácter personal del interesado en su sistema de datos</w:t>
      </w:r>
      <w:r w:rsidRPr="00124A18">
        <w:rPr>
          <w:rFonts w:ascii="Palatino Linotype" w:eastAsia="Palatino Linotype" w:hAnsi="Palatino Linotype" w:cs="Palatino Linotype"/>
          <w:sz w:val="22"/>
          <w:szCs w:val="22"/>
        </w:rPr>
        <w:t xml:space="preserve">. </w:t>
      </w:r>
    </w:p>
    <w:p w14:paraId="5DFD061C"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E036CA"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Así, en los términos del artículo en cita,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hizo del conocimiento de la parte </w:t>
      </w:r>
      <w:r w:rsidRPr="00124A18">
        <w:rPr>
          <w:rFonts w:ascii="Palatino Linotype" w:eastAsia="Palatino Linotype" w:hAnsi="Palatino Linotype" w:cs="Palatino Linotype"/>
          <w:b/>
          <w:sz w:val="22"/>
          <w:szCs w:val="22"/>
        </w:rPr>
        <w:t xml:space="preserve">Recurrente </w:t>
      </w:r>
      <w:r w:rsidRPr="00124A18">
        <w:rPr>
          <w:rFonts w:ascii="Palatino Linotype" w:eastAsia="Palatino Linotype" w:hAnsi="Palatino Linotype" w:cs="Palatino Linotype"/>
          <w:sz w:val="22"/>
          <w:szCs w:val="22"/>
        </w:rPr>
        <w:t xml:space="preserve">los documentos que fueron localizados en sus archivos y que corresponden a la información solicitada, sin embargo, omitió acreditar su identidad en los términos que dispone la Ley de Protección de Datos Personales en Posesión de Sujetos Obligados del Estado de México y Municipios, con el objetivo de velar por la máxima protección de la información solicitada y posteriormente, llevar a cabo la entrega de la documentación correspondiente, a través de la modalidad elegida, a saber, el SARCOEM; toda vez que como se advierte del expediente electrónico,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se limitó en hacer entrega de la información sin que se acreditara la identidad de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w:t>
      </w:r>
    </w:p>
    <w:p w14:paraId="0AA2BC54"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Establecido lo anterior, procedemos al análisis de los pronunciamientos vertidos tanto en respuesta como en informe justificado, para ello se inserta el siguiente esquema de análisis:</w:t>
      </w:r>
    </w:p>
    <w:p w14:paraId="201F86EF"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tbl>
      <w:tblPr>
        <w:tblStyle w:val="af7"/>
        <w:tblW w:w="9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551"/>
        <w:gridCol w:w="4438"/>
      </w:tblGrid>
      <w:tr w:rsidR="00BF6DF7" w:rsidRPr="00124A18" w14:paraId="69EDDBE5" w14:textId="77777777">
        <w:tc>
          <w:tcPr>
            <w:tcW w:w="2122" w:type="dxa"/>
            <w:shd w:val="clear" w:color="auto" w:fill="DBE5F1"/>
          </w:tcPr>
          <w:p w14:paraId="74883CF0" w14:textId="77777777" w:rsidR="00B6089D" w:rsidRPr="00124A18" w:rsidRDefault="00EE11FE">
            <w:pPr>
              <w:jc w:val="center"/>
              <w:rPr>
                <w:rFonts w:ascii="Palatino Linotype" w:eastAsia="Palatino Linotype" w:hAnsi="Palatino Linotype" w:cs="Palatino Linotype"/>
                <w:b/>
              </w:rPr>
            </w:pPr>
            <w:r w:rsidRPr="00124A18">
              <w:rPr>
                <w:rFonts w:ascii="Palatino Linotype" w:eastAsia="Palatino Linotype" w:hAnsi="Palatino Linotype" w:cs="Palatino Linotype"/>
                <w:b/>
              </w:rPr>
              <w:t>Solicitud de acceso a datos</w:t>
            </w:r>
          </w:p>
        </w:tc>
        <w:tc>
          <w:tcPr>
            <w:tcW w:w="2551" w:type="dxa"/>
            <w:shd w:val="clear" w:color="auto" w:fill="DBE5F1"/>
          </w:tcPr>
          <w:p w14:paraId="2996B348" w14:textId="77777777" w:rsidR="00B6089D" w:rsidRPr="00124A18" w:rsidRDefault="00EE11FE">
            <w:pPr>
              <w:jc w:val="center"/>
              <w:rPr>
                <w:rFonts w:ascii="Palatino Linotype" w:eastAsia="Palatino Linotype" w:hAnsi="Palatino Linotype" w:cs="Palatino Linotype"/>
                <w:b/>
              </w:rPr>
            </w:pPr>
            <w:r w:rsidRPr="00124A18">
              <w:rPr>
                <w:rFonts w:ascii="Palatino Linotype" w:eastAsia="Palatino Linotype" w:hAnsi="Palatino Linotype" w:cs="Palatino Linotype"/>
                <w:b/>
              </w:rPr>
              <w:t>Respuesta</w:t>
            </w:r>
          </w:p>
        </w:tc>
        <w:tc>
          <w:tcPr>
            <w:tcW w:w="4438" w:type="dxa"/>
            <w:shd w:val="clear" w:color="auto" w:fill="DBE5F1"/>
          </w:tcPr>
          <w:p w14:paraId="1568A0CF" w14:textId="77777777" w:rsidR="00B6089D" w:rsidRPr="00124A18" w:rsidRDefault="00EE11FE">
            <w:pPr>
              <w:jc w:val="center"/>
              <w:rPr>
                <w:rFonts w:ascii="Palatino Linotype" w:eastAsia="Palatino Linotype" w:hAnsi="Palatino Linotype" w:cs="Palatino Linotype"/>
                <w:b/>
              </w:rPr>
            </w:pPr>
            <w:r w:rsidRPr="00124A18">
              <w:rPr>
                <w:rFonts w:ascii="Palatino Linotype" w:eastAsia="Palatino Linotype" w:hAnsi="Palatino Linotype" w:cs="Palatino Linotype"/>
                <w:b/>
              </w:rPr>
              <w:t>Informe Justificado</w:t>
            </w:r>
          </w:p>
        </w:tc>
      </w:tr>
      <w:tr w:rsidR="00BF6DF7" w:rsidRPr="00124A18" w14:paraId="1A852A47" w14:textId="77777777">
        <w:tc>
          <w:tcPr>
            <w:tcW w:w="2122" w:type="dxa"/>
          </w:tcPr>
          <w:p w14:paraId="6519D0F5" w14:textId="77777777" w:rsidR="00B6089D" w:rsidRPr="00124A18" w:rsidRDefault="00EE11FE">
            <w:pPr>
              <w:jc w:val="both"/>
              <w:rPr>
                <w:rFonts w:ascii="Palatino Linotype" w:eastAsia="Palatino Linotype" w:hAnsi="Palatino Linotype" w:cs="Palatino Linotype"/>
              </w:rPr>
            </w:pPr>
            <w:r w:rsidRPr="00124A18">
              <w:rPr>
                <w:rFonts w:ascii="Palatino Linotype" w:eastAsia="Palatino Linotype" w:hAnsi="Palatino Linotype" w:cs="Palatino Linotype"/>
              </w:rPr>
              <w:t>Constancia de estudios o boleta de calificaciones de la menor referida en la solicitud, quien curso el tercer año de primaria en el Instituto Americano Thomas Jefferson, anteriormente ubicado en Bélgica Manzana 068, Centro Urbano, C.P.57000 en Cuautitlán Izcalli con CCT, 15PPR1916C.</w:t>
            </w:r>
          </w:p>
        </w:tc>
        <w:tc>
          <w:tcPr>
            <w:tcW w:w="2551" w:type="dxa"/>
          </w:tcPr>
          <w:p w14:paraId="2A722F02" w14:textId="77777777" w:rsidR="00B6089D" w:rsidRPr="00124A18" w:rsidRDefault="00EE11FE">
            <w:pPr>
              <w:jc w:val="both"/>
              <w:rPr>
                <w:rFonts w:ascii="Palatino Linotype" w:eastAsia="Palatino Linotype" w:hAnsi="Palatino Linotype" w:cs="Palatino Linotype"/>
              </w:rPr>
            </w:pPr>
            <w:r w:rsidRPr="00124A18">
              <w:rPr>
                <w:rFonts w:ascii="Palatino Linotype" w:eastAsia="Palatino Linotype" w:hAnsi="Palatino Linotype" w:cs="Palatino Linotype"/>
              </w:rPr>
              <w:t>La Dirección de Planeación y Evaluación informó la entrega de la información solicitada, adjuntando a su dicho la Boleta de evaluación del tercer grado de Educación Primaria del Instituto Americano Thomas Jefferson, emitido a favor de la menor referida en la solicitud de acceso a datos personales.</w:t>
            </w:r>
          </w:p>
          <w:p w14:paraId="798217B2" w14:textId="77777777" w:rsidR="00B6089D" w:rsidRPr="00124A18" w:rsidRDefault="00B6089D">
            <w:pPr>
              <w:jc w:val="both"/>
              <w:rPr>
                <w:rFonts w:ascii="Palatino Linotype" w:eastAsia="Palatino Linotype" w:hAnsi="Palatino Linotype" w:cs="Palatino Linotype"/>
              </w:rPr>
            </w:pPr>
          </w:p>
          <w:p w14:paraId="0ED3FBCE" w14:textId="77777777" w:rsidR="00B6089D" w:rsidRPr="00124A18" w:rsidRDefault="00B6089D">
            <w:pPr>
              <w:jc w:val="both"/>
              <w:rPr>
                <w:rFonts w:ascii="Palatino Linotype" w:eastAsia="Palatino Linotype" w:hAnsi="Palatino Linotype" w:cs="Palatino Linotype"/>
              </w:rPr>
            </w:pPr>
          </w:p>
          <w:p w14:paraId="756FD64A" w14:textId="77777777" w:rsidR="00B6089D" w:rsidRPr="00124A18" w:rsidRDefault="00B6089D">
            <w:pPr>
              <w:jc w:val="both"/>
              <w:rPr>
                <w:rFonts w:ascii="Palatino Linotype" w:eastAsia="Palatino Linotype" w:hAnsi="Palatino Linotype" w:cs="Palatino Linotype"/>
              </w:rPr>
            </w:pPr>
          </w:p>
          <w:p w14:paraId="5E7CC786" w14:textId="77777777" w:rsidR="00B6089D" w:rsidRPr="00124A18" w:rsidRDefault="00B6089D">
            <w:pPr>
              <w:jc w:val="both"/>
              <w:rPr>
                <w:rFonts w:ascii="Palatino Linotype" w:eastAsia="Palatino Linotype" w:hAnsi="Palatino Linotype" w:cs="Palatino Linotype"/>
              </w:rPr>
            </w:pPr>
          </w:p>
        </w:tc>
        <w:tc>
          <w:tcPr>
            <w:tcW w:w="4438" w:type="dxa"/>
          </w:tcPr>
          <w:p w14:paraId="73FF3638" w14:textId="77777777" w:rsidR="00B6089D" w:rsidRPr="00124A18" w:rsidRDefault="00EE11FE">
            <w:pPr>
              <w:jc w:val="both"/>
              <w:rPr>
                <w:rFonts w:ascii="Palatino Linotype" w:eastAsia="Palatino Linotype" w:hAnsi="Palatino Linotype" w:cs="Palatino Linotype"/>
              </w:rPr>
            </w:pPr>
            <w:r w:rsidRPr="00124A18">
              <w:rPr>
                <w:rFonts w:ascii="Palatino Linotype" w:eastAsia="Palatino Linotype" w:hAnsi="Palatino Linotype" w:cs="Palatino Linotype"/>
              </w:rPr>
              <w:t xml:space="preserve">El Sujeto Obligado informó que la consulta de la información no fue realizada correctamente en el SARCOEM, por lo que, hizo del conocimiento los pasos a seguir para poder realizar la consulta, siendo estos los siguientes: </w:t>
            </w:r>
          </w:p>
          <w:p w14:paraId="20CFFAAE" w14:textId="77777777" w:rsidR="00B6089D" w:rsidRPr="00124A18" w:rsidRDefault="00B6089D">
            <w:pPr>
              <w:jc w:val="both"/>
              <w:rPr>
                <w:rFonts w:ascii="Palatino Linotype" w:eastAsia="Palatino Linotype" w:hAnsi="Palatino Linotype" w:cs="Palatino Linotype"/>
              </w:rPr>
            </w:pPr>
          </w:p>
          <w:p w14:paraId="65D0B442" w14:textId="77777777" w:rsidR="00B6089D" w:rsidRPr="00124A18" w:rsidRDefault="00EE11FE">
            <w:pPr>
              <w:jc w:val="both"/>
              <w:rPr>
                <w:rFonts w:ascii="Palatino Linotype" w:eastAsia="Palatino Linotype" w:hAnsi="Palatino Linotype" w:cs="Palatino Linotype"/>
                <w:i/>
              </w:rPr>
            </w:pPr>
            <w:r w:rsidRPr="00124A18">
              <w:rPr>
                <w:rFonts w:ascii="Palatino Linotype" w:eastAsia="Palatino Linotype" w:hAnsi="Palatino Linotype" w:cs="Palatino Linotype"/>
                <w:b/>
                <w:i/>
              </w:rPr>
              <w:t>Primero:</w:t>
            </w:r>
            <w:r w:rsidRPr="00124A18">
              <w:rPr>
                <w:rFonts w:ascii="Palatino Linotype" w:eastAsia="Palatino Linotype" w:hAnsi="Palatino Linotype" w:cs="Palatino Linotype"/>
                <w:i/>
              </w:rPr>
              <w:t xml:space="preserve"> Se dirige a la solicitud con número 00004/SEIEM/AD/2025.</w:t>
            </w:r>
          </w:p>
          <w:p w14:paraId="12A03A05" w14:textId="77777777" w:rsidR="00B6089D" w:rsidRPr="00124A18" w:rsidRDefault="00EE11FE">
            <w:pPr>
              <w:jc w:val="both"/>
              <w:rPr>
                <w:rFonts w:ascii="Palatino Linotype" w:eastAsia="Palatino Linotype" w:hAnsi="Palatino Linotype" w:cs="Palatino Linotype"/>
                <w:i/>
              </w:rPr>
            </w:pPr>
            <w:r w:rsidRPr="00124A18">
              <w:rPr>
                <w:rFonts w:ascii="Palatino Linotype" w:eastAsia="Palatino Linotype" w:hAnsi="Palatino Linotype" w:cs="Palatino Linotype"/>
                <w:b/>
                <w:i/>
              </w:rPr>
              <w:t>Segundo:</w:t>
            </w:r>
            <w:r w:rsidRPr="00124A18">
              <w:rPr>
                <w:rFonts w:ascii="Palatino Linotype" w:eastAsia="Palatino Linotype" w:hAnsi="Palatino Linotype" w:cs="Palatino Linotype"/>
                <w:i/>
              </w:rPr>
              <w:t xml:space="preserve"> Se debe entrar al módulo "Respuesta a Solicitud o Entrega de Información".</w:t>
            </w:r>
          </w:p>
          <w:p w14:paraId="27DE96D4" w14:textId="77777777" w:rsidR="00B6089D" w:rsidRPr="00124A18" w:rsidRDefault="00EE11FE">
            <w:pPr>
              <w:jc w:val="both"/>
              <w:rPr>
                <w:rFonts w:ascii="Palatino Linotype" w:eastAsia="Palatino Linotype" w:hAnsi="Palatino Linotype" w:cs="Palatino Linotype"/>
                <w:i/>
              </w:rPr>
            </w:pPr>
            <w:r w:rsidRPr="00124A18">
              <w:rPr>
                <w:rFonts w:ascii="Palatino Linotype" w:eastAsia="Palatino Linotype" w:hAnsi="Palatino Linotype" w:cs="Palatino Linotype"/>
                <w:b/>
                <w:i/>
              </w:rPr>
              <w:t>Tercero:</w:t>
            </w:r>
            <w:r w:rsidRPr="00124A18">
              <w:rPr>
                <w:rFonts w:ascii="Palatino Linotype" w:eastAsia="Palatino Linotype" w:hAnsi="Palatino Linotype" w:cs="Palatino Linotype"/>
                <w:i/>
              </w:rPr>
              <w:t xml:space="preserve"> De la solicitud primigenia se copia el Código para el Solicitante: 000042025031124821003. </w:t>
            </w:r>
          </w:p>
          <w:p w14:paraId="214D01A8" w14:textId="77777777" w:rsidR="00B6089D" w:rsidRPr="00124A18" w:rsidRDefault="00EE11FE">
            <w:pPr>
              <w:jc w:val="both"/>
              <w:rPr>
                <w:rFonts w:ascii="Palatino Linotype" w:eastAsia="Palatino Linotype" w:hAnsi="Palatino Linotype" w:cs="Palatino Linotype"/>
                <w:i/>
              </w:rPr>
            </w:pPr>
            <w:r w:rsidRPr="00124A18">
              <w:rPr>
                <w:rFonts w:ascii="Palatino Linotype" w:eastAsia="Palatino Linotype" w:hAnsi="Palatino Linotype" w:cs="Palatino Linotype"/>
                <w:b/>
                <w:i/>
              </w:rPr>
              <w:t xml:space="preserve">Cuarto: </w:t>
            </w:r>
            <w:r w:rsidRPr="00124A18">
              <w:rPr>
                <w:rFonts w:ascii="Palatino Linotype" w:eastAsia="Palatino Linotype" w:hAnsi="Palatino Linotype" w:cs="Palatino Linotype"/>
                <w:i/>
              </w:rPr>
              <w:t xml:space="preserve">Se pega el código en donde dice: "...debe ingresar el código de la solicitud..." y se da clic en el recuadro Validar. </w:t>
            </w:r>
          </w:p>
          <w:p w14:paraId="22455E2E" w14:textId="77777777" w:rsidR="00B6089D" w:rsidRPr="00124A18" w:rsidRDefault="00EE11FE">
            <w:pPr>
              <w:jc w:val="both"/>
              <w:rPr>
                <w:rFonts w:ascii="Palatino Linotype" w:eastAsia="Palatino Linotype" w:hAnsi="Palatino Linotype" w:cs="Palatino Linotype"/>
                <w:i/>
              </w:rPr>
            </w:pPr>
            <w:r w:rsidRPr="00124A18">
              <w:rPr>
                <w:rFonts w:ascii="Palatino Linotype" w:eastAsia="Palatino Linotype" w:hAnsi="Palatino Linotype" w:cs="Palatino Linotype"/>
                <w:b/>
                <w:i/>
              </w:rPr>
              <w:t>Quinto:</w:t>
            </w:r>
            <w:r w:rsidRPr="00124A18">
              <w:rPr>
                <w:rFonts w:ascii="Palatino Linotype" w:eastAsia="Palatino Linotype" w:hAnsi="Palatino Linotype" w:cs="Palatino Linotype"/>
                <w:i/>
              </w:rPr>
              <w:t xml:space="preserve"> Aparece la leyenda "Código verificado, ya puede descargar correctamente los archivos". </w:t>
            </w:r>
          </w:p>
          <w:p w14:paraId="5A3ABD83" w14:textId="77777777" w:rsidR="00B6089D" w:rsidRPr="00124A18" w:rsidRDefault="00EE11FE">
            <w:pPr>
              <w:jc w:val="both"/>
              <w:rPr>
                <w:rFonts w:ascii="Palatino Linotype" w:eastAsia="Palatino Linotype" w:hAnsi="Palatino Linotype" w:cs="Palatino Linotype"/>
              </w:rPr>
            </w:pPr>
            <w:r w:rsidRPr="00124A18">
              <w:rPr>
                <w:rFonts w:ascii="Palatino Linotype" w:eastAsia="Palatino Linotype" w:hAnsi="Palatino Linotype" w:cs="Palatino Linotype"/>
                <w:i/>
              </w:rPr>
              <w:t>Sexto: Se puede acceder al archivo "Boleta_3.pdf", en la que se encuentra la información solicitada.</w:t>
            </w:r>
          </w:p>
        </w:tc>
      </w:tr>
    </w:tbl>
    <w:p w14:paraId="01B3978D"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1C9A0B6"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De lo anteriormente analizado, podemos apreciar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desde la respuesta hace entrega de la boleta de evaluación solicitada, tal y como se advierte a continuación: </w:t>
      </w:r>
    </w:p>
    <w:p w14:paraId="0F275192"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noProof/>
          <w:sz w:val="22"/>
          <w:szCs w:val="22"/>
          <w:lang w:val="es-MX"/>
        </w:rPr>
        <w:drawing>
          <wp:inline distT="0" distB="0" distL="0" distR="0" wp14:anchorId="1F418298" wp14:editId="2F3BBEA9">
            <wp:extent cx="5791835" cy="1082040"/>
            <wp:effectExtent l="0" t="0" r="0" b="0"/>
            <wp:docPr id="1197893828" name="image6.png" descr="Imagen que contiene 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Imagen que contiene Texto&#10;&#10;El contenido generado por IA puede ser incorrecto."/>
                    <pic:cNvPicPr preferRelativeResize="0"/>
                  </pic:nvPicPr>
                  <pic:blipFill>
                    <a:blip r:embed="rId10"/>
                    <a:srcRect/>
                    <a:stretch>
                      <a:fillRect/>
                    </a:stretch>
                  </pic:blipFill>
                  <pic:spPr>
                    <a:xfrm>
                      <a:off x="0" y="0"/>
                      <a:ext cx="5791835" cy="1082040"/>
                    </a:xfrm>
                    <a:prstGeom prst="rect">
                      <a:avLst/>
                    </a:prstGeom>
                    <a:ln/>
                  </pic:spPr>
                </pic:pic>
              </a:graphicData>
            </a:graphic>
          </wp:inline>
        </w:drawing>
      </w:r>
    </w:p>
    <w:p w14:paraId="72710449" w14:textId="77777777" w:rsidR="00B6089D" w:rsidRPr="00124A18" w:rsidRDefault="00EE11FE">
      <w:pPr>
        <w:pBdr>
          <w:top w:val="nil"/>
          <w:left w:val="nil"/>
          <w:bottom w:val="nil"/>
          <w:right w:val="nil"/>
          <w:between w:val="nil"/>
        </w:pBdr>
        <w:spacing w:line="360" w:lineRule="auto"/>
        <w:jc w:val="center"/>
        <w:rPr>
          <w:rFonts w:ascii="Palatino Linotype" w:eastAsia="Palatino Linotype" w:hAnsi="Palatino Linotype" w:cs="Palatino Linotype"/>
          <w:sz w:val="22"/>
          <w:szCs w:val="22"/>
        </w:rPr>
      </w:pPr>
      <w:r w:rsidRPr="00124A18">
        <w:rPr>
          <w:rFonts w:ascii="Palatino Linotype" w:eastAsia="Palatino Linotype" w:hAnsi="Palatino Linotype" w:cs="Palatino Linotype"/>
          <w:noProof/>
          <w:sz w:val="22"/>
          <w:szCs w:val="22"/>
          <w:lang w:val="es-MX"/>
        </w:rPr>
        <w:drawing>
          <wp:inline distT="0" distB="0" distL="0" distR="0" wp14:anchorId="220E3123" wp14:editId="157FDA18">
            <wp:extent cx="4163006" cy="209579"/>
            <wp:effectExtent l="0" t="0" r="0" b="0"/>
            <wp:docPr id="11978938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163006" cy="209579"/>
                    </a:xfrm>
                    <a:prstGeom prst="rect">
                      <a:avLst/>
                    </a:prstGeom>
                    <a:ln/>
                  </pic:spPr>
                </pic:pic>
              </a:graphicData>
            </a:graphic>
          </wp:inline>
        </w:drawing>
      </w:r>
    </w:p>
    <w:p w14:paraId="74BE51D6"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567F8B"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No obstante en atención a los motivos de inconformidad establecidos por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en la presentación del Informe Justificado y en aras de garantizar el derecho de acceso a los datos personales,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detalló los pasos a seguir para obtener el acceso a la información solicitada, mismos que del seguimiento a estos se puede obtener la información solicitada por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w:t>
      </w:r>
    </w:p>
    <w:p w14:paraId="4567DAA0"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C3B11E1"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Sin embargo, si bien en el presente caso la información entregada en respuesta colma la pretensión de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no se puede confirmar la respuesta, en razón de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omitió acreditar la identidad de 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en los términos que dispone la Ley de Protección de Datos Personales en Posesión de Sujetos Obligados del Estado de México y Municipios, con el objetivo de velar por la máxima protección de la información solicitada y posteriormente, llevar a cabo la entrega de la documentación correspondiente, a través de la modalidad elegida, a saber, el SARCOEM; por lo que resulta procedente girar oficio al Titular de la Dirección General de Protección de Datos Personales, en atención al artículo 82, fracción XXVII de la Ley de Protección de Datos Personales del Estado de México y Municipios, para efectos de que en ejercicio de sus atribuciones determine lo conducente.</w:t>
      </w:r>
    </w:p>
    <w:p w14:paraId="4129B1D7"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7985B6B"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Por consiguiente, este Organismo Garante advierte que en el presente caso se actualiza la causal de sobreseimiento prevista en la fracción I del artículo 137 y fracción V del artículo 139, de la Ley de Protección de Datos Personales en Posesión de los Sujetos Obligados del Estado de México y Municipios, que a la letra dicen:</w:t>
      </w:r>
    </w:p>
    <w:p w14:paraId="2AF821AA" w14:textId="77777777" w:rsidR="00B6089D" w:rsidRPr="00124A18" w:rsidRDefault="00B6089D">
      <w:pPr>
        <w:spacing w:line="276" w:lineRule="auto"/>
        <w:ind w:left="1134" w:right="941"/>
        <w:jc w:val="both"/>
        <w:rPr>
          <w:rFonts w:ascii="Palatino Linotype" w:eastAsia="Palatino Linotype" w:hAnsi="Palatino Linotype" w:cs="Palatino Linotype"/>
          <w:i/>
          <w:sz w:val="22"/>
          <w:szCs w:val="22"/>
        </w:rPr>
      </w:pPr>
    </w:p>
    <w:p w14:paraId="0C305219" w14:textId="77777777" w:rsidR="00B6089D" w:rsidRPr="00124A18" w:rsidRDefault="00EE11FE">
      <w:pPr>
        <w:spacing w:line="276" w:lineRule="auto"/>
        <w:ind w:left="1134" w:right="941"/>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i/>
          <w:sz w:val="22"/>
          <w:szCs w:val="22"/>
        </w:rPr>
        <w:t>“</w:t>
      </w:r>
      <w:r w:rsidRPr="00124A18">
        <w:rPr>
          <w:rFonts w:ascii="Palatino Linotype" w:eastAsia="Palatino Linotype" w:hAnsi="Palatino Linotype" w:cs="Palatino Linotype"/>
          <w:b/>
          <w:i/>
          <w:sz w:val="22"/>
          <w:szCs w:val="22"/>
        </w:rPr>
        <w:t xml:space="preserve">Artículo 137. </w:t>
      </w:r>
      <w:r w:rsidRPr="00124A18">
        <w:rPr>
          <w:rFonts w:ascii="Palatino Linotype" w:eastAsia="Palatino Linotype" w:hAnsi="Palatino Linotype" w:cs="Palatino Linotype"/>
          <w:i/>
          <w:sz w:val="22"/>
          <w:szCs w:val="22"/>
        </w:rPr>
        <w:t>Las resoluciones del Instituto podrán:</w:t>
      </w:r>
    </w:p>
    <w:p w14:paraId="34CA4CAB" w14:textId="77777777" w:rsidR="00B6089D" w:rsidRPr="00124A18" w:rsidRDefault="00EE11FE">
      <w:pPr>
        <w:numPr>
          <w:ilvl w:val="0"/>
          <w:numId w:val="5"/>
        </w:numPr>
        <w:pBdr>
          <w:top w:val="nil"/>
          <w:left w:val="nil"/>
          <w:bottom w:val="nil"/>
          <w:right w:val="nil"/>
          <w:between w:val="nil"/>
        </w:pBdr>
        <w:spacing w:line="276" w:lineRule="auto"/>
        <w:ind w:right="941"/>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Sobreseer o desechar el recurso de revisión por improcedente …</w:t>
      </w:r>
    </w:p>
    <w:p w14:paraId="4FEC0FD1" w14:textId="77777777" w:rsidR="00B6089D" w:rsidRPr="00124A18" w:rsidRDefault="00EE11FE">
      <w:pPr>
        <w:spacing w:line="276" w:lineRule="auto"/>
        <w:ind w:left="1134" w:right="941"/>
        <w:jc w:val="both"/>
        <w:rPr>
          <w:rFonts w:ascii="Palatino Linotype" w:eastAsia="Palatino Linotype" w:hAnsi="Palatino Linotype" w:cs="Palatino Linotype"/>
          <w:b/>
          <w:i/>
          <w:sz w:val="22"/>
          <w:szCs w:val="22"/>
        </w:rPr>
      </w:pPr>
      <w:r w:rsidRPr="00124A18">
        <w:rPr>
          <w:rFonts w:ascii="Palatino Linotype" w:eastAsia="Palatino Linotype" w:hAnsi="Palatino Linotype" w:cs="Palatino Linotype"/>
          <w:b/>
          <w:i/>
          <w:sz w:val="22"/>
          <w:szCs w:val="22"/>
        </w:rPr>
        <w:t>…</w:t>
      </w:r>
    </w:p>
    <w:p w14:paraId="2E279AA5" w14:textId="77777777" w:rsidR="00B6089D" w:rsidRPr="00124A18" w:rsidRDefault="00EE11FE">
      <w:pPr>
        <w:spacing w:line="276" w:lineRule="auto"/>
        <w:ind w:left="1134" w:right="941"/>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Artículo 139.</w:t>
      </w:r>
      <w:r w:rsidRPr="00124A18">
        <w:rPr>
          <w:rFonts w:ascii="Palatino Linotype" w:eastAsia="Palatino Linotype" w:hAnsi="Palatino Linotype" w:cs="Palatino Linotype"/>
          <w:i/>
          <w:sz w:val="22"/>
          <w:szCs w:val="22"/>
        </w:rPr>
        <w:t xml:space="preserve"> El recurso de revisión sólo podrá ser sobreseído cuando:</w:t>
      </w:r>
      <w:r w:rsidRPr="00124A18">
        <w:rPr>
          <w:rFonts w:ascii="Palatino Linotype" w:eastAsia="Palatino Linotype" w:hAnsi="Palatino Linotype" w:cs="Palatino Linotype"/>
          <w:sz w:val="22"/>
          <w:szCs w:val="22"/>
        </w:rPr>
        <w:t xml:space="preserve"> </w:t>
      </w:r>
    </w:p>
    <w:p w14:paraId="40647DFD" w14:textId="77777777" w:rsidR="00B6089D" w:rsidRPr="00124A18" w:rsidRDefault="00EE11FE">
      <w:pPr>
        <w:spacing w:line="276" w:lineRule="auto"/>
        <w:ind w:left="1134" w:right="941"/>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i/>
          <w:sz w:val="22"/>
          <w:szCs w:val="22"/>
        </w:rPr>
        <w:t>…</w:t>
      </w:r>
    </w:p>
    <w:p w14:paraId="6A4228C7" w14:textId="77777777" w:rsidR="00B6089D" w:rsidRPr="00124A18" w:rsidRDefault="00EE11FE">
      <w:pPr>
        <w:spacing w:line="276" w:lineRule="auto"/>
        <w:ind w:left="1134" w:right="941"/>
        <w:jc w:val="both"/>
        <w:rPr>
          <w:rFonts w:ascii="Palatino Linotype" w:eastAsia="Palatino Linotype" w:hAnsi="Palatino Linotype" w:cs="Palatino Linotype"/>
          <w:b/>
          <w:i/>
          <w:sz w:val="22"/>
          <w:szCs w:val="22"/>
          <w:u w:val="single"/>
        </w:rPr>
      </w:pPr>
      <w:r w:rsidRPr="00124A18">
        <w:rPr>
          <w:rFonts w:ascii="Palatino Linotype" w:eastAsia="Palatino Linotype" w:hAnsi="Palatino Linotype" w:cs="Palatino Linotype"/>
          <w:b/>
          <w:i/>
          <w:sz w:val="22"/>
          <w:szCs w:val="22"/>
          <w:u w:val="single"/>
        </w:rPr>
        <w:t>V. Quede sin materia el recurso de revisión.</w:t>
      </w:r>
    </w:p>
    <w:p w14:paraId="07233A48" w14:textId="77777777" w:rsidR="00B6089D" w:rsidRPr="00124A18" w:rsidRDefault="00EE11FE">
      <w:pPr>
        <w:spacing w:line="276" w:lineRule="auto"/>
        <w:ind w:left="1134" w:right="941"/>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i/>
          <w:sz w:val="22"/>
          <w:szCs w:val="22"/>
        </w:rPr>
        <w:t>…</w:t>
      </w:r>
      <w:r w:rsidRPr="00124A18">
        <w:rPr>
          <w:rFonts w:ascii="Palatino Linotype" w:eastAsia="Palatino Linotype" w:hAnsi="Palatino Linotype" w:cs="Palatino Linotype"/>
          <w:sz w:val="22"/>
          <w:szCs w:val="22"/>
        </w:rPr>
        <w:t xml:space="preserve"> “</w:t>
      </w:r>
    </w:p>
    <w:p w14:paraId="6D7F836B" w14:textId="77777777" w:rsidR="00B6089D" w:rsidRPr="00124A18" w:rsidRDefault="00B6089D">
      <w:pPr>
        <w:spacing w:line="276" w:lineRule="auto"/>
        <w:ind w:left="1134" w:right="941"/>
        <w:jc w:val="both"/>
        <w:rPr>
          <w:rFonts w:ascii="Palatino Linotype" w:eastAsia="Palatino Linotype" w:hAnsi="Palatino Linotype" w:cs="Palatino Linotype"/>
          <w:i/>
          <w:sz w:val="22"/>
          <w:szCs w:val="22"/>
        </w:rPr>
      </w:pPr>
    </w:p>
    <w:p w14:paraId="4FE1809A"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Por consiguiente, de conformidad con los artículos 137, fracción I y 139, fracción V, de la Ley de Protección de Datos Personales en Posesión de Sujetos Obligados del Estado de México y Municipios, este Pleno determina el </w:t>
      </w:r>
      <w:r w:rsidRPr="00124A18">
        <w:rPr>
          <w:rFonts w:ascii="Palatino Linotype" w:eastAsia="Palatino Linotype" w:hAnsi="Palatino Linotype" w:cs="Palatino Linotype"/>
          <w:b/>
          <w:sz w:val="22"/>
          <w:szCs w:val="22"/>
        </w:rPr>
        <w:t>SOBRESEIMIENTO</w:t>
      </w:r>
      <w:r w:rsidRPr="00124A18">
        <w:rPr>
          <w:rFonts w:ascii="Palatino Linotype" w:eastAsia="Palatino Linotype" w:hAnsi="Palatino Linotype" w:cs="Palatino Linotype"/>
          <w:sz w:val="22"/>
          <w:szCs w:val="22"/>
        </w:rPr>
        <w:t xml:space="preserve"> del presente Recurso de Revisión, toda vez que, 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xml:space="preserve"> entregó la información solicitada en la modalidad requerida, por lo tanto, se quedó sin materia el presente Recurso de Revisión. </w:t>
      </w:r>
    </w:p>
    <w:p w14:paraId="190F80F8"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02D36897" w14:textId="77777777" w:rsidR="00B6089D" w:rsidRPr="00124A18" w:rsidRDefault="00EE11FE">
      <w:pPr>
        <w:spacing w:line="360" w:lineRule="auto"/>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sz w:val="22"/>
          <w:szCs w:val="22"/>
        </w:rPr>
        <w:t xml:space="preserve">Al respecto, no obsta mencionar que, de acuerdo con el procesalista Niceto Alcalá-Zamora y Castillo en su obra </w:t>
      </w:r>
      <w:r w:rsidRPr="00124A18">
        <w:rPr>
          <w:rFonts w:ascii="Palatino Linotype" w:eastAsia="Palatino Linotype" w:hAnsi="Palatino Linotype" w:cs="Palatino Linotype"/>
          <w:i/>
          <w:sz w:val="22"/>
          <w:szCs w:val="22"/>
        </w:rPr>
        <w:t>“Cuestiones de Terminología Procesal”</w:t>
      </w:r>
      <w:r w:rsidRPr="00124A18">
        <w:rPr>
          <w:rFonts w:ascii="Palatino Linotype" w:eastAsia="Palatino Linotype" w:hAnsi="Palatino Linotype" w:cs="Palatino Linotype"/>
          <w:sz w:val="22"/>
          <w:szCs w:val="22"/>
        </w:rPr>
        <w:t xml:space="preserve">, el sobreseimiento es </w:t>
      </w:r>
      <w:r w:rsidRPr="00124A18">
        <w:rPr>
          <w:rFonts w:ascii="Palatino Linotype" w:eastAsia="Palatino Linotype" w:hAnsi="Palatino Linotype" w:cs="Palatino Linotype"/>
          <w:i/>
          <w:sz w:val="22"/>
          <w:szCs w:val="22"/>
        </w:rPr>
        <w:t>“...una resolución en forma de auto, que produce la suspensión indefinida del procedimiento penal, o que pone fin al proceso, impidiendo en ambos casos, mientras subsista, la apertura del plenario o que en él se pronuncie sentencia...”</w:t>
      </w:r>
    </w:p>
    <w:p w14:paraId="036008B4" w14:textId="77777777" w:rsidR="00B6089D" w:rsidRPr="00124A18" w:rsidRDefault="00B6089D">
      <w:pPr>
        <w:spacing w:line="360" w:lineRule="auto"/>
        <w:jc w:val="both"/>
        <w:rPr>
          <w:rFonts w:ascii="Palatino Linotype" w:eastAsia="Palatino Linotype" w:hAnsi="Palatino Linotype" w:cs="Palatino Linotype"/>
          <w:i/>
          <w:sz w:val="22"/>
          <w:szCs w:val="22"/>
        </w:rPr>
      </w:pPr>
    </w:p>
    <w:p w14:paraId="163A9C70" w14:textId="77777777" w:rsidR="00B6089D" w:rsidRPr="00124A18" w:rsidRDefault="00EE11FE">
      <w:pPr>
        <w:spacing w:line="360" w:lineRule="auto"/>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sz w:val="22"/>
          <w:szCs w:val="22"/>
        </w:rPr>
        <w:t xml:space="preserve">Y, por su parte, Eduardo Pallares, en su artículo </w:t>
      </w:r>
      <w:r w:rsidRPr="00124A18">
        <w:rPr>
          <w:rFonts w:ascii="Palatino Linotype" w:eastAsia="Palatino Linotype" w:hAnsi="Palatino Linotype" w:cs="Palatino Linotype"/>
          <w:i/>
          <w:sz w:val="22"/>
          <w:szCs w:val="22"/>
        </w:rPr>
        <w:t>“La caducidad y el sobreseimiento en el amparo”</w:t>
      </w:r>
      <w:r w:rsidRPr="00124A18">
        <w:rPr>
          <w:rFonts w:ascii="Palatino Linotype" w:eastAsia="Palatino Linotype" w:hAnsi="Palatino Linotype" w:cs="Palatino Linotype"/>
          <w:sz w:val="22"/>
          <w:szCs w:val="22"/>
        </w:rPr>
        <w:t xml:space="preserve">, cita la definición de Aguilera Paz, aduciendo que se </w:t>
      </w:r>
      <w:r w:rsidRPr="00124A18">
        <w:rPr>
          <w:rFonts w:ascii="Palatino Linotype" w:eastAsia="Palatino Linotype" w:hAnsi="Palatino Linotype" w:cs="Palatino Linotype"/>
          <w:i/>
          <w:sz w:val="22"/>
          <w:szCs w:val="22"/>
        </w:rPr>
        <w:t>“...entiende por sobreseimiento en el tecnicismo forense, el hecho de cesar en el procedimiento o curso de la causa, por no existir méritos bastantes para entrar en un juicio o para entablar la contienda judicial que debe ser objeto del mismo...”</w:t>
      </w:r>
      <w:r w:rsidRPr="00124A18">
        <w:rPr>
          <w:rFonts w:ascii="Palatino Linotype" w:eastAsia="Palatino Linotype" w:hAnsi="Palatino Linotype" w:cs="Palatino Linotype"/>
          <w:sz w:val="22"/>
          <w:szCs w:val="22"/>
        </w:rPr>
        <w:t>. Asimismo señala que existe el sobreseimiento provisional y el definitivo</w:t>
      </w:r>
      <w:r w:rsidRPr="00124A18">
        <w:rPr>
          <w:rFonts w:ascii="Palatino Linotype" w:eastAsia="Palatino Linotype" w:hAnsi="Palatino Linotype" w:cs="Palatino Linotype"/>
          <w:i/>
          <w:sz w:val="22"/>
          <w:szCs w:val="22"/>
        </w:rPr>
        <w:t>: “...el definitivo es una verdadera sentencia que pone fin al juicio, y que una vez dictada, produce cosa juzgada, mientras que el provisorio tiene por efectos suspender la prosecución de la causa...”</w:t>
      </w:r>
    </w:p>
    <w:p w14:paraId="61904440"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76973874"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 xml:space="preserve">Así, para la doctrina el sobreseimiento provoca que un procedimiento se suspenda o se resuelva en definitiva </w:t>
      </w:r>
      <w:r w:rsidRPr="00124A18">
        <w:rPr>
          <w:rFonts w:ascii="Palatino Linotype" w:eastAsia="Palatino Linotype" w:hAnsi="Palatino Linotype" w:cs="Palatino Linotype"/>
          <w:b/>
          <w:sz w:val="22"/>
          <w:szCs w:val="22"/>
          <w:u w:val="single"/>
        </w:rPr>
        <w:t>sin que se entre al estudio de los agravios o motivos de inconformidad</w:t>
      </w:r>
      <w:r w:rsidRPr="00124A18">
        <w:rPr>
          <w:rFonts w:ascii="Palatino Linotype" w:eastAsia="Palatino Linotype" w:hAnsi="Palatino Linotype" w:cs="Palatino Linotype"/>
          <w:b/>
          <w:sz w:val="22"/>
          <w:szCs w:val="22"/>
        </w:rPr>
        <w:t xml:space="preserve">. </w:t>
      </w:r>
      <w:r w:rsidRPr="00124A18">
        <w:rPr>
          <w:rFonts w:ascii="Palatino Linotype" w:eastAsia="Palatino Linotype" w:hAnsi="Palatino Linotype" w:cs="Palatino Linotype"/>
          <w:sz w:val="22"/>
          <w:szCs w:val="22"/>
        </w:rPr>
        <w:t>Este mismo criterio es compartido por el más alto tribunal del país en múltiples jurisprudencias, por lo que a continuación se agrega una de ellas que sirve como orientador en esta resolución:</w:t>
      </w:r>
    </w:p>
    <w:p w14:paraId="225DC390" w14:textId="77777777" w:rsidR="00B6089D" w:rsidRPr="00124A18" w:rsidRDefault="00B6089D">
      <w:pPr>
        <w:ind w:left="851" w:right="902"/>
        <w:jc w:val="both"/>
        <w:rPr>
          <w:rFonts w:ascii="Palatino Linotype" w:eastAsia="Palatino Linotype" w:hAnsi="Palatino Linotype" w:cs="Palatino Linotype"/>
          <w:b/>
          <w:i/>
          <w:sz w:val="22"/>
          <w:szCs w:val="22"/>
        </w:rPr>
      </w:pPr>
    </w:p>
    <w:p w14:paraId="022423E3" w14:textId="77777777" w:rsidR="00B6089D" w:rsidRPr="00124A18" w:rsidRDefault="00EE11FE">
      <w:pPr>
        <w:spacing w:line="276" w:lineRule="auto"/>
        <w:ind w:left="851" w:right="902"/>
        <w:jc w:val="both"/>
        <w:rPr>
          <w:rFonts w:ascii="Palatino Linotype" w:eastAsia="Palatino Linotype" w:hAnsi="Palatino Linotype" w:cs="Palatino Linotype"/>
          <w:i/>
          <w:sz w:val="22"/>
          <w:szCs w:val="22"/>
        </w:rPr>
      </w:pPr>
      <w:r w:rsidRPr="00124A18">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 El sobreseimiento</w:t>
      </w:r>
      <w:r w:rsidRPr="00124A18">
        <w:rPr>
          <w:rFonts w:ascii="Palatino Linotype" w:eastAsia="Palatino Linotype" w:hAnsi="Palatino Linotype" w:cs="Palatino Linotype"/>
          <w:i/>
          <w:sz w:val="22"/>
          <w:szCs w:val="22"/>
        </w:rPr>
        <w:t xml:space="preserve"> en el juicio de amparo directo </w:t>
      </w:r>
      <w:r w:rsidRPr="00124A18">
        <w:rPr>
          <w:rFonts w:ascii="Palatino Linotype" w:eastAsia="Palatino Linotype" w:hAnsi="Palatino Linotype" w:cs="Palatino Linotype"/>
          <w:b/>
          <w:i/>
          <w:sz w:val="22"/>
          <w:szCs w:val="22"/>
        </w:rPr>
        <w:t>provoca la terminación de la controversia planteada</w:t>
      </w:r>
      <w:r w:rsidRPr="00124A18">
        <w:rPr>
          <w:rFonts w:ascii="Palatino Linotype" w:eastAsia="Palatino Linotype" w:hAnsi="Palatino Linotype" w:cs="Palatino Linotype"/>
          <w:i/>
          <w:sz w:val="22"/>
          <w:szCs w:val="22"/>
        </w:rPr>
        <w:t xml:space="preserve"> por el quejoso en la demanda de amparo</w:t>
      </w:r>
      <w:r w:rsidRPr="00124A18">
        <w:rPr>
          <w:rFonts w:ascii="Palatino Linotype" w:eastAsia="Palatino Linotype" w:hAnsi="Palatino Linotype" w:cs="Palatino Linotype"/>
          <w:b/>
          <w:i/>
          <w:sz w:val="22"/>
          <w:szCs w:val="22"/>
        </w:rPr>
        <w:t>, sin hacer un pronunciamiento de fondo sobre la legalidad o ilegalidad de la sentencia reclamada</w:t>
      </w:r>
      <w:r w:rsidRPr="00124A18">
        <w:rPr>
          <w:rFonts w:ascii="Palatino Linotype" w:eastAsia="Palatino Linotype" w:hAnsi="Palatino Linotype" w:cs="Palatino Linotype"/>
          <w:i/>
          <w:sz w:val="22"/>
          <w:szCs w:val="22"/>
        </w:rPr>
        <w:t xml:space="preserve">. </w:t>
      </w:r>
      <w:r w:rsidRPr="00124A18">
        <w:rPr>
          <w:rFonts w:ascii="Palatino Linotype" w:eastAsia="Palatino Linotype" w:hAnsi="Palatino Linotype" w:cs="Palatino Linotype"/>
          <w:b/>
          <w:i/>
          <w:sz w:val="22"/>
          <w:szCs w:val="22"/>
        </w:rPr>
        <w:t xml:space="preserve">Por consiguiente, si al sobreseerse en el juicio de amparo </w:t>
      </w:r>
      <w:r w:rsidRPr="00124A18">
        <w:rPr>
          <w:rFonts w:ascii="Palatino Linotype" w:eastAsia="Palatino Linotype" w:hAnsi="Palatino Linotype" w:cs="Palatino Linotype"/>
          <w:b/>
          <w:i/>
          <w:sz w:val="22"/>
          <w:szCs w:val="22"/>
          <w:u w:val="single"/>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24A18">
        <w:rPr>
          <w:rFonts w:ascii="Palatino Linotype" w:eastAsia="Palatino Linotype" w:hAnsi="Palatino Linotype" w:cs="Palatino Linotype"/>
          <w:i/>
          <w:sz w:val="22"/>
          <w:szCs w:val="22"/>
        </w:rPr>
        <w:t>.”</w:t>
      </w:r>
    </w:p>
    <w:p w14:paraId="3F817443" w14:textId="77777777" w:rsidR="00B6089D" w:rsidRPr="00124A18" w:rsidRDefault="00B6089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455FC0A" w14:textId="77777777" w:rsidR="00B6089D" w:rsidRPr="00124A18" w:rsidRDefault="00EE11FE">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51B30A56" w14:textId="77777777" w:rsidR="00B6089D" w:rsidRPr="00124A18" w:rsidRDefault="00EE11FE">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24A18">
        <w:rPr>
          <w:rFonts w:ascii="Palatino Linotype" w:eastAsia="Palatino Linotype" w:hAnsi="Palatino Linotype" w:cs="Palatino Linotype"/>
          <w:b/>
          <w:sz w:val="22"/>
          <w:szCs w:val="22"/>
        </w:rPr>
        <w:t>III. R E S U E L V E</w:t>
      </w:r>
    </w:p>
    <w:p w14:paraId="5CA06500" w14:textId="77777777" w:rsidR="00B6089D" w:rsidRPr="00124A18" w:rsidRDefault="00EE11FE">
      <w:pPr>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Primero. </w:t>
      </w:r>
      <w:r w:rsidRPr="00124A18">
        <w:rPr>
          <w:rFonts w:ascii="Palatino Linotype" w:eastAsia="Palatino Linotype" w:hAnsi="Palatino Linotype" w:cs="Palatino Linotype"/>
          <w:sz w:val="22"/>
          <w:szCs w:val="22"/>
        </w:rPr>
        <w:t>Se</w:t>
      </w:r>
      <w:r w:rsidRPr="00124A18">
        <w:rPr>
          <w:rFonts w:ascii="Palatino Linotype" w:eastAsia="Palatino Linotype" w:hAnsi="Palatino Linotype" w:cs="Palatino Linotype"/>
          <w:b/>
          <w:sz w:val="22"/>
          <w:szCs w:val="22"/>
        </w:rPr>
        <w:t xml:space="preserve"> Sobresee, </w:t>
      </w:r>
      <w:r w:rsidRPr="00124A18">
        <w:rPr>
          <w:rFonts w:ascii="Palatino Linotype" w:eastAsia="Palatino Linotype" w:hAnsi="Palatino Linotype" w:cs="Palatino Linotype"/>
          <w:sz w:val="22"/>
          <w:szCs w:val="22"/>
        </w:rPr>
        <w:t xml:space="preserve">el recurso de revisión </w:t>
      </w:r>
      <w:r w:rsidRPr="00124A18">
        <w:rPr>
          <w:rFonts w:ascii="Palatino Linotype" w:eastAsia="Palatino Linotype" w:hAnsi="Palatino Linotype" w:cs="Palatino Linotype"/>
          <w:b/>
          <w:sz w:val="22"/>
          <w:szCs w:val="22"/>
        </w:rPr>
        <w:t>07124/INFOEM/AD/RR/2025,</w:t>
      </w:r>
      <w:r w:rsidRPr="00124A18">
        <w:rPr>
          <w:rFonts w:ascii="Palatino Linotype" w:eastAsia="Palatino Linotype" w:hAnsi="Palatino Linotype" w:cs="Palatino Linotype"/>
          <w:sz w:val="22"/>
          <w:szCs w:val="22"/>
        </w:rPr>
        <w:t xml:space="preserve"> porque se</w:t>
      </w:r>
      <w:r w:rsidRPr="00124A18">
        <w:rPr>
          <w:rFonts w:ascii="Palatino Linotype" w:eastAsia="Palatino Linotype" w:hAnsi="Palatino Linotype" w:cs="Palatino Linotype"/>
          <w:strike/>
          <w:sz w:val="22"/>
          <w:szCs w:val="22"/>
        </w:rPr>
        <w:t xml:space="preserve"> </w:t>
      </w:r>
      <w:r w:rsidRPr="00124A18">
        <w:rPr>
          <w:rFonts w:ascii="Palatino Linotype" w:eastAsia="Palatino Linotype" w:hAnsi="Palatino Linotype" w:cs="Palatino Linotype"/>
          <w:sz w:val="22"/>
          <w:szCs w:val="22"/>
        </w:rPr>
        <w:t xml:space="preserve">actualizó la causal prevista en el artículo 139 fracción V, en relación con el artículo 137 fracción I, ambos de la Ley de Protección de Datos Personales en Posesión de Sujetos Obligados del Estado de México y Municipios, quedando sin materia en términos del </w:t>
      </w:r>
      <w:r w:rsidRPr="00124A18">
        <w:rPr>
          <w:rFonts w:ascii="Palatino Linotype" w:eastAsia="Palatino Linotype" w:hAnsi="Palatino Linotype" w:cs="Palatino Linotype"/>
          <w:b/>
          <w:sz w:val="22"/>
          <w:szCs w:val="22"/>
        </w:rPr>
        <w:t xml:space="preserve">Considerando Tercero </w:t>
      </w:r>
      <w:r w:rsidRPr="00124A18">
        <w:rPr>
          <w:rFonts w:ascii="Palatino Linotype" w:eastAsia="Palatino Linotype" w:hAnsi="Palatino Linotype" w:cs="Palatino Linotype"/>
          <w:sz w:val="22"/>
          <w:szCs w:val="22"/>
        </w:rPr>
        <w:t>de la presente Resolución.</w:t>
      </w:r>
    </w:p>
    <w:p w14:paraId="104F9016" w14:textId="77777777" w:rsidR="00B6089D" w:rsidRPr="00124A18" w:rsidRDefault="00B6089D">
      <w:pPr>
        <w:spacing w:line="360" w:lineRule="auto"/>
        <w:jc w:val="both"/>
        <w:rPr>
          <w:rFonts w:ascii="Palatino Linotype" w:eastAsia="Palatino Linotype" w:hAnsi="Palatino Linotype" w:cs="Palatino Linotype"/>
          <w:sz w:val="22"/>
          <w:szCs w:val="22"/>
        </w:rPr>
      </w:pPr>
    </w:p>
    <w:p w14:paraId="575762B9" w14:textId="77777777" w:rsidR="00B6089D" w:rsidRPr="00124A18" w:rsidRDefault="00EE11FE">
      <w:pPr>
        <w:tabs>
          <w:tab w:val="left" w:pos="7936"/>
        </w:tabs>
        <w:spacing w:line="360" w:lineRule="auto"/>
        <w:jc w:val="both"/>
        <w:rPr>
          <w:rFonts w:ascii="Palatino Linotype" w:eastAsia="Palatino Linotype" w:hAnsi="Palatino Linotype" w:cs="Palatino Linotype"/>
          <w:sz w:val="22"/>
          <w:szCs w:val="22"/>
        </w:rPr>
      </w:pPr>
      <w:r w:rsidRPr="00124A18">
        <w:rPr>
          <w:rFonts w:ascii="Palatino Linotype" w:eastAsia="Palatino Linotype" w:hAnsi="Palatino Linotype" w:cs="Palatino Linotype"/>
          <w:b/>
          <w:sz w:val="22"/>
          <w:szCs w:val="22"/>
        </w:rPr>
        <w:t xml:space="preserve">Segundo. Notifíquese, </w:t>
      </w:r>
      <w:r w:rsidRPr="00124A18">
        <w:rPr>
          <w:rFonts w:ascii="Palatino Linotype" w:eastAsia="Palatino Linotype" w:hAnsi="Palatino Linotype" w:cs="Palatino Linotype"/>
          <w:sz w:val="22"/>
          <w:szCs w:val="22"/>
        </w:rPr>
        <w:t>vía</w:t>
      </w:r>
      <w:r w:rsidRPr="00124A18">
        <w:rPr>
          <w:rFonts w:ascii="Palatino Linotype" w:eastAsia="Palatino Linotype" w:hAnsi="Palatino Linotype" w:cs="Palatino Linotype"/>
          <w:b/>
          <w:sz w:val="22"/>
          <w:szCs w:val="22"/>
        </w:rPr>
        <w:t xml:space="preserve"> SARCOEM</w:t>
      </w:r>
      <w:r w:rsidRPr="00124A18">
        <w:rPr>
          <w:rFonts w:ascii="Palatino Linotype" w:eastAsia="Palatino Linotype" w:hAnsi="Palatino Linotype" w:cs="Palatino Linotype"/>
          <w:b/>
          <w:i/>
          <w:sz w:val="22"/>
          <w:szCs w:val="22"/>
        </w:rPr>
        <w:t xml:space="preserve">, </w:t>
      </w:r>
      <w:r w:rsidRPr="00124A18">
        <w:rPr>
          <w:rFonts w:ascii="Palatino Linotype" w:eastAsia="Palatino Linotype" w:hAnsi="Palatino Linotype" w:cs="Palatino Linotype"/>
          <w:sz w:val="22"/>
          <w:szCs w:val="22"/>
        </w:rPr>
        <w:t xml:space="preserve">al Titular de la Unidad de Transparencia del </w:t>
      </w:r>
      <w:r w:rsidRPr="00124A18">
        <w:rPr>
          <w:rFonts w:ascii="Palatino Linotype" w:eastAsia="Palatino Linotype" w:hAnsi="Palatino Linotype" w:cs="Palatino Linotype"/>
          <w:b/>
          <w:sz w:val="22"/>
          <w:szCs w:val="22"/>
        </w:rPr>
        <w:t>Sujeto Obligado</w:t>
      </w:r>
      <w:r w:rsidRPr="00124A18">
        <w:rPr>
          <w:rFonts w:ascii="Palatino Linotype" w:eastAsia="Palatino Linotype" w:hAnsi="Palatino Linotype" w:cs="Palatino Linotype"/>
          <w:sz w:val="22"/>
          <w:szCs w:val="22"/>
        </w:rPr>
        <w:t>, la presente resolución</w:t>
      </w:r>
      <w:r w:rsidRPr="00124A18">
        <w:rPr>
          <w:rFonts w:ascii="Palatino Linotype" w:eastAsia="Palatino Linotype" w:hAnsi="Palatino Linotype" w:cs="Palatino Linotype"/>
          <w:b/>
          <w:i/>
          <w:sz w:val="22"/>
          <w:szCs w:val="22"/>
        </w:rPr>
        <w:t xml:space="preserve"> </w:t>
      </w:r>
      <w:r w:rsidRPr="00124A18">
        <w:rPr>
          <w:rFonts w:ascii="Palatino Linotype" w:eastAsia="Palatino Linotype" w:hAnsi="Palatino Linotype" w:cs="Palatino Linotype"/>
          <w:sz w:val="22"/>
          <w:szCs w:val="22"/>
        </w:rPr>
        <w:t>para su conocimiento.</w:t>
      </w:r>
    </w:p>
    <w:p w14:paraId="4E733F07" w14:textId="77777777" w:rsidR="00B6089D" w:rsidRPr="00124A18" w:rsidRDefault="00B6089D">
      <w:pPr>
        <w:tabs>
          <w:tab w:val="left" w:pos="7936"/>
        </w:tabs>
        <w:spacing w:line="360" w:lineRule="auto"/>
        <w:jc w:val="both"/>
        <w:rPr>
          <w:rFonts w:ascii="Palatino Linotype" w:eastAsia="Palatino Linotype" w:hAnsi="Palatino Linotype" w:cs="Palatino Linotype"/>
          <w:sz w:val="22"/>
          <w:szCs w:val="22"/>
        </w:rPr>
      </w:pPr>
    </w:p>
    <w:p w14:paraId="3645D7FE" w14:textId="77777777" w:rsidR="00B6089D" w:rsidRPr="00124A18" w:rsidRDefault="00EE11FE">
      <w:pPr>
        <w:tabs>
          <w:tab w:val="left" w:pos="4667"/>
        </w:tabs>
        <w:spacing w:line="360" w:lineRule="auto"/>
        <w:jc w:val="both"/>
        <w:rPr>
          <w:rFonts w:ascii="Palatino Linotype" w:eastAsia="Palatino Linotype" w:hAnsi="Palatino Linotype" w:cs="Palatino Linotype"/>
          <w:sz w:val="22"/>
          <w:szCs w:val="22"/>
        </w:rPr>
      </w:pPr>
      <w:bookmarkStart w:id="6" w:name="_heading=h.26in1rg" w:colFirst="0" w:colLast="0"/>
      <w:bookmarkEnd w:id="6"/>
      <w:r w:rsidRPr="00124A18">
        <w:rPr>
          <w:rFonts w:ascii="Palatino Linotype" w:eastAsia="Palatino Linotype" w:hAnsi="Palatino Linotype" w:cs="Palatino Linotype"/>
          <w:b/>
          <w:sz w:val="22"/>
          <w:szCs w:val="22"/>
        </w:rPr>
        <w:t xml:space="preserve">Tercero. Notifíquese, </w:t>
      </w:r>
      <w:r w:rsidRPr="00124A18">
        <w:rPr>
          <w:rFonts w:ascii="Palatino Linotype" w:eastAsia="Palatino Linotype" w:hAnsi="Palatino Linotype" w:cs="Palatino Linotype"/>
          <w:sz w:val="22"/>
          <w:szCs w:val="22"/>
        </w:rPr>
        <w:t>vía</w:t>
      </w:r>
      <w:r w:rsidRPr="00124A18">
        <w:rPr>
          <w:rFonts w:ascii="Palatino Linotype" w:eastAsia="Palatino Linotype" w:hAnsi="Palatino Linotype" w:cs="Palatino Linotype"/>
          <w:b/>
          <w:sz w:val="22"/>
          <w:szCs w:val="22"/>
        </w:rPr>
        <w:t xml:space="preserve"> SARCOEM</w:t>
      </w:r>
      <w:r w:rsidRPr="00124A18">
        <w:rPr>
          <w:rFonts w:ascii="Palatino Linotype" w:eastAsia="Palatino Linotype" w:hAnsi="Palatino Linotype" w:cs="Palatino Linotype"/>
          <w:sz w:val="22"/>
          <w:szCs w:val="22"/>
        </w:rPr>
        <w:t>, a</w:t>
      </w:r>
      <w:r w:rsidRPr="00124A18">
        <w:rPr>
          <w:rFonts w:ascii="Palatino Linotype" w:eastAsia="Palatino Linotype" w:hAnsi="Palatino Linotype" w:cs="Palatino Linotype"/>
          <w:b/>
          <w:sz w:val="22"/>
          <w:szCs w:val="22"/>
        </w:rPr>
        <w:t xml:space="preserve"> </w:t>
      </w:r>
      <w:r w:rsidRPr="00124A18">
        <w:rPr>
          <w:rFonts w:ascii="Palatino Linotype" w:eastAsia="Palatino Linotype" w:hAnsi="Palatino Linotype" w:cs="Palatino Linotype"/>
          <w:sz w:val="22"/>
          <w:szCs w:val="22"/>
        </w:rPr>
        <w:t xml:space="preserve">la parte </w:t>
      </w:r>
      <w:r w:rsidRPr="00124A18">
        <w:rPr>
          <w:rFonts w:ascii="Palatino Linotype" w:eastAsia="Palatino Linotype" w:hAnsi="Palatino Linotype" w:cs="Palatino Linotype"/>
          <w:b/>
          <w:sz w:val="22"/>
          <w:szCs w:val="22"/>
        </w:rPr>
        <w:t>Recurrente</w:t>
      </w:r>
      <w:r w:rsidRPr="00124A18">
        <w:rPr>
          <w:rFonts w:ascii="Palatino Linotype" w:eastAsia="Palatino Linotype" w:hAnsi="Palatino Linotype" w:cs="Palatino Linotype"/>
          <w:sz w:val="22"/>
          <w:szCs w:val="22"/>
        </w:rPr>
        <w:t xml:space="preserve">, la presente resolución,  asimismo, se hace de su conocimiento que de conformidad con lo establecido en el artículo 142 de la Ley de Protección de Datos Personales en Posesión de Sujetos Obligados del Estado de México y Municipios podrá promover el Juicio de Amparo en los términos de las leyes aplicables. </w:t>
      </w:r>
    </w:p>
    <w:p w14:paraId="307C0D0E" w14:textId="77777777" w:rsidR="00B6089D" w:rsidRPr="00124A18" w:rsidRDefault="00B6089D">
      <w:pPr>
        <w:tabs>
          <w:tab w:val="left" w:pos="4667"/>
        </w:tabs>
        <w:spacing w:line="360" w:lineRule="auto"/>
        <w:jc w:val="both"/>
        <w:rPr>
          <w:rFonts w:ascii="Palatino Linotype" w:eastAsia="Palatino Linotype" w:hAnsi="Palatino Linotype" w:cs="Palatino Linotype"/>
          <w:sz w:val="22"/>
          <w:szCs w:val="22"/>
        </w:rPr>
      </w:pPr>
    </w:p>
    <w:p w14:paraId="220DAD80" w14:textId="77777777" w:rsidR="00B6089D" w:rsidRPr="00124A18" w:rsidRDefault="00EE11FE">
      <w:pPr>
        <w:tabs>
          <w:tab w:val="left" w:pos="4667"/>
        </w:tabs>
        <w:spacing w:line="360" w:lineRule="auto"/>
        <w:jc w:val="both"/>
        <w:rPr>
          <w:rFonts w:ascii="Palatino Linotype" w:eastAsia="Palatino Linotype" w:hAnsi="Palatino Linotype" w:cs="Palatino Linotype"/>
          <w:sz w:val="22"/>
          <w:szCs w:val="22"/>
        </w:rPr>
      </w:pPr>
      <w:bookmarkStart w:id="7" w:name="_heading=h.wr5o2cq4f4ak" w:colFirst="0" w:colLast="0"/>
      <w:bookmarkEnd w:id="7"/>
      <w:r w:rsidRPr="00124A18">
        <w:rPr>
          <w:rFonts w:ascii="Palatino Linotype" w:eastAsia="Palatino Linotype" w:hAnsi="Palatino Linotype" w:cs="Palatino Linotype"/>
          <w:b/>
          <w:sz w:val="22"/>
          <w:szCs w:val="22"/>
        </w:rPr>
        <w:t>Cuarto.</w:t>
      </w:r>
      <w:r w:rsidRPr="00124A18">
        <w:rPr>
          <w:rFonts w:ascii="Palatino Linotype" w:eastAsia="Palatino Linotype" w:hAnsi="Palatino Linotype" w:cs="Palatino Linotype"/>
          <w:sz w:val="22"/>
          <w:szCs w:val="22"/>
        </w:rPr>
        <w:t xml:space="preserve"> Gírese oficio a la Dirección de Protección de Datos Personales de este Instituto para hacer de su conocimiento la presente resolución, a fin de que en ejercicio de sus atribuciones y de conformidad con el artículo 82, fracción XXVII de la Ley de Protección de Datos Personales en Posesión de Sujetos Obligados del Estado de México y Municipios, determine lo conducente, en términos de lo señalado en el Considerando </w:t>
      </w:r>
      <w:r w:rsidRPr="00124A18">
        <w:rPr>
          <w:rFonts w:ascii="Palatino Linotype" w:eastAsia="Palatino Linotype" w:hAnsi="Palatino Linotype" w:cs="Palatino Linotype"/>
          <w:b/>
          <w:sz w:val="22"/>
          <w:szCs w:val="22"/>
        </w:rPr>
        <w:t xml:space="preserve">Tercero </w:t>
      </w:r>
      <w:r w:rsidRPr="00124A18">
        <w:rPr>
          <w:rFonts w:ascii="Palatino Linotype" w:eastAsia="Palatino Linotype" w:hAnsi="Palatino Linotype" w:cs="Palatino Linotype"/>
          <w:sz w:val="22"/>
          <w:szCs w:val="22"/>
        </w:rPr>
        <w:t>de la presente resolución.</w:t>
      </w:r>
    </w:p>
    <w:p w14:paraId="01C5D20F" w14:textId="77777777" w:rsidR="00B6089D" w:rsidRPr="00124A18" w:rsidRDefault="00B6089D">
      <w:pPr>
        <w:tabs>
          <w:tab w:val="left" w:pos="4667"/>
        </w:tabs>
        <w:spacing w:line="360" w:lineRule="auto"/>
        <w:jc w:val="both"/>
        <w:rPr>
          <w:rFonts w:ascii="Palatino Linotype" w:eastAsia="Palatino Linotype" w:hAnsi="Palatino Linotype" w:cs="Palatino Linotype"/>
          <w:sz w:val="22"/>
          <w:szCs w:val="22"/>
        </w:rPr>
      </w:pPr>
    </w:p>
    <w:p w14:paraId="1D1832AA" w14:textId="77777777" w:rsidR="00B6089D" w:rsidRPr="00BF6DF7" w:rsidRDefault="00EE11FE">
      <w:pPr>
        <w:spacing w:line="360" w:lineRule="auto"/>
        <w:jc w:val="both"/>
        <w:rPr>
          <w:rFonts w:ascii="Palatino Linotype" w:eastAsia="Palatino Linotype" w:hAnsi="Palatino Linotype" w:cs="Palatino Linotype"/>
          <w:sz w:val="22"/>
          <w:szCs w:val="22"/>
        </w:rPr>
        <w:sectPr w:rsidR="00B6089D" w:rsidRPr="00BF6DF7">
          <w:headerReference w:type="default" r:id="rId12"/>
          <w:footerReference w:type="default" r:id="rId13"/>
          <w:headerReference w:type="first" r:id="rId14"/>
          <w:footerReference w:type="first" r:id="rId15"/>
          <w:pgSz w:w="12240" w:h="15840"/>
          <w:pgMar w:top="1418" w:right="1418" w:bottom="1418" w:left="1701" w:header="709" w:footer="709" w:gutter="0"/>
          <w:pgNumType w:start="1"/>
          <w:cols w:space="720"/>
          <w:titlePg/>
        </w:sectPr>
      </w:pPr>
      <w:bookmarkStart w:id="8" w:name="_heading=h.1fob9te" w:colFirst="0" w:colLast="0"/>
      <w:bookmarkEnd w:id="8"/>
      <w:r w:rsidRPr="00124A18">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 ANTE EL SECRETARIO TÉCNICO DEL PLENO, ALEXIS TAPIA RAMÍREZ.</w:t>
      </w:r>
    </w:p>
    <w:p w14:paraId="445C537D" w14:textId="77777777" w:rsidR="00B6089D" w:rsidRPr="00BF6DF7" w:rsidRDefault="00B6089D">
      <w:pPr>
        <w:spacing w:line="360" w:lineRule="auto"/>
        <w:jc w:val="both"/>
        <w:rPr>
          <w:rFonts w:ascii="Palatino Linotype" w:eastAsia="Palatino Linotype" w:hAnsi="Palatino Linotype" w:cs="Palatino Linotype"/>
          <w:sz w:val="22"/>
          <w:szCs w:val="22"/>
        </w:rPr>
      </w:pPr>
      <w:bookmarkStart w:id="9" w:name="_heading=h.gjdgxs" w:colFirst="0" w:colLast="0"/>
      <w:bookmarkEnd w:id="9"/>
    </w:p>
    <w:p w14:paraId="24FBC7F1" w14:textId="77777777" w:rsidR="00B6089D" w:rsidRPr="00BF6DF7" w:rsidRDefault="00B6089D">
      <w:pPr>
        <w:spacing w:line="360" w:lineRule="auto"/>
        <w:ind w:right="-93"/>
        <w:jc w:val="both"/>
        <w:rPr>
          <w:rFonts w:ascii="Palatino Linotype" w:eastAsia="Palatino Linotype" w:hAnsi="Palatino Linotype" w:cs="Palatino Linotype"/>
          <w:sz w:val="22"/>
          <w:szCs w:val="22"/>
        </w:rPr>
      </w:pPr>
    </w:p>
    <w:p w14:paraId="6A3220BF" w14:textId="77777777" w:rsidR="00B6089D" w:rsidRPr="00BF6DF7" w:rsidRDefault="00B6089D">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sz w:val="22"/>
          <w:szCs w:val="22"/>
        </w:rPr>
      </w:pPr>
    </w:p>
    <w:sectPr w:rsidR="00B6089D" w:rsidRPr="00BF6DF7">
      <w:headerReference w:type="first" r:id="rId16"/>
      <w:pgSz w:w="12240" w:h="15840"/>
      <w:pgMar w:top="1418" w:right="1418"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8367C" w14:textId="77777777" w:rsidR="003A1ED4" w:rsidRDefault="003A1ED4">
      <w:r>
        <w:separator/>
      </w:r>
    </w:p>
  </w:endnote>
  <w:endnote w:type="continuationSeparator" w:id="0">
    <w:p w14:paraId="6FCFF3E3" w14:textId="77777777" w:rsidR="003A1ED4" w:rsidRDefault="003A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2E7D1" w14:textId="7035EF48" w:rsidR="00B6089D" w:rsidRDefault="00EE11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57D9D">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7D9D">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0D4443E" w14:textId="77777777" w:rsidR="00B6089D" w:rsidRDefault="00B6089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5ED66" w14:textId="695AE696" w:rsidR="00B6089D" w:rsidRDefault="00EE11F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Página 19</w:t>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57D9D">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3A612292" w14:textId="77777777" w:rsidR="00B6089D" w:rsidRDefault="00B6089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A786B" w14:textId="77777777" w:rsidR="003A1ED4" w:rsidRDefault="003A1ED4">
      <w:r>
        <w:separator/>
      </w:r>
    </w:p>
  </w:footnote>
  <w:footnote w:type="continuationSeparator" w:id="0">
    <w:p w14:paraId="61E667C6" w14:textId="77777777" w:rsidR="003A1ED4" w:rsidRDefault="003A1E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12A9" w14:textId="77777777" w:rsidR="00B6089D" w:rsidRDefault="00E57D9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pict w14:anchorId="2A337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alt="" style="position:absolute;margin-left:-80.55pt;margin-top:-120.7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PHOTO-2020-08-13-10-14-39"/>
          <w10:wrap anchorx="margin" anchory="margin"/>
        </v:shape>
      </w:pict>
    </w:r>
    <w:r w:rsidR="00EE11FE">
      <w:rPr>
        <w:rFonts w:ascii="Cambria" w:eastAsia="Cambria" w:hAnsi="Cambria" w:cs="Cambria"/>
        <w:color w:val="000000"/>
      </w:rPr>
      <w:t xml:space="preserve">              </w:t>
    </w:r>
  </w:p>
  <w:tbl>
    <w:tblPr>
      <w:tblStyle w:val="af8"/>
      <w:tblW w:w="6237" w:type="dxa"/>
      <w:tblInd w:w="2977" w:type="dxa"/>
      <w:tblLayout w:type="fixed"/>
      <w:tblLook w:val="0400" w:firstRow="0" w:lastRow="0" w:firstColumn="0" w:lastColumn="0" w:noHBand="0" w:noVBand="1"/>
    </w:tblPr>
    <w:tblGrid>
      <w:gridCol w:w="2552"/>
      <w:gridCol w:w="3685"/>
    </w:tblGrid>
    <w:tr w:rsidR="00B6089D" w14:paraId="56528F57" w14:textId="77777777">
      <w:tc>
        <w:tcPr>
          <w:tcW w:w="2552" w:type="dxa"/>
          <w:vAlign w:val="center"/>
        </w:tcPr>
        <w:p w14:paraId="1B78CFAA"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04C36050"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07124/INFOEM/AD/RR/2025</w:t>
          </w:r>
        </w:p>
      </w:tc>
    </w:tr>
    <w:tr w:rsidR="00B6089D" w14:paraId="6BAEDB0D" w14:textId="77777777">
      <w:trPr>
        <w:trHeight w:val="228"/>
      </w:trPr>
      <w:tc>
        <w:tcPr>
          <w:tcW w:w="2552" w:type="dxa"/>
          <w:vAlign w:val="center"/>
        </w:tcPr>
        <w:p w14:paraId="3851D1E0"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35ED4CFA" w14:textId="77777777" w:rsidR="00B6089D" w:rsidRDefault="00EE11FE">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B6089D" w14:paraId="0DBC2320" w14:textId="77777777">
      <w:tc>
        <w:tcPr>
          <w:tcW w:w="2552" w:type="dxa"/>
          <w:vAlign w:val="center"/>
        </w:tcPr>
        <w:p w14:paraId="2E165F76"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vAlign w:val="center"/>
        </w:tcPr>
        <w:p w14:paraId="2B58EE56" w14:textId="77777777" w:rsidR="00B6089D" w:rsidRDefault="00EE11FE">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9C39DA" w14:textId="77777777" w:rsidR="00B6089D" w:rsidRDefault="00EE11F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 xml:space="preserve">                                                 </w:t>
    </w: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F437" w14:textId="77777777" w:rsidR="00B6089D" w:rsidRDefault="00E57D9D">
    <w:pPr>
      <w:widowControl w:val="0"/>
      <w:pBdr>
        <w:top w:val="nil"/>
        <w:left w:val="nil"/>
        <w:bottom w:val="nil"/>
        <w:right w:val="nil"/>
        <w:between w:val="nil"/>
      </w:pBdr>
      <w:spacing w:line="276" w:lineRule="auto"/>
      <w:rPr>
        <w:rFonts w:ascii="Cambria" w:eastAsia="Cambria" w:hAnsi="Cambria" w:cs="Cambria"/>
        <w:color w:val="000000"/>
        <w:sz w:val="20"/>
        <w:szCs w:val="20"/>
      </w:rPr>
    </w:pPr>
    <w:r>
      <w:rPr>
        <w:rFonts w:ascii="Palatino Linotype" w:eastAsia="Palatino Linotype" w:hAnsi="Palatino Linotype" w:cs="Palatino Linotype"/>
        <w:b/>
        <w:color w:val="000000"/>
        <w:sz w:val="22"/>
        <w:szCs w:val="22"/>
      </w:rPr>
      <w:pict w14:anchorId="12B03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3076" type="#_x0000_t75" alt="" style="position:absolute;margin-left:-81.3pt;margin-top:-161.75pt;width:663.5pt;height:12in;z-index:-251659264;mso-position-horizontal:absolute;mso-position-horizontal-relative:margin;mso-position-vertical:absolute;mso-position-vertical-relative:margin">
          <v:imagedata r:id="rId1" o:title="image5"/>
          <w10:wrap anchorx="margin" anchory="margin"/>
        </v:shape>
      </w:pict>
    </w:r>
  </w:p>
  <w:tbl>
    <w:tblPr>
      <w:tblStyle w:val="af9"/>
      <w:tblW w:w="6379" w:type="dxa"/>
      <w:tblInd w:w="2977" w:type="dxa"/>
      <w:tblLayout w:type="fixed"/>
      <w:tblLook w:val="0400" w:firstRow="0" w:lastRow="0" w:firstColumn="0" w:lastColumn="0" w:noHBand="0" w:noVBand="1"/>
    </w:tblPr>
    <w:tblGrid>
      <w:gridCol w:w="2552"/>
      <w:gridCol w:w="3827"/>
    </w:tblGrid>
    <w:tr w:rsidR="00B6089D" w14:paraId="0AAB9B9D" w14:textId="77777777">
      <w:tc>
        <w:tcPr>
          <w:tcW w:w="2552" w:type="dxa"/>
          <w:vAlign w:val="center"/>
        </w:tcPr>
        <w:p w14:paraId="5E28AC28"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vAlign w:val="center"/>
        </w:tcPr>
        <w:p w14:paraId="596173FD" w14:textId="77777777" w:rsidR="00B6089D" w:rsidRDefault="00EE11F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07124/INFOEM/AD/RR/2025</w:t>
          </w:r>
        </w:p>
      </w:tc>
    </w:tr>
    <w:tr w:rsidR="00B6089D" w14:paraId="523F6F1F" w14:textId="77777777">
      <w:tc>
        <w:tcPr>
          <w:tcW w:w="2552" w:type="dxa"/>
          <w:vAlign w:val="center"/>
        </w:tcPr>
        <w:p w14:paraId="747D7C52"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7" w:type="dxa"/>
          <w:vAlign w:val="center"/>
        </w:tcPr>
        <w:p w14:paraId="0D174F07" w14:textId="0C9F38D3" w:rsidR="00B6089D" w:rsidRDefault="00E57D9D" w:rsidP="00E57D9D">
          <w:pPr>
            <w:ind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XXXXXXXX XXXXXXX </w:t>
          </w:r>
        </w:p>
      </w:tc>
    </w:tr>
    <w:tr w:rsidR="00B6089D" w14:paraId="60E51827" w14:textId="77777777">
      <w:trPr>
        <w:trHeight w:val="228"/>
      </w:trPr>
      <w:tc>
        <w:tcPr>
          <w:tcW w:w="2552" w:type="dxa"/>
          <w:vAlign w:val="center"/>
        </w:tcPr>
        <w:p w14:paraId="6696DF36"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vAlign w:val="center"/>
        </w:tcPr>
        <w:p w14:paraId="44FE0A7C" w14:textId="77777777" w:rsidR="00B6089D" w:rsidRDefault="00EE11FE">
          <w:pPr>
            <w:ind w:right="59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Servicios Educativos Integrados al Estado de México</w:t>
          </w:r>
        </w:p>
      </w:tc>
    </w:tr>
    <w:tr w:rsidR="00B6089D" w14:paraId="7EDB4BB3" w14:textId="77777777">
      <w:trPr>
        <w:trHeight w:val="210"/>
      </w:trPr>
      <w:tc>
        <w:tcPr>
          <w:tcW w:w="2552" w:type="dxa"/>
          <w:vAlign w:val="center"/>
        </w:tcPr>
        <w:p w14:paraId="4FDC7997" w14:textId="77777777" w:rsidR="00B6089D" w:rsidRDefault="00EE11F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vAlign w:val="center"/>
        </w:tcPr>
        <w:p w14:paraId="5831857F" w14:textId="77777777" w:rsidR="00B6089D" w:rsidRDefault="00EE11FE">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F407D1" w14:textId="77777777" w:rsidR="00B6089D" w:rsidRDefault="00B6089D">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7D5A2" w14:textId="77777777" w:rsidR="00B6089D" w:rsidRDefault="00B6089D">
    <w:pPr>
      <w:widowControl w:val="0"/>
      <w:pBdr>
        <w:top w:val="nil"/>
        <w:left w:val="nil"/>
        <w:bottom w:val="nil"/>
        <w:right w:val="nil"/>
        <w:between w:val="nil"/>
      </w:pBdr>
      <w:spacing w:line="276" w:lineRule="auto"/>
      <w:rPr>
        <w:rFonts w:ascii="Cambria" w:eastAsia="Cambria" w:hAnsi="Cambria" w:cs="Cambria"/>
        <w:color w:val="000000"/>
        <w:sz w:val="20"/>
        <w:szCs w:val="20"/>
      </w:rPr>
    </w:pPr>
  </w:p>
  <w:p w14:paraId="2FDB6A8A" w14:textId="77777777" w:rsidR="00B6089D" w:rsidRDefault="00B6089D">
    <w:pPr>
      <w:pBdr>
        <w:top w:val="nil"/>
        <w:left w:val="nil"/>
        <w:bottom w:val="nil"/>
        <w:right w:val="nil"/>
        <w:between w:val="nil"/>
      </w:pBdr>
      <w:tabs>
        <w:tab w:val="center" w:pos="4252"/>
        <w:tab w:val="right" w:pos="8504"/>
      </w:tabs>
      <w:rPr>
        <w:rFonts w:ascii="Cambria" w:eastAsia="Cambria" w:hAnsi="Cambria" w:cs="Cambria"/>
        <w:color w:val="000000"/>
      </w:rPr>
    </w:pPr>
  </w:p>
  <w:p w14:paraId="0F92FCF0" w14:textId="77777777" w:rsidR="00B6089D" w:rsidRDefault="00B6089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3DDA"/>
    <w:multiLevelType w:val="multilevel"/>
    <w:tmpl w:val="1FDCC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846554"/>
    <w:multiLevelType w:val="multilevel"/>
    <w:tmpl w:val="49D4CFF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37CEA"/>
    <w:multiLevelType w:val="multilevel"/>
    <w:tmpl w:val="EBA8198A"/>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FB02CC9"/>
    <w:multiLevelType w:val="multilevel"/>
    <w:tmpl w:val="B5EA64A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5CD5E07"/>
    <w:multiLevelType w:val="multilevel"/>
    <w:tmpl w:val="02FAA66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89D"/>
    <w:rsid w:val="00124A18"/>
    <w:rsid w:val="003A1ED4"/>
    <w:rsid w:val="00B6089D"/>
    <w:rsid w:val="00BF6DF7"/>
    <w:rsid w:val="00E57D9D"/>
    <w:rsid w:val="00EE11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78188A77"/>
  <w15:docId w15:val="{00DA692B-79CD-43D8-B57D-D4C40CA5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keepLines/>
      <w:spacing w:before="40"/>
      <w:outlineLvl w:val="2"/>
    </w:pPr>
    <w:rPr>
      <w:rFonts w:ascii="Calibri" w:eastAsia="Calibri" w:hAnsi="Calibri" w:cs="Calibri"/>
      <w:color w:val="243F6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67454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uiPriority w:val="99"/>
    <w:rsid w:val="00AA697E"/>
    <w:pPr>
      <w:widowControl w:val="0"/>
      <w:autoSpaceDE w:val="0"/>
      <w:autoSpaceDN w:val="0"/>
      <w:adjustRightInd w:val="0"/>
    </w:pPr>
  </w:style>
  <w:style w:type="character" w:customStyle="1" w:styleId="numberfracccentro">
    <w:name w:val="numberfracccentro"/>
    <w:basedOn w:val="Fuentedeprrafopredeter"/>
    <w:rsid w:val="00B8240C"/>
  </w:style>
  <w:style w:type="character" w:customStyle="1" w:styleId="Ttulo2Car">
    <w:name w:val="Título 2 Car"/>
    <w:basedOn w:val="Fuentedeprrafopredeter"/>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style>
  <w:style w:type="paragraph" w:styleId="Textoindependiente">
    <w:name w:val="Body Text"/>
    <w:basedOn w:val="Normal"/>
    <w:link w:val="TextoindependienteCar"/>
    <w:uiPriority w:val="99"/>
    <w:unhideWhenUsed/>
    <w:rsid w:val="001C67F4"/>
    <w:pPr>
      <w:spacing w:after="120"/>
    </w:pPr>
  </w:style>
  <w:style w:type="character" w:customStyle="1" w:styleId="TextoindependienteCar">
    <w:name w:val="Texto independiente Car"/>
    <w:basedOn w:val="Fuentedeprrafopredeter"/>
    <w:link w:val="Textoindependiente"/>
    <w:uiPriority w:val="99"/>
    <w:rsid w:val="001C67F4"/>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customStyle="1" w:styleId="TextocomentarioCar">
    <w:name w:val="Texto comentario Car"/>
    <w:basedOn w:val="Fuentedeprrafopredeter"/>
    <w:link w:val="Textocomentario"/>
    <w:uiPriority w:val="99"/>
    <w:semiHidden/>
    <w:rsid w:val="00A4489C"/>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customStyle="1" w:styleId="AsuntodelcomentarioCar">
    <w:name w:val="Asunto del comentario Car"/>
    <w:basedOn w:val="TextocomentarioCar"/>
    <w:link w:val="Asuntodelcomentario"/>
    <w:uiPriority w:val="99"/>
    <w:semiHidden/>
    <w:rsid w:val="00A4489C"/>
    <w:rPr>
      <w:rFonts w:ascii="Times New Roman" w:eastAsia="Times New Roman" w:hAnsi="Times New Roman" w:cs="Times New Roman"/>
      <w:b/>
      <w:bCs/>
      <w:sz w:val="20"/>
      <w:szCs w:val="20"/>
      <w:lang w:val="es-ES"/>
    </w:rPr>
  </w:style>
  <w:style w:type="character" w:customStyle="1" w:styleId="Ttulo3Car">
    <w:name w:val="Título 3 Car"/>
    <w:basedOn w:val="Fuentedeprrafopredeter"/>
    <w:uiPriority w:val="9"/>
    <w:semiHidden/>
    <w:rsid w:val="00A4489C"/>
    <w:rPr>
      <w:rFonts w:asciiTheme="majorHAnsi" w:eastAsiaTheme="majorEastAsia" w:hAnsiTheme="majorHAnsi" w:cstheme="majorBidi"/>
      <w:color w:val="243F60" w:themeColor="accent1" w:themeShade="7F"/>
      <w:lang w:val="es-ES"/>
    </w:rPr>
  </w:style>
  <w:style w:type="character" w:customStyle="1" w:styleId="Ttulo1Car">
    <w:name w:val="Título 1 Car"/>
    <w:basedOn w:val="Fuentedeprrafopredeter"/>
    <w:uiPriority w:val="9"/>
    <w:rsid w:val="008C7DDF"/>
    <w:rPr>
      <w:rFonts w:asciiTheme="majorHAnsi" w:eastAsiaTheme="majorEastAsia" w:hAnsiTheme="majorHAnsi" w:cstheme="majorBidi"/>
      <w:color w:val="365F91" w:themeColor="accent1" w:themeShade="BF"/>
      <w:sz w:val="32"/>
      <w:szCs w:val="32"/>
      <w:lang w:val="es-ES"/>
    </w:rPr>
  </w:style>
  <w:style w:type="character" w:customStyle="1" w:styleId="TextoCar">
    <w:name w:val="Texto Car"/>
    <w:link w:val="Texto"/>
    <w:locked/>
    <w:rsid w:val="003C4751"/>
    <w:rPr>
      <w:rFonts w:ascii="Arial" w:eastAsia="Times New Roman" w:hAnsi="Arial" w:cs="Arial"/>
      <w:sz w:val="18"/>
      <w:szCs w:val="18"/>
      <w:lang w:val="es-MX"/>
    </w:rPr>
  </w:style>
  <w:style w:type="character" w:styleId="nfasis">
    <w:name w:val="Emphasis"/>
    <w:basedOn w:val="Fuentedeprrafopredeter"/>
    <w:uiPriority w:val="20"/>
    <w:qFormat/>
    <w:rsid w:val="003B3E10"/>
    <w:rPr>
      <w:i/>
      <w:iCs/>
    </w:rPr>
  </w:style>
  <w:style w:type="character" w:customStyle="1" w:styleId="Ttulo8Car">
    <w:name w:val="Título 8 Car"/>
    <w:basedOn w:val="Fuentedeprrafopredeter"/>
    <w:link w:val="Ttulo8"/>
    <w:uiPriority w:val="9"/>
    <w:semiHidden/>
    <w:rsid w:val="00674543"/>
    <w:rPr>
      <w:rFonts w:asciiTheme="majorHAnsi" w:eastAsiaTheme="majorEastAsia" w:hAnsiTheme="majorHAnsi" w:cstheme="majorBidi"/>
      <w:color w:val="272727" w:themeColor="text1" w:themeTint="D8"/>
      <w:sz w:val="21"/>
      <w:szCs w:val="21"/>
      <w:lang w:val="es-ES"/>
    </w:rPr>
  </w:style>
  <w:style w:type="character" w:customStyle="1" w:styleId="il">
    <w:name w:val="il"/>
    <w:basedOn w:val="Fuentedeprrafopredeter"/>
    <w:rsid w:val="00E30ADD"/>
  </w:style>
  <w:style w:type="table" w:customStyle="1" w:styleId="a">
    <w:basedOn w:val="TableNormala"/>
    <w:tblPr>
      <w:tblStyleRowBandSize w:val="1"/>
      <w:tblStyleColBandSize w:val="1"/>
      <w:tblCellMar>
        <w:left w:w="115" w:type="dxa"/>
        <w:right w:w="115" w:type="dxa"/>
      </w:tblCellMar>
    </w:tblPr>
  </w:style>
  <w:style w:type="table" w:customStyle="1" w:styleId="a0">
    <w:basedOn w:val="TableNormala"/>
    <w:tblPr>
      <w:tblStyleRowBandSize w:val="1"/>
      <w:tblStyleColBandSize w:val="1"/>
      <w:tblCellMar>
        <w:left w:w="115" w:type="dxa"/>
        <w:right w:w="115" w:type="dxa"/>
      </w:tblCellMar>
    </w:tblPr>
  </w:style>
  <w:style w:type="table" w:customStyle="1" w:styleId="a1">
    <w:basedOn w:val="TableNormala"/>
    <w:tblPr>
      <w:tblStyleRowBandSize w:val="1"/>
      <w:tblStyleColBandSize w:val="1"/>
      <w:tblCellMar>
        <w:left w:w="115" w:type="dxa"/>
        <w:right w:w="115" w:type="dxa"/>
      </w:tblCellMar>
    </w:tblPr>
  </w:style>
  <w:style w:type="table" w:customStyle="1" w:styleId="a2">
    <w:basedOn w:val="TableNormala"/>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375628"/>
    <w:pPr>
      <w:numPr>
        <w:numId w:val="4"/>
      </w:numPr>
      <w:contextualSpacing/>
    </w:pPr>
    <w:rPr>
      <w:sz w:val="20"/>
      <w:szCs w:val="20"/>
      <w:lang w:val="es-ES_tradnl"/>
    </w:r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AA3106"/>
    <w:pPr>
      <w:tabs>
        <w:tab w:val="num" w:pos="720"/>
      </w:tabs>
      <w:ind w:left="720" w:hanging="720"/>
      <w:contextualSpacing/>
    </w:pPr>
    <w:rPr>
      <w:lang w:val="es-MX"/>
    </w:rPr>
  </w:style>
  <w:style w:type="table" w:customStyle="1" w:styleId="a9">
    <w:basedOn w:val="TableNormal6"/>
    <w:tblPr>
      <w:tblStyleRowBandSize w:val="1"/>
      <w:tblStyleColBandSize w:val="1"/>
      <w:tblCellMar>
        <w:left w:w="115" w:type="dxa"/>
        <w:right w:w="115" w:type="dxa"/>
      </w:tblCellMar>
    </w:tbl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5"/>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TFYzwY8QkK90d4P4QkkYKbnbQ==">CgMxLjAyCWguMzBqMHpsbDIJaC4yZXQ5MnAwMg5oLmU0OHVvOWFybm85ODIOaC4xbDIzNWw3Z2VnamMyDmguOXlhMzEyaDFuMmdkMgloLjI2aW4xcmcyDmgud3I1bzJjcTRmNGFrMgloLjFmb2I5dGUyCGguZ2pkZ3hzOAByITEyc3VwdEVZVHhfa0V0cjJJdkM4WUFVano0WjFkWV9laQ==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5770</Words>
  <Characters>31738</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2025-10-17T01:35:00Z</cp:lastPrinted>
  <dcterms:created xsi:type="dcterms:W3CDTF">2025-11-14T16:38:00Z</dcterms:created>
  <dcterms:modified xsi:type="dcterms:W3CDTF">2025-11-14T16:38:00Z</dcterms:modified>
</cp:coreProperties>
</file>