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458676420"/>
        <w:docPartObj>
          <w:docPartGallery w:val="Table of Contents"/>
          <w:docPartUnique/>
        </w:docPartObj>
      </w:sdtPr>
      <w:sdtEndPr>
        <w:rPr>
          <w:b/>
          <w:bCs/>
        </w:rPr>
      </w:sdtEndPr>
      <w:sdtContent>
        <w:p w14:paraId="42ECA161" w14:textId="71AAE103" w:rsidR="00BB1BC0" w:rsidRPr="0083096D" w:rsidRDefault="00BB1BC0" w:rsidP="001079A1">
          <w:pPr>
            <w:pStyle w:val="TtulodeTDC"/>
            <w:rPr>
              <w:color w:val="auto"/>
              <w:lang w:val="es-ES"/>
            </w:rPr>
          </w:pPr>
          <w:r w:rsidRPr="0083096D">
            <w:rPr>
              <w:color w:val="auto"/>
              <w:lang w:val="es-ES"/>
            </w:rPr>
            <w:t>Contenido</w:t>
          </w:r>
        </w:p>
        <w:p w14:paraId="438723DB" w14:textId="77777777" w:rsidR="001079A1" w:rsidRPr="0083096D" w:rsidRDefault="001079A1" w:rsidP="001079A1">
          <w:pPr>
            <w:rPr>
              <w:lang w:val="es-ES" w:eastAsia="es-MX"/>
            </w:rPr>
          </w:pPr>
        </w:p>
        <w:p w14:paraId="3EE06466" w14:textId="14B47F34" w:rsidR="001079A1" w:rsidRPr="0083096D" w:rsidRDefault="00BB1BC0" w:rsidP="001079A1">
          <w:pPr>
            <w:pStyle w:val="TDC1"/>
            <w:tabs>
              <w:tab w:val="right" w:leader="dot" w:pos="9034"/>
            </w:tabs>
            <w:rPr>
              <w:rFonts w:asciiTheme="minorHAnsi" w:eastAsiaTheme="minorEastAsia" w:hAnsiTheme="minorHAnsi" w:cstheme="minorBidi"/>
              <w:noProof/>
              <w:szCs w:val="22"/>
              <w:lang w:eastAsia="es-MX"/>
            </w:rPr>
          </w:pPr>
          <w:r w:rsidRPr="0083096D">
            <w:rPr>
              <w:b/>
              <w:bCs/>
              <w:lang w:val="es-ES"/>
            </w:rPr>
            <w:fldChar w:fldCharType="begin"/>
          </w:r>
          <w:r w:rsidRPr="0083096D">
            <w:rPr>
              <w:b/>
              <w:bCs/>
              <w:lang w:val="es-ES"/>
            </w:rPr>
            <w:instrText xml:space="preserve"> TOC \o "1-3" \h \z \u </w:instrText>
          </w:r>
          <w:r w:rsidRPr="0083096D">
            <w:rPr>
              <w:b/>
              <w:bCs/>
              <w:lang w:val="es-ES"/>
            </w:rPr>
            <w:fldChar w:fldCharType="separate"/>
          </w:r>
          <w:hyperlink w:anchor="_Toc212100716" w:history="1">
            <w:r w:rsidR="001079A1" w:rsidRPr="0083096D">
              <w:rPr>
                <w:rStyle w:val="Hipervnculo"/>
                <w:rFonts w:eastAsiaTheme="majorEastAsia"/>
                <w:noProof/>
                <w:color w:val="auto"/>
              </w:rPr>
              <w:t>ANTECEDENTES</w:t>
            </w:r>
            <w:r w:rsidR="001079A1" w:rsidRPr="0083096D">
              <w:rPr>
                <w:noProof/>
                <w:webHidden/>
              </w:rPr>
              <w:tab/>
            </w:r>
            <w:r w:rsidR="001079A1" w:rsidRPr="0083096D">
              <w:rPr>
                <w:noProof/>
                <w:webHidden/>
              </w:rPr>
              <w:fldChar w:fldCharType="begin"/>
            </w:r>
            <w:r w:rsidR="001079A1" w:rsidRPr="0083096D">
              <w:rPr>
                <w:noProof/>
                <w:webHidden/>
              </w:rPr>
              <w:instrText xml:space="preserve"> PAGEREF _Toc212100716 \h </w:instrText>
            </w:r>
            <w:r w:rsidR="001079A1" w:rsidRPr="0083096D">
              <w:rPr>
                <w:noProof/>
                <w:webHidden/>
              </w:rPr>
            </w:r>
            <w:r w:rsidR="001079A1" w:rsidRPr="0083096D">
              <w:rPr>
                <w:noProof/>
                <w:webHidden/>
              </w:rPr>
              <w:fldChar w:fldCharType="separate"/>
            </w:r>
            <w:r w:rsidR="0083096D">
              <w:rPr>
                <w:noProof/>
                <w:webHidden/>
              </w:rPr>
              <w:t>1</w:t>
            </w:r>
            <w:r w:rsidR="001079A1" w:rsidRPr="0083096D">
              <w:rPr>
                <w:noProof/>
                <w:webHidden/>
              </w:rPr>
              <w:fldChar w:fldCharType="end"/>
            </w:r>
          </w:hyperlink>
        </w:p>
        <w:p w14:paraId="41786CEE" w14:textId="08F7B700" w:rsidR="001079A1" w:rsidRPr="0083096D" w:rsidRDefault="00E83EED" w:rsidP="001079A1">
          <w:pPr>
            <w:pStyle w:val="TDC2"/>
            <w:rPr>
              <w:rFonts w:asciiTheme="minorHAnsi" w:eastAsiaTheme="minorEastAsia" w:hAnsiTheme="minorHAnsi" w:cstheme="minorBidi"/>
              <w:noProof/>
              <w:szCs w:val="22"/>
              <w:lang w:eastAsia="es-MX"/>
            </w:rPr>
          </w:pPr>
          <w:hyperlink w:anchor="_Toc212100717" w:history="1">
            <w:r w:rsidR="001079A1" w:rsidRPr="0083096D">
              <w:rPr>
                <w:rStyle w:val="Hipervnculo"/>
                <w:rFonts w:eastAsiaTheme="majorEastAsia"/>
                <w:noProof/>
                <w:color w:val="auto"/>
              </w:rPr>
              <w:t>DE LA SOLICITUD DE ACCESO A DATOS PERSONALES</w:t>
            </w:r>
            <w:r w:rsidR="001079A1" w:rsidRPr="0083096D">
              <w:rPr>
                <w:noProof/>
                <w:webHidden/>
              </w:rPr>
              <w:tab/>
            </w:r>
            <w:r w:rsidR="001079A1" w:rsidRPr="0083096D">
              <w:rPr>
                <w:noProof/>
                <w:webHidden/>
              </w:rPr>
              <w:fldChar w:fldCharType="begin"/>
            </w:r>
            <w:r w:rsidR="001079A1" w:rsidRPr="0083096D">
              <w:rPr>
                <w:noProof/>
                <w:webHidden/>
              </w:rPr>
              <w:instrText xml:space="preserve"> PAGEREF _Toc212100717 \h </w:instrText>
            </w:r>
            <w:r w:rsidR="001079A1" w:rsidRPr="0083096D">
              <w:rPr>
                <w:noProof/>
                <w:webHidden/>
              </w:rPr>
            </w:r>
            <w:r w:rsidR="001079A1" w:rsidRPr="0083096D">
              <w:rPr>
                <w:noProof/>
                <w:webHidden/>
              </w:rPr>
              <w:fldChar w:fldCharType="separate"/>
            </w:r>
            <w:r w:rsidR="0083096D">
              <w:rPr>
                <w:noProof/>
                <w:webHidden/>
              </w:rPr>
              <w:t>1</w:t>
            </w:r>
            <w:r w:rsidR="001079A1" w:rsidRPr="0083096D">
              <w:rPr>
                <w:noProof/>
                <w:webHidden/>
              </w:rPr>
              <w:fldChar w:fldCharType="end"/>
            </w:r>
          </w:hyperlink>
        </w:p>
        <w:p w14:paraId="43F7B210" w14:textId="4A9A8B64" w:rsidR="001079A1" w:rsidRPr="0083096D" w:rsidRDefault="00E83EED" w:rsidP="001079A1">
          <w:pPr>
            <w:pStyle w:val="TDC3"/>
            <w:rPr>
              <w:rFonts w:asciiTheme="minorHAnsi" w:eastAsiaTheme="minorEastAsia" w:hAnsiTheme="minorHAnsi" w:cstheme="minorBidi"/>
              <w:noProof/>
              <w:szCs w:val="22"/>
              <w:lang w:eastAsia="es-MX"/>
            </w:rPr>
          </w:pPr>
          <w:hyperlink w:anchor="_Toc212100718" w:history="1">
            <w:r w:rsidR="001079A1" w:rsidRPr="0083096D">
              <w:rPr>
                <w:rStyle w:val="Hipervnculo"/>
                <w:rFonts w:eastAsiaTheme="majorEastAsia"/>
                <w:noProof/>
                <w:color w:val="auto"/>
              </w:rPr>
              <w:t>a) De la Solicitud de Acceso a Datos Personales</w:t>
            </w:r>
            <w:r w:rsidR="001079A1" w:rsidRPr="0083096D">
              <w:rPr>
                <w:noProof/>
                <w:webHidden/>
              </w:rPr>
              <w:tab/>
            </w:r>
            <w:r w:rsidR="001079A1" w:rsidRPr="0083096D">
              <w:rPr>
                <w:noProof/>
                <w:webHidden/>
              </w:rPr>
              <w:fldChar w:fldCharType="begin"/>
            </w:r>
            <w:r w:rsidR="001079A1" w:rsidRPr="0083096D">
              <w:rPr>
                <w:noProof/>
                <w:webHidden/>
              </w:rPr>
              <w:instrText xml:space="preserve"> PAGEREF _Toc212100718 \h </w:instrText>
            </w:r>
            <w:r w:rsidR="001079A1" w:rsidRPr="0083096D">
              <w:rPr>
                <w:noProof/>
                <w:webHidden/>
              </w:rPr>
            </w:r>
            <w:r w:rsidR="001079A1" w:rsidRPr="0083096D">
              <w:rPr>
                <w:noProof/>
                <w:webHidden/>
              </w:rPr>
              <w:fldChar w:fldCharType="separate"/>
            </w:r>
            <w:r w:rsidR="0083096D">
              <w:rPr>
                <w:noProof/>
                <w:webHidden/>
              </w:rPr>
              <w:t>1</w:t>
            </w:r>
            <w:r w:rsidR="001079A1" w:rsidRPr="0083096D">
              <w:rPr>
                <w:noProof/>
                <w:webHidden/>
              </w:rPr>
              <w:fldChar w:fldCharType="end"/>
            </w:r>
          </w:hyperlink>
        </w:p>
        <w:p w14:paraId="1076F438" w14:textId="6851C6A6" w:rsidR="001079A1" w:rsidRPr="0083096D" w:rsidRDefault="00E83EED" w:rsidP="001079A1">
          <w:pPr>
            <w:pStyle w:val="TDC3"/>
            <w:rPr>
              <w:rFonts w:asciiTheme="minorHAnsi" w:eastAsiaTheme="minorEastAsia" w:hAnsiTheme="minorHAnsi" w:cstheme="minorBidi"/>
              <w:noProof/>
              <w:szCs w:val="22"/>
              <w:lang w:eastAsia="es-MX"/>
            </w:rPr>
          </w:pPr>
          <w:hyperlink w:anchor="_Toc212100719" w:history="1">
            <w:r w:rsidR="001079A1" w:rsidRPr="0083096D">
              <w:rPr>
                <w:rStyle w:val="Hipervnculo"/>
                <w:rFonts w:eastAsiaTheme="majorEastAsia"/>
                <w:noProof/>
                <w:color w:val="auto"/>
              </w:rPr>
              <w:t xml:space="preserve">b) </w:t>
            </w:r>
            <w:r w:rsidR="001079A1" w:rsidRPr="0083096D">
              <w:rPr>
                <w:rStyle w:val="Hipervnculo"/>
                <w:rFonts w:eastAsia="Palatino Linotype" w:cs="Palatino Linotype"/>
                <w:noProof/>
                <w:color w:val="auto"/>
              </w:rPr>
              <w:t>De la solicitud de aclaración del Sujeto Obligado</w:t>
            </w:r>
            <w:r w:rsidR="001079A1" w:rsidRPr="0083096D">
              <w:rPr>
                <w:noProof/>
                <w:webHidden/>
              </w:rPr>
              <w:tab/>
            </w:r>
            <w:r w:rsidR="001079A1" w:rsidRPr="0083096D">
              <w:rPr>
                <w:noProof/>
                <w:webHidden/>
              </w:rPr>
              <w:fldChar w:fldCharType="begin"/>
            </w:r>
            <w:r w:rsidR="001079A1" w:rsidRPr="0083096D">
              <w:rPr>
                <w:noProof/>
                <w:webHidden/>
              </w:rPr>
              <w:instrText xml:space="preserve"> PAGEREF _Toc212100719 \h </w:instrText>
            </w:r>
            <w:r w:rsidR="001079A1" w:rsidRPr="0083096D">
              <w:rPr>
                <w:noProof/>
                <w:webHidden/>
              </w:rPr>
            </w:r>
            <w:r w:rsidR="001079A1" w:rsidRPr="0083096D">
              <w:rPr>
                <w:noProof/>
                <w:webHidden/>
              </w:rPr>
              <w:fldChar w:fldCharType="separate"/>
            </w:r>
            <w:r w:rsidR="0083096D">
              <w:rPr>
                <w:noProof/>
                <w:webHidden/>
              </w:rPr>
              <w:t>2</w:t>
            </w:r>
            <w:r w:rsidR="001079A1" w:rsidRPr="0083096D">
              <w:rPr>
                <w:noProof/>
                <w:webHidden/>
              </w:rPr>
              <w:fldChar w:fldCharType="end"/>
            </w:r>
          </w:hyperlink>
        </w:p>
        <w:p w14:paraId="3E83CB1B" w14:textId="385AD5A1" w:rsidR="001079A1" w:rsidRPr="0083096D" w:rsidRDefault="00E83EED" w:rsidP="001079A1">
          <w:pPr>
            <w:pStyle w:val="TDC3"/>
            <w:rPr>
              <w:rFonts w:asciiTheme="minorHAnsi" w:eastAsiaTheme="minorEastAsia" w:hAnsiTheme="minorHAnsi" w:cstheme="minorBidi"/>
              <w:noProof/>
              <w:szCs w:val="22"/>
              <w:lang w:eastAsia="es-MX"/>
            </w:rPr>
          </w:pPr>
          <w:hyperlink w:anchor="_Toc212100720" w:history="1">
            <w:r w:rsidR="001079A1" w:rsidRPr="0083096D">
              <w:rPr>
                <w:rStyle w:val="Hipervnculo"/>
                <w:rFonts w:eastAsiaTheme="majorEastAsia"/>
                <w:noProof/>
                <w:color w:val="auto"/>
              </w:rPr>
              <w:t xml:space="preserve">c) </w:t>
            </w:r>
            <w:r w:rsidR="001079A1" w:rsidRPr="0083096D">
              <w:rPr>
                <w:rStyle w:val="Hipervnculo"/>
                <w:rFonts w:eastAsia="Palatino Linotype" w:cs="Palatino Linotype"/>
                <w:noProof/>
                <w:color w:val="auto"/>
              </w:rPr>
              <w:t>Del desahogo de aclaración de LA RECURRENTE</w:t>
            </w:r>
            <w:r w:rsidR="001079A1" w:rsidRPr="0083096D">
              <w:rPr>
                <w:noProof/>
                <w:webHidden/>
              </w:rPr>
              <w:tab/>
            </w:r>
            <w:r w:rsidR="001079A1" w:rsidRPr="0083096D">
              <w:rPr>
                <w:noProof/>
                <w:webHidden/>
              </w:rPr>
              <w:fldChar w:fldCharType="begin"/>
            </w:r>
            <w:r w:rsidR="001079A1" w:rsidRPr="0083096D">
              <w:rPr>
                <w:noProof/>
                <w:webHidden/>
              </w:rPr>
              <w:instrText xml:space="preserve"> PAGEREF _Toc212100720 \h </w:instrText>
            </w:r>
            <w:r w:rsidR="001079A1" w:rsidRPr="0083096D">
              <w:rPr>
                <w:noProof/>
                <w:webHidden/>
              </w:rPr>
            </w:r>
            <w:r w:rsidR="001079A1" w:rsidRPr="0083096D">
              <w:rPr>
                <w:noProof/>
                <w:webHidden/>
              </w:rPr>
              <w:fldChar w:fldCharType="separate"/>
            </w:r>
            <w:r w:rsidR="0083096D">
              <w:rPr>
                <w:noProof/>
                <w:webHidden/>
              </w:rPr>
              <w:t>4</w:t>
            </w:r>
            <w:r w:rsidR="001079A1" w:rsidRPr="0083096D">
              <w:rPr>
                <w:noProof/>
                <w:webHidden/>
              </w:rPr>
              <w:fldChar w:fldCharType="end"/>
            </w:r>
          </w:hyperlink>
        </w:p>
        <w:p w14:paraId="61139E94" w14:textId="0969EA99" w:rsidR="001079A1" w:rsidRPr="0083096D" w:rsidRDefault="00E83EED" w:rsidP="001079A1">
          <w:pPr>
            <w:pStyle w:val="TDC2"/>
            <w:rPr>
              <w:rFonts w:asciiTheme="minorHAnsi" w:eastAsiaTheme="minorEastAsia" w:hAnsiTheme="minorHAnsi" w:cstheme="minorBidi"/>
              <w:noProof/>
              <w:szCs w:val="22"/>
              <w:lang w:eastAsia="es-MX"/>
            </w:rPr>
          </w:pPr>
          <w:hyperlink w:anchor="_Toc212100721" w:history="1">
            <w:r w:rsidR="001079A1" w:rsidRPr="0083096D">
              <w:rPr>
                <w:rStyle w:val="Hipervnculo"/>
                <w:rFonts w:eastAsiaTheme="majorEastAsia"/>
                <w:noProof/>
                <w:color w:val="auto"/>
              </w:rPr>
              <w:t>DEL RECURSO DE REVISIÓN</w:t>
            </w:r>
            <w:r w:rsidR="001079A1" w:rsidRPr="0083096D">
              <w:rPr>
                <w:noProof/>
                <w:webHidden/>
              </w:rPr>
              <w:tab/>
            </w:r>
            <w:r w:rsidR="001079A1" w:rsidRPr="0083096D">
              <w:rPr>
                <w:noProof/>
                <w:webHidden/>
              </w:rPr>
              <w:fldChar w:fldCharType="begin"/>
            </w:r>
            <w:r w:rsidR="001079A1" w:rsidRPr="0083096D">
              <w:rPr>
                <w:noProof/>
                <w:webHidden/>
              </w:rPr>
              <w:instrText xml:space="preserve"> PAGEREF _Toc212100721 \h </w:instrText>
            </w:r>
            <w:r w:rsidR="001079A1" w:rsidRPr="0083096D">
              <w:rPr>
                <w:noProof/>
                <w:webHidden/>
              </w:rPr>
            </w:r>
            <w:r w:rsidR="001079A1" w:rsidRPr="0083096D">
              <w:rPr>
                <w:noProof/>
                <w:webHidden/>
              </w:rPr>
              <w:fldChar w:fldCharType="separate"/>
            </w:r>
            <w:r w:rsidR="0083096D">
              <w:rPr>
                <w:noProof/>
                <w:webHidden/>
              </w:rPr>
              <w:t>5</w:t>
            </w:r>
            <w:r w:rsidR="001079A1" w:rsidRPr="0083096D">
              <w:rPr>
                <w:noProof/>
                <w:webHidden/>
              </w:rPr>
              <w:fldChar w:fldCharType="end"/>
            </w:r>
          </w:hyperlink>
        </w:p>
        <w:p w14:paraId="48B77074" w14:textId="770C5FCF" w:rsidR="001079A1" w:rsidRPr="0083096D" w:rsidRDefault="00E83EED" w:rsidP="001079A1">
          <w:pPr>
            <w:pStyle w:val="TDC3"/>
            <w:rPr>
              <w:rFonts w:asciiTheme="minorHAnsi" w:eastAsiaTheme="minorEastAsia" w:hAnsiTheme="minorHAnsi" w:cstheme="minorBidi"/>
              <w:noProof/>
              <w:szCs w:val="22"/>
              <w:lang w:eastAsia="es-MX"/>
            </w:rPr>
          </w:pPr>
          <w:hyperlink w:anchor="_Toc212100722" w:history="1">
            <w:r w:rsidR="001079A1" w:rsidRPr="0083096D">
              <w:rPr>
                <w:rStyle w:val="Hipervnculo"/>
                <w:rFonts w:eastAsiaTheme="majorEastAsia"/>
                <w:noProof/>
                <w:color w:val="auto"/>
              </w:rPr>
              <w:t>a) Interposición del Recurso de Revisión</w:t>
            </w:r>
            <w:r w:rsidR="001079A1" w:rsidRPr="0083096D">
              <w:rPr>
                <w:noProof/>
                <w:webHidden/>
              </w:rPr>
              <w:tab/>
            </w:r>
            <w:r w:rsidR="001079A1" w:rsidRPr="0083096D">
              <w:rPr>
                <w:noProof/>
                <w:webHidden/>
              </w:rPr>
              <w:fldChar w:fldCharType="begin"/>
            </w:r>
            <w:r w:rsidR="001079A1" w:rsidRPr="0083096D">
              <w:rPr>
                <w:noProof/>
                <w:webHidden/>
              </w:rPr>
              <w:instrText xml:space="preserve"> PAGEREF _Toc212100722 \h </w:instrText>
            </w:r>
            <w:r w:rsidR="001079A1" w:rsidRPr="0083096D">
              <w:rPr>
                <w:noProof/>
                <w:webHidden/>
              </w:rPr>
            </w:r>
            <w:r w:rsidR="001079A1" w:rsidRPr="0083096D">
              <w:rPr>
                <w:noProof/>
                <w:webHidden/>
              </w:rPr>
              <w:fldChar w:fldCharType="separate"/>
            </w:r>
            <w:r w:rsidR="0083096D">
              <w:rPr>
                <w:noProof/>
                <w:webHidden/>
              </w:rPr>
              <w:t>5</w:t>
            </w:r>
            <w:r w:rsidR="001079A1" w:rsidRPr="0083096D">
              <w:rPr>
                <w:noProof/>
                <w:webHidden/>
              </w:rPr>
              <w:fldChar w:fldCharType="end"/>
            </w:r>
          </w:hyperlink>
        </w:p>
        <w:p w14:paraId="4061E011" w14:textId="756182EF" w:rsidR="001079A1" w:rsidRPr="0083096D" w:rsidRDefault="00E83EED" w:rsidP="001079A1">
          <w:pPr>
            <w:pStyle w:val="TDC3"/>
            <w:rPr>
              <w:rFonts w:asciiTheme="minorHAnsi" w:eastAsiaTheme="minorEastAsia" w:hAnsiTheme="minorHAnsi" w:cstheme="minorBidi"/>
              <w:noProof/>
              <w:szCs w:val="22"/>
              <w:lang w:eastAsia="es-MX"/>
            </w:rPr>
          </w:pPr>
          <w:hyperlink w:anchor="_Toc212100723" w:history="1">
            <w:r w:rsidR="001079A1" w:rsidRPr="0083096D">
              <w:rPr>
                <w:rStyle w:val="Hipervnculo"/>
                <w:rFonts w:eastAsiaTheme="majorEastAsia"/>
                <w:noProof/>
                <w:color w:val="auto"/>
              </w:rPr>
              <w:t>b) Del Turno del Recurso de Revisión</w:t>
            </w:r>
            <w:r w:rsidR="001079A1" w:rsidRPr="0083096D">
              <w:rPr>
                <w:noProof/>
                <w:webHidden/>
              </w:rPr>
              <w:tab/>
            </w:r>
            <w:r w:rsidR="001079A1" w:rsidRPr="0083096D">
              <w:rPr>
                <w:noProof/>
                <w:webHidden/>
              </w:rPr>
              <w:fldChar w:fldCharType="begin"/>
            </w:r>
            <w:r w:rsidR="001079A1" w:rsidRPr="0083096D">
              <w:rPr>
                <w:noProof/>
                <w:webHidden/>
              </w:rPr>
              <w:instrText xml:space="preserve"> PAGEREF _Toc212100723 \h </w:instrText>
            </w:r>
            <w:r w:rsidR="001079A1" w:rsidRPr="0083096D">
              <w:rPr>
                <w:noProof/>
                <w:webHidden/>
              </w:rPr>
            </w:r>
            <w:r w:rsidR="001079A1" w:rsidRPr="0083096D">
              <w:rPr>
                <w:noProof/>
                <w:webHidden/>
              </w:rPr>
              <w:fldChar w:fldCharType="separate"/>
            </w:r>
            <w:r w:rsidR="0083096D">
              <w:rPr>
                <w:noProof/>
                <w:webHidden/>
              </w:rPr>
              <w:t>5</w:t>
            </w:r>
            <w:r w:rsidR="001079A1" w:rsidRPr="0083096D">
              <w:rPr>
                <w:noProof/>
                <w:webHidden/>
              </w:rPr>
              <w:fldChar w:fldCharType="end"/>
            </w:r>
          </w:hyperlink>
        </w:p>
        <w:p w14:paraId="05DDC26C" w14:textId="1F29F6F9" w:rsidR="001079A1" w:rsidRPr="0083096D" w:rsidRDefault="00E83EED" w:rsidP="001079A1">
          <w:pPr>
            <w:pStyle w:val="TDC3"/>
            <w:rPr>
              <w:rFonts w:asciiTheme="minorHAnsi" w:eastAsiaTheme="minorEastAsia" w:hAnsiTheme="minorHAnsi" w:cstheme="minorBidi"/>
              <w:noProof/>
              <w:szCs w:val="22"/>
              <w:lang w:eastAsia="es-MX"/>
            </w:rPr>
          </w:pPr>
          <w:hyperlink w:anchor="_Toc212100724" w:history="1">
            <w:r w:rsidR="001079A1" w:rsidRPr="0083096D">
              <w:rPr>
                <w:rStyle w:val="Hipervnculo"/>
                <w:rFonts w:eastAsiaTheme="majorEastAsia"/>
                <w:noProof/>
                <w:color w:val="auto"/>
              </w:rPr>
              <w:t>c) Admisión del Recurso de Revisión</w:t>
            </w:r>
            <w:r w:rsidR="001079A1" w:rsidRPr="0083096D">
              <w:rPr>
                <w:noProof/>
                <w:webHidden/>
              </w:rPr>
              <w:tab/>
            </w:r>
            <w:r w:rsidR="001079A1" w:rsidRPr="0083096D">
              <w:rPr>
                <w:noProof/>
                <w:webHidden/>
              </w:rPr>
              <w:fldChar w:fldCharType="begin"/>
            </w:r>
            <w:r w:rsidR="001079A1" w:rsidRPr="0083096D">
              <w:rPr>
                <w:noProof/>
                <w:webHidden/>
              </w:rPr>
              <w:instrText xml:space="preserve"> PAGEREF _Toc212100724 \h </w:instrText>
            </w:r>
            <w:r w:rsidR="001079A1" w:rsidRPr="0083096D">
              <w:rPr>
                <w:noProof/>
                <w:webHidden/>
              </w:rPr>
            </w:r>
            <w:r w:rsidR="001079A1" w:rsidRPr="0083096D">
              <w:rPr>
                <w:noProof/>
                <w:webHidden/>
              </w:rPr>
              <w:fldChar w:fldCharType="separate"/>
            </w:r>
            <w:r w:rsidR="0083096D">
              <w:rPr>
                <w:noProof/>
                <w:webHidden/>
              </w:rPr>
              <w:t>6</w:t>
            </w:r>
            <w:r w:rsidR="001079A1" w:rsidRPr="0083096D">
              <w:rPr>
                <w:noProof/>
                <w:webHidden/>
              </w:rPr>
              <w:fldChar w:fldCharType="end"/>
            </w:r>
          </w:hyperlink>
        </w:p>
        <w:p w14:paraId="27785F56" w14:textId="7B097C44" w:rsidR="001079A1" w:rsidRPr="0083096D" w:rsidRDefault="00E83EED" w:rsidP="001079A1">
          <w:pPr>
            <w:pStyle w:val="TDC3"/>
            <w:rPr>
              <w:rFonts w:asciiTheme="minorHAnsi" w:eastAsiaTheme="minorEastAsia" w:hAnsiTheme="minorHAnsi" w:cstheme="minorBidi"/>
              <w:noProof/>
              <w:szCs w:val="22"/>
              <w:lang w:eastAsia="es-MX"/>
            </w:rPr>
          </w:pPr>
          <w:hyperlink w:anchor="_Toc212100725" w:history="1">
            <w:r w:rsidR="001079A1" w:rsidRPr="0083096D">
              <w:rPr>
                <w:rStyle w:val="Hipervnculo"/>
                <w:rFonts w:eastAsiaTheme="majorEastAsia"/>
                <w:noProof/>
                <w:color w:val="auto"/>
              </w:rPr>
              <w:t>d) De la etapa de conciliación</w:t>
            </w:r>
            <w:r w:rsidR="001079A1" w:rsidRPr="0083096D">
              <w:rPr>
                <w:noProof/>
                <w:webHidden/>
              </w:rPr>
              <w:tab/>
            </w:r>
            <w:r w:rsidR="001079A1" w:rsidRPr="0083096D">
              <w:rPr>
                <w:noProof/>
                <w:webHidden/>
              </w:rPr>
              <w:fldChar w:fldCharType="begin"/>
            </w:r>
            <w:r w:rsidR="001079A1" w:rsidRPr="0083096D">
              <w:rPr>
                <w:noProof/>
                <w:webHidden/>
              </w:rPr>
              <w:instrText xml:space="preserve"> PAGEREF _Toc212100725 \h </w:instrText>
            </w:r>
            <w:r w:rsidR="001079A1" w:rsidRPr="0083096D">
              <w:rPr>
                <w:noProof/>
                <w:webHidden/>
              </w:rPr>
            </w:r>
            <w:r w:rsidR="001079A1" w:rsidRPr="0083096D">
              <w:rPr>
                <w:noProof/>
                <w:webHidden/>
              </w:rPr>
              <w:fldChar w:fldCharType="separate"/>
            </w:r>
            <w:r w:rsidR="0083096D">
              <w:rPr>
                <w:noProof/>
                <w:webHidden/>
              </w:rPr>
              <w:t>6</w:t>
            </w:r>
            <w:r w:rsidR="001079A1" w:rsidRPr="0083096D">
              <w:rPr>
                <w:noProof/>
                <w:webHidden/>
              </w:rPr>
              <w:fldChar w:fldCharType="end"/>
            </w:r>
          </w:hyperlink>
        </w:p>
        <w:p w14:paraId="4FEE1F43" w14:textId="2B0B09C3" w:rsidR="001079A1" w:rsidRPr="0083096D" w:rsidRDefault="00E83EED" w:rsidP="001079A1">
          <w:pPr>
            <w:pStyle w:val="TDC3"/>
            <w:rPr>
              <w:rFonts w:asciiTheme="minorHAnsi" w:eastAsiaTheme="minorEastAsia" w:hAnsiTheme="minorHAnsi" w:cstheme="minorBidi"/>
              <w:noProof/>
              <w:szCs w:val="22"/>
              <w:lang w:eastAsia="es-MX"/>
            </w:rPr>
          </w:pPr>
          <w:hyperlink w:anchor="_Toc212100726" w:history="1">
            <w:r w:rsidR="001079A1" w:rsidRPr="0083096D">
              <w:rPr>
                <w:rStyle w:val="Hipervnculo"/>
                <w:rFonts w:eastAsiaTheme="majorEastAsia"/>
                <w:noProof/>
                <w:color w:val="auto"/>
              </w:rPr>
              <w:t>e) Audiencia de conciliación</w:t>
            </w:r>
            <w:r w:rsidR="001079A1" w:rsidRPr="0083096D">
              <w:rPr>
                <w:noProof/>
                <w:webHidden/>
              </w:rPr>
              <w:tab/>
            </w:r>
            <w:r w:rsidR="001079A1" w:rsidRPr="0083096D">
              <w:rPr>
                <w:noProof/>
                <w:webHidden/>
              </w:rPr>
              <w:fldChar w:fldCharType="begin"/>
            </w:r>
            <w:r w:rsidR="001079A1" w:rsidRPr="0083096D">
              <w:rPr>
                <w:noProof/>
                <w:webHidden/>
              </w:rPr>
              <w:instrText xml:space="preserve"> PAGEREF _Toc212100726 \h </w:instrText>
            </w:r>
            <w:r w:rsidR="001079A1" w:rsidRPr="0083096D">
              <w:rPr>
                <w:noProof/>
                <w:webHidden/>
              </w:rPr>
            </w:r>
            <w:r w:rsidR="001079A1" w:rsidRPr="0083096D">
              <w:rPr>
                <w:noProof/>
                <w:webHidden/>
              </w:rPr>
              <w:fldChar w:fldCharType="separate"/>
            </w:r>
            <w:r w:rsidR="0083096D">
              <w:rPr>
                <w:noProof/>
                <w:webHidden/>
              </w:rPr>
              <w:t>7</w:t>
            </w:r>
            <w:r w:rsidR="001079A1" w:rsidRPr="0083096D">
              <w:rPr>
                <w:noProof/>
                <w:webHidden/>
              </w:rPr>
              <w:fldChar w:fldCharType="end"/>
            </w:r>
          </w:hyperlink>
        </w:p>
        <w:p w14:paraId="7D322FF1" w14:textId="700CF7C1" w:rsidR="001079A1" w:rsidRPr="0083096D" w:rsidRDefault="00E83EED" w:rsidP="001079A1">
          <w:pPr>
            <w:pStyle w:val="TDC3"/>
            <w:rPr>
              <w:rFonts w:asciiTheme="minorHAnsi" w:eastAsiaTheme="minorEastAsia" w:hAnsiTheme="minorHAnsi" w:cstheme="minorBidi"/>
              <w:noProof/>
              <w:szCs w:val="22"/>
              <w:lang w:eastAsia="es-MX"/>
            </w:rPr>
          </w:pPr>
          <w:hyperlink w:anchor="_Toc212100727" w:history="1">
            <w:r w:rsidR="001079A1" w:rsidRPr="0083096D">
              <w:rPr>
                <w:rStyle w:val="Hipervnculo"/>
                <w:rFonts w:eastAsiaTheme="majorEastAsia"/>
                <w:noProof/>
                <w:color w:val="auto"/>
              </w:rPr>
              <w:t>f) De la etapa de Manifestaciones</w:t>
            </w:r>
            <w:r w:rsidR="001079A1" w:rsidRPr="0083096D">
              <w:rPr>
                <w:noProof/>
                <w:webHidden/>
              </w:rPr>
              <w:tab/>
            </w:r>
            <w:r w:rsidR="001079A1" w:rsidRPr="0083096D">
              <w:rPr>
                <w:noProof/>
                <w:webHidden/>
              </w:rPr>
              <w:fldChar w:fldCharType="begin"/>
            </w:r>
            <w:r w:rsidR="001079A1" w:rsidRPr="0083096D">
              <w:rPr>
                <w:noProof/>
                <w:webHidden/>
              </w:rPr>
              <w:instrText xml:space="preserve"> PAGEREF _Toc212100727 \h </w:instrText>
            </w:r>
            <w:r w:rsidR="001079A1" w:rsidRPr="0083096D">
              <w:rPr>
                <w:noProof/>
                <w:webHidden/>
              </w:rPr>
            </w:r>
            <w:r w:rsidR="001079A1" w:rsidRPr="0083096D">
              <w:rPr>
                <w:noProof/>
                <w:webHidden/>
              </w:rPr>
              <w:fldChar w:fldCharType="separate"/>
            </w:r>
            <w:r w:rsidR="0083096D">
              <w:rPr>
                <w:noProof/>
                <w:webHidden/>
              </w:rPr>
              <w:t>7</w:t>
            </w:r>
            <w:r w:rsidR="001079A1" w:rsidRPr="0083096D">
              <w:rPr>
                <w:noProof/>
                <w:webHidden/>
              </w:rPr>
              <w:fldChar w:fldCharType="end"/>
            </w:r>
          </w:hyperlink>
        </w:p>
        <w:p w14:paraId="09663241" w14:textId="4EE4FA3E" w:rsidR="001079A1" w:rsidRPr="0083096D" w:rsidRDefault="00E83EED" w:rsidP="001079A1">
          <w:pPr>
            <w:pStyle w:val="TDC3"/>
            <w:rPr>
              <w:rFonts w:asciiTheme="minorHAnsi" w:eastAsiaTheme="minorEastAsia" w:hAnsiTheme="minorHAnsi" w:cstheme="minorBidi"/>
              <w:noProof/>
              <w:szCs w:val="22"/>
              <w:lang w:eastAsia="es-MX"/>
            </w:rPr>
          </w:pPr>
          <w:hyperlink w:anchor="_Toc212100728" w:history="1">
            <w:r w:rsidR="001079A1" w:rsidRPr="0083096D">
              <w:rPr>
                <w:rStyle w:val="Hipervnculo"/>
                <w:rFonts w:eastAsiaTheme="majorEastAsia"/>
                <w:noProof/>
                <w:color w:val="auto"/>
              </w:rPr>
              <w:t>g) Cierre de instrucción</w:t>
            </w:r>
            <w:r w:rsidR="001079A1" w:rsidRPr="0083096D">
              <w:rPr>
                <w:noProof/>
                <w:webHidden/>
              </w:rPr>
              <w:tab/>
            </w:r>
            <w:r w:rsidR="001079A1" w:rsidRPr="0083096D">
              <w:rPr>
                <w:noProof/>
                <w:webHidden/>
              </w:rPr>
              <w:fldChar w:fldCharType="begin"/>
            </w:r>
            <w:r w:rsidR="001079A1" w:rsidRPr="0083096D">
              <w:rPr>
                <w:noProof/>
                <w:webHidden/>
              </w:rPr>
              <w:instrText xml:space="preserve"> PAGEREF _Toc212100728 \h </w:instrText>
            </w:r>
            <w:r w:rsidR="001079A1" w:rsidRPr="0083096D">
              <w:rPr>
                <w:noProof/>
                <w:webHidden/>
              </w:rPr>
            </w:r>
            <w:r w:rsidR="001079A1" w:rsidRPr="0083096D">
              <w:rPr>
                <w:noProof/>
                <w:webHidden/>
              </w:rPr>
              <w:fldChar w:fldCharType="separate"/>
            </w:r>
            <w:r w:rsidR="0083096D">
              <w:rPr>
                <w:noProof/>
                <w:webHidden/>
              </w:rPr>
              <w:t>8</w:t>
            </w:r>
            <w:r w:rsidR="001079A1" w:rsidRPr="0083096D">
              <w:rPr>
                <w:noProof/>
                <w:webHidden/>
              </w:rPr>
              <w:fldChar w:fldCharType="end"/>
            </w:r>
          </w:hyperlink>
        </w:p>
        <w:p w14:paraId="30A2AB46" w14:textId="4FF362B8" w:rsidR="001079A1" w:rsidRPr="0083096D" w:rsidRDefault="00E83EED" w:rsidP="001079A1">
          <w:pPr>
            <w:pStyle w:val="TDC1"/>
            <w:tabs>
              <w:tab w:val="right" w:leader="dot" w:pos="9034"/>
            </w:tabs>
            <w:rPr>
              <w:rFonts w:asciiTheme="minorHAnsi" w:eastAsiaTheme="minorEastAsia" w:hAnsiTheme="minorHAnsi" w:cstheme="minorBidi"/>
              <w:noProof/>
              <w:szCs w:val="22"/>
              <w:lang w:eastAsia="es-MX"/>
            </w:rPr>
          </w:pPr>
          <w:hyperlink w:anchor="_Toc212100729" w:history="1">
            <w:r w:rsidR="001079A1" w:rsidRPr="0083096D">
              <w:rPr>
                <w:rStyle w:val="Hipervnculo"/>
                <w:rFonts w:eastAsiaTheme="majorEastAsia"/>
                <w:noProof/>
                <w:color w:val="auto"/>
              </w:rPr>
              <w:t>CONSIDERANDOS</w:t>
            </w:r>
            <w:r w:rsidR="001079A1" w:rsidRPr="0083096D">
              <w:rPr>
                <w:noProof/>
                <w:webHidden/>
              </w:rPr>
              <w:tab/>
            </w:r>
            <w:r w:rsidR="001079A1" w:rsidRPr="0083096D">
              <w:rPr>
                <w:noProof/>
                <w:webHidden/>
              </w:rPr>
              <w:fldChar w:fldCharType="begin"/>
            </w:r>
            <w:r w:rsidR="001079A1" w:rsidRPr="0083096D">
              <w:rPr>
                <w:noProof/>
                <w:webHidden/>
              </w:rPr>
              <w:instrText xml:space="preserve"> PAGEREF _Toc212100729 \h </w:instrText>
            </w:r>
            <w:r w:rsidR="001079A1" w:rsidRPr="0083096D">
              <w:rPr>
                <w:noProof/>
                <w:webHidden/>
              </w:rPr>
            </w:r>
            <w:r w:rsidR="001079A1" w:rsidRPr="0083096D">
              <w:rPr>
                <w:noProof/>
                <w:webHidden/>
              </w:rPr>
              <w:fldChar w:fldCharType="separate"/>
            </w:r>
            <w:r w:rsidR="0083096D">
              <w:rPr>
                <w:noProof/>
                <w:webHidden/>
              </w:rPr>
              <w:t>8</w:t>
            </w:r>
            <w:r w:rsidR="001079A1" w:rsidRPr="0083096D">
              <w:rPr>
                <w:noProof/>
                <w:webHidden/>
              </w:rPr>
              <w:fldChar w:fldCharType="end"/>
            </w:r>
          </w:hyperlink>
        </w:p>
        <w:p w14:paraId="6B917717" w14:textId="756D8576" w:rsidR="001079A1" w:rsidRPr="0083096D" w:rsidRDefault="00E83EED" w:rsidP="001079A1">
          <w:pPr>
            <w:pStyle w:val="TDC2"/>
            <w:rPr>
              <w:rFonts w:asciiTheme="minorHAnsi" w:eastAsiaTheme="minorEastAsia" w:hAnsiTheme="minorHAnsi" w:cstheme="minorBidi"/>
              <w:noProof/>
              <w:szCs w:val="22"/>
              <w:lang w:eastAsia="es-MX"/>
            </w:rPr>
          </w:pPr>
          <w:hyperlink w:anchor="_Toc212100730" w:history="1">
            <w:r w:rsidR="001079A1" w:rsidRPr="0083096D">
              <w:rPr>
                <w:rStyle w:val="Hipervnculo"/>
                <w:rFonts w:eastAsiaTheme="majorEastAsia"/>
                <w:noProof/>
                <w:color w:val="auto"/>
              </w:rPr>
              <w:t>PRIMERO. Procedibilidad</w:t>
            </w:r>
            <w:r w:rsidR="001079A1" w:rsidRPr="0083096D">
              <w:rPr>
                <w:noProof/>
                <w:webHidden/>
              </w:rPr>
              <w:tab/>
            </w:r>
            <w:r w:rsidR="001079A1" w:rsidRPr="0083096D">
              <w:rPr>
                <w:noProof/>
                <w:webHidden/>
              </w:rPr>
              <w:fldChar w:fldCharType="begin"/>
            </w:r>
            <w:r w:rsidR="001079A1" w:rsidRPr="0083096D">
              <w:rPr>
                <w:noProof/>
                <w:webHidden/>
              </w:rPr>
              <w:instrText xml:space="preserve"> PAGEREF _Toc212100730 \h </w:instrText>
            </w:r>
            <w:r w:rsidR="001079A1" w:rsidRPr="0083096D">
              <w:rPr>
                <w:noProof/>
                <w:webHidden/>
              </w:rPr>
            </w:r>
            <w:r w:rsidR="001079A1" w:rsidRPr="0083096D">
              <w:rPr>
                <w:noProof/>
                <w:webHidden/>
              </w:rPr>
              <w:fldChar w:fldCharType="separate"/>
            </w:r>
            <w:r w:rsidR="0083096D">
              <w:rPr>
                <w:noProof/>
                <w:webHidden/>
              </w:rPr>
              <w:t>8</w:t>
            </w:r>
            <w:r w:rsidR="001079A1" w:rsidRPr="0083096D">
              <w:rPr>
                <w:noProof/>
                <w:webHidden/>
              </w:rPr>
              <w:fldChar w:fldCharType="end"/>
            </w:r>
          </w:hyperlink>
        </w:p>
        <w:p w14:paraId="4692A551" w14:textId="6EE00F7F" w:rsidR="001079A1" w:rsidRPr="0083096D" w:rsidRDefault="00E83EED" w:rsidP="001079A1">
          <w:pPr>
            <w:pStyle w:val="TDC3"/>
            <w:rPr>
              <w:rFonts w:asciiTheme="minorHAnsi" w:eastAsiaTheme="minorEastAsia" w:hAnsiTheme="minorHAnsi" w:cstheme="minorBidi"/>
              <w:noProof/>
              <w:szCs w:val="22"/>
              <w:lang w:eastAsia="es-MX"/>
            </w:rPr>
          </w:pPr>
          <w:hyperlink w:anchor="_Toc212100731" w:history="1">
            <w:r w:rsidR="001079A1" w:rsidRPr="0083096D">
              <w:rPr>
                <w:rStyle w:val="Hipervnculo"/>
                <w:rFonts w:eastAsiaTheme="majorEastAsia"/>
                <w:noProof/>
                <w:color w:val="auto"/>
              </w:rPr>
              <w:t>a) Competencia del Instituto.</w:t>
            </w:r>
            <w:r w:rsidR="001079A1" w:rsidRPr="0083096D">
              <w:rPr>
                <w:noProof/>
                <w:webHidden/>
              </w:rPr>
              <w:tab/>
            </w:r>
            <w:r w:rsidR="001079A1" w:rsidRPr="0083096D">
              <w:rPr>
                <w:noProof/>
                <w:webHidden/>
              </w:rPr>
              <w:fldChar w:fldCharType="begin"/>
            </w:r>
            <w:r w:rsidR="001079A1" w:rsidRPr="0083096D">
              <w:rPr>
                <w:noProof/>
                <w:webHidden/>
              </w:rPr>
              <w:instrText xml:space="preserve"> PAGEREF _Toc212100731 \h </w:instrText>
            </w:r>
            <w:r w:rsidR="001079A1" w:rsidRPr="0083096D">
              <w:rPr>
                <w:noProof/>
                <w:webHidden/>
              </w:rPr>
            </w:r>
            <w:r w:rsidR="001079A1" w:rsidRPr="0083096D">
              <w:rPr>
                <w:noProof/>
                <w:webHidden/>
              </w:rPr>
              <w:fldChar w:fldCharType="separate"/>
            </w:r>
            <w:r w:rsidR="0083096D">
              <w:rPr>
                <w:noProof/>
                <w:webHidden/>
              </w:rPr>
              <w:t>8</w:t>
            </w:r>
            <w:r w:rsidR="001079A1" w:rsidRPr="0083096D">
              <w:rPr>
                <w:noProof/>
                <w:webHidden/>
              </w:rPr>
              <w:fldChar w:fldCharType="end"/>
            </w:r>
          </w:hyperlink>
        </w:p>
        <w:p w14:paraId="02DCE6ED" w14:textId="33CD8F00" w:rsidR="001079A1" w:rsidRPr="0083096D" w:rsidRDefault="00E83EED" w:rsidP="001079A1">
          <w:pPr>
            <w:pStyle w:val="TDC3"/>
            <w:rPr>
              <w:rFonts w:asciiTheme="minorHAnsi" w:eastAsiaTheme="minorEastAsia" w:hAnsiTheme="minorHAnsi" w:cstheme="minorBidi"/>
              <w:noProof/>
              <w:szCs w:val="22"/>
              <w:lang w:eastAsia="es-MX"/>
            </w:rPr>
          </w:pPr>
          <w:hyperlink w:anchor="_Toc212100732" w:history="1">
            <w:r w:rsidR="001079A1" w:rsidRPr="0083096D">
              <w:rPr>
                <w:rStyle w:val="Hipervnculo"/>
                <w:rFonts w:eastAsiaTheme="majorEastAsia"/>
                <w:noProof/>
                <w:color w:val="auto"/>
              </w:rPr>
              <w:t>b) Legitimidad de la parte recurrente</w:t>
            </w:r>
            <w:r w:rsidR="001079A1" w:rsidRPr="0083096D">
              <w:rPr>
                <w:noProof/>
                <w:webHidden/>
              </w:rPr>
              <w:tab/>
            </w:r>
            <w:r w:rsidR="001079A1" w:rsidRPr="0083096D">
              <w:rPr>
                <w:noProof/>
                <w:webHidden/>
              </w:rPr>
              <w:fldChar w:fldCharType="begin"/>
            </w:r>
            <w:r w:rsidR="001079A1" w:rsidRPr="0083096D">
              <w:rPr>
                <w:noProof/>
                <w:webHidden/>
              </w:rPr>
              <w:instrText xml:space="preserve"> PAGEREF _Toc212100732 \h </w:instrText>
            </w:r>
            <w:r w:rsidR="001079A1" w:rsidRPr="0083096D">
              <w:rPr>
                <w:noProof/>
                <w:webHidden/>
              </w:rPr>
            </w:r>
            <w:r w:rsidR="001079A1" w:rsidRPr="0083096D">
              <w:rPr>
                <w:noProof/>
                <w:webHidden/>
              </w:rPr>
              <w:fldChar w:fldCharType="separate"/>
            </w:r>
            <w:r w:rsidR="0083096D">
              <w:rPr>
                <w:noProof/>
                <w:webHidden/>
              </w:rPr>
              <w:t>9</w:t>
            </w:r>
            <w:r w:rsidR="001079A1" w:rsidRPr="0083096D">
              <w:rPr>
                <w:noProof/>
                <w:webHidden/>
              </w:rPr>
              <w:fldChar w:fldCharType="end"/>
            </w:r>
          </w:hyperlink>
        </w:p>
        <w:p w14:paraId="6F93C50C" w14:textId="49F7F216" w:rsidR="001079A1" w:rsidRPr="0083096D" w:rsidRDefault="00E83EED" w:rsidP="001079A1">
          <w:pPr>
            <w:pStyle w:val="TDC3"/>
            <w:rPr>
              <w:rFonts w:asciiTheme="minorHAnsi" w:eastAsiaTheme="minorEastAsia" w:hAnsiTheme="minorHAnsi" w:cstheme="minorBidi"/>
              <w:noProof/>
              <w:szCs w:val="22"/>
              <w:lang w:eastAsia="es-MX"/>
            </w:rPr>
          </w:pPr>
          <w:hyperlink w:anchor="_Toc212100733" w:history="1">
            <w:r w:rsidR="001079A1" w:rsidRPr="0083096D">
              <w:rPr>
                <w:rStyle w:val="Hipervnculo"/>
                <w:rFonts w:eastAsiaTheme="majorEastAsia"/>
                <w:noProof/>
                <w:color w:val="auto"/>
              </w:rPr>
              <w:t>c) Plazo para interponer el recurso.</w:t>
            </w:r>
            <w:r w:rsidR="001079A1" w:rsidRPr="0083096D">
              <w:rPr>
                <w:noProof/>
                <w:webHidden/>
              </w:rPr>
              <w:tab/>
            </w:r>
            <w:r w:rsidR="001079A1" w:rsidRPr="0083096D">
              <w:rPr>
                <w:noProof/>
                <w:webHidden/>
              </w:rPr>
              <w:fldChar w:fldCharType="begin"/>
            </w:r>
            <w:r w:rsidR="001079A1" w:rsidRPr="0083096D">
              <w:rPr>
                <w:noProof/>
                <w:webHidden/>
              </w:rPr>
              <w:instrText xml:space="preserve"> PAGEREF _Toc212100733 \h </w:instrText>
            </w:r>
            <w:r w:rsidR="001079A1" w:rsidRPr="0083096D">
              <w:rPr>
                <w:noProof/>
                <w:webHidden/>
              </w:rPr>
            </w:r>
            <w:r w:rsidR="001079A1" w:rsidRPr="0083096D">
              <w:rPr>
                <w:noProof/>
                <w:webHidden/>
              </w:rPr>
              <w:fldChar w:fldCharType="separate"/>
            </w:r>
            <w:r w:rsidR="0083096D">
              <w:rPr>
                <w:noProof/>
                <w:webHidden/>
              </w:rPr>
              <w:t>12</w:t>
            </w:r>
            <w:r w:rsidR="001079A1" w:rsidRPr="0083096D">
              <w:rPr>
                <w:noProof/>
                <w:webHidden/>
              </w:rPr>
              <w:fldChar w:fldCharType="end"/>
            </w:r>
          </w:hyperlink>
        </w:p>
        <w:p w14:paraId="12FB4AFC" w14:textId="435D1FF1" w:rsidR="001079A1" w:rsidRPr="0083096D" w:rsidRDefault="00E83EED" w:rsidP="001079A1">
          <w:pPr>
            <w:pStyle w:val="TDC3"/>
            <w:rPr>
              <w:rFonts w:asciiTheme="minorHAnsi" w:eastAsiaTheme="minorEastAsia" w:hAnsiTheme="minorHAnsi" w:cstheme="minorBidi"/>
              <w:noProof/>
              <w:szCs w:val="22"/>
              <w:lang w:eastAsia="es-MX"/>
            </w:rPr>
          </w:pPr>
          <w:hyperlink w:anchor="_Toc212100734" w:history="1">
            <w:r w:rsidR="001079A1" w:rsidRPr="0083096D">
              <w:rPr>
                <w:rStyle w:val="Hipervnculo"/>
                <w:rFonts w:eastAsiaTheme="majorEastAsia"/>
                <w:noProof/>
                <w:color w:val="auto"/>
              </w:rPr>
              <w:t>d) Causal de procedencia.</w:t>
            </w:r>
            <w:r w:rsidR="001079A1" w:rsidRPr="0083096D">
              <w:rPr>
                <w:noProof/>
                <w:webHidden/>
              </w:rPr>
              <w:tab/>
            </w:r>
            <w:r w:rsidR="001079A1" w:rsidRPr="0083096D">
              <w:rPr>
                <w:noProof/>
                <w:webHidden/>
              </w:rPr>
              <w:fldChar w:fldCharType="begin"/>
            </w:r>
            <w:r w:rsidR="001079A1" w:rsidRPr="0083096D">
              <w:rPr>
                <w:noProof/>
                <w:webHidden/>
              </w:rPr>
              <w:instrText xml:space="preserve"> PAGEREF _Toc212100734 \h </w:instrText>
            </w:r>
            <w:r w:rsidR="001079A1" w:rsidRPr="0083096D">
              <w:rPr>
                <w:noProof/>
                <w:webHidden/>
              </w:rPr>
            </w:r>
            <w:r w:rsidR="001079A1" w:rsidRPr="0083096D">
              <w:rPr>
                <w:noProof/>
                <w:webHidden/>
              </w:rPr>
              <w:fldChar w:fldCharType="separate"/>
            </w:r>
            <w:r w:rsidR="0083096D">
              <w:rPr>
                <w:noProof/>
                <w:webHidden/>
              </w:rPr>
              <w:t>13</w:t>
            </w:r>
            <w:r w:rsidR="001079A1" w:rsidRPr="0083096D">
              <w:rPr>
                <w:noProof/>
                <w:webHidden/>
              </w:rPr>
              <w:fldChar w:fldCharType="end"/>
            </w:r>
          </w:hyperlink>
        </w:p>
        <w:p w14:paraId="4D78660F" w14:textId="53312E5C" w:rsidR="001079A1" w:rsidRPr="0083096D" w:rsidRDefault="00E83EED" w:rsidP="001079A1">
          <w:pPr>
            <w:pStyle w:val="TDC3"/>
            <w:rPr>
              <w:rFonts w:asciiTheme="minorHAnsi" w:eastAsiaTheme="minorEastAsia" w:hAnsiTheme="minorHAnsi" w:cstheme="minorBidi"/>
              <w:noProof/>
              <w:szCs w:val="22"/>
              <w:lang w:eastAsia="es-MX"/>
            </w:rPr>
          </w:pPr>
          <w:hyperlink w:anchor="_Toc212100735" w:history="1">
            <w:r w:rsidR="001079A1" w:rsidRPr="0083096D">
              <w:rPr>
                <w:rStyle w:val="Hipervnculo"/>
                <w:rFonts w:eastAsiaTheme="majorEastAsia"/>
                <w:noProof/>
                <w:color w:val="auto"/>
              </w:rPr>
              <w:t>e) Requisitos formales para la interposición del recurso.</w:t>
            </w:r>
            <w:r w:rsidR="001079A1" w:rsidRPr="0083096D">
              <w:rPr>
                <w:noProof/>
                <w:webHidden/>
              </w:rPr>
              <w:tab/>
            </w:r>
            <w:r w:rsidR="001079A1" w:rsidRPr="0083096D">
              <w:rPr>
                <w:noProof/>
                <w:webHidden/>
              </w:rPr>
              <w:fldChar w:fldCharType="begin"/>
            </w:r>
            <w:r w:rsidR="001079A1" w:rsidRPr="0083096D">
              <w:rPr>
                <w:noProof/>
                <w:webHidden/>
              </w:rPr>
              <w:instrText xml:space="preserve"> PAGEREF _Toc212100735 \h </w:instrText>
            </w:r>
            <w:r w:rsidR="001079A1" w:rsidRPr="0083096D">
              <w:rPr>
                <w:noProof/>
                <w:webHidden/>
              </w:rPr>
            </w:r>
            <w:r w:rsidR="001079A1" w:rsidRPr="0083096D">
              <w:rPr>
                <w:noProof/>
                <w:webHidden/>
              </w:rPr>
              <w:fldChar w:fldCharType="separate"/>
            </w:r>
            <w:r w:rsidR="0083096D">
              <w:rPr>
                <w:noProof/>
                <w:webHidden/>
              </w:rPr>
              <w:t>13</w:t>
            </w:r>
            <w:r w:rsidR="001079A1" w:rsidRPr="0083096D">
              <w:rPr>
                <w:noProof/>
                <w:webHidden/>
              </w:rPr>
              <w:fldChar w:fldCharType="end"/>
            </w:r>
          </w:hyperlink>
        </w:p>
        <w:p w14:paraId="1EF0365A" w14:textId="38759192" w:rsidR="001079A1" w:rsidRPr="0083096D" w:rsidRDefault="00E83EED" w:rsidP="001079A1">
          <w:pPr>
            <w:pStyle w:val="TDC2"/>
            <w:rPr>
              <w:rFonts w:asciiTheme="minorHAnsi" w:eastAsiaTheme="minorEastAsia" w:hAnsiTheme="minorHAnsi" w:cstheme="minorBidi"/>
              <w:noProof/>
              <w:szCs w:val="22"/>
              <w:lang w:eastAsia="es-MX"/>
            </w:rPr>
          </w:pPr>
          <w:hyperlink w:anchor="_Toc212100736" w:history="1">
            <w:r w:rsidR="001079A1" w:rsidRPr="0083096D">
              <w:rPr>
                <w:rStyle w:val="Hipervnculo"/>
                <w:rFonts w:eastAsiaTheme="majorEastAsia"/>
                <w:noProof/>
                <w:color w:val="auto"/>
              </w:rPr>
              <w:t>SEGUNDO. Análisis de la causal de sobreseimiento.</w:t>
            </w:r>
            <w:r w:rsidR="001079A1" w:rsidRPr="0083096D">
              <w:rPr>
                <w:noProof/>
                <w:webHidden/>
              </w:rPr>
              <w:tab/>
            </w:r>
            <w:r w:rsidR="001079A1" w:rsidRPr="0083096D">
              <w:rPr>
                <w:noProof/>
                <w:webHidden/>
              </w:rPr>
              <w:fldChar w:fldCharType="begin"/>
            </w:r>
            <w:r w:rsidR="001079A1" w:rsidRPr="0083096D">
              <w:rPr>
                <w:noProof/>
                <w:webHidden/>
              </w:rPr>
              <w:instrText xml:space="preserve"> PAGEREF _Toc212100736 \h </w:instrText>
            </w:r>
            <w:r w:rsidR="001079A1" w:rsidRPr="0083096D">
              <w:rPr>
                <w:noProof/>
                <w:webHidden/>
              </w:rPr>
            </w:r>
            <w:r w:rsidR="001079A1" w:rsidRPr="0083096D">
              <w:rPr>
                <w:noProof/>
                <w:webHidden/>
              </w:rPr>
              <w:fldChar w:fldCharType="separate"/>
            </w:r>
            <w:r w:rsidR="0083096D">
              <w:rPr>
                <w:noProof/>
                <w:webHidden/>
              </w:rPr>
              <w:t>13</w:t>
            </w:r>
            <w:r w:rsidR="001079A1" w:rsidRPr="0083096D">
              <w:rPr>
                <w:noProof/>
                <w:webHidden/>
              </w:rPr>
              <w:fldChar w:fldCharType="end"/>
            </w:r>
          </w:hyperlink>
        </w:p>
        <w:p w14:paraId="0061D990" w14:textId="1D7E05E3" w:rsidR="001079A1" w:rsidRPr="0083096D" w:rsidRDefault="00E83EED" w:rsidP="001079A1">
          <w:pPr>
            <w:pStyle w:val="TDC3"/>
            <w:rPr>
              <w:rFonts w:asciiTheme="minorHAnsi" w:eastAsiaTheme="minorEastAsia" w:hAnsiTheme="minorHAnsi" w:cstheme="minorBidi"/>
              <w:noProof/>
              <w:szCs w:val="22"/>
              <w:lang w:eastAsia="es-MX"/>
            </w:rPr>
          </w:pPr>
          <w:hyperlink w:anchor="_Toc212100737" w:history="1">
            <w:r w:rsidR="001079A1" w:rsidRPr="0083096D">
              <w:rPr>
                <w:rStyle w:val="Hipervnculo"/>
                <w:rFonts w:eastAsiaTheme="majorEastAsia"/>
                <w:noProof/>
                <w:color w:val="auto"/>
              </w:rPr>
              <w:t>a) Mandato para el ejercicio de los derechos ARCO.</w:t>
            </w:r>
            <w:r w:rsidR="001079A1" w:rsidRPr="0083096D">
              <w:rPr>
                <w:noProof/>
                <w:webHidden/>
              </w:rPr>
              <w:tab/>
            </w:r>
            <w:r w:rsidR="001079A1" w:rsidRPr="0083096D">
              <w:rPr>
                <w:noProof/>
                <w:webHidden/>
              </w:rPr>
              <w:fldChar w:fldCharType="begin"/>
            </w:r>
            <w:r w:rsidR="001079A1" w:rsidRPr="0083096D">
              <w:rPr>
                <w:noProof/>
                <w:webHidden/>
              </w:rPr>
              <w:instrText xml:space="preserve"> PAGEREF _Toc212100737 \h </w:instrText>
            </w:r>
            <w:r w:rsidR="001079A1" w:rsidRPr="0083096D">
              <w:rPr>
                <w:noProof/>
                <w:webHidden/>
              </w:rPr>
            </w:r>
            <w:r w:rsidR="001079A1" w:rsidRPr="0083096D">
              <w:rPr>
                <w:noProof/>
                <w:webHidden/>
              </w:rPr>
              <w:fldChar w:fldCharType="separate"/>
            </w:r>
            <w:r w:rsidR="0083096D">
              <w:rPr>
                <w:noProof/>
                <w:webHidden/>
              </w:rPr>
              <w:t>13</w:t>
            </w:r>
            <w:r w:rsidR="001079A1" w:rsidRPr="0083096D">
              <w:rPr>
                <w:noProof/>
                <w:webHidden/>
              </w:rPr>
              <w:fldChar w:fldCharType="end"/>
            </w:r>
          </w:hyperlink>
        </w:p>
        <w:p w14:paraId="44E42C00" w14:textId="19195441" w:rsidR="001079A1" w:rsidRPr="0083096D" w:rsidRDefault="00E83EED" w:rsidP="001079A1">
          <w:pPr>
            <w:pStyle w:val="TDC3"/>
            <w:rPr>
              <w:rFonts w:asciiTheme="minorHAnsi" w:eastAsiaTheme="minorEastAsia" w:hAnsiTheme="minorHAnsi" w:cstheme="minorBidi"/>
              <w:noProof/>
              <w:szCs w:val="22"/>
              <w:lang w:eastAsia="es-MX"/>
            </w:rPr>
          </w:pPr>
          <w:hyperlink w:anchor="_Toc212100738" w:history="1">
            <w:r w:rsidR="001079A1" w:rsidRPr="0083096D">
              <w:rPr>
                <w:rStyle w:val="Hipervnculo"/>
                <w:rFonts w:eastAsiaTheme="majorEastAsia"/>
                <w:noProof/>
                <w:color w:val="auto"/>
              </w:rPr>
              <w:t>b) Controversia a resolver.</w:t>
            </w:r>
            <w:r w:rsidR="001079A1" w:rsidRPr="0083096D">
              <w:rPr>
                <w:noProof/>
                <w:webHidden/>
              </w:rPr>
              <w:tab/>
            </w:r>
            <w:r w:rsidR="001079A1" w:rsidRPr="0083096D">
              <w:rPr>
                <w:noProof/>
                <w:webHidden/>
              </w:rPr>
              <w:fldChar w:fldCharType="begin"/>
            </w:r>
            <w:r w:rsidR="001079A1" w:rsidRPr="0083096D">
              <w:rPr>
                <w:noProof/>
                <w:webHidden/>
              </w:rPr>
              <w:instrText xml:space="preserve"> PAGEREF _Toc212100738 \h </w:instrText>
            </w:r>
            <w:r w:rsidR="001079A1" w:rsidRPr="0083096D">
              <w:rPr>
                <w:noProof/>
                <w:webHidden/>
              </w:rPr>
            </w:r>
            <w:r w:rsidR="001079A1" w:rsidRPr="0083096D">
              <w:rPr>
                <w:noProof/>
                <w:webHidden/>
              </w:rPr>
              <w:fldChar w:fldCharType="separate"/>
            </w:r>
            <w:r w:rsidR="0083096D">
              <w:rPr>
                <w:noProof/>
                <w:webHidden/>
              </w:rPr>
              <w:t>15</w:t>
            </w:r>
            <w:r w:rsidR="001079A1" w:rsidRPr="0083096D">
              <w:rPr>
                <w:noProof/>
                <w:webHidden/>
              </w:rPr>
              <w:fldChar w:fldCharType="end"/>
            </w:r>
          </w:hyperlink>
        </w:p>
        <w:p w14:paraId="0078C8CF" w14:textId="57AD7353" w:rsidR="001079A1" w:rsidRPr="0083096D" w:rsidRDefault="00E83EED" w:rsidP="001079A1">
          <w:pPr>
            <w:pStyle w:val="TDC3"/>
            <w:rPr>
              <w:rFonts w:asciiTheme="minorHAnsi" w:eastAsiaTheme="minorEastAsia" w:hAnsiTheme="minorHAnsi" w:cstheme="minorBidi"/>
              <w:noProof/>
              <w:szCs w:val="22"/>
              <w:lang w:eastAsia="es-MX"/>
            </w:rPr>
          </w:pPr>
          <w:hyperlink w:anchor="_Toc212100739" w:history="1">
            <w:r w:rsidR="001079A1" w:rsidRPr="0083096D">
              <w:rPr>
                <w:rStyle w:val="Hipervnculo"/>
                <w:rFonts w:eastAsiaTheme="majorEastAsia"/>
                <w:noProof/>
                <w:color w:val="auto"/>
              </w:rPr>
              <w:t>c) Estudio de la controversia.</w:t>
            </w:r>
            <w:r w:rsidR="001079A1" w:rsidRPr="0083096D">
              <w:rPr>
                <w:noProof/>
                <w:webHidden/>
              </w:rPr>
              <w:tab/>
            </w:r>
            <w:r w:rsidR="001079A1" w:rsidRPr="0083096D">
              <w:rPr>
                <w:noProof/>
                <w:webHidden/>
              </w:rPr>
              <w:fldChar w:fldCharType="begin"/>
            </w:r>
            <w:r w:rsidR="001079A1" w:rsidRPr="0083096D">
              <w:rPr>
                <w:noProof/>
                <w:webHidden/>
              </w:rPr>
              <w:instrText xml:space="preserve"> PAGEREF _Toc212100739 \h </w:instrText>
            </w:r>
            <w:r w:rsidR="001079A1" w:rsidRPr="0083096D">
              <w:rPr>
                <w:noProof/>
                <w:webHidden/>
              </w:rPr>
            </w:r>
            <w:r w:rsidR="001079A1" w:rsidRPr="0083096D">
              <w:rPr>
                <w:noProof/>
                <w:webHidden/>
              </w:rPr>
              <w:fldChar w:fldCharType="separate"/>
            </w:r>
            <w:r w:rsidR="0083096D">
              <w:rPr>
                <w:noProof/>
                <w:webHidden/>
              </w:rPr>
              <w:t>16</w:t>
            </w:r>
            <w:r w:rsidR="001079A1" w:rsidRPr="0083096D">
              <w:rPr>
                <w:noProof/>
                <w:webHidden/>
              </w:rPr>
              <w:fldChar w:fldCharType="end"/>
            </w:r>
          </w:hyperlink>
        </w:p>
        <w:p w14:paraId="34BC4FAB" w14:textId="14F2FE9A" w:rsidR="001079A1" w:rsidRPr="0083096D" w:rsidRDefault="00E83EED" w:rsidP="001079A1">
          <w:pPr>
            <w:pStyle w:val="TDC3"/>
            <w:rPr>
              <w:rFonts w:asciiTheme="minorHAnsi" w:eastAsiaTheme="minorEastAsia" w:hAnsiTheme="minorHAnsi" w:cstheme="minorBidi"/>
              <w:noProof/>
              <w:szCs w:val="22"/>
              <w:lang w:eastAsia="es-MX"/>
            </w:rPr>
          </w:pPr>
          <w:hyperlink w:anchor="_Toc212100740" w:history="1">
            <w:r w:rsidR="001079A1" w:rsidRPr="0083096D">
              <w:rPr>
                <w:rStyle w:val="Hipervnculo"/>
                <w:rFonts w:eastAsiaTheme="majorEastAsia"/>
                <w:noProof/>
                <w:color w:val="auto"/>
              </w:rPr>
              <w:t>d) Conclusión.</w:t>
            </w:r>
            <w:r w:rsidR="001079A1" w:rsidRPr="0083096D">
              <w:rPr>
                <w:noProof/>
                <w:webHidden/>
              </w:rPr>
              <w:tab/>
            </w:r>
            <w:r w:rsidR="001079A1" w:rsidRPr="0083096D">
              <w:rPr>
                <w:noProof/>
                <w:webHidden/>
              </w:rPr>
              <w:fldChar w:fldCharType="begin"/>
            </w:r>
            <w:r w:rsidR="001079A1" w:rsidRPr="0083096D">
              <w:rPr>
                <w:noProof/>
                <w:webHidden/>
              </w:rPr>
              <w:instrText xml:space="preserve"> PAGEREF _Toc212100740 \h </w:instrText>
            </w:r>
            <w:r w:rsidR="001079A1" w:rsidRPr="0083096D">
              <w:rPr>
                <w:noProof/>
                <w:webHidden/>
              </w:rPr>
            </w:r>
            <w:r w:rsidR="001079A1" w:rsidRPr="0083096D">
              <w:rPr>
                <w:noProof/>
                <w:webHidden/>
              </w:rPr>
              <w:fldChar w:fldCharType="separate"/>
            </w:r>
            <w:r w:rsidR="0083096D">
              <w:rPr>
                <w:noProof/>
                <w:webHidden/>
              </w:rPr>
              <w:t>19</w:t>
            </w:r>
            <w:r w:rsidR="001079A1" w:rsidRPr="0083096D">
              <w:rPr>
                <w:noProof/>
                <w:webHidden/>
              </w:rPr>
              <w:fldChar w:fldCharType="end"/>
            </w:r>
          </w:hyperlink>
        </w:p>
        <w:p w14:paraId="37491BE1" w14:textId="31401A92" w:rsidR="001079A1" w:rsidRPr="0083096D" w:rsidRDefault="00E83EED" w:rsidP="001079A1">
          <w:pPr>
            <w:pStyle w:val="TDC1"/>
            <w:tabs>
              <w:tab w:val="right" w:leader="dot" w:pos="9034"/>
            </w:tabs>
            <w:rPr>
              <w:rFonts w:asciiTheme="minorHAnsi" w:eastAsiaTheme="minorEastAsia" w:hAnsiTheme="minorHAnsi" w:cstheme="minorBidi"/>
              <w:noProof/>
              <w:szCs w:val="22"/>
              <w:lang w:eastAsia="es-MX"/>
            </w:rPr>
          </w:pPr>
          <w:hyperlink w:anchor="_Toc212100741" w:history="1">
            <w:r w:rsidR="001079A1" w:rsidRPr="0083096D">
              <w:rPr>
                <w:rStyle w:val="Hipervnculo"/>
                <w:rFonts w:eastAsiaTheme="majorEastAsia"/>
                <w:noProof/>
                <w:color w:val="auto"/>
              </w:rPr>
              <w:t>RESUELVE</w:t>
            </w:r>
            <w:r w:rsidR="001079A1" w:rsidRPr="0083096D">
              <w:rPr>
                <w:noProof/>
                <w:webHidden/>
              </w:rPr>
              <w:tab/>
            </w:r>
            <w:r w:rsidR="001079A1" w:rsidRPr="0083096D">
              <w:rPr>
                <w:noProof/>
                <w:webHidden/>
              </w:rPr>
              <w:fldChar w:fldCharType="begin"/>
            </w:r>
            <w:r w:rsidR="001079A1" w:rsidRPr="0083096D">
              <w:rPr>
                <w:noProof/>
                <w:webHidden/>
              </w:rPr>
              <w:instrText xml:space="preserve"> PAGEREF _Toc212100741 \h </w:instrText>
            </w:r>
            <w:r w:rsidR="001079A1" w:rsidRPr="0083096D">
              <w:rPr>
                <w:noProof/>
                <w:webHidden/>
              </w:rPr>
            </w:r>
            <w:r w:rsidR="001079A1" w:rsidRPr="0083096D">
              <w:rPr>
                <w:noProof/>
                <w:webHidden/>
              </w:rPr>
              <w:fldChar w:fldCharType="separate"/>
            </w:r>
            <w:r w:rsidR="0083096D">
              <w:rPr>
                <w:noProof/>
                <w:webHidden/>
              </w:rPr>
              <w:t>20</w:t>
            </w:r>
            <w:r w:rsidR="001079A1" w:rsidRPr="0083096D">
              <w:rPr>
                <w:noProof/>
                <w:webHidden/>
              </w:rPr>
              <w:fldChar w:fldCharType="end"/>
            </w:r>
          </w:hyperlink>
        </w:p>
        <w:p w14:paraId="0AF7D810" w14:textId="40D17774" w:rsidR="00BB1BC0" w:rsidRPr="0083096D" w:rsidRDefault="00BB1BC0" w:rsidP="001079A1">
          <w:r w:rsidRPr="0083096D">
            <w:rPr>
              <w:b/>
              <w:bCs/>
              <w:lang w:val="es-ES"/>
            </w:rPr>
            <w:fldChar w:fldCharType="end"/>
          </w:r>
        </w:p>
      </w:sdtContent>
    </w:sdt>
    <w:p w14:paraId="0FFFFB79" w14:textId="77777777" w:rsidR="00853597" w:rsidRPr="0083096D" w:rsidRDefault="00853597" w:rsidP="001079A1">
      <w:pPr>
        <w:spacing w:line="240" w:lineRule="auto"/>
        <w:rPr>
          <w:b/>
          <w:szCs w:val="22"/>
        </w:rPr>
        <w:sectPr w:rsidR="00853597" w:rsidRPr="0083096D">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6A5F0687" w14:textId="68668CC7" w:rsidR="00853597" w:rsidRPr="0083096D" w:rsidRDefault="00B5631D" w:rsidP="001079A1">
      <w:pPr>
        <w:rPr>
          <w:b/>
          <w:szCs w:val="22"/>
        </w:rPr>
      </w:pPr>
      <w:r w:rsidRPr="0083096D">
        <w:rPr>
          <w:szCs w:val="22"/>
        </w:rPr>
        <w:lastRenderedPageBreak/>
        <w:t>Resolución del Pleno del Instituto de Transparencia, Acceso a la Información Pública y Protección de Datos Personales del Estado de México y Municipios, con domicilio en Metepec, Estado de México, de</w:t>
      </w:r>
      <w:r w:rsidR="001079A1" w:rsidRPr="0083096D">
        <w:rPr>
          <w:szCs w:val="22"/>
        </w:rPr>
        <w:t>l</w:t>
      </w:r>
      <w:r w:rsidRPr="0083096D">
        <w:rPr>
          <w:szCs w:val="22"/>
        </w:rPr>
        <w:t xml:space="preserve"> </w:t>
      </w:r>
      <w:r w:rsidR="00F37598" w:rsidRPr="0083096D">
        <w:rPr>
          <w:b/>
          <w:szCs w:val="22"/>
        </w:rPr>
        <w:t>veintidós de octubre de dos mil veinticinco</w:t>
      </w:r>
      <w:r w:rsidRPr="0083096D">
        <w:rPr>
          <w:b/>
          <w:szCs w:val="22"/>
        </w:rPr>
        <w:t>.</w:t>
      </w:r>
    </w:p>
    <w:p w14:paraId="5A8A6460" w14:textId="77777777" w:rsidR="00853597" w:rsidRPr="0083096D" w:rsidRDefault="00853597" w:rsidP="001079A1">
      <w:pPr>
        <w:rPr>
          <w:szCs w:val="22"/>
        </w:rPr>
      </w:pPr>
    </w:p>
    <w:p w14:paraId="0A398FF8" w14:textId="0EE5FE78" w:rsidR="00417D5A" w:rsidRPr="0083096D" w:rsidRDefault="00417D5A" w:rsidP="001079A1">
      <w:pPr>
        <w:rPr>
          <w:szCs w:val="22"/>
        </w:rPr>
      </w:pPr>
      <w:r w:rsidRPr="0083096D">
        <w:rPr>
          <w:b/>
          <w:szCs w:val="22"/>
        </w:rPr>
        <w:t>VISTO</w:t>
      </w:r>
      <w:r w:rsidRPr="0083096D">
        <w:rPr>
          <w:szCs w:val="22"/>
        </w:rPr>
        <w:t xml:space="preserve"> el estado procesal que guarda el Recurso de Revisión con número al rubro citado, promovido por el </w:t>
      </w:r>
      <w:r w:rsidRPr="0083096D">
        <w:rPr>
          <w:b/>
          <w:szCs w:val="22"/>
        </w:rPr>
        <w:t xml:space="preserve">C. </w:t>
      </w:r>
      <w:r w:rsidR="007F6D49">
        <w:rPr>
          <w:b/>
          <w:szCs w:val="22"/>
        </w:rPr>
        <w:t xml:space="preserve">XXXXXX </w:t>
      </w:r>
      <w:proofErr w:type="spellStart"/>
      <w:r w:rsidR="007F6D49">
        <w:rPr>
          <w:b/>
          <w:szCs w:val="22"/>
        </w:rPr>
        <w:t>XXXXXX</w:t>
      </w:r>
      <w:proofErr w:type="spellEnd"/>
      <w:r w:rsidR="007F6D49">
        <w:rPr>
          <w:b/>
          <w:szCs w:val="22"/>
        </w:rPr>
        <w:t xml:space="preserve"> XXXXXXX</w:t>
      </w:r>
      <w:r w:rsidRPr="0083096D">
        <w:rPr>
          <w:szCs w:val="22"/>
        </w:rPr>
        <w:t xml:space="preserve"> quien en lo sucesivo se denominará </w:t>
      </w:r>
      <w:r w:rsidRPr="0083096D">
        <w:rPr>
          <w:b/>
          <w:szCs w:val="22"/>
        </w:rPr>
        <w:t>LA RECURRENTE</w:t>
      </w:r>
      <w:r w:rsidRPr="0083096D">
        <w:rPr>
          <w:szCs w:val="22"/>
        </w:rPr>
        <w:t xml:space="preserve">, en contra de la respuesta otorgada del </w:t>
      </w:r>
      <w:r w:rsidR="00F37598" w:rsidRPr="0083096D">
        <w:rPr>
          <w:b/>
          <w:bCs/>
          <w:szCs w:val="22"/>
        </w:rPr>
        <w:t>Instituto de Seguridad Social del Estado de México y Municipios</w:t>
      </w:r>
      <w:r w:rsidRPr="0083096D">
        <w:rPr>
          <w:b/>
          <w:szCs w:val="22"/>
        </w:rPr>
        <w:t xml:space="preserve">, </w:t>
      </w:r>
      <w:r w:rsidRPr="0083096D">
        <w:rPr>
          <w:szCs w:val="22"/>
        </w:rPr>
        <w:t>que</w:t>
      </w:r>
      <w:r w:rsidRPr="0083096D">
        <w:rPr>
          <w:b/>
          <w:szCs w:val="22"/>
        </w:rPr>
        <w:t xml:space="preserve"> </w:t>
      </w:r>
      <w:r w:rsidRPr="0083096D">
        <w:rPr>
          <w:szCs w:val="22"/>
        </w:rPr>
        <w:t xml:space="preserve">en lo sucesivo se denominará </w:t>
      </w:r>
      <w:r w:rsidRPr="0083096D">
        <w:rPr>
          <w:b/>
          <w:szCs w:val="22"/>
        </w:rPr>
        <w:t xml:space="preserve">EL SUJETO OBLIGADO </w:t>
      </w:r>
      <w:r w:rsidRPr="0083096D">
        <w:rPr>
          <w:szCs w:val="22"/>
        </w:rPr>
        <w:t xml:space="preserve">o </w:t>
      </w:r>
      <w:r w:rsidRPr="0083096D">
        <w:rPr>
          <w:b/>
          <w:szCs w:val="22"/>
        </w:rPr>
        <w:t>RESPONSABLE</w:t>
      </w:r>
      <w:r w:rsidRPr="0083096D">
        <w:rPr>
          <w:szCs w:val="22"/>
        </w:rPr>
        <w:t>, por lo que con fundamento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y</w:t>
      </w:r>
    </w:p>
    <w:p w14:paraId="5D54CF72" w14:textId="77777777" w:rsidR="00853597" w:rsidRPr="0083096D" w:rsidRDefault="00853597" w:rsidP="001079A1">
      <w:pPr>
        <w:rPr>
          <w:szCs w:val="22"/>
        </w:rPr>
      </w:pPr>
    </w:p>
    <w:p w14:paraId="19A724A7" w14:textId="77777777" w:rsidR="00853597" w:rsidRPr="0083096D" w:rsidRDefault="00B5631D" w:rsidP="001079A1">
      <w:pPr>
        <w:pStyle w:val="Ttulo1"/>
        <w:rPr>
          <w:szCs w:val="22"/>
        </w:rPr>
      </w:pPr>
      <w:bookmarkStart w:id="1" w:name="_Toc212100716"/>
      <w:r w:rsidRPr="0083096D">
        <w:rPr>
          <w:szCs w:val="22"/>
        </w:rPr>
        <w:t>ANTECEDENTES</w:t>
      </w:r>
      <w:bookmarkEnd w:id="1"/>
    </w:p>
    <w:p w14:paraId="3C35E526" w14:textId="77777777" w:rsidR="00853597" w:rsidRPr="0083096D" w:rsidRDefault="00853597" w:rsidP="001079A1">
      <w:pPr>
        <w:rPr>
          <w:szCs w:val="22"/>
        </w:rPr>
      </w:pPr>
    </w:p>
    <w:p w14:paraId="7AA4AB68" w14:textId="77777777" w:rsidR="00853597" w:rsidRPr="0083096D" w:rsidRDefault="00B5631D" w:rsidP="001079A1">
      <w:pPr>
        <w:pStyle w:val="Ttulo2"/>
        <w:rPr>
          <w:szCs w:val="22"/>
        </w:rPr>
      </w:pPr>
      <w:bookmarkStart w:id="2" w:name="_Toc212100717"/>
      <w:r w:rsidRPr="0083096D">
        <w:rPr>
          <w:szCs w:val="22"/>
        </w:rPr>
        <w:t>DE LA SOLICITUD DE ACCESO A DATOS PERSONALES</w:t>
      </w:r>
      <w:bookmarkEnd w:id="2"/>
      <w:r w:rsidRPr="0083096D">
        <w:rPr>
          <w:szCs w:val="22"/>
        </w:rPr>
        <w:t xml:space="preserve"> </w:t>
      </w:r>
    </w:p>
    <w:p w14:paraId="1A50B55C" w14:textId="77777777" w:rsidR="00853597" w:rsidRPr="0083096D" w:rsidRDefault="00B5631D" w:rsidP="001079A1">
      <w:pPr>
        <w:pStyle w:val="Ttulo3"/>
        <w:rPr>
          <w:szCs w:val="22"/>
        </w:rPr>
      </w:pPr>
      <w:bookmarkStart w:id="3" w:name="_Toc212100718"/>
      <w:r w:rsidRPr="0083096D">
        <w:rPr>
          <w:szCs w:val="22"/>
        </w:rPr>
        <w:t>a) De la Solicitud de Acceso a Datos Personales</w:t>
      </w:r>
      <w:bookmarkEnd w:id="3"/>
    </w:p>
    <w:p w14:paraId="254A5893" w14:textId="77777777" w:rsidR="00F37598" w:rsidRPr="0083096D" w:rsidRDefault="00F37598" w:rsidP="001079A1">
      <w:pPr>
        <w:widowControl w:val="0"/>
        <w:autoSpaceDE w:val="0"/>
        <w:autoSpaceDN w:val="0"/>
        <w:adjustRightInd w:val="0"/>
        <w:contextualSpacing/>
        <w:rPr>
          <w:szCs w:val="22"/>
          <w:lang w:val="es-ES"/>
        </w:rPr>
      </w:pPr>
      <w:r w:rsidRPr="0083096D">
        <w:rPr>
          <w:szCs w:val="22"/>
          <w:lang w:val="es-ES"/>
        </w:rPr>
        <w:t xml:space="preserve">Que en fecha </w:t>
      </w:r>
      <w:r w:rsidRPr="0083096D">
        <w:rPr>
          <w:b/>
          <w:szCs w:val="22"/>
          <w:lang w:val="es-ES"/>
        </w:rPr>
        <w:t>veintitrés de junio de dos mil veinticinco</w:t>
      </w:r>
      <w:r w:rsidRPr="0083096D">
        <w:rPr>
          <w:szCs w:val="22"/>
          <w:lang w:val="es-ES"/>
        </w:rPr>
        <w:t xml:space="preserve">, </w:t>
      </w:r>
      <w:r w:rsidRPr="0083096D">
        <w:rPr>
          <w:b/>
          <w:bCs/>
          <w:szCs w:val="22"/>
          <w:lang w:val="es-ES"/>
        </w:rPr>
        <w:t>EL RECURRENTE</w:t>
      </w:r>
      <w:r w:rsidRPr="0083096D">
        <w:rPr>
          <w:szCs w:val="22"/>
          <w:lang w:val="es-ES"/>
        </w:rPr>
        <w:t xml:space="preserve"> presentó a través del Sistema de </w:t>
      </w:r>
      <w:r w:rsidRPr="0083096D">
        <w:rPr>
          <w:rFonts w:cs="Arial"/>
          <w:szCs w:val="22"/>
          <w:lang w:val="es-ES"/>
        </w:rPr>
        <w:t>Acceso</w:t>
      </w:r>
      <w:r w:rsidRPr="0083096D">
        <w:rPr>
          <w:szCs w:val="22"/>
          <w:lang w:val="es-ES"/>
        </w:rPr>
        <w:t xml:space="preserve">, Rectificación, Cancelación y Oposición de Datos Personales en el Estado de México, en lo subsecuente se denominará </w:t>
      </w:r>
      <w:r w:rsidRPr="0083096D">
        <w:rPr>
          <w:b/>
          <w:szCs w:val="22"/>
          <w:lang w:val="es-ES"/>
        </w:rPr>
        <w:t>EL SARCOEM</w:t>
      </w:r>
      <w:r w:rsidRPr="0083096D">
        <w:rPr>
          <w:szCs w:val="22"/>
          <w:lang w:val="es-ES"/>
        </w:rPr>
        <w:t xml:space="preserve">, ante </w:t>
      </w:r>
      <w:r w:rsidRPr="0083096D">
        <w:rPr>
          <w:b/>
          <w:szCs w:val="22"/>
          <w:lang w:val="es-ES"/>
        </w:rPr>
        <w:t>EL SUJETO OBLIGADO</w:t>
      </w:r>
      <w:r w:rsidRPr="0083096D">
        <w:rPr>
          <w:szCs w:val="22"/>
          <w:lang w:val="es-ES"/>
        </w:rPr>
        <w:t xml:space="preserve">, la Solicitud de Acceso a Datos Personales, a la que se le asignó el número de expediente </w:t>
      </w:r>
      <w:r w:rsidRPr="0083096D">
        <w:rPr>
          <w:b/>
          <w:szCs w:val="22"/>
          <w:lang w:val="es-ES"/>
        </w:rPr>
        <w:t>00796/ISSEMYM/AD/2025</w:t>
      </w:r>
      <w:r w:rsidRPr="0083096D">
        <w:rPr>
          <w:szCs w:val="22"/>
          <w:lang w:val="es-ES"/>
        </w:rPr>
        <w:t xml:space="preserve">, mediante la cual en el apartado de “Datos Personales a los que desea tener acceso”, refirió lo </w:t>
      </w:r>
      <w:r w:rsidRPr="0083096D">
        <w:rPr>
          <w:rFonts w:cs="Arial"/>
          <w:szCs w:val="22"/>
          <w:lang w:val="es-ES"/>
        </w:rPr>
        <w:t>siguiente</w:t>
      </w:r>
      <w:r w:rsidRPr="0083096D">
        <w:rPr>
          <w:szCs w:val="22"/>
          <w:lang w:val="es-ES"/>
        </w:rPr>
        <w:t>:</w:t>
      </w:r>
    </w:p>
    <w:p w14:paraId="3034C430" w14:textId="77777777" w:rsidR="00961ED2" w:rsidRPr="0083096D" w:rsidRDefault="00961ED2" w:rsidP="001079A1">
      <w:pPr>
        <w:tabs>
          <w:tab w:val="left" w:pos="851"/>
        </w:tabs>
        <w:ind w:left="851" w:right="901"/>
        <w:rPr>
          <w:rFonts w:cs="Arial"/>
          <w:i/>
          <w:szCs w:val="22"/>
        </w:rPr>
      </w:pPr>
    </w:p>
    <w:p w14:paraId="73573588" w14:textId="22F8E1C9" w:rsidR="00F37598" w:rsidRPr="0083096D" w:rsidRDefault="00961ED2" w:rsidP="001079A1">
      <w:pPr>
        <w:pStyle w:val="Puesto"/>
      </w:pPr>
      <w:r w:rsidRPr="0083096D">
        <w:t>“</w:t>
      </w:r>
      <w:r w:rsidR="00F37598" w:rsidRPr="0083096D">
        <w:t xml:space="preserve">El que suscribe </w:t>
      </w:r>
      <w:r w:rsidR="007F6D49">
        <w:t xml:space="preserve">XXXXXX </w:t>
      </w:r>
      <w:proofErr w:type="spellStart"/>
      <w:r w:rsidR="007F6D49">
        <w:t>XXXXXX</w:t>
      </w:r>
      <w:proofErr w:type="spellEnd"/>
      <w:r w:rsidR="007F6D49">
        <w:t xml:space="preserve"> XXXXXXX</w:t>
      </w:r>
      <w:r w:rsidR="00F37598" w:rsidRPr="0083096D">
        <w:t xml:space="preserve">, en mi carácter de hijo único, solicito me sea proporcionado en copias certificadas sin costo el Historial Médico y/o Clínico, así </w:t>
      </w:r>
      <w:r w:rsidR="00F37598" w:rsidRPr="0083096D">
        <w:lastRenderedPageBreak/>
        <w:t xml:space="preserve">como el expediente clínico de mi madre hoy finada </w:t>
      </w:r>
      <w:r w:rsidR="007F6D49">
        <w:t xml:space="preserve">XXXXX XXX XXXXXX </w:t>
      </w:r>
      <w:proofErr w:type="spellStart"/>
      <w:r w:rsidR="007F6D49">
        <w:t>XXXXXX</w:t>
      </w:r>
      <w:proofErr w:type="spellEnd"/>
      <w:r w:rsidR="007F6D49">
        <w:t xml:space="preserve"> XXXXXXX</w:t>
      </w:r>
      <w:r w:rsidR="00F37598" w:rsidRPr="0083096D">
        <w:t xml:space="preserve"> con clave ISSEMYM: </w:t>
      </w:r>
      <w:r w:rsidR="007F6D49">
        <w:t>XXXXXXXXXX</w:t>
      </w:r>
      <w:r w:rsidR="00F37598" w:rsidRPr="0083096D">
        <w:t>, y finalmente el expediente clínico de mi madre del HOSPITAL REGIONAL TOLUCA, quien estuvo hospitalizada del 17 al 20 de mayo de 2025. Adjunto al presente copia de mi INE, así como el INE de mi madre, acta de defunción y acta de nacimiento, y constancia de inexistencia de matrimonio.” (</w:t>
      </w:r>
      <w:proofErr w:type="gramStart"/>
      <w:r w:rsidR="00F37598" w:rsidRPr="0083096D">
        <w:t>sic</w:t>
      </w:r>
      <w:proofErr w:type="gramEnd"/>
      <w:r w:rsidR="00F37598" w:rsidRPr="0083096D">
        <w:t>)</w:t>
      </w:r>
    </w:p>
    <w:p w14:paraId="73ADA946" w14:textId="77777777" w:rsidR="00F37598" w:rsidRPr="0083096D" w:rsidRDefault="00F37598" w:rsidP="001079A1">
      <w:pPr>
        <w:tabs>
          <w:tab w:val="left" w:pos="851"/>
        </w:tabs>
        <w:ind w:right="901"/>
        <w:rPr>
          <w:rFonts w:cs="Arial"/>
          <w:i/>
          <w:szCs w:val="22"/>
        </w:rPr>
      </w:pPr>
    </w:p>
    <w:p w14:paraId="6843E0D5" w14:textId="77777777" w:rsidR="00F37598" w:rsidRPr="0083096D" w:rsidRDefault="00F37598" w:rsidP="001079A1">
      <w:pPr>
        <w:widowControl w:val="0"/>
        <w:autoSpaceDE w:val="0"/>
        <w:autoSpaceDN w:val="0"/>
        <w:adjustRightInd w:val="0"/>
        <w:contextualSpacing/>
        <w:rPr>
          <w:rFonts w:cs="Arial"/>
          <w:bCs/>
          <w:szCs w:val="22"/>
          <w:lang w:val="es-ES"/>
        </w:rPr>
      </w:pPr>
      <w:r w:rsidRPr="0083096D">
        <w:rPr>
          <w:szCs w:val="22"/>
          <w:lang w:val="es-ES"/>
        </w:rPr>
        <w:t xml:space="preserve">Debiendo destacar que, </w:t>
      </w:r>
      <w:r w:rsidRPr="0083096D">
        <w:rPr>
          <w:rFonts w:cs="Arial"/>
          <w:b/>
          <w:szCs w:val="22"/>
          <w:lang w:val="es-ES"/>
        </w:rPr>
        <w:t>EL RECURRENTE</w:t>
      </w:r>
      <w:r w:rsidRPr="0083096D">
        <w:rPr>
          <w:rFonts w:cs="Arial"/>
          <w:bCs/>
          <w:szCs w:val="22"/>
          <w:lang w:val="es-ES"/>
        </w:rPr>
        <w:t>, mando los siguientes archivos:</w:t>
      </w:r>
    </w:p>
    <w:p w14:paraId="0F1535B5" w14:textId="77777777" w:rsidR="00F37598" w:rsidRPr="0083096D" w:rsidRDefault="00F37598" w:rsidP="001079A1">
      <w:pPr>
        <w:widowControl w:val="0"/>
        <w:autoSpaceDE w:val="0"/>
        <w:autoSpaceDN w:val="0"/>
        <w:adjustRightInd w:val="0"/>
        <w:contextualSpacing/>
        <w:rPr>
          <w:bCs/>
          <w:szCs w:val="22"/>
        </w:rPr>
      </w:pPr>
    </w:p>
    <w:p w14:paraId="3BBA0A91" w14:textId="5F147455" w:rsidR="00F37598" w:rsidRPr="0083096D" w:rsidRDefault="00F37598" w:rsidP="001079A1">
      <w:pPr>
        <w:pStyle w:val="Prrafodelista"/>
        <w:widowControl w:val="0"/>
        <w:numPr>
          <w:ilvl w:val="0"/>
          <w:numId w:val="6"/>
        </w:numPr>
        <w:autoSpaceDE w:val="0"/>
        <w:autoSpaceDN w:val="0"/>
        <w:adjustRightInd w:val="0"/>
        <w:rPr>
          <w:b/>
          <w:bCs/>
          <w:szCs w:val="22"/>
        </w:rPr>
      </w:pPr>
      <w:r w:rsidRPr="0083096D">
        <w:rPr>
          <w:b/>
          <w:bCs/>
          <w:szCs w:val="22"/>
        </w:rPr>
        <w:t>INE_</w:t>
      </w:r>
      <w:r w:rsidR="007F6D49">
        <w:rPr>
          <w:b/>
          <w:bCs/>
          <w:szCs w:val="22"/>
        </w:rPr>
        <w:t>XXXXXX XXXXXX XXXXXXX</w:t>
      </w:r>
      <w:r w:rsidRPr="0083096D">
        <w:rPr>
          <w:b/>
          <w:bCs/>
          <w:szCs w:val="22"/>
        </w:rPr>
        <w:t xml:space="preserve">.pdf: </w:t>
      </w:r>
      <w:r w:rsidRPr="0083096D">
        <w:rPr>
          <w:bCs/>
          <w:szCs w:val="22"/>
        </w:rPr>
        <w:t>C</w:t>
      </w:r>
      <w:r w:rsidRPr="0083096D">
        <w:rPr>
          <w:szCs w:val="22"/>
        </w:rPr>
        <w:t xml:space="preserve">redencial para votar con fotografía a nombre de </w:t>
      </w:r>
      <w:r w:rsidR="007F6D49">
        <w:rPr>
          <w:szCs w:val="22"/>
        </w:rPr>
        <w:t xml:space="preserve">XXXXXX </w:t>
      </w:r>
      <w:proofErr w:type="spellStart"/>
      <w:r w:rsidR="007F6D49">
        <w:rPr>
          <w:szCs w:val="22"/>
        </w:rPr>
        <w:t>XXXXXX</w:t>
      </w:r>
      <w:proofErr w:type="spellEnd"/>
      <w:r w:rsidR="007F6D49">
        <w:rPr>
          <w:szCs w:val="22"/>
        </w:rPr>
        <w:t xml:space="preserve"> XXXXXXX</w:t>
      </w:r>
      <w:r w:rsidRPr="0083096D">
        <w:rPr>
          <w:szCs w:val="22"/>
        </w:rPr>
        <w:t>, anverso y reverso</w:t>
      </w:r>
    </w:p>
    <w:p w14:paraId="6B341DC9" w14:textId="383D0B1B" w:rsidR="00F37598" w:rsidRPr="0083096D" w:rsidRDefault="00F37598" w:rsidP="001079A1">
      <w:pPr>
        <w:pStyle w:val="Prrafodelista"/>
        <w:widowControl w:val="0"/>
        <w:numPr>
          <w:ilvl w:val="0"/>
          <w:numId w:val="6"/>
        </w:numPr>
        <w:autoSpaceDE w:val="0"/>
        <w:autoSpaceDN w:val="0"/>
        <w:adjustRightInd w:val="0"/>
        <w:rPr>
          <w:bCs/>
          <w:szCs w:val="22"/>
        </w:rPr>
      </w:pPr>
      <w:r w:rsidRPr="0083096D">
        <w:rPr>
          <w:b/>
          <w:bCs/>
          <w:szCs w:val="22"/>
        </w:rPr>
        <w:t xml:space="preserve">CONSTANCIA INEXISTENCIA DE MATRIMONIO.pdf: </w:t>
      </w:r>
      <w:r w:rsidRPr="0083096D">
        <w:rPr>
          <w:bCs/>
          <w:szCs w:val="22"/>
        </w:rPr>
        <w:t xml:space="preserve">Constancia de inexistencia de registro de matrimonio de </w:t>
      </w:r>
      <w:r w:rsidR="007F6D49">
        <w:rPr>
          <w:szCs w:val="22"/>
        </w:rPr>
        <w:t xml:space="preserve">XXXXX XXX XXXXXX </w:t>
      </w:r>
      <w:proofErr w:type="spellStart"/>
      <w:r w:rsidR="007F6D49">
        <w:rPr>
          <w:szCs w:val="22"/>
        </w:rPr>
        <w:t>XXXXXX</w:t>
      </w:r>
      <w:proofErr w:type="spellEnd"/>
      <w:r w:rsidR="007F6D49">
        <w:rPr>
          <w:szCs w:val="22"/>
        </w:rPr>
        <w:t xml:space="preserve"> XXXXXXX</w:t>
      </w:r>
      <w:r w:rsidRPr="0083096D">
        <w:rPr>
          <w:bCs/>
          <w:szCs w:val="22"/>
        </w:rPr>
        <w:t xml:space="preserve">, certificado de defunción de </w:t>
      </w:r>
      <w:r w:rsidR="007F6D49">
        <w:rPr>
          <w:szCs w:val="22"/>
        </w:rPr>
        <w:t xml:space="preserve">XXXXX XXX XXXXXX </w:t>
      </w:r>
      <w:proofErr w:type="spellStart"/>
      <w:r w:rsidR="007F6D49">
        <w:rPr>
          <w:szCs w:val="22"/>
        </w:rPr>
        <w:t>XXXXXX</w:t>
      </w:r>
      <w:proofErr w:type="spellEnd"/>
      <w:r w:rsidR="007F6D49">
        <w:rPr>
          <w:szCs w:val="22"/>
        </w:rPr>
        <w:t xml:space="preserve"> XXXXXXX</w:t>
      </w:r>
      <w:r w:rsidRPr="0083096D">
        <w:rPr>
          <w:szCs w:val="22"/>
        </w:rPr>
        <w:t xml:space="preserve"> y Acta de nacimiento de </w:t>
      </w:r>
      <w:r w:rsidR="007F6D49">
        <w:rPr>
          <w:szCs w:val="22"/>
        </w:rPr>
        <w:t xml:space="preserve">XXXXXX </w:t>
      </w:r>
      <w:proofErr w:type="spellStart"/>
      <w:r w:rsidR="007F6D49">
        <w:rPr>
          <w:szCs w:val="22"/>
        </w:rPr>
        <w:t>XXXXXX</w:t>
      </w:r>
      <w:proofErr w:type="spellEnd"/>
      <w:r w:rsidR="007F6D49">
        <w:rPr>
          <w:szCs w:val="22"/>
        </w:rPr>
        <w:t xml:space="preserve"> XXXXXXX</w:t>
      </w:r>
      <w:r w:rsidRPr="0083096D">
        <w:rPr>
          <w:szCs w:val="22"/>
        </w:rPr>
        <w:t>.</w:t>
      </w:r>
    </w:p>
    <w:p w14:paraId="4967A24D" w14:textId="096A9104" w:rsidR="00F37598" w:rsidRPr="0083096D" w:rsidRDefault="00F37598" w:rsidP="001079A1">
      <w:pPr>
        <w:pStyle w:val="Prrafodelista"/>
        <w:widowControl w:val="0"/>
        <w:numPr>
          <w:ilvl w:val="0"/>
          <w:numId w:val="6"/>
        </w:numPr>
        <w:autoSpaceDE w:val="0"/>
        <w:autoSpaceDN w:val="0"/>
        <w:adjustRightInd w:val="0"/>
        <w:rPr>
          <w:b/>
          <w:bCs/>
          <w:szCs w:val="22"/>
        </w:rPr>
      </w:pPr>
      <w:r w:rsidRPr="0083096D">
        <w:rPr>
          <w:b/>
          <w:bCs/>
          <w:szCs w:val="22"/>
        </w:rPr>
        <w:t xml:space="preserve">CREDENCIAL ISEEMYM.pdf: </w:t>
      </w:r>
      <w:r w:rsidRPr="0083096D">
        <w:rPr>
          <w:bCs/>
          <w:szCs w:val="22"/>
        </w:rPr>
        <w:t xml:space="preserve">Credencial de ISSEMYM a nombre de </w:t>
      </w:r>
      <w:r w:rsidR="007F6D49">
        <w:rPr>
          <w:szCs w:val="22"/>
        </w:rPr>
        <w:t xml:space="preserve">XXXXX XXX XXXXXX </w:t>
      </w:r>
      <w:proofErr w:type="spellStart"/>
      <w:r w:rsidR="007F6D49">
        <w:rPr>
          <w:szCs w:val="22"/>
        </w:rPr>
        <w:t>XXXXXX</w:t>
      </w:r>
      <w:proofErr w:type="spellEnd"/>
      <w:r w:rsidR="007F6D49">
        <w:rPr>
          <w:szCs w:val="22"/>
        </w:rPr>
        <w:t xml:space="preserve"> XXXXXXX</w:t>
      </w:r>
    </w:p>
    <w:p w14:paraId="27CA4E99" w14:textId="0BE99C57" w:rsidR="00F37598" w:rsidRPr="0083096D" w:rsidRDefault="00F37598" w:rsidP="001079A1">
      <w:pPr>
        <w:pStyle w:val="Prrafodelista"/>
        <w:widowControl w:val="0"/>
        <w:numPr>
          <w:ilvl w:val="0"/>
          <w:numId w:val="6"/>
        </w:numPr>
        <w:autoSpaceDE w:val="0"/>
        <w:autoSpaceDN w:val="0"/>
        <w:adjustRightInd w:val="0"/>
        <w:rPr>
          <w:bCs/>
          <w:szCs w:val="22"/>
        </w:rPr>
      </w:pPr>
      <w:r w:rsidRPr="0083096D">
        <w:rPr>
          <w:b/>
          <w:bCs/>
          <w:szCs w:val="22"/>
        </w:rPr>
        <w:t>INE_</w:t>
      </w:r>
      <w:r w:rsidR="007F6D49">
        <w:rPr>
          <w:b/>
          <w:bCs/>
          <w:szCs w:val="22"/>
        </w:rPr>
        <w:t>XXXXXX XXXXXX</w:t>
      </w:r>
      <w:r w:rsidRPr="0083096D">
        <w:rPr>
          <w:b/>
          <w:bCs/>
          <w:szCs w:val="22"/>
        </w:rPr>
        <w:t xml:space="preserve">.pdf: </w:t>
      </w:r>
      <w:r w:rsidRPr="0083096D">
        <w:rPr>
          <w:bCs/>
          <w:szCs w:val="22"/>
        </w:rPr>
        <w:t>C</w:t>
      </w:r>
      <w:r w:rsidRPr="0083096D">
        <w:rPr>
          <w:szCs w:val="22"/>
        </w:rPr>
        <w:t xml:space="preserve">redencial para votar con fotografía a nombre de </w:t>
      </w:r>
      <w:r w:rsidR="007F6D49">
        <w:rPr>
          <w:szCs w:val="22"/>
        </w:rPr>
        <w:t xml:space="preserve">XXXXX XXX XXXXXX </w:t>
      </w:r>
      <w:proofErr w:type="spellStart"/>
      <w:r w:rsidR="007F6D49">
        <w:rPr>
          <w:szCs w:val="22"/>
        </w:rPr>
        <w:t>XXXXXX</w:t>
      </w:r>
      <w:proofErr w:type="spellEnd"/>
      <w:r w:rsidR="007F6D49">
        <w:rPr>
          <w:szCs w:val="22"/>
        </w:rPr>
        <w:t xml:space="preserve"> XXXXXXX</w:t>
      </w:r>
      <w:r w:rsidRPr="0083096D">
        <w:rPr>
          <w:szCs w:val="22"/>
        </w:rPr>
        <w:t>, anverso y reverso</w:t>
      </w:r>
    </w:p>
    <w:p w14:paraId="17360945" w14:textId="77777777" w:rsidR="00F37598" w:rsidRPr="0083096D" w:rsidRDefault="00F37598" w:rsidP="001079A1">
      <w:pPr>
        <w:widowControl w:val="0"/>
        <w:autoSpaceDE w:val="0"/>
        <w:autoSpaceDN w:val="0"/>
        <w:adjustRightInd w:val="0"/>
        <w:contextualSpacing/>
        <w:rPr>
          <w:szCs w:val="22"/>
          <w:lang w:val="es-ES"/>
        </w:rPr>
      </w:pPr>
    </w:p>
    <w:p w14:paraId="0F0E4CB3" w14:textId="77777777" w:rsidR="00F37598" w:rsidRPr="0083096D" w:rsidRDefault="00F37598" w:rsidP="001079A1">
      <w:pPr>
        <w:rPr>
          <w:rFonts w:cs="Arial"/>
          <w:b/>
          <w:szCs w:val="22"/>
        </w:rPr>
      </w:pPr>
      <w:r w:rsidRPr="0083096D">
        <w:rPr>
          <w:rFonts w:cs="Arial"/>
          <w:b/>
          <w:szCs w:val="22"/>
        </w:rPr>
        <w:t>MODALIDAD DE ENTREGA:</w:t>
      </w:r>
      <w:r w:rsidRPr="0083096D">
        <w:rPr>
          <w:rFonts w:cs="Arial"/>
          <w:szCs w:val="22"/>
        </w:rPr>
        <w:t xml:space="preserve"> Vía</w:t>
      </w:r>
      <w:r w:rsidRPr="0083096D">
        <w:rPr>
          <w:rFonts w:cs="Arial"/>
          <w:b/>
          <w:szCs w:val="22"/>
        </w:rPr>
        <w:t xml:space="preserve"> SARCOEM</w:t>
      </w:r>
    </w:p>
    <w:p w14:paraId="32A11E15" w14:textId="77777777" w:rsidR="00F37598" w:rsidRPr="0083096D" w:rsidRDefault="00F37598" w:rsidP="001079A1">
      <w:pPr>
        <w:pStyle w:val="Ttulo3"/>
        <w:rPr>
          <w:szCs w:val="22"/>
        </w:rPr>
      </w:pPr>
    </w:p>
    <w:p w14:paraId="6A0BE82A" w14:textId="77777777" w:rsidR="00F37598" w:rsidRPr="0083096D" w:rsidRDefault="00961ED2" w:rsidP="001079A1">
      <w:pPr>
        <w:pStyle w:val="Ttulo3"/>
        <w:rPr>
          <w:rFonts w:eastAsia="Palatino Linotype" w:cs="Palatino Linotype"/>
          <w:szCs w:val="22"/>
        </w:rPr>
      </w:pPr>
      <w:bookmarkStart w:id="4" w:name="_Toc212100719"/>
      <w:r w:rsidRPr="0083096D">
        <w:rPr>
          <w:szCs w:val="22"/>
        </w:rPr>
        <w:t>b</w:t>
      </w:r>
      <w:r w:rsidR="00B5631D" w:rsidRPr="0083096D">
        <w:rPr>
          <w:szCs w:val="22"/>
        </w:rPr>
        <w:t xml:space="preserve">) </w:t>
      </w:r>
      <w:r w:rsidR="00F37598" w:rsidRPr="0083096D">
        <w:rPr>
          <w:rFonts w:eastAsia="Palatino Linotype" w:cs="Palatino Linotype"/>
          <w:szCs w:val="22"/>
        </w:rPr>
        <w:t>De la solicitud de aclaración del Sujeto Obligado</w:t>
      </w:r>
      <w:bookmarkEnd w:id="4"/>
    </w:p>
    <w:p w14:paraId="65D6799C" w14:textId="6E6E16AE" w:rsidR="00F37598" w:rsidRPr="0083096D" w:rsidRDefault="00F37598" w:rsidP="001079A1">
      <w:pPr>
        <w:rPr>
          <w:rFonts w:eastAsia="Palatino Linotype" w:cs="Palatino Linotype"/>
          <w:szCs w:val="22"/>
        </w:rPr>
      </w:pPr>
      <w:r w:rsidRPr="0083096D">
        <w:rPr>
          <w:rFonts w:eastAsia="Palatino Linotype" w:cs="Palatino Linotype"/>
          <w:szCs w:val="22"/>
        </w:rPr>
        <w:t xml:space="preserve">De las constancias que obran en el expediente electrónico del </w:t>
      </w:r>
      <w:r w:rsidR="00BB1BC0" w:rsidRPr="0083096D">
        <w:rPr>
          <w:rFonts w:eastAsia="Palatino Linotype" w:cs="Palatino Linotype"/>
          <w:b/>
          <w:szCs w:val="22"/>
        </w:rPr>
        <w:t>SARCOEM</w:t>
      </w:r>
      <w:r w:rsidRPr="0083096D">
        <w:rPr>
          <w:rFonts w:eastAsia="Palatino Linotype" w:cs="Palatino Linotype"/>
          <w:b/>
          <w:szCs w:val="22"/>
        </w:rPr>
        <w:t xml:space="preserve">, </w:t>
      </w:r>
      <w:r w:rsidRPr="0083096D">
        <w:rPr>
          <w:rFonts w:eastAsia="Palatino Linotype" w:cs="Palatino Linotype"/>
          <w:szCs w:val="22"/>
        </w:rPr>
        <w:t xml:space="preserve">se advierte que fue realizada por el Titular de la Unidad de Transparencia a </w:t>
      </w:r>
      <w:r w:rsidRPr="0083096D">
        <w:rPr>
          <w:rFonts w:eastAsia="Palatino Linotype" w:cs="Palatino Linotype"/>
          <w:b/>
          <w:szCs w:val="22"/>
        </w:rPr>
        <w:t xml:space="preserve">EL RECURRENTE, </w:t>
      </w:r>
      <w:r w:rsidRPr="0083096D">
        <w:rPr>
          <w:rFonts w:eastAsia="Palatino Linotype" w:cs="Palatino Linotype"/>
          <w:szCs w:val="22"/>
        </w:rPr>
        <w:t xml:space="preserve">una solicitud de aclaración, que consistió mediante archivo digital denominado </w:t>
      </w:r>
      <w:r w:rsidRPr="0083096D">
        <w:rPr>
          <w:rFonts w:eastAsia="Palatino Linotype" w:cs="Palatino Linotype"/>
          <w:b/>
          <w:szCs w:val="22"/>
        </w:rPr>
        <w:t>ACLARACIÓN 796.AD.2025.pdf</w:t>
      </w:r>
      <w:r w:rsidRPr="0083096D">
        <w:rPr>
          <w:rFonts w:eastAsia="Palatino Linotype" w:cs="Palatino Linotype"/>
          <w:szCs w:val="22"/>
        </w:rPr>
        <w:t xml:space="preserve">, en requerir al particular lo siguiente: </w:t>
      </w:r>
    </w:p>
    <w:p w14:paraId="70043427" w14:textId="77777777" w:rsidR="00F37598" w:rsidRPr="0083096D" w:rsidRDefault="00F37598" w:rsidP="001079A1">
      <w:pPr>
        <w:jc w:val="center"/>
        <w:rPr>
          <w:rFonts w:eastAsia="Palatino Linotype" w:cs="Palatino Linotype"/>
          <w:szCs w:val="22"/>
        </w:rPr>
      </w:pPr>
    </w:p>
    <w:p w14:paraId="6C51BE3E" w14:textId="45A5B528" w:rsidR="00F37598" w:rsidRPr="0083096D" w:rsidRDefault="007F6D49" w:rsidP="001079A1">
      <w:pPr>
        <w:jc w:val="center"/>
        <w:rPr>
          <w:noProof/>
          <w:szCs w:val="22"/>
        </w:rPr>
      </w:pPr>
      <w:r w:rsidRPr="007F6D49">
        <w:rPr>
          <w:noProof/>
          <w:szCs w:val="22"/>
        </w:rPr>
        <w:lastRenderedPageBreak/>
        <w:drawing>
          <wp:inline distT="0" distB="0" distL="0" distR="0" wp14:anchorId="0123934E" wp14:editId="4CD6CDA9">
            <wp:extent cx="5163271" cy="522042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63271" cy="5220429"/>
                    </a:xfrm>
                    <a:prstGeom prst="rect">
                      <a:avLst/>
                    </a:prstGeom>
                  </pic:spPr>
                </pic:pic>
              </a:graphicData>
            </a:graphic>
          </wp:inline>
        </w:drawing>
      </w:r>
    </w:p>
    <w:p w14:paraId="64D4EDCE" w14:textId="77777777" w:rsidR="00F37598" w:rsidRPr="0083096D" w:rsidRDefault="00F37598" w:rsidP="001079A1">
      <w:pPr>
        <w:rPr>
          <w:noProof/>
          <w:szCs w:val="22"/>
        </w:rPr>
      </w:pPr>
    </w:p>
    <w:p w14:paraId="57B3D665" w14:textId="77777777" w:rsidR="00F37598" w:rsidRPr="0083096D" w:rsidRDefault="00F37598" w:rsidP="001079A1">
      <w:pPr>
        <w:rPr>
          <w:rFonts w:eastAsia="Palatino Linotype" w:cs="Palatino Linotype"/>
          <w:szCs w:val="22"/>
        </w:rPr>
      </w:pPr>
      <w:r w:rsidRPr="0083096D">
        <w:rPr>
          <w:noProof/>
          <w:szCs w:val="22"/>
        </w:rPr>
        <w:t xml:space="preserve"> </w:t>
      </w:r>
      <w:r w:rsidRPr="0083096D">
        <w:rPr>
          <w:rFonts w:eastAsia="Palatino Linotype" w:cs="Palatino Linotype"/>
          <w:szCs w:val="22"/>
        </w:rPr>
        <w:t xml:space="preserve">De lo anterior, podemos advertir que le fue requerido a </w:t>
      </w:r>
      <w:r w:rsidRPr="0083096D">
        <w:rPr>
          <w:rFonts w:eastAsia="Palatino Linotype" w:cs="Palatino Linotype"/>
          <w:b/>
          <w:szCs w:val="22"/>
        </w:rPr>
        <w:t>LA PARTE RECURRENTE</w:t>
      </w:r>
      <w:r w:rsidRPr="0083096D">
        <w:rPr>
          <w:rFonts w:eastAsia="Palatino Linotype" w:cs="Palatino Linotype"/>
          <w:szCs w:val="22"/>
        </w:rPr>
        <w:t xml:space="preserve">, para que presentará el documento a través del cual acreditara la representación de los datos personales a los cuales deseaba tener acceso, mediante un poder notarial especial o carta poder firmada ante dos testigos especificando que la representación se le otorgó para el trámite de acceso a datos personales ante el Instituto de Seguridad del Estado de México y Municipios, antes del fallecimiento, destacando que en caso de tratarse de datos personales concernientes a personas </w:t>
      </w:r>
      <w:r w:rsidRPr="0083096D">
        <w:rPr>
          <w:rFonts w:eastAsia="Palatino Linotype" w:cs="Palatino Linotype"/>
          <w:szCs w:val="22"/>
        </w:rPr>
        <w:lastRenderedPageBreak/>
        <w:t>fallecidas o quienes hayan sido declaradas judicialmente su presunción de muerte, la persona que acredite legalmente la representación de conformidad con las leyes aplicables, podrá ejercer los derechos ARCO; siempre que el titular de los derechos hubiere expresado fehacientemente su voluntad, en tal sentido, que exista un mandato judicial para dicho efecto, o que el titular haya autorizado dentro de una cláusula del testamento a las personas que podrán ejercer sus derechos ARCO al momento del fallecimiento, con la finalidad de iniciar la búsqueda en los archivos del Instituto de Seguridad Social del Estado de México y Municipios.</w:t>
      </w:r>
    </w:p>
    <w:p w14:paraId="2934C360" w14:textId="77777777" w:rsidR="00F37598" w:rsidRPr="0083096D" w:rsidRDefault="00F37598" w:rsidP="001079A1">
      <w:pPr>
        <w:rPr>
          <w:szCs w:val="22"/>
        </w:rPr>
      </w:pPr>
    </w:p>
    <w:p w14:paraId="6837F5D1" w14:textId="256B9518" w:rsidR="00692D60" w:rsidRPr="0083096D" w:rsidRDefault="00BB1BC0" w:rsidP="001079A1">
      <w:pPr>
        <w:pStyle w:val="Ttulo3"/>
        <w:rPr>
          <w:rFonts w:eastAsia="Palatino Linotype" w:cs="Palatino Linotype"/>
          <w:szCs w:val="22"/>
        </w:rPr>
      </w:pPr>
      <w:bookmarkStart w:id="5" w:name="_Toc212100720"/>
      <w:r w:rsidRPr="0083096D">
        <w:rPr>
          <w:szCs w:val="22"/>
        </w:rPr>
        <w:t>c</w:t>
      </w:r>
      <w:r w:rsidR="00692D60" w:rsidRPr="0083096D">
        <w:rPr>
          <w:szCs w:val="22"/>
        </w:rPr>
        <w:t xml:space="preserve">) </w:t>
      </w:r>
      <w:r w:rsidR="00692D60" w:rsidRPr="0083096D">
        <w:rPr>
          <w:rFonts w:eastAsia="Palatino Linotype" w:cs="Palatino Linotype"/>
          <w:szCs w:val="22"/>
        </w:rPr>
        <w:t>Del desahogo de aclaración de LA RECURRENTE</w:t>
      </w:r>
      <w:bookmarkEnd w:id="5"/>
    </w:p>
    <w:p w14:paraId="45DE38C1" w14:textId="77777777" w:rsidR="00692D60" w:rsidRPr="0083096D" w:rsidRDefault="00692D60" w:rsidP="001079A1">
      <w:pPr>
        <w:rPr>
          <w:rFonts w:eastAsia="Palatino Linotype" w:cs="Palatino Linotype"/>
          <w:b/>
          <w:szCs w:val="22"/>
        </w:rPr>
      </w:pPr>
      <w:r w:rsidRPr="0083096D">
        <w:rPr>
          <w:rFonts w:eastAsia="Palatino Linotype" w:cs="Palatino Linotype"/>
          <w:szCs w:val="22"/>
        </w:rPr>
        <w:t xml:space="preserve">De las constancias que obran en el expediente electrónico del </w:t>
      </w:r>
      <w:r w:rsidRPr="0083096D">
        <w:rPr>
          <w:rFonts w:eastAsia="Palatino Linotype" w:cs="Palatino Linotype"/>
          <w:b/>
          <w:szCs w:val="22"/>
        </w:rPr>
        <w:t xml:space="preserve">SARCOEM, </w:t>
      </w:r>
      <w:r w:rsidRPr="0083096D">
        <w:rPr>
          <w:rFonts w:eastAsia="Palatino Linotype" w:cs="Palatino Linotype"/>
          <w:szCs w:val="22"/>
        </w:rPr>
        <w:t xml:space="preserve">se advierte que la particular </w:t>
      </w:r>
      <w:r w:rsidRPr="0083096D">
        <w:rPr>
          <w:rFonts w:eastAsia="Palatino Linotype" w:cs="Palatino Linotype"/>
          <w:b/>
          <w:szCs w:val="22"/>
        </w:rPr>
        <w:t>no</w:t>
      </w:r>
      <w:r w:rsidRPr="0083096D">
        <w:rPr>
          <w:rFonts w:eastAsia="Palatino Linotype" w:cs="Palatino Linotype"/>
          <w:szCs w:val="22"/>
        </w:rPr>
        <w:t xml:space="preserve"> desahogo la aclaración solicitada por </w:t>
      </w:r>
      <w:r w:rsidRPr="0083096D">
        <w:rPr>
          <w:rFonts w:eastAsia="Palatino Linotype" w:cs="Palatino Linotype"/>
          <w:b/>
          <w:szCs w:val="22"/>
        </w:rPr>
        <w:t xml:space="preserve">EL SUJETO OBLIGADO, </w:t>
      </w:r>
      <w:r w:rsidRPr="0083096D">
        <w:rPr>
          <w:rFonts w:eastAsia="Palatino Linotype" w:cs="Palatino Linotype"/>
          <w:szCs w:val="22"/>
        </w:rPr>
        <w:t>tal es el caso que en fecha once de agosto de dos mil veinticinco,</w:t>
      </w:r>
      <w:r w:rsidRPr="0083096D">
        <w:rPr>
          <w:rFonts w:eastAsia="Palatino Linotype" w:cs="Palatino Linotype"/>
          <w:b/>
          <w:szCs w:val="22"/>
        </w:rPr>
        <w:t xml:space="preserve"> el</w:t>
      </w:r>
      <w:r w:rsidRPr="0083096D">
        <w:rPr>
          <w:rFonts w:eastAsia="Palatino Linotype" w:cs="Palatino Linotype"/>
          <w:szCs w:val="22"/>
        </w:rPr>
        <w:t xml:space="preserve"> Titular de la Unidad de Transparencia notificó en el expediente electrónico, </w:t>
      </w:r>
      <w:r w:rsidRPr="0083096D">
        <w:rPr>
          <w:rFonts w:eastAsia="Palatino Linotype" w:cs="Palatino Linotype"/>
          <w:b/>
          <w:bCs/>
          <w:szCs w:val="22"/>
        </w:rPr>
        <w:t>la no presentación de aclaración y por ende el archivo de la presente solicitud como concluida</w:t>
      </w:r>
      <w:r w:rsidRPr="0083096D">
        <w:rPr>
          <w:rFonts w:eastAsia="Palatino Linotype" w:cs="Palatino Linotype"/>
          <w:szCs w:val="22"/>
        </w:rPr>
        <w:t xml:space="preserve">, tal y como se advierte de la imagen que a continuación se inserta: </w:t>
      </w:r>
    </w:p>
    <w:p w14:paraId="7934182E" w14:textId="77777777" w:rsidR="00692D60" w:rsidRPr="0083096D" w:rsidRDefault="00692D60" w:rsidP="001079A1">
      <w:pPr>
        <w:rPr>
          <w:rFonts w:eastAsia="Palatino Linotype"/>
          <w:szCs w:val="22"/>
        </w:rPr>
      </w:pPr>
      <w:r w:rsidRPr="0083096D">
        <w:rPr>
          <w:noProof/>
          <w:szCs w:val="22"/>
          <w:lang w:eastAsia="es-MX"/>
        </w:rPr>
        <w:drawing>
          <wp:inline distT="0" distB="0" distL="0" distR="0" wp14:anchorId="574B0D1C" wp14:editId="7542BEA4">
            <wp:extent cx="5410955" cy="18290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0955" cy="1829055"/>
                    </a:xfrm>
                    <a:prstGeom prst="rect">
                      <a:avLst/>
                    </a:prstGeom>
                  </pic:spPr>
                </pic:pic>
              </a:graphicData>
            </a:graphic>
          </wp:inline>
        </w:drawing>
      </w:r>
    </w:p>
    <w:p w14:paraId="301A9014" w14:textId="77777777" w:rsidR="00BB1BC0" w:rsidRPr="0083096D" w:rsidRDefault="00BB1BC0" w:rsidP="001079A1">
      <w:pPr>
        <w:rPr>
          <w:rFonts w:eastAsia="Palatino Linotype"/>
          <w:szCs w:val="22"/>
        </w:rPr>
      </w:pPr>
    </w:p>
    <w:p w14:paraId="5E909545" w14:textId="77777777" w:rsidR="00853597" w:rsidRPr="0083096D" w:rsidRDefault="00B5631D" w:rsidP="001079A1">
      <w:pPr>
        <w:pStyle w:val="Ttulo2"/>
        <w:jc w:val="left"/>
        <w:rPr>
          <w:szCs w:val="22"/>
        </w:rPr>
      </w:pPr>
      <w:bookmarkStart w:id="6" w:name="_Toc212100721"/>
      <w:r w:rsidRPr="0083096D">
        <w:rPr>
          <w:szCs w:val="22"/>
        </w:rPr>
        <w:lastRenderedPageBreak/>
        <w:t>DEL RECURSO DE REVISIÓN</w:t>
      </w:r>
      <w:bookmarkEnd w:id="6"/>
    </w:p>
    <w:p w14:paraId="6BBB5BF2" w14:textId="77777777" w:rsidR="00853597" w:rsidRPr="0083096D" w:rsidRDefault="00B5631D" w:rsidP="001079A1">
      <w:pPr>
        <w:pStyle w:val="Ttulo3"/>
        <w:rPr>
          <w:szCs w:val="22"/>
        </w:rPr>
      </w:pPr>
      <w:bookmarkStart w:id="7" w:name="_Toc212100722"/>
      <w:r w:rsidRPr="0083096D">
        <w:rPr>
          <w:szCs w:val="22"/>
        </w:rPr>
        <w:t>a) Interposición del Recurso de Revisión</w:t>
      </w:r>
      <w:bookmarkEnd w:id="7"/>
    </w:p>
    <w:p w14:paraId="0DC331A0" w14:textId="43DA9138" w:rsidR="00692D60" w:rsidRPr="0083096D" w:rsidRDefault="00692D60" w:rsidP="001079A1">
      <w:pPr>
        <w:pStyle w:val="Prrafodelista"/>
        <w:widowControl w:val="0"/>
        <w:autoSpaceDE w:val="0"/>
        <w:autoSpaceDN w:val="0"/>
        <w:adjustRightInd w:val="0"/>
        <w:ind w:left="0"/>
        <w:rPr>
          <w:szCs w:val="22"/>
        </w:rPr>
      </w:pPr>
      <w:r w:rsidRPr="0083096D">
        <w:rPr>
          <w:szCs w:val="22"/>
        </w:rPr>
        <w:t xml:space="preserve">Inconforme </w:t>
      </w:r>
      <w:r w:rsidR="00BB1BC0" w:rsidRPr="0083096D">
        <w:rPr>
          <w:szCs w:val="22"/>
        </w:rPr>
        <w:t xml:space="preserve">con la determinación </w:t>
      </w:r>
      <w:r w:rsidRPr="0083096D">
        <w:rPr>
          <w:szCs w:val="22"/>
        </w:rPr>
        <w:t xml:space="preserve">del </w:t>
      </w:r>
      <w:r w:rsidRPr="0083096D">
        <w:rPr>
          <w:b/>
          <w:szCs w:val="22"/>
        </w:rPr>
        <w:t xml:space="preserve">SUJETO OBLIGADO, </w:t>
      </w:r>
      <w:r w:rsidRPr="0083096D">
        <w:rPr>
          <w:szCs w:val="22"/>
        </w:rPr>
        <w:t xml:space="preserve">en fecha </w:t>
      </w:r>
      <w:r w:rsidRPr="0083096D">
        <w:rPr>
          <w:b/>
          <w:szCs w:val="22"/>
        </w:rPr>
        <w:t>veinticinco de agosto de dos mil veinticinco,</w:t>
      </w:r>
      <w:r w:rsidRPr="0083096D">
        <w:rPr>
          <w:szCs w:val="22"/>
        </w:rPr>
        <w:t xml:space="preserve"> </w:t>
      </w:r>
      <w:r w:rsidRPr="0083096D">
        <w:rPr>
          <w:b/>
          <w:bCs/>
          <w:szCs w:val="22"/>
        </w:rPr>
        <w:t>EL RECURRENTE</w:t>
      </w:r>
      <w:r w:rsidRPr="0083096D">
        <w:rPr>
          <w:szCs w:val="22"/>
        </w:rPr>
        <w:t xml:space="preserve"> interpuso el Recurso de Revisión materia del presente asunto, en el que señaló como: </w:t>
      </w:r>
    </w:p>
    <w:p w14:paraId="14539162" w14:textId="77777777" w:rsidR="00692D60" w:rsidRPr="0083096D" w:rsidRDefault="00692D60" w:rsidP="001079A1">
      <w:pPr>
        <w:pStyle w:val="Prrafodelista"/>
        <w:widowControl w:val="0"/>
        <w:autoSpaceDE w:val="0"/>
        <w:autoSpaceDN w:val="0"/>
        <w:adjustRightInd w:val="0"/>
        <w:ind w:left="0"/>
        <w:rPr>
          <w:szCs w:val="22"/>
        </w:rPr>
      </w:pPr>
    </w:p>
    <w:p w14:paraId="64FD104D" w14:textId="77777777" w:rsidR="00692D60" w:rsidRPr="0083096D" w:rsidRDefault="00692D60" w:rsidP="001079A1">
      <w:pPr>
        <w:pStyle w:val="Prrafodelista"/>
        <w:widowControl w:val="0"/>
        <w:autoSpaceDE w:val="0"/>
        <w:autoSpaceDN w:val="0"/>
        <w:adjustRightInd w:val="0"/>
        <w:ind w:left="0"/>
        <w:rPr>
          <w:szCs w:val="22"/>
        </w:rPr>
      </w:pPr>
      <w:r w:rsidRPr="0083096D">
        <w:rPr>
          <w:b/>
          <w:szCs w:val="22"/>
        </w:rPr>
        <w:t>Acto Impugnado</w:t>
      </w:r>
      <w:r w:rsidRPr="0083096D">
        <w:rPr>
          <w:szCs w:val="22"/>
        </w:rPr>
        <w:t xml:space="preserve">: </w:t>
      </w:r>
    </w:p>
    <w:p w14:paraId="5B67408C" w14:textId="77777777" w:rsidR="00692D60" w:rsidRPr="0083096D" w:rsidRDefault="00692D60" w:rsidP="001079A1">
      <w:pPr>
        <w:pStyle w:val="Prrafodelista"/>
        <w:widowControl w:val="0"/>
        <w:autoSpaceDE w:val="0"/>
        <w:autoSpaceDN w:val="0"/>
        <w:adjustRightInd w:val="0"/>
        <w:ind w:left="851" w:right="616"/>
        <w:rPr>
          <w:szCs w:val="22"/>
        </w:rPr>
      </w:pPr>
    </w:p>
    <w:p w14:paraId="23242E40" w14:textId="77777777" w:rsidR="00692D60" w:rsidRPr="0083096D" w:rsidRDefault="00692D60" w:rsidP="001079A1">
      <w:pPr>
        <w:pStyle w:val="Puesto"/>
      </w:pPr>
      <w:r w:rsidRPr="0083096D">
        <w:t>“La respuesta del Sujeto Obligado</w:t>
      </w:r>
      <w:proofErr w:type="gramStart"/>
      <w:r w:rsidRPr="0083096D">
        <w:t>..”</w:t>
      </w:r>
      <w:proofErr w:type="gramEnd"/>
      <w:r w:rsidRPr="0083096D">
        <w:t xml:space="preserve"> (Sic). </w:t>
      </w:r>
    </w:p>
    <w:p w14:paraId="3E0F1C99" w14:textId="77777777" w:rsidR="00692D60" w:rsidRPr="0083096D" w:rsidRDefault="00692D60" w:rsidP="001079A1">
      <w:pPr>
        <w:pStyle w:val="Prrafodelista"/>
        <w:widowControl w:val="0"/>
        <w:autoSpaceDE w:val="0"/>
        <w:autoSpaceDN w:val="0"/>
        <w:adjustRightInd w:val="0"/>
        <w:ind w:left="851" w:right="616"/>
        <w:rPr>
          <w:szCs w:val="22"/>
        </w:rPr>
      </w:pPr>
    </w:p>
    <w:p w14:paraId="64C90122" w14:textId="77777777" w:rsidR="00692D60" w:rsidRPr="0083096D" w:rsidRDefault="00692D60" w:rsidP="001079A1">
      <w:pPr>
        <w:pStyle w:val="Prrafodelista"/>
        <w:widowControl w:val="0"/>
        <w:autoSpaceDE w:val="0"/>
        <w:autoSpaceDN w:val="0"/>
        <w:adjustRightInd w:val="0"/>
        <w:ind w:left="0"/>
        <w:rPr>
          <w:szCs w:val="22"/>
        </w:rPr>
      </w:pPr>
      <w:r w:rsidRPr="0083096D">
        <w:rPr>
          <w:b/>
          <w:szCs w:val="22"/>
        </w:rPr>
        <w:t>Razones o Motivos de Inconformidad:</w:t>
      </w:r>
      <w:r w:rsidRPr="0083096D">
        <w:rPr>
          <w:szCs w:val="22"/>
        </w:rPr>
        <w:t xml:space="preserve"> </w:t>
      </w:r>
    </w:p>
    <w:p w14:paraId="0E3D503E" w14:textId="77777777" w:rsidR="00692D60" w:rsidRPr="0083096D" w:rsidRDefault="00692D60" w:rsidP="001079A1">
      <w:pPr>
        <w:pStyle w:val="Prrafodelista"/>
        <w:widowControl w:val="0"/>
        <w:autoSpaceDE w:val="0"/>
        <w:autoSpaceDN w:val="0"/>
        <w:adjustRightInd w:val="0"/>
        <w:ind w:left="0"/>
        <w:rPr>
          <w:szCs w:val="22"/>
        </w:rPr>
      </w:pPr>
    </w:p>
    <w:p w14:paraId="613C1AA9" w14:textId="77777777" w:rsidR="00692D60" w:rsidRPr="0083096D" w:rsidRDefault="00692D60" w:rsidP="001079A1">
      <w:pPr>
        <w:pStyle w:val="Puesto"/>
      </w:pPr>
      <w:r w:rsidRPr="0083096D">
        <w:t>“No me proporcionan los datos personales solicitados, a pesar de que acredité mi identidad, como hijo único de mi madre fallecida. (Sic).</w:t>
      </w:r>
    </w:p>
    <w:p w14:paraId="59D7B1D1" w14:textId="77777777" w:rsidR="00853597" w:rsidRPr="0083096D" w:rsidRDefault="00853597" w:rsidP="001079A1">
      <w:pPr>
        <w:tabs>
          <w:tab w:val="left" w:pos="4667"/>
        </w:tabs>
        <w:ind w:right="567"/>
        <w:rPr>
          <w:b/>
          <w:szCs w:val="22"/>
        </w:rPr>
      </w:pPr>
    </w:p>
    <w:p w14:paraId="42CD7265" w14:textId="77777777" w:rsidR="00853597" w:rsidRPr="0083096D" w:rsidRDefault="00B5631D" w:rsidP="001079A1">
      <w:pPr>
        <w:pStyle w:val="Ttulo3"/>
        <w:rPr>
          <w:szCs w:val="22"/>
        </w:rPr>
      </w:pPr>
      <w:bookmarkStart w:id="8" w:name="_Toc212100723"/>
      <w:r w:rsidRPr="0083096D">
        <w:rPr>
          <w:szCs w:val="22"/>
        </w:rPr>
        <w:t>b) Del Turno del Recurso de Revisión</w:t>
      </w:r>
      <w:bookmarkEnd w:id="8"/>
    </w:p>
    <w:p w14:paraId="5EAA73DE" w14:textId="77777777" w:rsidR="00961ED2" w:rsidRPr="0083096D" w:rsidRDefault="00961ED2" w:rsidP="001079A1">
      <w:pPr>
        <w:pStyle w:val="Prrafodelista"/>
        <w:widowControl w:val="0"/>
        <w:autoSpaceDE w:val="0"/>
        <w:autoSpaceDN w:val="0"/>
        <w:adjustRightInd w:val="0"/>
        <w:ind w:left="0"/>
        <w:rPr>
          <w:rFonts w:cs="Arial"/>
          <w:szCs w:val="22"/>
        </w:rPr>
      </w:pPr>
      <w:r w:rsidRPr="0083096D">
        <w:rPr>
          <w:rFonts w:cs="Arial"/>
          <w:szCs w:val="22"/>
        </w:rPr>
        <w:t xml:space="preserve">El </w:t>
      </w:r>
      <w:r w:rsidR="00692D60" w:rsidRPr="0083096D">
        <w:rPr>
          <w:rFonts w:cs="Arial"/>
          <w:b/>
          <w:szCs w:val="22"/>
        </w:rPr>
        <w:t>veinticinco de agosto de dos mil veinticinco</w:t>
      </w:r>
      <w:r w:rsidRPr="0083096D">
        <w:rPr>
          <w:rFonts w:cs="Arial"/>
          <w:szCs w:val="22"/>
        </w:rPr>
        <w:t xml:space="preserve">, el Recurso de que se trata se envió electrónicamente al Instituto de </w:t>
      </w:r>
      <w:r w:rsidRPr="0083096D">
        <w:rPr>
          <w:rFonts w:eastAsia="Arial Unicode MS" w:cs="Arial"/>
          <w:szCs w:val="22"/>
        </w:rPr>
        <w:t>Transparencia</w:t>
      </w:r>
      <w:r w:rsidRPr="0083096D">
        <w:rPr>
          <w:rFonts w:cs="Arial"/>
          <w:szCs w:val="22"/>
        </w:rPr>
        <w:t xml:space="preserve">, Acceso a la Información Pública y </w:t>
      </w:r>
      <w:r w:rsidRPr="0083096D">
        <w:rPr>
          <w:szCs w:val="22"/>
        </w:rPr>
        <w:t>Protección</w:t>
      </w:r>
      <w:r w:rsidRPr="0083096D">
        <w:rPr>
          <w:rFonts w:cs="Arial"/>
          <w:szCs w:val="22"/>
        </w:rPr>
        <w:t xml:space="preserve"> de Datos Personales del Estado de México y Municipios y con fundamento en </w:t>
      </w:r>
      <w:r w:rsidRPr="0083096D">
        <w:rPr>
          <w:szCs w:val="22"/>
        </w:rPr>
        <w:t>los artículos 11 y 127 de la Ley de Protección de Datos Personales en Posesión de Sujetos Obligados del Estado de México y Municipios y 185,</w:t>
      </w:r>
      <w:r w:rsidRPr="0083096D">
        <w:rPr>
          <w:rFonts w:cs="Arial"/>
          <w:szCs w:val="22"/>
        </w:rPr>
        <w:t xml:space="preserve"> fracción I de la </w:t>
      </w:r>
      <w:r w:rsidRPr="0083096D">
        <w:rPr>
          <w:szCs w:val="22"/>
        </w:rPr>
        <w:t>Ley de Transparencia y Acceso a la Información Pública del Estado de México y Municipios</w:t>
      </w:r>
      <w:r w:rsidRPr="0083096D">
        <w:rPr>
          <w:rFonts w:cs="Arial"/>
          <w:szCs w:val="22"/>
        </w:rPr>
        <w:t>, de aplicación supletoria, se turnó a través del</w:t>
      </w:r>
      <w:r w:rsidRPr="0083096D">
        <w:rPr>
          <w:rFonts w:eastAsia="Arial Unicode MS" w:cs="Arial"/>
          <w:szCs w:val="22"/>
        </w:rPr>
        <w:t xml:space="preserve"> </w:t>
      </w:r>
      <w:r w:rsidRPr="0083096D">
        <w:rPr>
          <w:rFonts w:eastAsia="Arial Unicode MS" w:cs="Arial"/>
          <w:b/>
          <w:szCs w:val="22"/>
        </w:rPr>
        <w:t>SARCOEM</w:t>
      </w:r>
      <w:r w:rsidRPr="0083096D">
        <w:rPr>
          <w:szCs w:val="22"/>
        </w:rPr>
        <w:t xml:space="preserve">, a la </w:t>
      </w:r>
      <w:r w:rsidRPr="0083096D">
        <w:rPr>
          <w:b/>
          <w:szCs w:val="22"/>
        </w:rPr>
        <w:t>Comisionada</w:t>
      </w:r>
      <w:r w:rsidRPr="0083096D">
        <w:rPr>
          <w:szCs w:val="22"/>
        </w:rPr>
        <w:t xml:space="preserve"> </w:t>
      </w:r>
      <w:r w:rsidRPr="0083096D">
        <w:rPr>
          <w:b/>
          <w:szCs w:val="22"/>
        </w:rPr>
        <w:t>Sharon Cristina Morales Martínez</w:t>
      </w:r>
      <w:r w:rsidRPr="0083096D" w:rsidDel="002C786B">
        <w:rPr>
          <w:b/>
          <w:szCs w:val="22"/>
          <w:lang w:val="es-ES_tradnl"/>
        </w:rPr>
        <w:t xml:space="preserve"> </w:t>
      </w:r>
      <w:r w:rsidRPr="0083096D">
        <w:rPr>
          <w:rFonts w:cs="Arial"/>
          <w:szCs w:val="22"/>
        </w:rPr>
        <w:t xml:space="preserve">efecto de decretar su admisión o </w:t>
      </w:r>
      <w:proofErr w:type="spellStart"/>
      <w:r w:rsidRPr="0083096D">
        <w:rPr>
          <w:rFonts w:cs="Arial"/>
          <w:szCs w:val="22"/>
        </w:rPr>
        <w:t>desechamiento</w:t>
      </w:r>
      <w:proofErr w:type="spellEnd"/>
      <w:r w:rsidRPr="0083096D">
        <w:rPr>
          <w:rFonts w:cs="Arial"/>
          <w:szCs w:val="22"/>
        </w:rPr>
        <w:t>.</w:t>
      </w:r>
    </w:p>
    <w:p w14:paraId="4C2BEA0F" w14:textId="77777777" w:rsidR="00853597" w:rsidRPr="0083096D" w:rsidRDefault="00B5631D" w:rsidP="001079A1">
      <w:pPr>
        <w:pStyle w:val="Ttulo3"/>
        <w:rPr>
          <w:szCs w:val="22"/>
        </w:rPr>
      </w:pPr>
      <w:bookmarkStart w:id="9" w:name="_Toc212100724"/>
      <w:r w:rsidRPr="0083096D">
        <w:rPr>
          <w:szCs w:val="22"/>
        </w:rPr>
        <w:lastRenderedPageBreak/>
        <w:t>c) Admisión del Recurso de Revisión</w:t>
      </w:r>
      <w:bookmarkEnd w:id="9"/>
    </w:p>
    <w:p w14:paraId="4BBF1631" w14:textId="77777777" w:rsidR="00853597" w:rsidRPr="0083096D" w:rsidRDefault="00B5631D" w:rsidP="001079A1">
      <w:pPr>
        <w:rPr>
          <w:szCs w:val="22"/>
        </w:rPr>
      </w:pPr>
      <w:r w:rsidRPr="0083096D">
        <w:rPr>
          <w:szCs w:val="22"/>
        </w:rPr>
        <w:t xml:space="preserve">Que en fecha </w:t>
      </w:r>
      <w:r w:rsidR="00926D31" w:rsidRPr="0083096D">
        <w:rPr>
          <w:b/>
          <w:szCs w:val="22"/>
        </w:rPr>
        <w:t>veintisiete de agosto de dos mil veinticinco</w:t>
      </w:r>
      <w:r w:rsidRPr="0083096D">
        <w:rPr>
          <w:szCs w:val="22"/>
        </w:rPr>
        <w:t>, este Instituto notificó a las partes el Acuerdo a través del cual se admitió el presente recurso de revisión y les requirió para que en el plazo no mayor a siete días hábiles contados a partir de la notificación, manifestarán, por cualquier medio, su voluntad de conciliar, de conformidad con lo establecido en los artículos 131 y 132, fracción I, primer párrafo, de la Ley de Protección de Datos Personales en Posesión de Sujetos Obligados del Estado de México y Municipios.</w:t>
      </w:r>
    </w:p>
    <w:p w14:paraId="7CC34058" w14:textId="77777777" w:rsidR="00853597" w:rsidRPr="0083096D" w:rsidRDefault="00853597" w:rsidP="001079A1">
      <w:pPr>
        <w:rPr>
          <w:szCs w:val="22"/>
        </w:rPr>
      </w:pPr>
    </w:p>
    <w:p w14:paraId="69887B68" w14:textId="77777777" w:rsidR="00853597" w:rsidRPr="0083096D" w:rsidRDefault="00B5631D" w:rsidP="001079A1">
      <w:pPr>
        <w:pStyle w:val="Ttulo3"/>
        <w:rPr>
          <w:szCs w:val="22"/>
        </w:rPr>
      </w:pPr>
      <w:bookmarkStart w:id="10" w:name="_Toc212100725"/>
      <w:r w:rsidRPr="0083096D">
        <w:rPr>
          <w:szCs w:val="22"/>
        </w:rPr>
        <w:t>d) De la etapa de conciliación</w:t>
      </w:r>
      <w:bookmarkEnd w:id="10"/>
    </w:p>
    <w:p w14:paraId="33F34655" w14:textId="77777777" w:rsidR="002255A0" w:rsidRPr="0083096D" w:rsidRDefault="00B5631D" w:rsidP="001079A1">
      <w:pPr>
        <w:rPr>
          <w:b/>
          <w:szCs w:val="22"/>
        </w:rPr>
      </w:pPr>
      <w:r w:rsidRPr="0083096D">
        <w:rPr>
          <w:szCs w:val="22"/>
        </w:rPr>
        <w:t xml:space="preserve">El </w:t>
      </w:r>
      <w:r w:rsidR="002255A0" w:rsidRPr="0083096D">
        <w:rPr>
          <w:b/>
          <w:szCs w:val="22"/>
        </w:rPr>
        <w:t>veintisiete de agosto de dos mil veinticinco</w:t>
      </w:r>
      <w:r w:rsidRPr="0083096D">
        <w:rPr>
          <w:szCs w:val="22"/>
        </w:rPr>
        <w:t>, se abrió la etapa de</w:t>
      </w:r>
      <w:r w:rsidR="00961ED2" w:rsidRPr="0083096D">
        <w:rPr>
          <w:szCs w:val="22"/>
        </w:rPr>
        <w:t xml:space="preserve"> conciliación,</w:t>
      </w:r>
      <w:r w:rsidR="00CB77A4" w:rsidRPr="0083096D">
        <w:rPr>
          <w:szCs w:val="22"/>
        </w:rPr>
        <w:t xml:space="preserve"> </w:t>
      </w:r>
      <w:proofErr w:type="spellStart"/>
      <w:r w:rsidR="00CB77A4" w:rsidRPr="0083096D">
        <w:rPr>
          <w:b/>
          <w:szCs w:val="22"/>
        </w:rPr>
        <w:t>Notificacion</w:t>
      </w:r>
      <w:proofErr w:type="spellEnd"/>
      <w:r w:rsidR="00CB77A4" w:rsidRPr="0083096D">
        <w:rPr>
          <w:b/>
          <w:szCs w:val="22"/>
        </w:rPr>
        <w:t xml:space="preserve"> de Conciliacion.pdf</w:t>
      </w:r>
      <w:r w:rsidR="00CB77A4" w:rsidRPr="0083096D">
        <w:rPr>
          <w:szCs w:val="22"/>
        </w:rPr>
        <w:t xml:space="preserve"> y se subió la exhortación para conciliar, y por ende</w:t>
      </w:r>
      <w:r w:rsidR="00961ED2" w:rsidRPr="0083096D">
        <w:rPr>
          <w:szCs w:val="22"/>
        </w:rPr>
        <w:t xml:space="preserve"> </w:t>
      </w:r>
      <w:r w:rsidR="00CB77A4" w:rsidRPr="0083096D">
        <w:rPr>
          <w:b/>
          <w:szCs w:val="22"/>
        </w:rPr>
        <w:t>LA PARTE RECURRENTE</w:t>
      </w:r>
      <w:r w:rsidR="00CB77A4" w:rsidRPr="0083096D">
        <w:rPr>
          <w:szCs w:val="22"/>
        </w:rPr>
        <w:t xml:space="preserve"> </w:t>
      </w:r>
      <w:r w:rsidRPr="0083096D">
        <w:rPr>
          <w:szCs w:val="22"/>
        </w:rPr>
        <w:t>manifest</w:t>
      </w:r>
      <w:r w:rsidR="00961ED2" w:rsidRPr="0083096D">
        <w:rPr>
          <w:szCs w:val="22"/>
        </w:rPr>
        <w:t>ó</w:t>
      </w:r>
      <w:r w:rsidRPr="0083096D">
        <w:rPr>
          <w:szCs w:val="22"/>
        </w:rPr>
        <w:t xml:space="preserve"> su intención de conciliar, como se observa del expediente electrónico conformado en el </w:t>
      </w:r>
      <w:r w:rsidRPr="0083096D">
        <w:rPr>
          <w:b/>
          <w:szCs w:val="22"/>
        </w:rPr>
        <w:t>SARCOEM</w:t>
      </w:r>
      <w:r w:rsidRPr="0083096D">
        <w:rPr>
          <w:szCs w:val="22"/>
        </w:rPr>
        <w:t>.</w:t>
      </w:r>
      <w:r w:rsidR="002255A0" w:rsidRPr="0083096D">
        <w:rPr>
          <w:szCs w:val="22"/>
        </w:rPr>
        <w:t>, mediante los</w:t>
      </w:r>
      <w:r w:rsidR="00961ED2" w:rsidRPr="0083096D">
        <w:rPr>
          <w:szCs w:val="22"/>
        </w:rPr>
        <w:t xml:space="preserve"> archivo</w:t>
      </w:r>
      <w:r w:rsidR="002255A0" w:rsidRPr="0083096D">
        <w:rPr>
          <w:szCs w:val="22"/>
        </w:rPr>
        <w:t>s “</w:t>
      </w:r>
      <w:r w:rsidR="002255A0" w:rsidRPr="0083096D">
        <w:rPr>
          <w:b/>
          <w:szCs w:val="22"/>
        </w:rPr>
        <w:t>Se acepta invitación para conciliar.docx” y “Fijar fecha audiencia.docx”</w:t>
      </w:r>
    </w:p>
    <w:p w14:paraId="16DE06E5" w14:textId="77777777" w:rsidR="002255A0" w:rsidRPr="0083096D" w:rsidRDefault="002255A0" w:rsidP="001079A1">
      <w:pPr>
        <w:rPr>
          <w:b/>
          <w:szCs w:val="22"/>
        </w:rPr>
      </w:pPr>
    </w:p>
    <w:p w14:paraId="5EBB34C3" w14:textId="77777777" w:rsidR="003B59AC" w:rsidRPr="0083096D" w:rsidRDefault="00F07CED" w:rsidP="001079A1">
      <w:pPr>
        <w:rPr>
          <w:szCs w:val="22"/>
        </w:rPr>
      </w:pPr>
      <w:r w:rsidRPr="0083096D">
        <w:rPr>
          <w:szCs w:val="22"/>
        </w:rPr>
        <w:t xml:space="preserve">En fecha </w:t>
      </w:r>
      <w:r w:rsidR="002255A0" w:rsidRPr="0083096D">
        <w:rPr>
          <w:b/>
          <w:szCs w:val="22"/>
        </w:rPr>
        <w:t>tres de septiembre de dos mil veinticinco</w:t>
      </w:r>
      <w:r w:rsidRPr="0083096D">
        <w:rPr>
          <w:szCs w:val="22"/>
        </w:rPr>
        <w:t xml:space="preserve">, </w:t>
      </w:r>
      <w:r w:rsidR="002255A0" w:rsidRPr="0083096D">
        <w:rPr>
          <w:szCs w:val="22"/>
        </w:rPr>
        <w:t>el Responsable y Titular de la Unidad de Transparencia</w:t>
      </w:r>
      <w:r w:rsidR="003B59AC" w:rsidRPr="0083096D">
        <w:rPr>
          <w:szCs w:val="22"/>
        </w:rPr>
        <w:t xml:space="preserve"> del </w:t>
      </w:r>
      <w:r w:rsidR="003B59AC" w:rsidRPr="0083096D">
        <w:rPr>
          <w:b/>
          <w:szCs w:val="22"/>
        </w:rPr>
        <w:t>SUJETO OBLIGADO</w:t>
      </w:r>
      <w:r w:rsidR="003B59AC" w:rsidRPr="0083096D">
        <w:rPr>
          <w:szCs w:val="22"/>
        </w:rPr>
        <w:t xml:space="preserve"> manifestó mediante archivo </w:t>
      </w:r>
      <w:r w:rsidR="002255A0" w:rsidRPr="0083096D">
        <w:rPr>
          <w:b/>
          <w:szCs w:val="22"/>
        </w:rPr>
        <w:t>OFICIO DE CONCILIACIÓN 796.AD.pdf</w:t>
      </w:r>
      <w:r w:rsidR="003B59AC" w:rsidRPr="0083096D">
        <w:rPr>
          <w:szCs w:val="22"/>
        </w:rPr>
        <w:t xml:space="preserve"> su anuencia para conciliar.</w:t>
      </w:r>
    </w:p>
    <w:p w14:paraId="4EE4182C" w14:textId="77777777" w:rsidR="003B59AC" w:rsidRPr="0083096D" w:rsidRDefault="003B59AC" w:rsidP="001079A1">
      <w:pPr>
        <w:rPr>
          <w:szCs w:val="22"/>
        </w:rPr>
      </w:pPr>
    </w:p>
    <w:p w14:paraId="1F802914" w14:textId="77777777" w:rsidR="00853597" w:rsidRPr="0083096D" w:rsidRDefault="00B5631D" w:rsidP="001079A1">
      <w:pPr>
        <w:widowControl w:val="0"/>
        <w:tabs>
          <w:tab w:val="left" w:pos="0"/>
        </w:tabs>
        <w:rPr>
          <w:szCs w:val="22"/>
        </w:rPr>
      </w:pPr>
      <w:r w:rsidRPr="0083096D">
        <w:rPr>
          <w:szCs w:val="22"/>
        </w:rPr>
        <w:t xml:space="preserve">Atento a ello, el </w:t>
      </w:r>
      <w:r w:rsidR="00CB77A4" w:rsidRPr="0083096D">
        <w:rPr>
          <w:b/>
          <w:szCs w:val="22"/>
        </w:rPr>
        <w:t xml:space="preserve">veinte </w:t>
      </w:r>
      <w:r w:rsidRPr="0083096D">
        <w:rPr>
          <w:b/>
          <w:szCs w:val="22"/>
        </w:rPr>
        <w:t>de enero de dos mil veinticinco</w:t>
      </w:r>
      <w:r w:rsidRPr="0083096D">
        <w:rPr>
          <w:szCs w:val="22"/>
        </w:rPr>
        <w:t xml:space="preserve">, se realizó la notificación del acuerdo en el cual se citaba a las partes para efecto de llevar a cabo la diligencia de conciliación subiendo para tal efecto al sistema el archivo denominado </w:t>
      </w:r>
      <w:r w:rsidR="002255A0" w:rsidRPr="0083096D">
        <w:rPr>
          <w:b/>
          <w:szCs w:val="22"/>
        </w:rPr>
        <w:t>10017_2025_CC_.pdf</w:t>
      </w:r>
      <w:r w:rsidRPr="0083096D">
        <w:rPr>
          <w:szCs w:val="22"/>
        </w:rPr>
        <w:t>, el cual se hizo del conocimiento de las partes la fecha y hora para llevar a cabo dicha diligencia.</w:t>
      </w:r>
    </w:p>
    <w:p w14:paraId="12B4969F" w14:textId="77777777" w:rsidR="00AF0CCC" w:rsidRPr="0083096D" w:rsidRDefault="00AF0CCC" w:rsidP="001079A1">
      <w:pPr>
        <w:widowControl w:val="0"/>
        <w:tabs>
          <w:tab w:val="left" w:pos="0"/>
        </w:tabs>
        <w:rPr>
          <w:szCs w:val="22"/>
        </w:rPr>
      </w:pPr>
    </w:p>
    <w:p w14:paraId="350307A3" w14:textId="77777777" w:rsidR="00853597" w:rsidRPr="0083096D" w:rsidRDefault="00B5631D" w:rsidP="001079A1">
      <w:pPr>
        <w:pStyle w:val="Ttulo3"/>
        <w:spacing w:line="360" w:lineRule="auto"/>
        <w:rPr>
          <w:szCs w:val="22"/>
        </w:rPr>
      </w:pPr>
      <w:bookmarkStart w:id="11" w:name="_Toc212100726"/>
      <w:r w:rsidRPr="0083096D">
        <w:rPr>
          <w:szCs w:val="22"/>
        </w:rPr>
        <w:lastRenderedPageBreak/>
        <w:t>e) Audiencia de conciliación</w:t>
      </w:r>
      <w:bookmarkEnd w:id="11"/>
    </w:p>
    <w:p w14:paraId="5048C2B1" w14:textId="77777777" w:rsidR="00B5631D" w:rsidRPr="0083096D" w:rsidRDefault="00B5631D" w:rsidP="001079A1">
      <w:pPr>
        <w:rPr>
          <w:szCs w:val="22"/>
        </w:rPr>
      </w:pPr>
      <w:r w:rsidRPr="0083096D">
        <w:rPr>
          <w:szCs w:val="22"/>
        </w:rPr>
        <w:t xml:space="preserve">El </w:t>
      </w:r>
      <w:r w:rsidR="00AF0CCC" w:rsidRPr="0083096D">
        <w:rPr>
          <w:b/>
          <w:szCs w:val="22"/>
        </w:rPr>
        <w:t>dos de octubre de dos mil veinticinco</w:t>
      </w:r>
      <w:r w:rsidRPr="0083096D">
        <w:rPr>
          <w:szCs w:val="22"/>
        </w:rPr>
        <w:t xml:space="preserve">, se celebró la audiencia de conciliación mediante la plataforma </w:t>
      </w:r>
      <w:r w:rsidR="00AF0CCC" w:rsidRPr="0083096D">
        <w:rPr>
          <w:szCs w:val="22"/>
        </w:rPr>
        <w:t xml:space="preserve">digital Google </w:t>
      </w:r>
      <w:proofErr w:type="spellStart"/>
      <w:r w:rsidR="00AF0CCC" w:rsidRPr="0083096D">
        <w:rPr>
          <w:szCs w:val="22"/>
        </w:rPr>
        <w:t>Meet</w:t>
      </w:r>
      <w:proofErr w:type="spellEnd"/>
      <w:r w:rsidRPr="0083096D">
        <w:rPr>
          <w:szCs w:val="22"/>
        </w:rPr>
        <w:t>, en la que</w:t>
      </w:r>
      <w:r w:rsidR="0056282E" w:rsidRPr="0083096D">
        <w:rPr>
          <w:szCs w:val="22"/>
        </w:rPr>
        <w:t xml:space="preserve"> se llegó a un acuerdo conciliatorio</w:t>
      </w:r>
      <w:r w:rsidRPr="0083096D">
        <w:rPr>
          <w:szCs w:val="22"/>
        </w:rPr>
        <w:t>.</w:t>
      </w:r>
    </w:p>
    <w:p w14:paraId="1261EF46" w14:textId="77777777" w:rsidR="00B5631D" w:rsidRPr="0083096D" w:rsidRDefault="00B5631D" w:rsidP="001079A1">
      <w:pPr>
        <w:rPr>
          <w:szCs w:val="22"/>
        </w:rPr>
      </w:pPr>
    </w:p>
    <w:p w14:paraId="52250447" w14:textId="77777777" w:rsidR="00853597" w:rsidRPr="0083096D" w:rsidRDefault="0056282E" w:rsidP="001079A1">
      <w:pPr>
        <w:rPr>
          <w:szCs w:val="22"/>
        </w:rPr>
      </w:pPr>
      <w:r w:rsidRPr="0083096D">
        <w:rPr>
          <w:szCs w:val="22"/>
        </w:rPr>
        <w:t xml:space="preserve">Finalmente, </w:t>
      </w:r>
      <w:r w:rsidR="00AF0CCC" w:rsidRPr="0083096D">
        <w:rPr>
          <w:szCs w:val="22"/>
        </w:rPr>
        <w:t>la</w:t>
      </w:r>
      <w:r w:rsidRPr="0083096D">
        <w:rPr>
          <w:rFonts w:eastAsia="Palatino Linotype" w:cs="Palatino Linotype"/>
          <w:szCs w:val="22"/>
        </w:rPr>
        <w:t xml:space="preserve"> Jefa del Departamento</w:t>
      </w:r>
      <w:r w:rsidR="00AF0CCC" w:rsidRPr="0083096D">
        <w:rPr>
          <w:rFonts w:eastAsia="Palatino Linotype" w:cs="Palatino Linotype"/>
          <w:szCs w:val="22"/>
        </w:rPr>
        <w:t xml:space="preserve"> de acceso a la información</w:t>
      </w:r>
      <w:r w:rsidR="00B5631D" w:rsidRPr="0083096D">
        <w:rPr>
          <w:szCs w:val="22"/>
        </w:rPr>
        <w:t>, refirió que subiría el acuse de recibo de dicha documentación.</w:t>
      </w:r>
    </w:p>
    <w:p w14:paraId="71220C4E" w14:textId="77777777" w:rsidR="00853597" w:rsidRPr="0083096D" w:rsidRDefault="00853597" w:rsidP="001079A1">
      <w:pPr>
        <w:rPr>
          <w:szCs w:val="22"/>
        </w:rPr>
      </w:pPr>
    </w:p>
    <w:p w14:paraId="423EF77C" w14:textId="77777777" w:rsidR="00853597" w:rsidRPr="0083096D" w:rsidRDefault="00B5631D" w:rsidP="001079A1">
      <w:pPr>
        <w:rPr>
          <w:szCs w:val="22"/>
        </w:rPr>
      </w:pPr>
      <w:r w:rsidRPr="0083096D">
        <w:rPr>
          <w:szCs w:val="22"/>
        </w:rPr>
        <w:t>Así en fecha</w:t>
      </w:r>
      <w:r w:rsidR="00AF0CCC" w:rsidRPr="0083096D">
        <w:rPr>
          <w:szCs w:val="22"/>
        </w:rPr>
        <w:t xml:space="preserve"> </w:t>
      </w:r>
      <w:r w:rsidR="00AF0CCC" w:rsidRPr="0083096D">
        <w:rPr>
          <w:b/>
          <w:szCs w:val="22"/>
        </w:rPr>
        <w:t>siete de octubre de dos mil veinticinco</w:t>
      </w:r>
      <w:r w:rsidRPr="0083096D">
        <w:rPr>
          <w:b/>
          <w:szCs w:val="22"/>
        </w:rPr>
        <w:t>,</w:t>
      </w:r>
      <w:r w:rsidRPr="0083096D">
        <w:rPr>
          <w:szCs w:val="22"/>
        </w:rPr>
        <w:t xml:space="preserve"> se notificó por medio del sistema </w:t>
      </w:r>
      <w:r w:rsidRPr="0083096D">
        <w:rPr>
          <w:b/>
          <w:szCs w:val="22"/>
        </w:rPr>
        <w:t>SARCOEM</w:t>
      </w:r>
      <w:r w:rsidRPr="0083096D">
        <w:rPr>
          <w:szCs w:val="22"/>
        </w:rPr>
        <w:t xml:space="preserve"> en el apartado de conciliación</w:t>
      </w:r>
      <w:r w:rsidR="00AF0CCC" w:rsidRPr="0083096D">
        <w:rPr>
          <w:szCs w:val="22"/>
        </w:rPr>
        <w:t>,</w:t>
      </w:r>
      <w:r w:rsidRPr="0083096D">
        <w:rPr>
          <w:szCs w:val="22"/>
        </w:rPr>
        <w:t xml:space="preserve"> el archivo a través del cual </w:t>
      </w:r>
      <w:r w:rsidRPr="0083096D">
        <w:rPr>
          <w:b/>
          <w:szCs w:val="22"/>
        </w:rPr>
        <w:t xml:space="preserve">LA PARTE RECURRENTE </w:t>
      </w:r>
      <w:r w:rsidRPr="0083096D">
        <w:rPr>
          <w:szCs w:val="22"/>
        </w:rPr>
        <w:t xml:space="preserve">recibe a su más entera satisfacción los datos personales acordados </w:t>
      </w:r>
      <w:r w:rsidR="0056282E" w:rsidRPr="0083096D">
        <w:rPr>
          <w:szCs w:val="22"/>
        </w:rPr>
        <w:t>en la audiencia de conciliación.</w:t>
      </w:r>
    </w:p>
    <w:p w14:paraId="04A9204D" w14:textId="77777777" w:rsidR="00AF0CCC" w:rsidRPr="0083096D" w:rsidRDefault="00AF0CCC" w:rsidP="001079A1">
      <w:pPr>
        <w:rPr>
          <w:szCs w:val="22"/>
        </w:rPr>
      </w:pPr>
    </w:p>
    <w:p w14:paraId="6748CBB0" w14:textId="77777777" w:rsidR="00AF0CCC" w:rsidRPr="0083096D" w:rsidRDefault="00AF0CCC" w:rsidP="001079A1">
      <w:pPr>
        <w:rPr>
          <w:szCs w:val="22"/>
        </w:rPr>
      </w:pPr>
      <w:r w:rsidRPr="0083096D">
        <w:rPr>
          <w:szCs w:val="22"/>
        </w:rPr>
        <w:t xml:space="preserve">Mediante acuerdo </w:t>
      </w:r>
      <w:r w:rsidRPr="0083096D">
        <w:rPr>
          <w:b/>
          <w:szCs w:val="22"/>
        </w:rPr>
        <w:t>10017-2025-ESTATUS.pdf</w:t>
      </w:r>
      <w:r w:rsidRPr="0083096D">
        <w:rPr>
          <w:szCs w:val="22"/>
        </w:rPr>
        <w:t xml:space="preserve"> se cerró la etapa de conciliación y se apertura la etapa de manifestaciones</w:t>
      </w:r>
      <w:r w:rsidR="00202E3D" w:rsidRPr="0083096D">
        <w:rPr>
          <w:szCs w:val="22"/>
        </w:rPr>
        <w:t>.</w:t>
      </w:r>
    </w:p>
    <w:p w14:paraId="6EBB1519" w14:textId="77777777" w:rsidR="00D76747" w:rsidRPr="0083096D" w:rsidRDefault="00D76747" w:rsidP="001079A1">
      <w:pPr>
        <w:rPr>
          <w:szCs w:val="22"/>
        </w:rPr>
      </w:pPr>
    </w:p>
    <w:p w14:paraId="1A254B15" w14:textId="7750D631" w:rsidR="00D76747" w:rsidRPr="0083096D" w:rsidRDefault="00BB1BC0" w:rsidP="001079A1">
      <w:pPr>
        <w:pStyle w:val="Ttulo3"/>
        <w:rPr>
          <w:szCs w:val="22"/>
        </w:rPr>
      </w:pPr>
      <w:bookmarkStart w:id="12" w:name="_Toc212100727"/>
      <w:r w:rsidRPr="0083096D">
        <w:rPr>
          <w:szCs w:val="22"/>
        </w:rPr>
        <w:t>f</w:t>
      </w:r>
      <w:r w:rsidR="00D76747" w:rsidRPr="0083096D">
        <w:rPr>
          <w:szCs w:val="22"/>
        </w:rPr>
        <w:t>) De la etapa de Manifestaciones</w:t>
      </w:r>
      <w:bookmarkEnd w:id="12"/>
    </w:p>
    <w:p w14:paraId="23BE26CB" w14:textId="7DD91D7E" w:rsidR="00853597" w:rsidRPr="0083096D" w:rsidRDefault="00D76747" w:rsidP="001079A1">
      <w:pPr>
        <w:rPr>
          <w:szCs w:val="22"/>
        </w:rPr>
      </w:pPr>
      <w:r w:rsidRPr="0083096D">
        <w:rPr>
          <w:szCs w:val="22"/>
        </w:rPr>
        <w:t xml:space="preserve">El </w:t>
      </w:r>
      <w:r w:rsidR="007F6D49" w:rsidRPr="0083096D">
        <w:rPr>
          <w:b/>
          <w:szCs w:val="22"/>
        </w:rPr>
        <w:t>diecisiete</w:t>
      </w:r>
      <w:bookmarkStart w:id="13" w:name="_GoBack"/>
      <w:bookmarkEnd w:id="13"/>
      <w:r w:rsidR="00202E3D" w:rsidRPr="0083096D">
        <w:rPr>
          <w:b/>
          <w:szCs w:val="22"/>
        </w:rPr>
        <w:t xml:space="preserve"> de septiembre</w:t>
      </w:r>
      <w:r w:rsidR="00F14089" w:rsidRPr="0083096D">
        <w:rPr>
          <w:szCs w:val="22"/>
        </w:rPr>
        <w:t xml:space="preserve"> </w:t>
      </w:r>
      <w:r w:rsidR="00202E3D" w:rsidRPr="0083096D">
        <w:rPr>
          <w:b/>
          <w:szCs w:val="22"/>
        </w:rPr>
        <w:t>de dos mil veinticinco</w:t>
      </w:r>
      <w:r w:rsidRPr="0083096D">
        <w:rPr>
          <w:szCs w:val="22"/>
        </w:rPr>
        <w:t xml:space="preserve">, se abrió la etapa de </w:t>
      </w:r>
      <w:r w:rsidR="00202E3D" w:rsidRPr="0083096D">
        <w:rPr>
          <w:szCs w:val="22"/>
        </w:rPr>
        <w:t xml:space="preserve">manifestaciones en la cual el </w:t>
      </w:r>
      <w:r w:rsidR="00202E3D" w:rsidRPr="0083096D">
        <w:rPr>
          <w:b/>
          <w:szCs w:val="22"/>
        </w:rPr>
        <w:t>SUJETO OBLIGADO</w:t>
      </w:r>
      <w:r w:rsidR="00202E3D" w:rsidRPr="0083096D">
        <w:rPr>
          <w:szCs w:val="22"/>
        </w:rPr>
        <w:t xml:space="preserve"> subió los siguientes archivos </w:t>
      </w:r>
      <w:r w:rsidR="00AF0CCC" w:rsidRPr="0083096D">
        <w:rPr>
          <w:b/>
          <w:szCs w:val="22"/>
        </w:rPr>
        <w:t>ACUSE DE SOLICITUD 796.AD.pdf, OFICIO UT-2064.pdf, ACUERDO DE ACLARACIÓN.pdf, OFICIO 2142 UT.pdf, OFICIO 2615.pdf</w:t>
      </w:r>
      <w:r w:rsidR="00202E3D" w:rsidRPr="0083096D">
        <w:rPr>
          <w:b/>
          <w:szCs w:val="22"/>
        </w:rPr>
        <w:t>,</w:t>
      </w:r>
      <w:r w:rsidR="00AF0CCC" w:rsidRPr="0083096D">
        <w:rPr>
          <w:b/>
          <w:szCs w:val="22"/>
        </w:rPr>
        <w:t xml:space="preserve"> ACUSE DEL RECURSO DE REVISIÓN 796.AD.pdf</w:t>
      </w:r>
      <w:r w:rsidR="00202E3D" w:rsidRPr="0083096D">
        <w:rPr>
          <w:b/>
          <w:szCs w:val="22"/>
        </w:rPr>
        <w:t xml:space="preserve">, </w:t>
      </w:r>
      <w:r w:rsidR="00AF0CCC" w:rsidRPr="0083096D">
        <w:rPr>
          <w:b/>
          <w:szCs w:val="22"/>
        </w:rPr>
        <w:t>INFORME JUSTIFICADO 796.AD.2025.pdf</w:t>
      </w:r>
      <w:r w:rsidR="00202E3D" w:rsidRPr="0083096D">
        <w:rPr>
          <w:b/>
          <w:szCs w:val="22"/>
        </w:rPr>
        <w:t>, S</w:t>
      </w:r>
      <w:r w:rsidR="00AF0CCC" w:rsidRPr="0083096D">
        <w:rPr>
          <w:b/>
          <w:szCs w:val="22"/>
        </w:rPr>
        <w:t>E ADJUNTA INFORME JUSTIFICADO Y ANEXOS</w:t>
      </w:r>
      <w:r w:rsidR="00202E3D" w:rsidRPr="0083096D">
        <w:rPr>
          <w:b/>
          <w:szCs w:val="22"/>
        </w:rPr>
        <w:t xml:space="preserve">, </w:t>
      </w:r>
      <w:r w:rsidR="00202E3D" w:rsidRPr="0083096D">
        <w:rPr>
          <w:szCs w:val="22"/>
        </w:rPr>
        <w:t xml:space="preserve">los cuales contienen diversos documentos como el propio acuse de solicitud de presente Recurso, así como el </w:t>
      </w:r>
      <w:proofErr w:type="spellStart"/>
      <w:r w:rsidR="00202E3D" w:rsidRPr="0083096D">
        <w:rPr>
          <w:szCs w:val="22"/>
        </w:rPr>
        <w:t>infoem</w:t>
      </w:r>
      <w:proofErr w:type="spellEnd"/>
      <w:r w:rsidR="00202E3D" w:rsidRPr="0083096D">
        <w:rPr>
          <w:szCs w:val="22"/>
        </w:rPr>
        <w:t xml:space="preserve"> justificado mediante el cual se ratifica la respuesta rendida en primer término.</w:t>
      </w:r>
    </w:p>
    <w:p w14:paraId="50E2FC22" w14:textId="77777777" w:rsidR="00202E3D" w:rsidRPr="0083096D" w:rsidRDefault="00202E3D" w:rsidP="001079A1">
      <w:pPr>
        <w:rPr>
          <w:szCs w:val="22"/>
        </w:rPr>
      </w:pPr>
    </w:p>
    <w:p w14:paraId="2EEF7BA5" w14:textId="64A2E891" w:rsidR="00853597" w:rsidRPr="0083096D" w:rsidRDefault="00BB1BC0" w:rsidP="001079A1">
      <w:pPr>
        <w:pStyle w:val="Ttulo3"/>
        <w:rPr>
          <w:szCs w:val="22"/>
        </w:rPr>
      </w:pPr>
      <w:bookmarkStart w:id="14" w:name="_Toc212100728"/>
      <w:r w:rsidRPr="0083096D">
        <w:rPr>
          <w:szCs w:val="22"/>
        </w:rPr>
        <w:lastRenderedPageBreak/>
        <w:t>g</w:t>
      </w:r>
      <w:r w:rsidR="00B5631D" w:rsidRPr="0083096D">
        <w:rPr>
          <w:szCs w:val="22"/>
        </w:rPr>
        <w:t>) Cierre de instrucción</w:t>
      </w:r>
      <w:bookmarkEnd w:id="14"/>
    </w:p>
    <w:p w14:paraId="346733DF" w14:textId="77777777" w:rsidR="00853597" w:rsidRPr="0083096D" w:rsidRDefault="00B5631D" w:rsidP="001079A1">
      <w:pPr>
        <w:rPr>
          <w:szCs w:val="22"/>
        </w:rPr>
      </w:pPr>
      <w:r w:rsidRPr="0083096D">
        <w:rPr>
          <w:szCs w:val="22"/>
        </w:rPr>
        <w:t xml:space="preserve">Al no existir diligencias pendientes por desahogar, el </w:t>
      </w:r>
      <w:r w:rsidR="00FF045B" w:rsidRPr="0083096D">
        <w:rPr>
          <w:b/>
          <w:szCs w:val="22"/>
        </w:rPr>
        <w:t>veintiuno de octubre de dos mil veinticinco</w:t>
      </w:r>
      <w:r w:rsidRPr="0083096D">
        <w:rPr>
          <w:b/>
          <w:szCs w:val="22"/>
        </w:rPr>
        <w:t>,</w:t>
      </w:r>
      <w:r w:rsidRPr="0083096D">
        <w:rPr>
          <w:szCs w:val="22"/>
        </w:rPr>
        <w:t xml:space="preserve"> la </w:t>
      </w:r>
      <w:r w:rsidRPr="0083096D">
        <w:rPr>
          <w:b/>
          <w:szCs w:val="22"/>
        </w:rPr>
        <w:t xml:space="preserve">Comisionada Sharon Cristina Morales Martínez </w:t>
      </w:r>
      <w:r w:rsidRPr="0083096D">
        <w:rPr>
          <w:szCs w:val="22"/>
        </w:rPr>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de aplicación supletoria actualizando para tal efecto el artículo 127 de la Ley de Protección de Datos Personales en Posesión de Sujetos Obligados del Estado de México y Municipios. Dicho acuerdo fue notificado a las partes el mismo día a través del </w:t>
      </w:r>
      <w:r w:rsidRPr="0083096D">
        <w:rPr>
          <w:b/>
          <w:szCs w:val="22"/>
        </w:rPr>
        <w:t>SARCOEM</w:t>
      </w:r>
      <w:r w:rsidRPr="0083096D">
        <w:rPr>
          <w:szCs w:val="22"/>
        </w:rPr>
        <w:t>.</w:t>
      </w:r>
    </w:p>
    <w:p w14:paraId="763DBE10" w14:textId="77777777" w:rsidR="00853597" w:rsidRPr="0083096D" w:rsidRDefault="00853597" w:rsidP="001079A1">
      <w:pPr>
        <w:rPr>
          <w:szCs w:val="22"/>
        </w:rPr>
      </w:pPr>
    </w:p>
    <w:p w14:paraId="39B153AA" w14:textId="77777777" w:rsidR="00853597" w:rsidRPr="0083096D" w:rsidRDefault="00B5631D" w:rsidP="001079A1">
      <w:pPr>
        <w:pStyle w:val="Ttulo1"/>
        <w:rPr>
          <w:szCs w:val="22"/>
        </w:rPr>
      </w:pPr>
      <w:bookmarkStart w:id="15" w:name="_Toc212100729"/>
      <w:r w:rsidRPr="0083096D">
        <w:rPr>
          <w:szCs w:val="22"/>
        </w:rPr>
        <w:t>CONSIDERANDOS</w:t>
      </w:r>
      <w:bookmarkEnd w:id="15"/>
    </w:p>
    <w:p w14:paraId="62E3714E" w14:textId="77777777" w:rsidR="00853597" w:rsidRPr="0083096D" w:rsidRDefault="00853597" w:rsidP="001079A1">
      <w:pPr>
        <w:jc w:val="center"/>
        <w:rPr>
          <w:b/>
          <w:szCs w:val="22"/>
        </w:rPr>
      </w:pPr>
    </w:p>
    <w:p w14:paraId="4A7EA14A" w14:textId="77777777" w:rsidR="00853597" w:rsidRPr="0083096D" w:rsidRDefault="00B5631D" w:rsidP="001079A1">
      <w:pPr>
        <w:pStyle w:val="Ttulo2"/>
        <w:rPr>
          <w:szCs w:val="22"/>
        </w:rPr>
      </w:pPr>
      <w:bookmarkStart w:id="16" w:name="_Toc212100730"/>
      <w:r w:rsidRPr="0083096D">
        <w:rPr>
          <w:szCs w:val="22"/>
        </w:rPr>
        <w:t xml:space="preserve">PRIMERO. </w:t>
      </w:r>
      <w:proofErr w:type="spellStart"/>
      <w:r w:rsidRPr="0083096D">
        <w:rPr>
          <w:szCs w:val="22"/>
        </w:rPr>
        <w:t>Procedibilidad</w:t>
      </w:r>
      <w:bookmarkEnd w:id="16"/>
      <w:proofErr w:type="spellEnd"/>
    </w:p>
    <w:p w14:paraId="76FE798F" w14:textId="77777777" w:rsidR="00853597" w:rsidRPr="0083096D" w:rsidRDefault="00B5631D" w:rsidP="001079A1">
      <w:pPr>
        <w:pStyle w:val="Ttulo3"/>
        <w:spacing w:line="360" w:lineRule="auto"/>
        <w:rPr>
          <w:szCs w:val="22"/>
        </w:rPr>
      </w:pPr>
      <w:bookmarkStart w:id="17" w:name="_Toc212100731"/>
      <w:r w:rsidRPr="0083096D">
        <w:rPr>
          <w:szCs w:val="22"/>
        </w:rPr>
        <w:t>a) Competencia del Instituto.</w:t>
      </w:r>
      <w:bookmarkEnd w:id="17"/>
    </w:p>
    <w:p w14:paraId="1B8A4F73" w14:textId="77777777" w:rsidR="00853597" w:rsidRPr="0083096D" w:rsidRDefault="00B5631D" w:rsidP="001079A1">
      <w:pPr>
        <w:rPr>
          <w:szCs w:val="22"/>
        </w:rPr>
      </w:pPr>
      <w:r w:rsidRPr="0083096D">
        <w:rPr>
          <w:szCs w:val="22"/>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trigésimo, trigésimo primero y trigésimo segundo,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2416A2DB" w14:textId="77777777" w:rsidR="00853597" w:rsidRPr="0083096D" w:rsidRDefault="00853597" w:rsidP="001079A1">
      <w:pPr>
        <w:rPr>
          <w:szCs w:val="22"/>
        </w:rPr>
      </w:pPr>
    </w:p>
    <w:p w14:paraId="13726841" w14:textId="77777777" w:rsidR="00853597" w:rsidRPr="0083096D" w:rsidRDefault="00B5631D" w:rsidP="001079A1">
      <w:pPr>
        <w:pStyle w:val="Ttulo3"/>
        <w:spacing w:line="360" w:lineRule="auto"/>
        <w:rPr>
          <w:szCs w:val="22"/>
        </w:rPr>
      </w:pPr>
      <w:bookmarkStart w:id="18" w:name="_Toc212100732"/>
      <w:r w:rsidRPr="0083096D">
        <w:rPr>
          <w:szCs w:val="22"/>
        </w:rPr>
        <w:lastRenderedPageBreak/>
        <w:t>b) Legitimidad de la parte recurrente</w:t>
      </w:r>
      <w:bookmarkEnd w:id="18"/>
    </w:p>
    <w:p w14:paraId="27163E09" w14:textId="77777777" w:rsidR="00853597" w:rsidRPr="0083096D" w:rsidRDefault="00B5631D" w:rsidP="001079A1">
      <w:pPr>
        <w:widowControl w:val="0"/>
        <w:pBdr>
          <w:top w:val="nil"/>
          <w:left w:val="nil"/>
          <w:bottom w:val="nil"/>
          <w:right w:val="nil"/>
          <w:between w:val="nil"/>
        </w:pBdr>
        <w:rPr>
          <w:szCs w:val="22"/>
        </w:rPr>
      </w:pPr>
      <w:r w:rsidRPr="0083096D">
        <w:rPr>
          <w:szCs w:val="22"/>
        </w:rPr>
        <w:t>Para tales efectos en virtud de lo dispuesto por el artículo 122 de la Ley de Protección de Datos Personales en Posesión de Sujetos Obligados del Estado de México y Municipios, el cual establece que la interposición de un recurso de revisión respecto de los datos personales de personas fallecidas podrá ser realizada por quienes acrediten tener un interés jurídico o legítimo, resulta necesario analizar los conceptos de interés jurídico y legítimo para identificar correctamente a las personas que están legitimadas para interponer un recurso de revisión en el contexto específico del acceso a los datos personales de personas fallecidas.</w:t>
      </w:r>
    </w:p>
    <w:p w14:paraId="1B56B07F" w14:textId="77777777" w:rsidR="00853597" w:rsidRPr="0083096D" w:rsidRDefault="00853597" w:rsidP="001079A1">
      <w:pPr>
        <w:widowControl w:val="0"/>
        <w:ind w:right="51"/>
        <w:rPr>
          <w:b/>
          <w:szCs w:val="22"/>
        </w:rPr>
      </w:pPr>
    </w:p>
    <w:p w14:paraId="67BDA7B7" w14:textId="77777777" w:rsidR="00853597" w:rsidRPr="0083096D" w:rsidRDefault="00B5631D" w:rsidP="001079A1">
      <w:pPr>
        <w:widowControl w:val="0"/>
        <w:ind w:right="51"/>
        <w:rPr>
          <w:szCs w:val="22"/>
        </w:rPr>
      </w:pPr>
      <w:r w:rsidRPr="0083096D">
        <w:rPr>
          <w:b/>
          <w:szCs w:val="22"/>
        </w:rPr>
        <w:t>Por regla general</w:t>
      </w:r>
      <w:r w:rsidRPr="0083096D">
        <w:rPr>
          <w:szCs w:val="22"/>
        </w:rPr>
        <w:t>, tratándose de personas vivas, únicamente el titular de los derechos puede ejercer los derechos ARCO (Acceso, Rectificación, Cancelación y Oposición); en su caso, este ejercicio puede ser realizado por un representante legal, siempre y cuando se acredite debidamente la representación mediante el instrumento jurídico correspondiente. Esto implica que, mientras una persona se encuentre viva, el control sobre el acceso a sus datos personales recae exclusivamente en ella o, de manera excepcional, en quien haya sido designado legalmente como su representante.</w:t>
      </w:r>
    </w:p>
    <w:p w14:paraId="71D7FE6E" w14:textId="77777777" w:rsidR="00853597" w:rsidRPr="0083096D" w:rsidRDefault="00853597" w:rsidP="001079A1">
      <w:pPr>
        <w:widowControl w:val="0"/>
        <w:ind w:right="51"/>
        <w:rPr>
          <w:b/>
          <w:szCs w:val="22"/>
        </w:rPr>
      </w:pPr>
    </w:p>
    <w:p w14:paraId="0648B1D5" w14:textId="77777777" w:rsidR="00853597" w:rsidRPr="0083096D" w:rsidRDefault="00B5631D" w:rsidP="001079A1">
      <w:pPr>
        <w:widowControl w:val="0"/>
        <w:ind w:right="51"/>
        <w:rPr>
          <w:szCs w:val="22"/>
        </w:rPr>
      </w:pPr>
      <w:r w:rsidRPr="0083096D">
        <w:rPr>
          <w:szCs w:val="22"/>
        </w:rPr>
        <w:t>No obstante, cuando se trata de personas fallecidas o de quienes se haya declarado judicialmente su presunción de muerte, el acceso a los datos personales puede ser solicitado por aquellas personas que acrediten tener un interés jurídico o legítimo, lo cual se detalla a continuación.</w:t>
      </w:r>
    </w:p>
    <w:p w14:paraId="2DDAF333" w14:textId="77777777" w:rsidR="00853597" w:rsidRPr="0083096D" w:rsidRDefault="00853597" w:rsidP="001079A1">
      <w:pPr>
        <w:widowControl w:val="0"/>
        <w:ind w:right="51"/>
        <w:rPr>
          <w:szCs w:val="22"/>
        </w:rPr>
      </w:pPr>
    </w:p>
    <w:p w14:paraId="43B0B58E" w14:textId="77777777" w:rsidR="00853597" w:rsidRPr="0083096D" w:rsidRDefault="00B5631D" w:rsidP="001079A1">
      <w:pPr>
        <w:widowControl w:val="0"/>
        <w:ind w:right="51"/>
        <w:rPr>
          <w:szCs w:val="22"/>
        </w:rPr>
      </w:pPr>
      <w:r w:rsidRPr="0083096D">
        <w:rPr>
          <w:szCs w:val="22"/>
        </w:rPr>
        <w:t xml:space="preserve">El </w:t>
      </w:r>
      <w:r w:rsidRPr="0083096D">
        <w:rPr>
          <w:b/>
          <w:szCs w:val="22"/>
        </w:rPr>
        <w:t>interés jurídico</w:t>
      </w:r>
      <w:r w:rsidRPr="0083096D">
        <w:rPr>
          <w:szCs w:val="22"/>
        </w:rPr>
        <w:t xml:space="preserve"> hace referencia a la relación concreta y directa que debe existir entre quien solicita el acceso a los datos personales y el derecho o situación jurídica que se ve afectada por el tratamiento o resguardo de dichos datos; este concepto requiere que el solicitante tenga un derecho reconocido que se vea vulnerado o afectado por la negativa al acceso a sus datos </w:t>
      </w:r>
      <w:r w:rsidRPr="0083096D">
        <w:rPr>
          <w:szCs w:val="22"/>
        </w:rPr>
        <w:lastRenderedPageBreak/>
        <w:t>personales. En este caso, el interés jurídico está relacionado con la posibilidad de que un dato personal de la persona fallecida sea necesario para garantizar derechos patrimoniales, personales o de otro tipo vinculados a la persona fallecida y a quienes tienen derecho a su protección.</w:t>
      </w:r>
    </w:p>
    <w:p w14:paraId="6D31F41B" w14:textId="77777777" w:rsidR="00853597" w:rsidRPr="0083096D" w:rsidRDefault="00853597" w:rsidP="001079A1">
      <w:pPr>
        <w:widowControl w:val="0"/>
        <w:ind w:right="51"/>
        <w:rPr>
          <w:szCs w:val="22"/>
        </w:rPr>
      </w:pPr>
    </w:p>
    <w:p w14:paraId="306EA2C0" w14:textId="77777777" w:rsidR="00853597" w:rsidRPr="0083096D" w:rsidRDefault="00B5631D" w:rsidP="001079A1">
      <w:pPr>
        <w:widowControl w:val="0"/>
        <w:ind w:right="51"/>
        <w:rPr>
          <w:szCs w:val="22"/>
        </w:rPr>
      </w:pPr>
      <w:r w:rsidRPr="0083096D">
        <w:rPr>
          <w:szCs w:val="22"/>
        </w:rPr>
        <w:t xml:space="preserve">En el contexto de </w:t>
      </w:r>
      <w:r w:rsidRPr="0083096D">
        <w:rPr>
          <w:b/>
          <w:szCs w:val="22"/>
        </w:rPr>
        <w:t>acceso a datos personales de personas fallecidas</w:t>
      </w:r>
      <w:r w:rsidRPr="0083096D">
        <w:rPr>
          <w:szCs w:val="22"/>
        </w:rPr>
        <w:t xml:space="preserve">, una persona puede invocar el interés jurídico cuando tenga un vínculo directo con el fallecido que le otorgue la facultad para solicitar dicho acceso. Este interés se justifica en situaciones como la administración de bienes del difunto, la defensa de derechos patrimoniales o la verificación de disposiciones legales que puedan estar relacionadas con la información solicitada, por ejemplo, los </w:t>
      </w:r>
      <w:r w:rsidRPr="0083096D">
        <w:rPr>
          <w:b/>
          <w:szCs w:val="22"/>
        </w:rPr>
        <w:t>herederos</w:t>
      </w:r>
      <w:r w:rsidRPr="0083096D">
        <w:rPr>
          <w:szCs w:val="22"/>
        </w:rPr>
        <w:t xml:space="preserve"> del difunto tienen la responsabilidad de administrar la herencia y proteger los bienes que conforman el patrimonio del fallecido, si alguno de estos herederos considera que el acceso a los datos personales del fallecido es esencial para la adecuada administración de los bienes o para cumplir con las disposiciones testamentarias, podrá ejercer este derecho en representación de los intereses del fallecido. Asimismo, los </w:t>
      </w:r>
      <w:r w:rsidRPr="0083096D">
        <w:rPr>
          <w:b/>
          <w:szCs w:val="22"/>
        </w:rPr>
        <w:t>albaceas</w:t>
      </w:r>
      <w:r w:rsidRPr="0083096D">
        <w:rPr>
          <w:szCs w:val="22"/>
        </w:rPr>
        <w:t xml:space="preserve"> o ejecutores testamentarios pueden justificar el interés jurídico, ya que su tarea implica acceder a información del difunto para garantizar el cumplimiento de sus últimas voluntades y la protección de sus derechos.</w:t>
      </w:r>
    </w:p>
    <w:p w14:paraId="1F666BCE" w14:textId="77777777" w:rsidR="00853597" w:rsidRPr="0083096D" w:rsidRDefault="00853597" w:rsidP="001079A1">
      <w:pPr>
        <w:widowControl w:val="0"/>
        <w:ind w:right="51"/>
        <w:rPr>
          <w:szCs w:val="22"/>
        </w:rPr>
      </w:pPr>
    </w:p>
    <w:p w14:paraId="37427F53" w14:textId="77777777" w:rsidR="00853597" w:rsidRPr="0083096D" w:rsidRDefault="00B5631D" w:rsidP="001079A1">
      <w:pPr>
        <w:widowControl w:val="0"/>
        <w:ind w:right="51"/>
        <w:rPr>
          <w:szCs w:val="22"/>
        </w:rPr>
      </w:pPr>
      <w:r w:rsidRPr="0083096D">
        <w:rPr>
          <w:szCs w:val="22"/>
        </w:rPr>
        <w:t xml:space="preserve">Por otro lado, el </w:t>
      </w:r>
      <w:r w:rsidRPr="0083096D">
        <w:rPr>
          <w:b/>
          <w:szCs w:val="22"/>
        </w:rPr>
        <w:t>interés legítimo</w:t>
      </w:r>
      <w:r w:rsidRPr="0083096D">
        <w:rPr>
          <w:szCs w:val="22"/>
        </w:rPr>
        <w:t xml:space="preserve"> se refiere a una razón válida, justificada y razonable por la cual una persona puede tener derecho a acceder a los datos personales de una persona fallecida, sin que necesariamente exista una relación directa o jurídica con ésta. </w:t>
      </w:r>
    </w:p>
    <w:p w14:paraId="0D1B638E" w14:textId="77777777" w:rsidR="00853597" w:rsidRPr="0083096D" w:rsidRDefault="00853597" w:rsidP="001079A1">
      <w:pPr>
        <w:widowControl w:val="0"/>
        <w:ind w:right="51"/>
        <w:rPr>
          <w:szCs w:val="22"/>
        </w:rPr>
      </w:pPr>
    </w:p>
    <w:p w14:paraId="6EC6EE3D" w14:textId="77777777" w:rsidR="00853597" w:rsidRPr="0083096D" w:rsidRDefault="00B5631D" w:rsidP="001079A1">
      <w:pPr>
        <w:widowControl w:val="0"/>
        <w:ind w:right="51"/>
        <w:rPr>
          <w:szCs w:val="22"/>
        </w:rPr>
      </w:pPr>
      <w:r w:rsidRPr="0083096D">
        <w:rPr>
          <w:szCs w:val="22"/>
        </w:rPr>
        <w:t xml:space="preserve">En este caso, el interés legítimo podría ser invocado por personas que, aunque no tengan derechos patrimoniales sobre la persona fallecida, tienen un interés válido en la protección de sus derechos post mortem o en la obtención de información relevante por razones morales, </w:t>
      </w:r>
      <w:r w:rsidRPr="0083096D">
        <w:rPr>
          <w:szCs w:val="22"/>
        </w:rPr>
        <w:lastRenderedPageBreak/>
        <w:t>sociales o familiares. El concepto de interés legítimo tiene una aplicación más amplia, pues no requiere una relación jurídica directa, pero sí una justificación razonable que avale la solicitud de acceso.</w:t>
      </w:r>
    </w:p>
    <w:p w14:paraId="60AE8814" w14:textId="77777777" w:rsidR="00853597" w:rsidRPr="0083096D" w:rsidRDefault="00853597" w:rsidP="001079A1">
      <w:pPr>
        <w:widowControl w:val="0"/>
        <w:ind w:right="51"/>
        <w:rPr>
          <w:szCs w:val="22"/>
        </w:rPr>
      </w:pPr>
    </w:p>
    <w:p w14:paraId="22A75317" w14:textId="77777777" w:rsidR="00853597" w:rsidRPr="0083096D" w:rsidRDefault="00B5631D" w:rsidP="001079A1">
      <w:pPr>
        <w:widowControl w:val="0"/>
        <w:ind w:right="51"/>
        <w:rPr>
          <w:szCs w:val="22"/>
        </w:rPr>
      </w:pPr>
      <w:r w:rsidRPr="0083096D">
        <w:rPr>
          <w:szCs w:val="22"/>
        </w:rPr>
        <w:t xml:space="preserve">En el ámbito de acceso a datos personales de personas fallecidas, quienes pueden tener interés legítimo para ejercer este derecho incluye familiares cercanos, como el cónyuge, </w:t>
      </w:r>
      <w:r w:rsidRPr="0083096D">
        <w:rPr>
          <w:b/>
          <w:szCs w:val="22"/>
          <w:u w:val="single"/>
        </w:rPr>
        <w:t>los hijos</w:t>
      </w:r>
      <w:r w:rsidRPr="0083096D">
        <w:rPr>
          <w:szCs w:val="22"/>
        </w:rPr>
        <w:t xml:space="preserve"> o los padres, quienes pueden estar motivados por la necesidad de obtener información relevante para la preservación de la memoria del fallecido, la resolución de conflictos familiares o la aclaración de cuestiones personales. Por ejemplo, un hijo podría requerir acceso a los datos personales del fallecido para verificar información relacionada con su filiación o derechos sucesorios; de manera similar, un cónyuge puede necesitar acceder a información personal del fallecido para concluir trámites administrativos o legales que involucren al difunto.</w:t>
      </w:r>
    </w:p>
    <w:p w14:paraId="082B5B72" w14:textId="77777777" w:rsidR="00853597" w:rsidRPr="0083096D" w:rsidRDefault="00853597" w:rsidP="001079A1">
      <w:pPr>
        <w:widowControl w:val="0"/>
        <w:ind w:right="51"/>
        <w:rPr>
          <w:szCs w:val="22"/>
        </w:rPr>
      </w:pPr>
    </w:p>
    <w:p w14:paraId="025FDFD6" w14:textId="77777777" w:rsidR="00853597" w:rsidRPr="0083096D" w:rsidRDefault="00B5631D" w:rsidP="001079A1">
      <w:pPr>
        <w:widowControl w:val="0"/>
        <w:ind w:right="51"/>
        <w:rPr>
          <w:szCs w:val="22"/>
        </w:rPr>
      </w:pPr>
      <w:r w:rsidRPr="0083096D">
        <w:rPr>
          <w:szCs w:val="22"/>
        </w:rPr>
        <w:t>En este contexto, tanto el interés jurídico como el legítimo tienen como objetivo garantizar que el acceso a los datos personales de personas fallecidas esté debidamente justificado y no se ejerza de manera arbitraria, con el fin de proteger la privacidad y los derechos fundamentales del fallecido, así como los derechos de los familiares y otras personas con un vínculo legítimo.</w:t>
      </w:r>
    </w:p>
    <w:p w14:paraId="331AC9CB" w14:textId="77777777" w:rsidR="00853597" w:rsidRPr="0083096D" w:rsidRDefault="00853597" w:rsidP="001079A1">
      <w:pPr>
        <w:widowControl w:val="0"/>
        <w:ind w:right="51"/>
        <w:rPr>
          <w:szCs w:val="22"/>
        </w:rPr>
      </w:pPr>
    </w:p>
    <w:p w14:paraId="25BC3B4E" w14:textId="0D053503" w:rsidR="00FF045B" w:rsidRPr="0083096D" w:rsidRDefault="00B5631D" w:rsidP="001079A1">
      <w:pPr>
        <w:widowControl w:val="0"/>
        <w:rPr>
          <w:rFonts w:eastAsia="Palatino Linotype" w:cs="Palatino Linotype"/>
          <w:szCs w:val="22"/>
        </w:rPr>
      </w:pPr>
      <w:r w:rsidRPr="0083096D">
        <w:rPr>
          <w:szCs w:val="22"/>
        </w:rPr>
        <w:t xml:space="preserve">Establecido lo anterior, se advierte que, </w:t>
      </w:r>
      <w:r w:rsidRPr="0083096D">
        <w:rPr>
          <w:b/>
          <w:szCs w:val="22"/>
        </w:rPr>
        <w:t>LA PARTE RECURRENTE</w:t>
      </w:r>
      <w:r w:rsidRPr="0083096D">
        <w:rPr>
          <w:szCs w:val="22"/>
        </w:rPr>
        <w:t xml:space="preserve"> acreditó contar con </w:t>
      </w:r>
      <w:r w:rsidRPr="0083096D">
        <w:rPr>
          <w:b/>
          <w:szCs w:val="22"/>
        </w:rPr>
        <w:t xml:space="preserve">interés legítimo y jurídico </w:t>
      </w:r>
      <w:r w:rsidRPr="0083096D">
        <w:rPr>
          <w:szCs w:val="22"/>
        </w:rPr>
        <w:t>con los documentos adjuntos a su solicit</w:t>
      </w:r>
      <w:r w:rsidR="00BF0550" w:rsidRPr="0083096D">
        <w:rPr>
          <w:szCs w:val="22"/>
        </w:rPr>
        <w:t xml:space="preserve">ud de acceso a datos personales, quien actuó a través de </w:t>
      </w:r>
      <w:r w:rsidR="00BF0550" w:rsidRPr="0083096D">
        <w:rPr>
          <w:rFonts w:eastAsia="Palatino Linotype" w:cs="Palatino Linotype"/>
          <w:szCs w:val="22"/>
        </w:rPr>
        <w:t>la</w:t>
      </w:r>
      <w:r w:rsidR="00FF045B" w:rsidRPr="0083096D">
        <w:rPr>
          <w:rFonts w:eastAsia="Palatino Linotype" w:cs="Palatino Linotype"/>
          <w:szCs w:val="22"/>
        </w:rPr>
        <w:t xml:space="preserve"> finada</w:t>
      </w:r>
      <w:r w:rsidR="00BF0550" w:rsidRPr="0083096D">
        <w:rPr>
          <w:rFonts w:eastAsia="Palatino Linotype" w:cs="Palatino Linotype"/>
          <w:szCs w:val="22"/>
        </w:rPr>
        <w:t xml:space="preserve"> C. </w:t>
      </w:r>
      <w:r w:rsidR="007F6D49">
        <w:rPr>
          <w:rFonts w:eastAsia="Palatino Linotype" w:cs="Palatino Linotype"/>
          <w:b/>
          <w:szCs w:val="22"/>
        </w:rPr>
        <w:t xml:space="preserve">XXXXX XXX XXXXXX </w:t>
      </w:r>
      <w:proofErr w:type="spellStart"/>
      <w:r w:rsidR="007F6D49">
        <w:rPr>
          <w:rFonts w:eastAsia="Palatino Linotype" w:cs="Palatino Linotype"/>
          <w:b/>
          <w:szCs w:val="22"/>
        </w:rPr>
        <w:t>XXXXXX</w:t>
      </w:r>
      <w:proofErr w:type="spellEnd"/>
      <w:r w:rsidR="007F6D49">
        <w:rPr>
          <w:rFonts w:eastAsia="Palatino Linotype" w:cs="Palatino Linotype"/>
          <w:b/>
          <w:szCs w:val="22"/>
        </w:rPr>
        <w:t xml:space="preserve"> XXXXXXX</w:t>
      </w:r>
      <w:r w:rsidR="00BF0550" w:rsidRPr="0083096D">
        <w:rPr>
          <w:rFonts w:eastAsia="Palatino Linotype" w:cs="Palatino Linotype"/>
          <w:szCs w:val="22"/>
        </w:rPr>
        <w:t xml:space="preserve">, </w:t>
      </w:r>
      <w:r w:rsidR="00FF045B" w:rsidRPr="0083096D">
        <w:rPr>
          <w:rFonts w:eastAsia="Palatino Linotype" w:cs="Palatino Linotype"/>
          <w:szCs w:val="22"/>
        </w:rPr>
        <w:t>en su calidad de descendiente (hijo).</w:t>
      </w:r>
    </w:p>
    <w:p w14:paraId="413BDF8D" w14:textId="77777777" w:rsidR="00853597" w:rsidRPr="0083096D" w:rsidRDefault="00853597" w:rsidP="001079A1">
      <w:pPr>
        <w:rPr>
          <w:szCs w:val="22"/>
        </w:rPr>
      </w:pPr>
    </w:p>
    <w:p w14:paraId="30FBF140" w14:textId="77777777" w:rsidR="00853597" w:rsidRPr="0083096D" w:rsidRDefault="00B5631D" w:rsidP="001079A1">
      <w:pPr>
        <w:pStyle w:val="Ttulo3"/>
        <w:spacing w:line="360" w:lineRule="auto"/>
        <w:rPr>
          <w:szCs w:val="22"/>
        </w:rPr>
      </w:pPr>
      <w:bookmarkStart w:id="19" w:name="_Toc212100733"/>
      <w:r w:rsidRPr="0083096D">
        <w:rPr>
          <w:szCs w:val="22"/>
        </w:rPr>
        <w:lastRenderedPageBreak/>
        <w:t>c) Plazo para interponer el recurso.</w:t>
      </w:r>
      <w:bookmarkEnd w:id="19"/>
    </w:p>
    <w:p w14:paraId="4C62F399" w14:textId="77777777" w:rsidR="00853597" w:rsidRPr="0083096D" w:rsidRDefault="00B5631D" w:rsidP="001079A1">
      <w:pPr>
        <w:widowControl w:val="0"/>
        <w:pBdr>
          <w:top w:val="nil"/>
          <w:left w:val="nil"/>
          <w:bottom w:val="nil"/>
          <w:right w:val="nil"/>
          <w:between w:val="nil"/>
        </w:pBdr>
        <w:rPr>
          <w:szCs w:val="22"/>
        </w:rPr>
      </w:pPr>
      <w:r w:rsidRPr="0083096D">
        <w:rPr>
          <w:szCs w:val="22"/>
        </w:rPr>
        <w:t>El Recurso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0B281C23" w14:textId="77777777" w:rsidR="00853597" w:rsidRPr="0083096D" w:rsidRDefault="00853597" w:rsidP="001079A1">
      <w:pPr>
        <w:widowControl w:val="0"/>
        <w:pBdr>
          <w:top w:val="nil"/>
          <w:left w:val="nil"/>
          <w:bottom w:val="nil"/>
          <w:right w:val="nil"/>
          <w:between w:val="nil"/>
        </w:pBdr>
        <w:rPr>
          <w:szCs w:val="22"/>
        </w:rPr>
      </w:pPr>
    </w:p>
    <w:p w14:paraId="1CCC1F3E" w14:textId="77777777" w:rsidR="00853597" w:rsidRPr="0083096D" w:rsidRDefault="00B5631D" w:rsidP="001079A1">
      <w:pPr>
        <w:pStyle w:val="Puesto"/>
        <w:ind w:firstLine="567"/>
        <w:rPr>
          <w:szCs w:val="22"/>
        </w:rPr>
      </w:pPr>
      <w:r w:rsidRPr="0083096D">
        <w:rPr>
          <w:szCs w:val="22"/>
        </w:rPr>
        <w:t>“</w:t>
      </w:r>
      <w:r w:rsidRPr="0083096D">
        <w:rPr>
          <w:b/>
          <w:szCs w:val="22"/>
        </w:rPr>
        <w:t xml:space="preserve">Artículo 128. </w:t>
      </w:r>
      <w:r w:rsidRPr="0083096D">
        <w:rPr>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5DD74DA9" w14:textId="77777777" w:rsidR="00853597" w:rsidRPr="0083096D" w:rsidRDefault="00853597" w:rsidP="001079A1">
      <w:pPr>
        <w:ind w:left="851" w:right="899"/>
        <w:rPr>
          <w:i/>
          <w:szCs w:val="22"/>
        </w:rPr>
      </w:pPr>
    </w:p>
    <w:p w14:paraId="27CB38D1" w14:textId="77777777" w:rsidR="00853597" w:rsidRPr="0083096D" w:rsidRDefault="00B5631D" w:rsidP="001079A1">
      <w:pPr>
        <w:pStyle w:val="Puesto"/>
        <w:ind w:firstLine="567"/>
        <w:rPr>
          <w:szCs w:val="22"/>
        </w:rPr>
      </w:pPr>
      <w:r w:rsidRPr="0083096D">
        <w:rPr>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3A4F7D66" w14:textId="77777777" w:rsidR="00853597" w:rsidRPr="0083096D" w:rsidRDefault="00853597" w:rsidP="001079A1">
      <w:pPr>
        <w:ind w:left="851" w:right="899"/>
        <w:rPr>
          <w:i/>
          <w:szCs w:val="22"/>
        </w:rPr>
      </w:pPr>
    </w:p>
    <w:p w14:paraId="168A72DF" w14:textId="77777777" w:rsidR="00853597" w:rsidRPr="0083096D" w:rsidRDefault="00B5631D" w:rsidP="001079A1">
      <w:pPr>
        <w:widowControl w:val="0"/>
        <w:rPr>
          <w:b/>
          <w:szCs w:val="22"/>
        </w:rPr>
      </w:pPr>
      <w:bookmarkStart w:id="20" w:name="_heading=h.o6sewjs6zihd" w:colFirst="0" w:colLast="0"/>
      <w:bookmarkEnd w:id="20"/>
      <w:r w:rsidRPr="0083096D">
        <w:rPr>
          <w:szCs w:val="22"/>
        </w:rPr>
        <w:t xml:space="preserve">En esa tesitura, atendiendo a que </w:t>
      </w:r>
      <w:r w:rsidRPr="0083096D">
        <w:rPr>
          <w:b/>
          <w:szCs w:val="22"/>
        </w:rPr>
        <w:t>EL RESPONSABLE</w:t>
      </w:r>
      <w:r w:rsidRPr="0083096D">
        <w:rPr>
          <w:szCs w:val="22"/>
        </w:rPr>
        <w:t xml:space="preserve"> notificó la respuesta el </w:t>
      </w:r>
      <w:r w:rsidR="00FF045B" w:rsidRPr="0083096D">
        <w:rPr>
          <w:b/>
          <w:szCs w:val="22"/>
        </w:rPr>
        <w:t>once de agosto de dos mil veinticinco</w:t>
      </w:r>
      <w:r w:rsidRPr="0083096D">
        <w:rPr>
          <w:szCs w:val="22"/>
        </w:rPr>
        <w:t xml:space="preserve">; así, el plazo de quince días hábiles que el artículo 128, de la Ley de Protección de Datos Personales en Posesión de Sujetos Obligados del Estado de México y Municipios, otorgó al </w:t>
      </w:r>
      <w:r w:rsidRPr="0083096D">
        <w:rPr>
          <w:b/>
          <w:szCs w:val="22"/>
        </w:rPr>
        <w:t>RECURRENTE</w:t>
      </w:r>
      <w:r w:rsidRPr="0083096D">
        <w:rPr>
          <w:szCs w:val="22"/>
        </w:rPr>
        <w:t xml:space="preserve"> para presentar el Recurso de Revisión de mérito, transcurrió del</w:t>
      </w:r>
      <w:r w:rsidR="00EA4AB2" w:rsidRPr="0083096D">
        <w:rPr>
          <w:szCs w:val="22"/>
        </w:rPr>
        <w:t xml:space="preserve"> </w:t>
      </w:r>
      <w:r w:rsidR="00EA4AB2" w:rsidRPr="0083096D">
        <w:rPr>
          <w:b/>
          <w:szCs w:val="22"/>
        </w:rPr>
        <w:t>doce de agosto al primero de septiembre de dos mil veinticinco</w:t>
      </w:r>
      <w:r w:rsidRPr="0083096D">
        <w:rPr>
          <w:b/>
          <w:szCs w:val="22"/>
        </w:rPr>
        <w:t xml:space="preserve">, </w:t>
      </w:r>
      <w:r w:rsidRPr="0083096D">
        <w:rPr>
          <w:szCs w:val="22"/>
        </w:rPr>
        <w:t xml:space="preserve">sin contemplar en el cómputo los días sábados y domingos, considerados como días inhábiles; en términos de los artículos 4, fracción XV, de la Ley de Protección de Datos Personales en Posesión de Sujetos Obligados del Estado de México y Municipios y 3 fracción X, de la Ley de Transparencia y Acceso a la Información Pública del Estado de México y Municipios, de aplicación supletoria, en términos del Calendario Oficial en Materia de Transparencia, Acceso a la Información Pública y Protección de Datos Personales del Estado de México y Municipios; así como aquellos días contemplados con suspensión de actividades, de conformidad con lo </w:t>
      </w:r>
      <w:r w:rsidRPr="0083096D">
        <w:rPr>
          <w:szCs w:val="22"/>
        </w:rPr>
        <w:lastRenderedPageBreak/>
        <w:t>establecido en el calendario oficial de este Instituto.</w:t>
      </w:r>
    </w:p>
    <w:p w14:paraId="58658D0F" w14:textId="77777777" w:rsidR="00853597" w:rsidRPr="0083096D" w:rsidRDefault="00853597" w:rsidP="001079A1">
      <w:pPr>
        <w:rPr>
          <w:szCs w:val="22"/>
        </w:rPr>
      </w:pPr>
    </w:p>
    <w:p w14:paraId="4AE14D31" w14:textId="77777777" w:rsidR="00853597" w:rsidRPr="0083096D" w:rsidRDefault="00B5631D" w:rsidP="001079A1">
      <w:pPr>
        <w:rPr>
          <w:szCs w:val="22"/>
        </w:rPr>
      </w:pPr>
      <w:r w:rsidRPr="0083096D">
        <w:rPr>
          <w:szCs w:val="22"/>
        </w:rPr>
        <w:t>En ese tenor, si el Recurso de Revisión que nos ocupa, se presentó el día</w:t>
      </w:r>
      <w:r w:rsidRPr="0083096D">
        <w:rPr>
          <w:b/>
          <w:szCs w:val="22"/>
        </w:rPr>
        <w:t xml:space="preserve"> </w:t>
      </w:r>
      <w:r w:rsidR="00EA4AB2" w:rsidRPr="0083096D">
        <w:rPr>
          <w:b/>
          <w:szCs w:val="22"/>
        </w:rPr>
        <w:t xml:space="preserve"> veinticinco de agosto de dos mil veinticinco</w:t>
      </w:r>
      <w:r w:rsidRPr="0083096D">
        <w:rPr>
          <w:b/>
          <w:szCs w:val="22"/>
        </w:rPr>
        <w:t xml:space="preserve">, </w:t>
      </w:r>
      <w:r w:rsidRPr="0083096D">
        <w:rPr>
          <w:szCs w:val="22"/>
        </w:rPr>
        <w:t>este se encuentra dentro de los márgenes temporales previstos en el citado precepto legal y, por tanto, se considera oportuno.</w:t>
      </w:r>
    </w:p>
    <w:p w14:paraId="405B3B59" w14:textId="77777777" w:rsidR="00FF045B" w:rsidRPr="0083096D" w:rsidRDefault="00FF045B" w:rsidP="001079A1">
      <w:pPr>
        <w:rPr>
          <w:szCs w:val="22"/>
        </w:rPr>
      </w:pPr>
    </w:p>
    <w:p w14:paraId="0700AA6A" w14:textId="77777777" w:rsidR="00853597" w:rsidRPr="0083096D" w:rsidRDefault="00B5631D" w:rsidP="001079A1">
      <w:pPr>
        <w:pStyle w:val="Ttulo3"/>
        <w:spacing w:line="360" w:lineRule="auto"/>
        <w:rPr>
          <w:szCs w:val="22"/>
        </w:rPr>
      </w:pPr>
      <w:bookmarkStart w:id="21" w:name="_Toc212100734"/>
      <w:r w:rsidRPr="0083096D">
        <w:rPr>
          <w:szCs w:val="22"/>
        </w:rPr>
        <w:t>d) Causal de procedencia.</w:t>
      </w:r>
      <w:bookmarkEnd w:id="21"/>
    </w:p>
    <w:p w14:paraId="3F965942" w14:textId="77777777" w:rsidR="00853597" w:rsidRPr="0083096D" w:rsidRDefault="00B5631D" w:rsidP="001079A1">
      <w:pPr>
        <w:rPr>
          <w:szCs w:val="22"/>
        </w:rPr>
      </w:pPr>
      <w:r w:rsidRPr="0083096D">
        <w:rPr>
          <w:szCs w:val="22"/>
        </w:rPr>
        <w:t>Resulta procedente la interposición del recurso de revisión, ya que se actualiza la causal de procedencia señalada en el artículo 129, fracción XII de la Ley de Protección de Datos Personales en Posesión de Sujetos Obligados del Estado de México y Municipios.</w:t>
      </w:r>
    </w:p>
    <w:p w14:paraId="05EB0E06" w14:textId="77777777" w:rsidR="00853597" w:rsidRPr="0083096D" w:rsidRDefault="00853597" w:rsidP="001079A1">
      <w:pPr>
        <w:rPr>
          <w:szCs w:val="22"/>
        </w:rPr>
      </w:pPr>
    </w:p>
    <w:p w14:paraId="2585B5E0" w14:textId="77777777" w:rsidR="00853597" w:rsidRPr="0083096D" w:rsidRDefault="00B5631D" w:rsidP="001079A1">
      <w:pPr>
        <w:pStyle w:val="Ttulo3"/>
        <w:spacing w:line="360" w:lineRule="auto"/>
        <w:rPr>
          <w:szCs w:val="22"/>
        </w:rPr>
      </w:pPr>
      <w:bookmarkStart w:id="22" w:name="_Toc212100735"/>
      <w:r w:rsidRPr="0083096D">
        <w:rPr>
          <w:szCs w:val="22"/>
        </w:rPr>
        <w:t>e) Requisitos formales para la interposición del recurso.</w:t>
      </w:r>
      <w:bookmarkEnd w:id="22"/>
    </w:p>
    <w:p w14:paraId="159F26F9" w14:textId="77777777" w:rsidR="00853597" w:rsidRPr="0083096D" w:rsidRDefault="00B5631D" w:rsidP="001079A1">
      <w:pPr>
        <w:rPr>
          <w:szCs w:val="22"/>
        </w:rPr>
      </w:pPr>
      <w:r w:rsidRPr="0083096D">
        <w:rPr>
          <w:szCs w:val="22"/>
        </w:rPr>
        <w:t xml:space="preserve">Del análisis efectuado, se advierte que resulta procedente la interposición del recurso y se concluye la acreditación plena de todos y cada uno de los elementos formales exigidos por el artículo 130 de la Ley de Protección de Datos Personales en Posesión de Sujetos Obligados del Estado de México y Municipios, en atención a que fue presentado mediante el formato visible en </w:t>
      </w:r>
      <w:r w:rsidRPr="0083096D">
        <w:rPr>
          <w:b/>
          <w:szCs w:val="22"/>
        </w:rPr>
        <w:t>EL SARCOEM</w:t>
      </w:r>
      <w:r w:rsidRPr="0083096D">
        <w:rPr>
          <w:szCs w:val="22"/>
        </w:rPr>
        <w:t xml:space="preserve">. </w:t>
      </w:r>
    </w:p>
    <w:p w14:paraId="15A6D4B5" w14:textId="77777777" w:rsidR="00853597" w:rsidRPr="0083096D" w:rsidRDefault="00853597" w:rsidP="001079A1">
      <w:pPr>
        <w:rPr>
          <w:szCs w:val="22"/>
        </w:rPr>
      </w:pPr>
    </w:p>
    <w:p w14:paraId="3C3AEAB6" w14:textId="77777777" w:rsidR="00853597" w:rsidRPr="0083096D" w:rsidRDefault="00B5631D" w:rsidP="001079A1">
      <w:pPr>
        <w:pStyle w:val="Ttulo2"/>
        <w:rPr>
          <w:szCs w:val="22"/>
        </w:rPr>
      </w:pPr>
      <w:bookmarkStart w:id="23" w:name="_Toc212100736"/>
      <w:r w:rsidRPr="0083096D">
        <w:rPr>
          <w:szCs w:val="22"/>
        </w:rPr>
        <w:t>SEGUNDO. Análisis de la causal de sobreseimiento.</w:t>
      </w:r>
      <w:bookmarkEnd w:id="23"/>
    </w:p>
    <w:p w14:paraId="3B4B227B" w14:textId="77777777" w:rsidR="00853597" w:rsidRPr="0083096D" w:rsidRDefault="00B5631D" w:rsidP="001079A1">
      <w:pPr>
        <w:pStyle w:val="Ttulo3"/>
        <w:spacing w:line="360" w:lineRule="auto"/>
        <w:rPr>
          <w:szCs w:val="22"/>
        </w:rPr>
      </w:pPr>
      <w:bookmarkStart w:id="24" w:name="_Toc212100737"/>
      <w:r w:rsidRPr="0083096D">
        <w:rPr>
          <w:szCs w:val="22"/>
        </w:rPr>
        <w:t>a) Mandato para el ejercicio de los derechos ARCO.</w:t>
      </w:r>
      <w:bookmarkEnd w:id="24"/>
    </w:p>
    <w:p w14:paraId="4C76A4C5" w14:textId="77777777" w:rsidR="00853597" w:rsidRPr="0083096D" w:rsidRDefault="00B5631D" w:rsidP="001079A1">
      <w:pPr>
        <w:rPr>
          <w:szCs w:val="22"/>
        </w:rPr>
      </w:pPr>
      <w:r w:rsidRPr="0083096D">
        <w:rPr>
          <w:szCs w:val="22"/>
        </w:rPr>
        <w:t>El derecho a la protección de datos personales se encuentra consagrado en los artículos 6, apartado A, fracción II, y 16, párrafo segundo, de la Constitución Política de los Estados Unidos Mexicanos, artículo 5, fracciones II, III y V de la Constitución Política del Estado Libre y Soberano de México, y es ejercido por sus titulares a través de su acceso, rectificación, cancelación y oposición (derechos ARCO).</w:t>
      </w:r>
    </w:p>
    <w:p w14:paraId="7E9BFC78" w14:textId="77777777" w:rsidR="00853597" w:rsidRPr="0083096D" w:rsidRDefault="00853597" w:rsidP="001079A1">
      <w:pPr>
        <w:rPr>
          <w:szCs w:val="22"/>
        </w:rPr>
      </w:pPr>
    </w:p>
    <w:p w14:paraId="41317ECE" w14:textId="77777777" w:rsidR="00853597" w:rsidRPr="0083096D" w:rsidRDefault="00B5631D" w:rsidP="001079A1">
      <w:pPr>
        <w:pStyle w:val="Puesto"/>
        <w:ind w:firstLine="567"/>
        <w:rPr>
          <w:b/>
          <w:szCs w:val="22"/>
        </w:rPr>
      </w:pPr>
      <w:r w:rsidRPr="0083096D">
        <w:rPr>
          <w:b/>
          <w:szCs w:val="22"/>
        </w:rPr>
        <w:lastRenderedPageBreak/>
        <w:t>Constitución Política de los Estados Unidos Mexicanos</w:t>
      </w:r>
    </w:p>
    <w:p w14:paraId="22DA7E61" w14:textId="77777777" w:rsidR="00853597" w:rsidRPr="0083096D" w:rsidRDefault="00B5631D" w:rsidP="001079A1">
      <w:pPr>
        <w:pStyle w:val="Puesto"/>
        <w:ind w:firstLine="567"/>
        <w:rPr>
          <w:b/>
          <w:szCs w:val="22"/>
        </w:rPr>
      </w:pPr>
      <w:r w:rsidRPr="0083096D">
        <w:rPr>
          <w:b/>
          <w:szCs w:val="22"/>
        </w:rPr>
        <w:t>“Artículo 6.</w:t>
      </w:r>
    </w:p>
    <w:p w14:paraId="332F050A" w14:textId="77777777" w:rsidR="00853597" w:rsidRPr="0083096D" w:rsidRDefault="00B5631D" w:rsidP="001079A1">
      <w:pPr>
        <w:pStyle w:val="Puesto"/>
        <w:ind w:firstLine="567"/>
        <w:rPr>
          <w:szCs w:val="22"/>
        </w:rPr>
      </w:pPr>
      <w:r w:rsidRPr="0083096D">
        <w:rPr>
          <w:szCs w:val="22"/>
        </w:rPr>
        <w:t>(…)</w:t>
      </w:r>
    </w:p>
    <w:p w14:paraId="2DE11425" w14:textId="77777777" w:rsidR="00853597" w:rsidRPr="0083096D" w:rsidRDefault="00B5631D" w:rsidP="001079A1">
      <w:pPr>
        <w:pStyle w:val="Puesto"/>
        <w:ind w:firstLine="567"/>
        <w:rPr>
          <w:szCs w:val="22"/>
        </w:rPr>
      </w:pPr>
      <w:r w:rsidRPr="0083096D">
        <w:rPr>
          <w:szCs w:val="22"/>
        </w:rPr>
        <w:t>Para efectos de lo dispuesto en el presente artículo se observará lo siguiente:</w:t>
      </w:r>
    </w:p>
    <w:p w14:paraId="2ECE9C2B" w14:textId="77777777" w:rsidR="00853597" w:rsidRPr="0083096D" w:rsidRDefault="00B5631D" w:rsidP="001079A1">
      <w:pPr>
        <w:pStyle w:val="Puesto"/>
        <w:ind w:firstLine="567"/>
        <w:rPr>
          <w:b/>
          <w:szCs w:val="22"/>
        </w:rPr>
      </w:pPr>
      <w:r w:rsidRPr="0083096D">
        <w:rPr>
          <w:b/>
          <w:szCs w:val="22"/>
        </w:rPr>
        <w:t>A. Para el ejercicio del derecho de acceso a la información, la Federación y las entidades federativas, en el ámbito de sus respectivas competencias, se regirán por los siguientes principios y bases:</w:t>
      </w:r>
    </w:p>
    <w:p w14:paraId="4749F776" w14:textId="77777777" w:rsidR="00853597" w:rsidRPr="0083096D" w:rsidRDefault="00B5631D" w:rsidP="001079A1">
      <w:pPr>
        <w:pStyle w:val="Puesto"/>
        <w:ind w:firstLine="567"/>
        <w:rPr>
          <w:b/>
          <w:szCs w:val="22"/>
        </w:rPr>
      </w:pPr>
      <w:r w:rsidRPr="0083096D">
        <w:rPr>
          <w:b/>
          <w:szCs w:val="22"/>
        </w:rPr>
        <w:t xml:space="preserve">I. </w:t>
      </w:r>
      <w:r w:rsidRPr="0083096D">
        <w:rPr>
          <w:b/>
          <w:szCs w:val="22"/>
        </w:rPr>
        <w:tab/>
        <w:t>La información que se refiere a la vida privada y los datos personales será protegida en los términos y con las excepciones que fijen las leyes.</w:t>
      </w:r>
    </w:p>
    <w:p w14:paraId="7BA73B89" w14:textId="77777777" w:rsidR="00853597" w:rsidRPr="0083096D" w:rsidRDefault="00853597" w:rsidP="001079A1">
      <w:pPr>
        <w:ind w:left="567" w:right="539"/>
        <w:rPr>
          <w:b/>
          <w:i/>
          <w:szCs w:val="22"/>
        </w:rPr>
      </w:pPr>
    </w:p>
    <w:p w14:paraId="59A3F685" w14:textId="77777777" w:rsidR="00853597" w:rsidRPr="0083096D" w:rsidRDefault="00B5631D" w:rsidP="001079A1">
      <w:pPr>
        <w:pStyle w:val="Puesto"/>
        <w:ind w:firstLine="567"/>
        <w:rPr>
          <w:szCs w:val="22"/>
        </w:rPr>
      </w:pPr>
      <w:r w:rsidRPr="0083096D">
        <w:rPr>
          <w:szCs w:val="22"/>
        </w:rPr>
        <w:t>Artículo 16.</w:t>
      </w:r>
    </w:p>
    <w:p w14:paraId="023540FC" w14:textId="77777777" w:rsidR="00853597" w:rsidRPr="0083096D" w:rsidRDefault="00B5631D" w:rsidP="001079A1">
      <w:pPr>
        <w:pStyle w:val="Puesto"/>
        <w:ind w:firstLine="567"/>
        <w:rPr>
          <w:szCs w:val="22"/>
        </w:rPr>
      </w:pPr>
      <w:r w:rsidRPr="0083096D">
        <w:rPr>
          <w:szCs w:val="22"/>
        </w:rPr>
        <w:t>(…)</w:t>
      </w:r>
    </w:p>
    <w:p w14:paraId="500AAFE7" w14:textId="77777777" w:rsidR="00853597" w:rsidRPr="0083096D" w:rsidRDefault="00B5631D" w:rsidP="001079A1">
      <w:pPr>
        <w:pStyle w:val="Puesto"/>
        <w:ind w:firstLine="567"/>
        <w:rPr>
          <w:szCs w:val="22"/>
        </w:rPr>
      </w:pPr>
      <w:r w:rsidRPr="0083096D">
        <w:rPr>
          <w:b/>
          <w:szCs w:val="22"/>
        </w:rPr>
        <w:t>Toda persona tiene derecho a la protección de sus datos personales, al acceso, rectificación y cancelación de los mismos, así como a manifestar su oposición</w:t>
      </w:r>
      <w:r w:rsidRPr="0083096D">
        <w:rPr>
          <w:szCs w:val="22"/>
        </w:rPr>
        <w:t>,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450B1F24" w14:textId="77777777" w:rsidR="00853597" w:rsidRPr="0083096D" w:rsidRDefault="00853597" w:rsidP="001079A1">
      <w:pPr>
        <w:ind w:left="567" w:right="539"/>
        <w:rPr>
          <w:b/>
          <w:i/>
          <w:szCs w:val="22"/>
        </w:rPr>
      </w:pPr>
    </w:p>
    <w:p w14:paraId="56B679F9" w14:textId="77777777" w:rsidR="00853597" w:rsidRPr="0083096D" w:rsidRDefault="00B5631D" w:rsidP="001079A1">
      <w:pPr>
        <w:pStyle w:val="Puesto"/>
        <w:ind w:firstLine="567"/>
        <w:rPr>
          <w:b/>
          <w:szCs w:val="22"/>
        </w:rPr>
      </w:pPr>
      <w:r w:rsidRPr="0083096D">
        <w:rPr>
          <w:b/>
          <w:szCs w:val="22"/>
        </w:rPr>
        <w:t>Constitución Política del Estado Libre y Soberano de México</w:t>
      </w:r>
    </w:p>
    <w:p w14:paraId="317233C1" w14:textId="77777777" w:rsidR="00853597" w:rsidRPr="0083096D" w:rsidRDefault="00B5631D" w:rsidP="001079A1">
      <w:pPr>
        <w:pStyle w:val="Puesto"/>
        <w:ind w:firstLine="567"/>
        <w:rPr>
          <w:b/>
          <w:szCs w:val="22"/>
        </w:rPr>
      </w:pPr>
      <w:r w:rsidRPr="0083096D">
        <w:rPr>
          <w:b/>
          <w:szCs w:val="22"/>
        </w:rPr>
        <w:t xml:space="preserve">“Artículo 5.- </w:t>
      </w:r>
    </w:p>
    <w:p w14:paraId="053834FB" w14:textId="77777777" w:rsidR="00853597" w:rsidRPr="0083096D" w:rsidRDefault="00B5631D" w:rsidP="001079A1">
      <w:pPr>
        <w:pStyle w:val="Puesto"/>
        <w:ind w:firstLine="567"/>
        <w:rPr>
          <w:b/>
          <w:szCs w:val="22"/>
        </w:rPr>
      </w:pPr>
      <w:r w:rsidRPr="0083096D">
        <w:rPr>
          <w:b/>
          <w:szCs w:val="22"/>
        </w:rPr>
        <w:t>(…)</w:t>
      </w:r>
    </w:p>
    <w:p w14:paraId="585527B2" w14:textId="77777777" w:rsidR="00853597" w:rsidRPr="0083096D" w:rsidRDefault="00B5631D" w:rsidP="001079A1">
      <w:pPr>
        <w:pStyle w:val="Puesto"/>
        <w:ind w:firstLine="567"/>
        <w:rPr>
          <w:b/>
          <w:szCs w:val="22"/>
        </w:rPr>
      </w:pPr>
      <w:r w:rsidRPr="0083096D">
        <w:rPr>
          <w:b/>
          <w:szCs w:val="22"/>
        </w:rPr>
        <w:t xml:space="preserve">II. </w:t>
      </w:r>
      <w:r w:rsidRPr="0083096D">
        <w:rPr>
          <w:szCs w:val="22"/>
        </w:rPr>
        <w:t>La información referente a la intimidad de la vida privada y la imagen de las personas será protegida a través de un marco jurídico rígido de tratamiento y manejo de datos personales, con las excepciones que establezca la ley reglamentaria.  III. Toda persona, sin necesidad de acreditar interés alguno o justificar su utilización, tendrá acceso gratuito a la información pública, a sus datos personales o a la rectificación de éstos.</w:t>
      </w:r>
    </w:p>
    <w:p w14:paraId="55E0BF70" w14:textId="77777777" w:rsidR="00853597" w:rsidRPr="0083096D" w:rsidRDefault="00B5631D" w:rsidP="001079A1">
      <w:pPr>
        <w:pStyle w:val="Puesto"/>
        <w:ind w:firstLine="567"/>
        <w:rPr>
          <w:szCs w:val="22"/>
        </w:rPr>
      </w:pPr>
      <w:r w:rsidRPr="0083096D">
        <w:rPr>
          <w:b/>
          <w:szCs w:val="22"/>
        </w:rPr>
        <w:t>III</w:t>
      </w:r>
      <w:r w:rsidRPr="0083096D">
        <w:rPr>
          <w:szCs w:val="22"/>
        </w:rPr>
        <w:t xml:space="preserve">. Toda persona, sin necesidad de acreditar interés alguno o justificar su utilización, tendrá acceso gratuito a la información pública, a sus datos personales o a la rectificación de éstos.  </w:t>
      </w:r>
    </w:p>
    <w:p w14:paraId="2A1D1B7B" w14:textId="77777777" w:rsidR="00853597" w:rsidRPr="0083096D" w:rsidRDefault="00B5631D" w:rsidP="001079A1">
      <w:pPr>
        <w:pStyle w:val="Puesto"/>
        <w:ind w:firstLine="567"/>
        <w:rPr>
          <w:szCs w:val="22"/>
        </w:rPr>
      </w:pPr>
      <w:r w:rsidRPr="0083096D">
        <w:rPr>
          <w:b/>
          <w:szCs w:val="22"/>
        </w:rPr>
        <w:t>V</w:t>
      </w:r>
      <w:r w:rsidRPr="0083096D">
        <w:rPr>
          <w:szCs w:val="22"/>
        </w:rPr>
        <w:t>.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organismo autónomo garante en el ámbito de su competencia. Las resoluciones que correspondan a estos procedimientos se sistematizarán para favorecer su consulta.”</w:t>
      </w:r>
    </w:p>
    <w:p w14:paraId="39B417D3" w14:textId="77777777" w:rsidR="00853597" w:rsidRPr="0083096D" w:rsidRDefault="00853597" w:rsidP="001079A1">
      <w:pPr>
        <w:rPr>
          <w:szCs w:val="22"/>
        </w:rPr>
      </w:pPr>
    </w:p>
    <w:p w14:paraId="4D02C0D5" w14:textId="77777777" w:rsidR="00853597" w:rsidRPr="0083096D" w:rsidRDefault="00B5631D" w:rsidP="001079A1">
      <w:pPr>
        <w:rPr>
          <w:szCs w:val="22"/>
        </w:rPr>
      </w:pPr>
      <w:bookmarkStart w:id="25" w:name="_heading=h.3whwml4" w:colFirst="0" w:colLast="0"/>
      <w:bookmarkEnd w:id="25"/>
      <w:r w:rsidRPr="0083096D">
        <w:rPr>
          <w:szCs w:val="22"/>
        </w:rPr>
        <w:lastRenderedPageBreak/>
        <w:t xml:space="preserve">Con base en lo anterior, se considera que </w:t>
      </w:r>
      <w:r w:rsidRPr="0083096D">
        <w:rPr>
          <w:b/>
          <w:szCs w:val="22"/>
        </w:rPr>
        <w:t>EL</w:t>
      </w:r>
      <w:r w:rsidRPr="0083096D">
        <w:rPr>
          <w:szCs w:val="22"/>
        </w:rPr>
        <w:t xml:space="preserve"> </w:t>
      </w:r>
      <w:r w:rsidRPr="0083096D">
        <w:rPr>
          <w:b/>
          <w:szCs w:val="22"/>
        </w:rPr>
        <w:t>SUJETO OBLIGADO</w:t>
      </w:r>
      <w:r w:rsidRPr="0083096D">
        <w:rPr>
          <w:szCs w:val="22"/>
        </w:rPr>
        <w:t xml:space="preserve"> se encontraba compelido a atender la solicitud por </w:t>
      </w:r>
      <w:r w:rsidRPr="0083096D">
        <w:rPr>
          <w:b/>
          <w:szCs w:val="22"/>
        </w:rPr>
        <w:t>LA PARTE RECURRENTE</w:t>
      </w:r>
      <w:r w:rsidRPr="0083096D">
        <w:rPr>
          <w:szCs w:val="22"/>
        </w:rPr>
        <w:t xml:space="preserve"> velando en todo momento en la protección y tutela de los datos personales que se encuentren en sus archivos.</w:t>
      </w:r>
    </w:p>
    <w:p w14:paraId="7DAC9AA5" w14:textId="77777777" w:rsidR="00853597" w:rsidRPr="0083096D" w:rsidRDefault="00853597" w:rsidP="001079A1">
      <w:pPr>
        <w:rPr>
          <w:szCs w:val="22"/>
        </w:rPr>
      </w:pPr>
    </w:p>
    <w:p w14:paraId="61B5A207" w14:textId="77777777" w:rsidR="00853597" w:rsidRPr="0083096D" w:rsidRDefault="00B5631D" w:rsidP="001079A1">
      <w:pPr>
        <w:pStyle w:val="Ttulo3"/>
        <w:spacing w:line="360" w:lineRule="auto"/>
        <w:rPr>
          <w:szCs w:val="22"/>
        </w:rPr>
      </w:pPr>
      <w:bookmarkStart w:id="26" w:name="_Toc212100738"/>
      <w:r w:rsidRPr="0083096D">
        <w:rPr>
          <w:szCs w:val="22"/>
        </w:rPr>
        <w:t>b) Controversia a resolver.</w:t>
      </w:r>
      <w:bookmarkEnd w:id="26"/>
    </w:p>
    <w:p w14:paraId="1015CA93" w14:textId="77777777" w:rsidR="00853597" w:rsidRPr="0083096D" w:rsidRDefault="00B5631D" w:rsidP="001079A1">
      <w:pPr>
        <w:rPr>
          <w:szCs w:val="22"/>
        </w:rPr>
      </w:pPr>
      <w:r w:rsidRPr="0083096D">
        <w:rPr>
          <w:szCs w:val="22"/>
        </w:rPr>
        <w:t xml:space="preserve">Con el objeto de ilustrar la controversia planteada, resulta conveniente precisar que, una vez realizado el estudio de las constancias que integran el expediente en que se actúa, se desprende que </w:t>
      </w:r>
      <w:r w:rsidRPr="0083096D">
        <w:rPr>
          <w:b/>
          <w:szCs w:val="22"/>
        </w:rPr>
        <w:t>LA PARTE RECURRENTE</w:t>
      </w:r>
      <w:r w:rsidRPr="0083096D">
        <w:rPr>
          <w:szCs w:val="22"/>
        </w:rPr>
        <w:t xml:space="preserve"> solicitó de manera medular lo siguiente:</w:t>
      </w:r>
    </w:p>
    <w:p w14:paraId="2F092FB0" w14:textId="77777777" w:rsidR="00853597" w:rsidRPr="0083096D" w:rsidRDefault="00853597" w:rsidP="001079A1">
      <w:pPr>
        <w:tabs>
          <w:tab w:val="left" w:pos="4962"/>
        </w:tabs>
        <w:rPr>
          <w:szCs w:val="22"/>
        </w:rPr>
      </w:pPr>
    </w:p>
    <w:p w14:paraId="0E7734F4" w14:textId="6B3290C5" w:rsidR="00EA4AB2" w:rsidRPr="0083096D" w:rsidRDefault="00EA4AB2" w:rsidP="001079A1">
      <w:pPr>
        <w:pStyle w:val="Puesto"/>
      </w:pPr>
      <w:r w:rsidRPr="0083096D">
        <w:t xml:space="preserve">“El que suscribe </w:t>
      </w:r>
      <w:r w:rsidR="007F6D49">
        <w:t xml:space="preserve">XXXXXX </w:t>
      </w:r>
      <w:proofErr w:type="spellStart"/>
      <w:r w:rsidR="007F6D49">
        <w:t>XXXXXX</w:t>
      </w:r>
      <w:proofErr w:type="spellEnd"/>
      <w:r w:rsidR="007F6D49">
        <w:t xml:space="preserve"> XXXXXXX</w:t>
      </w:r>
      <w:r w:rsidRPr="0083096D">
        <w:t xml:space="preserve">, en mi carácter de hijo único, solicito me sea proporcionado en copias certificadas sin costo el Historial Médico y/o Clínico, así como el expediente clínico de mi madre hoy finada </w:t>
      </w:r>
      <w:r w:rsidR="007F6D49">
        <w:t xml:space="preserve">XXXXX XXX XXXXXX </w:t>
      </w:r>
      <w:proofErr w:type="spellStart"/>
      <w:r w:rsidR="007F6D49">
        <w:t>XXXXXX</w:t>
      </w:r>
      <w:proofErr w:type="spellEnd"/>
      <w:r w:rsidR="007F6D49">
        <w:t xml:space="preserve"> XXXXXXX</w:t>
      </w:r>
      <w:r w:rsidRPr="0083096D">
        <w:t xml:space="preserve"> con clave ISSEMYM: </w:t>
      </w:r>
      <w:r w:rsidR="007F6D49">
        <w:t>XXXXXXXXXX</w:t>
      </w:r>
      <w:r w:rsidRPr="0083096D">
        <w:t>, y finalmente el expediente clínico de mi madre del HOSPITAL REGIONAL TOLUCA, quien estuvo hospitalizada del 17 al 20 de mayo de 2025. Adjunto al presente copia de mi INE, así como el INE de mi madre, acta de defunción y acta de nacimiento, y constancia de inexistencia de matrimonio.” (</w:t>
      </w:r>
      <w:proofErr w:type="gramStart"/>
      <w:r w:rsidRPr="0083096D">
        <w:t>sic</w:t>
      </w:r>
      <w:proofErr w:type="gramEnd"/>
      <w:r w:rsidRPr="0083096D">
        <w:t>)</w:t>
      </w:r>
    </w:p>
    <w:p w14:paraId="0E372918" w14:textId="77777777" w:rsidR="00EA4AB2" w:rsidRPr="0083096D" w:rsidRDefault="00EA4AB2" w:rsidP="001079A1">
      <w:pPr>
        <w:tabs>
          <w:tab w:val="left" w:pos="851"/>
        </w:tabs>
        <w:ind w:left="851" w:right="901"/>
        <w:rPr>
          <w:szCs w:val="22"/>
        </w:rPr>
      </w:pPr>
    </w:p>
    <w:p w14:paraId="753036E3" w14:textId="77777777" w:rsidR="00EA4AB2" w:rsidRPr="0083096D" w:rsidRDefault="00B5631D" w:rsidP="001079A1">
      <w:pPr>
        <w:rPr>
          <w:rFonts w:eastAsia="Palatino Linotype" w:cs="Palatino Linotype"/>
          <w:szCs w:val="22"/>
        </w:rPr>
      </w:pPr>
      <w:r w:rsidRPr="0083096D">
        <w:rPr>
          <w:szCs w:val="22"/>
        </w:rPr>
        <w:t xml:space="preserve">En respuesta, De las constancias del expediente electrónico, se advierte que </w:t>
      </w:r>
      <w:r w:rsidRPr="0083096D">
        <w:rPr>
          <w:b/>
          <w:szCs w:val="22"/>
        </w:rPr>
        <w:t>EL SUJETO OBLIGADO</w:t>
      </w:r>
      <w:r w:rsidRPr="0083096D">
        <w:rPr>
          <w:szCs w:val="22"/>
        </w:rPr>
        <w:t>, a través de</w:t>
      </w:r>
      <w:r w:rsidR="00EA4AB2" w:rsidRPr="0083096D">
        <w:rPr>
          <w:szCs w:val="22"/>
        </w:rPr>
        <w:t xml:space="preserve">l </w:t>
      </w:r>
      <w:r w:rsidRPr="0083096D">
        <w:rPr>
          <w:rFonts w:cs="Arial"/>
          <w:szCs w:val="22"/>
        </w:rPr>
        <w:t>Titular de la Unidad de Transparencia, hizo del conocimiento que</w:t>
      </w:r>
      <w:r w:rsidR="00EA4AB2" w:rsidRPr="0083096D">
        <w:rPr>
          <w:rFonts w:cs="Arial"/>
          <w:szCs w:val="22"/>
        </w:rPr>
        <w:t xml:space="preserve"> LA PAQRTE RECURRENTE debía </w:t>
      </w:r>
      <w:r w:rsidR="00EA4AB2" w:rsidRPr="0083096D">
        <w:rPr>
          <w:rFonts w:eastAsia="Palatino Linotype" w:cs="Palatino Linotype"/>
          <w:szCs w:val="22"/>
        </w:rPr>
        <w:t xml:space="preserve">acreditar la representación de los datos personales a los cuales deseaba tener acceso, mediante un poder notarial especial o carta poder firmada ante dos testigos especificando que la representación se le otorgó para el trámite de acceso a datos personales ante el Instituto de Seguridad del Estado de México y Municipios, antes del fallecimiento, destacando que en caso de tratarse de datos personales concernientes a personas fallecidas o quienes hayan sido declaradas judicialmente su presunción de muerte, la persona que acredite legalmente la representación de conformidad con las leyes aplicables, podrá ejercer los derechos ARCO; siempre que el titular de los derechos hubiere expresado fehacientemente su voluntad, en tal sentido, que exista un mandato judicial para dicho efecto, </w:t>
      </w:r>
      <w:r w:rsidR="00EA4AB2" w:rsidRPr="0083096D">
        <w:rPr>
          <w:rFonts w:eastAsia="Palatino Linotype" w:cs="Palatino Linotype"/>
          <w:szCs w:val="22"/>
        </w:rPr>
        <w:lastRenderedPageBreak/>
        <w:t>o que el titular haya autorizado dentro de una cláusula del testamento a las personas que podrán ejercer sus derechos ARCO al momento del fallecimiento, con la finalidad de iniciar la búsqueda en los archivos del Instituto de Seguridad Social del Estado de México y Municipios.</w:t>
      </w:r>
    </w:p>
    <w:p w14:paraId="55B69302" w14:textId="77777777" w:rsidR="00EA4AB2" w:rsidRPr="0083096D" w:rsidRDefault="00EA4AB2" w:rsidP="001079A1">
      <w:pPr>
        <w:rPr>
          <w:rFonts w:cs="Arial"/>
          <w:szCs w:val="22"/>
        </w:rPr>
      </w:pPr>
    </w:p>
    <w:p w14:paraId="583286F9" w14:textId="77777777" w:rsidR="0027675B" w:rsidRPr="0083096D" w:rsidRDefault="00B5631D" w:rsidP="001079A1">
      <w:pPr>
        <w:widowControl w:val="0"/>
        <w:rPr>
          <w:szCs w:val="22"/>
        </w:rPr>
      </w:pPr>
      <w:r w:rsidRPr="0083096D">
        <w:rPr>
          <w:szCs w:val="22"/>
        </w:rPr>
        <w:t xml:space="preserve">Inconforme </w:t>
      </w:r>
      <w:r w:rsidRPr="0083096D">
        <w:rPr>
          <w:b/>
          <w:szCs w:val="22"/>
        </w:rPr>
        <w:t>LA PARTE RECURRENTE</w:t>
      </w:r>
      <w:r w:rsidRPr="0083096D">
        <w:rPr>
          <w:szCs w:val="22"/>
        </w:rPr>
        <w:t>, interpuso el Recurso de Revisión exponiendo medularmente que</w:t>
      </w:r>
      <w:r w:rsidR="00EA4AB2" w:rsidRPr="0083096D">
        <w:rPr>
          <w:szCs w:val="22"/>
        </w:rPr>
        <w:t xml:space="preserve"> no le proporcionaron los datos personales solicitados, a pesar de acreditar su identidad, como hijo único de su madre fallecida.</w:t>
      </w:r>
    </w:p>
    <w:p w14:paraId="2570D0BB" w14:textId="77777777" w:rsidR="0027675B" w:rsidRPr="0083096D" w:rsidRDefault="0027675B" w:rsidP="001079A1">
      <w:pPr>
        <w:pStyle w:val="Ttulo3"/>
        <w:spacing w:line="360" w:lineRule="auto"/>
        <w:rPr>
          <w:szCs w:val="22"/>
        </w:rPr>
      </w:pPr>
    </w:p>
    <w:p w14:paraId="74045A57" w14:textId="77777777" w:rsidR="00853597" w:rsidRPr="0083096D" w:rsidRDefault="00B5631D" w:rsidP="001079A1">
      <w:pPr>
        <w:pStyle w:val="Ttulo3"/>
        <w:spacing w:line="360" w:lineRule="auto"/>
        <w:rPr>
          <w:szCs w:val="22"/>
        </w:rPr>
      </w:pPr>
      <w:bookmarkStart w:id="27" w:name="_Toc212100739"/>
      <w:r w:rsidRPr="0083096D">
        <w:rPr>
          <w:szCs w:val="22"/>
        </w:rPr>
        <w:t>c) Estudio de la controversia.</w:t>
      </w:r>
      <w:bookmarkEnd w:id="27"/>
    </w:p>
    <w:p w14:paraId="660AB596" w14:textId="77777777" w:rsidR="00853597" w:rsidRPr="0083096D" w:rsidRDefault="00B5631D" w:rsidP="001079A1">
      <w:pPr>
        <w:widowControl w:val="0"/>
        <w:rPr>
          <w:szCs w:val="22"/>
        </w:rPr>
      </w:pPr>
      <w:r w:rsidRPr="0083096D">
        <w:rPr>
          <w:szCs w:val="22"/>
        </w:rPr>
        <w:t>Por lo que este Organismo Garante realizó el estudio correspondiente de las constancias digitales y dio trámite a la solicitud de acceso a datos personales, por lo que convocó a las partes a conciliar, en términos de los artículos 131 y 132 de la Ley de Protección de Datos Personales en Posesión de Sujetos Obligados del Estado de México y Municipios, por lo que se abrió un periodo para que expresaran su intención de llegar a un medio alternativo de solución al conflicto.</w:t>
      </w:r>
    </w:p>
    <w:p w14:paraId="43E5309B" w14:textId="77777777" w:rsidR="00853597" w:rsidRPr="0083096D" w:rsidRDefault="00853597" w:rsidP="001079A1">
      <w:pPr>
        <w:widowControl w:val="0"/>
        <w:ind w:right="616"/>
        <w:rPr>
          <w:szCs w:val="22"/>
        </w:rPr>
      </w:pPr>
    </w:p>
    <w:p w14:paraId="4A86807A" w14:textId="77777777" w:rsidR="00853597" w:rsidRPr="0083096D" w:rsidRDefault="00B5631D" w:rsidP="001079A1">
      <w:pPr>
        <w:widowControl w:val="0"/>
        <w:tabs>
          <w:tab w:val="left" w:pos="0"/>
        </w:tabs>
        <w:rPr>
          <w:szCs w:val="22"/>
        </w:rPr>
      </w:pPr>
      <w:r w:rsidRPr="0083096D">
        <w:rPr>
          <w:szCs w:val="22"/>
        </w:rPr>
        <w:t xml:space="preserve">Atento a ello, tanto </w:t>
      </w:r>
      <w:r w:rsidRPr="0083096D">
        <w:rPr>
          <w:b/>
          <w:szCs w:val="22"/>
        </w:rPr>
        <w:t xml:space="preserve">EL SUJETO OBLIGADO </w:t>
      </w:r>
      <w:r w:rsidRPr="0083096D">
        <w:rPr>
          <w:szCs w:val="22"/>
        </w:rPr>
        <w:t xml:space="preserve">como </w:t>
      </w:r>
      <w:r w:rsidRPr="0083096D">
        <w:rPr>
          <w:b/>
          <w:szCs w:val="22"/>
        </w:rPr>
        <w:t xml:space="preserve">LA PARTE RECURRENTE </w:t>
      </w:r>
      <w:r w:rsidRPr="0083096D">
        <w:rPr>
          <w:szCs w:val="22"/>
        </w:rPr>
        <w:t xml:space="preserve">acudieron al llamado de conciliar el presente medio de impugnación, asistiendo a la audiencia de conciliación. </w:t>
      </w:r>
    </w:p>
    <w:p w14:paraId="24FB9DD1" w14:textId="77777777" w:rsidR="00853597" w:rsidRPr="0083096D" w:rsidRDefault="00853597" w:rsidP="001079A1">
      <w:pPr>
        <w:widowControl w:val="0"/>
        <w:tabs>
          <w:tab w:val="left" w:pos="0"/>
        </w:tabs>
        <w:rPr>
          <w:szCs w:val="22"/>
        </w:rPr>
      </w:pPr>
    </w:p>
    <w:p w14:paraId="63E21811" w14:textId="77777777" w:rsidR="00A74A4D" w:rsidRPr="0083096D" w:rsidRDefault="00B5631D" w:rsidP="001079A1">
      <w:pPr>
        <w:rPr>
          <w:szCs w:val="22"/>
        </w:rPr>
      </w:pPr>
      <w:r w:rsidRPr="0083096D">
        <w:rPr>
          <w:szCs w:val="22"/>
        </w:rPr>
        <w:t xml:space="preserve">En dicha audiencia, </w:t>
      </w:r>
      <w:r w:rsidRPr="0083096D">
        <w:rPr>
          <w:b/>
          <w:szCs w:val="22"/>
        </w:rPr>
        <w:t xml:space="preserve">EL SUJETO OBLIGADO </w:t>
      </w:r>
      <w:r w:rsidRPr="0083096D">
        <w:rPr>
          <w:szCs w:val="22"/>
        </w:rPr>
        <w:t>expuso</w:t>
      </w:r>
      <w:r w:rsidR="0027675B" w:rsidRPr="0083096D">
        <w:rPr>
          <w:szCs w:val="22"/>
        </w:rPr>
        <w:t xml:space="preserve"> que </w:t>
      </w:r>
      <w:r w:rsidR="00A74A4D" w:rsidRPr="0083096D">
        <w:rPr>
          <w:szCs w:val="22"/>
        </w:rPr>
        <w:t xml:space="preserve">si </w:t>
      </w:r>
      <w:r w:rsidR="0027675B" w:rsidRPr="0083096D">
        <w:rPr>
          <w:szCs w:val="22"/>
        </w:rPr>
        <w:t>contaba con los documentos solicitados</w:t>
      </w:r>
      <w:r w:rsidR="00A74A4D" w:rsidRPr="0083096D">
        <w:rPr>
          <w:szCs w:val="22"/>
        </w:rPr>
        <w:t xml:space="preserve"> solo que era importante verificar para que propósito los solicitaba.</w:t>
      </w:r>
    </w:p>
    <w:p w14:paraId="73C22667" w14:textId="77777777" w:rsidR="00A74A4D" w:rsidRPr="0083096D" w:rsidRDefault="00A74A4D" w:rsidP="001079A1">
      <w:pPr>
        <w:rPr>
          <w:szCs w:val="22"/>
        </w:rPr>
      </w:pPr>
    </w:p>
    <w:p w14:paraId="7A4842A3" w14:textId="77777777" w:rsidR="0027675B" w:rsidRPr="0083096D" w:rsidRDefault="0027675B" w:rsidP="001079A1">
      <w:pPr>
        <w:rPr>
          <w:szCs w:val="22"/>
        </w:rPr>
      </w:pPr>
      <w:r w:rsidRPr="0083096D">
        <w:rPr>
          <w:szCs w:val="22"/>
        </w:rPr>
        <w:t xml:space="preserve"> </w:t>
      </w:r>
    </w:p>
    <w:p w14:paraId="413165EB" w14:textId="77777777" w:rsidR="00853597" w:rsidRPr="0083096D" w:rsidRDefault="00B5631D" w:rsidP="001079A1">
      <w:pPr>
        <w:rPr>
          <w:szCs w:val="22"/>
        </w:rPr>
      </w:pPr>
      <w:r w:rsidRPr="0083096D">
        <w:rPr>
          <w:szCs w:val="22"/>
        </w:rPr>
        <w:lastRenderedPageBreak/>
        <w:t xml:space="preserve"> Así, </w:t>
      </w:r>
      <w:r w:rsidRPr="0083096D">
        <w:rPr>
          <w:b/>
          <w:szCs w:val="22"/>
        </w:rPr>
        <w:t>LA PARTE RECURRENTE</w:t>
      </w:r>
      <w:r w:rsidRPr="0083096D">
        <w:rPr>
          <w:szCs w:val="22"/>
        </w:rPr>
        <w:t>. Manifestó su conformidad a lo referido por la</w:t>
      </w:r>
      <w:r w:rsidR="0027675B" w:rsidRPr="0083096D">
        <w:rPr>
          <w:szCs w:val="22"/>
        </w:rPr>
        <w:t xml:space="preserve"> represéntate del</w:t>
      </w:r>
      <w:r w:rsidRPr="0083096D">
        <w:rPr>
          <w:szCs w:val="22"/>
        </w:rPr>
        <w:t xml:space="preserve"> </w:t>
      </w:r>
      <w:r w:rsidRPr="0083096D">
        <w:rPr>
          <w:b/>
          <w:szCs w:val="22"/>
        </w:rPr>
        <w:t>EL SUJETO OBLIGADO</w:t>
      </w:r>
      <w:r w:rsidR="00A74A4D" w:rsidRPr="0083096D">
        <w:rPr>
          <w:szCs w:val="22"/>
        </w:rPr>
        <w:t>, haciendo del conocimiento que lo necesitaba para realizar diversos trámites relativos a</w:t>
      </w:r>
      <w:r w:rsidR="005D5058" w:rsidRPr="0083096D">
        <w:rPr>
          <w:szCs w:val="22"/>
        </w:rPr>
        <w:t>l cobro de seguro de su finada madre.</w:t>
      </w:r>
    </w:p>
    <w:p w14:paraId="1F1FC835" w14:textId="77777777" w:rsidR="00853597" w:rsidRPr="0083096D" w:rsidRDefault="00853597" w:rsidP="001079A1">
      <w:pPr>
        <w:rPr>
          <w:szCs w:val="22"/>
        </w:rPr>
      </w:pPr>
    </w:p>
    <w:p w14:paraId="215058F2" w14:textId="77777777" w:rsidR="00853597" w:rsidRPr="0083096D" w:rsidRDefault="00B5631D" w:rsidP="001079A1">
      <w:pPr>
        <w:widowControl w:val="0"/>
        <w:tabs>
          <w:tab w:val="left" w:pos="0"/>
        </w:tabs>
        <w:rPr>
          <w:szCs w:val="22"/>
        </w:rPr>
      </w:pPr>
      <w:r w:rsidRPr="0083096D">
        <w:rPr>
          <w:szCs w:val="22"/>
        </w:rPr>
        <w:t xml:space="preserve">Posteriormente, </w:t>
      </w:r>
      <w:r w:rsidR="005D5058" w:rsidRPr="0083096D">
        <w:rPr>
          <w:b/>
          <w:szCs w:val="22"/>
        </w:rPr>
        <w:t xml:space="preserve">EL SUJETO OBLIGADO </w:t>
      </w:r>
      <w:r w:rsidRPr="0083096D">
        <w:rPr>
          <w:szCs w:val="22"/>
        </w:rPr>
        <w:t xml:space="preserve">adjuntó a la plataforma del </w:t>
      </w:r>
      <w:r w:rsidRPr="0083096D">
        <w:rPr>
          <w:b/>
          <w:szCs w:val="22"/>
        </w:rPr>
        <w:t xml:space="preserve">SARCOEM </w:t>
      </w:r>
      <w:r w:rsidRPr="0083096D">
        <w:rPr>
          <w:szCs w:val="22"/>
        </w:rPr>
        <w:t>el acuse de recibo de la información entregada</w:t>
      </w:r>
      <w:r w:rsidR="005D5058" w:rsidRPr="0083096D">
        <w:rPr>
          <w:szCs w:val="22"/>
        </w:rPr>
        <w:t xml:space="preserve"> de conformidad</w:t>
      </w:r>
      <w:r w:rsidRPr="0083096D">
        <w:rPr>
          <w:szCs w:val="22"/>
        </w:rPr>
        <w:t xml:space="preserve"> al particular.</w:t>
      </w:r>
    </w:p>
    <w:p w14:paraId="2270FE87" w14:textId="77777777" w:rsidR="00853597" w:rsidRPr="0083096D" w:rsidRDefault="00853597" w:rsidP="001079A1">
      <w:pPr>
        <w:widowControl w:val="0"/>
        <w:tabs>
          <w:tab w:val="left" w:pos="0"/>
        </w:tabs>
        <w:rPr>
          <w:szCs w:val="22"/>
        </w:rPr>
      </w:pPr>
    </w:p>
    <w:p w14:paraId="63E146E0" w14:textId="77777777" w:rsidR="00853597" w:rsidRPr="0083096D" w:rsidRDefault="00B5631D" w:rsidP="001079A1">
      <w:pPr>
        <w:widowControl w:val="0"/>
        <w:tabs>
          <w:tab w:val="left" w:pos="0"/>
        </w:tabs>
        <w:rPr>
          <w:szCs w:val="22"/>
        </w:rPr>
      </w:pPr>
      <w:r w:rsidRPr="0083096D">
        <w:rPr>
          <w:szCs w:val="22"/>
        </w:rPr>
        <w:t>Es así, que a través de la información entregada en la etapa de conciliación, en cumplimiento a los acuerdos adoptados en la audiencia de conciliación, este Órgano Garante advierte que en el presente caso se actualiza la causal de sobreseimiento prevista en el artículo 139 fracción V, en correlación con el 132, fracciones V y VI de la Ley de Protección de Datos Personales en Posesión de los Sujetos Obligados del Estado de México y Municipios, que a la letra señalan:</w:t>
      </w:r>
    </w:p>
    <w:p w14:paraId="5468E44D" w14:textId="77777777" w:rsidR="00853597" w:rsidRPr="0083096D" w:rsidRDefault="00853597" w:rsidP="001079A1">
      <w:pPr>
        <w:pBdr>
          <w:top w:val="nil"/>
          <w:left w:val="nil"/>
          <w:bottom w:val="nil"/>
          <w:right w:val="nil"/>
          <w:between w:val="nil"/>
        </w:pBdr>
        <w:spacing w:line="276" w:lineRule="auto"/>
        <w:ind w:left="567" w:right="567"/>
        <w:rPr>
          <w:rFonts w:eastAsia="Palatino Linotype" w:cs="Palatino Linotype"/>
          <w:i/>
          <w:szCs w:val="22"/>
        </w:rPr>
      </w:pPr>
    </w:p>
    <w:p w14:paraId="570B5183" w14:textId="77777777" w:rsidR="00853597" w:rsidRPr="0083096D" w:rsidRDefault="00B5631D" w:rsidP="001079A1">
      <w:pPr>
        <w:pStyle w:val="Puesto"/>
        <w:ind w:firstLine="567"/>
        <w:rPr>
          <w:szCs w:val="22"/>
        </w:rPr>
      </w:pPr>
      <w:r w:rsidRPr="0083096D">
        <w:rPr>
          <w:szCs w:val="22"/>
        </w:rPr>
        <w:t>“</w:t>
      </w:r>
      <w:r w:rsidRPr="0083096D">
        <w:rPr>
          <w:b/>
          <w:szCs w:val="22"/>
        </w:rPr>
        <w:t xml:space="preserve">Artículo 132. </w:t>
      </w:r>
      <w:r w:rsidRPr="0083096D">
        <w:rPr>
          <w:szCs w:val="22"/>
        </w:rPr>
        <w:t>Admitido el Recurso de Revisión y sin perjuicio de lo dispuesto por la Ley General, el Instituto promoverá la conciliación entre las partes, de conformidad con el procedimiento siguiente:</w:t>
      </w:r>
    </w:p>
    <w:p w14:paraId="6842EBE0" w14:textId="77777777" w:rsidR="00853597" w:rsidRPr="0083096D" w:rsidRDefault="00B5631D" w:rsidP="001079A1">
      <w:pPr>
        <w:pStyle w:val="Puesto"/>
        <w:ind w:firstLine="567"/>
        <w:rPr>
          <w:szCs w:val="22"/>
        </w:rPr>
      </w:pPr>
      <w:r w:rsidRPr="0083096D">
        <w:rPr>
          <w:szCs w:val="22"/>
        </w:rPr>
        <w:t>(…)</w:t>
      </w:r>
    </w:p>
    <w:p w14:paraId="6A5FCFAE" w14:textId="77777777" w:rsidR="00853597" w:rsidRPr="0083096D" w:rsidRDefault="00B5631D" w:rsidP="001079A1">
      <w:pPr>
        <w:pStyle w:val="Puesto"/>
        <w:ind w:firstLine="567"/>
        <w:rPr>
          <w:szCs w:val="22"/>
        </w:rPr>
      </w:pPr>
      <w:r w:rsidRPr="0083096D">
        <w:rPr>
          <w:b/>
          <w:szCs w:val="22"/>
        </w:rPr>
        <w:t>V.</w:t>
      </w:r>
      <w:r w:rsidRPr="0083096D">
        <w:rPr>
          <w:szCs w:val="22"/>
        </w:rPr>
        <w:t xml:space="preserve"> </w:t>
      </w:r>
      <w:r w:rsidRPr="0083096D">
        <w:rPr>
          <w:b/>
          <w:szCs w:val="22"/>
        </w:rPr>
        <w:t>De llegar a un acuerdo, éste se hará constar por escrito y tendrá efectos vinculantes.</w:t>
      </w:r>
    </w:p>
    <w:p w14:paraId="78AF4835" w14:textId="77777777" w:rsidR="00853597" w:rsidRPr="0083096D" w:rsidRDefault="00B5631D" w:rsidP="001079A1">
      <w:pPr>
        <w:pStyle w:val="Puesto"/>
        <w:ind w:firstLine="567"/>
        <w:rPr>
          <w:b/>
          <w:szCs w:val="22"/>
        </w:rPr>
      </w:pPr>
      <w:r w:rsidRPr="0083096D">
        <w:rPr>
          <w:b/>
          <w:szCs w:val="22"/>
        </w:rPr>
        <w:t>El Recurso de Revisión quedará sin materia y el Instituto, deberán verificar el cumplimiento del acuerdo respectivo.</w:t>
      </w:r>
    </w:p>
    <w:p w14:paraId="77721F13" w14:textId="77777777" w:rsidR="00853597" w:rsidRPr="0083096D" w:rsidRDefault="00B5631D" w:rsidP="001079A1">
      <w:pPr>
        <w:pStyle w:val="Puesto"/>
        <w:ind w:firstLine="567"/>
        <w:rPr>
          <w:szCs w:val="22"/>
        </w:rPr>
      </w:pPr>
      <w:r w:rsidRPr="0083096D">
        <w:rPr>
          <w:b/>
          <w:szCs w:val="22"/>
        </w:rPr>
        <w:t>VI.</w:t>
      </w:r>
      <w:r w:rsidRPr="0083096D">
        <w:rPr>
          <w:szCs w:val="22"/>
        </w:rPr>
        <w:t xml:space="preserve"> El cumplimiento del acuerdo dará por concluido la sustanciación del Recurso de Revisión en caso contrario, el Instituto reanudará el procedimiento.</w:t>
      </w:r>
    </w:p>
    <w:p w14:paraId="701F05A0" w14:textId="77777777" w:rsidR="00853597" w:rsidRPr="0083096D" w:rsidRDefault="00B5631D" w:rsidP="001079A1">
      <w:pPr>
        <w:pStyle w:val="Puesto"/>
        <w:ind w:firstLine="567"/>
        <w:rPr>
          <w:szCs w:val="22"/>
        </w:rPr>
      </w:pPr>
      <w:r w:rsidRPr="0083096D">
        <w:rPr>
          <w:szCs w:val="22"/>
        </w:rPr>
        <w:t>(…)</w:t>
      </w:r>
    </w:p>
    <w:p w14:paraId="7127B05A" w14:textId="77777777" w:rsidR="00853597" w:rsidRPr="0083096D" w:rsidRDefault="00853597" w:rsidP="001079A1">
      <w:pPr>
        <w:pStyle w:val="Puesto"/>
        <w:ind w:firstLine="567"/>
        <w:rPr>
          <w:szCs w:val="22"/>
        </w:rPr>
      </w:pPr>
    </w:p>
    <w:p w14:paraId="1AA555D3" w14:textId="77777777" w:rsidR="00853597" w:rsidRPr="0083096D" w:rsidRDefault="00B5631D" w:rsidP="001079A1">
      <w:pPr>
        <w:pStyle w:val="Puesto"/>
        <w:ind w:firstLine="567"/>
        <w:rPr>
          <w:szCs w:val="22"/>
        </w:rPr>
      </w:pPr>
      <w:r w:rsidRPr="0083096D">
        <w:rPr>
          <w:b/>
          <w:szCs w:val="22"/>
        </w:rPr>
        <w:t>Artículo 139.</w:t>
      </w:r>
      <w:r w:rsidRPr="0083096D">
        <w:rPr>
          <w:szCs w:val="22"/>
        </w:rPr>
        <w:t xml:space="preserve"> El Recurso de Revisión sólo podrá ser sobreseído cuando:</w:t>
      </w:r>
    </w:p>
    <w:p w14:paraId="53DA2D22" w14:textId="77777777" w:rsidR="00853597" w:rsidRPr="0083096D" w:rsidRDefault="00B5631D" w:rsidP="001079A1">
      <w:pPr>
        <w:pStyle w:val="Puesto"/>
        <w:ind w:firstLine="567"/>
        <w:rPr>
          <w:szCs w:val="22"/>
        </w:rPr>
      </w:pPr>
      <w:r w:rsidRPr="0083096D">
        <w:rPr>
          <w:szCs w:val="22"/>
        </w:rPr>
        <w:t>(…)</w:t>
      </w:r>
    </w:p>
    <w:p w14:paraId="74025501" w14:textId="77777777" w:rsidR="00853597" w:rsidRPr="0083096D" w:rsidRDefault="00B5631D" w:rsidP="001079A1">
      <w:pPr>
        <w:pStyle w:val="Puesto"/>
        <w:ind w:firstLine="567"/>
        <w:rPr>
          <w:b/>
          <w:szCs w:val="22"/>
        </w:rPr>
      </w:pPr>
      <w:r w:rsidRPr="0083096D">
        <w:rPr>
          <w:b/>
          <w:szCs w:val="22"/>
        </w:rPr>
        <w:t>V.</w:t>
      </w:r>
      <w:r w:rsidRPr="0083096D">
        <w:rPr>
          <w:szCs w:val="22"/>
        </w:rPr>
        <w:t xml:space="preserve"> </w:t>
      </w:r>
      <w:r w:rsidRPr="0083096D">
        <w:rPr>
          <w:b/>
          <w:szCs w:val="22"/>
          <w:u w:val="single"/>
        </w:rPr>
        <w:t>Quede sin materia el Recurso de Revisión.</w:t>
      </w:r>
      <w:r w:rsidRPr="0083096D">
        <w:rPr>
          <w:szCs w:val="22"/>
        </w:rPr>
        <w:t>” (Sic)</w:t>
      </w:r>
    </w:p>
    <w:p w14:paraId="1883F789" w14:textId="77777777" w:rsidR="00853597" w:rsidRPr="0083096D" w:rsidRDefault="00853597" w:rsidP="001079A1">
      <w:pPr>
        <w:pStyle w:val="Puesto"/>
        <w:ind w:firstLine="567"/>
        <w:rPr>
          <w:szCs w:val="22"/>
        </w:rPr>
      </w:pPr>
    </w:p>
    <w:p w14:paraId="19BBF31A" w14:textId="77777777" w:rsidR="00853597" w:rsidRPr="0083096D" w:rsidRDefault="00B5631D" w:rsidP="001079A1">
      <w:pPr>
        <w:pBdr>
          <w:top w:val="nil"/>
          <w:left w:val="nil"/>
          <w:bottom w:val="nil"/>
          <w:right w:val="nil"/>
          <w:between w:val="nil"/>
        </w:pBdr>
        <w:tabs>
          <w:tab w:val="left" w:pos="426"/>
        </w:tabs>
        <w:spacing w:before="240"/>
        <w:ind w:right="49"/>
        <w:rPr>
          <w:rFonts w:eastAsia="Palatino Linotype" w:cs="Palatino Linotype"/>
          <w:b/>
          <w:szCs w:val="22"/>
        </w:rPr>
      </w:pPr>
      <w:r w:rsidRPr="0083096D">
        <w:rPr>
          <w:rFonts w:eastAsia="Palatino Linotype" w:cs="Palatino Linotype"/>
          <w:szCs w:val="22"/>
        </w:rPr>
        <w:t xml:space="preserve">Lo anterior, debido a que como se afirmó en líneas que anteceden, las partes, mediante la celebración de una audiencia de conciliación, llegaron a un acuerdo a través del cual se le </w:t>
      </w:r>
      <w:r w:rsidRPr="0083096D">
        <w:rPr>
          <w:rFonts w:eastAsia="Palatino Linotype" w:cs="Palatino Linotype"/>
          <w:szCs w:val="22"/>
        </w:rPr>
        <w:lastRenderedPageBreak/>
        <w:t xml:space="preserve">informó a </w:t>
      </w:r>
      <w:r w:rsidRPr="0083096D">
        <w:rPr>
          <w:rFonts w:eastAsia="Palatino Linotype" w:cs="Palatino Linotype"/>
          <w:b/>
          <w:szCs w:val="22"/>
        </w:rPr>
        <w:t>LA PARTE RECURRENTE</w:t>
      </w:r>
      <w:r w:rsidRPr="0083096D">
        <w:rPr>
          <w:rFonts w:eastAsia="Palatino Linotype" w:cs="Palatino Linotype"/>
          <w:szCs w:val="22"/>
        </w:rPr>
        <w:t xml:space="preserve"> de los datos personales solicitados,  </w:t>
      </w:r>
      <w:r w:rsidR="005D5058" w:rsidRPr="0083096D">
        <w:rPr>
          <w:rFonts w:eastAsia="Palatino Linotype" w:cs="Palatino Linotype"/>
          <w:szCs w:val="22"/>
        </w:rPr>
        <w:t>mismos que fueron entregados en las oficinas del SUJETO OBLIGADO  a entera satisfacción de LA PARTE RECURRENTE,</w:t>
      </w:r>
      <w:r w:rsidRPr="0083096D">
        <w:rPr>
          <w:rFonts w:eastAsia="Palatino Linotype" w:cs="Palatino Linotype"/>
          <w:szCs w:val="22"/>
        </w:rPr>
        <w:t xml:space="preserve"> pues de las constancias que integran el expediente electrónico que se resuelve se observa que </w:t>
      </w:r>
      <w:r w:rsidRPr="0083096D">
        <w:rPr>
          <w:rFonts w:eastAsia="Palatino Linotype" w:cs="Palatino Linotype"/>
          <w:b/>
          <w:szCs w:val="22"/>
        </w:rPr>
        <w:t xml:space="preserve">EL SUJETO OBLIGADO </w:t>
      </w:r>
      <w:r w:rsidRPr="0083096D">
        <w:rPr>
          <w:rFonts w:eastAsia="Palatino Linotype" w:cs="Palatino Linotype"/>
          <w:szCs w:val="22"/>
        </w:rPr>
        <w:t xml:space="preserve">dio cumplimiento a lo </w:t>
      </w:r>
      <w:r w:rsidR="005D5058" w:rsidRPr="0083096D">
        <w:rPr>
          <w:rFonts w:eastAsia="Palatino Linotype" w:cs="Palatino Linotype"/>
          <w:szCs w:val="22"/>
        </w:rPr>
        <w:t xml:space="preserve">manifestado en dicha diligencia, </w:t>
      </w:r>
      <w:r w:rsidRPr="0083096D">
        <w:rPr>
          <w:rFonts w:eastAsia="Palatino Linotype" w:cs="Palatino Linotype"/>
          <w:szCs w:val="22"/>
        </w:rPr>
        <w:t>quedando así sin materia la controversia.</w:t>
      </w:r>
    </w:p>
    <w:p w14:paraId="5A69E5FD" w14:textId="77777777" w:rsidR="00853597" w:rsidRPr="0083096D" w:rsidRDefault="00853597" w:rsidP="001079A1">
      <w:pPr>
        <w:pBdr>
          <w:top w:val="nil"/>
          <w:left w:val="nil"/>
          <w:bottom w:val="nil"/>
          <w:right w:val="nil"/>
          <w:between w:val="nil"/>
        </w:pBdr>
        <w:tabs>
          <w:tab w:val="left" w:pos="426"/>
        </w:tabs>
        <w:ind w:right="51"/>
        <w:rPr>
          <w:rFonts w:eastAsia="Palatino Linotype" w:cs="Palatino Linotype"/>
          <w:szCs w:val="22"/>
        </w:rPr>
      </w:pPr>
    </w:p>
    <w:p w14:paraId="2BA907EF" w14:textId="77777777" w:rsidR="00853597" w:rsidRPr="0083096D" w:rsidRDefault="00B5631D" w:rsidP="001079A1">
      <w:pPr>
        <w:pBdr>
          <w:top w:val="nil"/>
          <w:left w:val="nil"/>
          <w:bottom w:val="nil"/>
          <w:right w:val="nil"/>
          <w:between w:val="nil"/>
        </w:pBdr>
        <w:tabs>
          <w:tab w:val="left" w:pos="426"/>
        </w:tabs>
        <w:ind w:right="51"/>
        <w:rPr>
          <w:rFonts w:eastAsia="Palatino Linotype" w:cs="Palatino Linotype"/>
          <w:szCs w:val="22"/>
        </w:rPr>
      </w:pPr>
      <w:r w:rsidRPr="0083096D">
        <w:rPr>
          <w:rFonts w:eastAsia="Palatino Linotype" w:cs="Palatino Linotype"/>
          <w:szCs w:val="22"/>
        </w:rPr>
        <w:t xml:space="preserve">En ese orden de ideas, de acuerdo con el procesalista Niceto Alcalá-Zamora y Castillo en su obra </w:t>
      </w:r>
      <w:r w:rsidRPr="0083096D">
        <w:rPr>
          <w:rFonts w:eastAsia="Palatino Linotype" w:cs="Palatino Linotype"/>
          <w:i/>
          <w:szCs w:val="22"/>
        </w:rPr>
        <w:t>“Cuestiones de Terminología Procesal”</w:t>
      </w:r>
      <w:r w:rsidRPr="0083096D">
        <w:rPr>
          <w:rFonts w:eastAsia="Palatino Linotype" w:cs="Palatino Linotype"/>
          <w:szCs w:val="22"/>
        </w:rPr>
        <w:t xml:space="preserve">, el sobreseimiento es </w:t>
      </w:r>
      <w:r w:rsidRPr="0083096D">
        <w:rPr>
          <w:rFonts w:eastAsia="Palatino Linotype" w:cs="Palatino Linotype"/>
          <w:i/>
          <w:szCs w:val="22"/>
        </w:rPr>
        <w:t>“... una resolución en forma de auto, que produce la suspensión indefinida del procedimiento penal, o que pone fin al proceso, impidiendo en ambos casos, mientras subsista, la apertura del plenario o que en él se pronuncie sentencia...”.</w:t>
      </w:r>
    </w:p>
    <w:p w14:paraId="0EA21A51" w14:textId="77777777" w:rsidR="00853597" w:rsidRPr="0083096D" w:rsidRDefault="00853597" w:rsidP="001079A1">
      <w:pPr>
        <w:pBdr>
          <w:top w:val="nil"/>
          <w:left w:val="nil"/>
          <w:bottom w:val="nil"/>
          <w:right w:val="nil"/>
          <w:between w:val="nil"/>
        </w:pBdr>
        <w:tabs>
          <w:tab w:val="left" w:pos="426"/>
        </w:tabs>
        <w:ind w:right="51"/>
        <w:rPr>
          <w:rFonts w:eastAsia="Palatino Linotype" w:cs="Palatino Linotype"/>
          <w:szCs w:val="22"/>
        </w:rPr>
      </w:pPr>
    </w:p>
    <w:p w14:paraId="7BD85BA1" w14:textId="77777777" w:rsidR="00853597" w:rsidRPr="0083096D" w:rsidRDefault="00B5631D" w:rsidP="001079A1">
      <w:pPr>
        <w:pBdr>
          <w:top w:val="nil"/>
          <w:left w:val="nil"/>
          <w:bottom w:val="nil"/>
          <w:right w:val="nil"/>
          <w:between w:val="nil"/>
        </w:pBdr>
        <w:tabs>
          <w:tab w:val="left" w:pos="426"/>
        </w:tabs>
        <w:ind w:right="51"/>
        <w:rPr>
          <w:rFonts w:eastAsia="Palatino Linotype" w:cs="Palatino Linotype"/>
          <w:szCs w:val="22"/>
        </w:rPr>
      </w:pPr>
      <w:r w:rsidRPr="0083096D">
        <w:rPr>
          <w:rFonts w:eastAsia="Palatino Linotype" w:cs="Palatino Linotype"/>
          <w:szCs w:val="22"/>
        </w:rPr>
        <w:t xml:space="preserve">Por su parte, Eduardo Pallares, en su artículo </w:t>
      </w:r>
      <w:r w:rsidRPr="0083096D">
        <w:rPr>
          <w:rFonts w:eastAsia="Palatino Linotype" w:cs="Palatino Linotype"/>
          <w:i/>
          <w:szCs w:val="22"/>
        </w:rPr>
        <w:t>“La caducidad y el sobreseimiento en el amparo”</w:t>
      </w:r>
      <w:r w:rsidRPr="0083096D">
        <w:rPr>
          <w:rFonts w:eastAsia="Palatino Linotype" w:cs="Palatino Linotype"/>
          <w:szCs w:val="22"/>
        </w:rPr>
        <w:t xml:space="preserve">, cita la definición de Aguilera Paz, aduciendo que se </w:t>
      </w:r>
      <w:r w:rsidRPr="0083096D">
        <w:rPr>
          <w:rFonts w:eastAsia="Palatino Linotype" w:cs="Palatino Linotype"/>
          <w:i/>
          <w:szCs w:val="22"/>
        </w:rPr>
        <w:t>“...entiende por sobreseimiento en el tecnicismo forense, el hecho de cesar en el procedimiento o curso de la causa, por no existir méritos bastantes para entrar en un juicio o para entablar la contienda judicial que debe ser objeto del mismo...”</w:t>
      </w:r>
      <w:r w:rsidRPr="0083096D">
        <w:rPr>
          <w:rFonts w:eastAsia="Palatino Linotype" w:cs="Palatino Linotype"/>
          <w:szCs w:val="22"/>
        </w:rPr>
        <w:t>. Asimismo, señala que existe el sobreseimiento provisional y el definitivo</w:t>
      </w:r>
      <w:r w:rsidRPr="0083096D">
        <w:rPr>
          <w:rFonts w:eastAsia="Palatino Linotype" w:cs="Palatino Linotype"/>
          <w:i/>
          <w:szCs w:val="22"/>
        </w:rPr>
        <w:t>: “...el definitivo es una verdadera sentencia que pone fin al juicio, y que una vez dictada, produce cosa juzgada, mientras que el provisorio tiene por efectos suspender la prosecución de la causa...”.</w:t>
      </w:r>
    </w:p>
    <w:p w14:paraId="36403742" w14:textId="77777777" w:rsidR="00853597" w:rsidRPr="0083096D" w:rsidRDefault="00853597" w:rsidP="001079A1">
      <w:pPr>
        <w:pBdr>
          <w:top w:val="nil"/>
          <w:left w:val="nil"/>
          <w:bottom w:val="nil"/>
          <w:right w:val="nil"/>
          <w:between w:val="nil"/>
        </w:pBdr>
        <w:tabs>
          <w:tab w:val="left" w:pos="426"/>
        </w:tabs>
        <w:ind w:right="51"/>
        <w:rPr>
          <w:rFonts w:eastAsia="Palatino Linotype" w:cs="Palatino Linotype"/>
          <w:szCs w:val="22"/>
        </w:rPr>
      </w:pPr>
    </w:p>
    <w:p w14:paraId="5894BDE9" w14:textId="77777777" w:rsidR="00853597" w:rsidRPr="0083096D" w:rsidRDefault="00B5631D" w:rsidP="001079A1">
      <w:pPr>
        <w:pBdr>
          <w:top w:val="nil"/>
          <w:left w:val="nil"/>
          <w:bottom w:val="nil"/>
          <w:right w:val="nil"/>
          <w:between w:val="nil"/>
        </w:pBdr>
        <w:tabs>
          <w:tab w:val="left" w:pos="426"/>
        </w:tabs>
        <w:ind w:right="51"/>
        <w:rPr>
          <w:rFonts w:eastAsia="Palatino Linotype" w:cs="Palatino Linotype"/>
          <w:szCs w:val="22"/>
        </w:rPr>
      </w:pPr>
      <w:r w:rsidRPr="0083096D">
        <w:rPr>
          <w:rFonts w:eastAsia="Palatino Linotype" w:cs="Palatino Linotype"/>
          <w:szCs w:val="22"/>
        </w:rPr>
        <w:t xml:space="preserve">Así, para la doctrina, el sobreseimiento provoca que un procedimiento se suspenda o se resuelva en definitiva </w:t>
      </w:r>
      <w:r w:rsidRPr="0083096D">
        <w:rPr>
          <w:rFonts w:eastAsia="Palatino Linotype" w:cs="Palatino Linotype"/>
          <w:b/>
          <w:szCs w:val="22"/>
        </w:rPr>
        <w:t xml:space="preserve">sin que se entre al estudio de los agravios o motivos de inconformidad. </w:t>
      </w:r>
      <w:r w:rsidRPr="0083096D">
        <w:rPr>
          <w:rFonts w:eastAsia="Palatino Linotype" w:cs="Palatino Linotype"/>
          <w:szCs w:val="22"/>
        </w:rPr>
        <w:t>Este mismo criterio es compartido por el más alto tribunal del país en múltiples jurisprudencias, por lo que a continuación se agrega una de ellas que sirve como orientador en esta resolución:</w:t>
      </w:r>
    </w:p>
    <w:p w14:paraId="5D4672CD" w14:textId="77777777" w:rsidR="00853597" w:rsidRPr="0083096D" w:rsidRDefault="00853597" w:rsidP="001079A1">
      <w:pPr>
        <w:pBdr>
          <w:top w:val="nil"/>
          <w:left w:val="nil"/>
          <w:bottom w:val="nil"/>
          <w:right w:val="nil"/>
          <w:between w:val="nil"/>
        </w:pBdr>
        <w:spacing w:line="276" w:lineRule="auto"/>
        <w:ind w:left="567" w:right="567"/>
        <w:rPr>
          <w:rFonts w:eastAsia="Palatino Linotype" w:cs="Palatino Linotype"/>
          <w:b/>
          <w:i/>
          <w:szCs w:val="22"/>
        </w:rPr>
      </w:pPr>
    </w:p>
    <w:p w14:paraId="72AF1689" w14:textId="77777777" w:rsidR="00853597" w:rsidRPr="0083096D" w:rsidRDefault="00B5631D" w:rsidP="001079A1">
      <w:pPr>
        <w:pStyle w:val="Puesto"/>
        <w:ind w:firstLine="567"/>
        <w:rPr>
          <w:szCs w:val="22"/>
        </w:rPr>
      </w:pPr>
      <w:r w:rsidRPr="0083096D">
        <w:rPr>
          <w:b/>
          <w:szCs w:val="22"/>
        </w:rPr>
        <w:lastRenderedPageBreak/>
        <w:t>SOBRESEIMIENTO EN EL JUICIO DE AMPARO DIRECTO. IMPIDE EL ESTUDIO DE LAS VIOLACIONES PROCESALES PLANTEADAS EN LOS CONCEPTOS DE VIOLACIÓN.</w:t>
      </w:r>
      <w:r w:rsidRPr="0083096D">
        <w:rPr>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42006D78" w14:textId="77777777" w:rsidR="00853597" w:rsidRPr="0083096D" w:rsidRDefault="00B5631D" w:rsidP="001079A1">
      <w:pPr>
        <w:pBdr>
          <w:top w:val="nil"/>
          <w:left w:val="nil"/>
          <w:bottom w:val="nil"/>
          <w:right w:val="nil"/>
          <w:between w:val="nil"/>
        </w:pBdr>
        <w:spacing w:line="276" w:lineRule="auto"/>
        <w:ind w:left="567" w:right="567"/>
        <w:rPr>
          <w:rFonts w:eastAsia="Palatino Linotype" w:cs="Palatino Linotype"/>
          <w:szCs w:val="22"/>
        </w:rPr>
      </w:pPr>
      <w:r w:rsidRPr="0083096D">
        <w:rPr>
          <w:rFonts w:eastAsia="Palatino Linotype" w:cs="Palatino Linotype"/>
          <w:szCs w:val="22"/>
        </w:rPr>
        <w:t>(Énfasis añadido)</w:t>
      </w:r>
    </w:p>
    <w:p w14:paraId="25747D6C" w14:textId="77777777" w:rsidR="005D5058" w:rsidRPr="0083096D" w:rsidRDefault="005D5058" w:rsidP="001079A1">
      <w:pPr>
        <w:pBdr>
          <w:top w:val="nil"/>
          <w:left w:val="nil"/>
          <w:bottom w:val="nil"/>
          <w:right w:val="nil"/>
          <w:between w:val="nil"/>
        </w:pBdr>
        <w:spacing w:line="276" w:lineRule="auto"/>
        <w:ind w:left="567" w:right="567"/>
        <w:rPr>
          <w:rFonts w:eastAsia="Palatino Linotype" w:cs="Palatino Linotype"/>
          <w:szCs w:val="22"/>
        </w:rPr>
      </w:pPr>
    </w:p>
    <w:p w14:paraId="00FC5023" w14:textId="77777777" w:rsidR="00853597" w:rsidRPr="0083096D" w:rsidRDefault="00B5631D" w:rsidP="001079A1">
      <w:pPr>
        <w:pStyle w:val="Ttulo3"/>
        <w:spacing w:line="360" w:lineRule="auto"/>
        <w:rPr>
          <w:szCs w:val="22"/>
        </w:rPr>
      </w:pPr>
      <w:bookmarkStart w:id="28" w:name="_Toc212100740"/>
      <w:r w:rsidRPr="0083096D">
        <w:rPr>
          <w:szCs w:val="22"/>
        </w:rPr>
        <w:t>d) Conclusión.</w:t>
      </w:r>
      <w:bookmarkEnd w:id="28"/>
    </w:p>
    <w:p w14:paraId="6A9AEF28" w14:textId="77777777" w:rsidR="00853597" w:rsidRPr="0083096D" w:rsidRDefault="00B5631D" w:rsidP="001079A1">
      <w:pPr>
        <w:pBdr>
          <w:top w:val="nil"/>
          <w:left w:val="nil"/>
          <w:bottom w:val="nil"/>
          <w:right w:val="nil"/>
          <w:between w:val="nil"/>
        </w:pBdr>
        <w:tabs>
          <w:tab w:val="left" w:pos="426"/>
        </w:tabs>
        <w:spacing w:before="240" w:after="240"/>
        <w:ind w:right="-28"/>
        <w:rPr>
          <w:rFonts w:eastAsia="Palatino Linotype" w:cs="Palatino Linotype"/>
          <w:szCs w:val="22"/>
        </w:rPr>
      </w:pPr>
      <w:r w:rsidRPr="0083096D">
        <w:rPr>
          <w:rFonts w:eastAsia="Palatino Linotype" w:cs="Palatino Linotype"/>
          <w:szCs w:val="22"/>
        </w:rPr>
        <w:t xml:space="preserve">Bajo ese tenor, y en términos del artículo 137, fracción I de la Ley de Protección de Datos Personales en Posesión de Sujetos Obligados del Estado de México y Municipios, este Pleno determina el </w:t>
      </w:r>
      <w:r w:rsidRPr="0083096D">
        <w:rPr>
          <w:rFonts w:eastAsia="Palatino Linotype" w:cs="Palatino Linotype"/>
          <w:b/>
          <w:szCs w:val="22"/>
        </w:rPr>
        <w:t xml:space="preserve">SOBRESEIMIENTO </w:t>
      </w:r>
      <w:r w:rsidRPr="0083096D">
        <w:rPr>
          <w:rFonts w:eastAsia="Palatino Linotype" w:cs="Palatino Linotype"/>
          <w:szCs w:val="22"/>
        </w:rPr>
        <w:t>del presente Recurso de Revisión, toda vez que se ha quedado sin materia, en términos del artículo 139 fracción V de la Ley de Protección de Datos Personales en Posesión de Sujetos Obligados del Estado de México y Municipios.</w:t>
      </w:r>
    </w:p>
    <w:p w14:paraId="54D5C452" w14:textId="7DAF5E1F" w:rsidR="00853597" w:rsidRPr="0083096D" w:rsidRDefault="00B5631D" w:rsidP="001079A1">
      <w:pPr>
        <w:ind w:right="-93"/>
        <w:rPr>
          <w:szCs w:val="22"/>
        </w:rPr>
      </w:pPr>
      <w:r w:rsidRPr="0083096D">
        <w:rPr>
          <w:szCs w:val="22"/>
        </w:rPr>
        <w:t>Así, con fundamento en lo establecido en los artículos 5, párrafos, trigésimo tercero y trigésimo cuarto, fracciones III, V y VIII, de la Constitución Política del Estado Libre y Soberano de México; y en los artículos 2, fracción IV, 9, 29, 36, fracciones I y II, 176, 178, 179, 186 y 188 de la Ley de Transparencia y Acceso a la Información Pública del Estado de México y Municipios de aplicación supletoria, y 1, 81, 82 fracciones I y III, 119, 127, 128, 129, 133 y 137, de la Ley de Protección de Datos Personales en Posesión de Sujetos Obligados del Estado de México y Municipios, este Pleno:</w:t>
      </w:r>
    </w:p>
    <w:p w14:paraId="4BBABFA0" w14:textId="183FEC6D" w:rsidR="001079A1" w:rsidRPr="0083096D" w:rsidRDefault="001079A1" w:rsidP="001079A1">
      <w:pPr>
        <w:ind w:right="-93"/>
        <w:rPr>
          <w:szCs w:val="22"/>
        </w:rPr>
      </w:pPr>
    </w:p>
    <w:p w14:paraId="675DDAA7" w14:textId="77777777" w:rsidR="001079A1" w:rsidRPr="0083096D" w:rsidRDefault="001079A1" w:rsidP="001079A1">
      <w:pPr>
        <w:ind w:right="-93"/>
        <w:rPr>
          <w:szCs w:val="22"/>
        </w:rPr>
      </w:pPr>
    </w:p>
    <w:p w14:paraId="27D96D95" w14:textId="77777777" w:rsidR="00853597" w:rsidRPr="0083096D" w:rsidRDefault="00853597" w:rsidP="001079A1">
      <w:pPr>
        <w:rPr>
          <w:szCs w:val="22"/>
        </w:rPr>
      </w:pPr>
      <w:bookmarkStart w:id="29" w:name="_heading=h.49x2ik5" w:colFirst="0" w:colLast="0"/>
      <w:bookmarkEnd w:id="29"/>
    </w:p>
    <w:p w14:paraId="5B4DC744" w14:textId="77777777" w:rsidR="00853597" w:rsidRPr="0083096D" w:rsidRDefault="00B5631D" w:rsidP="001079A1">
      <w:pPr>
        <w:pStyle w:val="Ttulo1"/>
        <w:rPr>
          <w:szCs w:val="22"/>
        </w:rPr>
      </w:pPr>
      <w:bookmarkStart w:id="30" w:name="_Toc212100741"/>
      <w:r w:rsidRPr="0083096D">
        <w:rPr>
          <w:szCs w:val="22"/>
        </w:rPr>
        <w:lastRenderedPageBreak/>
        <w:t>RESUELVE</w:t>
      </w:r>
      <w:bookmarkEnd w:id="30"/>
    </w:p>
    <w:p w14:paraId="51E2693F" w14:textId="77777777" w:rsidR="00853597" w:rsidRPr="0083096D" w:rsidRDefault="00853597" w:rsidP="001079A1">
      <w:pPr>
        <w:ind w:right="113"/>
        <w:rPr>
          <w:b/>
          <w:szCs w:val="22"/>
        </w:rPr>
      </w:pPr>
    </w:p>
    <w:p w14:paraId="75EC8527" w14:textId="77777777" w:rsidR="00853597" w:rsidRPr="0083096D" w:rsidRDefault="00B5631D" w:rsidP="001079A1">
      <w:pPr>
        <w:widowControl w:val="0"/>
        <w:rPr>
          <w:szCs w:val="22"/>
        </w:rPr>
      </w:pPr>
      <w:r w:rsidRPr="0083096D">
        <w:rPr>
          <w:b/>
          <w:szCs w:val="22"/>
        </w:rPr>
        <w:t>PRIMERO.</w:t>
      </w:r>
      <w:r w:rsidRPr="0083096D">
        <w:rPr>
          <w:szCs w:val="22"/>
        </w:rPr>
        <w:t xml:space="preserve"> Se </w:t>
      </w:r>
      <w:r w:rsidRPr="0083096D">
        <w:rPr>
          <w:b/>
          <w:szCs w:val="22"/>
        </w:rPr>
        <w:t xml:space="preserve">SOBRESEE </w:t>
      </w:r>
      <w:r w:rsidRPr="0083096D">
        <w:rPr>
          <w:szCs w:val="22"/>
        </w:rPr>
        <w:t xml:space="preserve">el Recurso de Revisión número </w:t>
      </w:r>
      <w:r w:rsidR="00926D31" w:rsidRPr="0083096D">
        <w:rPr>
          <w:b/>
          <w:szCs w:val="22"/>
        </w:rPr>
        <w:t>10017/INFOEM/AD/RR/2025</w:t>
      </w:r>
      <w:r w:rsidRPr="0083096D">
        <w:rPr>
          <w:b/>
          <w:szCs w:val="22"/>
        </w:rPr>
        <w:t xml:space="preserve">, </w:t>
      </w:r>
      <w:r w:rsidRPr="0083096D">
        <w:rPr>
          <w:szCs w:val="22"/>
        </w:rPr>
        <w:t xml:space="preserve">porque el medio de impugnación quedó sin materia en términos de lo establecido en los artículos 132, fracción V y 139, fracción V de la Ley de Protección de Datos Personales en Posesión de Sujetos Obligados del Estado de México y Municipios, de conformidad con lo señalado en el Considerando </w:t>
      </w:r>
      <w:r w:rsidRPr="0083096D">
        <w:rPr>
          <w:b/>
          <w:szCs w:val="22"/>
        </w:rPr>
        <w:t xml:space="preserve">SEGUNDO </w:t>
      </w:r>
      <w:r w:rsidRPr="0083096D">
        <w:rPr>
          <w:szCs w:val="22"/>
        </w:rPr>
        <w:t>de la presente resolución.</w:t>
      </w:r>
    </w:p>
    <w:p w14:paraId="0DBD1F42" w14:textId="77777777" w:rsidR="00853597" w:rsidRPr="0083096D" w:rsidRDefault="00853597" w:rsidP="001079A1">
      <w:pPr>
        <w:widowControl w:val="0"/>
        <w:rPr>
          <w:szCs w:val="22"/>
        </w:rPr>
      </w:pPr>
    </w:p>
    <w:p w14:paraId="2B64E4A5" w14:textId="77777777" w:rsidR="00853597" w:rsidRPr="0083096D" w:rsidRDefault="00B5631D" w:rsidP="001079A1">
      <w:pPr>
        <w:ind w:right="-93"/>
        <w:rPr>
          <w:szCs w:val="22"/>
        </w:rPr>
      </w:pPr>
      <w:r w:rsidRPr="0083096D">
        <w:rPr>
          <w:b/>
          <w:szCs w:val="22"/>
        </w:rPr>
        <w:t>SEGUNDO.</w:t>
      </w:r>
      <w:r w:rsidRPr="0083096D">
        <w:rPr>
          <w:szCs w:val="22"/>
        </w:rPr>
        <w:t xml:space="preserve"> </w:t>
      </w:r>
      <w:r w:rsidRPr="0083096D">
        <w:rPr>
          <w:b/>
          <w:szCs w:val="22"/>
        </w:rPr>
        <w:t xml:space="preserve">Notifíquese </w:t>
      </w:r>
      <w:r w:rsidRPr="0083096D">
        <w:rPr>
          <w:szCs w:val="22"/>
        </w:rPr>
        <w:t xml:space="preserve">mediante Sistema de Acceso, Rectificación, Cancelación y Oposición de Datos Personales en el Estado de México, </w:t>
      </w:r>
      <w:r w:rsidRPr="0083096D">
        <w:rPr>
          <w:b/>
          <w:szCs w:val="22"/>
        </w:rPr>
        <w:t xml:space="preserve">(SARCOEM) </w:t>
      </w:r>
      <w:r w:rsidRPr="0083096D">
        <w:rPr>
          <w:szCs w:val="22"/>
        </w:rPr>
        <w:t>al Titular de la Unidad de Transparencia del</w:t>
      </w:r>
      <w:r w:rsidRPr="0083096D">
        <w:rPr>
          <w:b/>
          <w:szCs w:val="22"/>
        </w:rPr>
        <w:t xml:space="preserve"> SUJETO OBLIGADO</w:t>
      </w:r>
      <w:r w:rsidRPr="0083096D">
        <w:rPr>
          <w:szCs w:val="22"/>
        </w:rPr>
        <w:t xml:space="preserve"> para su conocimiento.</w:t>
      </w:r>
    </w:p>
    <w:p w14:paraId="58A45439" w14:textId="77777777" w:rsidR="00853597" w:rsidRPr="0083096D" w:rsidRDefault="00853597" w:rsidP="001079A1">
      <w:pPr>
        <w:widowControl w:val="0"/>
        <w:rPr>
          <w:szCs w:val="22"/>
        </w:rPr>
      </w:pPr>
    </w:p>
    <w:p w14:paraId="333FF715" w14:textId="77777777" w:rsidR="00853597" w:rsidRPr="0083096D" w:rsidRDefault="00B5631D" w:rsidP="001079A1">
      <w:pPr>
        <w:rPr>
          <w:szCs w:val="22"/>
        </w:rPr>
      </w:pPr>
      <w:r w:rsidRPr="0083096D">
        <w:rPr>
          <w:b/>
          <w:szCs w:val="22"/>
        </w:rPr>
        <w:t>TERCERO.</w:t>
      </w:r>
      <w:r w:rsidRPr="0083096D">
        <w:rPr>
          <w:szCs w:val="22"/>
        </w:rPr>
        <w:t xml:space="preserve"> </w:t>
      </w:r>
      <w:r w:rsidRPr="0083096D">
        <w:rPr>
          <w:b/>
          <w:szCs w:val="22"/>
        </w:rPr>
        <w:t>Notifíquese</w:t>
      </w:r>
      <w:r w:rsidRPr="0083096D">
        <w:rPr>
          <w:szCs w:val="22"/>
        </w:rPr>
        <w:t xml:space="preserve"> a </w:t>
      </w:r>
      <w:r w:rsidRPr="0083096D">
        <w:rPr>
          <w:b/>
          <w:szCs w:val="22"/>
        </w:rPr>
        <w:t>LA PARTE RECURRENTE</w:t>
      </w:r>
      <w:r w:rsidRPr="0083096D">
        <w:rPr>
          <w:szCs w:val="22"/>
        </w:rPr>
        <w:t xml:space="preserve"> la presente resolución vía Sistema de Acceso, Rectificación, Cancelación y Oposición de Datos Personales en el Estado de México, </w:t>
      </w:r>
      <w:r w:rsidRPr="0083096D">
        <w:rPr>
          <w:b/>
          <w:szCs w:val="22"/>
        </w:rPr>
        <w:t>(SARCOEM).</w:t>
      </w:r>
    </w:p>
    <w:p w14:paraId="37F6BB71" w14:textId="77777777" w:rsidR="00853597" w:rsidRPr="0083096D" w:rsidRDefault="00853597" w:rsidP="001079A1">
      <w:pPr>
        <w:rPr>
          <w:szCs w:val="22"/>
        </w:rPr>
      </w:pPr>
    </w:p>
    <w:p w14:paraId="0F81BD96" w14:textId="49A86A69" w:rsidR="00853597" w:rsidRPr="0083096D" w:rsidRDefault="00B5631D" w:rsidP="001079A1">
      <w:pPr>
        <w:rPr>
          <w:szCs w:val="22"/>
        </w:rPr>
      </w:pPr>
      <w:r w:rsidRPr="0083096D">
        <w:rPr>
          <w:b/>
          <w:szCs w:val="22"/>
        </w:rPr>
        <w:t>CUARTO.</w:t>
      </w:r>
      <w:r w:rsidRPr="0083096D">
        <w:rPr>
          <w:szCs w:val="22"/>
        </w:rPr>
        <w:t xml:space="preserve"> </w:t>
      </w:r>
      <w:r w:rsidRPr="0083096D">
        <w:rPr>
          <w:b/>
          <w:szCs w:val="22"/>
        </w:rPr>
        <w:t>Hágase del conocimiento</w:t>
      </w:r>
      <w:r w:rsidRPr="0083096D">
        <w:rPr>
          <w:szCs w:val="22"/>
        </w:rPr>
        <w:t xml:space="preserve"> de </w:t>
      </w:r>
      <w:r w:rsidRPr="0083096D">
        <w:rPr>
          <w:b/>
          <w:szCs w:val="22"/>
        </w:rPr>
        <w:t>LA PARTE RECURRENTE</w:t>
      </w:r>
      <w:r w:rsidRPr="0083096D">
        <w:rPr>
          <w:szCs w:val="22"/>
        </w:rPr>
        <w:t xml:space="preserve"> que de conformidad con lo establecido en el artículo 142 de la Ley de Protección de Datos Personales en Posesión de Sujetos Obligados del Estado de México y Municipios, podrá impugnarla vía Juicio de Amparo en los términos de las leyes aplicables.</w:t>
      </w:r>
    </w:p>
    <w:p w14:paraId="5D0729E4" w14:textId="54688866" w:rsidR="001079A1" w:rsidRPr="0083096D" w:rsidRDefault="001079A1" w:rsidP="001079A1">
      <w:pPr>
        <w:rPr>
          <w:szCs w:val="22"/>
        </w:rPr>
      </w:pPr>
    </w:p>
    <w:p w14:paraId="7F52EDAB" w14:textId="77777777" w:rsidR="00853597" w:rsidRPr="0083096D" w:rsidRDefault="00B5631D" w:rsidP="001079A1">
      <w:pPr>
        <w:rPr>
          <w:szCs w:val="22"/>
        </w:rPr>
      </w:pPr>
      <w:r w:rsidRPr="0083096D">
        <w:rPr>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83096D">
        <w:rPr>
          <w:szCs w:val="22"/>
        </w:rPr>
        <w:lastRenderedPageBreak/>
        <w:t>GUADALUPE RAMÍREZ PEÑA,</w:t>
      </w:r>
      <w:r w:rsidR="0027675B" w:rsidRPr="0083096D">
        <w:rPr>
          <w:szCs w:val="22"/>
        </w:rPr>
        <w:t xml:space="preserve"> EN LA </w:t>
      </w:r>
      <w:r w:rsidR="005D5058" w:rsidRPr="0083096D">
        <w:rPr>
          <w:szCs w:val="22"/>
        </w:rPr>
        <w:t>TRIGÉSIMA OCTAVA</w:t>
      </w:r>
      <w:r w:rsidRPr="0083096D">
        <w:rPr>
          <w:szCs w:val="22"/>
        </w:rPr>
        <w:t xml:space="preserve"> SES</w:t>
      </w:r>
      <w:r w:rsidR="0027675B" w:rsidRPr="0083096D">
        <w:rPr>
          <w:szCs w:val="22"/>
        </w:rPr>
        <w:t xml:space="preserve">IÓN ORDINARIA, CELEBRADA EL </w:t>
      </w:r>
      <w:r w:rsidR="005D5058" w:rsidRPr="0083096D">
        <w:rPr>
          <w:szCs w:val="22"/>
        </w:rPr>
        <w:t>VEINTIDÓS DE OCTUBRE DE DOS MIL VEINTICINCO</w:t>
      </w:r>
      <w:r w:rsidRPr="0083096D">
        <w:rPr>
          <w:szCs w:val="22"/>
        </w:rPr>
        <w:t>, ANTE EL SECRETARIO TÉCNICO DEL PLENO, ALEXIS TAPIA RAMÍREZ.</w:t>
      </w:r>
    </w:p>
    <w:p w14:paraId="2B74B295" w14:textId="77777777" w:rsidR="00853597" w:rsidRPr="001079A1" w:rsidRDefault="00B5631D" w:rsidP="001079A1">
      <w:pPr>
        <w:ind w:right="-93"/>
        <w:rPr>
          <w:sz w:val="16"/>
          <w:szCs w:val="16"/>
        </w:rPr>
      </w:pPr>
      <w:r w:rsidRPr="0083096D">
        <w:rPr>
          <w:sz w:val="16"/>
          <w:szCs w:val="16"/>
        </w:rPr>
        <w:t>SCMM/AGZ/DEMF</w:t>
      </w:r>
      <w:r w:rsidR="00417D5A" w:rsidRPr="0083096D">
        <w:rPr>
          <w:sz w:val="16"/>
          <w:szCs w:val="16"/>
        </w:rPr>
        <w:t>/AGE</w:t>
      </w:r>
      <w:r w:rsidRPr="001079A1">
        <w:rPr>
          <w:sz w:val="16"/>
          <w:szCs w:val="16"/>
        </w:rPr>
        <w:br w:type="page"/>
      </w:r>
    </w:p>
    <w:p w14:paraId="36F3C28A" w14:textId="77777777" w:rsidR="00853597" w:rsidRPr="001079A1" w:rsidRDefault="00853597" w:rsidP="001079A1">
      <w:pPr>
        <w:ind w:right="-93"/>
        <w:rPr>
          <w:szCs w:val="22"/>
        </w:rPr>
      </w:pPr>
      <w:bookmarkStart w:id="31" w:name="_heading=h.35nkun2" w:colFirst="0" w:colLast="0"/>
      <w:bookmarkEnd w:id="31"/>
    </w:p>
    <w:p w14:paraId="407AFBC1" w14:textId="77777777" w:rsidR="00853597" w:rsidRPr="001079A1" w:rsidRDefault="00853597" w:rsidP="001079A1">
      <w:pPr>
        <w:ind w:right="-93"/>
        <w:rPr>
          <w:szCs w:val="22"/>
        </w:rPr>
      </w:pPr>
    </w:p>
    <w:p w14:paraId="4918E9DD" w14:textId="77777777" w:rsidR="00853597" w:rsidRPr="001079A1" w:rsidRDefault="00853597" w:rsidP="001079A1">
      <w:pPr>
        <w:ind w:right="-93"/>
        <w:rPr>
          <w:szCs w:val="22"/>
        </w:rPr>
      </w:pPr>
    </w:p>
    <w:p w14:paraId="5BD09974" w14:textId="77777777" w:rsidR="00853597" w:rsidRPr="001079A1" w:rsidRDefault="00853597" w:rsidP="001079A1">
      <w:pPr>
        <w:ind w:right="-93"/>
        <w:rPr>
          <w:szCs w:val="22"/>
        </w:rPr>
      </w:pPr>
    </w:p>
    <w:p w14:paraId="6C9BCCA2" w14:textId="77777777" w:rsidR="00853597" w:rsidRPr="001079A1" w:rsidRDefault="00853597" w:rsidP="001079A1">
      <w:pPr>
        <w:ind w:right="-93"/>
        <w:rPr>
          <w:szCs w:val="22"/>
        </w:rPr>
      </w:pPr>
    </w:p>
    <w:p w14:paraId="3006465C" w14:textId="77777777" w:rsidR="00853597" w:rsidRPr="001079A1" w:rsidRDefault="00853597" w:rsidP="001079A1">
      <w:pPr>
        <w:ind w:right="-93"/>
        <w:rPr>
          <w:szCs w:val="22"/>
        </w:rPr>
      </w:pPr>
    </w:p>
    <w:p w14:paraId="7BC5F349" w14:textId="77777777" w:rsidR="00853597" w:rsidRPr="001079A1" w:rsidRDefault="00853597" w:rsidP="001079A1">
      <w:pPr>
        <w:ind w:right="-93"/>
        <w:rPr>
          <w:szCs w:val="22"/>
        </w:rPr>
      </w:pPr>
    </w:p>
    <w:p w14:paraId="74133CBD" w14:textId="77777777" w:rsidR="00853597" w:rsidRPr="001079A1" w:rsidRDefault="00853597" w:rsidP="001079A1">
      <w:pPr>
        <w:tabs>
          <w:tab w:val="center" w:pos="4568"/>
        </w:tabs>
        <w:ind w:right="-93"/>
        <w:rPr>
          <w:szCs w:val="22"/>
        </w:rPr>
      </w:pPr>
    </w:p>
    <w:p w14:paraId="210E1D5E" w14:textId="77777777" w:rsidR="00853597" w:rsidRPr="001079A1" w:rsidRDefault="00853597" w:rsidP="001079A1">
      <w:pPr>
        <w:tabs>
          <w:tab w:val="center" w:pos="4568"/>
        </w:tabs>
        <w:ind w:right="-93"/>
        <w:rPr>
          <w:szCs w:val="22"/>
        </w:rPr>
      </w:pPr>
    </w:p>
    <w:p w14:paraId="3589589F" w14:textId="77777777" w:rsidR="00853597" w:rsidRPr="001079A1" w:rsidRDefault="00853597" w:rsidP="001079A1">
      <w:pPr>
        <w:tabs>
          <w:tab w:val="center" w:pos="4568"/>
        </w:tabs>
        <w:ind w:right="-93"/>
        <w:rPr>
          <w:szCs w:val="22"/>
        </w:rPr>
      </w:pPr>
    </w:p>
    <w:p w14:paraId="71198B73" w14:textId="77777777" w:rsidR="00853597" w:rsidRPr="001079A1" w:rsidRDefault="00853597" w:rsidP="001079A1">
      <w:pPr>
        <w:tabs>
          <w:tab w:val="center" w:pos="4568"/>
        </w:tabs>
        <w:ind w:right="-93"/>
        <w:rPr>
          <w:szCs w:val="22"/>
        </w:rPr>
      </w:pPr>
    </w:p>
    <w:p w14:paraId="7C07A3C0" w14:textId="77777777" w:rsidR="00853597" w:rsidRPr="001079A1" w:rsidRDefault="00853597" w:rsidP="001079A1">
      <w:pPr>
        <w:tabs>
          <w:tab w:val="center" w:pos="4568"/>
        </w:tabs>
        <w:ind w:right="-93"/>
        <w:rPr>
          <w:szCs w:val="22"/>
        </w:rPr>
      </w:pPr>
    </w:p>
    <w:p w14:paraId="4C21E905" w14:textId="77777777" w:rsidR="00853597" w:rsidRPr="001079A1" w:rsidRDefault="00853597" w:rsidP="001079A1">
      <w:pPr>
        <w:tabs>
          <w:tab w:val="center" w:pos="4568"/>
        </w:tabs>
        <w:ind w:right="-93"/>
        <w:rPr>
          <w:szCs w:val="22"/>
        </w:rPr>
      </w:pPr>
    </w:p>
    <w:p w14:paraId="4BF550CA" w14:textId="77777777" w:rsidR="00853597" w:rsidRPr="001079A1" w:rsidRDefault="00853597" w:rsidP="001079A1">
      <w:pPr>
        <w:tabs>
          <w:tab w:val="center" w:pos="4568"/>
        </w:tabs>
        <w:ind w:right="-93"/>
        <w:rPr>
          <w:szCs w:val="22"/>
        </w:rPr>
      </w:pPr>
    </w:p>
    <w:p w14:paraId="1D292569" w14:textId="77777777" w:rsidR="00853597" w:rsidRPr="001079A1" w:rsidRDefault="00853597" w:rsidP="001079A1">
      <w:pPr>
        <w:tabs>
          <w:tab w:val="center" w:pos="4568"/>
        </w:tabs>
        <w:ind w:right="-93"/>
        <w:rPr>
          <w:szCs w:val="22"/>
        </w:rPr>
      </w:pPr>
    </w:p>
    <w:p w14:paraId="4E8CE052" w14:textId="77777777" w:rsidR="00853597" w:rsidRPr="001079A1" w:rsidRDefault="00853597" w:rsidP="001079A1">
      <w:pPr>
        <w:tabs>
          <w:tab w:val="center" w:pos="4568"/>
        </w:tabs>
        <w:ind w:right="-93"/>
        <w:rPr>
          <w:szCs w:val="22"/>
        </w:rPr>
      </w:pPr>
    </w:p>
    <w:p w14:paraId="0D8685F4" w14:textId="77777777" w:rsidR="00853597" w:rsidRPr="001079A1" w:rsidRDefault="00853597" w:rsidP="001079A1">
      <w:pPr>
        <w:tabs>
          <w:tab w:val="center" w:pos="4568"/>
        </w:tabs>
        <w:ind w:right="-93"/>
        <w:rPr>
          <w:szCs w:val="22"/>
        </w:rPr>
      </w:pPr>
    </w:p>
    <w:p w14:paraId="7CCDA526" w14:textId="77777777" w:rsidR="00853597" w:rsidRPr="001079A1" w:rsidRDefault="00853597" w:rsidP="001079A1">
      <w:pPr>
        <w:tabs>
          <w:tab w:val="center" w:pos="4568"/>
        </w:tabs>
        <w:ind w:right="-93"/>
        <w:rPr>
          <w:szCs w:val="22"/>
        </w:rPr>
      </w:pPr>
    </w:p>
    <w:p w14:paraId="784595E4" w14:textId="77777777" w:rsidR="00853597" w:rsidRPr="001079A1" w:rsidRDefault="00853597" w:rsidP="001079A1">
      <w:pPr>
        <w:tabs>
          <w:tab w:val="center" w:pos="4568"/>
        </w:tabs>
        <w:ind w:right="-93"/>
        <w:rPr>
          <w:szCs w:val="22"/>
        </w:rPr>
      </w:pPr>
    </w:p>
    <w:p w14:paraId="20944C08" w14:textId="77777777" w:rsidR="00853597" w:rsidRPr="001079A1" w:rsidRDefault="00853597" w:rsidP="001079A1">
      <w:pPr>
        <w:tabs>
          <w:tab w:val="center" w:pos="4568"/>
        </w:tabs>
        <w:ind w:right="-93"/>
        <w:rPr>
          <w:szCs w:val="22"/>
        </w:rPr>
      </w:pPr>
    </w:p>
    <w:p w14:paraId="7435A0A6" w14:textId="77777777" w:rsidR="00853597" w:rsidRPr="001079A1" w:rsidRDefault="00853597" w:rsidP="001079A1">
      <w:pPr>
        <w:tabs>
          <w:tab w:val="center" w:pos="4568"/>
        </w:tabs>
        <w:ind w:right="-93"/>
        <w:rPr>
          <w:szCs w:val="22"/>
        </w:rPr>
      </w:pPr>
    </w:p>
    <w:p w14:paraId="48610707" w14:textId="77777777" w:rsidR="00853597" w:rsidRPr="001079A1" w:rsidRDefault="00853597" w:rsidP="001079A1">
      <w:pPr>
        <w:tabs>
          <w:tab w:val="center" w:pos="4568"/>
        </w:tabs>
        <w:ind w:right="-93"/>
        <w:rPr>
          <w:szCs w:val="22"/>
        </w:rPr>
      </w:pPr>
    </w:p>
    <w:p w14:paraId="4D5761CC" w14:textId="77777777" w:rsidR="00853597" w:rsidRPr="001079A1" w:rsidRDefault="00853597" w:rsidP="001079A1">
      <w:pPr>
        <w:tabs>
          <w:tab w:val="center" w:pos="4568"/>
        </w:tabs>
        <w:ind w:right="-93"/>
        <w:rPr>
          <w:szCs w:val="22"/>
        </w:rPr>
      </w:pPr>
    </w:p>
    <w:p w14:paraId="2C4FA92D" w14:textId="77777777" w:rsidR="00853597" w:rsidRPr="001079A1" w:rsidRDefault="00853597" w:rsidP="001079A1">
      <w:pPr>
        <w:rPr>
          <w:szCs w:val="22"/>
        </w:rPr>
      </w:pPr>
    </w:p>
    <w:sectPr w:rsidR="00853597" w:rsidRPr="001079A1">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61D11" w14:textId="77777777" w:rsidR="00E83EED" w:rsidRDefault="00E83EED">
      <w:pPr>
        <w:spacing w:line="240" w:lineRule="auto"/>
      </w:pPr>
      <w:r>
        <w:separator/>
      </w:r>
    </w:p>
  </w:endnote>
  <w:endnote w:type="continuationSeparator" w:id="0">
    <w:p w14:paraId="0C5CE50A" w14:textId="77777777" w:rsidR="00E83EED" w:rsidRDefault="00E83E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Himalaya">
    <w:panose1 w:val="01010100010101010101"/>
    <w:charset w:val="00"/>
    <w:family w:val="auto"/>
    <w:pitch w:val="variable"/>
    <w:sig w:usb0="80000003" w:usb1="00010000" w:usb2="00000040" w:usb3="00000000" w:csb0="00000001"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6F4F6" w14:textId="77777777" w:rsidR="00202E3D" w:rsidRDefault="00202E3D">
    <w:pPr>
      <w:tabs>
        <w:tab w:val="center" w:pos="4550"/>
        <w:tab w:val="left" w:pos="5818"/>
      </w:tabs>
      <w:ind w:right="260"/>
      <w:jc w:val="right"/>
      <w:rPr>
        <w:color w:val="071320"/>
        <w:sz w:val="24"/>
        <w:szCs w:val="24"/>
      </w:rPr>
    </w:pPr>
  </w:p>
  <w:p w14:paraId="54D04C12" w14:textId="77777777" w:rsidR="00202E3D" w:rsidRDefault="00202E3D">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2CD01" w14:textId="28D428EA" w:rsidR="00202E3D" w:rsidRDefault="00202E3D">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7F6D49">
      <w:rPr>
        <w:noProof/>
        <w:color w:val="0A1D30"/>
        <w:sz w:val="24"/>
        <w:szCs w:val="24"/>
      </w:rPr>
      <w:t>3</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7F6D49">
      <w:rPr>
        <w:noProof/>
        <w:color w:val="0A1D30"/>
        <w:sz w:val="24"/>
        <w:szCs w:val="24"/>
      </w:rPr>
      <w:t>24</w:t>
    </w:r>
    <w:r>
      <w:rPr>
        <w:color w:val="0A1D30"/>
        <w:sz w:val="24"/>
        <w:szCs w:val="24"/>
      </w:rPr>
      <w:fldChar w:fldCharType="end"/>
    </w:r>
  </w:p>
  <w:p w14:paraId="0B8F5C82" w14:textId="77777777" w:rsidR="00202E3D" w:rsidRDefault="00202E3D">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E3297" w14:textId="77777777" w:rsidR="00E83EED" w:rsidRDefault="00E83EED">
      <w:pPr>
        <w:spacing w:line="240" w:lineRule="auto"/>
      </w:pPr>
      <w:r>
        <w:separator/>
      </w:r>
    </w:p>
  </w:footnote>
  <w:footnote w:type="continuationSeparator" w:id="0">
    <w:p w14:paraId="1D3C2D5A" w14:textId="77777777" w:rsidR="00E83EED" w:rsidRDefault="00E83EE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32A38" w14:textId="77777777" w:rsidR="00202E3D" w:rsidRDefault="00202E3D">
    <w:pPr>
      <w:widowControl w:val="0"/>
      <w:pBdr>
        <w:top w:val="nil"/>
        <w:left w:val="nil"/>
        <w:bottom w:val="nil"/>
        <w:right w:val="nil"/>
        <w:between w:val="nil"/>
      </w:pBdr>
      <w:spacing w:line="276" w:lineRule="auto"/>
      <w:jc w:val="left"/>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202E3D" w14:paraId="6A18D4A7" w14:textId="77777777">
      <w:trPr>
        <w:trHeight w:val="144"/>
        <w:jc w:val="right"/>
      </w:trPr>
      <w:tc>
        <w:tcPr>
          <w:tcW w:w="2727" w:type="dxa"/>
        </w:tcPr>
        <w:p w14:paraId="25174C2F" w14:textId="77777777" w:rsidR="00202E3D" w:rsidRDefault="00202E3D">
          <w:pPr>
            <w:tabs>
              <w:tab w:val="right" w:pos="8838"/>
            </w:tabs>
            <w:ind w:left="-74" w:right="-105"/>
            <w:rPr>
              <w:b/>
            </w:rPr>
          </w:pPr>
          <w:r>
            <w:rPr>
              <w:b/>
            </w:rPr>
            <w:t>Recurso de Revisión:</w:t>
          </w:r>
        </w:p>
      </w:tc>
      <w:tc>
        <w:tcPr>
          <w:tcW w:w="3402" w:type="dxa"/>
        </w:tcPr>
        <w:p w14:paraId="09D27680" w14:textId="77777777" w:rsidR="00202E3D" w:rsidRPr="00417D5A" w:rsidRDefault="00202E3D">
          <w:pPr>
            <w:tabs>
              <w:tab w:val="right" w:pos="8838"/>
            </w:tabs>
            <w:ind w:left="-74" w:right="-105"/>
            <w:rPr>
              <w:b/>
            </w:rPr>
          </w:pPr>
          <w:r>
            <w:rPr>
              <w:b/>
            </w:rPr>
            <w:t>10017/INFOEM/AD/RR/2025</w:t>
          </w:r>
        </w:p>
      </w:tc>
    </w:tr>
    <w:tr w:rsidR="00202E3D" w14:paraId="3FF8C372" w14:textId="77777777">
      <w:trPr>
        <w:trHeight w:val="283"/>
        <w:jc w:val="right"/>
      </w:trPr>
      <w:tc>
        <w:tcPr>
          <w:tcW w:w="2727" w:type="dxa"/>
        </w:tcPr>
        <w:p w14:paraId="55A307CC" w14:textId="77777777" w:rsidR="00202E3D" w:rsidRDefault="00202E3D">
          <w:pPr>
            <w:tabs>
              <w:tab w:val="right" w:pos="8838"/>
            </w:tabs>
            <w:ind w:left="-74" w:right="-105"/>
            <w:rPr>
              <w:b/>
            </w:rPr>
          </w:pPr>
          <w:r>
            <w:rPr>
              <w:b/>
            </w:rPr>
            <w:t>Sujeto Obligado:</w:t>
          </w:r>
        </w:p>
      </w:tc>
      <w:tc>
        <w:tcPr>
          <w:tcW w:w="3402" w:type="dxa"/>
        </w:tcPr>
        <w:p w14:paraId="6A6F03FC" w14:textId="77777777" w:rsidR="00202E3D" w:rsidRPr="00417D5A" w:rsidRDefault="00202E3D">
          <w:pPr>
            <w:tabs>
              <w:tab w:val="left" w:pos="2834"/>
              <w:tab w:val="right" w:pos="8838"/>
            </w:tabs>
            <w:ind w:left="-108" w:right="-105"/>
            <w:rPr>
              <w:b/>
            </w:rPr>
          </w:pPr>
          <w:r w:rsidRPr="000C069E">
            <w:rPr>
              <w:b/>
              <w:bCs/>
            </w:rPr>
            <w:t>Instituto de Seguridad Social del Estado de México y Municipios</w:t>
          </w:r>
        </w:p>
      </w:tc>
    </w:tr>
    <w:tr w:rsidR="00202E3D" w14:paraId="4B7A124A" w14:textId="77777777">
      <w:trPr>
        <w:trHeight w:val="283"/>
        <w:jc w:val="right"/>
      </w:trPr>
      <w:tc>
        <w:tcPr>
          <w:tcW w:w="2727" w:type="dxa"/>
        </w:tcPr>
        <w:p w14:paraId="456ED1A4" w14:textId="77777777" w:rsidR="00202E3D" w:rsidRDefault="00202E3D">
          <w:pPr>
            <w:tabs>
              <w:tab w:val="right" w:pos="8838"/>
            </w:tabs>
            <w:ind w:left="-74" w:right="-105"/>
            <w:rPr>
              <w:b/>
            </w:rPr>
          </w:pPr>
          <w:r>
            <w:rPr>
              <w:b/>
            </w:rPr>
            <w:t>Comisionada Ponente:</w:t>
          </w:r>
        </w:p>
      </w:tc>
      <w:tc>
        <w:tcPr>
          <w:tcW w:w="3402" w:type="dxa"/>
        </w:tcPr>
        <w:p w14:paraId="476D69A1" w14:textId="77777777" w:rsidR="00202E3D" w:rsidRPr="00417D5A" w:rsidRDefault="00202E3D">
          <w:pPr>
            <w:tabs>
              <w:tab w:val="right" w:pos="8838"/>
            </w:tabs>
            <w:ind w:left="-108" w:right="-105"/>
            <w:rPr>
              <w:b/>
            </w:rPr>
          </w:pPr>
          <w:r w:rsidRPr="00417D5A">
            <w:rPr>
              <w:b/>
            </w:rPr>
            <w:t>Sharon Cristina Morales Martínez</w:t>
          </w:r>
        </w:p>
      </w:tc>
    </w:tr>
  </w:tbl>
  <w:p w14:paraId="251C81B1" w14:textId="77777777" w:rsidR="00202E3D" w:rsidRDefault="00202E3D">
    <w:pPr>
      <w:pBdr>
        <w:top w:val="nil"/>
        <w:left w:val="nil"/>
        <w:bottom w:val="nil"/>
        <w:right w:val="nil"/>
        <w:between w:val="nil"/>
      </w:pBdr>
      <w:tabs>
        <w:tab w:val="center" w:pos="4419"/>
        <w:tab w:val="right" w:pos="8838"/>
        <w:tab w:val="center" w:pos="4522"/>
        <w:tab w:val="left" w:pos="6203"/>
      </w:tabs>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0D5B3BF6" wp14:editId="0017F7D4">
          <wp:simplePos x="0" y="0"/>
          <wp:positionH relativeFrom="margin">
            <wp:posOffset>-941881</wp:posOffset>
          </wp:positionH>
          <wp:positionV relativeFrom="margin">
            <wp:posOffset>-1803710</wp:posOffset>
          </wp:positionV>
          <wp:extent cx="8426450" cy="10972800"/>
          <wp:effectExtent l="0" t="0" r="0" b="0"/>
          <wp:wrapNone/>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DBC93" w14:textId="77777777" w:rsidR="00202E3D" w:rsidRDefault="00202E3D">
    <w:pPr>
      <w:widowControl w:val="0"/>
      <w:pBdr>
        <w:top w:val="nil"/>
        <w:left w:val="nil"/>
        <w:bottom w:val="nil"/>
        <w:right w:val="nil"/>
        <w:between w:val="nil"/>
      </w:pBdr>
      <w:spacing w:line="276" w:lineRule="auto"/>
      <w:jc w:val="left"/>
      <w:rPr>
        <w:rFonts w:eastAsia="Palatino Linotype" w:cs="Palatino Linotype"/>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202E3D" w14:paraId="0E2C3F08" w14:textId="77777777">
      <w:trPr>
        <w:trHeight w:val="1435"/>
      </w:trPr>
      <w:tc>
        <w:tcPr>
          <w:tcW w:w="283" w:type="dxa"/>
        </w:tcPr>
        <w:p w14:paraId="53F822AD" w14:textId="77777777" w:rsidR="00202E3D" w:rsidRDefault="00202E3D">
          <w:pPr>
            <w:tabs>
              <w:tab w:val="right" w:pos="4273"/>
            </w:tabs>
            <w:rPr>
              <w:rFonts w:ascii="Garamond" w:eastAsia="Garamond" w:hAnsi="Garamond" w:cs="Garamond"/>
            </w:rPr>
          </w:pPr>
        </w:p>
      </w:tc>
      <w:tc>
        <w:tcPr>
          <w:tcW w:w="6379" w:type="dxa"/>
        </w:tcPr>
        <w:p w14:paraId="7157276D" w14:textId="77777777" w:rsidR="00202E3D" w:rsidRDefault="00202E3D">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202E3D" w14:paraId="79288597" w14:textId="77777777">
            <w:trPr>
              <w:trHeight w:val="144"/>
            </w:trPr>
            <w:tc>
              <w:tcPr>
                <w:tcW w:w="2727" w:type="dxa"/>
              </w:tcPr>
              <w:p w14:paraId="379085F9" w14:textId="77777777" w:rsidR="00202E3D" w:rsidRDefault="00202E3D">
                <w:pPr>
                  <w:tabs>
                    <w:tab w:val="right" w:pos="8838"/>
                  </w:tabs>
                  <w:ind w:left="-74" w:right="-105"/>
                  <w:rPr>
                    <w:b/>
                  </w:rPr>
                </w:pPr>
                <w:bookmarkStart w:id="0" w:name="_heading=h.1ksv4uv" w:colFirst="0" w:colLast="0"/>
                <w:bookmarkEnd w:id="0"/>
                <w:r>
                  <w:rPr>
                    <w:b/>
                  </w:rPr>
                  <w:t>Recurso de Revisión:</w:t>
                </w:r>
              </w:p>
            </w:tc>
            <w:tc>
              <w:tcPr>
                <w:tcW w:w="3402" w:type="dxa"/>
              </w:tcPr>
              <w:p w14:paraId="3E706139" w14:textId="77777777" w:rsidR="00202E3D" w:rsidRPr="00417D5A" w:rsidRDefault="00202E3D" w:rsidP="00F37598">
                <w:pPr>
                  <w:tabs>
                    <w:tab w:val="right" w:pos="8838"/>
                  </w:tabs>
                  <w:ind w:left="-74" w:right="-105"/>
                  <w:rPr>
                    <w:b/>
                  </w:rPr>
                </w:pPr>
                <w:r w:rsidRPr="00F37598">
                  <w:rPr>
                    <w:b/>
                  </w:rPr>
                  <w:t>10017/INFOEM/AD/RR/202</w:t>
                </w:r>
                <w:r>
                  <w:rPr>
                    <w:b/>
                  </w:rPr>
                  <w:t>5</w:t>
                </w:r>
              </w:p>
            </w:tc>
            <w:tc>
              <w:tcPr>
                <w:tcW w:w="3402" w:type="dxa"/>
              </w:tcPr>
              <w:p w14:paraId="784E9149" w14:textId="77777777" w:rsidR="00202E3D" w:rsidRDefault="00202E3D">
                <w:pPr>
                  <w:tabs>
                    <w:tab w:val="right" w:pos="8838"/>
                  </w:tabs>
                  <w:ind w:left="-74" w:right="-105"/>
                </w:pPr>
              </w:p>
            </w:tc>
          </w:tr>
          <w:tr w:rsidR="00202E3D" w14:paraId="68D65702" w14:textId="77777777">
            <w:trPr>
              <w:trHeight w:val="144"/>
            </w:trPr>
            <w:tc>
              <w:tcPr>
                <w:tcW w:w="2727" w:type="dxa"/>
              </w:tcPr>
              <w:p w14:paraId="2299FD99" w14:textId="77777777" w:rsidR="00202E3D" w:rsidRDefault="00202E3D">
                <w:pPr>
                  <w:tabs>
                    <w:tab w:val="right" w:pos="8838"/>
                  </w:tabs>
                  <w:ind w:left="-74" w:right="-105"/>
                  <w:rPr>
                    <w:b/>
                  </w:rPr>
                </w:pPr>
                <w:r>
                  <w:rPr>
                    <w:b/>
                  </w:rPr>
                  <w:t>Recurrente:</w:t>
                </w:r>
              </w:p>
            </w:tc>
            <w:tc>
              <w:tcPr>
                <w:tcW w:w="3402" w:type="dxa"/>
              </w:tcPr>
              <w:p w14:paraId="08A2A749" w14:textId="04685DC1" w:rsidR="00202E3D" w:rsidRPr="00417D5A" w:rsidRDefault="007F6D49">
                <w:pPr>
                  <w:tabs>
                    <w:tab w:val="left" w:pos="3122"/>
                    <w:tab w:val="right" w:pos="8838"/>
                  </w:tabs>
                  <w:ind w:left="-105" w:right="-105"/>
                  <w:rPr>
                    <w:b/>
                  </w:rPr>
                </w:pPr>
                <w:r>
                  <w:rPr>
                    <w:b/>
                  </w:rPr>
                  <w:t xml:space="preserve">XXXXXX </w:t>
                </w:r>
                <w:proofErr w:type="spellStart"/>
                <w:r>
                  <w:rPr>
                    <w:b/>
                  </w:rPr>
                  <w:t>XXXXXX</w:t>
                </w:r>
                <w:proofErr w:type="spellEnd"/>
                <w:r>
                  <w:rPr>
                    <w:b/>
                  </w:rPr>
                  <w:t xml:space="preserve"> XXXXXXX</w:t>
                </w:r>
              </w:p>
            </w:tc>
            <w:tc>
              <w:tcPr>
                <w:tcW w:w="3402" w:type="dxa"/>
              </w:tcPr>
              <w:p w14:paraId="62F840AF" w14:textId="77777777" w:rsidR="00202E3D" w:rsidRDefault="00202E3D">
                <w:pPr>
                  <w:tabs>
                    <w:tab w:val="left" w:pos="3122"/>
                    <w:tab w:val="right" w:pos="8838"/>
                  </w:tabs>
                  <w:ind w:left="-105" w:right="-105"/>
                </w:pPr>
              </w:p>
            </w:tc>
          </w:tr>
          <w:tr w:rsidR="00202E3D" w14:paraId="434686F4" w14:textId="77777777">
            <w:trPr>
              <w:trHeight w:val="283"/>
            </w:trPr>
            <w:tc>
              <w:tcPr>
                <w:tcW w:w="2727" w:type="dxa"/>
              </w:tcPr>
              <w:p w14:paraId="01D4D4FA" w14:textId="77777777" w:rsidR="00202E3D" w:rsidRDefault="00202E3D">
                <w:pPr>
                  <w:tabs>
                    <w:tab w:val="right" w:pos="8838"/>
                  </w:tabs>
                  <w:ind w:left="-74" w:right="-105"/>
                  <w:rPr>
                    <w:b/>
                  </w:rPr>
                </w:pPr>
                <w:r>
                  <w:rPr>
                    <w:b/>
                  </w:rPr>
                  <w:t>Sujeto Obligado:</w:t>
                </w:r>
              </w:p>
            </w:tc>
            <w:tc>
              <w:tcPr>
                <w:tcW w:w="3402" w:type="dxa"/>
              </w:tcPr>
              <w:p w14:paraId="5CFB27DA" w14:textId="77777777" w:rsidR="00202E3D" w:rsidRPr="00417D5A" w:rsidRDefault="00202E3D">
                <w:pPr>
                  <w:tabs>
                    <w:tab w:val="left" w:pos="2834"/>
                    <w:tab w:val="right" w:pos="8838"/>
                  </w:tabs>
                  <w:ind w:left="-108" w:right="-105"/>
                  <w:rPr>
                    <w:b/>
                  </w:rPr>
                </w:pPr>
                <w:r w:rsidRPr="000C069E">
                  <w:rPr>
                    <w:b/>
                    <w:bCs/>
                  </w:rPr>
                  <w:t>Instituto de Seguridad Social del Estado de México y Municipios</w:t>
                </w:r>
              </w:p>
            </w:tc>
            <w:tc>
              <w:tcPr>
                <w:tcW w:w="3402" w:type="dxa"/>
              </w:tcPr>
              <w:p w14:paraId="2A34B668" w14:textId="77777777" w:rsidR="00202E3D" w:rsidRDefault="00202E3D">
                <w:pPr>
                  <w:tabs>
                    <w:tab w:val="left" w:pos="2834"/>
                    <w:tab w:val="right" w:pos="8838"/>
                  </w:tabs>
                  <w:ind w:left="-108" w:right="-105"/>
                </w:pPr>
              </w:p>
            </w:tc>
          </w:tr>
          <w:tr w:rsidR="00202E3D" w14:paraId="0D5E06AB" w14:textId="77777777">
            <w:trPr>
              <w:trHeight w:val="283"/>
            </w:trPr>
            <w:tc>
              <w:tcPr>
                <w:tcW w:w="2727" w:type="dxa"/>
              </w:tcPr>
              <w:p w14:paraId="03B409F3" w14:textId="77777777" w:rsidR="00202E3D" w:rsidRDefault="00202E3D">
                <w:pPr>
                  <w:tabs>
                    <w:tab w:val="right" w:pos="8838"/>
                  </w:tabs>
                  <w:ind w:left="-74" w:right="-105"/>
                  <w:rPr>
                    <w:b/>
                  </w:rPr>
                </w:pPr>
                <w:r>
                  <w:rPr>
                    <w:b/>
                  </w:rPr>
                  <w:t>Comisionada Ponente:</w:t>
                </w:r>
              </w:p>
            </w:tc>
            <w:tc>
              <w:tcPr>
                <w:tcW w:w="3402" w:type="dxa"/>
              </w:tcPr>
              <w:p w14:paraId="2CEE5172" w14:textId="77777777" w:rsidR="00202E3D" w:rsidRPr="00417D5A" w:rsidRDefault="00202E3D">
                <w:pPr>
                  <w:tabs>
                    <w:tab w:val="right" w:pos="8838"/>
                  </w:tabs>
                  <w:ind w:left="-108" w:right="-105"/>
                  <w:rPr>
                    <w:b/>
                  </w:rPr>
                </w:pPr>
                <w:r w:rsidRPr="00417D5A">
                  <w:rPr>
                    <w:b/>
                  </w:rPr>
                  <w:t>Sharon Cristina Morales Martínez</w:t>
                </w:r>
              </w:p>
            </w:tc>
            <w:tc>
              <w:tcPr>
                <w:tcW w:w="3402" w:type="dxa"/>
              </w:tcPr>
              <w:p w14:paraId="4DB755A9" w14:textId="77777777" w:rsidR="00202E3D" w:rsidRDefault="00202E3D">
                <w:pPr>
                  <w:tabs>
                    <w:tab w:val="right" w:pos="8838"/>
                  </w:tabs>
                  <w:ind w:left="-108" w:right="-105"/>
                </w:pPr>
              </w:p>
            </w:tc>
          </w:tr>
        </w:tbl>
        <w:p w14:paraId="6B329287" w14:textId="77777777" w:rsidR="00202E3D" w:rsidRDefault="00202E3D">
          <w:pPr>
            <w:tabs>
              <w:tab w:val="right" w:pos="8838"/>
            </w:tabs>
            <w:ind w:left="-28"/>
            <w:rPr>
              <w:rFonts w:ascii="Arial" w:eastAsia="Arial" w:hAnsi="Arial" w:cs="Arial"/>
              <w:b/>
            </w:rPr>
          </w:pPr>
        </w:p>
      </w:tc>
    </w:tr>
  </w:tbl>
  <w:p w14:paraId="527ABE4B" w14:textId="77777777" w:rsidR="00202E3D" w:rsidRDefault="00E83EED">
    <w:pPr>
      <w:pBdr>
        <w:top w:val="nil"/>
        <w:left w:val="nil"/>
        <w:bottom w:val="nil"/>
        <w:right w:val="nil"/>
        <w:between w:val="nil"/>
      </w:pBdr>
      <w:tabs>
        <w:tab w:val="center" w:pos="4419"/>
        <w:tab w:val="right" w:pos="8838"/>
        <w:tab w:val="left" w:pos="2957"/>
      </w:tabs>
      <w:rPr>
        <w:rFonts w:eastAsia="Palatino Linotype" w:cs="Palatino Linotype"/>
        <w:color w:val="000000"/>
        <w:szCs w:val="22"/>
      </w:rPr>
    </w:pPr>
    <w:r>
      <w:rPr>
        <w:rFonts w:eastAsia="Palatino Linotype" w:cs="Palatino Linotype"/>
        <w:color w:val="000000"/>
        <w:sz w:val="36"/>
        <w:szCs w:val="36"/>
      </w:rPr>
      <w:pict w14:anchorId="328B4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3"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F7107"/>
    <w:multiLevelType w:val="hybridMultilevel"/>
    <w:tmpl w:val="DBDE8B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4811D3"/>
    <w:multiLevelType w:val="multilevel"/>
    <w:tmpl w:val="1BE45AA0"/>
    <w:lvl w:ilvl="0">
      <w:start w:val="1"/>
      <w:numFmt w:val="bullet"/>
      <w:lvlText w:val="-"/>
      <w:lvlJc w:val="left"/>
      <w:pPr>
        <w:ind w:left="360" w:hanging="360"/>
      </w:pPr>
      <w:rPr>
        <w:rFonts w:ascii="Microsoft Himalaya" w:eastAsia="Microsoft Himalaya" w:hAnsi="Microsoft Himalaya" w:cs="Microsoft Himalay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F696A40"/>
    <w:multiLevelType w:val="multilevel"/>
    <w:tmpl w:val="DA9C34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503CF7"/>
    <w:multiLevelType w:val="multilevel"/>
    <w:tmpl w:val="2AD811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54243145"/>
    <w:multiLevelType w:val="hybridMultilevel"/>
    <w:tmpl w:val="C8E695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7772FD6"/>
    <w:multiLevelType w:val="hybridMultilevel"/>
    <w:tmpl w:val="BCE65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597"/>
    <w:rsid w:val="00101AA5"/>
    <w:rsid w:val="001079A1"/>
    <w:rsid w:val="00202E3D"/>
    <w:rsid w:val="002255A0"/>
    <w:rsid w:val="00236DC4"/>
    <w:rsid w:val="0025114B"/>
    <w:rsid w:val="0027675B"/>
    <w:rsid w:val="002C6AFF"/>
    <w:rsid w:val="00380A19"/>
    <w:rsid w:val="00383D80"/>
    <w:rsid w:val="003B59AC"/>
    <w:rsid w:val="00417D5A"/>
    <w:rsid w:val="004570BA"/>
    <w:rsid w:val="004A7F9F"/>
    <w:rsid w:val="0056282E"/>
    <w:rsid w:val="005D5058"/>
    <w:rsid w:val="00692D60"/>
    <w:rsid w:val="007F6D49"/>
    <w:rsid w:val="0083096D"/>
    <w:rsid w:val="00853597"/>
    <w:rsid w:val="00926D31"/>
    <w:rsid w:val="00961ED2"/>
    <w:rsid w:val="00A169FE"/>
    <w:rsid w:val="00A74A4D"/>
    <w:rsid w:val="00AF0CCC"/>
    <w:rsid w:val="00B5631D"/>
    <w:rsid w:val="00BB1BC0"/>
    <w:rsid w:val="00BF0550"/>
    <w:rsid w:val="00CB77A4"/>
    <w:rsid w:val="00D76747"/>
    <w:rsid w:val="00DD0913"/>
    <w:rsid w:val="00E83EED"/>
    <w:rsid w:val="00EA4AB2"/>
    <w:rsid w:val="00F0359A"/>
    <w:rsid w:val="00F07CED"/>
    <w:rsid w:val="00F14089"/>
    <w:rsid w:val="00F37598"/>
    <w:rsid w:val="00FF04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A882C3"/>
  <w15:docId w15:val="{177BABC7-849F-4EA2-BF72-D54313C6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F4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character" w:customStyle="1" w:styleId="Mencinsinresolver1">
    <w:name w:val="Mención sin resolver1"/>
    <w:basedOn w:val="Fuentedeprrafopredeter"/>
    <w:uiPriority w:val="99"/>
    <w:semiHidden/>
    <w:unhideWhenUsed/>
    <w:rsid w:val="0047115B"/>
    <w:rPr>
      <w:color w:val="605E5C"/>
      <w:shd w:val="clear" w:color="auto" w:fill="E1DFDD"/>
    </w:rPr>
  </w:style>
  <w:style w:type="character" w:customStyle="1" w:styleId="Mencinsinresolver2">
    <w:name w:val="Mención sin resolver2"/>
    <w:basedOn w:val="Fuentedeprrafopredeter"/>
    <w:uiPriority w:val="99"/>
    <w:semiHidden/>
    <w:unhideWhenUsed/>
    <w:rsid w:val="004D193E"/>
    <w:rPr>
      <w:color w:val="605E5C"/>
      <w:shd w:val="clear" w:color="auto" w:fill="E1DFDD"/>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523115">
      <w:bodyDiv w:val="1"/>
      <w:marLeft w:val="0"/>
      <w:marRight w:val="0"/>
      <w:marTop w:val="0"/>
      <w:marBottom w:val="0"/>
      <w:divBdr>
        <w:top w:val="none" w:sz="0" w:space="0" w:color="auto"/>
        <w:left w:val="none" w:sz="0" w:space="0" w:color="auto"/>
        <w:bottom w:val="none" w:sz="0" w:space="0" w:color="auto"/>
        <w:right w:val="none" w:sz="0" w:space="0" w:color="auto"/>
      </w:divBdr>
    </w:div>
    <w:div w:id="2110461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TYJ7uUMlFFieTTLjPmOIHot68Q==">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83D61F-F820-498C-BFE0-7FD508F07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5416</Words>
  <Characters>29790</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8</cp:revision>
  <cp:lastPrinted>2025-10-23T23:42:00Z</cp:lastPrinted>
  <dcterms:created xsi:type="dcterms:W3CDTF">2025-10-16T19:09:00Z</dcterms:created>
  <dcterms:modified xsi:type="dcterms:W3CDTF">2026-01-26T21:24:00Z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