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038CA" w:rsidRDefault="00AE3DA7" w:rsidP="00EA5FCF">
          <w:pPr>
            <w:pStyle w:val="TtulodeTDC"/>
            <w:spacing w:before="0" w:line="240" w:lineRule="auto"/>
            <w:rPr>
              <w:rFonts w:ascii="Palatino Linotype" w:hAnsi="Palatino Linotype"/>
              <w:color w:val="auto"/>
              <w:sz w:val="24"/>
              <w:szCs w:val="24"/>
              <w:lang w:val="es-ES"/>
            </w:rPr>
          </w:pPr>
          <w:r w:rsidRPr="002038CA">
            <w:rPr>
              <w:rFonts w:ascii="Palatino Linotype" w:hAnsi="Palatino Linotype"/>
              <w:color w:val="auto"/>
              <w:sz w:val="24"/>
              <w:szCs w:val="24"/>
              <w:lang w:val="es-ES"/>
            </w:rPr>
            <w:t>Contenido</w:t>
          </w:r>
        </w:p>
        <w:p w14:paraId="543EBA78" w14:textId="77777777" w:rsidR="00E57BD4" w:rsidRPr="002038CA" w:rsidRDefault="00AE3DA7" w:rsidP="00EA5FCF">
          <w:pPr>
            <w:pStyle w:val="TDC1"/>
            <w:tabs>
              <w:tab w:val="right" w:leader="dot" w:pos="9034"/>
            </w:tabs>
            <w:rPr>
              <w:rFonts w:asciiTheme="minorHAnsi" w:eastAsiaTheme="minorEastAsia" w:hAnsiTheme="minorHAnsi" w:cstheme="minorBidi"/>
              <w:noProof/>
              <w:szCs w:val="22"/>
              <w:lang w:eastAsia="es-MX"/>
            </w:rPr>
          </w:pPr>
          <w:r w:rsidRPr="002038CA">
            <w:rPr>
              <w:sz w:val="16"/>
              <w:szCs w:val="16"/>
            </w:rPr>
            <w:fldChar w:fldCharType="begin"/>
          </w:r>
          <w:r w:rsidRPr="002038CA">
            <w:rPr>
              <w:sz w:val="16"/>
              <w:szCs w:val="16"/>
            </w:rPr>
            <w:instrText xml:space="preserve"> TOC \o "1-3" \h \z \u </w:instrText>
          </w:r>
          <w:r w:rsidRPr="002038CA">
            <w:rPr>
              <w:sz w:val="16"/>
              <w:szCs w:val="16"/>
            </w:rPr>
            <w:fldChar w:fldCharType="separate"/>
          </w:r>
          <w:hyperlink w:anchor="_Toc210806322" w:history="1">
            <w:r w:rsidR="00E57BD4" w:rsidRPr="002038CA">
              <w:rPr>
                <w:rStyle w:val="Hipervnculo"/>
                <w:noProof/>
                <w:color w:val="auto"/>
              </w:rPr>
              <w:t>ANTECEDENTES</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_Toc210806322 \h </w:instrText>
            </w:r>
            <w:r w:rsidR="00E57BD4" w:rsidRPr="002038CA">
              <w:rPr>
                <w:noProof/>
                <w:webHidden/>
              </w:rPr>
            </w:r>
            <w:r w:rsidR="00E57BD4" w:rsidRPr="002038CA">
              <w:rPr>
                <w:noProof/>
                <w:webHidden/>
              </w:rPr>
              <w:fldChar w:fldCharType="separate"/>
            </w:r>
            <w:r w:rsidR="002038CA">
              <w:rPr>
                <w:noProof/>
                <w:webHidden/>
              </w:rPr>
              <w:t>1</w:t>
            </w:r>
            <w:r w:rsidR="00E57BD4" w:rsidRPr="002038CA">
              <w:rPr>
                <w:noProof/>
                <w:webHidden/>
              </w:rPr>
              <w:fldChar w:fldCharType="end"/>
            </w:r>
          </w:hyperlink>
        </w:p>
        <w:p w14:paraId="058461F8" w14:textId="77777777" w:rsidR="00E57BD4" w:rsidRPr="002038CA" w:rsidRDefault="00531A7B" w:rsidP="00EA5FCF">
          <w:pPr>
            <w:pStyle w:val="TDC2"/>
            <w:rPr>
              <w:rFonts w:asciiTheme="minorHAnsi" w:eastAsiaTheme="minorEastAsia" w:hAnsiTheme="minorHAnsi" w:cstheme="minorBidi"/>
              <w:noProof/>
              <w:szCs w:val="22"/>
              <w:lang w:eastAsia="es-MX"/>
            </w:rPr>
          </w:pPr>
          <w:hyperlink w:anchor="_Toc210806323" w:history="1">
            <w:r w:rsidR="00E57BD4" w:rsidRPr="002038CA">
              <w:rPr>
                <w:rStyle w:val="Hipervnculo"/>
                <w:noProof/>
                <w:color w:val="auto"/>
              </w:rPr>
              <w:t>DE LA SOLICITUD DE ACCESO A DATOS PERSONALES</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_Toc210806323 \h </w:instrText>
            </w:r>
            <w:r w:rsidR="00E57BD4" w:rsidRPr="002038CA">
              <w:rPr>
                <w:noProof/>
                <w:webHidden/>
              </w:rPr>
            </w:r>
            <w:r w:rsidR="00E57BD4" w:rsidRPr="002038CA">
              <w:rPr>
                <w:noProof/>
                <w:webHidden/>
              </w:rPr>
              <w:fldChar w:fldCharType="separate"/>
            </w:r>
            <w:r w:rsidR="002038CA">
              <w:rPr>
                <w:noProof/>
                <w:webHidden/>
              </w:rPr>
              <w:t>1</w:t>
            </w:r>
            <w:r w:rsidR="00E57BD4" w:rsidRPr="002038CA">
              <w:rPr>
                <w:noProof/>
                <w:webHidden/>
              </w:rPr>
              <w:fldChar w:fldCharType="end"/>
            </w:r>
          </w:hyperlink>
        </w:p>
        <w:p w14:paraId="42AF0870"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24" w:history="1">
            <w:r w:rsidR="00E57BD4" w:rsidRPr="002038CA">
              <w:rPr>
                <w:rStyle w:val="Hipervnculo"/>
                <w:noProof/>
                <w:color w:val="auto"/>
              </w:rPr>
              <w:t>a) Solicitud de Acceso a Datos.</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_Toc210806324 \h </w:instrText>
            </w:r>
            <w:r w:rsidR="00E57BD4" w:rsidRPr="002038CA">
              <w:rPr>
                <w:noProof/>
                <w:webHidden/>
              </w:rPr>
            </w:r>
            <w:r w:rsidR="00E57BD4" w:rsidRPr="002038CA">
              <w:rPr>
                <w:noProof/>
                <w:webHidden/>
              </w:rPr>
              <w:fldChar w:fldCharType="separate"/>
            </w:r>
            <w:r w:rsidR="002038CA">
              <w:rPr>
                <w:noProof/>
                <w:webHidden/>
              </w:rPr>
              <w:t>1</w:t>
            </w:r>
            <w:r w:rsidR="00E57BD4" w:rsidRPr="002038CA">
              <w:rPr>
                <w:noProof/>
                <w:webHidden/>
              </w:rPr>
              <w:fldChar w:fldCharType="end"/>
            </w:r>
          </w:hyperlink>
        </w:p>
        <w:p w14:paraId="4FE38402"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25" w:history="1">
            <w:r w:rsidR="00E57BD4" w:rsidRPr="002038CA">
              <w:rPr>
                <w:rStyle w:val="Hipervnculo"/>
                <w:noProof/>
                <w:color w:val="auto"/>
              </w:rPr>
              <w:t>b) Respuesta del Sujeto Obligado</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_Toc210806325 \h </w:instrText>
            </w:r>
            <w:r w:rsidR="00E57BD4" w:rsidRPr="002038CA">
              <w:rPr>
                <w:noProof/>
                <w:webHidden/>
              </w:rPr>
            </w:r>
            <w:r w:rsidR="00E57BD4" w:rsidRPr="002038CA">
              <w:rPr>
                <w:noProof/>
                <w:webHidden/>
              </w:rPr>
              <w:fldChar w:fldCharType="separate"/>
            </w:r>
            <w:r w:rsidR="002038CA">
              <w:rPr>
                <w:noProof/>
                <w:webHidden/>
              </w:rPr>
              <w:t>2</w:t>
            </w:r>
            <w:r w:rsidR="00E57BD4" w:rsidRPr="002038CA">
              <w:rPr>
                <w:noProof/>
                <w:webHidden/>
              </w:rPr>
              <w:fldChar w:fldCharType="end"/>
            </w:r>
          </w:hyperlink>
        </w:p>
        <w:p w14:paraId="664C19F7" w14:textId="77777777" w:rsidR="00E57BD4" w:rsidRPr="002038CA" w:rsidRDefault="00531A7B" w:rsidP="00EA5FCF">
          <w:pPr>
            <w:pStyle w:val="TDC2"/>
            <w:rPr>
              <w:rFonts w:asciiTheme="minorHAnsi" w:eastAsiaTheme="minorEastAsia" w:hAnsiTheme="minorHAnsi" w:cstheme="minorBidi"/>
              <w:noProof/>
              <w:szCs w:val="22"/>
              <w:lang w:eastAsia="es-MX"/>
            </w:rPr>
          </w:pPr>
          <w:hyperlink w:anchor="_Toc210806326" w:history="1">
            <w:r w:rsidR="00E57BD4" w:rsidRPr="002038CA">
              <w:rPr>
                <w:rStyle w:val="Hipervnculo"/>
                <w:noProof/>
                <w:color w:val="auto"/>
              </w:rPr>
              <w:t>DEL RECURSO DE REVISIÓN</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_Toc210806326 \h </w:instrText>
            </w:r>
            <w:r w:rsidR="00E57BD4" w:rsidRPr="002038CA">
              <w:rPr>
                <w:noProof/>
                <w:webHidden/>
              </w:rPr>
            </w:r>
            <w:r w:rsidR="00E57BD4" w:rsidRPr="002038CA">
              <w:rPr>
                <w:noProof/>
                <w:webHidden/>
              </w:rPr>
              <w:fldChar w:fldCharType="separate"/>
            </w:r>
            <w:r w:rsidR="002038CA">
              <w:rPr>
                <w:noProof/>
                <w:webHidden/>
              </w:rPr>
              <w:t>2</w:t>
            </w:r>
            <w:r w:rsidR="00E57BD4" w:rsidRPr="002038CA">
              <w:rPr>
                <w:noProof/>
                <w:webHidden/>
              </w:rPr>
              <w:fldChar w:fldCharType="end"/>
            </w:r>
          </w:hyperlink>
        </w:p>
        <w:p w14:paraId="108CFF63"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27" w:history="1">
            <w:r w:rsidR="00E57BD4" w:rsidRPr="002038CA">
              <w:rPr>
                <w:rStyle w:val="Hipervnculo"/>
                <w:noProof/>
                <w:color w:val="auto"/>
              </w:rPr>
              <w:t xml:space="preserve">a) Interposición del </w:t>
            </w:r>
            <w:r w:rsidR="00E57BD4" w:rsidRPr="002038CA">
              <w:rPr>
                <w:rStyle w:val="Hipervnculo"/>
                <w:noProof/>
                <w:color w:val="auto"/>
                <w:lang w:val="es-ES"/>
              </w:rPr>
              <w:t>Recurso</w:t>
            </w:r>
            <w:r w:rsidR="00E57BD4" w:rsidRPr="002038CA">
              <w:rPr>
                <w:rStyle w:val="Hipervnculo"/>
                <w:noProof/>
                <w:color w:val="auto"/>
              </w:rPr>
              <w:t xml:space="preserve"> de Revisión</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_Toc210806327 \h </w:instrText>
            </w:r>
            <w:r w:rsidR="00E57BD4" w:rsidRPr="002038CA">
              <w:rPr>
                <w:noProof/>
                <w:webHidden/>
              </w:rPr>
            </w:r>
            <w:r w:rsidR="00E57BD4" w:rsidRPr="002038CA">
              <w:rPr>
                <w:noProof/>
                <w:webHidden/>
              </w:rPr>
              <w:fldChar w:fldCharType="separate"/>
            </w:r>
            <w:r w:rsidR="002038CA">
              <w:rPr>
                <w:noProof/>
                <w:webHidden/>
              </w:rPr>
              <w:t>2</w:t>
            </w:r>
            <w:r w:rsidR="00E57BD4" w:rsidRPr="002038CA">
              <w:rPr>
                <w:noProof/>
                <w:webHidden/>
              </w:rPr>
              <w:fldChar w:fldCharType="end"/>
            </w:r>
          </w:hyperlink>
        </w:p>
        <w:p w14:paraId="0C2E269A"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28" w:history="1">
            <w:r w:rsidR="00E57BD4" w:rsidRPr="002038CA">
              <w:rPr>
                <w:rStyle w:val="Hipervnculo"/>
                <w:noProof/>
                <w:color w:val="auto"/>
              </w:rPr>
              <w:t>b) Turno del Recurso de Revisión.</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_Toc210806328 \h </w:instrText>
            </w:r>
            <w:r w:rsidR="00E57BD4" w:rsidRPr="002038CA">
              <w:rPr>
                <w:noProof/>
                <w:webHidden/>
              </w:rPr>
            </w:r>
            <w:r w:rsidR="00E57BD4" w:rsidRPr="002038CA">
              <w:rPr>
                <w:noProof/>
                <w:webHidden/>
              </w:rPr>
              <w:fldChar w:fldCharType="separate"/>
            </w:r>
            <w:r w:rsidR="002038CA">
              <w:rPr>
                <w:noProof/>
                <w:webHidden/>
              </w:rPr>
              <w:t>2</w:t>
            </w:r>
            <w:r w:rsidR="00E57BD4" w:rsidRPr="002038CA">
              <w:rPr>
                <w:noProof/>
                <w:webHidden/>
              </w:rPr>
              <w:fldChar w:fldCharType="end"/>
            </w:r>
          </w:hyperlink>
        </w:p>
        <w:p w14:paraId="618B86CF"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29" w:history="1">
            <w:r w:rsidR="00E57BD4" w:rsidRPr="002038CA">
              <w:rPr>
                <w:rStyle w:val="Hipervnculo"/>
                <w:noProof/>
                <w:color w:val="auto"/>
              </w:rPr>
              <w:t>c) De la prevención</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_Toc210806329 \h </w:instrText>
            </w:r>
            <w:r w:rsidR="00E57BD4" w:rsidRPr="002038CA">
              <w:rPr>
                <w:noProof/>
                <w:webHidden/>
              </w:rPr>
            </w:r>
            <w:r w:rsidR="00E57BD4" w:rsidRPr="002038CA">
              <w:rPr>
                <w:noProof/>
                <w:webHidden/>
              </w:rPr>
              <w:fldChar w:fldCharType="separate"/>
            </w:r>
            <w:r w:rsidR="002038CA">
              <w:rPr>
                <w:noProof/>
                <w:webHidden/>
              </w:rPr>
              <w:t>3</w:t>
            </w:r>
            <w:r w:rsidR="00E57BD4" w:rsidRPr="002038CA">
              <w:rPr>
                <w:noProof/>
                <w:webHidden/>
              </w:rPr>
              <w:fldChar w:fldCharType="end"/>
            </w:r>
          </w:hyperlink>
        </w:p>
        <w:p w14:paraId="40BF9B20"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30" w:history="1">
            <w:r w:rsidR="00E57BD4" w:rsidRPr="002038CA">
              <w:rPr>
                <w:rStyle w:val="Hipervnculo"/>
                <w:noProof/>
                <w:color w:val="auto"/>
              </w:rPr>
              <w:t>d) Del desahogo de prevención</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_Toc210806330 \h </w:instrText>
            </w:r>
            <w:r w:rsidR="00E57BD4" w:rsidRPr="002038CA">
              <w:rPr>
                <w:noProof/>
                <w:webHidden/>
              </w:rPr>
            </w:r>
            <w:r w:rsidR="00E57BD4" w:rsidRPr="002038CA">
              <w:rPr>
                <w:noProof/>
                <w:webHidden/>
              </w:rPr>
              <w:fldChar w:fldCharType="separate"/>
            </w:r>
            <w:r w:rsidR="002038CA">
              <w:rPr>
                <w:noProof/>
                <w:webHidden/>
              </w:rPr>
              <w:t>3</w:t>
            </w:r>
            <w:r w:rsidR="00E57BD4" w:rsidRPr="002038CA">
              <w:rPr>
                <w:noProof/>
                <w:webHidden/>
              </w:rPr>
              <w:fldChar w:fldCharType="end"/>
            </w:r>
          </w:hyperlink>
        </w:p>
        <w:p w14:paraId="11AEF1FF"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31" w:history="1">
            <w:r w:rsidR="00E57BD4" w:rsidRPr="002038CA">
              <w:rPr>
                <w:rStyle w:val="Hipervnculo"/>
                <w:noProof/>
                <w:color w:val="auto"/>
              </w:rPr>
              <w:t>e) Admisión del Recurso de Revisión.</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_Toc210806331 \h </w:instrText>
            </w:r>
            <w:r w:rsidR="00E57BD4" w:rsidRPr="002038CA">
              <w:rPr>
                <w:noProof/>
                <w:webHidden/>
              </w:rPr>
            </w:r>
            <w:r w:rsidR="00E57BD4" w:rsidRPr="002038CA">
              <w:rPr>
                <w:noProof/>
                <w:webHidden/>
              </w:rPr>
              <w:fldChar w:fldCharType="separate"/>
            </w:r>
            <w:r w:rsidR="002038CA">
              <w:rPr>
                <w:noProof/>
                <w:webHidden/>
              </w:rPr>
              <w:t>3</w:t>
            </w:r>
            <w:r w:rsidR="00E57BD4" w:rsidRPr="002038CA">
              <w:rPr>
                <w:noProof/>
                <w:webHidden/>
              </w:rPr>
              <w:fldChar w:fldCharType="end"/>
            </w:r>
          </w:hyperlink>
        </w:p>
        <w:p w14:paraId="7F866F2B"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32" w:history="1">
            <w:r w:rsidR="00E57BD4" w:rsidRPr="002038CA">
              <w:rPr>
                <w:rStyle w:val="Hipervnculo"/>
                <w:rFonts w:eastAsia="Palatino Linotype" w:cs="Palatino Linotype"/>
                <w:noProof/>
                <w:color w:val="auto"/>
              </w:rPr>
              <w:t>f) De la etapa de conciliación.</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_Toc210806332 \h </w:instrText>
            </w:r>
            <w:r w:rsidR="00E57BD4" w:rsidRPr="002038CA">
              <w:rPr>
                <w:noProof/>
                <w:webHidden/>
              </w:rPr>
            </w:r>
            <w:r w:rsidR="00E57BD4" w:rsidRPr="002038CA">
              <w:rPr>
                <w:noProof/>
                <w:webHidden/>
              </w:rPr>
              <w:fldChar w:fldCharType="separate"/>
            </w:r>
            <w:r w:rsidR="002038CA">
              <w:rPr>
                <w:noProof/>
                <w:webHidden/>
              </w:rPr>
              <w:t>4</w:t>
            </w:r>
            <w:r w:rsidR="00E57BD4" w:rsidRPr="002038CA">
              <w:rPr>
                <w:noProof/>
                <w:webHidden/>
              </w:rPr>
              <w:fldChar w:fldCharType="end"/>
            </w:r>
          </w:hyperlink>
        </w:p>
        <w:p w14:paraId="6363B2EA"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33" w:history="1">
            <w:r w:rsidR="00E57BD4" w:rsidRPr="002038CA">
              <w:rPr>
                <w:rStyle w:val="Hipervnculo"/>
                <w:rFonts w:eastAsia="Palatino Linotype" w:cs="Palatino Linotype"/>
                <w:noProof/>
                <w:color w:val="auto"/>
              </w:rPr>
              <w:t>g) De la etapa de manifestaciones.</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_Toc210806333 \h </w:instrText>
            </w:r>
            <w:r w:rsidR="00E57BD4" w:rsidRPr="002038CA">
              <w:rPr>
                <w:noProof/>
                <w:webHidden/>
              </w:rPr>
            </w:r>
            <w:r w:rsidR="00E57BD4" w:rsidRPr="002038CA">
              <w:rPr>
                <w:noProof/>
                <w:webHidden/>
              </w:rPr>
              <w:fldChar w:fldCharType="separate"/>
            </w:r>
            <w:r w:rsidR="002038CA">
              <w:rPr>
                <w:noProof/>
                <w:webHidden/>
              </w:rPr>
              <w:t>4</w:t>
            </w:r>
            <w:r w:rsidR="00E57BD4" w:rsidRPr="002038CA">
              <w:rPr>
                <w:noProof/>
                <w:webHidden/>
              </w:rPr>
              <w:fldChar w:fldCharType="end"/>
            </w:r>
          </w:hyperlink>
        </w:p>
        <w:p w14:paraId="02D3A33D"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34" w:history="1">
            <w:r w:rsidR="00E57BD4" w:rsidRPr="002038CA">
              <w:rPr>
                <w:rStyle w:val="Hipervnculo"/>
                <w:noProof/>
                <w:color w:val="auto"/>
              </w:rPr>
              <w:t>h) Acuerdo de ampliación:</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_Toc210806334 \h </w:instrText>
            </w:r>
            <w:r w:rsidR="00E57BD4" w:rsidRPr="002038CA">
              <w:rPr>
                <w:noProof/>
                <w:webHidden/>
              </w:rPr>
            </w:r>
            <w:r w:rsidR="00E57BD4" w:rsidRPr="002038CA">
              <w:rPr>
                <w:noProof/>
                <w:webHidden/>
              </w:rPr>
              <w:fldChar w:fldCharType="separate"/>
            </w:r>
            <w:r w:rsidR="002038CA">
              <w:rPr>
                <w:noProof/>
                <w:webHidden/>
              </w:rPr>
              <w:t>4</w:t>
            </w:r>
            <w:r w:rsidR="00E57BD4" w:rsidRPr="002038CA">
              <w:rPr>
                <w:noProof/>
                <w:webHidden/>
              </w:rPr>
              <w:fldChar w:fldCharType="end"/>
            </w:r>
          </w:hyperlink>
        </w:p>
        <w:p w14:paraId="0C2A01AD"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35" w:history="1">
            <w:r w:rsidR="00E57BD4" w:rsidRPr="002038CA">
              <w:rPr>
                <w:rStyle w:val="Hipervnculo"/>
                <w:rFonts w:eastAsia="Palatino Linotype" w:cs="Palatino Linotype"/>
                <w:noProof/>
                <w:color w:val="auto"/>
              </w:rPr>
              <w:t>i) Cierre de instrucción</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_Toc210806335 \h </w:instrText>
            </w:r>
            <w:r w:rsidR="00E57BD4" w:rsidRPr="002038CA">
              <w:rPr>
                <w:noProof/>
                <w:webHidden/>
              </w:rPr>
            </w:r>
            <w:r w:rsidR="00E57BD4" w:rsidRPr="002038CA">
              <w:rPr>
                <w:noProof/>
                <w:webHidden/>
              </w:rPr>
              <w:fldChar w:fldCharType="separate"/>
            </w:r>
            <w:r w:rsidR="002038CA">
              <w:rPr>
                <w:noProof/>
                <w:webHidden/>
              </w:rPr>
              <w:t>7</w:t>
            </w:r>
            <w:r w:rsidR="00E57BD4" w:rsidRPr="002038CA">
              <w:rPr>
                <w:noProof/>
                <w:webHidden/>
              </w:rPr>
              <w:fldChar w:fldCharType="end"/>
            </w:r>
          </w:hyperlink>
        </w:p>
        <w:p w14:paraId="428F0B43" w14:textId="77777777" w:rsidR="00E57BD4" w:rsidRPr="002038CA" w:rsidRDefault="00531A7B" w:rsidP="00EA5FCF">
          <w:pPr>
            <w:pStyle w:val="TDC1"/>
            <w:tabs>
              <w:tab w:val="right" w:leader="dot" w:pos="9034"/>
            </w:tabs>
            <w:rPr>
              <w:rFonts w:asciiTheme="minorHAnsi" w:eastAsiaTheme="minorEastAsia" w:hAnsiTheme="minorHAnsi" w:cstheme="minorBidi"/>
              <w:noProof/>
              <w:szCs w:val="22"/>
              <w:lang w:eastAsia="es-MX"/>
            </w:rPr>
          </w:pPr>
          <w:hyperlink w:anchor="_Toc210806336" w:history="1">
            <w:r w:rsidR="00E57BD4" w:rsidRPr="002038CA">
              <w:rPr>
                <w:rStyle w:val="Hipervnculo"/>
                <w:rFonts w:eastAsiaTheme="minorHAnsi"/>
                <w:noProof/>
                <w:color w:val="auto"/>
                <w:lang w:eastAsia="en-US"/>
              </w:rPr>
              <w:t>CONSIDERANDOS</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_Toc210806336 \h </w:instrText>
            </w:r>
            <w:r w:rsidR="00E57BD4" w:rsidRPr="002038CA">
              <w:rPr>
                <w:noProof/>
                <w:webHidden/>
              </w:rPr>
            </w:r>
            <w:r w:rsidR="00E57BD4" w:rsidRPr="002038CA">
              <w:rPr>
                <w:noProof/>
                <w:webHidden/>
              </w:rPr>
              <w:fldChar w:fldCharType="separate"/>
            </w:r>
            <w:r w:rsidR="002038CA">
              <w:rPr>
                <w:noProof/>
                <w:webHidden/>
              </w:rPr>
              <w:t>8</w:t>
            </w:r>
            <w:r w:rsidR="00E57BD4" w:rsidRPr="002038CA">
              <w:rPr>
                <w:noProof/>
                <w:webHidden/>
              </w:rPr>
              <w:fldChar w:fldCharType="end"/>
            </w:r>
          </w:hyperlink>
        </w:p>
        <w:p w14:paraId="04AFE9C4" w14:textId="77777777" w:rsidR="00E57BD4" w:rsidRPr="002038CA" w:rsidRDefault="00531A7B" w:rsidP="00EA5FCF">
          <w:pPr>
            <w:pStyle w:val="TDC2"/>
            <w:rPr>
              <w:rFonts w:asciiTheme="minorHAnsi" w:eastAsiaTheme="minorEastAsia" w:hAnsiTheme="minorHAnsi" w:cstheme="minorBidi"/>
              <w:noProof/>
              <w:szCs w:val="22"/>
              <w:lang w:eastAsia="es-MX"/>
            </w:rPr>
          </w:pPr>
          <w:hyperlink w:anchor="_Toc210806337" w:history="1">
            <w:r w:rsidR="00E57BD4" w:rsidRPr="002038CA">
              <w:rPr>
                <w:rStyle w:val="Hipervnculo"/>
                <w:noProof/>
                <w:color w:val="auto"/>
              </w:rPr>
              <w:t>PRIMERO. Procedibilidad</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_Toc210806337 \h </w:instrText>
            </w:r>
            <w:r w:rsidR="00E57BD4" w:rsidRPr="002038CA">
              <w:rPr>
                <w:noProof/>
                <w:webHidden/>
              </w:rPr>
            </w:r>
            <w:r w:rsidR="00E57BD4" w:rsidRPr="002038CA">
              <w:rPr>
                <w:noProof/>
                <w:webHidden/>
              </w:rPr>
              <w:fldChar w:fldCharType="separate"/>
            </w:r>
            <w:r w:rsidR="002038CA">
              <w:rPr>
                <w:noProof/>
                <w:webHidden/>
              </w:rPr>
              <w:t>8</w:t>
            </w:r>
            <w:r w:rsidR="00E57BD4" w:rsidRPr="002038CA">
              <w:rPr>
                <w:noProof/>
                <w:webHidden/>
              </w:rPr>
              <w:fldChar w:fldCharType="end"/>
            </w:r>
          </w:hyperlink>
        </w:p>
        <w:p w14:paraId="6BA7C5FD"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38" w:history="1">
            <w:r w:rsidR="00E57BD4" w:rsidRPr="002038CA">
              <w:rPr>
                <w:rStyle w:val="Hipervnculo"/>
                <w:noProof/>
                <w:color w:val="auto"/>
              </w:rPr>
              <w:t>a) Competencia del Instituto.</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_Toc210806338 \h </w:instrText>
            </w:r>
            <w:r w:rsidR="00E57BD4" w:rsidRPr="002038CA">
              <w:rPr>
                <w:noProof/>
                <w:webHidden/>
              </w:rPr>
            </w:r>
            <w:r w:rsidR="00E57BD4" w:rsidRPr="002038CA">
              <w:rPr>
                <w:noProof/>
                <w:webHidden/>
              </w:rPr>
              <w:fldChar w:fldCharType="separate"/>
            </w:r>
            <w:r w:rsidR="002038CA">
              <w:rPr>
                <w:noProof/>
                <w:webHidden/>
              </w:rPr>
              <w:t>8</w:t>
            </w:r>
            <w:r w:rsidR="00E57BD4" w:rsidRPr="002038CA">
              <w:rPr>
                <w:noProof/>
                <w:webHidden/>
              </w:rPr>
              <w:fldChar w:fldCharType="end"/>
            </w:r>
          </w:hyperlink>
        </w:p>
        <w:p w14:paraId="1E63672F"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39" w:history="1">
            <w:r w:rsidR="00E57BD4" w:rsidRPr="002038CA">
              <w:rPr>
                <w:rStyle w:val="Hipervnculo"/>
                <w:noProof/>
                <w:color w:val="auto"/>
              </w:rPr>
              <w:t>b) Legitimidad de la parte recurrente</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_Toc210806339 \h </w:instrText>
            </w:r>
            <w:r w:rsidR="00E57BD4" w:rsidRPr="002038CA">
              <w:rPr>
                <w:noProof/>
                <w:webHidden/>
              </w:rPr>
            </w:r>
            <w:r w:rsidR="00E57BD4" w:rsidRPr="002038CA">
              <w:rPr>
                <w:noProof/>
                <w:webHidden/>
              </w:rPr>
              <w:fldChar w:fldCharType="separate"/>
            </w:r>
            <w:r w:rsidR="002038CA">
              <w:rPr>
                <w:noProof/>
                <w:webHidden/>
              </w:rPr>
              <w:t>8</w:t>
            </w:r>
            <w:r w:rsidR="00E57BD4" w:rsidRPr="002038CA">
              <w:rPr>
                <w:noProof/>
                <w:webHidden/>
              </w:rPr>
              <w:fldChar w:fldCharType="end"/>
            </w:r>
          </w:hyperlink>
        </w:p>
        <w:p w14:paraId="667A3BAE"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40" w:history="1">
            <w:r w:rsidR="00E57BD4" w:rsidRPr="002038CA">
              <w:rPr>
                <w:rStyle w:val="Hipervnculo"/>
                <w:noProof/>
                <w:color w:val="auto"/>
              </w:rPr>
              <w:t>c) Plazo para interponer el recurso.</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_Toc210806340 \h </w:instrText>
            </w:r>
            <w:r w:rsidR="00E57BD4" w:rsidRPr="002038CA">
              <w:rPr>
                <w:noProof/>
                <w:webHidden/>
              </w:rPr>
            </w:r>
            <w:r w:rsidR="00E57BD4" w:rsidRPr="002038CA">
              <w:rPr>
                <w:noProof/>
                <w:webHidden/>
              </w:rPr>
              <w:fldChar w:fldCharType="separate"/>
            </w:r>
            <w:r w:rsidR="002038CA">
              <w:rPr>
                <w:noProof/>
                <w:webHidden/>
              </w:rPr>
              <w:t>8</w:t>
            </w:r>
            <w:r w:rsidR="00E57BD4" w:rsidRPr="002038CA">
              <w:rPr>
                <w:noProof/>
                <w:webHidden/>
              </w:rPr>
              <w:fldChar w:fldCharType="end"/>
            </w:r>
          </w:hyperlink>
        </w:p>
        <w:p w14:paraId="7A507898"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41" w:history="1">
            <w:r w:rsidR="00E57BD4" w:rsidRPr="002038CA">
              <w:rPr>
                <w:rStyle w:val="Hipervnculo"/>
                <w:noProof/>
                <w:color w:val="auto"/>
              </w:rPr>
              <w:t>d) Causal de procedencia.</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_Toc210806341 \h </w:instrText>
            </w:r>
            <w:r w:rsidR="00E57BD4" w:rsidRPr="002038CA">
              <w:rPr>
                <w:noProof/>
                <w:webHidden/>
              </w:rPr>
            </w:r>
            <w:r w:rsidR="00E57BD4" w:rsidRPr="002038CA">
              <w:rPr>
                <w:noProof/>
                <w:webHidden/>
              </w:rPr>
              <w:fldChar w:fldCharType="separate"/>
            </w:r>
            <w:r w:rsidR="002038CA">
              <w:rPr>
                <w:noProof/>
                <w:webHidden/>
              </w:rPr>
              <w:t>10</w:t>
            </w:r>
            <w:r w:rsidR="00E57BD4" w:rsidRPr="002038CA">
              <w:rPr>
                <w:noProof/>
                <w:webHidden/>
              </w:rPr>
              <w:fldChar w:fldCharType="end"/>
            </w:r>
          </w:hyperlink>
        </w:p>
        <w:p w14:paraId="7C2F5F1E"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42" w:history="1">
            <w:r w:rsidR="00E57BD4" w:rsidRPr="002038CA">
              <w:rPr>
                <w:rStyle w:val="Hipervnculo"/>
                <w:noProof/>
                <w:color w:val="auto"/>
              </w:rPr>
              <w:t>e) Requisitos formales para la interposición del recurso.</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_Toc210806342 \h </w:instrText>
            </w:r>
            <w:r w:rsidR="00E57BD4" w:rsidRPr="002038CA">
              <w:rPr>
                <w:noProof/>
                <w:webHidden/>
              </w:rPr>
            </w:r>
            <w:r w:rsidR="00E57BD4" w:rsidRPr="002038CA">
              <w:rPr>
                <w:noProof/>
                <w:webHidden/>
              </w:rPr>
              <w:fldChar w:fldCharType="separate"/>
            </w:r>
            <w:r w:rsidR="002038CA">
              <w:rPr>
                <w:noProof/>
                <w:webHidden/>
              </w:rPr>
              <w:t>10</w:t>
            </w:r>
            <w:r w:rsidR="00E57BD4" w:rsidRPr="002038CA">
              <w:rPr>
                <w:noProof/>
                <w:webHidden/>
              </w:rPr>
              <w:fldChar w:fldCharType="end"/>
            </w:r>
          </w:hyperlink>
        </w:p>
        <w:p w14:paraId="40610480" w14:textId="77777777" w:rsidR="00E57BD4" w:rsidRPr="002038CA" w:rsidRDefault="00531A7B" w:rsidP="00EA5FCF">
          <w:pPr>
            <w:pStyle w:val="TDC2"/>
            <w:rPr>
              <w:rFonts w:asciiTheme="minorHAnsi" w:eastAsiaTheme="minorEastAsia" w:hAnsiTheme="minorHAnsi" w:cstheme="minorBidi"/>
              <w:noProof/>
              <w:szCs w:val="22"/>
              <w:lang w:eastAsia="es-MX"/>
            </w:rPr>
          </w:pPr>
          <w:hyperlink w:anchor="_Toc210806343" w:history="1">
            <w:r w:rsidR="00E57BD4" w:rsidRPr="002038CA">
              <w:rPr>
                <w:rStyle w:val="Hipervnculo"/>
                <w:noProof/>
                <w:color w:val="auto"/>
              </w:rPr>
              <w:t>SEGUNDO. Análisis de la causal de sobreseimiento.</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_Toc210806343 \h </w:instrText>
            </w:r>
            <w:r w:rsidR="00E57BD4" w:rsidRPr="002038CA">
              <w:rPr>
                <w:noProof/>
                <w:webHidden/>
              </w:rPr>
            </w:r>
            <w:r w:rsidR="00E57BD4" w:rsidRPr="002038CA">
              <w:rPr>
                <w:noProof/>
                <w:webHidden/>
              </w:rPr>
              <w:fldChar w:fldCharType="separate"/>
            </w:r>
            <w:r w:rsidR="002038CA">
              <w:rPr>
                <w:noProof/>
                <w:webHidden/>
              </w:rPr>
              <w:t>10</w:t>
            </w:r>
            <w:r w:rsidR="00E57BD4" w:rsidRPr="002038CA">
              <w:rPr>
                <w:noProof/>
                <w:webHidden/>
              </w:rPr>
              <w:fldChar w:fldCharType="end"/>
            </w:r>
          </w:hyperlink>
        </w:p>
        <w:p w14:paraId="64F66D0D"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44" w:history="1">
            <w:r w:rsidR="00E57BD4" w:rsidRPr="002038CA">
              <w:rPr>
                <w:rStyle w:val="Hipervnculo"/>
                <w:noProof/>
                <w:color w:val="auto"/>
              </w:rPr>
              <w:t>a) Mandato para el ejercicio de los derechos ARCO.</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_Toc210806344 \h </w:instrText>
            </w:r>
            <w:r w:rsidR="00E57BD4" w:rsidRPr="002038CA">
              <w:rPr>
                <w:noProof/>
                <w:webHidden/>
              </w:rPr>
            </w:r>
            <w:r w:rsidR="00E57BD4" w:rsidRPr="002038CA">
              <w:rPr>
                <w:noProof/>
                <w:webHidden/>
              </w:rPr>
              <w:fldChar w:fldCharType="separate"/>
            </w:r>
            <w:r w:rsidR="002038CA">
              <w:rPr>
                <w:noProof/>
                <w:webHidden/>
              </w:rPr>
              <w:t>10</w:t>
            </w:r>
            <w:r w:rsidR="00E57BD4" w:rsidRPr="002038CA">
              <w:rPr>
                <w:noProof/>
                <w:webHidden/>
              </w:rPr>
              <w:fldChar w:fldCharType="end"/>
            </w:r>
          </w:hyperlink>
        </w:p>
        <w:p w14:paraId="5CC281A9"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45" w:history="1">
            <w:r w:rsidR="00E57BD4" w:rsidRPr="002038CA">
              <w:rPr>
                <w:rStyle w:val="Hipervnculo"/>
                <w:noProof/>
                <w:color w:val="auto"/>
              </w:rPr>
              <w:t>b) Controversia a resolver.</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_Toc210806345 \h </w:instrText>
            </w:r>
            <w:r w:rsidR="00E57BD4" w:rsidRPr="002038CA">
              <w:rPr>
                <w:noProof/>
                <w:webHidden/>
              </w:rPr>
            </w:r>
            <w:r w:rsidR="00E57BD4" w:rsidRPr="002038CA">
              <w:rPr>
                <w:noProof/>
                <w:webHidden/>
              </w:rPr>
              <w:fldChar w:fldCharType="separate"/>
            </w:r>
            <w:r w:rsidR="002038CA">
              <w:rPr>
                <w:noProof/>
                <w:webHidden/>
              </w:rPr>
              <w:t>11</w:t>
            </w:r>
            <w:r w:rsidR="00E57BD4" w:rsidRPr="002038CA">
              <w:rPr>
                <w:noProof/>
                <w:webHidden/>
              </w:rPr>
              <w:fldChar w:fldCharType="end"/>
            </w:r>
          </w:hyperlink>
        </w:p>
        <w:p w14:paraId="2CF5067D"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46" w:history="1">
            <w:r w:rsidR="00E57BD4" w:rsidRPr="002038CA">
              <w:rPr>
                <w:rStyle w:val="Hipervnculo"/>
                <w:noProof/>
                <w:color w:val="auto"/>
              </w:rPr>
              <w:t>c) Estudio de la controversia.</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_Toc210806346 \h </w:instrText>
            </w:r>
            <w:r w:rsidR="00E57BD4" w:rsidRPr="002038CA">
              <w:rPr>
                <w:noProof/>
                <w:webHidden/>
              </w:rPr>
            </w:r>
            <w:r w:rsidR="00E57BD4" w:rsidRPr="002038CA">
              <w:rPr>
                <w:noProof/>
                <w:webHidden/>
              </w:rPr>
              <w:fldChar w:fldCharType="separate"/>
            </w:r>
            <w:r w:rsidR="002038CA">
              <w:rPr>
                <w:noProof/>
                <w:webHidden/>
              </w:rPr>
              <w:t>12</w:t>
            </w:r>
            <w:r w:rsidR="00E57BD4" w:rsidRPr="002038CA">
              <w:rPr>
                <w:noProof/>
                <w:webHidden/>
              </w:rPr>
              <w:fldChar w:fldCharType="end"/>
            </w:r>
          </w:hyperlink>
        </w:p>
        <w:p w14:paraId="4F06B7EF"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47" w:history="1">
            <w:r w:rsidR="00E57BD4" w:rsidRPr="002038CA">
              <w:rPr>
                <w:rStyle w:val="Hipervnculo"/>
                <w:noProof/>
                <w:color w:val="auto"/>
              </w:rPr>
              <w:t xml:space="preserve">d) Vista al </w:t>
            </w:r>
            <w:r w:rsidR="00E57BD4" w:rsidRPr="002038CA">
              <w:rPr>
                <w:rStyle w:val="Hipervnculo"/>
                <w:rFonts w:eastAsia="Palatino Linotype" w:cs="Palatino Linotype"/>
                <w:noProof/>
                <w:color w:val="auto"/>
                <w:lang w:val="es-ES" w:eastAsia="es-MX"/>
              </w:rPr>
              <w:t>Órgano Interno de Control</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_Toc210806347 \h </w:instrText>
            </w:r>
            <w:r w:rsidR="00E57BD4" w:rsidRPr="002038CA">
              <w:rPr>
                <w:noProof/>
                <w:webHidden/>
              </w:rPr>
            </w:r>
            <w:r w:rsidR="00E57BD4" w:rsidRPr="002038CA">
              <w:rPr>
                <w:noProof/>
                <w:webHidden/>
              </w:rPr>
              <w:fldChar w:fldCharType="separate"/>
            </w:r>
            <w:r w:rsidR="002038CA">
              <w:rPr>
                <w:noProof/>
                <w:webHidden/>
              </w:rPr>
              <w:t>22</w:t>
            </w:r>
            <w:r w:rsidR="00E57BD4" w:rsidRPr="002038CA">
              <w:rPr>
                <w:noProof/>
                <w:webHidden/>
              </w:rPr>
              <w:fldChar w:fldCharType="end"/>
            </w:r>
          </w:hyperlink>
        </w:p>
        <w:p w14:paraId="4FCB3373" w14:textId="77777777" w:rsidR="00E57BD4" w:rsidRPr="002038CA" w:rsidRDefault="00531A7B" w:rsidP="00EA5FCF">
          <w:pPr>
            <w:pStyle w:val="TDC3"/>
            <w:rPr>
              <w:rFonts w:asciiTheme="minorHAnsi" w:eastAsiaTheme="minorEastAsia" w:hAnsiTheme="minorHAnsi" w:cstheme="minorBidi"/>
              <w:noProof/>
              <w:szCs w:val="22"/>
              <w:lang w:eastAsia="es-MX"/>
            </w:rPr>
          </w:pPr>
          <w:hyperlink w:anchor="_Toc210806348" w:history="1">
            <w:r w:rsidR="00E57BD4" w:rsidRPr="002038CA">
              <w:rPr>
                <w:rStyle w:val="Hipervnculo"/>
                <w:noProof/>
                <w:color w:val="auto"/>
              </w:rPr>
              <w:t>e) Conclusión.</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_Toc210806348 \h </w:instrText>
            </w:r>
            <w:r w:rsidR="00E57BD4" w:rsidRPr="002038CA">
              <w:rPr>
                <w:noProof/>
                <w:webHidden/>
              </w:rPr>
            </w:r>
            <w:r w:rsidR="00E57BD4" w:rsidRPr="002038CA">
              <w:rPr>
                <w:noProof/>
                <w:webHidden/>
              </w:rPr>
              <w:fldChar w:fldCharType="separate"/>
            </w:r>
            <w:r w:rsidR="002038CA">
              <w:rPr>
                <w:noProof/>
                <w:webHidden/>
              </w:rPr>
              <w:t>23</w:t>
            </w:r>
            <w:r w:rsidR="00E57BD4" w:rsidRPr="002038CA">
              <w:rPr>
                <w:noProof/>
                <w:webHidden/>
              </w:rPr>
              <w:fldChar w:fldCharType="end"/>
            </w:r>
          </w:hyperlink>
        </w:p>
        <w:p w14:paraId="4181A4A2" w14:textId="77777777" w:rsidR="00E57BD4" w:rsidRPr="002038CA" w:rsidRDefault="00531A7B" w:rsidP="00EA5FCF">
          <w:pPr>
            <w:pStyle w:val="TDC1"/>
            <w:tabs>
              <w:tab w:val="right" w:leader="dot" w:pos="9034"/>
            </w:tabs>
            <w:rPr>
              <w:rFonts w:asciiTheme="minorHAnsi" w:eastAsiaTheme="minorEastAsia" w:hAnsiTheme="minorHAnsi" w:cstheme="minorBidi"/>
              <w:noProof/>
              <w:szCs w:val="22"/>
              <w:lang w:eastAsia="es-MX"/>
            </w:rPr>
          </w:pPr>
          <w:hyperlink w:anchor="_Toc210806349" w:history="1">
            <w:r w:rsidR="00E57BD4" w:rsidRPr="002038CA">
              <w:rPr>
                <w:rStyle w:val="Hipervnculo"/>
                <w:noProof/>
                <w:color w:val="auto"/>
              </w:rPr>
              <w:t>RESUELVE</w:t>
            </w:r>
            <w:r w:rsidR="00E57BD4" w:rsidRPr="002038CA">
              <w:rPr>
                <w:noProof/>
                <w:webHidden/>
              </w:rPr>
              <w:tab/>
            </w:r>
            <w:r w:rsidR="00E57BD4" w:rsidRPr="002038CA">
              <w:rPr>
                <w:noProof/>
                <w:webHidden/>
              </w:rPr>
              <w:fldChar w:fldCharType="begin"/>
            </w:r>
            <w:r w:rsidR="00E57BD4" w:rsidRPr="002038CA">
              <w:rPr>
                <w:noProof/>
                <w:webHidden/>
              </w:rPr>
              <w:instrText xml:space="preserve"> PAGEREF _Toc210806349 \h </w:instrText>
            </w:r>
            <w:r w:rsidR="00E57BD4" w:rsidRPr="002038CA">
              <w:rPr>
                <w:noProof/>
                <w:webHidden/>
              </w:rPr>
            </w:r>
            <w:r w:rsidR="00E57BD4" w:rsidRPr="002038CA">
              <w:rPr>
                <w:noProof/>
                <w:webHidden/>
              </w:rPr>
              <w:fldChar w:fldCharType="separate"/>
            </w:r>
            <w:r w:rsidR="002038CA">
              <w:rPr>
                <w:noProof/>
                <w:webHidden/>
              </w:rPr>
              <w:t>24</w:t>
            </w:r>
            <w:r w:rsidR="00E57BD4" w:rsidRPr="002038CA">
              <w:rPr>
                <w:noProof/>
                <w:webHidden/>
              </w:rPr>
              <w:fldChar w:fldCharType="end"/>
            </w:r>
          </w:hyperlink>
        </w:p>
        <w:p w14:paraId="0C82FD7A" w14:textId="1DE8101D" w:rsidR="009B2945" w:rsidRPr="002038CA" w:rsidRDefault="00AE3DA7" w:rsidP="00EA5FCF">
          <w:pPr>
            <w:spacing w:line="240" w:lineRule="auto"/>
            <w:rPr>
              <w:b/>
              <w:bCs/>
              <w:lang w:val="es-ES"/>
            </w:rPr>
          </w:pPr>
          <w:r w:rsidRPr="002038CA">
            <w:rPr>
              <w:b/>
              <w:bCs/>
              <w:sz w:val="16"/>
              <w:szCs w:val="16"/>
              <w:lang w:val="es-ES"/>
            </w:rPr>
            <w:fldChar w:fldCharType="end"/>
          </w:r>
        </w:p>
      </w:sdtContent>
    </w:sdt>
    <w:p w14:paraId="603A07E2" w14:textId="77777777" w:rsidR="00646436" w:rsidRPr="002038CA" w:rsidRDefault="00646436" w:rsidP="00EA5FCF">
      <w:pPr>
        <w:pStyle w:val="Textoindependiente"/>
        <w:sectPr w:rsidR="00646436" w:rsidRPr="002038C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F304062" w:rsidR="00775BFC" w:rsidRPr="002038CA" w:rsidRDefault="00775BFC" w:rsidP="00EA5FCF">
      <w:pPr>
        <w:pStyle w:val="Textoindependiente"/>
      </w:pPr>
      <w:r w:rsidRPr="002038CA">
        <w:lastRenderedPageBreak/>
        <w:t>Resolución del Pleno del Instituto de Transparencia, Acceso a la Información Pública y Protección de Datos Personales del Estado de México y Municipios, con domicilio e</w:t>
      </w:r>
      <w:r w:rsidR="004D0573" w:rsidRPr="002038CA">
        <w:t>n Metepec, Estado de México, de</w:t>
      </w:r>
      <w:r w:rsidR="00E57BD4" w:rsidRPr="002038CA">
        <w:t>l</w:t>
      </w:r>
      <w:r w:rsidR="004D0573" w:rsidRPr="002038CA">
        <w:t xml:space="preserve"> </w:t>
      </w:r>
      <w:r w:rsidR="0042049C" w:rsidRPr="002038CA">
        <w:rPr>
          <w:b/>
        </w:rPr>
        <w:t xml:space="preserve">ocho de octubre </w:t>
      </w:r>
      <w:r w:rsidR="006E7E69" w:rsidRPr="002038CA">
        <w:rPr>
          <w:b/>
        </w:rPr>
        <w:t>de dos mil veinticinco</w:t>
      </w:r>
      <w:r w:rsidRPr="002038CA">
        <w:t>.</w:t>
      </w:r>
    </w:p>
    <w:p w14:paraId="4FB9B8E3" w14:textId="77777777" w:rsidR="0042049C" w:rsidRPr="002038CA" w:rsidRDefault="0042049C" w:rsidP="00EA5FCF">
      <w:pPr>
        <w:pStyle w:val="Textoindependiente"/>
        <w:rPr>
          <w:b/>
        </w:rPr>
      </w:pPr>
    </w:p>
    <w:p w14:paraId="40EAE038" w14:textId="4F115028" w:rsidR="00775BFC" w:rsidRPr="002038CA" w:rsidRDefault="00775BFC" w:rsidP="00EA5FCF">
      <w:pPr>
        <w:pStyle w:val="Textoindependiente"/>
      </w:pPr>
      <w:r w:rsidRPr="002038CA">
        <w:rPr>
          <w:b/>
        </w:rPr>
        <w:t xml:space="preserve">VISTO </w:t>
      </w:r>
      <w:r w:rsidRPr="002038CA">
        <w:t xml:space="preserve">el expediente formado con motivo del Recurso de Revisión </w:t>
      </w:r>
      <w:r w:rsidR="00EC6B26" w:rsidRPr="002038CA">
        <w:rPr>
          <w:rFonts w:eastAsia="Calibri"/>
          <w:b/>
          <w:bCs/>
          <w:lang w:eastAsia="en-US"/>
        </w:rPr>
        <w:t>0</w:t>
      </w:r>
      <w:r w:rsidR="0042049C" w:rsidRPr="002038CA">
        <w:rPr>
          <w:rFonts w:eastAsia="Calibri"/>
          <w:b/>
          <w:bCs/>
          <w:lang w:eastAsia="en-US"/>
        </w:rPr>
        <w:t>41</w:t>
      </w:r>
      <w:r w:rsidR="00EC6B26" w:rsidRPr="002038CA">
        <w:rPr>
          <w:rFonts w:eastAsia="Calibri"/>
          <w:b/>
          <w:bCs/>
          <w:lang w:eastAsia="en-US"/>
        </w:rPr>
        <w:t>27/INFOEM/AD/RR/2025</w:t>
      </w:r>
      <w:r w:rsidR="00EC6B26" w:rsidRPr="002038CA">
        <w:t xml:space="preserve"> </w:t>
      </w:r>
      <w:r w:rsidRPr="002038CA">
        <w:t xml:space="preserve">interpuesto por </w:t>
      </w:r>
      <w:r w:rsidR="00C806C8">
        <w:rPr>
          <w:rFonts w:eastAsia="Calibri"/>
          <w:b/>
          <w:bCs/>
          <w:lang w:eastAsia="en-US"/>
        </w:rPr>
        <w:t>XXXXXXXX XXXXXXXX XXXXXXXXXX</w:t>
      </w:r>
      <w:r w:rsidRPr="002038CA">
        <w:rPr>
          <w:rFonts w:eastAsia="Calibri"/>
          <w:b/>
          <w:lang w:eastAsia="en-US"/>
        </w:rPr>
        <w:t>,</w:t>
      </w:r>
      <w:r w:rsidRPr="002038CA">
        <w:t xml:space="preserve"> a quien en lo subsecuente se le denominará </w:t>
      </w:r>
      <w:r w:rsidRPr="002038CA">
        <w:rPr>
          <w:b/>
          <w:bCs/>
        </w:rPr>
        <w:t>LA PARTE RECURRENTE</w:t>
      </w:r>
      <w:r w:rsidRPr="002038CA">
        <w:t xml:space="preserve">, en contra de la </w:t>
      </w:r>
      <w:r w:rsidR="00773DD6" w:rsidRPr="002038CA">
        <w:t xml:space="preserve">respuesta </w:t>
      </w:r>
      <w:r w:rsidR="00BA1AB6" w:rsidRPr="002038CA">
        <w:t>de</w:t>
      </w:r>
      <w:r w:rsidR="005A5BF2" w:rsidRPr="002038CA">
        <w:t>l</w:t>
      </w:r>
      <w:r w:rsidR="00773DD6" w:rsidRPr="002038CA">
        <w:t xml:space="preserve"> </w:t>
      </w:r>
      <w:r w:rsidR="0042049C" w:rsidRPr="002038CA">
        <w:rPr>
          <w:b/>
          <w:bCs/>
        </w:rPr>
        <w:t>Tribunal Estatal de Conciliación y Arbitraje</w:t>
      </w:r>
      <w:r w:rsidRPr="002038CA">
        <w:rPr>
          <w:b/>
          <w:bCs/>
        </w:rPr>
        <w:t>,</w:t>
      </w:r>
      <w:r w:rsidRPr="002038CA">
        <w:t xml:space="preserve"> en adelante </w:t>
      </w:r>
      <w:r w:rsidRPr="002038CA">
        <w:rPr>
          <w:b/>
          <w:bCs/>
        </w:rPr>
        <w:t>EL SUJETO OBLIGADO</w:t>
      </w:r>
      <w:r w:rsidRPr="002038CA">
        <w:rPr>
          <w:rFonts w:eastAsia="Calibri"/>
          <w:lang w:eastAsia="en-US"/>
        </w:rPr>
        <w:t xml:space="preserve">, </w:t>
      </w:r>
      <w:r w:rsidRPr="002038CA">
        <w:t>se emite la presente Resolución con base en los Antecedentes y Considerandos que se exponen a continuación:</w:t>
      </w:r>
    </w:p>
    <w:p w14:paraId="5A444FB6" w14:textId="639D3567" w:rsidR="00664420" w:rsidRPr="002038CA" w:rsidRDefault="00664420" w:rsidP="00EA5FCF">
      <w:pPr>
        <w:pStyle w:val="Ttulo1"/>
      </w:pPr>
      <w:bookmarkStart w:id="3" w:name="_Toc210806322"/>
      <w:r w:rsidRPr="002038CA">
        <w:t>ANTECEDENTES</w:t>
      </w:r>
      <w:bookmarkEnd w:id="3"/>
    </w:p>
    <w:p w14:paraId="34A393A7" w14:textId="1E9D9318" w:rsidR="00EC6B26" w:rsidRPr="002038CA" w:rsidRDefault="00EC6B26" w:rsidP="00EA5FCF">
      <w:pPr>
        <w:pStyle w:val="Ttulo2"/>
      </w:pPr>
      <w:bookmarkStart w:id="4" w:name="_Toc210806323"/>
      <w:r w:rsidRPr="002038CA">
        <w:t>DE LA SOLICITUD DE ACCESO A DATOS PERSONALES</w:t>
      </w:r>
      <w:bookmarkEnd w:id="4"/>
    </w:p>
    <w:p w14:paraId="36BC89BA" w14:textId="77777777" w:rsidR="00EC6B26" w:rsidRPr="002038CA" w:rsidRDefault="00EC6B26" w:rsidP="00EA5FCF">
      <w:pPr>
        <w:pStyle w:val="Ttulo3"/>
        <w:rPr>
          <w:szCs w:val="22"/>
        </w:rPr>
      </w:pPr>
      <w:bookmarkStart w:id="5" w:name="_Toc206581027"/>
      <w:bookmarkStart w:id="6" w:name="_Toc210806324"/>
      <w:r w:rsidRPr="002038CA">
        <w:rPr>
          <w:szCs w:val="22"/>
        </w:rPr>
        <w:t>a) Solicitud de Acceso a Datos.</w:t>
      </w:r>
      <w:bookmarkEnd w:id="5"/>
      <w:bookmarkEnd w:id="6"/>
    </w:p>
    <w:p w14:paraId="180E2F84" w14:textId="32FCB83B" w:rsidR="00EC6B26" w:rsidRPr="002038CA" w:rsidRDefault="00EC6B26" w:rsidP="00EA5FCF">
      <w:pPr>
        <w:pStyle w:val="Textoindependiente"/>
        <w:rPr>
          <w:rFonts w:eastAsia="Palatino Linotype" w:cs="Palatino Linotype"/>
        </w:rPr>
      </w:pPr>
      <w:r w:rsidRPr="002038CA">
        <w:rPr>
          <w:rFonts w:eastAsia="Palatino Linotype" w:cs="Palatino Linotype"/>
          <w:lang w:eastAsia="es-MX"/>
        </w:rPr>
        <w:t>El</w:t>
      </w:r>
      <w:r w:rsidRPr="002038CA">
        <w:rPr>
          <w:rFonts w:eastAsia="Palatino Linotype" w:cs="Palatino Linotype"/>
        </w:rPr>
        <w:t xml:space="preserve"> </w:t>
      </w:r>
      <w:r w:rsidR="0042049C" w:rsidRPr="002038CA">
        <w:rPr>
          <w:rFonts w:eastAsia="Palatino Linotype" w:cs="Palatino Linotype"/>
          <w:b/>
          <w:bCs/>
        </w:rPr>
        <w:t xml:space="preserve">cuatro de marzo </w:t>
      </w:r>
      <w:r w:rsidRPr="002038CA">
        <w:rPr>
          <w:rFonts w:eastAsia="Palatino Linotype" w:cs="Palatino Linotype"/>
          <w:b/>
          <w:bCs/>
        </w:rPr>
        <w:t>de dos mil veinticinco</w:t>
      </w:r>
      <w:r w:rsidR="00961158" w:rsidRPr="002038CA">
        <w:rPr>
          <w:rStyle w:val="Refdenotaalpie"/>
          <w:rFonts w:eastAsia="Palatino Linotype" w:cs="Palatino Linotype"/>
          <w:b/>
          <w:bCs/>
        </w:rPr>
        <w:footnoteReference w:id="1"/>
      </w:r>
      <w:r w:rsidRPr="002038CA">
        <w:rPr>
          <w:rFonts w:eastAsia="Palatino Linotype" w:cs="Palatino Linotype"/>
        </w:rPr>
        <w:t xml:space="preserve">, </w:t>
      </w:r>
      <w:r w:rsidRPr="002038CA">
        <w:rPr>
          <w:b/>
          <w:lang w:eastAsia="es-ES_tradnl"/>
        </w:rPr>
        <w:t>LA PARTE RECURRENTE</w:t>
      </w:r>
      <w:r w:rsidRPr="002038CA">
        <w:t xml:space="preserve"> presentó a través del Sistema de Acceso, Rectificación, Cancelación y Oposición de Datos Personales del Estado de México</w:t>
      </w:r>
      <w:r w:rsidRPr="002038CA">
        <w:rPr>
          <w:rFonts w:cs="Segoe UI"/>
        </w:rPr>
        <w:t xml:space="preserve">, </w:t>
      </w:r>
      <w:r w:rsidRPr="002038CA">
        <w:t xml:space="preserve">que en lo subsecuente se denominará </w:t>
      </w:r>
      <w:r w:rsidRPr="002038CA">
        <w:rPr>
          <w:b/>
        </w:rPr>
        <w:t>EL SARCOEM</w:t>
      </w:r>
      <w:r w:rsidRPr="002038CA">
        <w:rPr>
          <w:bCs/>
        </w:rPr>
        <w:t xml:space="preserve">, la solicitud de acceso a datos personales a </w:t>
      </w:r>
      <w:r w:rsidRPr="002038CA">
        <w:rPr>
          <w:rFonts w:eastAsia="Palatino Linotype" w:cs="Palatino Linotype"/>
        </w:rPr>
        <w:t xml:space="preserve">la cual se le asignó el número de folio </w:t>
      </w:r>
      <w:r w:rsidR="0042049C" w:rsidRPr="002038CA">
        <w:rPr>
          <w:b/>
          <w:bCs/>
        </w:rPr>
        <w:t>00001/TRIECA/AD/2025</w:t>
      </w:r>
      <w:r w:rsidRPr="002038CA">
        <w:rPr>
          <w:rFonts w:eastAsia="Palatino Linotype" w:cs="Palatino Linotype"/>
          <w:b/>
          <w:bCs/>
        </w:rPr>
        <w:t xml:space="preserve">, </w:t>
      </w:r>
      <w:r w:rsidRPr="002038CA">
        <w:t>mediante la cual en el apartado de “Datos Personales a los que desea tener acceso”, refirió lo siguiente:</w:t>
      </w:r>
    </w:p>
    <w:p w14:paraId="64B27DE3" w14:textId="23198078" w:rsidR="00664420" w:rsidRPr="002038CA" w:rsidRDefault="002B1D44" w:rsidP="00EA5FCF">
      <w:pPr>
        <w:pStyle w:val="Puesto"/>
      </w:pPr>
      <w:r w:rsidRPr="002038CA">
        <w:t>“</w:t>
      </w:r>
      <w:r w:rsidR="0042049C" w:rsidRPr="002038CA">
        <w:t xml:space="preserve">requiero dos copias certificadas del acta de fecha 08 de octubre de 2024, contenida dentro del Juicio laboral </w:t>
      </w:r>
      <w:bookmarkStart w:id="7" w:name="_GoBack"/>
      <w:r w:rsidR="00675B0D">
        <w:t>XXXXXXXXXX</w:t>
      </w:r>
      <w:bookmarkEnd w:id="7"/>
      <w:r w:rsidR="0042049C" w:rsidRPr="002038CA">
        <w:t>. (en la cual se declara como única y legitima beneficiaria a la hoy suscrita). del índice de la Sala auxiliar de Tlalnepantla de este sujeto obligado. junto al presente escrito exhibo los documentos para acreditar mi personalidad, no omito manifestar que los documentos son menores a 20 fojas, por lo que procede su otorgamiento de forma gratuita.</w:t>
      </w:r>
      <w:r w:rsidRPr="002038CA">
        <w:t>”</w:t>
      </w:r>
      <w:r w:rsidR="00BA1AB6" w:rsidRPr="002038CA">
        <w:t xml:space="preserve"> (sic)</w:t>
      </w:r>
    </w:p>
    <w:p w14:paraId="0BD6321D" w14:textId="23D4E4AE" w:rsidR="00664420" w:rsidRPr="002038CA" w:rsidRDefault="009A2D78" w:rsidP="00EA5FCF">
      <w:pPr>
        <w:pStyle w:val="Textoindependienteprimerasangra2"/>
        <w:ind w:left="0" w:firstLine="0"/>
      </w:pPr>
      <w:r w:rsidRPr="002038CA">
        <w:rPr>
          <w:b/>
        </w:rPr>
        <w:lastRenderedPageBreak/>
        <w:t>Modalidad de entrega</w:t>
      </w:r>
      <w:r w:rsidRPr="002038CA">
        <w:t xml:space="preserve">: </w:t>
      </w:r>
      <w:r w:rsidR="00EC6B26" w:rsidRPr="002038CA">
        <w:t xml:space="preserve">Copias certificadas. </w:t>
      </w:r>
    </w:p>
    <w:p w14:paraId="6C3B3A8F" w14:textId="77777777" w:rsidR="0042049C" w:rsidRPr="002038CA" w:rsidRDefault="0042049C" w:rsidP="00EA5FCF">
      <w:pPr>
        <w:pStyle w:val="Textoindependienteprimerasangra2"/>
        <w:ind w:left="0" w:firstLine="0"/>
        <w:rPr>
          <w:b/>
        </w:rPr>
      </w:pPr>
    </w:p>
    <w:p w14:paraId="2286B89F" w14:textId="17A79EA5" w:rsidR="0042049C" w:rsidRPr="002038CA" w:rsidRDefault="0042049C" w:rsidP="00EA5FCF">
      <w:pPr>
        <w:pStyle w:val="Ttulo3"/>
      </w:pPr>
      <w:bookmarkStart w:id="8" w:name="_Toc210806325"/>
      <w:r w:rsidRPr="002038CA">
        <w:t>b) Respuesta del Sujeto Obligado</w:t>
      </w:r>
      <w:bookmarkEnd w:id="8"/>
    </w:p>
    <w:p w14:paraId="25658168" w14:textId="74AA97B2" w:rsidR="0042049C" w:rsidRPr="002038CA" w:rsidRDefault="0042049C" w:rsidP="00EA5FCF">
      <w:r w:rsidRPr="002038CA">
        <w:t xml:space="preserve">De las constancias que obran en </w:t>
      </w:r>
      <w:r w:rsidRPr="002038CA">
        <w:rPr>
          <w:b/>
          <w:bCs/>
        </w:rPr>
        <w:t>EL SARCOEM</w:t>
      </w:r>
      <w:r w:rsidRPr="002038CA">
        <w:rPr>
          <w:b/>
        </w:rPr>
        <w:t>,</w:t>
      </w:r>
      <w:r w:rsidRPr="002038CA">
        <w:t xml:space="preserve"> se advierte que </w:t>
      </w:r>
      <w:r w:rsidRPr="002038CA">
        <w:rPr>
          <w:b/>
        </w:rPr>
        <w:t>EL SUJETO OBLIGADO</w:t>
      </w:r>
      <w:r w:rsidRPr="002038CA">
        <w:t xml:space="preserve"> no entregó la respuesta a la </w:t>
      </w:r>
      <w:r w:rsidRPr="002038CA">
        <w:rPr>
          <w:bCs/>
        </w:rPr>
        <w:t>solicitud de acceso a datos personales</w:t>
      </w:r>
      <w:r w:rsidRPr="002038CA">
        <w:t>.</w:t>
      </w:r>
    </w:p>
    <w:p w14:paraId="3C82D3B8" w14:textId="77777777" w:rsidR="0042049C" w:rsidRPr="002038CA" w:rsidRDefault="0042049C" w:rsidP="00EA5FCF">
      <w:pPr>
        <w:pStyle w:val="Textoindependienteprimerasangra2"/>
        <w:ind w:left="0" w:firstLine="0"/>
      </w:pPr>
    </w:p>
    <w:p w14:paraId="0F24A322" w14:textId="7F9E5F9A" w:rsidR="00B137E8" w:rsidRPr="002038CA" w:rsidRDefault="00B137E8" w:rsidP="00EA5FCF">
      <w:pPr>
        <w:pStyle w:val="Ttulo2"/>
        <w:jc w:val="left"/>
      </w:pPr>
      <w:bookmarkStart w:id="9" w:name="_Toc171527280"/>
      <w:bookmarkStart w:id="10" w:name="_Toc210806326"/>
      <w:r w:rsidRPr="002038CA">
        <w:t>DEL RECURSO DE REVISIÓN</w:t>
      </w:r>
      <w:bookmarkEnd w:id="9"/>
      <w:bookmarkEnd w:id="10"/>
    </w:p>
    <w:p w14:paraId="2B216813" w14:textId="61ADBB2B" w:rsidR="00664420" w:rsidRPr="002038CA" w:rsidRDefault="006E25BC" w:rsidP="00EA5FCF">
      <w:pPr>
        <w:pStyle w:val="Ttulo3"/>
      </w:pPr>
      <w:bookmarkStart w:id="11" w:name="_Toc210806327"/>
      <w:r w:rsidRPr="002038CA">
        <w:rPr>
          <w:szCs w:val="32"/>
        </w:rPr>
        <w:t>a)</w:t>
      </w:r>
      <w:r w:rsidRPr="002038CA">
        <w:t xml:space="preserve"> </w:t>
      </w:r>
      <w:r w:rsidR="00664420" w:rsidRPr="002038CA">
        <w:t xml:space="preserve">Interposición del </w:t>
      </w:r>
      <w:r w:rsidR="00664420" w:rsidRPr="002038CA">
        <w:rPr>
          <w:lang w:val="es-ES"/>
        </w:rPr>
        <w:t>Recurso</w:t>
      </w:r>
      <w:r w:rsidR="00664420" w:rsidRPr="002038CA">
        <w:t xml:space="preserve"> de Revisión</w:t>
      </w:r>
      <w:bookmarkEnd w:id="11"/>
    </w:p>
    <w:p w14:paraId="6279C622" w14:textId="6E39ECC4" w:rsidR="00664420" w:rsidRPr="002038CA" w:rsidRDefault="00664420" w:rsidP="00EA5FCF">
      <w:r w:rsidRPr="002038CA">
        <w:t xml:space="preserve">El </w:t>
      </w:r>
      <w:r w:rsidR="0042049C" w:rsidRPr="002038CA">
        <w:rPr>
          <w:b/>
          <w:bCs/>
        </w:rPr>
        <w:t xml:space="preserve">ocho de abril </w:t>
      </w:r>
      <w:r w:rsidR="00EA3E18" w:rsidRPr="002038CA">
        <w:rPr>
          <w:b/>
          <w:bCs/>
        </w:rPr>
        <w:t>d</w:t>
      </w:r>
      <w:r w:rsidR="00475FF6" w:rsidRPr="002038CA">
        <w:rPr>
          <w:b/>
          <w:bCs/>
        </w:rPr>
        <w:t xml:space="preserve">e </w:t>
      </w:r>
      <w:r w:rsidRPr="002038CA">
        <w:rPr>
          <w:b/>
          <w:bCs/>
        </w:rPr>
        <w:t>dos mil</w:t>
      </w:r>
      <w:r w:rsidR="00F45902" w:rsidRPr="002038CA">
        <w:rPr>
          <w:b/>
          <w:bCs/>
        </w:rPr>
        <w:t xml:space="preserve"> veintic</w:t>
      </w:r>
      <w:r w:rsidR="006E7E69" w:rsidRPr="002038CA">
        <w:rPr>
          <w:b/>
          <w:bCs/>
        </w:rPr>
        <w:t>inco</w:t>
      </w:r>
      <w:r w:rsidR="00887577" w:rsidRPr="002038CA">
        <w:rPr>
          <w:b/>
          <w:bCs/>
        </w:rPr>
        <w:t xml:space="preserve"> </w:t>
      </w:r>
      <w:r w:rsidR="00F75D23" w:rsidRPr="002038CA">
        <w:rPr>
          <w:b/>
          <w:bCs/>
        </w:rPr>
        <w:t>LA PARTE RECURRENTE</w:t>
      </w:r>
      <w:r w:rsidR="00F75D23" w:rsidRPr="002038CA">
        <w:t xml:space="preserve"> interpuso el recurso de revisión en contra de la respuesta emitida por el </w:t>
      </w:r>
      <w:r w:rsidR="00F75D23" w:rsidRPr="002038CA">
        <w:rPr>
          <w:b/>
          <w:bCs/>
        </w:rPr>
        <w:t>SUJETO OBLIGADO</w:t>
      </w:r>
      <w:r w:rsidR="00953430" w:rsidRPr="002038CA">
        <w:t xml:space="preserve">, mismo que fue registrado en el </w:t>
      </w:r>
      <w:r w:rsidR="00953430" w:rsidRPr="002038CA">
        <w:rPr>
          <w:b/>
        </w:rPr>
        <w:t>SA</w:t>
      </w:r>
      <w:r w:rsidR="00EA3E18" w:rsidRPr="002038CA">
        <w:rPr>
          <w:b/>
        </w:rPr>
        <w:t>RCOEM</w:t>
      </w:r>
      <w:r w:rsidR="00953430" w:rsidRPr="002038CA">
        <w:t xml:space="preserve"> con el número de expediente </w:t>
      </w:r>
      <w:r w:rsidR="0042049C" w:rsidRPr="002038CA">
        <w:rPr>
          <w:b/>
          <w:bCs/>
        </w:rPr>
        <w:t>04127/INFOEM/AD/RR/2025</w:t>
      </w:r>
      <w:r w:rsidR="00953430" w:rsidRPr="002038CA">
        <w:t>, y en el cual manifiesta lo siguiente</w:t>
      </w:r>
      <w:r w:rsidRPr="002038CA">
        <w:t>:</w:t>
      </w:r>
    </w:p>
    <w:p w14:paraId="1271F2DE" w14:textId="77777777" w:rsidR="00EA3E18" w:rsidRPr="002038CA" w:rsidRDefault="00EA3E18" w:rsidP="00EA5FCF"/>
    <w:p w14:paraId="7DD5D65D" w14:textId="77777777" w:rsidR="00F61982" w:rsidRPr="002038CA" w:rsidRDefault="00664420" w:rsidP="00EA5FCF">
      <w:pPr>
        <w:pStyle w:val="Continuarlista"/>
        <w:rPr>
          <w:b/>
        </w:rPr>
      </w:pPr>
      <w:r w:rsidRPr="002038CA">
        <w:rPr>
          <w:b/>
        </w:rPr>
        <w:t>ACTO IMPUGNADO</w:t>
      </w:r>
      <w:r w:rsidR="00F61982" w:rsidRPr="002038CA">
        <w:rPr>
          <w:b/>
        </w:rPr>
        <w:t xml:space="preserve">: </w:t>
      </w:r>
    </w:p>
    <w:p w14:paraId="3C1C9027" w14:textId="581C9151" w:rsidR="00F61982" w:rsidRPr="002038CA" w:rsidRDefault="00F61982" w:rsidP="00EA5FCF">
      <w:pPr>
        <w:pStyle w:val="Puesto"/>
      </w:pPr>
      <w:r w:rsidRPr="002038CA">
        <w:t>“</w:t>
      </w:r>
      <w:r w:rsidR="0042049C" w:rsidRPr="002038CA">
        <w:t>la falta de respuesta a mi solicitud arco</w:t>
      </w:r>
      <w:r w:rsidRPr="002038CA">
        <w:t xml:space="preserve">” (sic) </w:t>
      </w:r>
    </w:p>
    <w:p w14:paraId="6E4062A7" w14:textId="77777777" w:rsidR="00EA3E18" w:rsidRPr="002038CA" w:rsidRDefault="00EA3E18" w:rsidP="00EA5FCF">
      <w:pPr>
        <w:pStyle w:val="Puesto"/>
      </w:pPr>
    </w:p>
    <w:p w14:paraId="2780191D" w14:textId="5AAE0319" w:rsidR="006415E5" w:rsidRPr="002038CA" w:rsidRDefault="001A3AF8" w:rsidP="00EA5FCF">
      <w:pPr>
        <w:pStyle w:val="Textoindependiente"/>
        <w:rPr>
          <w:b/>
        </w:rPr>
      </w:pPr>
      <w:r w:rsidRPr="002038CA">
        <w:rPr>
          <w:b/>
        </w:rPr>
        <w:t>RAZONES O MOTIVOS DE INCONFORMIDAD</w:t>
      </w:r>
      <w:r w:rsidR="006415E5" w:rsidRPr="002038CA">
        <w:rPr>
          <w:b/>
        </w:rPr>
        <w:t xml:space="preserve">: </w:t>
      </w:r>
    </w:p>
    <w:p w14:paraId="174FC425" w14:textId="6A134369" w:rsidR="006415E5" w:rsidRPr="002038CA" w:rsidRDefault="006415E5" w:rsidP="00EA5FCF">
      <w:pPr>
        <w:pStyle w:val="Puesto"/>
      </w:pPr>
      <w:r w:rsidRPr="002038CA">
        <w:t>“</w:t>
      </w:r>
      <w:r w:rsidR="0042049C" w:rsidRPr="002038CA">
        <w:t xml:space="preserve">EL SUJETO OBLIGADO NO EMITIÓ RESPUESTA A MI SOLICITUD ARCO, LO QUE VULNERA MI DERECHO DE ACCESO A DATOS PERSONALES. AUNADO A ELLO, SOLICITO SE DÉ VISTA AL ORGANO INTERNO DE CONTROL DEL SUJETO OBLIGADO POR LA FALTA DE RESPUESTA A MI PETICIÓN </w:t>
      </w:r>
      <w:r w:rsidRPr="002038CA">
        <w:t xml:space="preserve">(sic) </w:t>
      </w:r>
    </w:p>
    <w:p w14:paraId="76A63B60" w14:textId="77777777" w:rsidR="00EA3E18" w:rsidRPr="002038CA" w:rsidRDefault="00EA3E18" w:rsidP="00EA5FCF">
      <w:pPr>
        <w:pStyle w:val="Puesto"/>
      </w:pPr>
    </w:p>
    <w:p w14:paraId="798582D0" w14:textId="77777777" w:rsidR="00CD798B" w:rsidRPr="002038CA" w:rsidRDefault="00CD798B" w:rsidP="00EA5FCF">
      <w:pPr>
        <w:pStyle w:val="Ttulo3"/>
      </w:pPr>
      <w:bookmarkStart w:id="12" w:name="_Toc210806328"/>
      <w:r w:rsidRPr="002038CA">
        <w:t>b) Turno del Recurso de Revisión.</w:t>
      </w:r>
      <w:bookmarkEnd w:id="12"/>
    </w:p>
    <w:p w14:paraId="11F86A1D" w14:textId="66C42EEF" w:rsidR="00CD798B" w:rsidRPr="002038CA" w:rsidRDefault="00CD798B" w:rsidP="00EA5FCF">
      <w:r w:rsidRPr="002038CA">
        <w:t>Con fundamento en los artículos 11 y 127 de la Ley de Protección de Datos Personales en Posesión de Sujetos Obligados del Estado de México y Municipios y en el artículo 185, fracción I de la Ley de Transparencia y Acceso a la Información Pública del Estado de México y Municipios de aplicación supletoria, el</w:t>
      </w:r>
      <w:r w:rsidRPr="002038CA">
        <w:rPr>
          <w:b/>
        </w:rPr>
        <w:t xml:space="preserve"> </w:t>
      </w:r>
      <w:r w:rsidR="0042049C" w:rsidRPr="002038CA">
        <w:rPr>
          <w:b/>
          <w:sz w:val="21"/>
          <w:szCs w:val="21"/>
        </w:rPr>
        <w:t xml:space="preserve">ocho de abril </w:t>
      </w:r>
      <w:r w:rsidRPr="002038CA">
        <w:rPr>
          <w:b/>
          <w:sz w:val="21"/>
          <w:szCs w:val="21"/>
        </w:rPr>
        <w:t>de dos mil veinticinco</w:t>
      </w:r>
      <w:r w:rsidRPr="002038CA">
        <w:t xml:space="preserve"> se turnó el recurso </w:t>
      </w:r>
      <w:r w:rsidRPr="002038CA">
        <w:lastRenderedPageBreak/>
        <w:t xml:space="preserve">de revisión a través del </w:t>
      </w:r>
      <w:r w:rsidRPr="002038CA">
        <w:rPr>
          <w:b/>
        </w:rPr>
        <w:t>SARCOEM</w:t>
      </w:r>
      <w:r w:rsidRPr="002038CA">
        <w:t xml:space="preserve"> a la </w:t>
      </w:r>
      <w:r w:rsidRPr="002038CA">
        <w:rPr>
          <w:b/>
        </w:rPr>
        <w:t>Comisionada Sharon Cristina Morales Martínez</w:t>
      </w:r>
      <w:r w:rsidRPr="002038CA">
        <w:t xml:space="preserve">, a efecto de decretar su admisión o desechamiento. </w:t>
      </w:r>
    </w:p>
    <w:p w14:paraId="79ADDABB" w14:textId="77777777" w:rsidR="00CD798B" w:rsidRPr="002038CA" w:rsidRDefault="00CD798B" w:rsidP="00EA5FCF">
      <w:pPr>
        <w:pStyle w:val="Prrafodelista"/>
        <w:widowControl w:val="0"/>
        <w:autoSpaceDE w:val="0"/>
        <w:autoSpaceDN w:val="0"/>
        <w:adjustRightInd w:val="0"/>
        <w:ind w:left="0"/>
      </w:pPr>
    </w:p>
    <w:p w14:paraId="4B61665D" w14:textId="310DAA55" w:rsidR="0042049C" w:rsidRPr="002038CA" w:rsidRDefault="0042049C" w:rsidP="00EA5FCF">
      <w:pPr>
        <w:pStyle w:val="Ttulo3"/>
      </w:pPr>
      <w:bookmarkStart w:id="13" w:name="_Toc210806329"/>
      <w:r w:rsidRPr="002038CA">
        <w:t>c) De la prevención</w:t>
      </w:r>
      <w:bookmarkEnd w:id="13"/>
      <w:r w:rsidRPr="002038CA">
        <w:t xml:space="preserve"> </w:t>
      </w:r>
    </w:p>
    <w:p w14:paraId="72A0D0E1" w14:textId="5F1C52C7" w:rsidR="0042049C" w:rsidRPr="002038CA" w:rsidRDefault="0042049C" w:rsidP="00EA5FCF">
      <w:r w:rsidRPr="002038CA">
        <w:rPr>
          <w:rFonts w:cs="Arial"/>
        </w:rPr>
        <w:t xml:space="preserve">Derivado de lo anterior, el </w:t>
      </w:r>
      <w:r w:rsidRPr="002038CA">
        <w:rPr>
          <w:b/>
        </w:rPr>
        <w:t>once de abril de dos mil veinti</w:t>
      </w:r>
      <w:r w:rsidR="00143B19" w:rsidRPr="002038CA">
        <w:rPr>
          <w:b/>
        </w:rPr>
        <w:t>cinco</w:t>
      </w:r>
      <w:r w:rsidRPr="002038CA">
        <w:t xml:space="preserve">, </w:t>
      </w:r>
      <w:r w:rsidRPr="002038CA">
        <w:rPr>
          <w:rFonts w:cs="Arial"/>
        </w:rPr>
        <w:t xml:space="preserve">este Órgano Garante </w:t>
      </w:r>
      <w:r w:rsidRPr="002038CA">
        <w:rPr>
          <w:b/>
          <w:bCs/>
        </w:rPr>
        <w:t xml:space="preserve">previno </w:t>
      </w:r>
      <w:r w:rsidRPr="002038CA">
        <w:t xml:space="preserve">a </w:t>
      </w:r>
      <w:r w:rsidRPr="002038CA">
        <w:rPr>
          <w:b/>
          <w:bCs/>
        </w:rPr>
        <w:t>LA PARTE</w:t>
      </w:r>
      <w:r w:rsidRPr="002038CA">
        <w:t xml:space="preserve"> </w:t>
      </w:r>
      <w:r w:rsidRPr="002038CA">
        <w:rPr>
          <w:b/>
          <w:bCs/>
        </w:rPr>
        <w:t xml:space="preserve">RECURRENTE </w:t>
      </w:r>
      <w:r w:rsidRPr="002038CA">
        <w:t xml:space="preserve">para que en un plazo máximo de cinco días hábiles contados a partir del día siguiente de la notificación, exhibiera los documentos que acreditaran su identidad en términos de los artículos 106 tercer párrafo, 119, 120, 125; 130, fracción VI y 136 de la Ley de Protección de Datos Personales en Posesión de Sujetos Obligados del Estado de México y Municipios. </w:t>
      </w:r>
    </w:p>
    <w:p w14:paraId="1E7A3270" w14:textId="77777777" w:rsidR="0042049C" w:rsidRPr="002038CA" w:rsidRDefault="0042049C" w:rsidP="00EA5FCF">
      <w:pPr>
        <w:pStyle w:val="Prrafodelista"/>
        <w:widowControl w:val="0"/>
        <w:autoSpaceDE w:val="0"/>
        <w:autoSpaceDN w:val="0"/>
        <w:adjustRightInd w:val="0"/>
        <w:ind w:left="0"/>
      </w:pPr>
    </w:p>
    <w:p w14:paraId="50EDBF57" w14:textId="1ED4EA3D" w:rsidR="0042049C" w:rsidRPr="002038CA" w:rsidRDefault="0042049C" w:rsidP="00EA5FCF">
      <w:pPr>
        <w:pStyle w:val="Ttulo3"/>
      </w:pPr>
      <w:bookmarkStart w:id="14" w:name="_Toc210806330"/>
      <w:r w:rsidRPr="002038CA">
        <w:t>d) Del desahogo de prevención</w:t>
      </w:r>
      <w:bookmarkEnd w:id="14"/>
      <w:r w:rsidRPr="002038CA">
        <w:t xml:space="preserve"> </w:t>
      </w:r>
    </w:p>
    <w:p w14:paraId="4BD23F7A" w14:textId="092D8C0E" w:rsidR="0042049C" w:rsidRPr="002038CA" w:rsidRDefault="0042049C" w:rsidP="00EA5FCF">
      <w:pPr>
        <w:pStyle w:val="Prrafodelista"/>
        <w:widowControl w:val="0"/>
        <w:autoSpaceDE w:val="0"/>
        <w:autoSpaceDN w:val="0"/>
        <w:adjustRightInd w:val="0"/>
        <w:ind w:left="0"/>
        <w:rPr>
          <w:rFonts w:cs="Arial"/>
        </w:rPr>
      </w:pPr>
      <w:r w:rsidRPr="002038CA">
        <w:t xml:space="preserve">Que en fecha </w:t>
      </w:r>
      <w:r w:rsidRPr="002038CA">
        <w:rPr>
          <w:b/>
        </w:rPr>
        <w:t>catorce de abril de dos mil veinticinco</w:t>
      </w:r>
      <w:r w:rsidRPr="002038CA">
        <w:t xml:space="preserve">, </w:t>
      </w:r>
      <w:r w:rsidRPr="002038CA">
        <w:rPr>
          <w:b/>
        </w:rPr>
        <w:t xml:space="preserve">LA PARTE RECURRENTE </w:t>
      </w:r>
      <w:r w:rsidRPr="002038CA">
        <w:t xml:space="preserve">desahogó la prevención realizada por este Instituto, adjuntando para ello la digitalización de su </w:t>
      </w:r>
      <w:r w:rsidRPr="002038CA">
        <w:rPr>
          <w:rFonts w:cs="Arial"/>
        </w:rPr>
        <w:t>credencial para votar expedida por el Instituto Nacional Electoral</w:t>
      </w:r>
      <w:r w:rsidR="006C67A0" w:rsidRPr="002038CA">
        <w:rPr>
          <w:rFonts w:cs="Arial"/>
        </w:rPr>
        <w:t xml:space="preserve"> y Acta del ocho de octubre de dos mil veinticuatro</w:t>
      </w:r>
      <w:r w:rsidRPr="002038CA">
        <w:rPr>
          <w:rFonts w:cs="Arial"/>
        </w:rPr>
        <w:t>.</w:t>
      </w:r>
    </w:p>
    <w:p w14:paraId="7FA72C74" w14:textId="77777777" w:rsidR="0042049C" w:rsidRPr="002038CA" w:rsidRDefault="0042049C" w:rsidP="00EA5FCF">
      <w:pPr>
        <w:pStyle w:val="Prrafodelista"/>
        <w:widowControl w:val="0"/>
        <w:autoSpaceDE w:val="0"/>
        <w:autoSpaceDN w:val="0"/>
        <w:adjustRightInd w:val="0"/>
        <w:ind w:left="0"/>
      </w:pPr>
    </w:p>
    <w:p w14:paraId="031A7A26" w14:textId="08F44A59" w:rsidR="00CD798B" w:rsidRPr="002038CA" w:rsidRDefault="00A76288" w:rsidP="00EA5FCF">
      <w:pPr>
        <w:pStyle w:val="Ttulo3"/>
        <w:rPr>
          <w:szCs w:val="22"/>
        </w:rPr>
      </w:pPr>
      <w:bookmarkStart w:id="15" w:name="_Toc206581032"/>
      <w:bookmarkStart w:id="16" w:name="_Toc210806331"/>
      <w:r w:rsidRPr="002038CA">
        <w:rPr>
          <w:szCs w:val="22"/>
        </w:rPr>
        <w:t>e</w:t>
      </w:r>
      <w:r w:rsidR="00CD798B" w:rsidRPr="002038CA">
        <w:rPr>
          <w:szCs w:val="22"/>
        </w:rPr>
        <w:t>) Admisión del Recurso de Revisión.</w:t>
      </w:r>
      <w:bookmarkEnd w:id="15"/>
      <w:bookmarkEnd w:id="16"/>
    </w:p>
    <w:p w14:paraId="29CCB496" w14:textId="651D6EEE" w:rsidR="00CD798B" w:rsidRPr="002038CA" w:rsidRDefault="00CD798B" w:rsidP="00EA5FCF">
      <w:pPr>
        <w:tabs>
          <w:tab w:val="center" w:pos="4252"/>
          <w:tab w:val="right" w:pos="8504"/>
        </w:tabs>
        <w:rPr>
          <w:rFonts w:eastAsia="Palatino Linotype" w:cs="Palatino Linotype"/>
          <w:szCs w:val="22"/>
        </w:rPr>
      </w:pPr>
      <w:r w:rsidRPr="002038CA">
        <w:rPr>
          <w:rFonts w:eastAsia="Palatino Linotype" w:cs="Palatino Linotype"/>
          <w:szCs w:val="22"/>
        </w:rPr>
        <w:t xml:space="preserve">El </w:t>
      </w:r>
      <w:r w:rsidR="006C67A0" w:rsidRPr="002038CA">
        <w:rPr>
          <w:b/>
          <w:bCs/>
          <w:szCs w:val="22"/>
          <w:lang w:val="es-ES"/>
        </w:rPr>
        <w:t xml:space="preserve">veintitrés de abril </w:t>
      </w:r>
      <w:r w:rsidRPr="002038CA">
        <w:rPr>
          <w:b/>
          <w:bCs/>
          <w:szCs w:val="22"/>
          <w:lang w:val="es-ES"/>
        </w:rPr>
        <w:t>de dos mil veinticinco</w:t>
      </w:r>
      <w:r w:rsidRPr="002038CA">
        <w:rPr>
          <w:rFonts w:eastAsia="Palatino Linotype" w:cs="Palatino Linotype"/>
          <w:szCs w:val="22"/>
        </w:rPr>
        <w:t xml:space="preserve">, se acordó tener por acreditada la identidad de </w:t>
      </w:r>
      <w:r w:rsidRPr="002038CA">
        <w:rPr>
          <w:rFonts w:eastAsia="Palatino Linotype" w:cs="Palatino Linotype"/>
          <w:b/>
          <w:szCs w:val="22"/>
        </w:rPr>
        <w:t xml:space="preserve">LA PARTE RECURRENTE </w:t>
      </w:r>
      <w:r w:rsidRPr="002038CA">
        <w:rPr>
          <w:rFonts w:eastAsia="Palatino Linotype" w:cs="Palatino Linotype"/>
          <w:szCs w:val="22"/>
        </w:rPr>
        <w:t>así como la admisión a trámite del Recurso de Revisión que nos ocupa</w:t>
      </w:r>
      <w:r w:rsidR="006C67A0" w:rsidRPr="002038CA">
        <w:rPr>
          <w:rFonts w:eastAsia="Palatino Linotype" w:cs="Palatino Linotype"/>
          <w:szCs w:val="22"/>
        </w:rPr>
        <w:t xml:space="preserve"> e </w:t>
      </w:r>
      <w:r w:rsidRPr="002038CA">
        <w:rPr>
          <w:rFonts w:eastAsia="Palatino Linotype" w:cs="Palatino Linotype"/>
          <w:szCs w:val="22"/>
        </w:rPr>
        <w:t xml:space="preserve">integración del expediente respectivo; otorgándole a las partes un </w:t>
      </w:r>
      <w:r w:rsidRPr="002038CA">
        <w:rPr>
          <w:rFonts w:eastAsia="Palatino Linotype" w:cs="Palatino Linotype"/>
          <w:b/>
          <w:szCs w:val="22"/>
        </w:rPr>
        <w:t>plazo no mayor de siete días hábiles</w:t>
      </w:r>
      <w:r w:rsidRPr="002038CA">
        <w:rPr>
          <w:rFonts w:eastAsia="Palatino Linotype" w:cs="Palatino Linotype"/>
          <w:szCs w:val="22"/>
        </w:rPr>
        <w:t xml:space="preserve"> manifiesten, por cualquier medio, su </w:t>
      </w:r>
      <w:r w:rsidRPr="002038CA">
        <w:rPr>
          <w:rFonts w:eastAsia="Palatino Linotype" w:cs="Palatino Linotype"/>
          <w:b/>
          <w:szCs w:val="22"/>
        </w:rPr>
        <w:t>voluntad de conciliar</w:t>
      </w:r>
      <w:r w:rsidRPr="002038CA">
        <w:rPr>
          <w:rFonts w:eastAsia="Palatino Linotype" w:cs="Palatino Linotype"/>
          <w:szCs w:val="22"/>
        </w:rPr>
        <w:t xml:space="preserve"> conforme a lo dispuesto en </w:t>
      </w:r>
      <w:r w:rsidR="006C67A0" w:rsidRPr="002038CA">
        <w:rPr>
          <w:rFonts w:eastAsia="Palatino Linotype" w:cs="Palatino Linotype"/>
          <w:szCs w:val="22"/>
        </w:rPr>
        <w:t>e</w:t>
      </w:r>
      <w:r w:rsidRPr="002038CA">
        <w:rPr>
          <w:rFonts w:eastAsia="Palatino Linotype" w:cs="Palatino Linotype"/>
          <w:szCs w:val="22"/>
        </w:rPr>
        <w:t>l artículo 13</w:t>
      </w:r>
      <w:r w:rsidR="006C67A0" w:rsidRPr="002038CA">
        <w:rPr>
          <w:rFonts w:eastAsia="Palatino Linotype" w:cs="Palatino Linotype"/>
          <w:szCs w:val="22"/>
        </w:rPr>
        <w:t>2</w:t>
      </w:r>
      <w:r w:rsidRPr="002038CA">
        <w:rPr>
          <w:rFonts w:eastAsia="Palatino Linotype" w:cs="Palatino Linotype"/>
          <w:szCs w:val="22"/>
        </w:rPr>
        <w:t xml:space="preserve"> de la Ley de Protección de Datos Personales en Posesión de Sujetos Obligados del Estado de México y Municipios</w:t>
      </w:r>
      <w:r w:rsidR="006C67A0" w:rsidRPr="002038CA">
        <w:rPr>
          <w:rFonts w:eastAsia="Palatino Linotype" w:cs="Palatino Linotype"/>
          <w:szCs w:val="22"/>
        </w:rPr>
        <w:t xml:space="preserve">; asimismo, se le otorgó a las partes un </w:t>
      </w:r>
      <w:r w:rsidR="006C67A0" w:rsidRPr="002038CA">
        <w:rPr>
          <w:rFonts w:eastAsia="Palatino Linotype" w:cs="Palatino Linotype"/>
          <w:b/>
          <w:szCs w:val="22"/>
        </w:rPr>
        <w:t xml:space="preserve">plazo no mayor de siete días hábiles </w:t>
      </w:r>
      <w:r w:rsidR="006C67A0" w:rsidRPr="002038CA">
        <w:rPr>
          <w:rFonts w:eastAsia="Palatino Linotype" w:cs="Palatino Linotype"/>
          <w:bCs/>
          <w:szCs w:val="22"/>
        </w:rPr>
        <w:t xml:space="preserve">para que </w:t>
      </w:r>
      <w:r w:rsidR="006C67A0" w:rsidRPr="002038CA">
        <w:rPr>
          <w:rFonts w:eastAsia="Palatino Linotype" w:cs="Palatino Linotype"/>
          <w:b/>
          <w:szCs w:val="22"/>
        </w:rPr>
        <w:t xml:space="preserve">LA PARTE RECURRENTE </w:t>
      </w:r>
      <w:r w:rsidR="006C67A0" w:rsidRPr="002038CA">
        <w:rPr>
          <w:rFonts w:eastAsia="Palatino Linotype" w:cs="Palatino Linotype"/>
          <w:bCs/>
          <w:szCs w:val="22"/>
        </w:rPr>
        <w:t xml:space="preserve">realizara sus </w:t>
      </w:r>
      <w:r w:rsidR="006C67A0" w:rsidRPr="002038CA">
        <w:rPr>
          <w:rFonts w:eastAsia="Palatino Linotype" w:cs="Palatino Linotype"/>
          <w:szCs w:val="22"/>
        </w:rPr>
        <w:lastRenderedPageBreak/>
        <w:t xml:space="preserve">manifestaciones y alegatos y en el caso </w:t>
      </w:r>
      <w:r w:rsidR="006C67A0" w:rsidRPr="002038CA">
        <w:rPr>
          <w:rFonts w:eastAsia="Palatino Linotype" w:cs="Palatino Linotype"/>
          <w:b/>
          <w:bCs/>
          <w:szCs w:val="22"/>
        </w:rPr>
        <w:t>EL SUJETO OBLIGADO</w:t>
      </w:r>
      <w:r w:rsidR="006C67A0" w:rsidRPr="002038CA">
        <w:rPr>
          <w:rFonts w:eastAsia="Palatino Linotype" w:cs="Palatino Linotype"/>
          <w:szCs w:val="22"/>
        </w:rPr>
        <w:t xml:space="preserve"> exhibiera el Informe Justificado correspondiente, así como para que las partes ofrezcan las pruebas que a su derecho convengan, 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w:t>
      </w:r>
      <w:r w:rsidRPr="002038CA">
        <w:rPr>
          <w:rFonts w:eastAsia="Palatino Linotype" w:cs="Palatino Linotype"/>
          <w:szCs w:val="22"/>
        </w:rPr>
        <w:t>.</w:t>
      </w:r>
    </w:p>
    <w:p w14:paraId="6AC783DC" w14:textId="77777777" w:rsidR="00CD798B" w:rsidRPr="002038CA" w:rsidRDefault="00CD798B" w:rsidP="00EA5FCF">
      <w:pPr>
        <w:pStyle w:val="Prrafodelista"/>
        <w:widowControl w:val="0"/>
        <w:autoSpaceDE w:val="0"/>
        <w:autoSpaceDN w:val="0"/>
        <w:adjustRightInd w:val="0"/>
        <w:ind w:left="0"/>
      </w:pPr>
    </w:p>
    <w:p w14:paraId="0252C7C9" w14:textId="0A5301A5" w:rsidR="00CD798B" w:rsidRPr="002038CA" w:rsidRDefault="00A76288" w:rsidP="00EA5FCF">
      <w:pPr>
        <w:pStyle w:val="Ttulo3"/>
        <w:rPr>
          <w:rFonts w:eastAsia="Palatino Linotype" w:cs="Palatino Linotype"/>
        </w:rPr>
      </w:pPr>
      <w:bookmarkStart w:id="17" w:name="_Toc200980313"/>
      <w:bookmarkStart w:id="18" w:name="_Toc210806332"/>
      <w:r w:rsidRPr="002038CA">
        <w:rPr>
          <w:rFonts w:eastAsia="Palatino Linotype" w:cs="Palatino Linotype"/>
        </w:rPr>
        <w:t>f</w:t>
      </w:r>
      <w:r w:rsidR="00CD798B" w:rsidRPr="002038CA">
        <w:rPr>
          <w:rFonts w:eastAsia="Palatino Linotype" w:cs="Palatino Linotype"/>
        </w:rPr>
        <w:t>) De la etapa de conciliación</w:t>
      </w:r>
      <w:bookmarkEnd w:id="17"/>
      <w:r w:rsidR="006C67A0" w:rsidRPr="002038CA">
        <w:rPr>
          <w:rFonts w:eastAsia="Palatino Linotype" w:cs="Palatino Linotype"/>
        </w:rPr>
        <w:t>.</w:t>
      </w:r>
      <w:bookmarkEnd w:id="18"/>
    </w:p>
    <w:p w14:paraId="3D1F8A2F" w14:textId="4308E0DC" w:rsidR="00CD798B" w:rsidRPr="002038CA" w:rsidRDefault="00CD798B" w:rsidP="00EA5FCF">
      <w:pPr>
        <w:tabs>
          <w:tab w:val="center" w:pos="4252"/>
          <w:tab w:val="right" w:pos="8504"/>
        </w:tabs>
        <w:rPr>
          <w:rFonts w:eastAsia="Palatino Linotype" w:cs="Palatino Linotype"/>
        </w:rPr>
      </w:pPr>
      <w:r w:rsidRPr="002038CA">
        <w:rPr>
          <w:rFonts w:eastAsia="Palatino Linotype" w:cs="Palatino Linotype"/>
        </w:rPr>
        <w:t>De las constancias del expediente electrónico del</w:t>
      </w:r>
      <w:r w:rsidRPr="002038CA">
        <w:rPr>
          <w:rFonts w:eastAsia="Palatino Linotype" w:cs="Palatino Linotype"/>
          <w:b/>
        </w:rPr>
        <w:t xml:space="preserve"> SARCOEM</w:t>
      </w:r>
      <w:r w:rsidRPr="002038CA">
        <w:rPr>
          <w:rFonts w:eastAsia="Palatino Linotype" w:cs="Palatino Linotype"/>
        </w:rPr>
        <w:t xml:space="preserve">, se advierte que ambas partes </w:t>
      </w:r>
      <w:r w:rsidR="006C67A0" w:rsidRPr="002038CA">
        <w:rPr>
          <w:rFonts w:eastAsia="Palatino Linotype" w:cs="Palatino Linotype"/>
        </w:rPr>
        <w:t xml:space="preserve">omitieron </w:t>
      </w:r>
      <w:r w:rsidRPr="002038CA">
        <w:rPr>
          <w:rFonts w:eastAsia="Palatino Linotype" w:cs="Palatino Linotype"/>
        </w:rPr>
        <w:t>manifestar su voluntad para conciliar</w:t>
      </w:r>
      <w:r w:rsidR="006C67A0" w:rsidRPr="002038CA">
        <w:rPr>
          <w:rFonts w:eastAsia="Palatino Linotype" w:cs="Palatino Linotype"/>
        </w:rPr>
        <w:t>, motivo por el cual se tuvo por precluido el periodo para aceptar la conciliación y se procedió a decretar el cierre de dicha etapa.</w:t>
      </w:r>
    </w:p>
    <w:p w14:paraId="03263639" w14:textId="77777777" w:rsidR="006C67A0" w:rsidRPr="002038CA" w:rsidRDefault="006C67A0" w:rsidP="00EA5FCF">
      <w:pPr>
        <w:tabs>
          <w:tab w:val="center" w:pos="4252"/>
          <w:tab w:val="right" w:pos="8504"/>
        </w:tabs>
        <w:rPr>
          <w:rFonts w:eastAsia="Palatino Linotype" w:cs="Palatino Linotype"/>
        </w:rPr>
      </w:pPr>
    </w:p>
    <w:p w14:paraId="605E19CB" w14:textId="2A501F93" w:rsidR="006C67A0" w:rsidRPr="002038CA" w:rsidRDefault="00A76288" w:rsidP="00EA5FCF">
      <w:pPr>
        <w:pStyle w:val="Ttulo3"/>
        <w:rPr>
          <w:rFonts w:eastAsia="Palatino Linotype" w:cs="Palatino Linotype"/>
        </w:rPr>
      </w:pPr>
      <w:bookmarkStart w:id="19" w:name="_Toc210806333"/>
      <w:r w:rsidRPr="002038CA">
        <w:rPr>
          <w:rFonts w:eastAsia="Palatino Linotype" w:cs="Palatino Linotype"/>
        </w:rPr>
        <w:t>g</w:t>
      </w:r>
      <w:r w:rsidR="006C67A0" w:rsidRPr="002038CA">
        <w:rPr>
          <w:rFonts w:eastAsia="Palatino Linotype" w:cs="Palatino Linotype"/>
        </w:rPr>
        <w:t>) De la etapa de manifestaciones.</w:t>
      </w:r>
      <w:bookmarkEnd w:id="19"/>
    </w:p>
    <w:p w14:paraId="15105F29" w14:textId="2935CBB7" w:rsidR="006C67A0" w:rsidRPr="002038CA" w:rsidRDefault="006C67A0" w:rsidP="00EA5FCF">
      <w:pPr>
        <w:tabs>
          <w:tab w:val="center" w:pos="4252"/>
          <w:tab w:val="right" w:pos="8504"/>
        </w:tabs>
        <w:rPr>
          <w:rFonts w:eastAsia="Palatino Linotype" w:cs="Palatino Linotype"/>
        </w:rPr>
      </w:pPr>
      <w:r w:rsidRPr="002038CA">
        <w:rPr>
          <w:rFonts w:eastAsia="Palatino Linotype" w:cs="Palatino Linotype"/>
        </w:rPr>
        <w:t>De las constancias del expediente electrónico del</w:t>
      </w:r>
      <w:r w:rsidRPr="002038CA">
        <w:rPr>
          <w:rFonts w:eastAsia="Palatino Linotype" w:cs="Palatino Linotype"/>
          <w:b/>
        </w:rPr>
        <w:t xml:space="preserve"> SARCOEM</w:t>
      </w:r>
      <w:r w:rsidRPr="002038CA">
        <w:rPr>
          <w:rFonts w:eastAsia="Palatino Linotype" w:cs="Palatino Linotype"/>
        </w:rPr>
        <w:t xml:space="preserve">, se advierte que </w:t>
      </w:r>
      <w:r w:rsidRPr="002038CA">
        <w:rPr>
          <w:rFonts w:eastAsia="Palatino Linotype" w:cs="Palatino Linotype"/>
          <w:b/>
          <w:szCs w:val="22"/>
        </w:rPr>
        <w:t xml:space="preserve">LA PARTE RECURRENTE </w:t>
      </w:r>
      <w:r w:rsidRPr="002038CA">
        <w:rPr>
          <w:rFonts w:eastAsia="Palatino Linotype" w:cs="Palatino Linotype"/>
          <w:bCs/>
          <w:szCs w:val="22"/>
        </w:rPr>
        <w:t>omitió</w:t>
      </w:r>
      <w:r w:rsidRPr="002038CA">
        <w:rPr>
          <w:rFonts w:eastAsia="Palatino Linotype" w:cs="Palatino Linotype"/>
          <w:b/>
          <w:szCs w:val="22"/>
        </w:rPr>
        <w:t xml:space="preserve"> </w:t>
      </w:r>
      <w:r w:rsidRPr="002038CA">
        <w:rPr>
          <w:rFonts w:eastAsia="Palatino Linotype" w:cs="Palatino Linotype"/>
          <w:bCs/>
          <w:szCs w:val="22"/>
        </w:rPr>
        <w:t xml:space="preserve">realizar </w:t>
      </w:r>
      <w:r w:rsidRPr="002038CA">
        <w:rPr>
          <w:rFonts w:eastAsia="Palatino Linotype" w:cs="Palatino Linotype"/>
          <w:szCs w:val="22"/>
        </w:rPr>
        <w:t xml:space="preserve">manifestaciones y alegatos y </w:t>
      </w:r>
      <w:r w:rsidRPr="002038CA">
        <w:rPr>
          <w:rFonts w:eastAsia="Palatino Linotype" w:cs="Palatino Linotype"/>
          <w:b/>
          <w:bCs/>
          <w:szCs w:val="22"/>
        </w:rPr>
        <w:t>EL SUJETO OBLIGADO</w:t>
      </w:r>
      <w:r w:rsidRPr="002038CA">
        <w:rPr>
          <w:rFonts w:eastAsia="Palatino Linotype" w:cs="Palatino Linotype"/>
          <w:szCs w:val="22"/>
        </w:rPr>
        <w:t xml:space="preserve"> omitió exhibir el Informe Justificado correspondiente, asimismo, las partes fueron omisas en ofrecer las pruebas</w:t>
      </w:r>
      <w:r w:rsidRPr="002038CA">
        <w:rPr>
          <w:rFonts w:eastAsia="Palatino Linotype" w:cs="Palatino Linotype"/>
        </w:rPr>
        <w:t xml:space="preserve">. </w:t>
      </w:r>
    </w:p>
    <w:p w14:paraId="2645D737" w14:textId="77777777" w:rsidR="006C67A0" w:rsidRPr="002038CA" w:rsidRDefault="006C67A0" w:rsidP="00EA5FCF">
      <w:pPr>
        <w:tabs>
          <w:tab w:val="center" w:pos="4252"/>
          <w:tab w:val="right" w:pos="8504"/>
        </w:tabs>
        <w:rPr>
          <w:rFonts w:eastAsia="Palatino Linotype" w:cs="Palatino Linotype"/>
        </w:rPr>
      </w:pPr>
    </w:p>
    <w:p w14:paraId="6A86BAF5" w14:textId="2485F51D" w:rsidR="00785249" w:rsidRPr="002038CA" w:rsidRDefault="00A76288" w:rsidP="00EA5FCF">
      <w:pPr>
        <w:pStyle w:val="Ttulo3"/>
      </w:pPr>
      <w:bookmarkStart w:id="20" w:name="_Toc200626379"/>
      <w:bookmarkStart w:id="21" w:name="_Toc210806334"/>
      <w:r w:rsidRPr="002038CA">
        <w:t>h</w:t>
      </w:r>
      <w:r w:rsidR="00785249" w:rsidRPr="002038CA">
        <w:t>) Acuerdo de ampliación:</w:t>
      </w:r>
      <w:bookmarkEnd w:id="20"/>
      <w:bookmarkEnd w:id="21"/>
    </w:p>
    <w:p w14:paraId="4DBF39FF" w14:textId="77BA9E83" w:rsidR="00785249" w:rsidRPr="002038CA" w:rsidRDefault="00785249" w:rsidP="00EA5FCF">
      <w:pPr>
        <w:rPr>
          <w:rFonts w:cs="Arial"/>
          <w:bCs/>
          <w:szCs w:val="22"/>
        </w:rPr>
      </w:pPr>
      <w:r w:rsidRPr="002038CA">
        <w:rPr>
          <w:rFonts w:cs="Arial"/>
          <w:bCs/>
          <w:szCs w:val="22"/>
        </w:rPr>
        <w:t xml:space="preserve">El </w:t>
      </w:r>
      <w:r w:rsidR="00143B19" w:rsidRPr="002038CA">
        <w:rPr>
          <w:rFonts w:cs="Arial"/>
          <w:b/>
          <w:bCs/>
          <w:szCs w:val="22"/>
        </w:rPr>
        <w:t>seis</w:t>
      </w:r>
      <w:r w:rsidRPr="002038CA">
        <w:rPr>
          <w:rFonts w:cs="Arial"/>
          <w:b/>
          <w:bCs/>
          <w:szCs w:val="22"/>
        </w:rPr>
        <w:t xml:space="preserve"> de octubre de dos mil veinticinco</w:t>
      </w:r>
      <w:r w:rsidRPr="002038CA">
        <w:rPr>
          <w:rFonts w:cs="Arial"/>
          <w:bCs/>
          <w:szCs w:val="22"/>
        </w:rPr>
        <w:t xml:space="preserve">, se notificó a las partes el acuerdo de ampliación del plazo para resolver el Recurso de Revisión en estudio, por un periodo de hasta veinte días hábiles, de conformidad con el artículo 133 de la Ley de Protección de Datos Personales en Posesión de Sujetos Obligados del Estado de México y Municipios. </w:t>
      </w:r>
    </w:p>
    <w:p w14:paraId="3C20C22E" w14:textId="77777777" w:rsidR="00785249" w:rsidRPr="002038CA" w:rsidRDefault="00785249" w:rsidP="00EA5FCF">
      <w:pPr>
        <w:rPr>
          <w:rFonts w:cs="Arial"/>
          <w:bCs/>
          <w:szCs w:val="22"/>
        </w:rPr>
      </w:pPr>
    </w:p>
    <w:p w14:paraId="5CFF5C52" w14:textId="77777777" w:rsidR="00785249" w:rsidRPr="002038CA" w:rsidRDefault="00785249" w:rsidP="00EA5FCF">
      <w:pPr>
        <w:rPr>
          <w:rFonts w:cs="Arial"/>
          <w:lang w:eastAsia="es-MX"/>
        </w:rPr>
      </w:pPr>
      <w:r w:rsidRPr="002038CA">
        <w:rPr>
          <w:rFonts w:cs="Arial"/>
          <w:lang w:eastAsia="es-MX"/>
        </w:rPr>
        <w:lastRenderedPageBreak/>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B858FB4" w14:textId="77777777" w:rsidR="00785249" w:rsidRPr="002038CA" w:rsidRDefault="00785249" w:rsidP="00EA5FCF">
      <w:pPr>
        <w:rPr>
          <w:rFonts w:cs="Arial"/>
          <w:lang w:eastAsia="es-MX"/>
        </w:rPr>
      </w:pPr>
    </w:p>
    <w:p w14:paraId="5DE6C507" w14:textId="77777777" w:rsidR="00785249" w:rsidRPr="002038CA" w:rsidRDefault="00785249" w:rsidP="00EA5FCF">
      <w:pPr>
        <w:rPr>
          <w:rFonts w:cs="Arial"/>
          <w:lang w:eastAsia="es-MX"/>
        </w:rPr>
      </w:pPr>
      <w:r w:rsidRPr="002038CA">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7921992C" w14:textId="77777777" w:rsidR="00785249" w:rsidRPr="002038CA" w:rsidRDefault="00785249" w:rsidP="00EA5FCF">
      <w:pPr>
        <w:rPr>
          <w:rFonts w:cs="Arial"/>
          <w:lang w:eastAsia="es-MX"/>
        </w:rPr>
      </w:pPr>
    </w:p>
    <w:p w14:paraId="18FE21F3" w14:textId="77777777" w:rsidR="00785249" w:rsidRPr="002038CA" w:rsidRDefault="00785249" w:rsidP="00EA5FCF">
      <w:pPr>
        <w:rPr>
          <w:rFonts w:cs="Arial"/>
          <w:lang w:eastAsia="es-MX"/>
        </w:rPr>
      </w:pPr>
      <w:r w:rsidRPr="002038CA">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8692F95" w14:textId="77777777" w:rsidR="00785249" w:rsidRPr="002038CA" w:rsidRDefault="00785249" w:rsidP="00EA5FCF">
      <w:pPr>
        <w:rPr>
          <w:rFonts w:cs="Arial"/>
          <w:lang w:eastAsia="es-MX"/>
        </w:rPr>
      </w:pPr>
    </w:p>
    <w:p w14:paraId="26534BD6" w14:textId="77777777" w:rsidR="00785249" w:rsidRPr="002038CA" w:rsidRDefault="00785249" w:rsidP="00EA5FCF">
      <w:pPr>
        <w:rPr>
          <w:rFonts w:cs="Arial"/>
          <w:lang w:eastAsia="es-MX"/>
        </w:rPr>
      </w:pPr>
      <w:r w:rsidRPr="002038CA">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64910903" w14:textId="77777777" w:rsidR="00785249" w:rsidRPr="002038CA" w:rsidRDefault="00785249" w:rsidP="00EA5FCF">
      <w:pPr>
        <w:rPr>
          <w:rFonts w:cs="Arial"/>
          <w:lang w:eastAsia="es-MX"/>
        </w:rPr>
      </w:pPr>
    </w:p>
    <w:p w14:paraId="2B13A1BE" w14:textId="77777777" w:rsidR="00785249" w:rsidRPr="002038CA" w:rsidRDefault="00785249" w:rsidP="00EA5FCF">
      <w:pPr>
        <w:numPr>
          <w:ilvl w:val="0"/>
          <w:numId w:val="3"/>
        </w:numPr>
        <w:spacing w:after="160" w:line="278" w:lineRule="auto"/>
        <w:jc w:val="left"/>
        <w:rPr>
          <w:rFonts w:cs="Arial"/>
          <w:lang w:eastAsia="es-MX"/>
        </w:rPr>
      </w:pPr>
      <w:r w:rsidRPr="002038CA">
        <w:rPr>
          <w:rFonts w:cs="Arial"/>
          <w:b/>
          <w:lang w:eastAsia="es-MX"/>
        </w:rPr>
        <w:t>Complejidad del asunto:</w:t>
      </w:r>
      <w:r w:rsidRPr="002038CA">
        <w:rPr>
          <w:rFonts w:cs="Arial"/>
          <w:lang w:eastAsia="es-MX"/>
        </w:rPr>
        <w:t xml:space="preserve"> La complejidad de la prueba, la pluralidad de sujetos procesales, el tiempo transcurrido, las características y contexto del recurso.</w:t>
      </w:r>
    </w:p>
    <w:p w14:paraId="2B30ADD9" w14:textId="77777777" w:rsidR="00785249" w:rsidRPr="002038CA" w:rsidRDefault="00785249" w:rsidP="00EA5FCF">
      <w:pPr>
        <w:numPr>
          <w:ilvl w:val="0"/>
          <w:numId w:val="3"/>
        </w:numPr>
        <w:spacing w:after="160" w:line="278" w:lineRule="auto"/>
        <w:jc w:val="left"/>
        <w:rPr>
          <w:rFonts w:cs="Arial"/>
          <w:lang w:eastAsia="es-MX"/>
        </w:rPr>
      </w:pPr>
      <w:r w:rsidRPr="002038CA">
        <w:rPr>
          <w:rFonts w:cs="Arial"/>
          <w:b/>
          <w:lang w:eastAsia="es-MX"/>
        </w:rPr>
        <w:t>Actividad Procesal del interesado:</w:t>
      </w:r>
      <w:r w:rsidRPr="002038CA">
        <w:rPr>
          <w:rFonts w:cs="Arial"/>
          <w:lang w:eastAsia="es-MX"/>
        </w:rPr>
        <w:t xml:space="preserve"> Acciones u omisiones del interesado.</w:t>
      </w:r>
    </w:p>
    <w:p w14:paraId="058A1DAD" w14:textId="77777777" w:rsidR="00785249" w:rsidRPr="002038CA" w:rsidRDefault="00785249" w:rsidP="00EA5FCF">
      <w:pPr>
        <w:numPr>
          <w:ilvl w:val="0"/>
          <w:numId w:val="3"/>
        </w:numPr>
        <w:spacing w:after="160" w:line="278" w:lineRule="auto"/>
        <w:jc w:val="left"/>
        <w:rPr>
          <w:rFonts w:cs="Arial"/>
          <w:lang w:eastAsia="es-MX"/>
        </w:rPr>
      </w:pPr>
      <w:r w:rsidRPr="002038CA">
        <w:rPr>
          <w:rFonts w:cs="Arial"/>
          <w:b/>
          <w:lang w:eastAsia="es-MX"/>
        </w:rPr>
        <w:lastRenderedPageBreak/>
        <w:t>Conducta de la Autoridad:</w:t>
      </w:r>
      <w:r w:rsidRPr="002038CA">
        <w:rPr>
          <w:rFonts w:cs="Arial"/>
          <w:lang w:eastAsia="es-MX"/>
        </w:rPr>
        <w:t xml:space="preserve"> Las Acciones u omisiones realizadas en el procedimiento. Así como si la autoridad actuó con la debida diligencia.</w:t>
      </w:r>
    </w:p>
    <w:p w14:paraId="1EA12009" w14:textId="77777777" w:rsidR="00785249" w:rsidRPr="002038CA" w:rsidRDefault="00785249" w:rsidP="00EA5FCF">
      <w:pPr>
        <w:numPr>
          <w:ilvl w:val="0"/>
          <w:numId w:val="3"/>
        </w:numPr>
        <w:spacing w:after="160" w:line="278" w:lineRule="auto"/>
        <w:jc w:val="left"/>
        <w:rPr>
          <w:rFonts w:cs="Arial"/>
          <w:lang w:eastAsia="es-MX"/>
        </w:rPr>
      </w:pPr>
      <w:r w:rsidRPr="002038CA">
        <w:rPr>
          <w:rFonts w:cs="Arial"/>
          <w:b/>
          <w:lang w:eastAsia="es-MX"/>
        </w:rPr>
        <w:t xml:space="preserve">La afectación generada en la situación jurídica de la persona involucrada en el proceso: </w:t>
      </w:r>
      <w:r w:rsidRPr="002038CA">
        <w:rPr>
          <w:rFonts w:cs="Arial"/>
          <w:lang w:eastAsia="es-MX"/>
        </w:rPr>
        <w:t>Violación a sus derechos humanos.</w:t>
      </w:r>
    </w:p>
    <w:p w14:paraId="2656B6DD" w14:textId="77777777" w:rsidR="00785249" w:rsidRPr="002038CA" w:rsidRDefault="00785249" w:rsidP="00EA5FCF">
      <w:pPr>
        <w:rPr>
          <w:rFonts w:cs="Arial"/>
          <w:lang w:eastAsia="es-MX"/>
        </w:rPr>
      </w:pPr>
    </w:p>
    <w:p w14:paraId="67B1FB99" w14:textId="77777777" w:rsidR="00785249" w:rsidRPr="002038CA" w:rsidRDefault="00785249" w:rsidP="00EA5FCF">
      <w:pPr>
        <w:rPr>
          <w:rFonts w:cs="Arial"/>
          <w:lang w:eastAsia="es-MX"/>
        </w:rPr>
      </w:pPr>
      <w:r w:rsidRPr="002038CA">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0E0914" w14:textId="77777777" w:rsidR="00785249" w:rsidRPr="002038CA" w:rsidRDefault="00785249" w:rsidP="00EA5FCF">
      <w:pPr>
        <w:rPr>
          <w:rFonts w:cs="Arial"/>
          <w:lang w:eastAsia="es-MX"/>
        </w:rPr>
      </w:pPr>
    </w:p>
    <w:p w14:paraId="5F7F1EB4" w14:textId="77777777" w:rsidR="00785249" w:rsidRPr="002038CA" w:rsidRDefault="00785249" w:rsidP="00EA5FCF">
      <w:pPr>
        <w:spacing w:after="240"/>
        <w:rPr>
          <w:rFonts w:cs="Arial"/>
          <w:lang w:eastAsia="es-MX"/>
        </w:rPr>
      </w:pPr>
      <w:r w:rsidRPr="002038CA">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19356E33" w14:textId="77777777" w:rsidR="00785249" w:rsidRPr="002038CA" w:rsidRDefault="00785249" w:rsidP="00EA5FCF">
      <w:pPr>
        <w:rPr>
          <w:rFonts w:cs="Arial"/>
          <w:lang w:eastAsia="es-MX"/>
        </w:rPr>
      </w:pPr>
      <w:r w:rsidRPr="002038CA">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A1F7AB1" w14:textId="77777777" w:rsidR="00785249" w:rsidRPr="002038CA" w:rsidRDefault="00785249" w:rsidP="00EA5FCF">
      <w:pPr>
        <w:rPr>
          <w:rFonts w:cs="Arial"/>
          <w:lang w:eastAsia="es-MX"/>
        </w:rPr>
      </w:pPr>
      <w:r w:rsidRPr="002038CA">
        <w:rPr>
          <w:rFonts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34B2BF41" w14:textId="77777777" w:rsidR="00785249" w:rsidRPr="002038CA" w:rsidRDefault="00785249" w:rsidP="00EA5FCF">
      <w:pPr>
        <w:rPr>
          <w:rFonts w:cs="Arial"/>
          <w:lang w:eastAsia="es-MX"/>
        </w:rPr>
      </w:pPr>
    </w:p>
    <w:p w14:paraId="485FEA1E" w14:textId="77777777" w:rsidR="00785249" w:rsidRPr="002038CA" w:rsidRDefault="00785249" w:rsidP="00EA5FCF">
      <w:pPr>
        <w:spacing w:after="240" w:line="240" w:lineRule="auto"/>
        <w:ind w:left="567" w:right="567"/>
        <w:contextualSpacing/>
        <w:rPr>
          <w:i/>
          <w:kern w:val="28"/>
          <w:szCs w:val="56"/>
          <w:lang w:eastAsia="es-MX"/>
        </w:rPr>
      </w:pPr>
      <w:r w:rsidRPr="002038CA">
        <w:rPr>
          <w:i/>
          <w:kern w:val="28"/>
          <w:szCs w:val="56"/>
          <w:lang w:eastAsia="es-MX"/>
        </w:rPr>
        <w:t>“</w:t>
      </w:r>
      <w:r w:rsidRPr="002038CA">
        <w:rPr>
          <w:b/>
          <w:i/>
          <w:kern w:val="28"/>
          <w:szCs w:val="56"/>
          <w:lang w:eastAsia="es-MX"/>
        </w:rPr>
        <w:t>PLAZO RAZONABLE PARA RESOLVER. DIMENSIÓN Y EFECTOS DE ESTE CONCEPTO CUANDO SE ADUCE EXCESIVA CARGA DE TRABAJO</w:t>
      </w:r>
      <w:r w:rsidRPr="002038CA">
        <w:rPr>
          <w:i/>
          <w:kern w:val="28"/>
          <w:szCs w:val="56"/>
          <w:lang w:eastAsia="es-MX"/>
        </w:rPr>
        <w:t>.” consultable en el Semanario Judicial de la Federación y su gaceta, con el registro digital 2002351.</w:t>
      </w:r>
    </w:p>
    <w:p w14:paraId="22A56202" w14:textId="77777777" w:rsidR="00785249" w:rsidRPr="002038CA" w:rsidRDefault="00785249" w:rsidP="00EA5FCF">
      <w:pPr>
        <w:ind w:left="851" w:right="616"/>
        <w:rPr>
          <w:rFonts w:cs="Arial"/>
          <w:i/>
          <w:lang w:eastAsia="es-MX"/>
        </w:rPr>
      </w:pPr>
    </w:p>
    <w:p w14:paraId="3DADA9CA" w14:textId="77777777" w:rsidR="00785249" w:rsidRPr="002038CA" w:rsidRDefault="00785249" w:rsidP="00EA5FCF">
      <w:pPr>
        <w:spacing w:after="240" w:line="240" w:lineRule="auto"/>
        <w:ind w:left="567" w:right="567"/>
        <w:contextualSpacing/>
        <w:rPr>
          <w:rFonts w:cs="Arial"/>
          <w:kern w:val="28"/>
          <w:szCs w:val="56"/>
          <w:lang w:eastAsia="es-MX"/>
        </w:rPr>
      </w:pPr>
      <w:r w:rsidRPr="002038CA">
        <w:rPr>
          <w:rFonts w:cs="Arial"/>
          <w:i/>
          <w:kern w:val="28"/>
          <w:szCs w:val="56"/>
          <w:lang w:eastAsia="es-MX"/>
        </w:rPr>
        <w:t>“</w:t>
      </w:r>
      <w:r w:rsidRPr="002038CA">
        <w:rPr>
          <w:rFonts w:cs="Arial"/>
          <w:b/>
          <w:i/>
          <w:kern w:val="28"/>
          <w:szCs w:val="56"/>
          <w:lang w:eastAsia="es-MX"/>
        </w:rPr>
        <w:t xml:space="preserve">PLAZO RAZONABLE </w:t>
      </w:r>
      <w:r w:rsidRPr="002038CA">
        <w:rPr>
          <w:b/>
          <w:i/>
          <w:kern w:val="28"/>
          <w:szCs w:val="56"/>
          <w:lang w:eastAsia="es-MX"/>
        </w:rPr>
        <w:t>PARA</w:t>
      </w:r>
      <w:r w:rsidRPr="002038CA">
        <w:rPr>
          <w:rFonts w:cs="Arial"/>
          <w:b/>
          <w:i/>
          <w:kern w:val="28"/>
          <w:szCs w:val="56"/>
          <w:lang w:eastAsia="es-MX"/>
        </w:rPr>
        <w:t xml:space="preserve"> RESOLVER. CONCEPTO Y ELEMENTOS QUE LO INTEGRAN A LA LUZ DEL DERECHO INTERNACIONAL DE LOS DERECHOS HUMANOS</w:t>
      </w:r>
      <w:r w:rsidRPr="002038CA">
        <w:rPr>
          <w:rFonts w:cs="Arial"/>
          <w:i/>
          <w:kern w:val="28"/>
          <w:szCs w:val="56"/>
          <w:lang w:eastAsia="es-MX"/>
        </w:rPr>
        <w:t>.”, visible en el Semanario Judicial de la Federación y su gaceta, con el registro digital 2002350.</w:t>
      </w:r>
    </w:p>
    <w:p w14:paraId="4A5773AA" w14:textId="77777777" w:rsidR="00785249" w:rsidRPr="002038CA" w:rsidRDefault="00785249" w:rsidP="00EA5FCF">
      <w:pPr>
        <w:rPr>
          <w:rFonts w:cs="Arial"/>
          <w:lang w:eastAsia="es-MX"/>
        </w:rPr>
      </w:pPr>
    </w:p>
    <w:p w14:paraId="17FD0CF6" w14:textId="77777777" w:rsidR="00785249" w:rsidRPr="002038CA" w:rsidRDefault="00785249" w:rsidP="00EA5FCF">
      <w:pPr>
        <w:spacing w:after="240"/>
        <w:rPr>
          <w:rFonts w:cs="Arial"/>
          <w:lang w:eastAsia="es-MX"/>
        </w:rPr>
      </w:pPr>
      <w:r w:rsidRPr="002038CA">
        <w:rPr>
          <w:rFonts w:cs="Arial"/>
          <w:lang w:eastAsia="es-MX"/>
        </w:rPr>
        <w:t xml:space="preserve">Por ello, este organismo garante </w:t>
      </w:r>
      <w:r w:rsidRPr="002038CA">
        <w:rPr>
          <w:rFonts w:cs="Tahoma"/>
          <w:szCs w:val="22"/>
        </w:rPr>
        <w:t>comprometido</w:t>
      </w:r>
      <w:r w:rsidRPr="002038CA">
        <w:rPr>
          <w:rFonts w:cs="Arial"/>
          <w:lang w:eastAsia="es-MX"/>
        </w:rPr>
        <w:t xml:space="preserve"> con la tutela de los derechos humanos confiados señala que este exceso del plazo legal para resolver el asunto resulta de carácter excepcional.</w:t>
      </w:r>
    </w:p>
    <w:p w14:paraId="4F2554E6" w14:textId="5A80C8FB" w:rsidR="00CD798B" w:rsidRPr="002038CA" w:rsidRDefault="00A76288" w:rsidP="00EA5FCF">
      <w:pPr>
        <w:pStyle w:val="Ttulo3"/>
        <w:rPr>
          <w:rFonts w:eastAsia="Palatino Linotype" w:cs="Palatino Linotype"/>
        </w:rPr>
      </w:pPr>
      <w:bookmarkStart w:id="22" w:name="_Toc200980314"/>
      <w:bookmarkStart w:id="23" w:name="_Toc210806335"/>
      <w:r w:rsidRPr="002038CA">
        <w:rPr>
          <w:rFonts w:eastAsia="Palatino Linotype" w:cs="Palatino Linotype"/>
        </w:rPr>
        <w:t>i</w:t>
      </w:r>
      <w:r w:rsidR="00CD798B" w:rsidRPr="002038CA">
        <w:rPr>
          <w:rFonts w:eastAsia="Palatino Linotype" w:cs="Palatino Linotype"/>
        </w:rPr>
        <w:t xml:space="preserve">) </w:t>
      </w:r>
      <w:bookmarkStart w:id="24" w:name="_Toc200022910"/>
      <w:bookmarkEnd w:id="22"/>
      <w:r w:rsidR="00CD798B" w:rsidRPr="002038CA">
        <w:rPr>
          <w:rFonts w:eastAsia="Palatino Linotype" w:cs="Palatino Linotype"/>
        </w:rPr>
        <w:t>Cierre de instrucción</w:t>
      </w:r>
      <w:bookmarkEnd w:id="23"/>
      <w:bookmarkEnd w:id="24"/>
    </w:p>
    <w:p w14:paraId="6636D0AC" w14:textId="4AD066C7" w:rsidR="00CD798B" w:rsidRPr="002038CA" w:rsidRDefault="00CD798B" w:rsidP="00EA5FCF">
      <w:pPr>
        <w:rPr>
          <w:rFonts w:cs="Tahoma"/>
          <w:szCs w:val="22"/>
        </w:rPr>
      </w:pPr>
      <w:r w:rsidRPr="002038CA">
        <w:rPr>
          <w:rFonts w:cs="Tahoma"/>
          <w:szCs w:val="22"/>
        </w:rPr>
        <w:t>Al no existir diligencias pendientes por desahogar</w:t>
      </w:r>
      <w:r w:rsidRPr="002038CA">
        <w:rPr>
          <w:rFonts w:cs="Arial"/>
          <w:szCs w:val="22"/>
        </w:rPr>
        <w:t xml:space="preserve">, el </w:t>
      </w:r>
      <w:r w:rsidR="00785249" w:rsidRPr="002038CA">
        <w:rPr>
          <w:rFonts w:cs="Arial"/>
          <w:b/>
          <w:szCs w:val="22"/>
        </w:rPr>
        <w:t>s</w:t>
      </w:r>
      <w:r w:rsidR="00143B19" w:rsidRPr="002038CA">
        <w:rPr>
          <w:rFonts w:cs="Arial"/>
          <w:b/>
          <w:szCs w:val="22"/>
        </w:rPr>
        <w:t>iete</w:t>
      </w:r>
      <w:r w:rsidR="00785249" w:rsidRPr="002038CA">
        <w:rPr>
          <w:rFonts w:cs="Arial"/>
          <w:b/>
          <w:szCs w:val="22"/>
        </w:rPr>
        <w:t xml:space="preserve"> </w:t>
      </w:r>
      <w:r w:rsidR="00C67802" w:rsidRPr="002038CA">
        <w:rPr>
          <w:rFonts w:cs="Arial"/>
          <w:b/>
          <w:szCs w:val="22"/>
        </w:rPr>
        <w:t>de</w:t>
      </w:r>
      <w:r w:rsidR="00785249" w:rsidRPr="002038CA">
        <w:rPr>
          <w:rFonts w:cs="Arial"/>
          <w:b/>
          <w:szCs w:val="22"/>
        </w:rPr>
        <w:t xml:space="preserve"> octubre </w:t>
      </w:r>
      <w:r w:rsidRPr="002038CA">
        <w:rPr>
          <w:rFonts w:cs="Arial"/>
          <w:b/>
          <w:szCs w:val="22"/>
        </w:rPr>
        <w:t xml:space="preserve">de dos mil veinticinco </w:t>
      </w:r>
      <w:r w:rsidRPr="002038CA">
        <w:rPr>
          <w:rFonts w:cs="Arial"/>
          <w:szCs w:val="22"/>
        </w:rPr>
        <w:t xml:space="preserve">la </w:t>
      </w:r>
      <w:r w:rsidRPr="002038CA">
        <w:rPr>
          <w:rFonts w:cs="Arial"/>
          <w:b/>
          <w:bCs/>
          <w:szCs w:val="22"/>
        </w:rPr>
        <w:t xml:space="preserve">Comisionada </w:t>
      </w:r>
      <w:r w:rsidRPr="002038CA">
        <w:rPr>
          <w:b/>
          <w:szCs w:val="22"/>
        </w:rPr>
        <w:t xml:space="preserve">Sharon Cristina Morales Martínez </w:t>
      </w:r>
      <w:r w:rsidRPr="002038CA">
        <w:rPr>
          <w:rFonts w:cs="Arial"/>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w:t>
      </w:r>
      <w:r w:rsidRPr="002038CA">
        <w:rPr>
          <w:szCs w:val="22"/>
        </w:rPr>
        <w:t>de aplicación supletoria</w:t>
      </w:r>
      <w:r w:rsidRPr="002038CA">
        <w:rPr>
          <w:rFonts w:cs="Arial"/>
          <w:szCs w:val="22"/>
        </w:rPr>
        <w:t xml:space="preserve"> </w:t>
      </w:r>
      <w:r w:rsidRPr="002038CA">
        <w:rPr>
          <w:szCs w:val="22"/>
        </w:rPr>
        <w:t xml:space="preserve">actualizando para tal efecto el artículo 127 de la Ley de Protección de Datos Personales en Posesión de Sujetos Obligados del Estado de México y Municipios. Dicho acuerdo </w:t>
      </w:r>
      <w:r w:rsidRPr="002038CA">
        <w:rPr>
          <w:rFonts w:cs="Tahoma"/>
          <w:szCs w:val="22"/>
        </w:rPr>
        <w:t xml:space="preserve">fue notificado a las partes el mismo día a través del </w:t>
      </w:r>
      <w:r w:rsidR="00C67802" w:rsidRPr="002038CA">
        <w:rPr>
          <w:rFonts w:cs="Tahoma"/>
          <w:szCs w:val="22"/>
          <w:lang w:val="es-ES"/>
        </w:rPr>
        <w:t>SARCOEM</w:t>
      </w:r>
      <w:r w:rsidRPr="002038CA">
        <w:rPr>
          <w:rFonts w:cs="Tahoma"/>
          <w:szCs w:val="22"/>
        </w:rPr>
        <w:t>.</w:t>
      </w:r>
    </w:p>
    <w:p w14:paraId="163E4240" w14:textId="77777777" w:rsidR="006C67A0" w:rsidRPr="002038CA" w:rsidRDefault="006C67A0" w:rsidP="00EA5FCF">
      <w:pPr>
        <w:rPr>
          <w:szCs w:val="22"/>
        </w:rPr>
      </w:pPr>
    </w:p>
    <w:p w14:paraId="7A9629DE" w14:textId="77777777" w:rsidR="00664420" w:rsidRPr="002038CA" w:rsidRDefault="00664420" w:rsidP="00EA5FCF">
      <w:pPr>
        <w:pStyle w:val="Ttulo1"/>
        <w:rPr>
          <w:rFonts w:eastAsiaTheme="minorHAnsi"/>
          <w:lang w:eastAsia="en-US"/>
        </w:rPr>
      </w:pPr>
      <w:bookmarkStart w:id="25" w:name="_Toc210806336"/>
      <w:r w:rsidRPr="002038CA">
        <w:rPr>
          <w:rFonts w:eastAsiaTheme="minorHAnsi"/>
          <w:lang w:eastAsia="en-US"/>
        </w:rPr>
        <w:lastRenderedPageBreak/>
        <w:t>CONSIDERANDOS</w:t>
      </w:r>
      <w:bookmarkEnd w:id="25"/>
    </w:p>
    <w:p w14:paraId="7092F546" w14:textId="77777777" w:rsidR="00785249" w:rsidRPr="002038CA" w:rsidRDefault="00785249" w:rsidP="00EA5FCF">
      <w:pPr>
        <w:rPr>
          <w:rFonts w:eastAsiaTheme="minorHAnsi"/>
          <w:lang w:eastAsia="en-US"/>
        </w:rPr>
      </w:pPr>
    </w:p>
    <w:p w14:paraId="74EB2024" w14:textId="77777777" w:rsidR="00C67802" w:rsidRPr="002038CA" w:rsidRDefault="00C67802" w:rsidP="00EA5FCF">
      <w:pPr>
        <w:pStyle w:val="Ttulo2"/>
      </w:pPr>
      <w:bookmarkStart w:id="26" w:name="_Toc206529682"/>
      <w:bookmarkStart w:id="27" w:name="_Toc210806337"/>
      <w:r w:rsidRPr="002038CA">
        <w:t>PRIMERO. Procedibilidad</w:t>
      </w:r>
      <w:bookmarkEnd w:id="26"/>
      <w:bookmarkEnd w:id="27"/>
    </w:p>
    <w:p w14:paraId="7B3D043A" w14:textId="77777777" w:rsidR="00C67802" w:rsidRPr="002038CA" w:rsidRDefault="00C67802" w:rsidP="00EA5FCF">
      <w:pPr>
        <w:pStyle w:val="Ttulo3"/>
        <w:spacing w:line="360" w:lineRule="auto"/>
      </w:pPr>
      <w:bookmarkStart w:id="28" w:name="_Toc206529683"/>
      <w:bookmarkStart w:id="29" w:name="_Toc210806338"/>
      <w:r w:rsidRPr="002038CA">
        <w:t>a) Competencia del Instituto.</w:t>
      </w:r>
      <w:bookmarkEnd w:id="28"/>
      <w:bookmarkEnd w:id="29"/>
    </w:p>
    <w:p w14:paraId="6ED82EB6" w14:textId="77777777" w:rsidR="00C67802" w:rsidRPr="002038CA" w:rsidRDefault="00C67802" w:rsidP="00EA5FCF">
      <w:r w:rsidRPr="002038CA">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0F57514" w14:textId="77777777" w:rsidR="00C67802" w:rsidRPr="002038CA" w:rsidRDefault="00C67802" w:rsidP="00EA5FCF">
      <w:pPr>
        <w:rPr>
          <w:rFonts w:eastAsiaTheme="minorHAnsi"/>
          <w:lang w:eastAsia="en-US"/>
        </w:rPr>
      </w:pPr>
    </w:p>
    <w:p w14:paraId="16097D82" w14:textId="77777777" w:rsidR="00C67802" w:rsidRPr="002038CA" w:rsidRDefault="00C67802" w:rsidP="00EA5FCF">
      <w:pPr>
        <w:pStyle w:val="Ttulo3"/>
        <w:spacing w:line="360" w:lineRule="auto"/>
      </w:pPr>
      <w:bookmarkStart w:id="30" w:name="_Toc210806339"/>
      <w:r w:rsidRPr="002038CA">
        <w:t>b) Legitimidad de la parte recurrente</w:t>
      </w:r>
      <w:bookmarkEnd w:id="30"/>
    </w:p>
    <w:p w14:paraId="41934DC4" w14:textId="6790DB89" w:rsidR="00D873FC" w:rsidRPr="002038CA" w:rsidRDefault="00D873FC" w:rsidP="00EA5FCF">
      <w:pPr>
        <w:pStyle w:val="Prrafodelista"/>
        <w:widowControl w:val="0"/>
        <w:autoSpaceDE w:val="0"/>
        <w:autoSpaceDN w:val="0"/>
        <w:adjustRightInd w:val="0"/>
        <w:ind w:left="0"/>
        <w:rPr>
          <w:rFonts w:cs="Arial"/>
          <w:b/>
          <w:snapToGrid w:val="0"/>
        </w:rPr>
      </w:pPr>
      <w:r w:rsidRPr="002038CA">
        <w:rPr>
          <w:rFonts w:cs="Arial"/>
          <w:bCs/>
        </w:rPr>
        <w:t xml:space="preserve">El Recurso de Revisión fue interpuesto </w:t>
      </w:r>
      <w:r w:rsidRPr="002038CA">
        <w:t>por</w:t>
      </w:r>
      <w:r w:rsidRPr="002038CA">
        <w:rPr>
          <w:rFonts w:cs="Arial"/>
          <w:bCs/>
        </w:rPr>
        <w:t xml:space="preserve"> </w:t>
      </w:r>
      <w:r w:rsidRPr="002038CA">
        <w:rPr>
          <w:rFonts w:cs="Arial"/>
          <w:b/>
          <w:bCs/>
        </w:rPr>
        <w:t>LA PARTE RECURRENTE,</w:t>
      </w:r>
      <w:r w:rsidRPr="002038CA">
        <w:rPr>
          <w:rFonts w:cs="Arial"/>
          <w:bCs/>
        </w:rPr>
        <w:t xml:space="preserve"> </w:t>
      </w:r>
      <w:r w:rsidR="00BC4CCB" w:rsidRPr="002038CA">
        <w:rPr>
          <w:rFonts w:cs="Arial"/>
          <w:bCs/>
        </w:rPr>
        <w:t>quien,</w:t>
      </w:r>
      <w:r w:rsidRPr="002038CA">
        <w:rPr>
          <w:rFonts w:cs="Arial"/>
          <w:bCs/>
        </w:rPr>
        <w:t xml:space="preserve"> a su vez, formuló </w:t>
      </w:r>
      <w:r w:rsidRPr="002038CA">
        <w:t xml:space="preserve">la solicitud de acceso a datos personales </w:t>
      </w:r>
      <w:r w:rsidRPr="002038CA">
        <w:rPr>
          <w:b/>
          <w:bCs/>
        </w:rPr>
        <w:t xml:space="preserve">00001/TRIECA/AD/2025 </w:t>
      </w:r>
      <w:r w:rsidRPr="002038CA">
        <w:rPr>
          <w:rFonts w:cs="Arial"/>
          <w:bCs/>
        </w:rPr>
        <w:t xml:space="preserve">ante </w:t>
      </w:r>
      <w:r w:rsidRPr="002038CA">
        <w:rPr>
          <w:rFonts w:cs="Arial"/>
          <w:b/>
          <w:bCs/>
        </w:rPr>
        <w:t>EL</w:t>
      </w:r>
      <w:r w:rsidRPr="002038CA">
        <w:rPr>
          <w:rFonts w:cs="Arial"/>
          <w:bCs/>
        </w:rPr>
        <w:t xml:space="preserve"> </w:t>
      </w:r>
      <w:r w:rsidRPr="002038CA">
        <w:rPr>
          <w:rFonts w:cs="Arial"/>
          <w:b/>
          <w:bCs/>
        </w:rPr>
        <w:t>SUJETO OBIGADO</w:t>
      </w:r>
      <w:r w:rsidRPr="002038CA">
        <w:rPr>
          <w:rFonts w:cs="Arial"/>
          <w:bCs/>
        </w:rPr>
        <w:t>.</w:t>
      </w:r>
    </w:p>
    <w:p w14:paraId="50515014" w14:textId="77777777" w:rsidR="00C67802" w:rsidRPr="002038CA" w:rsidRDefault="00C67802" w:rsidP="00EA5FCF">
      <w:pPr>
        <w:widowControl w:val="0"/>
        <w:ind w:right="51"/>
        <w:rPr>
          <w:b/>
        </w:rPr>
      </w:pPr>
    </w:p>
    <w:p w14:paraId="238FB315" w14:textId="77777777" w:rsidR="00C67802" w:rsidRPr="002038CA" w:rsidRDefault="00C67802" w:rsidP="00EA5FCF">
      <w:pPr>
        <w:pStyle w:val="Ttulo3"/>
        <w:spacing w:line="360" w:lineRule="auto"/>
      </w:pPr>
      <w:bookmarkStart w:id="31" w:name="_heading=h.28h4qwu" w:colFirst="0" w:colLast="0"/>
      <w:bookmarkStart w:id="32" w:name="_Toc210806340"/>
      <w:bookmarkEnd w:id="31"/>
      <w:r w:rsidRPr="002038CA">
        <w:t>c) Plazo para interponer el recurso.</w:t>
      </w:r>
      <w:bookmarkEnd w:id="32"/>
    </w:p>
    <w:p w14:paraId="5AD6002C" w14:textId="3C8E3B98" w:rsidR="00C67802" w:rsidRPr="002038CA" w:rsidRDefault="00C67802" w:rsidP="00EA5FCF">
      <w:pPr>
        <w:widowControl w:val="0"/>
        <w:pBdr>
          <w:top w:val="nil"/>
          <w:left w:val="nil"/>
          <w:bottom w:val="nil"/>
          <w:right w:val="nil"/>
          <w:between w:val="nil"/>
        </w:pBdr>
      </w:pPr>
      <w:r w:rsidRPr="002038CA">
        <w:t xml:space="preserve">El Recurso de Revisión fue interpuesto dentro del plazo </w:t>
      </w:r>
      <w:r w:rsidR="00961158" w:rsidRPr="002038CA">
        <w:t>establecido en el artículo 128 de la Ley de Protección de Datos Personales en Posesión de Sujetos Obligados del Estado de México y Municipios, que establece:</w:t>
      </w:r>
      <w:r w:rsidRPr="002038CA">
        <w:t>:</w:t>
      </w:r>
    </w:p>
    <w:p w14:paraId="5ED18621" w14:textId="77777777" w:rsidR="00C67802" w:rsidRPr="002038CA" w:rsidRDefault="00C67802" w:rsidP="00EA5FCF">
      <w:pPr>
        <w:widowControl w:val="0"/>
        <w:pBdr>
          <w:top w:val="nil"/>
          <w:left w:val="nil"/>
          <w:bottom w:val="nil"/>
          <w:right w:val="nil"/>
          <w:between w:val="nil"/>
        </w:pBdr>
      </w:pPr>
    </w:p>
    <w:p w14:paraId="27137A47" w14:textId="77777777" w:rsidR="00C67802" w:rsidRPr="002038CA" w:rsidRDefault="00C67802" w:rsidP="00EA5FCF">
      <w:pPr>
        <w:pStyle w:val="Puesto"/>
      </w:pPr>
      <w:r w:rsidRPr="002038CA">
        <w:lastRenderedPageBreak/>
        <w:t>“</w:t>
      </w:r>
      <w:r w:rsidRPr="002038CA">
        <w:rPr>
          <w:b/>
        </w:rPr>
        <w:t xml:space="preserve">Artículo 128. </w:t>
      </w:r>
      <w:r w:rsidRPr="002038CA">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3146CAEA" w14:textId="77777777" w:rsidR="00C67802" w:rsidRPr="002038CA" w:rsidRDefault="00C67802" w:rsidP="00EA5FCF">
      <w:pPr>
        <w:ind w:left="851" w:right="899"/>
        <w:rPr>
          <w:i/>
        </w:rPr>
      </w:pPr>
    </w:p>
    <w:p w14:paraId="03E333AD" w14:textId="77777777" w:rsidR="00C67802" w:rsidRPr="002038CA" w:rsidRDefault="00C67802" w:rsidP="00EA5FCF">
      <w:pPr>
        <w:pStyle w:val="Puesto"/>
      </w:pPr>
      <w:r w:rsidRPr="002038CA">
        <w:rPr>
          <w:b/>
          <w:bCs/>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r w:rsidRPr="002038CA">
        <w:t>.”</w:t>
      </w:r>
    </w:p>
    <w:p w14:paraId="3E421DF5" w14:textId="77777777" w:rsidR="00C67802" w:rsidRPr="002038CA" w:rsidRDefault="00C67802" w:rsidP="00EA5FCF">
      <w:pPr>
        <w:ind w:left="851" w:right="899"/>
        <w:rPr>
          <w:i/>
        </w:rPr>
      </w:pPr>
    </w:p>
    <w:p w14:paraId="43A6888A" w14:textId="77777777" w:rsidR="00961158" w:rsidRPr="002038CA" w:rsidRDefault="00961158" w:rsidP="00EA5FCF">
      <w:pPr>
        <w:widowControl w:val="0"/>
      </w:pPr>
      <w:r w:rsidRPr="002038CA">
        <w:t xml:space="preserve">En atención a lo anterior, el término concedido a los particulares para presentar el Recurso de Revisión no podrá exceder de quince días contados a partir del siguiente día de la fecha de notificación de la respuesta o en su caso ante la falta de respuesta. </w:t>
      </w:r>
    </w:p>
    <w:p w14:paraId="76682E16" w14:textId="77777777" w:rsidR="00961158" w:rsidRPr="002038CA" w:rsidRDefault="00961158" w:rsidP="00EA5FCF">
      <w:pPr>
        <w:widowControl w:val="0"/>
      </w:pPr>
    </w:p>
    <w:p w14:paraId="39046332" w14:textId="6F9D62AC" w:rsidR="00961158" w:rsidRPr="002038CA" w:rsidRDefault="00961158" w:rsidP="00EA5FCF">
      <w:pPr>
        <w:rPr>
          <w:rFonts w:cs="Arial"/>
        </w:rPr>
      </w:pPr>
      <w:r w:rsidRPr="002038CA">
        <w:t xml:space="preserve">En efecto, atendiendo a que </w:t>
      </w:r>
      <w:r w:rsidRPr="002038CA">
        <w:rPr>
          <w:b/>
          <w:bCs/>
        </w:rPr>
        <w:t>EL SUJETO OBLIGADO</w:t>
      </w:r>
      <w:r w:rsidRPr="002038CA">
        <w:t xml:space="preserve"> omitió notificar una respuesta a la  solicitud de acceso a datos personales; en consecuencia, el plazo de quince días hábiles que el artículo 128, segundo párrafo de la ley de la materia otorga a </w:t>
      </w:r>
      <w:r w:rsidRPr="002038CA">
        <w:rPr>
          <w:b/>
          <w:bCs/>
        </w:rPr>
        <w:t>LA PARTE RECURRENTE</w:t>
      </w:r>
      <w:r w:rsidRPr="002038CA">
        <w:t xml:space="preserve"> para presentar el Recurso de Revisión, transcurrió del </w:t>
      </w:r>
      <w:r w:rsidRPr="002038CA">
        <w:rPr>
          <w:b/>
          <w:bCs/>
        </w:rPr>
        <w:t>veintisiete de marzo al siete de mayo de dos mil veinticinco</w:t>
      </w:r>
      <w:r w:rsidRPr="002038CA">
        <w:t xml:space="preserve">; sin contemplar en el cómputo los días sábados y domingos, es decir, son considerados como días inhábiles, en términos del artículo 3, fracción X de la Ley de Transparencia y Acceso a la Información Pública del Estado de México y Municipios, de aplicación supletoria; </w:t>
      </w:r>
      <w:r w:rsidRPr="002038CA">
        <w:rPr>
          <w:rFonts w:cs="Arial"/>
        </w:rPr>
        <w:t>así como, suspensión de labores conforme al Calendario Oficial en Materia de Transparencia, Acceso a la Información Pública y Protección de Datos Personales del Estado de México y Municipios, así como de labores del Instituto.</w:t>
      </w:r>
    </w:p>
    <w:p w14:paraId="4849D9ED" w14:textId="785E57FE" w:rsidR="00961158" w:rsidRPr="002038CA" w:rsidRDefault="00961158" w:rsidP="00EA5FCF">
      <w:pPr>
        <w:widowControl w:val="0"/>
      </w:pPr>
    </w:p>
    <w:p w14:paraId="587EAA53" w14:textId="050C82CD" w:rsidR="00961158" w:rsidRPr="002038CA" w:rsidRDefault="00961158" w:rsidP="00EA5FCF">
      <w:pPr>
        <w:widowControl w:val="0"/>
      </w:pPr>
      <w:r w:rsidRPr="002038CA">
        <w:t xml:space="preserve">Que el Recurso de Revisión se tuvo por interpuesto el </w:t>
      </w:r>
      <w:r w:rsidRPr="002038CA">
        <w:rPr>
          <w:b/>
          <w:bCs/>
        </w:rPr>
        <w:t>ocho de abril de dos mil veinticinco,</w:t>
      </w:r>
      <w:r w:rsidRPr="002038CA">
        <w:t xml:space="preserve"> por lo que su interposición se considera oportuna.</w:t>
      </w:r>
    </w:p>
    <w:p w14:paraId="75916C67" w14:textId="77777777" w:rsidR="00961158" w:rsidRPr="002038CA" w:rsidRDefault="00961158" w:rsidP="00EA5FCF">
      <w:pPr>
        <w:widowControl w:val="0"/>
      </w:pPr>
    </w:p>
    <w:p w14:paraId="08F6A5B1" w14:textId="77777777" w:rsidR="00C67802" w:rsidRPr="002038CA" w:rsidRDefault="00C67802" w:rsidP="00EA5FCF">
      <w:pPr>
        <w:pStyle w:val="Ttulo3"/>
        <w:spacing w:line="360" w:lineRule="auto"/>
      </w:pPr>
      <w:bookmarkStart w:id="33" w:name="_heading=h.nmf14n" w:colFirst="0" w:colLast="0"/>
      <w:bookmarkStart w:id="34" w:name="_Toc210806341"/>
      <w:bookmarkEnd w:id="33"/>
      <w:r w:rsidRPr="002038CA">
        <w:lastRenderedPageBreak/>
        <w:t>d) Causal de procedencia.</w:t>
      </w:r>
      <w:bookmarkEnd w:id="34"/>
    </w:p>
    <w:p w14:paraId="793F3BC8" w14:textId="4C02A499" w:rsidR="00C67802" w:rsidRPr="002038CA" w:rsidRDefault="00C67802" w:rsidP="00EA5FCF">
      <w:r w:rsidRPr="002038CA">
        <w:t>Resulta procedente la interposición del recurso de revisión, ya que se actualiza la causal de procedencia señalad</w:t>
      </w:r>
      <w:r w:rsidR="00A8155B" w:rsidRPr="002038CA">
        <w:t>a en el artículo 129, fracción V</w:t>
      </w:r>
      <w:r w:rsidRPr="002038CA">
        <w:t>I</w:t>
      </w:r>
      <w:r w:rsidR="00961158" w:rsidRPr="002038CA">
        <w:t>I</w:t>
      </w:r>
      <w:r w:rsidRPr="002038CA">
        <w:t xml:space="preserve"> de la Ley de Protección de Datos Personales en Posesión de Sujetos Obligados del Estado de México y Municipios.</w:t>
      </w:r>
    </w:p>
    <w:p w14:paraId="09E5689D" w14:textId="77777777" w:rsidR="00C67802" w:rsidRPr="002038CA" w:rsidRDefault="00C67802" w:rsidP="00EA5FCF"/>
    <w:p w14:paraId="40EAF360" w14:textId="77777777" w:rsidR="00C67802" w:rsidRPr="002038CA" w:rsidRDefault="00C67802" w:rsidP="00EA5FCF">
      <w:pPr>
        <w:pStyle w:val="Ttulo3"/>
        <w:spacing w:line="360" w:lineRule="auto"/>
      </w:pPr>
      <w:bookmarkStart w:id="35" w:name="_heading=h.37m2jsg" w:colFirst="0" w:colLast="0"/>
      <w:bookmarkStart w:id="36" w:name="_Toc210806342"/>
      <w:bookmarkEnd w:id="35"/>
      <w:r w:rsidRPr="002038CA">
        <w:t>e) Requisitos formales para la interposición del recurso.</w:t>
      </w:r>
      <w:bookmarkEnd w:id="36"/>
    </w:p>
    <w:p w14:paraId="10878764" w14:textId="77777777" w:rsidR="00C67802" w:rsidRPr="002038CA" w:rsidRDefault="00C67802" w:rsidP="00EA5FCF">
      <w:r w:rsidRPr="002038CA">
        <w:t xml:space="preserve">Del análisis efectuado, se advierte que resulta procedente la interposición del recurso y se concluye la acreditación plena de todos y cada uno de los elementos formales exigidos por el artículo 130 de la Ley de Protección de Datos Personales en Posesión de Sujetos Obligados del Estado de México y Municipios, en atención a que fue presentado mediante el formato visible en </w:t>
      </w:r>
      <w:r w:rsidRPr="002038CA">
        <w:rPr>
          <w:b/>
        </w:rPr>
        <w:t>EL SARCOEM</w:t>
      </w:r>
      <w:r w:rsidRPr="002038CA">
        <w:t xml:space="preserve">. </w:t>
      </w:r>
    </w:p>
    <w:p w14:paraId="3A61AED1" w14:textId="77777777" w:rsidR="00C67802" w:rsidRPr="002038CA" w:rsidRDefault="00C67802" w:rsidP="00EA5FCF"/>
    <w:p w14:paraId="507C5733" w14:textId="77777777" w:rsidR="00C67802" w:rsidRPr="002038CA" w:rsidRDefault="00C67802" w:rsidP="00EA5FCF">
      <w:pPr>
        <w:pStyle w:val="Ttulo2"/>
      </w:pPr>
      <w:bookmarkStart w:id="37" w:name="_heading=h.1mrcu09" w:colFirst="0" w:colLast="0"/>
      <w:bookmarkStart w:id="38" w:name="_Toc210806343"/>
      <w:bookmarkEnd w:id="37"/>
      <w:r w:rsidRPr="002038CA">
        <w:t>SEGUNDO. Análisis de la causal de sobreseimiento.</w:t>
      </w:r>
      <w:bookmarkEnd w:id="38"/>
    </w:p>
    <w:p w14:paraId="4D2A201C" w14:textId="77777777" w:rsidR="00C67802" w:rsidRPr="002038CA" w:rsidRDefault="00C67802" w:rsidP="00EA5FCF">
      <w:pPr>
        <w:pStyle w:val="Ttulo3"/>
        <w:spacing w:line="360" w:lineRule="auto"/>
      </w:pPr>
      <w:bookmarkStart w:id="39" w:name="_heading=h.46r0co2" w:colFirst="0" w:colLast="0"/>
      <w:bookmarkStart w:id="40" w:name="_Toc210806344"/>
      <w:bookmarkEnd w:id="39"/>
      <w:r w:rsidRPr="002038CA">
        <w:t>a) Mandato para el ejercicio de los derechos ARCO.</w:t>
      </w:r>
      <w:bookmarkEnd w:id="40"/>
    </w:p>
    <w:p w14:paraId="641EB12E" w14:textId="77777777" w:rsidR="00C67802" w:rsidRPr="002038CA" w:rsidRDefault="00C67802" w:rsidP="00EA5FCF">
      <w:r w:rsidRPr="002038CA">
        <w:t>El derecho a la protección de datos personales se encuentra consagrado en los artículos 6, apartado A, fracción II, y 16, párrafo segundo, de la Constitución Política de los Estados Unidos Mexicanos, artículo 5, fracciones II, III y V de la Constitución Política del Estado Libre y Soberano de México, y es ejercido por sus titulares a través de su acceso, rectificación, cancelación y oposición (derechos ARCO).</w:t>
      </w:r>
    </w:p>
    <w:p w14:paraId="088017D8" w14:textId="77777777" w:rsidR="00C67802" w:rsidRPr="002038CA" w:rsidRDefault="00C67802" w:rsidP="00EA5FCF"/>
    <w:p w14:paraId="351F5CB0" w14:textId="77777777" w:rsidR="00C67802" w:rsidRPr="002038CA" w:rsidRDefault="00C67802" w:rsidP="00EA5FCF">
      <w:pPr>
        <w:pStyle w:val="Puesto"/>
        <w:rPr>
          <w:b/>
        </w:rPr>
      </w:pPr>
      <w:r w:rsidRPr="002038CA">
        <w:rPr>
          <w:b/>
        </w:rPr>
        <w:t>Constitución Política de los Estados Unidos Mexicanos</w:t>
      </w:r>
    </w:p>
    <w:p w14:paraId="0F338DA7" w14:textId="77777777" w:rsidR="00C67802" w:rsidRPr="002038CA" w:rsidRDefault="00C67802" w:rsidP="00EA5FCF">
      <w:pPr>
        <w:pStyle w:val="Puesto"/>
        <w:rPr>
          <w:b/>
        </w:rPr>
      </w:pPr>
      <w:r w:rsidRPr="002038CA">
        <w:rPr>
          <w:b/>
        </w:rPr>
        <w:t>“Artículo 6.</w:t>
      </w:r>
    </w:p>
    <w:p w14:paraId="47CDFE9C" w14:textId="77777777" w:rsidR="00C67802" w:rsidRPr="002038CA" w:rsidRDefault="00C67802" w:rsidP="00EA5FCF">
      <w:pPr>
        <w:pStyle w:val="Puesto"/>
      </w:pPr>
      <w:r w:rsidRPr="002038CA">
        <w:t>(…)</w:t>
      </w:r>
    </w:p>
    <w:p w14:paraId="44AD7054" w14:textId="77777777" w:rsidR="00C67802" w:rsidRPr="002038CA" w:rsidRDefault="00C67802" w:rsidP="00EA5FCF">
      <w:pPr>
        <w:pStyle w:val="Puesto"/>
      </w:pPr>
      <w:r w:rsidRPr="002038CA">
        <w:t>Para efectos de lo dispuesto en el presente artículo se observará lo siguiente:</w:t>
      </w:r>
    </w:p>
    <w:p w14:paraId="4CBB0F32" w14:textId="77777777" w:rsidR="00C67802" w:rsidRPr="002038CA" w:rsidRDefault="00C67802" w:rsidP="00EA5FCF">
      <w:pPr>
        <w:pStyle w:val="Puesto"/>
        <w:rPr>
          <w:b/>
        </w:rPr>
      </w:pPr>
      <w:r w:rsidRPr="002038CA">
        <w:rPr>
          <w:b/>
        </w:rPr>
        <w:t>A. Para el ejercicio del derecho de acceso a la información, la Federación y las entidades federativas, en el ámbito de sus respectivas competencias, se regirán por los siguientes principios y bases:</w:t>
      </w:r>
    </w:p>
    <w:p w14:paraId="3F42D259" w14:textId="77777777" w:rsidR="00C67802" w:rsidRPr="002038CA" w:rsidRDefault="00C67802" w:rsidP="00EA5FCF">
      <w:pPr>
        <w:pStyle w:val="Puesto"/>
        <w:rPr>
          <w:b/>
        </w:rPr>
      </w:pPr>
      <w:r w:rsidRPr="002038CA">
        <w:rPr>
          <w:b/>
        </w:rPr>
        <w:t xml:space="preserve">I. </w:t>
      </w:r>
      <w:r w:rsidRPr="002038CA">
        <w:rPr>
          <w:b/>
        </w:rPr>
        <w:tab/>
        <w:t>La información que se refiere a la vida privada y los datos personales será protegida en los términos y con las excepciones que fijen las leyes.</w:t>
      </w:r>
    </w:p>
    <w:p w14:paraId="02D936F3" w14:textId="77777777" w:rsidR="00C67802" w:rsidRPr="002038CA" w:rsidRDefault="00C67802" w:rsidP="00EA5FCF">
      <w:pPr>
        <w:pStyle w:val="Puesto"/>
      </w:pPr>
      <w:r w:rsidRPr="002038CA">
        <w:lastRenderedPageBreak/>
        <w:t>Artículo 16.</w:t>
      </w:r>
    </w:p>
    <w:p w14:paraId="621DAE7D" w14:textId="77777777" w:rsidR="00C67802" w:rsidRPr="002038CA" w:rsidRDefault="00C67802" w:rsidP="00EA5FCF">
      <w:pPr>
        <w:pStyle w:val="Puesto"/>
      </w:pPr>
      <w:r w:rsidRPr="002038CA">
        <w:t>(…)</w:t>
      </w:r>
    </w:p>
    <w:p w14:paraId="27BBEF2D" w14:textId="77777777" w:rsidR="00C67802" w:rsidRPr="002038CA" w:rsidRDefault="00C67802" w:rsidP="00EA5FCF">
      <w:pPr>
        <w:pStyle w:val="Puesto"/>
      </w:pPr>
      <w:r w:rsidRPr="002038CA">
        <w:rPr>
          <w:b/>
        </w:rPr>
        <w:t>Toda persona tiene derecho a la protección de sus datos personales, al acceso, rectificación y cancelación de los mismos, así como a manifestar su oposición</w:t>
      </w:r>
      <w:r w:rsidRPr="002038CA">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FD362F1" w14:textId="77777777" w:rsidR="00C67802" w:rsidRPr="002038CA" w:rsidRDefault="00C67802" w:rsidP="00EA5FCF">
      <w:pPr>
        <w:ind w:left="567" w:right="539"/>
        <w:rPr>
          <w:b/>
          <w:i/>
        </w:rPr>
      </w:pPr>
    </w:p>
    <w:p w14:paraId="1B87B056" w14:textId="77777777" w:rsidR="00C67802" w:rsidRPr="002038CA" w:rsidRDefault="00C67802" w:rsidP="00EA5FCF">
      <w:pPr>
        <w:pStyle w:val="Puesto"/>
        <w:rPr>
          <w:b/>
        </w:rPr>
      </w:pPr>
      <w:r w:rsidRPr="002038CA">
        <w:rPr>
          <w:b/>
        </w:rPr>
        <w:t>Constitución Política del Estado Libre y Soberano de México</w:t>
      </w:r>
    </w:p>
    <w:p w14:paraId="3F84A597" w14:textId="77777777" w:rsidR="00C67802" w:rsidRPr="002038CA" w:rsidRDefault="00C67802" w:rsidP="00EA5FCF">
      <w:pPr>
        <w:pStyle w:val="Puesto"/>
        <w:rPr>
          <w:b/>
        </w:rPr>
      </w:pPr>
      <w:r w:rsidRPr="002038CA">
        <w:rPr>
          <w:b/>
        </w:rPr>
        <w:t xml:space="preserve">“Artículo 5.- </w:t>
      </w:r>
    </w:p>
    <w:p w14:paraId="5ED15D3B" w14:textId="77777777" w:rsidR="00C67802" w:rsidRPr="002038CA" w:rsidRDefault="00C67802" w:rsidP="00EA5FCF">
      <w:pPr>
        <w:pStyle w:val="Puesto"/>
        <w:rPr>
          <w:b/>
        </w:rPr>
      </w:pPr>
      <w:r w:rsidRPr="002038CA">
        <w:rPr>
          <w:b/>
        </w:rPr>
        <w:t>(…)</w:t>
      </w:r>
    </w:p>
    <w:p w14:paraId="20F2964C" w14:textId="77777777" w:rsidR="00C67802" w:rsidRPr="002038CA" w:rsidRDefault="00C67802" w:rsidP="00EA5FCF">
      <w:pPr>
        <w:pStyle w:val="Puesto"/>
        <w:rPr>
          <w:b/>
        </w:rPr>
      </w:pPr>
      <w:r w:rsidRPr="002038CA">
        <w:rPr>
          <w:b/>
        </w:rPr>
        <w:t xml:space="preserve">II. </w:t>
      </w:r>
      <w:r w:rsidRPr="002038CA">
        <w:t>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acceso gratuito a la información pública, a sus datos personales o a la rectificación de éstos.</w:t>
      </w:r>
    </w:p>
    <w:p w14:paraId="157CB0BD" w14:textId="77777777" w:rsidR="00C67802" w:rsidRPr="002038CA" w:rsidRDefault="00C67802" w:rsidP="00EA5FCF">
      <w:pPr>
        <w:pStyle w:val="Puesto"/>
      </w:pPr>
      <w:r w:rsidRPr="002038CA">
        <w:rPr>
          <w:b/>
        </w:rPr>
        <w:t>III</w:t>
      </w:r>
      <w:r w:rsidRPr="002038CA">
        <w:t xml:space="preserve">. Toda persona, sin necesidad de acreditar interés alguno o justificar su utilización, tendrá acceso gratuito a la información pública, a sus datos personales o a la rectificación de éstos.  </w:t>
      </w:r>
    </w:p>
    <w:p w14:paraId="6B94EEF1" w14:textId="77777777" w:rsidR="00C67802" w:rsidRPr="002038CA" w:rsidRDefault="00C67802" w:rsidP="00EA5FCF">
      <w:pPr>
        <w:pStyle w:val="Puesto"/>
      </w:pPr>
      <w:r w:rsidRPr="002038CA">
        <w:rPr>
          <w:b/>
        </w:rPr>
        <w:t>V</w:t>
      </w:r>
      <w:r w:rsidRPr="002038CA">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14:paraId="4B9F7ACD" w14:textId="77777777" w:rsidR="00C67802" w:rsidRPr="002038CA" w:rsidRDefault="00C67802" w:rsidP="00EA5FCF"/>
    <w:p w14:paraId="44685276" w14:textId="77777777" w:rsidR="007637C8" w:rsidRPr="002038CA" w:rsidRDefault="007637C8" w:rsidP="00EA5FCF">
      <w:bookmarkStart w:id="41" w:name="_heading=h.3whwml4" w:colFirst="0" w:colLast="0"/>
      <w:bookmarkEnd w:id="41"/>
      <w:r w:rsidRPr="002038CA">
        <w:t xml:space="preserve">Con base en lo anterior, se considera que </w:t>
      </w:r>
      <w:r w:rsidRPr="002038CA">
        <w:rPr>
          <w:b/>
        </w:rPr>
        <w:t>EL</w:t>
      </w:r>
      <w:r w:rsidRPr="002038CA">
        <w:t xml:space="preserve"> </w:t>
      </w:r>
      <w:r w:rsidRPr="002038CA">
        <w:rPr>
          <w:b/>
        </w:rPr>
        <w:t>SUJETO OBLIGADO</w:t>
      </w:r>
      <w:r w:rsidRPr="002038CA">
        <w:t xml:space="preserve"> se encontraba compelido a atender la solicitud por </w:t>
      </w:r>
      <w:r w:rsidRPr="002038CA">
        <w:rPr>
          <w:b/>
        </w:rPr>
        <w:t>LA PARTE RECURRENTE</w:t>
      </w:r>
      <w:r w:rsidRPr="002038CA">
        <w:t xml:space="preserve"> velando en todo momento en la protección y tutela de los datos personales que se encuentren en sus archivos.</w:t>
      </w:r>
    </w:p>
    <w:p w14:paraId="16A20E90" w14:textId="77777777" w:rsidR="00C67802" w:rsidRPr="002038CA" w:rsidRDefault="00C67802" w:rsidP="00EA5FCF"/>
    <w:p w14:paraId="621566A1" w14:textId="77777777" w:rsidR="00C67802" w:rsidRPr="002038CA" w:rsidRDefault="00C67802" w:rsidP="00EA5FCF">
      <w:pPr>
        <w:pStyle w:val="Ttulo3"/>
        <w:spacing w:line="360" w:lineRule="auto"/>
      </w:pPr>
      <w:bookmarkStart w:id="42" w:name="_heading=h.2lwamvv" w:colFirst="0" w:colLast="0"/>
      <w:bookmarkStart w:id="43" w:name="_Toc210806345"/>
      <w:bookmarkEnd w:id="42"/>
      <w:r w:rsidRPr="002038CA">
        <w:t>b) Controversia a resolver.</w:t>
      </w:r>
      <w:bookmarkEnd w:id="43"/>
    </w:p>
    <w:p w14:paraId="39784EE2" w14:textId="31F90ABE" w:rsidR="007637C8" w:rsidRPr="002038CA" w:rsidRDefault="00C67802" w:rsidP="00EA5FCF">
      <w:r w:rsidRPr="002038CA">
        <w:t xml:space="preserve">Con el objeto de ilustrar la controversia planteada, resulta conveniente precisar que, una vez realizado el estudio de las constancias que integran el expediente en que se actúa, se desprende que </w:t>
      </w:r>
      <w:r w:rsidRPr="002038CA">
        <w:rPr>
          <w:b/>
        </w:rPr>
        <w:t>LA PARTE RECURRENTE</w:t>
      </w:r>
      <w:r w:rsidRPr="002038CA">
        <w:t xml:space="preserve"> solicitó </w:t>
      </w:r>
      <w:r w:rsidR="007637C8" w:rsidRPr="002038CA">
        <w:t xml:space="preserve">dos copias certificadas sin costo (al no exceder de </w:t>
      </w:r>
      <w:r w:rsidR="007637C8" w:rsidRPr="002038CA">
        <w:lastRenderedPageBreak/>
        <w:t xml:space="preserve">veinte fojas) del acta de fecha ocho de octubre de dos mil veinticuatro, contenida dentro del Juicio laboral </w:t>
      </w:r>
      <w:r w:rsidR="00675B0D">
        <w:t>XXXXXXXXXX</w:t>
      </w:r>
      <w:r w:rsidR="007637C8" w:rsidRPr="002038CA">
        <w:t xml:space="preserve">. del índice de la Sala auxiliar de Tlalnepantla. </w:t>
      </w:r>
    </w:p>
    <w:p w14:paraId="73C009AC" w14:textId="77777777" w:rsidR="007637C8" w:rsidRPr="002038CA" w:rsidRDefault="007637C8" w:rsidP="00EA5FCF"/>
    <w:p w14:paraId="4472F7F9" w14:textId="20704678" w:rsidR="00C67802" w:rsidRPr="002038CA" w:rsidRDefault="00A8155B" w:rsidP="00EA5FCF">
      <w:pPr>
        <w:pStyle w:val="Prrafodelista"/>
        <w:tabs>
          <w:tab w:val="left" w:pos="0"/>
        </w:tabs>
        <w:ind w:left="0"/>
        <w:rPr>
          <w:rFonts w:eastAsiaTheme="minorHAnsi" w:cs="Tahoma"/>
          <w:b/>
          <w:iCs/>
          <w:szCs w:val="22"/>
          <w:lang w:eastAsia="en-US"/>
        </w:rPr>
      </w:pPr>
      <w:r w:rsidRPr="002038CA">
        <w:rPr>
          <w:rFonts w:eastAsiaTheme="minorHAnsi" w:cs="Tahoma"/>
          <w:b/>
          <w:iCs/>
          <w:szCs w:val="22"/>
          <w:lang w:eastAsia="en-US"/>
        </w:rPr>
        <w:t>EL SUJETO OBLIGADO</w:t>
      </w:r>
      <w:r w:rsidRPr="002038CA">
        <w:rPr>
          <w:rFonts w:eastAsiaTheme="minorHAnsi" w:cs="Tahoma"/>
          <w:bCs/>
          <w:iCs/>
          <w:szCs w:val="22"/>
          <w:lang w:eastAsia="en-US"/>
        </w:rPr>
        <w:t xml:space="preserve"> </w:t>
      </w:r>
      <w:r w:rsidR="007637C8" w:rsidRPr="002038CA">
        <w:rPr>
          <w:rFonts w:eastAsiaTheme="minorHAnsi" w:cs="Tahoma"/>
          <w:bCs/>
          <w:iCs/>
          <w:szCs w:val="22"/>
          <w:lang w:eastAsia="en-US"/>
        </w:rPr>
        <w:t>omitió dar respuest</w:t>
      </w:r>
      <w:r w:rsidR="00267374" w:rsidRPr="002038CA">
        <w:rPr>
          <w:rFonts w:eastAsiaTheme="minorHAnsi" w:cs="Tahoma"/>
          <w:bCs/>
          <w:iCs/>
          <w:szCs w:val="22"/>
          <w:lang w:eastAsia="en-US"/>
        </w:rPr>
        <w:t xml:space="preserve">a, motivo por el cual </w:t>
      </w:r>
      <w:r w:rsidR="00C67802" w:rsidRPr="002038CA">
        <w:rPr>
          <w:b/>
        </w:rPr>
        <w:t>LA PARTE RECURRENTE</w:t>
      </w:r>
      <w:r w:rsidR="00C67802" w:rsidRPr="002038CA">
        <w:t xml:space="preserve">, interpuso el Recurso de Revisión exponiendo </w:t>
      </w:r>
      <w:r w:rsidR="00267374" w:rsidRPr="002038CA">
        <w:t>la falta de respuesta a su solicitud.</w:t>
      </w:r>
    </w:p>
    <w:p w14:paraId="099FE334" w14:textId="77777777" w:rsidR="00C67802" w:rsidRPr="002038CA" w:rsidRDefault="00C67802" w:rsidP="00EA5FCF"/>
    <w:p w14:paraId="1DA737CD" w14:textId="67F39969" w:rsidR="00267374" w:rsidRPr="002038CA" w:rsidRDefault="00267374" w:rsidP="00EA5FCF">
      <w:r w:rsidRPr="002038CA">
        <w:t xml:space="preserve">Derivado de lo anterior, este Órgano Garante procede a analizar la naturaleza de la información solicitada a fin de determina si se encuentra constreñido </w:t>
      </w:r>
      <w:r w:rsidRPr="002038CA">
        <w:rPr>
          <w:b/>
          <w:bCs/>
        </w:rPr>
        <w:t xml:space="preserve">EL SUJETO OBLIGADO </w:t>
      </w:r>
      <w:r w:rsidRPr="002038CA">
        <w:t xml:space="preserve">a atender la solicitud de acceso a datos personales. </w:t>
      </w:r>
    </w:p>
    <w:p w14:paraId="53F2C8CA" w14:textId="77777777" w:rsidR="00267374" w:rsidRPr="002038CA" w:rsidRDefault="00267374" w:rsidP="00EA5FCF"/>
    <w:p w14:paraId="22BB5069" w14:textId="77777777" w:rsidR="00C67802" w:rsidRPr="002038CA" w:rsidRDefault="00C67802" w:rsidP="00EA5FCF">
      <w:pPr>
        <w:pStyle w:val="Ttulo3"/>
        <w:spacing w:line="360" w:lineRule="auto"/>
      </w:pPr>
      <w:bookmarkStart w:id="44" w:name="_heading=h.111kx3o" w:colFirst="0" w:colLast="0"/>
      <w:bookmarkStart w:id="45" w:name="_Toc210806346"/>
      <w:bookmarkEnd w:id="44"/>
      <w:r w:rsidRPr="002038CA">
        <w:t>c) Estudio de la controversia.</w:t>
      </w:r>
      <w:bookmarkEnd w:id="45"/>
    </w:p>
    <w:p w14:paraId="5771E846" w14:textId="6A45A357" w:rsidR="00267374" w:rsidRPr="002038CA" w:rsidRDefault="00C67802" w:rsidP="00EA5FCF">
      <w:pPr>
        <w:widowControl w:val="0"/>
      </w:pPr>
      <w:r w:rsidRPr="002038CA">
        <w:t>P</w:t>
      </w:r>
      <w:r w:rsidR="00267374" w:rsidRPr="002038CA">
        <w:t>rimero, se considera conveniente precisar que el Manual de Organización del Tribunal Estatal de Conciliación y Arbitraje, contiene un extracto de la Ley del Trabajo de los Servidores Públicos del Estado y Municipios</w:t>
      </w:r>
      <w:r w:rsidR="00267374" w:rsidRPr="002038CA">
        <w:rPr>
          <w:rStyle w:val="Refdenotaalpie"/>
        </w:rPr>
        <w:footnoteReference w:id="2"/>
      </w:r>
      <w:r w:rsidR="00267374" w:rsidRPr="002038CA">
        <w:t xml:space="preserve">, </w:t>
      </w:r>
      <w:r w:rsidR="00436EFA" w:rsidRPr="002038CA">
        <w:t xml:space="preserve">que </w:t>
      </w:r>
      <w:r w:rsidR="00267374" w:rsidRPr="002038CA">
        <w:t xml:space="preserve">dispone lo siguiente: </w:t>
      </w:r>
    </w:p>
    <w:p w14:paraId="42300BDE" w14:textId="77777777" w:rsidR="00267374" w:rsidRPr="002038CA" w:rsidRDefault="00267374" w:rsidP="00EA5FCF">
      <w:pPr>
        <w:widowControl w:val="0"/>
      </w:pPr>
    </w:p>
    <w:p w14:paraId="70135090" w14:textId="77777777" w:rsidR="00436EFA" w:rsidRPr="002038CA" w:rsidRDefault="00436EFA" w:rsidP="00EA5FCF">
      <w:pPr>
        <w:pStyle w:val="Puesto"/>
      </w:pPr>
      <w:r w:rsidRPr="002038CA">
        <w:rPr>
          <w:b/>
        </w:rPr>
        <w:t>“Artículo 184</w:t>
      </w:r>
      <w:r w:rsidRPr="002038CA">
        <w:t xml:space="preserve">. El Tribunal Estatal de Conciliación y Arbitraje es un órgano autónomo y dotado de plena jurisdicción, conocerá y resolverá los conflictos laborales individuales y colectivos que se presenten entre los sujetos de esta ley. </w:t>
      </w:r>
    </w:p>
    <w:p w14:paraId="078968CF" w14:textId="77777777" w:rsidR="00436EFA" w:rsidRPr="002038CA" w:rsidRDefault="00436EFA" w:rsidP="00EA5FCF">
      <w:pPr>
        <w:pStyle w:val="Puesto"/>
      </w:pPr>
    </w:p>
    <w:p w14:paraId="522DAD1D" w14:textId="5272AFFB" w:rsidR="00436EFA" w:rsidRPr="002038CA" w:rsidRDefault="00436EFA" w:rsidP="00EA5FCF">
      <w:pPr>
        <w:pStyle w:val="Puesto"/>
      </w:pPr>
      <w:r w:rsidRPr="002038CA">
        <w:rPr>
          <w:b/>
          <w:bCs/>
        </w:rPr>
        <w:t xml:space="preserve">Artículo 185.- </w:t>
      </w:r>
      <w:r w:rsidRPr="002038CA">
        <w:t xml:space="preserve">El tribunal es competente para: </w:t>
      </w:r>
    </w:p>
    <w:p w14:paraId="74DD9C3C" w14:textId="4117B79C" w:rsidR="00436EFA" w:rsidRPr="002038CA" w:rsidRDefault="00436EFA" w:rsidP="00EA5FCF">
      <w:pPr>
        <w:pStyle w:val="Puesto"/>
      </w:pPr>
      <w:r w:rsidRPr="002038CA">
        <w:rPr>
          <w:b/>
          <w:bCs/>
        </w:rPr>
        <w:t>I.</w:t>
      </w:r>
      <w:r w:rsidRPr="002038CA">
        <w:t xml:space="preserve"> Conocer y resolver, en conciliación y arbitraje, de los conflictos individuales que se susciten entre las instituciones públicas, dependencias, organismos descentralizados, fideicomisos de carácter Estatal y Municipal, y organismos autónomos que sus leyes de creación así lo determinen y sus servidores públicos que no conozcan de Salas;</w:t>
      </w:r>
    </w:p>
    <w:p w14:paraId="35BC3499" w14:textId="77777777" w:rsidR="00436EFA" w:rsidRPr="002038CA" w:rsidRDefault="00436EFA" w:rsidP="00EA5FCF">
      <w:pPr>
        <w:pStyle w:val="Puesto"/>
      </w:pPr>
      <w:r w:rsidRPr="002038CA">
        <w:rPr>
          <w:b/>
          <w:bCs/>
        </w:rPr>
        <w:t>II.</w:t>
      </w:r>
      <w:r w:rsidRPr="002038CA">
        <w:t xml:space="preserve"> Conocer y resolver, en conciliación y arbitraje, los conflictos colectivos que surjan entre las instituciones públicas o dependencias y las organizaciones sindicales; </w:t>
      </w:r>
    </w:p>
    <w:p w14:paraId="70F48581" w14:textId="77777777" w:rsidR="00436EFA" w:rsidRPr="002038CA" w:rsidRDefault="00436EFA" w:rsidP="00EA5FCF">
      <w:pPr>
        <w:pStyle w:val="Puesto"/>
      </w:pPr>
      <w:r w:rsidRPr="002038CA">
        <w:rPr>
          <w:b/>
          <w:bCs/>
        </w:rPr>
        <w:t>III.</w:t>
      </w:r>
      <w:r w:rsidRPr="002038CA">
        <w:t xml:space="preserve"> Conocer el registro de los sindicatos y, en su caso, dictar la cancelación de los mismos; </w:t>
      </w:r>
    </w:p>
    <w:p w14:paraId="563B0F6D" w14:textId="77777777" w:rsidR="00436EFA" w:rsidRPr="002038CA" w:rsidRDefault="00436EFA" w:rsidP="00EA5FCF">
      <w:pPr>
        <w:pStyle w:val="Puesto"/>
      </w:pPr>
      <w:r w:rsidRPr="002038CA">
        <w:rPr>
          <w:b/>
          <w:bCs/>
        </w:rPr>
        <w:lastRenderedPageBreak/>
        <w:t>IV.</w:t>
      </w:r>
      <w:r w:rsidRPr="002038CA">
        <w:t xml:space="preserve"> Conocer y resolver, en conciliación y arbitraje, de los conflictos internos de los sindicatos y de los intersindicales; </w:t>
      </w:r>
    </w:p>
    <w:p w14:paraId="60285123" w14:textId="190121AB" w:rsidR="00436EFA" w:rsidRPr="002038CA" w:rsidRDefault="00436EFA" w:rsidP="00EA5FCF">
      <w:pPr>
        <w:pStyle w:val="Puesto"/>
      </w:pPr>
      <w:r w:rsidRPr="002038CA">
        <w:rPr>
          <w:b/>
          <w:bCs/>
        </w:rPr>
        <w:t>V.</w:t>
      </w:r>
      <w:r w:rsidRPr="002038CA">
        <w:t xml:space="preserve"> Efectuar el registro de las condiciones generales de trabajo, de los estatutos de los sindicatos, así como de aquellos otros documentos que por su naturaleza deban obrar en los registros del Tribunal; </w:t>
      </w:r>
    </w:p>
    <w:p w14:paraId="405C7B57" w14:textId="31B5EF12" w:rsidR="00436EFA" w:rsidRPr="002038CA" w:rsidRDefault="00436EFA" w:rsidP="00EA5FCF">
      <w:pPr>
        <w:pStyle w:val="Puesto"/>
      </w:pPr>
      <w:r w:rsidRPr="002038CA">
        <w:rPr>
          <w:b/>
          <w:bCs/>
        </w:rPr>
        <w:t>VI.</w:t>
      </w:r>
      <w:r w:rsidRPr="002038CA">
        <w:t xml:space="preserve"> Llevar los procedimientos para la determinación de dependencia económica de los familiares de los servidores públicos; </w:t>
      </w:r>
    </w:p>
    <w:p w14:paraId="678A4CC8" w14:textId="5F9011F3" w:rsidR="00436EFA" w:rsidRPr="002038CA" w:rsidRDefault="00436EFA" w:rsidP="00EA5FCF">
      <w:pPr>
        <w:pStyle w:val="Puesto"/>
      </w:pPr>
      <w:r w:rsidRPr="002038CA">
        <w:rPr>
          <w:b/>
          <w:bCs/>
        </w:rPr>
        <w:t>VII.</w:t>
      </w:r>
      <w:r w:rsidRPr="002038CA">
        <w:t xml:space="preserve"> Dictar la resolución que se ordene la suspensión temporal de su cargo de un servidor público en términos de lo dispuesto por el artículo 209 y 253 de esta ley; y</w:t>
      </w:r>
    </w:p>
    <w:p w14:paraId="5F7A206A" w14:textId="1F4EFEB5" w:rsidR="00436EFA" w:rsidRPr="002038CA" w:rsidRDefault="00436EFA" w:rsidP="00EA5FCF">
      <w:pPr>
        <w:pStyle w:val="Puesto"/>
      </w:pPr>
      <w:r w:rsidRPr="002038CA">
        <w:rPr>
          <w:b/>
          <w:bCs/>
        </w:rPr>
        <w:t>VIII.</w:t>
      </w:r>
      <w:r w:rsidRPr="002038CA">
        <w:t xml:space="preserve"> Conocer de cualquier otro asunto relativo, derivado o directamente vinculados con las relaciones de trabajo. </w:t>
      </w:r>
    </w:p>
    <w:p w14:paraId="3B928001" w14:textId="77777777" w:rsidR="00436EFA" w:rsidRPr="002038CA" w:rsidRDefault="00436EFA" w:rsidP="00EA5FCF">
      <w:pPr>
        <w:widowControl w:val="0"/>
      </w:pPr>
    </w:p>
    <w:p w14:paraId="4D768A08" w14:textId="77777777" w:rsidR="00436EFA" w:rsidRPr="002038CA" w:rsidRDefault="00436EFA" w:rsidP="00EA5FCF">
      <w:pPr>
        <w:widowControl w:val="0"/>
      </w:pPr>
      <w:r w:rsidRPr="002038CA">
        <w:t xml:space="preserve">De lo anterior, podemos advertir que el Tribunal Estatal de Conciliación y Arbitraje es competente para conocer y resolver los conflictos laborales individuales y colectivos. </w:t>
      </w:r>
    </w:p>
    <w:p w14:paraId="4EF7DE77" w14:textId="77777777" w:rsidR="00436EFA" w:rsidRPr="002038CA" w:rsidRDefault="00436EFA" w:rsidP="00EA5FCF">
      <w:pPr>
        <w:widowControl w:val="0"/>
      </w:pPr>
    </w:p>
    <w:p w14:paraId="272DA8A2" w14:textId="045E8DA8" w:rsidR="00436EFA" w:rsidRPr="002038CA" w:rsidRDefault="00436EFA" w:rsidP="00EA5FCF">
      <w:pPr>
        <w:widowControl w:val="0"/>
      </w:pPr>
      <w:r w:rsidRPr="002038CA">
        <w:t xml:space="preserve">Asimismo, dicho Manual de Organización establece que el Tribunal Estatal de Conciliación y Arbitraje, se integra por un Pleno quién tendrá las facultades y obligaciones siguientes: </w:t>
      </w:r>
    </w:p>
    <w:p w14:paraId="46325F24" w14:textId="77777777" w:rsidR="00436EFA" w:rsidRPr="002038CA" w:rsidRDefault="00436EFA" w:rsidP="00EA5FCF">
      <w:pPr>
        <w:pStyle w:val="Puesto"/>
        <w:rPr>
          <w:b/>
          <w:bCs/>
        </w:rPr>
      </w:pPr>
    </w:p>
    <w:p w14:paraId="32ED85BA" w14:textId="77777777" w:rsidR="00436EFA" w:rsidRPr="002038CA" w:rsidRDefault="00436EFA" w:rsidP="00EA5FCF">
      <w:pPr>
        <w:pStyle w:val="Puesto"/>
      </w:pPr>
      <w:r w:rsidRPr="002038CA">
        <w:rPr>
          <w:b/>
          <w:bCs/>
        </w:rPr>
        <w:t>Artículo 8.-</w:t>
      </w:r>
      <w:r w:rsidRPr="002038CA">
        <w:t xml:space="preserve"> El Pleno del Tribunal es el órgano supremo y sus disposiciones son obligatorias, celebrará Sesiones Ordinarias dos veces al mes, para conocer y resolver asuntos de su competencia, podrá celebrar Sesiones Extraordinarias en las que se tratarán la elección del Presidente del Tribunal, y los asuntos que propongan éste o alguno de sus Representantes y cuando sea necesario. </w:t>
      </w:r>
    </w:p>
    <w:p w14:paraId="41CF3A25" w14:textId="77777777" w:rsidR="001E58FF" w:rsidRPr="002038CA" w:rsidRDefault="001E58FF" w:rsidP="00EA5FCF"/>
    <w:p w14:paraId="26ECA215" w14:textId="77777777" w:rsidR="001E58FF" w:rsidRPr="002038CA" w:rsidRDefault="001E58FF" w:rsidP="00EA5FCF">
      <w:pPr>
        <w:pStyle w:val="Puesto"/>
      </w:pPr>
      <w:r w:rsidRPr="002038CA">
        <w:rPr>
          <w:b/>
          <w:bCs/>
        </w:rPr>
        <w:t xml:space="preserve">Artículo 9.- </w:t>
      </w:r>
      <w:r w:rsidRPr="002038CA">
        <w:t xml:space="preserve">El Pleno tendrá las facultades y obligaciones siguientes: </w:t>
      </w:r>
    </w:p>
    <w:p w14:paraId="6F75D60D" w14:textId="153B9DBB" w:rsidR="001E58FF" w:rsidRPr="002038CA" w:rsidRDefault="001E58FF" w:rsidP="00EA5FCF">
      <w:pPr>
        <w:pStyle w:val="Puesto"/>
      </w:pPr>
      <w:r w:rsidRPr="002038CA">
        <w:rPr>
          <w:b/>
          <w:bCs/>
        </w:rPr>
        <w:t>I.</w:t>
      </w:r>
      <w:r w:rsidRPr="002038CA">
        <w:t xml:space="preserve"> Conocer, discutir y resolver los asuntos de su competencia; </w:t>
      </w:r>
    </w:p>
    <w:p w14:paraId="5959992F" w14:textId="56028B5E" w:rsidR="001E58FF" w:rsidRPr="002038CA" w:rsidRDefault="001E58FF" w:rsidP="00EA5FCF">
      <w:pPr>
        <w:pStyle w:val="Puesto"/>
      </w:pPr>
      <w:r w:rsidRPr="002038CA">
        <w:rPr>
          <w:b/>
          <w:bCs/>
        </w:rPr>
        <w:t>II.</w:t>
      </w:r>
      <w:r w:rsidRPr="002038CA">
        <w:t xml:space="preserve"> Conocer y aprobar de las excusas que presente alguno de los Representantes; </w:t>
      </w:r>
    </w:p>
    <w:p w14:paraId="14B707AF" w14:textId="1A894AF2" w:rsidR="001E58FF" w:rsidRPr="002038CA" w:rsidRDefault="001E58FF" w:rsidP="00EA5FCF">
      <w:pPr>
        <w:pStyle w:val="Puesto"/>
      </w:pPr>
      <w:r w:rsidRPr="002038CA">
        <w:rPr>
          <w:b/>
          <w:bCs/>
        </w:rPr>
        <w:t>III.</w:t>
      </w:r>
      <w:r w:rsidRPr="002038CA">
        <w:t xml:space="preserve"> Emitir y firmar las resoluciones aprobadas y en las que se haga necesaria la concurrencia del Pleno; </w:t>
      </w:r>
    </w:p>
    <w:p w14:paraId="274D4AE4" w14:textId="44C9BDA3" w:rsidR="001E58FF" w:rsidRPr="002038CA" w:rsidRDefault="001E58FF" w:rsidP="00EA5FCF">
      <w:pPr>
        <w:pStyle w:val="Puesto"/>
      </w:pPr>
      <w:r w:rsidRPr="002038CA">
        <w:rPr>
          <w:b/>
          <w:bCs/>
        </w:rPr>
        <w:t>IV.</w:t>
      </w:r>
      <w:r w:rsidRPr="002038CA">
        <w:t xml:space="preserve"> Conocer, emitir, discutir y firmar los laudos que sean sometidos a su consideración; </w:t>
      </w:r>
    </w:p>
    <w:p w14:paraId="74AACAEC" w14:textId="22B0BC5E" w:rsidR="001E58FF" w:rsidRPr="002038CA" w:rsidRDefault="001E58FF" w:rsidP="00EA5FCF">
      <w:pPr>
        <w:pStyle w:val="Puesto"/>
      </w:pPr>
      <w:r w:rsidRPr="002038CA">
        <w:rPr>
          <w:b/>
          <w:bCs/>
        </w:rPr>
        <w:t>V.</w:t>
      </w:r>
      <w:r w:rsidRPr="002038CA">
        <w:t xml:space="preserve"> Autorizar la creación de las Salas Auxiliares en Sesión Ordinaria y que el presupuesto de egresos permita, así como determina su competencia territorial; </w:t>
      </w:r>
    </w:p>
    <w:p w14:paraId="6E47731D" w14:textId="16B5EBAD" w:rsidR="001E58FF" w:rsidRPr="002038CA" w:rsidRDefault="001E58FF" w:rsidP="00EA5FCF">
      <w:pPr>
        <w:pStyle w:val="Puesto"/>
      </w:pPr>
      <w:r w:rsidRPr="002038CA">
        <w:rPr>
          <w:b/>
          <w:bCs/>
        </w:rPr>
        <w:t>VI.</w:t>
      </w:r>
      <w:r w:rsidRPr="002038CA">
        <w:t xml:space="preserve"> Determinar los criterios jurídicos que sostendrán el Tribunal y las Salas y publicarlos oportunamente; </w:t>
      </w:r>
    </w:p>
    <w:p w14:paraId="2C8F00D1" w14:textId="0E62FFE4" w:rsidR="001E58FF" w:rsidRPr="002038CA" w:rsidRDefault="001E58FF" w:rsidP="00EA5FCF">
      <w:pPr>
        <w:pStyle w:val="Puesto"/>
      </w:pPr>
      <w:r w:rsidRPr="002038CA">
        <w:rPr>
          <w:b/>
          <w:bCs/>
        </w:rPr>
        <w:lastRenderedPageBreak/>
        <w:t>VII.</w:t>
      </w:r>
      <w:r w:rsidRPr="002038CA">
        <w:t xml:space="preserve"> Elaborar, presentar, discutir y aprobar, el Reglamento Interior del Tribunal, así como las reformas al mismo;</w:t>
      </w:r>
    </w:p>
    <w:p w14:paraId="64A7A49D" w14:textId="29FEB1FA" w:rsidR="001E58FF" w:rsidRPr="002038CA" w:rsidRDefault="001E58FF" w:rsidP="00EA5FCF">
      <w:pPr>
        <w:pStyle w:val="Puesto"/>
      </w:pPr>
      <w:r w:rsidRPr="002038CA">
        <w:rPr>
          <w:b/>
          <w:bCs/>
        </w:rPr>
        <w:t>VIII.</w:t>
      </w:r>
      <w:r w:rsidRPr="002038CA">
        <w:t xml:space="preserve"> Cuidar y supervisar la administración del Fondo Auxiliar para la Justicia Laboral Burocrática; y </w:t>
      </w:r>
    </w:p>
    <w:p w14:paraId="7FA66B1B" w14:textId="71129201" w:rsidR="001E58FF" w:rsidRPr="002038CA" w:rsidRDefault="001E58FF" w:rsidP="00EA5FCF">
      <w:pPr>
        <w:pStyle w:val="Puesto"/>
      </w:pPr>
      <w:r w:rsidRPr="002038CA">
        <w:rPr>
          <w:b/>
          <w:bCs/>
        </w:rPr>
        <w:t>IX.</w:t>
      </w:r>
      <w:r w:rsidRPr="002038CA">
        <w:t xml:space="preserve"> Las demás que le confieran las Leyes. </w:t>
      </w:r>
    </w:p>
    <w:p w14:paraId="4EDD718F" w14:textId="77777777" w:rsidR="001E58FF" w:rsidRPr="002038CA" w:rsidRDefault="001E58FF" w:rsidP="00EA5FCF"/>
    <w:p w14:paraId="046D3971" w14:textId="22525F5A" w:rsidR="00436EFA" w:rsidRPr="002038CA" w:rsidRDefault="001E58FF" w:rsidP="00EA5FCF">
      <w:pPr>
        <w:widowControl w:val="0"/>
      </w:pPr>
      <w:r w:rsidRPr="002038CA">
        <w:t>De lo referido, se precisa que el Pleno del Tribunal Estatal de Conciliación y Arbitraje, conoce y resuelve de los asuntos de su competencia mediante resoluciones y acuerdos.</w:t>
      </w:r>
    </w:p>
    <w:p w14:paraId="7C21463B" w14:textId="77777777" w:rsidR="00436EFA" w:rsidRPr="002038CA" w:rsidRDefault="00436EFA" w:rsidP="00EA5FCF">
      <w:pPr>
        <w:widowControl w:val="0"/>
      </w:pPr>
    </w:p>
    <w:p w14:paraId="15896363" w14:textId="7010F17F" w:rsidR="001E58FF" w:rsidRPr="002038CA" w:rsidRDefault="001E58FF" w:rsidP="00EA5FCF">
      <w:pPr>
        <w:widowControl w:val="0"/>
      </w:pPr>
      <w:r w:rsidRPr="002038CA">
        <w:t xml:space="preserve">De igual forma, dicho Manual de Organización establece que el Tribunal Estatal de Conciliación y Arbitraje, tiene las siguientes funciones: </w:t>
      </w:r>
    </w:p>
    <w:p w14:paraId="00BA6F50" w14:textId="77777777" w:rsidR="001E58FF" w:rsidRPr="002038CA" w:rsidRDefault="001E58FF" w:rsidP="00EA5FCF">
      <w:pPr>
        <w:widowControl w:val="0"/>
      </w:pPr>
    </w:p>
    <w:p w14:paraId="18D248E4" w14:textId="77777777" w:rsidR="001E58FF" w:rsidRPr="002038CA" w:rsidRDefault="001E58FF" w:rsidP="00EA5FCF">
      <w:pPr>
        <w:pStyle w:val="Puesto"/>
        <w:rPr>
          <w:b/>
          <w:bCs/>
        </w:rPr>
      </w:pPr>
      <w:r w:rsidRPr="002038CA">
        <w:rPr>
          <w:b/>
          <w:bCs/>
        </w:rPr>
        <w:t xml:space="preserve">FUNCIONES: </w:t>
      </w:r>
    </w:p>
    <w:p w14:paraId="4D22E4E3" w14:textId="77777777" w:rsidR="001E58FF" w:rsidRPr="002038CA" w:rsidRDefault="001E58FF" w:rsidP="00EA5FCF">
      <w:pPr>
        <w:pStyle w:val="Puesto"/>
      </w:pPr>
      <w:r w:rsidRPr="002038CA">
        <w:t xml:space="preserve">- Conocer y resolver los conflictos laborales y administrativos entre los servidores públicos del Gobierno del Estado y los Poderes del Estado, municipios y organismos públicos de carácter estatal. </w:t>
      </w:r>
    </w:p>
    <w:p w14:paraId="2224A108" w14:textId="77777777" w:rsidR="001E58FF" w:rsidRPr="002038CA" w:rsidRDefault="001E58FF" w:rsidP="00EA5FCF">
      <w:pPr>
        <w:pStyle w:val="Puesto"/>
      </w:pPr>
      <w:r w:rsidRPr="002038CA">
        <w:t xml:space="preserve">- Firmar las resoluciones que previa aprobación, se emitan en las sesiones del Pleno. </w:t>
      </w:r>
    </w:p>
    <w:p w14:paraId="0D862B8A" w14:textId="59DED291" w:rsidR="001E58FF" w:rsidRPr="002038CA" w:rsidRDefault="001E58FF" w:rsidP="00EA5FCF">
      <w:pPr>
        <w:pStyle w:val="Puesto"/>
      </w:pPr>
      <w:r w:rsidRPr="002038CA">
        <w:t xml:space="preserve">- Revisar, actualizar y aprobar los criterios jurídicos que sean propuestos para la correcta aplicación de la legislación laboral para la eficaz y expedita solución de los conflictos que se tramitan ante el Tribunal Estatal de Conciliación y Arbitraje. </w:t>
      </w:r>
    </w:p>
    <w:p w14:paraId="5B541534" w14:textId="002FCDE3" w:rsidR="001E58FF" w:rsidRPr="002038CA" w:rsidRDefault="001E58FF" w:rsidP="00EA5FCF">
      <w:pPr>
        <w:pStyle w:val="Puesto"/>
      </w:pPr>
      <w:r w:rsidRPr="002038CA">
        <w:t xml:space="preserve">- Publicar oportunamente los criterios jurídicos que emita el propio órgano. </w:t>
      </w:r>
    </w:p>
    <w:p w14:paraId="4B9671D9" w14:textId="0A8BD5CE" w:rsidR="001E58FF" w:rsidRPr="002038CA" w:rsidRDefault="001E58FF" w:rsidP="00EA5FCF">
      <w:pPr>
        <w:pStyle w:val="Puesto"/>
      </w:pPr>
      <w:r w:rsidRPr="002038CA">
        <w:t xml:space="preserve">- Someter para su aprobación, la estructura orgánica del Tribunal ante las instancias correspondientes. </w:t>
      </w:r>
    </w:p>
    <w:p w14:paraId="5D892BC4" w14:textId="589C22E9" w:rsidR="001E58FF" w:rsidRPr="002038CA" w:rsidRDefault="001E58FF" w:rsidP="00EA5FCF">
      <w:pPr>
        <w:pStyle w:val="Puesto"/>
      </w:pPr>
      <w:r w:rsidRPr="002038CA">
        <w:t xml:space="preserve">- Elaborar y aprobar el Reglamento Interior del Tribunal Estatal de Conciliación y Arbitraje, conforme a los lineamientos establecidos para tal efecto, así como verificar su publicación en el periódico oficial. </w:t>
      </w:r>
    </w:p>
    <w:p w14:paraId="477635E7" w14:textId="0D17813F" w:rsidR="001E58FF" w:rsidRPr="002038CA" w:rsidRDefault="001E58FF" w:rsidP="00EA5FCF">
      <w:pPr>
        <w:pStyle w:val="Puesto"/>
      </w:pPr>
      <w:r w:rsidRPr="002038CA">
        <w:t xml:space="preserve">- Celebrar las sesiones ordinarias y extraordinarias que sean necesarias para tratar los asuntos competencia del Tribunal Estatal de Conciliación y Arbitraje. </w:t>
      </w:r>
    </w:p>
    <w:p w14:paraId="1F8D77A9" w14:textId="497ED608" w:rsidR="001E58FF" w:rsidRPr="002038CA" w:rsidRDefault="001E58FF" w:rsidP="00EA5FCF">
      <w:pPr>
        <w:pStyle w:val="Puesto"/>
      </w:pPr>
      <w:r w:rsidRPr="002038CA">
        <w:t xml:space="preserve">- Celebrar sesiones extraordinarias para tratar la elección del Presidente, el informe anual del mismo y los asuntos que proponga éste o alguno de los representantes, cuando se necesario. </w:t>
      </w:r>
    </w:p>
    <w:p w14:paraId="06F35AD2" w14:textId="19A1C0B9" w:rsidR="001E58FF" w:rsidRPr="002038CA" w:rsidRDefault="001E58FF" w:rsidP="00EA5FCF">
      <w:pPr>
        <w:pStyle w:val="Puesto"/>
      </w:pPr>
      <w:r w:rsidRPr="002038CA">
        <w:t xml:space="preserve">- Revisar, aprobar, firmar y emitir los laudos de los juicios laborales sometidos a su consideración. </w:t>
      </w:r>
    </w:p>
    <w:p w14:paraId="44DA3905" w14:textId="01E3194A" w:rsidR="001E58FF" w:rsidRPr="002038CA" w:rsidRDefault="001E58FF" w:rsidP="00EA5FCF">
      <w:pPr>
        <w:pStyle w:val="Puesto"/>
      </w:pPr>
      <w:r w:rsidRPr="002038CA">
        <w:t xml:space="preserve">- Desarrollar las demás funciones inherentes al área de su competencia. </w:t>
      </w:r>
    </w:p>
    <w:p w14:paraId="2F0B6C74" w14:textId="77777777" w:rsidR="001E58FF" w:rsidRPr="002038CA" w:rsidRDefault="001E58FF" w:rsidP="00EA5FCF">
      <w:pPr>
        <w:pStyle w:val="Puesto"/>
      </w:pPr>
    </w:p>
    <w:p w14:paraId="09050B78" w14:textId="123F1AFF" w:rsidR="001E58FF" w:rsidRPr="002038CA" w:rsidRDefault="001E58FF" w:rsidP="00EA5FCF">
      <w:pPr>
        <w:widowControl w:val="0"/>
      </w:pPr>
      <w:r w:rsidRPr="002038CA">
        <w:lastRenderedPageBreak/>
        <w:t>Es así que dentro de las funciones del Pleno del Tribunal Estatal de Conciliación y Arbitraje, es resolver sobre los conflictos laborales entre los servidores públicos y los Poderes del Estado, Municipios y Organismos Públicos de Carácter Estatal, emitiendo resoluciones y conociendo de los juicios de su competencia.</w:t>
      </w:r>
    </w:p>
    <w:p w14:paraId="0FF3F264" w14:textId="77777777" w:rsidR="001E58FF" w:rsidRPr="002038CA" w:rsidRDefault="001E58FF" w:rsidP="00EA5FCF">
      <w:pPr>
        <w:widowControl w:val="0"/>
      </w:pPr>
    </w:p>
    <w:p w14:paraId="7F444359" w14:textId="218E1B33" w:rsidR="001E58FF" w:rsidRPr="002038CA" w:rsidRDefault="001E58FF" w:rsidP="00EA5FCF">
      <w:pPr>
        <w:widowControl w:val="0"/>
        <w:rPr>
          <w:b/>
          <w:bCs/>
        </w:rPr>
      </w:pPr>
      <w:r w:rsidRPr="002038CA">
        <w:t xml:space="preserve">Ahora bien, de la Integración del Tribunal Estatal de Conciliación y Arbitraje, se observa que cuenta con una Secretaría General Jurídica y Consultiva quien tiene entre sus funciones el cuidar que se emitan en forma oportuna loas acuerdos que deban de recaer a las promociones presentadas por las partes; en consecuencia, se precisa que dicha Secretaría puede el servidor público habilitado que puede tener el acuerdo solicitado por </w:t>
      </w:r>
      <w:r w:rsidRPr="002038CA">
        <w:rPr>
          <w:b/>
          <w:bCs/>
        </w:rPr>
        <w:t>LA PARTE RECURRENTE</w:t>
      </w:r>
      <w:r w:rsidRPr="002038CA">
        <w:t xml:space="preserve"> en este caso </w:t>
      </w:r>
      <w:r w:rsidRPr="002038CA">
        <w:rPr>
          <w:b/>
          <w:bCs/>
        </w:rPr>
        <w:t xml:space="preserve">LA PARTE RECURRENTE. </w:t>
      </w:r>
    </w:p>
    <w:p w14:paraId="5B95F738" w14:textId="77777777" w:rsidR="001E58FF" w:rsidRPr="002038CA" w:rsidRDefault="001E58FF" w:rsidP="00EA5FCF">
      <w:pPr>
        <w:widowControl w:val="0"/>
        <w:rPr>
          <w:b/>
          <w:bCs/>
        </w:rPr>
      </w:pPr>
    </w:p>
    <w:p w14:paraId="06E1DAA8" w14:textId="016DDAAC" w:rsidR="001E58FF" w:rsidRPr="002038CA" w:rsidRDefault="001E58FF" w:rsidP="00EA5FCF">
      <w:pPr>
        <w:widowControl w:val="0"/>
        <w:spacing w:after="240"/>
      </w:pPr>
      <w:r w:rsidRPr="002038CA">
        <w:t xml:space="preserve">De lo anteriormente expuesto, se determina que </w:t>
      </w:r>
      <w:r w:rsidRPr="002038CA">
        <w:rPr>
          <w:b/>
          <w:bCs/>
        </w:rPr>
        <w:t xml:space="preserve">EL SUJETO OBLIGADO </w:t>
      </w:r>
      <w:r w:rsidRPr="002038CA">
        <w:t xml:space="preserve">sí cuenta con facultades para conocer de la información solicitada por </w:t>
      </w:r>
      <w:r w:rsidRPr="002038CA">
        <w:rPr>
          <w:b/>
          <w:bCs/>
        </w:rPr>
        <w:t>LA PARTE RECURRENTE</w:t>
      </w:r>
      <w:r w:rsidRPr="002038CA">
        <w:t>, por lo que, para atender del derecho de acceso a datos personales, deberá hacer entrega del acuerdo precisado en la solicitud materia de estudio.</w:t>
      </w:r>
    </w:p>
    <w:p w14:paraId="78FE8287" w14:textId="1E85C297" w:rsidR="001E58FF" w:rsidRPr="002038CA" w:rsidRDefault="008F2E4E" w:rsidP="00EA5FCF">
      <w:pPr>
        <w:widowControl w:val="0"/>
        <w:spacing w:after="240"/>
      </w:pPr>
      <w:r w:rsidRPr="002038CA">
        <w:t xml:space="preserve">En mérito de todo lo expuesto, ante lo fundado de las razones o motivos de inconformidad hechos valer por </w:t>
      </w:r>
      <w:r w:rsidRPr="002038CA">
        <w:rPr>
          <w:b/>
          <w:bCs/>
        </w:rPr>
        <w:t>LA PARTE RECURRENTE</w:t>
      </w:r>
      <w:r w:rsidRPr="002038CA">
        <w:t xml:space="preserve">, este Instituto estima que lo dable es ordenar al </w:t>
      </w:r>
      <w:r w:rsidRPr="002038CA">
        <w:rPr>
          <w:b/>
          <w:bCs/>
        </w:rPr>
        <w:t>SUJETO OBLIGADO</w:t>
      </w:r>
      <w:r w:rsidRPr="002038CA">
        <w:t xml:space="preserve"> dé trámite y respuesta a la solicitud de acceso a datos personales.</w:t>
      </w:r>
    </w:p>
    <w:p w14:paraId="301AF70A" w14:textId="2122FC6F" w:rsidR="00C0057B" w:rsidRPr="002038CA" w:rsidRDefault="008F2E4E" w:rsidP="00EA5FCF">
      <w:pPr>
        <w:widowControl w:val="0"/>
        <w:rPr>
          <w:rFonts w:eastAsiaTheme="minorEastAsia"/>
          <w:lang w:val="es-ES_tradnl"/>
        </w:rPr>
      </w:pPr>
      <w:r w:rsidRPr="002038CA">
        <w:t xml:space="preserve">Finalmente, es necesario señalar que la modalidad elegida por </w:t>
      </w:r>
      <w:r w:rsidRPr="002038CA">
        <w:rPr>
          <w:b/>
          <w:bCs/>
        </w:rPr>
        <w:t>LA PARTE RECURRENTE</w:t>
      </w:r>
      <w:r w:rsidRPr="002038CA">
        <w:t xml:space="preserve"> para la entrega de la información fue la de </w:t>
      </w:r>
      <w:r w:rsidRPr="002038CA">
        <w:rPr>
          <w:b/>
          <w:bCs/>
        </w:rPr>
        <w:t>copias certificadas</w:t>
      </w:r>
      <w:r w:rsidRPr="002038CA">
        <w:t xml:space="preserve">, por lo que, es necesario </w:t>
      </w:r>
      <w:r w:rsidR="00C0057B" w:rsidRPr="002038CA">
        <w:rPr>
          <w:rFonts w:eastAsiaTheme="minorEastAsia"/>
          <w:lang w:val="es-ES_tradnl"/>
        </w:rPr>
        <w:t xml:space="preserve">traer a contexto el artículo 31, fracción IV de la Constitución Política de los Estados Unidos Mexicanos, el cual dispone que una de las obligaciones de los mexicanos estriba en contribuir al gasto público de la Federación, Estados, Ciudad de México y del Municipio de residencia, de forma proporcional y equitativa. </w:t>
      </w:r>
    </w:p>
    <w:p w14:paraId="2C87E08D" w14:textId="77777777" w:rsidR="00C0057B" w:rsidRPr="002038CA" w:rsidRDefault="00C0057B" w:rsidP="00EA5FCF">
      <w:pPr>
        <w:rPr>
          <w:rFonts w:eastAsiaTheme="minorEastAsia" w:cs="Arial"/>
          <w:lang w:val="es-ES_tradnl"/>
        </w:rPr>
      </w:pPr>
      <w:r w:rsidRPr="002038CA">
        <w:rPr>
          <w:rFonts w:eastAsiaTheme="minorEastAsia"/>
          <w:lang w:val="es-ES_tradnl"/>
        </w:rPr>
        <w:lastRenderedPageBreak/>
        <w:t>Por su parte, el artículo 7 del Código Financiero del Estado de México y Municipios establece que, p</w:t>
      </w:r>
      <w:r w:rsidRPr="002038CA">
        <w:rPr>
          <w:rFonts w:eastAsiaTheme="minorEastAsia" w:cs="Arial"/>
          <w:lang w:val="es-ES_tradnl"/>
        </w:rPr>
        <w:t xml:space="preserve">ara cubrir el gasto público y demás obligaciones a su cargo, el Estado y los Municipios percibirán en cada ejercicio fiscal </w:t>
      </w:r>
      <w:r w:rsidRPr="002038CA">
        <w:rPr>
          <w:rFonts w:eastAsiaTheme="minorEastAsia" w:cs="Arial"/>
          <w:b/>
          <w:lang w:val="es-ES_tradnl"/>
        </w:rPr>
        <w:t>los impuestos, derechos, aportaciones de mejoras, productos, aprovechamientos, ingresos derivados de la coordinación hacendaria, e ingresos provenientes de financiamientos, establecidos en la Ley de Ingresos.</w:t>
      </w:r>
      <w:r w:rsidRPr="002038CA">
        <w:rPr>
          <w:rFonts w:eastAsiaTheme="minorEastAsia" w:cs="Arial"/>
          <w:lang w:val="es-ES_tradnl"/>
        </w:rPr>
        <w:t xml:space="preserve"> Tratándose del Estado, también percibirá las aportaciones y cuotas de seguridad social.</w:t>
      </w:r>
    </w:p>
    <w:p w14:paraId="7B730C85" w14:textId="77777777" w:rsidR="008F2E4E" w:rsidRPr="002038CA" w:rsidRDefault="008F2E4E" w:rsidP="00EA5FCF">
      <w:pPr>
        <w:widowControl w:val="0"/>
        <w:rPr>
          <w:lang w:val="es-ES_tradnl"/>
        </w:rPr>
      </w:pPr>
    </w:p>
    <w:p w14:paraId="0CCFCFC5" w14:textId="6D4B7091" w:rsidR="00E14097" w:rsidRPr="002038CA" w:rsidRDefault="008F2E4E" w:rsidP="00EA5FCF">
      <w:pPr>
        <w:widowControl w:val="0"/>
        <w:rPr>
          <w:rFonts w:eastAsiaTheme="minorEastAsia" w:cs="Arial"/>
          <w:bCs/>
          <w:lang w:val="es-ES_tradnl"/>
        </w:rPr>
      </w:pPr>
      <w:r w:rsidRPr="002038CA">
        <w:t xml:space="preserve">Asimismo, el artículo 9 en su fracción II </w:t>
      </w:r>
      <w:r w:rsidR="00E14097" w:rsidRPr="002038CA">
        <w:rPr>
          <w:rFonts w:eastAsiaTheme="minorEastAsia"/>
          <w:b/>
          <w:lang w:val="es-ES_tradnl"/>
        </w:rPr>
        <w:t>del Código Financiero del Estado de México y Municipios</w:t>
      </w:r>
      <w:r w:rsidR="00E14097" w:rsidRPr="002038CA">
        <w:rPr>
          <w:rFonts w:eastAsiaTheme="minorEastAsia"/>
          <w:lang w:val="es-ES_tradnl"/>
        </w:rPr>
        <w:t xml:space="preserve"> dispone que las contribuciones se clasifican en impuestos, aportaciones de seguridad social, contribuciones de mejoras </w:t>
      </w:r>
      <w:r w:rsidR="00E14097" w:rsidRPr="002038CA">
        <w:rPr>
          <w:rFonts w:eastAsiaTheme="minorEastAsia"/>
          <w:b/>
          <w:lang w:val="es-ES_tradnl"/>
        </w:rPr>
        <w:t>y derechos</w:t>
      </w:r>
      <w:r w:rsidR="00E14097" w:rsidRPr="002038CA">
        <w:rPr>
          <w:rFonts w:eastAsiaTheme="minorEastAsia"/>
          <w:lang w:val="es-ES_tradnl"/>
        </w:rPr>
        <w:t xml:space="preserve">, y que estos últimos </w:t>
      </w:r>
      <w:r w:rsidR="00E14097" w:rsidRPr="002038CA">
        <w:rPr>
          <w:rFonts w:eastAsiaTheme="minorEastAsia"/>
          <w:b/>
          <w:lang w:val="es-ES_tradnl"/>
        </w:rPr>
        <w:t xml:space="preserve">se tratan de </w:t>
      </w:r>
      <w:r w:rsidR="00E14097" w:rsidRPr="002038CA">
        <w:rPr>
          <w:rFonts w:eastAsiaTheme="minorEastAsia" w:cs="Arial"/>
          <w:b/>
          <w:bCs/>
          <w:lang w:val="es-ES_tradnl"/>
        </w:rPr>
        <w:t>las contraprestaciones establecidas que deben pagar las personas físicas y jurídicas colectivas, por el uso o aprovechamiento de los bienes del dominio público de la Entidad, así como por recibir servicios que presten el Estado, sus organismos y Municipios en funciones de derecho público</w:t>
      </w:r>
      <w:r w:rsidR="00E14097" w:rsidRPr="002038CA">
        <w:rPr>
          <w:rFonts w:eastAsiaTheme="minorEastAsia" w:cs="Arial"/>
          <w:bCs/>
          <w:lang w:val="es-ES_tradnl"/>
        </w:rPr>
        <w:t xml:space="preserve">,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w:t>
      </w:r>
    </w:p>
    <w:p w14:paraId="1B6272A3" w14:textId="77777777" w:rsidR="00E14097" w:rsidRPr="002038CA" w:rsidRDefault="00E14097" w:rsidP="00EA5FCF">
      <w:pPr>
        <w:rPr>
          <w:rFonts w:eastAsiaTheme="minorEastAsia"/>
          <w:lang w:val="es-ES_tradnl"/>
        </w:rPr>
      </w:pPr>
    </w:p>
    <w:p w14:paraId="2AD4A84A" w14:textId="77777777" w:rsidR="00E14097" w:rsidRPr="002038CA" w:rsidRDefault="00E14097" w:rsidP="00EA5FCF">
      <w:pPr>
        <w:rPr>
          <w:rFonts w:eastAsiaTheme="minorEastAsia"/>
          <w:u w:val="single"/>
          <w:lang w:val="es-ES_tradnl"/>
        </w:rPr>
      </w:pPr>
      <w:r w:rsidRPr="002038CA">
        <w:rPr>
          <w:rFonts w:eastAsiaTheme="minorEastAsia"/>
          <w:lang w:val="es-ES_tradnl"/>
        </w:rPr>
        <w:t>De lo anterior, se desprende que los derechos cuentan con las siguientes características</w:t>
      </w:r>
      <w:r w:rsidRPr="002038CA">
        <w:rPr>
          <w:rFonts w:eastAsiaTheme="minorEastAsia"/>
          <w:vertAlign w:val="superscript"/>
          <w:lang w:val="es-ES_tradnl"/>
        </w:rPr>
        <w:footnoteReference w:id="3"/>
      </w:r>
      <w:r w:rsidRPr="002038CA">
        <w:rPr>
          <w:rFonts w:eastAsiaTheme="minorEastAsia"/>
          <w:lang w:val="es-ES_tradnl"/>
        </w:rPr>
        <w:t xml:space="preserve">: </w:t>
      </w:r>
    </w:p>
    <w:p w14:paraId="3B48E6E4" w14:textId="77777777" w:rsidR="00E14097" w:rsidRPr="002038CA" w:rsidRDefault="00E14097" w:rsidP="00EA5FCF">
      <w:pPr>
        <w:rPr>
          <w:rFonts w:eastAsiaTheme="minorEastAsia"/>
          <w:lang w:val="es-ES_tradnl"/>
        </w:rPr>
      </w:pPr>
    </w:p>
    <w:p w14:paraId="76CE81A8" w14:textId="77777777" w:rsidR="00E14097" w:rsidRPr="002038CA" w:rsidRDefault="00E14097" w:rsidP="00EA5FCF">
      <w:pPr>
        <w:numPr>
          <w:ilvl w:val="0"/>
          <w:numId w:val="6"/>
        </w:numPr>
        <w:spacing w:after="120"/>
        <w:rPr>
          <w:rFonts w:eastAsiaTheme="minorEastAsia"/>
          <w:lang w:val="es-ES_tradnl"/>
        </w:rPr>
      </w:pPr>
      <w:r w:rsidRPr="002038CA">
        <w:rPr>
          <w:rFonts w:eastAsiaTheme="minorEastAsia"/>
          <w:b/>
          <w:lang w:val="es-ES_tradnl"/>
        </w:rPr>
        <w:t xml:space="preserve">Son contribuciones, </w:t>
      </w:r>
      <w:r w:rsidRPr="002038CA">
        <w:rPr>
          <w:rFonts w:eastAsiaTheme="minorEastAsia"/>
          <w:lang w:val="es-ES_tradnl"/>
        </w:rPr>
        <w:t xml:space="preserve">en términos de lo previsto en el artículo 9, fracción II del Código Financiero del Estado de México y Municipios. </w:t>
      </w:r>
    </w:p>
    <w:p w14:paraId="6B50F926" w14:textId="77777777" w:rsidR="00E14097" w:rsidRPr="002038CA" w:rsidRDefault="00E14097" w:rsidP="00EA5FCF">
      <w:pPr>
        <w:numPr>
          <w:ilvl w:val="0"/>
          <w:numId w:val="6"/>
        </w:numPr>
        <w:spacing w:after="120"/>
        <w:rPr>
          <w:rFonts w:eastAsiaTheme="minorEastAsia"/>
          <w:lang w:val="es-ES_tradnl"/>
        </w:rPr>
      </w:pPr>
      <w:r w:rsidRPr="002038CA">
        <w:rPr>
          <w:rFonts w:eastAsiaTheme="minorEastAsia"/>
          <w:b/>
          <w:lang w:val="es-ES_tradnl"/>
        </w:rPr>
        <w:t xml:space="preserve">Los derechos deben estar establecidos en una ley. </w:t>
      </w:r>
      <w:r w:rsidRPr="002038CA">
        <w:rPr>
          <w:rFonts w:eastAsiaTheme="minorEastAsia"/>
          <w:lang w:val="es-ES_tradnl"/>
        </w:rPr>
        <w:t xml:space="preserve">Esto es, se debe exigir que éstos se establezcan en una ley, en previsión a lo dictado en el artículo 31, fracción VI de la </w:t>
      </w:r>
      <w:r w:rsidRPr="002038CA">
        <w:rPr>
          <w:rFonts w:eastAsiaTheme="minorEastAsia"/>
          <w:lang w:val="es-ES_tradnl"/>
        </w:rPr>
        <w:lastRenderedPageBreak/>
        <w:t xml:space="preserve">Carta Magna, por lo que al seguir la misma suerte de las contribuciones deben tutelar el principio de legalidad. </w:t>
      </w:r>
    </w:p>
    <w:p w14:paraId="1C730F08" w14:textId="77777777" w:rsidR="00E14097" w:rsidRPr="002038CA" w:rsidRDefault="00E14097" w:rsidP="00EA5FCF">
      <w:pPr>
        <w:numPr>
          <w:ilvl w:val="0"/>
          <w:numId w:val="6"/>
        </w:numPr>
        <w:spacing w:after="120"/>
        <w:rPr>
          <w:rFonts w:eastAsiaTheme="minorEastAsia"/>
          <w:lang w:val="es-ES_tradnl"/>
        </w:rPr>
      </w:pPr>
      <w:r w:rsidRPr="002038CA">
        <w:rPr>
          <w:rFonts w:eastAsiaTheme="minorEastAsia"/>
          <w:b/>
          <w:lang w:val="es-ES_tradnl"/>
        </w:rPr>
        <w:t xml:space="preserve">Deben pagarse derechos </w:t>
      </w:r>
      <w:r w:rsidRPr="002038CA">
        <w:rPr>
          <w:rFonts w:eastAsiaTheme="minorEastAsia"/>
          <w:b/>
          <w:u w:val="single"/>
          <w:lang w:val="es-ES_tradnl"/>
        </w:rPr>
        <w:t>por servicios</w:t>
      </w:r>
      <w:r w:rsidRPr="002038CA">
        <w:rPr>
          <w:rFonts w:eastAsiaTheme="minorEastAsia"/>
          <w:b/>
          <w:lang w:val="es-ES_tradnl"/>
        </w:rPr>
        <w:t xml:space="preserve"> que preste el Estado en sus funciones de derecho público, </w:t>
      </w:r>
      <w:r w:rsidRPr="002038CA">
        <w:rPr>
          <w:rFonts w:eastAsiaTheme="minorEastAsia"/>
          <w:lang w:val="es-ES_tradnl"/>
        </w:rPr>
        <w:t>ya que, si se tratara de ingresos por funciones del Estado como particular, estaríamos frente a los productos.</w:t>
      </w:r>
    </w:p>
    <w:p w14:paraId="051472DD" w14:textId="77777777" w:rsidR="00E14097" w:rsidRPr="002038CA" w:rsidRDefault="00E14097" w:rsidP="00EA5FCF">
      <w:pPr>
        <w:numPr>
          <w:ilvl w:val="0"/>
          <w:numId w:val="6"/>
        </w:numPr>
        <w:contextualSpacing/>
        <w:rPr>
          <w:rFonts w:eastAsiaTheme="minorEastAsia"/>
          <w:lang w:val="es-ES_tradnl"/>
        </w:rPr>
      </w:pPr>
      <w:r w:rsidRPr="002038CA">
        <w:rPr>
          <w:rFonts w:eastAsiaTheme="minorEastAsia"/>
          <w:b/>
          <w:lang w:val="es-ES_tradnl"/>
        </w:rPr>
        <w:t xml:space="preserve">Por el </w:t>
      </w:r>
      <w:r w:rsidRPr="002038CA">
        <w:rPr>
          <w:rFonts w:eastAsiaTheme="minorEastAsia"/>
          <w:b/>
          <w:u w:val="single"/>
          <w:lang w:val="es-ES_tradnl"/>
        </w:rPr>
        <w:t>uso o aprovechamiento de los bienes</w:t>
      </w:r>
      <w:r w:rsidRPr="002038CA">
        <w:rPr>
          <w:rFonts w:eastAsiaTheme="minorEastAsia"/>
          <w:b/>
          <w:lang w:val="es-ES_tradnl"/>
        </w:rPr>
        <w:t xml:space="preserve"> del dominio público de la entidad  tiene que pagarse derechos. </w:t>
      </w:r>
    </w:p>
    <w:p w14:paraId="7C872A4D" w14:textId="77777777" w:rsidR="00E14097" w:rsidRPr="002038CA" w:rsidRDefault="00E14097" w:rsidP="00EA5FCF">
      <w:pPr>
        <w:rPr>
          <w:rFonts w:eastAsiaTheme="minorEastAsia"/>
          <w:lang w:val="es-ES_tradnl"/>
        </w:rPr>
      </w:pPr>
    </w:p>
    <w:p w14:paraId="7A880F87" w14:textId="77777777" w:rsidR="00E14097" w:rsidRPr="002038CA" w:rsidRDefault="00E14097" w:rsidP="00EA5FCF">
      <w:pPr>
        <w:rPr>
          <w:rFonts w:eastAsiaTheme="minorEastAsia"/>
          <w:lang w:val="es-ES_tradnl"/>
        </w:rPr>
      </w:pPr>
      <w:r w:rsidRPr="002038CA">
        <w:rPr>
          <w:rFonts w:eastAsiaTheme="minorEastAsia"/>
          <w:lang w:val="es-ES_tradnl"/>
        </w:rPr>
        <w:t xml:space="preserve">Se considera que para la determinación del monto a pagar por concepto de derechos debe tenerse en cuenta el costo que para el Estado tenga la ejecución del servicio y que este sea fijo e igual para todos los que reciban servicios análogos, características que distinguen a los derechos de las demás contribuciones; en consecuencia, para que se cumpla con los principios de proporcionalidad y equidad que establece la fracción IV del artículo 31 de la Constitución Política de los Estados Unidos Mexicanos, debe existir un equilibrio razonable entre el monto a pagar y la prestación del servicio, debiendo otorgarse el mismo trato fiscal a los que reciben igual servicio. </w:t>
      </w:r>
    </w:p>
    <w:p w14:paraId="50C89F09" w14:textId="77777777" w:rsidR="00E14097" w:rsidRPr="002038CA" w:rsidRDefault="00E14097" w:rsidP="00EA5FCF">
      <w:pPr>
        <w:rPr>
          <w:rFonts w:eastAsiaTheme="minorEastAsia"/>
          <w:lang w:val="es-ES_tradnl"/>
        </w:rPr>
      </w:pPr>
    </w:p>
    <w:p w14:paraId="3B89F2D0" w14:textId="77777777" w:rsidR="00E14097" w:rsidRPr="002038CA" w:rsidRDefault="00E14097" w:rsidP="00EA5FCF">
      <w:pPr>
        <w:rPr>
          <w:rFonts w:eastAsiaTheme="minorEastAsia"/>
          <w:lang w:val="es-ES_tradnl"/>
        </w:rPr>
      </w:pPr>
      <w:r w:rsidRPr="002038CA">
        <w:rPr>
          <w:rFonts w:eastAsiaTheme="minorEastAsia"/>
          <w:lang w:val="es-ES_tradnl"/>
        </w:rPr>
        <w:t xml:space="preserve">En tal consideración, al tratarse de contribuciones, los derechos se encuentran sujetos a los </w:t>
      </w:r>
      <w:r w:rsidRPr="002038CA">
        <w:rPr>
          <w:rFonts w:eastAsiaTheme="minorEastAsia"/>
          <w:b/>
          <w:lang w:val="es-ES_tradnl"/>
        </w:rPr>
        <w:t xml:space="preserve">principios </w:t>
      </w:r>
      <w:r w:rsidRPr="002038CA">
        <w:rPr>
          <w:rFonts w:eastAsiaTheme="minorEastAsia"/>
          <w:lang w:val="es-ES_tradnl"/>
        </w:rPr>
        <w:t>en materia tributaria</w:t>
      </w:r>
      <w:r w:rsidRPr="002038CA">
        <w:rPr>
          <w:rFonts w:eastAsiaTheme="minorEastAsia"/>
          <w:b/>
          <w:lang w:val="es-ES_tradnl"/>
        </w:rPr>
        <w:t xml:space="preserve"> </w:t>
      </w:r>
      <w:r w:rsidRPr="002038CA">
        <w:rPr>
          <w:rFonts w:eastAsiaTheme="minorEastAsia"/>
          <w:lang w:val="es-ES_tradnl"/>
        </w:rPr>
        <w:t xml:space="preserve">establecidos en la fracción IV del artículo 31 de la Constitución Política de los Estados Unidos Mexicanos, a saber: </w:t>
      </w:r>
      <w:r w:rsidRPr="002038CA">
        <w:rPr>
          <w:rFonts w:eastAsiaTheme="minorEastAsia"/>
          <w:b/>
          <w:lang w:val="es-ES_tradnl"/>
        </w:rPr>
        <w:t>(I) generalidad, el cual implica que la ley debe abarcar a todas las personas cuya situación particular se ubique en la hipótesis contenida en ella, el cual al realizarse provoca el surgimiento de la obligación fiscal</w:t>
      </w:r>
      <w:r w:rsidRPr="002038CA">
        <w:rPr>
          <w:rFonts w:eastAsiaTheme="minorEastAsia"/>
          <w:lang w:val="es-ES_tradnl"/>
        </w:rPr>
        <w:t xml:space="preserve">; (II) uniformidad, referente a que los sujetos pasivos se ubiquen  en el mismo supuesto impositivo, se les impongan obligaciones iguales; (III) justicia impositiva, consistente en el adecuado reparto de las cargas pública; (IV) </w:t>
      </w:r>
      <w:r w:rsidRPr="002038CA">
        <w:rPr>
          <w:rFonts w:eastAsiaTheme="minorEastAsia"/>
          <w:b/>
          <w:lang w:val="es-ES_tradnl"/>
        </w:rPr>
        <w:t xml:space="preserve">legalidad tributaria, consistente que ninguna autoridad </w:t>
      </w:r>
      <w:r w:rsidRPr="002038CA">
        <w:rPr>
          <w:rFonts w:eastAsiaTheme="minorEastAsia"/>
          <w:b/>
          <w:lang w:val="es-ES_tradnl"/>
        </w:rPr>
        <w:lastRenderedPageBreak/>
        <w:t>fiscal puede emitir un acto o resolución que no sea conforme a una ley expedida con anterioridad;</w:t>
      </w:r>
      <w:r w:rsidRPr="002038CA">
        <w:rPr>
          <w:rFonts w:eastAsiaTheme="minorEastAsia"/>
          <w:lang w:val="es-ES_tradnl"/>
        </w:rPr>
        <w:t xml:space="preserve"> (V) capacidad contributiva, referente al establecimiento de contribuciones según la posibilidad económica de cada individuo, determinándose con base en el ingreso de la persona.</w:t>
      </w:r>
      <w:r w:rsidRPr="002038CA">
        <w:rPr>
          <w:rFonts w:eastAsiaTheme="minorEastAsia"/>
          <w:vertAlign w:val="superscript"/>
          <w:lang w:val="es-ES_tradnl"/>
        </w:rPr>
        <w:footnoteReference w:id="4"/>
      </w:r>
    </w:p>
    <w:p w14:paraId="3634E789" w14:textId="77777777" w:rsidR="00E14097" w:rsidRPr="002038CA" w:rsidRDefault="00E14097" w:rsidP="00EA5FCF">
      <w:pPr>
        <w:rPr>
          <w:rFonts w:eastAsiaTheme="minorEastAsia"/>
          <w:lang w:val="es-ES_tradnl"/>
        </w:rPr>
      </w:pPr>
    </w:p>
    <w:p w14:paraId="26A341AC" w14:textId="77777777" w:rsidR="00E14097" w:rsidRPr="002038CA" w:rsidRDefault="00E14097" w:rsidP="00EA5FCF">
      <w:pPr>
        <w:spacing w:after="240"/>
        <w:rPr>
          <w:rFonts w:eastAsiaTheme="minorEastAsia"/>
          <w:lang w:val="es-ES_tradnl"/>
        </w:rPr>
      </w:pPr>
      <w:r w:rsidRPr="002038CA">
        <w:rPr>
          <w:rFonts w:eastAsiaTheme="minorEastAsia"/>
          <w:lang w:val="es-ES_tradnl"/>
        </w:rPr>
        <w:t xml:space="preserve">De esta suerte, </w:t>
      </w:r>
      <w:r w:rsidRPr="002038CA">
        <w:rPr>
          <w:rFonts w:eastAsiaTheme="minorEastAsia"/>
          <w:b/>
          <w:lang w:val="es-ES_tradnl"/>
        </w:rPr>
        <w:t>la obligación fiscal</w:t>
      </w:r>
      <w:r w:rsidRPr="002038CA">
        <w:rPr>
          <w:rFonts w:eastAsiaTheme="minorEastAsia"/>
          <w:lang w:val="es-ES_tradnl"/>
        </w:rPr>
        <w:t xml:space="preserve"> surge cuando el fisco (sujeto activo, exige al contribuyente (sujeto pasivo) una prestación pecuniaria; así, en tratándose de derechos, el vínculo tributario se genera cuando el particular provoca la prestación de servicio y, en consecuencia, el pago del precio es obligatorio. </w:t>
      </w:r>
    </w:p>
    <w:p w14:paraId="0BD67B53" w14:textId="495A18A5" w:rsidR="00E14097" w:rsidRPr="002038CA" w:rsidRDefault="00E14097" w:rsidP="00EA5FCF">
      <w:pPr>
        <w:spacing w:after="240"/>
        <w:rPr>
          <w:rFonts w:eastAsiaTheme="minorEastAsia"/>
          <w:lang w:val="es-ES_tradnl"/>
        </w:rPr>
      </w:pPr>
      <w:r w:rsidRPr="002038CA">
        <w:rPr>
          <w:rFonts w:eastAsiaTheme="minorEastAsia"/>
          <w:lang w:val="es-ES_tradnl"/>
        </w:rPr>
        <w:t>De tal manera, para la determinación de las cuotas correspondientes por concepto de derechos ha de tenerse en cuenta el costo que para el Estado tenga la ejecución del servicio que cause los respectivos derechos y que las cuotas de referencia sean fijas e iguales para todos los que reciban servicios análogos.</w:t>
      </w:r>
      <w:r w:rsidRPr="002038CA">
        <w:rPr>
          <w:rFonts w:eastAsiaTheme="minorEastAsia"/>
          <w:vertAlign w:val="superscript"/>
          <w:lang w:val="es-ES_tradnl"/>
        </w:rPr>
        <w:footnoteReference w:id="5"/>
      </w:r>
    </w:p>
    <w:p w14:paraId="193DCA30" w14:textId="77777777" w:rsidR="00E14097" w:rsidRPr="002038CA" w:rsidRDefault="00E14097" w:rsidP="00EA5FCF">
      <w:pPr>
        <w:spacing w:after="240"/>
        <w:rPr>
          <w:rFonts w:eastAsiaTheme="minorEastAsia" w:cs="Arial"/>
          <w:bCs/>
          <w:lang w:val="es-ES_tradnl"/>
        </w:rPr>
      </w:pPr>
      <w:r w:rsidRPr="002038CA">
        <w:rPr>
          <w:rFonts w:eastAsiaTheme="minorEastAsia"/>
          <w:lang w:val="es-ES_tradnl"/>
        </w:rPr>
        <w:t xml:space="preserve">Por lo anterior, </w:t>
      </w:r>
      <w:r w:rsidRPr="002038CA">
        <w:rPr>
          <w:rFonts w:eastAsiaTheme="minorEastAsia" w:cs="Arial"/>
          <w:lang w:val="es-ES_tradnl"/>
        </w:rPr>
        <w:t xml:space="preserve">se advierte que, respecto de los costos de reproducción, como fue mencionado, el Código Financiero del Estado de México y Municipios establece que </w:t>
      </w:r>
      <w:r w:rsidRPr="002038CA">
        <w:rPr>
          <w:rFonts w:eastAsiaTheme="minorEastAsia" w:cs="Arial"/>
          <w:bCs/>
          <w:lang w:val="es-ES_tradnl"/>
        </w:rPr>
        <w:t xml:space="preserve">el </w:t>
      </w:r>
      <w:r w:rsidRPr="002038CA">
        <w:rPr>
          <w:rFonts w:eastAsiaTheme="minorEastAsia" w:cs="Arial"/>
          <w:b/>
          <w:bCs/>
          <w:lang w:val="es-ES_tradnl"/>
        </w:rPr>
        <w:t>pago de derechos corresponde a la recepción de un servicio</w:t>
      </w:r>
      <w:r w:rsidRPr="002038CA">
        <w:rPr>
          <w:rFonts w:eastAsiaTheme="minorEastAsia" w:cs="Arial"/>
          <w:bCs/>
          <w:lang w:val="es-ES_tradnl"/>
        </w:rPr>
        <w:t xml:space="preserve"> que presta el Estado en sus funciones de derecho público, entre los que se encuentra la expedición de copias certificadas.</w:t>
      </w:r>
    </w:p>
    <w:p w14:paraId="0B3AACEF" w14:textId="77777777" w:rsidR="00E14097" w:rsidRPr="002038CA" w:rsidRDefault="00E14097" w:rsidP="00EA5FCF">
      <w:pPr>
        <w:contextualSpacing/>
      </w:pPr>
      <w:r w:rsidRPr="002038CA">
        <w:t xml:space="preserve">En este sentido, la modalidad seleccionada por </w:t>
      </w:r>
      <w:r w:rsidRPr="002038CA">
        <w:rPr>
          <w:b/>
        </w:rPr>
        <w:t xml:space="preserve">LA PARTE RECURRENTE (copia certificada) </w:t>
      </w:r>
      <w:r w:rsidRPr="002038CA">
        <w:t xml:space="preserve">se encuentra regulada por el Código Financiero del Estado de México y Municipios en su artículo 148, fracción II, aplicable al </w:t>
      </w:r>
      <w:r w:rsidRPr="002038CA">
        <w:rPr>
          <w:b/>
          <w:bCs/>
        </w:rPr>
        <w:t>SUJETO OBLIGADO</w:t>
      </w:r>
      <w:r w:rsidRPr="002038CA">
        <w:t xml:space="preserve"> al estar incluido en el Capítulo II “De los Derechos” del Título Cuarto “De los Ingresos de los Municipios”, porción normativa que dispone a la literalidad lo siguiente:</w:t>
      </w:r>
    </w:p>
    <w:p w14:paraId="31661654" w14:textId="01D26768" w:rsidR="00C0057B" w:rsidRPr="002038CA" w:rsidRDefault="00C0057B" w:rsidP="00EA5FCF">
      <w:pPr>
        <w:contextualSpacing/>
      </w:pPr>
      <w:r w:rsidRPr="002038CA">
        <w:rPr>
          <w:noProof/>
          <w:lang w:eastAsia="es-MX"/>
          <w14:ligatures w14:val="standardContextual"/>
        </w:rPr>
        <w:lastRenderedPageBreak/>
        <w:drawing>
          <wp:anchor distT="0" distB="0" distL="114300" distR="114300" simplePos="0" relativeHeight="251661312" behindDoc="0" locked="0" layoutInCell="1" allowOverlap="1" wp14:anchorId="7FD5A5A4" wp14:editId="0B703EC0">
            <wp:simplePos x="0" y="0"/>
            <wp:positionH relativeFrom="margin">
              <wp:posOffset>9387</wp:posOffset>
            </wp:positionH>
            <wp:positionV relativeFrom="paragraph">
              <wp:posOffset>-332</wp:posOffset>
            </wp:positionV>
            <wp:extent cx="5755656" cy="1288111"/>
            <wp:effectExtent l="0" t="0" r="0" b="7620"/>
            <wp:wrapNone/>
            <wp:docPr id="149634923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49239" name="Imagen 1" descr="Texto&#10;&#10;El contenido generado por IA puede ser incorrecto."/>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64792" cy="1290156"/>
                    </a:xfrm>
                    <a:prstGeom prst="rect">
                      <a:avLst/>
                    </a:prstGeom>
                  </pic:spPr>
                </pic:pic>
              </a:graphicData>
            </a:graphic>
            <wp14:sizeRelV relativeFrom="margin">
              <wp14:pctHeight>0</wp14:pctHeight>
            </wp14:sizeRelV>
          </wp:anchor>
        </w:drawing>
      </w:r>
    </w:p>
    <w:p w14:paraId="1E2046AE" w14:textId="77777777" w:rsidR="00C0057B" w:rsidRPr="002038CA" w:rsidRDefault="00C0057B" w:rsidP="00EA5FCF">
      <w:pPr>
        <w:contextualSpacing/>
      </w:pPr>
    </w:p>
    <w:p w14:paraId="72188DE7" w14:textId="77777777" w:rsidR="00C0057B" w:rsidRPr="002038CA" w:rsidRDefault="00C0057B" w:rsidP="00EA5FCF">
      <w:pPr>
        <w:contextualSpacing/>
      </w:pPr>
    </w:p>
    <w:p w14:paraId="753FF149" w14:textId="47BB71C7" w:rsidR="00C0057B" w:rsidRPr="002038CA" w:rsidRDefault="00C0057B" w:rsidP="00EA5FCF">
      <w:pPr>
        <w:contextualSpacing/>
      </w:pPr>
      <w:r w:rsidRPr="002038CA">
        <w:rPr>
          <w:noProof/>
          <w:lang w:eastAsia="es-MX"/>
          <w14:ligatures w14:val="standardContextual"/>
        </w:rPr>
        <w:drawing>
          <wp:anchor distT="0" distB="0" distL="114300" distR="114300" simplePos="0" relativeHeight="251663360" behindDoc="0" locked="0" layoutInCell="1" allowOverlap="1" wp14:anchorId="77240304" wp14:editId="43D0EAF1">
            <wp:simplePos x="0" y="0"/>
            <wp:positionH relativeFrom="margin">
              <wp:align>left</wp:align>
            </wp:positionH>
            <wp:positionV relativeFrom="paragraph">
              <wp:posOffset>281029</wp:posOffset>
            </wp:positionV>
            <wp:extent cx="5759782" cy="1987826"/>
            <wp:effectExtent l="0" t="0" r="0" b="0"/>
            <wp:wrapNone/>
            <wp:docPr id="325635937"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35937" name="Imagen 1" descr="Interfaz de usuario gráfica, Texto, Aplicación, Correo electrónico&#10;&#10;El contenido generado por IA puede ser incorrecto."/>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759782" cy="1987826"/>
                    </a:xfrm>
                    <a:prstGeom prst="rect">
                      <a:avLst/>
                    </a:prstGeom>
                  </pic:spPr>
                </pic:pic>
              </a:graphicData>
            </a:graphic>
            <wp14:sizeRelH relativeFrom="margin">
              <wp14:pctWidth>0</wp14:pctWidth>
            </wp14:sizeRelH>
            <wp14:sizeRelV relativeFrom="margin">
              <wp14:pctHeight>0</wp14:pctHeight>
            </wp14:sizeRelV>
          </wp:anchor>
        </w:drawing>
      </w:r>
    </w:p>
    <w:p w14:paraId="1074385F" w14:textId="5A88A8AA" w:rsidR="00C0057B" w:rsidRPr="002038CA" w:rsidRDefault="00C0057B" w:rsidP="00EA5FCF">
      <w:pPr>
        <w:contextualSpacing/>
      </w:pPr>
    </w:p>
    <w:p w14:paraId="6508FB81" w14:textId="717C33FA" w:rsidR="00E14097" w:rsidRPr="002038CA" w:rsidRDefault="00E14097" w:rsidP="00EA5FCF">
      <w:pPr>
        <w:rPr>
          <w:rFonts w:cs="Arial"/>
          <w:bCs/>
        </w:rPr>
      </w:pPr>
    </w:p>
    <w:p w14:paraId="24A563EC" w14:textId="77777777" w:rsidR="00E14097" w:rsidRPr="002038CA" w:rsidRDefault="00E14097" w:rsidP="00EA5FCF">
      <w:pPr>
        <w:autoSpaceDE w:val="0"/>
        <w:autoSpaceDN w:val="0"/>
        <w:adjustRightInd w:val="0"/>
        <w:rPr>
          <w:rFonts w:cs="Arial"/>
          <w:bCs/>
        </w:rPr>
      </w:pPr>
    </w:p>
    <w:p w14:paraId="77F72953" w14:textId="77777777" w:rsidR="00E14097" w:rsidRPr="002038CA" w:rsidRDefault="00E14097" w:rsidP="00EA5FCF">
      <w:pPr>
        <w:autoSpaceDE w:val="0"/>
        <w:autoSpaceDN w:val="0"/>
        <w:adjustRightInd w:val="0"/>
        <w:rPr>
          <w:rFonts w:cs="Arial"/>
          <w:bCs/>
        </w:rPr>
      </w:pPr>
      <w:r w:rsidRPr="002038CA">
        <w:rPr>
          <w:rFonts w:cs="Arial"/>
          <w:bCs/>
        </w:rPr>
        <w:t>Precepto normativo que contempla el cobro por la expedición de copias certificadas y exenta del costo, cuando se trate de la expedición de la información en medios electrónicos y por la expedición de información en disco comparto.</w:t>
      </w:r>
    </w:p>
    <w:p w14:paraId="5FF95820" w14:textId="77777777" w:rsidR="00E14097" w:rsidRPr="002038CA" w:rsidRDefault="00E14097" w:rsidP="00EA5FCF">
      <w:pPr>
        <w:autoSpaceDE w:val="0"/>
        <w:autoSpaceDN w:val="0"/>
        <w:adjustRightInd w:val="0"/>
        <w:rPr>
          <w:rFonts w:cs="Arial"/>
          <w:bCs/>
        </w:rPr>
      </w:pPr>
    </w:p>
    <w:p w14:paraId="0277D2CC" w14:textId="77777777" w:rsidR="00E57BD4" w:rsidRPr="002038CA" w:rsidRDefault="00E57BD4" w:rsidP="00EA5FCF">
      <w:pPr>
        <w:autoSpaceDE w:val="0"/>
        <w:autoSpaceDN w:val="0"/>
        <w:adjustRightInd w:val="0"/>
        <w:rPr>
          <w:rFonts w:cs="Arial"/>
          <w:bCs/>
        </w:rPr>
      </w:pPr>
    </w:p>
    <w:p w14:paraId="7BB6B0F1" w14:textId="77777777" w:rsidR="00E14097" w:rsidRPr="002038CA" w:rsidRDefault="00E14097" w:rsidP="00EA5FCF">
      <w:pPr>
        <w:autoSpaceDE w:val="0"/>
        <w:autoSpaceDN w:val="0"/>
        <w:adjustRightInd w:val="0"/>
        <w:rPr>
          <w:rFonts w:cs="Arial"/>
          <w:bCs/>
        </w:rPr>
      </w:pPr>
      <w:r w:rsidRPr="002038CA">
        <w:rPr>
          <w:rFonts w:cs="Arial"/>
          <w:bCs/>
        </w:rPr>
        <w:t>En este sentido, se señala que el monto por concepto de derechos, como se lee en el referido precepto legal del Código Financiero, se calcula tomando en consideración la Unidad de Medida y Actualización (UMA), como la referencia económica en pesos para determinar la cuantía del pago de las obligaciones y supuestos previstos en las leyes federales, de las entidades federativas, así como en las disposiciones jurídicas que emanen de todas las anteriores, que es determinado en cada ejercicio fiscal por el Instituto Nacional de Estadística y Geografía, INEGI, cuyo valor actual para el año 2025 es por la cantidad de $</w:t>
      </w:r>
      <w:r w:rsidRPr="002038CA">
        <w:rPr>
          <w:rFonts w:ascii="Helvetica" w:hAnsi="Helvetica"/>
          <w:sz w:val="21"/>
          <w:szCs w:val="21"/>
          <w:shd w:val="clear" w:color="auto" w:fill="FFFFFF"/>
        </w:rPr>
        <w:t xml:space="preserve"> 113.14 </w:t>
      </w:r>
      <w:r w:rsidRPr="002038CA">
        <w:rPr>
          <w:rFonts w:cs="Arial"/>
          <w:bCs/>
        </w:rPr>
        <w:t>diarios, como se observa a través de la siguiente imagen:</w:t>
      </w:r>
    </w:p>
    <w:p w14:paraId="2AAF0E47" w14:textId="77777777" w:rsidR="00E14097" w:rsidRPr="002038CA" w:rsidRDefault="00E14097" w:rsidP="00EA5FCF">
      <w:pPr>
        <w:autoSpaceDE w:val="0"/>
        <w:autoSpaceDN w:val="0"/>
        <w:adjustRightInd w:val="0"/>
        <w:jc w:val="center"/>
        <w:rPr>
          <w:rFonts w:cs="Arial"/>
          <w:bCs/>
        </w:rPr>
      </w:pPr>
      <w:r w:rsidRPr="002038CA">
        <w:rPr>
          <w:rFonts w:cs="Arial"/>
          <w:bCs/>
          <w:noProof/>
          <w:lang w:eastAsia="es-MX"/>
        </w:rPr>
        <w:drawing>
          <wp:inline distT="0" distB="0" distL="0" distR="0" wp14:anchorId="4D65B441" wp14:editId="2654135E">
            <wp:extent cx="1419225" cy="1106818"/>
            <wp:effectExtent l="0" t="0" r="0" b="0"/>
            <wp:docPr id="1398425904" name="Imagen 1398425904"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25904" name="Imagen 1398425904" descr="Tabla&#10;&#10;El contenido generado por IA puede ser incorrecto."/>
                    <pic:cNvPicPr/>
                  </pic:nvPicPr>
                  <pic:blipFill>
                    <a:blip r:embed="rId16"/>
                    <a:stretch>
                      <a:fillRect/>
                    </a:stretch>
                  </pic:blipFill>
                  <pic:spPr>
                    <a:xfrm>
                      <a:off x="0" y="0"/>
                      <a:ext cx="1425474" cy="1111691"/>
                    </a:xfrm>
                    <a:prstGeom prst="rect">
                      <a:avLst/>
                    </a:prstGeom>
                  </pic:spPr>
                </pic:pic>
              </a:graphicData>
            </a:graphic>
          </wp:inline>
        </w:drawing>
      </w:r>
    </w:p>
    <w:p w14:paraId="256B7301" w14:textId="18C39608" w:rsidR="00F359CF" w:rsidRPr="002038CA" w:rsidRDefault="00E14097" w:rsidP="00EA5FCF">
      <w:pPr>
        <w:widowControl w:val="0"/>
        <w:spacing w:after="240"/>
      </w:pPr>
      <w:r w:rsidRPr="002038CA">
        <w:rPr>
          <w:rFonts w:cs="Arial"/>
          <w:bCs/>
        </w:rPr>
        <w:t xml:space="preserve">Así, los derechos por la certificación de la primera hoja, equivalen a 0.850 veces el valor diario de la Unidad de Medida y Actualización vigente, mientras que los derechos para cada una de </w:t>
      </w:r>
      <w:r w:rsidRPr="002038CA">
        <w:rPr>
          <w:rFonts w:cs="Arial"/>
          <w:bCs/>
        </w:rPr>
        <w:lastRenderedPageBreak/>
        <w:t>las subsecuentes equivalen a 0.417 veces el valor diario de la Unidad de Medida y Actualización vigente.</w:t>
      </w:r>
    </w:p>
    <w:p w14:paraId="5C19369D" w14:textId="12870874" w:rsidR="00C0057B" w:rsidRPr="002038CA" w:rsidRDefault="00C0057B" w:rsidP="00EA5FCF">
      <w:pPr>
        <w:widowControl w:val="0"/>
        <w:spacing w:after="240"/>
      </w:pPr>
      <w:r w:rsidRPr="002038CA">
        <w:rPr>
          <w:rFonts w:eastAsiaTheme="minorEastAsia"/>
          <w:lang w:val="es-ES_tradnl"/>
        </w:rPr>
        <w:t xml:space="preserve">Del mismo modo, </w:t>
      </w:r>
      <w:r w:rsidRPr="002038CA">
        <w:rPr>
          <w:rFonts w:cs="Arial"/>
          <w:bCs/>
        </w:rPr>
        <w:t xml:space="preserve">y respecto a la gratuidad de la información referida por </w:t>
      </w:r>
      <w:r w:rsidRPr="002038CA">
        <w:rPr>
          <w:rFonts w:cs="Arial"/>
          <w:b/>
          <w:bCs/>
        </w:rPr>
        <w:t xml:space="preserve">LA PARTE RECURRENTE </w:t>
      </w:r>
      <w:r w:rsidRPr="002038CA">
        <w:rPr>
          <w:rFonts w:eastAsiaTheme="minorEastAsia"/>
          <w:lang w:val="es-ES_tradnl"/>
        </w:rPr>
        <w:t xml:space="preserve">resulta relevante citar el </w:t>
      </w:r>
      <w:r w:rsidRPr="002038CA">
        <w:t>artículo 107 de la Ley de Protección de Datos Personales en Posesión de Sujetos Obligados del Estado de México y Municipios, a saber:</w:t>
      </w:r>
    </w:p>
    <w:p w14:paraId="173447AF" w14:textId="77777777" w:rsidR="00C0057B" w:rsidRPr="002038CA" w:rsidRDefault="00C0057B" w:rsidP="00EA5FCF">
      <w:pPr>
        <w:spacing w:line="240" w:lineRule="auto"/>
        <w:ind w:left="567" w:right="567"/>
        <w:contextualSpacing/>
        <w:rPr>
          <w:b/>
          <w:bCs/>
          <w:i/>
          <w:kern w:val="28"/>
          <w:szCs w:val="56"/>
        </w:rPr>
      </w:pPr>
      <w:r w:rsidRPr="002038CA">
        <w:rPr>
          <w:b/>
          <w:bCs/>
          <w:i/>
          <w:kern w:val="28"/>
          <w:szCs w:val="56"/>
        </w:rPr>
        <w:t xml:space="preserve">Gratuidad en el Ejercicio de los Derechos ARCO </w:t>
      </w:r>
    </w:p>
    <w:p w14:paraId="4BAEC28A" w14:textId="77777777" w:rsidR="00C0057B" w:rsidRPr="002038CA" w:rsidRDefault="00C0057B" w:rsidP="00EA5FCF">
      <w:pPr>
        <w:spacing w:line="240" w:lineRule="auto"/>
        <w:ind w:left="567" w:right="567"/>
        <w:contextualSpacing/>
        <w:rPr>
          <w:i/>
          <w:kern w:val="28"/>
          <w:szCs w:val="56"/>
        </w:rPr>
      </w:pPr>
      <w:r w:rsidRPr="002038CA">
        <w:rPr>
          <w:b/>
          <w:bCs/>
          <w:i/>
          <w:kern w:val="28"/>
          <w:szCs w:val="56"/>
        </w:rPr>
        <w:t>Artículo 107.</w:t>
      </w:r>
      <w:r w:rsidRPr="002038CA">
        <w:rPr>
          <w:i/>
          <w:kern w:val="28"/>
          <w:szCs w:val="56"/>
        </w:rPr>
        <w:t xml:space="preserve"> El ejercicio de los derechos ARCO deberá ser gratuito. Sólo podrán realizarse cobros para recuperar los costos de reproducción, certificación o envío en los términos previstos por el Código Financiero del Estado de México y Municipios y demás disposiciones jurídicas aplicables. En ningún caso el pago de derechos deberá exceder el costo de reproducción, certificación o de envío. </w:t>
      </w:r>
    </w:p>
    <w:p w14:paraId="0A6A0A4B" w14:textId="77777777" w:rsidR="00C0057B" w:rsidRPr="002038CA" w:rsidRDefault="00C0057B" w:rsidP="00EA5FCF">
      <w:pPr>
        <w:spacing w:line="240" w:lineRule="auto"/>
        <w:ind w:left="567" w:right="567"/>
        <w:contextualSpacing/>
        <w:rPr>
          <w:i/>
          <w:kern w:val="28"/>
          <w:szCs w:val="56"/>
        </w:rPr>
      </w:pPr>
      <w:r w:rsidRPr="002038CA">
        <w:rPr>
          <w:i/>
          <w:kern w:val="28"/>
          <w:szCs w:val="56"/>
        </w:rPr>
        <w:t xml:space="preserve">Cuando el titular proporcione el medio magnético, electrónico o el mecanismo necesario para reproducir los datos personales, los mismos deberán ser entregados sin costo al solicitante. </w:t>
      </w:r>
    </w:p>
    <w:p w14:paraId="211990C7" w14:textId="77777777" w:rsidR="00C0057B" w:rsidRPr="002038CA" w:rsidRDefault="00C0057B" w:rsidP="00EA5FCF">
      <w:pPr>
        <w:spacing w:line="240" w:lineRule="auto"/>
        <w:ind w:left="567" w:right="567"/>
        <w:contextualSpacing/>
        <w:rPr>
          <w:b/>
          <w:bCs/>
          <w:i/>
          <w:kern w:val="28"/>
          <w:szCs w:val="56"/>
        </w:rPr>
      </w:pPr>
      <w:r w:rsidRPr="002038CA">
        <w:rPr>
          <w:b/>
          <w:bCs/>
          <w:i/>
          <w:kern w:val="28"/>
          <w:szCs w:val="56"/>
        </w:rPr>
        <w:t xml:space="preserve">La información deberá ser entregada sin costo, cuando implique la entrega de no más de veinte hojas simples. Las unidades de transparencia podrán exceptuar el pago de reproducción y envío atendiendo a las circunstancias socioeconómicas del titular. </w:t>
      </w:r>
    </w:p>
    <w:p w14:paraId="6CD3D83D" w14:textId="77777777" w:rsidR="00C0057B" w:rsidRPr="002038CA" w:rsidRDefault="00C0057B" w:rsidP="00EA5FCF">
      <w:pPr>
        <w:spacing w:before="240" w:after="240" w:line="240" w:lineRule="auto"/>
        <w:ind w:left="567" w:right="567"/>
        <w:contextualSpacing/>
        <w:rPr>
          <w:i/>
          <w:kern w:val="28"/>
          <w:szCs w:val="56"/>
        </w:rPr>
      </w:pPr>
      <w:r w:rsidRPr="002038CA">
        <w:rPr>
          <w:i/>
          <w:kern w:val="28"/>
          <w:szCs w:val="56"/>
        </w:rPr>
        <w:t>El responsable no podrá establecer para la presentación de las solicitudes del ejercicio de los derechos ARCO algún servicio o medio que implique un costo al titular.</w:t>
      </w:r>
    </w:p>
    <w:p w14:paraId="1420B8BA" w14:textId="77777777" w:rsidR="00E57BD4" w:rsidRPr="002038CA" w:rsidRDefault="00E57BD4" w:rsidP="00EA5FCF">
      <w:pPr>
        <w:widowControl w:val="0"/>
        <w:spacing w:before="240" w:after="240"/>
      </w:pPr>
    </w:p>
    <w:p w14:paraId="4F8A8702" w14:textId="5C57E748" w:rsidR="00C0057B" w:rsidRPr="002038CA" w:rsidRDefault="00C0057B" w:rsidP="00EA5FCF">
      <w:pPr>
        <w:widowControl w:val="0"/>
        <w:spacing w:before="240" w:after="240"/>
      </w:pPr>
      <w:r w:rsidRPr="002038CA">
        <w:t xml:space="preserve">En este sentido, solamente que la información solicitada excede de las veinte fojas, </w:t>
      </w:r>
      <w:r w:rsidRPr="002038CA">
        <w:rPr>
          <w:b/>
          <w:bCs/>
        </w:rPr>
        <w:t xml:space="preserve">LA PARTE RECURRENTE </w:t>
      </w:r>
      <w:r w:rsidRPr="002038CA">
        <w:t xml:space="preserve">deberá realizar el pago correspondiente, caso contrario se harán entrega </w:t>
      </w:r>
      <w:r w:rsidRPr="002038CA">
        <w:rPr>
          <w:b/>
          <w:bCs/>
        </w:rPr>
        <w:t xml:space="preserve">sin costo alguno. </w:t>
      </w:r>
    </w:p>
    <w:p w14:paraId="23582D08" w14:textId="77777777" w:rsidR="00955626" w:rsidRPr="002038CA" w:rsidRDefault="00955626" w:rsidP="00EA5FCF">
      <w:pPr>
        <w:widowControl w:val="0"/>
        <w:spacing w:after="240"/>
      </w:pPr>
      <w:r w:rsidRPr="002038CA">
        <w:t xml:space="preserve">En consecuencia, este Órgano Garante determina ordenar al </w:t>
      </w:r>
      <w:r w:rsidRPr="002038CA">
        <w:rPr>
          <w:b/>
          <w:bCs/>
        </w:rPr>
        <w:t xml:space="preserve">SUJETO OBLIGADO </w:t>
      </w:r>
      <w:r w:rsidRPr="002038CA">
        <w:t xml:space="preserve">haga entrega de la información requerida por </w:t>
      </w:r>
      <w:r w:rsidRPr="002038CA">
        <w:rPr>
          <w:b/>
          <w:bCs/>
        </w:rPr>
        <w:t xml:space="preserve">LA PARTE RECURRENTE </w:t>
      </w:r>
      <w:r w:rsidRPr="002038CA">
        <w:t>en la modalidad elegida; es decir en copias certificadas, señalando para tal efecto en su caso el costo, lugar, fecha y horario establecido para tal efecto.</w:t>
      </w:r>
    </w:p>
    <w:p w14:paraId="2F45B1DD" w14:textId="69E5D89D" w:rsidR="00782FD1" w:rsidRPr="002038CA" w:rsidRDefault="007B0DA7" w:rsidP="00EA5FCF">
      <w:pPr>
        <w:pStyle w:val="Prrafodelista"/>
        <w:widowControl w:val="0"/>
        <w:tabs>
          <w:tab w:val="left" w:pos="1701"/>
        </w:tabs>
        <w:autoSpaceDE w:val="0"/>
        <w:autoSpaceDN w:val="0"/>
        <w:adjustRightInd w:val="0"/>
        <w:spacing w:after="240"/>
        <w:ind w:left="0"/>
        <w:rPr>
          <w:rFonts w:eastAsia="Palatino Linotype" w:cs="Palatino Linotype"/>
        </w:rPr>
      </w:pPr>
      <w:r w:rsidRPr="002038CA">
        <w:rPr>
          <w:rFonts w:eastAsia="Palatino Linotype" w:cs="Palatino Linotype"/>
        </w:rPr>
        <w:lastRenderedPageBreak/>
        <w:t>Derivado de lo anterior</w:t>
      </w:r>
      <w:r w:rsidR="00782FD1" w:rsidRPr="002038CA">
        <w:rPr>
          <w:rFonts w:eastAsia="Palatino Linotype" w:cs="Palatino Linotype"/>
        </w:rPr>
        <w:t>, este Órgano Garante precisa que, si bien es cierto en el presente asunto el particular acreditó su identidad al momento de ejercer su derecho de acceso a sus datos personales, al adjuntar la credencial para votar expedida por el Instituto Nacional Electoral, se considera que previo al ejercicio de dicho derecho será necesario acreditar la identidad confirme al artículo 120 de la Ley de Protección de Datos Personales Local, que dispone:</w:t>
      </w:r>
    </w:p>
    <w:p w14:paraId="6C759FC1" w14:textId="77777777" w:rsidR="00782FD1" w:rsidRPr="002038CA" w:rsidRDefault="00782FD1" w:rsidP="00EA5FCF">
      <w:pPr>
        <w:pStyle w:val="Puesto"/>
        <w:rPr>
          <w:b/>
          <w:bCs/>
        </w:rPr>
      </w:pPr>
      <w:r w:rsidRPr="002038CA">
        <w:t>“</w:t>
      </w:r>
      <w:r w:rsidRPr="002038CA">
        <w:rPr>
          <w:b/>
          <w:bCs/>
        </w:rPr>
        <w:t>Medios para acreditar identidad</w:t>
      </w:r>
    </w:p>
    <w:p w14:paraId="777E9BC2" w14:textId="77777777" w:rsidR="00782FD1" w:rsidRPr="002038CA" w:rsidRDefault="00782FD1" w:rsidP="00EA5FCF">
      <w:pPr>
        <w:pStyle w:val="Puesto"/>
        <w:rPr>
          <w:b/>
          <w:bCs/>
        </w:rPr>
      </w:pPr>
      <w:r w:rsidRPr="002038CA">
        <w:rPr>
          <w:b/>
          <w:bCs/>
        </w:rPr>
        <w:t>Artículo 120. El titular podrá acreditar su identidad a través de cualquiera de los medios siguientes:</w:t>
      </w:r>
    </w:p>
    <w:p w14:paraId="4F2A4A00" w14:textId="77777777" w:rsidR="00782FD1" w:rsidRPr="002038CA" w:rsidRDefault="00782FD1" w:rsidP="00EA5FCF">
      <w:pPr>
        <w:pStyle w:val="Puesto"/>
        <w:rPr>
          <w:b/>
          <w:bCs/>
        </w:rPr>
      </w:pPr>
      <w:r w:rsidRPr="002038CA">
        <w:rPr>
          <w:b/>
          <w:bCs/>
        </w:rPr>
        <w:t>I. Identificación oficial.</w:t>
      </w:r>
    </w:p>
    <w:p w14:paraId="2465CAD4" w14:textId="77777777" w:rsidR="00782FD1" w:rsidRPr="002038CA" w:rsidRDefault="00782FD1" w:rsidP="00EA5FCF">
      <w:pPr>
        <w:pStyle w:val="Puesto"/>
      </w:pPr>
      <w:r w:rsidRPr="002038CA">
        <w:t>II. Firma electrónica avanzada o del instrumento electrónico que lo sustituya.</w:t>
      </w:r>
    </w:p>
    <w:p w14:paraId="7022DEE9" w14:textId="77777777" w:rsidR="00782FD1" w:rsidRPr="002038CA" w:rsidRDefault="00782FD1" w:rsidP="00EA5FCF">
      <w:pPr>
        <w:pStyle w:val="Puesto"/>
      </w:pPr>
      <w:r w:rsidRPr="002038CA">
        <w:t>III. Mecanismos de autenticación autorizados por el Instituto o el Instituto Nacional publicados por acuerdo general en el periódico oficial “Gaceta del Gobierno” o en el Diario Oficial de la Federación.</w:t>
      </w:r>
    </w:p>
    <w:p w14:paraId="04CE7DD2" w14:textId="77777777" w:rsidR="00782FD1" w:rsidRPr="002038CA" w:rsidRDefault="00782FD1" w:rsidP="00EA5FCF">
      <w:pPr>
        <w:pStyle w:val="Puesto"/>
        <w:spacing w:after="240"/>
      </w:pPr>
      <w:r w:rsidRPr="002038CA">
        <w:t>La utilización de la firma electrónica avanzada o del instrumento electrónico que lo sustituya eximirá de la presentación de la copia del documento de identificación.” (Énfasis añadido)</w:t>
      </w:r>
    </w:p>
    <w:p w14:paraId="02014BE6" w14:textId="77777777" w:rsidR="00782FD1" w:rsidRPr="002038CA" w:rsidRDefault="00782FD1" w:rsidP="00EA5FCF">
      <w:pPr>
        <w:pStyle w:val="Prrafodelista"/>
        <w:widowControl w:val="0"/>
        <w:tabs>
          <w:tab w:val="left" w:pos="1701"/>
        </w:tabs>
        <w:autoSpaceDE w:val="0"/>
        <w:autoSpaceDN w:val="0"/>
        <w:adjustRightInd w:val="0"/>
        <w:spacing w:after="240"/>
        <w:ind w:left="0"/>
        <w:rPr>
          <w:rFonts w:eastAsia="Palatino Linotype" w:cs="Palatino Linotype"/>
        </w:rPr>
      </w:pPr>
      <w:r w:rsidRPr="002038CA">
        <w:rPr>
          <w:rFonts w:eastAsia="Palatino Linotype" w:cs="Palatino Linotype"/>
        </w:rPr>
        <w:t xml:space="preserve">De los preceptos anteriormente transcritos, se colige que la acreditación de la identidad para el ejercicio de los derechos ARCO se realiza en dos etapas; es decir al momento de la presentación de la solicitud de ejercicio del derecho, donde </w:t>
      </w:r>
      <w:r w:rsidRPr="002038CA">
        <w:rPr>
          <w:rFonts w:eastAsia="Palatino Linotype" w:cs="Palatino Linotype"/>
          <w:b/>
        </w:rPr>
        <w:t>EL SUJETO OBLIGADO</w:t>
      </w:r>
      <w:r w:rsidRPr="002038CA">
        <w:rPr>
          <w:rFonts w:eastAsia="Palatino Linotype" w:cs="Palatino Linotype"/>
        </w:rPr>
        <w:t xml:space="preserve"> identifica que se cumplan con los requisitos establecidos en el artículo 110, y en una segunda instancia al momento de dar cumplimiento en la atención de la solicitud de derechos ARCO cuando así resulte procedente. </w:t>
      </w:r>
    </w:p>
    <w:p w14:paraId="1A157252" w14:textId="77777777" w:rsidR="00E57BD4" w:rsidRPr="002038CA" w:rsidRDefault="00E57BD4" w:rsidP="00EA5FCF">
      <w:pPr>
        <w:pStyle w:val="Prrafodelista"/>
        <w:widowControl w:val="0"/>
        <w:tabs>
          <w:tab w:val="left" w:pos="1701"/>
        </w:tabs>
        <w:autoSpaceDE w:val="0"/>
        <w:autoSpaceDN w:val="0"/>
        <w:adjustRightInd w:val="0"/>
        <w:spacing w:after="240"/>
        <w:ind w:left="0"/>
      </w:pPr>
    </w:p>
    <w:p w14:paraId="78968AD5" w14:textId="77777777" w:rsidR="00782FD1" w:rsidRPr="002038CA" w:rsidRDefault="00782FD1" w:rsidP="00EA5FCF">
      <w:pPr>
        <w:pStyle w:val="Prrafodelista"/>
        <w:widowControl w:val="0"/>
        <w:tabs>
          <w:tab w:val="left" w:pos="1701"/>
        </w:tabs>
        <w:autoSpaceDE w:val="0"/>
        <w:autoSpaceDN w:val="0"/>
        <w:adjustRightInd w:val="0"/>
        <w:ind w:left="0"/>
        <w:rPr>
          <w:rFonts w:eastAsia="Palatino Linotype" w:cs="Palatino Linotype"/>
        </w:rPr>
      </w:pPr>
      <w:r w:rsidRPr="002038CA">
        <w:rPr>
          <w:rFonts w:eastAsia="Palatino Linotype" w:cs="Palatino Linotype"/>
        </w:rPr>
        <w:t xml:space="preserve">En esta tesitura, es necesario puntualizarse que ello surge como medida de seguridad con la finalidad de contar con la estricta certeza de que a quien se le otorga la oposición de los datos es efectivamente el titular de los mismos. </w:t>
      </w:r>
    </w:p>
    <w:p w14:paraId="42590430" w14:textId="77777777" w:rsidR="00782FD1" w:rsidRPr="002038CA" w:rsidRDefault="00782FD1" w:rsidP="00EA5FCF">
      <w:pPr>
        <w:pStyle w:val="Prrafodelista"/>
        <w:widowControl w:val="0"/>
        <w:tabs>
          <w:tab w:val="left" w:pos="1701"/>
        </w:tabs>
        <w:autoSpaceDE w:val="0"/>
        <w:autoSpaceDN w:val="0"/>
        <w:adjustRightInd w:val="0"/>
        <w:ind w:left="0"/>
        <w:rPr>
          <w:rFonts w:eastAsia="Palatino Linotype" w:cs="Palatino Linotype"/>
        </w:rPr>
      </w:pPr>
    </w:p>
    <w:p w14:paraId="6C027B14" w14:textId="77777777" w:rsidR="00782FD1" w:rsidRPr="002038CA" w:rsidRDefault="00782FD1" w:rsidP="00EA5FCF">
      <w:pPr>
        <w:pStyle w:val="Prrafodelista"/>
        <w:widowControl w:val="0"/>
        <w:tabs>
          <w:tab w:val="left" w:pos="1701"/>
        </w:tabs>
        <w:autoSpaceDE w:val="0"/>
        <w:autoSpaceDN w:val="0"/>
        <w:adjustRightInd w:val="0"/>
        <w:ind w:left="0"/>
        <w:rPr>
          <w:rFonts w:eastAsia="Palatino Linotype" w:cs="Palatino Linotype"/>
        </w:rPr>
      </w:pPr>
      <w:r w:rsidRPr="002038CA">
        <w:rPr>
          <w:rFonts w:eastAsia="Palatino Linotype" w:cs="Palatino Linotype"/>
        </w:rPr>
        <w:t xml:space="preserve">Ello en virtud de que si bien no se duda de la buena fe con la que los particulares ejercen sus </w:t>
      </w:r>
      <w:r w:rsidRPr="002038CA">
        <w:rPr>
          <w:rFonts w:eastAsia="Palatino Linotype" w:cs="Palatino Linotype"/>
        </w:rPr>
        <w:lastRenderedPageBreak/>
        <w:t>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14:paraId="686FF3DB" w14:textId="77777777" w:rsidR="00782FD1" w:rsidRPr="002038CA" w:rsidRDefault="00782FD1" w:rsidP="00EA5FCF">
      <w:pPr>
        <w:widowControl w:val="0"/>
      </w:pPr>
    </w:p>
    <w:p w14:paraId="555F1933" w14:textId="30C04F09" w:rsidR="00955626" w:rsidRPr="002038CA" w:rsidRDefault="00955626" w:rsidP="00EA5FCF">
      <w:pPr>
        <w:widowControl w:val="0"/>
      </w:pPr>
      <w:r w:rsidRPr="002038CA">
        <w:t xml:space="preserve">Ahora bien, derivado que la presente Resolución permite dar acceso al solicitante de acceso a los datos personales requeridos que obran en poder del </w:t>
      </w:r>
      <w:r w:rsidRPr="002038CA">
        <w:rPr>
          <w:b/>
          <w:bCs/>
        </w:rPr>
        <w:t>SUJETO OBLIGADO</w:t>
      </w:r>
      <w:r w:rsidRPr="002038CA">
        <w:t xml:space="preserve">, éste deberá corroborar que exista identidad entre el solicitante de Acceso a los Datos Personales y la identificación exhibida a través del SARCOEM; es decir, </w:t>
      </w:r>
      <w:r w:rsidRPr="002038CA">
        <w:rPr>
          <w:b/>
          <w:bCs/>
        </w:rPr>
        <w:t>LA PARTE RECURRENTE</w:t>
      </w:r>
      <w:r w:rsidRPr="002038CA">
        <w:t xml:space="preserve"> deberá para acreditarla: presentar ante </w:t>
      </w:r>
      <w:r w:rsidRPr="002038CA">
        <w:rPr>
          <w:b/>
          <w:bCs/>
        </w:rPr>
        <w:t>EL SUJETO OBLIGADO</w:t>
      </w:r>
      <w:r w:rsidRPr="002038CA">
        <w:t xml:space="preserve"> y deberá acreditar personalidad e identidad para tener acceso a dichos datos personales; asimismo, </w:t>
      </w:r>
      <w:r w:rsidRPr="002038CA">
        <w:rPr>
          <w:b/>
          <w:bCs/>
        </w:rPr>
        <w:t>EL SUJETO OBLIGADO</w:t>
      </w:r>
      <w:r w:rsidRPr="002038CA">
        <w:t xml:space="preserve"> deberá cerciorarse que la información a entregar corresponda al peticionario que lo está solicitando.</w:t>
      </w:r>
    </w:p>
    <w:p w14:paraId="3E46B6A6" w14:textId="77777777" w:rsidR="00955626" w:rsidRPr="002038CA" w:rsidRDefault="00955626" w:rsidP="00EA5FCF">
      <w:pPr>
        <w:widowControl w:val="0"/>
      </w:pPr>
    </w:p>
    <w:p w14:paraId="172C32CF" w14:textId="1DE338AF" w:rsidR="00955626" w:rsidRPr="002038CA" w:rsidRDefault="00955626" w:rsidP="00EA5FCF">
      <w:r w:rsidRPr="002038CA">
        <w:t>Sirve de apoyo a lo anterior por analogía el</w:t>
      </w:r>
      <w:r w:rsidR="00782FD1" w:rsidRPr="002038CA">
        <w:t xml:space="preserve"> </w:t>
      </w:r>
      <w:r w:rsidRPr="002038CA">
        <w:rPr>
          <w:b/>
          <w:bCs/>
        </w:rPr>
        <w:t>criterio 1/18</w:t>
      </w:r>
      <w:r w:rsidRPr="002038CA">
        <w:t xml:space="preserve"> emitido por el </w:t>
      </w:r>
      <w:r w:rsidR="00782FD1" w:rsidRPr="002038CA">
        <w:t xml:space="preserve">entonces </w:t>
      </w:r>
      <w:r w:rsidRPr="002038CA">
        <w:t>Instituto Nacional de Transparencia, Acceso a la Información y Protección de Datos Personales que es del tenor literal siguiente:</w:t>
      </w:r>
    </w:p>
    <w:p w14:paraId="15A5E3BA" w14:textId="77777777" w:rsidR="00955626" w:rsidRPr="002038CA" w:rsidRDefault="00955626" w:rsidP="00EA5FCF"/>
    <w:p w14:paraId="181E16B6" w14:textId="77777777" w:rsidR="00955626" w:rsidRPr="002038CA" w:rsidRDefault="00955626" w:rsidP="00EA5FCF">
      <w:pPr>
        <w:tabs>
          <w:tab w:val="left" w:pos="7655"/>
        </w:tabs>
        <w:spacing w:line="240" w:lineRule="auto"/>
        <w:ind w:left="567" w:right="902"/>
      </w:pPr>
      <w:r w:rsidRPr="002038CA">
        <w:rPr>
          <w:b/>
          <w:bCs/>
          <w:i/>
          <w:iCs/>
        </w:rPr>
        <w:t xml:space="preserve">“Entrega de datos personales a través de medios electrónicos. </w:t>
      </w:r>
      <w:r w:rsidRPr="002038CA">
        <w:rPr>
          <w:i/>
          <w:iCs/>
        </w:rPr>
        <w:t>La entrega de datos personales a través del portal de la Plataforma Nacional de Transparencia, correo electrónico o cualquier otro medio similar resulta improcedente, sin que los sujetos obligados hayan corroborado previamente la identidad del titular.</w:t>
      </w:r>
      <w:r w:rsidRPr="002038CA">
        <w:rPr>
          <w:i/>
          <w:iCs/>
          <w:sz w:val="20"/>
        </w:rPr>
        <w:t>”</w:t>
      </w:r>
    </w:p>
    <w:p w14:paraId="71EA5BC7" w14:textId="77777777" w:rsidR="00955626" w:rsidRPr="002038CA" w:rsidRDefault="00955626" w:rsidP="00EA5FCF">
      <w:pPr>
        <w:widowControl w:val="0"/>
      </w:pPr>
    </w:p>
    <w:p w14:paraId="3B9A69FC" w14:textId="12276B73" w:rsidR="00A76288" w:rsidRPr="002038CA" w:rsidRDefault="00A76288" w:rsidP="00EA5FCF">
      <w:pPr>
        <w:pStyle w:val="Ttulo3"/>
        <w:spacing w:line="360" w:lineRule="auto"/>
      </w:pPr>
      <w:bookmarkStart w:id="46" w:name="_Toc173396338"/>
      <w:bookmarkStart w:id="47" w:name="_Toc173398714"/>
      <w:bookmarkStart w:id="48" w:name="_Toc201842654"/>
      <w:bookmarkStart w:id="49" w:name="_Toc206529694"/>
      <w:bookmarkStart w:id="50" w:name="_Toc210806347"/>
      <w:r w:rsidRPr="002038CA">
        <w:t xml:space="preserve">d) Vista al </w:t>
      </w:r>
      <w:r w:rsidRPr="002038CA">
        <w:rPr>
          <w:rFonts w:eastAsia="Palatino Linotype" w:cs="Palatino Linotype"/>
          <w:lang w:val="es-ES" w:eastAsia="es-MX"/>
        </w:rPr>
        <w:t>Órgano Interno de Control</w:t>
      </w:r>
      <w:bookmarkEnd w:id="46"/>
      <w:bookmarkEnd w:id="47"/>
      <w:bookmarkEnd w:id="48"/>
      <w:bookmarkEnd w:id="49"/>
      <w:bookmarkEnd w:id="50"/>
    </w:p>
    <w:p w14:paraId="2DE0BA38" w14:textId="1133C5C2" w:rsidR="00A76288" w:rsidRPr="002038CA" w:rsidRDefault="00A76288" w:rsidP="00EA5FCF">
      <w:pPr>
        <w:spacing w:before="280" w:after="280"/>
        <w:ind w:right="49"/>
        <w:rPr>
          <w:rFonts w:eastAsia="Palatino Linotype" w:cs="Palatino Linotype"/>
          <w:lang w:val="es-ES" w:eastAsia="es-MX"/>
        </w:rPr>
      </w:pPr>
      <w:r w:rsidRPr="002038CA">
        <w:rPr>
          <w:rFonts w:cs="Arial"/>
        </w:rPr>
        <w:t xml:space="preserve">Finalmente, es de señalar que, atendiendo a que </w:t>
      </w:r>
      <w:r w:rsidRPr="002038CA">
        <w:rPr>
          <w:rFonts w:cs="Arial"/>
          <w:b/>
        </w:rPr>
        <w:t xml:space="preserve">EL SUJETO OBLIGADO </w:t>
      </w:r>
      <w:r w:rsidRPr="002038CA">
        <w:rPr>
          <w:rFonts w:cs="Arial"/>
        </w:rPr>
        <w:t xml:space="preserve">fue omiso en entregar la respuesta a la solicitud de información pública sujeta a estudio y dado que el </w:t>
      </w:r>
      <w:r w:rsidRPr="002038CA">
        <w:rPr>
          <w:rFonts w:cs="Arial"/>
        </w:rPr>
        <w:lastRenderedPageBreak/>
        <w:t xml:space="preserve">Recurso de Revisión materia del presente asunto, </w:t>
      </w:r>
      <w:r w:rsidRPr="002038CA">
        <w:t xml:space="preserve">no es el medio para investigar y en su caso, sancionar a servidores públicos </w:t>
      </w:r>
      <w:r w:rsidRPr="002038CA">
        <w:rPr>
          <w:b/>
        </w:rPr>
        <w:t>por la omisión de la entrega de información pública</w:t>
      </w:r>
      <w:r w:rsidRPr="002038CA">
        <w:t>, en atención a lo previsto en el artículo 163 de</w:t>
      </w:r>
      <w:r w:rsidR="00E30451" w:rsidRPr="002038CA">
        <w:t xml:space="preserve"> la</w:t>
      </w:r>
      <w:r w:rsidRPr="002038CA">
        <w:t xml:space="preserve"> </w:t>
      </w:r>
      <w:r w:rsidR="00E30451" w:rsidRPr="002038CA">
        <w:t>Ley de Transparencia y Acceso a la Información Pública del Estado de México y Municipios de aplicación supletoria,</w:t>
      </w:r>
      <w:r w:rsidRPr="002038CA">
        <w:t xml:space="preserve"> que señala el plazo de respuesta y atención a solicitudes de información;</w:t>
      </w:r>
      <w:r w:rsidRPr="002038CA">
        <w:rPr>
          <w:rFonts w:eastAsia="Palatino Linotype" w:cs="Palatino Linotype"/>
          <w:lang w:val="es-ES" w:eastAsia="es-MX"/>
        </w:rPr>
        <w:t xml:space="preserve"> motivo por el cual </w:t>
      </w:r>
      <w:r w:rsidRPr="002038CA">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2038CA">
        <w:rPr>
          <w:rFonts w:eastAsia="Palatino Linotype" w:cs="Palatino Linotype"/>
          <w:lang w:val="es-ES" w:eastAsia="es-MX"/>
        </w:rPr>
        <w:t>.</w:t>
      </w:r>
    </w:p>
    <w:p w14:paraId="2BDD3932" w14:textId="193FEBFE" w:rsidR="00C67802" w:rsidRPr="002038CA" w:rsidRDefault="00A76288" w:rsidP="00EA5FCF">
      <w:pPr>
        <w:pStyle w:val="Ttulo3"/>
        <w:spacing w:line="360" w:lineRule="auto"/>
      </w:pPr>
      <w:bookmarkStart w:id="51" w:name="_heading=h.206ipza" w:colFirst="0" w:colLast="0"/>
      <w:bookmarkStart w:id="52" w:name="_Toc210806348"/>
      <w:bookmarkEnd w:id="51"/>
      <w:r w:rsidRPr="002038CA">
        <w:t>e</w:t>
      </w:r>
      <w:r w:rsidR="00C67802" w:rsidRPr="002038CA">
        <w:t>) Conclusión.</w:t>
      </w:r>
      <w:bookmarkEnd w:id="52"/>
    </w:p>
    <w:p w14:paraId="58CE9871" w14:textId="261610EA" w:rsidR="00782FD1" w:rsidRPr="002038CA" w:rsidRDefault="00782FD1" w:rsidP="00EA5FCF">
      <w:pPr>
        <w:rPr>
          <w:rFonts w:cs="Arial"/>
        </w:rPr>
      </w:pPr>
      <w:r w:rsidRPr="002038CA">
        <w:rPr>
          <w:rFonts w:cs="Arial"/>
        </w:rPr>
        <w:t xml:space="preserve">En mérito de lo anterior, se determinan </w:t>
      </w:r>
      <w:r w:rsidRPr="002038CA">
        <w:rPr>
          <w:rFonts w:cs="Arial"/>
          <w:b/>
        </w:rPr>
        <w:t>fundadas</w:t>
      </w:r>
      <w:r w:rsidRPr="002038CA">
        <w:rPr>
          <w:rFonts w:cs="Arial"/>
        </w:rPr>
        <w:t xml:space="preserve"> las razones o motivos de inconformidad hechos valer por </w:t>
      </w:r>
      <w:r w:rsidRPr="002038CA">
        <w:rPr>
          <w:rFonts w:cs="Arial"/>
          <w:b/>
          <w:lang w:val="es-ES"/>
        </w:rPr>
        <w:t>EL RECURRENTE</w:t>
      </w:r>
      <w:r w:rsidRPr="002038CA">
        <w:rPr>
          <w:rFonts w:cs="Arial"/>
        </w:rPr>
        <w:t xml:space="preserve">, por lo que el Pleno de este Instituto estima pertinente </w:t>
      </w:r>
      <w:r w:rsidRPr="002038CA">
        <w:rPr>
          <w:rFonts w:cs="Arial"/>
          <w:b/>
        </w:rPr>
        <w:t>ORDENAR</w:t>
      </w:r>
      <w:r w:rsidRPr="002038CA">
        <w:rPr>
          <w:rFonts w:cs="Arial"/>
        </w:rPr>
        <w:t xml:space="preserve"> al </w:t>
      </w:r>
      <w:r w:rsidRPr="002038CA">
        <w:rPr>
          <w:rFonts w:cs="Arial"/>
          <w:b/>
        </w:rPr>
        <w:t>SUJETO OBLIGADO</w:t>
      </w:r>
      <w:r w:rsidRPr="002038CA">
        <w:rPr>
          <w:rFonts w:cs="Arial"/>
        </w:rPr>
        <w:t xml:space="preserve"> atienda la solicitud de acceso a datos personales,</w:t>
      </w:r>
      <w:r w:rsidR="006C1202" w:rsidRPr="002038CA">
        <w:rPr>
          <w:rFonts w:cs="Arial"/>
        </w:rPr>
        <w:t xml:space="preserve"> </w:t>
      </w:r>
      <w:r w:rsidRPr="002038CA">
        <w:rPr>
          <w:rFonts w:cs="Arial"/>
        </w:rPr>
        <w:t>atendiendo lo señalado en el presente Considerando.</w:t>
      </w:r>
    </w:p>
    <w:p w14:paraId="33556F79" w14:textId="77777777" w:rsidR="00782FD1" w:rsidRPr="002038CA" w:rsidRDefault="00782FD1" w:rsidP="00EA5FCF">
      <w:pPr>
        <w:ind w:right="-93"/>
      </w:pPr>
    </w:p>
    <w:p w14:paraId="3CB5C5AC" w14:textId="6FA24667" w:rsidR="00C67802" w:rsidRPr="002038CA" w:rsidRDefault="00C67802" w:rsidP="00EA5FCF">
      <w:pPr>
        <w:ind w:right="-93"/>
      </w:pPr>
      <w:r w:rsidRPr="002038CA">
        <w:t>Así, con fundamento en lo establecido en los artículos 5, párrafos, trigésimo tercero y trigésimo cuarto, fracciones III, V y VIII, de la Constitución Política del Estado Libre y Soberano de México; y en los artículos 2, fracción IV, 9, 29, 36, fracciones I y II, 176, 178, 179, 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246D2629" w14:textId="77777777" w:rsidR="00C67802" w:rsidRPr="002038CA" w:rsidRDefault="00C67802" w:rsidP="00EA5FCF">
      <w:bookmarkStart w:id="53" w:name="_heading=h.49x2ik5" w:colFirst="0" w:colLast="0"/>
      <w:bookmarkEnd w:id="53"/>
    </w:p>
    <w:p w14:paraId="13D3147C" w14:textId="77777777" w:rsidR="00E57BD4" w:rsidRPr="002038CA" w:rsidRDefault="00E57BD4" w:rsidP="00EA5FCF"/>
    <w:p w14:paraId="0A5DC219" w14:textId="77777777" w:rsidR="00C67802" w:rsidRPr="002038CA" w:rsidRDefault="00C67802" w:rsidP="00EA5FCF">
      <w:pPr>
        <w:pStyle w:val="Ttulo1"/>
        <w:spacing w:after="240"/>
      </w:pPr>
      <w:bookmarkStart w:id="54" w:name="_heading=h.4k668n3" w:colFirst="0" w:colLast="0"/>
      <w:bookmarkStart w:id="55" w:name="_Toc210806349"/>
      <w:bookmarkEnd w:id="54"/>
      <w:r w:rsidRPr="002038CA">
        <w:lastRenderedPageBreak/>
        <w:t>RESUELVE</w:t>
      </w:r>
      <w:bookmarkEnd w:id="55"/>
    </w:p>
    <w:p w14:paraId="0C949E7C" w14:textId="6F7E50D0" w:rsidR="00C67802" w:rsidRPr="002038CA" w:rsidRDefault="00C67802" w:rsidP="00EA5FCF">
      <w:pPr>
        <w:widowControl w:val="0"/>
        <w:spacing w:after="240"/>
      </w:pPr>
      <w:r w:rsidRPr="002038CA">
        <w:rPr>
          <w:b/>
        </w:rPr>
        <w:t>PRIMERO.</w:t>
      </w:r>
      <w:r w:rsidRPr="002038CA">
        <w:t xml:space="preserve"> </w:t>
      </w:r>
      <w:r w:rsidR="00782FD1" w:rsidRPr="002038CA">
        <w:t>Resultan fundadas las razones o motivos de inconformidad hechas valer por</w:t>
      </w:r>
      <w:r w:rsidR="00782FD1" w:rsidRPr="002038CA">
        <w:rPr>
          <w:b/>
          <w:bCs/>
        </w:rPr>
        <w:t xml:space="preserve"> LA PARTE RECURRENTE</w:t>
      </w:r>
      <w:r w:rsidR="00782FD1" w:rsidRPr="002038CA">
        <w:t xml:space="preserve">, en términos del Considerando </w:t>
      </w:r>
      <w:r w:rsidR="00782FD1" w:rsidRPr="002038CA">
        <w:rPr>
          <w:b/>
          <w:bCs/>
        </w:rPr>
        <w:t>SEGUNDO</w:t>
      </w:r>
      <w:r w:rsidR="00782FD1" w:rsidRPr="002038CA">
        <w:t xml:space="preserve"> de la presente resolución.</w:t>
      </w:r>
    </w:p>
    <w:p w14:paraId="580D5BF1" w14:textId="76519B3C" w:rsidR="00782FD1" w:rsidRPr="002038CA" w:rsidRDefault="00C67802" w:rsidP="00EA5FCF">
      <w:pPr>
        <w:spacing w:after="240"/>
        <w:rPr>
          <w:b/>
        </w:rPr>
      </w:pPr>
      <w:r w:rsidRPr="002038CA">
        <w:rPr>
          <w:b/>
        </w:rPr>
        <w:t>SEGUNDO.</w:t>
      </w:r>
      <w:r w:rsidRPr="002038CA">
        <w:t xml:space="preserve"> </w:t>
      </w:r>
      <w:r w:rsidR="00782FD1" w:rsidRPr="002038CA">
        <w:t xml:space="preserve">Se </w:t>
      </w:r>
      <w:r w:rsidR="00782FD1" w:rsidRPr="002038CA">
        <w:rPr>
          <w:b/>
          <w:bCs/>
        </w:rPr>
        <w:t>ORDENA</w:t>
      </w:r>
      <w:r w:rsidR="00782FD1" w:rsidRPr="002038CA">
        <w:t xml:space="preserve"> al </w:t>
      </w:r>
      <w:r w:rsidR="00782FD1" w:rsidRPr="002038CA">
        <w:rPr>
          <w:b/>
          <w:bCs/>
        </w:rPr>
        <w:t>SUJETO OBLIGADO</w:t>
      </w:r>
      <w:r w:rsidR="00782FD1" w:rsidRPr="002038CA">
        <w:t xml:space="preserve"> atienda la Solicitud </w:t>
      </w:r>
      <w:r w:rsidR="00782FD1" w:rsidRPr="002038CA">
        <w:rPr>
          <w:b/>
          <w:bCs/>
        </w:rPr>
        <w:t>00001/TRIECA/AD/2025</w:t>
      </w:r>
      <w:r w:rsidR="00782FD1" w:rsidRPr="002038CA">
        <w:t xml:space="preserve"> que dio origen al Recurso Revisión número </w:t>
      </w:r>
      <w:r w:rsidR="00782FD1" w:rsidRPr="002038CA">
        <w:rPr>
          <w:b/>
          <w:bCs/>
        </w:rPr>
        <w:t>04127/INFOEM/AD/RR/2025</w:t>
      </w:r>
      <w:r w:rsidR="00782FD1" w:rsidRPr="002038CA">
        <w:t xml:space="preserve">, en términos del Considerando </w:t>
      </w:r>
      <w:r w:rsidR="00782FD1" w:rsidRPr="002038CA">
        <w:rPr>
          <w:b/>
          <w:bCs/>
        </w:rPr>
        <w:t>SEGUNDO</w:t>
      </w:r>
      <w:r w:rsidR="00782FD1" w:rsidRPr="002038CA">
        <w:t xml:space="preserve"> y, haga entrega </w:t>
      </w:r>
      <w:r w:rsidR="00782FD1" w:rsidRPr="002038CA">
        <w:rPr>
          <w:b/>
          <w:bCs/>
        </w:rPr>
        <w:t xml:space="preserve">previa acreditación de identidad </w:t>
      </w:r>
      <w:r w:rsidR="00782FD1" w:rsidRPr="002038CA">
        <w:t>de la</w:t>
      </w:r>
      <w:r w:rsidR="00782FD1" w:rsidRPr="002038CA">
        <w:rPr>
          <w:b/>
          <w:bCs/>
        </w:rPr>
        <w:t xml:space="preserve"> PARTE </w:t>
      </w:r>
      <w:r w:rsidR="00782FD1" w:rsidRPr="002038CA">
        <w:rPr>
          <w:b/>
        </w:rPr>
        <w:t>RECURRENTE</w:t>
      </w:r>
      <w:r w:rsidR="00782FD1" w:rsidRPr="002038CA">
        <w:t>, lo siguiente:</w:t>
      </w:r>
    </w:p>
    <w:p w14:paraId="21188257" w14:textId="28C94529" w:rsidR="00782FD1" w:rsidRPr="002038CA" w:rsidRDefault="00782FD1" w:rsidP="00EA5FCF">
      <w:pPr>
        <w:pStyle w:val="Puesto"/>
        <w:spacing w:before="240" w:after="240"/>
        <w:ind w:left="851" w:right="822"/>
      </w:pPr>
      <w:r w:rsidRPr="002038CA">
        <w:rPr>
          <w:b/>
          <w:bCs/>
        </w:rPr>
        <w:t xml:space="preserve">Copia certificada del Acta de fecha 08 de octubre de 2024, contenida dentro del Juicio laboral </w:t>
      </w:r>
      <w:r w:rsidR="00675B0D">
        <w:rPr>
          <w:b/>
          <w:bCs/>
        </w:rPr>
        <w:t>XXXXXXXXXX</w:t>
      </w:r>
      <w:r w:rsidR="00041322" w:rsidRPr="002038CA">
        <w:rPr>
          <w:b/>
          <w:bCs/>
        </w:rPr>
        <w:t xml:space="preserve"> del índice de la Sala Auxiliar de Tlalnepantla</w:t>
      </w:r>
      <w:r w:rsidRPr="002038CA">
        <w:rPr>
          <w:b/>
          <w:bCs/>
        </w:rPr>
        <w:t xml:space="preserve">, en la cual se declara como beneficiara a LA PARTE RECURRENTE, debiendo exentar del pago, las primeras 20 hojas. </w:t>
      </w:r>
    </w:p>
    <w:p w14:paraId="4612030D" w14:textId="5F216ABE" w:rsidR="00782FD1" w:rsidRPr="002038CA" w:rsidRDefault="00782FD1" w:rsidP="00EA5FCF">
      <w:pPr>
        <w:spacing w:after="240"/>
        <w:ind w:right="-93"/>
      </w:pPr>
      <w:r w:rsidRPr="002038CA">
        <w:t xml:space="preserve">Para la acreditación de la identidad, así como entrega de los datos personales </w:t>
      </w:r>
      <w:r w:rsidRPr="002038CA">
        <w:rPr>
          <w:b/>
          <w:bCs/>
        </w:rPr>
        <w:t>EL SUJETO OBLIGADO</w:t>
      </w:r>
      <w:r w:rsidRPr="002038CA">
        <w:t xml:space="preserve"> previamente deberá hacer de conocimiento de </w:t>
      </w:r>
      <w:r w:rsidRPr="002038CA">
        <w:rPr>
          <w:b/>
          <w:bCs/>
        </w:rPr>
        <w:t>LA PARTE RECURRENTE</w:t>
      </w:r>
      <w:r w:rsidRPr="002038CA">
        <w:t xml:space="preserve">, vía </w:t>
      </w:r>
      <w:r w:rsidRPr="002038CA">
        <w:rPr>
          <w:b/>
          <w:bCs/>
        </w:rPr>
        <w:t>SARCOEM</w:t>
      </w:r>
      <w:r w:rsidRPr="002038CA">
        <w:t>, el procedimiento para llevar a cabo dicha acreditación, el lugar, día y horarios en los que podrá acceder a la información, así como el nombre del o los servidores públicos que le atenderán.</w:t>
      </w:r>
    </w:p>
    <w:p w14:paraId="402C0883" w14:textId="77777777" w:rsidR="00A76288" w:rsidRPr="002038CA" w:rsidRDefault="00A76288" w:rsidP="00F612C4">
      <w:pPr>
        <w:widowControl w:val="0"/>
        <w:tabs>
          <w:tab w:val="left" w:pos="1701"/>
        </w:tabs>
        <w:autoSpaceDE w:val="0"/>
        <w:autoSpaceDN w:val="0"/>
        <w:adjustRightInd w:val="0"/>
        <w:spacing w:after="240"/>
        <w:rPr>
          <w:szCs w:val="17"/>
          <w:lang w:eastAsia="es-ES_tradnl"/>
        </w:rPr>
      </w:pPr>
      <w:bookmarkStart w:id="56" w:name="_heading=h.2zbgiuw" w:colFirst="0" w:colLast="0"/>
      <w:bookmarkEnd w:id="56"/>
      <w:r w:rsidRPr="002038CA">
        <w:rPr>
          <w:b/>
          <w:bCs/>
        </w:rPr>
        <w:t>TERCERO.</w:t>
      </w:r>
      <w:r w:rsidRPr="002038CA">
        <w:t xml:space="preserve"> </w:t>
      </w:r>
      <w:r w:rsidRPr="002038CA">
        <w:rPr>
          <w:rFonts w:eastAsia="Calibri" w:cs="Arial"/>
          <w:b/>
          <w:bCs/>
        </w:rPr>
        <w:t>N</w:t>
      </w:r>
      <w:r w:rsidRPr="002038CA">
        <w:rPr>
          <w:b/>
          <w:szCs w:val="17"/>
          <w:lang w:eastAsia="es-ES_tradnl"/>
        </w:rPr>
        <w:t xml:space="preserve">otifíquese </w:t>
      </w:r>
      <w:r w:rsidRPr="002038CA">
        <w:rPr>
          <w:szCs w:val="17"/>
          <w:lang w:eastAsia="es-ES_tradnl"/>
        </w:rPr>
        <w:t>vía Sistema de Acceso, Rectificación, Cancelación y Oposición de Datos Personales del Estado de México (</w:t>
      </w:r>
      <w:r w:rsidRPr="002038CA">
        <w:rPr>
          <w:b/>
          <w:szCs w:val="17"/>
          <w:lang w:eastAsia="es-ES_tradnl"/>
        </w:rPr>
        <w:t>SARCOEM)</w:t>
      </w:r>
      <w:r w:rsidRPr="002038CA">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2038CA">
        <w:rPr>
          <w:b/>
          <w:bCs/>
          <w:szCs w:val="17"/>
          <w:lang w:eastAsia="es-ES_tradnl"/>
        </w:rPr>
        <w:t>diez días hábiles</w:t>
      </w:r>
      <w:r w:rsidRPr="002038CA">
        <w:rPr>
          <w:szCs w:val="17"/>
          <w:lang w:eastAsia="es-ES_tradnl"/>
        </w:rPr>
        <w:t xml:space="preserve">, e informe a este Instituto en un plazo de </w:t>
      </w:r>
      <w:r w:rsidRPr="002038CA">
        <w:rPr>
          <w:b/>
          <w:bCs/>
          <w:szCs w:val="17"/>
          <w:lang w:eastAsia="es-ES_tradnl"/>
        </w:rPr>
        <w:t xml:space="preserve">tres días hábiles </w:t>
      </w:r>
      <w:r w:rsidRPr="002038CA">
        <w:rPr>
          <w:szCs w:val="17"/>
          <w:lang w:eastAsia="es-ES_tradnl"/>
        </w:rPr>
        <w:t xml:space="preserve">siguientes sobre el cumplimiento dado a la presente y, se le </w:t>
      </w:r>
      <w:r w:rsidRPr="002038CA">
        <w:rPr>
          <w:b/>
          <w:szCs w:val="17"/>
          <w:lang w:eastAsia="es-ES_tradnl"/>
        </w:rPr>
        <w:t>apercibe</w:t>
      </w:r>
      <w:r w:rsidRPr="002038CA">
        <w:rPr>
          <w:szCs w:val="17"/>
          <w:lang w:eastAsia="es-ES_tradnl"/>
        </w:rPr>
        <w:t xml:space="preserve"> que en caso de negarse a cumplir la presente resolución o hacerlo de manera parcial, se le impondrá una medida de apremio de </w:t>
      </w:r>
      <w:r w:rsidRPr="002038CA">
        <w:rPr>
          <w:szCs w:val="17"/>
          <w:lang w:eastAsia="es-ES_tradnl"/>
        </w:rPr>
        <w:lastRenderedPageBreak/>
        <w:t>conformidad con lo previsto en los artículos 198, 200, fracción III; 214, 215 y 216 de la Ley de Transparencia y Acceso a la Información Pública del Estado de México y Municipios.</w:t>
      </w:r>
    </w:p>
    <w:p w14:paraId="25279ED1" w14:textId="77777777" w:rsidR="00A76288" w:rsidRPr="002038CA" w:rsidRDefault="00A76288" w:rsidP="00EA5FCF">
      <w:pPr>
        <w:spacing w:after="240"/>
        <w:rPr>
          <w:rFonts w:cs="Arial"/>
        </w:rPr>
      </w:pPr>
      <w:r w:rsidRPr="002038CA">
        <w:rPr>
          <w:b/>
          <w:bCs/>
        </w:rPr>
        <w:t>CUARTO</w:t>
      </w:r>
      <w:r w:rsidRPr="002038CA">
        <w:t xml:space="preserve">. </w:t>
      </w:r>
      <w:r w:rsidRPr="002038CA">
        <w:rPr>
          <w:b/>
          <w:szCs w:val="17"/>
          <w:lang w:eastAsia="es-ES_tradnl"/>
        </w:rPr>
        <w:t>Notifíquese</w:t>
      </w:r>
      <w:r w:rsidRPr="002038CA">
        <w:rPr>
          <w:szCs w:val="17"/>
          <w:lang w:eastAsia="es-ES_tradnl"/>
        </w:rPr>
        <w:t xml:space="preserve"> a </w:t>
      </w:r>
      <w:r w:rsidRPr="002038CA">
        <w:rPr>
          <w:rFonts w:eastAsia="Calibri" w:cs="Tahoma"/>
          <w:b/>
          <w:szCs w:val="22"/>
          <w:lang w:eastAsia="en-US"/>
        </w:rPr>
        <w:t>LA PARTE RECURRENTE</w:t>
      </w:r>
      <w:r w:rsidRPr="002038CA">
        <w:rPr>
          <w:szCs w:val="17"/>
          <w:lang w:eastAsia="es-ES_tradnl"/>
        </w:rPr>
        <w:t xml:space="preserve"> la </w:t>
      </w:r>
      <w:r w:rsidRPr="002038CA">
        <w:rPr>
          <w:rFonts w:cs="Arial"/>
        </w:rPr>
        <w:t>presente</w:t>
      </w:r>
      <w:r w:rsidRPr="002038CA">
        <w:rPr>
          <w:szCs w:val="17"/>
          <w:lang w:eastAsia="es-ES_tradnl"/>
        </w:rPr>
        <w:t xml:space="preserve"> </w:t>
      </w:r>
      <w:r w:rsidRPr="002038CA">
        <w:rPr>
          <w:shd w:val="clear" w:color="auto" w:fill="FFFFFF"/>
        </w:rPr>
        <w:t xml:space="preserve">resolución </w:t>
      </w:r>
      <w:r w:rsidRPr="002038CA">
        <w:rPr>
          <w:szCs w:val="17"/>
          <w:lang w:eastAsia="es-ES_tradnl"/>
        </w:rPr>
        <w:t>vía Sistema de Acceso, Rectificación, Cancelación y Oposición de Datos Personales del Estado de México</w:t>
      </w:r>
      <w:r w:rsidRPr="002038CA">
        <w:rPr>
          <w:rFonts w:cs="Arial"/>
        </w:rPr>
        <w:t xml:space="preserve"> (</w:t>
      </w:r>
      <w:r w:rsidRPr="002038CA">
        <w:rPr>
          <w:rFonts w:cs="Arial"/>
          <w:b/>
          <w:bCs/>
        </w:rPr>
        <w:t>SARCOEM)</w:t>
      </w:r>
      <w:r w:rsidRPr="002038CA">
        <w:rPr>
          <w:rFonts w:cs="Arial"/>
        </w:rPr>
        <w:t>.</w:t>
      </w:r>
    </w:p>
    <w:p w14:paraId="517F15BE" w14:textId="3F031518" w:rsidR="00A76288" w:rsidRPr="002038CA" w:rsidRDefault="00A76288" w:rsidP="00EA5FCF">
      <w:pPr>
        <w:widowControl w:val="0"/>
        <w:tabs>
          <w:tab w:val="left" w:pos="1276"/>
        </w:tabs>
        <w:autoSpaceDE w:val="0"/>
        <w:autoSpaceDN w:val="0"/>
        <w:adjustRightInd w:val="0"/>
        <w:spacing w:after="240"/>
        <w:ind w:right="49"/>
        <w:rPr>
          <w:szCs w:val="17"/>
          <w:lang w:eastAsia="es-ES_tradnl"/>
        </w:rPr>
      </w:pPr>
      <w:r w:rsidRPr="002038CA">
        <w:rPr>
          <w:rFonts w:cs="Arial"/>
          <w:b/>
          <w:bCs/>
          <w:lang w:eastAsia="es-MX"/>
        </w:rPr>
        <w:t>QUINTO.</w:t>
      </w:r>
      <w:r w:rsidRPr="002038CA">
        <w:rPr>
          <w:sz w:val="18"/>
          <w:szCs w:val="17"/>
          <w:lang w:eastAsia="es-ES_tradnl"/>
        </w:rPr>
        <w:t xml:space="preserve"> </w:t>
      </w:r>
      <w:r w:rsidRPr="002038CA">
        <w:rPr>
          <w:b/>
          <w:szCs w:val="17"/>
          <w:lang w:eastAsia="es-ES_tradnl"/>
        </w:rPr>
        <w:t>Hágase</w:t>
      </w:r>
      <w:r w:rsidRPr="002038CA">
        <w:rPr>
          <w:szCs w:val="17"/>
          <w:lang w:eastAsia="es-ES_tradnl"/>
        </w:rPr>
        <w:t xml:space="preserve"> </w:t>
      </w:r>
      <w:r w:rsidRPr="002038CA">
        <w:rPr>
          <w:b/>
          <w:szCs w:val="17"/>
          <w:lang w:eastAsia="es-ES_tradnl"/>
        </w:rPr>
        <w:t>del conocimiento a</w:t>
      </w:r>
      <w:r w:rsidRPr="002038CA">
        <w:rPr>
          <w:szCs w:val="17"/>
          <w:lang w:eastAsia="es-ES_tradnl"/>
        </w:rPr>
        <w:t xml:space="preserve"> </w:t>
      </w:r>
      <w:r w:rsidRPr="002038CA">
        <w:rPr>
          <w:rFonts w:eastAsia="Calibri" w:cs="Tahoma"/>
          <w:b/>
          <w:szCs w:val="22"/>
          <w:lang w:eastAsia="en-US"/>
        </w:rPr>
        <w:t>LA PARTE RECURRENTE,</w:t>
      </w:r>
      <w:r w:rsidRPr="002038CA">
        <w:rPr>
          <w:szCs w:val="17"/>
          <w:lang w:eastAsia="es-ES_tradnl"/>
        </w:rPr>
        <w:t xml:space="preserve"> que, de conformidad </w:t>
      </w:r>
      <w:r w:rsidRPr="002038CA">
        <w:rPr>
          <w:rFonts w:cs="Arial"/>
        </w:rPr>
        <w:t>con</w:t>
      </w:r>
      <w:r w:rsidRPr="002038CA">
        <w:rPr>
          <w:szCs w:val="17"/>
          <w:lang w:eastAsia="es-ES_tradnl"/>
        </w:rPr>
        <w:t xml:space="preserve"> lo </w:t>
      </w:r>
      <w:r w:rsidRPr="002038CA">
        <w:rPr>
          <w:rFonts w:cs="Arial"/>
        </w:rPr>
        <w:t>establecido</w:t>
      </w:r>
      <w:r w:rsidRPr="002038CA">
        <w:rPr>
          <w:szCs w:val="17"/>
          <w:lang w:eastAsia="es-ES_tradnl"/>
        </w:rPr>
        <w:t xml:space="preserve"> en el artículo </w:t>
      </w:r>
      <w:r w:rsidR="007B0DA7" w:rsidRPr="002038CA">
        <w:rPr>
          <w:szCs w:val="17"/>
          <w:lang w:eastAsia="es-ES_tradnl"/>
        </w:rPr>
        <w:t>con lo establecido en el artículo 142 de la Ley de Protección de Datos Personales en Posesión de Sujetos Obligados del Estado de México y Municipios podrá promover el Juicio de Amparo, en términos de las leyes aplicables.</w:t>
      </w:r>
    </w:p>
    <w:p w14:paraId="17EF9C94" w14:textId="50B21A4C" w:rsidR="00A76288" w:rsidRPr="002038CA" w:rsidRDefault="00A76288" w:rsidP="00EA5FCF">
      <w:pPr>
        <w:widowControl w:val="0"/>
        <w:tabs>
          <w:tab w:val="left" w:pos="1701"/>
        </w:tabs>
        <w:autoSpaceDE w:val="0"/>
        <w:autoSpaceDN w:val="0"/>
        <w:adjustRightInd w:val="0"/>
        <w:spacing w:after="240"/>
        <w:ind w:right="49"/>
        <w:rPr>
          <w:b/>
        </w:rPr>
      </w:pPr>
      <w:r w:rsidRPr="002038CA">
        <w:rPr>
          <w:rFonts w:cs="Arial"/>
          <w:b/>
          <w:bCs/>
          <w:lang w:eastAsia="es-MX"/>
        </w:rPr>
        <w:t>SEXTO.</w:t>
      </w:r>
      <w:r w:rsidRPr="002038CA">
        <w:rPr>
          <w:sz w:val="18"/>
          <w:szCs w:val="17"/>
          <w:lang w:eastAsia="es-ES_tradnl"/>
        </w:rPr>
        <w:t xml:space="preserve"> </w:t>
      </w:r>
      <w:r w:rsidRPr="002038CA">
        <w:rPr>
          <w:b/>
          <w:szCs w:val="17"/>
          <w:lang w:eastAsia="es-ES_tradnl"/>
        </w:rPr>
        <w:t>Gírese oficio</w:t>
      </w:r>
      <w:r w:rsidRPr="002038CA">
        <w:rPr>
          <w:bCs/>
          <w:szCs w:val="17"/>
          <w:lang w:eastAsia="es-ES_tradnl"/>
        </w:rPr>
        <w:t xml:space="preserve"> a la Secretaría Técnica del Pleno de este Instituto para hacer del conocimiento del Órgano Interno de Control competente la presente resolución, a fin de que de conformidad con el artículo </w:t>
      </w:r>
      <w:r w:rsidR="00E30451" w:rsidRPr="002038CA">
        <w:rPr>
          <w:bCs/>
          <w:szCs w:val="17"/>
          <w:lang w:eastAsia="es-ES_tradnl"/>
        </w:rPr>
        <w:t>137</w:t>
      </w:r>
      <w:r w:rsidRPr="002038CA">
        <w:rPr>
          <w:bCs/>
          <w:szCs w:val="17"/>
          <w:lang w:eastAsia="es-ES_tradnl"/>
        </w:rPr>
        <w:t xml:space="preserve"> de la </w:t>
      </w:r>
      <w:r w:rsidR="00E30451" w:rsidRPr="002038CA">
        <w:rPr>
          <w:szCs w:val="17"/>
          <w:lang w:eastAsia="es-ES_tradnl"/>
        </w:rPr>
        <w:t>Ley de Protección de Datos Personales en Posesión de Sujetos Obligados del Estado de México y Municipios</w:t>
      </w:r>
      <w:r w:rsidRPr="002038CA">
        <w:rPr>
          <w:bCs/>
          <w:szCs w:val="17"/>
          <w:lang w:eastAsia="es-ES_tradnl"/>
        </w:rPr>
        <w:t xml:space="preserve"> se determine lo conducente, en términos de lo señalado en el Considerando </w:t>
      </w:r>
      <w:r w:rsidRPr="002038CA">
        <w:rPr>
          <w:b/>
          <w:szCs w:val="17"/>
          <w:lang w:eastAsia="es-ES_tradnl"/>
        </w:rPr>
        <w:t>SEGUNDO</w:t>
      </w:r>
      <w:r w:rsidRPr="002038CA">
        <w:rPr>
          <w:bCs/>
          <w:szCs w:val="17"/>
          <w:lang w:eastAsia="es-ES_tradnl"/>
        </w:rPr>
        <w:t xml:space="preserve"> de la presente resolución</w:t>
      </w:r>
      <w:r w:rsidRPr="002038CA">
        <w:rPr>
          <w:szCs w:val="17"/>
          <w:lang w:eastAsia="es-ES_tradnl"/>
        </w:rPr>
        <w:t>.</w:t>
      </w:r>
    </w:p>
    <w:p w14:paraId="26B4AB63" w14:textId="417F39A7" w:rsidR="00F612C4" w:rsidRPr="002038CA" w:rsidRDefault="00F612C4" w:rsidP="00F612C4">
      <w:pPr>
        <w:spacing w:before="240"/>
      </w:pPr>
      <w:r w:rsidRPr="002038CA">
        <w:t>ASÍ LO RESUELVE, POR UNANIMIDAD DE VOTOS EL PLENO DEL INSTITUTO DE TRANSPARENCIA, ACCESO A LA INFORMACIÓN PÚBLICA Y PROTECCIÓN DE DATOS PERSONALES DEL ESTADO DE MÉXICO Y MUNICIPIOS, CONFORMADO POR LOS COMISIONADOS JOSÉ MARTÍNEZ VILCHIS</w:t>
      </w:r>
      <w:r w:rsidR="00CF5E6E" w:rsidRPr="002038CA">
        <w:t xml:space="preserve"> EMITIENDO VOTO PARTICULAR</w:t>
      </w:r>
      <w:r w:rsidRPr="002038CA">
        <w:t xml:space="preserve">, MARÍA DEL ROSARIO MEJÍA AYALA (AUSENCIA JUSTIFICADA), SHARON CRISTINA MORALES MARTÍNEZ, LUIS GUSTAVO PARRA NORIEGA Y GUADALUPE RAMÍREZ PEÑA (AUSENCIA JUSTIFICADA), </w:t>
      </w:r>
      <w:r w:rsidR="0061416A" w:rsidRPr="002038CA">
        <w:t>EN LA TRIGÉSIMA SEXTA SESIÓN ORDINARIA, CELEBRADA EL OCHO DE OCTUBRE DE DOS MIL VEINTICINCO, ANTE LA COORDINADORA DE PROYECTOS CATALINA CAMARILLO ROSAS, EN SUPLENCIA DEL SECRETARIO TÉCNICO DEL PLENO ALEXIS TAPIA RAMÍREZ</w:t>
      </w:r>
      <w:r w:rsidRPr="002038CA">
        <w:t>.</w:t>
      </w:r>
    </w:p>
    <w:p w14:paraId="696BC976" w14:textId="6AA32297" w:rsidR="00664420" w:rsidRPr="00EA5FCF" w:rsidRDefault="009C04A8" w:rsidP="00EA5FCF">
      <w:pPr>
        <w:pStyle w:val="Textoindependiente"/>
        <w:rPr>
          <w:rFonts w:eastAsia="Calibri" w:cs="Tahoma"/>
          <w:bCs/>
          <w:szCs w:val="22"/>
          <w:lang w:val="es-ES" w:eastAsia="en-US"/>
        </w:rPr>
      </w:pPr>
      <w:r w:rsidRPr="002038CA">
        <w:rPr>
          <w:rFonts w:eastAsia="Palatino Linotype"/>
        </w:rPr>
        <w:lastRenderedPageBreak/>
        <w:t>SCMM/AGZ/DEMF/RPG</w:t>
      </w:r>
    </w:p>
    <w:p w14:paraId="671CB0C5" w14:textId="77777777" w:rsidR="00664420" w:rsidRPr="00EA5FCF" w:rsidRDefault="00664420" w:rsidP="00EA5FCF">
      <w:pPr>
        <w:ind w:right="-93"/>
        <w:rPr>
          <w:rFonts w:eastAsia="Calibri" w:cs="Tahoma"/>
          <w:bCs/>
          <w:szCs w:val="22"/>
          <w:lang w:val="es-ES_tradnl" w:eastAsia="en-US"/>
        </w:rPr>
      </w:pPr>
    </w:p>
    <w:p w14:paraId="6FDF3D7E" w14:textId="77777777" w:rsidR="00664420" w:rsidRPr="00EA5FCF" w:rsidRDefault="00664420" w:rsidP="00EA5FCF">
      <w:pPr>
        <w:tabs>
          <w:tab w:val="center" w:pos="4568"/>
        </w:tabs>
        <w:ind w:right="-93"/>
        <w:rPr>
          <w:rFonts w:eastAsia="Calibri" w:cs="Tahoma"/>
          <w:bCs/>
          <w:szCs w:val="22"/>
          <w:lang w:eastAsia="en-US"/>
        </w:rPr>
      </w:pPr>
    </w:p>
    <w:p w14:paraId="6246F818" w14:textId="77777777" w:rsidR="00664420" w:rsidRPr="00EA5FCF" w:rsidRDefault="00664420" w:rsidP="00EA5FCF">
      <w:pPr>
        <w:tabs>
          <w:tab w:val="center" w:pos="4568"/>
        </w:tabs>
        <w:ind w:right="-93"/>
        <w:rPr>
          <w:rFonts w:eastAsia="Calibri" w:cs="Tahoma"/>
          <w:bCs/>
          <w:szCs w:val="22"/>
          <w:lang w:eastAsia="en-US"/>
        </w:rPr>
      </w:pPr>
    </w:p>
    <w:p w14:paraId="57A88B28" w14:textId="77777777" w:rsidR="00664420" w:rsidRDefault="00664420" w:rsidP="00EA5FCF">
      <w:pPr>
        <w:tabs>
          <w:tab w:val="center" w:pos="4568"/>
        </w:tabs>
        <w:ind w:right="-93"/>
        <w:rPr>
          <w:rFonts w:eastAsia="Calibri" w:cs="Tahoma"/>
          <w:bCs/>
          <w:szCs w:val="22"/>
          <w:lang w:eastAsia="en-US"/>
        </w:rPr>
      </w:pPr>
    </w:p>
    <w:p w14:paraId="48D38E04" w14:textId="77777777" w:rsidR="0061416A" w:rsidRDefault="0061416A" w:rsidP="00EA5FCF">
      <w:pPr>
        <w:tabs>
          <w:tab w:val="center" w:pos="4568"/>
        </w:tabs>
        <w:ind w:right="-93"/>
        <w:rPr>
          <w:rFonts w:eastAsia="Calibri" w:cs="Tahoma"/>
          <w:bCs/>
          <w:szCs w:val="22"/>
          <w:lang w:eastAsia="en-US"/>
        </w:rPr>
      </w:pPr>
    </w:p>
    <w:p w14:paraId="76FBFAD4" w14:textId="77777777" w:rsidR="0061416A" w:rsidRDefault="0061416A" w:rsidP="00EA5FCF">
      <w:pPr>
        <w:tabs>
          <w:tab w:val="center" w:pos="4568"/>
        </w:tabs>
        <w:ind w:right="-93"/>
        <w:rPr>
          <w:rFonts w:eastAsia="Calibri" w:cs="Tahoma"/>
          <w:bCs/>
          <w:szCs w:val="22"/>
          <w:lang w:eastAsia="en-US"/>
        </w:rPr>
      </w:pPr>
    </w:p>
    <w:p w14:paraId="3BD28CE1" w14:textId="77777777" w:rsidR="0061416A" w:rsidRDefault="0061416A" w:rsidP="00EA5FCF">
      <w:pPr>
        <w:tabs>
          <w:tab w:val="center" w:pos="4568"/>
        </w:tabs>
        <w:ind w:right="-93"/>
        <w:rPr>
          <w:rFonts w:eastAsia="Calibri" w:cs="Tahoma"/>
          <w:bCs/>
          <w:szCs w:val="22"/>
          <w:lang w:eastAsia="en-US"/>
        </w:rPr>
      </w:pPr>
    </w:p>
    <w:p w14:paraId="177362F1" w14:textId="77777777" w:rsidR="0061416A" w:rsidRDefault="0061416A" w:rsidP="00EA5FCF">
      <w:pPr>
        <w:tabs>
          <w:tab w:val="center" w:pos="4568"/>
        </w:tabs>
        <w:ind w:right="-93"/>
        <w:rPr>
          <w:rFonts w:eastAsia="Calibri" w:cs="Tahoma"/>
          <w:bCs/>
          <w:szCs w:val="22"/>
          <w:lang w:eastAsia="en-US"/>
        </w:rPr>
      </w:pPr>
    </w:p>
    <w:p w14:paraId="40A76ACD" w14:textId="77777777" w:rsidR="0061416A" w:rsidRDefault="0061416A" w:rsidP="00EA5FCF">
      <w:pPr>
        <w:tabs>
          <w:tab w:val="center" w:pos="4568"/>
        </w:tabs>
        <w:ind w:right="-93"/>
        <w:rPr>
          <w:rFonts w:eastAsia="Calibri" w:cs="Tahoma"/>
          <w:bCs/>
          <w:szCs w:val="22"/>
          <w:lang w:eastAsia="en-US"/>
        </w:rPr>
      </w:pPr>
    </w:p>
    <w:p w14:paraId="71B91D9A" w14:textId="77777777" w:rsidR="0061416A" w:rsidRDefault="0061416A" w:rsidP="00EA5FCF">
      <w:pPr>
        <w:tabs>
          <w:tab w:val="center" w:pos="4568"/>
        </w:tabs>
        <w:ind w:right="-93"/>
        <w:rPr>
          <w:rFonts w:eastAsia="Calibri" w:cs="Tahoma"/>
          <w:bCs/>
          <w:szCs w:val="22"/>
          <w:lang w:eastAsia="en-US"/>
        </w:rPr>
      </w:pPr>
    </w:p>
    <w:p w14:paraId="65B182B2" w14:textId="77777777" w:rsidR="0061416A" w:rsidRDefault="0061416A" w:rsidP="00EA5FCF">
      <w:pPr>
        <w:tabs>
          <w:tab w:val="center" w:pos="4568"/>
        </w:tabs>
        <w:ind w:right="-93"/>
        <w:rPr>
          <w:rFonts w:eastAsia="Calibri" w:cs="Tahoma"/>
          <w:bCs/>
          <w:szCs w:val="22"/>
          <w:lang w:eastAsia="en-US"/>
        </w:rPr>
      </w:pPr>
    </w:p>
    <w:p w14:paraId="65EFDA47" w14:textId="77777777" w:rsidR="0061416A" w:rsidRDefault="0061416A" w:rsidP="00EA5FCF">
      <w:pPr>
        <w:tabs>
          <w:tab w:val="center" w:pos="4568"/>
        </w:tabs>
        <w:ind w:right="-93"/>
        <w:rPr>
          <w:rFonts w:eastAsia="Calibri" w:cs="Tahoma"/>
          <w:bCs/>
          <w:szCs w:val="22"/>
          <w:lang w:eastAsia="en-US"/>
        </w:rPr>
      </w:pPr>
    </w:p>
    <w:p w14:paraId="3D95BA0C" w14:textId="77777777" w:rsidR="0061416A" w:rsidRDefault="0061416A" w:rsidP="00EA5FCF">
      <w:pPr>
        <w:tabs>
          <w:tab w:val="center" w:pos="4568"/>
        </w:tabs>
        <w:ind w:right="-93"/>
        <w:rPr>
          <w:rFonts w:eastAsia="Calibri" w:cs="Tahoma"/>
          <w:bCs/>
          <w:szCs w:val="22"/>
          <w:lang w:eastAsia="en-US"/>
        </w:rPr>
      </w:pPr>
    </w:p>
    <w:p w14:paraId="340F398C" w14:textId="77777777" w:rsidR="0061416A" w:rsidRDefault="0061416A" w:rsidP="00EA5FCF">
      <w:pPr>
        <w:tabs>
          <w:tab w:val="center" w:pos="4568"/>
        </w:tabs>
        <w:ind w:right="-93"/>
        <w:rPr>
          <w:rFonts w:eastAsia="Calibri" w:cs="Tahoma"/>
          <w:bCs/>
          <w:szCs w:val="22"/>
          <w:lang w:eastAsia="en-US"/>
        </w:rPr>
      </w:pPr>
    </w:p>
    <w:p w14:paraId="471F8BDF" w14:textId="77777777" w:rsidR="0061416A" w:rsidRDefault="0061416A" w:rsidP="00EA5FCF">
      <w:pPr>
        <w:tabs>
          <w:tab w:val="center" w:pos="4568"/>
        </w:tabs>
        <w:ind w:right="-93"/>
        <w:rPr>
          <w:rFonts w:eastAsia="Calibri" w:cs="Tahoma"/>
          <w:bCs/>
          <w:szCs w:val="22"/>
          <w:lang w:eastAsia="en-US"/>
        </w:rPr>
      </w:pPr>
    </w:p>
    <w:p w14:paraId="2045C5F3" w14:textId="77777777" w:rsidR="0061416A" w:rsidRDefault="0061416A" w:rsidP="00EA5FCF">
      <w:pPr>
        <w:tabs>
          <w:tab w:val="center" w:pos="4568"/>
        </w:tabs>
        <w:ind w:right="-93"/>
        <w:rPr>
          <w:rFonts w:eastAsia="Calibri" w:cs="Tahoma"/>
          <w:bCs/>
          <w:szCs w:val="22"/>
          <w:lang w:eastAsia="en-US"/>
        </w:rPr>
      </w:pPr>
    </w:p>
    <w:p w14:paraId="2FC7D03F" w14:textId="77777777" w:rsidR="0061416A" w:rsidRDefault="0061416A" w:rsidP="00EA5FCF">
      <w:pPr>
        <w:tabs>
          <w:tab w:val="center" w:pos="4568"/>
        </w:tabs>
        <w:ind w:right="-93"/>
        <w:rPr>
          <w:rFonts w:eastAsia="Calibri" w:cs="Tahoma"/>
          <w:bCs/>
          <w:szCs w:val="22"/>
          <w:lang w:eastAsia="en-US"/>
        </w:rPr>
      </w:pPr>
    </w:p>
    <w:p w14:paraId="1F8CD9FB" w14:textId="77777777" w:rsidR="0061416A" w:rsidRDefault="0061416A" w:rsidP="00EA5FCF">
      <w:pPr>
        <w:tabs>
          <w:tab w:val="center" w:pos="4568"/>
        </w:tabs>
        <w:ind w:right="-93"/>
        <w:rPr>
          <w:rFonts w:eastAsia="Calibri" w:cs="Tahoma"/>
          <w:bCs/>
          <w:szCs w:val="22"/>
          <w:lang w:eastAsia="en-US"/>
        </w:rPr>
      </w:pPr>
    </w:p>
    <w:p w14:paraId="79932488" w14:textId="77777777" w:rsidR="0061416A" w:rsidRDefault="0061416A" w:rsidP="00EA5FCF">
      <w:pPr>
        <w:tabs>
          <w:tab w:val="center" w:pos="4568"/>
        </w:tabs>
        <w:ind w:right="-93"/>
        <w:rPr>
          <w:rFonts w:eastAsia="Calibri" w:cs="Tahoma"/>
          <w:bCs/>
          <w:szCs w:val="22"/>
          <w:lang w:eastAsia="en-US"/>
        </w:rPr>
      </w:pPr>
    </w:p>
    <w:p w14:paraId="1CED7802" w14:textId="77777777" w:rsidR="0061416A" w:rsidRDefault="0061416A" w:rsidP="00EA5FCF">
      <w:pPr>
        <w:tabs>
          <w:tab w:val="center" w:pos="4568"/>
        </w:tabs>
        <w:ind w:right="-93"/>
        <w:rPr>
          <w:rFonts w:eastAsia="Calibri" w:cs="Tahoma"/>
          <w:bCs/>
          <w:szCs w:val="22"/>
          <w:lang w:eastAsia="en-US"/>
        </w:rPr>
      </w:pPr>
    </w:p>
    <w:p w14:paraId="5D21AF47" w14:textId="77777777" w:rsidR="0061416A" w:rsidRDefault="0061416A" w:rsidP="00EA5FCF">
      <w:pPr>
        <w:tabs>
          <w:tab w:val="center" w:pos="4568"/>
        </w:tabs>
        <w:ind w:right="-93"/>
        <w:rPr>
          <w:rFonts w:eastAsia="Calibri" w:cs="Tahoma"/>
          <w:bCs/>
          <w:szCs w:val="22"/>
          <w:lang w:eastAsia="en-US"/>
        </w:rPr>
      </w:pPr>
    </w:p>
    <w:p w14:paraId="704E2CBA" w14:textId="77777777" w:rsidR="0061416A" w:rsidRDefault="0061416A" w:rsidP="00EA5FCF">
      <w:pPr>
        <w:tabs>
          <w:tab w:val="center" w:pos="4568"/>
        </w:tabs>
        <w:ind w:right="-93"/>
        <w:rPr>
          <w:rFonts w:eastAsia="Calibri" w:cs="Tahoma"/>
          <w:bCs/>
          <w:szCs w:val="22"/>
          <w:lang w:eastAsia="en-US"/>
        </w:rPr>
      </w:pPr>
    </w:p>
    <w:p w14:paraId="0216D808" w14:textId="77777777" w:rsidR="0061416A" w:rsidRDefault="0061416A" w:rsidP="00EA5FCF">
      <w:pPr>
        <w:tabs>
          <w:tab w:val="center" w:pos="4568"/>
        </w:tabs>
        <w:ind w:right="-93"/>
        <w:rPr>
          <w:rFonts w:eastAsia="Calibri" w:cs="Tahoma"/>
          <w:bCs/>
          <w:szCs w:val="22"/>
          <w:lang w:eastAsia="en-US"/>
        </w:rPr>
      </w:pPr>
    </w:p>
    <w:p w14:paraId="416A5325" w14:textId="77777777" w:rsidR="0061416A" w:rsidRDefault="0061416A" w:rsidP="00EA5FCF">
      <w:pPr>
        <w:tabs>
          <w:tab w:val="center" w:pos="4568"/>
        </w:tabs>
        <w:ind w:right="-93"/>
        <w:rPr>
          <w:rFonts w:eastAsia="Calibri" w:cs="Tahoma"/>
          <w:bCs/>
          <w:szCs w:val="22"/>
          <w:lang w:eastAsia="en-US"/>
        </w:rPr>
      </w:pPr>
    </w:p>
    <w:p w14:paraId="27047AAD" w14:textId="77777777" w:rsidR="0061416A" w:rsidRDefault="0061416A" w:rsidP="00EA5FCF">
      <w:pPr>
        <w:tabs>
          <w:tab w:val="center" w:pos="4568"/>
        </w:tabs>
        <w:ind w:right="-93"/>
        <w:rPr>
          <w:rFonts w:eastAsia="Calibri" w:cs="Tahoma"/>
          <w:bCs/>
          <w:szCs w:val="22"/>
          <w:lang w:eastAsia="en-US"/>
        </w:rPr>
      </w:pPr>
    </w:p>
    <w:p w14:paraId="71E30D38" w14:textId="77777777" w:rsidR="0061416A" w:rsidRDefault="0061416A" w:rsidP="00EA5FCF">
      <w:pPr>
        <w:tabs>
          <w:tab w:val="center" w:pos="4568"/>
        </w:tabs>
        <w:ind w:right="-93"/>
        <w:rPr>
          <w:rFonts w:eastAsia="Calibri" w:cs="Tahoma"/>
          <w:bCs/>
          <w:szCs w:val="22"/>
          <w:lang w:eastAsia="en-US"/>
        </w:rPr>
      </w:pPr>
    </w:p>
    <w:p w14:paraId="2E7F1D66" w14:textId="77777777" w:rsidR="0061416A" w:rsidRDefault="0061416A" w:rsidP="00EA5FCF">
      <w:pPr>
        <w:tabs>
          <w:tab w:val="center" w:pos="4568"/>
        </w:tabs>
        <w:ind w:right="-93"/>
        <w:rPr>
          <w:rFonts w:eastAsia="Calibri" w:cs="Tahoma"/>
          <w:bCs/>
          <w:szCs w:val="22"/>
          <w:lang w:eastAsia="en-US"/>
        </w:rPr>
      </w:pPr>
    </w:p>
    <w:p w14:paraId="5D9795DD" w14:textId="77777777" w:rsidR="0061416A" w:rsidRPr="00EA5FCF" w:rsidRDefault="0061416A" w:rsidP="00EA5FCF">
      <w:pPr>
        <w:tabs>
          <w:tab w:val="center" w:pos="4568"/>
        </w:tabs>
        <w:ind w:right="-93"/>
        <w:rPr>
          <w:rFonts w:eastAsia="Calibri" w:cs="Tahoma"/>
          <w:bCs/>
          <w:szCs w:val="22"/>
          <w:lang w:eastAsia="en-US"/>
        </w:rPr>
      </w:pPr>
    </w:p>
    <w:p w14:paraId="77EF6095" w14:textId="77777777" w:rsidR="00664420" w:rsidRPr="00EA5FCF" w:rsidRDefault="00664420" w:rsidP="00EA5FCF">
      <w:pPr>
        <w:tabs>
          <w:tab w:val="center" w:pos="4568"/>
        </w:tabs>
        <w:ind w:right="-93"/>
        <w:rPr>
          <w:rFonts w:eastAsia="Calibri" w:cs="Tahoma"/>
          <w:bCs/>
          <w:szCs w:val="22"/>
          <w:lang w:eastAsia="en-US"/>
        </w:rPr>
      </w:pPr>
    </w:p>
    <w:p w14:paraId="35593947" w14:textId="77777777" w:rsidR="00664420" w:rsidRPr="00EA5FCF" w:rsidRDefault="00664420" w:rsidP="00EA5FCF">
      <w:pPr>
        <w:tabs>
          <w:tab w:val="center" w:pos="4568"/>
        </w:tabs>
        <w:ind w:right="-93"/>
        <w:rPr>
          <w:rFonts w:eastAsia="Calibri" w:cs="Tahoma"/>
          <w:bCs/>
          <w:szCs w:val="22"/>
          <w:lang w:eastAsia="en-US"/>
        </w:rPr>
      </w:pPr>
    </w:p>
    <w:p w14:paraId="3AF72A17" w14:textId="77777777" w:rsidR="00664420" w:rsidRPr="00EA5FCF" w:rsidRDefault="00664420" w:rsidP="00EA5FCF">
      <w:pPr>
        <w:tabs>
          <w:tab w:val="center" w:pos="4568"/>
        </w:tabs>
        <w:ind w:right="-93"/>
        <w:rPr>
          <w:rFonts w:eastAsia="Calibri" w:cs="Tahoma"/>
          <w:bCs/>
          <w:szCs w:val="22"/>
          <w:lang w:eastAsia="en-US"/>
        </w:rPr>
      </w:pPr>
    </w:p>
    <w:p w14:paraId="37169144" w14:textId="77777777" w:rsidR="00664420" w:rsidRPr="00EA5FCF" w:rsidRDefault="00664420" w:rsidP="00EA5FCF">
      <w:pPr>
        <w:tabs>
          <w:tab w:val="center" w:pos="4568"/>
        </w:tabs>
        <w:ind w:right="-93"/>
        <w:rPr>
          <w:rFonts w:eastAsia="Calibri" w:cs="Tahoma"/>
          <w:bCs/>
          <w:szCs w:val="22"/>
          <w:lang w:eastAsia="en-US"/>
        </w:rPr>
      </w:pPr>
    </w:p>
    <w:p w14:paraId="77CFC088" w14:textId="77777777" w:rsidR="00664420" w:rsidRPr="00EA5FCF" w:rsidRDefault="00664420" w:rsidP="00EA5FCF">
      <w:pPr>
        <w:tabs>
          <w:tab w:val="center" w:pos="4568"/>
        </w:tabs>
        <w:ind w:right="-93"/>
        <w:rPr>
          <w:rFonts w:eastAsia="Calibri" w:cs="Tahoma"/>
          <w:bCs/>
          <w:szCs w:val="22"/>
          <w:lang w:eastAsia="en-US"/>
        </w:rPr>
      </w:pPr>
    </w:p>
    <w:p w14:paraId="781A11A5" w14:textId="77777777" w:rsidR="00664420" w:rsidRPr="00EA5FCF" w:rsidRDefault="00664420" w:rsidP="00EA5FCF">
      <w:pPr>
        <w:tabs>
          <w:tab w:val="center" w:pos="4568"/>
        </w:tabs>
        <w:ind w:right="-93"/>
        <w:rPr>
          <w:rFonts w:eastAsia="Calibri" w:cs="Tahoma"/>
          <w:bCs/>
          <w:szCs w:val="22"/>
          <w:lang w:eastAsia="en-US"/>
        </w:rPr>
      </w:pPr>
    </w:p>
    <w:bookmarkEnd w:id="0"/>
    <w:p w14:paraId="5B4ADFF3" w14:textId="77777777" w:rsidR="00A131AC" w:rsidRPr="00EA5FCF" w:rsidRDefault="00A131AC" w:rsidP="00EA5FCF"/>
    <w:sectPr w:rsidR="00A131AC" w:rsidRPr="00EA5FCF"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5202E" w14:textId="77777777" w:rsidR="00531A7B" w:rsidRDefault="00531A7B" w:rsidP="00664420">
      <w:pPr>
        <w:spacing w:line="240" w:lineRule="auto"/>
      </w:pPr>
      <w:r>
        <w:separator/>
      </w:r>
    </w:p>
  </w:endnote>
  <w:endnote w:type="continuationSeparator" w:id="0">
    <w:p w14:paraId="0D9A1AF8" w14:textId="77777777" w:rsidR="00531A7B" w:rsidRDefault="00531A7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E57BD4" w:rsidRDefault="00E57BD4">
    <w:pPr>
      <w:tabs>
        <w:tab w:val="center" w:pos="4550"/>
        <w:tab w:val="left" w:pos="5818"/>
      </w:tabs>
      <w:ind w:right="260"/>
      <w:jc w:val="right"/>
      <w:rPr>
        <w:color w:val="071320" w:themeColor="text2" w:themeShade="80"/>
        <w:sz w:val="24"/>
        <w:szCs w:val="24"/>
      </w:rPr>
    </w:pPr>
  </w:p>
  <w:p w14:paraId="1BCA7F23" w14:textId="77777777" w:rsidR="00E57BD4" w:rsidRDefault="00E57BD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E57BD4" w:rsidRDefault="00E57BD4">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675B0D" w:rsidRPr="00675B0D">
      <w:rPr>
        <w:noProof/>
        <w:color w:val="0A1D30" w:themeColor="text2" w:themeShade="BF"/>
        <w:sz w:val="24"/>
        <w:szCs w:val="24"/>
        <w:lang w:val="es-ES"/>
      </w:rPr>
      <w:t>26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675B0D" w:rsidRPr="00675B0D">
      <w:rPr>
        <w:noProof/>
        <w:color w:val="0A1D30" w:themeColor="text2" w:themeShade="BF"/>
        <w:sz w:val="24"/>
        <w:szCs w:val="24"/>
        <w:lang w:val="es-ES"/>
      </w:rPr>
      <w:t>29</w:t>
    </w:r>
    <w:r>
      <w:rPr>
        <w:color w:val="0A1D30" w:themeColor="text2" w:themeShade="BF"/>
        <w:sz w:val="24"/>
        <w:szCs w:val="24"/>
      </w:rPr>
      <w:fldChar w:fldCharType="end"/>
    </w:r>
  </w:p>
  <w:p w14:paraId="310E15C0" w14:textId="77777777" w:rsidR="00E57BD4" w:rsidRDefault="00E57B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61A2F" w14:textId="77777777" w:rsidR="00531A7B" w:rsidRDefault="00531A7B" w:rsidP="00664420">
      <w:pPr>
        <w:spacing w:line="240" w:lineRule="auto"/>
      </w:pPr>
      <w:r>
        <w:separator/>
      </w:r>
    </w:p>
  </w:footnote>
  <w:footnote w:type="continuationSeparator" w:id="0">
    <w:p w14:paraId="65F7C99A" w14:textId="77777777" w:rsidR="00531A7B" w:rsidRDefault="00531A7B" w:rsidP="00664420">
      <w:pPr>
        <w:spacing w:line="240" w:lineRule="auto"/>
      </w:pPr>
      <w:r>
        <w:continuationSeparator/>
      </w:r>
    </w:p>
  </w:footnote>
  <w:footnote w:id="1">
    <w:p w14:paraId="24346E9A" w14:textId="0665790D" w:rsidR="00E57BD4" w:rsidRDefault="00E57BD4">
      <w:pPr>
        <w:pStyle w:val="Textonotapie"/>
      </w:pPr>
      <w:r>
        <w:rPr>
          <w:rStyle w:val="Refdenotaalpie"/>
        </w:rPr>
        <w:footnoteRef/>
      </w:r>
      <w:r>
        <w:t xml:space="preserve"> </w:t>
      </w:r>
      <w:r w:rsidRPr="002C158B">
        <w:rPr>
          <w:rFonts w:eastAsia="Batang" w:cs="Tahoma"/>
          <w:i/>
          <w:sz w:val="16"/>
          <w:szCs w:val="22"/>
          <w:lang w:val="es-ES"/>
        </w:rPr>
        <w:t>Si bien, se registró el</w:t>
      </w:r>
      <w:r>
        <w:rPr>
          <w:rFonts w:eastAsia="Batang" w:cs="Tahoma"/>
          <w:i/>
          <w:sz w:val="16"/>
          <w:szCs w:val="22"/>
          <w:lang w:val="es-ES"/>
        </w:rPr>
        <w:t xml:space="preserve"> uno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p>
  </w:footnote>
  <w:footnote w:id="2">
    <w:p w14:paraId="69D241A9" w14:textId="597AA5BC" w:rsidR="00E57BD4" w:rsidRPr="00267374" w:rsidRDefault="00E57BD4">
      <w:pPr>
        <w:pStyle w:val="Textonotapie"/>
        <w:rPr>
          <w:i/>
          <w:iCs/>
          <w:sz w:val="18"/>
          <w:szCs w:val="18"/>
        </w:rPr>
      </w:pPr>
      <w:r>
        <w:rPr>
          <w:rStyle w:val="Refdenotaalpie"/>
        </w:rPr>
        <w:footnoteRef/>
      </w:r>
      <w:r>
        <w:t xml:space="preserve"> </w:t>
      </w:r>
      <w:r w:rsidRPr="00436EFA">
        <w:rPr>
          <w:i/>
          <w:iCs/>
          <w:sz w:val="18"/>
          <w:szCs w:val="18"/>
        </w:rPr>
        <w:t xml:space="preserve">https://legislacion.edomex.gob.mx/sites/legislacion.edomex.gob.mx/files/files/pdf/gct/2008/ago061.pdf </w:t>
      </w:r>
    </w:p>
  </w:footnote>
  <w:footnote w:id="3">
    <w:p w14:paraId="71BAF6FC" w14:textId="77777777" w:rsidR="00E57BD4" w:rsidRPr="00C0450E" w:rsidRDefault="00E57BD4" w:rsidP="00E14097">
      <w:pPr>
        <w:pStyle w:val="Textonotapie"/>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Iriarte, Hugo. Derecho Fiscal I. Colección de textos jurídicos. Editorial IURE. México, 2004, páginas 182 y 183. </w:t>
      </w:r>
    </w:p>
  </w:footnote>
  <w:footnote w:id="4">
    <w:p w14:paraId="2CA21803" w14:textId="77777777" w:rsidR="00E57BD4" w:rsidRPr="00C0450E" w:rsidRDefault="00E57BD4" w:rsidP="00E14097">
      <w:pPr>
        <w:pStyle w:val="Textonotapie"/>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2004, páginas 29 a 31.</w:t>
      </w:r>
    </w:p>
  </w:footnote>
  <w:footnote w:id="5">
    <w:p w14:paraId="617FE54F" w14:textId="77777777" w:rsidR="00E57BD4" w:rsidRPr="002F0069" w:rsidRDefault="00E57BD4" w:rsidP="00E14097">
      <w:pPr>
        <w:pStyle w:val="Textonotapie"/>
        <w:rPr>
          <w:rFonts w:ascii="Arial" w:hAnsi="Arial" w:cs="Arial"/>
          <w:sz w:val="18"/>
          <w:szCs w:val="18"/>
        </w:rPr>
      </w:pPr>
      <w:r w:rsidRPr="002F0069">
        <w:rPr>
          <w:rStyle w:val="Refdenotaalpie"/>
          <w:rFonts w:ascii="Arial" w:hAnsi="Arial" w:cs="Arial"/>
          <w:sz w:val="18"/>
          <w:szCs w:val="18"/>
        </w:rPr>
        <w:footnoteRef/>
      </w:r>
      <w:r w:rsidRPr="002F0069">
        <w:rPr>
          <w:rFonts w:ascii="Arial" w:hAnsi="Arial" w:cs="Arial"/>
          <w:sz w:val="18"/>
          <w:szCs w:val="18"/>
        </w:rPr>
        <w:t xml:space="preserve"> Tesis 232409. Pleno. Séptima Época. Semanario Judicial de la Federación. Volumen 169-174, Primera Parte, Pág.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E57BD4" w:rsidRPr="00330DA7" w14:paraId="070A4B18" w14:textId="77777777" w:rsidTr="003F35FD">
      <w:trPr>
        <w:trHeight w:val="144"/>
        <w:jc w:val="right"/>
      </w:trPr>
      <w:tc>
        <w:tcPr>
          <w:tcW w:w="2727" w:type="dxa"/>
        </w:tcPr>
        <w:p w14:paraId="62B7493A" w14:textId="77777777" w:rsidR="00E57BD4" w:rsidRPr="00330DA7" w:rsidRDefault="00E57BD4"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88850CF" w:rsidR="00E57BD4" w:rsidRPr="00A90C72" w:rsidRDefault="00E57BD4" w:rsidP="00C55281">
          <w:pPr>
            <w:tabs>
              <w:tab w:val="right" w:pos="8838"/>
            </w:tabs>
            <w:spacing w:line="240" w:lineRule="auto"/>
            <w:ind w:left="-74" w:right="-105"/>
            <w:rPr>
              <w:rFonts w:eastAsia="Calibri" w:cs="Tahoma"/>
              <w:szCs w:val="22"/>
              <w:lang w:eastAsia="en-US"/>
            </w:rPr>
          </w:pPr>
          <w:r w:rsidRPr="00EC6B26">
            <w:rPr>
              <w:rFonts w:eastAsia="Calibri" w:cs="Tahoma"/>
              <w:szCs w:val="22"/>
              <w:lang w:eastAsia="en-US"/>
            </w:rPr>
            <w:t>0</w:t>
          </w:r>
          <w:r>
            <w:rPr>
              <w:rFonts w:eastAsia="Calibri" w:cs="Tahoma"/>
              <w:szCs w:val="22"/>
              <w:lang w:eastAsia="en-US"/>
            </w:rPr>
            <w:t>4127</w:t>
          </w:r>
          <w:r w:rsidRPr="00EC6B26">
            <w:rPr>
              <w:rFonts w:eastAsia="Calibri" w:cs="Tahoma"/>
              <w:szCs w:val="22"/>
              <w:lang w:eastAsia="en-US"/>
            </w:rPr>
            <w:t>/INFOEM/AD/RR/2025</w:t>
          </w:r>
        </w:p>
      </w:tc>
    </w:tr>
    <w:tr w:rsidR="00E57BD4" w:rsidRPr="00330DA7" w14:paraId="4521E058" w14:textId="77777777" w:rsidTr="003F35FD">
      <w:trPr>
        <w:trHeight w:val="283"/>
        <w:jc w:val="right"/>
      </w:trPr>
      <w:tc>
        <w:tcPr>
          <w:tcW w:w="2727" w:type="dxa"/>
        </w:tcPr>
        <w:p w14:paraId="0B68C086" w14:textId="77777777" w:rsidR="00E57BD4" w:rsidRPr="00330DA7" w:rsidRDefault="00E57BD4"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9CDC41A" w:rsidR="00E57BD4" w:rsidRPr="009233A1" w:rsidRDefault="00E57BD4" w:rsidP="00C55281">
          <w:pPr>
            <w:tabs>
              <w:tab w:val="right" w:pos="8838"/>
            </w:tabs>
            <w:spacing w:line="240" w:lineRule="auto"/>
            <w:ind w:left="-74" w:right="-105"/>
            <w:rPr>
              <w:rFonts w:eastAsia="Calibri" w:cs="Tahoma"/>
              <w:szCs w:val="22"/>
              <w:lang w:val="es-MX" w:eastAsia="en-US"/>
            </w:rPr>
          </w:pPr>
          <w:r w:rsidRPr="0042049C">
            <w:rPr>
              <w:rFonts w:eastAsia="Calibri" w:cs="Tahoma"/>
              <w:szCs w:val="22"/>
              <w:lang w:eastAsia="en-US"/>
            </w:rPr>
            <w:t>Tribunal Estatal de Conciliación y Arbitraje</w:t>
          </w:r>
        </w:p>
      </w:tc>
    </w:tr>
    <w:tr w:rsidR="00E57BD4" w:rsidRPr="00330DA7" w14:paraId="6331D9B6" w14:textId="77777777" w:rsidTr="003F35FD">
      <w:trPr>
        <w:trHeight w:val="283"/>
        <w:jc w:val="right"/>
      </w:trPr>
      <w:tc>
        <w:tcPr>
          <w:tcW w:w="2727" w:type="dxa"/>
        </w:tcPr>
        <w:p w14:paraId="3FA86BAE" w14:textId="6568823B" w:rsidR="00E57BD4" w:rsidRPr="00330DA7" w:rsidRDefault="00E57BD4"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E57BD4" w:rsidRPr="00EA66FC" w:rsidRDefault="00E57BD4"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E57BD4" w:rsidRPr="00443C6B" w:rsidRDefault="00E57BD4"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E57BD4" w:rsidRPr="00330DA7" w14:paraId="29CFF901" w14:textId="77777777" w:rsidTr="004D0573">
      <w:trPr>
        <w:trHeight w:val="1435"/>
      </w:trPr>
      <w:tc>
        <w:tcPr>
          <w:tcW w:w="283" w:type="dxa"/>
        </w:tcPr>
        <w:p w14:paraId="046B9F8F" w14:textId="77777777" w:rsidR="00E57BD4" w:rsidRPr="00330DA7" w:rsidRDefault="00E57BD4"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E57BD4" w:rsidRPr="00330DA7" w14:paraId="04F272D2" w14:textId="77777777" w:rsidTr="004D0573">
            <w:trPr>
              <w:trHeight w:val="144"/>
            </w:trPr>
            <w:tc>
              <w:tcPr>
                <w:tcW w:w="2727" w:type="dxa"/>
              </w:tcPr>
              <w:p w14:paraId="2FD4DBF6" w14:textId="77777777" w:rsidR="00E57BD4" w:rsidRPr="00330DA7" w:rsidRDefault="00E57BD4"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72FECB78" w:rsidR="00E57BD4" w:rsidRPr="004D0573" w:rsidRDefault="00E57BD4" w:rsidP="00C55281">
                <w:pPr>
                  <w:tabs>
                    <w:tab w:val="right" w:pos="8838"/>
                  </w:tabs>
                  <w:spacing w:line="240" w:lineRule="auto"/>
                  <w:ind w:left="-74" w:right="-105"/>
                  <w:rPr>
                    <w:rFonts w:eastAsia="Calibri" w:cs="Tahoma"/>
                    <w:szCs w:val="22"/>
                    <w:lang w:eastAsia="en-US"/>
                  </w:rPr>
                </w:pPr>
                <w:r w:rsidRPr="00EC6B26">
                  <w:rPr>
                    <w:rFonts w:eastAsia="Calibri" w:cs="Tahoma"/>
                    <w:szCs w:val="22"/>
                    <w:lang w:eastAsia="en-US"/>
                  </w:rPr>
                  <w:t>0</w:t>
                </w:r>
                <w:r>
                  <w:rPr>
                    <w:rFonts w:eastAsia="Calibri" w:cs="Tahoma"/>
                    <w:szCs w:val="22"/>
                    <w:lang w:eastAsia="en-US"/>
                  </w:rPr>
                  <w:t>4127</w:t>
                </w:r>
                <w:r w:rsidRPr="00EC6B26">
                  <w:rPr>
                    <w:rFonts w:eastAsia="Calibri" w:cs="Tahoma"/>
                    <w:szCs w:val="22"/>
                    <w:lang w:eastAsia="en-US"/>
                  </w:rPr>
                  <w:t>/INFOEM/AD/RR/2025</w:t>
                </w:r>
              </w:p>
            </w:tc>
            <w:tc>
              <w:tcPr>
                <w:tcW w:w="3402" w:type="dxa"/>
              </w:tcPr>
              <w:p w14:paraId="71DEA1CF" w14:textId="77777777" w:rsidR="00E57BD4" w:rsidRDefault="00E57BD4" w:rsidP="004D0573">
                <w:pPr>
                  <w:tabs>
                    <w:tab w:val="right" w:pos="8838"/>
                  </w:tabs>
                  <w:spacing w:line="240" w:lineRule="auto"/>
                  <w:ind w:left="-74" w:right="-105"/>
                  <w:rPr>
                    <w:rFonts w:eastAsia="Calibri" w:cs="Tahoma"/>
                    <w:szCs w:val="22"/>
                    <w:lang w:eastAsia="en-US"/>
                  </w:rPr>
                </w:pPr>
              </w:p>
            </w:tc>
          </w:tr>
          <w:tr w:rsidR="00E57BD4" w:rsidRPr="00330DA7" w14:paraId="05C58951" w14:textId="77777777" w:rsidTr="004D0573">
            <w:trPr>
              <w:trHeight w:val="144"/>
            </w:trPr>
            <w:tc>
              <w:tcPr>
                <w:tcW w:w="2727" w:type="dxa"/>
              </w:tcPr>
              <w:p w14:paraId="642B9610" w14:textId="77777777" w:rsidR="00E57BD4" w:rsidRPr="00330DA7" w:rsidRDefault="00E57BD4"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1DCD86C7" w:rsidR="00E57BD4" w:rsidRPr="004C4BC6" w:rsidRDefault="00C806C8" w:rsidP="00C55281">
                <w:pPr>
                  <w:tabs>
                    <w:tab w:val="right" w:pos="8838"/>
                  </w:tabs>
                  <w:spacing w:line="240" w:lineRule="auto"/>
                  <w:ind w:left="-74" w:right="-105"/>
                  <w:rPr>
                    <w:rFonts w:eastAsia="Calibri" w:cs="Tahoma"/>
                    <w:szCs w:val="22"/>
                    <w:lang w:eastAsia="en-US"/>
                  </w:rPr>
                </w:pPr>
                <w:r>
                  <w:rPr>
                    <w:rFonts w:eastAsia="Calibri" w:cs="Tahoma"/>
                    <w:szCs w:val="22"/>
                    <w:lang w:eastAsia="en-US"/>
                  </w:rPr>
                  <w:t>XXXXXXXX XXXXXXXX XXXXXXXXXX</w:t>
                </w:r>
              </w:p>
            </w:tc>
            <w:tc>
              <w:tcPr>
                <w:tcW w:w="3402" w:type="dxa"/>
              </w:tcPr>
              <w:p w14:paraId="73F47F53" w14:textId="77777777" w:rsidR="00E57BD4" w:rsidRPr="005F19B1" w:rsidRDefault="00E57BD4" w:rsidP="004D0573">
                <w:pPr>
                  <w:tabs>
                    <w:tab w:val="left" w:pos="3122"/>
                    <w:tab w:val="right" w:pos="8838"/>
                  </w:tabs>
                  <w:spacing w:line="240" w:lineRule="auto"/>
                  <w:ind w:left="-105" w:right="-105"/>
                  <w:rPr>
                    <w:rFonts w:eastAsia="Calibri" w:cs="Tahoma"/>
                    <w:szCs w:val="22"/>
                    <w:lang w:eastAsia="en-US"/>
                  </w:rPr>
                </w:pPr>
              </w:p>
            </w:tc>
          </w:tr>
          <w:bookmarkEnd w:id="2"/>
          <w:tr w:rsidR="00E57BD4" w:rsidRPr="00330DA7" w14:paraId="00E6CDC1" w14:textId="77777777" w:rsidTr="004D0573">
            <w:trPr>
              <w:trHeight w:val="283"/>
            </w:trPr>
            <w:tc>
              <w:tcPr>
                <w:tcW w:w="2727" w:type="dxa"/>
              </w:tcPr>
              <w:p w14:paraId="0631AD24" w14:textId="77777777" w:rsidR="00E57BD4" w:rsidRPr="00330DA7" w:rsidRDefault="00E57BD4"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C6363C7" w:rsidR="00E57BD4" w:rsidRPr="004D0573" w:rsidRDefault="00E57BD4" w:rsidP="00C55281">
                <w:pPr>
                  <w:tabs>
                    <w:tab w:val="right" w:pos="8838"/>
                  </w:tabs>
                  <w:spacing w:line="240" w:lineRule="auto"/>
                  <w:ind w:left="-74" w:right="-105"/>
                  <w:rPr>
                    <w:rFonts w:eastAsia="Calibri" w:cs="Tahoma"/>
                    <w:szCs w:val="22"/>
                    <w:lang w:eastAsia="en-US"/>
                  </w:rPr>
                </w:pPr>
                <w:r w:rsidRPr="0042049C">
                  <w:rPr>
                    <w:rFonts w:eastAsia="Calibri" w:cs="Tahoma"/>
                    <w:szCs w:val="22"/>
                    <w:lang w:eastAsia="en-US"/>
                  </w:rPr>
                  <w:t>Tribunal Estatal de Conciliación y Arbitraje</w:t>
                </w:r>
              </w:p>
            </w:tc>
            <w:tc>
              <w:tcPr>
                <w:tcW w:w="3402" w:type="dxa"/>
              </w:tcPr>
              <w:p w14:paraId="3A7DA319" w14:textId="77777777" w:rsidR="00E57BD4" w:rsidRPr="00A90C72" w:rsidRDefault="00E57BD4" w:rsidP="004D0573">
                <w:pPr>
                  <w:tabs>
                    <w:tab w:val="left" w:pos="2834"/>
                    <w:tab w:val="right" w:pos="8838"/>
                  </w:tabs>
                  <w:spacing w:line="240" w:lineRule="auto"/>
                  <w:ind w:left="-108" w:right="-105"/>
                  <w:rPr>
                    <w:rFonts w:eastAsia="Calibri" w:cs="Tahoma"/>
                    <w:szCs w:val="22"/>
                    <w:lang w:eastAsia="en-US"/>
                  </w:rPr>
                </w:pPr>
              </w:p>
            </w:tc>
          </w:tr>
          <w:tr w:rsidR="00E57BD4" w:rsidRPr="00330DA7" w14:paraId="0F6CD8D2" w14:textId="77777777" w:rsidTr="004D0573">
            <w:trPr>
              <w:trHeight w:val="283"/>
            </w:trPr>
            <w:tc>
              <w:tcPr>
                <w:tcW w:w="2727" w:type="dxa"/>
              </w:tcPr>
              <w:p w14:paraId="31700628" w14:textId="0565A62A" w:rsidR="00E57BD4" w:rsidRPr="00330DA7" w:rsidRDefault="00E57BD4"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E57BD4" w:rsidRPr="00EA66FC" w:rsidRDefault="00E57BD4"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E57BD4" w:rsidRPr="00330DA7" w:rsidRDefault="00E57BD4" w:rsidP="004D0573">
                <w:pPr>
                  <w:tabs>
                    <w:tab w:val="right" w:pos="8838"/>
                  </w:tabs>
                  <w:spacing w:line="240" w:lineRule="auto"/>
                  <w:ind w:left="-108" w:right="-105"/>
                  <w:rPr>
                    <w:rFonts w:eastAsia="Calibri" w:cs="Tahoma"/>
                    <w:szCs w:val="22"/>
                    <w:lang w:eastAsia="en-US"/>
                  </w:rPr>
                </w:pPr>
              </w:p>
            </w:tc>
          </w:tr>
        </w:tbl>
        <w:p w14:paraId="5DC6AC61" w14:textId="77777777" w:rsidR="00E57BD4" w:rsidRPr="00330DA7" w:rsidRDefault="00E57BD4" w:rsidP="004D0573">
          <w:pPr>
            <w:tabs>
              <w:tab w:val="right" w:pos="8838"/>
            </w:tabs>
            <w:ind w:left="-28"/>
            <w:rPr>
              <w:rFonts w:ascii="Arial" w:eastAsia="Calibri" w:hAnsi="Arial" w:cs="Arial"/>
              <w:b/>
              <w:szCs w:val="22"/>
              <w:lang w:eastAsia="en-US"/>
            </w:rPr>
          </w:pPr>
        </w:p>
      </w:tc>
    </w:tr>
  </w:tbl>
  <w:p w14:paraId="2A906731" w14:textId="77777777" w:rsidR="00E57BD4" w:rsidRPr="00765661" w:rsidRDefault="00531A7B"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EA1E58"/>
    <w:multiLevelType w:val="hybridMultilevel"/>
    <w:tmpl w:val="7C9A85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8301A4"/>
    <w:multiLevelType w:val="hybridMultilevel"/>
    <w:tmpl w:val="6B7E406E"/>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F275F0"/>
    <w:multiLevelType w:val="hybridMultilevel"/>
    <w:tmpl w:val="46F0C65C"/>
    <w:lvl w:ilvl="0" w:tplc="AADEBADE">
      <w:start w:val="9"/>
      <w:numFmt w:val="bullet"/>
      <w:lvlText w:val="-"/>
      <w:lvlJc w:val="left"/>
      <w:pPr>
        <w:ind w:left="927" w:hanging="360"/>
      </w:pPr>
      <w:rPr>
        <w:rFonts w:ascii="Palatino Linotype" w:eastAsiaTheme="majorEastAsia" w:hAnsi="Palatino Linotype" w:cstheme="majorBidi"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B711963"/>
    <w:multiLevelType w:val="hybridMultilevel"/>
    <w:tmpl w:val="E7265A24"/>
    <w:lvl w:ilvl="0" w:tplc="D6A2BED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5"/>
  </w:num>
  <w:num w:numId="5">
    <w:abstractNumId w:val="3"/>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15FF"/>
    <w:rsid w:val="0002630F"/>
    <w:rsid w:val="000318BC"/>
    <w:rsid w:val="00033156"/>
    <w:rsid w:val="00041322"/>
    <w:rsid w:val="00042FBB"/>
    <w:rsid w:val="00057B2D"/>
    <w:rsid w:val="000611E4"/>
    <w:rsid w:val="00062BCD"/>
    <w:rsid w:val="00065518"/>
    <w:rsid w:val="000777E2"/>
    <w:rsid w:val="00080071"/>
    <w:rsid w:val="000A03B3"/>
    <w:rsid w:val="000A0798"/>
    <w:rsid w:val="000A3BA5"/>
    <w:rsid w:val="000C3BBA"/>
    <w:rsid w:val="000D0D67"/>
    <w:rsid w:val="000E09C4"/>
    <w:rsid w:val="000E23B9"/>
    <w:rsid w:val="000F16DC"/>
    <w:rsid w:val="000F32E8"/>
    <w:rsid w:val="000F46F7"/>
    <w:rsid w:val="00103C8A"/>
    <w:rsid w:val="00107F71"/>
    <w:rsid w:val="0011350D"/>
    <w:rsid w:val="001144FB"/>
    <w:rsid w:val="00115867"/>
    <w:rsid w:val="00117DDB"/>
    <w:rsid w:val="00127130"/>
    <w:rsid w:val="00135056"/>
    <w:rsid w:val="00141876"/>
    <w:rsid w:val="0014207B"/>
    <w:rsid w:val="00143B19"/>
    <w:rsid w:val="00150C49"/>
    <w:rsid w:val="001734D5"/>
    <w:rsid w:val="00174162"/>
    <w:rsid w:val="00185C7C"/>
    <w:rsid w:val="001878E5"/>
    <w:rsid w:val="001A3AF8"/>
    <w:rsid w:val="001A58B3"/>
    <w:rsid w:val="001A6A2C"/>
    <w:rsid w:val="001C555C"/>
    <w:rsid w:val="001C6BE2"/>
    <w:rsid w:val="001C7688"/>
    <w:rsid w:val="001D0BF3"/>
    <w:rsid w:val="001D2464"/>
    <w:rsid w:val="001D5BAD"/>
    <w:rsid w:val="001E0CFD"/>
    <w:rsid w:val="001E0D91"/>
    <w:rsid w:val="001E4B5D"/>
    <w:rsid w:val="001E58FF"/>
    <w:rsid w:val="001F329F"/>
    <w:rsid w:val="001F3515"/>
    <w:rsid w:val="002015AE"/>
    <w:rsid w:val="002038CA"/>
    <w:rsid w:val="00211F42"/>
    <w:rsid w:val="002229CC"/>
    <w:rsid w:val="00233005"/>
    <w:rsid w:val="00233F17"/>
    <w:rsid w:val="0023534F"/>
    <w:rsid w:val="00237120"/>
    <w:rsid w:val="00240234"/>
    <w:rsid w:val="00242D1B"/>
    <w:rsid w:val="00244D6B"/>
    <w:rsid w:val="00245D19"/>
    <w:rsid w:val="002553CD"/>
    <w:rsid w:val="00267374"/>
    <w:rsid w:val="00293D29"/>
    <w:rsid w:val="002958FA"/>
    <w:rsid w:val="002961A6"/>
    <w:rsid w:val="002961B5"/>
    <w:rsid w:val="0029641C"/>
    <w:rsid w:val="002A3601"/>
    <w:rsid w:val="002B0D19"/>
    <w:rsid w:val="002B1D44"/>
    <w:rsid w:val="002B4ED6"/>
    <w:rsid w:val="002B7C6F"/>
    <w:rsid w:val="002D111C"/>
    <w:rsid w:val="002E18F0"/>
    <w:rsid w:val="002F2C23"/>
    <w:rsid w:val="002F6393"/>
    <w:rsid w:val="00302476"/>
    <w:rsid w:val="00303B21"/>
    <w:rsid w:val="00304C8C"/>
    <w:rsid w:val="00306C07"/>
    <w:rsid w:val="00327203"/>
    <w:rsid w:val="00331F35"/>
    <w:rsid w:val="00332E8C"/>
    <w:rsid w:val="00335CDF"/>
    <w:rsid w:val="003411BC"/>
    <w:rsid w:val="00341E94"/>
    <w:rsid w:val="00346BC2"/>
    <w:rsid w:val="0035131E"/>
    <w:rsid w:val="00362A11"/>
    <w:rsid w:val="00386CD1"/>
    <w:rsid w:val="003872A2"/>
    <w:rsid w:val="00392B32"/>
    <w:rsid w:val="003A0664"/>
    <w:rsid w:val="003A3A7E"/>
    <w:rsid w:val="003A40C1"/>
    <w:rsid w:val="003A67CC"/>
    <w:rsid w:val="003B0255"/>
    <w:rsid w:val="003B0AEC"/>
    <w:rsid w:val="003B2486"/>
    <w:rsid w:val="003B5D3E"/>
    <w:rsid w:val="003D5A19"/>
    <w:rsid w:val="003E4F16"/>
    <w:rsid w:val="003F28CD"/>
    <w:rsid w:val="003F35FD"/>
    <w:rsid w:val="003F4455"/>
    <w:rsid w:val="003F769B"/>
    <w:rsid w:val="0041385B"/>
    <w:rsid w:val="00416357"/>
    <w:rsid w:val="0042049C"/>
    <w:rsid w:val="00430170"/>
    <w:rsid w:val="00433D3B"/>
    <w:rsid w:val="0043654A"/>
    <w:rsid w:val="00436EFA"/>
    <w:rsid w:val="00441BFA"/>
    <w:rsid w:val="00446958"/>
    <w:rsid w:val="00454FBD"/>
    <w:rsid w:val="004565C2"/>
    <w:rsid w:val="00462338"/>
    <w:rsid w:val="00475FF6"/>
    <w:rsid w:val="0048002D"/>
    <w:rsid w:val="004836B2"/>
    <w:rsid w:val="004A4241"/>
    <w:rsid w:val="004B001B"/>
    <w:rsid w:val="004B689A"/>
    <w:rsid w:val="004C1963"/>
    <w:rsid w:val="004C40FB"/>
    <w:rsid w:val="004C43D3"/>
    <w:rsid w:val="004C4BC6"/>
    <w:rsid w:val="004D0573"/>
    <w:rsid w:val="004D7CD8"/>
    <w:rsid w:val="004E2939"/>
    <w:rsid w:val="004E5068"/>
    <w:rsid w:val="004F7A00"/>
    <w:rsid w:val="005122DD"/>
    <w:rsid w:val="00522385"/>
    <w:rsid w:val="00523E60"/>
    <w:rsid w:val="00523F48"/>
    <w:rsid w:val="005267CD"/>
    <w:rsid w:val="00531A7B"/>
    <w:rsid w:val="005365FA"/>
    <w:rsid w:val="00536C50"/>
    <w:rsid w:val="005432B1"/>
    <w:rsid w:val="00550AB5"/>
    <w:rsid w:val="0055624C"/>
    <w:rsid w:val="005723CB"/>
    <w:rsid w:val="00575400"/>
    <w:rsid w:val="00591A20"/>
    <w:rsid w:val="005A468E"/>
    <w:rsid w:val="005A5BF2"/>
    <w:rsid w:val="005B18AF"/>
    <w:rsid w:val="005B45A1"/>
    <w:rsid w:val="005B7682"/>
    <w:rsid w:val="005D57B7"/>
    <w:rsid w:val="005D5854"/>
    <w:rsid w:val="005D5A50"/>
    <w:rsid w:val="005E0FE5"/>
    <w:rsid w:val="005F5301"/>
    <w:rsid w:val="005F65B7"/>
    <w:rsid w:val="006024B6"/>
    <w:rsid w:val="006067C7"/>
    <w:rsid w:val="0061416A"/>
    <w:rsid w:val="00615195"/>
    <w:rsid w:val="006159AD"/>
    <w:rsid w:val="00622632"/>
    <w:rsid w:val="006415E5"/>
    <w:rsid w:val="00646436"/>
    <w:rsid w:val="00657603"/>
    <w:rsid w:val="00664420"/>
    <w:rsid w:val="0066480D"/>
    <w:rsid w:val="00675B0D"/>
    <w:rsid w:val="006A21FC"/>
    <w:rsid w:val="006A646A"/>
    <w:rsid w:val="006B10B0"/>
    <w:rsid w:val="006C1202"/>
    <w:rsid w:val="006C66D0"/>
    <w:rsid w:val="006C67A0"/>
    <w:rsid w:val="006D3237"/>
    <w:rsid w:val="006E13CF"/>
    <w:rsid w:val="006E25BC"/>
    <w:rsid w:val="006E6BBC"/>
    <w:rsid w:val="006E7E69"/>
    <w:rsid w:val="006F7768"/>
    <w:rsid w:val="00706E95"/>
    <w:rsid w:val="00717E59"/>
    <w:rsid w:val="00724F22"/>
    <w:rsid w:val="00725C8B"/>
    <w:rsid w:val="007402F5"/>
    <w:rsid w:val="007517BD"/>
    <w:rsid w:val="0075751F"/>
    <w:rsid w:val="0076337C"/>
    <w:rsid w:val="007637C8"/>
    <w:rsid w:val="00772B7E"/>
    <w:rsid w:val="00773DD6"/>
    <w:rsid w:val="00773EAB"/>
    <w:rsid w:val="00774516"/>
    <w:rsid w:val="00775BFC"/>
    <w:rsid w:val="00782160"/>
    <w:rsid w:val="00782FD1"/>
    <w:rsid w:val="007849C0"/>
    <w:rsid w:val="00785249"/>
    <w:rsid w:val="00786F72"/>
    <w:rsid w:val="00794BA5"/>
    <w:rsid w:val="007A19A3"/>
    <w:rsid w:val="007A2B8D"/>
    <w:rsid w:val="007A31D9"/>
    <w:rsid w:val="007A3459"/>
    <w:rsid w:val="007B0DA7"/>
    <w:rsid w:val="007B31AE"/>
    <w:rsid w:val="007B6074"/>
    <w:rsid w:val="007C2A6B"/>
    <w:rsid w:val="007C7C47"/>
    <w:rsid w:val="007D1C55"/>
    <w:rsid w:val="007D1C84"/>
    <w:rsid w:val="007D317F"/>
    <w:rsid w:val="007D38BA"/>
    <w:rsid w:val="007E069C"/>
    <w:rsid w:val="007E07E1"/>
    <w:rsid w:val="007E6A4D"/>
    <w:rsid w:val="007F5D06"/>
    <w:rsid w:val="00805A6E"/>
    <w:rsid w:val="00807B7D"/>
    <w:rsid w:val="00811211"/>
    <w:rsid w:val="00811F75"/>
    <w:rsid w:val="00813497"/>
    <w:rsid w:val="008201EF"/>
    <w:rsid w:val="00823BA5"/>
    <w:rsid w:val="00826C28"/>
    <w:rsid w:val="008300D5"/>
    <w:rsid w:val="00831728"/>
    <w:rsid w:val="00833FBA"/>
    <w:rsid w:val="008463B2"/>
    <w:rsid w:val="00860F56"/>
    <w:rsid w:val="0086345C"/>
    <w:rsid w:val="00864CC1"/>
    <w:rsid w:val="00865CF4"/>
    <w:rsid w:val="00871DF5"/>
    <w:rsid w:val="00873BF4"/>
    <w:rsid w:val="00876DBC"/>
    <w:rsid w:val="00887577"/>
    <w:rsid w:val="008950DC"/>
    <w:rsid w:val="008A21E1"/>
    <w:rsid w:val="008A6003"/>
    <w:rsid w:val="008A6F88"/>
    <w:rsid w:val="008B1E16"/>
    <w:rsid w:val="008E1316"/>
    <w:rsid w:val="008E6224"/>
    <w:rsid w:val="008F2E4E"/>
    <w:rsid w:val="00903DBE"/>
    <w:rsid w:val="00910FD2"/>
    <w:rsid w:val="00911079"/>
    <w:rsid w:val="009176E8"/>
    <w:rsid w:val="009233A1"/>
    <w:rsid w:val="009246CF"/>
    <w:rsid w:val="00931437"/>
    <w:rsid w:val="00934C3D"/>
    <w:rsid w:val="00936B5A"/>
    <w:rsid w:val="0095155D"/>
    <w:rsid w:val="00953212"/>
    <w:rsid w:val="00953430"/>
    <w:rsid w:val="00953EBD"/>
    <w:rsid w:val="00955626"/>
    <w:rsid w:val="00961158"/>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7C10"/>
    <w:rsid w:val="009B2945"/>
    <w:rsid w:val="009C04A8"/>
    <w:rsid w:val="009E0652"/>
    <w:rsid w:val="009E2DEE"/>
    <w:rsid w:val="009E45F2"/>
    <w:rsid w:val="009E4644"/>
    <w:rsid w:val="009E6A88"/>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76288"/>
    <w:rsid w:val="00A8155B"/>
    <w:rsid w:val="00A815EA"/>
    <w:rsid w:val="00A81D05"/>
    <w:rsid w:val="00A87CB9"/>
    <w:rsid w:val="00A9208D"/>
    <w:rsid w:val="00A964CC"/>
    <w:rsid w:val="00AA3AE9"/>
    <w:rsid w:val="00AA6EA9"/>
    <w:rsid w:val="00AC2DB8"/>
    <w:rsid w:val="00AC3CA0"/>
    <w:rsid w:val="00AD4855"/>
    <w:rsid w:val="00AE3DA7"/>
    <w:rsid w:val="00AE5AEF"/>
    <w:rsid w:val="00AF03C4"/>
    <w:rsid w:val="00AF05FE"/>
    <w:rsid w:val="00B03CC2"/>
    <w:rsid w:val="00B137E8"/>
    <w:rsid w:val="00B169A2"/>
    <w:rsid w:val="00B22A80"/>
    <w:rsid w:val="00B36848"/>
    <w:rsid w:val="00B36A04"/>
    <w:rsid w:val="00B373AF"/>
    <w:rsid w:val="00B4605D"/>
    <w:rsid w:val="00B61BCE"/>
    <w:rsid w:val="00B65555"/>
    <w:rsid w:val="00B6790E"/>
    <w:rsid w:val="00B71D39"/>
    <w:rsid w:val="00B80A20"/>
    <w:rsid w:val="00B92F65"/>
    <w:rsid w:val="00B961B0"/>
    <w:rsid w:val="00BA0A51"/>
    <w:rsid w:val="00BA1AB6"/>
    <w:rsid w:val="00BA27B5"/>
    <w:rsid w:val="00BA55A8"/>
    <w:rsid w:val="00BB2ABF"/>
    <w:rsid w:val="00BB64F4"/>
    <w:rsid w:val="00BC1202"/>
    <w:rsid w:val="00BC4CCB"/>
    <w:rsid w:val="00BD2738"/>
    <w:rsid w:val="00BD3F4F"/>
    <w:rsid w:val="00BD5A7C"/>
    <w:rsid w:val="00BE7A1B"/>
    <w:rsid w:val="00BF0221"/>
    <w:rsid w:val="00BF091A"/>
    <w:rsid w:val="00BF4EAD"/>
    <w:rsid w:val="00BF51BF"/>
    <w:rsid w:val="00C0057B"/>
    <w:rsid w:val="00C00D03"/>
    <w:rsid w:val="00C049E2"/>
    <w:rsid w:val="00C10D59"/>
    <w:rsid w:val="00C229BF"/>
    <w:rsid w:val="00C2636E"/>
    <w:rsid w:val="00C30616"/>
    <w:rsid w:val="00C345CB"/>
    <w:rsid w:val="00C351EC"/>
    <w:rsid w:val="00C36795"/>
    <w:rsid w:val="00C42CA7"/>
    <w:rsid w:val="00C461EC"/>
    <w:rsid w:val="00C507D4"/>
    <w:rsid w:val="00C55281"/>
    <w:rsid w:val="00C5764A"/>
    <w:rsid w:val="00C67802"/>
    <w:rsid w:val="00C71CEF"/>
    <w:rsid w:val="00C72DAA"/>
    <w:rsid w:val="00C73A98"/>
    <w:rsid w:val="00C7571D"/>
    <w:rsid w:val="00C806C8"/>
    <w:rsid w:val="00C80B14"/>
    <w:rsid w:val="00C93BC8"/>
    <w:rsid w:val="00CA50B3"/>
    <w:rsid w:val="00CA64AF"/>
    <w:rsid w:val="00CB4F52"/>
    <w:rsid w:val="00CB7C31"/>
    <w:rsid w:val="00CB7E9A"/>
    <w:rsid w:val="00CD0B92"/>
    <w:rsid w:val="00CD3244"/>
    <w:rsid w:val="00CD5A49"/>
    <w:rsid w:val="00CD798B"/>
    <w:rsid w:val="00CE1DFB"/>
    <w:rsid w:val="00CE29D3"/>
    <w:rsid w:val="00CE3DBD"/>
    <w:rsid w:val="00CE58F2"/>
    <w:rsid w:val="00CF2D8B"/>
    <w:rsid w:val="00CF3383"/>
    <w:rsid w:val="00CF4E27"/>
    <w:rsid w:val="00CF5E6E"/>
    <w:rsid w:val="00CF7586"/>
    <w:rsid w:val="00CF7F0C"/>
    <w:rsid w:val="00D036D3"/>
    <w:rsid w:val="00D07C17"/>
    <w:rsid w:val="00D161C4"/>
    <w:rsid w:val="00D20F37"/>
    <w:rsid w:val="00D228A6"/>
    <w:rsid w:val="00D2790D"/>
    <w:rsid w:val="00D3033D"/>
    <w:rsid w:val="00D44B43"/>
    <w:rsid w:val="00D51ECD"/>
    <w:rsid w:val="00D53CE6"/>
    <w:rsid w:val="00D5461D"/>
    <w:rsid w:val="00D55AF4"/>
    <w:rsid w:val="00D55FDA"/>
    <w:rsid w:val="00D6170E"/>
    <w:rsid w:val="00D85CEA"/>
    <w:rsid w:val="00D873FC"/>
    <w:rsid w:val="00D91CB4"/>
    <w:rsid w:val="00DA54C1"/>
    <w:rsid w:val="00DB1C09"/>
    <w:rsid w:val="00DC30FA"/>
    <w:rsid w:val="00DD2547"/>
    <w:rsid w:val="00DE1133"/>
    <w:rsid w:val="00DE78A1"/>
    <w:rsid w:val="00DF633E"/>
    <w:rsid w:val="00E009CE"/>
    <w:rsid w:val="00E11AA0"/>
    <w:rsid w:val="00E14097"/>
    <w:rsid w:val="00E16BF5"/>
    <w:rsid w:val="00E27023"/>
    <w:rsid w:val="00E30451"/>
    <w:rsid w:val="00E3193A"/>
    <w:rsid w:val="00E33233"/>
    <w:rsid w:val="00E37496"/>
    <w:rsid w:val="00E37A3F"/>
    <w:rsid w:val="00E37D3C"/>
    <w:rsid w:val="00E53DDE"/>
    <w:rsid w:val="00E57BD4"/>
    <w:rsid w:val="00E62E6A"/>
    <w:rsid w:val="00E73A29"/>
    <w:rsid w:val="00E83EF5"/>
    <w:rsid w:val="00E87A1E"/>
    <w:rsid w:val="00E9335C"/>
    <w:rsid w:val="00E96D88"/>
    <w:rsid w:val="00EA3E18"/>
    <w:rsid w:val="00EA5FCF"/>
    <w:rsid w:val="00EC6B26"/>
    <w:rsid w:val="00ED1C1E"/>
    <w:rsid w:val="00EE2AF2"/>
    <w:rsid w:val="00EE7028"/>
    <w:rsid w:val="00EE77E9"/>
    <w:rsid w:val="00EE7964"/>
    <w:rsid w:val="00EF56AF"/>
    <w:rsid w:val="00EF6D46"/>
    <w:rsid w:val="00F03609"/>
    <w:rsid w:val="00F07EE6"/>
    <w:rsid w:val="00F15B01"/>
    <w:rsid w:val="00F30A1A"/>
    <w:rsid w:val="00F32348"/>
    <w:rsid w:val="00F33CC8"/>
    <w:rsid w:val="00F349DE"/>
    <w:rsid w:val="00F359CF"/>
    <w:rsid w:val="00F4481C"/>
    <w:rsid w:val="00F45902"/>
    <w:rsid w:val="00F52005"/>
    <w:rsid w:val="00F52089"/>
    <w:rsid w:val="00F5552D"/>
    <w:rsid w:val="00F578A1"/>
    <w:rsid w:val="00F612C4"/>
    <w:rsid w:val="00F61982"/>
    <w:rsid w:val="00F65EE0"/>
    <w:rsid w:val="00F73861"/>
    <w:rsid w:val="00F75D23"/>
    <w:rsid w:val="00F8365A"/>
    <w:rsid w:val="00F8547A"/>
    <w:rsid w:val="00F86DF5"/>
    <w:rsid w:val="00F93742"/>
    <w:rsid w:val="00F97052"/>
    <w:rsid w:val="00FA5957"/>
    <w:rsid w:val="00FB0A56"/>
    <w:rsid w:val="00FB3645"/>
    <w:rsid w:val="00FC3CE0"/>
    <w:rsid w:val="00FC64D1"/>
    <w:rsid w:val="00FC7090"/>
    <w:rsid w:val="00FD06A8"/>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626"/>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Mencinsinresolver3">
    <w:name w:val="Mención sin resolver3"/>
    <w:basedOn w:val="Fuentedeprrafopredeter"/>
    <w:uiPriority w:val="99"/>
    <w:semiHidden/>
    <w:unhideWhenUsed/>
    <w:rsid w:val="00115867"/>
    <w:rPr>
      <w:color w:val="605E5C"/>
      <w:shd w:val="clear" w:color="auto" w:fill="E1DFDD"/>
    </w:rPr>
  </w:style>
  <w:style w:type="paragraph" w:styleId="Lista">
    <w:name w:val="List"/>
    <w:basedOn w:val="Normal"/>
    <w:uiPriority w:val="99"/>
    <w:unhideWhenUsed/>
    <w:rsid w:val="00EA3E18"/>
    <w:pPr>
      <w:ind w:left="283" w:hanging="283"/>
      <w:contextualSpacing/>
    </w:pPr>
  </w:style>
  <w:style w:type="paragraph" w:styleId="Lista2">
    <w:name w:val="List 2"/>
    <w:basedOn w:val="Normal"/>
    <w:uiPriority w:val="99"/>
    <w:unhideWhenUsed/>
    <w:rsid w:val="00EA3E18"/>
    <w:pPr>
      <w:ind w:left="566" w:hanging="283"/>
      <w:contextualSpacing/>
    </w:pPr>
  </w:style>
  <w:style w:type="paragraph" w:styleId="Continuarlista">
    <w:name w:val="List Continue"/>
    <w:basedOn w:val="Normal"/>
    <w:uiPriority w:val="99"/>
    <w:unhideWhenUsed/>
    <w:rsid w:val="00EA3E18"/>
    <w:pPr>
      <w:spacing w:after="120"/>
      <w:ind w:left="283"/>
      <w:contextualSpacing/>
    </w:pPr>
  </w:style>
  <w:style w:type="paragraph" w:styleId="Textoindependiente">
    <w:name w:val="Body Text"/>
    <w:basedOn w:val="Normal"/>
    <w:link w:val="TextoindependienteCar"/>
    <w:uiPriority w:val="99"/>
    <w:unhideWhenUsed/>
    <w:rsid w:val="00EA3E18"/>
    <w:pPr>
      <w:spacing w:after="120"/>
    </w:pPr>
  </w:style>
  <w:style w:type="character" w:customStyle="1" w:styleId="TextoindependienteCar">
    <w:name w:val="Texto independiente Car"/>
    <w:basedOn w:val="Fuentedeprrafopredeter"/>
    <w:link w:val="Textoindependiente"/>
    <w:uiPriority w:val="99"/>
    <w:rsid w:val="00EA3E18"/>
    <w:rPr>
      <w:rFonts w:ascii="Palatino Linotype" w:eastAsia="Times New Roman" w:hAnsi="Palatino Linotype" w:cs="Times New Roman"/>
      <w:kern w:val="0"/>
      <w:szCs w:val="20"/>
      <w:lang w:eastAsia="es-ES"/>
      <w14:ligatures w14:val="none"/>
    </w:rPr>
  </w:style>
  <w:style w:type="paragraph" w:styleId="Sangradetextonormal">
    <w:name w:val="Body Text Indent"/>
    <w:basedOn w:val="Normal"/>
    <w:link w:val="SangradetextonormalCar"/>
    <w:uiPriority w:val="99"/>
    <w:semiHidden/>
    <w:unhideWhenUsed/>
    <w:rsid w:val="00EA3E18"/>
    <w:pPr>
      <w:spacing w:after="120"/>
      <w:ind w:left="283"/>
    </w:pPr>
  </w:style>
  <w:style w:type="character" w:customStyle="1" w:styleId="SangradetextonormalCar">
    <w:name w:val="Sangría de texto normal Car"/>
    <w:basedOn w:val="Fuentedeprrafopredeter"/>
    <w:link w:val="Sangradetextonormal"/>
    <w:uiPriority w:val="99"/>
    <w:semiHidden/>
    <w:rsid w:val="00EA3E18"/>
    <w:rPr>
      <w:rFonts w:ascii="Palatino Linotype" w:eastAsia="Times New Roman" w:hAnsi="Palatino Linotype" w:cs="Times New Roman"/>
      <w:kern w:val="0"/>
      <w:szCs w:val="2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EA3E1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A3E18"/>
    <w:rPr>
      <w:rFonts w:ascii="Palatino Linotype" w:eastAsia="Times New Roman" w:hAnsi="Palatino Linotype" w:cs="Times New Roman"/>
      <w:kern w:val="0"/>
      <w:szCs w:val="20"/>
      <w:lang w:eastAsia="es-ES"/>
      <w14:ligatures w14:val="none"/>
    </w:rPr>
  </w:style>
  <w:style w:type="character" w:customStyle="1" w:styleId="Mencinsinresolver4">
    <w:name w:val="Mención sin resolver4"/>
    <w:basedOn w:val="Fuentedeprrafopredeter"/>
    <w:uiPriority w:val="99"/>
    <w:semiHidden/>
    <w:unhideWhenUsed/>
    <w:rsid w:val="00267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64150115">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1167079">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962081787">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05291044">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tmp"/><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D4A8B9EF-7567-43FB-BD0F-8E8053E4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7127</Words>
  <Characters>39199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14</cp:revision>
  <cp:lastPrinted>2025-10-09T23:41:00Z</cp:lastPrinted>
  <dcterms:created xsi:type="dcterms:W3CDTF">2025-10-01T04:20:00Z</dcterms:created>
  <dcterms:modified xsi:type="dcterms:W3CDTF">2026-01-26T19:33:00Z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