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221B3" w14:textId="6F9B7BA9" w:rsidR="00C511B3" w:rsidRDefault="001C40F2" w:rsidP="001C40F2">
      <w:pPr>
        <w:spacing w:before="240" w:after="240" w:line="360" w:lineRule="auto"/>
        <w:jc w:val="both"/>
        <w:rPr>
          <w:rFonts w:ascii="Palatino Linotype" w:eastAsia="Times New Roman" w:hAnsi="Palatino Linotype" w:cs="Arial"/>
          <w:sz w:val="24"/>
          <w:szCs w:val="24"/>
          <w:lang w:eastAsia="es-MX"/>
        </w:rPr>
      </w:pPr>
      <w:r w:rsidRPr="0026799B">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w:t>
      </w:r>
      <w:r w:rsidRPr="00316C70">
        <w:rPr>
          <w:rFonts w:ascii="Palatino Linotype" w:eastAsia="Times New Roman" w:hAnsi="Palatino Linotype" w:cs="Arial"/>
          <w:sz w:val="24"/>
          <w:szCs w:val="24"/>
          <w:lang w:eastAsia="es-MX"/>
        </w:rPr>
        <w:t xml:space="preserve">México, a </w:t>
      </w:r>
      <w:r w:rsidR="00890E17">
        <w:rPr>
          <w:rFonts w:ascii="Palatino Linotype" w:eastAsia="Times New Roman" w:hAnsi="Palatino Linotype" w:cs="Arial"/>
          <w:sz w:val="24"/>
          <w:szCs w:val="24"/>
          <w:lang w:eastAsia="es-MX"/>
        </w:rPr>
        <w:t>seis de febrero</w:t>
      </w:r>
      <w:r w:rsidR="00C511B3">
        <w:rPr>
          <w:rFonts w:ascii="Palatino Linotype" w:eastAsia="Times New Roman" w:hAnsi="Palatino Linotype" w:cs="Arial"/>
          <w:sz w:val="24"/>
          <w:szCs w:val="24"/>
          <w:lang w:eastAsia="es-MX"/>
        </w:rPr>
        <w:t xml:space="preserve"> de dos mil veinticinco. </w:t>
      </w:r>
    </w:p>
    <w:p w14:paraId="216ACB4F" w14:textId="7C2B7405" w:rsidR="00C511B3" w:rsidRPr="00C511B3" w:rsidRDefault="001C40F2" w:rsidP="001C40F2">
      <w:pPr>
        <w:tabs>
          <w:tab w:val="left" w:pos="1701"/>
        </w:tabs>
        <w:spacing w:before="240" w:after="240" w:line="360" w:lineRule="auto"/>
        <w:jc w:val="both"/>
        <w:rPr>
          <w:rFonts w:ascii="Palatino Linotype" w:hAnsi="Palatino Linotype" w:cs="Arial"/>
          <w:sz w:val="24"/>
          <w:szCs w:val="24"/>
          <w:lang w:eastAsia="es-MX"/>
        </w:rPr>
      </w:pPr>
      <w:r w:rsidRPr="0026799B">
        <w:rPr>
          <w:rFonts w:ascii="Palatino Linotype" w:hAnsi="Palatino Linotype" w:cs="Arial"/>
          <w:b/>
          <w:sz w:val="24"/>
          <w:szCs w:val="24"/>
        </w:rPr>
        <w:t>VISTO</w:t>
      </w:r>
      <w:r w:rsidRPr="0026799B">
        <w:rPr>
          <w:rFonts w:ascii="Palatino Linotype" w:hAnsi="Palatino Linotype" w:cs="Arial"/>
          <w:sz w:val="24"/>
          <w:szCs w:val="24"/>
        </w:rPr>
        <w:t xml:space="preserve"> el expediente electrónico formado con motivo del recurso de revisión número </w:t>
      </w:r>
      <w:r w:rsidRPr="0026799B">
        <w:rPr>
          <w:rFonts w:ascii="Palatino Linotype" w:hAnsi="Palatino Linotype" w:cs="Arial"/>
          <w:b/>
          <w:bCs/>
          <w:sz w:val="24"/>
          <w:szCs w:val="24"/>
          <w:lang w:eastAsia="es-MX"/>
        </w:rPr>
        <w:t>0</w:t>
      </w:r>
      <w:r w:rsidR="00C511B3">
        <w:rPr>
          <w:rFonts w:ascii="Palatino Linotype" w:hAnsi="Palatino Linotype" w:cs="Arial"/>
          <w:b/>
          <w:bCs/>
          <w:sz w:val="24"/>
          <w:szCs w:val="24"/>
          <w:lang w:eastAsia="es-MX"/>
        </w:rPr>
        <w:t xml:space="preserve">7210/INFOEM/AD/RR/2024, </w:t>
      </w:r>
      <w:r w:rsidR="00C511B3">
        <w:rPr>
          <w:rFonts w:ascii="Palatino Linotype" w:hAnsi="Palatino Linotype" w:cs="Arial"/>
          <w:sz w:val="24"/>
          <w:szCs w:val="24"/>
          <w:lang w:eastAsia="es-MX"/>
        </w:rPr>
        <w:t xml:space="preserve">interpuesto por el </w:t>
      </w:r>
      <w:r w:rsidR="00C511B3">
        <w:rPr>
          <w:rFonts w:ascii="Palatino Linotype" w:hAnsi="Palatino Linotype" w:cs="Arial"/>
          <w:b/>
          <w:bCs/>
          <w:sz w:val="24"/>
          <w:szCs w:val="24"/>
          <w:lang w:eastAsia="es-MX"/>
        </w:rPr>
        <w:t xml:space="preserve">C. </w:t>
      </w:r>
      <w:r w:rsidR="003346C1">
        <w:rPr>
          <w:rFonts w:ascii="Palatino Linotype" w:hAnsi="Palatino Linotype" w:cs="Arial"/>
          <w:b/>
          <w:bCs/>
          <w:sz w:val="24"/>
          <w:szCs w:val="24"/>
          <w:lang w:eastAsia="es-MX"/>
        </w:rPr>
        <w:t>XXXXXXXXXXXXXXXXXX</w:t>
      </w:r>
      <w:r w:rsidR="00C511B3">
        <w:rPr>
          <w:rFonts w:ascii="Palatino Linotype" w:hAnsi="Palatino Linotype" w:cs="Arial"/>
          <w:b/>
          <w:bCs/>
          <w:sz w:val="24"/>
          <w:szCs w:val="24"/>
          <w:lang w:eastAsia="es-MX"/>
        </w:rPr>
        <w:t xml:space="preserve">, </w:t>
      </w:r>
      <w:r w:rsidR="00C511B3">
        <w:rPr>
          <w:rFonts w:ascii="Palatino Linotype" w:hAnsi="Palatino Linotype" w:cs="Arial"/>
          <w:sz w:val="24"/>
          <w:szCs w:val="24"/>
          <w:lang w:eastAsia="es-MX"/>
        </w:rPr>
        <w:t xml:space="preserve">en lo sucesivo </w:t>
      </w:r>
      <w:r w:rsidR="00C511B3">
        <w:rPr>
          <w:rFonts w:ascii="Palatino Linotype" w:hAnsi="Palatino Linotype" w:cs="Arial"/>
          <w:b/>
          <w:bCs/>
          <w:sz w:val="24"/>
          <w:szCs w:val="24"/>
          <w:lang w:eastAsia="es-MX"/>
        </w:rPr>
        <w:t xml:space="preserve">El Recurrente, </w:t>
      </w:r>
      <w:r w:rsidR="00C511B3">
        <w:rPr>
          <w:rFonts w:ascii="Palatino Linotype" w:hAnsi="Palatino Linotype" w:cs="Arial"/>
          <w:sz w:val="24"/>
          <w:szCs w:val="24"/>
          <w:lang w:eastAsia="es-MX"/>
        </w:rPr>
        <w:t xml:space="preserve">en contra de la respuesta de la </w:t>
      </w:r>
      <w:r w:rsidR="00C511B3">
        <w:rPr>
          <w:rFonts w:ascii="Palatino Linotype" w:hAnsi="Palatino Linotype" w:cs="Arial"/>
          <w:b/>
          <w:bCs/>
          <w:sz w:val="24"/>
          <w:szCs w:val="24"/>
          <w:lang w:eastAsia="es-MX"/>
        </w:rPr>
        <w:t xml:space="preserve">Secretaría de Finanzas, </w:t>
      </w:r>
      <w:r w:rsidR="00C511B3">
        <w:rPr>
          <w:rFonts w:ascii="Palatino Linotype" w:hAnsi="Palatino Linotype" w:cs="Arial"/>
          <w:sz w:val="24"/>
          <w:szCs w:val="24"/>
          <w:lang w:eastAsia="es-MX"/>
        </w:rPr>
        <w:t xml:space="preserve">en lo subsecuente </w:t>
      </w:r>
      <w:r w:rsidR="00C511B3">
        <w:rPr>
          <w:rFonts w:ascii="Palatino Linotype" w:hAnsi="Palatino Linotype" w:cs="Arial"/>
          <w:b/>
          <w:bCs/>
          <w:sz w:val="24"/>
          <w:szCs w:val="24"/>
          <w:lang w:eastAsia="es-MX"/>
        </w:rPr>
        <w:t xml:space="preserve">El Sujeto Obligado, </w:t>
      </w:r>
      <w:r w:rsidR="00C511B3">
        <w:rPr>
          <w:rFonts w:ascii="Palatino Linotype" w:hAnsi="Palatino Linotype" w:cs="Arial"/>
          <w:sz w:val="24"/>
          <w:szCs w:val="24"/>
          <w:lang w:eastAsia="es-MX"/>
        </w:rPr>
        <w:t xml:space="preserve">se procede a dictar la presente resolución. </w:t>
      </w:r>
    </w:p>
    <w:p w14:paraId="22124AEF" w14:textId="77777777" w:rsidR="00C511B3" w:rsidRDefault="00C511B3" w:rsidP="001C40F2">
      <w:pPr>
        <w:tabs>
          <w:tab w:val="left" w:pos="1701"/>
        </w:tabs>
        <w:spacing w:before="240" w:after="240" w:line="360" w:lineRule="auto"/>
        <w:jc w:val="both"/>
        <w:rPr>
          <w:rFonts w:ascii="Palatino Linotype" w:hAnsi="Palatino Linotype" w:cs="Arial"/>
          <w:b/>
          <w:bCs/>
          <w:sz w:val="24"/>
          <w:szCs w:val="24"/>
          <w:lang w:eastAsia="es-MX"/>
        </w:rPr>
      </w:pPr>
    </w:p>
    <w:p w14:paraId="0DFA5E73" w14:textId="77777777" w:rsidR="001C40F2" w:rsidRPr="0094651B" w:rsidRDefault="001C40F2" w:rsidP="001C40F2">
      <w:pPr>
        <w:tabs>
          <w:tab w:val="left" w:pos="1701"/>
        </w:tabs>
        <w:spacing w:before="240" w:after="240" w:line="360" w:lineRule="auto"/>
        <w:jc w:val="center"/>
        <w:rPr>
          <w:rFonts w:ascii="Palatino Linotype" w:hAnsi="Palatino Linotype" w:cs="Arial"/>
          <w:b/>
          <w:sz w:val="28"/>
        </w:rPr>
      </w:pPr>
      <w:r w:rsidRPr="0094651B">
        <w:rPr>
          <w:rFonts w:ascii="Palatino Linotype" w:hAnsi="Palatino Linotype" w:cs="Arial"/>
          <w:b/>
          <w:sz w:val="28"/>
        </w:rPr>
        <w:t xml:space="preserve">A N T E C E D E N T E S  D E L  A S U N T O </w:t>
      </w:r>
    </w:p>
    <w:p w14:paraId="59060C1C" w14:textId="77777777" w:rsidR="001C40F2" w:rsidRPr="0094651B" w:rsidRDefault="001C40F2" w:rsidP="001C40F2">
      <w:pPr>
        <w:pStyle w:val="Sinespaciado"/>
        <w:rPr>
          <w:sz w:val="16"/>
        </w:rPr>
      </w:pPr>
    </w:p>
    <w:p w14:paraId="580B8010" w14:textId="77777777" w:rsidR="001C40F2" w:rsidRPr="0094651B" w:rsidRDefault="001C40F2" w:rsidP="001C40F2">
      <w:pPr>
        <w:spacing w:line="360" w:lineRule="auto"/>
        <w:jc w:val="both"/>
        <w:rPr>
          <w:rFonts w:ascii="Palatino Linotype" w:hAnsi="Palatino Linotype"/>
          <w:b/>
          <w:sz w:val="28"/>
        </w:rPr>
      </w:pPr>
      <w:r w:rsidRPr="0094651B">
        <w:rPr>
          <w:rFonts w:ascii="Palatino Linotype" w:hAnsi="Palatino Linotype"/>
          <w:b/>
          <w:sz w:val="28"/>
        </w:rPr>
        <w:t>PRIMERO. Del Acceso a Datos Personales.</w:t>
      </w:r>
    </w:p>
    <w:p w14:paraId="57252B10" w14:textId="5D91FC8F" w:rsidR="00C511B3" w:rsidRDefault="001C40F2" w:rsidP="001C40F2">
      <w:pPr>
        <w:spacing w:line="360" w:lineRule="auto"/>
        <w:jc w:val="both"/>
        <w:rPr>
          <w:rStyle w:val="apple-converted-space"/>
          <w:rFonts w:ascii="Palatino Linotype" w:hAnsi="Palatino Linotype"/>
          <w:sz w:val="24"/>
          <w:szCs w:val="24"/>
        </w:rPr>
      </w:pPr>
      <w:r w:rsidRPr="0026799B">
        <w:rPr>
          <w:rFonts w:ascii="Palatino Linotype" w:hAnsi="Palatino Linotype"/>
          <w:sz w:val="24"/>
          <w:szCs w:val="24"/>
        </w:rPr>
        <w:t>Con fecha</w:t>
      </w:r>
      <w:r w:rsidR="00C511B3">
        <w:rPr>
          <w:rFonts w:ascii="Palatino Linotype" w:hAnsi="Palatino Linotype"/>
          <w:sz w:val="24"/>
          <w:szCs w:val="24"/>
        </w:rPr>
        <w:t xml:space="preserve"> </w:t>
      </w:r>
      <w:r w:rsidR="00C511B3">
        <w:rPr>
          <w:rFonts w:ascii="Palatino Linotype" w:hAnsi="Palatino Linotype"/>
          <w:b/>
          <w:bCs/>
          <w:sz w:val="24"/>
          <w:szCs w:val="24"/>
        </w:rPr>
        <w:t xml:space="preserve">veintiuno de octubre de dos mil veinticuatro, El Recurrente </w:t>
      </w:r>
      <w:r w:rsidR="00C511B3">
        <w:rPr>
          <w:rFonts w:ascii="Palatino Linotype" w:hAnsi="Palatino Linotype"/>
          <w:sz w:val="24"/>
          <w:szCs w:val="24"/>
        </w:rPr>
        <w:t xml:space="preserve">presentó a través del </w:t>
      </w:r>
      <w:r w:rsidR="00C511B3" w:rsidRPr="0026799B">
        <w:rPr>
          <w:rFonts w:ascii="Palatino Linotype" w:hAnsi="Palatino Linotype"/>
          <w:sz w:val="24"/>
          <w:szCs w:val="24"/>
        </w:rPr>
        <w:t xml:space="preserve">Sistema de Acceso, Rectificación, Cancelación y Oposición de Datos Personales del Estado de México </w:t>
      </w:r>
      <w:r w:rsidR="00C511B3" w:rsidRPr="0026799B">
        <w:rPr>
          <w:rFonts w:ascii="Palatino Linotype" w:hAnsi="Palatino Linotype"/>
          <w:b/>
          <w:sz w:val="24"/>
          <w:szCs w:val="24"/>
        </w:rPr>
        <w:t>(SARCOEM)</w:t>
      </w:r>
      <w:r w:rsidR="00C511B3" w:rsidRPr="0026799B">
        <w:rPr>
          <w:rFonts w:ascii="Palatino Linotype" w:hAnsi="Palatino Linotype"/>
          <w:sz w:val="24"/>
          <w:szCs w:val="24"/>
        </w:rPr>
        <w:t xml:space="preserve">, ante el </w:t>
      </w:r>
      <w:r w:rsidR="00C511B3" w:rsidRPr="0026799B">
        <w:rPr>
          <w:rFonts w:ascii="Palatino Linotype" w:hAnsi="Palatino Linotype"/>
          <w:b/>
          <w:sz w:val="24"/>
          <w:szCs w:val="24"/>
        </w:rPr>
        <w:t>Sujeto Obligado</w:t>
      </w:r>
      <w:r w:rsidR="00C511B3" w:rsidRPr="0026799B">
        <w:rPr>
          <w:rFonts w:ascii="Palatino Linotype" w:hAnsi="Palatino Linotype"/>
          <w:sz w:val="24"/>
          <w:szCs w:val="24"/>
        </w:rPr>
        <w:t xml:space="preserve">, </w:t>
      </w:r>
      <w:r w:rsidR="00C511B3" w:rsidRPr="0026799B">
        <w:rPr>
          <w:rFonts w:ascii="Palatino Linotype" w:hAnsi="Palatino Linotype" w:cs="Arial"/>
          <w:sz w:val="24"/>
          <w:szCs w:val="24"/>
        </w:rPr>
        <w:t>solicitud de acceso a los datos personales, registrada bajo el número de expediente</w:t>
      </w:r>
      <w:r w:rsidR="00C511B3" w:rsidRPr="0026799B">
        <w:rPr>
          <w:rStyle w:val="apple-converted-space"/>
          <w:rFonts w:ascii="Palatino Linotype" w:hAnsi="Palatino Linotype"/>
          <w:b/>
          <w:bCs/>
          <w:sz w:val="24"/>
          <w:szCs w:val="24"/>
        </w:rPr>
        <w:t> </w:t>
      </w:r>
      <w:r w:rsidR="00C511B3">
        <w:rPr>
          <w:rStyle w:val="apple-converted-space"/>
          <w:rFonts w:ascii="Palatino Linotype" w:hAnsi="Palatino Linotype"/>
          <w:b/>
          <w:bCs/>
          <w:sz w:val="24"/>
          <w:szCs w:val="24"/>
        </w:rPr>
        <w:t xml:space="preserve">00009/SF/AD/2024, </w:t>
      </w:r>
      <w:r w:rsidR="00C511B3">
        <w:rPr>
          <w:rStyle w:val="apple-converted-space"/>
          <w:rFonts w:ascii="Palatino Linotype" w:hAnsi="Palatino Linotype"/>
          <w:sz w:val="24"/>
          <w:szCs w:val="24"/>
        </w:rPr>
        <w:t>mediante la cual requirió le fuese entregado, lo siguiente:</w:t>
      </w:r>
    </w:p>
    <w:p w14:paraId="524F0179" w14:textId="632B64C0" w:rsidR="00C511B3" w:rsidRPr="00C511B3" w:rsidRDefault="00C511B3" w:rsidP="00C511B3">
      <w:pPr>
        <w:pStyle w:val="Citas"/>
        <w:rPr>
          <w:b/>
          <w:bCs/>
        </w:rPr>
      </w:pPr>
      <w:r>
        <w:t>“</w:t>
      </w:r>
      <w:r w:rsidRPr="00C511B3">
        <w:t xml:space="preserve">A/A: Dirección del Registro Estatal de Vehículos, de la Dirección General de Recaudación, Subsecretaría de Ingresos, Secretaría de Finanzas, del Estado de México Solicito respetuosamente Informar sobre la Vigencia, Titular y Domicilio de </w:t>
      </w:r>
      <w:r w:rsidRPr="00C511B3">
        <w:lastRenderedPageBreak/>
        <w:t xml:space="preserve">este, respecto de la expedición de Placas </w:t>
      </w:r>
      <w:r w:rsidR="003346C1">
        <w:t>XXXXXX</w:t>
      </w:r>
      <w:r w:rsidRPr="00C511B3">
        <w:t xml:space="preserve"> a nombre del suscrito solicitante, </w:t>
      </w:r>
      <w:r w:rsidR="003346C1">
        <w:t>XXXXXXXXXXXXXX</w:t>
      </w:r>
      <w:r w:rsidRPr="00C511B3">
        <w:t>. Adjunto Tarjeta de Circulación</w:t>
      </w:r>
      <w:r>
        <w:t xml:space="preserve">” </w:t>
      </w:r>
      <w:r>
        <w:rPr>
          <w:b/>
          <w:bCs/>
        </w:rPr>
        <w:t>(Sic)</w:t>
      </w:r>
    </w:p>
    <w:p w14:paraId="2716C5E6" w14:textId="5E968D31" w:rsidR="00C511B3" w:rsidRPr="00C511B3" w:rsidRDefault="00C511B3" w:rsidP="001C40F2">
      <w:pPr>
        <w:spacing w:line="360" w:lineRule="auto"/>
        <w:jc w:val="both"/>
        <w:rPr>
          <w:rFonts w:ascii="Palatino Linotype" w:hAnsi="Palatino Linotype"/>
          <w:sz w:val="24"/>
          <w:szCs w:val="24"/>
        </w:rPr>
      </w:pPr>
      <w:r>
        <w:rPr>
          <w:rFonts w:ascii="Palatino Linotype" w:hAnsi="Palatino Linotype"/>
          <w:sz w:val="24"/>
          <w:szCs w:val="24"/>
        </w:rPr>
        <w:t xml:space="preserve">Adjuntando el documento electrónico </w:t>
      </w:r>
      <w:r>
        <w:rPr>
          <w:rFonts w:ascii="Palatino Linotype" w:hAnsi="Palatino Linotype"/>
          <w:b/>
          <w:bCs/>
          <w:sz w:val="24"/>
          <w:szCs w:val="24"/>
        </w:rPr>
        <w:t xml:space="preserve">“Tarjeta de Circulación.pdf”, </w:t>
      </w:r>
      <w:r>
        <w:rPr>
          <w:rFonts w:ascii="Palatino Linotype" w:hAnsi="Palatino Linotype"/>
          <w:sz w:val="24"/>
          <w:szCs w:val="24"/>
        </w:rPr>
        <w:t xml:space="preserve">consistente en anverso de tarjeta de circulación, expedido por la Secretaría de Finanzas, a favor del particular. </w:t>
      </w:r>
    </w:p>
    <w:p w14:paraId="78D22CBE" w14:textId="648CAD6A" w:rsidR="001C40F2" w:rsidRPr="0061419A" w:rsidRDefault="001C40F2" w:rsidP="00C511B3">
      <w:pPr>
        <w:spacing w:before="240" w:after="240" w:line="360" w:lineRule="auto"/>
        <w:ind w:right="51"/>
        <w:jc w:val="both"/>
        <w:rPr>
          <w:rFonts w:ascii="Palatino Linotype" w:hAnsi="Palatino Linotype" w:cs="Arial"/>
          <w:sz w:val="24"/>
          <w:szCs w:val="24"/>
        </w:rPr>
      </w:pPr>
      <w:r w:rsidRPr="0061419A">
        <w:rPr>
          <w:rFonts w:ascii="Palatino Linotype" w:hAnsi="Palatino Linotype" w:cs="Arial"/>
          <w:b/>
          <w:sz w:val="24"/>
          <w:szCs w:val="24"/>
        </w:rPr>
        <w:t>MODALIDAD DE ACCESO:</w:t>
      </w:r>
      <w:r w:rsidRPr="0061419A">
        <w:rPr>
          <w:rFonts w:ascii="Palatino Linotype" w:hAnsi="Palatino Linotype" w:cs="Arial"/>
          <w:sz w:val="24"/>
          <w:szCs w:val="24"/>
        </w:rPr>
        <w:t xml:space="preserve"> </w:t>
      </w:r>
      <w:r w:rsidRPr="00ED219C">
        <w:rPr>
          <w:rFonts w:ascii="Palatino Linotype" w:hAnsi="Palatino Linotype" w:cs="Arial"/>
          <w:sz w:val="24"/>
          <w:szCs w:val="24"/>
          <w:highlight w:val="cyan"/>
        </w:rPr>
        <w:t xml:space="preserve">A través </w:t>
      </w:r>
      <w:r w:rsidR="003728A8" w:rsidRPr="00ED219C">
        <w:rPr>
          <w:rFonts w:ascii="Palatino Linotype" w:hAnsi="Palatino Linotype" w:cs="Arial"/>
          <w:sz w:val="24"/>
          <w:szCs w:val="24"/>
          <w:highlight w:val="cyan"/>
        </w:rPr>
        <w:t>de copias certificadas (con costo)</w:t>
      </w:r>
      <w:r w:rsidR="00ED219C" w:rsidRPr="00ED219C">
        <w:rPr>
          <w:rFonts w:ascii="Palatino Linotype" w:hAnsi="Palatino Linotype" w:cs="Arial"/>
          <w:sz w:val="24"/>
          <w:szCs w:val="24"/>
          <w:highlight w:val="cyan"/>
        </w:rPr>
        <w:t>.</w:t>
      </w:r>
    </w:p>
    <w:p w14:paraId="320B7B99" w14:textId="77777777" w:rsidR="001C40F2" w:rsidRDefault="001C40F2" w:rsidP="001C40F2">
      <w:pPr>
        <w:spacing w:before="240" w:after="240" w:line="360" w:lineRule="auto"/>
        <w:ind w:right="334"/>
        <w:jc w:val="both"/>
        <w:rPr>
          <w:rFonts w:ascii="Palatino Linotype" w:hAnsi="Palatino Linotype" w:cs="Arial"/>
          <w:b/>
        </w:rPr>
      </w:pPr>
    </w:p>
    <w:p w14:paraId="69DD7E1D" w14:textId="58364B65" w:rsidR="00AE4450" w:rsidRDefault="00C511B3" w:rsidP="001C40F2">
      <w:pPr>
        <w:spacing w:line="360" w:lineRule="auto"/>
        <w:jc w:val="both"/>
        <w:rPr>
          <w:rFonts w:ascii="Palatino Linotype" w:hAnsi="Palatino Linotype" w:cs="Arial"/>
          <w:b/>
          <w:sz w:val="28"/>
        </w:rPr>
      </w:pPr>
      <w:r>
        <w:rPr>
          <w:rFonts w:ascii="Palatino Linotype" w:hAnsi="Palatino Linotype" w:cs="Arial"/>
          <w:b/>
          <w:sz w:val="28"/>
        </w:rPr>
        <w:t>SEGUNDO</w:t>
      </w:r>
      <w:r w:rsidR="001C40F2" w:rsidRPr="0094651B">
        <w:rPr>
          <w:rFonts w:ascii="Palatino Linotype" w:hAnsi="Palatino Linotype" w:cs="Arial"/>
          <w:b/>
          <w:sz w:val="28"/>
        </w:rPr>
        <w:t>. De</w:t>
      </w:r>
      <w:r w:rsidR="00AE4450">
        <w:rPr>
          <w:rFonts w:ascii="Palatino Linotype" w:hAnsi="Palatino Linotype" w:cs="Arial"/>
          <w:b/>
          <w:sz w:val="28"/>
        </w:rPr>
        <w:t xml:space="preserve"> la respuesta del Sujeto Obligado </w:t>
      </w:r>
    </w:p>
    <w:p w14:paraId="6B6E2E1D" w14:textId="193EB83E" w:rsidR="00C511B3" w:rsidRDefault="00AE4450" w:rsidP="00AE4450">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bCs/>
          <w:sz w:val="24"/>
          <w:szCs w:val="24"/>
        </w:rPr>
        <w:t xml:space="preserve">SARCOEM, </w:t>
      </w:r>
      <w:r>
        <w:rPr>
          <w:rFonts w:ascii="Palatino Linotype" w:hAnsi="Palatino Linotype" w:cs="Arial"/>
          <w:sz w:val="24"/>
          <w:szCs w:val="24"/>
        </w:rPr>
        <w:t xml:space="preserve">se aprecia que el </w:t>
      </w:r>
      <w:r w:rsidR="00C511B3">
        <w:rPr>
          <w:rFonts w:ascii="Palatino Linotype" w:hAnsi="Palatino Linotype" w:cs="Arial"/>
          <w:b/>
          <w:bCs/>
          <w:sz w:val="24"/>
          <w:szCs w:val="24"/>
        </w:rPr>
        <w:t xml:space="preserve">doce de noviembre de dos mil veinticuatro, El Sujeto Obligado </w:t>
      </w:r>
      <w:r w:rsidR="00C511B3">
        <w:rPr>
          <w:rFonts w:ascii="Palatino Linotype" w:hAnsi="Palatino Linotype" w:cs="Arial"/>
          <w:sz w:val="24"/>
          <w:szCs w:val="24"/>
        </w:rPr>
        <w:t>dio respuesta a la solicitud de acceso a datos personales en los siguientes términos:</w:t>
      </w:r>
    </w:p>
    <w:p w14:paraId="1D071FED" w14:textId="1620C2AE" w:rsidR="00C511B3" w:rsidRDefault="00C511B3" w:rsidP="00C511B3">
      <w:pPr>
        <w:pStyle w:val="Citas"/>
      </w:pPr>
      <w:r>
        <w:t>“</w:t>
      </w:r>
      <w:r w:rsidRPr="00C511B3">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7D4EE209" w14:textId="3C2BCE7A" w:rsidR="00C511B3" w:rsidRDefault="00C511B3" w:rsidP="00C511B3">
      <w:pPr>
        <w:pStyle w:val="Citas"/>
        <w:rPr>
          <w:b/>
          <w:bCs/>
        </w:rPr>
      </w:pPr>
      <w:r w:rsidRPr="00C511B3">
        <w:t>Sobre el particular, sírvase encontrar en archivo adjunto copia del oficio de notificación número 20700004S/UT-2158/2024, mediante el cual se detalla lo referente a su solicitud</w:t>
      </w:r>
      <w:r>
        <w:t xml:space="preserve">” </w:t>
      </w:r>
      <w:r>
        <w:rPr>
          <w:b/>
          <w:bCs/>
        </w:rPr>
        <w:t>(Sic)</w:t>
      </w:r>
    </w:p>
    <w:p w14:paraId="798AF2B5" w14:textId="77777777" w:rsidR="00E94755" w:rsidRDefault="00E94755" w:rsidP="00E94755">
      <w:pPr>
        <w:pStyle w:val="Sinespaciado"/>
        <w:spacing w:line="360" w:lineRule="auto"/>
        <w:rPr>
          <w:rFonts w:ascii="Palatino Linotype" w:hAnsi="Palatino Linotype"/>
        </w:rPr>
      </w:pPr>
    </w:p>
    <w:p w14:paraId="7FDE59C7" w14:textId="77777777" w:rsidR="00E94755" w:rsidRDefault="00E94755" w:rsidP="00E94755">
      <w:pPr>
        <w:pStyle w:val="Sinespaciado"/>
        <w:spacing w:line="360" w:lineRule="auto"/>
        <w:rPr>
          <w:rFonts w:ascii="Palatino Linotype" w:hAnsi="Palatino Linotype"/>
        </w:rPr>
      </w:pPr>
    </w:p>
    <w:p w14:paraId="3146AEFC" w14:textId="628E1591" w:rsidR="00E94755" w:rsidRDefault="00E94755" w:rsidP="00E94755">
      <w:pPr>
        <w:pStyle w:val="Sinespaciado"/>
        <w:spacing w:line="360" w:lineRule="auto"/>
        <w:rPr>
          <w:rFonts w:ascii="Palatino Linotype" w:hAnsi="Palatino Linotype"/>
          <w:b/>
          <w:bCs/>
        </w:rPr>
      </w:pPr>
      <w:r>
        <w:rPr>
          <w:rFonts w:ascii="Palatino Linotype" w:hAnsi="Palatino Linotype"/>
        </w:rPr>
        <w:t xml:space="preserve">Adjuntando los siguientes documentos electrónicos: </w:t>
      </w:r>
    </w:p>
    <w:p w14:paraId="7FB3C18D" w14:textId="77777777" w:rsidR="00E94755" w:rsidRDefault="00E94755" w:rsidP="00E94755">
      <w:pPr>
        <w:pStyle w:val="Sinespaciado"/>
        <w:numPr>
          <w:ilvl w:val="0"/>
          <w:numId w:val="36"/>
        </w:numPr>
        <w:spacing w:line="360" w:lineRule="auto"/>
        <w:rPr>
          <w:rFonts w:ascii="Palatino Linotype" w:hAnsi="Palatino Linotype"/>
          <w:b/>
          <w:bCs/>
        </w:rPr>
      </w:pPr>
      <w:r>
        <w:rPr>
          <w:rFonts w:ascii="Palatino Linotype" w:hAnsi="Palatino Linotype"/>
          <w:b/>
          <w:bCs/>
        </w:rPr>
        <w:lastRenderedPageBreak/>
        <w:t xml:space="preserve">“00009 AD RECAUDACION.pdf”: </w:t>
      </w:r>
      <w:r>
        <w:rPr>
          <w:rFonts w:ascii="Palatino Linotype" w:hAnsi="Palatino Linotype"/>
        </w:rPr>
        <w:t>Compila lo siguiente:</w:t>
      </w:r>
    </w:p>
    <w:p w14:paraId="2E152D6B" w14:textId="77777777" w:rsidR="00E94755" w:rsidRPr="00416C62" w:rsidRDefault="00E94755" w:rsidP="00E94755">
      <w:pPr>
        <w:pStyle w:val="Sinespaciado"/>
        <w:numPr>
          <w:ilvl w:val="0"/>
          <w:numId w:val="37"/>
        </w:numPr>
        <w:spacing w:line="360" w:lineRule="auto"/>
        <w:jc w:val="both"/>
        <w:rPr>
          <w:rFonts w:ascii="Palatino Linotype" w:hAnsi="Palatino Linotype"/>
          <w:b/>
          <w:bCs/>
        </w:rPr>
      </w:pPr>
      <w:r>
        <w:rPr>
          <w:rFonts w:ascii="Palatino Linotype" w:hAnsi="Palatino Linotype"/>
        </w:rPr>
        <w:t xml:space="preserve">Oficio número </w:t>
      </w:r>
      <w:r>
        <w:rPr>
          <w:rFonts w:ascii="Palatino Linotype" w:hAnsi="Palatino Linotype"/>
          <w:b/>
          <w:bCs/>
        </w:rPr>
        <w:t xml:space="preserve">20703001030200L/358/2024 </w:t>
      </w:r>
      <w:r>
        <w:rPr>
          <w:rFonts w:ascii="Palatino Linotype" w:hAnsi="Palatino Linotype"/>
        </w:rPr>
        <w:t xml:space="preserve">signado por la subdirectora de normas y procedimientos y servidora pública habilitada suplente de la dirección general de recaudación, dirigido al titular de la unidad de transparencia, de fecha veintinueve de octubre de dos mil veinticuatro, refiere adjuntar oficio emitido por la dirección del registro estatal de vehículos. </w:t>
      </w:r>
    </w:p>
    <w:p w14:paraId="7D7C2A9F" w14:textId="77777777" w:rsidR="00E94755" w:rsidRPr="00416C62" w:rsidRDefault="00E94755" w:rsidP="00E94755">
      <w:pPr>
        <w:pStyle w:val="Sinespaciado"/>
        <w:numPr>
          <w:ilvl w:val="0"/>
          <w:numId w:val="37"/>
        </w:numPr>
        <w:spacing w:line="360" w:lineRule="auto"/>
        <w:jc w:val="both"/>
        <w:rPr>
          <w:rFonts w:ascii="Palatino Linotype" w:hAnsi="Palatino Linotype"/>
          <w:b/>
          <w:bCs/>
        </w:rPr>
      </w:pPr>
      <w:r>
        <w:rPr>
          <w:rFonts w:ascii="Palatino Linotype" w:hAnsi="Palatino Linotype"/>
        </w:rPr>
        <w:t xml:space="preserve">Oficio número </w:t>
      </w:r>
      <w:r>
        <w:rPr>
          <w:rFonts w:ascii="Palatino Linotype" w:hAnsi="Palatino Linotype"/>
          <w:b/>
          <w:bCs/>
        </w:rPr>
        <w:t xml:space="preserve">20703001050000L/2200/2024 </w:t>
      </w:r>
      <w:r>
        <w:rPr>
          <w:rFonts w:ascii="Palatino Linotype" w:hAnsi="Palatino Linotype"/>
        </w:rPr>
        <w:t xml:space="preserve">signado por la directora del registro estatal de vehículos, dirigido al director jurídico consultivo y servidor público habilitado de la dirección general de recaudación, de fecha veintiocho de octubre de dos mil veinticuatro, en lo medular requiere a la unidad de transparencia prevenir al particular para subsanar la omisión de la presentación de los documentos que acrediten identidad. </w:t>
      </w:r>
    </w:p>
    <w:p w14:paraId="1F7C2447" w14:textId="77777777" w:rsidR="00E94755" w:rsidRDefault="00E94755" w:rsidP="00E94755">
      <w:pPr>
        <w:pStyle w:val="Sinespaciado"/>
        <w:spacing w:line="360" w:lineRule="auto"/>
        <w:ind w:left="1080"/>
        <w:rPr>
          <w:rFonts w:ascii="Palatino Linotype" w:hAnsi="Palatino Linotype"/>
          <w:b/>
          <w:bCs/>
        </w:rPr>
      </w:pPr>
    </w:p>
    <w:p w14:paraId="5B00390A" w14:textId="76834965" w:rsidR="00C511B3" w:rsidRPr="00E94755" w:rsidRDefault="00E94755" w:rsidP="00E94755">
      <w:pPr>
        <w:pStyle w:val="Citas"/>
        <w:numPr>
          <w:ilvl w:val="0"/>
          <w:numId w:val="36"/>
        </w:numPr>
        <w:ind w:right="0"/>
        <w:rPr>
          <w:i w:val="0"/>
          <w:iCs/>
          <w:sz w:val="24"/>
          <w:szCs w:val="24"/>
        </w:rPr>
      </w:pPr>
      <w:r w:rsidRPr="00E94755">
        <w:rPr>
          <w:b/>
          <w:bCs/>
          <w:i w:val="0"/>
          <w:iCs/>
          <w:sz w:val="24"/>
          <w:szCs w:val="24"/>
        </w:rPr>
        <w:t xml:space="preserve">“00009 AD SOLICITANTE.pdf”: </w:t>
      </w:r>
      <w:r w:rsidRPr="00E94755">
        <w:rPr>
          <w:i w:val="0"/>
          <w:iCs/>
          <w:sz w:val="24"/>
          <w:szCs w:val="24"/>
        </w:rPr>
        <w:t xml:space="preserve">Oficio número </w:t>
      </w:r>
      <w:r w:rsidRPr="00E94755">
        <w:rPr>
          <w:b/>
          <w:bCs/>
          <w:i w:val="0"/>
          <w:iCs/>
          <w:sz w:val="24"/>
          <w:szCs w:val="24"/>
        </w:rPr>
        <w:t xml:space="preserve">20700004S/UT-2158/2024 </w:t>
      </w:r>
      <w:r w:rsidRPr="00E94755">
        <w:rPr>
          <w:i w:val="0"/>
          <w:iCs/>
          <w:sz w:val="24"/>
          <w:szCs w:val="24"/>
        </w:rPr>
        <w:t xml:space="preserve">signado por el jefe de la UIPPE y titular de la unidad de transparencia, dirigido al solicitante, de fecha cuatro de noviembre del </w:t>
      </w:r>
      <w:r w:rsidR="00F76492">
        <w:rPr>
          <w:i w:val="0"/>
          <w:iCs/>
          <w:sz w:val="24"/>
          <w:szCs w:val="24"/>
        </w:rPr>
        <w:t>dos mil veinticuatro</w:t>
      </w:r>
      <w:r w:rsidRPr="00E94755">
        <w:rPr>
          <w:i w:val="0"/>
          <w:iCs/>
          <w:sz w:val="24"/>
          <w:szCs w:val="24"/>
        </w:rPr>
        <w:t>, refiere adjuntar oficio emitido por la dirección general de recaudación.</w:t>
      </w:r>
    </w:p>
    <w:p w14:paraId="38C69BD9" w14:textId="77777777" w:rsidR="00C511B3" w:rsidRPr="00C511B3" w:rsidRDefault="00C511B3" w:rsidP="00C511B3">
      <w:pPr>
        <w:pStyle w:val="Citas"/>
        <w:ind w:left="0"/>
        <w:rPr>
          <w:b/>
          <w:bCs/>
          <w:i w:val="0"/>
          <w:iCs/>
          <w:sz w:val="24"/>
          <w:szCs w:val="24"/>
        </w:rPr>
      </w:pPr>
    </w:p>
    <w:p w14:paraId="74D92C83" w14:textId="6A699927" w:rsidR="001C40F2" w:rsidRPr="0094651B" w:rsidRDefault="00E94755" w:rsidP="001C40F2">
      <w:pPr>
        <w:spacing w:line="360" w:lineRule="auto"/>
        <w:jc w:val="both"/>
        <w:rPr>
          <w:rFonts w:ascii="Palatino Linotype" w:hAnsi="Palatino Linotype" w:cs="Arial"/>
          <w:b/>
          <w:sz w:val="28"/>
        </w:rPr>
      </w:pPr>
      <w:r>
        <w:rPr>
          <w:rFonts w:ascii="Palatino Linotype" w:hAnsi="Palatino Linotype" w:cs="Arial"/>
          <w:b/>
          <w:sz w:val="28"/>
        </w:rPr>
        <w:t>TERCERO</w:t>
      </w:r>
      <w:r w:rsidR="00AE4450">
        <w:rPr>
          <w:rFonts w:ascii="Palatino Linotype" w:hAnsi="Palatino Linotype" w:cs="Arial"/>
          <w:b/>
          <w:sz w:val="28"/>
        </w:rPr>
        <w:t xml:space="preserve">. Del </w:t>
      </w:r>
      <w:r w:rsidR="001C40F2" w:rsidRPr="0094651B">
        <w:rPr>
          <w:rFonts w:ascii="Palatino Linotype" w:hAnsi="Palatino Linotype" w:cs="Arial"/>
          <w:b/>
          <w:sz w:val="28"/>
        </w:rPr>
        <w:t>Recurso de Revisión.</w:t>
      </w:r>
    </w:p>
    <w:p w14:paraId="3F2A5E9A" w14:textId="6E6CA130" w:rsidR="00AE4450" w:rsidRPr="00AE4450" w:rsidRDefault="001C40F2" w:rsidP="001C40F2">
      <w:pPr>
        <w:spacing w:line="360" w:lineRule="auto"/>
        <w:jc w:val="both"/>
        <w:rPr>
          <w:rFonts w:ascii="Palatino Linotype" w:hAnsi="Palatino Linotype"/>
          <w:sz w:val="24"/>
          <w:szCs w:val="24"/>
        </w:rPr>
      </w:pPr>
      <w:r w:rsidRPr="0061419A">
        <w:rPr>
          <w:rFonts w:ascii="Palatino Linotype" w:hAnsi="Palatino Linotype"/>
          <w:sz w:val="24"/>
          <w:szCs w:val="24"/>
        </w:rPr>
        <w:t>El</w:t>
      </w:r>
      <w:r w:rsidR="00AE4450">
        <w:rPr>
          <w:rFonts w:ascii="Palatino Linotype" w:hAnsi="Palatino Linotype"/>
          <w:sz w:val="24"/>
          <w:szCs w:val="24"/>
        </w:rPr>
        <w:t xml:space="preserve"> día </w:t>
      </w:r>
      <w:r w:rsidR="00E94755">
        <w:rPr>
          <w:rFonts w:ascii="Palatino Linotype" w:hAnsi="Palatino Linotype"/>
          <w:b/>
          <w:bCs/>
          <w:sz w:val="24"/>
          <w:szCs w:val="24"/>
        </w:rPr>
        <w:t xml:space="preserve">catorce de noviembre de dos mil veinticuatro, El Recurrente </w:t>
      </w:r>
      <w:r w:rsidR="00E94755">
        <w:rPr>
          <w:rFonts w:ascii="Palatino Linotype" w:hAnsi="Palatino Linotype"/>
          <w:sz w:val="24"/>
          <w:szCs w:val="24"/>
        </w:rPr>
        <w:t>interpuso e</w:t>
      </w:r>
      <w:r w:rsidR="00A43DF5">
        <w:rPr>
          <w:rFonts w:ascii="Palatino Linotype" w:hAnsi="Palatino Linotype"/>
          <w:sz w:val="24"/>
          <w:szCs w:val="24"/>
        </w:rPr>
        <w:t xml:space="preserve">l recurso de revisión al que </w:t>
      </w:r>
      <w:r w:rsidR="00AE4450">
        <w:rPr>
          <w:rFonts w:ascii="Palatino Linotype" w:hAnsi="Palatino Linotype"/>
          <w:sz w:val="24"/>
          <w:szCs w:val="24"/>
        </w:rPr>
        <w:t xml:space="preserve">se le asignó el número de expediente que al rubro se indica, </w:t>
      </w:r>
      <w:r w:rsidR="00AE4450">
        <w:rPr>
          <w:rFonts w:ascii="Palatino Linotype" w:hAnsi="Palatino Linotype"/>
          <w:sz w:val="24"/>
          <w:szCs w:val="24"/>
        </w:rPr>
        <w:lastRenderedPageBreak/>
        <w:t xml:space="preserve">señalando como acto impugnado y como razones o motivos de inconformidad los siguientes: </w:t>
      </w:r>
    </w:p>
    <w:p w14:paraId="7AC7E78F" w14:textId="77777777" w:rsidR="00E94755" w:rsidRPr="00984F2F" w:rsidRDefault="00E94755" w:rsidP="00E94755">
      <w:pPr>
        <w:spacing w:before="240" w:after="240" w:line="360" w:lineRule="auto"/>
        <w:jc w:val="both"/>
        <w:rPr>
          <w:rFonts w:ascii="Palatino Linotype" w:hAnsi="Palatino Linotype"/>
          <w:b/>
          <w:bCs/>
        </w:rPr>
      </w:pPr>
      <w:r>
        <w:rPr>
          <w:rFonts w:ascii="Palatino Linotype" w:hAnsi="Palatino Linotype"/>
          <w:b/>
          <w:bCs/>
        </w:rPr>
        <w:t>Acto impugnado:</w:t>
      </w:r>
    </w:p>
    <w:p w14:paraId="620B4691" w14:textId="77777777" w:rsidR="00E94755" w:rsidRPr="00984F2F" w:rsidRDefault="00E94755" w:rsidP="00E94755">
      <w:pPr>
        <w:pStyle w:val="INFOEM"/>
        <w:rPr>
          <w:b/>
          <w:bCs/>
        </w:rPr>
      </w:pPr>
      <w:r>
        <w:t>“</w:t>
      </w:r>
      <w:r w:rsidRPr="00984F2F">
        <w:t>Respuesta a la solicitud 00009/SF/AD/2024</w:t>
      </w:r>
      <w:r>
        <w:t xml:space="preserve">” </w:t>
      </w:r>
      <w:r>
        <w:rPr>
          <w:b/>
          <w:bCs/>
        </w:rPr>
        <w:t>(Sic)</w:t>
      </w:r>
    </w:p>
    <w:p w14:paraId="659F1EFC" w14:textId="77777777" w:rsidR="00E94755" w:rsidRPr="00984F2F" w:rsidRDefault="00E94755" w:rsidP="00E94755">
      <w:pPr>
        <w:spacing w:before="240" w:after="240" w:line="360" w:lineRule="auto"/>
        <w:jc w:val="both"/>
        <w:rPr>
          <w:rFonts w:ascii="Palatino Linotype" w:hAnsi="Palatino Linotype"/>
          <w:b/>
          <w:bCs/>
        </w:rPr>
      </w:pPr>
      <w:r>
        <w:rPr>
          <w:rFonts w:ascii="Palatino Linotype" w:hAnsi="Palatino Linotype"/>
          <w:b/>
          <w:bCs/>
        </w:rPr>
        <w:t xml:space="preserve">Razones o motivos de inconformidad: </w:t>
      </w:r>
    </w:p>
    <w:p w14:paraId="2474A27C" w14:textId="77777777" w:rsidR="00E94755" w:rsidRPr="00984F2F" w:rsidRDefault="00E94755" w:rsidP="00E94755">
      <w:pPr>
        <w:pStyle w:val="INFOEM"/>
        <w:rPr>
          <w:b/>
          <w:bCs/>
        </w:rPr>
      </w:pPr>
      <w:r>
        <w:t>“</w:t>
      </w:r>
      <w:r w:rsidRPr="00984F2F">
        <w:t xml:space="preserve">Cierran mi solicitud como atendida, negándome la entrega de </w:t>
      </w:r>
      <w:bookmarkStart w:id="0" w:name="_GoBack"/>
      <w:bookmarkEnd w:id="0"/>
      <w:r w:rsidRPr="00984F2F">
        <w:t>información, por supuestamente no haber exhibido mi identificación, pero en ese caso debieron haberme prevenido en el plazo de 10 días hábiles 05/11/2024, aun así, no presentar mi identificación en copia simple no era óbice para que yo pudiera acreditar mi personalidad previo a la entrega de información, pues pedí copias certificadas y ello acarrea claramente una entrega personal, en la que debí tener derecho a acreditar mi personalidad. Ahora, por la forma en que dieron la respuesta en el sistema fuera de plazo de prevención, yo no puedo cargar un documento de identidad pues la opción para desahogar prevención no aparece. Todo lo anterior trastoca mis derechos de acceso a mis datos personales y debido proceso</w:t>
      </w:r>
      <w:r>
        <w:t xml:space="preserve">” </w:t>
      </w:r>
      <w:r>
        <w:rPr>
          <w:b/>
          <w:bCs/>
        </w:rPr>
        <w:t>(Sic)</w:t>
      </w:r>
    </w:p>
    <w:p w14:paraId="298A28F8" w14:textId="77777777" w:rsidR="00E94755" w:rsidRDefault="00E94755" w:rsidP="00E94755">
      <w:pPr>
        <w:spacing w:before="240" w:after="240" w:line="360" w:lineRule="auto"/>
        <w:jc w:val="both"/>
        <w:rPr>
          <w:rFonts w:ascii="Palatino Linotype" w:hAnsi="Palatino Linotype"/>
        </w:rPr>
      </w:pPr>
      <w:r>
        <w:rPr>
          <w:rFonts w:ascii="Palatino Linotype" w:hAnsi="Palatino Linotype"/>
        </w:rPr>
        <w:t>De manera complementaria, el ciudadano remitió los siguientes documentos electrónicos:</w:t>
      </w:r>
    </w:p>
    <w:p w14:paraId="3452753B" w14:textId="77777777" w:rsidR="00E94755" w:rsidRDefault="00E94755" w:rsidP="00E94755">
      <w:pPr>
        <w:pStyle w:val="Prrafodelista"/>
        <w:numPr>
          <w:ilvl w:val="0"/>
          <w:numId w:val="38"/>
        </w:numPr>
        <w:spacing w:before="240" w:after="240" w:line="360" w:lineRule="auto"/>
        <w:contextualSpacing/>
        <w:jc w:val="both"/>
        <w:rPr>
          <w:rFonts w:ascii="Palatino Linotype" w:hAnsi="Palatino Linotype"/>
          <w:b/>
          <w:bCs/>
        </w:rPr>
      </w:pPr>
      <w:r>
        <w:rPr>
          <w:rFonts w:ascii="Palatino Linotype" w:hAnsi="Palatino Linotype"/>
          <w:b/>
          <w:bCs/>
        </w:rPr>
        <w:t xml:space="preserve">“Acuse de respuesta a la solicitud.pdf”: </w:t>
      </w:r>
      <w:r>
        <w:rPr>
          <w:rFonts w:ascii="Palatino Linotype" w:hAnsi="Palatino Linotype"/>
        </w:rPr>
        <w:t xml:space="preserve">Acuse de respuesta a la solicitud de información </w:t>
      </w:r>
      <w:r>
        <w:rPr>
          <w:rFonts w:ascii="Palatino Linotype" w:hAnsi="Palatino Linotype"/>
          <w:b/>
          <w:bCs/>
        </w:rPr>
        <w:t>00009/SF/AD/2024</w:t>
      </w:r>
    </w:p>
    <w:p w14:paraId="5A6828AE" w14:textId="77777777" w:rsidR="00E94755" w:rsidRDefault="00E94755" w:rsidP="00E94755">
      <w:pPr>
        <w:pStyle w:val="Prrafodelista"/>
        <w:numPr>
          <w:ilvl w:val="0"/>
          <w:numId w:val="38"/>
        </w:numPr>
        <w:spacing w:before="240" w:after="240" w:line="360" w:lineRule="auto"/>
        <w:contextualSpacing/>
        <w:jc w:val="both"/>
        <w:rPr>
          <w:rFonts w:ascii="Palatino Linotype" w:hAnsi="Palatino Linotype"/>
          <w:b/>
          <w:bCs/>
        </w:rPr>
      </w:pPr>
      <w:r w:rsidRPr="00984F2F">
        <w:rPr>
          <w:rFonts w:ascii="Palatino Linotype" w:hAnsi="Palatino Linotype"/>
          <w:b/>
          <w:bCs/>
        </w:rPr>
        <w:t xml:space="preserve">“00009 AD RECAUDACION.pdf”: </w:t>
      </w:r>
      <w:r w:rsidRPr="00984F2F">
        <w:rPr>
          <w:rFonts w:ascii="Palatino Linotype" w:hAnsi="Palatino Linotype"/>
        </w:rPr>
        <w:t xml:space="preserve">Oficios </w:t>
      </w:r>
      <w:r w:rsidRPr="00984F2F">
        <w:rPr>
          <w:rFonts w:ascii="Palatino Linotype" w:hAnsi="Palatino Linotype"/>
          <w:b/>
          <w:bCs/>
        </w:rPr>
        <w:t xml:space="preserve">20703001030200L/358/2024 </w:t>
      </w:r>
      <w:r w:rsidRPr="00984F2F">
        <w:rPr>
          <w:rFonts w:ascii="Palatino Linotype" w:hAnsi="Palatino Linotype"/>
        </w:rPr>
        <w:t xml:space="preserve">y </w:t>
      </w:r>
      <w:r w:rsidRPr="00984F2F">
        <w:rPr>
          <w:rFonts w:ascii="Palatino Linotype" w:hAnsi="Palatino Linotype"/>
          <w:b/>
          <w:bCs/>
        </w:rPr>
        <w:t>20703001050000L/2200/2024</w:t>
      </w:r>
      <w:r>
        <w:rPr>
          <w:rFonts w:ascii="Palatino Linotype" w:hAnsi="Palatino Linotype"/>
          <w:b/>
          <w:bCs/>
        </w:rPr>
        <w:t xml:space="preserve"> </w:t>
      </w:r>
      <w:r>
        <w:rPr>
          <w:rFonts w:ascii="Palatino Linotype" w:hAnsi="Palatino Linotype"/>
        </w:rPr>
        <w:t xml:space="preserve">remitidos por </w:t>
      </w:r>
      <w:r>
        <w:rPr>
          <w:rFonts w:ascii="Palatino Linotype" w:hAnsi="Palatino Linotype"/>
          <w:b/>
          <w:bCs/>
        </w:rPr>
        <w:t xml:space="preserve">El Sujeto Obligado </w:t>
      </w:r>
      <w:r>
        <w:rPr>
          <w:rFonts w:ascii="Palatino Linotype" w:hAnsi="Palatino Linotype"/>
        </w:rPr>
        <w:t xml:space="preserve">mediante respuesta primigenia. </w:t>
      </w:r>
    </w:p>
    <w:p w14:paraId="68ED89A7" w14:textId="77777777" w:rsidR="00E94755" w:rsidRPr="00984F2F" w:rsidRDefault="00E94755" w:rsidP="00E94755">
      <w:pPr>
        <w:pStyle w:val="Prrafodelista"/>
        <w:spacing w:before="240" w:after="240" w:line="360" w:lineRule="auto"/>
        <w:jc w:val="both"/>
        <w:rPr>
          <w:rFonts w:ascii="Palatino Linotype" w:hAnsi="Palatino Linotype"/>
          <w:b/>
          <w:bCs/>
        </w:rPr>
      </w:pPr>
    </w:p>
    <w:p w14:paraId="7BC6C1D4" w14:textId="77777777" w:rsidR="00E94755" w:rsidRPr="00984F2F" w:rsidRDefault="00E94755" w:rsidP="00E94755">
      <w:pPr>
        <w:pStyle w:val="Prrafodelista"/>
        <w:numPr>
          <w:ilvl w:val="0"/>
          <w:numId w:val="38"/>
        </w:numPr>
        <w:spacing w:before="240" w:after="240" w:line="360" w:lineRule="auto"/>
        <w:contextualSpacing/>
        <w:jc w:val="both"/>
        <w:rPr>
          <w:rFonts w:ascii="Palatino Linotype" w:hAnsi="Palatino Linotype"/>
          <w:b/>
          <w:bCs/>
        </w:rPr>
      </w:pPr>
      <w:r w:rsidRPr="00984F2F">
        <w:rPr>
          <w:rFonts w:ascii="Palatino Linotype" w:hAnsi="Palatino Linotype"/>
          <w:b/>
          <w:bCs/>
        </w:rPr>
        <w:lastRenderedPageBreak/>
        <w:t xml:space="preserve">“00009 AD SOLICITANTE.pdf”: </w:t>
      </w:r>
      <w:r w:rsidRPr="00984F2F">
        <w:rPr>
          <w:rFonts w:ascii="Palatino Linotype" w:hAnsi="Palatino Linotype"/>
        </w:rPr>
        <w:t xml:space="preserve">Oficio número </w:t>
      </w:r>
      <w:r w:rsidRPr="00984F2F">
        <w:rPr>
          <w:rFonts w:ascii="Palatino Linotype" w:hAnsi="Palatino Linotype"/>
          <w:b/>
          <w:bCs/>
        </w:rPr>
        <w:t>20700004S/UT-2158/2024</w:t>
      </w:r>
      <w:r>
        <w:rPr>
          <w:rFonts w:ascii="Palatino Linotype" w:hAnsi="Palatino Linotype"/>
          <w:b/>
          <w:bCs/>
        </w:rPr>
        <w:t xml:space="preserve"> </w:t>
      </w:r>
      <w:r>
        <w:rPr>
          <w:rFonts w:ascii="Palatino Linotype" w:hAnsi="Palatino Linotype"/>
        </w:rPr>
        <w:t xml:space="preserve">remitido por </w:t>
      </w:r>
      <w:r>
        <w:rPr>
          <w:rFonts w:ascii="Palatino Linotype" w:hAnsi="Palatino Linotype"/>
          <w:b/>
          <w:bCs/>
        </w:rPr>
        <w:t xml:space="preserve">El Sujeto Obligado </w:t>
      </w:r>
      <w:r>
        <w:rPr>
          <w:rFonts w:ascii="Palatino Linotype" w:hAnsi="Palatino Linotype"/>
        </w:rPr>
        <w:t xml:space="preserve">mediante respuesta primigenia. </w:t>
      </w:r>
    </w:p>
    <w:p w14:paraId="50AC1DC8" w14:textId="77777777" w:rsidR="00990136" w:rsidRDefault="00990136" w:rsidP="00990136">
      <w:pPr>
        <w:pStyle w:val="INFOEM"/>
        <w:ind w:left="0" w:right="0"/>
        <w:rPr>
          <w:bCs/>
          <w:sz w:val="28"/>
          <w:szCs w:val="28"/>
          <w:lang w:val="es-ES"/>
        </w:rPr>
      </w:pPr>
    </w:p>
    <w:p w14:paraId="26A2A3EF" w14:textId="77777777" w:rsidR="002945D4" w:rsidRPr="0094651B" w:rsidRDefault="00E94755" w:rsidP="002945D4">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 xml:space="preserve">CUARTO. </w:t>
      </w:r>
      <w:r w:rsidR="002945D4" w:rsidRPr="0094651B">
        <w:rPr>
          <w:rFonts w:ascii="Palatino Linotype" w:hAnsi="Palatino Linotype" w:cs="Arial"/>
          <w:b/>
          <w:sz w:val="28"/>
          <w:szCs w:val="28"/>
        </w:rPr>
        <w:t>Del turno del recurso de revisión.</w:t>
      </w:r>
    </w:p>
    <w:p w14:paraId="4877C018" w14:textId="77777777" w:rsidR="002945D4" w:rsidRDefault="002945D4" w:rsidP="002945D4">
      <w:pPr>
        <w:pStyle w:val="Prrafodelista"/>
        <w:spacing w:line="360" w:lineRule="auto"/>
        <w:ind w:left="0"/>
        <w:jc w:val="both"/>
        <w:rPr>
          <w:rFonts w:ascii="Palatino Linotype" w:hAnsi="Palatino Linotype" w:cs="Arial"/>
          <w:lang w:val="es-ES_tradnl"/>
        </w:rPr>
      </w:pPr>
      <w:r w:rsidRPr="0094651B">
        <w:rPr>
          <w:rFonts w:ascii="Palatino Linotype" w:hAnsi="Palatino Linotype" w:cs="Arial"/>
        </w:rPr>
        <w:t xml:space="preserve">En </w:t>
      </w:r>
      <w:r>
        <w:rPr>
          <w:rFonts w:ascii="Palatino Linotype" w:hAnsi="Palatino Linotype" w:cs="Arial"/>
        </w:rPr>
        <w:t xml:space="preserve">fecha </w:t>
      </w:r>
      <w:r>
        <w:rPr>
          <w:rFonts w:ascii="Palatino Linotype" w:hAnsi="Palatino Linotype" w:cs="Arial"/>
          <w:b/>
          <w:bCs/>
        </w:rPr>
        <w:t xml:space="preserve">catorce de noviembre de dos mil veinticuatro, </w:t>
      </w:r>
      <w:r>
        <w:rPr>
          <w:rFonts w:ascii="Palatino Linotype" w:hAnsi="Palatino Linotype" w:cs="Arial"/>
        </w:rPr>
        <w:t xml:space="preserve">el recurso de que se trata se registró en el </w:t>
      </w:r>
      <w:r>
        <w:rPr>
          <w:rFonts w:ascii="Palatino Linotype" w:hAnsi="Palatino Linotype" w:cs="Arial"/>
          <w:b/>
          <w:bCs/>
        </w:rPr>
        <w:t xml:space="preserve">SARCOEM </w:t>
      </w:r>
      <w:r>
        <w:rPr>
          <w:rFonts w:ascii="Palatino Linotype" w:hAnsi="Palatino Linotype" w:cs="Arial"/>
        </w:rPr>
        <w:t xml:space="preserve">y fue turnado al Comisionado Presidente </w:t>
      </w:r>
      <w:r w:rsidRPr="00112003">
        <w:rPr>
          <w:rFonts w:ascii="Palatino Linotype" w:hAnsi="Palatino Linotype" w:cs="Arial"/>
          <w:b/>
        </w:rPr>
        <w:t>José Martínez Vilchis,</w:t>
      </w:r>
      <w:r>
        <w:rPr>
          <w:rFonts w:ascii="Palatino Linotype" w:hAnsi="Palatino Linotype" w:cs="Arial"/>
        </w:rPr>
        <w:t xml:space="preserve"> a efecto de que </w:t>
      </w:r>
      <w:r w:rsidRPr="0094651B">
        <w:rPr>
          <w:rFonts w:ascii="Palatino Linotype" w:hAnsi="Palatino Linotype" w:cs="Arial"/>
          <w:lang w:val="es-ES_tradnl"/>
        </w:rPr>
        <w:t xml:space="preserve">decretara su admisión o desechamiento, ello en términos de los artículos 11 y 127, de la Ley de Protección de Datos Personales en Posesión de Sujetos Obligados del Estado de México y Municipios, en relación con el diverso 185, fracción I, de la </w:t>
      </w:r>
      <w:r w:rsidRPr="0094651B">
        <w:rPr>
          <w:rFonts w:ascii="Palatino Linotype" w:hAnsi="Palatino Linotype"/>
        </w:rPr>
        <w:t>Ley de Transparencia y Acceso a la Información Pública del Estado de México y Municipios, de aplicación supletoria a la citada Ley de Protección de Datos Personales por disposición de su artículo 11</w:t>
      </w:r>
      <w:r w:rsidRPr="0094651B">
        <w:rPr>
          <w:rFonts w:ascii="Palatino Linotype" w:hAnsi="Palatino Linotype" w:cs="Arial"/>
          <w:lang w:val="es-ES_tradnl"/>
        </w:rPr>
        <w:t>.</w:t>
      </w:r>
    </w:p>
    <w:p w14:paraId="3C5F1482" w14:textId="77777777" w:rsidR="002945D4" w:rsidRDefault="002945D4" w:rsidP="00E94755">
      <w:pPr>
        <w:spacing w:line="360" w:lineRule="auto"/>
        <w:jc w:val="both"/>
        <w:rPr>
          <w:rFonts w:ascii="Palatino Linotype" w:hAnsi="Palatino Linotype" w:cs="Arial"/>
          <w:b/>
          <w:sz w:val="28"/>
        </w:rPr>
      </w:pPr>
    </w:p>
    <w:p w14:paraId="789ECB83" w14:textId="66C60B2D" w:rsidR="00E94755" w:rsidRDefault="002945D4" w:rsidP="002945D4">
      <w:pPr>
        <w:pStyle w:val="Prrafodelista"/>
        <w:spacing w:line="360" w:lineRule="auto"/>
        <w:ind w:left="0"/>
        <w:jc w:val="both"/>
        <w:rPr>
          <w:rFonts w:ascii="Palatino Linotype" w:hAnsi="Palatino Linotype" w:cs="Arial"/>
          <w:b/>
          <w:sz w:val="28"/>
        </w:rPr>
      </w:pPr>
      <w:r>
        <w:rPr>
          <w:rFonts w:ascii="Palatino Linotype" w:hAnsi="Palatino Linotype" w:cs="Arial"/>
          <w:b/>
          <w:sz w:val="28"/>
          <w:szCs w:val="28"/>
        </w:rPr>
        <w:t>QUINTO</w:t>
      </w:r>
      <w:r w:rsidRPr="0094651B">
        <w:rPr>
          <w:rFonts w:ascii="Palatino Linotype" w:hAnsi="Palatino Linotype" w:cs="Arial"/>
          <w:b/>
          <w:sz w:val="28"/>
          <w:szCs w:val="28"/>
        </w:rPr>
        <w:t xml:space="preserve">. </w:t>
      </w:r>
      <w:r w:rsidR="00E94755">
        <w:rPr>
          <w:rFonts w:ascii="Palatino Linotype" w:hAnsi="Palatino Linotype" w:cs="Arial"/>
          <w:b/>
          <w:sz w:val="28"/>
        </w:rPr>
        <w:t>De la prevención al recurso de revisión</w:t>
      </w:r>
    </w:p>
    <w:p w14:paraId="7FBBE2D7" w14:textId="047946AD" w:rsidR="00E94755" w:rsidRPr="008002F7" w:rsidRDefault="00E94755" w:rsidP="00E94755">
      <w:pPr>
        <w:spacing w:line="360" w:lineRule="auto"/>
        <w:jc w:val="both"/>
        <w:rPr>
          <w:rFonts w:ascii="Palatino Linotype" w:hAnsi="Palatino Linotype"/>
          <w:sz w:val="24"/>
          <w:szCs w:val="24"/>
        </w:rPr>
      </w:pPr>
      <w:r w:rsidRPr="008002F7">
        <w:rPr>
          <w:rFonts w:ascii="Palatino Linotype" w:hAnsi="Palatino Linotype"/>
          <w:sz w:val="24"/>
          <w:szCs w:val="24"/>
        </w:rPr>
        <w:t xml:space="preserve">En fecha </w:t>
      </w:r>
      <w:r w:rsidRPr="008002F7">
        <w:rPr>
          <w:rFonts w:ascii="Palatino Linotype" w:hAnsi="Palatino Linotype"/>
          <w:b/>
          <w:bCs/>
          <w:sz w:val="24"/>
          <w:szCs w:val="24"/>
        </w:rPr>
        <w:t xml:space="preserve">veintidós de noviembre del </w:t>
      </w:r>
      <w:r w:rsidR="008002F7" w:rsidRPr="008002F7">
        <w:rPr>
          <w:rFonts w:ascii="Palatino Linotype" w:hAnsi="Palatino Linotype"/>
          <w:b/>
          <w:bCs/>
          <w:sz w:val="24"/>
          <w:szCs w:val="24"/>
        </w:rPr>
        <w:t>dos mil veinticuatro</w:t>
      </w:r>
      <w:r w:rsidRPr="008002F7">
        <w:rPr>
          <w:rFonts w:ascii="Palatino Linotype" w:hAnsi="Palatino Linotype"/>
          <w:b/>
          <w:bCs/>
          <w:sz w:val="24"/>
          <w:szCs w:val="24"/>
        </w:rPr>
        <w:t xml:space="preserve">, </w:t>
      </w:r>
      <w:r w:rsidRPr="008002F7">
        <w:rPr>
          <w:rFonts w:ascii="Palatino Linotype" w:hAnsi="Palatino Linotype"/>
          <w:sz w:val="24"/>
          <w:szCs w:val="24"/>
        </w:rPr>
        <w:t xml:space="preserve">se previno al particular, a efecto de que acreditará su identidad mediante documento idóneo, mismo que tuvo por desahogado en fecha </w:t>
      </w:r>
      <w:r w:rsidRPr="008002F7">
        <w:rPr>
          <w:rFonts w:ascii="Palatino Linotype" w:hAnsi="Palatino Linotype"/>
          <w:b/>
          <w:bCs/>
          <w:sz w:val="24"/>
          <w:szCs w:val="24"/>
        </w:rPr>
        <w:t xml:space="preserve">veinticuatro de noviembre del </w:t>
      </w:r>
      <w:r w:rsidR="008002F7" w:rsidRPr="008002F7">
        <w:rPr>
          <w:rFonts w:ascii="Palatino Linotype" w:hAnsi="Palatino Linotype"/>
          <w:b/>
          <w:bCs/>
          <w:sz w:val="24"/>
          <w:szCs w:val="24"/>
        </w:rPr>
        <w:t>dos mil veinticuatro</w:t>
      </w:r>
      <w:r w:rsidRPr="008002F7">
        <w:rPr>
          <w:rFonts w:ascii="Palatino Linotype" w:hAnsi="Palatino Linotype"/>
          <w:b/>
          <w:bCs/>
          <w:sz w:val="24"/>
          <w:szCs w:val="24"/>
        </w:rPr>
        <w:t xml:space="preserve">, </w:t>
      </w:r>
      <w:r w:rsidRPr="008002F7">
        <w:rPr>
          <w:rFonts w:ascii="Palatino Linotype" w:hAnsi="Palatino Linotype"/>
          <w:sz w:val="24"/>
          <w:szCs w:val="24"/>
        </w:rPr>
        <w:t>en los siguientes términos:</w:t>
      </w:r>
    </w:p>
    <w:p w14:paraId="7C57D644" w14:textId="51F7DFE9" w:rsidR="00E94755" w:rsidRPr="00E94755" w:rsidRDefault="00E94755" w:rsidP="00E94755">
      <w:pPr>
        <w:pStyle w:val="Prrafodelista"/>
        <w:numPr>
          <w:ilvl w:val="0"/>
          <w:numId w:val="39"/>
        </w:numPr>
        <w:spacing w:line="360" w:lineRule="auto"/>
        <w:jc w:val="both"/>
        <w:rPr>
          <w:rFonts w:ascii="Palatino Linotype" w:hAnsi="Palatino Linotype" w:cs="Arial"/>
        </w:rPr>
      </w:pPr>
      <w:r w:rsidRPr="00E94755">
        <w:rPr>
          <w:rFonts w:ascii="Palatino Linotype" w:hAnsi="Palatino Linotype" w:cs="Arial"/>
          <w:b/>
          <w:bCs/>
        </w:rPr>
        <w:t>“</w:t>
      </w:r>
      <w:r w:rsidR="003346C1">
        <w:rPr>
          <w:rFonts w:ascii="Palatino Linotype" w:hAnsi="Palatino Linotype" w:cs="Arial"/>
          <w:b/>
          <w:bCs/>
        </w:rPr>
        <w:t>XXXXXXXXXXX</w:t>
      </w:r>
      <w:r>
        <w:rPr>
          <w:rFonts w:ascii="Palatino Linotype" w:hAnsi="Palatino Linotype" w:cs="Arial"/>
          <w:b/>
          <w:bCs/>
        </w:rPr>
        <w:t xml:space="preserve"> – 07. Credencial de Elector-</w:t>
      </w:r>
      <w:r w:rsidR="003346C1">
        <w:rPr>
          <w:rFonts w:ascii="Palatino Linotype" w:hAnsi="Palatino Linotype" w:cs="Arial"/>
          <w:b/>
          <w:bCs/>
        </w:rPr>
        <w:t>XXXX</w:t>
      </w:r>
      <w:r>
        <w:rPr>
          <w:rFonts w:ascii="Palatino Linotype" w:hAnsi="Palatino Linotype" w:cs="Arial"/>
          <w:b/>
          <w:bCs/>
        </w:rPr>
        <w:t xml:space="preserve">.pdf”: </w:t>
      </w:r>
      <w:r>
        <w:rPr>
          <w:rFonts w:ascii="Palatino Linotype" w:hAnsi="Palatino Linotype" w:cs="Arial"/>
        </w:rPr>
        <w:t xml:space="preserve">Credencial para votar expedida por el Instituto Nacional Electoral a favor del particular, refleja diversos datos tales como nombre, domicilio, clave de elector, año de registro, entre otros datos. </w:t>
      </w:r>
      <w:r>
        <w:rPr>
          <w:rFonts w:ascii="Palatino Linotype" w:hAnsi="Palatino Linotype" w:cs="Arial"/>
        </w:rPr>
        <w:tab/>
      </w:r>
    </w:p>
    <w:p w14:paraId="308D2C3B" w14:textId="77777777" w:rsidR="00E94755" w:rsidRPr="00E94755" w:rsidRDefault="00E94755" w:rsidP="00990136">
      <w:pPr>
        <w:pStyle w:val="INFOEM"/>
        <w:ind w:left="0" w:right="0"/>
        <w:rPr>
          <w:bCs/>
          <w:sz w:val="28"/>
          <w:szCs w:val="28"/>
        </w:rPr>
      </w:pPr>
    </w:p>
    <w:p w14:paraId="4119315C" w14:textId="45625132" w:rsidR="001C40F2" w:rsidRPr="0082138B" w:rsidRDefault="00295023" w:rsidP="001C40F2">
      <w:pPr>
        <w:spacing w:after="0" w:line="360" w:lineRule="auto"/>
        <w:jc w:val="both"/>
        <w:rPr>
          <w:rFonts w:ascii="Palatino Linotype" w:eastAsia="Calibri" w:hAnsi="Palatino Linotype" w:cs="Arial"/>
          <w:b/>
          <w:sz w:val="28"/>
          <w:szCs w:val="28"/>
          <w:lang w:val="es-ES" w:eastAsia="es-ES"/>
        </w:rPr>
      </w:pPr>
      <w:r>
        <w:rPr>
          <w:rFonts w:ascii="Palatino Linotype" w:eastAsia="Calibri" w:hAnsi="Palatino Linotype" w:cs="Arial"/>
          <w:b/>
          <w:sz w:val="28"/>
          <w:szCs w:val="28"/>
          <w:lang w:val="es-ES" w:eastAsia="es-ES"/>
        </w:rPr>
        <w:t>SEXTO</w:t>
      </w:r>
      <w:r w:rsidR="001C40F2" w:rsidRPr="0082138B">
        <w:rPr>
          <w:rFonts w:ascii="Palatino Linotype" w:eastAsia="Calibri" w:hAnsi="Palatino Linotype" w:cs="Arial"/>
          <w:b/>
          <w:sz w:val="28"/>
          <w:szCs w:val="28"/>
          <w:lang w:val="es-ES" w:eastAsia="es-ES"/>
        </w:rPr>
        <w:t xml:space="preserve">. De la Admisión </w:t>
      </w:r>
    </w:p>
    <w:p w14:paraId="4568C759" w14:textId="0E7C33FE" w:rsidR="001C40F2" w:rsidRPr="001B0BE5" w:rsidRDefault="001C40F2" w:rsidP="001C40F2">
      <w:pPr>
        <w:spacing w:after="0" w:line="360" w:lineRule="auto"/>
        <w:jc w:val="both"/>
        <w:rPr>
          <w:rFonts w:ascii="Palatino Linotype" w:eastAsia="Calibri" w:hAnsi="Palatino Linotype" w:cs="Arial"/>
          <w:sz w:val="24"/>
          <w:szCs w:val="24"/>
          <w:lang w:val="es-ES" w:eastAsia="es-ES"/>
        </w:rPr>
      </w:pPr>
      <w:r w:rsidRPr="00DF444B">
        <w:rPr>
          <w:rFonts w:ascii="Palatino Linotype" w:eastAsia="Calibri" w:hAnsi="Palatino Linotype" w:cs="Arial"/>
          <w:sz w:val="24"/>
          <w:szCs w:val="24"/>
          <w:lang w:val="es-ES" w:eastAsia="es-ES"/>
        </w:rPr>
        <w:t xml:space="preserve">En fecha </w:t>
      </w:r>
      <w:r w:rsidR="00E94755">
        <w:rPr>
          <w:rFonts w:ascii="Palatino Linotype" w:eastAsia="Calibri" w:hAnsi="Palatino Linotype" w:cs="Arial"/>
          <w:b/>
          <w:bCs/>
          <w:sz w:val="24"/>
          <w:szCs w:val="24"/>
          <w:lang w:val="es-ES" w:eastAsia="es-ES"/>
        </w:rPr>
        <w:t xml:space="preserve">veinticinco de noviembre de dos mil veinticuatro, </w:t>
      </w:r>
      <w:r w:rsidRPr="00DF444B">
        <w:rPr>
          <w:rFonts w:ascii="Palatino Linotype" w:eastAsia="Calibri" w:hAnsi="Palatino Linotype" w:cs="Arial"/>
          <w:sz w:val="24"/>
          <w:szCs w:val="24"/>
          <w:lang w:val="es-ES" w:eastAsia="es-ES"/>
        </w:rPr>
        <w:t>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5FB4703B" w14:textId="77777777" w:rsidR="001C40F2" w:rsidRDefault="001C40F2" w:rsidP="001C40F2">
      <w:pPr>
        <w:spacing w:before="240" w:line="360" w:lineRule="auto"/>
        <w:jc w:val="both"/>
        <w:rPr>
          <w:rFonts w:ascii="Palatino Linotype" w:hAnsi="Palatino Linotype" w:cs="Arial"/>
          <w:sz w:val="24"/>
          <w:szCs w:val="24"/>
        </w:rPr>
      </w:pPr>
    </w:p>
    <w:p w14:paraId="28426B8A" w14:textId="4B41088C" w:rsidR="001C40F2" w:rsidRPr="0082138B" w:rsidRDefault="00295023" w:rsidP="001C40F2">
      <w:pPr>
        <w:spacing w:after="0" w:line="360" w:lineRule="auto"/>
        <w:jc w:val="both"/>
        <w:rPr>
          <w:rFonts w:ascii="Palatino Linotype" w:eastAsia="Calibri" w:hAnsi="Palatino Linotype" w:cs="Arial"/>
          <w:b/>
          <w:sz w:val="28"/>
          <w:szCs w:val="28"/>
          <w:lang w:val="es-ES" w:eastAsia="es-ES"/>
        </w:rPr>
      </w:pPr>
      <w:r>
        <w:rPr>
          <w:rFonts w:ascii="Palatino Linotype" w:eastAsia="Calibri" w:hAnsi="Palatino Linotype" w:cs="Arial"/>
          <w:b/>
          <w:sz w:val="28"/>
          <w:szCs w:val="28"/>
          <w:lang w:val="es-ES" w:eastAsia="es-ES"/>
        </w:rPr>
        <w:t>SÉPTIMO</w:t>
      </w:r>
      <w:r w:rsidR="001C40F2" w:rsidRPr="0082138B">
        <w:rPr>
          <w:rFonts w:ascii="Palatino Linotype" w:eastAsia="Calibri" w:hAnsi="Palatino Linotype" w:cs="Arial"/>
          <w:b/>
          <w:sz w:val="28"/>
          <w:szCs w:val="28"/>
          <w:lang w:val="es-ES" w:eastAsia="es-ES"/>
        </w:rPr>
        <w:t>. De la exhortación a Conciliación a las partes</w:t>
      </w:r>
    </w:p>
    <w:p w14:paraId="21B4F093" w14:textId="7F73BD74" w:rsidR="00BB1FEA" w:rsidRDefault="00BB1FEA" w:rsidP="001C40F2">
      <w:pPr>
        <w:spacing w:after="0" w:line="360" w:lineRule="auto"/>
        <w:jc w:val="both"/>
        <w:rPr>
          <w:rFonts w:ascii="Palatino Linotype" w:eastAsia="Calibri" w:hAnsi="Palatino Linotype" w:cs="Arial"/>
          <w:sz w:val="24"/>
          <w:szCs w:val="24"/>
          <w:lang w:val="es-ES" w:eastAsia="es-ES"/>
        </w:rPr>
      </w:pPr>
      <w:r>
        <w:rPr>
          <w:rFonts w:ascii="Palatino Linotype" w:eastAsia="Calibri" w:hAnsi="Palatino Linotype" w:cs="Arial"/>
          <w:noProof/>
          <w:sz w:val="24"/>
          <w:szCs w:val="24"/>
          <w:lang w:eastAsia="es-MX"/>
        </w:rPr>
        <w:drawing>
          <wp:anchor distT="0" distB="0" distL="114300" distR="114300" simplePos="0" relativeHeight="251662336" behindDoc="0" locked="0" layoutInCell="1" allowOverlap="1" wp14:anchorId="5E1FCA47" wp14:editId="004DE312">
            <wp:simplePos x="0" y="0"/>
            <wp:positionH relativeFrom="page">
              <wp:align>center</wp:align>
            </wp:positionH>
            <wp:positionV relativeFrom="paragraph">
              <wp:posOffset>1122680</wp:posOffset>
            </wp:positionV>
            <wp:extent cx="5759450" cy="1377950"/>
            <wp:effectExtent l="19050" t="19050" r="12700" b="12700"/>
            <wp:wrapThrough wrapText="bothSides">
              <wp:wrapPolygon edited="0">
                <wp:start x="-71" y="-299"/>
                <wp:lineTo x="-71" y="21500"/>
                <wp:lineTo x="21576" y="21500"/>
                <wp:lineTo x="21576" y="-299"/>
                <wp:lineTo x="-71" y="-299"/>
              </wp:wrapPolygon>
            </wp:wrapThrough>
            <wp:docPr id="1344407624" name="Picture 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07624" name="Picture 3" descr="A screenshot of a computer scree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3779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C40F2" w:rsidRPr="001B0BE5">
        <w:rPr>
          <w:rFonts w:ascii="Palatino Linotype" w:eastAsia="Calibri" w:hAnsi="Palatino Linotype" w:cs="Arial"/>
          <w:sz w:val="24"/>
          <w:szCs w:val="24"/>
          <w:lang w:val="es-ES" w:eastAsia="es-ES"/>
        </w:rPr>
        <w:t xml:space="preserve">Derivado del acuerdo de admisión, en fecha </w:t>
      </w:r>
      <w:r>
        <w:rPr>
          <w:rFonts w:ascii="Palatino Linotype" w:eastAsia="Calibri" w:hAnsi="Palatino Linotype" w:cs="Arial"/>
          <w:b/>
          <w:bCs/>
          <w:sz w:val="24"/>
          <w:szCs w:val="24"/>
          <w:lang w:val="es-ES" w:eastAsia="es-ES"/>
        </w:rPr>
        <w:t xml:space="preserve">veintiocho de noviembre de dos mil veinticuatro, </w:t>
      </w:r>
      <w:r>
        <w:rPr>
          <w:rFonts w:ascii="Palatino Linotype" w:eastAsia="Calibri" w:hAnsi="Palatino Linotype" w:cs="Arial"/>
          <w:sz w:val="24"/>
          <w:szCs w:val="24"/>
          <w:lang w:val="es-ES" w:eastAsia="es-ES"/>
        </w:rPr>
        <w:t>este Órgano Garante emitió acuerdo de exhortación a las partes para llegar a una conciliación, misma que fue aceptada por las partes:</w:t>
      </w:r>
    </w:p>
    <w:p w14:paraId="42C30C50" w14:textId="09543B4D" w:rsidR="00BB1FEA" w:rsidRDefault="00BB1FEA" w:rsidP="001C40F2">
      <w:pPr>
        <w:spacing w:after="0" w:line="360" w:lineRule="auto"/>
        <w:jc w:val="both"/>
        <w:rPr>
          <w:rFonts w:ascii="Palatino Linotype" w:eastAsia="Calibri" w:hAnsi="Palatino Linotype" w:cs="Arial"/>
          <w:sz w:val="24"/>
          <w:szCs w:val="24"/>
          <w:lang w:val="es-ES" w:eastAsia="es-ES"/>
        </w:rPr>
      </w:pPr>
    </w:p>
    <w:p w14:paraId="43B24CCA" w14:textId="3BECD01C" w:rsidR="00BB1FEA" w:rsidRPr="00BB1FEA" w:rsidRDefault="00BB1FEA" w:rsidP="00BB1FEA">
      <w:pPr>
        <w:spacing w:after="0" w:line="360" w:lineRule="auto"/>
        <w:jc w:val="both"/>
        <w:rPr>
          <w:rFonts w:ascii="Palatino Linotype" w:eastAsia="Calibri" w:hAnsi="Palatino Linotype" w:cs="Arial"/>
          <w:sz w:val="24"/>
          <w:szCs w:val="24"/>
          <w:lang w:val="es-ES" w:eastAsia="es-ES"/>
        </w:rPr>
      </w:pPr>
      <w:r w:rsidRPr="001B0BE5">
        <w:rPr>
          <w:rFonts w:ascii="Palatino Linotype" w:eastAsia="Calibri" w:hAnsi="Palatino Linotype" w:cs="Arial"/>
          <w:sz w:val="24"/>
          <w:szCs w:val="24"/>
          <w:lang w:val="es-ES" w:eastAsia="es-ES"/>
        </w:rPr>
        <w:t>Atentos a la voluntad de las partes de llegar a una conciliación en el presente asunto,</w:t>
      </w:r>
      <w:r>
        <w:rPr>
          <w:rFonts w:ascii="Palatino Linotype" w:eastAsia="Calibri" w:hAnsi="Palatino Linotype" w:cs="Arial"/>
          <w:sz w:val="24"/>
          <w:szCs w:val="24"/>
          <w:lang w:val="es-ES" w:eastAsia="es-ES"/>
        </w:rPr>
        <w:t xml:space="preserve"> el </w:t>
      </w:r>
      <w:r>
        <w:rPr>
          <w:rFonts w:ascii="Palatino Linotype" w:eastAsia="Calibri" w:hAnsi="Palatino Linotype" w:cs="Arial"/>
          <w:b/>
          <w:bCs/>
          <w:sz w:val="24"/>
          <w:szCs w:val="24"/>
          <w:lang w:val="es-ES" w:eastAsia="es-ES"/>
        </w:rPr>
        <w:t xml:space="preserve">dieciséis de diciembre de dos mil veinticuatro, </w:t>
      </w:r>
      <w:r>
        <w:rPr>
          <w:rFonts w:ascii="Palatino Linotype" w:eastAsia="Calibri" w:hAnsi="Palatino Linotype" w:cs="Arial"/>
          <w:sz w:val="24"/>
          <w:szCs w:val="24"/>
          <w:lang w:val="es-ES" w:eastAsia="es-ES"/>
        </w:rPr>
        <w:t xml:space="preserve">el Comisionado Ponente emitió el </w:t>
      </w:r>
      <w:r>
        <w:rPr>
          <w:rFonts w:ascii="Palatino Linotype" w:eastAsia="Calibri" w:hAnsi="Palatino Linotype" w:cs="Arial"/>
          <w:b/>
          <w:bCs/>
          <w:sz w:val="24"/>
          <w:szCs w:val="24"/>
          <w:lang w:val="es-ES" w:eastAsia="es-ES"/>
        </w:rPr>
        <w:t xml:space="preserve">Acuerdo para señalar día, hora y lugar para la audiencia de la celebración de </w:t>
      </w:r>
      <w:r>
        <w:rPr>
          <w:rFonts w:ascii="Palatino Linotype" w:eastAsia="Calibri" w:hAnsi="Palatino Linotype" w:cs="Arial"/>
          <w:b/>
          <w:bCs/>
          <w:sz w:val="24"/>
          <w:szCs w:val="24"/>
          <w:lang w:val="es-ES" w:eastAsia="es-ES"/>
        </w:rPr>
        <w:lastRenderedPageBreak/>
        <w:t xml:space="preserve">conciliación, </w:t>
      </w:r>
      <w:r>
        <w:rPr>
          <w:rFonts w:ascii="Palatino Linotype" w:eastAsia="Calibri" w:hAnsi="Palatino Linotype" w:cs="Arial"/>
          <w:sz w:val="24"/>
          <w:szCs w:val="24"/>
          <w:lang w:val="es-ES" w:eastAsia="es-ES"/>
        </w:rPr>
        <w:t xml:space="preserve">en el cual se establecieron las 11:30 horas del jueves diecinueve de diciembre de dos mil veinticuatro, misma que se desarrolló a través de la plataforma electrónica “ZOOM”. </w:t>
      </w:r>
    </w:p>
    <w:p w14:paraId="2231DC34" w14:textId="77777777" w:rsidR="00BB1FEA" w:rsidRDefault="00BB1FEA" w:rsidP="00BB1FEA">
      <w:pPr>
        <w:spacing w:after="0" w:line="360" w:lineRule="auto"/>
        <w:jc w:val="both"/>
        <w:rPr>
          <w:rFonts w:ascii="Palatino Linotype" w:eastAsia="Calibri" w:hAnsi="Palatino Linotype" w:cs="Arial"/>
          <w:b/>
          <w:bCs/>
          <w:sz w:val="24"/>
          <w:szCs w:val="24"/>
          <w:lang w:val="es-ES" w:eastAsia="es-ES"/>
        </w:rPr>
      </w:pPr>
    </w:p>
    <w:p w14:paraId="4F3C163A" w14:textId="77777777" w:rsidR="00BB1FEA" w:rsidRPr="0082138B" w:rsidRDefault="00BB1FEA" w:rsidP="00BB1FEA">
      <w:pPr>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OCTAVO</w:t>
      </w:r>
      <w:r w:rsidRPr="0082138B">
        <w:rPr>
          <w:rFonts w:ascii="Palatino Linotype" w:eastAsia="Times New Roman" w:hAnsi="Palatino Linotype" w:cs="Arial"/>
          <w:b/>
          <w:sz w:val="28"/>
          <w:szCs w:val="28"/>
          <w:lang w:val="es-ES" w:eastAsia="es-ES"/>
        </w:rPr>
        <w:t>. De la celebración de</w:t>
      </w:r>
      <w:r>
        <w:rPr>
          <w:rFonts w:ascii="Palatino Linotype" w:eastAsia="Times New Roman" w:hAnsi="Palatino Linotype" w:cs="Arial"/>
          <w:b/>
          <w:sz w:val="28"/>
          <w:szCs w:val="28"/>
          <w:lang w:val="es-ES" w:eastAsia="es-ES"/>
        </w:rPr>
        <w:t xml:space="preserve"> </w:t>
      </w:r>
      <w:r w:rsidRPr="0082138B">
        <w:rPr>
          <w:rFonts w:ascii="Palatino Linotype" w:eastAsia="Times New Roman" w:hAnsi="Palatino Linotype" w:cs="Arial"/>
          <w:b/>
          <w:sz w:val="28"/>
          <w:szCs w:val="28"/>
          <w:lang w:val="es-ES" w:eastAsia="es-ES"/>
        </w:rPr>
        <w:t>la Audiencia de Conciliación.</w:t>
      </w:r>
    </w:p>
    <w:p w14:paraId="408C4C50" w14:textId="44C641E2" w:rsidR="00BB1FEA" w:rsidRPr="00BB1FEA" w:rsidRDefault="00BB1FEA" w:rsidP="00BB1FEA">
      <w:pPr>
        <w:spacing w:after="0" w:line="360" w:lineRule="auto"/>
        <w:jc w:val="both"/>
        <w:rPr>
          <w:rFonts w:ascii="Palatino Linotype" w:hAnsi="Palatino Linotype" w:cs="Arial"/>
          <w:b/>
          <w:bCs/>
          <w:sz w:val="24"/>
          <w:szCs w:val="24"/>
        </w:rPr>
      </w:pPr>
      <w:r w:rsidRPr="002945D4">
        <w:rPr>
          <w:rFonts w:ascii="Palatino Linotype" w:hAnsi="Palatino Linotype" w:cs="Arial"/>
          <w:sz w:val="24"/>
          <w:szCs w:val="24"/>
        </w:rPr>
        <w:t xml:space="preserve">Siendo las 11:30 horas del jueves diecinueve de diciembre de dos mil veinticuatro, se llevó a cabo la audiencia de conciliación entre </w:t>
      </w:r>
      <w:r w:rsidRPr="002945D4">
        <w:rPr>
          <w:rFonts w:ascii="Palatino Linotype" w:hAnsi="Palatino Linotype" w:cs="Arial"/>
          <w:b/>
          <w:bCs/>
          <w:sz w:val="24"/>
          <w:szCs w:val="24"/>
        </w:rPr>
        <w:t xml:space="preserve">El Recurrente y El Sujeto Obligado, </w:t>
      </w:r>
      <w:r w:rsidRPr="002945D4">
        <w:rPr>
          <w:rFonts w:ascii="Palatino Linotype" w:hAnsi="Palatino Linotype" w:cs="Arial"/>
          <w:sz w:val="24"/>
          <w:szCs w:val="24"/>
        </w:rPr>
        <w:t xml:space="preserve">en la cual únicamente asistió </w:t>
      </w:r>
      <w:r w:rsidRPr="002945D4">
        <w:rPr>
          <w:rFonts w:ascii="Palatino Linotype" w:hAnsi="Palatino Linotype" w:cs="Arial"/>
          <w:b/>
          <w:bCs/>
          <w:sz w:val="24"/>
          <w:szCs w:val="24"/>
        </w:rPr>
        <w:t>El Sujeto Obligado.</w:t>
      </w:r>
      <w:r>
        <w:rPr>
          <w:rFonts w:ascii="Palatino Linotype" w:hAnsi="Palatino Linotype" w:cs="Arial"/>
          <w:b/>
          <w:bCs/>
          <w:sz w:val="24"/>
          <w:szCs w:val="24"/>
        </w:rPr>
        <w:t xml:space="preserve"> </w:t>
      </w:r>
    </w:p>
    <w:p w14:paraId="182BC5E1" w14:textId="77777777" w:rsidR="00BB1FEA" w:rsidRDefault="00BB1FEA" w:rsidP="00BB1FEA">
      <w:pPr>
        <w:spacing w:after="0" w:line="360" w:lineRule="auto"/>
        <w:jc w:val="both"/>
        <w:rPr>
          <w:rFonts w:ascii="Palatino Linotype" w:hAnsi="Palatino Linotype" w:cs="Arial"/>
          <w:sz w:val="24"/>
          <w:szCs w:val="24"/>
        </w:rPr>
      </w:pPr>
    </w:p>
    <w:p w14:paraId="7C71685D" w14:textId="77777777" w:rsidR="00BB1FEA" w:rsidRDefault="00BB1FEA" w:rsidP="009276F2">
      <w:pPr>
        <w:spacing w:after="0" w:line="360" w:lineRule="auto"/>
        <w:jc w:val="both"/>
        <w:rPr>
          <w:rFonts w:ascii="Palatino Linotype" w:eastAsia="Calibri" w:hAnsi="Palatino Linotype" w:cs="Arial"/>
          <w:sz w:val="24"/>
          <w:szCs w:val="24"/>
          <w:lang w:val="es-ES" w:eastAsia="es-ES"/>
        </w:rPr>
      </w:pPr>
    </w:p>
    <w:p w14:paraId="27CA4C9D" w14:textId="144F5FB1" w:rsidR="001C40F2" w:rsidRDefault="002945D4" w:rsidP="001C40F2">
      <w:pPr>
        <w:pStyle w:val="Prrafodelista"/>
        <w:spacing w:line="360" w:lineRule="auto"/>
        <w:ind w:left="0"/>
        <w:jc w:val="both"/>
        <w:rPr>
          <w:rFonts w:ascii="Palatino Linotype" w:hAnsi="Palatino Linotype" w:cs="Arial"/>
          <w:b/>
          <w:sz w:val="28"/>
        </w:rPr>
      </w:pPr>
      <w:r>
        <w:rPr>
          <w:rFonts w:ascii="Palatino Linotype" w:hAnsi="Palatino Linotype" w:cs="Arial"/>
          <w:b/>
          <w:sz w:val="28"/>
        </w:rPr>
        <w:t>NOVENO</w:t>
      </w:r>
      <w:r w:rsidR="001C40F2" w:rsidRPr="0094651B">
        <w:rPr>
          <w:rFonts w:ascii="Palatino Linotype" w:hAnsi="Palatino Linotype" w:cs="Arial"/>
          <w:b/>
          <w:sz w:val="28"/>
        </w:rPr>
        <w:t>. De la etapa de instrucción.</w:t>
      </w:r>
    </w:p>
    <w:p w14:paraId="378B8D82" w14:textId="612A9D01" w:rsidR="002945D4" w:rsidRDefault="002945D4" w:rsidP="009276F2">
      <w:pPr>
        <w:pStyle w:val="Prrafodelista"/>
        <w:spacing w:line="360" w:lineRule="auto"/>
        <w:ind w:left="0"/>
        <w:jc w:val="both"/>
        <w:rPr>
          <w:rFonts w:ascii="Palatino Linotype" w:hAnsi="Palatino Linotype" w:cs="Arial"/>
        </w:rPr>
      </w:pPr>
      <w:r>
        <w:rPr>
          <w:rFonts w:ascii="Palatino Linotype" w:hAnsi="Palatino Linotype" w:cs="Arial"/>
        </w:rPr>
        <w:t xml:space="preserve">En la fecha </w:t>
      </w:r>
      <w:r>
        <w:rPr>
          <w:rFonts w:ascii="Palatino Linotype" w:hAnsi="Palatino Linotype" w:cs="Arial"/>
          <w:b/>
          <w:bCs/>
        </w:rPr>
        <w:t xml:space="preserve">dieciséis de enero de dos mil veinticinco </w:t>
      </w:r>
      <w:r>
        <w:rPr>
          <w:rFonts w:ascii="Palatino Linotype" w:hAnsi="Palatino Linotype" w:cs="Arial"/>
        </w:rPr>
        <w:t xml:space="preserve">se emitió Acuerdo para cerrar la etapa de conciliación y abrir la de instrucción. </w:t>
      </w:r>
    </w:p>
    <w:p w14:paraId="73061D29" w14:textId="6924D93E" w:rsidR="00CE1E59" w:rsidRPr="00990136" w:rsidRDefault="00CE1E59" w:rsidP="009276F2">
      <w:pPr>
        <w:pStyle w:val="Prrafodelista"/>
        <w:spacing w:line="360" w:lineRule="auto"/>
        <w:ind w:left="0"/>
        <w:jc w:val="both"/>
        <w:rPr>
          <w:rFonts w:ascii="Palatino Linotype" w:hAnsi="Palatino Linotype" w:cs="Arial"/>
        </w:rPr>
      </w:pPr>
    </w:p>
    <w:p w14:paraId="678D050F" w14:textId="758B6590" w:rsidR="009276F2" w:rsidRPr="00371270" w:rsidRDefault="009276F2" w:rsidP="009276F2">
      <w:pPr>
        <w:pStyle w:val="Prrafodelista"/>
        <w:spacing w:line="360" w:lineRule="auto"/>
        <w:ind w:left="0"/>
        <w:jc w:val="both"/>
        <w:rPr>
          <w:rFonts w:ascii="Palatino Linotype" w:hAnsi="Palatino Linotype" w:cs="Arial"/>
          <w:b/>
          <w:bCs/>
        </w:rPr>
      </w:pPr>
      <w:r w:rsidRPr="00371270">
        <w:rPr>
          <w:rFonts w:ascii="Palatino Linotype" w:hAnsi="Palatino Linotype" w:cs="Arial"/>
        </w:rPr>
        <w:t xml:space="preserve">Una vez abierta la etapa de </w:t>
      </w:r>
      <w:r w:rsidR="00371270" w:rsidRPr="00371270">
        <w:rPr>
          <w:rFonts w:ascii="Palatino Linotype" w:hAnsi="Palatino Linotype" w:cs="Arial"/>
        </w:rPr>
        <w:t xml:space="preserve">manifestaciones, </w:t>
      </w:r>
      <w:r w:rsidRPr="00371270">
        <w:rPr>
          <w:rFonts w:ascii="Palatino Linotype" w:hAnsi="Palatino Linotype" w:cs="Arial"/>
        </w:rPr>
        <w:t>se advierte que el</w:t>
      </w:r>
      <w:r w:rsidRPr="00371270">
        <w:rPr>
          <w:rFonts w:ascii="Palatino Linotype" w:hAnsi="Palatino Linotype" w:cs="Arial"/>
          <w:b/>
        </w:rPr>
        <w:t xml:space="preserve"> Sujeto Obligado</w:t>
      </w:r>
      <w:r w:rsidRPr="00371270">
        <w:rPr>
          <w:rFonts w:ascii="Palatino Linotype" w:hAnsi="Palatino Linotype" w:cs="Arial"/>
        </w:rPr>
        <w:t xml:space="preserve">, </w:t>
      </w:r>
      <w:r w:rsidR="00371270" w:rsidRPr="00371270">
        <w:rPr>
          <w:rFonts w:ascii="Palatino Linotype" w:hAnsi="Palatino Linotype" w:cs="Arial"/>
        </w:rPr>
        <w:t xml:space="preserve">rindió su informe justificado en fecha </w:t>
      </w:r>
      <w:r w:rsidR="00371270" w:rsidRPr="00371270">
        <w:rPr>
          <w:rFonts w:ascii="Palatino Linotype" w:hAnsi="Palatino Linotype" w:cs="Arial"/>
          <w:b/>
          <w:bCs/>
        </w:rPr>
        <w:t xml:space="preserve">veintisiete de enero del presente, </w:t>
      </w:r>
      <w:r w:rsidR="00371270" w:rsidRPr="00371270">
        <w:rPr>
          <w:rFonts w:ascii="Palatino Linotype" w:hAnsi="Palatino Linotype" w:cs="Arial"/>
        </w:rPr>
        <w:t xml:space="preserve">mismo que fue puesto a la vista el </w:t>
      </w:r>
      <w:r w:rsidR="00371270" w:rsidRPr="00371270">
        <w:rPr>
          <w:rFonts w:ascii="Palatino Linotype" w:hAnsi="Palatino Linotype" w:cs="Arial"/>
          <w:b/>
          <w:bCs/>
        </w:rPr>
        <w:t>veintiocho de enero de los corrientes.</w:t>
      </w:r>
      <w:r w:rsidR="00371270">
        <w:rPr>
          <w:rFonts w:ascii="Palatino Linotype" w:hAnsi="Palatino Linotype" w:cs="Arial"/>
          <w:b/>
          <w:bCs/>
        </w:rPr>
        <w:t xml:space="preserve"> </w:t>
      </w:r>
    </w:p>
    <w:p w14:paraId="3ADA3CB3" w14:textId="77777777" w:rsidR="003B2A5E" w:rsidRPr="00990136" w:rsidRDefault="003B2A5E" w:rsidP="009276F2">
      <w:pPr>
        <w:pStyle w:val="Prrafodelista"/>
        <w:spacing w:line="360" w:lineRule="auto"/>
        <w:ind w:left="0"/>
        <w:jc w:val="both"/>
        <w:rPr>
          <w:rFonts w:ascii="Palatino Linotype" w:hAnsi="Palatino Linotype" w:cs="Arial"/>
        </w:rPr>
      </w:pPr>
    </w:p>
    <w:p w14:paraId="6BF1A4C8" w14:textId="6FDC6623" w:rsidR="001C40F2" w:rsidRDefault="001C40F2" w:rsidP="001C40F2">
      <w:pPr>
        <w:pStyle w:val="Sinespaciado"/>
        <w:spacing w:line="360" w:lineRule="auto"/>
        <w:jc w:val="both"/>
        <w:rPr>
          <w:rFonts w:ascii="Palatino Linotype" w:hAnsi="Palatino Linotype"/>
        </w:rPr>
      </w:pPr>
      <w:r w:rsidRPr="0094651B">
        <w:rPr>
          <w:rFonts w:ascii="Palatino Linotype" w:hAnsi="Palatino Linotype"/>
        </w:rPr>
        <w:t xml:space="preserve">Por lo anterior, en </w:t>
      </w:r>
      <w:r w:rsidRPr="00643944">
        <w:rPr>
          <w:rFonts w:ascii="Palatino Linotype" w:hAnsi="Palatino Linotype"/>
        </w:rPr>
        <w:t xml:space="preserve">fecha </w:t>
      </w:r>
      <w:r w:rsidR="00371270">
        <w:rPr>
          <w:rFonts w:ascii="Palatino Linotype" w:hAnsi="Palatino Linotype"/>
          <w:b/>
        </w:rPr>
        <w:t>cuatro de febrero</w:t>
      </w:r>
      <w:r w:rsidR="003B2A5E">
        <w:rPr>
          <w:rFonts w:ascii="Palatino Linotype" w:hAnsi="Palatino Linotype"/>
          <w:b/>
        </w:rPr>
        <w:t xml:space="preserve"> de dos mil veinticinco</w:t>
      </w:r>
      <w:r>
        <w:rPr>
          <w:rFonts w:ascii="Palatino Linotype" w:hAnsi="Palatino Linotype"/>
          <w:b/>
        </w:rPr>
        <w:t xml:space="preserve">, </w:t>
      </w:r>
      <w:r>
        <w:rPr>
          <w:rFonts w:ascii="Palatino Linotype" w:hAnsi="Palatino Linotype"/>
        </w:rPr>
        <w:t xml:space="preserve">mediante acuerdo del </w:t>
      </w:r>
      <w:r>
        <w:rPr>
          <w:rFonts w:ascii="Palatino Linotype" w:hAnsi="Palatino Linotype"/>
          <w:b/>
        </w:rPr>
        <w:t xml:space="preserve">Comisionado José Martínez Vilchis, </w:t>
      </w:r>
      <w:r w:rsidRPr="0094651B">
        <w:rPr>
          <w:rFonts w:ascii="Palatino Linotype" w:hAnsi="Palatino Linotype"/>
        </w:rPr>
        <w:t>una vez transcurrido el plazo otorgado a las partes para que manifestaran lo que a su derecho conviniera, ofrecieran pruebas que estimaran convenientes y rindieran alegatos, se decretó el cierre de instrucción, en términos del artículo 185, Fracción VI, de la Ley de Transparencia y Acceso a la Información Pública del Estado de México y Municipios.</w:t>
      </w:r>
    </w:p>
    <w:p w14:paraId="0DE9CBB2" w14:textId="77777777" w:rsidR="00E60E28" w:rsidRDefault="00E60E28" w:rsidP="001C40F2">
      <w:pPr>
        <w:pStyle w:val="Sinespaciado"/>
        <w:spacing w:line="360" w:lineRule="auto"/>
        <w:jc w:val="both"/>
        <w:rPr>
          <w:rFonts w:ascii="Palatino Linotype" w:hAnsi="Palatino Linotype"/>
        </w:rPr>
      </w:pPr>
    </w:p>
    <w:p w14:paraId="425EB7EC" w14:textId="77777777" w:rsidR="00A8445C" w:rsidRDefault="00A8445C" w:rsidP="001C40F2">
      <w:pPr>
        <w:pStyle w:val="Sinespaciado"/>
        <w:spacing w:line="360" w:lineRule="auto"/>
        <w:jc w:val="both"/>
        <w:rPr>
          <w:rFonts w:ascii="Palatino Linotype" w:hAnsi="Palatino Linotype"/>
        </w:rPr>
      </w:pPr>
    </w:p>
    <w:p w14:paraId="7CE727E9" w14:textId="77777777" w:rsidR="00D65FA9" w:rsidRPr="006F48D9" w:rsidRDefault="00D65FA9" w:rsidP="00986697">
      <w:pPr>
        <w:spacing w:line="360" w:lineRule="auto"/>
        <w:jc w:val="center"/>
        <w:rPr>
          <w:rFonts w:ascii="Palatino Linotype" w:hAnsi="Palatino Linotype" w:cs="Arial"/>
          <w:b/>
          <w:sz w:val="28"/>
        </w:rPr>
      </w:pPr>
      <w:r w:rsidRPr="006F48D9">
        <w:rPr>
          <w:rFonts w:ascii="Palatino Linotype" w:hAnsi="Palatino Linotype" w:cs="Arial"/>
          <w:b/>
          <w:sz w:val="28"/>
        </w:rPr>
        <w:t>C O N S I D E R A N D O</w:t>
      </w:r>
    </w:p>
    <w:p w14:paraId="6AE1D445" w14:textId="77777777" w:rsidR="00D65FA9" w:rsidRPr="006F48D9" w:rsidRDefault="00D65FA9" w:rsidP="00D65FA9">
      <w:pPr>
        <w:spacing w:line="360" w:lineRule="auto"/>
        <w:jc w:val="both"/>
        <w:rPr>
          <w:rFonts w:ascii="Palatino Linotype" w:hAnsi="Palatino Linotype"/>
          <w:sz w:val="28"/>
        </w:rPr>
      </w:pPr>
      <w:r w:rsidRPr="006F48D9">
        <w:rPr>
          <w:rFonts w:ascii="Palatino Linotype" w:hAnsi="Palatino Linotype"/>
          <w:b/>
          <w:sz w:val="28"/>
        </w:rPr>
        <w:t>PRIMERO.</w:t>
      </w:r>
      <w:r w:rsidRPr="006F48D9">
        <w:rPr>
          <w:rFonts w:ascii="Palatino Linotype" w:hAnsi="Palatino Linotype"/>
          <w:sz w:val="28"/>
        </w:rPr>
        <w:t xml:space="preserve"> </w:t>
      </w:r>
      <w:r w:rsidRPr="006F48D9">
        <w:rPr>
          <w:rFonts w:ascii="Palatino Linotype" w:hAnsi="Palatino Linotype"/>
          <w:b/>
          <w:sz w:val="28"/>
          <w:szCs w:val="26"/>
        </w:rPr>
        <w:t xml:space="preserve">De la </w:t>
      </w:r>
      <w:r w:rsidRPr="006F48D9">
        <w:rPr>
          <w:rFonts w:ascii="Palatino Linotype" w:hAnsi="Palatino Linotype"/>
          <w:b/>
          <w:sz w:val="28"/>
        </w:rPr>
        <w:t>Competencia</w:t>
      </w:r>
      <w:r w:rsidRPr="006F48D9">
        <w:rPr>
          <w:rFonts w:ascii="Palatino Linotype" w:hAnsi="Palatino Linotype"/>
          <w:sz w:val="28"/>
        </w:rPr>
        <w:t xml:space="preserve">. </w:t>
      </w:r>
    </w:p>
    <w:p w14:paraId="00B90FD4" w14:textId="11EDC2C2" w:rsidR="00A8445C" w:rsidRPr="009C4B46" w:rsidRDefault="00A8445C" w:rsidP="00A8445C">
      <w:pPr>
        <w:spacing w:after="0" w:line="360" w:lineRule="auto"/>
        <w:jc w:val="both"/>
        <w:rPr>
          <w:rFonts w:ascii="Palatino Linotype" w:hAnsi="Palatino Linotype"/>
          <w:sz w:val="24"/>
          <w:szCs w:val="24"/>
        </w:rPr>
      </w:pPr>
      <w:r w:rsidRPr="00585EA6">
        <w:rPr>
          <w:rFonts w:ascii="Palatino Linotype" w:hAnsi="Palatino Linotype" w:cs="Arial"/>
          <w:bCs/>
          <w:sz w:val="24"/>
          <w:szCs w:val="24"/>
        </w:rPr>
        <w:t xml:space="preserve">Este Instituto de Transparencia, Acceso a la Información Pública y Protección de Datos Personales del Estado de México y Municipios, es competente para conocer y resolver los presentes recursos de revisión interpuestos por </w:t>
      </w:r>
      <w:r w:rsidR="00BD195C">
        <w:rPr>
          <w:rFonts w:ascii="Palatino Linotype" w:hAnsi="Palatino Linotype" w:cs="Arial"/>
          <w:bCs/>
          <w:sz w:val="24"/>
          <w:szCs w:val="24"/>
        </w:rPr>
        <w:t>el</w:t>
      </w:r>
      <w:r w:rsidRPr="00585EA6">
        <w:rPr>
          <w:rFonts w:ascii="Palatino Linotype" w:hAnsi="Palatino Linotype" w:cs="Arial"/>
          <w:bCs/>
          <w:sz w:val="24"/>
          <w:szCs w:val="24"/>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w:t>
      </w:r>
      <w:r w:rsidRPr="009C4B46">
        <w:rPr>
          <w:rFonts w:ascii="Palatino Linotype" w:hAnsi="Palatino Linotype"/>
          <w:sz w:val="24"/>
          <w:szCs w:val="24"/>
        </w:rPr>
        <w:t xml:space="preserve">; 1, 81, 82 fracciones I y III, 119, 127, 128 y 129, de la Ley de Protección de Datos Personales en Posesión de Sujetos Obligados del Estado de México y Municipios;  1, 2, fracción II, 13, 29, </w:t>
      </w:r>
      <w:r w:rsidRPr="009C4B46">
        <w:rPr>
          <w:rFonts w:ascii="Palatino Linotype" w:hAnsi="Palatino Linotype" w:cs="Arial"/>
          <w:sz w:val="24"/>
          <w:szCs w:val="24"/>
        </w:rPr>
        <w:t>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257CC737" w14:textId="77777777" w:rsidR="00D65FA9" w:rsidRDefault="00D65FA9" w:rsidP="00D65FA9">
      <w:pPr>
        <w:spacing w:line="360" w:lineRule="auto"/>
        <w:jc w:val="both"/>
        <w:rPr>
          <w:rFonts w:ascii="Palatino Linotype" w:hAnsi="Palatino Linotype" w:cs="Arial"/>
        </w:rPr>
      </w:pPr>
    </w:p>
    <w:p w14:paraId="3EF34898" w14:textId="77777777" w:rsidR="00D65FA9" w:rsidRPr="006F48D9" w:rsidRDefault="00D65FA9" w:rsidP="00D65FA9">
      <w:pPr>
        <w:pStyle w:val="Prrafodelista"/>
        <w:widowControl w:val="0"/>
        <w:autoSpaceDE w:val="0"/>
        <w:autoSpaceDN w:val="0"/>
        <w:adjustRightInd w:val="0"/>
        <w:spacing w:line="360" w:lineRule="auto"/>
        <w:ind w:left="0"/>
        <w:jc w:val="both"/>
        <w:rPr>
          <w:rFonts w:ascii="Palatino Linotype" w:hAnsi="Palatino Linotype" w:cs="Arial"/>
          <w:b/>
          <w:sz w:val="28"/>
          <w:szCs w:val="28"/>
        </w:rPr>
      </w:pPr>
      <w:r w:rsidRPr="006F48D9">
        <w:rPr>
          <w:rFonts w:ascii="Palatino Linotype" w:hAnsi="Palatino Linotype"/>
          <w:b/>
          <w:sz w:val="28"/>
          <w:szCs w:val="28"/>
        </w:rPr>
        <w:t>SEGUNDO</w:t>
      </w:r>
      <w:r w:rsidRPr="006F48D9">
        <w:rPr>
          <w:rFonts w:ascii="Palatino Linotype" w:hAnsi="Palatino Linotype" w:cs="Arial"/>
          <w:b/>
          <w:sz w:val="28"/>
          <w:szCs w:val="28"/>
        </w:rPr>
        <w:t>. Sobre los alcances del recurso de revisión.</w:t>
      </w:r>
    </w:p>
    <w:p w14:paraId="0F36D417" w14:textId="77777777" w:rsidR="00482A8F" w:rsidRDefault="00482A8F" w:rsidP="00482A8F">
      <w:pPr>
        <w:pStyle w:val="Prrafodelista"/>
        <w:autoSpaceDE w:val="0"/>
        <w:autoSpaceDN w:val="0"/>
        <w:adjustRightInd w:val="0"/>
        <w:spacing w:line="360" w:lineRule="auto"/>
        <w:ind w:left="0"/>
        <w:jc w:val="both"/>
        <w:rPr>
          <w:rFonts w:ascii="Palatino Linotype" w:hAnsi="Palatino Linotype" w:cs="Arial"/>
        </w:rPr>
      </w:pPr>
      <w:r w:rsidRPr="009614D4">
        <w:rPr>
          <w:rFonts w:ascii="Palatino Linotype" w:hAnsi="Palatino Linotype" w:cs="Arial"/>
        </w:rPr>
        <w:t xml:space="preserve">El medio de impugnación fue presentado a través del </w:t>
      </w:r>
      <w:r w:rsidRPr="006D43AC">
        <w:rPr>
          <w:rFonts w:ascii="Palatino Linotype" w:hAnsi="Palatino Linotype" w:cs="Arial"/>
          <w:b/>
        </w:rPr>
        <w:t>SARCOEM,</w:t>
      </w:r>
      <w:r w:rsidRPr="009614D4">
        <w:rPr>
          <w:rFonts w:ascii="Palatino Linotype" w:hAnsi="Palatino Linotype" w:cs="Arial"/>
        </w:rPr>
        <w:t xml:space="preserve"> en el formato previamente aprobado para tal efecto, sin embargo, previo al estudio del fondo del asunto, se procede a señalar lo siguiente: para establecer la recepción y trámite de las </w:t>
      </w:r>
      <w:r w:rsidRPr="009614D4">
        <w:rPr>
          <w:rFonts w:ascii="Palatino Linotype" w:hAnsi="Palatino Linotype" w:cs="Arial"/>
        </w:rPr>
        <w:lastRenderedPageBreak/>
        <w:t>solicitudes para el ejercicio de los derechos ARCO, de portabilidad de los datos y limitación del tratamiento se sujetará al procedimiento establecido en el Título décimo de la Ley de Protección de Datos Personales en Posesión de Sujetos Obligados del Estado de México y Municipios, como se desprende del párrafo primero del numeral 106 de la ley citada, el cual señala:</w:t>
      </w:r>
      <w:r w:rsidRPr="00B10F60">
        <w:rPr>
          <w:rFonts w:ascii="Palatino Linotype" w:hAnsi="Palatino Linotype" w:cs="Arial"/>
        </w:rPr>
        <w:t>.</w:t>
      </w:r>
    </w:p>
    <w:p w14:paraId="712C3E9D" w14:textId="77777777" w:rsidR="00482A8F" w:rsidRPr="006E76D3" w:rsidRDefault="00482A8F" w:rsidP="00706273">
      <w:pPr>
        <w:pStyle w:val="Infoem0"/>
        <w:rPr>
          <w:lang w:val="es-ES" w:eastAsia="es-ES"/>
        </w:rPr>
      </w:pPr>
      <w:r w:rsidRPr="006E76D3">
        <w:rPr>
          <w:lang w:val="es-ES" w:eastAsia="es-ES"/>
        </w:rPr>
        <w:t>“</w:t>
      </w:r>
      <w:r w:rsidRPr="006E76D3">
        <w:rPr>
          <w:b/>
          <w:lang w:val="es-ES" w:eastAsia="es-ES"/>
        </w:rPr>
        <w:t>Artículo 106.</w:t>
      </w:r>
      <w:r w:rsidRPr="006E76D3">
        <w:rPr>
          <w:lang w:val="es-ES" w:eastAsia="es-ES"/>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w:t>
      </w:r>
    </w:p>
    <w:p w14:paraId="28584C65" w14:textId="77777777" w:rsidR="00482A8F" w:rsidRPr="006E76D3" w:rsidRDefault="00482A8F" w:rsidP="00706273">
      <w:pPr>
        <w:pStyle w:val="Infoem0"/>
        <w:rPr>
          <w:lang w:val="es-ES" w:eastAsia="es-ES"/>
        </w:rPr>
      </w:pPr>
      <w:r w:rsidRPr="006E76D3">
        <w:rPr>
          <w:lang w:val="es-ES" w:eastAsia="es-ES"/>
        </w:rPr>
        <w:t>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w:t>
      </w:r>
    </w:p>
    <w:p w14:paraId="2B322174" w14:textId="77777777" w:rsidR="00482A8F" w:rsidRPr="006E76D3" w:rsidRDefault="00482A8F" w:rsidP="00706273">
      <w:pPr>
        <w:pStyle w:val="Infoem0"/>
        <w:rPr>
          <w:u w:val="single"/>
          <w:lang w:val="es-ES" w:eastAsia="es-ES"/>
        </w:rPr>
      </w:pPr>
      <w:r w:rsidRPr="006E76D3">
        <w:rPr>
          <w:u w:val="single"/>
          <w:lang w:val="es-ES" w:eastAsia="es-ES"/>
        </w:rPr>
        <w:t>Para el ejercicio de los derechos ARCO solicitados será necesario acreditar la identidad de titular y en su caso la identidad y personalidad con la que actúe el representante.</w:t>
      </w:r>
    </w:p>
    <w:p w14:paraId="7B33432D" w14:textId="77777777" w:rsidR="00482A8F" w:rsidRPr="006E76D3" w:rsidRDefault="00482A8F" w:rsidP="00706273">
      <w:pPr>
        <w:pStyle w:val="Infoem0"/>
        <w:rPr>
          <w:b/>
          <w:lang w:val="es-ES" w:eastAsia="es-ES"/>
        </w:rPr>
      </w:pPr>
      <w:r w:rsidRPr="006E76D3">
        <w:rPr>
          <w:b/>
          <w:lang w:val="es-ES" w:eastAsia="es-ES"/>
        </w:rPr>
        <w:t>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14:paraId="031752A0" w14:textId="77777777" w:rsidR="00482A8F" w:rsidRPr="006E76D3" w:rsidRDefault="00482A8F" w:rsidP="00706273">
      <w:pPr>
        <w:pStyle w:val="Infoem0"/>
        <w:rPr>
          <w:lang w:val="es-ES" w:eastAsia="es-ES"/>
        </w:rPr>
      </w:pPr>
      <w:r w:rsidRPr="006E76D3">
        <w:rPr>
          <w:lang w:val="es-ES" w:eastAsia="es-ES"/>
        </w:rPr>
        <w:lastRenderedPageBreak/>
        <w:t>El titular podrá autorizar dentro de una cláusula del testamento a las personas que podrán ejercer sus derechos ARCO al momento del fallecimiento.</w:t>
      </w:r>
    </w:p>
    <w:p w14:paraId="3D57111A" w14:textId="77777777" w:rsidR="00482A8F" w:rsidRPr="006E76D3" w:rsidRDefault="00482A8F" w:rsidP="00706273">
      <w:pPr>
        <w:pStyle w:val="Infoem0"/>
        <w:rPr>
          <w:lang w:val="es-ES" w:eastAsia="es-ES"/>
        </w:rPr>
      </w:pPr>
      <w:r w:rsidRPr="006E76D3">
        <w:rPr>
          <w:lang w:val="es-ES" w:eastAsia="es-ES"/>
        </w:rPr>
        <w:t>El ejercicio de los derechos ARCO por persona distinta a su titular o a su representante, será posible, excepcionalmente, en aquellos supuestos previstos por disposición legal, o en su caso, por mandato judicial.</w:t>
      </w:r>
    </w:p>
    <w:p w14:paraId="0AB2F23E" w14:textId="5989E9AA" w:rsidR="00482A8F" w:rsidRPr="00706273" w:rsidRDefault="00482A8F" w:rsidP="00706273">
      <w:pPr>
        <w:pStyle w:val="Infoem0"/>
        <w:rPr>
          <w:b/>
          <w:lang w:val="es-ES" w:eastAsia="es-ES"/>
        </w:rPr>
      </w:pPr>
      <w:r w:rsidRPr="006E76D3">
        <w:rPr>
          <w:lang w:val="es-ES" w:eastAsia="es-ES"/>
        </w:rPr>
        <w:t>En el ejercicio de los derechos ARCO de menores de edad o de personas que se encuentren en estado de interdicción o incapacidad de conformidad con las leyes civiles, se estará a las reglas de representación dispuestas en la misma legislación.”</w:t>
      </w:r>
      <w:r w:rsidR="00706273">
        <w:rPr>
          <w:lang w:val="es-ES" w:eastAsia="es-ES"/>
        </w:rPr>
        <w:t xml:space="preserve"> </w:t>
      </w:r>
      <w:r w:rsidR="00706273">
        <w:rPr>
          <w:b/>
          <w:lang w:val="es-ES" w:eastAsia="es-ES"/>
        </w:rPr>
        <w:t>[Sic]</w:t>
      </w:r>
    </w:p>
    <w:p w14:paraId="2C3B457B" w14:textId="77777777" w:rsidR="000F0834" w:rsidRDefault="000F0834" w:rsidP="00482A8F">
      <w:pPr>
        <w:widowControl w:val="0"/>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F6BD047" w14:textId="4A2079F0" w:rsidR="003B2A5E" w:rsidRPr="003B2A5E" w:rsidRDefault="00482A8F" w:rsidP="00F80A5E">
      <w:pPr>
        <w:widowControl w:val="0"/>
        <w:autoSpaceDE w:val="0"/>
        <w:autoSpaceDN w:val="0"/>
        <w:adjustRightInd w:val="0"/>
        <w:spacing w:after="0" w:line="360" w:lineRule="auto"/>
        <w:jc w:val="both"/>
        <w:rPr>
          <w:rFonts w:ascii="Palatino Linotype" w:eastAsia="Calibri" w:hAnsi="Palatino Linotype" w:cs="Times New Roman"/>
          <w:b/>
          <w:bCs/>
          <w:sz w:val="24"/>
          <w:szCs w:val="24"/>
          <w:lang w:val="es-ES" w:eastAsia="es-ES"/>
        </w:rPr>
      </w:pPr>
      <w:r w:rsidRPr="006E76D3">
        <w:rPr>
          <w:rFonts w:ascii="Palatino Linotype" w:eastAsia="Calibri" w:hAnsi="Palatino Linotype" w:cs="Times New Roman"/>
          <w:sz w:val="24"/>
          <w:szCs w:val="24"/>
          <w:lang w:val="es-ES" w:eastAsia="es-ES"/>
        </w:rPr>
        <w:t xml:space="preserve">En esa tesitura, atendiendo a que </w:t>
      </w:r>
      <w:r w:rsidRPr="006E76D3">
        <w:rPr>
          <w:rFonts w:ascii="Palatino Linotype" w:eastAsia="Calibri" w:hAnsi="Palatino Linotype" w:cs="Times New Roman"/>
          <w:b/>
          <w:sz w:val="24"/>
          <w:szCs w:val="24"/>
          <w:lang w:val="es-ES" w:eastAsia="es-ES"/>
        </w:rPr>
        <w:t xml:space="preserve">El Sujeto Obligado </w:t>
      </w:r>
      <w:r w:rsidRPr="006E76D3">
        <w:rPr>
          <w:rFonts w:ascii="Palatino Linotype" w:eastAsia="Calibri" w:hAnsi="Palatino Linotype" w:cs="Times New Roman"/>
          <w:sz w:val="24"/>
          <w:szCs w:val="24"/>
          <w:lang w:val="es-ES" w:eastAsia="es-ES"/>
        </w:rPr>
        <w:t>notificó su</w:t>
      </w:r>
      <w:r w:rsidR="00AE7C3C">
        <w:rPr>
          <w:rFonts w:ascii="Palatino Linotype" w:eastAsia="Calibri" w:hAnsi="Palatino Linotype" w:cs="Times New Roman"/>
          <w:sz w:val="24"/>
          <w:szCs w:val="24"/>
          <w:lang w:val="es-ES" w:eastAsia="es-ES"/>
        </w:rPr>
        <w:t xml:space="preserve"> respuesta a la solicitud de acceso a datos personales el día </w:t>
      </w:r>
      <w:r w:rsidR="003B2A5E">
        <w:rPr>
          <w:rFonts w:ascii="Palatino Linotype" w:eastAsia="Calibri" w:hAnsi="Palatino Linotype" w:cs="Times New Roman"/>
          <w:b/>
          <w:bCs/>
          <w:sz w:val="24"/>
          <w:szCs w:val="24"/>
          <w:lang w:val="es-ES" w:eastAsia="es-ES"/>
        </w:rPr>
        <w:t xml:space="preserve">12 (doce) de </w:t>
      </w:r>
      <w:r w:rsidR="00B34BE0">
        <w:rPr>
          <w:rFonts w:ascii="Palatino Linotype" w:eastAsia="Calibri" w:hAnsi="Palatino Linotype" w:cs="Times New Roman"/>
          <w:b/>
          <w:bCs/>
          <w:sz w:val="24"/>
          <w:szCs w:val="24"/>
          <w:lang w:val="es-ES" w:eastAsia="es-ES"/>
        </w:rPr>
        <w:t>noviembre</w:t>
      </w:r>
      <w:r w:rsidR="003B2A5E">
        <w:rPr>
          <w:rFonts w:ascii="Palatino Linotype" w:eastAsia="Calibri" w:hAnsi="Palatino Linotype" w:cs="Times New Roman"/>
          <w:b/>
          <w:bCs/>
          <w:sz w:val="24"/>
          <w:szCs w:val="24"/>
          <w:lang w:val="es-ES" w:eastAsia="es-ES"/>
        </w:rPr>
        <w:t xml:space="preserve"> de 2024 (dos mil veinticuatro); </w:t>
      </w:r>
      <w:r w:rsidR="003B2A5E">
        <w:rPr>
          <w:rFonts w:ascii="Palatino Linotype" w:eastAsia="Calibri" w:hAnsi="Palatino Linotype" w:cs="Times New Roman"/>
          <w:sz w:val="24"/>
          <w:szCs w:val="24"/>
          <w:lang w:val="es-ES" w:eastAsia="es-ES"/>
        </w:rPr>
        <w:t xml:space="preserve">por lo que el plazo de quince días </w:t>
      </w:r>
      <w:r w:rsidR="00A8445C">
        <w:rPr>
          <w:rFonts w:ascii="Palatino Linotype" w:eastAsia="Calibri" w:hAnsi="Palatino Linotype" w:cs="Times New Roman"/>
          <w:sz w:val="24"/>
          <w:szCs w:val="24"/>
          <w:lang w:val="es-ES" w:eastAsia="es-ES"/>
        </w:rPr>
        <w:t xml:space="preserve">hábiles que el artículo </w:t>
      </w:r>
      <w:r w:rsidR="00A8445C" w:rsidRPr="006E76D3">
        <w:rPr>
          <w:rFonts w:ascii="Palatino Linotype" w:eastAsia="Calibri" w:hAnsi="Palatino Linotype" w:cs="Times New Roman"/>
          <w:sz w:val="24"/>
          <w:szCs w:val="24"/>
          <w:lang w:val="es-ES" w:eastAsia="es-ES"/>
        </w:rPr>
        <w:t>128 de la Ley de Protección de Datos Personales en Posesión de Sujetos Obligados del Estado de México y Municipios prevé para la interposición del medio de impugnación transcurrió del</w:t>
      </w:r>
      <w:r w:rsidR="00A8445C">
        <w:rPr>
          <w:rFonts w:ascii="Palatino Linotype" w:eastAsia="Calibri" w:hAnsi="Palatino Linotype" w:cs="Times New Roman"/>
          <w:sz w:val="24"/>
          <w:szCs w:val="24"/>
          <w:lang w:val="es-ES" w:eastAsia="es-ES"/>
        </w:rPr>
        <w:t xml:space="preserve"> </w:t>
      </w:r>
      <w:r w:rsidR="003B2A5E">
        <w:rPr>
          <w:rFonts w:ascii="Palatino Linotype" w:eastAsia="Calibri" w:hAnsi="Palatino Linotype" w:cs="Times New Roman"/>
          <w:b/>
          <w:bCs/>
          <w:sz w:val="24"/>
          <w:szCs w:val="24"/>
          <w:lang w:val="es-ES" w:eastAsia="es-ES"/>
        </w:rPr>
        <w:t xml:space="preserve">trece de noviembre al cinco de diciembre de dos mil veinticuatro. </w:t>
      </w:r>
    </w:p>
    <w:p w14:paraId="63487480" w14:textId="77777777" w:rsidR="003B2A5E" w:rsidRDefault="003B2A5E" w:rsidP="00F80A5E">
      <w:pPr>
        <w:widowControl w:val="0"/>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7AD94AD7" w14:textId="77777777" w:rsidR="00046FF4" w:rsidRPr="00211170" w:rsidRDefault="00AE7C3C" w:rsidP="00046FF4">
      <w:pPr>
        <w:widowControl w:val="0"/>
        <w:autoSpaceDE w:val="0"/>
        <w:autoSpaceDN w:val="0"/>
        <w:adjustRightInd w:val="0"/>
        <w:spacing w:after="0" w:line="360" w:lineRule="auto"/>
        <w:jc w:val="both"/>
        <w:rPr>
          <w:rFonts w:ascii="Palatino Linotype" w:eastAsia="Calibri" w:hAnsi="Palatino Linotype" w:cs="Times New Roman"/>
          <w:sz w:val="24"/>
          <w:szCs w:val="24"/>
          <w:lang w:val="es-ES" w:eastAsia="es-ES"/>
        </w:rPr>
      </w:pPr>
      <w:r>
        <w:rPr>
          <w:rFonts w:ascii="Palatino Linotype" w:eastAsia="Calibri" w:hAnsi="Palatino Linotype" w:cs="Times New Roman"/>
          <w:sz w:val="24"/>
          <w:szCs w:val="24"/>
          <w:lang w:val="es-ES" w:eastAsia="es-ES"/>
        </w:rPr>
        <w:t xml:space="preserve">Ahora bien, como se advierte de las </w:t>
      </w:r>
      <w:r w:rsidRPr="00211170">
        <w:rPr>
          <w:rFonts w:ascii="Palatino Linotype" w:eastAsia="Calibri" w:hAnsi="Palatino Linotype" w:cs="Times New Roman"/>
          <w:sz w:val="24"/>
          <w:szCs w:val="24"/>
          <w:lang w:val="es-ES" w:eastAsia="es-ES"/>
        </w:rPr>
        <w:t xml:space="preserve">constancias que integran el expediente virtual en que se actúa, podemos observar que </w:t>
      </w:r>
      <w:r w:rsidR="0004543C" w:rsidRPr="00211170">
        <w:rPr>
          <w:rFonts w:ascii="Palatino Linotype" w:eastAsia="Calibri" w:hAnsi="Palatino Linotype" w:cs="Times New Roman"/>
          <w:b/>
          <w:bCs/>
          <w:sz w:val="24"/>
          <w:szCs w:val="24"/>
          <w:lang w:val="es-ES" w:eastAsia="es-ES"/>
        </w:rPr>
        <w:t>El</w:t>
      </w:r>
      <w:r w:rsidRPr="00211170">
        <w:rPr>
          <w:rFonts w:ascii="Palatino Linotype" w:eastAsia="Calibri" w:hAnsi="Palatino Linotype" w:cs="Times New Roman"/>
          <w:b/>
          <w:bCs/>
          <w:sz w:val="24"/>
          <w:szCs w:val="24"/>
          <w:lang w:val="es-ES" w:eastAsia="es-ES"/>
        </w:rPr>
        <w:t xml:space="preserve"> Recurrente </w:t>
      </w:r>
      <w:r w:rsidRPr="00211170">
        <w:rPr>
          <w:rFonts w:ascii="Palatino Linotype" w:eastAsia="Calibri" w:hAnsi="Palatino Linotype" w:cs="Times New Roman"/>
          <w:sz w:val="24"/>
          <w:szCs w:val="24"/>
          <w:lang w:val="es-ES" w:eastAsia="es-ES"/>
        </w:rPr>
        <w:t>interpuso su recurso de revisión el día</w:t>
      </w:r>
      <w:r w:rsidR="0004543C" w:rsidRPr="00211170">
        <w:rPr>
          <w:rFonts w:ascii="Palatino Linotype" w:eastAsia="Calibri" w:hAnsi="Palatino Linotype" w:cs="Times New Roman"/>
          <w:sz w:val="24"/>
          <w:szCs w:val="24"/>
          <w:lang w:val="es-ES" w:eastAsia="es-ES"/>
        </w:rPr>
        <w:t xml:space="preserve"> </w:t>
      </w:r>
      <w:r w:rsidR="0004543C" w:rsidRPr="00211170">
        <w:rPr>
          <w:rFonts w:ascii="Palatino Linotype" w:eastAsia="Calibri" w:hAnsi="Palatino Linotype" w:cs="Times New Roman"/>
          <w:b/>
          <w:bCs/>
          <w:sz w:val="24"/>
          <w:szCs w:val="24"/>
          <w:lang w:val="es-ES" w:eastAsia="es-ES"/>
        </w:rPr>
        <w:t xml:space="preserve">catorce de noviembre de dos mil </w:t>
      </w:r>
      <w:r w:rsidR="00B34BE0" w:rsidRPr="00211170">
        <w:rPr>
          <w:rFonts w:ascii="Palatino Linotype" w:eastAsia="Calibri" w:hAnsi="Palatino Linotype" w:cs="Times New Roman"/>
          <w:b/>
          <w:bCs/>
          <w:sz w:val="24"/>
          <w:szCs w:val="24"/>
          <w:lang w:val="es-ES" w:eastAsia="es-ES"/>
        </w:rPr>
        <w:t>veinticuatro</w:t>
      </w:r>
      <w:r w:rsidR="00046FF4" w:rsidRPr="00211170">
        <w:rPr>
          <w:rFonts w:ascii="Palatino Linotype" w:eastAsia="Calibri" w:hAnsi="Palatino Linotype" w:cs="Times New Roman"/>
          <w:b/>
          <w:bCs/>
          <w:sz w:val="24"/>
          <w:szCs w:val="24"/>
          <w:lang w:val="es-ES" w:eastAsia="es-ES"/>
        </w:rPr>
        <w:t xml:space="preserve">, </w:t>
      </w:r>
      <w:r w:rsidR="00046FF4" w:rsidRPr="00211170">
        <w:rPr>
          <w:rFonts w:ascii="Palatino Linotype" w:eastAsia="Calibri" w:hAnsi="Palatino Linotype" w:cs="Times New Roman"/>
          <w:sz w:val="24"/>
          <w:szCs w:val="24"/>
          <w:lang w:val="es-ES" w:eastAsia="es-ES"/>
        </w:rPr>
        <w:t>encontrándose dentro del término legal para su interposición, lo cual encuentra su fundamento en el artículo 128 de la Ley de Protección de Datos Personales en Posesión de Sujetos Obligados del Estado de México y Municipios, que establece lo siguiente:</w:t>
      </w:r>
    </w:p>
    <w:p w14:paraId="7D190BB2" w14:textId="77777777" w:rsidR="00046FF4" w:rsidRPr="00211170" w:rsidRDefault="00046FF4" w:rsidP="00046FF4">
      <w:pPr>
        <w:pStyle w:val="Citas"/>
        <w:rPr>
          <w:b/>
          <w:bCs/>
        </w:rPr>
      </w:pPr>
      <w:r w:rsidRPr="00211170">
        <w:rPr>
          <w:b/>
          <w:bCs/>
        </w:rPr>
        <w:lastRenderedPageBreak/>
        <w:t>“Plazo para interponer recurso de revisión</w:t>
      </w:r>
    </w:p>
    <w:p w14:paraId="44E29F21" w14:textId="77777777" w:rsidR="00046FF4" w:rsidRPr="00211170" w:rsidRDefault="00046FF4" w:rsidP="00046FF4">
      <w:pPr>
        <w:pStyle w:val="Citas"/>
      </w:pPr>
      <w:r w:rsidRPr="00211170">
        <w:t xml:space="preserve">Artículo 128.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44FF8B61" w14:textId="77777777" w:rsidR="00046FF4" w:rsidRPr="00211170" w:rsidRDefault="00046FF4" w:rsidP="00046FF4">
      <w:pPr>
        <w:pStyle w:val="Citas"/>
      </w:pPr>
      <w:r w:rsidRPr="00211170">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1DB63C3C" w14:textId="1A92F2A4" w:rsidR="00482A8F" w:rsidRDefault="00482A8F" w:rsidP="00046FF4">
      <w:pPr>
        <w:widowControl w:val="0"/>
        <w:autoSpaceDE w:val="0"/>
        <w:autoSpaceDN w:val="0"/>
        <w:adjustRightInd w:val="0"/>
        <w:spacing w:after="0" w:line="360" w:lineRule="auto"/>
        <w:jc w:val="both"/>
        <w:rPr>
          <w:lang w:eastAsia="es-ES"/>
        </w:rPr>
      </w:pPr>
    </w:p>
    <w:p w14:paraId="47C19F1B" w14:textId="77777777" w:rsidR="00782042" w:rsidRDefault="00782042" w:rsidP="00782042">
      <w:pPr>
        <w:pStyle w:val="Prrafodelista"/>
        <w:widowControl w:val="0"/>
        <w:autoSpaceDE w:val="0"/>
        <w:autoSpaceDN w:val="0"/>
        <w:adjustRightInd w:val="0"/>
        <w:spacing w:line="360" w:lineRule="auto"/>
        <w:ind w:left="0"/>
        <w:jc w:val="both"/>
        <w:rPr>
          <w:rFonts w:ascii="Palatino Linotype" w:hAnsi="Palatino Linotype"/>
          <w:b/>
          <w:sz w:val="28"/>
          <w:szCs w:val="28"/>
        </w:rPr>
      </w:pPr>
      <w:r w:rsidRPr="008907F5">
        <w:rPr>
          <w:rFonts w:ascii="Palatino Linotype" w:hAnsi="Palatino Linotype"/>
          <w:b/>
          <w:sz w:val="28"/>
          <w:szCs w:val="28"/>
        </w:rPr>
        <w:t xml:space="preserve">TERCERO. </w:t>
      </w:r>
      <w:r w:rsidRPr="002A4F57">
        <w:rPr>
          <w:rFonts w:ascii="Palatino Linotype" w:hAnsi="Palatino Linotype"/>
          <w:b/>
          <w:sz w:val="28"/>
          <w:szCs w:val="28"/>
        </w:rPr>
        <w:t>Del estudio de las causales de improcedencia</w:t>
      </w:r>
    </w:p>
    <w:p w14:paraId="6A01A739" w14:textId="77777777" w:rsidR="00782042" w:rsidRPr="00B34BE0" w:rsidRDefault="00782042" w:rsidP="00782042">
      <w:pPr>
        <w:autoSpaceDE w:val="0"/>
        <w:autoSpaceDN w:val="0"/>
        <w:adjustRightInd w:val="0"/>
        <w:spacing w:line="360" w:lineRule="auto"/>
        <w:jc w:val="both"/>
        <w:rPr>
          <w:rFonts w:ascii="Palatino Linotype" w:hAnsi="Palatino Linotype" w:cs="Arial"/>
          <w:sz w:val="24"/>
          <w:szCs w:val="24"/>
        </w:rPr>
      </w:pPr>
      <w:r w:rsidRPr="00B34BE0">
        <w:rPr>
          <w:rFonts w:ascii="Palatino Linotype" w:hAnsi="Palatino Linotype" w:cs="Arial"/>
          <w:sz w:val="24"/>
          <w:szCs w:val="24"/>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C791C6F" w14:textId="77777777" w:rsidR="00782042" w:rsidRPr="00B34BE0" w:rsidRDefault="00782042" w:rsidP="00782042">
      <w:pPr>
        <w:autoSpaceDE w:val="0"/>
        <w:autoSpaceDN w:val="0"/>
        <w:adjustRightInd w:val="0"/>
        <w:spacing w:line="360" w:lineRule="auto"/>
        <w:jc w:val="both"/>
        <w:rPr>
          <w:rFonts w:ascii="Palatino Linotype" w:hAnsi="Palatino Linotype" w:cs="Arial"/>
          <w:sz w:val="24"/>
          <w:szCs w:val="24"/>
        </w:rPr>
      </w:pPr>
    </w:p>
    <w:p w14:paraId="2D44A94A" w14:textId="77777777" w:rsidR="00782042" w:rsidRPr="00B34BE0" w:rsidRDefault="00782042" w:rsidP="00782042">
      <w:pPr>
        <w:widowControl w:val="0"/>
        <w:autoSpaceDE w:val="0"/>
        <w:autoSpaceDN w:val="0"/>
        <w:adjustRightInd w:val="0"/>
        <w:spacing w:line="360" w:lineRule="auto"/>
        <w:jc w:val="both"/>
        <w:rPr>
          <w:rFonts w:ascii="Palatino Linotype" w:hAnsi="Palatino Linotype" w:cs="Arial"/>
          <w:sz w:val="24"/>
          <w:szCs w:val="24"/>
        </w:rPr>
      </w:pPr>
      <w:r w:rsidRPr="00B34BE0">
        <w:rPr>
          <w:rFonts w:ascii="Palatino Linotype" w:hAnsi="Palatino Linotype" w:cs="Arial"/>
          <w:sz w:val="24"/>
          <w:szCs w:val="24"/>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w:t>
      </w:r>
      <w:r w:rsidRPr="00B34BE0">
        <w:rPr>
          <w:rFonts w:ascii="Palatino Linotype" w:hAnsi="Palatino Linotype" w:cs="Arial"/>
          <w:sz w:val="24"/>
          <w:szCs w:val="24"/>
        </w:rPr>
        <w:lastRenderedPageBreak/>
        <w:t>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B34BE0">
        <w:rPr>
          <w:rFonts w:ascii="Palatino Linotype" w:hAnsi="Palatino Linotype" w:cs="Arial"/>
          <w:sz w:val="24"/>
          <w:szCs w:val="24"/>
          <w:vertAlign w:val="superscript"/>
        </w:rPr>
        <w:footnoteReference w:id="1"/>
      </w:r>
      <w:r w:rsidRPr="00B34BE0">
        <w:rPr>
          <w:rFonts w:ascii="Palatino Linotype" w:hAnsi="Palatino Linotype" w:cs="Arial"/>
          <w:sz w:val="24"/>
          <w:szCs w:val="24"/>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3E1F42FD" w14:textId="77777777" w:rsidR="00782042" w:rsidRPr="000531D1" w:rsidRDefault="00782042" w:rsidP="00782042">
      <w:pPr>
        <w:pStyle w:val="Prrafodelista"/>
        <w:widowControl w:val="0"/>
        <w:autoSpaceDE w:val="0"/>
        <w:autoSpaceDN w:val="0"/>
        <w:adjustRightInd w:val="0"/>
        <w:spacing w:line="360" w:lineRule="auto"/>
        <w:ind w:left="0"/>
        <w:jc w:val="both"/>
        <w:rPr>
          <w:rFonts w:ascii="Palatino Linotype" w:hAnsi="Palatino Linotype" w:cs="Arial"/>
          <w:lang w:val="es-MX"/>
        </w:rPr>
      </w:pPr>
    </w:p>
    <w:p w14:paraId="5059CC36" w14:textId="77777777" w:rsidR="00782042" w:rsidRPr="002A4F57" w:rsidRDefault="00782042" w:rsidP="00782042">
      <w:pPr>
        <w:widowControl w:val="0"/>
        <w:autoSpaceDE w:val="0"/>
        <w:autoSpaceDN w:val="0"/>
        <w:adjustRightInd w:val="0"/>
        <w:spacing w:line="360" w:lineRule="auto"/>
        <w:ind w:right="51"/>
        <w:jc w:val="both"/>
        <w:rPr>
          <w:rFonts w:ascii="Palatino Linotype" w:hAnsi="Palatino Linotype"/>
          <w:b/>
          <w:sz w:val="28"/>
          <w:szCs w:val="28"/>
        </w:rPr>
      </w:pPr>
      <w:r w:rsidRPr="00FF25EE">
        <w:rPr>
          <w:rFonts w:ascii="Palatino Linotype" w:hAnsi="Palatino Linotype"/>
          <w:b/>
          <w:sz w:val="28"/>
          <w:szCs w:val="28"/>
        </w:rPr>
        <w:t xml:space="preserve">CUARTO. </w:t>
      </w:r>
      <w:r w:rsidRPr="002A4F57">
        <w:rPr>
          <w:rFonts w:ascii="Palatino Linotype" w:hAnsi="Palatino Linotype"/>
          <w:b/>
          <w:sz w:val="28"/>
          <w:szCs w:val="28"/>
        </w:rPr>
        <w:t>Estudio y resolución del asunto.</w:t>
      </w:r>
    </w:p>
    <w:p w14:paraId="1FFC0777" w14:textId="77777777" w:rsidR="00782042" w:rsidRPr="008907F5" w:rsidRDefault="00782042" w:rsidP="00782042">
      <w:pPr>
        <w:pStyle w:val="Prrafodelista"/>
        <w:widowControl w:val="0"/>
        <w:autoSpaceDE w:val="0"/>
        <w:autoSpaceDN w:val="0"/>
        <w:adjustRightInd w:val="0"/>
        <w:spacing w:line="360" w:lineRule="auto"/>
        <w:ind w:left="0"/>
        <w:jc w:val="both"/>
        <w:rPr>
          <w:rFonts w:ascii="Palatino Linotype" w:hAnsi="Palatino Linotype" w:cs="Arial"/>
        </w:rPr>
      </w:pPr>
      <w:r w:rsidRPr="008907F5">
        <w:rPr>
          <w:rFonts w:ascii="Palatino Linotype" w:hAnsi="Palatino Linotype" w:cs="Arial"/>
        </w:rPr>
        <w:t xml:space="preserve">En una aproximación inicial, vale la pena mencionar que el ejercicio de los derechos </w:t>
      </w:r>
      <w:r w:rsidRPr="008907F5">
        <w:rPr>
          <w:rFonts w:ascii="Palatino Linotype" w:hAnsi="Palatino Linotype" w:cs="Arial"/>
          <w:b/>
        </w:rPr>
        <w:t xml:space="preserve">ARCO </w:t>
      </w:r>
      <w:r w:rsidRPr="008907F5">
        <w:rPr>
          <w:rFonts w:ascii="Palatino Linotype" w:hAnsi="Palatino Linotype" w:cs="Arial"/>
        </w:rPr>
        <w:t>se encuentra regulado por el artículo 6 apartado A y 16 segundo párrafo de la Constitución de los Estados Unidos Mexicanos, el cual establece que:</w:t>
      </w:r>
    </w:p>
    <w:p w14:paraId="22B71D86" w14:textId="77777777" w:rsidR="00782042" w:rsidRPr="008907F5" w:rsidRDefault="00782042" w:rsidP="00782042">
      <w:pPr>
        <w:pStyle w:val="Citas"/>
        <w:rPr>
          <w:b/>
        </w:rPr>
      </w:pPr>
      <w:r w:rsidRPr="008907F5">
        <w:lastRenderedPageBreak/>
        <w:t>“(…) Toda persona tiene derecho a la protección de sus datos personales</w:t>
      </w:r>
      <w:r w:rsidRPr="008907F5">
        <w:rPr>
          <w:b/>
        </w:rPr>
        <w:t xml:space="preserve">, </w:t>
      </w:r>
      <w:r w:rsidRPr="008907F5">
        <w:rPr>
          <w:b/>
          <w:u w:val="single"/>
        </w:rPr>
        <w:t>al acceso,</w:t>
      </w:r>
      <w:r w:rsidRPr="008907F5">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8907F5">
        <w:rPr>
          <w:b/>
        </w:rPr>
        <w:t>[Sic]</w:t>
      </w:r>
    </w:p>
    <w:p w14:paraId="65F4677B" w14:textId="77777777" w:rsidR="00782042" w:rsidRPr="008907F5" w:rsidRDefault="00782042" w:rsidP="00782042">
      <w:pPr>
        <w:pStyle w:val="Prrafodelista"/>
        <w:widowControl w:val="0"/>
        <w:autoSpaceDE w:val="0"/>
        <w:autoSpaceDN w:val="0"/>
        <w:adjustRightInd w:val="0"/>
        <w:spacing w:line="360" w:lineRule="auto"/>
        <w:ind w:left="0" w:right="51"/>
        <w:jc w:val="both"/>
        <w:rPr>
          <w:rFonts w:ascii="Palatino Linotype" w:hAnsi="Palatino Linotype" w:cs="Arial"/>
        </w:rPr>
      </w:pPr>
    </w:p>
    <w:p w14:paraId="6C32D6A9" w14:textId="77777777" w:rsidR="00782042" w:rsidRPr="008907F5" w:rsidRDefault="00782042" w:rsidP="00782042">
      <w:pPr>
        <w:pStyle w:val="Prrafodelista"/>
        <w:widowControl w:val="0"/>
        <w:autoSpaceDE w:val="0"/>
        <w:autoSpaceDN w:val="0"/>
        <w:adjustRightInd w:val="0"/>
        <w:spacing w:line="360" w:lineRule="auto"/>
        <w:ind w:left="0" w:right="51"/>
        <w:jc w:val="both"/>
        <w:rPr>
          <w:rFonts w:ascii="Palatino Linotype" w:hAnsi="Palatino Linotype" w:cs="Arial"/>
        </w:rPr>
      </w:pPr>
      <w:r w:rsidRPr="008907F5">
        <w:rPr>
          <w:rFonts w:ascii="Palatino Linotype" w:hAnsi="Palatino Linotype" w:cs="Arial"/>
        </w:rPr>
        <w:t xml:space="preserve">En este sentido, dichas prerrogativas se encuentran invariablemente ligadas a los principios de licitud, finalidad, lealtad, consentimiento, calidad, proporcionalidad, información y responsabilidad. </w:t>
      </w:r>
    </w:p>
    <w:p w14:paraId="756210B2" w14:textId="77777777" w:rsidR="00782042" w:rsidRDefault="00782042" w:rsidP="00782042">
      <w:pPr>
        <w:pStyle w:val="Prrafodelista"/>
        <w:widowControl w:val="0"/>
        <w:autoSpaceDE w:val="0"/>
        <w:autoSpaceDN w:val="0"/>
        <w:adjustRightInd w:val="0"/>
        <w:spacing w:line="360" w:lineRule="auto"/>
        <w:ind w:left="0" w:right="51"/>
        <w:jc w:val="both"/>
        <w:rPr>
          <w:rFonts w:ascii="Palatino Linotype" w:hAnsi="Palatino Linotype" w:cs="Arial"/>
        </w:rPr>
      </w:pPr>
    </w:p>
    <w:p w14:paraId="4E276DE1" w14:textId="77777777" w:rsidR="00782042" w:rsidRPr="008907F5" w:rsidRDefault="00782042" w:rsidP="00782042">
      <w:pPr>
        <w:pStyle w:val="Prrafodelista"/>
        <w:widowControl w:val="0"/>
        <w:autoSpaceDE w:val="0"/>
        <w:autoSpaceDN w:val="0"/>
        <w:adjustRightInd w:val="0"/>
        <w:spacing w:line="360" w:lineRule="auto"/>
        <w:ind w:left="0" w:right="51"/>
        <w:jc w:val="both"/>
        <w:rPr>
          <w:rFonts w:ascii="Palatino Linotype" w:hAnsi="Palatino Linotype" w:cs="Arial"/>
        </w:rPr>
      </w:pPr>
      <w:r w:rsidRPr="008907F5">
        <w:rPr>
          <w:rFonts w:ascii="Palatino Linotype" w:hAnsi="Palatino Linotype" w:cs="Arial"/>
        </w:rPr>
        <w:t xml:space="preserve">En relación a las causales de improcedencia, el artículo 138 de la Ley de Protección de Datos Personales en Posesión de Sujetos Obligados del Estado de México y Municipios, contempla las siguientes causales: </w:t>
      </w:r>
    </w:p>
    <w:p w14:paraId="59AF3C42" w14:textId="77777777" w:rsidR="00782042" w:rsidRPr="008907F5" w:rsidRDefault="00782042" w:rsidP="00782042">
      <w:pPr>
        <w:pStyle w:val="Citas"/>
      </w:pPr>
      <w:r w:rsidRPr="008907F5">
        <w:t>“</w:t>
      </w:r>
      <w:r w:rsidRPr="008907F5">
        <w:rPr>
          <w:b/>
        </w:rPr>
        <w:t>Artículo 138.</w:t>
      </w:r>
      <w:r w:rsidRPr="008907F5">
        <w:t xml:space="preserve"> El recurso de revisión podrá ser desechado por improcedente cuando: </w:t>
      </w:r>
    </w:p>
    <w:p w14:paraId="32A7A2EB" w14:textId="77777777" w:rsidR="00782042" w:rsidRPr="008907F5" w:rsidRDefault="00782042" w:rsidP="00782042">
      <w:pPr>
        <w:pStyle w:val="Citas"/>
      </w:pPr>
      <w:r w:rsidRPr="00AF04C6">
        <w:rPr>
          <w:b/>
        </w:rPr>
        <w:t>I</w:t>
      </w:r>
      <w:r w:rsidRPr="008907F5">
        <w:t xml:space="preserve">. Sea extemporáneo por haber transcurrido el plazo establecido en el artículo 128 de la presente Ley. </w:t>
      </w:r>
    </w:p>
    <w:p w14:paraId="6421DD46" w14:textId="77777777" w:rsidR="00782042" w:rsidRPr="008907F5" w:rsidRDefault="00782042" w:rsidP="00782042">
      <w:pPr>
        <w:pStyle w:val="Citas"/>
      </w:pPr>
      <w:r w:rsidRPr="00AF04C6">
        <w:rPr>
          <w:b/>
        </w:rPr>
        <w:t>II</w:t>
      </w:r>
      <w:r w:rsidRPr="008907F5">
        <w:t xml:space="preserve">. El titular o su representante no acrediten debidamente su identidad y personalidad de este último. </w:t>
      </w:r>
    </w:p>
    <w:p w14:paraId="0232A059" w14:textId="77777777" w:rsidR="00782042" w:rsidRPr="008907F5" w:rsidRDefault="00782042" w:rsidP="00782042">
      <w:pPr>
        <w:pStyle w:val="Citas"/>
      </w:pPr>
      <w:r w:rsidRPr="00AF04C6">
        <w:rPr>
          <w:b/>
        </w:rPr>
        <w:t>III</w:t>
      </w:r>
      <w:r w:rsidRPr="008907F5">
        <w:t xml:space="preserve">. El Instituto haya resuelto anteriormente en definitiva sobre la materia del mismo. </w:t>
      </w:r>
    </w:p>
    <w:p w14:paraId="6B3E289B" w14:textId="77777777" w:rsidR="00782042" w:rsidRPr="008907F5" w:rsidRDefault="00782042" w:rsidP="00782042">
      <w:pPr>
        <w:pStyle w:val="Citas"/>
      </w:pPr>
      <w:r w:rsidRPr="00AF04C6">
        <w:rPr>
          <w:b/>
        </w:rPr>
        <w:t>IV</w:t>
      </w:r>
      <w:r w:rsidRPr="008907F5">
        <w:t xml:space="preserve">. No se actualice alguna de las causales del recurso de revisión previstas en el artículo 129 de la presente Ley. </w:t>
      </w:r>
    </w:p>
    <w:p w14:paraId="4AA8BDF1" w14:textId="77777777" w:rsidR="00782042" w:rsidRPr="008907F5" w:rsidRDefault="00782042" w:rsidP="00782042">
      <w:pPr>
        <w:pStyle w:val="Citas"/>
      </w:pPr>
      <w:r w:rsidRPr="00AF04C6">
        <w:rPr>
          <w:b/>
        </w:rPr>
        <w:lastRenderedPageBreak/>
        <w:t>V</w:t>
      </w:r>
      <w:r w:rsidRPr="008907F5">
        <w:t xml:space="preserve">. Se esté tramitando ante los tribunales competentes algún recurso o medio de defensa interpuesto por el recurrente, o en su caso, por el tercero interesado, en contra del acto recurrido ante el Instituto. </w:t>
      </w:r>
    </w:p>
    <w:p w14:paraId="468BAC3A" w14:textId="77777777" w:rsidR="00782042" w:rsidRPr="008907F5" w:rsidRDefault="00782042" w:rsidP="00782042">
      <w:pPr>
        <w:pStyle w:val="Citas"/>
      </w:pPr>
      <w:r w:rsidRPr="00AF04C6">
        <w:rPr>
          <w:b/>
        </w:rPr>
        <w:t>VI</w:t>
      </w:r>
      <w:r w:rsidRPr="008907F5">
        <w:t xml:space="preserve">. El recurrente modifique o amplíe su petición en el recurso de revisión, únicamente respecto de los nuevos contenidos.  </w:t>
      </w:r>
    </w:p>
    <w:p w14:paraId="775B1990" w14:textId="77777777" w:rsidR="00782042" w:rsidRPr="008907F5" w:rsidRDefault="00782042" w:rsidP="00782042">
      <w:pPr>
        <w:pStyle w:val="Citas"/>
      </w:pPr>
      <w:r w:rsidRPr="00AF04C6">
        <w:rPr>
          <w:b/>
        </w:rPr>
        <w:t>VII</w:t>
      </w:r>
      <w:r w:rsidRPr="008907F5">
        <w:t xml:space="preserve">. El recurrente no acredite interés jurídico. </w:t>
      </w:r>
    </w:p>
    <w:p w14:paraId="7CF0AA1C" w14:textId="77777777" w:rsidR="00782042" w:rsidRPr="008907F5" w:rsidRDefault="00782042" w:rsidP="00782042">
      <w:pPr>
        <w:pStyle w:val="Citas"/>
        <w:rPr>
          <w:b/>
        </w:rPr>
      </w:pPr>
      <w:r w:rsidRPr="008907F5">
        <w:t>El desechamiento no implica la preclusión del derecho del titular para interponer ante el Instituto un nuevo recurso de revisión.”</w:t>
      </w:r>
      <w:r w:rsidRPr="008907F5">
        <w:rPr>
          <w:b/>
        </w:rPr>
        <w:t>[Sic]</w:t>
      </w:r>
    </w:p>
    <w:p w14:paraId="37BAFDAB" w14:textId="77777777" w:rsidR="00782042" w:rsidRPr="00E077BD" w:rsidRDefault="00782042" w:rsidP="00782042">
      <w:pPr>
        <w:pStyle w:val="Infoem0"/>
        <w:rPr>
          <w:sz w:val="24"/>
          <w:szCs w:val="24"/>
          <w:lang w:eastAsia="es-MX"/>
        </w:rPr>
      </w:pPr>
    </w:p>
    <w:p w14:paraId="1BA24897" w14:textId="77777777" w:rsidR="00782042" w:rsidRPr="00E077BD" w:rsidRDefault="00782042" w:rsidP="00782042">
      <w:pPr>
        <w:widowControl w:val="0"/>
        <w:autoSpaceDE w:val="0"/>
        <w:autoSpaceDN w:val="0"/>
        <w:adjustRightInd w:val="0"/>
        <w:spacing w:after="0" w:line="360" w:lineRule="auto"/>
        <w:ind w:right="51"/>
        <w:jc w:val="both"/>
        <w:rPr>
          <w:rFonts w:ascii="Palatino Linotype" w:hAnsi="Palatino Linotype"/>
          <w:sz w:val="24"/>
          <w:szCs w:val="24"/>
        </w:rPr>
      </w:pPr>
      <w:r w:rsidRPr="00E077BD">
        <w:rPr>
          <w:rFonts w:ascii="Palatino Linotype" w:hAnsi="Palatino Linotype"/>
          <w:sz w:val="24"/>
          <w:szCs w:val="24"/>
          <w:lang w:eastAsia="es-MX"/>
        </w:rPr>
        <w:t xml:space="preserve">Con base en lo establecido en el precepto de referencia, resulta oportuno señalar que a la fecha que se resuelve no se actualiza ninguna de las causales de improcedencia; ya que, </w:t>
      </w:r>
      <w:r>
        <w:rPr>
          <w:rFonts w:ascii="Palatino Linotype" w:hAnsi="Palatino Linotype"/>
          <w:b/>
          <w:sz w:val="24"/>
          <w:szCs w:val="24"/>
          <w:lang w:eastAsia="es-MX"/>
        </w:rPr>
        <w:t>El</w:t>
      </w:r>
      <w:r w:rsidRPr="00E077BD">
        <w:rPr>
          <w:rFonts w:ascii="Palatino Linotype" w:hAnsi="Palatino Linotype"/>
          <w:b/>
          <w:sz w:val="24"/>
          <w:szCs w:val="24"/>
          <w:lang w:eastAsia="es-MX"/>
        </w:rPr>
        <w:t xml:space="preserve"> Recurrente </w:t>
      </w:r>
      <w:r w:rsidRPr="00E077BD">
        <w:rPr>
          <w:rFonts w:ascii="Palatino Linotype" w:hAnsi="Palatino Linotype"/>
          <w:sz w:val="24"/>
          <w:szCs w:val="24"/>
          <w:lang w:eastAsia="es-MX"/>
        </w:rPr>
        <w:t xml:space="preserve">presentó su recurso dentro del término de quince días otorgado por la Ley; no se tiene conocimiento de que el Instituto o, en su caso, los Organismos garantes hayan resuelto en definitiva sobre la materia del mismo; </w:t>
      </w:r>
      <w:r w:rsidRPr="00E077BD">
        <w:rPr>
          <w:rFonts w:ascii="Palatino Linotype" w:hAnsi="Palatino Linotype"/>
          <w:sz w:val="24"/>
          <w:szCs w:val="24"/>
        </w:rPr>
        <w:t xml:space="preserve">no se tiene conocimiento de que se esté tramitando ante los tribunales competentes algún recurso o medio de defensa interpuesto por </w:t>
      </w:r>
      <w:r>
        <w:rPr>
          <w:rFonts w:ascii="Palatino Linotype" w:hAnsi="Palatino Linotype"/>
          <w:b/>
          <w:sz w:val="24"/>
          <w:szCs w:val="24"/>
        </w:rPr>
        <w:t xml:space="preserve">El </w:t>
      </w:r>
      <w:r w:rsidRPr="00E077BD">
        <w:rPr>
          <w:rFonts w:ascii="Palatino Linotype" w:hAnsi="Palatino Linotype"/>
          <w:b/>
          <w:sz w:val="24"/>
          <w:szCs w:val="24"/>
        </w:rPr>
        <w:t>Recurrente,</w:t>
      </w:r>
      <w:r w:rsidRPr="00E077BD">
        <w:rPr>
          <w:rFonts w:ascii="Palatino Linotype" w:hAnsi="Palatino Linotype"/>
          <w:sz w:val="24"/>
          <w:szCs w:val="24"/>
        </w:rPr>
        <w:t xml:space="preserve"> o en su caso, por el tercero interesado, en contra del acto recurrido ante el Instituto o los Organismos garantes, </w:t>
      </w:r>
      <w:r>
        <w:rPr>
          <w:rFonts w:ascii="Palatino Linotype" w:hAnsi="Palatino Linotype"/>
          <w:sz w:val="24"/>
          <w:szCs w:val="24"/>
        </w:rPr>
        <w:t xml:space="preserve">la </w:t>
      </w:r>
      <w:r w:rsidRPr="00E077BD">
        <w:rPr>
          <w:rFonts w:ascii="Palatino Linotype" w:hAnsi="Palatino Linotype"/>
          <w:sz w:val="24"/>
          <w:szCs w:val="24"/>
        </w:rPr>
        <w:t xml:space="preserve">particular no amplió su solicitud a través de su medio de  impugnación. </w:t>
      </w:r>
    </w:p>
    <w:p w14:paraId="3BC77690" w14:textId="77777777" w:rsidR="00782042" w:rsidRPr="00E077BD" w:rsidRDefault="00782042" w:rsidP="00782042">
      <w:pPr>
        <w:widowControl w:val="0"/>
        <w:autoSpaceDE w:val="0"/>
        <w:autoSpaceDN w:val="0"/>
        <w:adjustRightInd w:val="0"/>
        <w:spacing w:after="0" w:line="360" w:lineRule="auto"/>
        <w:ind w:right="51"/>
        <w:jc w:val="both"/>
        <w:rPr>
          <w:rFonts w:ascii="Palatino Linotype" w:hAnsi="Palatino Linotype"/>
          <w:sz w:val="24"/>
          <w:szCs w:val="24"/>
        </w:rPr>
      </w:pPr>
    </w:p>
    <w:p w14:paraId="6E1C4482" w14:textId="77777777" w:rsidR="00782042" w:rsidRDefault="00782042" w:rsidP="00782042">
      <w:pPr>
        <w:pStyle w:val="Sinespaciado"/>
        <w:spacing w:line="360" w:lineRule="auto"/>
        <w:jc w:val="both"/>
        <w:rPr>
          <w:rFonts w:ascii="Palatino Linotype" w:hAnsi="Palatino Linotype"/>
        </w:rPr>
      </w:pPr>
      <w:r>
        <w:rPr>
          <w:rFonts w:ascii="Palatino Linotype" w:hAnsi="Palatino Linotype"/>
        </w:rPr>
        <w:t xml:space="preserve">Ahora bien, con relación a la solicitud de acceso a datos personales </w:t>
      </w:r>
      <w:r>
        <w:rPr>
          <w:rFonts w:ascii="Palatino Linotype" w:hAnsi="Palatino Linotype"/>
          <w:b/>
          <w:bCs/>
        </w:rPr>
        <w:t xml:space="preserve">00009/SF/AD/2024 </w:t>
      </w:r>
      <w:r>
        <w:rPr>
          <w:rFonts w:ascii="Palatino Linotype" w:hAnsi="Palatino Linotype"/>
        </w:rPr>
        <w:t xml:space="preserve">se destaca que fue formulado </w:t>
      </w:r>
      <w:r>
        <w:rPr>
          <w:rFonts w:ascii="Palatino Linotype" w:hAnsi="Palatino Linotype"/>
          <w:b/>
          <w:bCs/>
        </w:rPr>
        <w:t xml:space="preserve">1 -un- </w:t>
      </w:r>
      <w:r>
        <w:rPr>
          <w:rFonts w:ascii="Palatino Linotype" w:hAnsi="Palatino Linotype"/>
        </w:rPr>
        <w:t xml:space="preserve">requerimiento respecto del cual no fue delimitado </w:t>
      </w:r>
      <w:r>
        <w:rPr>
          <w:rFonts w:ascii="Palatino Linotype" w:hAnsi="Palatino Linotype"/>
        </w:rPr>
        <w:lastRenderedPageBreak/>
        <w:t xml:space="preserve">elemento temporal, debiendo de ser fijado a la fecha en que se ejerció el derecho de acceso a datos personales, es decir, al veintiuno de octubre de dos mil veinticuatro.   </w:t>
      </w:r>
    </w:p>
    <w:p w14:paraId="4D7D1308" w14:textId="77777777" w:rsidR="00782042" w:rsidRDefault="00782042" w:rsidP="00782042">
      <w:pPr>
        <w:spacing w:before="240" w:line="360" w:lineRule="auto"/>
        <w:jc w:val="both"/>
        <w:rPr>
          <w:rFonts w:ascii="Palatino Linotype" w:hAnsi="Palatino Linotype"/>
          <w:sz w:val="24"/>
          <w:szCs w:val="24"/>
        </w:rPr>
      </w:pPr>
      <w:r>
        <w:rPr>
          <w:rFonts w:ascii="Palatino Linotype" w:hAnsi="Palatino Linotype"/>
          <w:sz w:val="24"/>
          <w:szCs w:val="24"/>
        </w:rPr>
        <w:t>Dicha precisión</w:t>
      </w:r>
      <w:r w:rsidRPr="00A44FBE">
        <w:rPr>
          <w:rFonts w:ascii="Palatino Linotype" w:hAnsi="Palatino Linotype"/>
          <w:sz w:val="24"/>
          <w:szCs w:val="24"/>
        </w:rPr>
        <w:t xml:space="preserve">, con fundamento </w:t>
      </w:r>
      <w:r w:rsidRPr="0051062B">
        <w:rPr>
          <w:rFonts w:ascii="Palatino Linotype" w:hAnsi="Palatino Linotype"/>
          <w:sz w:val="24"/>
          <w:szCs w:val="24"/>
        </w:rPr>
        <w:t xml:space="preserve">en </w:t>
      </w:r>
      <w:r>
        <w:rPr>
          <w:rFonts w:ascii="Palatino Linotype" w:hAnsi="Palatino Linotype"/>
          <w:sz w:val="24"/>
          <w:szCs w:val="24"/>
        </w:rPr>
        <w:t>el artículo 134 de la Ley de Protección de Datos Personales en Posesión de Sujetos Obligados del Estado de México y Municipios, porción normativa que dispone a la literalidad lo siguiente:</w:t>
      </w:r>
    </w:p>
    <w:p w14:paraId="524FF1A6" w14:textId="77777777" w:rsidR="00782042" w:rsidRPr="009854D1" w:rsidRDefault="00782042" w:rsidP="00782042">
      <w:pPr>
        <w:pStyle w:val="Citas"/>
        <w:rPr>
          <w:b/>
          <w:bCs/>
          <w:sz w:val="24"/>
          <w:szCs w:val="24"/>
        </w:rPr>
      </w:pPr>
      <w:r>
        <w:t xml:space="preserve">“Artículo 134. Durante el procedimiento a que se refiere el presente Capítulo, el Instituto deberá aplicar la suplencia de la queja a favor del titular, siempre y cuando no altere el contenido original del recurso de revisión, ni modifique los hechos o peticiones expuestas en el mismo, así como garantizar que las partes puedan presentar los argumentos y constancias que funden y motiven sus pretensiones” </w:t>
      </w:r>
      <w:r>
        <w:rPr>
          <w:b/>
          <w:bCs/>
        </w:rPr>
        <w:t>(Sic)</w:t>
      </w:r>
    </w:p>
    <w:p w14:paraId="6E15E4E6" w14:textId="77777777" w:rsidR="00782042" w:rsidRDefault="00782042" w:rsidP="00046FF4">
      <w:pPr>
        <w:widowControl w:val="0"/>
        <w:autoSpaceDE w:val="0"/>
        <w:autoSpaceDN w:val="0"/>
        <w:adjustRightInd w:val="0"/>
        <w:spacing w:after="0" w:line="360" w:lineRule="auto"/>
        <w:jc w:val="both"/>
        <w:rPr>
          <w:lang w:eastAsia="es-ES"/>
        </w:rPr>
      </w:pPr>
    </w:p>
    <w:p w14:paraId="20CF3219" w14:textId="77777777" w:rsidR="00782042" w:rsidRPr="00211170" w:rsidRDefault="00782042" w:rsidP="00046FF4">
      <w:pPr>
        <w:widowControl w:val="0"/>
        <w:autoSpaceDE w:val="0"/>
        <w:autoSpaceDN w:val="0"/>
        <w:adjustRightInd w:val="0"/>
        <w:spacing w:after="0" w:line="360" w:lineRule="auto"/>
        <w:jc w:val="both"/>
        <w:rPr>
          <w:lang w:eastAsia="es-ES"/>
        </w:rPr>
      </w:pPr>
    </w:p>
    <w:p w14:paraId="6377BF39" w14:textId="77777777" w:rsidR="001E2BFE" w:rsidRPr="00D114EB" w:rsidRDefault="001E2BFE" w:rsidP="001E2BFE">
      <w:pPr>
        <w:widowControl w:val="0"/>
        <w:autoSpaceDE w:val="0"/>
        <w:autoSpaceDN w:val="0"/>
        <w:adjustRightInd w:val="0"/>
        <w:spacing w:after="0" w:line="360" w:lineRule="auto"/>
        <w:ind w:right="51"/>
        <w:jc w:val="both"/>
        <w:rPr>
          <w:rFonts w:ascii="Palatino Linotype" w:hAnsi="Palatino Linotype"/>
          <w:sz w:val="24"/>
          <w:szCs w:val="24"/>
          <w:lang w:eastAsia="es-MX"/>
        </w:rPr>
      </w:pPr>
      <w:r>
        <w:rPr>
          <w:rFonts w:ascii="Palatino Linotype" w:hAnsi="Palatino Linotype"/>
          <w:sz w:val="24"/>
          <w:szCs w:val="24"/>
          <w:lang w:eastAsia="es-MX"/>
        </w:rPr>
        <w:t>Bajo las generalizaciones anteriores</w:t>
      </w:r>
      <w:r w:rsidRPr="00D114EB">
        <w:rPr>
          <w:rFonts w:ascii="Palatino Linotype" w:hAnsi="Palatino Linotype"/>
          <w:sz w:val="24"/>
          <w:szCs w:val="24"/>
          <w:lang w:eastAsia="es-MX"/>
        </w:rPr>
        <w:t xml:space="preserve">, especial mención requiere el contexto para ejercer los derechos </w:t>
      </w:r>
      <w:r w:rsidRPr="00D114EB">
        <w:rPr>
          <w:rFonts w:ascii="Palatino Linotype" w:hAnsi="Palatino Linotype"/>
          <w:b/>
          <w:sz w:val="24"/>
          <w:szCs w:val="24"/>
          <w:lang w:eastAsia="es-MX"/>
        </w:rPr>
        <w:t>ARCO</w:t>
      </w:r>
      <w:r>
        <w:rPr>
          <w:rFonts w:ascii="Palatino Linotype" w:hAnsi="Palatino Linotype"/>
          <w:b/>
          <w:sz w:val="24"/>
          <w:szCs w:val="24"/>
          <w:lang w:eastAsia="es-MX"/>
        </w:rPr>
        <w:t xml:space="preserve">, </w:t>
      </w:r>
      <w:r w:rsidRPr="00D114EB">
        <w:rPr>
          <w:rFonts w:ascii="Palatino Linotype" w:hAnsi="Palatino Linotype"/>
          <w:sz w:val="24"/>
          <w:szCs w:val="24"/>
          <w:lang w:eastAsia="es-MX"/>
        </w:rPr>
        <w:t xml:space="preserve">supuesto normativo estipulado en el artículo 106 de la Ley de Protección de Datos Personales en Posesión de Sujetos Obligados del Estado de México y Municipios, normatividad invocada que a la literalidad dispone: </w:t>
      </w:r>
    </w:p>
    <w:p w14:paraId="03EFCF1E" w14:textId="77777777" w:rsidR="001E2BFE" w:rsidRPr="00D114EB" w:rsidRDefault="001E2BFE" w:rsidP="001E2BFE">
      <w:pPr>
        <w:pStyle w:val="Infoem0"/>
        <w:rPr>
          <w:lang w:eastAsia="es-MX"/>
        </w:rPr>
      </w:pPr>
      <w:r w:rsidRPr="00D114EB">
        <w:rPr>
          <w:lang w:eastAsia="es-MX"/>
        </w:rPr>
        <w:t>“Legitimación para Ejercer los Derechos ARCO</w:t>
      </w:r>
    </w:p>
    <w:p w14:paraId="21E96A79" w14:textId="77777777" w:rsidR="001E2BFE" w:rsidRPr="00D114EB" w:rsidRDefault="001E2BFE" w:rsidP="001E2BFE">
      <w:pPr>
        <w:pStyle w:val="Infoem0"/>
        <w:rPr>
          <w:lang w:eastAsia="es-MX"/>
        </w:rPr>
      </w:pPr>
      <w:r w:rsidRPr="00D114EB">
        <w:rPr>
          <w:lang w:eastAsia="es-MX"/>
        </w:rPr>
        <w:t>Artículo 106.</w:t>
      </w:r>
    </w:p>
    <w:p w14:paraId="12A65CC1" w14:textId="77777777" w:rsidR="001E2BFE" w:rsidRDefault="001E2BFE" w:rsidP="001E2BFE">
      <w:pPr>
        <w:pStyle w:val="Infoem0"/>
        <w:rPr>
          <w:lang w:eastAsia="es-MX"/>
        </w:rPr>
      </w:pPr>
      <w:r w:rsidRPr="00A46F36">
        <w:rPr>
          <w:lang w:eastAsia="es-MX"/>
        </w:rPr>
        <w:t>La recepción y trámite de las solicitudes para el ejercicio de los derechos ARCO, de portabilidad de los datos y limitación del tratamiento, se sujetará al procedimiento establecido en</w:t>
      </w:r>
      <w:r>
        <w:rPr>
          <w:lang w:eastAsia="es-MX"/>
        </w:rPr>
        <w:t xml:space="preserve"> el </w:t>
      </w:r>
      <w:r w:rsidRPr="00A46F36">
        <w:rPr>
          <w:lang w:eastAsia="es-MX"/>
        </w:rPr>
        <w:t>presente Título y demás disposiciones que resulten aplicables en la materia</w:t>
      </w:r>
      <w:r>
        <w:rPr>
          <w:lang w:eastAsia="es-MX"/>
        </w:rPr>
        <w:t>.</w:t>
      </w:r>
    </w:p>
    <w:p w14:paraId="134125D1" w14:textId="77777777" w:rsidR="001E2BFE" w:rsidRDefault="001E2BFE" w:rsidP="001E2BFE">
      <w:pPr>
        <w:pStyle w:val="Infoem0"/>
        <w:rPr>
          <w:lang w:eastAsia="es-MX"/>
        </w:rPr>
      </w:pPr>
      <w:r w:rsidRPr="00A46F36">
        <w:rPr>
          <w:lang w:eastAsia="es-MX"/>
        </w:rPr>
        <w:lastRenderedPageBreak/>
        <w:t>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w:t>
      </w:r>
    </w:p>
    <w:p w14:paraId="45548443" w14:textId="77777777" w:rsidR="001E2BFE" w:rsidRDefault="001E2BFE" w:rsidP="001E2BFE">
      <w:pPr>
        <w:pStyle w:val="Infoem0"/>
        <w:rPr>
          <w:b/>
          <w:bCs/>
          <w:u w:val="single"/>
          <w:lang w:eastAsia="es-MX"/>
        </w:rPr>
      </w:pPr>
      <w:r w:rsidRPr="00A46F36">
        <w:rPr>
          <w:b/>
          <w:bCs/>
          <w:u w:val="single"/>
          <w:lang w:eastAsia="es-MX"/>
        </w:rPr>
        <w:t>Para el ejercicio de los derechos ARCO solicitados será necesario acreditar la identidad de titular y en su caso la identidad y personalidad con la que actúe el representante</w:t>
      </w:r>
    </w:p>
    <w:p w14:paraId="5662E72A" w14:textId="77777777" w:rsidR="001E2BFE" w:rsidRPr="00A46F36" w:rsidRDefault="001E2BFE" w:rsidP="001E2BFE">
      <w:pPr>
        <w:pStyle w:val="Infoem0"/>
        <w:rPr>
          <w:b/>
          <w:bCs/>
          <w:lang w:eastAsia="es-MX"/>
        </w:rPr>
      </w:pPr>
      <w:r>
        <w:rPr>
          <w:lang w:eastAsia="es-MX"/>
        </w:rPr>
        <w:t xml:space="preserve">(…)” </w:t>
      </w:r>
      <w:r>
        <w:rPr>
          <w:b/>
          <w:bCs/>
          <w:lang w:eastAsia="es-MX"/>
        </w:rPr>
        <w:t>(Sic)</w:t>
      </w:r>
    </w:p>
    <w:p w14:paraId="2B4B1485" w14:textId="77777777" w:rsidR="001E2BFE" w:rsidRPr="00D114EB" w:rsidRDefault="001E2BFE" w:rsidP="001E2BFE">
      <w:pPr>
        <w:pStyle w:val="Prrafodelista"/>
        <w:widowControl w:val="0"/>
        <w:autoSpaceDE w:val="0"/>
        <w:autoSpaceDN w:val="0"/>
        <w:adjustRightInd w:val="0"/>
        <w:spacing w:line="360" w:lineRule="auto"/>
        <w:ind w:left="0" w:right="49"/>
        <w:jc w:val="both"/>
        <w:rPr>
          <w:rFonts w:ascii="Palatino Linotype" w:hAnsi="Palatino Linotype" w:cs="Arial"/>
        </w:rPr>
      </w:pPr>
    </w:p>
    <w:p w14:paraId="7A5EF91F" w14:textId="77777777" w:rsidR="001E2BFE" w:rsidRDefault="001E2BFE" w:rsidP="001E2BFE">
      <w:pPr>
        <w:pStyle w:val="Prrafodelista"/>
        <w:widowControl w:val="0"/>
        <w:autoSpaceDE w:val="0"/>
        <w:autoSpaceDN w:val="0"/>
        <w:adjustRightInd w:val="0"/>
        <w:spacing w:line="360" w:lineRule="auto"/>
        <w:ind w:left="0" w:right="49"/>
        <w:jc w:val="both"/>
        <w:rPr>
          <w:rFonts w:ascii="Palatino Linotype" w:hAnsi="Palatino Linotype" w:cs="Arial"/>
        </w:rPr>
      </w:pPr>
      <w:r w:rsidRPr="00D114EB">
        <w:rPr>
          <w:rFonts w:ascii="Palatino Linotype" w:hAnsi="Palatino Linotype" w:cs="Arial"/>
        </w:rPr>
        <w:t>Disposiciones que</w:t>
      </w:r>
      <w:r>
        <w:rPr>
          <w:rFonts w:ascii="Palatino Linotype" w:hAnsi="Palatino Linotype" w:cs="Arial"/>
        </w:rPr>
        <w:t xml:space="preserve"> </w:t>
      </w:r>
      <w:r w:rsidRPr="00D114EB">
        <w:rPr>
          <w:rFonts w:ascii="Palatino Linotype" w:hAnsi="Palatino Linotype" w:cs="Arial"/>
        </w:rPr>
        <w:t>resultan de aplicación estricta para la tramitación del procedimiento que forma parte de las garantías primarias del derecho a la protección de datos personales, como lo es la atención de solicitudes de derechos ARCO, concepto que en términos de lo dispuesto por el artículo 4, fracción XIII de la Ley de Protección de Datos Personales en Posesión de Sujetos Obligados del Estado de México y Municipios es relativo a los derechos de acceso, rectificación, cancelación y oposición al tratamiento de datos personales.</w:t>
      </w:r>
    </w:p>
    <w:p w14:paraId="28880D0E" w14:textId="77777777" w:rsidR="001E2BFE" w:rsidRPr="00D114EB" w:rsidRDefault="001E2BFE" w:rsidP="001E2BFE">
      <w:pPr>
        <w:pStyle w:val="Prrafodelista"/>
        <w:widowControl w:val="0"/>
        <w:autoSpaceDE w:val="0"/>
        <w:autoSpaceDN w:val="0"/>
        <w:adjustRightInd w:val="0"/>
        <w:spacing w:line="360" w:lineRule="auto"/>
        <w:ind w:left="0" w:right="49"/>
        <w:jc w:val="both"/>
        <w:rPr>
          <w:rFonts w:ascii="Palatino Linotype" w:hAnsi="Palatino Linotype" w:cs="Arial"/>
        </w:rPr>
      </w:pPr>
    </w:p>
    <w:p w14:paraId="0669900E" w14:textId="77777777" w:rsidR="001E2BFE" w:rsidRDefault="001E2BFE" w:rsidP="001E2BFE">
      <w:pPr>
        <w:pStyle w:val="Prrafodelista"/>
        <w:widowControl w:val="0"/>
        <w:autoSpaceDE w:val="0"/>
        <w:autoSpaceDN w:val="0"/>
        <w:adjustRightInd w:val="0"/>
        <w:spacing w:line="360" w:lineRule="auto"/>
        <w:ind w:left="0" w:right="49"/>
        <w:jc w:val="both"/>
        <w:rPr>
          <w:rFonts w:ascii="Palatino Linotype" w:hAnsi="Palatino Linotype" w:cs="Arial"/>
          <w:b/>
          <w:u w:val="single"/>
        </w:rPr>
      </w:pPr>
      <w:r w:rsidRPr="00D114EB">
        <w:rPr>
          <w:rFonts w:ascii="Palatino Linotype" w:hAnsi="Palatino Linotype" w:cs="Arial"/>
        </w:rPr>
        <w:t xml:space="preserve">Ordenamiento al cual se encuentran sujetos los titulares de las unidades de transparencia de los </w:t>
      </w:r>
      <w:r w:rsidRPr="00D114EB">
        <w:rPr>
          <w:rFonts w:ascii="Palatino Linotype" w:hAnsi="Palatino Linotype" w:cs="Arial"/>
          <w:b/>
        </w:rPr>
        <w:t>Sujetos Obligados,</w:t>
      </w:r>
      <w:r w:rsidRPr="00D114EB">
        <w:rPr>
          <w:rFonts w:ascii="Palatino Linotype" w:hAnsi="Palatino Linotype" w:cs="Arial"/>
        </w:rPr>
        <w:t xml:space="preserve"> en ejercicio de la atribución prevista por el artículo 90, fracción II de la Ley de Protección de Datos Personales en Posesión de Sujetos Obligados del Estado de México y Municipios, y en cumplimiento del deber de confidencialidad, establecido en el diverso artículo 40 de la Ley en mención, </w:t>
      </w:r>
      <w:r w:rsidRPr="00D114EB">
        <w:rPr>
          <w:rFonts w:ascii="Palatino Linotype" w:hAnsi="Palatino Linotype" w:cs="Arial"/>
          <w:b/>
          <w:u w:val="single"/>
        </w:rPr>
        <w:t xml:space="preserve">que implica que la información no se pondrá a disposición, ni se revelará a individuos, </w:t>
      </w:r>
      <w:r w:rsidRPr="00D114EB">
        <w:rPr>
          <w:rFonts w:ascii="Palatino Linotype" w:hAnsi="Palatino Linotype" w:cs="Arial"/>
          <w:b/>
          <w:u w:val="single"/>
        </w:rPr>
        <w:lastRenderedPageBreak/>
        <w:t>entidades o procesos no autorizados, y que en el caso particular requiere de manera inexorable que el acceso de datos se lleve a cabo, únicamente a favor de</w:t>
      </w:r>
      <w:r>
        <w:rPr>
          <w:rFonts w:ascii="Palatino Linotype" w:hAnsi="Palatino Linotype" w:cs="Arial"/>
          <w:b/>
          <w:u w:val="single"/>
        </w:rPr>
        <w:t xml:space="preserve">l titular. </w:t>
      </w:r>
    </w:p>
    <w:p w14:paraId="1AC824E2" w14:textId="77777777" w:rsidR="001E2BFE" w:rsidRDefault="001E2BFE" w:rsidP="001E2BFE">
      <w:pPr>
        <w:pStyle w:val="Prrafodelista"/>
        <w:widowControl w:val="0"/>
        <w:autoSpaceDE w:val="0"/>
        <w:autoSpaceDN w:val="0"/>
        <w:adjustRightInd w:val="0"/>
        <w:spacing w:line="360" w:lineRule="auto"/>
        <w:ind w:left="0" w:right="49"/>
        <w:jc w:val="both"/>
        <w:rPr>
          <w:rFonts w:ascii="Palatino Linotype" w:hAnsi="Palatino Linotype" w:cs="Arial"/>
          <w:b/>
          <w:u w:val="single"/>
        </w:rPr>
      </w:pPr>
    </w:p>
    <w:p w14:paraId="0B3BA3A2" w14:textId="77777777" w:rsidR="001E2BFE" w:rsidRDefault="001E2BFE" w:rsidP="001E2BFE">
      <w:pPr>
        <w:pStyle w:val="Prrafodelista"/>
        <w:widowControl w:val="0"/>
        <w:autoSpaceDE w:val="0"/>
        <w:autoSpaceDN w:val="0"/>
        <w:adjustRightInd w:val="0"/>
        <w:spacing w:line="360" w:lineRule="auto"/>
        <w:ind w:left="0" w:right="49"/>
        <w:jc w:val="both"/>
        <w:rPr>
          <w:rFonts w:ascii="Palatino Linotype" w:hAnsi="Palatino Linotype" w:cs="Arial"/>
          <w:lang w:eastAsia="es-MX"/>
        </w:rPr>
      </w:pPr>
      <w:r w:rsidRPr="00D114EB">
        <w:rPr>
          <w:rFonts w:ascii="Palatino Linotype" w:hAnsi="Palatino Linotype" w:cs="Arial"/>
        </w:rPr>
        <w:t xml:space="preserve">En consecuencia, el ejercicio de derechos ARCO </w:t>
      </w:r>
      <w:r>
        <w:rPr>
          <w:rFonts w:ascii="Palatino Linotype" w:hAnsi="Palatino Linotype" w:cs="Arial"/>
        </w:rPr>
        <w:t>a</w:t>
      </w:r>
      <w:r w:rsidRPr="00D114EB">
        <w:rPr>
          <w:rFonts w:ascii="Palatino Linotype" w:hAnsi="Palatino Linotype" w:cs="Arial"/>
        </w:rPr>
        <w:t xml:space="preserve"> través de las Unidades de Transparencia, únicamente podrá llevarse a cabo por quienes cuenten con interés jurídico, por lo cual </w:t>
      </w:r>
      <w:r w:rsidRPr="00D114EB">
        <w:rPr>
          <w:rFonts w:ascii="Palatino Linotype" w:hAnsi="Palatino Linotype"/>
          <w:color w:val="000000"/>
          <w:lang w:eastAsia="es-MX"/>
        </w:rPr>
        <w:t xml:space="preserve">conviene señalar lo estipulado por </w:t>
      </w:r>
      <w:r w:rsidRPr="00D114EB">
        <w:rPr>
          <w:rFonts w:ascii="Palatino Linotype" w:hAnsi="Palatino Linotype" w:cs="Arial"/>
        </w:rPr>
        <w:t xml:space="preserve">el Poder Judicial de la Federación a través de las Tesis y Jurisprudencias con </w:t>
      </w:r>
      <w:r w:rsidRPr="00D114EB">
        <w:rPr>
          <w:rFonts w:ascii="Palatino Linotype" w:hAnsi="Palatino Linotype" w:cs="Arial"/>
          <w:lang w:eastAsia="es-MX"/>
        </w:rPr>
        <w:t xml:space="preserve">números de registro </w:t>
      </w:r>
      <w:r w:rsidRPr="00D114EB">
        <w:rPr>
          <w:rFonts w:ascii="Palatino Linotype" w:hAnsi="Palatino Linotype" w:cs="Arial"/>
          <w:b/>
          <w:lang w:eastAsia="es-MX"/>
        </w:rPr>
        <w:t>181719, 170500</w:t>
      </w:r>
      <w:r w:rsidRPr="00D114EB">
        <w:rPr>
          <w:rFonts w:ascii="Palatino Linotype" w:hAnsi="Palatino Linotype" w:cs="Arial"/>
          <w:lang w:eastAsia="es-MX"/>
        </w:rPr>
        <w:t xml:space="preserve"> de la Novena y Décima Épocas, sustentadas por el Segundo Tribunal Colegiado en Materia Civil del Segundo Circuito, y por la Primera y Segunda Salas de la Suprema Corte de Justicia de la Nación</w:t>
      </w:r>
      <w:r w:rsidRPr="00D114EB">
        <w:rPr>
          <w:rStyle w:val="Refdenotaalpie"/>
          <w:rFonts w:ascii="Palatino Linotype" w:hAnsi="Palatino Linotype"/>
          <w:lang w:eastAsia="es-MX"/>
        </w:rPr>
        <w:footnoteReference w:id="2"/>
      </w:r>
      <w:r w:rsidRPr="00D114EB">
        <w:rPr>
          <w:rFonts w:ascii="Palatino Linotype" w:hAnsi="Palatino Linotype" w:cs="Arial"/>
          <w:lang w:eastAsia="es-MX"/>
        </w:rPr>
        <w:t>, se han pronunciado en cuanto al intereses jurídico en los términos siguientes:</w:t>
      </w:r>
    </w:p>
    <w:p w14:paraId="0A0133CE" w14:textId="77777777" w:rsidR="001E2BFE" w:rsidRPr="00D114EB" w:rsidRDefault="001E2BFE" w:rsidP="001E2BFE">
      <w:pPr>
        <w:spacing w:before="240" w:line="360" w:lineRule="auto"/>
        <w:ind w:left="851" w:right="851"/>
        <w:jc w:val="center"/>
        <w:rPr>
          <w:rFonts w:ascii="Palatino Linotype" w:hAnsi="Palatino Linotype" w:cs="Bookman Old Style"/>
          <w:i/>
        </w:rPr>
      </w:pPr>
      <w:r w:rsidRPr="00D114EB">
        <w:rPr>
          <w:rFonts w:ascii="Palatino Linotype" w:hAnsi="Palatino Linotype" w:cs="Bookman Old Style"/>
          <w:i/>
        </w:rPr>
        <w:t>“</w:t>
      </w:r>
      <w:r w:rsidRPr="00D114EB">
        <w:rPr>
          <w:rFonts w:ascii="Palatino Linotype" w:hAnsi="Palatino Linotype" w:cs="Bookman Old Style"/>
          <w:b/>
          <w:i/>
          <w:u w:val="single"/>
        </w:rPr>
        <w:t>INTERÉS JURÍDICO, CONCEPTO DE</w:t>
      </w:r>
      <w:r w:rsidRPr="00D114EB">
        <w:rPr>
          <w:rFonts w:ascii="Palatino Linotype" w:hAnsi="Palatino Linotype" w:cs="Bookman Old Style"/>
          <w:i/>
        </w:rPr>
        <w:t>.</w:t>
      </w:r>
    </w:p>
    <w:p w14:paraId="6B2D10EB" w14:textId="77777777" w:rsidR="001E2BFE" w:rsidRPr="00D114EB" w:rsidRDefault="001E2BFE" w:rsidP="001E2BFE">
      <w:pPr>
        <w:spacing w:before="240" w:line="360" w:lineRule="auto"/>
        <w:ind w:left="851" w:right="851"/>
        <w:jc w:val="both"/>
        <w:rPr>
          <w:rFonts w:ascii="Palatino Linotype" w:hAnsi="Palatino Linotype" w:cs="Bookman Old Style"/>
          <w:i/>
        </w:rPr>
      </w:pPr>
      <w:r w:rsidRPr="00D114EB">
        <w:rPr>
          <w:rFonts w:ascii="Palatino Linotype" w:hAnsi="Palatino Linotype" w:cs="Bookman Old Style"/>
          <w:i/>
        </w:rPr>
        <w:t xml:space="preserve">Tratándose del juicio de garantías, </w:t>
      </w:r>
      <w:r w:rsidRPr="00D114EB">
        <w:rPr>
          <w:rFonts w:ascii="Palatino Linotype" w:hAnsi="Palatino Linotype" w:cs="Bookman Old Style"/>
          <w:b/>
          <w:i/>
          <w:u w:val="single"/>
        </w:rPr>
        <w:t>el interés jurídico</w:t>
      </w:r>
      <w:r w:rsidRPr="00D114EB">
        <w:rPr>
          <w:rFonts w:ascii="Palatino Linotype" w:hAnsi="Palatino Linotype" w:cs="Bookman Old Style"/>
          <w:i/>
        </w:rPr>
        <w:t xml:space="preserve"> como noción fundamental </w:t>
      </w:r>
      <w:r w:rsidRPr="00D114EB">
        <w:rPr>
          <w:rFonts w:ascii="Palatino Linotype" w:hAnsi="Palatino Linotype" w:cs="Bookman Old Style"/>
          <w:b/>
          <w:i/>
          <w:u w:val="single"/>
        </w:rPr>
        <w:t>lo constituye la existencia o actualización de un derecho subjetivo jurídicamente tutelado que puede afectarse</w:t>
      </w:r>
      <w:r w:rsidRPr="00D114EB">
        <w:rPr>
          <w:rFonts w:ascii="Palatino Linotype" w:hAnsi="Palatino Linotype" w:cs="Bookman Old Style"/>
          <w:i/>
        </w:rPr>
        <w:t xml:space="preserve">, ya sea por la violación de ese derecho, o bien, por el desconocimiento del mismo </w:t>
      </w:r>
      <w:r w:rsidRPr="00D114EB">
        <w:rPr>
          <w:rFonts w:ascii="Palatino Linotype" w:hAnsi="Palatino Linotype" w:cs="Bookman Old Style"/>
          <w:b/>
          <w:i/>
          <w:u w:val="single"/>
        </w:rPr>
        <w:t>por virtud de un acto de autoridad, de ahí que sólo el titular de algún derecho legítimamente protegible pueda acudir ante el órgano jurisdiccional</w:t>
      </w:r>
      <w:r w:rsidRPr="00D114EB">
        <w:rPr>
          <w:rFonts w:ascii="Palatino Linotype" w:hAnsi="Palatino Linotype" w:cs="Bookman Old Style"/>
          <w:i/>
        </w:rPr>
        <w:t xml:space="preserve"> de amparo en demanda de que cese esa situación </w:t>
      </w:r>
      <w:r w:rsidRPr="00D114EB">
        <w:rPr>
          <w:rFonts w:ascii="Palatino Linotype" w:hAnsi="Palatino Linotype" w:cs="Bookman Old Style"/>
          <w:i/>
          <w:u w:val="single"/>
        </w:rPr>
        <w:t>cuando se transgreda, por la actuación de cierta autoridad,</w:t>
      </w:r>
      <w:r w:rsidRPr="00D114EB">
        <w:rPr>
          <w:rFonts w:ascii="Palatino Linotype" w:hAnsi="Palatino Linotype" w:cs="Bookman Old Style"/>
          <w:i/>
        </w:rPr>
        <w:t xml:space="preserve"> determinada garantía.</w:t>
      </w:r>
    </w:p>
    <w:p w14:paraId="3AEEF238" w14:textId="77777777" w:rsidR="001E2BFE" w:rsidRPr="00D114EB" w:rsidRDefault="001E2BFE" w:rsidP="001E2BFE">
      <w:pPr>
        <w:spacing w:before="240" w:line="360" w:lineRule="auto"/>
        <w:ind w:left="851" w:right="851"/>
        <w:jc w:val="both"/>
        <w:rPr>
          <w:rFonts w:ascii="Palatino Linotype" w:hAnsi="Palatino Linotype" w:cs="Bookman Old Style"/>
          <w:i/>
        </w:rPr>
      </w:pPr>
    </w:p>
    <w:p w14:paraId="7BCF2914" w14:textId="77777777" w:rsidR="001E2BFE" w:rsidRPr="00D114EB" w:rsidRDefault="001E2BFE" w:rsidP="001E2BFE">
      <w:pPr>
        <w:spacing w:before="240" w:line="360" w:lineRule="auto"/>
        <w:ind w:left="851" w:right="851"/>
        <w:jc w:val="both"/>
        <w:rPr>
          <w:rFonts w:ascii="Palatino Linotype" w:hAnsi="Palatino Linotype" w:cs="Bookman Old Style"/>
          <w:i/>
        </w:rPr>
      </w:pPr>
      <w:r w:rsidRPr="00D114EB">
        <w:rPr>
          <w:rFonts w:ascii="Palatino Linotype" w:hAnsi="Palatino Linotype" w:cs="Bookman Old Style"/>
          <w:b/>
          <w:i/>
        </w:rPr>
        <w:lastRenderedPageBreak/>
        <w:t>INTERÉS JURÍDICO EN EL AMPARO. ELEMENTOS CONSTITUTIVOS</w:t>
      </w:r>
      <w:r w:rsidRPr="00D114EB">
        <w:rPr>
          <w:rFonts w:ascii="Palatino Linotype" w:hAnsi="Palatino Linotype" w:cs="Bookman Old Style"/>
          <w:i/>
        </w:rPr>
        <w:t xml:space="preserve">. </w:t>
      </w:r>
    </w:p>
    <w:p w14:paraId="5567E331" w14:textId="77777777" w:rsidR="001E2BFE" w:rsidRPr="00D114EB" w:rsidRDefault="001E2BFE" w:rsidP="001E2BFE">
      <w:pPr>
        <w:spacing w:before="240" w:line="360" w:lineRule="auto"/>
        <w:ind w:left="851" w:right="851"/>
        <w:jc w:val="both"/>
        <w:rPr>
          <w:rFonts w:ascii="Palatino Linotype" w:hAnsi="Palatino Linotype" w:cs="Bookman Old Style"/>
          <w:b/>
          <w:i/>
        </w:rPr>
      </w:pPr>
      <w:r w:rsidRPr="00D114EB">
        <w:rPr>
          <w:rFonts w:ascii="Palatino Linotype" w:hAnsi="Palatino Linotype" w:cs="Bookman Old Style"/>
          <w:b/>
          <w:i/>
          <w:u w:val="single"/>
        </w:rPr>
        <w:t>El artículo 4o. de la Ley de Amparo contempla, para la procedencia del juicio de garantías</w:t>
      </w:r>
      <w:r w:rsidRPr="00D114EB">
        <w:rPr>
          <w:rFonts w:ascii="Palatino Linotype" w:hAnsi="Palatino Linotype" w:cs="Bookman Old Style"/>
          <w:i/>
        </w:rPr>
        <w:t xml:space="preserve">, </w:t>
      </w:r>
      <w:r w:rsidRPr="00D114EB">
        <w:rPr>
          <w:rFonts w:ascii="Palatino Linotype" w:hAnsi="Palatino Linotype" w:cs="Bookman Old Style"/>
          <w:b/>
          <w:i/>
          <w:u w:val="single"/>
        </w:rPr>
        <w:t>que el acto reclamado cause un perjuicio a la persona física o moral que se estime afectada, lo que ocurre cuando ese acto lesiona sus intereses jurídicos</w:t>
      </w:r>
      <w:r w:rsidRPr="00D114EB">
        <w:rPr>
          <w:rFonts w:ascii="Palatino Linotype" w:hAnsi="Palatino Linotype" w:cs="Bookman Old Style"/>
          <w:i/>
        </w:rPr>
        <w:t xml:space="preserve">, en su persona o en su patrimonio, y que de manera concomitante es lo que provoca la génesis de la acción constitucional. Así, como </w:t>
      </w:r>
      <w:r w:rsidRPr="00D114EB">
        <w:rPr>
          <w:rFonts w:ascii="Palatino Linotype" w:hAnsi="Palatino Linotype" w:cs="Bookman Old Style"/>
          <w:b/>
          <w:i/>
          <w:u w:val="single"/>
        </w:rPr>
        <w:t>la tutela del derecho sólo comprende a bienes jurídicos reales y objetivos</w:t>
      </w:r>
      <w:r w:rsidRPr="00D114EB">
        <w:rPr>
          <w:rFonts w:ascii="Palatino Linotype" w:hAnsi="Palatino Linotype" w:cs="Bookman Old Style"/>
          <w:i/>
        </w:rPr>
        <w:t xml:space="preserve">, las afectaciones deben igualmente ser </w:t>
      </w:r>
      <w:r w:rsidRPr="00D114EB">
        <w:rPr>
          <w:rFonts w:ascii="Palatino Linotype" w:hAnsi="Palatino Linotype" w:cs="Bookman Old Style"/>
          <w:b/>
          <w:i/>
          <w:u w:val="single"/>
        </w:rPr>
        <w:t>susceptibles de apreciarse en forma objetiva</w:t>
      </w:r>
      <w:r w:rsidRPr="00D114EB">
        <w:rPr>
          <w:rFonts w:ascii="Palatino Linotype" w:hAnsi="Palatino Linotype" w:cs="Bookman Old Style"/>
          <w:i/>
        </w:rPr>
        <w:t xml:space="preserve">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w:t>
      </w:r>
      <w:r w:rsidRPr="00D114EB">
        <w:rPr>
          <w:rFonts w:ascii="Palatino Linotype" w:hAnsi="Palatino Linotype" w:cs="Bookman Old Style"/>
          <w:b/>
          <w:i/>
          <w:u w:val="single"/>
        </w:rPr>
        <w:t>sin que pueda hablarse entonces de agravio cuando los daños o perjuicios que una persona puede sufrir, no afecten real y efectivamente sus bienes jurídicamente amparados</w:t>
      </w:r>
      <w:r w:rsidRPr="00D114EB">
        <w:rPr>
          <w:rFonts w:ascii="Palatino Linotype" w:hAnsi="Palatino Linotype" w:cs="Bookman Old Style"/>
          <w:i/>
        </w:rPr>
        <w:t xml:space="preserve">” </w:t>
      </w:r>
      <w:r w:rsidRPr="00D114EB">
        <w:rPr>
          <w:rFonts w:ascii="Palatino Linotype" w:hAnsi="Palatino Linotype" w:cs="Bookman Old Style"/>
          <w:b/>
          <w:i/>
        </w:rPr>
        <w:t>[Sic]</w:t>
      </w:r>
    </w:p>
    <w:p w14:paraId="1D600BC4" w14:textId="77777777" w:rsidR="00782042" w:rsidRDefault="00782042" w:rsidP="00A8445C">
      <w:pPr>
        <w:spacing w:before="240" w:line="360" w:lineRule="auto"/>
        <w:jc w:val="both"/>
        <w:rPr>
          <w:rFonts w:ascii="Palatino Linotype" w:hAnsi="Palatino Linotype"/>
          <w:sz w:val="24"/>
          <w:szCs w:val="24"/>
        </w:rPr>
      </w:pPr>
    </w:p>
    <w:p w14:paraId="1EBC0653" w14:textId="1491185B" w:rsidR="00A8445C" w:rsidRDefault="00211170" w:rsidP="00A8445C">
      <w:pPr>
        <w:spacing w:before="240" w:line="360" w:lineRule="auto"/>
        <w:jc w:val="both"/>
        <w:rPr>
          <w:rFonts w:ascii="Palatino Linotype" w:hAnsi="Palatino Linotype"/>
          <w:sz w:val="24"/>
          <w:szCs w:val="24"/>
        </w:rPr>
      </w:pPr>
      <w:r>
        <w:rPr>
          <w:rFonts w:ascii="Palatino Linotype" w:hAnsi="Palatino Linotype"/>
          <w:sz w:val="24"/>
          <w:szCs w:val="24"/>
        </w:rPr>
        <w:t>Una vez sentado lo anterior</w:t>
      </w:r>
      <w:r w:rsidR="00A8445C">
        <w:rPr>
          <w:rFonts w:ascii="Palatino Linotype" w:hAnsi="Palatino Linotype"/>
          <w:sz w:val="24"/>
          <w:szCs w:val="24"/>
        </w:rPr>
        <w:t xml:space="preserve"> al retomar y delimitar </w:t>
      </w:r>
      <w:r w:rsidR="00077CB7">
        <w:rPr>
          <w:rFonts w:ascii="Palatino Linotype" w:hAnsi="Palatino Linotype"/>
          <w:sz w:val="24"/>
          <w:szCs w:val="24"/>
        </w:rPr>
        <w:t>el requerimiento formulado</w:t>
      </w:r>
      <w:r w:rsidR="00A8445C">
        <w:rPr>
          <w:rFonts w:ascii="Palatino Linotype" w:hAnsi="Palatino Linotype"/>
          <w:sz w:val="24"/>
          <w:szCs w:val="24"/>
        </w:rPr>
        <w:t xml:space="preserve"> por </w:t>
      </w:r>
      <w:r w:rsidR="0004543C">
        <w:rPr>
          <w:rFonts w:ascii="Palatino Linotype" w:hAnsi="Palatino Linotype"/>
          <w:sz w:val="24"/>
          <w:szCs w:val="24"/>
        </w:rPr>
        <w:t>el</w:t>
      </w:r>
      <w:r w:rsidR="00A8445C">
        <w:rPr>
          <w:rFonts w:ascii="Palatino Linotype" w:hAnsi="Palatino Linotype"/>
          <w:sz w:val="24"/>
          <w:szCs w:val="24"/>
        </w:rPr>
        <w:t xml:space="preserve"> ahora </w:t>
      </w:r>
      <w:r w:rsidR="00A8445C">
        <w:rPr>
          <w:rFonts w:ascii="Palatino Linotype" w:hAnsi="Palatino Linotype"/>
          <w:b/>
          <w:bCs/>
          <w:sz w:val="24"/>
          <w:szCs w:val="24"/>
        </w:rPr>
        <w:t xml:space="preserve">Recurrente, </w:t>
      </w:r>
      <w:r w:rsidR="00A8445C">
        <w:rPr>
          <w:rFonts w:ascii="Palatino Linotype" w:hAnsi="Palatino Linotype"/>
          <w:sz w:val="24"/>
          <w:szCs w:val="24"/>
        </w:rPr>
        <w:t>de manera objetiva se precisa que versa en acceder a datos personales inmersos en los siguientes soportes documentales:</w:t>
      </w:r>
    </w:p>
    <w:p w14:paraId="7118488F" w14:textId="79CFE280" w:rsidR="00636A97" w:rsidRDefault="00636A97" w:rsidP="00A8445C">
      <w:pPr>
        <w:pStyle w:val="Sinespaciado"/>
        <w:numPr>
          <w:ilvl w:val="0"/>
          <w:numId w:val="22"/>
        </w:numPr>
        <w:spacing w:line="360" w:lineRule="auto"/>
        <w:jc w:val="both"/>
        <w:rPr>
          <w:rFonts w:ascii="Palatino Linotype" w:hAnsi="Palatino Linotype"/>
        </w:rPr>
      </w:pPr>
      <w:bookmarkStart w:id="1" w:name="_Hlk128780928"/>
      <w:r>
        <w:rPr>
          <w:rFonts w:ascii="Palatino Linotype" w:hAnsi="Palatino Linotype"/>
        </w:rPr>
        <w:t xml:space="preserve">El o los documentos </w:t>
      </w:r>
      <w:r w:rsidR="0004543C">
        <w:rPr>
          <w:rFonts w:ascii="Palatino Linotype" w:hAnsi="Palatino Linotype"/>
        </w:rPr>
        <w:t xml:space="preserve">donde conste la vigencia, nombre de titular y domicilio respecto de la expedición de placas de vehículo automotor referidas en la solicitud de acceso a datos personales </w:t>
      </w:r>
      <w:r w:rsidR="0004543C">
        <w:rPr>
          <w:rFonts w:ascii="Palatino Linotype" w:hAnsi="Palatino Linotype"/>
          <w:b/>
          <w:bCs/>
        </w:rPr>
        <w:t xml:space="preserve">00009/SF/AD/2024, </w:t>
      </w:r>
      <w:r w:rsidR="0004543C">
        <w:rPr>
          <w:rFonts w:ascii="Palatino Linotype" w:hAnsi="Palatino Linotype"/>
        </w:rPr>
        <w:t xml:space="preserve">al veintiuno de octubre de dos mil veinticuatro. </w:t>
      </w:r>
    </w:p>
    <w:bookmarkEnd w:id="1"/>
    <w:p w14:paraId="2FF39867" w14:textId="77777777" w:rsidR="00211170" w:rsidRDefault="00211170" w:rsidP="00134AE9">
      <w:pPr>
        <w:autoSpaceDE w:val="0"/>
        <w:autoSpaceDN w:val="0"/>
        <w:adjustRightInd w:val="0"/>
        <w:spacing w:before="240" w:line="360" w:lineRule="auto"/>
        <w:jc w:val="both"/>
        <w:rPr>
          <w:rFonts w:ascii="Palatino Linotype" w:hAnsi="Palatino Linotype" w:cs="Arial"/>
          <w:sz w:val="24"/>
          <w:szCs w:val="24"/>
        </w:rPr>
      </w:pPr>
    </w:p>
    <w:p w14:paraId="7038ADD6" w14:textId="13E0BE5C" w:rsidR="00134AE9" w:rsidRPr="008D038F" w:rsidRDefault="00134AE9" w:rsidP="00134AE9">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a efecto de identificar las unidades administrativas competentes e ilustrar sus atribuciones, resulta oportuno traer a colación </w:t>
      </w:r>
      <w:r w:rsidRPr="008D038F">
        <w:rPr>
          <w:rFonts w:ascii="Palatino Linotype" w:hAnsi="Palatino Linotype" w:cs="Arial"/>
          <w:sz w:val="24"/>
          <w:szCs w:val="24"/>
        </w:rPr>
        <w:t xml:space="preserve">los artículos 24, fracción XII y 92, fracción II de la Ley de Transparencia y Acceso a la Información Pública del Estado de México y Municipios, dispositivos jurídicos que disponen a la literalidad lo siguiente: </w:t>
      </w:r>
    </w:p>
    <w:p w14:paraId="4971D66B" w14:textId="77777777" w:rsidR="00134AE9" w:rsidRPr="008B4658" w:rsidRDefault="00134AE9" w:rsidP="00134AE9">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“Artículo 24. Para el cumplimiento de los objetivos de esta Ley, los sujetos obligados deberán cumplir con las siguientes obligaciones, según corresponda, de acuerdo a su naturaleza:</w:t>
      </w:r>
    </w:p>
    <w:p w14:paraId="2F3B9207" w14:textId="7F46698C" w:rsidR="00134AE9" w:rsidRPr="008B4658" w:rsidRDefault="00134AE9" w:rsidP="00134AE9">
      <w:pPr>
        <w:autoSpaceDE w:val="0"/>
        <w:autoSpaceDN w:val="0"/>
        <w:adjustRightInd w:val="0"/>
        <w:spacing w:before="240" w:line="360" w:lineRule="auto"/>
        <w:ind w:left="851" w:right="851"/>
        <w:jc w:val="both"/>
        <w:rPr>
          <w:rFonts w:ascii="Palatino Linotype" w:hAnsi="Palatino Linotype" w:cs="Arial"/>
          <w:i/>
          <w:iCs/>
        </w:rPr>
      </w:pPr>
      <w:r w:rsidRPr="008B4658">
        <w:rPr>
          <w:rFonts w:ascii="Palatino Linotype" w:hAnsi="Palatino Linotype"/>
          <w:i/>
          <w:iCs/>
        </w:rPr>
        <w:t>XII. Publicar y mantener actualizada la información relativa a las obligaciones generales de transparencia previstas en la presente Ley o determinadas así por el Instituto, y en general aquella que sea de interés público;</w:t>
      </w:r>
    </w:p>
    <w:p w14:paraId="1B5DD124" w14:textId="34DE3C63" w:rsidR="00134AE9" w:rsidRPr="008B4658" w:rsidRDefault="00134AE9" w:rsidP="00134AE9">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92D0733" w14:textId="5971C052" w:rsidR="00134AE9" w:rsidRPr="008B4658" w:rsidRDefault="00134AE9" w:rsidP="00134AE9">
      <w:pPr>
        <w:autoSpaceDE w:val="0"/>
        <w:autoSpaceDN w:val="0"/>
        <w:adjustRightInd w:val="0"/>
        <w:spacing w:before="240" w:line="360" w:lineRule="auto"/>
        <w:ind w:left="851" w:right="851"/>
        <w:jc w:val="both"/>
        <w:rPr>
          <w:rFonts w:ascii="Palatino Linotype" w:hAnsi="Palatino Linotype"/>
          <w:b/>
          <w:bCs/>
          <w:i/>
          <w:iCs/>
          <w:u w:val="single"/>
        </w:rPr>
      </w:pPr>
      <w:r w:rsidRPr="008B4658">
        <w:rPr>
          <w:rFonts w:ascii="Palatino Linotype" w:hAnsi="Palatino Linotype"/>
          <w:b/>
          <w:bCs/>
          <w:i/>
          <w:iCs/>
          <w:u w:val="single"/>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4F7A2769" w14:textId="4C47104C" w:rsidR="00134AE9" w:rsidRPr="00134AE9" w:rsidRDefault="00134AE9" w:rsidP="00134AE9">
      <w:pPr>
        <w:autoSpaceDE w:val="0"/>
        <w:autoSpaceDN w:val="0"/>
        <w:adjustRightInd w:val="0"/>
        <w:spacing w:before="240" w:line="360" w:lineRule="auto"/>
        <w:ind w:left="851" w:right="851"/>
        <w:jc w:val="both"/>
        <w:rPr>
          <w:rFonts w:ascii="Palatino Linotype" w:hAnsi="Palatino Linotype"/>
          <w:b/>
          <w:bCs/>
          <w:i/>
          <w:iCs/>
        </w:rPr>
      </w:pPr>
      <w:r w:rsidRPr="008B4658">
        <w:rPr>
          <w:rFonts w:ascii="Palatino Linotype" w:hAnsi="Palatino Linotype"/>
          <w:i/>
          <w:iCs/>
        </w:rPr>
        <w:t xml:space="preserve">(…)” </w:t>
      </w:r>
      <w:r>
        <w:rPr>
          <w:rFonts w:ascii="Palatino Linotype" w:hAnsi="Palatino Linotype"/>
          <w:b/>
          <w:bCs/>
          <w:i/>
          <w:iCs/>
        </w:rPr>
        <w:t>(Sic)</w:t>
      </w:r>
    </w:p>
    <w:p w14:paraId="30A64C58" w14:textId="4C61FFC9" w:rsidR="00134AE9" w:rsidRDefault="00134AE9" w:rsidP="00134AE9">
      <w:pPr>
        <w:spacing w:line="360" w:lineRule="auto"/>
        <w:jc w:val="both"/>
        <w:rPr>
          <w:rFonts w:ascii="Palatino Linotype" w:hAnsi="Palatino Linotype" w:cs="Arial"/>
          <w:b/>
          <w:bCs/>
          <w:sz w:val="24"/>
          <w:szCs w:val="24"/>
        </w:rPr>
      </w:pPr>
      <w:r w:rsidRPr="00CA2E97">
        <w:rPr>
          <w:rFonts w:ascii="Palatino Linotype" w:hAnsi="Palatino Linotype" w:cs="Arial"/>
          <w:sz w:val="24"/>
          <w:szCs w:val="24"/>
        </w:rPr>
        <w:lastRenderedPageBreak/>
        <w:t xml:space="preserve">A mayor abundamiento, en alusión a la normatividad previamente plasmada, sirven de sustento las siguientes imágenes ilustrativas, correspondientes al organigrama del </w:t>
      </w:r>
      <w:r w:rsidRPr="00CA2E97">
        <w:rPr>
          <w:rFonts w:ascii="Palatino Linotype" w:hAnsi="Palatino Linotype" w:cs="Arial"/>
          <w:b/>
          <w:bCs/>
          <w:sz w:val="24"/>
          <w:szCs w:val="24"/>
        </w:rPr>
        <w:t>Sujeto Obligado</w:t>
      </w:r>
      <w:r w:rsidR="00F10FAE">
        <w:rPr>
          <w:rFonts w:ascii="Palatino Linotype" w:hAnsi="Palatino Linotype" w:cs="Arial"/>
          <w:b/>
          <w:bCs/>
          <w:sz w:val="24"/>
          <w:szCs w:val="24"/>
        </w:rPr>
        <w:t xml:space="preserve">: </w:t>
      </w:r>
    </w:p>
    <w:p w14:paraId="7B578261" w14:textId="669E9B8F" w:rsidR="00134AE9" w:rsidRDefault="00782042" w:rsidP="00F7384C">
      <w:pPr>
        <w:spacing w:line="360" w:lineRule="auto"/>
        <w:jc w:val="both"/>
        <w:rPr>
          <w:rFonts w:ascii="Palatino Linotype" w:hAnsi="Palatino Linotype" w:cs="Arial"/>
          <w:b/>
          <w:bCs/>
          <w:sz w:val="24"/>
          <w:szCs w:val="24"/>
        </w:rPr>
      </w:pPr>
      <w:r>
        <w:rPr>
          <w:rFonts w:ascii="Palatino Linotype" w:hAnsi="Palatino Linotype" w:cs="Arial"/>
          <w:b/>
          <w:bCs/>
          <w:noProof/>
          <w:sz w:val="24"/>
          <w:szCs w:val="24"/>
          <w:lang w:eastAsia="es-MX"/>
        </w:rPr>
        <w:drawing>
          <wp:anchor distT="0" distB="0" distL="114300" distR="114300" simplePos="0" relativeHeight="251663360" behindDoc="0" locked="0" layoutInCell="1" allowOverlap="1" wp14:anchorId="3C3050A5" wp14:editId="100B9899">
            <wp:simplePos x="0" y="0"/>
            <wp:positionH relativeFrom="page">
              <wp:posOffset>2253292</wp:posOffset>
            </wp:positionH>
            <wp:positionV relativeFrom="paragraph">
              <wp:posOffset>3271</wp:posOffset>
            </wp:positionV>
            <wp:extent cx="3353878" cy="3348650"/>
            <wp:effectExtent l="19050" t="19050" r="18415" b="23495"/>
            <wp:wrapThrough wrapText="bothSides">
              <wp:wrapPolygon edited="0">
                <wp:start x="-123" y="-123"/>
                <wp:lineTo x="-123" y="21629"/>
                <wp:lineTo x="21596" y="21629"/>
                <wp:lineTo x="21596" y="-123"/>
                <wp:lineTo x="-123" y="-123"/>
              </wp:wrapPolygon>
            </wp:wrapThrough>
            <wp:docPr id="7235984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5705" cy="335047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B34D705" w14:textId="16097CEE" w:rsidR="00134AE9" w:rsidRDefault="00134AE9" w:rsidP="00F7384C">
      <w:pPr>
        <w:spacing w:line="360" w:lineRule="auto"/>
        <w:jc w:val="both"/>
        <w:rPr>
          <w:rFonts w:ascii="Palatino Linotype" w:hAnsi="Palatino Linotype" w:cs="Arial"/>
          <w:b/>
          <w:bCs/>
          <w:sz w:val="24"/>
          <w:szCs w:val="24"/>
        </w:rPr>
      </w:pPr>
    </w:p>
    <w:p w14:paraId="1F099FEB" w14:textId="796D86D5" w:rsidR="00134AE9" w:rsidRPr="00134AE9" w:rsidRDefault="00134AE9" w:rsidP="00F7384C">
      <w:pPr>
        <w:spacing w:line="360" w:lineRule="auto"/>
        <w:jc w:val="both"/>
        <w:rPr>
          <w:rFonts w:ascii="Palatino Linotype" w:eastAsia="Arial Unicode MS" w:hAnsi="Palatino Linotype" w:cs="Arial"/>
          <w:sz w:val="24"/>
          <w:szCs w:val="24"/>
        </w:rPr>
      </w:pPr>
    </w:p>
    <w:p w14:paraId="2EB6FB60" w14:textId="369E6AAB" w:rsidR="00134AE9" w:rsidRDefault="00134AE9" w:rsidP="00F7384C">
      <w:pPr>
        <w:spacing w:line="360" w:lineRule="auto"/>
        <w:jc w:val="both"/>
        <w:rPr>
          <w:rFonts w:ascii="Palatino Linotype" w:eastAsia="Arial Unicode MS" w:hAnsi="Palatino Linotype" w:cs="Arial"/>
          <w:sz w:val="24"/>
          <w:szCs w:val="24"/>
        </w:rPr>
      </w:pPr>
    </w:p>
    <w:p w14:paraId="20139E3A" w14:textId="016A9C41" w:rsidR="00F10FAE" w:rsidRDefault="00F10FAE" w:rsidP="00F7384C">
      <w:pPr>
        <w:spacing w:line="360" w:lineRule="auto"/>
        <w:jc w:val="both"/>
        <w:rPr>
          <w:rFonts w:ascii="Palatino Linotype" w:eastAsia="Arial Unicode MS" w:hAnsi="Palatino Linotype" w:cs="Arial"/>
          <w:sz w:val="24"/>
          <w:szCs w:val="24"/>
        </w:rPr>
      </w:pPr>
    </w:p>
    <w:p w14:paraId="2DE5B659" w14:textId="19EBEDB2" w:rsidR="00F10FAE" w:rsidRDefault="00F10FAE" w:rsidP="00F7384C">
      <w:pPr>
        <w:spacing w:line="360" w:lineRule="auto"/>
        <w:jc w:val="both"/>
        <w:rPr>
          <w:rFonts w:ascii="Palatino Linotype" w:eastAsia="Arial Unicode MS" w:hAnsi="Palatino Linotype" w:cs="Arial"/>
          <w:sz w:val="24"/>
          <w:szCs w:val="24"/>
        </w:rPr>
      </w:pPr>
    </w:p>
    <w:p w14:paraId="40DE2641" w14:textId="68C55C91" w:rsidR="00F10FAE" w:rsidRDefault="00F10FAE" w:rsidP="00F7384C">
      <w:pPr>
        <w:spacing w:line="360" w:lineRule="auto"/>
        <w:jc w:val="both"/>
        <w:rPr>
          <w:rFonts w:ascii="Palatino Linotype" w:eastAsia="Arial Unicode MS" w:hAnsi="Palatino Linotype" w:cs="Arial"/>
          <w:sz w:val="24"/>
          <w:szCs w:val="24"/>
        </w:rPr>
      </w:pPr>
    </w:p>
    <w:p w14:paraId="1426281F" w14:textId="14E708D7" w:rsidR="00F10FAE" w:rsidRDefault="00F10FAE" w:rsidP="00F7384C">
      <w:pPr>
        <w:spacing w:line="360" w:lineRule="auto"/>
        <w:jc w:val="both"/>
        <w:rPr>
          <w:rFonts w:ascii="Palatino Linotype" w:eastAsia="Arial Unicode MS" w:hAnsi="Palatino Linotype" w:cs="Arial"/>
          <w:sz w:val="24"/>
          <w:szCs w:val="24"/>
        </w:rPr>
      </w:pPr>
    </w:p>
    <w:p w14:paraId="3F95E3EA" w14:textId="532C3335" w:rsidR="00F10FAE" w:rsidRDefault="00371270" w:rsidP="00F7384C">
      <w:pPr>
        <w:spacing w:line="360" w:lineRule="auto"/>
        <w:jc w:val="both"/>
        <w:rPr>
          <w:rFonts w:ascii="Palatino Linotype" w:eastAsia="Arial Unicode MS" w:hAnsi="Palatino Linotype" w:cs="Arial"/>
          <w:sz w:val="24"/>
          <w:szCs w:val="24"/>
        </w:rPr>
      </w:pPr>
      <w:r>
        <w:rPr>
          <w:rFonts w:ascii="Palatino Linotype" w:eastAsia="Arial Unicode MS" w:hAnsi="Palatino Linotype" w:cs="Arial"/>
          <w:noProof/>
          <w:sz w:val="24"/>
          <w:szCs w:val="24"/>
          <w:lang w:eastAsia="es-MX"/>
        </w:rPr>
        <w:drawing>
          <wp:anchor distT="0" distB="0" distL="114300" distR="114300" simplePos="0" relativeHeight="251664384" behindDoc="0" locked="0" layoutInCell="1" allowOverlap="1" wp14:anchorId="44E10BB3" wp14:editId="6D274D00">
            <wp:simplePos x="0" y="0"/>
            <wp:positionH relativeFrom="page">
              <wp:align>center</wp:align>
            </wp:positionH>
            <wp:positionV relativeFrom="paragraph">
              <wp:posOffset>388043</wp:posOffset>
            </wp:positionV>
            <wp:extent cx="2015490" cy="1045845"/>
            <wp:effectExtent l="19050" t="19050" r="22860" b="20955"/>
            <wp:wrapThrough wrapText="bothSides">
              <wp:wrapPolygon edited="0">
                <wp:start x="-204" y="-393"/>
                <wp:lineTo x="-204" y="21639"/>
                <wp:lineTo x="21641" y="21639"/>
                <wp:lineTo x="21641" y="-393"/>
                <wp:lineTo x="-204" y="-393"/>
              </wp:wrapPolygon>
            </wp:wrapThrough>
            <wp:docPr id="3517902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5490" cy="10458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AD9B088" w14:textId="77777777" w:rsidR="00F10FAE" w:rsidRDefault="00F10FAE" w:rsidP="00F7384C">
      <w:pPr>
        <w:spacing w:line="360" w:lineRule="auto"/>
        <w:jc w:val="both"/>
        <w:rPr>
          <w:rFonts w:ascii="Palatino Linotype" w:eastAsia="Arial Unicode MS" w:hAnsi="Palatino Linotype" w:cs="Arial"/>
          <w:sz w:val="24"/>
          <w:szCs w:val="24"/>
        </w:rPr>
      </w:pPr>
    </w:p>
    <w:p w14:paraId="6E02C15F" w14:textId="706E7933" w:rsidR="00F10FAE" w:rsidRDefault="00F10FAE" w:rsidP="00F7384C">
      <w:pPr>
        <w:spacing w:line="360" w:lineRule="auto"/>
        <w:jc w:val="both"/>
        <w:rPr>
          <w:rFonts w:ascii="Palatino Linotype" w:eastAsia="Arial Unicode MS" w:hAnsi="Palatino Linotype" w:cs="Arial"/>
          <w:sz w:val="24"/>
          <w:szCs w:val="24"/>
        </w:rPr>
      </w:pPr>
    </w:p>
    <w:p w14:paraId="633D3A06" w14:textId="29998D4D" w:rsidR="00F10FAE" w:rsidRDefault="00F10FAE" w:rsidP="00F7384C">
      <w:pPr>
        <w:spacing w:line="360" w:lineRule="auto"/>
        <w:jc w:val="both"/>
        <w:rPr>
          <w:rFonts w:ascii="Palatino Linotype" w:eastAsia="Arial Unicode MS" w:hAnsi="Palatino Linotype" w:cs="Arial"/>
          <w:sz w:val="24"/>
          <w:szCs w:val="24"/>
        </w:rPr>
      </w:pPr>
    </w:p>
    <w:p w14:paraId="23B72710" w14:textId="3A972326" w:rsidR="00F10FAE" w:rsidRDefault="00F10FAE" w:rsidP="00F7384C">
      <w:pPr>
        <w:spacing w:line="360" w:lineRule="auto"/>
        <w:jc w:val="both"/>
        <w:rPr>
          <w:rFonts w:ascii="Palatino Linotype" w:eastAsia="Arial Unicode MS" w:hAnsi="Palatino Linotype" w:cs="Arial"/>
          <w:sz w:val="24"/>
          <w:szCs w:val="24"/>
        </w:rPr>
      </w:pPr>
    </w:p>
    <w:p w14:paraId="5C23CD50" w14:textId="51E2C3AC" w:rsidR="00F10FAE" w:rsidRDefault="00F10FAE" w:rsidP="00F10FAE">
      <w:pPr>
        <w:spacing w:before="240" w:line="360" w:lineRule="auto"/>
        <w:jc w:val="both"/>
        <w:rPr>
          <w:rFonts w:ascii="Palatino Linotype" w:hAnsi="Palatino Linotype"/>
          <w:sz w:val="24"/>
          <w:szCs w:val="24"/>
        </w:rPr>
      </w:pPr>
      <w:r w:rsidRPr="00B86B44">
        <w:rPr>
          <w:rFonts w:ascii="Palatino Linotype" w:hAnsi="Palatino Linotype"/>
          <w:sz w:val="24"/>
          <w:szCs w:val="24"/>
        </w:rPr>
        <w:t xml:space="preserve">De lo expuesto con anterioridad, se desprende que </w:t>
      </w:r>
      <w:r w:rsidRPr="00B86B44">
        <w:rPr>
          <w:rFonts w:ascii="Palatino Linotype" w:hAnsi="Palatino Linotype"/>
          <w:b/>
          <w:sz w:val="24"/>
          <w:szCs w:val="24"/>
        </w:rPr>
        <w:t xml:space="preserve">El Sujeto Obligado </w:t>
      </w:r>
      <w:r w:rsidRPr="00B86B44">
        <w:rPr>
          <w:rFonts w:ascii="Palatino Linotype" w:hAnsi="Palatino Linotype"/>
          <w:sz w:val="24"/>
          <w:szCs w:val="24"/>
        </w:rPr>
        <w:t xml:space="preserve">se auxilia de diversas Direcciones, Subdirecciones, Departamentos y Unidades Administrativas para cumplir con sus fines y objetivos, resultando de nuestro más amplio interés la </w:t>
      </w:r>
      <w:r>
        <w:rPr>
          <w:rFonts w:ascii="Palatino Linotype" w:hAnsi="Palatino Linotype"/>
          <w:sz w:val="24"/>
          <w:szCs w:val="24"/>
        </w:rPr>
        <w:lastRenderedPageBreak/>
        <w:t>Subsecretaría de ingresos</w:t>
      </w:r>
      <w:r w:rsidR="00911539">
        <w:rPr>
          <w:rFonts w:ascii="Palatino Linotype" w:hAnsi="Palatino Linotype"/>
          <w:sz w:val="24"/>
          <w:szCs w:val="24"/>
        </w:rPr>
        <w:t>; dirección general de recaudación; dirección del registro estatal de vehículos; así como el departamento de control vehicular.</w:t>
      </w:r>
    </w:p>
    <w:p w14:paraId="7F36CE9D" w14:textId="40B3C612" w:rsidR="00911539" w:rsidRDefault="00911539" w:rsidP="00911539">
      <w:pPr>
        <w:spacing w:before="240" w:line="360" w:lineRule="auto"/>
        <w:jc w:val="both"/>
        <w:rPr>
          <w:rFonts w:ascii="Palatino Linotype" w:eastAsia="Arial Unicode MS" w:hAnsi="Palatino Linotype" w:cs="Arial"/>
          <w:sz w:val="24"/>
          <w:szCs w:val="24"/>
        </w:rPr>
      </w:pPr>
      <w:r w:rsidRPr="00F551DE">
        <w:rPr>
          <w:rFonts w:ascii="Palatino Linotype" w:hAnsi="Palatino Linotype"/>
          <w:iCs/>
          <w:sz w:val="24"/>
          <w:szCs w:val="24"/>
        </w:rPr>
        <w:t>De manera complementaria, a efecto de ilustrar</w:t>
      </w:r>
      <w:r>
        <w:rPr>
          <w:rFonts w:ascii="Palatino Linotype" w:hAnsi="Palatino Linotype"/>
          <w:iCs/>
          <w:sz w:val="24"/>
          <w:szCs w:val="24"/>
        </w:rPr>
        <w:t xml:space="preserve"> la esfera competencial de las unidades administrativas en cita, resulta oportuno traer a colación los apartados </w:t>
      </w:r>
      <w:r w:rsidRPr="00B34BE0">
        <w:rPr>
          <w:rFonts w:ascii="Palatino Linotype" w:eastAsia="Arial Unicode MS" w:hAnsi="Palatino Linotype" w:cs="Arial"/>
          <w:b/>
          <w:bCs/>
          <w:sz w:val="24"/>
          <w:szCs w:val="24"/>
        </w:rPr>
        <w:t>20703000000000L</w:t>
      </w:r>
      <w:r>
        <w:rPr>
          <w:rFonts w:ascii="Palatino Linotype" w:eastAsia="Arial Unicode MS" w:hAnsi="Palatino Linotype" w:cs="Arial"/>
          <w:sz w:val="24"/>
          <w:szCs w:val="24"/>
        </w:rPr>
        <w:t xml:space="preserve"> “Subsecretaría de Ingresos”, </w:t>
      </w:r>
      <w:r w:rsidRPr="00B34BE0">
        <w:rPr>
          <w:rFonts w:ascii="Palatino Linotype" w:eastAsia="Arial Unicode MS" w:hAnsi="Palatino Linotype" w:cs="Arial"/>
          <w:b/>
          <w:bCs/>
          <w:sz w:val="24"/>
          <w:szCs w:val="24"/>
        </w:rPr>
        <w:t>20703001000000L</w:t>
      </w:r>
      <w:r w:rsidRPr="00256A12">
        <w:rPr>
          <w:rFonts w:ascii="Palatino Linotype" w:eastAsia="Arial Unicode MS" w:hAnsi="Palatino Linotype" w:cs="Arial"/>
          <w:sz w:val="24"/>
          <w:szCs w:val="24"/>
        </w:rPr>
        <w:t xml:space="preserve"> </w:t>
      </w:r>
      <w:r>
        <w:rPr>
          <w:rFonts w:ascii="Palatino Linotype" w:eastAsia="Arial Unicode MS" w:hAnsi="Palatino Linotype" w:cs="Arial"/>
          <w:sz w:val="24"/>
          <w:szCs w:val="24"/>
        </w:rPr>
        <w:t xml:space="preserve">“Dirección general de recaudación”, </w:t>
      </w:r>
      <w:r w:rsidR="00FB122A" w:rsidRPr="00B34BE0">
        <w:rPr>
          <w:rFonts w:ascii="Palatino Linotype" w:eastAsia="Arial Unicode MS" w:hAnsi="Palatino Linotype" w:cs="Arial"/>
          <w:b/>
          <w:bCs/>
          <w:sz w:val="24"/>
          <w:szCs w:val="24"/>
        </w:rPr>
        <w:t>20703001050000L</w:t>
      </w:r>
      <w:r w:rsidR="00FB122A" w:rsidRPr="00F10FAE">
        <w:rPr>
          <w:rFonts w:ascii="Palatino Linotype" w:eastAsia="Arial Unicode MS" w:hAnsi="Palatino Linotype" w:cs="Arial"/>
          <w:sz w:val="24"/>
          <w:szCs w:val="24"/>
        </w:rPr>
        <w:t xml:space="preserve"> </w:t>
      </w:r>
      <w:r w:rsidR="00FB122A">
        <w:rPr>
          <w:rFonts w:ascii="Palatino Linotype" w:eastAsia="Arial Unicode MS" w:hAnsi="Palatino Linotype" w:cs="Arial"/>
          <w:sz w:val="24"/>
          <w:szCs w:val="24"/>
        </w:rPr>
        <w:t xml:space="preserve">“Dirección del registro estatal de vehículos”, </w:t>
      </w:r>
      <w:r w:rsidR="00FB122A" w:rsidRPr="00B34BE0">
        <w:rPr>
          <w:rFonts w:ascii="Palatino Linotype" w:eastAsia="Arial Unicode MS" w:hAnsi="Palatino Linotype" w:cs="Arial"/>
          <w:b/>
          <w:bCs/>
          <w:sz w:val="24"/>
          <w:szCs w:val="24"/>
        </w:rPr>
        <w:t>20703001050001L</w:t>
      </w:r>
      <w:r w:rsidR="00FB122A" w:rsidRPr="00256A12">
        <w:rPr>
          <w:rFonts w:ascii="Palatino Linotype" w:eastAsia="Arial Unicode MS" w:hAnsi="Palatino Linotype" w:cs="Arial"/>
          <w:sz w:val="24"/>
          <w:szCs w:val="24"/>
        </w:rPr>
        <w:t xml:space="preserve"> </w:t>
      </w:r>
      <w:r w:rsidR="00FB122A">
        <w:rPr>
          <w:rFonts w:ascii="Palatino Linotype" w:eastAsia="Arial Unicode MS" w:hAnsi="Palatino Linotype" w:cs="Arial"/>
          <w:sz w:val="24"/>
          <w:szCs w:val="24"/>
        </w:rPr>
        <w:t xml:space="preserve">“Departamento de control vehicular” del Manual General de Organización de la Secretaría de Finanzas, porciones normativas que disponen a la literalidad lo siguiente: </w:t>
      </w:r>
    </w:p>
    <w:p w14:paraId="020C603F" w14:textId="77777777" w:rsidR="00FB122A" w:rsidRDefault="00FB122A" w:rsidP="00FB122A">
      <w:pPr>
        <w:pStyle w:val="Citas"/>
      </w:pPr>
      <w:r>
        <w:t>“</w:t>
      </w:r>
      <w:r w:rsidR="00256A12" w:rsidRPr="00256A12">
        <w:t xml:space="preserve">20703000000000L SUBSECRETARÍA DE INGRESOS </w:t>
      </w:r>
    </w:p>
    <w:p w14:paraId="1AC1ADB4" w14:textId="77777777" w:rsidR="00FB122A" w:rsidRDefault="00256A12" w:rsidP="00FB122A">
      <w:pPr>
        <w:pStyle w:val="Citas"/>
      </w:pPr>
      <w:r w:rsidRPr="00256A12">
        <w:t xml:space="preserve">OBJETIVO: Planear, organizar, coordinar, dirigir, controlar y evaluar las acciones encaminadas a recaudar en los términos de los ordenamientos jurídicos y administrativos aplicables, los ingresos públicos ordinarios que correspondan al Estado, así como las participaciones, apoyos y fondos derivados de ingresos federales coordinados y municipales al amparo del Sistema Nacional de Coordinación Fiscal y el de Coordinación Hacendaria del Estado de México, y los provenientes de los convenios suscritos con los municipios y organismos auxiliares. </w:t>
      </w:r>
    </w:p>
    <w:p w14:paraId="149C2E51" w14:textId="2FD508DC" w:rsidR="00F10FAE" w:rsidRDefault="00256A12" w:rsidP="00FB122A">
      <w:pPr>
        <w:pStyle w:val="Citas"/>
      </w:pPr>
      <w:r w:rsidRPr="00256A12">
        <w:t>FUNCIONES:</w:t>
      </w:r>
    </w:p>
    <w:p w14:paraId="3BFAEB9F" w14:textId="7BCEBA9B" w:rsidR="00256A12" w:rsidRDefault="00256A12" w:rsidP="00FB122A">
      <w:pPr>
        <w:pStyle w:val="Citas"/>
      </w:pPr>
      <w:r>
        <w:t>(…)</w:t>
      </w:r>
    </w:p>
    <w:p w14:paraId="6FF82CD2" w14:textId="636120C0" w:rsidR="00256A12" w:rsidRDefault="00256A12" w:rsidP="00FB122A">
      <w:pPr>
        <w:pStyle w:val="Citas"/>
      </w:pPr>
      <w:r w:rsidRPr="00256A12">
        <w:t>Emitir previo acuerdo con la o el titular de la Secretaría de Finanzas, las políticas y lineamientos en materia de control vehicular respecto al transporte particular, comercial y de carga particular.</w:t>
      </w:r>
    </w:p>
    <w:p w14:paraId="22CA1B6F" w14:textId="6A3F2158" w:rsidR="00256A12" w:rsidRDefault="00256A12" w:rsidP="00FB122A">
      <w:pPr>
        <w:pStyle w:val="Citas"/>
      </w:pPr>
      <w:r>
        <w:lastRenderedPageBreak/>
        <w:t>(…)</w:t>
      </w:r>
    </w:p>
    <w:p w14:paraId="6EBB3DE1" w14:textId="77777777" w:rsidR="00FB122A" w:rsidRDefault="00256A12" w:rsidP="00FB122A">
      <w:pPr>
        <w:pStyle w:val="Citas"/>
      </w:pPr>
      <w:r w:rsidRPr="00256A12">
        <w:t xml:space="preserve">20703001000000L DIRECCIÓN GENERAL DE RECAUDACIÓN </w:t>
      </w:r>
    </w:p>
    <w:p w14:paraId="157727E4" w14:textId="77777777" w:rsidR="00FB122A" w:rsidRDefault="00256A12" w:rsidP="00FB122A">
      <w:pPr>
        <w:pStyle w:val="Citas"/>
      </w:pPr>
      <w:r w:rsidRPr="00256A12">
        <w:t xml:space="preserve">OBJETIVO: Planear, dirigir y evaluar las acciones de recaudación de los recursos tributarios que el Gobierno del Estado de México tiene derecho a percibir, así como promover y facilitar el correcto cumplimiento de las obligaciones fiscales de las y los contribuyentes. </w:t>
      </w:r>
    </w:p>
    <w:p w14:paraId="79158BA6" w14:textId="2041C033" w:rsidR="00256A12" w:rsidRDefault="00256A12" w:rsidP="00FB122A">
      <w:pPr>
        <w:pStyle w:val="Citas"/>
      </w:pPr>
      <w:r w:rsidRPr="00256A12">
        <w:t>FUNCIONES:</w:t>
      </w:r>
    </w:p>
    <w:p w14:paraId="63A21281" w14:textId="3E165EF3" w:rsidR="00256A12" w:rsidRDefault="00256A12" w:rsidP="00FB122A">
      <w:pPr>
        <w:pStyle w:val="Citas"/>
      </w:pPr>
      <w:r>
        <w:t>(…)</w:t>
      </w:r>
    </w:p>
    <w:p w14:paraId="13BBD543" w14:textId="77777777" w:rsidR="00256A12" w:rsidRDefault="00256A12" w:rsidP="00FB122A">
      <w:pPr>
        <w:pStyle w:val="Citas"/>
      </w:pPr>
      <w:r w:rsidRPr="00256A12">
        <w:t xml:space="preserve">Coordinar y vigilar la integración, actualización, operación, control y validación del Registro Estatal de Vehículos para efectos tributarios en el marco del Sistema Nacional de Coordinación Fiscal, realizando las anotaciones, observaciones, aclaraciones o comentarios correspondientes. </w:t>
      </w:r>
    </w:p>
    <w:p w14:paraId="046261E4" w14:textId="77777777" w:rsidR="00256A12" w:rsidRDefault="00256A12" w:rsidP="00FB122A">
      <w:pPr>
        <w:pStyle w:val="Citas"/>
      </w:pPr>
      <w:r w:rsidRPr="00256A12">
        <w:t xml:space="preserve"> Mantener y supervisar la coordinación con los ayuntamientos, las agencias distribuidoras de vehículos, con los distribuidores, fabricantes, arrendadoras financieras y ensambladores, así como las asociaciones de éstos, del sector automotriz, que tengan celebrados convenios de coordinación de prestación de servicios de control vehicular con el Gobierno del Estado de México. </w:t>
      </w:r>
    </w:p>
    <w:p w14:paraId="2F1F086D" w14:textId="0540073D" w:rsidR="00256A12" w:rsidRDefault="00256A12" w:rsidP="00FB122A">
      <w:pPr>
        <w:pStyle w:val="Citas"/>
        <w:rPr>
          <w:b/>
          <w:bCs/>
          <w:u w:val="single"/>
        </w:rPr>
      </w:pPr>
      <w:r w:rsidRPr="00256A12">
        <w:rPr>
          <w:b/>
          <w:bCs/>
          <w:u w:val="single"/>
        </w:rPr>
        <w:t>Dirigir, normar, controlar, evaluar y vigilar la prestación de los trámites y servicios relacionados con el registro, autorización y control vehicular de transporte de uso particular</w:t>
      </w:r>
    </w:p>
    <w:p w14:paraId="61C332F2" w14:textId="58644983" w:rsidR="00256A12" w:rsidRDefault="00256A12" w:rsidP="00FB122A">
      <w:pPr>
        <w:pStyle w:val="Citas"/>
      </w:pPr>
      <w:r>
        <w:t>(…)</w:t>
      </w:r>
    </w:p>
    <w:p w14:paraId="5608DEB4" w14:textId="77777777" w:rsidR="00F10FAE" w:rsidRDefault="00F10FAE" w:rsidP="00FB122A">
      <w:pPr>
        <w:pStyle w:val="Citas"/>
      </w:pPr>
      <w:r w:rsidRPr="00F10FAE">
        <w:lastRenderedPageBreak/>
        <w:t xml:space="preserve">20703001050000L DIRECCIÓN DEL REGISTRO ESTATAL DE VEHÍCULOS </w:t>
      </w:r>
    </w:p>
    <w:p w14:paraId="2064B3F3" w14:textId="77777777" w:rsidR="00F10FAE" w:rsidRDefault="00F10FAE" w:rsidP="00FB122A">
      <w:pPr>
        <w:pStyle w:val="Citas"/>
      </w:pPr>
      <w:r w:rsidRPr="00F10FAE">
        <w:t xml:space="preserve">OBJETIVO: Normar y supervisar el registro de los vehículos, los procedimientos para la expedición de los medios de identificación vehicular, de servicio particular, de carga comercial en la entidad, considerando, en su caso, el uso de medios electrónicos. </w:t>
      </w:r>
    </w:p>
    <w:p w14:paraId="43FAECE8" w14:textId="2D5491A8" w:rsidR="00F10FAE" w:rsidRDefault="00F10FAE" w:rsidP="00FB122A">
      <w:pPr>
        <w:pStyle w:val="Citas"/>
      </w:pPr>
      <w:r w:rsidRPr="00F10FAE">
        <w:t>FUNCIONES:</w:t>
      </w:r>
    </w:p>
    <w:p w14:paraId="63BF17D1" w14:textId="33A37A72" w:rsidR="00F10FAE" w:rsidRDefault="00F10FAE" w:rsidP="00FB122A">
      <w:pPr>
        <w:pStyle w:val="Citas"/>
      </w:pPr>
      <w:r>
        <w:t>(…)</w:t>
      </w:r>
    </w:p>
    <w:p w14:paraId="1A58D3DB" w14:textId="6A29E18F" w:rsidR="00F10FAE" w:rsidRDefault="00F10FAE" w:rsidP="00FB122A">
      <w:pPr>
        <w:pStyle w:val="Citas"/>
      </w:pPr>
      <w:r w:rsidRPr="00F10FAE">
        <w:t>Normar, supervisar y controlar la matriculación de vehículos destinados al transporte de servicio particular y particular de carga comercial, así como expedir placas para vehículos en demostración y traslado.</w:t>
      </w:r>
    </w:p>
    <w:p w14:paraId="277E7C11" w14:textId="267C9B96" w:rsidR="00F10FAE" w:rsidRPr="00256A12" w:rsidRDefault="00F10FAE" w:rsidP="00FB122A">
      <w:pPr>
        <w:pStyle w:val="Citas"/>
        <w:rPr>
          <w:b/>
          <w:bCs/>
          <w:u w:val="single"/>
        </w:rPr>
      </w:pPr>
      <w:r w:rsidRPr="00256A12">
        <w:rPr>
          <w:b/>
          <w:bCs/>
          <w:u w:val="single"/>
        </w:rPr>
        <w:t>Normar, supervisar y evaluar los trámites y servicios relacionados con el registro, autorización y control vehicular de servicio particular y particular de carga comercial, a efecto de definir los requisitos, procedimientos y lineamientos a observar</w:t>
      </w:r>
    </w:p>
    <w:p w14:paraId="30C71714" w14:textId="3ED28865" w:rsidR="00F10FAE" w:rsidRDefault="00F10FAE" w:rsidP="00FB122A">
      <w:pPr>
        <w:pStyle w:val="Citas"/>
      </w:pPr>
      <w:r>
        <w:t>(…)</w:t>
      </w:r>
    </w:p>
    <w:p w14:paraId="56349DE5" w14:textId="6FC8097F" w:rsidR="00F10FAE" w:rsidRPr="00256A12" w:rsidRDefault="00F10FAE" w:rsidP="00FB122A">
      <w:pPr>
        <w:pStyle w:val="Citas"/>
        <w:rPr>
          <w:b/>
          <w:bCs/>
          <w:u w:val="single"/>
        </w:rPr>
      </w:pPr>
      <w:r w:rsidRPr="00256A12">
        <w:rPr>
          <w:b/>
          <w:bCs/>
          <w:u w:val="single"/>
        </w:rPr>
        <w:t>Establecer mecanismos para verificar, comprobar y mantener actualizado el Registro Estatal de Vehículos</w:t>
      </w:r>
    </w:p>
    <w:p w14:paraId="12ED03C9" w14:textId="148E5703" w:rsidR="00F10FAE" w:rsidRDefault="00F10FAE" w:rsidP="00FB122A">
      <w:pPr>
        <w:pStyle w:val="Citas"/>
      </w:pPr>
      <w:r>
        <w:t>(…)</w:t>
      </w:r>
    </w:p>
    <w:p w14:paraId="08566926" w14:textId="1FEFE1B5" w:rsidR="00F10FAE" w:rsidRDefault="00F10FAE" w:rsidP="00FB122A">
      <w:pPr>
        <w:pStyle w:val="Citas"/>
      </w:pPr>
      <w:r w:rsidRPr="00F10FAE">
        <w:t xml:space="preserve">Coordinar y supervisar la integración, actualización, operación, control y validación del Registro Estatal de Vehículos para efectos tributarios en el marco del Sistema </w:t>
      </w:r>
      <w:r w:rsidRPr="00F10FAE">
        <w:lastRenderedPageBreak/>
        <w:t>Nacional de Coordinación Fiscal, así como verificar que contenga las anotaciones, observaciones, aclaraciones o comentarios correspondientes</w:t>
      </w:r>
    </w:p>
    <w:p w14:paraId="7CBD43BD" w14:textId="0DAE127E" w:rsidR="00F10FAE" w:rsidRDefault="00256A12" w:rsidP="00FB122A">
      <w:pPr>
        <w:pStyle w:val="Citas"/>
      </w:pPr>
      <w:r>
        <w:t>(…)</w:t>
      </w:r>
    </w:p>
    <w:p w14:paraId="6C2C81EF" w14:textId="77777777" w:rsidR="00A0767C" w:rsidRDefault="00256A12" w:rsidP="00FB122A">
      <w:pPr>
        <w:pStyle w:val="Citas"/>
      </w:pPr>
      <w:r w:rsidRPr="00256A12">
        <w:t xml:space="preserve">20703001050001L DEPARTAMENTO DE CONTROL VEHICULAR </w:t>
      </w:r>
    </w:p>
    <w:p w14:paraId="5B2DD538" w14:textId="2BAECE49" w:rsidR="00A0767C" w:rsidRDefault="00256A12" w:rsidP="00FB122A">
      <w:pPr>
        <w:pStyle w:val="Citas"/>
      </w:pPr>
      <w:r w:rsidRPr="00256A12">
        <w:t>OBJETIVO: Integrar y organizar el Registro Estatal de Vehículos, a través de mecanismos administrativos e informáticos que faciliten la actualización, depuración y resguardo permanente de la información.</w:t>
      </w:r>
    </w:p>
    <w:p w14:paraId="56B1B441" w14:textId="43C79863" w:rsidR="00256A12" w:rsidRDefault="00256A12" w:rsidP="00FB122A">
      <w:pPr>
        <w:pStyle w:val="Citas"/>
      </w:pPr>
      <w:r w:rsidRPr="00256A12">
        <w:t xml:space="preserve"> FUNCIONES:</w:t>
      </w:r>
    </w:p>
    <w:p w14:paraId="4D44B3C4" w14:textId="3B60ABD8" w:rsidR="00F10FAE" w:rsidRDefault="00256A12" w:rsidP="00FB122A">
      <w:pPr>
        <w:pStyle w:val="Citas"/>
      </w:pPr>
      <w:r>
        <w:t>(…)</w:t>
      </w:r>
    </w:p>
    <w:p w14:paraId="75DDF1EA" w14:textId="19DC18AA" w:rsidR="00256A12" w:rsidRDefault="00256A12" w:rsidP="00FB122A">
      <w:pPr>
        <w:pStyle w:val="Citas"/>
      </w:pPr>
      <w:r w:rsidRPr="00256A12">
        <w:t xml:space="preserve">Administrar y distribuir placas de matriculación, tarjetas de circulación e insumos a las delegaciones fiscales y terceros autorizados, así como supervisar su destino.  </w:t>
      </w:r>
    </w:p>
    <w:p w14:paraId="6778A197" w14:textId="77777777" w:rsidR="00256A12" w:rsidRDefault="00256A12" w:rsidP="00FB122A">
      <w:pPr>
        <w:pStyle w:val="Citas"/>
      </w:pPr>
      <w:r w:rsidRPr="00256A12">
        <w:t xml:space="preserve">Expedir constancias o certificar documentos existentes en sus archivos, cuando se refieran a los asuntos de su competencia, en su caso, previo pago de los derechos correspondientes. </w:t>
      </w:r>
    </w:p>
    <w:p w14:paraId="42E44468" w14:textId="67489B3F" w:rsidR="00256A12" w:rsidRDefault="00256A12" w:rsidP="00FB122A">
      <w:pPr>
        <w:pStyle w:val="Citas"/>
      </w:pPr>
      <w:r w:rsidRPr="00256A12">
        <w:t xml:space="preserve"> Desarrollar las demás funciones inherentes al área de su competencia</w:t>
      </w:r>
    </w:p>
    <w:p w14:paraId="5A3C7186" w14:textId="3ED7C344" w:rsidR="00256A12" w:rsidRPr="00A0767C" w:rsidRDefault="00256A12" w:rsidP="00FB122A">
      <w:pPr>
        <w:pStyle w:val="Citas"/>
        <w:rPr>
          <w:b/>
          <w:bCs/>
        </w:rPr>
      </w:pPr>
      <w:r>
        <w:t>(…)</w:t>
      </w:r>
      <w:r w:rsidR="00A0767C">
        <w:t xml:space="preserve">” </w:t>
      </w:r>
      <w:r w:rsidR="00A0767C">
        <w:rPr>
          <w:b/>
          <w:bCs/>
        </w:rPr>
        <w:t>(Sic)</w:t>
      </w:r>
    </w:p>
    <w:p w14:paraId="12C279AE" w14:textId="77777777" w:rsidR="00256A12" w:rsidRDefault="00256A12" w:rsidP="00F7384C">
      <w:pPr>
        <w:spacing w:line="360" w:lineRule="auto"/>
        <w:jc w:val="both"/>
        <w:rPr>
          <w:rFonts w:ascii="Palatino Linotype" w:eastAsia="Arial Unicode MS" w:hAnsi="Palatino Linotype" w:cs="Arial"/>
          <w:sz w:val="24"/>
          <w:szCs w:val="24"/>
        </w:rPr>
      </w:pPr>
    </w:p>
    <w:p w14:paraId="7A1F8869" w14:textId="38243B12" w:rsidR="00A0767C" w:rsidRDefault="00A0767C" w:rsidP="00A0767C">
      <w:pPr>
        <w:spacing w:line="360" w:lineRule="auto"/>
        <w:jc w:val="both"/>
        <w:rPr>
          <w:rFonts w:ascii="Palatino Linotype" w:hAnsi="Palatino Linotype" w:cs="Arial"/>
          <w:sz w:val="24"/>
          <w:szCs w:val="24"/>
        </w:rPr>
      </w:pPr>
      <w:r w:rsidRPr="002B0C47">
        <w:rPr>
          <w:rFonts w:ascii="Palatino Linotype" w:hAnsi="Palatino Linotype" w:cs="Arial"/>
          <w:sz w:val="24"/>
          <w:szCs w:val="24"/>
        </w:rPr>
        <w:t xml:space="preserve">Bajo este contexto, la </w:t>
      </w:r>
      <w:r>
        <w:rPr>
          <w:rFonts w:ascii="Palatino Linotype" w:hAnsi="Palatino Linotype" w:cs="Arial"/>
          <w:sz w:val="24"/>
          <w:szCs w:val="24"/>
        </w:rPr>
        <w:t xml:space="preserve">Subsecretaría de ingresos y algunas de sus unidades administrativas tienen competencia en materia de integración, actualización, </w:t>
      </w:r>
      <w:r>
        <w:rPr>
          <w:rFonts w:ascii="Palatino Linotype" w:hAnsi="Palatino Linotype" w:cs="Arial"/>
          <w:sz w:val="24"/>
          <w:szCs w:val="24"/>
        </w:rPr>
        <w:lastRenderedPageBreak/>
        <w:t xml:space="preserve">operación, control y validación del Registro Estatal de Vehículos, así como los documentos vinculados con el mismo. </w:t>
      </w:r>
    </w:p>
    <w:p w14:paraId="740C5F75" w14:textId="77777777" w:rsidR="00A0767C" w:rsidRDefault="00A0767C" w:rsidP="00A0767C">
      <w:pPr>
        <w:spacing w:line="360" w:lineRule="auto"/>
        <w:jc w:val="both"/>
        <w:rPr>
          <w:rFonts w:ascii="Palatino Linotype" w:hAnsi="Palatino Linotype" w:cs="Arial"/>
          <w:sz w:val="24"/>
          <w:szCs w:val="24"/>
        </w:rPr>
      </w:pPr>
      <w:r w:rsidRPr="002B0C47">
        <w:rPr>
          <w:rFonts w:ascii="Palatino Linotype" w:hAnsi="Palatino Linotype" w:cs="Arial"/>
          <w:sz w:val="24"/>
          <w:szCs w:val="24"/>
        </w:rPr>
        <w:t>Por otra parte, en</w:t>
      </w:r>
      <w:r>
        <w:rPr>
          <w:rFonts w:ascii="Palatino Linotype" w:hAnsi="Palatino Linotype" w:cs="Arial"/>
          <w:sz w:val="24"/>
          <w:szCs w:val="24"/>
        </w:rPr>
        <w:t xml:space="preserve"> términos de los numerales 18 y 19 de la Ley de Transparencia local (norma supletoria) existe obligación de documentar actos de autoridad, así como una presunción de existencia de la información cuando se refiera a las atribuciones de los sujetos obligados, porciones normativas que disponen a la literalidad lo siguiente: </w:t>
      </w:r>
    </w:p>
    <w:p w14:paraId="19B6F18F" w14:textId="77777777" w:rsidR="00A0767C" w:rsidRDefault="00A0767C" w:rsidP="00A0767C">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1A5DBDB7" w14:textId="77777777" w:rsidR="00A0767C" w:rsidRDefault="00A0767C" w:rsidP="00A0767C">
      <w:pPr>
        <w:pStyle w:val="Citas"/>
      </w:pPr>
      <w:r>
        <w:t xml:space="preserve">Artículo 19. Se presume que la información debe existir si se refiere a las facultades, competencias y funciones que los ordenamientos jurídicos aplicables otorgan a los sujetos obligados. </w:t>
      </w:r>
    </w:p>
    <w:p w14:paraId="1943C2E4" w14:textId="77777777" w:rsidR="00A0767C" w:rsidRDefault="00A0767C" w:rsidP="00A0767C">
      <w:pPr>
        <w:pStyle w:val="Citas"/>
      </w:pPr>
      <w:r>
        <w:t xml:space="preserve">En los casos en que ciertas facultades, competencias o funciones no se hayan ejercido, se debe motivar la respuesta en función de las causas que motiven tal circunstancia. </w:t>
      </w:r>
    </w:p>
    <w:p w14:paraId="57985B26" w14:textId="77777777" w:rsidR="00A0767C" w:rsidRPr="00407C65" w:rsidRDefault="00A0767C" w:rsidP="00A0767C">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17BE4796" w14:textId="77777777" w:rsidR="00A0767C" w:rsidRPr="002B0C47" w:rsidRDefault="00A0767C" w:rsidP="00A0767C">
      <w:pPr>
        <w:spacing w:line="360" w:lineRule="auto"/>
        <w:jc w:val="both"/>
        <w:rPr>
          <w:rFonts w:ascii="Palatino Linotype" w:hAnsi="Palatino Linotype" w:cs="Arial"/>
          <w:sz w:val="24"/>
          <w:szCs w:val="24"/>
        </w:rPr>
      </w:pPr>
    </w:p>
    <w:p w14:paraId="3B19E85F" w14:textId="53682FFB" w:rsidR="00A0767C" w:rsidRPr="00A0767C" w:rsidRDefault="00A0767C" w:rsidP="00A0767C">
      <w:pPr>
        <w:spacing w:after="0" w:line="360" w:lineRule="auto"/>
        <w:jc w:val="both"/>
        <w:rPr>
          <w:rFonts w:ascii="Palatino Linotype" w:hAnsi="Palatino Linotype" w:cs="Arial"/>
          <w:color w:val="000000"/>
          <w:sz w:val="24"/>
          <w:szCs w:val="24"/>
          <w:lang w:val="es-ES_tradnl"/>
        </w:rPr>
      </w:pPr>
      <w:r w:rsidRPr="00A0767C">
        <w:rPr>
          <w:rFonts w:ascii="Palatino Linotype" w:hAnsi="Palatino Linotype" w:cs="Arial"/>
          <w:color w:val="000000"/>
          <w:sz w:val="24"/>
          <w:szCs w:val="24"/>
          <w:lang w:val="es-ES_tradnl"/>
        </w:rPr>
        <w:t xml:space="preserve">Una vez sentado lo anterior, como se mencionó en el antecedente </w:t>
      </w:r>
      <w:r w:rsidR="00B34BE0">
        <w:rPr>
          <w:rFonts w:ascii="Palatino Linotype" w:hAnsi="Palatino Linotype" w:cs="Arial"/>
          <w:color w:val="000000"/>
          <w:sz w:val="24"/>
          <w:szCs w:val="24"/>
          <w:lang w:val="es-ES_tradnl"/>
        </w:rPr>
        <w:t>segundo</w:t>
      </w:r>
      <w:r w:rsidRPr="00A0767C">
        <w:rPr>
          <w:rFonts w:ascii="Palatino Linotype" w:hAnsi="Palatino Linotype" w:cs="Arial"/>
          <w:color w:val="000000"/>
          <w:sz w:val="24"/>
          <w:szCs w:val="24"/>
          <w:lang w:val="es-ES_tradnl"/>
        </w:rPr>
        <w:t xml:space="preserve">, </w:t>
      </w:r>
      <w:r w:rsidRPr="00A0767C">
        <w:rPr>
          <w:rFonts w:ascii="Palatino Linotype" w:hAnsi="Palatino Linotype" w:cs="Arial"/>
          <w:b/>
          <w:color w:val="000000"/>
          <w:sz w:val="24"/>
          <w:szCs w:val="24"/>
          <w:lang w:val="es-ES_tradnl"/>
        </w:rPr>
        <w:t xml:space="preserve">El Sujeto Obligado </w:t>
      </w:r>
      <w:r w:rsidRPr="00A0767C">
        <w:rPr>
          <w:rFonts w:ascii="Palatino Linotype" w:hAnsi="Palatino Linotype" w:cs="Arial"/>
          <w:color w:val="000000"/>
          <w:sz w:val="24"/>
          <w:szCs w:val="24"/>
          <w:lang w:val="es-ES_tradnl"/>
        </w:rPr>
        <w:t xml:space="preserve">en fecha </w:t>
      </w:r>
      <w:r>
        <w:rPr>
          <w:rFonts w:ascii="Palatino Linotype" w:hAnsi="Palatino Linotype" w:cs="Arial"/>
          <w:b/>
          <w:bCs/>
          <w:color w:val="000000"/>
          <w:sz w:val="24"/>
          <w:szCs w:val="24"/>
          <w:lang w:val="es-ES_tradnl"/>
        </w:rPr>
        <w:t xml:space="preserve">doce de noviembre de dos mil veinticuatro, </w:t>
      </w:r>
      <w:r>
        <w:rPr>
          <w:rFonts w:ascii="Palatino Linotype" w:hAnsi="Palatino Linotype" w:cs="Arial"/>
          <w:color w:val="000000"/>
          <w:sz w:val="24"/>
          <w:szCs w:val="24"/>
          <w:lang w:val="es-ES_tradnl"/>
        </w:rPr>
        <w:t xml:space="preserve">rindió su respuesta a la solicitud de acceso a datos personales, adjuntando para tal efecto lo siguiente: </w:t>
      </w:r>
    </w:p>
    <w:p w14:paraId="3D1A9D6F" w14:textId="180A5A86" w:rsidR="0004543C" w:rsidRPr="0004543C" w:rsidRDefault="0004543C" w:rsidP="0004543C">
      <w:pPr>
        <w:pStyle w:val="Prrafodelista"/>
        <w:numPr>
          <w:ilvl w:val="0"/>
          <w:numId w:val="40"/>
        </w:numPr>
        <w:spacing w:line="360" w:lineRule="auto"/>
        <w:jc w:val="both"/>
        <w:rPr>
          <w:rFonts w:ascii="Palatino Linotype" w:eastAsia="Arial Unicode MS" w:hAnsi="Palatino Linotype" w:cs="Arial"/>
        </w:rPr>
      </w:pPr>
      <w:r>
        <w:rPr>
          <w:rFonts w:ascii="Palatino Linotype" w:eastAsia="Arial Unicode MS" w:hAnsi="Palatino Linotype" w:cs="Arial"/>
          <w:b/>
          <w:bCs/>
        </w:rPr>
        <w:lastRenderedPageBreak/>
        <w:t xml:space="preserve">“00009 AD RECAUDACION.pdf”: </w:t>
      </w:r>
      <w:r>
        <w:rPr>
          <w:rFonts w:ascii="Palatino Linotype" w:eastAsia="Arial Unicode MS" w:hAnsi="Palatino Linotype" w:cs="Arial"/>
        </w:rPr>
        <w:t>Compila lo siguiente:</w:t>
      </w:r>
    </w:p>
    <w:p w14:paraId="7CC16748" w14:textId="11B64CEC" w:rsidR="0004543C" w:rsidRDefault="0004543C" w:rsidP="0004543C">
      <w:pPr>
        <w:pStyle w:val="Prrafodelista"/>
        <w:numPr>
          <w:ilvl w:val="0"/>
          <w:numId w:val="37"/>
        </w:numPr>
        <w:spacing w:line="360" w:lineRule="auto"/>
        <w:jc w:val="both"/>
        <w:rPr>
          <w:rFonts w:ascii="Palatino Linotype" w:eastAsia="Arial Unicode MS" w:hAnsi="Palatino Linotype" w:cs="Arial"/>
        </w:rPr>
      </w:pPr>
      <w:r>
        <w:rPr>
          <w:rFonts w:ascii="Palatino Linotype" w:eastAsia="Arial Unicode MS" w:hAnsi="Palatino Linotype" w:cs="Arial"/>
        </w:rPr>
        <w:t xml:space="preserve">Oficio número </w:t>
      </w:r>
      <w:r>
        <w:rPr>
          <w:rFonts w:ascii="Palatino Linotype" w:eastAsia="Arial Unicode MS" w:hAnsi="Palatino Linotype" w:cs="Arial"/>
          <w:b/>
          <w:bCs/>
        </w:rPr>
        <w:t xml:space="preserve">20703001030200L/358/2024 </w:t>
      </w:r>
      <w:r>
        <w:rPr>
          <w:rFonts w:ascii="Palatino Linotype" w:eastAsia="Arial Unicode MS" w:hAnsi="Palatino Linotype" w:cs="Arial"/>
        </w:rPr>
        <w:t xml:space="preserve">signado por la subdirectora de normas y procedimientos y </w:t>
      </w:r>
      <w:r w:rsidR="000F53AE">
        <w:rPr>
          <w:rFonts w:ascii="Palatino Linotype" w:eastAsia="Arial Unicode MS" w:hAnsi="Palatino Linotype" w:cs="Arial"/>
        </w:rPr>
        <w:t xml:space="preserve">servidora pública habilitada suplente de la dirección general de recaudación, dirigido al jefe de la UIPPE y titular de la unidad de transparencia de la Secretaría de Finanzas, de fecha veintinueve de octubre de dos mil veinticuatro, refiere adjuntar oficio emitido por la dirección del registro estatal de vehículos. </w:t>
      </w:r>
    </w:p>
    <w:p w14:paraId="3B9A4D39" w14:textId="77777777" w:rsidR="000F53AE" w:rsidRDefault="000F53AE" w:rsidP="000F53AE">
      <w:pPr>
        <w:pStyle w:val="Prrafodelista"/>
        <w:spacing w:line="360" w:lineRule="auto"/>
        <w:ind w:left="1080"/>
        <w:jc w:val="both"/>
        <w:rPr>
          <w:rFonts w:ascii="Palatino Linotype" w:eastAsia="Arial Unicode MS" w:hAnsi="Palatino Linotype" w:cs="Arial"/>
        </w:rPr>
      </w:pPr>
    </w:p>
    <w:p w14:paraId="5162B5DF" w14:textId="79E92AC5" w:rsidR="000F53AE" w:rsidRDefault="000F53AE" w:rsidP="0004543C">
      <w:pPr>
        <w:pStyle w:val="Prrafodelista"/>
        <w:numPr>
          <w:ilvl w:val="0"/>
          <w:numId w:val="37"/>
        </w:numPr>
        <w:spacing w:line="360" w:lineRule="auto"/>
        <w:jc w:val="both"/>
        <w:rPr>
          <w:rFonts w:ascii="Palatino Linotype" w:eastAsia="Arial Unicode MS" w:hAnsi="Palatino Linotype" w:cs="Arial"/>
        </w:rPr>
      </w:pPr>
      <w:r>
        <w:rPr>
          <w:rFonts w:ascii="Palatino Linotype" w:eastAsia="Arial Unicode MS" w:hAnsi="Palatino Linotype" w:cs="Arial"/>
        </w:rPr>
        <w:t xml:space="preserve">Oficio número </w:t>
      </w:r>
      <w:r>
        <w:rPr>
          <w:rFonts w:ascii="Palatino Linotype" w:eastAsia="Arial Unicode MS" w:hAnsi="Palatino Linotype" w:cs="Arial"/>
          <w:b/>
          <w:bCs/>
        </w:rPr>
        <w:t xml:space="preserve">20703001050000L/2200/2024 </w:t>
      </w:r>
      <w:r>
        <w:rPr>
          <w:rFonts w:ascii="Palatino Linotype" w:eastAsia="Arial Unicode MS" w:hAnsi="Palatino Linotype" w:cs="Arial"/>
        </w:rPr>
        <w:t xml:space="preserve">signado por la directora del registro estatal de vehículos, dirigido al director jurídico consultivo y servidor público habilitado de la dirección general de recaudación, de fecha veintiocho de octubre de dos mil veinticuatro, </w:t>
      </w:r>
      <w:r w:rsidR="005A2690">
        <w:rPr>
          <w:rFonts w:ascii="Palatino Linotype" w:eastAsia="Arial Unicode MS" w:hAnsi="Palatino Linotype" w:cs="Arial"/>
        </w:rPr>
        <w:t>resulta de nuestro interés el siguiente extracto:</w:t>
      </w:r>
    </w:p>
    <w:p w14:paraId="29864C6A" w14:textId="77777777" w:rsidR="005A2690" w:rsidRPr="005A2690" w:rsidRDefault="005A2690" w:rsidP="005A2690">
      <w:pPr>
        <w:pStyle w:val="Prrafodelista"/>
        <w:rPr>
          <w:rFonts w:ascii="Palatino Linotype" w:eastAsia="Arial Unicode MS" w:hAnsi="Palatino Linotype" w:cs="Arial"/>
        </w:rPr>
      </w:pPr>
    </w:p>
    <w:p w14:paraId="7946BB24" w14:textId="23AC5310" w:rsidR="005A2690" w:rsidRDefault="005A2690" w:rsidP="005A2690">
      <w:pPr>
        <w:pStyle w:val="Prrafodelista"/>
        <w:spacing w:line="360" w:lineRule="auto"/>
        <w:ind w:left="1080"/>
        <w:jc w:val="both"/>
        <w:rPr>
          <w:rFonts w:ascii="Palatino Linotype" w:eastAsia="Arial Unicode MS" w:hAnsi="Palatino Linotype" w:cs="Arial"/>
          <w:b/>
          <w:bCs/>
          <w:i/>
          <w:iCs/>
        </w:rPr>
      </w:pPr>
      <w:r>
        <w:rPr>
          <w:rFonts w:ascii="Palatino Linotype" w:eastAsia="Arial Unicode MS" w:hAnsi="Palatino Linotype" w:cs="Arial"/>
          <w:i/>
          <w:iCs/>
        </w:rPr>
        <w:t xml:space="preserve">“En tal tenor, de conformidad con lo dispuesto por el artículo 111 de la Ley de Protección de Datos Personales en Posesión de los Sujetos Obligados del Estado de México y Municipios, </w:t>
      </w:r>
      <w:r w:rsidRPr="00B34BE0">
        <w:rPr>
          <w:rFonts w:ascii="Palatino Linotype" w:eastAsia="Arial Unicode MS" w:hAnsi="Palatino Linotype" w:cs="Arial"/>
          <w:b/>
          <w:bCs/>
          <w:i/>
          <w:iCs/>
          <w:u w:val="single"/>
        </w:rPr>
        <w:t>se solicita a la Unidad de Transparencia a través del servidor público habilitado, para que se prevenga al particular, a efecto de que, dentro de un plazo de diez días contados a partir del día siguiente al de la notificación que se realice, subsane la omisión de la presentación de los documentos que acrediten su identidad y por ende, la titularidad de los datos a los que desea acceder,</w:t>
      </w:r>
      <w:r>
        <w:rPr>
          <w:rFonts w:ascii="Palatino Linotype" w:eastAsia="Arial Unicode MS" w:hAnsi="Palatino Linotype" w:cs="Arial"/>
          <w:i/>
          <w:iCs/>
        </w:rPr>
        <w:t xml:space="preserve"> bajo el entendido de que la prevención tendrá el efecto de interrumpir el plazo que tiene este sujeto obligado para dar respuesta a la presente solicitud de ejercicio de los derechos ARCO” </w:t>
      </w:r>
      <w:r>
        <w:rPr>
          <w:rFonts w:ascii="Palatino Linotype" w:eastAsia="Arial Unicode MS" w:hAnsi="Palatino Linotype" w:cs="Arial"/>
          <w:b/>
          <w:bCs/>
          <w:i/>
          <w:iCs/>
        </w:rPr>
        <w:t>(Sic)</w:t>
      </w:r>
    </w:p>
    <w:p w14:paraId="070C9BBE" w14:textId="77777777" w:rsidR="00A0767C" w:rsidRPr="005A2690" w:rsidRDefault="00A0767C" w:rsidP="005A2690">
      <w:pPr>
        <w:pStyle w:val="Prrafodelista"/>
        <w:spacing w:line="360" w:lineRule="auto"/>
        <w:ind w:left="1080"/>
        <w:jc w:val="both"/>
        <w:rPr>
          <w:rFonts w:ascii="Palatino Linotype" w:eastAsia="Arial Unicode MS" w:hAnsi="Palatino Linotype" w:cs="Arial"/>
          <w:b/>
          <w:bCs/>
          <w:i/>
          <w:iCs/>
        </w:rPr>
      </w:pPr>
    </w:p>
    <w:p w14:paraId="79D5C684" w14:textId="4B6B1524" w:rsidR="0004543C" w:rsidRPr="0004543C" w:rsidRDefault="0004543C" w:rsidP="0004543C">
      <w:pPr>
        <w:pStyle w:val="Prrafodelista"/>
        <w:numPr>
          <w:ilvl w:val="0"/>
          <w:numId w:val="40"/>
        </w:numPr>
        <w:spacing w:line="360" w:lineRule="auto"/>
        <w:jc w:val="both"/>
        <w:rPr>
          <w:rFonts w:ascii="Palatino Linotype" w:eastAsia="Arial Unicode MS" w:hAnsi="Palatino Linotype" w:cs="Arial"/>
        </w:rPr>
      </w:pPr>
      <w:r>
        <w:rPr>
          <w:rFonts w:ascii="Palatino Linotype" w:eastAsia="Arial Unicode MS" w:hAnsi="Palatino Linotype" w:cs="Arial"/>
          <w:b/>
          <w:bCs/>
        </w:rPr>
        <w:t xml:space="preserve">“00009 AD SOLICITANTE.pdf”: </w:t>
      </w:r>
      <w:r w:rsidR="00F7384C" w:rsidRPr="0004543C">
        <w:rPr>
          <w:rFonts w:ascii="Palatino Linotype" w:eastAsia="Arial Unicode MS" w:hAnsi="Palatino Linotype" w:cs="Arial"/>
        </w:rPr>
        <w:t xml:space="preserve"> </w:t>
      </w:r>
      <w:r w:rsidR="00134AE9">
        <w:rPr>
          <w:rFonts w:ascii="Palatino Linotype" w:eastAsia="Arial Unicode MS" w:hAnsi="Palatino Linotype" w:cs="Arial"/>
        </w:rPr>
        <w:t xml:space="preserve">Oficio número </w:t>
      </w:r>
      <w:r w:rsidR="00134AE9">
        <w:rPr>
          <w:rFonts w:ascii="Palatino Linotype" w:eastAsia="Arial Unicode MS" w:hAnsi="Palatino Linotype" w:cs="Arial"/>
          <w:b/>
          <w:bCs/>
        </w:rPr>
        <w:t xml:space="preserve">20700004S/UT-2158/2024 </w:t>
      </w:r>
      <w:r w:rsidR="00134AE9">
        <w:rPr>
          <w:rFonts w:ascii="Palatino Linotype" w:eastAsia="Arial Unicode MS" w:hAnsi="Palatino Linotype" w:cs="Arial"/>
        </w:rPr>
        <w:t xml:space="preserve">signado por el jefe de la UIPPE y titular de la unidad de transparencia, dirigido al solicitante, de fecha cuatro de noviembre de dos mil veinticuatro, refiere adjuntar oficio emitido por la dirección general de recaudación. </w:t>
      </w:r>
    </w:p>
    <w:p w14:paraId="0736AAF0" w14:textId="77777777" w:rsidR="0004543C" w:rsidRDefault="0004543C" w:rsidP="00F7384C">
      <w:pPr>
        <w:spacing w:line="360" w:lineRule="auto"/>
        <w:jc w:val="both"/>
        <w:rPr>
          <w:rFonts w:ascii="Palatino Linotype" w:eastAsia="Arial Unicode MS" w:hAnsi="Palatino Linotype" w:cs="Arial"/>
          <w:sz w:val="24"/>
          <w:szCs w:val="24"/>
        </w:rPr>
      </w:pPr>
    </w:p>
    <w:p w14:paraId="151D9D1E" w14:textId="2BB36841" w:rsidR="00134AE9" w:rsidRDefault="00F7384C" w:rsidP="00F7384C">
      <w:pPr>
        <w:spacing w:line="360" w:lineRule="auto"/>
        <w:jc w:val="both"/>
        <w:rPr>
          <w:rFonts w:ascii="Palatino Linotype" w:eastAsia="Arial Unicode MS" w:hAnsi="Palatino Linotype" w:cs="Arial"/>
          <w:sz w:val="24"/>
          <w:szCs w:val="24"/>
        </w:rPr>
      </w:pPr>
      <w:r w:rsidRPr="00990136">
        <w:rPr>
          <w:rFonts w:ascii="Palatino Linotype" w:eastAsia="Arial Unicode MS" w:hAnsi="Palatino Linotype" w:cs="Arial"/>
          <w:sz w:val="24"/>
          <w:szCs w:val="24"/>
        </w:rPr>
        <w:t xml:space="preserve">Ante tal respuesta, </w:t>
      </w:r>
      <w:r w:rsidR="00134AE9">
        <w:rPr>
          <w:rFonts w:ascii="Palatino Linotype" w:eastAsia="Arial Unicode MS" w:hAnsi="Palatino Linotype" w:cs="Arial"/>
          <w:b/>
          <w:sz w:val="24"/>
          <w:szCs w:val="24"/>
        </w:rPr>
        <w:t>El</w:t>
      </w:r>
      <w:r w:rsidRPr="00990136">
        <w:rPr>
          <w:rFonts w:ascii="Palatino Linotype" w:eastAsia="Arial Unicode MS" w:hAnsi="Palatino Linotype" w:cs="Arial"/>
          <w:b/>
          <w:sz w:val="24"/>
          <w:szCs w:val="24"/>
        </w:rPr>
        <w:t xml:space="preserve"> Recurrente </w:t>
      </w:r>
      <w:r w:rsidRPr="00990136">
        <w:rPr>
          <w:rFonts w:ascii="Palatino Linotype" w:eastAsia="Arial Unicode MS" w:hAnsi="Palatino Linotype" w:cs="Arial"/>
          <w:sz w:val="24"/>
          <w:szCs w:val="24"/>
        </w:rPr>
        <w:t>presentó el Recurso de Revisión en estudio, manifestando toralmente que le fue negado al acceso a datos personales</w:t>
      </w:r>
      <w:r w:rsidR="00134AE9">
        <w:rPr>
          <w:rFonts w:ascii="Palatino Linotype" w:eastAsia="Arial Unicode MS" w:hAnsi="Palatino Linotype" w:cs="Arial"/>
          <w:sz w:val="24"/>
          <w:szCs w:val="24"/>
        </w:rPr>
        <w:t xml:space="preserve"> por no haber exhibido su identificación, omitiendo haber realizado la prevención prevista en la normatividad aplicable. </w:t>
      </w:r>
    </w:p>
    <w:p w14:paraId="12E6D86E" w14:textId="72AF6683" w:rsidR="00134AE9" w:rsidRDefault="00134AE9" w:rsidP="00F7384C">
      <w:pPr>
        <w:spacing w:line="360" w:lineRule="auto"/>
        <w:jc w:val="both"/>
        <w:rPr>
          <w:rFonts w:ascii="Palatino Linotype" w:eastAsia="Arial Unicode MS" w:hAnsi="Palatino Linotype" w:cs="Arial"/>
          <w:sz w:val="24"/>
          <w:szCs w:val="24"/>
        </w:rPr>
      </w:pPr>
      <w:r>
        <w:rPr>
          <w:rFonts w:ascii="Palatino Linotype" w:eastAsia="Arial Unicode MS" w:hAnsi="Palatino Linotype" w:cs="Arial"/>
          <w:sz w:val="24"/>
          <w:szCs w:val="24"/>
        </w:rPr>
        <w:t xml:space="preserve">Ahora bien, al haber interpuesto el recurso de revisión, </w:t>
      </w:r>
      <w:r>
        <w:rPr>
          <w:rFonts w:ascii="Palatino Linotype" w:eastAsia="Arial Unicode MS" w:hAnsi="Palatino Linotype" w:cs="Arial"/>
          <w:b/>
          <w:bCs/>
          <w:sz w:val="24"/>
          <w:szCs w:val="24"/>
        </w:rPr>
        <w:t xml:space="preserve">El Recurrente </w:t>
      </w:r>
      <w:r>
        <w:rPr>
          <w:rFonts w:ascii="Palatino Linotype" w:eastAsia="Arial Unicode MS" w:hAnsi="Palatino Linotype" w:cs="Arial"/>
          <w:sz w:val="24"/>
          <w:szCs w:val="24"/>
        </w:rPr>
        <w:t>expuso las siguientes manifestaciones:</w:t>
      </w:r>
    </w:p>
    <w:p w14:paraId="7787CE57" w14:textId="77777777" w:rsidR="00134AE9" w:rsidRPr="00984F2F" w:rsidRDefault="00134AE9" w:rsidP="00134AE9">
      <w:pPr>
        <w:pStyle w:val="INFOEM"/>
        <w:rPr>
          <w:b/>
          <w:bCs/>
        </w:rPr>
      </w:pPr>
      <w:r>
        <w:t>“</w:t>
      </w:r>
      <w:r w:rsidRPr="00984F2F">
        <w:t>Cierran mi solicitud como atendida, negándome la entrega de información, por supuestamente no haber exhibido mi identificación, pero en ese caso debieron haberme prevenido en el plazo de 10 días hábiles 05/11/2024, aun así, no presentar mi identificación en copia simple no era óbice para que yo pudiera acreditar mi personalidad previo a la entrega de información, pues pedí copias certificadas y ello acarrea claramente una entrega personal, en la que debí tener derecho a acreditar mi personalidad. Ahora, por la forma en que dieron la respuesta en el sistema fuera de plazo de prevención, yo no puedo cargar un documento de identidad pues la opción para desahogar prevención no aparece. Todo lo anterior trastoca mis derechos de acceso a mis datos personales y debido proceso</w:t>
      </w:r>
      <w:r>
        <w:t xml:space="preserve">” </w:t>
      </w:r>
      <w:r>
        <w:rPr>
          <w:b/>
          <w:bCs/>
        </w:rPr>
        <w:t>(Sic)</w:t>
      </w:r>
    </w:p>
    <w:p w14:paraId="76CBAE79" w14:textId="77777777" w:rsidR="00134AE9" w:rsidRDefault="00134AE9" w:rsidP="00134AE9">
      <w:pPr>
        <w:spacing w:before="240" w:after="240" w:line="360" w:lineRule="auto"/>
        <w:jc w:val="both"/>
        <w:rPr>
          <w:rFonts w:ascii="Palatino Linotype" w:hAnsi="Palatino Linotype"/>
          <w:sz w:val="24"/>
          <w:szCs w:val="24"/>
        </w:rPr>
      </w:pPr>
    </w:p>
    <w:p w14:paraId="3003C908" w14:textId="3C2872DF" w:rsidR="00134AE9" w:rsidRPr="00134AE9" w:rsidRDefault="00134AE9" w:rsidP="00134AE9">
      <w:pPr>
        <w:spacing w:before="240" w:after="240" w:line="360" w:lineRule="auto"/>
        <w:jc w:val="both"/>
        <w:rPr>
          <w:rFonts w:ascii="Palatino Linotype" w:hAnsi="Palatino Linotype"/>
          <w:sz w:val="24"/>
          <w:szCs w:val="24"/>
        </w:rPr>
      </w:pPr>
      <w:r w:rsidRPr="00134AE9">
        <w:rPr>
          <w:rFonts w:ascii="Palatino Linotype" w:hAnsi="Palatino Linotype"/>
          <w:sz w:val="24"/>
          <w:szCs w:val="24"/>
        </w:rPr>
        <w:lastRenderedPageBreak/>
        <w:t>De manera complementaria, el ciudadano remitió los siguientes documentos electrónicos:</w:t>
      </w:r>
    </w:p>
    <w:p w14:paraId="1C440143" w14:textId="77777777" w:rsidR="00134AE9" w:rsidRDefault="00134AE9" w:rsidP="00134AE9">
      <w:pPr>
        <w:pStyle w:val="Prrafodelista"/>
        <w:numPr>
          <w:ilvl w:val="0"/>
          <w:numId w:val="41"/>
        </w:numPr>
        <w:spacing w:before="240" w:after="240" w:line="360" w:lineRule="auto"/>
        <w:contextualSpacing/>
        <w:jc w:val="both"/>
        <w:rPr>
          <w:rFonts w:ascii="Palatino Linotype" w:hAnsi="Palatino Linotype"/>
          <w:b/>
          <w:bCs/>
        </w:rPr>
      </w:pPr>
      <w:r>
        <w:rPr>
          <w:rFonts w:ascii="Palatino Linotype" w:hAnsi="Palatino Linotype"/>
          <w:b/>
          <w:bCs/>
        </w:rPr>
        <w:t xml:space="preserve">“Acuse de respuesta a la solicitud.pdf”: </w:t>
      </w:r>
      <w:r>
        <w:rPr>
          <w:rFonts w:ascii="Palatino Linotype" w:hAnsi="Palatino Linotype"/>
        </w:rPr>
        <w:t xml:space="preserve">Acuse de respuesta a la solicitud de información </w:t>
      </w:r>
      <w:r>
        <w:rPr>
          <w:rFonts w:ascii="Palatino Linotype" w:hAnsi="Palatino Linotype"/>
          <w:b/>
          <w:bCs/>
        </w:rPr>
        <w:t>00009/SF/AD/2024</w:t>
      </w:r>
    </w:p>
    <w:p w14:paraId="23644B60" w14:textId="77777777" w:rsidR="00134AE9" w:rsidRDefault="00134AE9" w:rsidP="00134AE9">
      <w:pPr>
        <w:pStyle w:val="Prrafodelista"/>
        <w:spacing w:before="240" w:after="240" w:line="360" w:lineRule="auto"/>
        <w:ind w:left="720"/>
        <w:contextualSpacing/>
        <w:jc w:val="both"/>
        <w:rPr>
          <w:rFonts w:ascii="Palatino Linotype" w:hAnsi="Palatino Linotype"/>
          <w:b/>
          <w:bCs/>
        </w:rPr>
      </w:pPr>
    </w:p>
    <w:p w14:paraId="77F13A82" w14:textId="77777777" w:rsidR="00134AE9" w:rsidRPr="00134AE9" w:rsidRDefault="00134AE9" w:rsidP="00134AE9">
      <w:pPr>
        <w:pStyle w:val="Prrafodelista"/>
        <w:numPr>
          <w:ilvl w:val="0"/>
          <w:numId w:val="41"/>
        </w:numPr>
        <w:spacing w:before="240" w:after="240" w:line="360" w:lineRule="auto"/>
        <w:contextualSpacing/>
        <w:jc w:val="both"/>
        <w:rPr>
          <w:rFonts w:ascii="Palatino Linotype" w:hAnsi="Palatino Linotype"/>
          <w:b/>
          <w:bCs/>
        </w:rPr>
      </w:pPr>
      <w:r w:rsidRPr="00984F2F">
        <w:rPr>
          <w:rFonts w:ascii="Palatino Linotype" w:hAnsi="Palatino Linotype"/>
          <w:b/>
          <w:bCs/>
        </w:rPr>
        <w:t xml:space="preserve">“00009 AD RECAUDACION.pdf”: </w:t>
      </w:r>
      <w:r w:rsidRPr="00984F2F">
        <w:rPr>
          <w:rFonts w:ascii="Palatino Linotype" w:hAnsi="Palatino Linotype"/>
        </w:rPr>
        <w:t xml:space="preserve">Oficios </w:t>
      </w:r>
      <w:r w:rsidRPr="00984F2F">
        <w:rPr>
          <w:rFonts w:ascii="Palatino Linotype" w:hAnsi="Palatino Linotype"/>
          <w:b/>
          <w:bCs/>
        </w:rPr>
        <w:t xml:space="preserve">20703001030200L/358/2024 </w:t>
      </w:r>
      <w:r w:rsidRPr="00984F2F">
        <w:rPr>
          <w:rFonts w:ascii="Palatino Linotype" w:hAnsi="Palatino Linotype"/>
        </w:rPr>
        <w:t xml:space="preserve">y </w:t>
      </w:r>
      <w:r w:rsidRPr="00984F2F">
        <w:rPr>
          <w:rFonts w:ascii="Palatino Linotype" w:hAnsi="Palatino Linotype"/>
          <w:b/>
          <w:bCs/>
        </w:rPr>
        <w:t>20703001050000L/2200/2024</w:t>
      </w:r>
      <w:r>
        <w:rPr>
          <w:rFonts w:ascii="Palatino Linotype" w:hAnsi="Palatino Linotype"/>
          <w:b/>
          <w:bCs/>
        </w:rPr>
        <w:t xml:space="preserve"> </w:t>
      </w:r>
      <w:r>
        <w:rPr>
          <w:rFonts w:ascii="Palatino Linotype" w:hAnsi="Palatino Linotype"/>
        </w:rPr>
        <w:t xml:space="preserve">remitidos por </w:t>
      </w:r>
      <w:r>
        <w:rPr>
          <w:rFonts w:ascii="Palatino Linotype" w:hAnsi="Palatino Linotype"/>
          <w:b/>
          <w:bCs/>
        </w:rPr>
        <w:t xml:space="preserve">El Sujeto Obligado </w:t>
      </w:r>
      <w:r>
        <w:rPr>
          <w:rFonts w:ascii="Palatino Linotype" w:hAnsi="Palatino Linotype"/>
        </w:rPr>
        <w:t xml:space="preserve">mediante respuesta primigenia. </w:t>
      </w:r>
    </w:p>
    <w:p w14:paraId="1A2F8850" w14:textId="77777777" w:rsidR="00134AE9" w:rsidRPr="00134AE9" w:rsidRDefault="00134AE9" w:rsidP="00134AE9">
      <w:pPr>
        <w:pStyle w:val="Prrafodelista"/>
        <w:rPr>
          <w:rFonts w:ascii="Palatino Linotype" w:hAnsi="Palatino Linotype"/>
          <w:b/>
          <w:bCs/>
        </w:rPr>
      </w:pPr>
    </w:p>
    <w:p w14:paraId="5036DFCC" w14:textId="77777777" w:rsidR="00134AE9" w:rsidRPr="00984F2F" w:rsidRDefault="00134AE9" w:rsidP="00134AE9">
      <w:pPr>
        <w:pStyle w:val="Prrafodelista"/>
        <w:numPr>
          <w:ilvl w:val="0"/>
          <w:numId w:val="41"/>
        </w:numPr>
        <w:spacing w:before="240" w:after="240" w:line="360" w:lineRule="auto"/>
        <w:contextualSpacing/>
        <w:jc w:val="both"/>
        <w:rPr>
          <w:rFonts w:ascii="Palatino Linotype" w:hAnsi="Palatino Linotype"/>
          <w:b/>
          <w:bCs/>
        </w:rPr>
      </w:pPr>
      <w:r w:rsidRPr="00984F2F">
        <w:rPr>
          <w:rFonts w:ascii="Palatino Linotype" w:hAnsi="Palatino Linotype"/>
          <w:b/>
          <w:bCs/>
        </w:rPr>
        <w:t xml:space="preserve">“00009 AD SOLICITANTE.pdf”: </w:t>
      </w:r>
      <w:r w:rsidRPr="00984F2F">
        <w:rPr>
          <w:rFonts w:ascii="Palatino Linotype" w:hAnsi="Palatino Linotype"/>
        </w:rPr>
        <w:t xml:space="preserve">Oficio número </w:t>
      </w:r>
      <w:r w:rsidRPr="00984F2F">
        <w:rPr>
          <w:rFonts w:ascii="Palatino Linotype" w:hAnsi="Palatino Linotype"/>
          <w:b/>
          <w:bCs/>
        </w:rPr>
        <w:t>20700004S/UT-2158/2024</w:t>
      </w:r>
      <w:r>
        <w:rPr>
          <w:rFonts w:ascii="Palatino Linotype" w:hAnsi="Palatino Linotype"/>
          <w:b/>
          <w:bCs/>
        </w:rPr>
        <w:t xml:space="preserve"> </w:t>
      </w:r>
      <w:r>
        <w:rPr>
          <w:rFonts w:ascii="Palatino Linotype" w:hAnsi="Palatino Linotype"/>
        </w:rPr>
        <w:t xml:space="preserve">remitido por </w:t>
      </w:r>
      <w:r>
        <w:rPr>
          <w:rFonts w:ascii="Palatino Linotype" w:hAnsi="Palatino Linotype"/>
          <w:b/>
          <w:bCs/>
        </w:rPr>
        <w:t xml:space="preserve">El Sujeto Obligado </w:t>
      </w:r>
      <w:r>
        <w:rPr>
          <w:rFonts w:ascii="Palatino Linotype" w:hAnsi="Palatino Linotype"/>
        </w:rPr>
        <w:t xml:space="preserve">mediante respuesta primigenia. </w:t>
      </w:r>
    </w:p>
    <w:p w14:paraId="34F955EA" w14:textId="77777777" w:rsidR="00134AE9" w:rsidRDefault="00134AE9" w:rsidP="00F7384C">
      <w:pPr>
        <w:spacing w:line="360" w:lineRule="auto"/>
        <w:jc w:val="both"/>
        <w:rPr>
          <w:rFonts w:ascii="Palatino Linotype" w:eastAsia="Arial Unicode MS" w:hAnsi="Palatino Linotype" w:cs="Arial"/>
          <w:sz w:val="24"/>
          <w:szCs w:val="24"/>
        </w:rPr>
      </w:pPr>
    </w:p>
    <w:p w14:paraId="7E39D0ED" w14:textId="6E327FD0" w:rsidR="00944208" w:rsidRDefault="00944208" w:rsidP="00F7384C">
      <w:pPr>
        <w:spacing w:line="360" w:lineRule="auto"/>
        <w:jc w:val="both"/>
        <w:rPr>
          <w:rFonts w:ascii="Palatino Linotype" w:eastAsia="Arial Unicode MS" w:hAnsi="Palatino Linotype" w:cs="Arial"/>
          <w:sz w:val="24"/>
          <w:szCs w:val="24"/>
        </w:rPr>
      </w:pPr>
      <w:r>
        <w:rPr>
          <w:rFonts w:ascii="Palatino Linotype" w:eastAsia="Arial Unicode MS" w:hAnsi="Palatino Linotype" w:cs="Arial"/>
          <w:sz w:val="24"/>
          <w:szCs w:val="24"/>
        </w:rPr>
        <w:t xml:space="preserve">En función de lo planteado, en fecha </w:t>
      </w:r>
      <w:r>
        <w:rPr>
          <w:rFonts w:ascii="Palatino Linotype" w:eastAsia="Arial Unicode MS" w:hAnsi="Palatino Linotype" w:cs="Arial"/>
          <w:b/>
          <w:bCs/>
          <w:sz w:val="24"/>
          <w:szCs w:val="24"/>
        </w:rPr>
        <w:t xml:space="preserve">veintidós de noviembre de dos mil veinticuatro, </w:t>
      </w:r>
      <w:r>
        <w:rPr>
          <w:rFonts w:ascii="Palatino Linotype" w:eastAsia="Arial Unicode MS" w:hAnsi="Palatino Linotype" w:cs="Arial"/>
          <w:sz w:val="24"/>
          <w:szCs w:val="24"/>
        </w:rPr>
        <w:t xml:space="preserve">la Ponencia Resolutora emitió acuerdo de prevención para </w:t>
      </w:r>
      <w:r w:rsidRPr="00944208">
        <w:rPr>
          <w:rFonts w:ascii="Palatino Linotype" w:eastAsia="Arial Unicode MS" w:hAnsi="Palatino Linotype" w:cs="Arial"/>
          <w:sz w:val="24"/>
          <w:szCs w:val="24"/>
        </w:rPr>
        <w:t xml:space="preserve">que dentro del término de los 5 (cinco) días hábiles siguientes de notificado el presente, </w:t>
      </w:r>
      <w:r>
        <w:rPr>
          <w:rFonts w:ascii="Palatino Linotype" w:eastAsia="Arial Unicode MS" w:hAnsi="Palatino Linotype" w:cs="Arial"/>
          <w:sz w:val="24"/>
          <w:szCs w:val="24"/>
        </w:rPr>
        <w:t xml:space="preserve">exhibiera </w:t>
      </w:r>
      <w:r w:rsidRPr="00944208">
        <w:rPr>
          <w:rFonts w:ascii="Palatino Linotype" w:eastAsia="Arial Unicode MS" w:hAnsi="Palatino Linotype" w:cs="Arial"/>
          <w:sz w:val="24"/>
          <w:szCs w:val="24"/>
        </w:rPr>
        <w:t>los documentos que acrediten su identidad como el titular de los datos.</w:t>
      </w:r>
    </w:p>
    <w:p w14:paraId="3E23D743" w14:textId="467F9F3F" w:rsidR="00944208" w:rsidRPr="00944208" w:rsidRDefault="00944208" w:rsidP="00944208">
      <w:pPr>
        <w:spacing w:line="360" w:lineRule="auto"/>
        <w:jc w:val="both"/>
        <w:rPr>
          <w:rFonts w:ascii="Palatino Linotype" w:hAnsi="Palatino Linotype"/>
          <w:sz w:val="24"/>
          <w:szCs w:val="24"/>
        </w:rPr>
      </w:pPr>
      <w:r>
        <w:rPr>
          <w:rFonts w:ascii="Palatino Linotype" w:hAnsi="Palatino Linotype"/>
          <w:sz w:val="24"/>
          <w:szCs w:val="24"/>
        </w:rPr>
        <w:t>M</w:t>
      </w:r>
      <w:r w:rsidRPr="00944208">
        <w:rPr>
          <w:rFonts w:ascii="Palatino Linotype" w:hAnsi="Palatino Linotype"/>
          <w:sz w:val="24"/>
          <w:szCs w:val="24"/>
        </w:rPr>
        <w:t xml:space="preserve">ismo que tuvo por desahogado en fecha </w:t>
      </w:r>
      <w:r w:rsidRPr="00944208">
        <w:rPr>
          <w:rFonts w:ascii="Palatino Linotype" w:hAnsi="Palatino Linotype"/>
          <w:b/>
          <w:bCs/>
          <w:sz w:val="24"/>
          <w:szCs w:val="24"/>
        </w:rPr>
        <w:t xml:space="preserve">veinticuatro de noviembre del </w:t>
      </w:r>
      <w:r w:rsidR="00F76492">
        <w:rPr>
          <w:rFonts w:ascii="Palatino Linotype" w:hAnsi="Palatino Linotype"/>
          <w:b/>
          <w:bCs/>
          <w:sz w:val="24"/>
          <w:szCs w:val="24"/>
        </w:rPr>
        <w:t>dos mil veinticuatro</w:t>
      </w:r>
      <w:r w:rsidRPr="00944208">
        <w:rPr>
          <w:rFonts w:ascii="Palatino Linotype" w:hAnsi="Palatino Linotype"/>
          <w:b/>
          <w:bCs/>
          <w:sz w:val="24"/>
          <w:szCs w:val="24"/>
        </w:rPr>
        <w:t xml:space="preserve">, </w:t>
      </w:r>
      <w:r w:rsidRPr="00944208">
        <w:rPr>
          <w:rFonts w:ascii="Palatino Linotype" w:hAnsi="Palatino Linotype"/>
          <w:sz w:val="24"/>
          <w:szCs w:val="24"/>
        </w:rPr>
        <w:t>en los siguientes términos:</w:t>
      </w:r>
    </w:p>
    <w:p w14:paraId="00060866" w14:textId="6D1DE47F" w:rsidR="00944208" w:rsidRPr="00E94755" w:rsidRDefault="00944208" w:rsidP="00944208">
      <w:pPr>
        <w:pStyle w:val="Prrafodelista"/>
        <w:numPr>
          <w:ilvl w:val="0"/>
          <w:numId w:val="42"/>
        </w:numPr>
        <w:spacing w:line="360" w:lineRule="auto"/>
        <w:jc w:val="both"/>
        <w:rPr>
          <w:rFonts w:ascii="Palatino Linotype" w:hAnsi="Palatino Linotype" w:cs="Arial"/>
        </w:rPr>
      </w:pPr>
      <w:r w:rsidRPr="00E94755">
        <w:rPr>
          <w:rFonts w:ascii="Palatino Linotype" w:hAnsi="Palatino Linotype" w:cs="Arial"/>
          <w:b/>
          <w:bCs/>
        </w:rPr>
        <w:t>“</w:t>
      </w:r>
      <w:r w:rsidR="003346C1">
        <w:rPr>
          <w:rFonts w:ascii="Palatino Linotype" w:hAnsi="Palatino Linotype" w:cs="Arial"/>
          <w:b/>
          <w:bCs/>
        </w:rPr>
        <w:t>XXXXXXXXXXXXX</w:t>
      </w:r>
      <w:r>
        <w:rPr>
          <w:rFonts w:ascii="Palatino Linotype" w:hAnsi="Palatino Linotype" w:cs="Arial"/>
          <w:b/>
          <w:bCs/>
        </w:rPr>
        <w:t xml:space="preserve"> – 07. Credencial de Elector-</w:t>
      </w:r>
      <w:r w:rsidR="003346C1">
        <w:rPr>
          <w:rFonts w:ascii="Palatino Linotype" w:hAnsi="Palatino Linotype" w:cs="Arial"/>
          <w:b/>
          <w:bCs/>
        </w:rPr>
        <w:t>XXX</w:t>
      </w:r>
      <w:r>
        <w:rPr>
          <w:rFonts w:ascii="Palatino Linotype" w:hAnsi="Palatino Linotype" w:cs="Arial"/>
          <w:b/>
          <w:bCs/>
        </w:rPr>
        <w:t xml:space="preserve">.pdf”: </w:t>
      </w:r>
      <w:r>
        <w:rPr>
          <w:rFonts w:ascii="Palatino Linotype" w:hAnsi="Palatino Linotype" w:cs="Arial"/>
        </w:rPr>
        <w:t xml:space="preserve">Credencial para votar expedida por el Instituto Nacional Electoral a favor del particular, refleja diversos datos tales como nombre, domicilio, clave de elector, año de registro, entre otros datos. </w:t>
      </w:r>
      <w:r>
        <w:rPr>
          <w:rFonts w:ascii="Palatino Linotype" w:hAnsi="Palatino Linotype" w:cs="Arial"/>
        </w:rPr>
        <w:tab/>
      </w:r>
    </w:p>
    <w:p w14:paraId="616F457D" w14:textId="77777777" w:rsidR="00B63E22" w:rsidRDefault="00B63E22" w:rsidP="00F7384C">
      <w:pPr>
        <w:spacing w:line="360" w:lineRule="auto"/>
        <w:jc w:val="both"/>
        <w:rPr>
          <w:rFonts w:ascii="Palatino Linotype" w:eastAsia="Arial Unicode MS" w:hAnsi="Palatino Linotype" w:cs="Arial"/>
          <w:sz w:val="24"/>
          <w:szCs w:val="24"/>
        </w:rPr>
      </w:pPr>
    </w:p>
    <w:p w14:paraId="1B82C2BF" w14:textId="104D2394" w:rsidR="00B63E22" w:rsidRDefault="00B63E22" w:rsidP="00782042">
      <w:pPr>
        <w:pStyle w:val="Prrafodelista"/>
        <w:widowControl w:val="0"/>
        <w:autoSpaceDE w:val="0"/>
        <w:autoSpaceDN w:val="0"/>
        <w:adjustRightInd w:val="0"/>
        <w:spacing w:line="360" w:lineRule="auto"/>
        <w:ind w:left="0" w:right="49"/>
        <w:jc w:val="both"/>
        <w:rPr>
          <w:rFonts w:ascii="Palatino Linotype" w:hAnsi="Palatino Linotype" w:cs="Arial"/>
        </w:rPr>
      </w:pPr>
      <w:r w:rsidRPr="00990136">
        <w:rPr>
          <w:rFonts w:ascii="Palatino Linotype" w:hAnsi="Palatino Linotype" w:cs="Arial"/>
        </w:rPr>
        <w:t xml:space="preserve">Precisado lo anterior, </w:t>
      </w:r>
      <w:r w:rsidRPr="00C04B04">
        <w:rPr>
          <w:rFonts w:ascii="Palatino Linotype" w:hAnsi="Palatino Linotype" w:cs="Arial"/>
        </w:rPr>
        <w:t xml:space="preserve">si bien </w:t>
      </w:r>
      <w:r>
        <w:rPr>
          <w:rFonts w:ascii="Palatino Linotype" w:hAnsi="Palatino Linotype" w:cs="Arial"/>
          <w:b/>
        </w:rPr>
        <w:t>El Recurrente</w:t>
      </w:r>
      <w:r w:rsidRPr="00C04B04">
        <w:rPr>
          <w:rFonts w:ascii="Palatino Linotype" w:hAnsi="Palatino Linotype" w:cs="Arial"/>
        </w:rPr>
        <w:t xml:space="preserve"> adjuntó </w:t>
      </w:r>
      <w:r w:rsidRPr="00C04B04">
        <w:rPr>
          <w:rFonts w:ascii="Palatino Linotype" w:hAnsi="Palatino Linotype" w:cs="Arial"/>
          <w:lang w:val="es-ES_tradnl"/>
        </w:rPr>
        <w:t>la credencial para votar con fotografía</w:t>
      </w:r>
      <w:r>
        <w:rPr>
          <w:rFonts w:ascii="Palatino Linotype" w:hAnsi="Palatino Linotype" w:cs="Arial"/>
        </w:rPr>
        <w:t>, l</w:t>
      </w:r>
      <w:r w:rsidRPr="00C04B04">
        <w:rPr>
          <w:rFonts w:ascii="Palatino Linotype" w:hAnsi="Palatino Linotype" w:cs="Arial"/>
        </w:rPr>
        <w:t xml:space="preserve">o cierto también es que los </w:t>
      </w:r>
      <w:r w:rsidRPr="00C04B04">
        <w:rPr>
          <w:rFonts w:ascii="Palatino Linotype" w:hAnsi="Palatino Linotype" w:cs="Arial"/>
          <w:bCs/>
        </w:rPr>
        <w:t>Sujetos Obligados</w:t>
      </w:r>
      <w:r w:rsidRPr="00C04B04">
        <w:rPr>
          <w:rFonts w:ascii="Palatino Linotype" w:hAnsi="Palatino Linotype" w:cs="Arial"/>
          <w:b/>
          <w:bCs/>
        </w:rPr>
        <w:t xml:space="preserve"> </w:t>
      </w:r>
      <w:r w:rsidRPr="00C04B04">
        <w:rPr>
          <w:rFonts w:ascii="Palatino Linotype" w:hAnsi="Palatino Linotype" w:cs="Arial"/>
        </w:rPr>
        <w:t xml:space="preserve">se encuentran constreñidos a corroborar la identidad de los particulares, a fin de evitar un uso indebido de datos personales. </w:t>
      </w:r>
    </w:p>
    <w:p w14:paraId="0275DFAC" w14:textId="77777777" w:rsidR="00B63E22" w:rsidRDefault="00B63E22" w:rsidP="00B63E22">
      <w:pPr>
        <w:pStyle w:val="Prrafodelista"/>
        <w:widowControl w:val="0"/>
        <w:autoSpaceDE w:val="0"/>
        <w:autoSpaceDN w:val="0"/>
        <w:adjustRightInd w:val="0"/>
        <w:spacing w:line="360" w:lineRule="auto"/>
        <w:ind w:left="0" w:right="51"/>
        <w:jc w:val="both"/>
        <w:rPr>
          <w:rFonts w:ascii="Palatino Linotype" w:hAnsi="Palatino Linotype" w:cs="Arial"/>
        </w:rPr>
      </w:pPr>
    </w:p>
    <w:p w14:paraId="7F128B7E" w14:textId="77777777" w:rsidR="00B63E22" w:rsidRPr="00C04B04" w:rsidRDefault="00B63E22" w:rsidP="00B63E22">
      <w:pPr>
        <w:pStyle w:val="Prrafodelista"/>
        <w:spacing w:line="360" w:lineRule="auto"/>
        <w:ind w:left="0"/>
        <w:jc w:val="both"/>
        <w:rPr>
          <w:rFonts w:ascii="Palatino Linotype" w:hAnsi="Palatino Linotype"/>
        </w:rPr>
      </w:pPr>
      <w:r w:rsidRPr="00C04B04">
        <w:rPr>
          <w:rFonts w:ascii="Palatino Linotype" w:hAnsi="Palatino Linotype"/>
        </w:rPr>
        <w:t xml:space="preserve">Derivado de lo anterior, se considera necesario señalar que la </w:t>
      </w:r>
      <w:r w:rsidRPr="00C04B04">
        <w:rPr>
          <w:rFonts w:ascii="Palatino Linotype" w:eastAsia="Palatino Linotype" w:hAnsi="Palatino Linotype" w:cs="Palatino Linotype"/>
        </w:rPr>
        <w:t xml:space="preserve">Constitución Política de los Estados Unidos Mexicanos </w:t>
      </w:r>
      <w:r w:rsidRPr="00C04B04">
        <w:rPr>
          <w:rFonts w:ascii="Palatino Linotype" w:hAnsi="Palatino Linotype"/>
        </w:rPr>
        <w:t>y la Ley de la materia otorgan a los particulares el derecho de acceder a los documentos generados o en posesión de los Sujetos Obligado que contengan sus datos personales, sin embargo, el artículo 97 de la Ley de Protección de Datos Personales en Posesión de Sujetos Obligados del Estado de México y Municipios establece:</w:t>
      </w:r>
    </w:p>
    <w:p w14:paraId="057E61F5" w14:textId="77777777" w:rsidR="00B63E22" w:rsidRPr="00C04B04" w:rsidRDefault="00B63E22" w:rsidP="00B63E22">
      <w:pPr>
        <w:pStyle w:val="Prrafodelista"/>
        <w:ind w:left="0"/>
        <w:jc w:val="both"/>
        <w:rPr>
          <w:rFonts w:ascii="Palatino Linotype" w:hAnsi="Palatino Linotype"/>
        </w:rPr>
      </w:pPr>
    </w:p>
    <w:p w14:paraId="5C809DE3" w14:textId="77777777" w:rsidR="00B63E22" w:rsidRPr="001756F9" w:rsidRDefault="00B63E22" w:rsidP="00B63E22">
      <w:pPr>
        <w:pStyle w:val="Citas"/>
        <w:rPr>
          <w:b/>
          <w:bCs/>
        </w:rPr>
      </w:pPr>
      <w:r w:rsidRPr="00C04B04">
        <w:t>“Artículo 97. Los derechos de acceso, rectificación, cancelación y oposición de datos personales son derechos independientes. El ejercicio de cualquiera de ellos no es requisito previo no impide el ejercicio de otro. La procedencia de estos derechos, en su caso, se hará efectiva una vez que el titular o su representante legal acrediten su identidad o representación, respectivamente. En ningún caso el acceso a los datos personales de un titular podrá afectar los derechos y libertades de otros. El ejercicio de cualquiera de los derechos ARCO, forma parte de las garantías primarias del derecho a la protección de datos personales.”</w:t>
      </w:r>
      <w:r>
        <w:t xml:space="preserve"> </w:t>
      </w:r>
      <w:r>
        <w:rPr>
          <w:b/>
          <w:bCs/>
        </w:rPr>
        <w:t>(Sic)</w:t>
      </w:r>
    </w:p>
    <w:p w14:paraId="4D35FBE9" w14:textId="77777777" w:rsidR="00B63E22" w:rsidRPr="00C04B04" w:rsidRDefault="00B63E22" w:rsidP="00B63E22">
      <w:pPr>
        <w:ind w:right="333"/>
        <w:jc w:val="both"/>
        <w:rPr>
          <w:rFonts w:ascii="Palatino Linotype" w:eastAsia="Palatino Linotype" w:hAnsi="Palatino Linotype" w:cs="Palatino Linotype"/>
        </w:rPr>
      </w:pPr>
    </w:p>
    <w:p w14:paraId="2B0DE972" w14:textId="77777777" w:rsidR="00B63E22" w:rsidRPr="00C04B04" w:rsidRDefault="00B63E22" w:rsidP="00B63E22">
      <w:pPr>
        <w:pStyle w:val="Prrafodelista"/>
        <w:spacing w:line="360" w:lineRule="auto"/>
        <w:ind w:left="0"/>
        <w:jc w:val="both"/>
        <w:rPr>
          <w:rFonts w:ascii="Palatino Linotype" w:hAnsi="Palatino Linotype"/>
        </w:rPr>
      </w:pPr>
      <w:r w:rsidRPr="00C04B04">
        <w:rPr>
          <w:rFonts w:ascii="Palatino Linotype" w:hAnsi="Palatino Linotype"/>
        </w:rPr>
        <w:t xml:space="preserve">Por lo que, si bien es cierto que dentro del expediente </w:t>
      </w:r>
      <w:r w:rsidRPr="00C04B04">
        <w:rPr>
          <w:rFonts w:ascii="Palatino Linotype" w:hAnsi="Palatino Linotype"/>
          <w:b/>
        </w:rPr>
        <w:t>SARCOEM</w:t>
      </w:r>
      <w:r w:rsidRPr="00C04B04">
        <w:rPr>
          <w:rFonts w:ascii="Palatino Linotype" w:hAnsi="Palatino Linotype"/>
        </w:rPr>
        <w:t xml:space="preserve">, obra copia de la credencial para votar, expedida por el Instituto Nacional Electoral a favor </w:t>
      </w:r>
      <w:r>
        <w:rPr>
          <w:rFonts w:ascii="Palatino Linotype" w:hAnsi="Palatino Linotype"/>
        </w:rPr>
        <w:t>del</w:t>
      </w:r>
      <w:r>
        <w:rPr>
          <w:rFonts w:ascii="Palatino Linotype" w:hAnsi="Palatino Linotype"/>
          <w:b/>
          <w:bCs/>
        </w:rPr>
        <w:t xml:space="preserve"> </w:t>
      </w:r>
      <w:r>
        <w:rPr>
          <w:rFonts w:ascii="Palatino Linotype" w:hAnsi="Palatino Linotype"/>
          <w:b/>
          <w:bCs/>
        </w:rPr>
        <w:lastRenderedPageBreak/>
        <w:t>Recurrente</w:t>
      </w:r>
      <w:r w:rsidRPr="00C04B04">
        <w:rPr>
          <w:rFonts w:ascii="Palatino Linotype" w:hAnsi="Palatino Linotype"/>
          <w:b/>
        </w:rPr>
        <w:t xml:space="preserve">, </w:t>
      </w:r>
      <w:r>
        <w:rPr>
          <w:rFonts w:ascii="Palatino Linotype" w:hAnsi="Palatino Linotype"/>
          <w:bCs/>
        </w:rPr>
        <w:t xml:space="preserve">así como tarjeta de circulación de vehículo automotor. También es cierto que </w:t>
      </w:r>
      <w:r w:rsidRPr="00C04B04">
        <w:rPr>
          <w:rFonts w:ascii="Palatino Linotype" w:hAnsi="Palatino Linotype"/>
        </w:rPr>
        <w:t>ello no es suficiente para cumplir con lo contenido del artículo 110 de la Ley de la materia, que puntualmente establece que para el ejercicio de derechos ARCO, se deberá contener entre otros requisitos los documentos que acrediten la identidad del titular</w:t>
      </w:r>
      <w:r>
        <w:rPr>
          <w:rFonts w:ascii="Palatino Linotype" w:hAnsi="Palatino Linotype"/>
        </w:rPr>
        <w:t xml:space="preserve"> o debida representación de persona fallecida</w:t>
      </w:r>
      <w:r w:rsidRPr="00C04B04">
        <w:rPr>
          <w:rFonts w:ascii="Palatino Linotype" w:hAnsi="Palatino Linotype"/>
        </w:rPr>
        <w:t>; es así que el otorgamiento del acceso a datos personales, independientemente de la modalidad elegida, requiere de una entrega en forma física y directa, de conformidad con el artículo 118 de la Ley de la materia que es del tenor literal siguiente:</w:t>
      </w:r>
    </w:p>
    <w:p w14:paraId="4FC17F0C" w14:textId="77777777" w:rsidR="00B63E22" w:rsidRPr="00AE4AE1" w:rsidRDefault="00B63E22" w:rsidP="00B63E22">
      <w:pPr>
        <w:pStyle w:val="Infoem0"/>
        <w:rPr>
          <w:b/>
          <w:bCs/>
        </w:rPr>
      </w:pPr>
      <w:r w:rsidRPr="00AE4AE1">
        <w:rPr>
          <w:b/>
          <w:bCs/>
        </w:rPr>
        <w:t>“Cumplimiento de la atención de solicitudes ARCO</w:t>
      </w:r>
    </w:p>
    <w:p w14:paraId="4D33D7E2" w14:textId="77777777" w:rsidR="00B63E22" w:rsidRPr="00C04B04" w:rsidRDefault="00B63E22" w:rsidP="00B63E22">
      <w:pPr>
        <w:pStyle w:val="Infoem0"/>
      </w:pPr>
      <w:r w:rsidRPr="00C04B04">
        <w:t xml:space="preserve">Artículo 118. 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 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 </w:t>
      </w:r>
    </w:p>
    <w:p w14:paraId="58EDE1DA" w14:textId="77777777" w:rsidR="00B63E22" w:rsidRPr="00C04B04" w:rsidRDefault="00B63E22" w:rsidP="00B63E22">
      <w:pPr>
        <w:ind w:right="333"/>
        <w:jc w:val="both"/>
        <w:rPr>
          <w:rFonts w:ascii="Palatino Linotype" w:hAnsi="Palatino Linotype"/>
        </w:rPr>
      </w:pPr>
    </w:p>
    <w:p w14:paraId="38FE3F7D" w14:textId="77777777" w:rsidR="00B63E22" w:rsidRPr="00C04B04" w:rsidRDefault="00B63E22" w:rsidP="00B63E22">
      <w:pPr>
        <w:pStyle w:val="Prrafodelista"/>
        <w:spacing w:line="360" w:lineRule="auto"/>
        <w:ind w:left="0"/>
        <w:jc w:val="both"/>
        <w:rPr>
          <w:rFonts w:ascii="Palatino Linotype" w:hAnsi="Palatino Linotype"/>
        </w:rPr>
      </w:pPr>
      <w:r w:rsidRPr="00C04B04">
        <w:rPr>
          <w:rFonts w:ascii="Palatino Linotype" w:hAnsi="Palatino Linotype"/>
        </w:rPr>
        <w:t xml:space="preserve">De lo anteriormente transcrito, se observa que la acreditación de la identidad para el ejercicio de los derechos ARCO, se realiza en dos etapas; es decir al momento de la presentación de la solicitud de acceso, donde </w:t>
      </w:r>
      <w:r w:rsidRPr="00AE4AE1">
        <w:rPr>
          <w:rFonts w:ascii="Palatino Linotype" w:hAnsi="Palatino Linotype"/>
          <w:b/>
          <w:bCs/>
        </w:rPr>
        <w:t>El Sujeto Obligado</w:t>
      </w:r>
      <w:r w:rsidRPr="00C04B04">
        <w:rPr>
          <w:rFonts w:ascii="Palatino Linotype" w:hAnsi="Palatino Linotype"/>
        </w:rPr>
        <w:t xml:space="preserve"> identifica que se cumplan con los requisitos establecidos en el artículo 110, y en una segunda instancia al momento de dar cumplimiento en la atención de la solicitud de derechos ARCO cuando así resulte procedente. Pues como se desprende del precepto jurídico antes </w:t>
      </w:r>
      <w:r w:rsidRPr="00C04B04">
        <w:rPr>
          <w:rFonts w:ascii="Palatino Linotype" w:hAnsi="Palatino Linotype"/>
        </w:rPr>
        <w:lastRenderedPageBreak/>
        <w:t xml:space="preserve">transcrito, el titular de los datos o su representante, debe acudir dentro de los sesenta días posteriores a la notificación de la respuesta para que previa acreditación de identidad se pongan a su disposición los datos de los cuales requirió su acceso. </w:t>
      </w:r>
    </w:p>
    <w:p w14:paraId="0CD66958" w14:textId="77777777" w:rsidR="00B63E22" w:rsidRPr="00C04B04" w:rsidRDefault="00B63E22" w:rsidP="00B63E22">
      <w:pPr>
        <w:pStyle w:val="Prrafodelista"/>
        <w:spacing w:line="360" w:lineRule="auto"/>
        <w:ind w:left="0"/>
        <w:jc w:val="both"/>
        <w:rPr>
          <w:rFonts w:ascii="Palatino Linotype" w:hAnsi="Palatino Linotype"/>
        </w:rPr>
      </w:pPr>
    </w:p>
    <w:p w14:paraId="1893FAA9" w14:textId="77777777" w:rsidR="00B63E22" w:rsidRPr="00C04B04" w:rsidRDefault="00B63E22" w:rsidP="00B63E22">
      <w:pPr>
        <w:pStyle w:val="Prrafodelista"/>
        <w:spacing w:line="360" w:lineRule="auto"/>
        <w:ind w:left="0"/>
        <w:jc w:val="both"/>
        <w:rPr>
          <w:rFonts w:ascii="Palatino Linotype" w:hAnsi="Palatino Linotype"/>
        </w:rPr>
      </w:pPr>
      <w:r w:rsidRPr="00C04B04">
        <w:rPr>
          <w:rFonts w:ascii="Palatino Linotype" w:hAnsi="Palatino Linotype"/>
        </w:rPr>
        <w:t xml:space="preserve">Por otro lado, debe puntualizarse que ello surge como medida de seguridad con la finalidad de contar con la estricta certeza de que a quien se le otorga el acceso es efectivamente el titular de los datos. De ahí que se haya llamado a la conciliación por parte de este Órgano Garante, toda vez que así, este Instituto contaría con plenos elementos de certeza, respecto a que el solicitante es el titular de los datos a los que se desea tener acceso, pues de haber accedido el hoy </w:t>
      </w:r>
      <w:r>
        <w:rPr>
          <w:rFonts w:ascii="Palatino Linotype" w:hAnsi="Palatino Linotype"/>
          <w:b/>
        </w:rPr>
        <w:t>Recurrente</w:t>
      </w:r>
      <w:r w:rsidRPr="00C04B04">
        <w:rPr>
          <w:rFonts w:ascii="Palatino Linotype" w:hAnsi="Palatino Linotype"/>
          <w:b/>
        </w:rPr>
        <w:t xml:space="preserve"> </w:t>
      </w:r>
      <w:r w:rsidRPr="00C04B04">
        <w:rPr>
          <w:rFonts w:ascii="Palatino Linotype" w:hAnsi="Palatino Linotype"/>
        </w:rPr>
        <w:t xml:space="preserve">para acudir a la conciliación, éste se acreditaría como la titular de los datos, y tanto </w:t>
      </w:r>
      <w:r>
        <w:rPr>
          <w:rFonts w:ascii="Palatino Linotype" w:hAnsi="Palatino Linotype"/>
          <w:b/>
          <w:bCs/>
        </w:rPr>
        <w:t>El Sujeto Obligado</w:t>
      </w:r>
      <w:r w:rsidRPr="00C04B04">
        <w:rPr>
          <w:rFonts w:ascii="Palatino Linotype" w:hAnsi="Palatino Linotype"/>
        </w:rPr>
        <w:t xml:space="preserve"> como este Instituto se habrían allegado de elementos que dieran convicción de lo hecho mención, situación que no se materializó debido a que </w:t>
      </w:r>
      <w:r>
        <w:rPr>
          <w:rFonts w:ascii="Palatino Linotype" w:hAnsi="Palatino Linotype"/>
          <w:b/>
        </w:rPr>
        <w:t>El Recurrente</w:t>
      </w:r>
      <w:r w:rsidRPr="00C04B04">
        <w:rPr>
          <w:rFonts w:ascii="Palatino Linotype" w:hAnsi="Palatino Linotype"/>
          <w:b/>
        </w:rPr>
        <w:t xml:space="preserve"> </w:t>
      </w:r>
      <w:r>
        <w:rPr>
          <w:rFonts w:ascii="Palatino Linotype" w:hAnsi="Palatino Linotype"/>
        </w:rPr>
        <w:t xml:space="preserve">hizo manifiesta su voluntad para conciliar, sin embargo, no atendió la audiencia, ni justificó su ausencia en los términos previstos por la normatividad aplicable. </w:t>
      </w:r>
    </w:p>
    <w:p w14:paraId="0003E6E3" w14:textId="77777777" w:rsidR="00B63E22" w:rsidRPr="00C04B04" w:rsidRDefault="00B63E22" w:rsidP="00B63E22">
      <w:pPr>
        <w:pStyle w:val="Prrafodelista"/>
        <w:rPr>
          <w:rFonts w:ascii="Palatino Linotype" w:hAnsi="Palatino Linotype"/>
        </w:rPr>
      </w:pPr>
    </w:p>
    <w:p w14:paraId="30BD3C80" w14:textId="77777777" w:rsidR="00B63E22" w:rsidRPr="00C04B04" w:rsidRDefault="00B63E22" w:rsidP="00B63E22">
      <w:pPr>
        <w:pStyle w:val="Prrafodelista"/>
        <w:spacing w:line="360" w:lineRule="auto"/>
        <w:ind w:left="0"/>
        <w:jc w:val="both"/>
        <w:rPr>
          <w:rFonts w:ascii="Palatino Linotype" w:hAnsi="Palatino Linotype"/>
        </w:rPr>
      </w:pPr>
      <w:r w:rsidRPr="00C04B04">
        <w:rPr>
          <w:rFonts w:ascii="Palatino Linotype" w:hAnsi="Palatino Linotype"/>
        </w:rPr>
        <w:t>Ello en virtud de que si bien no se duda de la buena fe con la que los particulares ejercen sus derechos ARCO, cierto es que eventualmente puede actualizarse algún 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66C6D084" w14:textId="77777777" w:rsidR="00B63E22" w:rsidRPr="00C04B04" w:rsidRDefault="00B63E22" w:rsidP="00B63E22">
      <w:pPr>
        <w:pStyle w:val="Prrafodelista"/>
        <w:rPr>
          <w:rFonts w:ascii="Palatino Linotype" w:hAnsi="Palatino Linotype"/>
        </w:rPr>
      </w:pPr>
    </w:p>
    <w:p w14:paraId="743A53B2" w14:textId="77777777" w:rsidR="00B63E22" w:rsidRPr="00C04B04" w:rsidRDefault="00B63E22" w:rsidP="00B63E22">
      <w:pPr>
        <w:pStyle w:val="Prrafodelista"/>
        <w:spacing w:line="360" w:lineRule="auto"/>
        <w:ind w:left="0"/>
        <w:jc w:val="both"/>
        <w:rPr>
          <w:rFonts w:ascii="Palatino Linotype" w:hAnsi="Palatino Linotype"/>
        </w:rPr>
      </w:pPr>
      <w:r w:rsidRPr="006B68B3">
        <w:rPr>
          <w:rFonts w:ascii="Palatino Linotype" w:hAnsi="Palatino Linotype"/>
          <w:bCs/>
        </w:rPr>
        <w:lastRenderedPageBreak/>
        <w:t>Por ello, no basta con adjuntar una identificación u otros documentos, en este caso vía</w:t>
      </w:r>
      <w:r w:rsidRPr="00C04B04">
        <w:rPr>
          <w:rFonts w:ascii="Palatino Linotype" w:hAnsi="Palatino Linotype"/>
          <w:b/>
        </w:rPr>
        <w:t xml:space="preserve"> SARCOEM,</w:t>
      </w:r>
      <w:r w:rsidRPr="00C04B04">
        <w:rPr>
          <w:rFonts w:ascii="Palatino Linotype" w:hAnsi="Palatino Linotype"/>
        </w:rPr>
        <w:t xml:space="preserve"> ya que es del dominio público,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w:t>
      </w:r>
    </w:p>
    <w:p w14:paraId="7CA9BFDB" w14:textId="77777777" w:rsidR="00B63E22" w:rsidRPr="00C04B04" w:rsidRDefault="00B63E22" w:rsidP="00B63E22">
      <w:pPr>
        <w:pStyle w:val="Prrafodelista"/>
        <w:spacing w:line="360" w:lineRule="auto"/>
        <w:ind w:left="0"/>
        <w:jc w:val="both"/>
        <w:rPr>
          <w:rFonts w:ascii="Palatino Linotype" w:hAnsi="Palatino Linotype"/>
        </w:rPr>
      </w:pPr>
    </w:p>
    <w:p w14:paraId="17323FDA" w14:textId="77777777" w:rsidR="00B63E22" w:rsidRPr="00C04B04" w:rsidRDefault="00B63E22" w:rsidP="00B63E22">
      <w:pPr>
        <w:pStyle w:val="Prrafodelista"/>
        <w:spacing w:line="360" w:lineRule="auto"/>
        <w:ind w:left="0"/>
        <w:jc w:val="both"/>
        <w:rPr>
          <w:rFonts w:ascii="Palatino Linotype" w:hAnsi="Palatino Linotype"/>
        </w:rPr>
      </w:pPr>
      <w:r w:rsidRPr="00C04B04">
        <w:rPr>
          <w:rFonts w:ascii="Palatino Linotype" w:hAnsi="Palatino Linotype"/>
        </w:rPr>
        <w:t xml:space="preserve">Por lo que adjuntar un archivo fotográfico o escaneado a una solicitud de acceso a datos, no basta para dar total acceso a cualquier dato personal que se requiera vía </w:t>
      </w:r>
      <w:r w:rsidRPr="00C04B04">
        <w:rPr>
          <w:rFonts w:ascii="Palatino Linotype" w:hAnsi="Palatino Linotype"/>
          <w:b/>
        </w:rPr>
        <w:t>SARCOEM</w:t>
      </w:r>
      <w:r w:rsidRPr="00C04B04">
        <w:rPr>
          <w:rFonts w:ascii="Palatino Linotype" w:hAnsi="Palatino Linotype"/>
        </w:rPr>
        <w:t xml:space="preserve"> respecto de quien aparezca en la identificación que se adjunte. De ahí que se deba dar el debido resguardo y protección de los datos personales tanto por parte de los responsables de los sujetos obligados, como de este Instituto, ello así por propio mandato de ley.</w:t>
      </w:r>
    </w:p>
    <w:p w14:paraId="7DC85B71" w14:textId="77777777" w:rsidR="00B63E22" w:rsidRPr="00C04B04" w:rsidRDefault="00B63E22" w:rsidP="00B63E22">
      <w:pPr>
        <w:pStyle w:val="Prrafodelista"/>
        <w:rPr>
          <w:rFonts w:ascii="Palatino Linotype" w:hAnsi="Palatino Linotype"/>
        </w:rPr>
      </w:pPr>
    </w:p>
    <w:p w14:paraId="0A6908AC" w14:textId="77777777" w:rsidR="00B63E22" w:rsidRPr="00C04B04" w:rsidRDefault="00B63E22" w:rsidP="00B63E22">
      <w:pPr>
        <w:pStyle w:val="Prrafodelista"/>
        <w:spacing w:line="360" w:lineRule="auto"/>
        <w:ind w:left="0"/>
        <w:jc w:val="both"/>
        <w:rPr>
          <w:rFonts w:ascii="Palatino Linotype" w:hAnsi="Palatino Linotype"/>
        </w:rPr>
      </w:pPr>
      <w:r w:rsidRPr="00C04B04">
        <w:rPr>
          <w:rFonts w:ascii="Palatino Linotype" w:hAnsi="Palatino Linotype"/>
        </w:rPr>
        <w:t>Sirve de apoyo a lo anterior por analogía el criterio 1/18 emitido por el Instituto Nacional de Transparencia, Acceso a la Información y Protección de Datos Personales que es del tenor literal siguiente:</w:t>
      </w:r>
    </w:p>
    <w:p w14:paraId="7A7E6375" w14:textId="77777777" w:rsidR="00B63E22" w:rsidRPr="00AE4AE1" w:rsidRDefault="00B63E22" w:rsidP="00B63E22">
      <w:pPr>
        <w:pStyle w:val="Citas"/>
        <w:rPr>
          <w:b/>
          <w:bCs/>
        </w:rPr>
      </w:pPr>
      <w:r>
        <w:rPr>
          <w:b/>
          <w:bCs/>
        </w:rPr>
        <w:t>“</w:t>
      </w:r>
      <w:r w:rsidRPr="00C04B04">
        <w:rPr>
          <w:b/>
          <w:bCs/>
        </w:rPr>
        <w:t>Entrega de datos personales a través de medios electrónicos</w:t>
      </w:r>
      <w:r w:rsidRPr="00C04B04">
        <w:t>. La entrega de datos personales a través del portal de la Plataforma Nacional de Transparencia, correo electrónico o cualquier otro medio similar resulta improcedente, sin que los sujetos obligados hayan corroborado previamente la identidad del titular.</w:t>
      </w:r>
      <w:r>
        <w:t xml:space="preserve">” </w:t>
      </w:r>
      <w:r>
        <w:rPr>
          <w:b/>
          <w:bCs/>
        </w:rPr>
        <w:t>(Sic)</w:t>
      </w:r>
    </w:p>
    <w:p w14:paraId="2FE1BC91" w14:textId="77777777" w:rsidR="00B63E22" w:rsidRDefault="00B63E22" w:rsidP="00F7384C">
      <w:pPr>
        <w:spacing w:line="360" w:lineRule="auto"/>
        <w:jc w:val="both"/>
        <w:rPr>
          <w:rFonts w:ascii="Palatino Linotype" w:eastAsia="Arial Unicode MS" w:hAnsi="Palatino Linotype" w:cs="Arial"/>
          <w:sz w:val="24"/>
          <w:szCs w:val="24"/>
        </w:rPr>
      </w:pPr>
    </w:p>
    <w:p w14:paraId="676E7A49" w14:textId="50F4478A" w:rsidR="00F7384C" w:rsidRPr="00134AE9" w:rsidRDefault="00F7384C" w:rsidP="00F7384C">
      <w:pPr>
        <w:spacing w:line="360" w:lineRule="auto"/>
        <w:jc w:val="both"/>
        <w:rPr>
          <w:rFonts w:ascii="Palatino Linotype" w:hAnsi="Palatino Linotype" w:cs="Arial"/>
          <w:bCs/>
          <w:sz w:val="24"/>
          <w:szCs w:val="24"/>
        </w:rPr>
      </w:pPr>
      <w:r w:rsidRPr="00990136">
        <w:rPr>
          <w:rFonts w:ascii="Palatino Linotype" w:hAnsi="Palatino Linotype" w:cs="Arial"/>
          <w:sz w:val="24"/>
          <w:szCs w:val="24"/>
        </w:rPr>
        <w:t xml:space="preserve">Una vez </w:t>
      </w:r>
      <w:r w:rsidR="00134AE9">
        <w:rPr>
          <w:rFonts w:ascii="Palatino Linotype" w:hAnsi="Palatino Linotype" w:cs="Arial"/>
          <w:sz w:val="24"/>
          <w:szCs w:val="24"/>
        </w:rPr>
        <w:t>admitido el medio de impugnación</w:t>
      </w:r>
      <w:r w:rsidRPr="00990136">
        <w:rPr>
          <w:rFonts w:ascii="Palatino Linotype" w:hAnsi="Palatino Linotype" w:cs="Arial"/>
          <w:sz w:val="24"/>
          <w:szCs w:val="24"/>
        </w:rPr>
        <w:t xml:space="preserve">, </w:t>
      </w:r>
      <w:r w:rsidR="00134AE9">
        <w:rPr>
          <w:rFonts w:ascii="Palatino Linotype" w:hAnsi="Palatino Linotype" w:cs="Arial"/>
          <w:bCs/>
          <w:sz w:val="24"/>
          <w:szCs w:val="24"/>
        </w:rPr>
        <w:t xml:space="preserve">las partes manifestaron su voluntad para conciliar, sin embargo, como fue expuesto en el apartado de antecedentes, únicamente </w:t>
      </w:r>
      <w:r w:rsidR="00134AE9">
        <w:rPr>
          <w:rFonts w:ascii="Palatino Linotype" w:hAnsi="Palatino Linotype" w:cs="Arial"/>
          <w:b/>
          <w:sz w:val="24"/>
          <w:szCs w:val="24"/>
        </w:rPr>
        <w:lastRenderedPageBreak/>
        <w:t xml:space="preserve">El Sujeto Obligado </w:t>
      </w:r>
      <w:r w:rsidR="00134AE9">
        <w:rPr>
          <w:rFonts w:ascii="Palatino Linotype" w:hAnsi="Palatino Linotype" w:cs="Arial"/>
          <w:bCs/>
          <w:sz w:val="24"/>
          <w:szCs w:val="24"/>
        </w:rPr>
        <w:t xml:space="preserve">atendió la audiencia de conciliación, dando apertura a la etapa de manifestaciones. </w:t>
      </w:r>
    </w:p>
    <w:p w14:paraId="0797CEAC" w14:textId="02E66A00" w:rsidR="00F7384C" w:rsidRDefault="00F7384C" w:rsidP="00F7384C">
      <w:pPr>
        <w:spacing w:line="360" w:lineRule="auto"/>
        <w:jc w:val="both"/>
        <w:rPr>
          <w:rFonts w:ascii="Palatino Linotype" w:eastAsia="Arial Unicode MS" w:hAnsi="Palatino Linotype" w:cs="Arial"/>
          <w:color w:val="000000" w:themeColor="text1"/>
          <w:sz w:val="24"/>
          <w:szCs w:val="24"/>
        </w:rPr>
      </w:pPr>
      <w:r w:rsidRPr="00077169">
        <w:rPr>
          <w:rFonts w:ascii="Palatino Linotype" w:eastAsia="Arial Unicode MS" w:hAnsi="Palatino Linotype" w:cs="Arial"/>
          <w:sz w:val="24"/>
          <w:szCs w:val="24"/>
          <w:lang w:val="es-ES_tradnl"/>
        </w:rPr>
        <w:t xml:space="preserve">Acto seguido, abierta la </w:t>
      </w:r>
      <w:r w:rsidRPr="00077169">
        <w:rPr>
          <w:rFonts w:ascii="Palatino Linotype" w:eastAsia="Palatino Linotype" w:hAnsi="Palatino Linotype" w:cs="Palatino Linotype"/>
          <w:sz w:val="24"/>
          <w:szCs w:val="24"/>
        </w:rPr>
        <w:t>etapa de manifestaciones,</w:t>
      </w:r>
      <w:r w:rsidRPr="00077169">
        <w:rPr>
          <w:rFonts w:ascii="Palatino Linotype" w:eastAsia="Palatino Linotype" w:hAnsi="Palatino Linotype" w:cs="Palatino Linotype"/>
          <w:b/>
          <w:sz w:val="24"/>
          <w:szCs w:val="24"/>
        </w:rPr>
        <w:t xml:space="preserve"> </w:t>
      </w:r>
      <w:r w:rsidR="00AE4AE1" w:rsidRPr="00077169">
        <w:rPr>
          <w:rFonts w:ascii="Palatino Linotype" w:eastAsia="Arial Unicode MS" w:hAnsi="Palatino Linotype" w:cs="Arial"/>
          <w:b/>
          <w:color w:val="000000" w:themeColor="text1"/>
          <w:sz w:val="24"/>
          <w:szCs w:val="24"/>
        </w:rPr>
        <w:t>El Sujeto Obligado</w:t>
      </w:r>
      <w:r w:rsidRPr="00077169">
        <w:rPr>
          <w:rFonts w:ascii="Palatino Linotype" w:eastAsia="Arial Unicode MS" w:hAnsi="Palatino Linotype" w:cs="Arial"/>
          <w:color w:val="000000" w:themeColor="text1"/>
          <w:sz w:val="24"/>
          <w:szCs w:val="24"/>
        </w:rPr>
        <w:t xml:space="preserve"> </w:t>
      </w:r>
      <w:r w:rsidR="00134AE9" w:rsidRPr="00077169">
        <w:rPr>
          <w:rFonts w:ascii="Palatino Linotype" w:eastAsia="Arial Unicode MS" w:hAnsi="Palatino Linotype" w:cs="Arial"/>
          <w:color w:val="000000" w:themeColor="text1"/>
          <w:sz w:val="24"/>
          <w:szCs w:val="24"/>
        </w:rPr>
        <w:t>rindió su informe justificado en los siguientes términos:</w:t>
      </w:r>
      <w:r w:rsidR="00134AE9">
        <w:rPr>
          <w:rFonts w:ascii="Palatino Linotype" w:eastAsia="Arial Unicode MS" w:hAnsi="Palatino Linotype" w:cs="Arial"/>
          <w:color w:val="000000" w:themeColor="text1"/>
          <w:sz w:val="24"/>
          <w:szCs w:val="24"/>
        </w:rPr>
        <w:t xml:space="preserve"> </w:t>
      </w:r>
    </w:p>
    <w:p w14:paraId="496E0706" w14:textId="76A7FCCF" w:rsidR="00371270" w:rsidRDefault="00077169" w:rsidP="00371270">
      <w:pPr>
        <w:pStyle w:val="Prrafodelista"/>
        <w:numPr>
          <w:ilvl w:val="0"/>
          <w:numId w:val="43"/>
        </w:numPr>
        <w:spacing w:line="360" w:lineRule="auto"/>
        <w:jc w:val="both"/>
        <w:rPr>
          <w:rFonts w:ascii="Palatino Linotype" w:eastAsia="Arial Unicode MS" w:hAnsi="Palatino Linotype" w:cs="Arial"/>
          <w:color w:val="000000" w:themeColor="text1"/>
        </w:rPr>
      </w:pPr>
      <w:r>
        <w:rPr>
          <w:rFonts w:ascii="Palatino Linotype" w:eastAsia="Arial Unicode MS" w:hAnsi="Palatino Linotype" w:cs="Arial"/>
          <w:b/>
          <w:bCs/>
          <w:color w:val="000000" w:themeColor="text1"/>
        </w:rPr>
        <w:t xml:space="preserve">“RR 7210-2024 INFORME JUSTIFICADO.pdf”: </w:t>
      </w:r>
      <w:r>
        <w:rPr>
          <w:rFonts w:ascii="Palatino Linotype" w:eastAsia="Arial Unicode MS" w:hAnsi="Palatino Linotype" w:cs="Arial"/>
          <w:color w:val="000000" w:themeColor="text1"/>
        </w:rPr>
        <w:t xml:space="preserve">Informe justificado signado por el encargado de la UIPPE de la Secretaría de Finanzas, dirigido al comisionado presidente, de fecha veinticuatro de enero de dos mil veinticinco, en términos generales refiere adjuntar oficios emitidos por los servidores públicos habilitados estimados competentes. </w:t>
      </w:r>
    </w:p>
    <w:p w14:paraId="36D16245" w14:textId="77777777" w:rsidR="00077169" w:rsidRPr="00077169" w:rsidRDefault="00077169" w:rsidP="00077169">
      <w:pPr>
        <w:pStyle w:val="Prrafodelista"/>
        <w:spacing w:line="360" w:lineRule="auto"/>
        <w:ind w:left="720"/>
        <w:jc w:val="both"/>
        <w:rPr>
          <w:rFonts w:ascii="Palatino Linotype" w:eastAsia="Arial Unicode MS" w:hAnsi="Palatino Linotype" w:cs="Arial"/>
          <w:color w:val="000000" w:themeColor="text1"/>
        </w:rPr>
      </w:pPr>
    </w:p>
    <w:p w14:paraId="29567898" w14:textId="337414DA" w:rsidR="00077169" w:rsidRDefault="00077169" w:rsidP="00371270">
      <w:pPr>
        <w:pStyle w:val="Prrafodelista"/>
        <w:numPr>
          <w:ilvl w:val="0"/>
          <w:numId w:val="43"/>
        </w:numPr>
        <w:spacing w:line="360" w:lineRule="auto"/>
        <w:jc w:val="both"/>
        <w:rPr>
          <w:rFonts w:ascii="Palatino Linotype" w:eastAsia="Arial Unicode MS" w:hAnsi="Palatino Linotype" w:cs="Arial"/>
          <w:color w:val="000000" w:themeColor="text1"/>
        </w:rPr>
      </w:pPr>
      <w:r>
        <w:rPr>
          <w:rFonts w:ascii="Palatino Linotype" w:eastAsia="Arial Unicode MS" w:hAnsi="Palatino Linotype" w:cs="Arial"/>
          <w:b/>
          <w:bCs/>
          <w:color w:val="000000" w:themeColor="text1"/>
        </w:rPr>
        <w:t xml:space="preserve">“RR 7210-2024 DGR.pdf”: </w:t>
      </w:r>
      <w:r>
        <w:rPr>
          <w:rFonts w:ascii="Palatino Linotype" w:eastAsia="Arial Unicode MS" w:hAnsi="Palatino Linotype" w:cs="Arial"/>
          <w:color w:val="000000" w:themeColor="text1"/>
        </w:rPr>
        <w:t>Compila lo siguiente:</w:t>
      </w:r>
    </w:p>
    <w:p w14:paraId="617E25E0" w14:textId="77777777" w:rsidR="00077169" w:rsidRPr="00077169" w:rsidRDefault="00077169" w:rsidP="00077169">
      <w:pPr>
        <w:pStyle w:val="Prrafodelista"/>
        <w:rPr>
          <w:rFonts w:ascii="Palatino Linotype" w:eastAsia="Arial Unicode MS" w:hAnsi="Palatino Linotype" w:cs="Arial"/>
          <w:color w:val="000000" w:themeColor="text1"/>
        </w:rPr>
      </w:pPr>
    </w:p>
    <w:p w14:paraId="40D5B499" w14:textId="63071E67" w:rsidR="00077169" w:rsidRDefault="00077169" w:rsidP="00077169">
      <w:pPr>
        <w:pStyle w:val="Prrafodelista"/>
        <w:numPr>
          <w:ilvl w:val="0"/>
          <w:numId w:val="37"/>
        </w:numPr>
        <w:spacing w:line="360" w:lineRule="auto"/>
        <w:jc w:val="both"/>
        <w:rPr>
          <w:rFonts w:ascii="Palatino Linotype" w:eastAsia="Arial Unicode MS" w:hAnsi="Palatino Linotype" w:cs="Arial"/>
          <w:color w:val="000000" w:themeColor="text1"/>
        </w:rPr>
      </w:pPr>
      <w:r>
        <w:rPr>
          <w:rFonts w:ascii="Palatino Linotype" w:eastAsia="Arial Unicode MS" w:hAnsi="Palatino Linotype" w:cs="Arial"/>
          <w:color w:val="000000" w:themeColor="text1"/>
        </w:rPr>
        <w:t xml:space="preserve">Oficio número </w:t>
      </w:r>
      <w:r>
        <w:rPr>
          <w:rFonts w:ascii="Palatino Linotype" w:eastAsia="Arial Unicode MS" w:hAnsi="Palatino Linotype" w:cs="Arial"/>
          <w:b/>
          <w:bCs/>
          <w:color w:val="000000" w:themeColor="text1"/>
        </w:rPr>
        <w:t xml:space="preserve">20703001030200L/390/2024 </w:t>
      </w:r>
      <w:r>
        <w:rPr>
          <w:rFonts w:ascii="Palatino Linotype" w:eastAsia="Arial Unicode MS" w:hAnsi="Palatino Linotype" w:cs="Arial"/>
          <w:color w:val="000000" w:themeColor="text1"/>
        </w:rPr>
        <w:t>signado por la subdirectora de normas y procedimientos, dirigido al jefe de la UIPPE y titular de la unidad de transparencia de la secretaría de finanzas, de fecha veinticinco de noviembre de dos mil veinticuatro, resulta de nuestro interés el siguiente extracto:</w:t>
      </w:r>
    </w:p>
    <w:p w14:paraId="1BF63BD6" w14:textId="31272F77" w:rsidR="00077169" w:rsidRDefault="00077169" w:rsidP="00077169">
      <w:pPr>
        <w:pStyle w:val="Prrafodelista"/>
        <w:spacing w:line="360" w:lineRule="auto"/>
        <w:ind w:left="1080"/>
        <w:jc w:val="both"/>
        <w:rPr>
          <w:rFonts w:ascii="Palatino Linotype" w:eastAsia="Arial Unicode MS" w:hAnsi="Palatino Linotype" w:cs="Arial"/>
          <w:b/>
          <w:bCs/>
          <w:i/>
          <w:iCs/>
          <w:color w:val="000000" w:themeColor="text1"/>
        </w:rPr>
      </w:pPr>
      <w:r>
        <w:rPr>
          <w:rFonts w:ascii="Palatino Linotype" w:eastAsia="Arial Unicode MS" w:hAnsi="Palatino Linotype" w:cs="Arial"/>
          <w:i/>
          <w:iCs/>
          <w:color w:val="000000" w:themeColor="text1"/>
        </w:rPr>
        <w:t xml:space="preserve">“En virtud de lo anterior se pone a disposición del solicitante la información en el Módulo de Transparencia y Acceso a la Información Pública de la Unidad de Transparencia de la Secretaría de Finanzas, sito en Lerdo Poniente, número 300, Palacio de Gobierno, segundo piso, puerta 360, Colonia Centro, Toluca, México donde será atendido por la C. Jennifer Bernal Pagaza, en su carácter de responsable de dicho módulo, en un horario de 9:00 a 18:00 horas, por un plazo máximo de 60 días a partir de la notificación del mismo, por lo que, en caso de que el solicitante no </w:t>
      </w:r>
      <w:r>
        <w:rPr>
          <w:rFonts w:ascii="Palatino Linotype" w:eastAsia="Arial Unicode MS" w:hAnsi="Palatino Linotype" w:cs="Arial"/>
          <w:i/>
          <w:iCs/>
          <w:color w:val="000000" w:themeColor="text1"/>
        </w:rPr>
        <w:lastRenderedPageBreak/>
        <w:t xml:space="preserve">acuda en el periodo señalado se procederá a la destrucción de la información de conformidad con lo establecido en el artículo 166 de la Ley de Transparencia y Acceso a la Información Pública del Estado de México y Municipios” </w:t>
      </w:r>
      <w:r>
        <w:rPr>
          <w:rFonts w:ascii="Palatino Linotype" w:eastAsia="Arial Unicode MS" w:hAnsi="Palatino Linotype" w:cs="Arial"/>
          <w:b/>
          <w:bCs/>
          <w:i/>
          <w:iCs/>
          <w:color w:val="000000" w:themeColor="text1"/>
        </w:rPr>
        <w:t>(Sic)</w:t>
      </w:r>
    </w:p>
    <w:p w14:paraId="1348067E" w14:textId="77777777" w:rsidR="00077169" w:rsidRPr="00077169" w:rsidRDefault="00077169" w:rsidP="00077169">
      <w:pPr>
        <w:pStyle w:val="Prrafodelista"/>
        <w:spacing w:line="360" w:lineRule="auto"/>
        <w:ind w:left="1080"/>
        <w:jc w:val="both"/>
        <w:rPr>
          <w:rFonts w:ascii="Palatino Linotype" w:eastAsia="Arial Unicode MS" w:hAnsi="Palatino Linotype" w:cs="Arial"/>
          <w:b/>
          <w:bCs/>
          <w:i/>
          <w:iCs/>
          <w:color w:val="000000" w:themeColor="text1"/>
        </w:rPr>
      </w:pPr>
    </w:p>
    <w:p w14:paraId="0DE0E6C5" w14:textId="2F8E2E77" w:rsidR="00077169" w:rsidRDefault="00077169" w:rsidP="00077169">
      <w:pPr>
        <w:pStyle w:val="Prrafodelista"/>
        <w:numPr>
          <w:ilvl w:val="0"/>
          <w:numId w:val="37"/>
        </w:numPr>
        <w:spacing w:line="360" w:lineRule="auto"/>
        <w:jc w:val="both"/>
        <w:rPr>
          <w:rFonts w:ascii="Palatino Linotype" w:eastAsia="Arial Unicode MS" w:hAnsi="Palatino Linotype" w:cs="Arial"/>
          <w:color w:val="000000" w:themeColor="text1"/>
        </w:rPr>
      </w:pPr>
      <w:r>
        <w:rPr>
          <w:rFonts w:ascii="Palatino Linotype" w:eastAsia="Arial Unicode MS" w:hAnsi="Palatino Linotype" w:cs="Arial"/>
          <w:color w:val="000000" w:themeColor="text1"/>
        </w:rPr>
        <w:t xml:space="preserve">Oficio número </w:t>
      </w:r>
      <w:r>
        <w:rPr>
          <w:rFonts w:ascii="Palatino Linotype" w:eastAsia="Arial Unicode MS" w:hAnsi="Palatino Linotype" w:cs="Arial"/>
          <w:b/>
          <w:bCs/>
          <w:color w:val="000000" w:themeColor="text1"/>
        </w:rPr>
        <w:t>2070300105</w:t>
      </w:r>
      <w:r w:rsidR="001E2BFE">
        <w:rPr>
          <w:rFonts w:ascii="Palatino Linotype" w:eastAsia="Arial Unicode MS" w:hAnsi="Palatino Linotype" w:cs="Arial"/>
          <w:b/>
          <w:bCs/>
          <w:color w:val="000000" w:themeColor="text1"/>
        </w:rPr>
        <w:t xml:space="preserve">0000L/2361/2024 </w:t>
      </w:r>
      <w:r w:rsidR="001E2BFE">
        <w:rPr>
          <w:rFonts w:ascii="Palatino Linotype" w:eastAsia="Arial Unicode MS" w:hAnsi="Palatino Linotype" w:cs="Arial"/>
          <w:color w:val="000000" w:themeColor="text1"/>
        </w:rPr>
        <w:t xml:space="preserve">signado por la directora del registro estatal de vehículos, dirigido al director jurídico consultivo y servidor público habilitado de la dirección general de recaudación, de fecha veintidós de noviembre de dos mil veinticuatro, en términos generales refiere que la entrega de la información procede de forma personal, previa acreditación de identidad. </w:t>
      </w:r>
    </w:p>
    <w:p w14:paraId="2F1EE260" w14:textId="77777777" w:rsidR="00077169" w:rsidRPr="00077169" w:rsidRDefault="00077169" w:rsidP="00077169">
      <w:pPr>
        <w:spacing w:line="360" w:lineRule="auto"/>
        <w:ind w:left="720"/>
        <w:jc w:val="both"/>
        <w:rPr>
          <w:rFonts w:ascii="Palatino Linotype" w:eastAsia="Arial Unicode MS" w:hAnsi="Palatino Linotype" w:cs="Arial"/>
          <w:color w:val="000000" w:themeColor="text1"/>
        </w:rPr>
      </w:pPr>
    </w:p>
    <w:p w14:paraId="7F9D0CFE" w14:textId="77777777" w:rsidR="00990136" w:rsidRDefault="00990136" w:rsidP="00990136">
      <w:pPr>
        <w:pStyle w:val="Prrafodelista"/>
        <w:widowControl w:val="0"/>
        <w:autoSpaceDE w:val="0"/>
        <w:autoSpaceDN w:val="0"/>
        <w:adjustRightInd w:val="0"/>
        <w:spacing w:line="360" w:lineRule="auto"/>
        <w:ind w:left="0" w:right="49"/>
        <w:jc w:val="both"/>
        <w:rPr>
          <w:rFonts w:ascii="Palatino Linotype" w:hAnsi="Palatino Linotype" w:cs="Arial"/>
        </w:rPr>
      </w:pPr>
    </w:p>
    <w:p w14:paraId="519F0298" w14:textId="51FE5613" w:rsidR="00B63E22" w:rsidRDefault="00B63E22" w:rsidP="00990136">
      <w:pPr>
        <w:pStyle w:val="Prrafodelista"/>
        <w:spacing w:line="360" w:lineRule="auto"/>
        <w:ind w:left="0"/>
        <w:jc w:val="both"/>
        <w:rPr>
          <w:rFonts w:ascii="Palatino Linotype" w:hAnsi="Palatino Linotype"/>
          <w:b/>
          <w:bCs/>
        </w:rPr>
      </w:pPr>
      <w:r>
        <w:rPr>
          <w:rFonts w:ascii="Palatino Linotype" w:hAnsi="Palatino Linotype"/>
        </w:rPr>
        <w:t>En virtud de lo anterior,</w:t>
      </w:r>
      <w:r w:rsidR="00990136" w:rsidRPr="00C04B04">
        <w:rPr>
          <w:rFonts w:ascii="Palatino Linotype" w:hAnsi="Palatino Linotype"/>
        </w:rPr>
        <w:t xml:space="preserve"> </w:t>
      </w:r>
      <w:r>
        <w:rPr>
          <w:rFonts w:ascii="Palatino Linotype" w:hAnsi="Palatino Linotype"/>
        </w:rPr>
        <w:t xml:space="preserve">cobra particular relevancia el informe justificado, al tomar en cuenta las siguientes consideraciones: </w:t>
      </w:r>
    </w:p>
    <w:p w14:paraId="7D4874C4" w14:textId="0A86EEA4" w:rsidR="00B63E22" w:rsidRPr="00B63E22" w:rsidRDefault="00B63E22" w:rsidP="00B63E22">
      <w:pPr>
        <w:pStyle w:val="Prrafodelista"/>
        <w:numPr>
          <w:ilvl w:val="0"/>
          <w:numId w:val="44"/>
        </w:numPr>
        <w:spacing w:line="360" w:lineRule="auto"/>
        <w:jc w:val="both"/>
        <w:rPr>
          <w:rFonts w:ascii="Palatino Linotype" w:hAnsi="Palatino Linotype"/>
        </w:rPr>
      </w:pPr>
      <w:r>
        <w:rPr>
          <w:rFonts w:ascii="Palatino Linotype" w:hAnsi="Palatino Linotype"/>
          <w:lang w:val="es-ES_tradnl"/>
        </w:rPr>
        <w:t xml:space="preserve">Que fue señalado de manera diligente el lugar (dirección) para realizar la entrega de la información. </w:t>
      </w:r>
    </w:p>
    <w:p w14:paraId="283AA718" w14:textId="10B6C453" w:rsidR="00B63E22" w:rsidRPr="00F74924" w:rsidRDefault="00B63E22" w:rsidP="00B63E22">
      <w:pPr>
        <w:pStyle w:val="Prrafodelista"/>
        <w:numPr>
          <w:ilvl w:val="0"/>
          <w:numId w:val="44"/>
        </w:numPr>
        <w:spacing w:line="360" w:lineRule="auto"/>
        <w:jc w:val="both"/>
        <w:rPr>
          <w:rFonts w:ascii="Palatino Linotype" w:hAnsi="Palatino Linotype"/>
          <w:lang w:val="es-ES_tradnl"/>
        </w:rPr>
      </w:pPr>
      <w:r>
        <w:rPr>
          <w:rFonts w:ascii="Palatino Linotype" w:hAnsi="Palatino Linotype"/>
          <w:lang w:val="es-ES_tradnl"/>
        </w:rPr>
        <w:t xml:space="preserve">Que fue precisado el nombre del servidor público comisionado a efecto de brindar atención al particular. </w:t>
      </w:r>
    </w:p>
    <w:p w14:paraId="733ADA39" w14:textId="7AF0EAF6" w:rsidR="00B63E22" w:rsidRPr="00B63E22" w:rsidRDefault="00B63E22" w:rsidP="00124635">
      <w:pPr>
        <w:pStyle w:val="Prrafodelista"/>
        <w:numPr>
          <w:ilvl w:val="0"/>
          <w:numId w:val="44"/>
        </w:numPr>
        <w:spacing w:line="360" w:lineRule="auto"/>
        <w:jc w:val="both"/>
        <w:rPr>
          <w:rFonts w:ascii="Palatino Linotype" w:hAnsi="Palatino Linotype"/>
        </w:rPr>
      </w:pPr>
      <w:r w:rsidRPr="00B63E22">
        <w:rPr>
          <w:rFonts w:ascii="Palatino Linotype" w:hAnsi="Palatino Linotype"/>
          <w:lang w:val="es-ES_tradnl"/>
        </w:rPr>
        <w:t xml:space="preserve">Que fue señalado </w:t>
      </w:r>
      <w:r w:rsidR="005D35BB">
        <w:rPr>
          <w:rFonts w:ascii="Palatino Linotype" w:hAnsi="Palatino Linotype"/>
          <w:lang w:val="es-ES_tradnl"/>
        </w:rPr>
        <w:t xml:space="preserve">ambiguamente </w:t>
      </w:r>
      <w:r w:rsidRPr="00B63E22">
        <w:rPr>
          <w:rFonts w:ascii="Palatino Linotype" w:hAnsi="Palatino Linotype"/>
          <w:lang w:val="es-ES_tradnl"/>
        </w:rPr>
        <w:t xml:space="preserve">el parámetro de inicio y conclusión de plazo para hacer entrega de la información, al señalar </w:t>
      </w:r>
      <w:r>
        <w:rPr>
          <w:rFonts w:ascii="Palatino Linotype" w:hAnsi="Palatino Linotype"/>
          <w:lang w:val="es-ES_tradnl"/>
        </w:rPr>
        <w:t>“</w:t>
      </w:r>
      <w:r w:rsidRPr="00B63E22">
        <w:rPr>
          <w:rFonts w:ascii="Palatino Linotype" w:eastAsia="Arial Unicode MS" w:hAnsi="Palatino Linotype" w:cs="Arial"/>
          <w:i/>
          <w:iCs/>
          <w:color w:val="000000" w:themeColor="text1"/>
        </w:rPr>
        <w:t>por un plazo máximo de 60 días a partir de la notificación del mismo</w:t>
      </w:r>
      <w:r>
        <w:rPr>
          <w:rFonts w:ascii="Palatino Linotype" w:eastAsia="Arial Unicode MS" w:hAnsi="Palatino Linotype" w:cs="Arial"/>
          <w:i/>
          <w:iCs/>
          <w:color w:val="000000" w:themeColor="text1"/>
        </w:rPr>
        <w:t>”</w:t>
      </w:r>
    </w:p>
    <w:p w14:paraId="770F465B" w14:textId="2192F277" w:rsidR="00B63E22" w:rsidRPr="00782042" w:rsidRDefault="00B63E22" w:rsidP="00124635">
      <w:pPr>
        <w:pStyle w:val="Prrafodelista"/>
        <w:numPr>
          <w:ilvl w:val="0"/>
          <w:numId w:val="44"/>
        </w:numPr>
        <w:spacing w:line="360" w:lineRule="auto"/>
        <w:jc w:val="both"/>
        <w:rPr>
          <w:rFonts w:ascii="Palatino Linotype" w:hAnsi="Palatino Linotype"/>
          <w:b/>
          <w:bCs/>
          <w:u w:val="single"/>
        </w:rPr>
      </w:pPr>
      <w:r w:rsidRPr="00782042">
        <w:rPr>
          <w:rFonts w:ascii="Palatino Linotype" w:eastAsia="Arial Unicode MS" w:hAnsi="Palatino Linotype" w:cs="Arial"/>
          <w:b/>
          <w:bCs/>
          <w:color w:val="000000" w:themeColor="text1"/>
          <w:u w:val="single"/>
        </w:rPr>
        <w:t xml:space="preserve">Que no se tomó en consideración la modalidad de entrega elegida por El Recurrente, copias certificadas (con costo), luego entonces, no se informó el costo, ni el procedimiento para el pago de derechos correspondiente. </w:t>
      </w:r>
    </w:p>
    <w:p w14:paraId="3802AE17" w14:textId="77777777" w:rsidR="00B63E22" w:rsidRDefault="00B63E22" w:rsidP="00990136">
      <w:pPr>
        <w:pStyle w:val="Prrafodelista"/>
        <w:spacing w:line="360" w:lineRule="auto"/>
        <w:ind w:left="0"/>
        <w:jc w:val="both"/>
        <w:rPr>
          <w:rFonts w:ascii="Palatino Linotype" w:hAnsi="Palatino Linotype"/>
        </w:rPr>
      </w:pPr>
    </w:p>
    <w:p w14:paraId="0F58CC3F" w14:textId="77777777" w:rsidR="00990136" w:rsidRPr="00C04B04" w:rsidRDefault="00990136" w:rsidP="00990136">
      <w:pPr>
        <w:pStyle w:val="Prrafodelista"/>
        <w:widowControl w:val="0"/>
        <w:autoSpaceDE w:val="0"/>
        <w:autoSpaceDN w:val="0"/>
        <w:adjustRightInd w:val="0"/>
        <w:spacing w:line="360" w:lineRule="auto"/>
        <w:ind w:left="0" w:right="51"/>
        <w:jc w:val="both"/>
        <w:rPr>
          <w:rFonts w:ascii="Palatino Linotype" w:hAnsi="Palatino Linotype" w:cs="Arial"/>
        </w:rPr>
      </w:pPr>
    </w:p>
    <w:p w14:paraId="133FA327" w14:textId="1D6C9686" w:rsidR="002C5C3F" w:rsidRPr="00011B1C" w:rsidRDefault="00990136" w:rsidP="00990136">
      <w:pPr>
        <w:pStyle w:val="Prrafodelista"/>
        <w:widowControl w:val="0"/>
        <w:autoSpaceDE w:val="0"/>
        <w:autoSpaceDN w:val="0"/>
        <w:adjustRightInd w:val="0"/>
        <w:spacing w:line="360" w:lineRule="auto"/>
        <w:ind w:left="0" w:right="51"/>
        <w:jc w:val="both"/>
        <w:rPr>
          <w:rFonts w:ascii="Palatino Linotype" w:eastAsia="Calibri" w:hAnsi="Palatino Linotype" w:cs="Tahoma"/>
          <w:bCs/>
          <w:color w:val="000000"/>
        </w:rPr>
      </w:pPr>
      <w:r w:rsidRPr="00C04B04">
        <w:rPr>
          <w:rFonts w:ascii="Palatino Linotype" w:eastAsia="Calibri" w:hAnsi="Palatino Linotype" w:cs="Tahoma"/>
          <w:color w:val="000000"/>
        </w:rPr>
        <w:t xml:space="preserve">Por lo anteriormente expuesto, </w:t>
      </w:r>
      <w:r w:rsidR="00011B1C">
        <w:rPr>
          <w:rFonts w:ascii="Palatino Linotype" w:eastAsia="Calibri" w:hAnsi="Palatino Linotype" w:cs="Tahoma"/>
          <w:bCs/>
          <w:color w:val="000000"/>
        </w:rPr>
        <w:t xml:space="preserve">este Órgano Garante determina ordenar la entrega de la información requerida, misma que procede previa acreditación de la identidad. </w:t>
      </w:r>
    </w:p>
    <w:p w14:paraId="6667AA65" w14:textId="77777777" w:rsidR="002C5C3F" w:rsidRDefault="002C5C3F" w:rsidP="00990136">
      <w:pPr>
        <w:pStyle w:val="Prrafodelista"/>
        <w:widowControl w:val="0"/>
        <w:autoSpaceDE w:val="0"/>
        <w:autoSpaceDN w:val="0"/>
        <w:adjustRightInd w:val="0"/>
        <w:spacing w:line="360" w:lineRule="auto"/>
        <w:ind w:left="0" w:right="51"/>
        <w:jc w:val="both"/>
        <w:rPr>
          <w:rFonts w:ascii="Palatino Linotype" w:eastAsia="Calibri" w:hAnsi="Palatino Linotype" w:cs="Tahoma"/>
          <w:b/>
          <w:color w:val="000000"/>
        </w:rPr>
      </w:pPr>
    </w:p>
    <w:p w14:paraId="5F7403AD" w14:textId="4820EB3C" w:rsidR="00AE4AE1" w:rsidRPr="001756F9" w:rsidRDefault="00990136" w:rsidP="00011B1C">
      <w:pPr>
        <w:pStyle w:val="Prrafodelista"/>
        <w:widowControl w:val="0"/>
        <w:autoSpaceDE w:val="0"/>
        <w:autoSpaceDN w:val="0"/>
        <w:adjustRightInd w:val="0"/>
        <w:spacing w:line="360" w:lineRule="auto"/>
        <w:ind w:left="0" w:right="51"/>
        <w:jc w:val="both"/>
        <w:rPr>
          <w:rFonts w:ascii="Palatino Linotype" w:eastAsia="Palatino Linotype" w:hAnsi="Palatino Linotype" w:cs="Palatino Linotype"/>
          <w:color w:val="000000"/>
        </w:rPr>
      </w:pPr>
      <w:r w:rsidRPr="00C04B04">
        <w:rPr>
          <w:rFonts w:ascii="Palatino Linotype" w:eastAsia="Calibri" w:hAnsi="Palatino Linotype" w:cs="Tahoma"/>
          <w:b/>
          <w:color w:val="000000"/>
        </w:rPr>
        <w:t xml:space="preserve"> </w:t>
      </w:r>
      <w:r w:rsidR="00AE4AE1" w:rsidRPr="001756F9">
        <w:rPr>
          <w:rFonts w:ascii="Palatino Linotype" w:eastAsia="Calibri" w:hAnsi="Palatino Linotype" w:cs="Tahoma"/>
          <w:color w:val="000000"/>
        </w:rPr>
        <w:t xml:space="preserve">Finalmente, no resulta desapercibido que una de las modalidades de entrega de los datos personales corresponde a la expedición de copias certificadas. </w:t>
      </w:r>
      <w:r w:rsidR="00011B1C">
        <w:rPr>
          <w:rFonts w:ascii="Palatino Linotype" w:eastAsia="Calibri" w:hAnsi="Palatino Linotype" w:cs="Tahoma"/>
          <w:color w:val="000000"/>
        </w:rPr>
        <w:t xml:space="preserve"> </w:t>
      </w:r>
      <w:r w:rsidR="00AE4AE1" w:rsidRPr="001756F9">
        <w:rPr>
          <w:rFonts w:ascii="Palatino Linotype" w:eastAsia="Palatino Linotype" w:hAnsi="Palatino Linotype" w:cs="Palatino Linotype"/>
          <w:color w:val="000000"/>
        </w:rPr>
        <w:t>Situación por la que es oportuno traer a colación lo dispuesto por el artículo 107 de la Ley de Protección de Datos Personales en Posesión de Sujetos Obligados del Estado de México y Municipios, a saber:</w:t>
      </w:r>
    </w:p>
    <w:p w14:paraId="0F89B3A1" w14:textId="77777777" w:rsidR="00AE4AE1" w:rsidRDefault="00AE4AE1" w:rsidP="00011B1C">
      <w:pPr>
        <w:pStyle w:val="Citas"/>
      </w:pPr>
      <w:r>
        <w:rPr>
          <w:b/>
        </w:rPr>
        <w:t>“</w:t>
      </w:r>
      <w:r>
        <w:t>Artículo 107. El ejercicio de los derechos ARCO deberá ser gratuito. Sólo podrán realizarse cobros para recuperar los costos de reproducción, certificación o envío en los términos previstos por el Código Financiero del Estado de México y Municipios y demás disposiciones jurídicas aplicables. En ningún caso el pago de derechos deberá exceder el costo de reproducción, certificación o de envío.</w:t>
      </w:r>
    </w:p>
    <w:p w14:paraId="30BCE229" w14:textId="77777777" w:rsidR="00AE4AE1" w:rsidRDefault="00AE4AE1" w:rsidP="00011B1C">
      <w:pPr>
        <w:pStyle w:val="Citas"/>
      </w:pPr>
      <w:r>
        <w:t>Cuando el titular proporcione el medio magnético, electrónico o el mecanismo necesario para reproducir los datos personales, los mismos deberán ser entregados sin costo al solicitante.</w:t>
      </w:r>
    </w:p>
    <w:p w14:paraId="593D067D" w14:textId="77777777" w:rsidR="00AE4AE1" w:rsidRDefault="00AE4AE1" w:rsidP="00011B1C">
      <w:pPr>
        <w:pStyle w:val="Citas"/>
        <w:rPr>
          <w:b/>
        </w:rPr>
      </w:pPr>
      <w:r>
        <w:rPr>
          <w:b/>
        </w:rPr>
        <w:t xml:space="preserve">La información deberá ser </w:t>
      </w:r>
      <w:r>
        <w:rPr>
          <w:b/>
          <w:u w:val="single"/>
        </w:rPr>
        <w:t>entregada sin costo</w:t>
      </w:r>
      <w:r>
        <w:rPr>
          <w:b/>
        </w:rPr>
        <w:t xml:space="preserve">, cuando implique la entrega de </w:t>
      </w:r>
      <w:r>
        <w:rPr>
          <w:b/>
          <w:u w:val="single"/>
        </w:rPr>
        <w:t>no más de veinte hojas simples</w:t>
      </w:r>
      <w:r>
        <w:rPr>
          <w:b/>
        </w:rPr>
        <w:t xml:space="preserve">. </w:t>
      </w:r>
    </w:p>
    <w:p w14:paraId="152EC576" w14:textId="59524104" w:rsidR="00AE4AE1" w:rsidRDefault="00AE4AE1" w:rsidP="00011B1C">
      <w:pPr>
        <w:pStyle w:val="Citas"/>
      </w:pPr>
      <w:r>
        <w:t>Las unidades de transparencia podrán exceptuar el pago de reproducción y envío atendiendo a las circunstancias socioeconómicas del titular.</w:t>
      </w:r>
    </w:p>
    <w:p w14:paraId="3E5A0C25" w14:textId="77777777" w:rsidR="00AE4AE1" w:rsidRDefault="00AE4AE1" w:rsidP="00011B1C">
      <w:pPr>
        <w:pStyle w:val="Citas"/>
      </w:pPr>
      <w:r>
        <w:lastRenderedPageBreak/>
        <w:t>El responsable no podrá establecer para la presentación de las solicitudes del ejercicio de los derechos ARCO algún servicio o medio que implique un costo al titular.”</w:t>
      </w:r>
    </w:p>
    <w:p w14:paraId="1F90BDD6" w14:textId="77777777" w:rsidR="00AE4AE1" w:rsidRDefault="00AE4AE1" w:rsidP="00AE4AE1">
      <w:pPr>
        <w:spacing w:line="360" w:lineRule="auto"/>
        <w:ind w:left="1134" w:right="902"/>
        <w:jc w:val="both"/>
        <w:rPr>
          <w:rFonts w:ascii="Palatino Linotype" w:eastAsia="Palatino Linotype" w:hAnsi="Palatino Linotype" w:cs="Palatino Linotype"/>
        </w:rPr>
      </w:pPr>
    </w:p>
    <w:p w14:paraId="0ECF7EC8" w14:textId="77777777" w:rsidR="00AE4AE1" w:rsidRPr="00281F2F" w:rsidRDefault="00AE4AE1" w:rsidP="00AE4AE1">
      <w:pPr>
        <w:spacing w:line="360" w:lineRule="auto"/>
        <w:jc w:val="both"/>
        <w:rPr>
          <w:rFonts w:ascii="Palatino Linotype" w:eastAsia="Palatino Linotype" w:hAnsi="Palatino Linotype" w:cs="Palatino Linotype"/>
          <w:sz w:val="24"/>
          <w:szCs w:val="24"/>
        </w:rPr>
      </w:pPr>
      <w:r w:rsidRPr="00281F2F">
        <w:rPr>
          <w:rFonts w:ascii="Palatino Linotype" w:eastAsia="Palatino Linotype" w:hAnsi="Palatino Linotype" w:cs="Palatino Linotype"/>
          <w:sz w:val="24"/>
          <w:szCs w:val="24"/>
        </w:rPr>
        <w:t>En efecto, de los preceptos citados se desprende que Ley de la Materia estableció el cobró de derechos para la entrega de la información, con el objeto de que se cubran los costos de los materiales utilizados en la reproducción de la información, el costo por el envío de la misma o el pago por la certificación.</w:t>
      </w:r>
    </w:p>
    <w:p w14:paraId="21A2D8AE" w14:textId="40C3CF62" w:rsidR="00AE4AE1" w:rsidRPr="00281F2F" w:rsidRDefault="00AE4AE1" w:rsidP="00AE4AE1">
      <w:pPr>
        <w:spacing w:line="360" w:lineRule="auto"/>
        <w:jc w:val="both"/>
        <w:rPr>
          <w:rFonts w:ascii="Palatino Linotype" w:eastAsia="Palatino Linotype" w:hAnsi="Palatino Linotype" w:cs="Palatino Linotype"/>
          <w:sz w:val="24"/>
          <w:szCs w:val="24"/>
        </w:rPr>
      </w:pPr>
      <w:r w:rsidRPr="00281F2F">
        <w:rPr>
          <w:rFonts w:ascii="Palatino Linotype" w:eastAsia="Palatino Linotype" w:hAnsi="Palatino Linotype" w:cs="Palatino Linotype"/>
          <w:sz w:val="24"/>
          <w:szCs w:val="24"/>
        </w:rPr>
        <w:t xml:space="preserve">En tal sentido, no se debe perder de vista que como la modalidad de entrega de la información elegida por el solicitante fue a través de </w:t>
      </w:r>
      <w:r w:rsidRPr="00281F2F">
        <w:rPr>
          <w:rFonts w:ascii="Palatino Linotype" w:eastAsia="Palatino Linotype" w:hAnsi="Palatino Linotype" w:cs="Palatino Linotype"/>
          <w:b/>
          <w:sz w:val="24"/>
          <w:szCs w:val="24"/>
        </w:rPr>
        <w:t>copia certificada</w:t>
      </w:r>
      <w:r w:rsidRPr="00281F2F">
        <w:rPr>
          <w:rFonts w:ascii="Palatino Linotype" w:eastAsia="Palatino Linotype" w:hAnsi="Palatino Linotype" w:cs="Palatino Linotype"/>
          <w:sz w:val="24"/>
          <w:szCs w:val="24"/>
        </w:rPr>
        <w:t xml:space="preserve">, dicha modalidad de entrega recae en el supuesto previsto en el artículo 107 de la Ley de Protección de Datos Personales en Posesión de Sujetos Obligados del Estado de México y Municipios, citado con antelación. </w:t>
      </w:r>
    </w:p>
    <w:p w14:paraId="08DFBEF8" w14:textId="4A3E9FCC" w:rsidR="00AE4AE1" w:rsidRDefault="00683F18" w:rsidP="00AE4AE1">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noProof/>
          <w:lang w:eastAsia="es-MX"/>
        </w:rPr>
        <w:drawing>
          <wp:anchor distT="0" distB="0" distL="114300" distR="114300" simplePos="0" relativeHeight="251665408" behindDoc="0" locked="0" layoutInCell="1" allowOverlap="1" wp14:anchorId="6019434C" wp14:editId="5F8529ED">
            <wp:simplePos x="0" y="0"/>
            <wp:positionH relativeFrom="margin">
              <wp:align>left</wp:align>
            </wp:positionH>
            <wp:positionV relativeFrom="paragraph">
              <wp:posOffset>1221377</wp:posOffset>
            </wp:positionV>
            <wp:extent cx="5612130" cy="2217420"/>
            <wp:effectExtent l="19050" t="19050" r="26670" b="11430"/>
            <wp:wrapThrough wrapText="bothSides">
              <wp:wrapPolygon edited="0">
                <wp:start x="-73" y="-186"/>
                <wp:lineTo x="-73" y="21526"/>
                <wp:lineTo x="21629" y="21526"/>
                <wp:lineTo x="21629" y="-186"/>
                <wp:lineTo x="-73" y="-186"/>
              </wp:wrapPolygon>
            </wp:wrapThrough>
            <wp:docPr id="17" name="image3.png" descr="A close-up of a document&#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3.png" descr="A close-up of a document&#10;&#10;Description automatically generated"/>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612130" cy="22174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AE4AE1" w:rsidRPr="00281F2F">
        <w:rPr>
          <w:rFonts w:ascii="Palatino Linotype" w:eastAsia="Palatino Linotype" w:hAnsi="Palatino Linotype" w:cs="Palatino Linotype"/>
          <w:color w:val="000000"/>
          <w:sz w:val="24"/>
          <w:szCs w:val="24"/>
        </w:rPr>
        <w:t>Asimismo, las cuotas de los derechos aplicables para la expedición de documentos solicitados, se encuentran previstas en el artículo 148 del Código Financiero del Estado de México que de manera supletoria se aplica en el ejercicio de derecho de acceso a datos personales, a saber:</w:t>
      </w:r>
    </w:p>
    <w:p w14:paraId="0606A2B6" w14:textId="454C3AF4" w:rsidR="00683F18" w:rsidRPr="00281F2F" w:rsidRDefault="00683F18" w:rsidP="00AE4AE1">
      <w:pPr>
        <w:pBdr>
          <w:top w:val="nil"/>
          <w:left w:val="nil"/>
          <w:bottom w:val="nil"/>
          <w:right w:val="nil"/>
          <w:between w:val="nil"/>
        </w:pBdr>
        <w:spacing w:line="360" w:lineRule="auto"/>
        <w:jc w:val="both"/>
        <w:rPr>
          <w:color w:val="000000"/>
          <w:sz w:val="24"/>
          <w:szCs w:val="24"/>
        </w:rPr>
      </w:pPr>
      <w:r w:rsidRPr="005D35BB">
        <w:rPr>
          <w:rFonts w:ascii="Palatino Linotype" w:eastAsia="Palatino Linotype" w:hAnsi="Palatino Linotype" w:cs="Palatino Linotype"/>
          <w:noProof/>
          <w:color w:val="FF0000"/>
          <w:lang w:eastAsia="es-MX"/>
        </w:rPr>
        <w:lastRenderedPageBreak/>
        <w:drawing>
          <wp:anchor distT="0" distB="0" distL="114300" distR="114300" simplePos="0" relativeHeight="251667456" behindDoc="0" locked="0" layoutInCell="1" allowOverlap="1" wp14:anchorId="15D9780C" wp14:editId="187E85B3">
            <wp:simplePos x="0" y="0"/>
            <wp:positionH relativeFrom="page">
              <wp:align>center</wp:align>
            </wp:positionH>
            <wp:positionV relativeFrom="paragraph">
              <wp:posOffset>19413</wp:posOffset>
            </wp:positionV>
            <wp:extent cx="5612130" cy="2678430"/>
            <wp:effectExtent l="19050" t="19050" r="26670" b="26670"/>
            <wp:wrapThrough wrapText="bothSides">
              <wp:wrapPolygon edited="0">
                <wp:start x="-73" y="-154"/>
                <wp:lineTo x="-73" y="21661"/>
                <wp:lineTo x="21629" y="21661"/>
                <wp:lineTo x="21629" y="-154"/>
                <wp:lineTo x="-73" y="-154"/>
              </wp:wrapPolygon>
            </wp:wrapThrough>
            <wp:docPr id="16" name="image5.png" descr="A white paper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5.png" descr="A white paper with black text&#10;&#10;Description automatically generated"/>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5612130" cy="267843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6528B6F6" w14:textId="3D479599" w:rsidR="00AE4AE1" w:rsidRPr="00281F2F" w:rsidRDefault="00AE4AE1" w:rsidP="00AE4AE1">
      <w:pPr>
        <w:spacing w:before="240" w:line="360" w:lineRule="auto"/>
        <w:ind w:right="49"/>
        <w:jc w:val="both"/>
        <w:rPr>
          <w:rFonts w:ascii="Palatino Linotype" w:eastAsia="Palatino Linotype" w:hAnsi="Palatino Linotype" w:cs="Palatino Linotype"/>
          <w:color w:val="000000"/>
          <w:sz w:val="24"/>
          <w:szCs w:val="24"/>
        </w:rPr>
      </w:pPr>
      <w:r w:rsidRPr="00281F2F">
        <w:rPr>
          <w:rFonts w:ascii="Palatino Linotype" w:eastAsia="Palatino Linotype" w:hAnsi="Palatino Linotype" w:cs="Palatino Linotype"/>
          <w:color w:val="000000"/>
          <w:sz w:val="24"/>
          <w:szCs w:val="24"/>
        </w:rPr>
        <w:t xml:space="preserve">En este sentido, es evidente que la entrega de la información </w:t>
      </w:r>
      <w:r w:rsidR="00932F99">
        <w:rPr>
          <w:rFonts w:ascii="Palatino Linotype" w:eastAsia="Palatino Linotype" w:hAnsi="Palatino Linotype" w:cs="Palatino Linotype"/>
          <w:color w:val="000000"/>
          <w:sz w:val="24"/>
          <w:szCs w:val="24"/>
        </w:rPr>
        <w:t>al</w:t>
      </w:r>
      <w:r w:rsidRPr="00281F2F">
        <w:rPr>
          <w:rFonts w:ascii="Palatino Linotype" w:eastAsia="Palatino Linotype" w:hAnsi="Palatino Linotype" w:cs="Palatino Linotype"/>
          <w:color w:val="000000"/>
          <w:sz w:val="24"/>
          <w:szCs w:val="24"/>
        </w:rPr>
        <w:t xml:space="preserve"> particular mediante copias certificadas, procederá una vez que se acredite el pago de derechos correspondiente.</w:t>
      </w:r>
    </w:p>
    <w:p w14:paraId="25EA7E2A" w14:textId="39229DBA" w:rsidR="00AE4AE1" w:rsidRPr="00281F2F" w:rsidRDefault="00AE4AE1" w:rsidP="00AE4AE1">
      <w:pPr>
        <w:spacing w:line="360" w:lineRule="auto"/>
        <w:jc w:val="both"/>
        <w:rPr>
          <w:rFonts w:ascii="Palatino Linotype" w:eastAsia="Palatino Linotype" w:hAnsi="Palatino Linotype" w:cs="Palatino Linotype"/>
          <w:sz w:val="24"/>
          <w:szCs w:val="24"/>
        </w:rPr>
      </w:pPr>
      <w:r w:rsidRPr="00281F2F">
        <w:rPr>
          <w:rFonts w:ascii="Palatino Linotype" w:eastAsia="Palatino Linotype" w:hAnsi="Palatino Linotype" w:cs="Palatino Linotype"/>
          <w:sz w:val="24"/>
          <w:szCs w:val="24"/>
        </w:rPr>
        <w:t>En este sentido se señala que el monto por concepto de derechos, como se lee en el referido precepto legal del Código Financiero, se calcula tomando en consideración la Unidad de Medida y Actualización, UMA, como la referencia económica en pesos para determinar la cuantía del pago de las obligaciones y supuestos previstos en las leyes federales, de las entidades federativas, así como en las disposiciones jurídicas que emanen de todas las anteriores, que es determinado en cada ejercicio fiscal por el Instituto Nacional de Estadística y Geografía, INEGI, cuyo valor actual es por la cantidad de $</w:t>
      </w:r>
      <w:r w:rsidR="00932F99">
        <w:rPr>
          <w:rFonts w:ascii="Palatino Linotype" w:eastAsia="Palatino Linotype" w:hAnsi="Palatino Linotype" w:cs="Palatino Linotype"/>
          <w:sz w:val="24"/>
          <w:szCs w:val="24"/>
        </w:rPr>
        <w:t>113.14</w:t>
      </w:r>
      <w:r w:rsidRPr="00281F2F">
        <w:rPr>
          <w:rFonts w:ascii="Palatino Linotype" w:eastAsia="Palatino Linotype" w:hAnsi="Palatino Linotype" w:cs="Palatino Linotype"/>
          <w:sz w:val="24"/>
          <w:szCs w:val="24"/>
        </w:rPr>
        <w:t xml:space="preserve"> diarios, como se observa en seguida:</w:t>
      </w:r>
    </w:p>
    <w:p w14:paraId="2FF6DC90" w14:textId="48DBDC73" w:rsidR="00AE4AE1" w:rsidRDefault="00AE4AE1" w:rsidP="00AE4AE1">
      <w:pPr>
        <w:spacing w:line="360" w:lineRule="auto"/>
        <w:jc w:val="both"/>
        <w:rPr>
          <w:rFonts w:ascii="Palatino Linotype" w:eastAsia="Palatino Linotype" w:hAnsi="Palatino Linotype" w:cs="Palatino Linotype"/>
          <w:b/>
          <w:noProof/>
          <w:color w:val="000000"/>
        </w:rPr>
      </w:pPr>
    </w:p>
    <w:p w14:paraId="6573D435" w14:textId="77777777" w:rsidR="00932F99" w:rsidRDefault="00932F99" w:rsidP="00AE4AE1">
      <w:pPr>
        <w:spacing w:line="360" w:lineRule="auto"/>
        <w:jc w:val="both"/>
        <w:rPr>
          <w:rFonts w:ascii="Palatino Linotype" w:eastAsia="Palatino Linotype" w:hAnsi="Palatino Linotype" w:cs="Palatino Linotype"/>
          <w:b/>
          <w:noProof/>
          <w:color w:val="000000"/>
        </w:rPr>
      </w:pPr>
    </w:p>
    <w:p w14:paraId="6EC28B68" w14:textId="2571A54B" w:rsidR="00932F99" w:rsidRDefault="00932F99" w:rsidP="00AE4AE1">
      <w:pPr>
        <w:spacing w:line="360" w:lineRule="auto"/>
        <w:jc w:val="both"/>
        <w:rPr>
          <w:rFonts w:ascii="Palatino Linotype" w:eastAsia="Palatino Linotype" w:hAnsi="Palatino Linotype" w:cs="Palatino Linotype"/>
          <w:b/>
          <w:noProof/>
          <w:color w:val="000000"/>
        </w:rPr>
      </w:pPr>
      <w:r>
        <w:rPr>
          <w:rFonts w:ascii="Palatino Linotype" w:eastAsia="Palatino Linotype" w:hAnsi="Palatino Linotype" w:cs="Palatino Linotype"/>
          <w:b/>
          <w:noProof/>
          <w:color w:val="000000"/>
          <w:lang w:eastAsia="es-MX"/>
        </w:rPr>
        <w:lastRenderedPageBreak/>
        <w:drawing>
          <wp:anchor distT="0" distB="0" distL="114300" distR="114300" simplePos="0" relativeHeight="251668480" behindDoc="0" locked="0" layoutInCell="1" allowOverlap="1" wp14:anchorId="19647B51" wp14:editId="03676967">
            <wp:simplePos x="0" y="0"/>
            <wp:positionH relativeFrom="margin">
              <wp:align>left</wp:align>
            </wp:positionH>
            <wp:positionV relativeFrom="paragraph">
              <wp:posOffset>19685</wp:posOffset>
            </wp:positionV>
            <wp:extent cx="5760720" cy="7429500"/>
            <wp:effectExtent l="19050" t="19050" r="11430" b="19050"/>
            <wp:wrapThrough wrapText="bothSides">
              <wp:wrapPolygon edited="0">
                <wp:start x="-71" y="-55"/>
                <wp:lineTo x="-71" y="21600"/>
                <wp:lineTo x="21571" y="21600"/>
                <wp:lineTo x="21571" y="-55"/>
                <wp:lineTo x="-71" y="-55"/>
              </wp:wrapPolygon>
            </wp:wrapThrough>
            <wp:docPr id="21415195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74295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C7848D8" w14:textId="7FBF101D" w:rsidR="00AE4AE1" w:rsidRPr="00281F2F" w:rsidRDefault="00AE4AE1" w:rsidP="00AE4AE1">
      <w:pPr>
        <w:spacing w:before="240" w:line="360" w:lineRule="auto"/>
        <w:ind w:right="51"/>
        <w:jc w:val="both"/>
        <w:rPr>
          <w:rFonts w:ascii="Palatino Linotype" w:eastAsia="Palatino Linotype" w:hAnsi="Palatino Linotype" w:cs="Palatino Linotype"/>
          <w:sz w:val="24"/>
          <w:szCs w:val="24"/>
        </w:rPr>
      </w:pPr>
      <w:r w:rsidRPr="00281F2F">
        <w:rPr>
          <w:rFonts w:ascii="Palatino Linotype" w:eastAsia="Palatino Linotype" w:hAnsi="Palatino Linotype" w:cs="Palatino Linotype"/>
          <w:sz w:val="24"/>
          <w:szCs w:val="24"/>
        </w:rPr>
        <w:lastRenderedPageBreak/>
        <w:t>Así, los derechos por la certificación de la primera hoja, equivalen a 0.224 veces el valor diario de la Unidad de Medida y Actualización vigente, mientras que los derechos para cada una de las subsecuentes equivalen a 0.016 veces el valor diario de la Unidad de Medida y Actualización vigente</w:t>
      </w:r>
      <w:r w:rsidR="00932F99">
        <w:rPr>
          <w:rFonts w:ascii="Palatino Linotype" w:eastAsia="Palatino Linotype" w:hAnsi="Palatino Linotype" w:cs="Palatino Linotype"/>
          <w:sz w:val="24"/>
          <w:szCs w:val="24"/>
        </w:rPr>
        <w:t>.</w:t>
      </w:r>
    </w:p>
    <w:p w14:paraId="1F7193C1" w14:textId="77777777" w:rsidR="00AE4AE1" w:rsidRPr="00281F2F" w:rsidRDefault="00AE4AE1" w:rsidP="00AE4AE1">
      <w:pPr>
        <w:pBdr>
          <w:top w:val="nil"/>
          <w:left w:val="nil"/>
          <w:bottom w:val="nil"/>
          <w:right w:val="nil"/>
          <w:between w:val="nil"/>
        </w:pBdr>
        <w:spacing w:after="240" w:line="360" w:lineRule="auto"/>
        <w:ind w:right="49"/>
        <w:jc w:val="both"/>
        <w:rPr>
          <w:color w:val="000000"/>
          <w:sz w:val="24"/>
          <w:szCs w:val="24"/>
        </w:rPr>
      </w:pPr>
      <w:r w:rsidRPr="00281F2F">
        <w:rPr>
          <w:rFonts w:ascii="Palatino Linotype" w:eastAsia="Palatino Linotype" w:hAnsi="Palatino Linotype" w:cs="Palatino Linotype"/>
          <w:sz w:val="24"/>
          <w:szCs w:val="24"/>
        </w:rPr>
        <w:t xml:space="preserve">No obstante, no procede el cobro de las primeras veinte hojas, lo anterior </w:t>
      </w:r>
      <w:r w:rsidRPr="00281F2F">
        <w:rPr>
          <w:rFonts w:ascii="Palatino Linotype" w:eastAsia="Palatino Linotype" w:hAnsi="Palatino Linotype" w:cs="Palatino Linotype"/>
          <w:color w:val="000000"/>
          <w:sz w:val="24"/>
          <w:szCs w:val="24"/>
        </w:rPr>
        <w:t>derivado del criterio adoptado por la mayoría de los integrantes del Pleno de este Organismo Garante, se toma en consideración, por analogía, el criterio orientador 02/18 emitido por el Instituto Nacional de Transparencia, Acceso a la Información y Protección de Datos Personales, que es del tenor literal siguiente:</w:t>
      </w:r>
    </w:p>
    <w:p w14:paraId="633E1785" w14:textId="77777777" w:rsidR="00AE4AE1" w:rsidRDefault="00AE4AE1" w:rsidP="00AE4AE1">
      <w:pPr>
        <w:pBdr>
          <w:top w:val="nil"/>
          <w:left w:val="nil"/>
          <w:bottom w:val="nil"/>
          <w:right w:val="nil"/>
          <w:between w:val="nil"/>
        </w:pBdr>
        <w:spacing w:before="120" w:after="120"/>
        <w:ind w:left="851" w:right="902"/>
        <w:jc w:val="both"/>
        <w:rPr>
          <w:color w:val="000000"/>
        </w:rPr>
      </w:pPr>
      <w:r>
        <w:rPr>
          <w:rFonts w:ascii="Palatino Linotype" w:eastAsia="Palatino Linotype" w:hAnsi="Palatino Linotype" w:cs="Palatino Linotype"/>
          <w:b/>
          <w:color w:val="000000"/>
        </w:rPr>
        <w:t>“</w:t>
      </w:r>
      <w:r>
        <w:rPr>
          <w:rFonts w:ascii="Palatino Linotype" w:eastAsia="Palatino Linotype" w:hAnsi="Palatino Linotype" w:cs="Palatino Linotype"/>
          <w:b/>
          <w:i/>
          <w:color w:val="000000"/>
        </w:rPr>
        <w:t>Gratuidad de las primeras veinte hojas simples o certificadas</w:t>
      </w:r>
      <w:r>
        <w:rPr>
          <w:rFonts w:ascii="Palatino Linotype" w:eastAsia="Palatino Linotype" w:hAnsi="Palatino Linotype" w:cs="Palatino Linotype"/>
          <w:i/>
          <w:color w:val="000000"/>
        </w:rPr>
        <w:t>. Cuando la entrega de los datos personales sea a través de copias simples o certificadas, las primeras veinte hojas serán sin costo. ”</w:t>
      </w:r>
    </w:p>
    <w:p w14:paraId="3A6D3438" w14:textId="77777777" w:rsidR="00AE4AE1" w:rsidRDefault="00AE4AE1" w:rsidP="00AE4AE1">
      <w:pPr>
        <w:spacing w:line="360" w:lineRule="auto"/>
        <w:ind w:right="49"/>
        <w:jc w:val="both"/>
        <w:rPr>
          <w:rFonts w:ascii="Palatino Linotype" w:eastAsia="Palatino Linotype" w:hAnsi="Palatino Linotype" w:cs="Palatino Linotype"/>
        </w:rPr>
      </w:pPr>
    </w:p>
    <w:p w14:paraId="144379BD" w14:textId="0D7BF364" w:rsidR="00AE4AE1" w:rsidRPr="00281F2F" w:rsidRDefault="00AE4AE1" w:rsidP="00AE4AE1">
      <w:pPr>
        <w:spacing w:line="360" w:lineRule="auto"/>
        <w:ind w:right="49"/>
        <w:jc w:val="both"/>
        <w:rPr>
          <w:rFonts w:ascii="Palatino Linotype" w:eastAsia="Palatino Linotype" w:hAnsi="Palatino Linotype" w:cs="Palatino Linotype"/>
          <w:sz w:val="24"/>
          <w:szCs w:val="24"/>
        </w:rPr>
      </w:pPr>
      <w:r w:rsidRPr="00281F2F">
        <w:rPr>
          <w:rFonts w:ascii="Palatino Linotype" w:eastAsia="Palatino Linotype" w:hAnsi="Palatino Linotype" w:cs="Palatino Linotype"/>
          <w:sz w:val="24"/>
          <w:szCs w:val="24"/>
        </w:rPr>
        <w:t>Razón por la cual,</w:t>
      </w:r>
      <w:r w:rsidRPr="00281F2F">
        <w:rPr>
          <w:rFonts w:ascii="Palatino Linotype" w:eastAsia="Palatino Linotype" w:hAnsi="Palatino Linotype" w:cs="Palatino Linotype"/>
          <w:b/>
          <w:sz w:val="24"/>
          <w:szCs w:val="24"/>
        </w:rPr>
        <w:t xml:space="preserve"> </w:t>
      </w:r>
      <w:r w:rsidRPr="00281F2F">
        <w:rPr>
          <w:rFonts w:ascii="Palatino Linotype" w:eastAsia="Palatino Linotype" w:hAnsi="Palatino Linotype" w:cs="Palatino Linotype"/>
          <w:sz w:val="24"/>
          <w:szCs w:val="24"/>
        </w:rPr>
        <w:t xml:space="preserve">para dar cumplimiento a la presente resolución, </w:t>
      </w:r>
      <w:r w:rsidR="00932F99">
        <w:rPr>
          <w:rFonts w:ascii="Palatino Linotype" w:eastAsia="Palatino Linotype" w:hAnsi="Palatino Linotype" w:cs="Palatino Linotype"/>
          <w:b/>
          <w:bCs/>
          <w:sz w:val="24"/>
          <w:szCs w:val="24"/>
        </w:rPr>
        <w:t>El Sujeto Obligado</w:t>
      </w:r>
      <w:r w:rsidRPr="00281F2F">
        <w:rPr>
          <w:rFonts w:ascii="Palatino Linotype" w:eastAsia="Palatino Linotype" w:hAnsi="Palatino Linotype" w:cs="Palatino Linotype"/>
          <w:sz w:val="24"/>
          <w:szCs w:val="24"/>
        </w:rPr>
        <w:t xml:space="preserve"> deberá hacer </w:t>
      </w:r>
      <w:r w:rsidRPr="00011B1C">
        <w:rPr>
          <w:rFonts w:ascii="Palatino Linotype" w:eastAsia="Palatino Linotype" w:hAnsi="Palatino Linotype" w:cs="Palatino Linotype"/>
          <w:sz w:val="24"/>
          <w:szCs w:val="24"/>
        </w:rPr>
        <w:t xml:space="preserve">del conocimiento de la parte </w:t>
      </w:r>
      <w:r w:rsidR="00932F99">
        <w:rPr>
          <w:rFonts w:ascii="Palatino Linotype" w:eastAsia="Palatino Linotype" w:hAnsi="Palatino Linotype" w:cs="Palatino Linotype"/>
          <w:b/>
          <w:sz w:val="24"/>
          <w:szCs w:val="24"/>
        </w:rPr>
        <w:t>Recurrente</w:t>
      </w:r>
      <w:r w:rsidRPr="00011B1C">
        <w:rPr>
          <w:rFonts w:ascii="Palatino Linotype" w:eastAsia="Palatino Linotype" w:hAnsi="Palatino Linotype" w:cs="Palatino Linotype"/>
          <w:sz w:val="24"/>
          <w:szCs w:val="24"/>
        </w:rPr>
        <w:t xml:space="preserve">, vía SARCOEM, </w:t>
      </w:r>
      <w:r w:rsidRPr="00011B1C">
        <w:rPr>
          <w:rFonts w:ascii="Palatino Linotype" w:eastAsia="Palatino Linotype" w:hAnsi="Palatino Linotype" w:cs="Palatino Linotype"/>
          <w:b/>
          <w:sz w:val="24"/>
          <w:szCs w:val="24"/>
          <w:u w:val="single"/>
        </w:rPr>
        <w:t>el costo por la reproducción y certificación de la información requerida</w:t>
      </w:r>
      <w:r w:rsidR="008E10D4" w:rsidRPr="00011B1C">
        <w:rPr>
          <w:rFonts w:ascii="Palatino Linotype" w:eastAsia="Palatino Linotype" w:hAnsi="Palatino Linotype" w:cs="Palatino Linotype"/>
          <w:b/>
          <w:sz w:val="24"/>
          <w:szCs w:val="24"/>
          <w:u w:val="single"/>
        </w:rPr>
        <w:t xml:space="preserve"> (en caso de exceder de 20 </w:t>
      </w:r>
      <w:r w:rsidR="00524C19" w:rsidRPr="00011B1C">
        <w:rPr>
          <w:rFonts w:ascii="Palatino Linotype" w:eastAsia="Palatino Linotype" w:hAnsi="Palatino Linotype" w:cs="Palatino Linotype"/>
          <w:b/>
          <w:sz w:val="24"/>
          <w:szCs w:val="24"/>
          <w:u w:val="single"/>
        </w:rPr>
        <w:t>h</w:t>
      </w:r>
      <w:r w:rsidR="008E10D4" w:rsidRPr="00011B1C">
        <w:rPr>
          <w:rFonts w:ascii="Palatino Linotype" w:eastAsia="Palatino Linotype" w:hAnsi="Palatino Linotype" w:cs="Palatino Linotype"/>
          <w:b/>
          <w:sz w:val="24"/>
          <w:szCs w:val="24"/>
          <w:u w:val="single"/>
        </w:rPr>
        <w:t>ojas)</w:t>
      </w:r>
      <w:r w:rsidRPr="00011B1C">
        <w:rPr>
          <w:rFonts w:ascii="Palatino Linotype" w:eastAsia="Palatino Linotype" w:hAnsi="Palatino Linotype" w:cs="Palatino Linotype"/>
          <w:sz w:val="24"/>
          <w:szCs w:val="24"/>
        </w:rPr>
        <w:t>, así</w:t>
      </w:r>
      <w:r w:rsidRPr="00281F2F">
        <w:rPr>
          <w:rFonts w:ascii="Palatino Linotype" w:eastAsia="Palatino Linotype" w:hAnsi="Palatino Linotype" w:cs="Palatino Linotype"/>
          <w:sz w:val="24"/>
          <w:szCs w:val="24"/>
        </w:rPr>
        <w:t xml:space="preserve"> como el procedimiento para la entrega de la misma una vez que haya efectuado el pago por concepto de derechos, en el que se establezca: lugar, día y horarios en los que podrá presentarse a recoger las copias certificadas, así como  el nombre del o los servidores públicos que le atenderán.</w:t>
      </w:r>
    </w:p>
    <w:p w14:paraId="64DB5EB7" w14:textId="77777777" w:rsidR="00AE4AE1" w:rsidRPr="00281F2F" w:rsidRDefault="00AE4AE1" w:rsidP="00990136">
      <w:pPr>
        <w:pStyle w:val="Prrafodelista"/>
        <w:widowControl w:val="0"/>
        <w:autoSpaceDE w:val="0"/>
        <w:autoSpaceDN w:val="0"/>
        <w:adjustRightInd w:val="0"/>
        <w:spacing w:line="360" w:lineRule="auto"/>
        <w:ind w:left="0" w:right="51"/>
        <w:jc w:val="both"/>
        <w:rPr>
          <w:rFonts w:ascii="Palatino Linotype" w:eastAsia="Calibri" w:hAnsi="Palatino Linotype" w:cs="Tahoma"/>
          <w:color w:val="000000"/>
          <w:lang w:val="es-MX"/>
        </w:rPr>
      </w:pPr>
    </w:p>
    <w:p w14:paraId="18062DFF" w14:textId="77777777" w:rsidR="00AE4AE1" w:rsidRPr="00281F2F" w:rsidRDefault="00AE4AE1" w:rsidP="00AE4AE1">
      <w:pPr>
        <w:spacing w:line="360" w:lineRule="auto"/>
        <w:jc w:val="both"/>
        <w:rPr>
          <w:rFonts w:ascii="Palatino Linotype" w:eastAsia="Palatino Linotype" w:hAnsi="Palatino Linotype" w:cs="Palatino Linotype"/>
          <w:sz w:val="24"/>
          <w:szCs w:val="24"/>
        </w:rPr>
      </w:pPr>
      <w:r w:rsidRPr="00281F2F">
        <w:rPr>
          <w:rFonts w:ascii="Palatino Linotype" w:eastAsia="Palatino Linotype" w:hAnsi="Palatino Linotype" w:cs="Palatino Linotype"/>
          <w:sz w:val="24"/>
          <w:szCs w:val="24"/>
        </w:rPr>
        <w:t xml:space="preserve">También lo es que,  en materia de acceso a la información la certificación </w:t>
      </w:r>
      <w:r w:rsidRPr="00281F2F">
        <w:rPr>
          <w:rFonts w:ascii="Palatino Linotype" w:eastAsia="Palatino Linotype" w:hAnsi="Palatino Linotype" w:cs="Palatino Linotype"/>
          <w:b/>
          <w:sz w:val="24"/>
          <w:szCs w:val="24"/>
        </w:rPr>
        <w:t xml:space="preserve">únicamente por efecto constatar que la copia certificada que se entrega es una reproducción fiel </w:t>
      </w:r>
      <w:r w:rsidRPr="00281F2F">
        <w:rPr>
          <w:rFonts w:ascii="Palatino Linotype" w:eastAsia="Palatino Linotype" w:hAnsi="Palatino Linotype" w:cs="Palatino Linotype"/>
          <w:b/>
          <w:sz w:val="24"/>
          <w:szCs w:val="24"/>
        </w:rPr>
        <w:lastRenderedPageBreak/>
        <w:t>del documento -original o copia simple- que obra en los archivos de la dependencia</w:t>
      </w:r>
      <w:r w:rsidRPr="00281F2F">
        <w:rPr>
          <w:rFonts w:ascii="Palatino Linotype" w:eastAsia="Palatino Linotype" w:hAnsi="Palatino Linotype" w:cs="Palatino Linotype"/>
          <w:sz w:val="24"/>
          <w:szCs w:val="24"/>
        </w:rPr>
        <w:t xml:space="preserve"> o entidad requerida, en ese orden de ideas, </w:t>
      </w:r>
      <w:r w:rsidRPr="00281F2F">
        <w:rPr>
          <w:rFonts w:ascii="Palatino Linotype" w:eastAsia="Palatino Linotype" w:hAnsi="Palatino Linotype" w:cs="Palatino Linotype"/>
          <w:b/>
          <w:sz w:val="24"/>
          <w:szCs w:val="24"/>
          <w:u w:val="single"/>
        </w:rPr>
        <w:t>la certificación, para efectos de acceso a la información, no tiene como propósito que el documento certificado haga las veces de un original,</w:t>
      </w:r>
      <w:r w:rsidRPr="00281F2F">
        <w:rPr>
          <w:rFonts w:ascii="Palatino Linotype" w:eastAsia="Palatino Linotype" w:hAnsi="Palatino Linotype" w:cs="Palatino Linotype"/>
          <w:sz w:val="24"/>
          <w:szCs w:val="24"/>
        </w:rPr>
        <w:t xml:space="preserve"> sino dejar evidencia de que los documentos obran en los archivos de los sujetos obligados, tal cual se encuentran, lo cual deberá quedar precisado en la leyenda de certificación correspondiente. </w:t>
      </w:r>
    </w:p>
    <w:p w14:paraId="0ADA1BA6" w14:textId="77777777" w:rsidR="00AE4AE1" w:rsidRPr="00281F2F" w:rsidRDefault="00AE4AE1" w:rsidP="00AE4AE1">
      <w:pPr>
        <w:spacing w:line="360" w:lineRule="auto"/>
        <w:ind w:right="49"/>
        <w:jc w:val="both"/>
        <w:rPr>
          <w:rFonts w:ascii="Palatino Linotype" w:eastAsia="Palatino Linotype" w:hAnsi="Palatino Linotype" w:cs="Palatino Linotype"/>
          <w:sz w:val="24"/>
          <w:szCs w:val="24"/>
        </w:rPr>
      </w:pPr>
      <w:r w:rsidRPr="00281F2F">
        <w:rPr>
          <w:rFonts w:ascii="Palatino Linotype" w:eastAsia="Palatino Linotype" w:hAnsi="Palatino Linotype" w:cs="Palatino Linotype"/>
          <w:sz w:val="24"/>
          <w:szCs w:val="24"/>
        </w:rPr>
        <w:t xml:space="preserve">Sirve de fundamentación a lo antes expresado, el criterio 06/2017 emitido por el Instituto Nacional de Transparencia, Acceso a la Información y Protección de Datos Personales: </w:t>
      </w:r>
    </w:p>
    <w:p w14:paraId="35400959" w14:textId="21CB7FDE" w:rsidR="00932F99" w:rsidRPr="00932F99" w:rsidRDefault="00932F99" w:rsidP="00932F99">
      <w:pPr>
        <w:pStyle w:val="Citas"/>
        <w:rPr>
          <w:b/>
          <w:bCs/>
        </w:rPr>
      </w:pPr>
      <w:r w:rsidRPr="00932F99">
        <w:rPr>
          <w:b/>
          <w:bCs/>
        </w:rPr>
        <w:t xml:space="preserve">“COPIAS CERTIFICADAS, COMO MODALIDAD DE ENTREGA EN LA LEY FEDERAL DE TRANSPARENCIA Y ACCESO A LA INFORMACIÓN PÚBLICA CORROBORA QUE EL DOCUMENTO ES UNA COPIA FIEL DEL QUE OBRA EN LOS ARCHIVOS DEL SUJETO OBLIGADO. </w:t>
      </w:r>
    </w:p>
    <w:p w14:paraId="3DF0ABE3" w14:textId="1C3EEE13" w:rsidR="00AE4AE1" w:rsidRDefault="00AE4AE1" w:rsidP="00932F99">
      <w:pPr>
        <w:pStyle w:val="Citas"/>
        <w:rPr>
          <w:color w:val="000000"/>
        </w:rPr>
      </w:pPr>
      <w:r>
        <w:t xml:space="preserve">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proveer lo necesario para garantizar el acceso de toda persona a la información en posesión 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certificación, para efectos de acceso a la información, a diferencia del concepto que tradicionalmente se ha sostenido en diversas tesis del Poder Judicial de la Federación, no tiene como propósito que el </w:t>
      </w:r>
      <w:r>
        <w:lastRenderedPageBreak/>
        <w:t>documento certificado haga las veces de un original, sino dejar evidencia de que los documentos obran en los archivos de los sujetos obligados, tal como se encuentran.</w:t>
      </w:r>
    </w:p>
    <w:p w14:paraId="537C7FB3" w14:textId="77777777" w:rsidR="00AE4AE1" w:rsidRDefault="00AE4AE1" w:rsidP="00932F99">
      <w:pPr>
        <w:pStyle w:val="Citas"/>
      </w:pPr>
      <w:r>
        <w:t>Precedentes:</w:t>
      </w:r>
    </w:p>
    <w:p w14:paraId="6A3BD69C" w14:textId="77777777" w:rsidR="00AE4AE1" w:rsidRDefault="00AE4AE1" w:rsidP="00932F99">
      <w:pPr>
        <w:pStyle w:val="Citas"/>
        <w:rPr>
          <w:color w:val="000000"/>
        </w:rPr>
      </w:pPr>
      <w:r>
        <w:rPr>
          <w:color w:val="000000"/>
        </w:rPr>
        <w:t>Acceso a la información pública. RRA 1291/16. Sesión del 07 de septiembre de 2016. Votación por unanimidad. Sin votos disidentes o particulares. Partido Encuentro Social. Comisionado Ponente Oscar Mauricio Guerra Ford.</w:t>
      </w:r>
    </w:p>
    <w:p w14:paraId="14A4FDAF" w14:textId="77777777" w:rsidR="00AE4AE1" w:rsidRDefault="00AE4AE1" w:rsidP="00932F99">
      <w:pPr>
        <w:pStyle w:val="Citas"/>
        <w:rPr>
          <w:color w:val="000000"/>
        </w:rPr>
      </w:pPr>
      <w:r>
        <w:rPr>
          <w:color w:val="000000"/>
        </w:rPr>
        <w:t xml:space="preserve">Acceso a la información pública. RRA 1541/16. Sesión del 14 de septiembre de 2016. Votación por unanimidad. Sin votos disidentes o particulares. Secretaría de Agricultura, Ganadería, Desarrollo Rural, Pesca y Alimentación. Comisionado Ponente Francisco Javier Acuña Llamas. </w:t>
      </w:r>
    </w:p>
    <w:p w14:paraId="18A4E257" w14:textId="6A931C70" w:rsidR="00AE4AE1" w:rsidRPr="00932F99" w:rsidRDefault="00AE4AE1" w:rsidP="00932F99">
      <w:pPr>
        <w:pStyle w:val="Citas"/>
        <w:rPr>
          <w:b/>
          <w:bCs/>
          <w:color w:val="000000"/>
        </w:rPr>
      </w:pPr>
      <w:r>
        <w:rPr>
          <w:color w:val="000000"/>
        </w:rPr>
        <w:t>Acceso a la información pública. RRA 1657/16. Sesión del 05 de octubre de 2016. Votación por unanimidad. Sin votos disidentes o particulares. Universidad Nacional Autónoma de México. Comisionado Ponente Rosendoevgueni Monterrey Chepov”</w:t>
      </w:r>
      <w:r w:rsidR="00932F99">
        <w:rPr>
          <w:color w:val="000000"/>
        </w:rPr>
        <w:t xml:space="preserve"> </w:t>
      </w:r>
      <w:r w:rsidR="00932F99">
        <w:rPr>
          <w:b/>
          <w:bCs/>
          <w:color w:val="000000"/>
        </w:rPr>
        <w:t>(Sic)</w:t>
      </w:r>
    </w:p>
    <w:p w14:paraId="088BED30" w14:textId="77777777" w:rsidR="00AE4AE1" w:rsidRDefault="00AE4AE1" w:rsidP="00932F99">
      <w:pPr>
        <w:pBdr>
          <w:top w:val="nil"/>
          <w:left w:val="nil"/>
          <w:bottom w:val="nil"/>
          <w:right w:val="nil"/>
          <w:between w:val="nil"/>
        </w:pBdr>
        <w:spacing w:line="360" w:lineRule="auto"/>
        <w:ind w:left="714"/>
        <w:jc w:val="both"/>
        <w:rPr>
          <w:rFonts w:ascii="Palatino Linotype" w:eastAsia="Palatino Linotype" w:hAnsi="Palatino Linotype" w:cs="Palatino Linotype"/>
          <w:i/>
          <w:color w:val="000000"/>
        </w:rPr>
      </w:pPr>
    </w:p>
    <w:p w14:paraId="7B170C25" w14:textId="77777777" w:rsidR="00AE4AE1" w:rsidRDefault="00AE4AE1" w:rsidP="00AE4AE1">
      <w:pPr>
        <w:spacing w:line="360" w:lineRule="auto"/>
        <w:ind w:right="51"/>
        <w:jc w:val="both"/>
        <w:rPr>
          <w:rFonts w:ascii="Palatino Linotype" w:eastAsia="Palatino Linotype" w:hAnsi="Palatino Linotype" w:cs="Palatino Linotype"/>
          <w:color w:val="000000"/>
          <w:sz w:val="24"/>
          <w:szCs w:val="24"/>
        </w:rPr>
      </w:pPr>
      <w:r w:rsidRPr="00281F2F">
        <w:rPr>
          <w:rFonts w:ascii="Palatino Linotype" w:eastAsia="Palatino Linotype" w:hAnsi="Palatino Linotype" w:cs="Palatino Linotype"/>
          <w:color w:val="000000"/>
          <w:sz w:val="24"/>
          <w:szCs w:val="24"/>
        </w:rPr>
        <w:t>Ahora bien, por las circunstancias específicas de haber sido solicitada la información de manera certificada, ésta tiene que ser entregada/remitida de manera física a efecto de satisfacer dicha característica, lo cual efectivamente no se lograría satisfacer de remitirse de manera digital, no siendo viable su remisión colocándola mediante el escaneo, ya que la certificación requerida perdería su formalidad y característica.</w:t>
      </w:r>
    </w:p>
    <w:p w14:paraId="73331CC2" w14:textId="743AB941" w:rsidR="00F23996" w:rsidRPr="00095171" w:rsidRDefault="00095171" w:rsidP="00F23996">
      <w:pPr>
        <w:spacing w:line="360" w:lineRule="auto"/>
        <w:jc w:val="both"/>
        <w:rPr>
          <w:rFonts w:ascii="Palatino Linotype" w:hAnsi="Palatino Linotype" w:cs="Arial"/>
          <w:sz w:val="24"/>
          <w:szCs w:val="24"/>
          <w:highlight w:val="cyan"/>
        </w:rPr>
      </w:pPr>
      <w:r w:rsidRPr="00095171">
        <w:rPr>
          <w:rFonts w:ascii="Palatino Linotype" w:hAnsi="Palatino Linotype" w:cs="Arial"/>
          <w:sz w:val="24"/>
          <w:szCs w:val="24"/>
          <w:highlight w:val="cyan"/>
          <w:lang w:eastAsia="es-MX"/>
        </w:rPr>
        <w:t>Final</w:t>
      </w:r>
      <w:r w:rsidRPr="00095171">
        <w:rPr>
          <w:rFonts w:ascii="Palatino Linotype" w:hAnsi="Palatino Linotype"/>
          <w:sz w:val="24"/>
          <w:szCs w:val="24"/>
          <w:highlight w:val="cyan"/>
        </w:rPr>
        <w:t>mente,</w:t>
      </w:r>
      <w:r w:rsidR="00F23996" w:rsidRPr="00095171">
        <w:rPr>
          <w:rFonts w:ascii="Palatino Linotype" w:hAnsi="Palatino Linotype"/>
          <w:sz w:val="24"/>
          <w:szCs w:val="24"/>
          <w:highlight w:val="cyan"/>
        </w:rPr>
        <w:t xml:space="preserve"> y en mérito de lo expuesto en líneas anteriores, resultan fundados los motivos de inconformidad vertidos por </w:t>
      </w:r>
      <w:r w:rsidRPr="00095171">
        <w:rPr>
          <w:rFonts w:ascii="Palatino Linotype" w:hAnsi="Palatino Linotype"/>
          <w:b/>
          <w:bCs/>
          <w:sz w:val="24"/>
          <w:szCs w:val="24"/>
          <w:highlight w:val="cyan"/>
        </w:rPr>
        <w:t>El</w:t>
      </w:r>
      <w:r w:rsidR="00F23996" w:rsidRPr="00095171">
        <w:rPr>
          <w:rFonts w:ascii="Palatino Linotype" w:hAnsi="Palatino Linotype"/>
          <w:b/>
          <w:bCs/>
          <w:sz w:val="24"/>
          <w:szCs w:val="24"/>
          <w:highlight w:val="cyan"/>
        </w:rPr>
        <w:t xml:space="preserve"> Recurrente,</w:t>
      </w:r>
      <w:r w:rsidR="00F23996" w:rsidRPr="00095171">
        <w:rPr>
          <w:rFonts w:ascii="Palatino Linotype" w:hAnsi="Palatino Linotype"/>
          <w:sz w:val="24"/>
          <w:szCs w:val="24"/>
          <w:highlight w:val="cyan"/>
        </w:rPr>
        <w:t xml:space="preserve"> por ello con fundamento en el </w:t>
      </w:r>
      <w:r w:rsidR="00F23996" w:rsidRPr="00095171">
        <w:rPr>
          <w:rFonts w:ascii="Palatino Linotype" w:hAnsi="Palatino Linotype"/>
          <w:sz w:val="24"/>
          <w:szCs w:val="24"/>
          <w:highlight w:val="cyan"/>
        </w:rPr>
        <w:lastRenderedPageBreak/>
        <w:t xml:space="preserve">artículo 137 fracción III de la Ley de Protección de Datos Personales en Posesión de Sujetos Obligados del Estado de México y Municipios, se </w:t>
      </w:r>
      <w:r w:rsidR="00F23996" w:rsidRPr="00095171">
        <w:rPr>
          <w:rFonts w:ascii="Palatino Linotype" w:hAnsi="Palatino Linotype"/>
          <w:b/>
          <w:bCs/>
          <w:sz w:val="24"/>
          <w:szCs w:val="24"/>
          <w:highlight w:val="cyan"/>
        </w:rPr>
        <w:t>REVOCA</w:t>
      </w:r>
      <w:r w:rsidR="00F23996" w:rsidRPr="00095171">
        <w:rPr>
          <w:rFonts w:ascii="Palatino Linotype" w:hAnsi="Palatino Linotype"/>
          <w:sz w:val="24"/>
          <w:szCs w:val="24"/>
          <w:highlight w:val="cyan"/>
        </w:rPr>
        <w:t xml:space="preserve"> la respuesta a la </w:t>
      </w:r>
      <w:r w:rsidR="00F23996" w:rsidRPr="00095171">
        <w:rPr>
          <w:rFonts w:ascii="Palatino Linotype" w:hAnsi="Palatino Linotype" w:cs="Arial"/>
          <w:sz w:val="24"/>
          <w:szCs w:val="24"/>
          <w:highlight w:val="cyan"/>
        </w:rPr>
        <w:t xml:space="preserve">solicitud de acceso a los datos personales, registrada bajo el número de expediente </w:t>
      </w:r>
      <w:r w:rsidR="00F23996" w:rsidRPr="00095171">
        <w:rPr>
          <w:rFonts w:ascii="Palatino Linotype" w:hAnsi="Palatino Linotype" w:cs="Arial"/>
          <w:b/>
          <w:bCs/>
          <w:sz w:val="24"/>
          <w:szCs w:val="24"/>
          <w:highlight w:val="cyan"/>
        </w:rPr>
        <w:t xml:space="preserve">00009/SF/AD/2024, </w:t>
      </w:r>
      <w:r w:rsidR="00F23996" w:rsidRPr="00095171">
        <w:rPr>
          <w:rFonts w:ascii="Palatino Linotype" w:hAnsi="Palatino Linotype" w:cs="Arial"/>
          <w:sz w:val="24"/>
          <w:szCs w:val="24"/>
          <w:highlight w:val="cyan"/>
        </w:rPr>
        <w:t xml:space="preserve">que ha sido materia del presente fallo. </w:t>
      </w:r>
    </w:p>
    <w:p w14:paraId="3A03AAB4" w14:textId="77777777" w:rsidR="00011B1C" w:rsidRDefault="00011B1C" w:rsidP="00990136">
      <w:pPr>
        <w:jc w:val="center"/>
        <w:rPr>
          <w:rFonts w:ascii="Palatino Linotype" w:hAnsi="Palatino Linotype"/>
          <w:b/>
          <w:bCs/>
          <w:spacing w:val="60"/>
          <w:sz w:val="28"/>
        </w:rPr>
      </w:pPr>
    </w:p>
    <w:p w14:paraId="20621178" w14:textId="086C3396" w:rsidR="00990136" w:rsidRPr="00C04B04" w:rsidRDefault="00990136" w:rsidP="00990136">
      <w:pPr>
        <w:jc w:val="center"/>
        <w:rPr>
          <w:rFonts w:ascii="Palatino Linotype" w:hAnsi="Palatino Linotype"/>
          <w:b/>
          <w:bCs/>
          <w:spacing w:val="60"/>
          <w:sz w:val="28"/>
        </w:rPr>
      </w:pPr>
      <w:r w:rsidRPr="00C04B04">
        <w:rPr>
          <w:rFonts w:ascii="Palatino Linotype" w:hAnsi="Palatino Linotype"/>
          <w:b/>
          <w:bCs/>
          <w:spacing w:val="60"/>
          <w:sz w:val="28"/>
        </w:rPr>
        <w:t>RESUELVE</w:t>
      </w:r>
    </w:p>
    <w:p w14:paraId="6D44F53E" w14:textId="77777777" w:rsidR="00990136" w:rsidRPr="00C04B04" w:rsidRDefault="00990136" w:rsidP="00990136">
      <w:pPr>
        <w:jc w:val="center"/>
        <w:rPr>
          <w:rFonts w:ascii="Palatino Linotype" w:hAnsi="Palatino Linotype"/>
          <w:b/>
          <w:bCs/>
          <w:spacing w:val="60"/>
          <w:sz w:val="28"/>
        </w:rPr>
      </w:pPr>
    </w:p>
    <w:p w14:paraId="56D731F2" w14:textId="63758ED8" w:rsidR="00F23996" w:rsidRPr="00095171" w:rsidRDefault="00F23996" w:rsidP="00F23996">
      <w:pPr>
        <w:autoSpaceDE w:val="0"/>
        <w:autoSpaceDN w:val="0"/>
        <w:adjustRightInd w:val="0"/>
        <w:spacing w:line="360" w:lineRule="auto"/>
        <w:ind w:right="49"/>
        <w:jc w:val="both"/>
        <w:rPr>
          <w:rFonts w:ascii="Palatino Linotype" w:hAnsi="Palatino Linotype"/>
          <w:sz w:val="24"/>
          <w:szCs w:val="24"/>
        </w:rPr>
      </w:pPr>
      <w:r w:rsidRPr="00F23996">
        <w:rPr>
          <w:rFonts w:ascii="Palatino Linotype" w:eastAsia="Times New Roman" w:hAnsi="Palatino Linotype" w:cs="Arial"/>
          <w:b/>
          <w:sz w:val="28"/>
          <w:szCs w:val="28"/>
          <w:highlight w:val="cyan"/>
        </w:rPr>
        <w:t>PRIMERO</w:t>
      </w:r>
      <w:r w:rsidRPr="00F23996">
        <w:rPr>
          <w:rFonts w:ascii="Palatino Linotype" w:eastAsia="Times New Roman" w:hAnsi="Palatino Linotype" w:cs="Arial"/>
          <w:sz w:val="28"/>
          <w:szCs w:val="28"/>
          <w:highlight w:val="cyan"/>
        </w:rPr>
        <w:t xml:space="preserve">. </w:t>
      </w:r>
      <w:r w:rsidRPr="00095171">
        <w:rPr>
          <w:rFonts w:ascii="Palatino Linotype" w:eastAsia="Times New Roman" w:hAnsi="Palatino Linotype" w:cs="Arial"/>
          <w:sz w:val="24"/>
          <w:szCs w:val="24"/>
          <w:highlight w:val="cyan"/>
        </w:rPr>
        <w:t xml:space="preserve">Se </w:t>
      </w:r>
      <w:r w:rsidRPr="00095171">
        <w:rPr>
          <w:rFonts w:ascii="Palatino Linotype" w:eastAsia="Times New Roman" w:hAnsi="Palatino Linotype" w:cs="Arial"/>
          <w:b/>
          <w:bCs/>
          <w:sz w:val="24"/>
          <w:szCs w:val="24"/>
          <w:highlight w:val="cyan"/>
        </w:rPr>
        <w:t>REVOCA</w:t>
      </w:r>
      <w:r w:rsidRPr="00095171">
        <w:rPr>
          <w:rFonts w:ascii="Palatino Linotype" w:eastAsia="Times New Roman" w:hAnsi="Palatino Linotype" w:cs="Arial"/>
          <w:sz w:val="24"/>
          <w:szCs w:val="24"/>
          <w:highlight w:val="cyan"/>
        </w:rPr>
        <w:t xml:space="preserve"> la respuesta del </w:t>
      </w:r>
      <w:r w:rsidRPr="00095171">
        <w:rPr>
          <w:rFonts w:ascii="Palatino Linotype" w:eastAsia="Times New Roman" w:hAnsi="Palatino Linotype" w:cs="Arial"/>
          <w:b/>
          <w:bCs/>
          <w:sz w:val="24"/>
          <w:szCs w:val="24"/>
          <w:highlight w:val="cyan"/>
        </w:rPr>
        <w:t>SUJETO OBLIGADO</w:t>
      </w:r>
      <w:r w:rsidRPr="00095171">
        <w:rPr>
          <w:rFonts w:ascii="Palatino Linotype" w:eastAsia="Times New Roman" w:hAnsi="Palatino Linotype" w:cs="Arial"/>
          <w:sz w:val="24"/>
          <w:szCs w:val="24"/>
          <w:highlight w:val="cyan"/>
        </w:rPr>
        <w:t xml:space="preserve"> otorgada a la </w:t>
      </w:r>
      <w:r w:rsidRPr="00095171">
        <w:rPr>
          <w:rFonts w:ascii="Palatino Linotype" w:hAnsi="Palatino Linotype" w:cs="Arial"/>
          <w:sz w:val="24"/>
          <w:szCs w:val="24"/>
          <w:highlight w:val="cyan"/>
        </w:rPr>
        <w:t xml:space="preserve">solicitud de acceso a los datos personales, registrada bajo el número de expediente </w:t>
      </w:r>
      <w:r w:rsidR="00095171" w:rsidRPr="00095171">
        <w:rPr>
          <w:rFonts w:ascii="Palatino Linotype" w:hAnsi="Palatino Linotype" w:cs="Arial"/>
          <w:b/>
          <w:bCs/>
          <w:sz w:val="24"/>
          <w:szCs w:val="24"/>
          <w:highlight w:val="cyan"/>
        </w:rPr>
        <w:t>00009/SF/AD/2024</w:t>
      </w:r>
      <w:r w:rsidRPr="00095171">
        <w:rPr>
          <w:rFonts w:ascii="Palatino Linotype" w:hAnsi="Palatino Linotype"/>
          <w:b/>
          <w:sz w:val="24"/>
          <w:szCs w:val="24"/>
          <w:highlight w:val="cyan"/>
        </w:rPr>
        <w:t xml:space="preserve">, </w:t>
      </w:r>
      <w:r w:rsidRPr="00095171">
        <w:rPr>
          <w:rFonts w:ascii="Palatino Linotype" w:hAnsi="Palatino Linotype"/>
          <w:sz w:val="24"/>
          <w:szCs w:val="24"/>
          <w:highlight w:val="cyan"/>
        </w:rPr>
        <w:t xml:space="preserve">por resultar fundados los motivos de inconformidad vertidos por </w:t>
      </w:r>
      <w:r w:rsidRPr="00095171">
        <w:rPr>
          <w:rFonts w:ascii="Palatino Linotype" w:hAnsi="Palatino Linotype"/>
          <w:b/>
          <w:bCs/>
          <w:sz w:val="24"/>
          <w:szCs w:val="24"/>
          <w:highlight w:val="cyan"/>
        </w:rPr>
        <w:t>el Recurrente</w:t>
      </w:r>
      <w:r w:rsidRPr="00095171">
        <w:rPr>
          <w:rFonts w:ascii="Palatino Linotype" w:hAnsi="Palatino Linotype"/>
          <w:sz w:val="24"/>
          <w:szCs w:val="24"/>
          <w:highlight w:val="cyan"/>
        </w:rPr>
        <w:t xml:space="preserve"> en términos de considerando </w:t>
      </w:r>
      <w:r w:rsidRPr="00095171">
        <w:rPr>
          <w:rFonts w:ascii="Palatino Linotype" w:hAnsi="Palatino Linotype"/>
          <w:b/>
          <w:sz w:val="24"/>
          <w:szCs w:val="24"/>
          <w:highlight w:val="cyan"/>
        </w:rPr>
        <w:t>Cuarto</w:t>
      </w:r>
      <w:r w:rsidRPr="00095171">
        <w:rPr>
          <w:rFonts w:ascii="Palatino Linotype" w:hAnsi="Palatino Linotype"/>
          <w:sz w:val="24"/>
          <w:szCs w:val="24"/>
          <w:highlight w:val="cyan"/>
        </w:rPr>
        <w:t xml:space="preserve"> de la presente resolución.</w:t>
      </w:r>
    </w:p>
    <w:p w14:paraId="111B78E6" w14:textId="77777777" w:rsidR="00F23996" w:rsidRPr="006A605A" w:rsidRDefault="00F23996" w:rsidP="00F23996">
      <w:pPr>
        <w:autoSpaceDE w:val="0"/>
        <w:autoSpaceDN w:val="0"/>
        <w:adjustRightInd w:val="0"/>
        <w:spacing w:line="360" w:lineRule="auto"/>
        <w:ind w:right="49"/>
        <w:jc w:val="both"/>
        <w:rPr>
          <w:rFonts w:ascii="Palatino Linotype" w:hAnsi="Palatino Linotype"/>
        </w:rPr>
      </w:pPr>
    </w:p>
    <w:p w14:paraId="4F2A41C7" w14:textId="64EF030C" w:rsidR="00F23996" w:rsidRPr="00F23996" w:rsidRDefault="00F23996" w:rsidP="00F23996">
      <w:pPr>
        <w:spacing w:line="360" w:lineRule="auto"/>
        <w:jc w:val="both"/>
        <w:rPr>
          <w:rFonts w:ascii="Palatino Linotype" w:eastAsia="Calibri" w:hAnsi="Palatino Linotype" w:cs="Arial"/>
          <w:sz w:val="24"/>
          <w:szCs w:val="24"/>
        </w:rPr>
      </w:pPr>
      <w:r w:rsidRPr="00F23996">
        <w:rPr>
          <w:rFonts w:ascii="Palatino Linotype" w:eastAsia="Times New Roman" w:hAnsi="Palatino Linotype" w:cs="Arial"/>
          <w:b/>
          <w:sz w:val="24"/>
          <w:szCs w:val="24"/>
          <w:highlight w:val="cyan"/>
        </w:rPr>
        <w:t>SEGUNDO</w:t>
      </w:r>
      <w:r w:rsidRPr="00F23996">
        <w:rPr>
          <w:rFonts w:ascii="Palatino Linotype" w:eastAsia="Times New Roman" w:hAnsi="Palatino Linotype" w:cs="Arial"/>
          <w:sz w:val="24"/>
          <w:szCs w:val="24"/>
          <w:highlight w:val="cyan"/>
        </w:rPr>
        <w:t>.</w:t>
      </w:r>
      <w:r w:rsidRPr="00F23996">
        <w:rPr>
          <w:rFonts w:ascii="Palatino Linotype" w:hAnsi="Palatino Linotype"/>
          <w:b/>
          <w:sz w:val="24"/>
          <w:szCs w:val="24"/>
          <w:highlight w:val="cyan"/>
        </w:rPr>
        <w:t xml:space="preserve"> </w:t>
      </w:r>
      <w:r w:rsidRPr="00F23996">
        <w:rPr>
          <w:rFonts w:ascii="Palatino Linotype" w:hAnsi="Palatino Linotype"/>
          <w:sz w:val="24"/>
          <w:szCs w:val="24"/>
          <w:highlight w:val="cyan"/>
        </w:rPr>
        <w:t>Se ordena al Sujeto Obligado</w:t>
      </w:r>
      <w:r w:rsidRPr="00F23996">
        <w:rPr>
          <w:rFonts w:ascii="Palatino Linotype" w:eastAsia="Times New Roman" w:hAnsi="Palatino Linotype" w:cs="Arial"/>
          <w:sz w:val="24"/>
          <w:szCs w:val="24"/>
          <w:highlight w:val="cyan"/>
        </w:rPr>
        <w:t>,</w:t>
      </w:r>
      <w:r w:rsidRPr="00F23996">
        <w:rPr>
          <w:rFonts w:ascii="Palatino Linotype" w:hAnsi="Palatino Linotype"/>
          <w:sz w:val="24"/>
          <w:szCs w:val="24"/>
          <w:highlight w:val="cyan"/>
        </w:rPr>
        <w:t xml:space="preserve"> haga entrega</w:t>
      </w:r>
      <w:r w:rsidRPr="00F23996">
        <w:rPr>
          <w:rFonts w:ascii="Palatino Linotype" w:hAnsi="Palatino Linotype"/>
          <w:b/>
          <w:sz w:val="24"/>
          <w:szCs w:val="24"/>
          <w:highlight w:val="cyan"/>
        </w:rPr>
        <w:t xml:space="preserve"> </w:t>
      </w:r>
      <w:r w:rsidRPr="00F23996">
        <w:rPr>
          <w:rFonts w:ascii="Palatino Linotype" w:eastAsia="Times New Roman" w:hAnsi="Palatino Linotype" w:cs="Arial"/>
          <w:b/>
          <w:sz w:val="24"/>
          <w:szCs w:val="24"/>
          <w:highlight w:val="cyan"/>
        </w:rPr>
        <w:t>al Recurrente</w:t>
      </w:r>
      <w:r w:rsidRPr="00F23996">
        <w:rPr>
          <w:rFonts w:ascii="Palatino Linotype" w:eastAsia="Times New Roman" w:hAnsi="Palatino Linotype" w:cs="Arial"/>
          <w:sz w:val="24"/>
          <w:szCs w:val="24"/>
          <w:highlight w:val="cyan"/>
        </w:rPr>
        <w:t xml:space="preserve"> en términos del considerando </w:t>
      </w:r>
      <w:r w:rsidRPr="00F23996">
        <w:rPr>
          <w:rFonts w:ascii="Palatino Linotype" w:eastAsia="Times New Roman" w:hAnsi="Palatino Linotype" w:cs="Arial"/>
          <w:b/>
          <w:sz w:val="24"/>
          <w:szCs w:val="24"/>
          <w:highlight w:val="cyan"/>
        </w:rPr>
        <w:t>Cuarto</w:t>
      </w:r>
      <w:r w:rsidRPr="00F23996">
        <w:rPr>
          <w:rFonts w:ascii="Palatino Linotype" w:eastAsia="Times New Roman" w:hAnsi="Palatino Linotype" w:cs="Arial"/>
          <w:sz w:val="24"/>
          <w:szCs w:val="24"/>
          <w:highlight w:val="cyan"/>
        </w:rPr>
        <w:t xml:space="preserve"> de la presente resolución, </w:t>
      </w:r>
      <w:r w:rsidR="00095171">
        <w:rPr>
          <w:rFonts w:ascii="Palatino Linotype" w:eastAsia="Times New Roman" w:hAnsi="Palatino Linotype" w:cs="Arial"/>
          <w:sz w:val="24"/>
          <w:szCs w:val="24"/>
          <w:highlight w:val="cyan"/>
        </w:rPr>
        <w:t xml:space="preserve">vía copias certificadas </w:t>
      </w:r>
      <w:r w:rsidRPr="00F23996">
        <w:rPr>
          <w:rFonts w:ascii="Palatino Linotype" w:eastAsia="Calibri" w:hAnsi="Palatino Linotype" w:cs="Arial"/>
          <w:sz w:val="24"/>
          <w:szCs w:val="24"/>
          <w:highlight w:val="cyan"/>
        </w:rPr>
        <w:t>(sin costo únicamente las primeras veinte páginas)</w:t>
      </w:r>
      <w:r w:rsidRPr="00F23996">
        <w:rPr>
          <w:rFonts w:ascii="Palatino Linotype" w:eastAsia="Calibri" w:hAnsi="Palatino Linotype" w:cs="Arial"/>
          <w:b/>
          <w:bCs/>
          <w:sz w:val="24"/>
          <w:szCs w:val="24"/>
          <w:highlight w:val="cyan"/>
        </w:rPr>
        <w:t xml:space="preserve">, </w:t>
      </w:r>
      <w:r w:rsidRPr="00F23996">
        <w:rPr>
          <w:rFonts w:ascii="Palatino Linotype" w:eastAsia="Calibri" w:hAnsi="Palatino Linotype" w:cs="Arial"/>
          <w:sz w:val="24"/>
          <w:szCs w:val="24"/>
          <w:highlight w:val="cyan"/>
        </w:rPr>
        <w:t>previa acreditación de su identidad, de lo siguiente:</w:t>
      </w:r>
    </w:p>
    <w:p w14:paraId="55D1D3DE" w14:textId="3DCCEFAE" w:rsidR="00011B1C" w:rsidRPr="00011B1C" w:rsidRDefault="00011B1C" w:rsidP="00E85FDD">
      <w:pPr>
        <w:pStyle w:val="infoem1"/>
        <w:numPr>
          <w:ilvl w:val="0"/>
          <w:numId w:val="34"/>
        </w:numPr>
        <w:ind w:right="567"/>
      </w:pPr>
      <w:r>
        <w:t xml:space="preserve">El o los documentos donde conste la vigencia, nombre de titular y domicilio respecto de la expedición de placas de vehículo automotor referidas en la solicitud de acceso a datos personales </w:t>
      </w:r>
      <w:r>
        <w:rPr>
          <w:b/>
          <w:bCs/>
        </w:rPr>
        <w:t xml:space="preserve">00009/SF/AD/2024, </w:t>
      </w:r>
      <w:r>
        <w:t>al veintiuno de octubre de dos mil veinticuatro.</w:t>
      </w:r>
    </w:p>
    <w:p w14:paraId="1D23AE53" w14:textId="2054D6F1" w:rsidR="00E85FDD" w:rsidRPr="00474770" w:rsidRDefault="00E85FDD" w:rsidP="00E85FDD">
      <w:pPr>
        <w:pStyle w:val="infoem1"/>
        <w:ind w:left="708" w:right="567"/>
        <w:rPr>
          <w:szCs w:val="22"/>
        </w:rPr>
      </w:pPr>
      <w:r w:rsidRPr="00011B1C">
        <w:rPr>
          <w:szCs w:val="22"/>
        </w:rPr>
        <w:t>Para la acreditación de identidad y la entrega de la información en copias certificadas</w:t>
      </w:r>
      <w:r w:rsidR="00AE4AE1" w:rsidRPr="00011B1C">
        <w:rPr>
          <w:szCs w:val="22"/>
        </w:rPr>
        <w:t xml:space="preserve"> (sin costo</w:t>
      </w:r>
      <w:r w:rsidR="008E10D4" w:rsidRPr="00011B1C">
        <w:rPr>
          <w:szCs w:val="22"/>
        </w:rPr>
        <w:t xml:space="preserve"> </w:t>
      </w:r>
      <w:r w:rsidR="00281F2F" w:rsidRPr="00011B1C">
        <w:rPr>
          <w:szCs w:val="22"/>
        </w:rPr>
        <w:t xml:space="preserve">únicamente </w:t>
      </w:r>
      <w:r w:rsidR="008E10D4" w:rsidRPr="00011B1C">
        <w:rPr>
          <w:szCs w:val="22"/>
        </w:rPr>
        <w:t>las primeras veinte páginas</w:t>
      </w:r>
      <w:r w:rsidR="00AE4AE1" w:rsidRPr="00011B1C">
        <w:rPr>
          <w:szCs w:val="22"/>
        </w:rPr>
        <w:t>)</w:t>
      </w:r>
      <w:r w:rsidRPr="00011B1C">
        <w:rPr>
          <w:szCs w:val="22"/>
        </w:rPr>
        <w:t xml:space="preserve">, el Sujeto Obligado a través del </w:t>
      </w:r>
      <w:r w:rsidRPr="00011B1C">
        <w:rPr>
          <w:szCs w:val="22"/>
        </w:rPr>
        <w:lastRenderedPageBreak/>
        <w:t>SARCOEM, deberá indicar el procedimiento los días y horarios de atención, el domicilio de la Unidad de Transparencia</w:t>
      </w:r>
      <w:r w:rsidRPr="00474770">
        <w:rPr>
          <w:szCs w:val="22"/>
        </w:rPr>
        <w:t xml:space="preserve"> y el nombre del servidor </w:t>
      </w:r>
      <w:r w:rsidRPr="0017654C">
        <w:rPr>
          <w:szCs w:val="22"/>
          <w:highlight w:val="cyan"/>
        </w:rPr>
        <w:t>público que le atenderá</w:t>
      </w:r>
      <w:r w:rsidR="0017654C" w:rsidRPr="0017654C">
        <w:rPr>
          <w:szCs w:val="22"/>
          <w:highlight w:val="cyan"/>
        </w:rPr>
        <w:t>.</w:t>
      </w:r>
      <w:r w:rsidR="0017654C">
        <w:rPr>
          <w:szCs w:val="22"/>
        </w:rPr>
        <w:t xml:space="preserve"> </w:t>
      </w:r>
    </w:p>
    <w:p w14:paraId="172C6CC0" w14:textId="77777777" w:rsidR="00A8445C" w:rsidRPr="003D4ED8" w:rsidRDefault="00A8445C" w:rsidP="00A8445C">
      <w:pPr>
        <w:pStyle w:val="Prrafodelista"/>
        <w:spacing w:line="360" w:lineRule="auto"/>
        <w:ind w:left="720"/>
        <w:jc w:val="both"/>
        <w:rPr>
          <w:rFonts w:ascii="Palatino Linotype" w:hAnsi="Palatino Linotype" w:cs="Arial"/>
        </w:rPr>
      </w:pPr>
    </w:p>
    <w:p w14:paraId="1F928DE3" w14:textId="752687FB" w:rsidR="00281F2F" w:rsidRPr="00011B1C" w:rsidRDefault="00281F2F" w:rsidP="00281F2F">
      <w:pPr>
        <w:spacing w:line="360" w:lineRule="auto"/>
        <w:jc w:val="both"/>
        <w:rPr>
          <w:rFonts w:ascii="Palatino Linotype" w:hAnsi="Palatino Linotype" w:cstheme="minorHAnsi"/>
          <w:bCs/>
          <w:sz w:val="24"/>
          <w:szCs w:val="28"/>
          <w:lang w:val="es-ES_tradnl"/>
        </w:rPr>
      </w:pPr>
      <w:r w:rsidRPr="00011B1C">
        <w:rPr>
          <w:rFonts w:ascii="Palatino Linotype" w:hAnsi="Palatino Linotype" w:cstheme="minorHAnsi"/>
          <w:b/>
          <w:sz w:val="24"/>
          <w:szCs w:val="28"/>
          <w:lang w:val="es-ES_tradnl"/>
        </w:rPr>
        <w:t>TERCERO. Notifíquese</w:t>
      </w:r>
      <w:r w:rsidRPr="00011B1C">
        <w:rPr>
          <w:rFonts w:ascii="Palatino Linotype" w:hAnsi="Palatino Linotype" w:cstheme="minorHAnsi"/>
          <w:b/>
          <w:i/>
          <w:sz w:val="24"/>
          <w:szCs w:val="28"/>
          <w:lang w:val="es-ES_tradnl"/>
        </w:rPr>
        <w:t xml:space="preserve"> </w:t>
      </w:r>
      <w:r w:rsidRPr="00011B1C">
        <w:rPr>
          <w:rFonts w:ascii="Palatino Linotype" w:hAnsi="Palatino Linotype" w:cstheme="minorHAnsi"/>
          <w:bCs/>
          <w:sz w:val="24"/>
          <w:szCs w:val="28"/>
          <w:lang w:val="es-ES_tradnl"/>
        </w:rPr>
        <w:t>la presente resolución al Titular de la Unidad de Transparencia del Sujeto Obligado</w:t>
      </w:r>
      <w:r w:rsidR="00B77A52" w:rsidRPr="00011B1C">
        <w:rPr>
          <w:rFonts w:ascii="Palatino Linotype" w:hAnsi="Palatino Linotype" w:cstheme="minorHAnsi"/>
          <w:bCs/>
          <w:sz w:val="24"/>
          <w:szCs w:val="28"/>
          <w:lang w:val="es-ES_tradnl"/>
        </w:rPr>
        <w:t xml:space="preserve"> </w:t>
      </w:r>
      <w:r w:rsidR="00B77A52" w:rsidRPr="00095171">
        <w:rPr>
          <w:rFonts w:ascii="Palatino Linotype" w:hAnsi="Palatino Linotype" w:cstheme="minorHAnsi"/>
          <w:b/>
          <w:sz w:val="24"/>
          <w:szCs w:val="28"/>
          <w:highlight w:val="cyan"/>
          <w:lang w:val="es-ES_tradnl"/>
        </w:rPr>
        <w:t>vía SARCOEM</w:t>
      </w:r>
      <w:r w:rsidR="00B77A52" w:rsidRPr="00095171">
        <w:rPr>
          <w:rFonts w:ascii="Palatino Linotype" w:hAnsi="Palatino Linotype" w:cstheme="minorHAnsi"/>
          <w:bCs/>
          <w:sz w:val="24"/>
          <w:szCs w:val="28"/>
          <w:highlight w:val="cyan"/>
          <w:lang w:val="es-ES_tradnl"/>
        </w:rPr>
        <w:t>,</w:t>
      </w:r>
      <w:r w:rsidR="00B77A52" w:rsidRPr="00011B1C">
        <w:rPr>
          <w:rFonts w:ascii="Palatino Linotype" w:hAnsi="Palatino Linotype" w:cstheme="minorHAnsi"/>
          <w:bCs/>
          <w:sz w:val="24"/>
          <w:szCs w:val="28"/>
          <w:lang w:val="es-ES_tradnl"/>
        </w:rPr>
        <w:t xml:space="preserve"> </w:t>
      </w:r>
      <w:r w:rsidRPr="00011B1C">
        <w:rPr>
          <w:rFonts w:ascii="Palatino Linotype" w:hAnsi="Palatino Linotype" w:cstheme="minorHAnsi"/>
          <w:bCs/>
          <w:sz w:val="24"/>
          <w:szCs w:val="28"/>
          <w:lang w:val="es-ES_tradnl"/>
        </w:rPr>
        <w:t xml:space="preserve"> 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w:t>
      </w:r>
    </w:p>
    <w:p w14:paraId="1C403F69" w14:textId="77777777" w:rsidR="00281F2F" w:rsidRPr="00281F2F" w:rsidRDefault="00281F2F" w:rsidP="00281F2F">
      <w:pPr>
        <w:spacing w:line="360" w:lineRule="auto"/>
        <w:jc w:val="both"/>
        <w:rPr>
          <w:rFonts w:ascii="Palatino Linotype" w:hAnsi="Palatino Linotype" w:cstheme="minorHAnsi"/>
          <w:sz w:val="24"/>
          <w:szCs w:val="28"/>
          <w:lang w:val="es-ES_tradnl"/>
        </w:rPr>
      </w:pPr>
      <w:r w:rsidRPr="00011B1C">
        <w:rPr>
          <w:rFonts w:ascii="Palatino Linotype" w:hAnsi="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394FD89" w14:textId="77777777" w:rsidR="00281F2F" w:rsidRPr="00281F2F" w:rsidRDefault="00281F2F" w:rsidP="00A8445C">
      <w:pPr>
        <w:autoSpaceDE w:val="0"/>
        <w:autoSpaceDN w:val="0"/>
        <w:adjustRightInd w:val="0"/>
        <w:spacing w:line="360" w:lineRule="auto"/>
        <w:ind w:right="49"/>
        <w:jc w:val="both"/>
        <w:rPr>
          <w:rFonts w:ascii="Palatino Linotype" w:hAnsi="Palatino Linotype" w:cs="Arial"/>
          <w:sz w:val="24"/>
          <w:szCs w:val="24"/>
          <w:lang w:val="es-ES_tradnl"/>
        </w:rPr>
      </w:pPr>
    </w:p>
    <w:p w14:paraId="36653974" w14:textId="673D2CE1" w:rsidR="00A8445C" w:rsidRPr="001513FE" w:rsidRDefault="00A8445C" w:rsidP="00A8445C">
      <w:pPr>
        <w:autoSpaceDE w:val="0"/>
        <w:autoSpaceDN w:val="0"/>
        <w:adjustRightInd w:val="0"/>
        <w:spacing w:line="360" w:lineRule="auto"/>
        <w:ind w:right="49"/>
        <w:jc w:val="both"/>
        <w:rPr>
          <w:rFonts w:ascii="Palatino Linotype" w:hAnsi="Palatino Linotype" w:cs="Arial"/>
          <w:sz w:val="24"/>
          <w:szCs w:val="24"/>
        </w:rPr>
      </w:pPr>
      <w:r w:rsidRPr="001513FE">
        <w:rPr>
          <w:rFonts w:ascii="Palatino Linotype" w:hAnsi="Palatino Linotype" w:cs="Arial"/>
          <w:b/>
          <w:sz w:val="24"/>
          <w:szCs w:val="24"/>
        </w:rPr>
        <w:t xml:space="preserve">CUARTO. Notifíquese </w:t>
      </w:r>
      <w:r w:rsidR="00932F99">
        <w:rPr>
          <w:rFonts w:ascii="Palatino Linotype" w:hAnsi="Palatino Linotype" w:cs="Arial"/>
          <w:sz w:val="24"/>
          <w:szCs w:val="24"/>
        </w:rPr>
        <w:t>al</w:t>
      </w:r>
      <w:r w:rsidRPr="001513FE">
        <w:rPr>
          <w:rFonts w:ascii="Palatino Linotype" w:hAnsi="Palatino Linotype" w:cs="Arial"/>
          <w:b/>
          <w:sz w:val="24"/>
          <w:szCs w:val="24"/>
        </w:rPr>
        <w:t xml:space="preserve"> RECURRENTE </w:t>
      </w:r>
      <w:r w:rsidRPr="001513FE">
        <w:rPr>
          <w:rFonts w:ascii="Palatino Linotype" w:hAnsi="Palatino Linotype" w:cs="Arial"/>
          <w:sz w:val="24"/>
          <w:szCs w:val="24"/>
        </w:rPr>
        <w:t xml:space="preserve">la presente resolución vía </w:t>
      </w:r>
      <w:r w:rsidRPr="001513FE">
        <w:rPr>
          <w:rFonts w:ascii="Palatino Linotype" w:hAnsi="Palatino Linotype" w:cs="Arial"/>
          <w:b/>
          <w:sz w:val="24"/>
          <w:szCs w:val="24"/>
        </w:rPr>
        <w:t xml:space="preserve">SARCOEM </w:t>
      </w:r>
      <w:r w:rsidRPr="001513FE">
        <w:rPr>
          <w:rFonts w:ascii="Palatino Linotype" w:hAnsi="Palatino Linotype" w:cs="Arial"/>
          <w:sz w:val="24"/>
          <w:szCs w:val="24"/>
        </w:rPr>
        <w:t>y</w:t>
      </w:r>
      <w:r w:rsidR="00011B1C">
        <w:rPr>
          <w:rFonts w:ascii="Palatino Linotype" w:hAnsi="Palatino Linotype" w:cs="Arial"/>
          <w:sz w:val="24"/>
          <w:szCs w:val="24"/>
        </w:rPr>
        <w:t xml:space="preserve"> por correo electrónico, y </w:t>
      </w:r>
      <w:r w:rsidRPr="001513FE">
        <w:rPr>
          <w:rFonts w:ascii="Palatino Linotype" w:hAnsi="Palatino Linotype" w:cs="Arial"/>
          <w:sz w:val="24"/>
          <w:szCs w:val="24"/>
        </w:rPr>
        <w:t xml:space="preserve"> hágase del conocimiento que en caso de que considere que </w:t>
      </w:r>
      <w:r w:rsidRPr="001513FE">
        <w:rPr>
          <w:rFonts w:ascii="Palatino Linotype" w:hAnsi="Palatino Linotype" w:cs="Arial"/>
          <w:sz w:val="24"/>
          <w:szCs w:val="24"/>
        </w:rPr>
        <w:lastRenderedPageBreak/>
        <w:t xml:space="preserve">le causa algún perjuicio la presente, podrá promover el Juicio de Amparo en los términos de las leyes aplicables, de acuerdo a lo estipulado por el artículo 142, de la Ley de Protección de Datos Personales en Posesión de Sujetos Obligados del Estado de México y Municipios. </w:t>
      </w:r>
    </w:p>
    <w:p w14:paraId="2419B2B7" w14:textId="77777777" w:rsidR="00A8445C" w:rsidRPr="001513FE" w:rsidRDefault="00A8445C" w:rsidP="00A8445C">
      <w:pPr>
        <w:pStyle w:val="Sinespaciado"/>
        <w:spacing w:line="360" w:lineRule="auto"/>
        <w:jc w:val="both"/>
        <w:rPr>
          <w:rFonts w:ascii="Palatino Linotype" w:eastAsia="MS Mincho" w:hAnsi="Palatino Linotype" w:cstheme="minorHAnsi"/>
        </w:rPr>
      </w:pPr>
    </w:p>
    <w:p w14:paraId="6C060684" w14:textId="141F757B" w:rsidR="00011B1C" w:rsidRPr="00276868" w:rsidRDefault="00011B1C" w:rsidP="00011B1C">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276868">
        <w:rPr>
          <w:rFonts w:ascii="Palatino Linotype" w:hAnsi="Palatino Linotype" w:cs="Arial"/>
          <w:sz w:val="23"/>
          <w:szCs w:val="23"/>
        </w:rPr>
        <w:t>ASÍ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w:t>
      </w:r>
      <w:r w:rsidR="001B0E59" w:rsidRPr="00276868">
        <w:rPr>
          <w:rFonts w:ascii="Palatino Linotype" w:hAnsi="Palatino Linotype" w:cs="Arial"/>
          <w:sz w:val="23"/>
          <w:szCs w:val="23"/>
        </w:rPr>
        <w:t>S</w:t>
      </w:r>
      <w:r w:rsidR="001B0E59">
        <w:rPr>
          <w:rFonts w:ascii="Palatino Linotype" w:hAnsi="Palatino Linotype" w:cs="Arial"/>
          <w:sz w:val="23"/>
          <w:szCs w:val="23"/>
        </w:rPr>
        <w:t xml:space="preserve"> (</w:t>
      </w:r>
      <w:r w:rsidR="00683F18">
        <w:rPr>
          <w:rFonts w:ascii="Palatino Linotype" w:hAnsi="Palatino Linotype" w:cs="Arial"/>
          <w:sz w:val="23"/>
          <w:szCs w:val="23"/>
        </w:rPr>
        <w:t xml:space="preserve">EMITIENDO </w:t>
      </w:r>
      <w:r w:rsidR="001B0E59">
        <w:rPr>
          <w:rFonts w:ascii="Palatino Linotype" w:hAnsi="Palatino Linotype" w:cs="Arial"/>
          <w:sz w:val="23"/>
          <w:szCs w:val="23"/>
        </w:rPr>
        <w:t>VOTO PARTICULAR CONCURRENTE)</w:t>
      </w:r>
      <w:r w:rsidR="001B0E59" w:rsidRPr="00276868">
        <w:rPr>
          <w:rFonts w:ascii="Palatino Linotype" w:hAnsi="Palatino Linotype" w:cs="Arial"/>
          <w:sz w:val="23"/>
          <w:szCs w:val="23"/>
        </w:rPr>
        <w:t xml:space="preserve">, </w:t>
      </w:r>
      <w:r w:rsidRPr="00276868">
        <w:rPr>
          <w:rFonts w:ascii="Palatino Linotype" w:hAnsi="Palatino Linotype" w:cs="Arial"/>
          <w:sz w:val="23"/>
          <w:szCs w:val="23"/>
        </w:rPr>
        <w:t>MARÍA DEL ROSARIO MEJÍA AYALA, SHARON CRISTINA MORALES MARTÍNEZ</w:t>
      </w:r>
      <w:r>
        <w:rPr>
          <w:rFonts w:ascii="Palatino Linotype" w:hAnsi="Palatino Linotype" w:cs="Arial"/>
          <w:sz w:val="23"/>
          <w:szCs w:val="23"/>
        </w:rPr>
        <w:t xml:space="preserve">, </w:t>
      </w:r>
      <w:r w:rsidRPr="00276868">
        <w:rPr>
          <w:rFonts w:ascii="Palatino Linotype" w:hAnsi="Palatino Linotype" w:cs="Arial"/>
          <w:sz w:val="23"/>
          <w:szCs w:val="23"/>
        </w:rPr>
        <w:t xml:space="preserve">LUIS GUSTAVO PARRA NORIEGA Y GUADALUPE RAMÍREZ </w:t>
      </w:r>
      <w:r w:rsidR="001B0E59" w:rsidRPr="00276868">
        <w:rPr>
          <w:rFonts w:ascii="Palatino Linotype" w:hAnsi="Palatino Linotype" w:cs="Arial"/>
          <w:sz w:val="23"/>
          <w:szCs w:val="23"/>
        </w:rPr>
        <w:t>PEÑA</w:t>
      </w:r>
      <w:r w:rsidR="001B0E59">
        <w:rPr>
          <w:rFonts w:ascii="Palatino Linotype" w:hAnsi="Palatino Linotype" w:cs="Arial"/>
          <w:sz w:val="23"/>
          <w:szCs w:val="23"/>
        </w:rPr>
        <w:t xml:space="preserve"> (</w:t>
      </w:r>
      <w:r w:rsidR="00683F18">
        <w:rPr>
          <w:rFonts w:ascii="Palatino Linotype" w:hAnsi="Palatino Linotype" w:cs="Arial"/>
          <w:sz w:val="23"/>
          <w:szCs w:val="23"/>
        </w:rPr>
        <w:t xml:space="preserve">EMITIENDO </w:t>
      </w:r>
      <w:r w:rsidR="001B0E59">
        <w:rPr>
          <w:rFonts w:ascii="Palatino Linotype" w:hAnsi="Palatino Linotype" w:cs="Arial"/>
          <w:sz w:val="23"/>
          <w:szCs w:val="23"/>
        </w:rPr>
        <w:t xml:space="preserve">VOTO PARTICULAR CONCURRENTE), </w:t>
      </w:r>
      <w:r w:rsidRPr="00276868">
        <w:rPr>
          <w:rFonts w:ascii="Palatino Linotype" w:hAnsi="Palatino Linotype" w:cs="Arial"/>
          <w:sz w:val="23"/>
          <w:szCs w:val="23"/>
        </w:rPr>
        <w:t xml:space="preserve">EN LA </w:t>
      </w:r>
      <w:r w:rsidR="00890E17">
        <w:rPr>
          <w:rFonts w:ascii="Palatino Linotype" w:hAnsi="Palatino Linotype" w:cs="Arial"/>
          <w:sz w:val="23"/>
          <w:szCs w:val="23"/>
        </w:rPr>
        <w:t>CUARTA</w:t>
      </w:r>
      <w:r w:rsidRPr="00276868">
        <w:rPr>
          <w:rFonts w:ascii="Palatino Linotype" w:hAnsi="Palatino Linotype" w:cs="Arial"/>
          <w:sz w:val="23"/>
          <w:szCs w:val="23"/>
        </w:rPr>
        <w:t xml:space="preserve"> SESIÓN ORDINARIA CELEBRADA EL </w:t>
      </w:r>
      <w:r w:rsidR="00890E17">
        <w:rPr>
          <w:rFonts w:ascii="Palatino Linotype" w:hAnsi="Palatino Linotype" w:cs="Arial"/>
          <w:sz w:val="23"/>
          <w:szCs w:val="23"/>
        </w:rPr>
        <w:t>SEIS DE FEBRERO</w:t>
      </w:r>
      <w:r>
        <w:rPr>
          <w:rFonts w:ascii="Palatino Linotype" w:hAnsi="Palatino Linotype" w:cs="Arial"/>
          <w:sz w:val="23"/>
          <w:szCs w:val="23"/>
        </w:rPr>
        <w:t xml:space="preserve"> DE DOS MIL VEINTICINCO</w:t>
      </w:r>
      <w:r w:rsidRPr="00276868">
        <w:rPr>
          <w:rFonts w:ascii="Palatino Linotype" w:hAnsi="Palatino Linotype" w:cs="Arial"/>
          <w:sz w:val="23"/>
          <w:szCs w:val="23"/>
        </w:rPr>
        <w:t xml:space="preserve">, ANTE EL SECRETARIO TÉCNICO DEL PLENO, ALEXIS TAPIA RAMÍREZ. </w:t>
      </w:r>
    </w:p>
    <w:p w14:paraId="3E34DC4E" w14:textId="77777777" w:rsidR="00011B1C" w:rsidRPr="00D04897" w:rsidRDefault="00011B1C" w:rsidP="00011B1C">
      <w:pPr>
        <w:spacing w:line="360" w:lineRule="auto"/>
        <w:jc w:val="both"/>
        <w:rPr>
          <w:rFonts w:ascii="Palatino Linotype" w:hAnsi="Palatino Linotype"/>
          <w:sz w:val="24"/>
          <w:szCs w:val="24"/>
        </w:rPr>
      </w:pPr>
      <w:r>
        <w:rPr>
          <w:rFonts w:ascii="Palatino Linotype" w:hAnsi="Palatino Linotype"/>
          <w:bCs/>
          <w:sz w:val="18"/>
          <w:szCs w:val="18"/>
        </w:rPr>
        <w:t>CCR/J</w:t>
      </w:r>
      <w:r w:rsidRPr="00280B8B">
        <w:rPr>
          <w:rFonts w:ascii="Palatino Linotype" w:hAnsi="Palatino Linotype"/>
          <w:bCs/>
          <w:sz w:val="18"/>
          <w:szCs w:val="18"/>
        </w:rPr>
        <w:t>CMA</w:t>
      </w:r>
    </w:p>
    <w:p w14:paraId="42D5D305" w14:textId="18B56662" w:rsidR="00A8445C" w:rsidRDefault="00A8445C" w:rsidP="00A8445C">
      <w:pPr>
        <w:spacing w:before="240" w:line="360" w:lineRule="auto"/>
        <w:jc w:val="both"/>
        <w:rPr>
          <w:rFonts w:ascii="Palatino Linotype" w:eastAsia="Times New Roman" w:hAnsi="Palatino Linotype" w:cs="Arial"/>
          <w:color w:val="000000"/>
          <w:sz w:val="24"/>
          <w:szCs w:val="24"/>
          <w:lang w:eastAsia="es-MX"/>
        </w:rPr>
      </w:pPr>
    </w:p>
    <w:p w14:paraId="18A0F937" w14:textId="77777777" w:rsidR="00A8445C" w:rsidRDefault="00A8445C" w:rsidP="00482A8F">
      <w:pPr>
        <w:pStyle w:val="Prrafodelista"/>
        <w:widowControl w:val="0"/>
        <w:autoSpaceDE w:val="0"/>
        <w:autoSpaceDN w:val="0"/>
        <w:adjustRightInd w:val="0"/>
        <w:spacing w:line="360" w:lineRule="auto"/>
        <w:ind w:left="0"/>
        <w:jc w:val="both"/>
        <w:rPr>
          <w:rFonts w:ascii="Palatino Linotype" w:hAnsi="Palatino Linotype"/>
          <w:b/>
          <w:sz w:val="28"/>
          <w:szCs w:val="28"/>
        </w:rPr>
      </w:pPr>
    </w:p>
    <w:p w14:paraId="1A545369" w14:textId="77777777" w:rsidR="00A8445C" w:rsidRDefault="00A8445C" w:rsidP="00482A8F">
      <w:pPr>
        <w:pStyle w:val="Prrafodelista"/>
        <w:widowControl w:val="0"/>
        <w:autoSpaceDE w:val="0"/>
        <w:autoSpaceDN w:val="0"/>
        <w:adjustRightInd w:val="0"/>
        <w:spacing w:line="360" w:lineRule="auto"/>
        <w:ind w:left="0"/>
        <w:jc w:val="both"/>
        <w:rPr>
          <w:rFonts w:ascii="Palatino Linotype" w:hAnsi="Palatino Linotype"/>
          <w:b/>
          <w:sz w:val="28"/>
          <w:szCs w:val="28"/>
        </w:rPr>
      </w:pPr>
    </w:p>
    <w:p w14:paraId="09800BA4" w14:textId="77777777" w:rsidR="00A8445C" w:rsidRDefault="00A8445C" w:rsidP="00482A8F">
      <w:pPr>
        <w:pStyle w:val="Prrafodelista"/>
        <w:widowControl w:val="0"/>
        <w:autoSpaceDE w:val="0"/>
        <w:autoSpaceDN w:val="0"/>
        <w:adjustRightInd w:val="0"/>
        <w:spacing w:line="360" w:lineRule="auto"/>
        <w:ind w:left="0"/>
        <w:jc w:val="both"/>
        <w:rPr>
          <w:rFonts w:ascii="Palatino Linotype" w:hAnsi="Palatino Linotype"/>
          <w:b/>
          <w:sz w:val="28"/>
          <w:szCs w:val="28"/>
        </w:rPr>
      </w:pPr>
    </w:p>
    <w:p w14:paraId="34130A04" w14:textId="77777777" w:rsidR="00A8445C" w:rsidRDefault="00A8445C" w:rsidP="00482A8F">
      <w:pPr>
        <w:pStyle w:val="Prrafodelista"/>
        <w:widowControl w:val="0"/>
        <w:autoSpaceDE w:val="0"/>
        <w:autoSpaceDN w:val="0"/>
        <w:adjustRightInd w:val="0"/>
        <w:spacing w:line="360" w:lineRule="auto"/>
        <w:ind w:left="0"/>
        <w:jc w:val="both"/>
        <w:rPr>
          <w:rFonts w:ascii="Palatino Linotype" w:hAnsi="Palatino Linotype"/>
          <w:b/>
          <w:sz w:val="28"/>
          <w:szCs w:val="28"/>
        </w:rPr>
      </w:pPr>
    </w:p>
    <w:p w14:paraId="53E640FD" w14:textId="77777777" w:rsidR="00A8445C" w:rsidRDefault="00A8445C" w:rsidP="00482A8F">
      <w:pPr>
        <w:pStyle w:val="Prrafodelista"/>
        <w:widowControl w:val="0"/>
        <w:autoSpaceDE w:val="0"/>
        <w:autoSpaceDN w:val="0"/>
        <w:adjustRightInd w:val="0"/>
        <w:spacing w:line="360" w:lineRule="auto"/>
        <w:ind w:left="0"/>
        <w:jc w:val="both"/>
        <w:rPr>
          <w:rFonts w:ascii="Palatino Linotype" w:hAnsi="Palatino Linotype"/>
          <w:b/>
          <w:sz w:val="28"/>
          <w:szCs w:val="28"/>
        </w:rPr>
      </w:pPr>
    </w:p>
    <w:p w14:paraId="4EA69655"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67E20714"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6536800D"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76DB613D"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592E5E4A"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62E423E8"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6542721E"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4120C5E2"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215458E7"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3BE35BAD"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sectPr w:rsidR="00D33AC3" w:rsidSect="00AB402D">
      <w:headerReference w:type="default" r:id="rId14"/>
      <w:footerReference w:type="default" r:id="rId15"/>
      <w:headerReference w:type="first" r:id="rId16"/>
      <w:footerReference w:type="first" r:id="rId17"/>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FF4A6" w14:textId="77777777" w:rsidR="00DC2C2B" w:rsidRDefault="00DC2C2B" w:rsidP="006168E4">
      <w:pPr>
        <w:spacing w:after="0" w:line="240" w:lineRule="auto"/>
      </w:pPr>
      <w:r>
        <w:separator/>
      </w:r>
    </w:p>
  </w:endnote>
  <w:endnote w:type="continuationSeparator" w:id="0">
    <w:p w14:paraId="27DAF41D" w14:textId="77777777" w:rsidR="00DC2C2B" w:rsidRDefault="00DC2C2B"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BEA3F" w14:textId="64B539A6" w:rsidR="007B7D93" w:rsidRPr="000B69FA" w:rsidRDefault="007B7D93" w:rsidP="0007641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346C1">
      <w:rPr>
        <w:rFonts w:ascii="Palatino Linotype" w:hAnsi="Palatino Linotype"/>
        <w:bCs/>
        <w:noProof/>
        <w:sz w:val="20"/>
      </w:rPr>
      <w:t>5</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346C1">
      <w:rPr>
        <w:rFonts w:ascii="Palatino Linotype" w:hAnsi="Palatino Linotype"/>
        <w:bCs/>
        <w:noProof/>
        <w:sz w:val="20"/>
      </w:rPr>
      <w:t>45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F02B5" w14:textId="76090A05" w:rsidR="007B7D93" w:rsidRPr="000B69FA" w:rsidRDefault="007B7D93" w:rsidP="0007641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346C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346C1">
      <w:rPr>
        <w:rFonts w:ascii="Palatino Linotype" w:hAnsi="Palatino Linotype"/>
        <w:bCs/>
        <w:noProof/>
        <w:sz w:val="20"/>
      </w:rPr>
      <w:t>45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E19BE" w14:textId="77777777" w:rsidR="00DC2C2B" w:rsidRDefault="00DC2C2B" w:rsidP="006168E4">
      <w:pPr>
        <w:spacing w:after="0" w:line="240" w:lineRule="auto"/>
      </w:pPr>
      <w:r>
        <w:separator/>
      </w:r>
    </w:p>
  </w:footnote>
  <w:footnote w:type="continuationSeparator" w:id="0">
    <w:p w14:paraId="3CBD54C0" w14:textId="77777777" w:rsidR="00DC2C2B" w:rsidRDefault="00DC2C2B" w:rsidP="006168E4">
      <w:pPr>
        <w:spacing w:after="0" w:line="240" w:lineRule="auto"/>
      </w:pPr>
      <w:r>
        <w:continuationSeparator/>
      </w:r>
    </w:p>
  </w:footnote>
  <w:footnote w:id="1">
    <w:p w14:paraId="5FF63BAE" w14:textId="77777777" w:rsidR="00782042" w:rsidRPr="005552A8" w:rsidRDefault="00782042" w:rsidP="00782042">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45C5BE7" w14:textId="77777777" w:rsidR="00782042" w:rsidRPr="005552A8" w:rsidRDefault="00782042" w:rsidP="00782042">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0D83C39E" w14:textId="77777777" w:rsidR="001E2BFE" w:rsidRPr="006741D8" w:rsidRDefault="001E2BFE" w:rsidP="001E2BFE">
      <w:pPr>
        <w:pStyle w:val="Textonotapie"/>
        <w:jc w:val="both"/>
        <w:rPr>
          <w:rFonts w:ascii="Palatino Linotype" w:hAnsi="Palatino Linotype"/>
          <w:sz w:val="16"/>
          <w:szCs w:val="16"/>
        </w:rPr>
      </w:pPr>
    </w:p>
    <w:p w14:paraId="12F43EB2" w14:textId="77777777" w:rsidR="001E2BFE" w:rsidRPr="006741D8" w:rsidRDefault="001E2BFE" w:rsidP="001E2BFE">
      <w:pPr>
        <w:pStyle w:val="Textonotapie"/>
        <w:jc w:val="both"/>
        <w:rPr>
          <w:rFonts w:ascii="Palatino Linotype" w:hAnsi="Palatino Linotype"/>
          <w:sz w:val="16"/>
          <w:szCs w:val="16"/>
        </w:rPr>
      </w:pPr>
      <w:r w:rsidRPr="006741D8">
        <w:rPr>
          <w:rStyle w:val="Refdenotaalpie"/>
          <w:rFonts w:ascii="Palatino Linotype" w:hAnsi="Palatino Linotype"/>
          <w:sz w:val="16"/>
          <w:szCs w:val="16"/>
        </w:rPr>
        <w:footnoteRef/>
      </w:r>
      <w:r w:rsidRPr="006741D8">
        <w:rPr>
          <w:rFonts w:ascii="Palatino Linotype" w:hAnsi="Palatino Linotype"/>
          <w:sz w:val="16"/>
          <w:szCs w:val="16"/>
        </w:rPr>
        <w:t xml:space="preserve"> Página 1428, Tomo XIX, abril de 2004; página 225, Tomo XXVII, enero de 2008; página 690, Libro 33, agosto de 2016, Tomo II; y página 1854, Libro XXIV, septiembre de 2013, Tomo 3, del Semanario Judicial de la Federación y su Gaceta, respectivamente.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39CC1" w14:textId="53D25BE0" w:rsidR="007B7D93" w:rsidRDefault="007B7D93">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2591C72A" wp14:editId="6992AB6D">
          <wp:simplePos x="0" y="0"/>
          <wp:positionH relativeFrom="page">
            <wp:posOffset>36339</wp:posOffset>
          </wp:positionH>
          <wp:positionV relativeFrom="page">
            <wp:posOffset>34877</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7B7D93" w14:paraId="1B55C452" w14:textId="77777777" w:rsidTr="00AB402D">
      <w:trPr>
        <w:trHeight w:val="227"/>
      </w:trPr>
      <w:tc>
        <w:tcPr>
          <w:tcW w:w="5529" w:type="dxa"/>
          <w:hideMark/>
        </w:tcPr>
        <w:p w14:paraId="7D61692F" w14:textId="77777777" w:rsidR="007B7D93" w:rsidRDefault="007B7D93"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1D0D1E72" w14:textId="187FD171" w:rsidR="007B7D93" w:rsidRPr="00B4142F" w:rsidRDefault="007B7D93" w:rsidP="001260E7">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C511B3">
            <w:rPr>
              <w:rFonts w:ascii="Palatino Linotype" w:hAnsi="Palatino Linotype" w:cs="Arial"/>
              <w:bCs/>
              <w:sz w:val="24"/>
              <w:lang w:eastAsia="es-MX"/>
            </w:rPr>
            <w:t>7210</w:t>
          </w:r>
          <w:r>
            <w:rPr>
              <w:rFonts w:ascii="Palatino Linotype" w:hAnsi="Palatino Linotype" w:cs="Arial"/>
              <w:bCs/>
              <w:sz w:val="24"/>
              <w:lang w:eastAsia="es-MX"/>
            </w:rPr>
            <w:t>/INFOEM/AD/RR/202</w:t>
          </w:r>
          <w:r w:rsidR="000A0DBE">
            <w:rPr>
              <w:rFonts w:ascii="Palatino Linotype" w:hAnsi="Palatino Linotype" w:cs="Arial"/>
              <w:bCs/>
              <w:sz w:val="24"/>
              <w:lang w:eastAsia="es-MX"/>
            </w:rPr>
            <w:t>4</w:t>
          </w:r>
          <w:r>
            <w:rPr>
              <w:rFonts w:ascii="Palatino Linotype" w:hAnsi="Palatino Linotype" w:cs="Arial"/>
              <w:bCs/>
              <w:sz w:val="24"/>
              <w:lang w:eastAsia="es-MX"/>
            </w:rPr>
            <w:t xml:space="preserve"> </w:t>
          </w:r>
        </w:p>
      </w:tc>
    </w:tr>
    <w:tr w:rsidR="007B7D93" w14:paraId="54A9600B" w14:textId="77777777" w:rsidTr="00AB402D">
      <w:trPr>
        <w:trHeight w:val="242"/>
      </w:trPr>
      <w:tc>
        <w:tcPr>
          <w:tcW w:w="5529" w:type="dxa"/>
          <w:hideMark/>
        </w:tcPr>
        <w:p w14:paraId="44594D83" w14:textId="77777777" w:rsidR="007B7D93" w:rsidRDefault="007B7D93"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30FF7E9F" w14:textId="5B53A1BC" w:rsidR="007B7D93" w:rsidRPr="00F06FED" w:rsidRDefault="00C511B3" w:rsidP="00E72DA8">
          <w:pPr>
            <w:spacing w:after="120" w:line="256" w:lineRule="auto"/>
            <w:ind w:left="639" w:right="214"/>
            <w:jc w:val="both"/>
            <w:rPr>
              <w:rFonts w:ascii="Palatino Linotype" w:hAnsi="Palatino Linotype" w:cs="Arial"/>
            </w:rPr>
          </w:pPr>
          <w:r>
            <w:rPr>
              <w:rFonts w:ascii="Palatino Linotype" w:hAnsi="Palatino Linotype" w:cs="Arial"/>
              <w:szCs w:val="20"/>
            </w:rPr>
            <w:t>Secretaría de Finanzas</w:t>
          </w:r>
          <w:r w:rsidR="007B7D93">
            <w:rPr>
              <w:rFonts w:ascii="Palatino Linotype" w:hAnsi="Palatino Linotype" w:cs="Arial"/>
              <w:szCs w:val="20"/>
            </w:rPr>
            <w:t xml:space="preserve">  </w:t>
          </w:r>
        </w:p>
      </w:tc>
    </w:tr>
    <w:tr w:rsidR="007B7D93" w14:paraId="02ED08B1" w14:textId="77777777" w:rsidTr="00AB402D">
      <w:trPr>
        <w:trHeight w:val="342"/>
      </w:trPr>
      <w:tc>
        <w:tcPr>
          <w:tcW w:w="5529" w:type="dxa"/>
          <w:hideMark/>
        </w:tcPr>
        <w:p w14:paraId="00D66E60" w14:textId="75D62C02" w:rsidR="007B7D93" w:rsidRDefault="007B7D93"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D550D53" w14:textId="267B7FDB" w:rsidR="007B7D93" w:rsidRDefault="007B7D93"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5A731D94" w14:textId="77777777" w:rsidR="007B7D93" w:rsidRDefault="007B7D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7B7D93" w14:paraId="333E5951" w14:textId="77777777" w:rsidTr="00AB402D">
      <w:trPr>
        <w:trHeight w:val="227"/>
      </w:trPr>
      <w:tc>
        <w:tcPr>
          <w:tcW w:w="5529" w:type="dxa"/>
          <w:hideMark/>
        </w:tcPr>
        <w:p w14:paraId="5A8BD2EE" w14:textId="489D495A" w:rsidR="007B7D93" w:rsidRDefault="007B7D93" w:rsidP="00076413">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4127E9BA" w14:textId="13397F72" w:rsidR="007B7D93" w:rsidRPr="00B4142F" w:rsidRDefault="007B7D93" w:rsidP="001260E7">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C511B3">
            <w:rPr>
              <w:rFonts w:ascii="Palatino Linotype" w:hAnsi="Palatino Linotype" w:cs="Arial"/>
              <w:bCs/>
              <w:sz w:val="24"/>
              <w:lang w:eastAsia="es-MX"/>
            </w:rPr>
            <w:t>7210</w:t>
          </w:r>
          <w:r>
            <w:rPr>
              <w:rFonts w:ascii="Palatino Linotype" w:hAnsi="Palatino Linotype" w:cs="Arial"/>
              <w:bCs/>
              <w:sz w:val="24"/>
              <w:lang w:eastAsia="es-MX"/>
            </w:rPr>
            <w:t>/INFOEM/AD/RR/202</w:t>
          </w:r>
          <w:r w:rsidR="000A0DBE">
            <w:rPr>
              <w:rFonts w:ascii="Palatino Linotype" w:hAnsi="Palatino Linotype" w:cs="Arial"/>
              <w:bCs/>
              <w:sz w:val="24"/>
              <w:lang w:eastAsia="es-MX"/>
            </w:rPr>
            <w:t>4</w:t>
          </w:r>
          <w:r>
            <w:rPr>
              <w:rFonts w:ascii="Palatino Linotype" w:hAnsi="Palatino Linotype" w:cs="Arial"/>
              <w:bCs/>
              <w:sz w:val="24"/>
              <w:lang w:eastAsia="es-MX"/>
            </w:rPr>
            <w:t xml:space="preserve"> </w:t>
          </w:r>
        </w:p>
      </w:tc>
    </w:tr>
    <w:tr w:rsidR="007B7D93" w14:paraId="6C6CCDEF" w14:textId="77777777" w:rsidTr="00AB402D">
      <w:trPr>
        <w:trHeight w:val="196"/>
      </w:trPr>
      <w:tc>
        <w:tcPr>
          <w:tcW w:w="5529" w:type="dxa"/>
          <w:hideMark/>
        </w:tcPr>
        <w:p w14:paraId="79F53C9B" w14:textId="77777777" w:rsidR="007B7D93" w:rsidRDefault="007B7D93" w:rsidP="00076413">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02311C0" w14:textId="6203F665" w:rsidR="007B7D93" w:rsidRPr="00F06FED" w:rsidRDefault="003346C1" w:rsidP="00D76554">
          <w:pPr>
            <w:spacing w:after="120" w:line="256" w:lineRule="auto"/>
            <w:ind w:left="639" w:right="214"/>
            <w:jc w:val="both"/>
            <w:rPr>
              <w:rFonts w:ascii="Palatino Linotype" w:hAnsi="Palatino Linotype" w:cs="Arial"/>
            </w:rPr>
          </w:pPr>
          <w:r>
            <w:rPr>
              <w:rFonts w:ascii="Palatino Linotype" w:hAnsi="Palatino Linotype" w:cs="Arial"/>
            </w:rPr>
            <w:t>XXXXXXXXXXXXXXXXXX</w:t>
          </w:r>
          <w:r w:rsidR="000A0DBE">
            <w:rPr>
              <w:rFonts w:ascii="Palatino Linotype" w:hAnsi="Palatino Linotype" w:cs="Arial"/>
            </w:rPr>
            <w:t xml:space="preserve"> </w:t>
          </w:r>
          <w:r w:rsidR="003728A8">
            <w:rPr>
              <w:rFonts w:ascii="Palatino Linotype" w:hAnsi="Palatino Linotype" w:cs="Arial"/>
            </w:rPr>
            <w:t xml:space="preserve"> </w:t>
          </w:r>
          <w:r w:rsidR="007B7D93">
            <w:rPr>
              <w:rFonts w:ascii="Palatino Linotype" w:hAnsi="Palatino Linotype" w:cs="Arial"/>
            </w:rPr>
            <w:t xml:space="preserve"> </w:t>
          </w:r>
        </w:p>
      </w:tc>
    </w:tr>
    <w:tr w:rsidR="007B7D93" w14:paraId="63F5D633" w14:textId="77777777" w:rsidTr="00AB402D">
      <w:trPr>
        <w:trHeight w:val="242"/>
      </w:trPr>
      <w:tc>
        <w:tcPr>
          <w:tcW w:w="5529" w:type="dxa"/>
          <w:hideMark/>
        </w:tcPr>
        <w:p w14:paraId="25254C34" w14:textId="77777777" w:rsidR="007B7D93" w:rsidRDefault="007B7D93" w:rsidP="00076413">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2E91C77" w14:textId="24B4BC8B" w:rsidR="007B7D93" w:rsidRDefault="00C511B3" w:rsidP="00E72DA8">
          <w:pPr>
            <w:spacing w:after="120" w:line="256" w:lineRule="auto"/>
            <w:ind w:left="639" w:right="214"/>
            <w:jc w:val="both"/>
            <w:rPr>
              <w:rFonts w:ascii="Palatino Linotype" w:hAnsi="Palatino Linotype" w:cs="Arial"/>
              <w:szCs w:val="20"/>
            </w:rPr>
          </w:pPr>
          <w:r>
            <w:rPr>
              <w:rFonts w:ascii="Palatino Linotype" w:hAnsi="Palatino Linotype" w:cs="Arial"/>
              <w:szCs w:val="20"/>
            </w:rPr>
            <w:t>Secretaría de Finanzas</w:t>
          </w:r>
          <w:r w:rsidR="007B7D93">
            <w:rPr>
              <w:rFonts w:ascii="Palatino Linotype" w:hAnsi="Palatino Linotype" w:cs="Arial"/>
              <w:szCs w:val="20"/>
            </w:rPr>
            <w:t xml:space="preserve">  </w:t>
          </w:r>
        </w:p>
      </w:tc>
    </w:tr>
    <w:tr w:rsidR="007B7D93" w14:paraId="6E9635C5" w14:textId="77777777" w:rsidTr="00AB402D">
      <w:trPr>
        <w:trHeight w:val="342"/>
      </w:trPr>
      <w:tc>
        <w:tcPr>
          <w:tcW w:w="5529" w:type="dxa"/>
          <w:hideMark/>
        </w:tcPr>
        <w:p w14:paraId="69273B9D" w14:textId="4035AFA2" w:rsidR="007B7D93" w:rsidRDefault="007B7D93" w:rsidP="00076413">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126F51E" w14:textId="01C04273" w:rsidR="007B7D93" w:rsidRDefault="007B7D93"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1399B769" w14:textId="5513EA38" w:rsidR="007B7D93" w:rsidRDefault="007B7D93">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94E5669" wp14:editId="7A4ED7A2">
          <wp:simplePos x="0" y="0"/>
          <wp:positionH relativeFrom="page">
            <wp:posOffset>17396</wp:posOffset>
          </wp:positionH>
          <wp:positionV relativeFrom="page">
            <wp:posOffset>-3547</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6C73"/>
    <w:multiLevelType w:val="hybridMultilevel"/>
    <w:tmpl w:val="E0EEA2B4"/>
    <w:lvl w:ilvl="0" w:tplc="6F56A204">
      <w:start w:val="5"/>
      <w:numFmt w:val="bullet"/>
      <w:lvlText w:val="-"/>
      <w:lvlJc w:val="left"/>
      <w:pPr>
        <w:ind w:left="1080" w:hanging="360"/>
      </w:pPr>
      <w:rPr>
        <w:rFonts w:ascii="Palatino Linotype" w:eastAsia="Times New Roman" w:hAnsi="Palatino Linotype"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17235"/>
    <w:multiLevelType w:val="hybridMultilevel"/>
    <w:tmpl w:val="6310D956"/>
    <w:lvl w:ilvl="0" w:tplc="9C62E4EA">
      <w:start w:val="1"/>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4F843BD"/>
    <w:multiLevelType w:val="hybridMultilevel"/>
    <w:tmpl w:val="D14E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1005B"/>
    <w:multiLevelType w:val="hybridMultilevel"/>
    <w:tmpl w:val="C5165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D5194E"/>
    <w:multiLevelType w:val="hybridMultilevel"/>
    <w:tmpl w:val="D08E5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D678C5"/>
    <w:multiLevelType w:val="hybridMultilevel"/>
    <w:tmpl w:val="61929FA6"/>
    <w:lvl w:ilvl="0" w:tplc="0994DB74">
      <w:start w:val="1"/>
      <w:numFmt w:val="lowerLetter"/>
      <w:lvlText w:val="%1)"/>
      <w:lvlJc w:val="left"/>
      <w:pPr>
        <w:ind w:left="720" w:hanging="360"/>
      </w:pPr>
      <w:rPr>
        <w:rFonts w:hint="default"/>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102407"/>
    <w:multiLevelType w:val="hybridMultilevel"/>
    <w:tmpl w:val="BF42F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446F7"/>
    <w:multiLevelType w:val="hybridMultilevel"/>
    <w:tmpl w:val="675EF774"/>
    <w:lvl w:ilvl="0" w:tplc="DB8284F6">
      <w:start w:val="3"/>
      <w:numFmt w:val="bullet"/>
      <w:lvlText w:val="-"/>
      <w:lvlJc w:val="left"/>
      <w:pPr>
        <w:ind w:left="1080" w:hanging="360"/>
      </w:pPr>
      <w:rPr>
        <w:rFonts w:ascii="Palatino Linotype" w:eastAsiaTheme="minorHAnsi" w:hAnsi="Palatino Linotype" w:cs="Arial" w:hint="default"/>
        <w:i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B0B1C"/>
    <w:multiLevelType w:val="hybridMultilevel"/>
    <w:tmpl w:val="E06A002C"/>
    <w:lvl w:ilvl="0" w:tplc="DAB009EE">
      <w:start w:val="1"/>
      <w:numFmt w:val="lowerLetter"/>
      <w:lvlText w:val="%1)"/>
      <w:lvlJc w:val="left"/>
      <w:pPr>
        <w:ind w:left="720" w:hanging="360"/>
      </w:pPr>
      <w:rPr>
        <w:rFonts w:hint="default"/>
        <w:b/>
        <w:bCs/>
        <w:i w:val="0"/>
        <w:i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371409"/>
    <w:multiLevelType w:val="hybridMultilevel"/>
    <w:tmpl w:val="C4C2C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C7805"/>
    <w:multiLevelType w:val="hybridMultilevel"/>
    <w:tmpl w:val="5F6062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777B2C"/>
    <w:multiLevelType w:val="hybridMultilevel"/>
    <w:tmpl w:val="C2F838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1F31D2"/>
    <w:multiLevelType w:val="hybridMultilevel"/>
    <w:tmpl w:val="A838120C"/>
    <w:lvl w:ilvl="0" w:tplc="FFF27F3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AD67C0A"/>
    <w:multiLevelType w:val="hybridMultilevel"/>
    <w:tmpl w:val="69542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8613CC"/>
    <w:multiLevelType w:val="hybridMultilevel"/>
    <w:tmpl w:val="BCCC8E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7123A5"/>
    <w:multiLevelType w:val="hybridMultilevel"/>
    <w:tmpl w:val="A838120C"/>
    <w:lvl w:ilvl="0" w:tplc="FFF27F3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6B5721E"/>
    <w:multiLevelType w:val="hybridMultilevel"/>
    <w:tmpl w:val="36C8F9EE"/>
    <w:lvl w:ilvl="0" w:tplc="7146E636">
      <w:start w:val="1"/>
      <w:numFmt w:val="bullet"/>
      <w:lvlText w:val="-"/>
      <w:lvlJc w:val="left"/>
      <w:pPr>
        <w:ind w:left="1211" w:hanging="360"/>
      </w:pPr>
      <w:rPr>
        <w:rFonts w:ascii="Palatino Linotype" w:eastAsiaTheme="minorHAnsi" w:hAnsi="Palatino Linotype" w:cstheme="minorBidi"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8" w15:restartNumberingAfterBreak="0">
    <w:nsid w:val="3BDD5BB0"/>
    <w:multiLevelType w:val="hybridMultilevel"/>
    <w:tmpl w:val="FE64CD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812F6E"/>
    <w:multiLevelType w:val="multilevel"/>
    <w:tmpl w:val="77EE6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015AC3"/>
    <w:multiLevelType w:val="hybridMultilevel"/>
    <w:tmpl w:val="6EE23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B434C"/>
    <w:multiLevelType w:val="hybridMultilevel"/>
    <w:tmpl w:val="0924E4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A0CFD"/>
    <w:multiLevelType w:val="hybridMultilevel"/>
    <w:tmpl w:val="C06C97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A939BD"/>
    <w:multiLevelType w:val="hybridMultilevel"/>
    <w:tmpl w:val="1DBCFDAC"/>
    <w:lvl w:ilvl="0" w:tplc="7270BC8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D20C63"/>
    <w:multiLevelType w:val="hybridMultilevel"/>
    <w:tmpl w:val="4AE6C1EC"/>
    <w:lvl w:ilvl="0" w:tplc="0F5EED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044258"/>
    <w:multiLevelType w:val="hybridMultilevel"/>
    <w:tmpl w:val="B64E85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8D4745"/>
    <w:multiLevelType w:val="hybridMultilevel"/>
    <w:tmpl w:val="A9CA3E3E"/>
    <w:lvl w:ilvl="0" w:tplc="52F8750A">
      <w:start w:val="1"/>
      <w:numFmt w:val="lowerLetter"/>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413909"/>
    <w:multiLevelType w:val="hybridMultilevel"/>
    <w:tmpl w:val="8A5EE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9560C"/>
    <w:multiLevelType w:val="hybridMultilevel"/>
    <w:tmpl w:val="A838120C"/>
    <w:lvl w:ilvl="0" w:tplc="FFF27F3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4C35431B"/>
    <w:multiLevelType w:val="hybridMultilevel"/>
    <w:tmpl w:val="C6761748"/>
    <w:lvl w:ilvl="0" w:tplc="9954CFA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D7001B"/>
    <w:multiLevelType w:val="hybridMultilevel"/>
    <w:tmpl w:val="78C47C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330A0D"/>
    <w:multiLevelType w:val="hybridMultilevel"/>
    <w:tmpl w:val="83A49D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CA1A7E"/>
    <w:multiLevelType w:val="hybridMultilevel"/>
    <w:tmpl w:val="FB0A6802"/>
    <w:lvl w:ilvl="0" w:tplc="1292C638">
      <w:start w:val="1"/>
      <w:numFmt w:val="bullet"/>
      <w:lvlText w:val="-"/>
      <w:lvlJc w:val="left"/>
      <w:pPr>
        <w:ind w:left="1080" w:hanging="360"/>
      </w:pPr>
      <w:rPr>
        <w:rFonts w:ascii="Palatino Linotype" w:eastAsiaTheme="minorHAnsi" w:hAnsi="Palatino Linotype"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5C6273CD"/>
    <w:multiLevelType w:val="hybridMultilevel"/>
    <w:tmpl w:val="A358EE84"/>
    <w:lvl w:ilvl="0" w:tplc="B0C287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A44DCF"/>
    <w:multiLevelType w:val="hybridMultilevel"/>
    <w:tmpl w:val="78C47CB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916C86"/>
    <w:multiLevelType w:val="hybridMultilevel"/>
    <w:tmpl w:val="485E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718C0"/>
    <w:multiLevelType w:val="hybridMultilevel"/>
    <w:tmpl w:val="83A49D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D51123"/>
    <w:multiLevelType w:val="hybridMultilevel"/>
    <w:tmpl w:val="28129DDA"/>
    <w:lvl w:ilvl="0" w:tplc="33828F1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A8274D"/>
    <w:multiLevelType w:val="hybridMultilevel"/>
    <w:tmpl w:val="C83C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56490"/>
    <w:multiLevelType w:val="hybridMultilevel"/>
    <w:tmpl w:val="8DD23F2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704963F9"/>
    <w:multiLevelType w:val="hybridMultilevel"/>
    <w:tmpl w:val="225EED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23A6E49"/>
    <w:multiLevelType w:val="hybridMultilevel"/>
    <w:tmpl w:val="B658DD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7B3B3E"/>
    <w:multiLevelType w:val="hybridMultilevel"/>
    <w:tmpl w:val="8BAA7918"/>
    <w:lvl w:ilvl="0" w:tplc="8CC01D0A">
      <w:start w:val="1"/>
      <w:numFmt w:val="lowerLetter"/>
      <w:lvlText w:val="%1)"/>
      <w:lvlJc w:val="lef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7D1D24"/>
    <w:multiLevelType w:val="hybridMultilevel"/>
    <w:tmpl w:val="39C0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B426540"/>
    <w:multiLevelType w:val="hybridMultilevel"/>
    <w:tmpl w:val="164A61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7"/>
  </w:num>
  <w:num w:numId="2">
    <w:abstractNumId w:val="11"/>
  </w:num>
  <w:num w:numId="3">
    <w:abstractNumId w:val="17"/>
  </w:num>
  <w:num w:numId="4">
    <w:abstractNumId w:val="15"/>
  </w:num>
  <w:num w:numId="5">
    <w:abstractNumId w:val="22"/>
  </w:num>
  <w:num w:numId="6">
    <w:abstractNumId w:val="24"/>
  </w:num>
  <w:num w:numId="7">
    <w:abstractNumId w:val="13"/>
  </w:num>
  <w:num w:numId="8">
    <w:abstractNumId w:val="28"/>
  </w:num>
  <w:num w:numId="9">
    <w:abstractNumId w:val="33"/>
  </w:num>
  <w:num w:numId="10">
    <w:abstractNumId w:val="26"/>
  </w:num>
  <w:num w:numId="11">
    <w:abstractNumId w:val="16"/>
  </w:num>
  <w:num w:numId="12">
    <w:abstractNumId w:val="42"/>
  </w:num>
  <w:num w:numId="13">
    <w:abstractNumId w:val="14"/>
  </w:num>
  <w:num w:numId="14">
    <w:abstractNumId w:val="18"/>
  </w:num>
  <w:num w:numId="15">
    <w:abstractNumId w:val="12"/>
  </w:num>
  <w:num w:numId="16">
    <w:abstractNumId w:val="25"/>
  </w:num>
  <w:num w:numId="17">
    <w:abstractNumId w:val="5"/>
  </w:num>
  <w:num w:numId="18">
    <w:abstractNumId w:val="1"/>
  </w:num>
  <w:num w:numId="19">
    <w:abstractNumId w:val="41"/>
  </w:num>
  <w:num w:numId="20">
    <w:abstractNumId w:val="40"/>
  </w:num>
  <w:num w:numId="21">
    <w:abstractNumId w:val="7"/>
  </w:num>
  <w:num w:numId="22">
    <w:abstractNumId w:val="20"/>
  </w:num>
  <w:num w:numId="23">
    <w:abstractNumId w:val="35"/>
  </w:num>
  <w:num w:numId="24">
    <w:abstractNumId w:val="10"/>
  </w:num>
  <w:num w:numId="25">
    <w:abstractNumId w:val="21"/>
  </w:num>
  <w:num w:numId="26">
    <w:abstractNumId w:val="0"/>
  </w:num>
  <w:num w:numId="27">
    <w:abstractNumId w:val="27"/>
  </w:num>
  <w:num w:numId="28">
    <w:abstractNumId w:val="44"/>
  </w:num>
  <w:num w:numId="29">
    <w:abstractNumId w:val="4"/>
  </w:num>
  <w:num w:numId="30">
    <w:abstractNumId w:val="2"/>
  </w:num>
  <w:num w:numId="31">
    <w:abstractNumId w:val="38"/>
  </w:num>
  <w:num w:numId="32">
    <w:abstractNumId w:val="6"/>
  </w:num>
  <w:num w:numId="33">
    <w:abstractNumId w:val="39"/>
  </w:num>
  <w:num w:numId="34">
    <w:abstractNumId w:val="3"/>
  </w:num>
  <w:num w:numId="35">
    <w:abstractNumId w:val="19"/>
  </w:num>
  <w:num w:numId="36">
    <w:abstractNumId w:val="9"/>
  </w:num>
  <w:num w:numId="37">
    <w:abstractNumId w:val="32"/>
  </w:num>
  <w:num w:numId="38">
    <w:abstractNumId w:val="31"/>
  </w:num>
  <w:num w:numId="39">
    <w:abstractNumId w:val="30"/>
  </w:num>
  <w:num w:numId="40">
    <w:abstractNumId w:val="29"/>
  </w:num>
  <w:num w:numId="41">
    <w:abstractNumId w:val="36"/>
  </w:num>
  <w:num w:numId="42">
    <w:abstractNumId w:val="34"/>
  </w:num>
  <w:num w:numId="43">
    <w:abstractNumId w:val="23"/>
  </w:num>
  <w:num w:numId="44">
    <w:abstractNumId w:val="43"/>
  </w:num>
  <w:num w:numId="4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3A9C"/>
    <w:rsid w:val="00006ECC"/>
    <w:rsid w:val="00006EF3"/>
    <w:rsid w:val="0000791F"/>
    <w:rsid w:val="00011B1C"/>
    <w:rsid w:val="00026263"/>
    <w:rsid w:val="000414F1"/>
    <w:rsid w:val="00042A13"/>
    <w:rsid w:val="0004467E"/>
    <w:rsid w:val="0004543C"/>
    <w:rsid w:val="00045B26"/>
    <w:rsid w:val="0004683F"/>
    <w:rsid w:val="00046FF4"/>
    <w:rsid w:val="00047CEC"/>
    <w:rsid w:val="0005066C"/>
    <w:rsid w:val="000531D1"/>
    <w:rsid w:val="0005446E"/>
    <w:rsid w:val="00055224"/>
    <w:rsid w:val="0005728E"/>
    <w:rsid w:val="000616F2"/>
    <w:rsid w:val="00061821"/>
    <w:rsid w:val="00063619"/>
    <w:rsid w:val="000671D1"/>
    <w:rsid w:val="00073DF6"/>
    <w:rsid w:val="00074115"/>
    <w:rsid w:val="00076054"/>
    <w:rsid w:val="00076413"/>
    <w:rsid w:val="00077169"/>
    <w:rsid w:val="00077CB7"/>
    <w:rsid w:val="00080482"/>
    <w:rsid w:val="0008648A"/>
    <w:rsid w:val="00086F8A"/>
    <w:rsid w:val="00087F5D"/>
    <w:rsid w:val="000908B1"/>
    <w:rsid w:val="00091468"/>
    <w:rsid w:val="00091552"/>
    <w:rsid w:val="00093E23"/>
    <w:rsid w:val="00095171"/>
    <w:rsid w:val="00097C3E"/>
    <w:rsid w:val="000A0DBE"/>
    <w:rsid w:val="000A2CB6"/>
    <w:rsid w:val="000A337E"/>
    <w:rsid w:val="000A4A07"/>
    <w:rsid w:val="000A5CBC"/>
    <w:rsid w:val="000B0670"/>
    <w:rsid w:val="000B2D41"/>
    <w:rsid w:val="000B62E8"/>
    <w:rsid w:val="000C4FA5"/>
    <w:rsid w:val="000C5BDA"/>
    <w:rsid w:val="000C6188"/>
    <w:rsid w:val="000D00AC"/>
    <w:rsid w:val="000D03C6"/>
    <w:rsid w:val="000D214C"/>
    <w:rsid w:val="000D2676"/>
    <w:rsid w:val="000E27CB"/>
    <w:rsid w:val="000E3CB0"/>
    <w:rsid w:val="000E4742"/>
    <w:rsid w:val="000F0834"/>
    <w:rsid w:val="000F2747"/>
    <w:rsid w:val="000F3FDC"/>
    <w:rsid w:val="000F53AE"/>
    <w:rsid w:val="0010213B"/>
    <w:rsid w:val="00107645"/>
    <w:rsid w:val="001107EF"/>
    <w:rsid w:val="00111A63"/>
    <w:rsid w:val="001132C3"/>
    <w:rsid w:val="0011559B"/>
    <w:rsid w:val="001158FD"/>
    <w:rsid w:val="00117DA2"/>
    <w:rsid w:val="00121ABD"/>
    <w:rsid w:val="00124855"/>
    <w:rsid w:val="001260E7"/>
    <w:rsid w:val="001278C1"/>
    <w:rsid w:val="00130240"/>
    <w:rsid w:val="00134AE9"/>
    <w:rsid w:val="0014223D"/>
    <w:rsid w:val="001471C9"/>
    <w:rsid w:val="0014797F"/>
    <w:rsid w:val="001571AC"/>
    <w:rsid w:val="00157906"/>
    <w:rsid w:val="00163E5A"/>
    <w:rsid w:val="00172CD6"/>
    <w:rsid w:val="00174A84"/>
    <w:rsid w:val="0017533E"/>
    <w:rsid w:val="00175588"/>
    <w:rsid w:val="001756F9"/>
    <w:rsid w:val="00175897"/>
    <w:rsid w:val="0017654C"/>
    <w:rsid w:val="00177571"/>
    <w:rsid w:val="00177A1B"/>
    <w:rsid w:val="00181FF9"/>
    <w:rsid w:val="00186C19"/>
    <w:rsid w:val="001A02EC"/>
    <w:rsid w:val="001A5182"/>
    <w:rsid w:val="001A7197"/>
    <w:rsid w:val="001A7838"/>
    <w:rsid w:val="001B03D5"/>
    <w:rsid w:val="001B0E59"/>
    <w:rsid w:val="001B28A5"/>
    <w:rsid w:val="001B31FB"/>
    <w:rsid w:val="001B3F18"/>
    <w:rsid w:val="001B4A39"/>
    <w:rsid w:val="001B7707"/>
    <w:rsid w:val="001B7B88"/>
    <w:rsid w:val="001B7C27"/>
    <w:rsid w:val="001C40F2"/>
    <w:rsid w:val="001C5ACC"/>
    <w:rsid w:val="001C60E9"/>
    <w:rsid w:val="001C66B9"/>
    <w:rsid w:val="001D0472"/>
    <w:rsid w:val="001D12B5"/>
    <w:rsid w:val="001D28C3"/>
    <w:rsid w:val="001E1B38"/>
    <w:rsid w:val="001E2BFE"/>
    <w:rsid w:val="001E40F8"/>
    <w:rsid w:val="001E52AE"/>
    <w:rsid w:val="001E54B0"/>
    <w:rsid w:val="001E7015"/>
    <w:rsid w:val="001F03EF"/>
    <w:rsid w:val="001F37BB"/>
    <w:rsid w:val="00200225"/>
    <w:rsid w:val="00201AAD"/>
    <w:rsid w:val="00202A10"/>
    <w:rsid w:val="00211170"/>
    <w:rsid w:val="00211957"/>
    <w:rsid w:val="00217520"/>
    <w:rsid w:val="002205C0"/>
    <w:rsid w:val="00224535"/>
    <w:rsid w:val="002246BE"/>
    <w:rsid w:val="0023032F"/>
    <w:rsid w:val="00232D81"/>
    <w:rsid w:val="00233D67"/>
    <w:rsid w:val="002363B0"/>
    <w:rsid w:val="002369B7"/>
    <w:rsid w:val="00237601"/>
    <w:rsid w:val="00251358"/>
    <w:rsid w:val="0025149A"/>
    <w:rsid w:val="002547B6"/>
    <w:rsid w:val="00256A12"/>
    <w:rsid w:val="00264EF7"/>
    <w:rsid w:val="00266933"/>
    <w:rsid w:val="00267044"/>
    <w:rsid w:val="0026799B"/>
    <w:rsid w:val="002739C2"/>
    <w:rsid w:val="00276A41"/>
    <w:rsid w:val="00276AA2"/>
    <w:rsid w:val="00276ACC"/>
    <w:rsid w:val="00277182"/>
    <w:rsid w:val="00280DA7"/>
    <w:rsid w:val="00281F2F"/>
    <w:rsid w:val="00282948"/>
    <w:rsid w:val="002945D4"/>
    <w:rsid w:val="00295023"/>
    <w:rsid w:val="002A2034"/>
    <w:rsid w:val="002A21C6"/>
    <w:rsid w:val="002A228B"/>
    <w:rsid w:val="002A4C79"/>
    <w:rsid w:val="002A4CB4"/>
    <w:rsid w:val="002A6C73"/>
    <w:rsid w:val="002B1202"/>
    <w:rsid w:val="002B27A8"/>
    <w:rsid w:val="002B69C6"/>
    <w:rsid w:val="002B7BFB"/>
    <w:rsid w:val="002C02B5"/>
    <w:rsid w:val="002C05BC"/>
    <w:rsid w:val="002C09FC"/>
    <w:rsid w:val="002C1E07"/>
    <w:rsid w:val="002C35A9"/>
    <w:rsid w:val="002C517F"/>
    <w:rsid w:val="002C5C3F"/>
    <w:rsid w:val="002C638E"/>
    <w:rsid w:val="002D1675"/>
    <w:rsid w:val="002D1EC2"/>
    <w:rsid w:val="002D7490"/>
    <w:rsid w:val="002E0624"/>
    <w:rsid w:val="002E2D5A"/>
    <w:rsid w:val="002E30A0"/>
    <w:rsid w:val="002E6A03"/>
    <w:rsid w:val="002F37BE"/>
    <w:rsid w:val="002F7E70"/>
    <w:rsid w:val="00300B2B"/>
    <w:rsid w:val="00300D0B"/>
    <w:rsid w:val="00301F6B"/>
    <w:rsid w:val="003034DC"/>
    <w:rsid w:val="00306096"/>
    <w:rsid w:val="00313850"/>
    <w:rsid w:val="00316C70"/>
    <w:rsid w:val="00317FD2"/>
    <w:rsid w:val="003200AE"/>
    <w:rsid w:val="0032094A"/>
    <w:rsid w:val="003346C1"/>
    <w:rsid w:val="00340234"/>
    <w:rsid w:val="0034100F"/>
    <w:rsid w:val="003431AE"/>
    <w:rsid w:val="003442FC"/>
    <w:rsid w:val="0034595E"/>
    <w:rsid w:val="003508B1"/>
    <w:rsid w:val="003511AD"/>
    <w:rsid w:val="00352FBE"/>
    <w:rsid w:val="0036024B"/>
    <w:rsid w:val="00361B9C"/>
    <w:rsid w:val="003625BE"/>
    <w:rsid w:val="0036460D"/>
    <w:rsid w:val="0036596F"/>
    <w:rsid w:val="00371270"/>
    <w:rsid w:val="003728A8"/>
    <w:rsid w:val="0037721A"/>
    <w:rsid w:val="00377C4A"/>
    <w:rsid w:val="003802A1"/>
    <w:rsid w:val="00380EFC"/>
    <w:rsid w:val="0038288C"/>
    <w:rsid w:val="00391F51"/>
    <w:rsid w:val="00397454"/>
    <w:rsid w:val="00397B57"/>
    <w:rsid w:val="003A61F9"/>
    <w:rsid w:val="003B03AE"/>
    <w:rsid w:val="003B2A5E"/>
    <w:rsid w:val="003B3ADF"/>
    <w:rsid w:val="003B45B5"/>
    <w:rsid w:val="003B7B17"/>
    <w:rsid w:val="003C7ACD"/>
    <w:rsid w:val="003D0E18"/>
    <w:rsid w:val="003D7780"/>
    <w:rsid w:val="003E4407"/>
    <w:rsid w:val="003E4B02"/>
    <w:rsid w:val="003E6A3C"/>
    <w:rsid w:val="003F4B70"/>
    <w:rsid w:val="003F71FF"/>
    <w:rsid w:val="004012CF"/>
    <w:rsid w:val="00402FF3"/>
    <w:rsid w:val="004057C7"/>
    <w:rsid w:val="0040689B"/>
    <w:rsid w:val="004216D8"/>
    <w:rsid w:val="00423213"/>
    <w:rsid w:val="00427F2E"/>
    <w:rsid w:val="00434F17"/>
    <w:rsid w:val="00437DEC"/>
    <w:rsid w:val="00440B46"/>
    <w:rsid w:val="00441585"/>
    <w:rsid w:val="004419C1"/>
    <w:rsid w:val="004425BF"/>
    <w:rsid w:val="00442B2A"/>
    <w:rsid w:val="00445D06"/>
    <w:rsid w:val="00450A99"/>
    <w:rsid w:val="00454FB3"/>
    <w:rsid w:val="00455922"/>
    <w:rsid w:val="00461DBA"/>
    <w:rsid w:val="00463E45"/>
    <w:rsid w:val="00464386"/>
    <w:rsid w:val="00474A8B"/>
    <w:rsid w:val="00477306"/>
    <w:rsid w:val="00477720"/>
    <w:rsid w:val="0048178E"/>
    <w:rsid w:val="00481AAF"/>
    <w:rsid w:val="00482A8F"/>
    <w:rsid w:val="004848B1"/>
    <w:rsid w:val="00485AB2"/>
    <w:rsid w:val="004906C8"/>
    <w:rsid w:val="004A0CC0"/>
    <w:rsid w:val="004A50B4"/>
    <w:rsid w:val="004A5AAA"/>
    <w:rsid w:val="004B260D"/>
    <w:rsid w:val="004B5DE3"/>
    <w:rsid w:val="004C7621"/>
    <w:rsid w:val="004D574A"/>
    <w:rsid w:val="004E4255"/>
    <w:rsid w:val="004E48B4"/>
    <w:rsid w:val="004E6BE9"/>
    <w:rsid w:val="004E7C39"/>
    <w:rsid w:val="00501E21"/>
    <w:rsid w:val="005102E0"/>
    <w:rsid w:val="005152E2"/>
    <w:rsid w:val="00515C21"/>
    <w:rsid w:val="00516E72"/>
    <w:rsid w:val="00522352"/>
    <w:rsid w:val="00523CF0"/>
    <w:rsid w:val="0052488B"/>
    <w:rsid w:val="00524C19"/>
    <w:rsid w:val="00525760"/>
    <w:rsid w:val="005337AF"/>
    <w:rsid w:val="005360AC"/>
    <w:rsid w:val="00541313"/>
    <w:rsid w:val="005436D7"/>
    <w:rsid w:val="005437E7"/>
    <w:rsid w:val="00545CE2"/>
    <w:rsid w:val="0055135B"/>
    <w:rsid w:val="00552846"/>
    <w:rsid w:val="00557B14"/>
    <w:rsid w:val="00560DFF"/>
    <w:rsid w:val="00562653"/>
    <w:rsid w:val="00563812"/>
    <w:rsid w:val="005645BE"/>
    <w:rsid w:val="0056513A"/>
    <w:rsid w:val="00567D72"/>
    <w:rsid w:val="00570592"/>
    <w:rsid w:val="005733EB"/>
    <w:rsid w:val="0057534F"/>
    <w:rsid w:val="00582600"/>
    <w:rsid w:val="0059250F"/>
    <w:rsid w:val="005A08C7"/>
    <w:rsid w:val="005A11CB"/>
    <w:rsid w:val="005A1B1D"/>
    <w:rsid w:val="005A2690"/>
    <w:rsid w:val="005B02D5"/>
    <w:rsid w:val="005B113C"/>
    <w:rsid w:val="005B6443"/>
    <w:rsid w:val="005C2EBC"/>
    <w:rsid w:val="005D2B59"/>
    <w:rsid w:val="005D2D4E"/>
    <w:rsid w:val="005D303B"/>
    <w:rsid w:val="005D35BB"/>
    <w:rsid w:val="005D370F"/>
    <w:rsid w:val="005D6EF7"/>
    <w:rsid w:val="005E1712"/>
    <w:rsid w:val="005E3BC0"/>
    <w:rsid w:val="005E6C3F"/>
    <w:rsid w:val="005F18B8"/>
    <w:rsid w:val="005F218A"/>
    <w:rsid w:val="005F57F0"/>
    <w:rsid w:val="005F6CA8"/>
    <w:rsid w:val="006006AB"/>
    <w:rsid w:val="00601ABC"/>
    <w:rsid w:val="006022D1"/>
    <w:rsid w:val="006069DC"/>
    <w:rsid w:val="006113E2"/>
    <w:rsid w:val="00611928"/>
    <w:rsid w:val="00613AD7"/>
    <w:rsid w:val="0061419A"/>
    <w:rsid w:val="006168E4"/>
    <w:rsid w:val="00616A3A"/>
    <w:rsid w:val="00620BE4"/>
    <w:rsid w:val="0062208A"/>
    <w:rsid w:val="006220E1"/>
    <w:rsid w:val="00624567"/>
    <w:rsid w:val="00625D0D"/>
    <w:rsid w:val="006314A7"/>
    <w:rsid w:val="0063305B"/>
    <w:rsid w:val="00636A97"/>
    <w:rsid w:val="00637E4B"/>
    <w:rsid w:val="00641307"/>
    <w:rsid w:val="00643944"/>
    <w:rsid w:val="00643E22"/>
    <w:rsid w:val="006479CF"/>
    <w:rsid w:val="00647CFC"/>
    <w:rsid w:val="00651AA0"/>
    <w:rsid w:val="00654C5C"/>
    <w:rsid w:val="00657C4F"/>
    <w:rsid w:val="006615F9"/>
    <w:rsid w:val="006639E2"/>
    <w:rsid w:val="00665261"/>
    <w:rsid w:val="00666AD1"/>
    <w:rsid w:val="00672209"/>
    <w:rsid w:val="00672DC6"/>
    <w:rsid w:val="00676967"/>
    <w:rsid w:val="0068092C"/>
    <w:rsid w:val="00683F18"/>
    <w:rsid w:val="0068733B"/>
    <w:rsid w:val="0069184E"/>
    <w:rsid w:val="0069410C"/>
    <w:rsid w:val="0069416F"/>
    <w:rsid w:val="00694976"/>
    <w:rsid w:val="00696D5C"/>
    <w:rsid w:val="006A33FA"/>
    <w:rsid w:val="006A6BD9"/>
    <w:rsid w:val="006B68B3"/>
    <w:rsid w:val="006B7654"/>
    <w:rsid w:val="006D0B60"/>
    <w:rsid w:val="006D43AC"/>
    <w:rsid w:val="006D5B07"/>
    <w:rsid w:val="006D5ED1"/>
    <w:rsid w:val="006D6365"/>
    <w:rsid w:val="006F55F2"/>
    <w:rsid w:val="006F7AEB"/>
    <w:rsid w:val="007017AF"/>
    <w:rsid w:val="007051B0"/>
    <w:rsid w:val="00706273"/>
    <w:rsid w:val="0070767C"/>
    <w:rsid w:val="00714CA6"/>
    <w:rsid w:val="00714E7E"/>
    <w:rsid w:val="00715527"/>
    <w:rsid w:val="00717B2B"/>
    <w:rsid w:val="0072080A"/>
    <w:rsid w:val="0072333B"/>
    <w:rsid w:val="00730C19"/>
    <w:rsid w:val="00731DC5"/>
    <w:rsid w:val="00732DD5"/>
    <w:rsid w:val="00741033"/>
    <w:rsid w:val="007433D8"/>
    <w:rsid w:val="00744EEF"/>
    <w:rsid w:val="00750A92"/>
    <w:rsid w:val="00751F1B"/>
    <w:rsid w:val="00754496"/>
    <w:rsid w:val="00754CAE"/>
    <w:rsid w:val="0076176B"/>
    <w:rsid w:val="00765AB3"/>
    <w:rsid w:val="00766B1F"/>
    <w:rsid w:val="00766B69"/>
    <w:rsid w:val="00770519"/>
    <w:rsid w:val="00770C8B"/>
    <w:rsid w:val="00774536"/>
    <w:rsid w:val="00775BF4"/>
    <w:rsid w:val="007806EE"/>
    <w:rsid w:val="00782042"/>
    <w:rsid w:val="0078285F"/>
    <w:rsid w:val="0079244F"/>
    <w:rsid w:val="00794F80"/>
    <w:rsid w:val="007A36EE"/>
    <w:rsid w:val="007A5EAA"/>
    <w:rsid w:val="007A681B"/>
    <w:rsid w:val="007B131A"/>
    <w:rsid w:val="007B2C77"/>
    <w:rsid w:val="007B3179"/>
    <w:rsid w:val="007B3C72"/>
    <w:rsid w:val="007B4114"/>
    <w:rsid w:val="007B7D93"/>
    <w:rsid w:val="007C02B3"/>
    <w:rsid w:val="007C3098"/>
    <w:rsid w:val="007C6A59"/>
    <w:rsid w:val="007D1A27"/>
    <w:rsid w:val="007D1F15"/>
    <w:rsid w:val="007D25B1"/>
    <w:rsid w:val="007D2878"/>
    <w:rsid w:val="007D56C3"/>
    <w:rsid w:val="007D7A2A"/>
    <w:rsid w:val="007E27BA"/>
    <w:rsid w:val="007E29AA"/>
    <w:rsid w:val="007E3DCC"/>
    <w:rsid w:val="007E4685"/>
    <w:rsid w:val="007E491D"/>
    <w:rsid w:val="007E4AD8"/>
    <w:rsid w:val="007F23D7"/>
    <w:rsid w:val="007F6055"/>
    <w:rsid w:val="007F6DFC"/>
    <w:rsid w:val="007F6E5B"/>
    <w:rsid w:val="008002F7"/>
    <w:rsid w:val="00804CAE"/>
    <w:rsid w:val="00810339"/>
    <w:rsid w:val="00810F15"/>
    <w:rsid w:val="00811205"/>
    <w:rsid w:val="00812C48"/>
    <w:rsid w:val="00813D17"/>
    <w:rsid w:val="008212A5"/>
    <w:rsid w:val="0082138B"/>
    <w:rsid w:val="008217D2"/>
    <w:rsid w:val="00827D50"/>
    <w:rsid w:val="0083479D"/>
    <w:rsid w:val="00834D80"/>
    <w:rsid w:val="00836437"/>
    <w:rsid w:val="00842EB2"/>
    <w:rsid w:val="00847D23"/>
    <w:rsid w:val="00850F73"/>
    <w:rsid w:val="00851144"/>
    <w:rsid w:val="00851762"/>
    <w:rsid w:val="00854B28"/>
    <w:rsid w:val="00856D00"/>
    <w:rsid w:val="00862368"/>
    <w:rsid w:val="00862416"/>
    <w:rsid w:val="00863619"/>
    <w:rsid w:val="00865C71"/>
    <w:rsid w:val="0087182F"/>
    <w:rsid w:val="00873E79"/>
    <w:rsid w:val="008800D4"/>
    <w:rsid w:val="00881BDF"/>
    <w:rsid w:val="008822BE"/>
    <w:rsid w:val="00884054"/>
    <w:rsid w:val="00884597"/>
    <w:rsid w:val="00884901"/>
    <w:rsid w:val="00884FC4"/>
    <w:rsid w:val="00887CAA"/>
    <w:rsid w:val="00890E17"/>
    <w:rsid w:val="0089172F"/>
    <w:rsid w:val="00892D37"/>
    <w:rsid w:val="008942A6"/>
    <w:rsid w:val="008A08A8"/>
    <w:rsid w:val="008A6B62"/>
    <w:rsid w:val="008B678F"/>
    <w:rsid w:val="008C00FA"/>
    <w:rsid w:val="008C1A65"/>
    <w:rsid w:val="008C55A3"/>
    <w:rsid w:val="008C6B7E"/>
    <w:rsid w:val="008D0165"/>
    <w:rsid w:val="008D20F8"/>
    <w:rsid w:val="008D5FD2"/>
    <w:rsid w:val="008E10D4"/>
    <w:rsid w:val="008E2481"/>
    <w:rsid w:val="008E4C73"/>
    <w:rsid w:val="008E5A5E"/>
    <w:rsid w:val="008E629B"/>
    <w:rsid w:val="008E6375"/>
    <w:rsid w:val="008E7C6B"/>
    <w:rsid w:val="008F1464"/>
    <w:rsid w:val="008F2BA6"/>
    <w:rsid w:val="008F733C"/>
    <w:rsid w:val="008F76BD"/>
    <w:rsid w:val="00900828"/>
    <w:rsid w:val="00903BC1"/>
    <w:rsid w:val="00903CBD"/>
    <w:rsid w:val="00905066"/>
    <w:rsid w:val="00905AFA"/>
    <w:rsid w:val="00911539"/>
    <w:rsid w:val="00911AD7"/>
    <w:rsid w:val="0091251B"/>
    <w:rsid w:val="00913196"/>
    <w:rsid w:val="00920964"/>
    <w:rsid w:val="00924AFA"/>
    <w:rsid w:val="00924F63"/>
    <w:rsid w:val="009276F2"/>
    <w:rsid w:val="00930FBA"/>
    <w:rsid w:val="00932918"/>
    <w:rsid w:val="00932F99"/>
    <w:rsid w:val="009366E4"/>
    <w:rsid w:val="00941D7F"/>
    <w:rsid w:val="00942A79"/>
    <w:rsid w:val="00942DCF"/>
    <w:rsid w:val="00944208"/>
    <w:rsid w:val="00944468"/>
    <w:rsid w:val="00944DC9"/>
    <w:rsid w:val="00946B52"/>
    <w:rsid w:val="009510B5"/>
    <w:rsid w:val="009520E5"/>
    <w:rsid w:val="0095267A"/>
    <w:rsid w:val="00953D7D"/>
    <w:rsid w:val="00954B65"/>
    <w:rsid w:val="00955DA9"/>
    <w:rsid w:val="009567F2"/>
    <w:rsid w:val="00961D50"/>
    <w:rsid w:val="009639FB"/>
    <w:rsid w:val="00964A99"/>
    <w:rsid w:val="0096643B"/>
    <w:rsid w:val="00966C4B"/>
    <w:rsid w:val="00971264"/>
    <w:rsid w:val="009733FF"/>
    <w:rsid w:val="009738FB"/>
    <w:rsid w:val="00973AD8"/>
    <w:rsid w:val="00973E6E"/>
    <w:rsid w:val="009743C4"/>
    <w:rsid w:val="00977F50"/>
    <w:rsid w:val="009865A9"/>
    <w:rsid w:val="00986697"/>
    <w:rsid w:val="00990136"/>
    <w:rsid w:val="0099133D"/>
    <w:rsid w:val="0099331E"/>
    <w:rsid w:val="00997358"/>
    <w:rsid w:val="00997EB1"/>
    <w:rsid w:val="009A2832"/>
    <w:rsid w:val="009A3903"/>
    <w:rsid w:val="009A53D0"/>
    <w:rsid w:val="009A686F"/>
    <w:rsid w:val="009A6A58"/>
    <w:rsid w:val="009B3487"/>
    <w:rsid w:val="009B3951"/>
    <w:rsid w:val="009B4CE2"/>
    <w:rsid w:val="009C0185"/>
    <w:rsid w:val="009C63A8"/>
    <w:rsid w:val="009D21B9"/>
    <w:rsid w:val="009D246B"/>
    <w:rsid w:val="009E227D"/>
    <w:rsid w:val="009E3F91"/>
    <w:rsid w:val="009E5046"/>
    <w:rsid w:val="009E7413"/>
    <w:rsid w:val="009F18EA"/>
    <w:rsid w:val="009F5F24"/>
    <w:rsid w:val="009F6476"/>
    <w:rsid w:val="00A04A4E"/>
    <w:rsid w:val="00A063CB"/>
    <w:rsid w:val="00A0767C"/>
    <w:rsid w:val="00A077D1"/>
    <w:rsid w:val="00A112FB"/>
    <w:rsid w:val="00A116A6"/>
    <w:rsid w:val="00A14119"/>
    <w:rsid w:val="00A17750"/>
    <w:rsid w:val="00A20D5F"/>
    <w:rsid w:val="00A22240"/>
    <w:rsid w:val="00A32F89"/>
    <w:rsid w:val="00A375D9"/>
    <w:rsid w:val="00A379A9"/>
    <w:rsid w:val="00A417A1"/>
    <w:rsid w:val="00A43DF5"/>
    <w:rsid w:val="00A44B75"/>
    <w:rsid w:val="00A46F36"/>
    <w:rsid w:val="00A47C12"/>
    <w:rsid w:val="00A525A4"/>
    <w:rsid w:val="00A603BA"/>
    <w:rsid w:val="00A608D7"/>
    <w:rsid w:val="00A6194C"/>
    <w:rsid w:val="00A625E2"/>
    <w:rsid w:val="00A63302"/>
    <w:rsid w:val="00A72465"/>
    <w:rsid w:val="00A80123"/>
    <w:rsid w:val="00A80C92"/>
    <w:rsid w:val="00A8445C"/>
    <w:rsid w:val="00A93319"/>
    <w:rsid w:val="00A970D3"/>
    <w:rsid w:val="00AA19A0"/>
    <w:rsid w:val="00AA352E"/>
    <w:rsid w:val="00AA648E"/>
    <w:rsid w:val="00AB3710"/>
    <w:rsid w:val="00AB402D"/>
    <w:rsid w:val="00AB4B0F"/>
    <w:rsid w:val="00AC1F41"/>
    <w:rsid w:val="00AD012F"/>
    <w:rsid w:val="00AD0839"/>
    <w:rsid w:val="00AD6DB5"/>
    <w:rsid w:val="00AE3531"/>
    <w:rsid w:val="00AE3CCC"/>
    <w:rsid w:val="00AE4213"/>
    <w:rsid w:val="00AE4450"/>
    <w:rsid w:val="00AE4AE1"/>
    <w:rsid w:val="00AE7C3C"/>
    <w:rsid w:val="00AF19F7"/>
    <w:rsid w:val="00AF2434"/>
    <w:rsid w:val="00B002CC"/>
    <w:rsid w:val="00B02A6E"/>
    <w:rsid w:val="00B04BA9"/>
    <w:rsid w:val="00B10F5B"/>
    <w:rsid w:val="00B12BDA"/>
    <w:rsid w:val="00B143FC"/>
    <w:rsid w:val="00B16EFD"/>
    <w:rsid w:val="00B20329"/>
    <w:rsid w:val="00B227A4"/>
    <w:rsid w:val="00B2394F"/>
    <w:rsid w:val="00B23959"/>
    <w:rsid w:val="00B32CD3"/>
    <w:rsid w:val="00B34BE0"/>
    <w:rsid w:val="00B3672D"/>
    <w:rsid w:val="00B36C81"/>
    <w:rsid w:val="00B3772D"/>
    <w:rsid w:val="00B37C0D"/>
    <w:rsid w:val="00B4013A"/>
    <w:rsid w:val="00B4269B"/>
    <w:rsid w:val="00B42834"/>
    <w:rsid w:val="00B554F8"/>
    <w:rsid w:val="00B57749"/>
    <w:rsid w:val="00B63E22"/>
    <w:rsid w:val="00B76D44"/>
    <w:rsid w:val="00B775C9"/>
    <w:rsid w:val="00B77A52"/>
    <w:rsid w:val="00B840EA"/>
    <w:rsid w:val="00B85665"/>
    <w:rsid w:val="00B86A10"/>
    <w:rsid w:val="00B87E03"/>
    <w:rsid w:val="00BA7AD1"/>
    <w:rsid w:val="00BB1FEA"/>
    <w:rsid w:val="00BB243B"/>
    <w:rsid w:val="00BB4979"/>
    <w:rsid w:val="00BC0FDD"/>
    <w:rsid w:val="00BC1900"/>
    <w:rsid w:val="00BC22E0"/>
    <w:rsid w:val="00BC7FCE"/>
    <w:rsid w:val="00BD1278"/>
    <w:rsid w:val="00BD1391"/>
    <w:rsid w:val="00BD195C"/>
    <w:rsid w:val="00BD5A87"/>
    <w:rsid w:val="00BD5FAD"/>
    <w:rsid w:val="00BD7DE0"/>
    <w:rsid w:val="00BE4962"/>
    <w:rsid w:val="00BF0E3C"/>
    <w:rsid w:val="00BF2A2E"/>
    <w:rsid w:val="00C001F2"/>
    <w:rsid w:val="00C06C28"/>
    <w:rsid w:val="00C16E7A"/>
    <w:rsid w:val="00C2109F"/>
    <w:rsid w:val="00C2287C"/>
    <w:rsid w:val="00C32964"/>
    <w:rsid w:val="00C34ACE"/>
    <w:rsid w:val="00C34E64"/>
    <w:rsid w:val="00C40FD6"/>
    <w:rsid w:val="00C4726B"/>
    <w:rsid w:val="00C47608"/>
    <w:rsid w:val="00C50568"/>
    <w:rsid w:val="00C511B3"/>
    <w:rsid w:val="00C531DA"/>
    <w:rsid w:val="00C534F6"/>
    <w:rsid w:val="00C540CE"/>
    <w:rsid w:val="00C55013"/>
    <w:rsid w:val="00C608B5"/>
    <w:rsid w:val="00C62738"/>
    <w:rsid w:val="00C63F32"/>
    <w:rsid w:val="00C64B8E"/>
    <w:rsid w:val="00C742A0"/>
    <w:rsid w:val="00C7502E"/>
    <w:rsid w:val="00C83EE5"/>
    <w:rsid w:val="00C875A4"/>
    <w:rsid w:val="00C940C2"/>
    <w:rsid w:val="00C97356"/>
    <w:rsid w:val="00CA0732"/>
    <w:rsid w:val="00CB147C"/>
    <w:rsid w:val="00CB2B18"/>
    <w:rsid w:val="00CB2E37"/>
    <w:rsid w:val="00CB60D0"/>
    <w:rsid w:val="00CC0C5F"/>
    <w:rsid w:val="00CC1506"/>
    <w:rsid w:val="00CC3AB7"/>
    <w:rsid w:val="00CD0418"/>
    <w:rsid w:val="00CD06B3"/>
    <w:rsid w:val="00CD255F"/>
    <w:rsid w:val="00CD2D8C"/>
    <w:rsid w:val="00CD68E1"/>
    <w:rsid w:val="00CD6A0F"/>
    <w:rsid w:val="00CE1E59"/>
    <w:rsid w:val="00CE2ADF"/>
    <w:rsid w:val="00CE5425"/>
    <w:rsid w:val="00CE57A2"/>
    <w:rsid w:val="00CE6B92"/>
    <w:rsid w:val="00CE79C5"/>
    <w:rsid w:val="00CE7CBD"/>
    <w:rsid w:val="00D02D1E"/>
    <w:rsid w:val="00D06A85"/>
    <w:rsid w:val="00D06CA0"/>
    <w:rsid w:val="00D10E06"/>
    <w:rsid w:val="00D114EB"/>
    <w:rsid w:val="00D116B4"/>
    <w:rsid w:val="00D11A14"/>
    <w:rsid w:val="00D11D76"/>
    <w:rsid w:val="00D14DF8"/>
    <w:rsid w:val="00D170A2"/>
    <w:rsid w:val="00D23B4F"/>
    <w:rsid w:val="00D26D95"/>
    <w:rsid w:val="00D27721"/>
    <w:rsid w:val="00D33AC3"/>
    <w:rsid w:val="00D36BD5"/>
    <w:rsid w:val="00D375DB"/>
    <w:rsid w:val="00D42929"/>
    <w:rsid w:val="00D43069"/>
    <w:rsid w:val="00D52C9E"/>
    <w:rsid w:val="00D633C2"/>
    <w:rsid w:val="00D64F6A"/>
    <w:rsid w:val="00D65FA9"/>
    <w:rsid w:val="00D6751B"/>
    <w:rsid w:val="00D70DD1"/>
    <w:rsid w:val="00D72D16"/>
    <w:rsid w:val="00D741A3"/>
    <w:rsid w:val="00D7560D"/>
    <w:rsid w:val="00D76554"/>
    <w:rsid w:val="00D77057"/>
    <w:rsid w:val="00D77D30"/>
    <w:rsid w:val="00D8164B"/>
    <w:rsid w:val="00D822B1"/>
    <w:rsid w:val="00D90540"/>
    <w:rsid w:val="00D92602"/>
    <w:rsid w:val="00D95546"/>
    <w:rsid w:val="00D96B46"/>
    <w:rsid w:val="00D9743B"/>
    <w:rsid w:val="00D97BDB"/>
    <w:rsid w:val="00D97C53"/>
    <w:rsid w:val="00D97E7D"/>
    <w:rsid w:val="00DA3016"/>
    <w:rsid w:val="00DA380F"/>
    <w:rsid w:val="00DA586E"/>
    <w:rsid w:val="00DA67C7"/>
    <w:rsid w:val="00DB11D0"/>
    <w:rsid w:val="00DB295E"/>
    <w:rsid w:val="00DB5310"/>
    <w:rsid w:val="00DB5C0A"/>
    <w:rsid w:val="00DB63B8"/>
    <w:rsid w:val="00DC173E"/>
    <w:rsid w:val="00DC2C2B"/>
    <w:rsid w:val="00DD13E2"/>
    <w:rsid w:val="00DD32C0"/>
    <w:rsid w:val="00DD79E0"/>
    <w:rsid w:val="00DE1B70"/>
    <w:rsid w:val="00DE684B"/>
    <w:rsid w:val="00DF003C"/>
    <w:rsid w:val="00DF0645"/>
    <w:rsid w:val="00DF2B89"/>
    <w:rsid w:val="00DF2E3E"/>
    <w:rsid w:val="00DF4501"/>
    <w:rsid w:val="00DF4DC6"/>
    <w:rsid w:val="00DF62A4"/>
    <w:rsid w:val="00DF7715"/>
    <w:rsid w:val="00E02A52"/>
    <w:rsid w:val="00E07BD8"/>
    <w:rsid w:val="00E1072D"/>
    <w:rsid w:val="00E10BB4"/>
    <w:rsid w:val="00E12B0F"/>
    <w:rsid w:val="00E160C7"/>
    <w:rsid w:val="00E168E5"/>
    <w:rsid w:val="00E20F97"/>
    <w:rsid w:val="00E23509"/>
    <w:rsid w:val="00E24016"/>
    <w:rsid w:val="00E30061"/>
    <w:rsid w:val="00E34D1A"/>
    <w:rsid w:val="00E41A49"/>
    <w:rsid w:val="00E46C9C"/>
    <w:rsid w:val="00E47913"/>
    <w:rsid w:val="00E53ACB"/>
    <w:rsid w:val="00E56CCB"/>
    <w:rsid w:val="00E60E28"/>
    <w:rsid w:val="00E632AA"/>
    <w:rsid w:val="00E63D4F"/>
    <w:rsid w:val="00E65E29"/>
    <w:rsid w:val="00E71827"/>
    <w:rsid w:val="00E71AB2"/>
    <w:rsid w:val="00E72DA8"/>
    <w:rsid w:val="00E76617"/>
    <w:rsid w:val="00E774E4"/>
    <w:rsid w:val="00E80297"/>
    <w:rsid w:val="00E84EB0"/>
    <w:rsid w:val="00E854AF"/>
    <w:rsid w:val="00E85A17"/>
    <w:rsid w:val="00E85FDD"/>
    <w:rsid w:val="00E91440"/>
    <w:rsid w:val="00E93992"/>
    <w:rsid w:val="00E94532"/>
    <w:rsid w:val="00E94755"/>
    <w:rsid w:val="00EA1F89"/>
    <w:rsid w:val="00EA597E"/>
    <w:rsid w:val="00EB072F"/>
    <w:rsid w:val="00EB0A6E"/>
    <w:rsid w:val="00EB279C"/>
    <w:rsid w:val="00EB79CD"/>
    <w:rsid w:val="00EC5C70"/>
    <w:rsid w:val="00EC5E3E"/>
    <w:rsid w:val="00ED219C"/>
    <w:rsid w:val="00ED255A"/>
    <w:rsid w:val="00ED255B"/>
    <w:rsid w:val="00ED5615"/>
    <w:rsid w:val="00ED571E"/>
    <w:rsid w:val="00EE2200"/>
    <w:rsid w:val="00EE2688"/>
    <w:rsid w:val="00EE2942"/>
    <w:rsid w:val="00EE2A41"/>
    <w:rsid w:val="00EE2E59"/>
    <w:rsid w:val="00EE608E"/>
    <w:rsid w:val="00EF422C"/>
    <w:rsid w:val="00EF64CD"/>
    <w:rsid w:val="00F00F93"/>
    <w:rsid w:val="00F01245"/>
    <w:rsid w:val="00F017B9"/>
    <w:rsid w:val="00F0213C"/>
    <w:rsid w:val="00F0351B"/>
    <w:rsid w:val="00F10DEE"/>
    <w:rsid w:val="00F10FAE"/>
    <w:rsid w:val="00F119BB"/>
    <w:rsid w:val="00F15906"/>
    <w:rsid w:val="00F15D2B"/>
    <w:rsid w:val="00F22566"/>
    <w:rsid w:val="00F23996"/>
    <w:rsid w:val="00F349BC"/>
    <w:rsid w:val="00F35D59"/>
    <w:rsid w:val="00F43A6A"/>
    <w:rsid w:val="00F47A77"/>
    <w:rsid w:val="00F47BA8"/>
    <w:rsid w:val="00F5285B"/>
    <w:rsid w:val="00F5437D"/>
    <w:rsid w:val="00F55762"/>
    <w:rsid w:val="00F558F7"/>
    <w:rsid w:val="00F56371"/>
    <w:rsid w:val="00F621AE"/>
    <w:rsid w:val="00F727B0"/>
    <w:rsid w:val="00F7384C"/>
    <w:rsid w:val="00F76492"/>
    <w:rsid w:val="00F80A5E"/>
    <w:rsid w:val="00F83218"/>
    <w:rsid w:val="00F853C3"/>
    <w:rsid w:val="00F9008E"/>
    <w:rsid w:val="00F952C8"/>
    <w:rsid w:val="00FA0372"/>
    <w:rsid w:val="00FA4C4E"/>
    <w:rsid w:val="00FA4EBF"/>
    <w:rsid w:val="00FA69C4"/>
    <w:rsid w:val="00FB0C03"/>
    <w:rsid w:val="00FB0F72"/>
    <w:rsid w:val="00FB122A"/>
    <w:rsid w:val="00FB21F4"/>
    <w:rsid w:val="00FB4BBD"/>
    <w:rsid w:val="00FB6EFA"/>
    <w:rsid w:val="00FB7484"/>
    <w:rsid w:val="00FC2983"/>
    <w:rsid w:val="00FD2E24"/>
    <w:rsid w:val="00FD3F68"/>
    <w:rsid w:val="00FD4599"/>
    <w:rsid w:val="00FD4784"/>
    <w:rsid w:val="00FD65FE"/>
    <w:rsid w:val="00FE69D7"/>
    <w:rsid w:val="00FF155A"/>
    <w:rsid w:val="00FF1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A3209"/>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5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B3C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3C72"/>
    <w:rPr>
      <w:rFonts w:ascii="Segoe UI" w:hAnsi="Segoe UI" w:cs="Segoe UI"/>
      <w:sz w:val="18"/>
      <w:szCs w:val="18"/>
    </w:rPr>
  </w:style>
  <w:style w:type="character" w:styleId="Refdecomentario">
    <w:name w:val="annotation reference"/>
    <w:basedOn w:val="Fuentedeprrafopredeter"/>
    <w:uiPriority w:val="99"/>
    <w:semiHidden/>
    <w:unhideWhenUsed/>
    <w:rsid w:val="00380EFC"/>
    <w:rPr>
      <w:sz w:val="16"/>
      <w:szCs w:val="16"/>
    </w:rPr>
  </w:style>
  <w:style w:type="paragraph" w:styleId="Textocomentario">
    <w:name w:val="annotation text"/>
    <w:basedOn w:val="Normal"/>
    <w:link w:val="TextocomentarioCar"/>
    <w:uiPriority w:val="99"/>
    <w:semiHidden/>
    <w:unhideWhenUsed/>
    <w:rsid w:val="00380E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0EFC"/>
    <w:rPr>
      <w:sz w:val="20"/>
      <w:szCs w:val="20"/>
    </w:rPr>
  </w:style>
  <w:style w:type="paragraph" w:styleId="Asuntodelcomentario">
    <w:name w:val="annotation subject"/>
    <w:basedOn w:val="Textocomentario"/>
    <w:next w:val="Textocomentario"/>
    <w:link w:val="AsuntodelcomentarioCar"/>
    <w:uiPriority w:val="99"/>
    <w:semiHidden/>
    <w:unhideWhenUsed/>
    <w:rsid w:val="00380EFC"/>
    <w:rPr>
      <w:b/>
      <w:bCs/>
    </w:rPr>
  </w:style>
  <w:style w:type="character" w:customStyle="1" w:styleId="AsuntodelcomentarioCar">
    <w:name w:val="Asunto del comentario Car"/>
    <w:basedOn w:val="TextocomentarioCar"/>
    <w:link w:val="Asuntodelcomentario"/>
    <w:uiPriority w:val="99"/>
    <w:semiHidden/>
    <w:rsid w:val="00380EFC"/>
    <w:rPr>
      <w:b/>
      <w:bCs/>
      <w:sz w:val="20"/>
      <w:szCs w:val="20"/>
    </w:rPr>
  </w:style>
  <w:style w:type="character" w:customStyle="1" w:styleId="Mencinsinresolver1">
    <w:name w:val="Mención sin resolver1"/>
    <w:basedOn w:val="Fuentedeprrafopredeter"/>
    <w:uiPriority w:val="99"/>
    <w:semiHidden/>
    <w:unhideWhenUsed/>
    <w:rsid w:val="008E4C73"/>
    <w:rPr>
      <w:color w:val="605E5C"/>
      <w:shd w:val="clear" w:color="auto" w:fill="E1DFDD"/>
    </w:rPr>
  </w:style>
  <w:style w:type="paragraph" w:customStyle="1" w:styleId="INFOEM">
    <w:name w:val="INFOEM"/>
    <w:basedOn w:val="Normal"/>
    <w:qFormat/>
    <w:rsid w:val="00E72DA8"/>
    <w:pPr>
      <w:spacing w:before="240" w:line="360" w:lineRule="auto"/>
      <w:ind w:left="851" w:right="851"/>
      <w:jc w:val="both"/>
    </w:pPr>
    <w:rPr>
      <w:rFonts w:ascii="Palatino Linotype" w:hAnsi="Palatino Linotype" w:cs="Arial"/>
      <w:i/>
    </w:rPr>
  </w:style>
  <w:style w:type="paragraph" w:customStyle="1" w:styleId="pf0">
    <w:name w:val="pf0"/>
    <w:basedOn w:val="Normal"/>
    <w:rsid w:val="009C01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Fuentedeprrafopredeter"/>
    <w:rsid w:val="009C0185"/>
    <w:rPr>
      <w:rFonts w:ascii="Segoe UI" w:hAnsi="Segoe UI" w:cs="Segoe UI" w:hint="default"/>
      <w:b/>
      <w:bCs/>
      <w:sz w:val="18"/>
      <w:szCs w:val="18"/>
    </w:rPr>
  </w:style>
  <w:style w:type="character" w:customStyle="1" w:styleId="cf21">
    <w:name w:val="cf21"/>
    <w:basedOn w:val="Fuentedeprrafopredeter"/>
    <w:rsid w:val="009C0185"/>
    <w:rPr>
      <w:rFonts w:ascii="Segoe UI" w:hAnsi="Segoe UI" w:cs="Segoe UI" w:hint="default"/>
      <w:sz w:val="18"/>
      <w:szCs w:val="18"/>
    </w:rPr>
  </w:style>
  <w:style w:type="character" w:customStyle="1" w:styleId="cf31">
    <w:name w:val="cf31"/>
    <w:basedOn w:val="Fuentedeprrafopredeter"/>
    <w:rsid w:val="009C0185"/>
    <w:rPr>
      <w:rFonts w:ascii="Segoe UI" w:hAnsi="Segoe UI" w:cs="Segoe UI" w:hint="default"/>
      <w:sz w:val="18"/>
      <w:szCs w:val="18"/>
      <w:u w:val="single"/>
    </w:rPr>
  </w:style>
  <w:style w:type="character" w:customStyle="1" w:styleId="cf41">
    <w:name w:val="cf41"/>
    <w:basedOn w:val="Fuentedeprrafopredeter"/>
    <w:rsid w:val="009C0185"/>
    <w:rPr>
      <w:rFonts w:ascii="Segoe UI" w:hAnsi="Segoe UI" w:cs="Segoe UI" w:hint="default"/>
      <w:sz w:val="18"/>
      <w:szCs w:val="18"/>
    </w:rPr>
  </w:style>
  <w:style w:type="character" w:customStyle="1" w:styleId="cf51">
    <w:name w:val="cf51"/>
    <w:basedOn w:val="Fuentedeprrafopredeter"/>
    <w:rsid w:val="009C0185"/>
    <w:rPr>
      <w:rFonts w:ascii="Segoe UI" w:hAnsi="Segoe UI" w:cs="Segoe UI" w:hint="default"/>
      <w:b/>
      <w:bCs/>
      <w:sz w:val="18"/>
      <w:szCs w:val="18"/>
    </w:rPr>
  </w:style>
  <w:style w:type="paragraph" w:customStyle="1" w:styleId="Infoem0">
    <w:name w:val="Infoem"/>
    <w:basedOn w:val="Normal"/>
    <w:qFormat/>
    <w:rsid w:val="00111A63"/>
    <w:pPr>
      <w:spacing w:before="240" w:line="360" w:lineRule="auto"/>
      <w:ind w:left="851" w:right="851"/>
      <w:jc w:val="both"/>
    </w:pPr>
    <w:rPr>
      <w:rFonts w:ascii="Palatino Linotype" w:hAnsi="Palatino Linotype"/>
      <w:i/>
    </w:rPr>
  </w:style>
  <w:style w:type="paragraph" w:styleId="Textoindependiente">
    <w:name w:val="Body Text"/>
    <w:basedOn w:val="Normal"/>
    <w:link w:val="TextoindependienteCar"/>
    <w:uiPriority w:val="1"/>
    <w:qFormat/>
    <w:rsid w:val="007B7D93"/>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7B7D93"/>
    <w:rPr>
      <w:rFonts w:ascii="Palatino Linotype" w:eastAsia="Palatino Linotype" w:hAnsi="Palatino Linotype"/>
      <w:sz w:val="23"/>
      <w:szCs w:val="23"/>
    </w:rPr>
  </w:style>
  <w:style w:type="paragraph" w:customStyle="1" w:styleId="Citas">
    <w:name w:val="Citas"/>
    <w:basedOn w:val="Normal"/>
    <w:qFormat/>
    <w:rsid w:val="00AE4450"/>
    <w:pPr>
      <w:spacing w:before="240" w:line="360" w:lineRule="auto"/>
      <w:ind w:left="851" w:right="851"/>
      <w:jc w:val="both"/>
    </w:pPr>
    <w:rPr>
      <w:rFonts w:ascii="Palatino Linotype" w:hAnsi="Palatino Linotype" w:cs="Arial"/>
      <w:i/>
    </w:rPr>
  </w:style>
  <w:style w:type="paragraph" w:customStyle="1" w:styleId="infoemcitas">
    <w:name w:val="infoem citas"/>
    <w:basedOn w:val="Normal"/>
    <w:qFormat/>
    <w:rsid w:val="00A8445C"/>
    <w:pPr>
      <w:spacing w:before="240" w:line="360" w:lineRule="auto"/>
      <w:ind w:left="851" w:right="851"/>
      <w:jc w:val="both"/>
    </w:pPr>
    <w:rPr>
      <w:rFonts w:ascii="Palatino Linotype" w:hAnsi="Palatino Linotype"/>
      <w:i/>
    </w:rPr>
  </w:style>
  <w:style w:type="paragraph" w:customStyle="1" w:styleId="infoem1">
    <w:name w:val="infoem"/>
    <w:basedOn w:val="Sinespaciado"/>
    <w:qFormat/>
    <w:rsid w:val="00E85FDD"/>
    <w:pPr>
      <w:spacing w:before="240" w:after="160" w:line="360" w:lineRule="auto"/>
      <w:ind w:left="851" w:right="851"/>
      <w:jc w:val="both"/>
    </w:pPr>
    <w:rPr>
      <w:rFonts w:ascii="Palatino Linotype" w:eastAsiaTheme="minorHAnsi" w:hAnsi="Palatino Linotype" w:cs="Arial"/>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1035">
      <w:bodyDiv w:val="1"/>
      <w:marLeft w:val="0"/>
      <w:marRight w:val="0"/>
      <w:marTop w:val="0"/>
      <w:marBottom w:val="0"/>
      <w:divBdr>
        <w:top w:val="none" w:sz="0" w:space="0" w:color="auto"/>
        <w:left w:val="none" w:sz="0" w:space="0" w:color="auto"/>
        <w:bottom w:val="none" w:sz="0" w:space="0" w:color="auto"/>
        <w:right w:val="none" w:sz="0" w:space="0" w:color="auto"/>
      </w:divBdr>
    </w:div>
    <w:div w:id="209735451">
      <w:bodyDiv w:val="1"/>
      <w:marLeft w:val="0"/>
      <w:marRight w:val="0"/>
      <w:marTop w:val="0"/>
      <w:marBottom w:val="0"/>
      <w:divBdr>
        <w:top w:val="none" w:sz="0" w:space="0" w:color="auto"/>
        <w:left w:val="none" w:sz="0" w:space="0" w:color="auto"/>
        <w:bottom w:val="none" w:sz="0" w:space="0" w:color="auto"/>
        <w:right w:val="none" w:sz="0" w:space="0" w:color="auto"/>
      </w:divBdr>
    </w:div>
    <w:div w:id="225260788">
      <w:bodyDiv w:val="1"/>
      <w:marLeft w:val="0"/>
      <w:marRight w:val="0"/>
      <w:marTop w:val="0"/>
      <w:marBottom w:val="0"/>
      <w:divBdr>
        <w:top w:val="none" w:sz="0" w:space="0" w:color="auto"/>
        <w:left w:val="none" w:sz="0" w:space="0" w:color="auto"/>
        <w:bottom w:val="none" w:sz="0" w:space="0" w:color="auto"/>
        <w:right w:val="none" w:sz="0" w:space="0" w:color="auto"/>
      </w:divBdr>
    </w:div>
    <w:div w:id="238709690">
      <w:bodyDiv w:val="1"/>
      <w:marLeft w:val="0"/>
      <w:marRight w:val="0"/>
      <w:marTop w:val="0"/>
      <w:marBottom w:val="0"/>
      <w:divBdr>
        <w:top w:val="none" w:sz="0" w:space="0" w:color="auto"/>
        <w:left w:val="none" w:sz="0" w:space="0" w:color="auto"/>
        <w:bottom w:val="none" w:sz="0" w:space="0" w:color="auto"/>
        <w:right w:val="none" w:sz="0" w:space="0" w:color="auto"/>
      </w:divBdr>
    </w:div>
    <w:div w:id="426655790">
      <w:bodyDiv w:val="1"/>
      <w:marLeft w:val="0"/>
      <w:marRight w:val="0"/>
      <w:marTop w:val="0"/>
      <w:marBottom w:val="0"/>
      <w:divBdr>
        <w:top w:val="none" w:sz="0" w:space="0" w:color="auto"/>
        <w:left w:val="none" w:sz="0" w:space="0" w:color="auto"/>
        <w:bottom w:val="none" w:sz="0" w:space="0" w:color="auto"/>
        <w:right w:val="none" w:sz="0" w:space="0" w:color="auto"/>
      </w:divBdr>
    </w:div>
    <w:div w:id="550771817">
      <w:bodyDiv w:val="1"/>
      <w:marLeft w:val="0"/>
      <w:marRight w:val="0"/>
      <w:marTop w:val="0"/>
      <w:marBottom w:val="0"/>
      <w:divBdr>
        <w:top w:val="none" w:sz="0" w:space="0" w:color="auto"/>
        <w:left w:val="none" w:sz="0" w:space="0" w:color="auto"/>
        <w:bottom w:val="none" w:sz="0" w:space="0" w:color="auto"/>
        <w:right w:val="none" w:sz="0" w:space="0" w:color="auto"/>
      </w:divBdr>
    </w:div>
    <w:div w:id="565917072">
      <w:bodyDiv w:val="1"/>
      <w:marLeft w:val="0"/>
      <w:marRight w:val="0"/>
      <w:marTop w:val="0"/>
      <w:marBottom w:val="0"/>
      <w:divBdr>
        <w:top w:val="none" w:sz="0" w:space="0" w:color="auto"/>
        <w:left w:val="none" w:sz="0" w:space="0" w:color="auto"/>
        <w:bottom w:val="none" w:sz="0" w:space="0" w:color="auto"/>
        <w:right w:val="none" w:sz="0" w:space="0" w:color="auto"/>
      </w:divBdr>
    </w:div>
    <w:div w:id="587426145">
      <w:bodyDiv w:val="1"/>
      <w:marLeft w:val="0"/>
      <w:marRight w:val="0"/>
      <w:marTop w:val="0"/>
      <w:marBottom w:val="0"/>
      <w:divBdr>
        <w:top w:val="none" w:sz="0" w:space="0" w:color="auto"/>
        <w:left w:val="none" w:sz="0" w:space="0" w:color="auto"/>
        <w:bottom w:val="none" w:sz="0" w:space="0" w:color="auto"/>
        <w:right w:val="none" w:sz="0" w:space="0" w:color="auto"/>
      </w:divBdr>
      <w:divsChild>
        <w:div w:id="1440222713">
          <w:marLeft w:val="0"/>
          <w:marRight w:val="0"/>
          <w:marTop w:val="0"/>
          <w:marBottom w:val="0"/>
          <w:divBdr>
            <w:top w:val="none" w:sz="0" w:space="0" w:color="auto"/>
            <w:left w:val="none" w:sz="0" w:space="0" w:color="auto"/>
            <w:bottom w:val="none" w:sz="0" w:space="0" w:color="auto"/>
            <w:right w:val="none" w:sz="0" w:space="0" w:color="auto"/>
          </w:divBdr>
        </w:div>
      </w:divsChild>
    </w:div>
    <w:div w:id="737677971">
      <w:bodyDiv w:val="1"/>
      <w:marLeft w:val="0"/>
      <w:marRight w:val="0"/>
      <w:marTop w:val="0"/>
      <w:marBottom w:val="0"/>
      <w:divBdr>
        <w:top w:val="none" w:sz="0" w:space="0" w:color="auto"/>
        <w:left w:val="none" w:sz="0" w:space="0" w:color="auto"/>
        <w:bottom w:val="none" w:sz="0" w:space="0" w:color="auto"/>
        <w:right w:val="none" w:sz="0" w:space="0" w:color="auto"/>
      </w:divBdr>
    </w:div>
    <w:div w:id="818233742">
      <w:bodyDiv w:val="1"/>
      <w:marLeft w:val="0"/>
      <w:marRight w:val="0"/>
      <w:marTop w:val="0"/>
      <w:marBottom w:val="0"/>
      <w:divBdr>
        <w:top w:val="none" w:sz="0" w:space="0" w:color="auto"/>
        <w:left w:val="none" w:sz="0" w:space="0" w:color="auto"/>
        <w:bottom w:val="none" w:sz="0" w:space="0" w:color="auto"/>
        <w:right w:val="none" w:sz="0" w:space="0" w:color="auto"/>
      </w:divBdr>
    </w:div>
    <w:div w:id="885147450">
      <w:bodyDiv w:val="1"/>
      <w:marLeft w:val="0"/>
      <w:marRight w:val="0"/>
      <w:marTop w:val="0"/>
      <w:marBottom w:val="0"/>
      <w:divBdr>
        <w:top w:val="none" w:sz="0" w:space="0" w:color="auto"/>
        <w:left w:val="none" w:sz="0" w:space="0" w:color="auto"/>
        <w:bottom w:val="none" w:sz="0" w:space="0" w:color="auto"/>
        <w:right w:val="none" w:sz="0" w:space="0" w:color="auto"/>
      </w:divBdr>
      <w:divsChild>
        <w:div w:id="2036422102">
          <w:marLeft w:val="0"/>
          <w:marRight w:val="0"/>
          <w:marTop w:val="0"/>
          <w:marBottom w:val="0"/>
          <w:divBdr>
            <w:top w:val="none" w:sz="0" w:space="0" w:color="auto"/>
            <w:left w:val="none" w:sz="0" w:space="0" w:color="auto"/>
            <w:bottom w:val="none" w:sz="0" w:space="0" w:color="auto"/>
            <w:right w:val="none" w:sz="0" w:space="0" w:color="auto"/>
          </w:divBdr>
        </w:div>
      </w:divsChild>
    </w:div>
    <w:div w:id="941910393">
      <w:bodyDiv w:val="1"/>
      <w:marLeft w:val="0"/>
      <w:marRight w:val="0"/>
      <w:marTop w:val="0"/>
      <w:marBottom w:val="0"/>
      <w:divBdr>
        <w:top w:val="none" w:sz="0" w:space="0" w:color="auto"/>
        <w:left w:val="none" w:sz="0" w:space="0" w:color="auto"/>
        <w:bottom w:val="none" w:sz="0" w:space="0" w:color="auto"/>
        <w:right w:val="none" w:sz="0" w:space="0" w:color="auto"/>
      </w:divBdr>
    </w:div>
    <w:div w:id="947658750">
      <w:bodyDiv w:val="1"/>
      <w:marLeft w:val="0"/>
      <w:marRight w:val="0"/>
      <w:marTop w:val="0"/>
      <w:marBottom w:val="0"/>
      <w:divBdr>
        <w:top w:val="none" w:sz="0" w:space="0" w:color="auto"/>
        <w:left w:val="none" w:sz="0" w:space="0" w:color="auto"/>
        <w:bottom w:val="none" w:sz="0" w:space="0" w:color="auto"/>
        <w:right w:val="none" w:sz="0" w:space="0" w:color="auto"/>
      </w:divBdr>
      <w:divsChild>
        <w:div w:id="523784556">
          <w:marLeft w:val="0"/>
          <w:marRight w:val="0"/>
          <w:marTop w:val="0"/>
          <w:marBottom w:val="0"/>
          <w:divBdr>
            <w:top w:val="none" w:sz="0" w:space="0" w:color="auto"/>
            <w:left w:val="none" w:sz="0" w:space="0" w:color="auto"/>
            <w:bottom w:val="none" w:sz="0" w:space="0" w:color="auto"/>
            <w:right w:val="none" w:sz="0" w:space="0" w:color="auto"/>
          </w:divBdr>
        </w:div>
      </w:divsChild>
    </w:div>
    <w:div w:id="981346466">
      <w:bodyDiv w:val="1"/>
      <w:marLeft w:val="0"/>
      <w:marRight w:val="0"/>
      <w:marTop w:val="0"/>
      <w:marBottom w:val="0"/>
      <w:divBdr>
        <w:top w:val="none" w:sz="0" w:space="0" w:color="auto"/>
        <w:left w:val="none" w:sz="0" w:space="0" w:color="auto"/>
        <w:bottom w:val="none" w:sz="0" w:space="0" w:color="auto"/>
        <w:right w:val="none" w:sz="0" w:space="0" w:color="auto"/>
      </w:divBdr>
    </w:div>
    <w:div w:id="1081485904">
      <w:bodyDiv w:val="1"/>
      <w:marLeft w:val="0"/>
      <w:marRight w:val="0"/>
      <w:marTop w:val="0"/>
      <w:marBottom w:val="0"/>
      <w:divBdr>
        <w:top w:val="none" w:sz="0" w:space="0" w:color="auto"/>
        <w:left w:val="none" w:sz="0" w:space="0" w:color="auto"/>
        <w:bottom w:val="none" w:sz="0" w:space="0" w:color="auto"/>
        <w:right w:val="none" w:sz="0" w:space="0" w:color="auto"/>
      </w:divBdr>
    </w:div>
    <w:div w:id="1092971426">
      <w:bodyDiv w:val="1"/>
      <w:marLeft w:val="0"/>
      <w:marRight w:val="0"/>
      <w:marTop w:val="0"/>
      <w:marBottom w:val="0"/>
      <w:divBdr>
        <w:top w:val="none" w:sz="0" w:space="0" w:color="auto"/>
        <w:left w:val="none" w:sz="0" w:space="0" w:color="auto"/>
        <w:bottom w:val="none" w:sz="0" w:space="0" w:color="auto"/>
        <w:right w:val="none" w:sz="0" w:space="0" w:color="auto"/>
      </w:divBdr>
    </w:div>
    <w:div w:id="1093208923">
      <w:bodyDiv w:val="1"/>
      <w:marLeft w:val="0"/>
      <w:marRight w:val="0"/>
      <w:marTop w:val="0"/>
      <w:marBottom w:val="0"/>
      <w:divBdr>
        <w:top w:val="none" w:sz="0" w:space="0" w:color="auto"/>
        <w:left w:val="none" w:sz="0" w:space="0" w:color="auto"/>
        <w:bottom w:val="none" w:sz="0" w:space="0" w:color="auto"/>
        <w:right w:val="none" w:sz="0" w:space="0" w:color="auto"/>
      </w:divBdr>
    </w:div>
    <w:div w:id="1314917492">
      <w:bodyDiv w:val="1"/>
      <w:marLeft w:val="0"/>
      <w:marRight w:val="0"/>
      <w:marTop w:val="0"/>
      <w:marBottom w:val="0"/>
      <w:divBdr>
        <w:top w:val="none" w:sz="0" w:space="0" w:color="auto"/>
        <w:left w:val="none" w:sz="0" w:space="0" w:color="auto"/>
        <w:bottom w:val="none" w:sz="0" w:space="0" w:color="auto"/>
        <w:right w:val="none" w:sz="0" w:space="0" w:color="auto"/>
      </w:divBdr>
      <w:divsChild>
        <w:div w:id="351960416">
          <w:marLeft w:val="0"/>
          <w:marRight w:val="0"/>
          <w:marTop w:val="0"/>
          <w:marBottom w:val="0"/>
          <w:divBdr>
            <w:top w:val="none" w:sz="0" w:space="0" w:color="auto"/>
            <w:left w:val="none" w:sz="0" w:space="0" w:color="auto"/>
            <w:bottom w:val="none" w:sz="0" w:space="0" w:color="auto"/>
            <w:right w:val="none" w:sz="0" w:space="0" w:color="auto"/>
          </w:divBdr>
        </w:div>
      </w:divsChild>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7456012">
      <w:bodyDiv w:val="1"/>
      <w:marLeft w:val="0"/>
      <w:marRight w:val="0"/>
      <w:marTop w:val="0"/>
      <w:marBottom w:val="0"/>
      <w:divBdr>
        <w:top w:val="none" w:sz="0" w:space="0" w:color="auto"/>
        <w:left w:val="none" w:sz="0" w:space="0" w:color="auto"/>
        <w:bottom w:val="none" w:sz="0" w:space="0" w:color="auto"/>
        <w:right w:val="none" w:sz="0" w:space="0" w:color="auto"/>
      </w:divBdr>
    </w:div>
    <w:div w:id="1457993036">
      <w:bodyDiv w:val="1"/>
      <w:marLeft w:val="0"/>
      <w:marRight w:val="0"/>
      <w:marTop w:val="0"/>
      <w:marBottom w:val="0"/>
      <w:divBdr>
        <w:top w:val="none" w:sz="0" w:space="0" w:color="auto"/>
        <w:left w:val="none" w:sz="0" w:space="0" w:color="auto"/>
        <w:bottom w:val="none" w:sz="0" w:space="0" w:color="auto"/>
        <w:right w:val="none" w:sz="0" w:space="0" w:color="auto"/>
      </w:divBdr>
    </w:div>
    <w:div w:id="1465200943">
      <w:bodyDiv w:val="1"/>
      <w:marLeft w:val="0"/>
      <w:marRight w:val="0"/>
      <w:marTop w:val="0"/>
      <w:marBottom w:val="0"/>
      <w:divBdr>
        <w:top w:val="none" w:sz="0" w:space="0" w:color="auto"/>
        <w:left w:val="none" w:sz="0" w:space="0" w:color="auto"/>
        <w:bottom w:val="none" w:sz="0" w:space="0" w:color="auto"/>
        <w:right w:val="none" w:sz="0" w:space="0" w:color="auto"/>
      </w:divBdr>
    </w:div>
    <w:div w:id="1682969443">
      <w:bodyDiv w:val="1"/>
      <w:marLeft w:val="0"/>
      <w:marRight w:val="0"/>
      <w:marTop w:val="0"/>
      <w:marBottom w:val="0"/>
      <w:divBdr>
        <w:top w:val="none" w:sz="0" w:space="0" w:color="auto"/>
        <w:left w:val="none" w:sz="0" w:space="0" w:color="auto"/>
        <w:bottom w:val="none" w:sz="0" w:space="0" w:color="auto"/>
        <w:right w:val="none" w:sz="0" w:space="0" w:color="auto"/>
      </w:divBdr>
    </w:div>
    <w:div w:id="1714765467">
      <w:bodyDiv w:val="1"/>
      <w:marLeft w:val="0"/>
      <w:marRight w:val="0"/>
      <w:marTop w:val="0"/>
      <w:marBottom w:val="0"/>
      <w:divBdr>
        <w:top w:val="none" w:sz="0" w:space="0" w:color="auto"/>
        <w:left w:val="none" w:sz="0" w:space="0" w:color="auto"/>
        <w:bottom w:val="none" w:sz="0" w:space="0" w:color="auto"/>
        <w:right w:val="none" w:sz="0" w:space="0" w:color="auto"/>
      </w:divBdr>
    </w:div>
    <w:div w:id="1750925716">
      <w:bodyDiv w:val="1"/>
      <w:marLeft w:val="0"/>
      <w:marRight w:val="0"/>
      <w:marTop w:val="0"/>
      <w:marBottom w:val="0"/>
      <w:divBdr>
        <w:top w:val="none" w:sz="0" w:space="0" w:color="auto"/>
        <w:left w:val="none" w:sz="0" w:space="0" w:color="auto"/>
        <w:bottom w:val="none" w:sz="0" w:space="0" w:color="auto"/>
        <w:right w:val="none" w:sz="0" w:space="0" w:color="auto"/>
      </w:divBdr>
    </w:div>
    <w:div w:id="1887522146">
      <w:bodyDiv w:val="1"/>
      <w:marLeft w:val="0"/>
      <w:marRight w:val="0"/>
      <w:marTop w:val="0"/>
      <w:marBottom w:val="0"/>
      <w:divBdr>
        <w:top w:val="none" w:sz="0" w:space="0" w:color="auto"/>
        <w:left w:val="none" w:sz="0" w:space="0" w:color="auto"/>
        <w:bottom w:val="none" w:sz="0" w:space="0" w:color="auto"/>
        <w:right w:val="none" w:sz="0" w:space="0" w:color="auto"/>
      </w:divBdr>
    </w:div>
    <w:div w:id="1941834987">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9FA15-0B92-4881-95FA-886E1A92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45</Pages>
  <Words>9091</Words>
  <Characters>50005</Characters>
  <Application>Microsoft Office Word</Application>
  <DocSecurity>0</DocSecurity>
  <Lines>416</Lines>
  <Paragraphs>117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19</cp:revision>
  <cp:lastPrinted>2019-12-02T18:59:00Z</cp:lastPrinted>
  <dcterms:created xsi:type="dcterms:W3CDTF">2025-01-16T19:38:00Z</dcterms:created>
  <dcterms:modified xsi:type="dcterms:W3CDTF">2025-02-19T16:18:00Z</dcterms:modified>
</cp:coreProperties>
</file>