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285A" w14:textId="77777777" w:rsidR="00D501A8" w:rsidRDefault="00D501A8">
      <w:pPr>
        <w:widowControl w:val="0"/>
        <w:pBdr>
          <w:top w:val="nil"/>
          <w:left w:val="nil"/>
          <w:bottom w:val="nil"/>
          <w:right w:val="nil"/>
          <w:between w:val="nil"/>
        </w:pBdr>
        <w:spacing w:after="0" w:line="276" w:lineRule="auto"/>
        <w:jc w:val="left"/>
      </w:pPr>
    </w:p>
    <w:p w14:paraId="7B05C342" w14:textId="77777777" w:rsidR="00D501A8" w:rsidRDefault="00D501A8">
      <w:pPr>
        <w:widowControl w:val="0"/>
        <w:pBdr>
          <w:top w:val="nil"/>
          <w:left w:val="nil"/>
          <w:bottom w:val="nil"/>
          <w:right w:val="nil"/>
          <w:between w:val="nil"/>
        </w:pBdr>
        <w:spacing w:after="0" w:line="360" w:lineRule="auto"/>
        <w:jc w:val="left"/>
      </w:pPr>
    </w:p>
    <w:sdt>
      <w:sdtPr>
        <w:rPr>
          <w:rFonts w:ascii="Palatino Linotype" w:eastAsia="Palatino Linotype" w:hAnsi="Palatino Linotype" w:cs="Palatino Linotype"/>
          <w:color w:val="auto"/>
          <w:sz w:val="22"/>
          <w:szCs w:val="22"/>
          <w:lang w:val="es-ES"/>
        </w:rPr>
        <w:id w:val="-1000727894"/>
        <w:docPartObj>
          <w:docPartGallery w:val="Table of Contents"/>
          <w:docPartUnique/>
        </w:docPartObj>
      </w:sdtPr>
      <w:sdtEndPr>
        <w:rPr>
          <w:b/>
          <w:bCs/>
        </w:rPr>
      </w:sdtEndPr>
      <w:sdtContent>
        <w:p w14:paraId="2527664F" w14:textId="5F8A92C6" w:rsidR="005052D1" w:rsidRDefault="005052D1">
          <w:pPr>
            <w:pStyle w:val="TtuloTDC"/>
          </w:pPr>
          <w:r>
            <w:rPr>
              <w:lang w:val="es-ES"/>
            </w:rPr>
            <w:t>Tabla de contenido</w:t>
          </w:r>
        </w:p>
        <w:p w14:paraId="014D5C77" w14:textId="77777777" w:rsidR="005052D1" w:rsidRDefault="005052D1">
          <w:pPr>
            <w:pStyle w:val="TDC1"/>
            <w:tabs>
              <w:tab w:val="right" w:leader="dot" w:pos="9204"/>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2127906" w:history="1">
            <w:r w:rsidRPr="0054080C">
              <w:rPr>
                <w:rStyle w:val="Hipervnculo"/>
                <w:noProof/>
              </w:rPr>
              <w:t>A N T E C E D E N T E S</w:t>
            </w:r>
            <w:r>
              <w:rPr>
                <w:noProof/>
                <w:webHidden/>
              </w:rPr>
              <w:tab/>
            </w:r>
            <w:r>
              <w:rPr>
                <w:noProof/>
                <w:webHidden/>
              </w:rPr>
              <w:fldChar w:fldCharType="begin"/>
            </w:r>
            <w:r>
              <w:rPr>
                <w:noProof/>
                <w:webHidden/>
              </w:rPr>
              <w:instrText xml:space="preserve"> PAGEREF _Toc212127906 \h </w:instrText>
            </w:r>
            <w:r>
              <w:rPr>
                <w:noProof/>
                <w:webHidden/>
              </w:rPr>
            </w:r>
            <w:r>
              <w:rPr>
                <w:noProof/>
                <w:webHidden/>
              </w:rPr>
              <w:fldChar w:fldCharType="separate"/>
            </w:r>
            <w:r w:rsidR="001A3637">
              <w:rPr>
                <w:noProof/>
                <w:webHidden/>
              </w:rPr>
              <w:t>2</w:t>
            </w:r>
            <w:r>
              <w:rPr>
                <w:noProof/>
                <w:webHidden/>
              </w:rPr>
              <w:fldChar w:fldCharType="end"/>
            </w:r>
          </w:hyperlink>
        </w:p>
        <w:p w14:paraId="0FE0E7BF" w14:textId="77777777" w:rsidR="005052D1" w:rsidRDefault="005052D1">
          <w:pPr>
            <w:pStyle w:val="TDC2"/>
            <w:tabs>
              <w:tab w:val="right" w:leader="dot" w:pos="9204"/>
            </w:tabs>
            <w:rPr>
              <w:rFonts w:asciiTheme="minorHAnsi" w:eastAsiaTheme="minorEastAsia" w:hAnsiTheme="minorHAnsi" w:cstheme="minorBidi"/>
              <w:noProof/>
            </w:rPr>
          </w:pPr>
          <w:hyperlink w:anchor="_Toc212127907" w:history="1">
            <w:r w:rsidRPr="0054080C">
              <w:rPr>
                <w:rStyle w:val="Hipervnculo"/>
                <w:noProof/>
              </w:rPr>
              <w:t>I. Presentación de la solicitud de información</w:t>
            </w:r>
            <w:r>
              <w:rPr>
                <w:noProof/>
                <w:webHidden/>
              </w:rPr>
              <w:tab/>
            </w:r>
            <w:r>
              <w:rPr>
                <w:noProof/>
                <w:webHidden/>
              </w:rPr>
              <w:fldChar w:fldCharType="begin"/>
            </w:r>
            <w:r>
              <w:rPr>
                <w:noProof/>
                <w:webHidden/>
              </w:rPr>
              <w:instrText xml:space="preserve"> PAGEREF _Toc212127907 \h </w:instrText>
            </w:r>
            <w:r>
              <w:rPr>
                <w:noProof/>
                <w:webHidden/>
              </w:rPr>
            </w:r>
            <w:r>
              <w:rPr>
                <w:noProof/>
                <w:webHidden/>
              </w:rPr>
              <w:fldChar w:fldCharType="separate"/>
            </w:r>
            <w:r w:rsidR="001A3637">
              <w:rPr>
                <w:noProof/>
                <w:webHidden/>
              </w:rPr>
              <w:t>2</w:t>
            </w:r>
            <w:r>
              <w:rPr>
                <w:noProof/>
                <w:webHidden/>
              </w:rPr>
              <w:fldChar w:fldCharType="end"/>
            </w:r>
          </w:hyperlink>
        </w:p>
        <w:p w14:paraId="42274BCD" w14:textId="77777777" w:rsidR="005052D1" w:rsidRDefault="005052D1">
          <w:pPr>
            <w:pStyle w:val="TDC2"/>
            <w:tabs>
              <w:tab w:val="right" w:leader="dot" w:pos="9204"/>
            </w:tabs>
            <w:rPr>
              <w:rFonts w:asciiTheme="minorHAnsi" w:eastAsiaTheme="minorEastAsia" w:hAnsiTheme="minorHAnsi" w:cstheme="minorBidi"/>
              <w:noProof/>
            </w:rPr>
          </w:pPr>
          <w:hyperlink w:anchor="_Toc212127908" w:history="1">
            <w:r w:rsidRPr="0054080C">
              <w:rPr>
                <w:rStyle w:val="Hipervnculo"/>
                <w:noProof/>
              </w:rPr>
              <w:t>II. Respuesta del Sujeto Obligado</w:t>
            </w:r>
            <w:r>
              <w:rPr>
                <w:noProof/>
                <w:webHidden/>
              </w:rPr>
              <w:tab/>
            </w:r>
            <w:r>
              <w:rPr>
                <w:noProof/>
                <w:webHidden/>
              </w:rPr>
              <w:fldChar w:fldCharType="begin"/>
            </w:r>
            <w:r>
              <w:rPr>
                <w:noProof/>
                <w:webHidden/>
              </w:rPr>
              <w:instrText xml:space="preserve"> PAGEREF _Toc212127908 \h </w:instrText>
            </w:r>
            <w:r>
              <w:rPr>
                <w:noProof/>
                <w:webHidden/>
              </w:rPr>
            </w:r>
            <w:r>
              <w:rPr>
                <w:noProof/>
                <w:webHidden/>
              </w:rPr>
              <w:fldChar w:fldCharType="separate"/>
            </w:r>
            <w:r w:rsidR="001A3637">
              <w:rPr>
                <w:noProof/>
                <w:webHidden/>
              </w:rPr>
              <w:t>3</w:t>
            </w:r>
            <w:r>
              <w:rPr>
                <w:noProof/>
                <w:webHidden/>
              </w:rPr>
              <w:fldChar w:fldCharType="end"/>
            </w:r>
          </w:hyperlink>
        </w:p>
        <w:p w14:paraId="7893CC67" w14:textId="77777777" w:rsidR="005052D1" w:rsidRDefault="005052D1">
          <w:pPr>
            <w:pStyle w:val="TDC2"/>
            <w:tabs>
              <w:tab w:val="right" w:leader="dot" w:pos="9204"/>
            </w:tabs>
            <w:rPr>
              <w:rFonts w:asciiTheme="minorHAnsi" w:eastAsiaTheme="minorEastAsia" w:hAnsiTheme="minorHAnsi" w:cstheme="minorBidi"/>
              <w:noProof/>
            </w:rPr>
          </w:pPr>
          <w:hyperlink w:anchor="_Toc212127909" w:history="1">
            <w:r w:rsidRPr="0054080C">
              <w:rPr>
                <w:rStyle w:val="Hipervnculo"/>
                <w:noProof/>
              </w:rPr>
              <w:t>III. Interposición del Recurso de Revisión</w:t>
            </w:r>
            <w:r>
              <w:rPr>
                <w:noProof/>
                <w:webHidden/>
              </w:rPr>
              <w:tab/>
            </w:r>
            <w:r>
              <w:rPr>
                <w:noProof/>
                <w:webHidden/>
              </w:rPr>
              <w:fldChar w:fldCharType="begin"/>
            </w:r>
            <w:r>
              <w:rPr>
                <w:noProof/>
                <w:webHidden/>
              </w:rPr>
              <w:instrText xml:space="preserve"> PAGEREF _Toc212127909 \h </w:instrText>
            </w:r>
            <w:r>
              <w:rPr>
                <w:noProof/>
                <w:webHidden/>
              </w:rPr>
            </w:r>
            <w:r>
              <w:rPr>
                <w:noProof/>
                <w:webHidden/>
              </w:rPr>
              <w:fldChar w:fldCharType="separate"/>
            </w:r>
            <w:r w:rsidR="001A3637">
              <w:rPr>
                <w:noProof/>
                <w:webHidden/>
              </w:rPr>
              <w:t>3</w:t>
            </w:r>
            <w:r>
              <w:rPr>
                <w:noProof/>
                <w:webHidden/>
              </w:rPr>
              <w:fldChar w:fldCharType="end"/>
            </w:r>
          </w:hyperlink>
        </w:p>
        <w:p w14:paraId="5915742B" w14:textId="77777777" w:rsidR="005052D1" w:rsidRDefault="005052D1">
          <w:pPr>
            <w:pStyle w:val="TDC2"/>
            <w:tabs>
              <w:tab w:val="right" w:leader="dot" w:pos="9204"/>
            </w:tabs>
            <w:rPr>
              <w:rFonts w:asciiTheme="minorHAnsi" w:eastAsiaTheme="minorEastAsia" w:hAnsiTheme="minorHAnsi" w:cstheme="minorBidi"/>
              <w:noProof/>
            </w:rPr>
          </w:pPr>
          <w:hyperlink w:anchor="_Toc212127910" w:history="1">
            <w:r w:rsidRPr="0054080C">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_Toc212127910 \h </w:instrText>
            </w:r>
            <w:r>
              <w:rPr>
                <w:noProof/>
                <w:webHidden/>
              </w:rPr>
            </w:r>
            <w:r>
              <w:rPr>
                <w:noProof/>
                <w:webHidden/>
              </w:rPr>
              <w:fldChar w:fldCharType="separate"/>
            </w:r>
            <w:r w:rsidR="001A3637">
              <w:rPr>
                <w:noProof/>
                <w:webHidden/>
              </w:rPr>
              <w:t>4</w:t>
            </w:r>
            <w:r>
              <w:rPr>
                <w:noProof/>
                <w:webHidden/>
              </w:rPr>
              <w:fldChar w:fldCharType="end"/>
            </w:r>
          </w:hyperlink>
        </w:p>
        <w:p w14:paraId="27166D10" w14:textId="77777777" w:rsidR="005052D1" w:rsidRDefault="005052D1">
          <w:pPr>
            <w:pStyle w:val="TDC1"/>
            <w:tabs>
              <w:tab w:val="right" w:leader="dot" w:pos="9204"/>
            </w:tabs>
            <w:rPr>
              <w:rFonts w:asciiTheme="minorHAnsi" w:eastAsiaTheme="minorEastAsia" w:hAnsiTheme="minorHAnsi" w:cstheme="minorBidi"/>
              <w:noProof/>
            </w:rPr>
          </w:pPr>
          <w:hyperlink w:anchor="_Toc212127911" w:history="1">
            <w:r w:rsidRPr="0054080C">
              <w:rPr>
                <w:rStyle w:val="Hipervnculo"/>
                <w:noProof/>
              </w:rPr>
              <w:t>C O N S I D E R A N D O S</w:t>
            </w:r>
            <w:r>
              <w:rPr>
                <w:noProof/>
                <w:webHidden/>
              </w:rPr>
              <w:tab/>
            </w:r>
            <w:r>
              <w:rPr>
                <w:noProof/>
                <w:webHidden/>
              </w:rPr>
              <w:fldChar w:fldCharType="begin"/>
            </w:r>
            <w:r>
              <w:rPr>
                <w:noProof/>
                <w:webHidden/>
              </w:rPr>
              <w:instrText xml:space="preserve"> PAGEREF _Toc212127911 \h </w:instrText>
            </w:r>
            <w:r>
              <w:rPr>
                <w:noProof/>
                <w:webHidden/>
              </w:rPr>
            </w:r>
            <w:r>
              <w:rPr>
                <w:noProof/>
                <w:webHidden/>
              </w:rPr>
              <w:fldChar w:fldCharType="separate"/>
            </w:r>
            <w:r w:rsidR="001A3637">
              <w:rPr>
                <w:noProof/>
                <w:webHidden/>
              </w:rPr>
              <w:t>6</w:t>
            </w:r>
            <w:r>
              <w:rPr>
                <w:noProof/>
                <w:webHidden/>
              </w:rPr>
              <w:fldChar w:fldCharType="end"/>
            </w:r>
          </w:hyperlink>
        </w:p>
        <w:p w14:paraId="2262D7AE" w14:textId="77777777" w:rsidR="005052D1" w:rsidRDefault="005052D1">
          <w:pPr>
            <w:pStyle w:val="TDC2"/>
            <w:tabs>
              <w:tab w:val="right" w:leader="dot" w:pos="9204"/>
            </w:tabs>
            <w:rPr>
              <w:rFonts w:asciiTheme="minorHAnsi" w:eastAsiaTheme="minorEastAsia" w:hAnsiTheme="minorHAnsi" w:cstheme="minorBidi"/>
              <w:noProof/>
            </w:rPr>
          </w:pPr>
          <w:hyperlink w:anchor="_Toc212127912" w:history="1">
            <w:r w:rsidRPr="0054080C">
              <w:rPr>
                <w:rStyle w:val="Hipervnculo"/>
                <w:noProof/>
              </w:rPr>
              <w:t>PRIMERO. Competencia</w:t>
            </w:r>
            <w:r>
              <w:rPr>
                <w:noProof/>
                <w:webHidden/>
              </w:rPr>
              <w:tab/>
            </w:r>
            <w:r>
              <w:rPr>
                <w:noProof/>
                <w:webHidden/>
              </w:rPr>
              <w:fldChar w:fldCharType="begin"/>
            </w:r>
            <w:r>
              <w:rPr>
                <w:noProof/>
                <w:webHidden/>
              </w:rPr>
              <w:instrText xml:space="preserve"> PAGEREF _Toc212127912 \h </w:instrText>
            </w:r>
            <w:r>
              <w:rPr>
                <w:noProof/>
                <w:webHidden/>
              </w:rPr>
            </w:r>
            <w:r>
              <w:rPr>
                <w:noProof/>
                <w:webHidden/>
              </w:rPr>
              <w:fldChar w:fldCharType="separate"/>
            </w:r>
            <w:r w:rsidR="001A3637">
              <w:rPr>
                <w:noProof/>
                <w:webHidden/>
              </w:rPr>
              <w:t>6</w:t>
            </w:r>
            <w:r>
              <w:rPr>
                <w:noProof/>
                <w:webHidden/>
              </w:rPr>
              <w:fldChar w:fldCharType="end"/>
            </w:r>
          </w:hyperlink>
        </w:p>
        <w:p w14:paraId="44F8F205" w14:textId="77777777" w:rsidR="005052D1" w:rsidRDefault="005052D1">
          <w:pPr>
            <w:pStyle w:val="TDC2"/>
            <w:tabs>
              <w:tab w:val="right" w:leader="dot" w:pos="9204"/>
            </w:tabs>
            <w:rPr>
              <w:rFonts w:asciiTheme="minorHAnsi" w:eastAsiaTheme="minorEastAsia" w:hAnsiTheme="minorHAnsi" w:cstheme="minorBidi"/>
              <w:noProof/>
            </w:rPr>
          </w:pPr>
          <w:hyperlink w:anchor="_Toc212127913" w:history="1">
            <w:r w:rsidRPr="0054080C">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_Toc212127913 \h </w:instrText>
            </w:r>
            <w:r>
              <w:rPr>
                <w:noProof/>
                <w:webHidden/>
              </w:rPr>
            </w:r>
            <w:r>
              <w:rPr>
                <w:noProof/>
                <w:webHidden/>
              </w:rPr>
              <w:fldChar w:fldCharType="separate"/>
            </w:r>
            <w:r w:rsidR="001A3637">
              <w:rPr>
                <w:noProof/>
                <w:webHidden/>
              </w:rPr>
              <w:t>7</w:t>
            </w:r>
            <w:r>
              <w:rPr>
                <w:noProof/>
                <w:webHidden/>
              </w:rPr>
              <w:fldChar w:fldCharType="end"/>
            </w:r>
          </w:hyperlink>
        </w:p>
        <w:p w14:paraId="1D69926B" w14:textId="77777777" w:rsidR="005052D1" w:rsidRDefault="005052D1">
          <w:pPr>
            <w:pStyle w:val="TDC2"/>
            <w:tabs>
              <w:tab w:val="right" w:leader="dot" w:pos="9204"/>
            </w:tabs>
            <w:rPr>
              <w:rFonts w:asciiTheme="minorHAnsi" w:eastAsiaTheme="minorEastAsia" w:hAnsiTheme="minorHAnsi" w:cstheme="minorBidi"/>
              <w:noProof/>
            </w:rPr>
          </w:pPr>
          <w:hyperlink w:anchor="_Toc212127914" w:history="1">
            <w:r w:rsidRPr="0054080C">
              <w:rPr>
                <w:rStyle w:val="Hipervnculo"/>
                <w:noProof/>
              </w:rPr>
              <w:t>TERCERO. Determinación de la Controversia</w:t>
            </w:r>
            <w:r>
              <w:rPr>
                <w:noProof/>
                <w:webHidden/>
              </w:rPr>
              <w:tab/>
            </w:r>
            <w:r>
              <w:rPr>
                <w:noProof/>
                <w:webHidden/>
              </w:rPr>
              <w:fldChar w:fldCharType="begin"/>
            </w:r>
            <w:r>
              <w:rPr>
                <w:noProof/>
                <w:webHidden/>
              </w:rPr>
              <w:instrText xml:space="preserve"> PAGEREF _Toc212127914 \h </w:instrText>
            </w:r>
            <w:r>
              <w:rPr>
                <w:noProof/>
                <w:webHidden/>
              </w:rPr>
            </w:r>
            <w:r>
              <w:rPr>
                <w:noProof/>
                <w:webHidden/>
              </w:rPr>
              <w:fldChar w:fldCharType="separate"/>
            </w:r>
            <w:r w:rsidR="001A3637">
              <w:rPr>
                <w:noProof/>
                <w:webHidden/>
              </w:rPr>
              <w:t>8</w:t>
            </w:r>
            <w:r>
              <w:rPr>
                <w:noProof/>
                <w:webHidden/>
              </w:rPr>
              <w:fldChar w:fldCharType="end"/>
            </w:r>
          </w:hyperlink>
        </w:p>
        <w:p w14:paraId="7622DC39" w14:textId="77777777" w:rsidR="005052D1" w:rsidRDefault="005052D1">
          <w:pPr>
            <w:pStyle w:val="TDC2"/>
            <w:tabs>
              <w:tab w:val="right" w:leader="dot" w:pos="9204"/>
            </w:tabs>
            <w:rPr>
              <w:rFonts w:asciiTheme="minorHAnsi" w:eastAsiaTheme="minorEastAsia" w:hAnsiTheme="minorHAnsi" w:cstheme="minorBidi"/>
              <w:noProof/>
            </w:rPr>
          </w:pPr>
          <w:hyperlink w:anchor="_Toc212127915" w:history="1">
            <w:r w:rsidRPr="0054080C">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_Toc212127915 \h </w:instrText>
            </w:r>
            <w:r>
              <w:rPr>
                <w:noProof/>
                <w:webHidden/>
              </w:rPr>
            </w:r>
            <w:r>
              <w:rPr>
                <w:noProof/>
                <w:webHidden/>
              </w:rPr>
              <w:fldChar w:fldCharType="separate"/>
            </w:r>
            <w:r w:rsidR="001A3637">
              <w:rPr>
                <w:noProof/>
                <w:webHidden/>
              </w:rPr>
              <w:t>10</w:t>
            </w:r>
            <w:r>
              <w:rPr>
                <w:noProof/>
                <w:webHidden/>
              </w:rPr>
              <w:fldChar w:fldCharType="end"/>
            </w:r>
          </w:hyperlink>
        </w:p>
        <w:p w14:paraId="3267703E" w14:textId="77777777" w:rsidR="005052D1" w:rsidRDefault="005052D1">
          <w:pPr>
            <w:pStyle w:val="TDC2"/>
            <w:tabs>
              <w:tab w:val="right" w:leader="dot" w:pos="9204"/>
            </w:tabs>
            <w:rPr>
              <w:rFonts w:asciiTheme="minorHAnsi" w:eastAsiaTheme="minorEastAsia" w:hAnsiTheme="minorHAnsi" w:cstheme="minorBidi"/>
              <w:noProof/>
            </w:rPr>
          </w:pPr>
          <w:hyperlink w:anchor="_Toc212127916" w:history="1">
            <w:r w:rsidRPr="0054080C">
              <w:rPr>
                <w:rStyle w:val="Hipervnculo"/>
                <w:noProof/>
              </w:rPr>
              <w:t>QUINTO. Estudio de Fondo</w:t>
            </w:r>
            <w:r>
              <w:rPr>
                <w:noProof/>
                <w:webHidden/>
              </w:rPr>
              <w:tab/>
            </w:r>
            <w:r>
              <w:rPr>
                <w:noProof/>
                <w:webHidden/>
              </w:rPr>
              <w:fldChar w:fldCharType="begin"/>
            </w:r>
            <w:r>
              <w:rPr>
                <w:noProof/>
                <w:webHidden/>
              </w:rPr>
              <w:instrText xml:space="preserve"> PAGEREF _Toc212127916 \h </w:instrText>
            </w:r>
            <w:r>
              <w:rPr>
                <w:noProof/>
                <w:webHidden/>
              </w:rPr>
            </w:r>
            <w:r>
              <w:rPr>
                <w:noProof/>
                <w:webHidden/>
              </w:rPr>
              <w:fldChar w:fldCharType="separate"/>
            </w:r>
            <w:r w:rsidR="001A3637">
              <w:rPr>
                <w:noProof/>
                <w:webHidden/>
              </w:rPr>
              <w:t>11</w:t>
            </w:r>
            <w:r>
              <w:rPr>
                <w:noProof/>
                <w:webHidden/>
              </w:rPr>
              <w:fldChar w:fldCharType="end"/>
            </w:r>
          </w:hyperlink>
        </w:p>
        <w:p w14:paraId="4549C5FA" w14:textId="77777777" w:rsidR="005052D1" w:rsidRDefault="005052D1">
          <w:pPr>
            <w:pStyle w:val="TDC2"/>
            <w:tabs>
              <w:tab w:val="right" w:leader="dot" w:pos="9204"/>
            </w:tabs>
            <w:rPr>
              <w:rFonts w:asciiTheme="minorHAnsi" w:eastAsiaTheme="minorEastAsia" w:hAnsiTheme="minorHAnsi" w:cstheme="minorBidi"/>
              <w:noProof/>
            </w:rPr>
          </w:pPr>
          <w:hyperlink w:anchor="_Toc212127917" w:history="1">
            <w:r w:rsidRPr="0054080C">
              <w:rPr>
                <w:rStyle w:val="Hipervnculo"/>
                <w:noProof/>
              </w:rPr>
              <w:t>SEXTO. Decisión</w:t>
            </w:r>
            <w:r>
              <w:rPr>
                <w:noProof/>
                <w:webHidden/>
              </w:rPr>
              <w:tab/>
            </w:r>
            <w:r>
              <w:rPr>
                <w:noProof/>
                <w:webHidden/>
              </w:rPr>
              <w:fldChar w:fldCharType="begin"/>
            </w:r>
            <w:r>
              <w:rPr>
                <w:noProof/>
                <w:webHidden/>
              </w:rPr>
              <w:instrText xml:space="preserve"> PAGEREF _Toc212127917 \h </w:instrText>
            </w:r>
            <w:r>
              <w:rPr>
                <w:noProof/>
                <w:webHidden/>
              </w:rPr>
            </w:r>
            <w:r>
              <w:rPr>
                <w:noProof/>
                <w:webHidden/>
              </w:rPr>
              <w:fldChar w:fldCharType="separate"/>
            </w:r>
            <w:r w:rsidR="001A3637">
              <w:rPr>
                <w:noProof/>
                <w:webHidden/>
              </w:rPr>
              <w:t>35</w:t>
            </w:r>
            <w:r>
              <w:rPr>
                <w:noProof/>
                <w:webHidden/>
              </w:rPr>
              <w:fldChar w:fldCharType="end"/>
            </w:r>
          </w:hyperlink>
        </w:p>
        <w:p w14:paraId="3A3CDE4A" w14:textId="77777777" w:rsidR="005052D1" w:rsidRDefault="005052D1">
          <w:pPr>
            <w:pStyle w:val="TDC2"/>
            <w:tabs>
              <w:tab w:val="right" w:leader="dot" w:pos="9204"/>
            </w:tabs>
            <w:rPr>
              <w:rFonts w:asciiTheme="minorHAnsi" w:eastAsiaTheme="minorEastAsia" w:hAnsiTheme="minorHAnsi" w:cstheme="minorBidi"/>
              <w:noProof/>
            </w:rPr>
          </w:pPr>
          <w:hyperlink w:anchor="_Toc212127918" w:history="1">
            <w:r w:rsidRPr="0054080C">
              <w:rPr>
                <w:rStyle w:val="Hipervnculo"/>
                <w:noProof/>
              </w:rPr>
              <w:t>SÉPTIMO. Vista a la Secretaría Técnica del Pleno</w:t>
            </w:r>
            <w:r>
              <w:rPr>
                <w:noProof/>
                <w:webHidden/>
              </w:rPr>
              <w:tab/>
            </w:r>
            <w:r>
              <w:rPr>
                <w:noProof/>
                <w:webHidden/>
              </w:rPr>
              <w:fldChar w:fldCharType="begin"/>
            </w:r>
            <w:r>
              <w:rPr>
                <w:noProof/>
                <w:webHidden/>
              </w:rPr>
              <w:instrText xml:space="preserve"> PAGEREF _Toc212127918 \h </w:instrText>
            </w:r>
            <w:r>
              <w:rPr>
                <w:noProof/>
                <w:webHidden/>
              </w:rPr>
            </w:r>
            <w:r>
              <w:rPr>
                <w:noProof/>
                <w:webHidden/>
              </w:rPr>
              <w:fldChar w:fldCharType="separate"/>
            </w:r>
            <w:r w:rsidR="001A3637">
              <w:rPr>
                <w:noProof/>
                <w:webHidden/>
              </w:rPr>
              <w:t>35</w:t>
            </w:r>
            <w:r>
              <w:rPr>
                <w:noProof/>
                <w:webHidden/>
              </w:rPr>
              <w:fldChar w:fldCharType="end"/>
            </w:r>
          </w:hyperlink>
        </w:p>
        <w:p w14:paraId="4C2887E3" w14:textId="77777777" w:rsidR="005052D1" w:rsidRDefault="005052D1">
          <w:pPr>
            <w:pStyle w:val="TDC1"/>
            <w:tabs>
              <w:tab w:val="right" w:leader="dot" w:pos="9204"/>
            </w:tabs>
            <w:rPr>
              <w:rFonts w:asciiTheme="minorHAnsi" w:eastAsiaTheme="minorEastAsia" w:hAnsiTheme="minorHAnsi" w:cstheme="minorBidi"/>
              <w:noProof/>
            </w:rPr>
          </w:pPr>
          <w:hyperlink w:anchor="_Toc212127919" w:history="1">
            <w:r w:rsidRPr="0054080C">
              <w:rPr>
                <w:rStyle w:val="Hipervnculo"/>
                <w:noProof/>
              </w:rPr>
              <w:t>R E S U E L V E</w:t>
            </w:r>
            <w:r>
              <w:rPr>
                <w:noProof/>
                <w:webHidden/>
              </w:rPr>
              <w:tab/>
            </w:r>
            <w:r>
              <w:rPr>
                <w:noProof/>
                <w:webHidden/>
              </w:rPr>
              <w:fldChar w:fldCharType="begin"/>
            </w:r>
            <w:r>
              <w:rPr>
                <w:noProof/>
                <w:webHidden/>
              </w:rPr>
              <w:instrText xml:space="preserve"> PAGEREF _Toc212127919 \h </w:instrText>
            </w:r>
            <w:r>
              <w:rPr>
                <w:noProof/>
                <w:webHidden/>
              </w:rPr>
            </w:r>
            <w:r>
              <w:rPr>
                <w:noProof/>
                <w:webHidden/>
              </w:rPr>
              <w:fldChar w:fldCharType="separate"/>
            </w:r>
            <w:r w:rsidR="001A3637">
              <w:rPr>
                <w:noProof/>
                <w:webHidden/>
              </w:rPr>
              <w:t>37</w:t>
            </w:r>
            <w:r>
              <w:rPr>
                <w:noProof/>
                <w:webHidden/>
              </w:rPr>
              <w:fldChar w:fldCharType="end"/>
            </w:r>
          </w:hyperlink>
        </w:p>
        <w:p w14:paraId="738CB2EC" w14:textId="49F1E27C" w:rsidR="005052D1" w:rsidRDefault="005052D1">
          <w:r>
            <w:rPr>
              <w:b/>
              <w:bCs/>
              <w:lang w:val="es-ES"/>
            </w:rPr>
            <w:fldChar w:fldCharType="end"/>
          </w:r>
        </w:p>
      </w:sdtContent>
    </w:sdt>
    <w:p w14:paraId="6C6875A2" w14:textId="77777777" w:rsidR="00D501A8" w:rsidRPr="005052D1" w:rsidRDefault="001F0B7B">
      <w:pPr>
        <w:spacing w:after="0" w:line="360" w:lineRule="auto"/>
      </w:pPr>
      <w:r w:rsidRPr="005052D1">
        <w:br w:type="page"/>
      </w:r>
    </w:p>
    <w:p w14:paraId="7E75BF35" w14:textId="65742FF1" w:rsidR="00D501A8" w:rsidRPr="005052D1" w:rsidRDefault="001F0B7B">
      <w:pPr>
        <w:spacing w:after="0" w:line="360" w:lineRule="auto"/>
      </w:pPr>
      <w:r w:rsidRPr="005052D1">
        <w:lastRenderedPageBreak/>
        <w:t>Resolución del Pleno del Instituto de Transparencia, Acceso a la Información Pública y Protección de Datos Personales del Estado de México y Municipios, con domicilio en Metepec, Estado de México, de fecha veintidós de octubre de dos mil veinticinco.</w:t>
      </w:r>
    </w:p>
    <w:p w14:paraId="06356219" w14:textId="77777777" w:rsidR="00D501A8" w:rsidRPr="005052D1" w:rsidRDefault="00D501A8">
      <w:pPr>
        <w:spacing w:after="0" w:line="360" w:lineRule="auto"/>
        <w:rPr>
          <w:b/>
        </w:rPr>
      </w:pPr>
    </w:p>
    <w:p w14:paraId="490106B7" w14:textId="241F85B7" w:rsidR="00D501A8" w:rsidRPr="005052D1" w:rsidRDefault="001F0B7B">
      <w:pPr>
        <w:spacing w:after="0" w:line="360" w:lineRule="auto"/>
      </w:pPr>
      <w:r w:rsidRPr="005052D1">
        <w:rPr>
          <w:b/>
        </w:rPr>
        <w:t>VISTO</w:t>
      </w:r>
      <w:r w:rsidRPr="005052D1">
        <w:t xml:space="preserve"> el expediente conformado con motivo del Recurso de Revisión </w:t>
      </w:r>
      <w:r w:rsidRPr="00811DCA">
        <w:rPr>
          <w:b/>
        </w:rPr>
        <w:t>05376/INFOEM/AD/RR/2025</w:t>
      </w:r>
      <w:r w:rsidRPr="005052D1">
        <w:t xml:space="preserve">, interpuesto por </w:t>
      </w:r>
      <w:r w:rsidR="00D771F8" w:rsidRPr="00D771F8">
        <w:rPr>
          <w:b/>
          <w:bCs/>
          <w:highlight w:val="black"/>
        </w:rPr>
        <w:t>XXXXXXXXXXXXXXXXXXXXX</w:t>
      </w:r>
      <w:r w:rsidR="00D771F8">
        <w:rPr>
          <w:b/>
          <w:bCs/>
        </w:rPr>
        <w:t xml:space="preserve"> </w:t>
      </w:r>
      <w:r w:rsidRPr="005052D1">
        <w:t xml:space="preserve">en lo subsecuente la persona Recurrente o Particular, en contra de la </w:t>
      </w:r>
      <w:r w:rsidR="00811DCA">
        <w:t xml:space="preserve">falta de </w:t>
      </w:r>
      <w:r w:rsidRPr="005052D1">
        <w:t xml:space="preserve">respuesta del Sujeto Obligado, </w:t>
      </w:r>
      <w:r w:rsidRPr="00811DCA">
        <w:rPr>
          <w:b/>
        </w:rPr>
        <w:t>Ayuntamiento de Teoloyucan</w:t>
      </w:r>
      <w:r w:rsidRPr="005052D1">
        <w:t>, se emite la presente Resolución, con base en los antecedentes y considerandos que se exponen a continuación:</w:t>
      </w:r>
    </w:p>
    <w:p w14:paraId="476B65B5" w14:textId="77777777" w:rsidR="00D501A8" w:rsidRPr="005052D1" w:rsidRDefault="00D501A8">
      <w:pPr>
        <w:spacing w:after="0" w:line="360" w:lineRule="auto"/>
      </w:pPr>
    </w:p>
    <w:p w14:paraId="7E29B8AD" w14:textId="77777777" w:rsidR="00D501A8" w:rsidRPr="005052D1" w:rsidRDefault="001F0B7B">
      <w:pPr>
        <w:pStyle w:val="Ttulo1"/>
        <w:spacing w:before="0" w:after="0"/>
        <w:rPr>
          <w:sz w:val="22"/>
          <w:szCs w:val="22"/>
        </w:rPr>
      </w:pPr>
      <w:bookmarkStart w:id="0" w:name="_heading=h.p30nn8h9aprs" w:colFirst="0" w:colLast="0"/>
      <w:bookmarkStart w:id="1" w:name="_Toc212127906"/>
      <w:bookmarkEnd w:id="0"/>
      <w:r w:rsidRPr="005052D1">
        <w:rPr>
          <w:sz w:val="22"/>
          <w:szCs w:val="22"/>
        </w:rPr>
        <w:t>A N T E C E D E N T E S</w:t>
      </w:r>
      <w:bookmarkEnd w:id="1"/>
    </w:p>
    <w:p w14:paraId="219EC294" w14:textId="77777777" w:rsidR="00D501A8" w:rsidRPr="005052D1" w:rsidRDefault="00D501A8">
      <w:pPr>
        <w:spacing w:after="0" w:line="360" w:lineRule="auto"/>
      </w:pPr>
      <w:bookmarkStart w:id="2" w:name="_heading=h.gjdgxs" w:colFirst="0" w:colLast="0"/>
      <w:bookmarkEnd w:id="2"/>
    </w:p>
    <w:p w14:paraId="629B79CF" w14:textId="77777777" w:rsidR="00D501A8" w:rsidRPr="005052D1" w:rsidRDefault="001F0B7B">
      <w:pPr>
        <w:pStyle w:val="Ttulo2"/>
        <w:spacing w:before="0" w:after="0"/>
      </w:pPr>
      <w:bookmarkStart w:id="3" w:name="_heading=h.h1iccs4waoxh" w:colFirst="0" w:colLast="0"/>
      <w:bookmarkStart w:id="4" w:name="_Toc212127907"/>
      <w:bookmarkEnd w:id="3"/>
      <w:r w:rsidRPr="005052D1">
        <w:t>I. Presentación de la solicitud de información</w:t>
      </w:r>
      <w:bookmarkEnd w:id="4"/>
    </w:p>
    <w:p w14:paraId="019CF66F" w14:textId="77777777" w:rsidR="00D501A8" w:rsidRPr="005052D1" w:rsidRDefault="00D501A8">
      <w:pPr>
        <w:tabs>
          <w:tab w:val="left" w:pos="567"/>
        </w:tabs>
        <w:spacing w:after="0" w:line="360" w:lineRule="auto"/>
      </w:pPr>
    </w:p>
    <w:p w14:paraId="7DA6B9F1" w14:textId="77777777" w:rsidR="00D501A8" w:rsidRPr="005052D1" w:rsidRDefault="001F0B7B">
      <w:pPr>
        <w:spacing w:after="0" w:line="360" w:lineRule="auto"/>
      </w:pPr>
      <w:r w:rsidRPr="005052D1">
        <w:t>Con fecha treinta y uno de marzo de dos mil veinticinco, la parte Solicitante presentó una solicitud de acceso a la información pública, a través del Sistema de Acceso, Rectificación, Cancelación y Oposición de Datos Personales del Estado de México, en lo sucesivo el SARCOEM, ante el Ayuntamiento de Teoloyucan, en la que requirió lo siguiente:</w:t>
      </w:r>
    </w:p>
    <w:p w14:paraId="0038468C" w14:textId="77777777" w:rsidR="00D501A8" w:rsidRPr="005052D1" w:rsidRDefault="00D501A8">
      <w:pPr>
        <w:spacing w:after="0" w:line="360" w:lineRule="auto"/>
      </w:pPr>
    </w:p>
    <w:p w14:paraId="09F70868" w14:textId="77777777" w:rsidR="00D501A8" w:rsidRPr="005052D1" w:rsidRDefault="001F0B7B">
      <w:pPr>
        <w:tabs>
          <w:tab w:val="left" w:pos="567"/>
        </w:tabs>
        <w:spacing w:after="0" w:line="360" w:lineRule="auto"/>
        <w:ind w:left="567" w:right="709"/>
        <w:rPr>
          <w:b/>
          <w:sz w:val="20"/>
          <w:szCs w:val="20"/>
        </w:rPr>
      </w:pPr>
      <w:r w:rsidRPr="005052D1">
        <w:rPr>
          <w:b/>
          <w:sz w:val="20"/>
          <w:szCs w:val="20"/>
        </w:rPr>
        <w:t>Folio de la solicitud: 00003/TEOLOYU/AD/2025</w:t>
      </w:r>
    </w:p>
    <w:p w14:paraId="650A4350" w14:textId="77777777" w:rsidR="00D501A8" w:rsidRPr="005052D1" w:rsidRDefault="001F0B7B">
      <w:pPr>
        <w:tabs>
          <w:tab w:val="left" w:pos="4667"/>
        </w:tabs>
        <w:spacing w:after="0" w:line="360" w:lineRule="auto"/>
        <w:ind w:left="567" w:right="709"/>
        <w:rPr>
          <w:b/>
          <w:sz w:val="20"/>
          <w:szCs w:val="20"/>
        </w:rPr>
      </w:pPr>
      <w:r w:rsidRPr="005052D1">
        <w:rPr>
          <w:b/>
          <w:sz w:val="20"/>
          <w:szCs w:val="20"/>
        </w:rPr>
        <w:t>DATOS PERSONALES A LOS QUE DESEA TENER EL ACCESO</w:t>
      </w:r>
      <w:r w:rsidRPr="005052D1">
        <w:rPr>
          <w:b/>
          <w:sz w:val="20"/>
          <w:szCs w:val="20"/>
        </w:rPr>
        <w:tab/>
      </w:r>
    </w:p>
    <w:p w14:paraId="55C551DB" w14:textId="77777777" w:rsidR="00D501A8" w:rsidRPr="005052D1" w:rsidRDefault="001F0B7B">
      <w:pPr>
        <w:tabs>
          <w:tab w:val="left" w:pos="4667"/>
        </w:tabs>
        <w:spacing w:after="0" w:line="360" w:lineRule="auto"/>
        <w:ind w:left="567" w:right="709"/>
        <w:rPr>
          <w:i/>
          <w:sz w:val="20"/>
          <w:szCs w:val="20"/>
        </w:rPr>
      </w:pPr>
      <w:bookmarkStart w:id="5" w:name="_heading=h.9i1rns4x23eq" w:colFirst="0" w:colLast="0"/>
      <w:bookmarkEnd w:id="5"/>
      <w:r w:rsidRPr="005052D1">
        <w:rPr>
          <w:i/>
          <w:sz w:val="20"/>
          <w:szCs w:val="20"/>
        </w:rPr>
        <w:t>“SOLICITO LOS CURRICULUM DE LA PERSONA PRESIDENTE DEL MUNICIPIO DE TEOLOYUCAN, SECRETARIO DEL AYUNTAMIENTO, REGIDORES, ASI COMO DE TODOS LOS TITULARES DE LAS DEPENDENCIAS MUNICIPALES, ICLUYENDO DIRECCIONES, SUBDIRECCIONES, COORDINACIONES Y JEFATURAS, ASI COMO DE ODAPAST Y SISTEMA DIF.” (Sic.)</w:t>
      </w:r>
    </w:p>
    <w:p w14:paraId="0DE22E81" w14:textId="77777777" w:rsidR="00D501A8" w:rsidRPr="005052D1" w:rsidRDefault="00D501A8">
      <w:pPr>
        <w:tabs>
          <w:tab w:val="left" w:pos="4667"/>
        </w:tabs>
        <w:spacing w:after="0" w:line="360" w:lineRule="auto"/>
        <w:ind w:left="567" w:right="709"/>
        <w:rPr>
          <w:b/>
          <w:sz w:val="20"/>
          <w:szCs w:val="20"/>
        </w:rPr>
      </w:pPr>
    </w:p>
    <w:p w14:paraId="391ECC93" w14:textId="77777777" w:rsidR="00D501A8" w:rsidRPr="005052D1" w:rsidRDefault="001F0B7B">
      <w:pPr>
        <w:tabs>
          <w:tab w:val="left" w:pos="4667"/>
        </w:tabs>
        <w:spacing w:after="0" w:line="360" w:lineRule="auto"/>
        <w:ind w:left="567" w:right="709"/>
        <w:rPr>
          <w:b/>
          <w:sz w:val="20"/>
          <w:szCs w:val="20"/>
        </w:rPr>
      </w:pPr>
      <w:r w:rsidRPr="005052D1">
        <w:rPr>
          <w:b/>
          <w:sz w:val="20"/>
          <w:szCs w:val="20"/>
        </w:rPr>
        <w:lastRenderedPageBreak/>
        <w:t>MODALIDAD DE ACCESO</w:t>
      </w:r>
      <w:r w:rsidRPr="005052D1">
        <w:rPr>
          <w:b/>
          <w:i/>
          <w:sz w:val="20"/>
          <w:szCs w:val="20"/>
        </w:rPr>
        <w:t xml:space="preserve"> </w:t>
      </w:r>
      <w:r w:rsidRPr="005052D1">
        <w:rPr>
          <w:i/>
          <w:sz w:val="20"/>
          <w:szCs w:val="20"/>
        </w:rPr>
        <w:t>“SARCOEM.”</w:t>
      </w:r>
    </w:p>
    <w:p w14:paraId="6D9B08B4" w14:textId="77777777" w:rsidR="00D501A8" w:rsidRPr="005052D1" w:rsidRDefault="00D501A8">
      <w:pPr>
        <w:tabs>
          <w:tab w:val="left" w:pos="4667"/>
        </w:tabs>
        <w:spacing w:after="0" w:line="360" w:lineRule="auto"/>
      </w:pPr>
    </w:p>
    <w:p w14:paraId="6FA9D168" w14:textId="77777777" w:rsidR="00D501A8" w:rsidRPr="005052D1" w:rsidRDefault="001F0B7B">
      <w:pPr>
        <w:pStyle w:val="Ttulo2"/>
        <w:spacing w:before="0" w:after="0"/>
      </w:pPr>
      <w:bookmarkStart w:id="6" w:name="_heading=h.4vqoj1prg039" w:colFirst="0" w:colLast="0"/>
      <w:bookmarkStart w:id="7" w:name="_Toc212127908"/>
      <w:bookmarkEnd w:id="6"/>
      <w:r w:rsidRPr="005052D1">
        <w:t>II. Respuesta del Sujeto Obligado</w:t>
      </w:r>
      <w:bookmarkEnd w:id="7"/>
    </w:p>
    <w:p w14:paraId="60D371E6" w14:textId="77777777" w:rsidR="00D501A8" w:rsidRPr="005052D1" w:rsidRDefault="00D501A8">
      <w:pPr>
        <w:spacing w:after="0" w:line="360" w:lineRule="auto"/>
      </w:pPr>
    </w:p>
    <w:p w14:paraId="2AC56CC8" w14:textId="77777777" w:rsidR="00D501A8" w:rsidRPr="005052D1" w:rsidRDefault="001F0B7B">
      <w:pPr>
        <w:pBdr>
          <w:top w:val="nil"/>
          <w:left w:val="nil"/>
          <w:bottom w:val="nil"/>
          <w:right w:val="nil"/>
          <w:between w:val="nil"/>
        </w:pBdr>
        <w:tabs>
          <w:tab w:val="left" w:pos="567"/>
        </w:tabs>
        <w:spacing w:after="0" w:line="360" w:lineRule="auto"/>
        <w:rPr>
          <w:color w:val="000000"/>
        </w:rPr>
      </w:pPr>
      <w:bookmarkStart w:id="8" w:name="_heading=h.1639rhxlwskm" w:colFirst="0" w:colLast="0"/>
      <w:bookmarkEnd w:id="8"/>
      <w:r w:rsidRPr="005052D1">
        <w:rPr>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SARCOEM, se advierte que el Sujeto Obligado omitió dar respuesta a la solicitud de información, por lo que </w:t>
      </w:r>
      <w:r w:rsidRPr="005052D1">
        <w:rPr>
          <w:b/>
          <w:color w:val="000000"/>
        </w:rPr>
        <w:t>se configura la negativa ficta</w:t>
      </w:r>
      <w:r w:rsidRPr="005052D1">
        <w:rPr>
          <w:color w:val="000000"/>
        </w:rPr>
        <w:t xml:space="preserve"> a entregar información, prevista en los artículos 166, párrafo cuarto y 178, párrafo segundo, de la Ley de Transparencia y Acceso a la Información Pública del Estado de México y Municipios.</w:t>
      </w:r>
    </w:p>
    <w:p w14:paraId="72EB0188" w14:textId="77777777" w:rsidR="00D501A8" w:rsidRPr="005052D1" w:rsidRDefault="00D501A8">
      <w:pPr>
        <w:pBdr>
          <w:top w:val="nil"/>
          <w:left w:val="nil"/>
          <w:bottom w:val="nil"/>
          <w:right w:val="nil"/>
          <w:between w:val="nil"/>
        </w:pBdr>
        <w:tabs>
          <w:tab w:val="left" w:pos="567"/>
        </w:tabs>
        <w:spacing w:after="0" w:line="360" w:lineRule="auto"/>
        <w:rPr>
          <w:i/>
          <w:color w:val="000000"/>
        </w:rPr>
      </w:pPr>
    </w:p>
    <w:p w14:paraId="3CA6A62F" w14:textId="77777777" w:rsidR="00D501A8" w:rsidRPr="005052D1" w:rsidRDefault="001F0B7B">
      <w:pPr>
        <w:pStyle w:val="Ttulo2"/>
        <w:spacing w:before="0" w:after="0"/>
      </w:pPr>
      <w:bookmarkStart w:id="9" w:name="_heading=h.6u3tvcljau3l" w:colFirst="0" w:colLast="0"/>
      <w:bookmarkStart w:id="10" w:name="_Toc212127909"/>
      <w:bookmarkEnd w:id="9"/>
      <w:r w:rsidRPr="005052D1">
        <w:t>III. Interposición del Recurso de Revisión</w:t>
      </w:r>
      <w:bookmarkEnd w:id="10"/>
    </w:p>
    <w:p w14:paraId="60422294" w14:textId="77777777" w:rsidR="00D501A8" w:rsidRPr="005052D1" w:rsidRDefault="00D501A8">
      <w:pPr>
        <w:spacing w:after="0" w:line="360" w:lineRule="auto"/>
        <w:rPr>
          <w:b/>
        </w:rPr>
      </w:pPr>
    </w:p>
    <w:p w14:paraId="643568DF" w14:textId="77777777" w:rsidR="00D501A8" w:rsidRPr="005052D1" w:rsidRDefault="001F0B7B">
      <w:pPr>
        <w:spacing w:after="0" w:line="360" w:lineRule="auto"/>
      </w:pPr>
      <w:bookmarkStart w:id="11" w:name="_heading=h.2et92p0" w:colFirst="0" w:colLast="0"/>
      <w:bookmarkEnd w:id="11"/>
      <w:r w:rsidRPr="005052D1">
        <w:t>Con fecha doce de mayo de dos mil veinticinco, se recibió en este Instituto, a través del SARCOEM, el Recurso de Revisión interpuesto por la persona Recurrente, en los siguientes términos:</w:t>
      </w:r>
    </w:p>
    <w:p w14:paraId="70051C6F" w14:textId="77777777" w:rsidR="00D501A8" w:rsidRPr="005052D1" w:rsidRDefault="00D501A8">
      <w:pPr>
        <w:spacing w:after="0" w:line="360" w:lineRule="auto"/>
      </w:pPr>
    </w:p>
    <w:p w14:paraId="0F20BDF8" w14:textId="77777777" w:rsidR="00D501A8" w:rsidRPr="005052D1" w:rsidRDefault="001F0B7B">
      <w:pPr>
        <w:spacing w:after="0" w:line="360" w:lineRule="auto"/>
        <w:ind w:left="567" w:right="709"/>
        <w:rPr>
          <w:b/>
          <w:sz w:val="20"/>
          <w:szCs w:val="20"/>
        </w:rPr>
      </w:pPr>
      <w:r w:rsidRPr="005052D1">
        <w:rPr>
          <w:b/>
          <w:sz w:val="20"/>
          <w:szCs w:val="20"/>
        </w:rPr>
        <w:t>ACTO IMPUGNADO</w:t>
      </w:r>
      <w:r w:rsidRPr="005052D1">
        <w:rPr>
          <w:b/>
          <w:sz w:val="20"/>
          <w:szCs w:val="20"/>
        </w:rPr>
        <w:tab/>
      </w:r>
    </w:p>
    <w:p w14:paraId="76249F71" w14:textId="77777777" w:rsidR="00D501A8" w:rsidRPr="005052D1" w:rsidRDefault="001F0B7B">
      <w:pPr>
        <w:spacing w:after="0" w:line="360" w:lineRule="auto"/>
        <w:ind w:left="567" w:right="709"/>
        <w:rPr>
          <w:b/>
          <w:sz w:val="20"/>
          <w:szCs w:val="20"/>
        </w:rPr>
      </w:pPr>
      <w:r w:rsidRPr="005052D1">
        <w:rPr>
          <w:i/>
          <w:sz w:val="20"/>
          <w:szCs w:val="20"/>
        </w:rPr>
        <w:t xml:space="preserve">“La </w:t>
      </w:r>
      <w:proofErr w:type="spellStart"/>
      <w:r w:rsidRPr="005052D1">
        <w:rPr>
          <w:i/>
          <w:sz w:val="20"/>
          <w:szCs w:val="20"/>
        </w:rPr>
        <w:t>omision</w:t>
      </w:r>
      <w:proofErr w:type="spellEnd"/>
      <w:r w:rsidRPr="005052D1">
        <w:rPr>
          <w:i/>
          <w:sz w:val="20"/>
          <w:szCs w:val="20"/>
        </w:rPr>
        <w:t xml:space="preserve"> por parte del instituto como </w:t>
      </w:r>
      <w:proofErr w:type="spellStart"/>
      <w:r w:rsidRPr="005052D1">
        <w:rPr>
          <w:i/>
          <w:sz w:val="20"/>
          <w:szCs w:val="20"/>
        </w:rPr>
        <w:t>organo</w:t>
      </w:r>
      <w:proofErr w:type="spellEnd"/>
      <w:r w:rsidRPr="005052D1">
        <w:rPr>
          <w:i/>
          <w:sz w:val="20"/>
          <w:szCs w:val="20"/>
        </w:rPr>
        <w:t xml:space="preserve"> garante ante la </w:t>
      </w:r>
      <w:proofErr w:type="spellStart"/>
      <w:r w:rsidRPr="005052D1">
        <w:rPr>
          <w:i/>
          <w:sz w:val="20"/>
          <w:szCs w:val="20"/>
        </w:rPr>
        <w:t>violacion</w:t>
      </w:r>
      <w:proofErr w:type="spellEnd"/>
      <w:r w:rsidRPr="005052D1">
        <w:rPr>
          <w:i/>
          <w:sz w:val="20"/>
          <w:szCs w:val="20"/>
        </w:rPr>
        <w:t xml:space="preserve"> de los derechos arco por parte del sujeto obligado responsable ayuntamiento municipal de </w:t>
      </w:r>
      <w:proofErr w:type="spellStart"/>
      <w:r w:rsidRPr="005052D1">
        <w:rPr>
          <w:i/>
          <w:sz w:val="20"/>
          <w:szCs w:val="20"/>
        </w:rPr>
        <w:t>teoloyucan</w:t>
      </w:r>
      <w:proofErr w:type="spellEnd"/>
      <w:r w:rsidRPr="005052D1">
        <w:rPr>
          <w:i/>
          <w:sz w:val="20"/>
          <w:szCs w:val="20"/>
        </w:rPr>
        <w:t xml:space="preserve"> y la inobservancia a la solicitud realizada, ya que No se </w:t>
      </w:r>
      <w:proofErr w:type="spellStart"/>
      <w:r w:rsidRPr="005052D1">
        <w:rPr>
          <w:i/>
          <w:sz w:val="20"/>
          <w:szCs w:val="20"/>
        </w:rPr>
        <w:t>dá</w:t>
      </w:r>
      <w:proofErr w:type="spellEnd"/>
      <w:r w:rsidRPr="005052D1">
        <w:rPr>
          <w:i/>
          <w:sz w:val="20"/>
          <w:szCs w:val="20"/>
        </w:rPr>
        <w:t xml:space="preserve"> respuesta a la solicitud hecha por el que suscribe para el ejercicio de los derechos ARCO dentro de los plazos establecidos en la Ley. LA FALTA DE RESPUESTA YA QUE NO SE JUSTIFICO POR PARTE DEL SUJETO OBLIGADO, LAS CIRCUNSTANCIASPOR LAS QUE NO DA RESPUESTA. No se </w:t>
      </w:r>
      <w:proofErr w:type="spellStart"/>
      <w:r w:rsidRPr="005052D1">
        <w:rPr>
          <w:i/>
          <w:sz w:val="20"/>
          <w:szCs w:val="20"/>
        </w:rPr>
        <w:t>dá</w:t>
      </w:r>
      <w:proofErr w:type="spellEnd"/>
      <w:r w:rsidRPr="005052D1">
        <w:rPr>
          <w:i/>
          <w:sz w:val="20"/>
          <w:szCs w:val="20"/>
        </w:rPr>
        <w:t xml:space="preserve"> respuesta a una solicitud para el ejercicio de los derechos ARCO dentro de los plazos establecidos en la Ley. fundamento </w:t>
      </w:r>
      <w:proofErr w:type="spellStart"/>
      <w:r w:rsidRPr="005052D1">
        <w:rPr>
          <w:i/>
          <w:sz w:val="20"/>
          <w:szCs w:val="20"/>
        </w:rPr>
        <w:t>articulos</w:t>
      </w:r>
      <w:proofErr w:type="spellEnd"/>
      <w:r w:rsidRPr="005052D1">
        <w:rPr>
          <w:i/>
          <w:sz w:val="20"/>
          <w:szCs w:val="20"/>
        </w:rPr>
        <w:t xml:space="preserve"> 82,90,97,108 y </w:t>
      </w:r>
      <w:proofErr w:type="spellStart"/>
      <w:r w:rsidRPr="005052D1">
        <w:rPr>
          <w:i/>
          <w:sz w:val="20"/>
          <w:szCs w:val="20"/>
        </w:rPr>
        <w:t>demas</w:t>
      </w:r>
      <w:proofErr w:type="spellEnd"/>
      <w:r w:rsidRPr="005052D1">
        <w:rPr>
          <w:i/>
          <w:sz w:val="20"/>
          <w:szCs w:val="20"/>
        </w:rPr>
        <w:t xml:space="preserve"> relativos y aplicables de la Ley de Protección de Datos Personales en Posesión de Sujetos Obligados del Estado de México y Municipios.” (Sic.)</w:t>
      </w:r>
    </w:p>
    <w:p w14:paraId="7605B5C6" w14:textId="77777777" w:rsidR="00D501A8" w:rsidRPr="005052D1" w:rsidRDefault="00D501A8">
      <w:pPr>
        <w:spacing w:after="0" w:line="360" w:lineRule="auto"/>
        <w:ind w:left="567" w:right="709"/>
        <w:rPr>
          <w:sz w:val="20"/>
          <w:szCs w:val="20"/>
        </w:rPr>
      </w:pPr>
    </w:p>
    <w:p w14:paraId="541B535B" w14:textId="77777777" w:rsidR="00D501A8" w:rsidRPr="005052D1" w:rsidRDefault="001F0B7B">
      <w:pPr>
        <w:spacing w:after="0" w:line="360" w:lineRule="auto"/>
        <w:ind w:left="567" w:right="709"/>
        <w:rPr>
          <w:b/>
          <w:sz w:val="20"/>
          <w:szCs w:val="20"/>
        </w:rPr>
      </w:pPr>
      <w:r w:rsidRPr="005052D1">
        <w:rPr>
          <w:b/>
          <w:sz w:val="20"/>
          <w:szCs w:val="20"/>
        </w:rPr>
        <w:t>RAZONES O MOTIVOS DE LA INCONFORMIDAD</w:t>
      </w:r>
      <w:r w:rsidRPr="005052D1">
        <w:rPr>
          <w:b/>
          <w:sz w:val="20"/>
          <w:szCs w:val="20"/>
        </w:rPr>
        <w:tab/>
      </w:r>
    </w:p>
    <w:p w14:paraId="3759AF96" w14:textId="77777777" w:rsidR="00D501A8" w:rsidRPr="005052D1" w:rsidRDefault="001F0B7B">
      <w:pPr>
        <w:tabs>
          <w:tab w:val="left" w:pos="4667"/>
        </w:tabs>
        <w:spacing w:after="0" w:line="360" w:lineRule="auto"/>
        <w:ind w:left="567" w:right="709"/>
        <w:rPr>
          <w:i/>
          <w:sz w:val="20"/>
          <w:szCs w:val="20"/>
        </w:rPr>
      </w:pPr>
      <w:r w:rsidRPr="005052D1">
        <w:rPr>
          <w:i/>
          <w:sz w:val="20"/>
          <w:szCs w:val="20"/>
        </w:rPr>
        <w:t xml:space="preserve">“La </w:t>
      </w:r>
      <w:proofErr w:type="spellStart"/>
      <w:r w:rsidRPr="005052D1">
        <w:rPr>
          <w:i/>
          <w:sz w:val="20"/>
          <w:szCs w:val="20"/>
        </w:rPr>
        <w:t>omision</w:t>
      </w:r>
      <w:proofErr w:type="spellEnd"/>
      <w:r w:rsidRPr="005052D1">
        <w:rPr>
          <w:i/>
          <w:sz w:val="20"/>
          <w:szCs w:val="20"/>
        </w:rPr>
        <w:t xml:space="preserve"> por parte del instituto como </w:t>
      </w:r>
      <w:proofErr w:type="spellStart"/>
      <w:r w:rsidRPr="005052D1">
        <w:rPr>
          <w:i/>
          <w:sz w:val="20"/>
          <w:szCs w:val="20"/>
        </w:rPr>
        <w:t>organo</w:t>
      </w:r>
      <w:proofErr w:type="spellEnd"/>
      <w:r w:rsidRPr="005052D1">
        <w:rPr>
          <w:i/>
          <w:sz w:val="20"/>
          <w:szCs w:val="20"/>
        </w:rPr>
        <w:t xml:space="preserve"> garante ante la </w:t>
      </w:r>
      <w:proofErr w:type="spellStart"/>
      <w:r w:rsidRPr="005052D1">
        <w:rPr>
          <w:i/>
          <w:sz w:val="20"/>
          <w:szCs w:val="20"/>
        </w:rPr>
        <w:t>violacion</w:t>
      </w:r>
      <w:proofErr w:type="spellEnd"/>
      <w:r w:rsidRPr="005052D1">
        <w:rPr>
          <w:i/>
          <w:sz w:val="20"/>
          <w:szCs w:val="20"/>
        </w:rPr>
        <w:t xml:space="preserve"> de los derechos arco por parte del sujeto obligado responsable ayuntamiento municipal de </w:t>
      </w:r>
      <w:proofErr w:type="spellStart"/>
      <w:r w:rsidRPr="005052D1">
        <w:rPr>
          <w:i/>
          <w:sz w:val="20"/>
          <w:szCs w:val="20"/>
        </w:rPr>
        <w:t>teoloyucan</w:t>
      </w:r>
      <w:proofErr w:type="spellEnd"/>
      <w:r w:rsidRPr="005052D1">
        <w:rPr>
          <w:i/>
          <w:sz w:val="20"/>
          <w:szCs w:val="20"/>
        </w:rPr>
        <w:t xml:space="preserve"> y la inobservancia a la solicitud realizada, ya que No se </w:t>
      </w:r>
      <w:proofErr w:type="spellStart"/>
      <w:r w:rsidRPr="005052D1">
        <w:rPr>
          <w:i/>
          <w:sz w:val="20"/>
          <w:szCs w:val="20"/>
        </w:rPr>
        <w:t>dá</w:t>
      </w:r>
      <w:proofErr w:type="spellEnd"/>
      <w:r w:rsidRPr="005052D1">
        <w:rPr>
          <w:i/>
          <w:sz w:val="20"/>
          <w:szCs w:val="20"/>
        </w:rPr>
        <w:t xml:space="preserve"> respuesta a la solicitud hecha por el que suscribe para el ejercicio de los derechos ARCO dentro de los plazos establecidos en la Ley. LA FALTA DE RESPUESTA YA QUE NO SE JUSTIFICO POR PARTE DEL SUJETO OBLIGADO, LAS CIRCUNSTANCIASPOR LAS QUE NO DA RESPUESTA. No se </w:t>
      </w:r>
      <w:proofErr w:type="spellStart"/>
      <w:r w:rsidRPr="005052D1">
        <w:rPr>
          <w:i/>
          <w:sz w:val="20"/>
          <w:szCs w:val="20"/>
        </w:rPr>
        <w:t>dá</w:t>
      </w:r>
      <w:proofErr w:type="spellEnd"/>
      <w:r w:rsidRPr="005052D1">
        <w:rPr>
          <w:i/>
          <w:sz w:val="20"/>
          <w:szCs w:val="20"/>
        </w:rPr>
        <w:t xml:space="preserve"> respuesta a una solicitud para el ejercicio de los derechos ARCO dentro de los plazos establecidos en la Ley. fundamento </w:t>
      </w:r>
      <w:proofErr w:type="spellStart"/>
      <w:r w:rsidRPr="005052D1">
        <w:rPr>
          <w:i/>
          <w:sz w:val="20"/>
          <w:szCs w:val="20"/>
        </w:rPr>
        <w:t>articulos</w:t>
      </w:r>
      <w:proofErr w:type="spellEnd"/>
      <w:r w:rsidRPr="005052D1">
        <w:rPr>
          <w:i/>
          <w:sz w:val="20"/>
          <w:szCs w:val="20"/>
        </w:rPr>
        <w:t xml:space="preserve"> 82,90,97,108 y </w:t>
      </w:r>
      <w:proofErr w:type="spellStart"/>
      <w:r w:rsidRPr="005052D1">
        <w:rPr>
          <w:i/>
          <w:sz w:val="20"/>
          <w:szCs w:val="20"/>
        </w:rPr>
        <w:t>demas</w:t>
      </w:r>
      <w:proofErr w:type="spellEnd"/>
      <w:r w:rsidRPr="005052D1">
        <w:rPr>
          <w:i/>
          <w:sz w:val="20"/>
          <w:szCs w:val="20"/>
        </w:rPr>
        <w:t xml:space="preserve"> relativos y aplicables de la Ley de Protección de Datos Personales en Posesión de Sujetos Obligados del Estado de México y Municipios.” (Sic.)</w:t>
      </w:r>
    </w:p>
    <w:p w14:paraId="06B1EC0E" w14:textId="77777777" w:rsidR="00D501A8" w:rsidRPr="005052D1" w:rsidRDefault="00D501A8">
      <w:pPr>
        <w:tabs>
          <w:tab w:val="left" w:pos="4667"/>
        </w:tabs>
        <w:spacing w:after="0" w:line="360" w:lineRule="auto"/>
      </w:pPr>
    </w:p>
    <w:p w14:paraId="72B99167" w14:textId="77777777" w:rsidR="00D501A8" w:rsidRPr="005052D1" w:rsidRDefault="001F0B7B">
      <w:pPr>
        <w:pStyle w:val="Ttulo2"/>
        <w:spacing w:before="0" w:after="0"/>
      </w:pPr>
      <w:bookmarkStart w:id="12" w:name="_heading=h.of7qjczdr0cw" w:colFirst="0" w:colLast="0"/>
      <w:bookmarkStart w:id="13" w:name="_Toc212127910"/>
      <w:bookmarkEnd w:id="12"/>
      <w:r w:rsidRPr="005052D1">
        <w:t>IV. Trámite del Recurso de Revisión ante este Instituto</w:t>
      </w:r>
      <w:bookmarkEnd w:id="13"/>
    </w:p>
    <w:p w14:paraId="540BFEB9" w14:textId="77777777" w:rsidR="00D501A8" w:rsidRPr="005052D1" w:rsidRDefault="00D501A8">
      <w:pPr>
        <w:spacing w:after="0" w:line="360" w:lineRule="auto"/>
        <w:rPr>
          <w:b/>
        </w:rPr>
      </w:pPr>
    </w:p>
    <w:p w14:paraId="6B37E508" w14:textId="77777777" w:rsidR="00D501A8" w:rsidRPr="005052D1" w:rsidRDefault="001F0B7B">
      <w:pPr>
        <w:spacing w:after="0" w:line="360" w:lineRule="auto"/>
      </w:pPr>
      <w:r w:rsidRPr="005052D1">
        <w:rPr>
          <w:b/>
        </w:rPr>
        <w:t>a) Turno del Medio de Impugnación.</w:t>
      </w:r>
      <w:r w:rsidRPr="005052D1">
        <w:t xml:space="preserve"> El doce de mayo de dos mil veinticinco, el SARCOEM, asignó el número de expediente</w:t>
      </w:r>
      <w:r w:rsidRPr="005052D1">
        <w:rPr>
          <w:b/>
        </w:rPr>
        <w:t xml:space="preserve"> 05376/INFOEM/AD/RR/2025, </w:t>
      </w:r>
      <w:r w:rsidRPr="005052D1">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5A5A5E56" w14:textId="77777777" w:rsidR="00D501A8" w:rsidRPr="005052D1" w:rsidRDefault="00D501A8">
      <w:pPr>
        <w:spacing w:after="0" w:line="360" w:lineRule="auto"/>
      </w:pPr>
    </w:p>
    <w:p w14:paraId="57E201F3" w14:textId="77777777" w:rsidR="00D501A8" w:rsidRPr="005052D1" w:rsidRDefault="001F0B7B">
      <w:pPr>
        <w:spacing w:after="0" w:line="360" w:lineRule="auto"/>
      </w:pPr>
      <w:r w:rsidRPr="005052D1">
        <w:rPr>
          <w:b/>
        </w:rPr>
        <w:t>b) Admisión del Recurso de Revisión y Reconducción de Vía.</w:t>
      </w:r>
      <w:r w:rsidRPr="005052D1">
        <w:t xml:space="preserve"> El quince de mayo de dos mil veinticinco, se advirtió que el requerimiento presentado corresponde a una solicitud de acceso a la información pública y no de acceso a datos personales, al requerir la atención a un oficio, por lo que se acordó la reconducción de la vía de acceso a datos personales a acceso a información pública y la admisión del Recurso de Revisión interpuesto por la persona Recurrente en contra del Sujeto Obligado, en términos del artículo 185, fracciones I y II de la Ley de Transparencia y Acceso a la Información Pública del Estado de México y Municipios, el cual </w:t>
      </w:r>
      <w:r w:rsidRPr="005052D1">
        <w:lastRenderedPageBreak/>
        <w:t>fue notificada a las partes en la misma fecha través del SARCOEM, en el que se les otorgó un plazo de siete días hábiles posteriores a la misma, para que manifestara lo que a su derecho conviniera y formularán alegatos.</w:t>
      </w:r>
    </w:p>
    <w:p w14:paraId="1471B905" w14:textId="77777777" w:rsidR="00D501A8" w:rsidRPr="005052D1" w:rsidRDefault="00D501A8">
      <w:pPr>
        <w:spacing w:after="0" w:line="360" w:lineRule="auto"/>
      </w:pPr>
    </w:p>
    <w:p w14:paraId="69D3C450" w14:textId="77777777" w:rsidR="00D501A8" w:rsidRPr="005052D1" w:rsidRDefault="001F0B7B">
      <w:pPr>
        <w:spacing w:after="0" w:line="360" w:lineRule="auto"/>
      </w:pPr>
      <w:r w:rsidRPr="005052D1">
        <w:rPr>
          <w:b/>
        </w:rPr>
        <w:t xml:space="preserve">c) Informe Justificado. </w:t>
      </w:r>
      <w:r w:rsidRPr="005052D1">
        <w:t>En fecha diecisiete de junio de dos mil veinticinco, el Sujeto Obligado rindió informe justificado a través de SARCOEM, en los siguientes términos:</w:t>
      </w:r>
    </w:p>
    <w:p w14:paraId="7C1F268C" w14:textId="77777777" w:rsidR="00D501A8" w:rsidRPr="005052D1" w:rsidRDefault="00D501A8">
      <w:pPr>
        <w:spacing w:after="0" w:line="360" w:lineRule="auto"/>
      </w:pPr>
    </w:p>
    <w:p w14:paraId="5216C1DE" w14:textId="77777777" w:rsidR="00D501A8" w:rsidRPr="005052D1" w:rsidRDefault="001F0B7B">
      <w:pPr>
        <w:numPr>
          <w:ilvl w:val="0"/>
          <w:numId w:val="18"/>
        </w:numPr>
        <w:pBdr>
          <w:top w:val="nil"/>
          <w:left w:val="nil"/>
          <w:bottom w:val="nil"/>
          <w:right w:val="nil"/>
          <w:between w:val="nil"/>
        </w:pBdr>
        <w:spacing w:after="0" w:line="360" w:lineRule="auto"/>
        <w:rPr>
          <w:b/>
          <w:i/>
          <w:color w:val="000000"/>
        </w:rPr>
      </w:pPr>
      <w:r w:rsidRPr="005052D1">
        <w:rPr>
          <w:b/>
          <w:i/>
          <w:color w:val="000000"/>
        </w:rPr>
        <w:t xml:space="preserve">Oficio 695.2025 manifestaciones 05376.infoem.ad.rr.2025.pdf; </w:t>
      </w:r>
      <w:r w:rsidRPr="005052D1">
        <w:rPr>
          <w:color w:val="000000"/>
        </w:rPr>
        <w:t>del que se advierte un oficio emitido por el Titular de la Unidad de Transparencia, en el que informó lo siguiente:</w:t>
      </w:r>
    </w:p>
    <w:p w14:paraId="4E1848F9" w14:textId="77777777" w:rsidR="00D501A8" w:rsidRPr="005052D1" w:rsidRDefault="00D501A8">
      <w:pPr>
        <w:spacing w:after="0" w:line="360" w:lineRule="auto"/>
        <w:ind w:left="567" w:right="709"/>
        <w:rPr>
          <w:b/>
          <w:i/>
        </w:rPr>
      </w:pPr>
    </w:p>
    <w:p w14:paraId="14B464CE" w14:textId="77777777" w:rsidR="00D501A8" w:rsidRPr="005052D1" w:rsidRDefault="001F0B7B">
      <w:pPr>
        <w:spacing w:after="0" w:line="360" w:lineRule="auto"/>
        <w:ind w:left="567" w:right="709"/>
        <w:rPr>
          <w:i/>
          <w:sz w:val="20"/>
          <w:szCs w:val="20"/>
        </w:rPr>
      </w:pPr>
      <w:r w:rsidRPr="005052D1">
        <w:rPr>
          <w:i/>
          <w:sz w:val="20"/>
          <w:szCs w:val="20"/>
        </w:rPr>
        <w:t>“…</w:t>
      </w:r>
    </w:p>
    <w:p w14:paraId="678BFF56" w14:textId="77777777" w:rsidR="00D501A8" w:rsidRPr="005052D1" w:rsidRDefault="001F0B7B">
      <w:pPr>
        <w:spacing w:after="0" w:line="360" w:lineRule="auto"/>
        <w:ind w:left="567" w:right="709"/>
        <w:rPr>
          <w:i/>
          <w:sz w:val="20"/>
          <w:szCs w:val="20"/>
        </w:rPr>
      </w:pPr>
      <w:r w:rsidRPr="005052D1">
        <w:rPr>
          <w:i/>
          <w:sz w:val="20"/>
          <w:szCs w:val="20"/>
        </w:rPr>
        <w:t>Dicha solicitud fue ingresada mediante el Sistema de Acceso, Rectificación, Cancelación y Oposición de Datos Personales del Estado de México, por lo que resulta notorio que la misma debe declararse improcedente y, en consecuencia, el Recurso de Revisión deberá Sobreseerse, toda vez que no se trata de una solicitud en ejercicio de los Derechos ARCO.</w:t>
      </w:r>
    </w:p>
    <w:p w14:paraId="00CF718B" w14:textId="77777777" w:rsidR="00D501A8" w:rsidRPr="005052D1" w:rsidRDefault="001F0B7B">
      <w:pPr>
        <w:spacing w:after="0" w:line="360" w:lineRule="auto"/>
        <w:ind w:left="567" w:right="709"/>
        <w:rPr>
          <w:b/>
          <w:i/>
          <w:sz w:val="20"/>
          <w:szCs w:val="20"/>
        </w:rPr>
      </w:pPr>
      <w:r w:rsidRPr="005052D1">
        <w:rPr>
          <w:i/>
          <w:sz w:val="20"/>
          <w:szCs w:val="20"/>
        </w:rPr>
        <w:t>…”</w:t>
      </w:r>
    </w:p>
    <w:p w14:paraId="3143992B" w14:textId="77777777" w:rsidR="00D501A8" w:rsidRPr="005052D1" w:rsidRDefault="00D501A8">
      <w:pPr>
        <w:spacing w:after="0" w:line="360" w:lineRule="auto"/>
        <w:rPr>
          <w:i/>
        </w:rPr>
      </w:pPr>
    </w:p>
    <w:p w14:paraId="0957DEE4" w14:textId="77777777" w:rsidR="00D501A8" w:rsidRPr="005052D1" w:rsidRDefault="001F0B7B">
      <w:pPr>
        <w:spacing w:after="0" w:line="360" w:lineRule="auto"/>
      </w:pPr>
      <w:r w:rsidRPr="005052D1">
        <w:rPr>
          <w:b/>
        </w:rPr>
        <w:t>d) Vista del Informe Justificado.</w:t>
      </w:r>
      <w:r w:rsidRPr="005052D1">
        <w:t xml:space="preserve"> El dieciséis de octubre de dos mil veinticinco, se dictó acuerdo por medio del cual se puso a la vista de la persona Recurrente el informe justificado entregado por el Sujeto Obligado, el cual fue notificado a las partes, el mismo día, a través del SARCOEM.</w:t>
      </w:r>
    </w:p>
    <w:p w14:paraId="0B0E8EC3" w14:textId="77777777" w:rsidR="00D501A8" w:rsidRPr="005052D1" w:rsidRDefault="00D501A8">
      <w:pPr>
        <w:spacing w:after="0" w:line="360" w:lineRule="auto"/>
        <w:rPr>
          <w:b/>
        </w:rPr>
      </w:pPr>
    </w:p>
    <w:p w14:paraId="488773F7" w14:textId="77777777" w:rsidR="00D501A8" w:rsidRPr="005052D1" w:rsidRDefault="001F0B7B">
      <w:pPr>
        <w:spacing w:after="0" w:line="360" w:lineRule="auto"/>
      </w:pPr>
      <w:r w:rsidRPr="005052D1">
        <w:rPr>
          <w:b/>
        </w:rPr>
        <w:t xml:space="preserve">e) Manifestaciones de la parte Recurrente. </w:t>
      </w:r>
      <w:r w:rsidRPr="005052D1">
        <w:t xml:space="preserve">De las constancias que obran en el SARCOEM, se advierte que la parte Recurrente no añadió manifestaciones. </w:t>
      </w:r>
    </w:p>
    <w:p w14:paraId="0F78B7DE" w14:textId="77777777" w:rsidR="00D501A8" w:rsidRPr="005052D1" w:rsidRDefault="00D501A8">
      <w:pPr>
        <w:spacing w:after="0" w:line="360" w:lineRule="auto"/>
      </w:pPr>
    </w:p>
    <w:p w14:paraId="25327573" w14:textId="77777777" w:rsidR="00D501A8" w:rsidRPr="005052D1" w:rsidRDefault="001F0B7B">
      <w:pPr>
        <w:spacing w:after="0" w:line="360" w:lineRule="auto"/>
      </w:pPr>
      <w:r w:rsidRPr="005052D1">
        <w:rPr>
          <w:b/>
        </w:rPr>
        <w:t>f)</w:t>
      </w:r>
      <w:r w:rsidRPr="005052D1">
        <w:t xml:space="preserve"> </w:t>
      </w:r>
      <w:r w:rsidRPr="005052D1">
        <w:rPr>
          <w:b/>
        </w:rPr>
        <w:t>Ampliación de plazo para resolver</w:t>
      </w:r>
      <w:r w:rsidRPr="005052D1">
        <w:t xml:space="preserve">. El dieciséis de octubre de dos mil veinticinco, el Comisionado Ponente, con fundamento en lo dispuesto por el artículo 181, párrafo tercero, de </w:t>
      </w:r>
      <w:r w:rsidRPr="005052D1">
        <w:lastRenderedPageBreak/>
        <w:t>la Ley de Transparencia y Acceso a la Información Pública del Estado de México y Municipios, acordó ampliar por un periodo de quince días hábiles, el plazo para resolver el Recurso de Revisión que nos ocupa; acto que fue notificado a las partes el mismo día mediante el SARCOEM.</w:t>
      </w:r>
    </w:p>
    <w:p w14:paraId="1BD0804A" w14:textId="77777777" w:rsidR="00D501A8" w:rsidRPr="005052D1" w:rsidRDefault="00D501A8">
      <w:pPr>
        <w:spacing w:after="0" w:line="360" w:lineRule="auto"/>
      </w:pPr>
    </w:p>
    <w:p w14:paraId="28D6639C" w14:textId="77777777" w:rsidR="00D501A8" w:rsidRPr="005052D1" w:rsidRDefault="001F0B7B">
      <w:pPr>
        <w:spacing w:after="0" w:line="360" w:lineRule="auto"/>
      </w:pPr>
      <w:r w:rsidRPr="005052D1">
        <w:rPr>
          <w:b/>
        </w:rPr>
        <w:t>g) Cierre de instrucción.</w:t>
      </w:r>
      <w:r w:rsidRPr="005052D1">
        <w:t xml:space="preserve"> El veintidós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SARCOEM.</w:t>
      </w:r>
    </w:p>
    <w:p w14:paraId="43B83183" w14:textId="77777777" w:rsidR="00D501A8" w:rsidRPr="005052D1" w:rsidRDefault="00D501A8">
      <w:pPr>
        <w:spacing w:after="0" w:line="360" w:lineRule="auto"/>
        <w:rPr>
          <w:color w:val="000000"/>
        </w:rPr>
      </w:pPr>
    </w:p>
    <w:p w14:paraId="0C504044" w14:textId="77777777" w:rsidR="00D501A8" w:rsidRPr="005052D1" w:rsidRDefault="001F0B7B">
      <w:pPr>
        <w:spacing w:after="0" w:line="360" w:lineRule="auto"/>
      </w:pPr>
      <w:r w:rsidRPr="005052D1">
        <w:t xml:space="preserve">En razón de que fue debidamente sustanciado e integrado el expediente electrónico y no existir diligencia pendiente de desahogo, se emite la resolución que conforme a Derecho proceda, de acuerdo a los siguientes: </w:t>
      </w:r>
    </w:p>
    <w:p w14:paraId="7DBE23BA" w14:textId="77777777" w:rsidR="00D501A8" w:rsidRPr="005052D1" w:rsidRDefault="00D501A8">
      <w:pPr>
        <w:spacing w:after="0" w:line="360" w:lineRule="auto"/>
      </w:pPr>
    </w:p>
    <w:p w14:paraId="026D8B2A" w14:textId="77777777" w:rsidR="00D501A8" w:rsidRPr="005052D1" w:rsidRDefault="001F0B7B">
      <w:pPr>
        <w:pStyle w:val="Ttulo1"/>
        <w:spacing w:before="0" w:after="0"/>
        <w:rPr>
          <w:sz w:val="22"/>
          <w:szCs w:val="22"/>
        </w:rPr>
      </w:pPr>
      <w:bookmarkStart w:id="14" w:name="_heading=h.f1f1n4xya33q" w:colFirst="0" w:colLast="0"/>
      <w:bookmarkStart w:id="15" w:name="_Toc212127911"/>
      <w:bookmarkEnd w:id="14"/>
      <w:r w:rsidRPr="005052D1">
        <w:rPr>
          <w:sz w:val="22"/>
          <w:szCs w:val="22"/>
        </w:rPr>
        <w:t>C O N S I D E R A N D O S</w:t>
      </w:r>
      <w:bookmarkEnd w:id="15"/>
    </w:p>
    <w:p w14:paraId="3F806FA6" w14:textId="77777777" w:rsidR="00D501A8" w:rsidRPr="005052D1" w:rsidRDefault="00D501A8">
      <w:pPr>
        <w:spacing w:after="0" w:line="360" w:lineRule="auto"/>
        <w:rPr>
          <w:b/>
        </w:rPr>
      </w:pPr>
    </w:p>
    <w:p w14:paraId="3D47FF49" w14:textId="77777777" w:rsidR="00D501A8" w:rsidRPr="005052D1" w:rsidRDefault="001F0B7B">
      <w:pPr>
        <w:pStyle w:val="Ttulo2"/>
        <w:spacing w:before="0" w:after="0"/>
      </w:pPr>
      <w:bookmarkStart w:id="16" w:name="_heading=h.jlzuy0iod8tf" w:colFirst="0" w:colLast="0"/>
      <w:bookmarkStart w:id="17" w:name="_Toc212127912"/>
      <w:bookmarkEnd w:id="16"/>
      <w:r w:rsidRPr="005052D1">
        <w:t>PRIMERO. Competencia</w:t>
      </w:r>
      <w:bookmarkEnd w:id="17"/>
    </w:p>
    <w:p w14:paraId="0E19650B" w14:textId="77777777" w:rsidR="00D501A8" w:rsidRPr="005052D1" w:rsidRDefault="00D501A8">
      <w:pPr>
        <w:spacing w:after="0" w:line="360" w:lineRule="auto"/>
      </w:pPr>
    </w:p>
    <w:p w14:paraId="7F462272" w14:textId="77777777" w:rsidR="00D501A8" w:rsidRPr="005052D1" w:rsidRDefault="001F0B7B">
      <w:pPr>
        <w:spacing w:after="0" w:line="360" w:lineRule="auto"/>
      </w:pPr>
      <w:r w:rsidRPr="005052D1">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w:t>
      </w:r>
      <w:r w:rsidRPr="005052D1">
        <w:lastRenderedPageBreak/>
        <w:t>Interior del Instituto de Transparencia, Acceso a la Información Pública y Protección de Datos Personales del Estado de México y Municipios.</w:t>
      </w:r>
    </w:p>
    <w:p w14:paraId="40A46C3F" w14:textId="77777777" w:rsidR="00D501A8" w:rsidRPr="005052D1" w:rsidRDefault="00D501A8">
      <w:pPr>
        <w:spacing w:after="0" w:line="360" w:lineRule="auto"/>
      </w:pPr>
    </w:p>
    <w:p w14:paraId="7ED97809" w14:textId="77777777" w:rsidR="00D501A8" w:rsidRPr="005052D1" w:rsidRDefault="001F0B7B">
      <w:pPr>
        <w:pStyle w:val="Ttulo2"/>
        <w:spacing w:before="0" w:after="0"/>
        <w:jc w:val="both"/>
        <w:rPr>
          <w:color w:val="000000"/>
        </w:rPr>
      </w:pPr>
      <w:bookmarkStart w:id="18" w:name="_heading=h.8mjycdm5sc8w" w:colFirst="0" w:colLast="0"/>
      <w:bookmarkStart w:id="19" w:name="_Toc212127913"/>
      <w:bookmarkEnd w:id="18"/>
      <w:r w:rsidRPr="005052D1">
        <w:rPr>
          <w:color w:val="000000"/>
        </w:rPr>
        <w:t>SEGUNDO. Causales de improcedencia y sobreseimiento</w:t>
      </w:r>
      <w:bookmarkEnd w:id="19"/>
    </w:p>
    <w:p w14:paraId="77DEF896" w14:textId="77777777" w:rsidR="00D501A8" w:rsidRPr="005052D1" w:rsidRDefault="00D501A8">
      <w:pPr>
        <w:spacing w:after="0" w:line="360" w:lineRule="auto"/>
      </w:pPr>
    </w:p>
    <w:p w14:paraId="3FF3947E" w14:textId="77777777" w:rsidR="00D501A8" w:rsidRPr="005052D1" w:rsidRDefault="001F0B7B">
      <w:pPr>
        <w:spacing w:after="0" w:line="360" w:lineRule="auto"/>
      </w:pPr>
      <w:r w:rsidRPr="005052D1">
        <w:t xml:space="preserve">De las constancias que forma parte del Recurso de Revisión que se analiza, se advierte que previo al estudio del fondo de la </w:t>
      </w:r>
      <w:r w:rsidRPr="005052D1">
        <w:rPr>
          <w:i/>
        </w:rPr>
        <w:t>litis</w:t>
      </w:r>
      <w:r w:rsidRPr="005052D1">
        <w:t>, es necesario estudiar las causales de improcedencia y sobreseimiento que se adviertan, para determinar lo que en Derecho proceda.</w:t>
      </w:r>
    </w:p>
    <w:p w14:paraId="7E94854E" w14:textId="77777777" w:rsidR="00D501A8" w:rsidRPr="005052D1" w:rsidRDefault="00D501A8">
      <w:pPr>
        <w:spacing w:after="0" w:line="360" w:lineRule="auto"/>
      </w:pPr>
    </w:p>
    <w:p w14:paraId="22CAF1E1" w14:textId="77777777" w:rsidR="00D501A8" w:rsidRPr="005052D1" w:rsidRDefault="001F0B7B">
      <w:pPr>
        <w:spacing w:after="0" w:line="360" w:lineRule="auto"/>
        <w:rPr>
          <w:b/>
        </w:rPr>
      </w:pPr>
      <w:r w:rsidRPr="005052D1">
        <w:rPr>
          <w:b/>
        </w:rPr>
        <w:t>Causales de improcedencia</w:t>
      </w:r>
    </w:p>
    <w:p w14:paraId="5EAE17FB" w14:textId="77777777" w:rsidR="00D501A8" w:rsidRPr="005052D1" w:rsidRDefault="00D501A8">
      <w:pPr>
        <w:spacing w:after="0" w:line="360" w:lineRule="auto"/>
        <w:rPr>
          <w:b/>
        </w:rPr>
      </w:pPr>
    </w:p>
    <w:p w14:paraId="57DAF0D1" w14:textId="77777777" w:rsidR="00D501A8" w:rsidRPr="005052D1" w:rsidRDefault="001F0B7B">
      <w:pPr>
        <w:spacing w:after="0" w:line="360" w:lineRule="auto"/>
      </w:pPr>
      <w:r w:rsidRPr="005052D1">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5556CB4" w14:textId="77777777" w:rsidR="00D501A8" w:rsidRPr="005052D1" w:rsidRDefault="00D501A8">
      <w:pPr>
        <w:spacing w:after="0" w:line="360" w:lineRule="auto"/>
      </w:pPr>
    </w:p>
    <w:p w14:paraId="3937E2A6" w14:textId="77777777" w:rsidR="00D501A8" w:rsidRPr="005052D1" w:rsidRDefault="001F0B7B">
      <w:pPr>
        <w:spacing w:after="0" w:line="360" w:lineRule="auto"/>
      </w:pPr>
      <w:r w:rsidRPr="005052D1">
        <w:t>En el presente caso, </w:t>
      </w:r>
      <w:r w:rsidRPr="005052D1">
        <w:rPr>
          <w:b/>
        </w:rPr>
        <w:t>no se actualiza ninguna de las causales de improcedencia</w:t>
      </w:r>
      <w:r w:rsidRPr="005052D1">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FFEC90E" w14:textId="77777777" w:rsidR="00D501A8" w:rsidRPr="005052D1" w:rsidRDefault="00D501A8">
      <w:pPr>
        <w:spacing w:after="0" w:line="360" w:lineRule="auto"/>
        <w:rPr>
          <w:color w:val="000000"/>
        </w:rPr>
      </w:pPr>
    </w:p>
    <w:p w14:paraId="5C73F441" w14:textId="77777777" w:rsidR="00D501A8" w:rsidRPr="005052D1" w:rsidRDefault="001F0B7B">
      <w:pPr>
        <w:spacing w:after="0" w:line="360" w:lineRule="auto"/>
        <w:rPr>
          <w:color w:val="000000"/>
        </w:rPr>
      </w:pPr>
      <w:r w:rsidRPr="005052D1">
        <w:rPr>
          <w:color w:val="000000"/>
        </w:rPr>
        <w:lastRenderedPageBreak/>
        <w:t>Conforme a lo anterior, se actualiza la causal de procedencia señalada en el artículo 179, fracción I, de la Ley de la materia, toda vez que el Solicitante se inconformó por la negativa a la información solicitada.</w:t>
      </w:r>
    </w:p>
    <w:p w14:paraId="676E371B" w14:textId="77777777" w:rsidR="00D501A8" w:rsidRPr="005052D1" w:rsidRDefault="00D501A8">
      <w:pPr>
        <w:spacing w:after="0" w:line="360" w:lineRule="auto"/>
        <w:rPr>
          <w:color w:val="000000"/>
        </w:rPr>
      </w:pPr>
    </w:p>
    <w:p w14:paraId="0A44EA51" w14:textId="77777777" w:rsidR="00D501A8" w:rsidRPr="005052D1" w:rsidRDefault="001F0B7B">
      <w:pPr>
        <w:pBdr>
          <w:top w:val="nil"/>
          <w:left w:val="nil"/>
          <w:bottom w:val="nil"/>
          <w:right w:val="nil"/>
          <w:between w:val="nil"/>
        </w:pBdr>
        <w:spacing w:after="0" w:line="360" w:lineRule="auto"/>
        <w:rPr>
          <w:b/>
          <w:color w:val="0D0D0D"/>
        </w:rPr>
      </w:pPr>
      <w:r w:rsidRPr="005052D1">
        <w:rPr>
          <w:b/>
          <w:color w:val="0D0D0D"/>
        </w:rPr>
        <w:t>Causales de sobreseimiento</w:t>
      </w:r>
    </w:p>
    <w:p w14:paraId="10DDE14C" w14:textId="77777777" w:rsidR="00D501A8" w:rsidRPr="005052D1" w:rsidRDefault="00D501A8">
      <w:pPr>
        <w:spacing w:after="0" w:line="360" w:lineRule="auto"/>
        <w:rPr>
          <w:b/>
          <w:color w:val="0D0D0D"/>
        </w:rPr>
      </w:pPr>
    </w:p>
    <w:p w14:paraId="2B18D91B" w14:textId="77777777" w:rsidR="00D501A8" w:rsidRPr="005052D1" w:rsidRDefault="001F0B7B">
      <w:pPr>
        <w:spacing w:after="0" w:line="360" w:lineRule="auto"/>
      </w:pPr>
      <w:r w:rsidRPr="005052D1">
        <w:t>Por ser de previo y especial pronunciamiento, este Instituto analiza si se actualiza alguna causal de sobreseimiento.</w:t>
      </w:r>
    </w:p>
    <w:p w14:paraId="734DB8FF" w14:textId="77777777" w:rsidR="00D501A8" w:rsidRPr="005052D1" w:rsidRDefault="00D501A8">
      <w:pPr>
        <w:spacing w:after="0" w:line="360" w:lineRule="auto"/>
      </w:pPr>
    </w:p>
    <w:p w14:paraId="07BF06D3" w14:textId="77777777" w:rsidR="00D501A8" w:rsidRPr="005052D1" w:rsidRDefault="001F0B7B">
      <w:pPr>
        <w:spacing w:after="0" w:line="360" w:lineRule="auto"/>
      </w:pPr>
      <w:r w:rsidRPr="005052D1">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sobreviene alguna causal de improcedencia, que el Sujeto Obligado hubiese modificado o revocado el acto impugnado o bien, haya quedado sin materia.</w:t>
      </w:r>
    </w:p>
    <w:p w14:paraId="46758D9D" w14:textId="77777777" w:rsidR="00D501A8" w:rsidRPr="005052D1" w:rsidRDefault="00D501A8">
      <w:pPr>
        <w:spacing w:after="0" w:line="360" w:lineRule="auto"/>
      </w:pPr>
    </w:p>
    <w:p w14:paraId="26C6AC62" w14:textId="77777777" w:rsidR="00D501A8" w:rsidRPr="005052D1" w:rsidRDefault="001F0B7B">
      <w:pPr>
        <w:spacing w:after="0" w:line="360" w:lineRule="auto"/>
      </w:pPr>
      <w:r w:rsidRPr="005052D1">
        <w:t xml:space="preserve">Por tales motivos, se considera procedente entrar al fondo del presente asunto. </w:t>
      </w:r>
    </w:p>
    <w:p w14:paraId="2ECFF81B" w14:textId="77777777" w:rsidR="00D501A8" w:rsidRPr="005052D1" w:rsidRDefault="00D501A8">
      <w:pPr>
        <w:spacing w:after="0" w:line="360" w:lineRule="auto"/>
        <w:rPr>
          <w:b/>
        </w:rPr>
      </w:pPr>
    </w:p>
    <w:p w14:paraId="7B6DE8BD" w14:textId="77777777" w:rsidR="00D501A8" w:rsidRPr="005052D1" w:rsidRDefault="001F0B7B">
      <w:pPr>
        <w:pStyle w:val="Ttulo2"/>
        <w:spacing w:before="0" w:after="0"/>
        <w:rPr>
          <w:color w:val="000000"/>
        </w:rPr>
      </w:pPr>
      <w:bookmarkStart w:id="20" w:name="_heading=h.858mvc4tpp1z" w:colFirst="0" w:colLast="0"/>
      <w:bookmarkStart w:id="21" w:name="_Toc212127914"/>
      <w:bookmarkEnd w:id="20"/>
      <w:r w:rsidRPr="005052D1">
        <w:t>TERCERO. Determinación de la Controversia</w:t>
      </w:r>
      <w:bookmarkEnd w:id="21"/>
    </w:p>
    <w:p w14:paraId="42869F0F" w14:textId="77777777" w:rsidR="00D501A8" w:rsidRPr="005052D1" w:rsidRDefault="00D501A8">
      <w:pPr>
        <w:spacing w:after="0" w:line="360" w:lineRule="auto"/>
      </w:pPr>
    </w:p>
    <w:p w14:paraId="72E9DF29" w14:textId="7CAC9FA9" w:rsidR="00D501A8" w:rsidRPr="005052D1" w:rsidRDefault="001F0B7B" w:rsidP="000B4B26">
      <w:pPr>
        <w:spacing w:after="0" w:line="360" w:lineRule="auto"/>
        <w:rPr>
          <w:b/>
        </w:rPr>
      </w:pPr>
      <w:r w:rsidRPr="005052D1">
        <w:t xml:space="preserve">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la entrega </w:t>
      </w:r>
      <w:r w:rsidR="000B4B26" w:rsidRPr="005052D1">
        <w:t>de la información curricular de:</w:t>
      </w:r>
    </w:p>
    <w:p w14:paraId="11231511" w14:textId="77777777" w:rsidR="00D501A8" w:rsidRPr="005052D1" w:rsidRDefault="00D501A8">
      <w:pPr>
        <w:spacing w:after="0" w:line="360" w:lineRule="auto"/>
        <w:rPr>
          <w:b/>
        </w:rPr>
      </w:pPr>
    </w:p>
    <w:p w14:paraId="09EBF9AE" w14:textId="77777777" w:rsidR="00D501A8" w:rsidRPr="005052D1" w:rsidRDefault="001F0B7B">
      <w:pPr>
        <w:numPr>
          <w:ilvl w:val="0"/>
          <w:numId w:val="19"/>
        </w:numPr>
        <w:pBdr>
          <w:top w:val="nil"/>
          <w:left w:val="nil"/>
          <w:bottom w:val="nil"/>
          <w:right w:val="nil"/>
          <w:between w:val="nil"/>
        </w:pBdr>
        <w:spacing w:after="0" w:line="360" w:lineRule="auto"/>
        <w:rPr>
          <w:b/>
          <w:color w:val="000000"/>
        </w:rPr>
      </w:pPr>
      <w:r w:rsidRPr="005052D1">
        <w:rPr>
          <w:b/>
          <w:color w:val="000000"/>
        </w:rPr>
        <w:t>Presidencia Municipal</w:t>
      </w:r>
    </w:p>
    <w:p w14:paraId="3CD64D25" w14:textId="77777777" w:rsidR="00D501A8" w:rsidRPr="005052D1" w:rsidRDefault="001F0B7B">
      <w:pPr>
        <w:numPr>
          <w:ilvl w:val="0"/>
          <w:numId w:val="19"/>
        </w:numPr>
        <w:pBdr>
          <w:top w:val="nil"/>
          <w:left w:val="nil"/>
          <w:bottom w:val="nil"/>
          <w:right w:val="nil"/>
          <w:between w:val="nil"/>
        </w:pBdr>
        <w:spacing w:after="0" w:line="360" w:lineRule="auto"/>
        <w:rPr>
          <w:b/>
          <w:color w:val="000000"/>
        </w:rPr>
      </w:pPr>
      <w:r w:rsidRPr="005052D1">
        <w:rPr>
          <w:b/>
          <w:color w:val="000000"/>
        </w:rPr>
        <w:lastRenderedPageBreak/>
        <w:t>Secretario del Ayuntamiento</w:t>
      </w:r>
    </w:p>
    <w:p w14:paraId="045A627B" w14:textId="77777777" w:rsidR="00D501A8" w:rsidRPr="005052D1" w:rsidRDefault="001F0B7B">
      <w:pPr>
        <w:numPr>
          <w:ilvl w:val="0"/>
          <w:numId w:val="19"/>
        </w:numPr>
        <w:pBdr>
          <w:top w:val="nil"/>
          <w:left w:val="nil"/>
          <w:bottom w:val="nil"/>
          <w:right w:val="nil"/>
          <w:between w:val="nil"/>
        </w:pBdr>
        <w:spacing w:after="0" w:line="360" w:lineRule="auto"/>
        <w:rPr>
          <w:b/>
          <w:color w:val="000000"/>
        </w:rPr>
      </w:pPr>
      <w:r w:rsidRPr="005052D1">
        <w:rPr>
          <w:b/>
          <w:color w:val="000000"/>
        </w:rPr>
        <w:t>Regidores</w:t>
      </w:r>
    </w:p>
    <w:p w14:paraId="1A80BA97" w14:textId="77777777" w:rsidR="00D501A8" w:rsidRPr="005052D1" w:rsidRDefault="001F0B7B">
      <w:pPr>
        <w:numPr>
          <w:ilvl w:val="0"/>
          <w:numId w:val="19"/>
        </w:numPr>
        <w:pBdr>
          <w:top w:val="nil"/>
          <w:left w:val="nil"/>
          <w:bottom w:val="nil"/>
          <w:right w:val="nil"/>
          <w:between w:val="nil"/>
        </w:pBdr>
        <w:spacing w:after="0" w:line="360" w:lineRule="auto"/>
        <w:rPr>
          <w:b/>
          <w:color w:val="000000"/>
        </w:rPr>
      </w:pPr>
      <w:r w:rsidRPr="005052D1">
        <w:rPr>
          <w:b/>
          <w:color w:val="000000"/>
        </w:rPr>
        <w:t>Dependencias</w:t>
      </w:r>
    </w:p>
    <w:p w14:paraId="5782E548" w14:textId="77777777" w:rsidR="00D501A8" w:rsidRPr="005052D1" w:rsidRDefault="001F0B7B">
      <w:pPr>
        <w:numPr>
          <w:ilvl w:val="0"/>
          <w:numId w:val="19"/>
        </w:numPr>
        <w:pBdr>
          <w:top w:val="nil"/>
          <w:left w:val="nil"/>
          <w:bottom w:val="nil"/>
          <w:right w:val="nil"/>
          <w:between w:val="nil"/>
        </w:pBdr>
        <w:spacing w:after="0" w:line="360" w:lineRule="auto"/>
        <w:rPr>
          <w:b/>
          <w:color w:val="000000"/>
        </w:rPr>
      </w:pPr>
      <w:r w:rsidRPr="005052D1">
        <w:rPr>
          <w:b/>
          <w:color w:val="000000"/>
        </w:rPr>
        <w:t>Direcciones</w:t>
      </w:r>
    </w:p>
    <w:p w14:paraId="53A2DE5C" w14:textId="77777777" w:rsidR="00D501A8" w:rsidRPr="005052D1" w:rsidRDefault="001F0B7B">
      <w:pPr>
        <w:numPr>
          <w:ilvl w:val="0"/>
          <w:numId w:val="19"/>
        </w:numPr>
        <w:pBdr>
          <w:top w:val="nil"/>
          <w:left w:val="nil"/>
          <w:bottom w:val="nil"/>
          <w:right w:val="nil"/>
          <w:between w:val="nil"/>
        </w:pBdr>
        <w:spacing w:after="0" w:line="360" w:lineRule="auto"/>
        <w:rPr>
          <w:b/>
          <w:color w:val="000000"/>
        </w:rPr>
      </w:pPr>
      <w:r w:rsidRPr="005052D1">
        <w:rPr>
          <w:b/>
          <w:color w:val="000000"/>
        </w:rPr>
        <w:t>Subdirecciones</w:t>
      </w:r>
    </w:p>
    <w:p w14:paraId="2A395C25" w14:textId="77777777" w:rsidR="00D501A8" w:rsidRPr="005052D1" w:rsidRDefault="001F0B7B">
      <w:pPr>
        <w:numPr>
          <w:ilvl w:val="0"/>
          <w:numId w:val="19"/>
        </w:numPr>
        <w:pBdr>
          <w:top w:val="nil"/>
          <w:left w:val="nil"/>
          <w:bottom w:val="nil"/>
          <w:right w:val="nil"/>
          <w:between w:val="nil"/>
        </w:pBdr>
        <w:spacing w:after="0" w:line="360" w:lineRule="auto"/>
        <w:rPr>
          <w:b/>
          <w:color w:val="000000"/>
        </w:rPr>
      </w:pPr>
      <w:r w:rsidRPr="005052D1">
        <w:rPr>
          <w:b/>
          <w:color w:val="000000"/>
        </w:rPr>
        <w:t>Coordinaciones</w:t>
      </w:r>
    </w:p>
    <w:p w14:paraId="7590C06B" w14:textId="77777777" w:rsidR="00D501A8" w:rsidRPr="005052D1" w:rsidRDefault="001F0B7B">
      <w:pPr>
        <w:numPr>
          <w:ilvl w:val="0"/>
          <w:numId w:val="19"/>
        </w:numPr>
        <w:pBdr>
          <w:top w:val="nil"/>
          <w:left w:val="nil"/>
          <w:bottom w:val="nil"/>
          <w:right w:val="nil"/>
          <w:between w:val="nil"/>
        </w:pBdr>
        <w:spacing w:after="0" w:line="360" w:lineRule="auto"/>
        <w:rPr>
          <w:b/>
          <w:color w:val="000000"/>
        </w:rPr>
      </w:pPr>
      <w:r w:rsidRPr="005052D1">
        <w:rPr>
          <w:b/>
          <w:color w:val="000000"/>
        </w:rPr>
        <w:t>Jefaturas</w:t>
      </w:r>
    </w:p>
    <w:p w14:paraId="4D32C5ED" w14:textId="77777777" w:rsidR="00D501A8" w:rsidRPr="005052D1" w:rsidRDefault="001F0B7B">
      <w:pPr>
        <w:numPr>
          <w:ilvl w:val="0"/>
          <w:numId w:val="19"/>
        </w:numPr>
        <w:pBdr>
          <w:top w:val="nil"/>
          <w:left w:val="nil"/>
          <w:bottom w:val="nil"/>
          <w:right w:val="nil"/>
          <w:between w:val="nil"/>
        </w:pBdr>
        <w:spacing w:after="0" w:line="360" w:lineRule="auto"/>
        <w:rPr>
          <w:b/>
          <w:color w:val="000000"/>
        </w:rPr>
      </w:pPr>
      <w:r w:rsidRPr="005052D1">
        <w:rPr>
          <w:b/>
          <w:color w:val="000000"/>
        </w:rPr>
        <w:t>Sistema Municipal para el Desarrollo Integral de la Familia de Teoloyucan</w:t>
      </w:r>
    </w:p>
    <w:p w14:paraId="2FDFF515" w14:textId="77777777" w:rsidR="00D501A8" w:rsidRPr="005052D1" w:rsidRDefault="001F0B7B">
      <w:pPr>
        <w:numPr>
          <w:ilvl w:val="0"/>
          <w:numId w:val="19"/>
        </w:numPr>
        <w:pBdr>
          <w:top w:val="nil"/>
          <w:left w:val="nil"/>
          <w:bottom w:val="nil"/>
          <w:right w:val="nil"/>
          <w:between w:val="nil"/>
        </w:pBdr>
        <w:spacing w:after="0" w:line="360" w:lineRule="auto"/>
        <w:rPr>
          <w:b/>
          <w:color w:val="000000"/>
        </w:rPr>
      </w:pPr>
      <w:r w:rsidRPr="005052D1">
        <w:rPr>
          <w:b/>
          <w:color w:val="000000"/>
        </w:rPr>
        <w:t>Organismo Público Descentralizado para la Prestación de los Servicios de Agua Potable, Alcantarillado y Saneamiento de Teoloyucan</w:t>
      </w:r>
    </w:p>
    <w:p w14:paraId="3DC9F441" w14:textId="77777777" w:rsidR="00D501A8" w:rsidRPr="005052D1" w:rsidRDefault="00D501A8">
      <w:pPr>
        <w:spacing w:after="0" w:line="360" w:lineRule="auto"/>
      </w:pPr>
    </w:p>
    <w:p w14:paraId="07AC4259" w14:textId="77777777" w:rsidR="00D501A8" w:rsidRPr="005052D1" w:rsidRDefault="001F0B7B">
      <w:pPr>
        <w:spacing w:after="0" w:line="360" w:lineRule="auto"/>
      </w:pPr>
      <w:r w:rsidRPr="005052D1">
        <w:t>De los registros que obran en el SARCOEM se aprecia que el Sujeto Obligado no dio respuesta, lo que ocasionó el motivo de inconformidad del Recurrente. Durante la etapa de manifestaciones el Sujeto Obligado rindió informe justificado en el que indicó que la solicitud era improcedente dado que fue ingresada por el SARCOEM, mientras que la parte Recurrente fue omisa en añadir manifestaciones.</w:t>
      </w:r>
    </w:p>
    <w:p w14:paraId="767A16E9" w14:textId="77777777" w:rsidR="00D501A8" w:rsidRPr="005052D1" w:rsidRDefault="00D501A8">
      <w:pPr>
        <w:spacing w:after="0" w:line="360" w:lineRule="auto"/>
      </w:pPr>
    </w:p>
    <w:p w14:paraId="44CDECE5" w14:textId="77777777" w:rsidR="00D501A8" w:rsidRPr="005052D1" w:rsidRDefault="001F0B7B">
      <w:pPr>
        <w:tabs>
          <w:tab w:val="left" w:pos="4962"/>
        </w:tabs>
        <w:spacing w:after="0" w:line="360" w:lineRule="auto"/>
      </w:pPr>
      <w:r w:rsidRPr="005052D1">
        <w:t xml:space="preserve">Así pues, de las constancias que integran el expediente, se advierte que en el asunto que nos ocupa se actualiza la causal de procedencia señalada en el artículo 179, fracciones VII, de la Ley de la materia; por la falta de respuesta a una solicitud de acceso a la información. </w:t>
      </w:r>
    </w:p>
    <w:p w14:paraId="2B05D799" w14:textId="77777777" w:rsidR="00D501A8" w:rsidRPr="005052D1" w:rsidRDefault="00D501A8">
      <w:pPr>
        <w:tabs>
          <w:tab w:val="left" w:pos="4962"/>
        </w:tabs>
        <w:spacing w:after="0" w:line="360" w:lineRule="auto"/>
      </w:pPr>
    </w:p>
    <w:p w14:paraId="1A2CCA39" w14:textId="77777777" w:rsidR="00D501A8" w:rsidRPr="005052D1" w:rsidRDefault="001F0B7B">
      <w:pPr>
        <w:tabs>
          <w:tab w:val="left" w:pos="4962"/>
        </w:tabs>
        <w:spacing w:after="0" w:line="360" w:lineRule="auto"/>
      </w:pPr>
      <w:r w:rsidRPr="005052D1">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4356A4AE" w14:textId="77777777" w:rsidR="00D501A8" w:rsidRPr="005052D1" w:rsidRDefault="00D501A8">
      <w:pPr>
        <w:spacing w:after="0" w:line="360" w:lineRule="auto"/>
      </w:pPr>
    </w:p>
    <w:p w14:paraId="6DF874FC" w14:textId="77777777" w:rsidR="00D501A8" w:rsidRPr="005052D1" w:rsidRDefault="001F0B7B">
      <w:pPr>
        <w:pStyle w:val="Ttulo2"/>
        <w:spacing w:before="0" w:after="0"/>
        <w:jc w:val="both"/>
        <w:rPr>
          <w:b w:val="0"/>
        </w:rPr>
      </w:pPr>
      <w:bookmarkStart w:id="22" w:name="_heading=h.gkq9l3vvnvdc" w:colFirst="0" w:colLast="0"/>
      <w:bookmarkStart w:id="23" w:name="_Toc212127915"/>
      <w:bookmarkEnd w:id="22"/>
      <w:r w:rsidRPr="005052D1">
        <w:lastRenderedPageBreak/>
        <w:t>CUARTO. Marco normativo aplicable en materia de transparencia y acceso a la información pública</w:t>
      </w:r>
      <w:bookmarkEnd w:id="23"/>
    </w:p>
    <w:p w14:paraId="6FACD637" w14:textId="77777777" w:rsidR="00D501A8" w:rsidRPr="005052D1" w:rsidRDefault="00D501A8">
      <w:pPr>
        <w:spacing w:after="0" w:line="360" w:lineRule="auto"/>
      </w:pPr>
    </w:p>
    <w:p w14:paraId="54A2E0C2" w14:textId="77777777" w:rsidR="00D501A8" w:rsidRPr="005052D1" w:rsidRDefault="001F0B7B">
      <w:pPr>
        <w:spacing w:after="0" w:line="360" w:lineRule="auto"/>
      </w:pPr>
      <w:r w:rsidRPr="005052D1">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7955828" w14:textId="77777777" w:rsidR="00D501A8" w:rsidRPr="005052D1" w:rsidRDefault="00D501A8">
      <w:pPr>
        <w:spacing w:after="0" w:line="360" w:lineRule="auto"/>
      </w:pPr>
    </w:p>
    <w:p w14:paraId="0763BCAB" w14:textId="77777777" w:rsidR="00D501A8" w:rsidRPr="005052D1" w:rsidRDefault="001F0B7B">
      <w:pPr>
        <w:spacing w:after="0" w:line="360" w:lineRule="auto"/>
      </w:pPr>
      <w:r w:rsidRPr="005052D1">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849A033" w14:textId="77777777" w:rsidR="00D501A8" w:rsidRPr="005052D1" w:rsidRDefault="00D501A8">
      <w:pPr>
        <w:spacing w:after="0" w:line="360" w:lineRule="auto"/>
      </w:pPr>
    </w:p>
    <w:p w14:paraId="5B938138" w14:textId="77777777" w:rsidR="00D501A8" w:rsidRPr="005052D1" w:rsidRDefault="001F0B7B">
      <w:pPr>
        <w:spacing w:after="0" w:line="360" w:lineRule="auto"/>
      </w:pPr>
      <w:r w:rsidRPr="005052D1">
        <w:t>Por su parte, la Ley de Transparencia y Acceso a la Información Pública del Estado de México y Municipios (Reglamentaria del artículo 5° de la Constitución Local), establece lo siguiente:</w:t>
      </w:r>
    </w:p>
    <w:p w14:paraId="44D12021" w14:textId="77777777" w:rsidR="00D501A8" w:rsidRPr="005052D1" w:rsidRDefault="00D501A8">
      <w:pPr>
        <w:spacing w:after="0" w:line="360" w:lineRule="auto"/>
      </w:pPr>
    </w:p>
    <w:p w14:paraId="25CA6336" w14:textId="77777777" w:rsidR="00D501A8" w:rsidRPr="005052D1" w:rsidRDefault="001F0B7B">
      <w:pPr>
        <w:spacing w:after="0" w:line="360" w:lineRule="auto"/>
      </w:pPr>
      <w:r w:rsidRPr="005052D1">
        <w:t>El artículo 12 dice que, quienes generen, recopilen, administren, manejen, procesen, archiven o conserven información pública serán responsables de la misma.</w:t>
      </w:r>
    </w:p>
    <w:p w14:paraId="604CE48F" w14:textId="77777777" w:rsidR="00D501A8" w:rsidRPr="005052D1" w:rsidRDefault="00D501A8">
      <w:pPr>
        <w:spacing w:after="0" w:line="360" w:lineRule="auto"/>
      </w:pPr>
    </w:p>
    <w:p w14:paraId="00E928E8" w14:textId="77777777" w:rsidR="00D501A8" w:rsidRPr="005052D1" w:rsidRDefault="001F0B7B">
      <w:pPr>
        <w:spacing w:after="0" w:line="360" w:lineRule="auto"/>
      </w:pPr>
      <w:r w:rsidRPr="005052D1">
        <w:t>El artículo 18, que, los Sujetos Obligados deberán documentar todo acto que derive del ejercicio de sus facultades, competencias o funciones, considerando desde su origen la eventual publicidad y reutilización de la información que generen.</w:t>
      </w:r>
    </w:p>
    <w:p w14:paraId="0BD2EF6D" w14:textId="77777777" w:rsidR="00D501A8" w:rsidRPr="005052D1" w:rsidRDefault="00D501A8">
      <w:pPr>
        <w:spacing w:after="0" w:line="360" w:lineRule="auto"/>
      </w:pPr>
    </w:p>
    <w:p w14:paraId="3637E358" w14:textId="77777777" w:rsidR="00D501A8" w:rsidRPr="005052D1" w:rsidRDefault="001F0B7B">
      <w:pPr>
        <w:spacing w:after="0" w:line="360" w:lineRule="auto"/>
      </w:pPr>
      <w:r w:rsidRPr="005052D1">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0BEBA60" w14:textId="77777777" w:rsidR="00D501A8" w:rsidRPr="005052D1" w:rsidRDefault="001F0B7B">
      <w:pPr>
        <w:pStyle w:val="Ttulo2"/>
        <w:spacing w:before="0" w:after="0"/>
        <w:rPr>
          <w:b w:val="0"/>
        </w:rPr>
      </w:pPr>
      <w:bookmarkStart w:id="24" w:name="_heading=h.9d2xwuodlv4g" w:colFirst="0" w:colLast="0"/>
      <w:bookmarkStart w:id="25" w:name="_Toc212127916"/>
      <w:bookmarkEnd w:id="24"/>
      <w:r w:rsidRPr="005052D1">
        <w:lastRenderedPageBreak/>
        <w:t>QUINTO. Estudio de Fondo</w:t>
      </w:r>
      <w:bookmarkEnd w:id="25"/>
    </w:p>
    <w:p w14:paraId="3000B1CB" w14:textId="77777777" w:rsidR="00D501A8" w:rsidRPr="005052D1" w:rsidRDefault="00D501A8">
      <w:pPr>
        <w:spacing w:after="0" w:line="360" w:lineRule="auto"/>
      </w:pPr>
    </w:p>
    <w:p w14:paraId="25B18613" w14:textId="77777777" w:rsidR="00D501A8" w:rsidRPr="005052D1" w:rsidRDefault="001F0B7B">
      <w:pPr>
        <w:spacing w:after="0" w:line="360" w:lineRule="auto"/>
        <w:rPr>
          <w:color w:val="000000"/>
        </w:rPr>
      </w:pPr>
      <w:r w:rsidRPr="005052D1">
        <w:rPr>
          <w:color w:val="000000"/>
        </w:rPr>
        <w:t>Expuestas las posturas de las partes, se procede al análisis del agravio hecho valer por el Recurrente, concerniente a la falta de respuesta del Sujeto Obligado a la solicitud de información.</w:t>
      </w:r>
    </w:p>
    <w:p w14:paraId="26715744" w14:textId="77777777" w:rsidR="00D501A8" w:rsidRPr="005052D1" w:rsidRDefault="00D501A8">
      <w:pPr>
        <w:spacing w:after="0" w:line="360" w:lineRule="auto"/>
        <w:rPr>
          <w:color w:val="000000"/>
        </w:rPr>
      </w:pPr>
    </w:p>
    <w:p w14:paraId="652D8B0E" w14:textId="77777777" w:rsidR="00D501A8" w:rsidRPr="005052D1" w:rsidRDefault="001F0B7B">
      <w:pPr>
        <w:numPr>
          <w:ilvl w:val="0"/>
          <w:numId w:val="15"/>
        </w:numPr>
        <w:pBdr>
          <w:top w:val="nil"/>
          <w:left w:val="nil"/>
          <w:bottom w:val="nil"/>
          <w:right w:val="nil"/>
          <w:between w:val="nil"/>
        </w:pBdr>
        <w:spacing w:after="0" w:line="360" w:lineRule="auto"/>
        <w:rPr>
          <w:b/>
          <w:color w:val="000000"/>
        </w:rPr>
      </w:pPr>
      <w:r w:rsidRPr="005052D1">
        <w:rPr>
          <w:b/>
          <w:color w:val="000000"/>
        </w:rPr>
        <w:t>De la falta de respuesta del Sujeto Obligado.</w:t>
      </w:r>
    </w:p>
    <w:p w14:paraId="1F3C74E3" w14:textId="77777777" w:rsidR="00D501A8" w:rsidRPr="005052D1" w:rsidRDefault="00D501A8">
      <w:pPr>
        <w:pBdr>
          <w:top w:val="nil"/>
          <w:left w:val="nil"/>
          <w:bottom w:val="nil"/>
          <w:right w:val="nil"/>
          <w:between w:val="nil"/>
        </w:pBdr>
        <w:spacing w:after="0" w:line="360" w:lineRule="auto"/>
        <w:ind w:left="720"/>
        <w:rPr>
          <w:b/>
          <w:color w:val="000000"/>
        </w:rPr>
      </w:pPr>
    </w:p>
    <w:p w14:paraId="6D5CEDB2" w14:textId="77777777" w:rsidR="00D501A8" w:rsidRPr="005052D1" w:rsidRDefault="001F0B7B">
      <w:pPr>
        <w:spacing w:after="0" w:line="360" w:lineRule="auto"/>
        <w:rPr>
          <w:color w:val="000000"/>
        </w:rPr>
      </w:pPr>
      <w:r w:rsidRPr="005052D1">
        <w:rPr>
          <w:color w:val="000000"/>
        </w:rPr>
        <w:t xml:space="preserve">En principio, es de suma importancia señalar que, el hecho de que las personas Recurrente soliciten la información a través de la plataforma SARCOEM no exime al Sujeto Obligado a dar respuesta dentro de los plazos dispuestos por las Leyes de la materia; aunado a lo anterior, al tratarse de una solicitud de acceso a la información pública, el Sujeto Obligado debió atender lo dispuesto en el  </w:t>
      </w:r>
      <w:r w:rsidRPr="005052D1">
        <w:t xml:space="preserve">artículo 112 de la Ley de Protección de Datos Personales en posesión de Sujetos Obligados del Estado de México y reconducir la vía y </w:t>
      </w:r>
      <w:r w:rsidRPr="005052D1">
        <w:rPr>
          <w:color w:val="000000"/>
        </w:rPr>
        <w:t xml:space="preserve">atender a los tiempos dispuestos en la Ley de Transparencia y Acceso a la Información Pública del Estado de México y Municipios, a fin de dar respuesta a la solicitud. </w:t>
      </w:r>
    </w:p>
    <w:p w14:paraId="2117BF93" w14:textId="77777777" w:rsidR="00D501A8" w:rsidRPr="005052D1" w:rsidRDefault="00D501A8">
      <w:pPr>
        <w:spacing w:after="0" w:line="360" w:lineRule="auto"/>
        <w:rPr>
          <w:color w:val="000000"/>
        </w:rPr>
      </w:pPr>
    </w:p>
    <w:p w14:paraId="271D3243" w14:textId="77777777" w:rsidR="00D501A8" w:rsidRPr="005052D1" w:rsidRDefault="001F0B7B">
      <w:pPr>
        <w:spacing w:after="0" w:line="360" w:lineRule="auto"/>
        <w:rPr>
          <w:color w:val="000000"/>
        </w:rPr>
      </w:pPr>
      <w:r w:rsidRPr="005052D1">
        <w:rPr>
          <w:color w:val="000000"/>
        </w:rPr>
        <w:t>Para ello, se debe tener en consideración que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61DEF3C" w14:textId="77777777" w:rsidR="00D501A8" w:rsidRPr="005052D1" w:rsidRDefault="00D501A8">
      <w:pPr>
        <w:spacing w:after="0" w:line="360" w:lineRule="auto"/>
        <w:rPr>
          <w:color w:val="000000"/>
        </w:rPr>
      </w:pPr>
    </w:p>
    <w:p w14:paraId="656FA1CB" w14:textId="77777777" w:rsidR="00D501A8" w:rsidRPr="005052D1" w:rsidRDefault="001F0B7B">
      <w:pPr>
        <w:numPr>
          <w:ilvl w:val="0"/>
          <w:numId w:val="1"/>
        </w:numPr>
        <w:spacing w:after="0" w:line="360" w:lineRule="auto"/>
        <w:rPr>
          <w:color w:val="000000"/>
        </w:rPr>
      </w:pPr>
      <w:r w:rsidRPr="005052D1">
        <w:rPr>
          <w:color w:val="000000"/>
        </w:rPr>
        <w:t>Proveer lo necesario para garantizar a toda persona el derecho de acceso a la información pública, a través de procedimientos sencillos, expeditos, oportunos y gratuitos;</w:t>
      </w:r>
    </w:p>
    <w:p w14:paraId="069ED027" w14:textId="77777777" w:rsidR="00D501A8" w:rsidRPr="005052D1" w:rsidRDefault="00D501A8">
      <w:pPr>
        <w:spacing w:after="0" w:line="360" w:lineRule="auto"/>
        <w:ind w:left="720"/>
        <w:rPr>
          <w:color w:val="000000"/>
        </w:rPr>
      </w:pPr>
    </w:p>
    <w:p w14:paraId="15A40EC2" w14:textId="77777777" w:rsidR="00D501A8" w:rsidRPr="005052D1" w:rsidRDefault="001F0B7B">
      <w:pPr>
        <w:numPr>
          <w:ilvl w:val="0"/>
          <w:numId w:val="1"/>
        </w:numPr>
        <w:spacing w:after="0" w:line="360" w:lineRule="auto"/>
        <w:rPr>
          <w:color w:val="000000"/>
        </w:rPr>
      </w:pPr>
      <w:r w:rsidRPr="005052D1">
        <w:rPr>
          <w:color w:val="000000"/>
        </w:rPr>
        <w:t>Transparentar la gestión pública, mediante la difusión de la información generada por los Sujetos Obligados, y</w:t>
      </w:r>
    </w:p>
    <w:p w14:paraId="51D6F0DB" w14:textId="77777777" w:rsidR="00D501A8" w:rsidRPr="005052D1" w:rsidRDefault="00D501A8">
      <w:pPr>
        <w:spacing w:after="0" w:line="360" w:lineRule="auto"/>
        <w:ind w:left="720"/>
        <w:rPr>
          <w:color w:val="000000"/>
        </w:rPr>
      </w:pPr>
    </w:p>
    <w:p w14:paraId="3DE2ED3B" w14:textId="77777777" w:rsidR="00D501A8" w:rsidRPr="005052D1" w:rsidRDefault="001F0B7B">
      <w:pPr>
        <w:numPr>
          <w:ilvl w:val="0"/>
          <w:numId w:val="1"/>
        </w:numPr>
        <w:spacing w:after="0" w:line="360" w:lineRule="auto"/>
        <w:rPr>
          <w:color w:val="000000"/>
        </w:rPr>
      </w:pPr>
      <w:r w:rsidRPr="005052D1">
        <w:rPr>
          <w:color w:val="000000"/>
        </w:rPr>
        <w:t>Promover, fomentar y difundir la cultura de la transparencia en el ejercicio de la función pública, el acceso a la información y la participación ciudadana, así como, la rendición de cuentas.</w:t>
      </w:r>
    </w:p>
    <w:p w14:paraId="45B3CAF2" w14:textId="77777777" w:rsidR="00D501A8" w:rsidRPr="005052D1" w:rsidRDefault="00D501A8">
      <w:pPr>
        <w:spacing w:after="0" w:line="360" w:lineRule="auto"/>
        <w:rPr>
          <w:color w:val="000000"/>
        </w:rPr>
      </w:pPr>
    </w:p>
    <w:p w14:paraId="1D7D8FF1" w14:textId="77777777" w:rsidR="00D501A8" w:rsidRPr="005052D1" w:rsidRDefault="001F0B7B">
      <w:pPr>
        <w:spacing w:after="0" w:line="360" w:lineRule="auto"/>
        <w:rPr>
          <w:color w:val="000000"/>
        </w:rPr>
      </w:pPr>
      <w:r w:rsidRPr="005052D1">
        <w:rPr>
          <w:color w:val="000000"/>
        </w:rPr>
        <w:t xml:space="preserve">Conforme a lo anterior, se </w:t>
      </w:r>
      <w:r w:rsidRPr="005052D1">
        <w:t>desprende</w:t>
      </w:r>
      <w:r w:rsidRPr="005052D1">
        <w:rPr>
          <w:color w:val="000000"/>
        </w:rPr>
        <w:t xml:space="preserv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507C4D9" w14:textId="77777777" w:rsidR="00D501A8" w:rsidRPr="005052D1" w:rsidRDefault="00D501A8">
      <w:pPr>
        <w:spacing w:after="0" w:line="360" w:lineRule="auto"/>
        <w:rPr>
          <w:color w:val="000000"/>
        </w:rPr>
      </w:pPr>
    </w:p>
    <w:p w14:paraId="4617B0CB" w14:textId="77777777" w:rsidR="00D501A8" w:rsidRPr="005052D1" w:rsidRDefault="001F0B7B">
      <w:pPr>
        <w:spacing w:after="0" w:line="360" w:lineRule="auto"/>
        <w:rPr>
          <w:color w:val="000000"/>
        </w:rPr>
      </w:pPr>
      <w:r w:rsidRPr="005052D1">
        <w:rPr>
          <w:color w:val="000000"/>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5E62E3F" w14:textId="77777777" w:rsidR="00D501A8" w:rsidRPr="005052D1" w:rsidRDefault="00D501A8">
      <w:pPr>
        <w:spacing w:after="0" w:line="360" w:lineRule="auto"/>
        <w:rPr>
          <w:color w:val="000000"/>
        </w:rPr>
      </w:pPr>
    </w:p>
    <w:p w14:paraId="3A88D9D7" w14:textId="77777777" w:rsidR="00D501A8" w:rsidRPr="005052D1" w:rsidRDefault="001F0B7B">
      <w:pPr>
        <w:spacing w:after="0" w:line="360" w:lineRule="auto"/>
        <w:rPr>
          <w:color w:val="000000"/>
        </w:rPr>
      </w:pPr>
      <w:r w:rsidRPr="005052D1">
        <w:rPr>
          <w:color w:val="000000"/>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2F19D45D" w14:textId="77777777" w:rsidR="00D501A8" w:rsidRPr="005052D1" w:rsidRDefault="00D501A8">
      <w:pPr>
        <w:spacing w:after="0" w:line="360" w:lineRule="auto"/>
        <w:rPr>
          <w:color w:val="000000"/>
        </w:rPr>
      </w:pPr>
    </w:p>
    <w:p w14:paraId="0CF4C3AA" w14:textId="77777777" w:rsidR="00D501A8" w:rsidRPr="005052D1" w:rsidRDefault="001F0B7B">
      <w:pPr>
        <w:numPr>
          <w:ilvl w:val="0"/>
          <w:numId w:val="2"/>
        </w:numPr>
        <w:spacing w:after="0" w:line="360" w:lineRule="auto"/>
        <w:rPr>
          <w:color w:val="000000"/>
        </w:rPr>
      </w:pPr>
      <w:r w:rsidRPr="005052D1">
        <w:rPr>
          <w:color w:val="000000"/>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5052D1">
        <w:rPr>
          <w:color w:val="000000"/>
        </w:rPr>
        <w:lastRenderedPageBreak/>
        <w:t>correspondientes, además de llevar a cabo de todas las gestiones necesarias para facilitar el acceso de la información;</w:t>
      </w:r>
    </w:p>
    <w:p w14:paraId="2502F600" w14:textId="77777777" w:rsidR="00D501A8" w:rsidRPr="005052D1" w:rsidRDefault="00D501A8">
      <w:pPr>
        <w:spacing w:after="0" w:line="360" w:lineRule="auto"/>
        <w:ind w:left="720"/>
        <w:rPr>
          <w:color w:val="000000"/>
        </w:rPr>
      </w:pPr>
    </w:p>
    <w:p w14:paraId="7DA41C0A" w14:textId="77777777" w:rsidR="00D501A8" w:rsidRPr="005052D1" w:rsidRDefault="001F0B7B">
      <w:pPr>
        <w:numPr>
          <w:ilvl w:val="0"/>
          <w:numId w:val="2"/>
        </w:numPr>
        <w:spacing w:after="0" w:line="360" w:lineRule="auto"/>
        <w:rPr>
          <w:color w:val="000000"/>
        </w:rPr>
      </w:pPr>
      <w:r w:rsidRPr="005052D1">
        <w:rPr>
          <w:color w:val="000000"/>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BD494C2" w14:textId="77777777" w:rsidR="00D501A8" w:rsidRPr="005052D1" w:rsidRDefault="00D501A8">
      <w:pPr>
        <w:spacing w:after="0" w:line="360" w:lineRule="auto"/>
        <w:ind w:left="720"/>
        <w:rPr>
          <w:color w:val="000000"/>
        </w:rPr>
      </w:pPr>
    </w:p>
    <w:p w14:paraId="455BAA52" w14:textId="77777777" w:rsidR="00D501A8" w:rsidRPr="005052D1" w:rsidRDefault="001F0B7B">
      <w:pPr>
        <w:numPr>
          <w:ilvl w:val="0"/>
          <w:numId w:val="2"/>
        </w:numPr>
        <w:spacing w:after="0" w:line="360" w:lineRule="auto"/>
        <w:rPr>
          <w:color w:val="000000"/>
        </w:rPr>
      </w:pPr>
      <w:r w:rsidRPr="005052D1">
        <w:rPr>
          <w:color w:val="000000"/>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8A1EF71" w14:textId="77777777" w:rsidR="00D501A8" w:rsidRPr="005052D1" w:rsidRDefault="00D501A8">
      <w:pPr>
        <w:spacing w:after="0" w:line="360" w:lineRule="auto"/>
        <w:ind w:left="720"/>
        <w:rPr>
          <w:color w:val="000000"/>
        </w:rPr>
      </w:pPr>
    </w:p>
    <w:p w14:paraId="276BB238" w14:textId="77777777" w:rsidR="00D501A8" w:rsidRPr="005052D1" w:rsidRDefault="001F0B7B">
      <w:pPr>
        <w:numPr>
          <w:ilvl w:val="0"/>
          <w:numId w:val="2"/>
        </w:numPr>
        <w:spacing w:after="0" w:line="360" w:lineRule="auto"/>
        <w:rPr>
          <w:color w:val="000000"/>
        </w:rPr>
      </w:pPr>
      <w:r w:rsidRPr="005052D1">
        <w:rPr>
          <w:color w:val="000000"/>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9A0E4F5" w14:textId="77777777" w:rsidR="00D501A8" w:rsidRPr="005052D1" w:rsidRDefault="00D501A8">
      <w:pPr>
        <w:spacing w:after="0" w:line="360" w:lineRule="auto"/>
        <w:rPr>
          <w:color w:val="000000"/>
        </w:rPr>
      </w:pPr>
    </w:p>
    <w:p w14:paraId="5C7C8A4E" w14:textId="77777777" w:rsidR="00D501A8" w:rsidRPr="005052D1" w:rsidRDefault="001F0B7B">
      <w:pPr>
        <w:numPr>
          <w:ilvl w:val="0"/>
          <w:numId w:val="2"/>
        </w:numPr>
        <w:spacing w:after="0" w:line="360" w:lineRule="auto"/>
        <w:rPr>
          <w:color w:val="000000"/>
        </w:rPr>
      </w:pPr>
      <w:r w:rsidRPr="005052D1">
        <w:rPr>
          <w:color w:val="000000"/>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2C37B" w14:textId="77777777" w:rsidR="00D501A8" w:rsidRPr="005052D1" w:rsidRDefault="00D501A8">
      <w:pPr>
        <w:spacing w:after="0" w:line="360" w:lineRule="auto"/>
        <w:ind w:left="720"/>
        <w:rPr>
          <w:color w:val="000000"/>
        </w:rPr>
      </w:pPr>
    </w:p>
    <w:p w14:paraId="20A203CD" w14:textId="77777777" w:rsidR="00D501A8" w:rsidRPr="005052D1" w:rsidRDefault="001F0B7B">
      <w:pPr>
        <w:numPr>
          <w:ilvl w:val="0"/>
          <w:numId w:val="2"/>
        </w:numPr>
        <w:spacing w:after="0" w:line="360" w:lineRule="auto"/>
        <w:rPr>
          <w:color w:val="000000"/>
        </w:rPr>
      </w:pPr>
      <w:r w:rsidRPr="005052D1">
        <w:rPr>
          <w:color w:val="000000"/>
        </w:rPr>
        <w:lastRenderedPageBreak/>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w:t>
      </w:r>
      <w:r w:rsidRPr="005052D1">
        <w:t>transcurrida</w:t>
      </w:r>
      <w:r w:rsidRPr="005052D1">
        <w:rPr>
          <w:color w:val="000000"/>
        </w:rPr>
        <w:t xml:space="preserve"> dicha temporalidad, los Sujetos Obligados darán por concluida la solicitud y procederán de ser el caso, a la destrucción del material.</w:t>
      </w:r>
    </w:p>
    <w:p w14:paraId="02789935" w14:textId="77777777" w:rsidR="00D501A8" w:rsidRPr="005052D1" w:rsidRDefault="00D501A8">
      <w:pPr>
        <w:spacing w:after="0" w:line="360" w:lineRule="auto"/>
        <w:rPr>
          <w:color w:val="000000"/>
        </w:rPr>
      </w:pPr>
    </w:p>
    <w:p w14:paraId="679A2F8A" w14:textId="77777777" w:rsidR="00D501A8" w:rsidRPr="005052D1" w:rsidRDefault="001F0B7B">
      <w:pPr>
        <w:spacing w:after="0" w:line="360" w:lineRule="auto"/>
        <w:rPr>
          <w:color w:val="000000"/>
        </w:rPr>
      </w:pPr>
      <w:r w:rsidRPr="005052D1">
        <w:rPr>
          <w:color w:val="000000"/>
        </w:rPr>
        <w:t xml:space="preserve">Una vez establecido lo anterior, es de indicar que el agravio del Particular consistió en que, a la fecha de interposición del Recurso de Revisión, el Ayuntamiento de Teoloyucan, no había registrado respuesta al requerimiento de acceso a la información, presentada, el treinta y uno de marzo de dos mil veinticinco. </w:t>
      </w:r>
    </w:p>
    <w:p w14:paraId="211E9E33" w14:textId="77777777" w:rsidR="00D501A8" w:rsidRPr="005052D1" w:rsidRDefault="00D501A8">
      <w:pPr>
        <w:spacing w:after="0" w:line="360" w:lineRule="auto"/>
        <w:rPr>
          <w:color w:val="000000"/>
        </w:rPr>
      </w:pPr>
    </w:p>
    <w:p w14:paraId="2EA7C592" w14:textId="77777777" w:rsidR="00D501A8" w:rsidRPr="005052D1" w:rsidRDefault="001F0B7B">
      <w:pPr>
        <w:spacing w:after="0" w:line="360" w:lineRule="auto"/>
        <w:rPr>
          <w:color w:val="000000"/>
        </w:rPr>
      </w:pPr>
      <w:bookmarkStart w:id="26" w:name="_heading=h.o86jt97xj74" w:colFirst="0" w:colLast="0"/>
      <w:bookmarkEnd w:id="26"/>
      <w:r w:rsidRPr="005052D1">
        <w:rPr>
          <w:color w:val="000000"/>
        </w:rPr>
        <w:t>En ese orden de ideas, el plazo con el que contaba el Sujeto Obligado para emitir contestación al requerimiento informativo comenzó a correr el primero de abril y feneció el veintiocho de abril, ambos de dos mil veinticinco; lo anterior, sin contar los días, cinco, seis, doce, trece, catorce, quince, dieciséis, diecisiete, dieciocho, diecinueve, veinte, veintiséis y veintisiete de abril de dos mil veinticinco,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14:paraId="755350F8" w14:textId="77777777" w:rsidR="00D501A8" w:rsidRPr="005052D1" w:rsidRDefault="00D501A8">
      <w:pPr>
        <w:spacing w:after="0" w:line="360" w:lineRule="auto"/>
        <w:rPr>
          <w:color w:val="000000"/>
        </w:rPr>
      </w:pPr>
    </w:p>
    <w:p w14:paraId="18563F9E" w14:textId="77777777" w:rsidR="00D501A8" w:rsidRPr="005052D1" w:rsidRDefault="001F0B7B">
      <w:pPr>
        <w:spacing w:after="0" w:line="360" w:lineRule="auto"/>
        <w:rPr>
          <w:color w:val="000000"/>
        </w:rPr>
      </w:pPr>
      <w:r w:rsidRPr="005052D1">
        <w:rPr>
          <w:color w:val="000000"/>
        </w:rPr>
        <w:t>Así, este Instituto verificó que, en efecto, no se registró respuesta a la solicitud de información de la persona Recurrente, en el SARCOEM, tal como se observa a continuación:</w:t>
      </w:r>
    </w:p>
    <w:p w14:paraId="3FD35E40" w14:textId="77777777" w:rsidR="00D501A8" w:rsidRPr="005052D1" w:rsidRDefault="00D501A8">
      <w:pPr>
        <w:spacing w:after="0" w:line="360" w:lineRule="auto"/>
        <w:rPr>
          <w:color w:val="000000"/>
        </w:rPr>
      </w:pPr>
    </w:p>
    <w:p w14:paraId="2AD38C87" w14:textId="77777777" w:rsidR="00D501A8" w:rsidRPr="005052D1" w:rsidRDefault="001F0B7B">
      <w:pPr>
        <w:spacing w:after="0" w:line="360" w:lineRule="auto"/>
        <w:jc w:val="center"/>
        <w:rPr>
          <w:color w:val="000000"/>
        </w:rPr>
      </w:pPr>
      <w:r w:rsidRPr="005052D1">
        <w:rPr>
          <w:noProof/>
          <w:color w:val="000000"/>
        </w:rPr>
        <w:lastRenderedPageBreak/>
        <w:drawing>
          <wp:inline distT="0" distB="0" distL="0" distR="0" wp14:anchorId="0DE540DF" wp14:editId="2EF65B1E">
            <wp:extent cx="4885812" cy="191129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885812" cy="1911290"/>
                    </a:xfrm>
                    <a:prstGeom prst="rect">
                      <a:avLst/>
                    </a:prstGeom>
                    <a:ln/>
                  </pic:spPr>
                </pic:pic>
              </a:graphicData>
            </a:graphic>
          </wp:inline>
        </w:drawing>
      </w:r>
    </w:p>
    <w:p w14:paraId="10C2D144" w14:textId="77777777" w:rsidR="00D501A8" w:rsidRPr="005052D1" w:rsidRDefault="00D501A8">
      <w:pPr>
        <w:spacing w:after="0" w:line="360" w:lineRule="auto"/>
        <w:jc w:val="center"/>
        <w:rPr>
          <w:color w:val="000000"/>
        </w:rPr>
      </w:pPr>
    </w:p>
    <w:p w14:paraId="1CE2D65A" w14:textId="77777777" w:rsidR="00D501A8" w:rsidRPr="005052D1" w:rsidRDefault="00D501A8">
      <w:pPr>
        <w:spacing w:after="0" w:line="360" w:lineRule="auto"/>
        <w:rPr>
          <w:color w:val="000000"/>
        </w:rPr>
      </w:pPr>
    </w:p>
    <w:p w14:paraId="4545FA76" w14:textId="77777777" w:rsidR="00D501A8" w:rsidRPr="005052D1" w:rsidRDefault="001F0B7B">
      <w:pPr>
        <w:spacing w:after="0" w:line="360" w:lineRule="auto"/>
        <w:rPr>
          <w:color w:val="000000"/>
        </w:rPr>
      </w:pPr>
      <w:r w:rsidRPr="005052D1">
        <w:rPr>
          <w:color w:val="000000"/>
        </w:rPr>
        <w:t xml:space="preserve">Conforme a lo anterior, se colige que, tal como lo precisó la persona Recurrente, el Ayuntamiento de Teoloyucan, no emitió respuesta para dar contestación a la solicitud de acceso a la información pública, dentro de los plazos establecidos en el artículo 163, de la Ley de Transparencia y Acceso a la Información Pública del Estado de México y Municipios, pues tenía hasta el veintiocho de abril de dos mil veinticinco, para realizar dicha situación, por lo que es evidente que el agravio es </w:t>
      </w:r>
      <w:r w:rsidRPr="005052D1">
        <w:rPr>
          <w:b/>
          <w:color w:val="000000"/>
        </w:rPr>
        <w:t>FUNDADO</w:t>
      </w:r>
      <w:r w:rsidRPr="005052D1">
        <w:rPr>
          <w:color w:val="000000"/>
        </w:rPr>
        <w:t xml:space="preserve">. </w:t>
      </w:r>
    </w:p>
    <w:p w14:paraId="28A64A73" w14:textId="77777777" w:rsidR="00D501A8" w:rsidRPr="005052D1" w:rsidRDefault="00D501A8">
      <w:pPr>
        <w:spacing w:after="0" w:line="360" w:lineRule="auto"/>
        <w:rPr>
          <w:color w:val="000000"/>
        </w:rPr>
      </w:pPr>
    </w:p>
    <w:p w14:paraId="0E82DF7E" w14:textId="77777777" w:rsidR="00D501A8" w:rsidRPr="005052D1" w:rsidRDefault="001F0B7B">
      <w:pPr>
        <w:numPr>
          <w:ilvl w:val="0"/>
          <w:numId w:val="15"/>
        </w:numPr>
        <w:pBdr>
          <w:top w:val="nil"/>
          <w:left w:val="nil"/>
          <w:bottom w:val="nil"/>
          <w:right w:val="nil"/>
          <w:between w:val="nil"/>
        </w:pBdr>
        <w:spacing w:after="0" w:line="360" w:lineRule="auto"/>
        <w:rPr>
          <w:b/>
          <w:color w:val="000000"/>
        </w:rPr>
      </w:pPr>
      <w:r w:rsidRPr="005052D1">
        <w:rPr>
          <w:b/>
          <w:color w:val="000000"/>
        </w:rPr>
        <w:t>De la información solicitada</w:t>
      </w:r>
    </w:p>
    <w:p w14:paraId="4DC4A3B6" w14:textId="77777777" w:rsidR="00D501A8" w:rsidRPr="005052D1" w:rsidRDefault="00D501A8">
      <w:pPr>
        <w:pBdr>
          <w:top w:val="nil"/>
          <w:left w:val="nil"/>
          <w:bottom w:val="nil"/>
          <w:right w:val="nil"/>
          <w:between w:val="nil"/>
        </w:pBdr>
        <w:spacing w:after="0" w:line="360" w:lineRule="auto"/>
        <w:ind w:left="720"/>
        <w:rPr>
          <w:b/>
          <w:color w:val="000000"/>
        </w:rPr>
      </w:pPr>
    </w:p>
    <w:p w14:paraId="0BC96D23" w14:textId="77777777" w:rsidR="00D501A8" w:rsidRPr="005052D1" w:rsidRDefault="001F0B7B">
      <w:pPr>
        <w:spacing w:after="0" w:line="360" w:lineRule="auto"/>
        <w:rPr>
          <w:color w:val="000000"/>
        </w:rPr>
      </w:pPr>
      <w:r w:rsidRPr="005052D1">
        <w:rPr>
          <w:color w:val="000000"/>
        </w:rPr>
        <w:t xml:space="preserve">Sin menoscabo de lo anterior, cabe precisar que el Sujeto Obligado rindió informe justificado, por tanto, es procedente contextualizar la solicitud de información la cual se relaciona con el </w:t>
      </w:r>
      <w:r w:rsidRPr="005052D1">
        <w:rPr>
          <w:i/>
          <w:color w:val="000000"/>
        </w:rPr>
        <w:t xml:space="preserve">Curriculum Vitae </w:t>
      </w:r>
      <w:r w:rsidRPr="005052D1">
        <w:rPr>
          <w:color w:val="000000"/>
        </w:rPr>
        <w:t xml:space="preserve">de las personas titulares de diversas áreas. </w:t>
      </w:r>
    </w:p>
    <w:p w14:paraId="496CA065" w14:textId="77777777" w:rsidR="00D501A8" w:rsidRPr="005052D1" w:rsidRDefault="00D501A8">
      <w:pPr>
        <w:spacing w:after="0" w:line="360" w:lineRule="auto"/>
        <w:rPr>
          <w:color w:val="000000"/>
        </w:rPr>
      </w:pPr>
    </w:p>
    <w:p w14:paraId="675223DF" w14:textId="77777777" w:rsidR="00D501A8" w:rsidRPr="005052D1" w:rsidRDefault="001F0B7B">
      <w:pPr>
        <w:spacing w:after="0" w:line="360" w:lineRule="auto"/>
      </w:pPr>
      <w:r w:rsidRPr="005052D1">
        <w:t xml:space="preserve">Sobre el tema, la Guía Técnica 9 “La Administración del Personal Municipal”, establece que son servidores públicos, todas aquellas personas que prestan su trabajo al servicio del municipio, conformado por las autoridades (Presidente Municipal, Síndico, Regidores, Comisarios, Delegados y Agentes Municipales), funcionarios (Secretario del Ayuntamiento, Directores, </w:t>
      </w:r>
      <w:r w:rsidRPr="005052D1">
        <w:lastRenderedPageBreak/>
        <w:t>Tesoreros, Contralores y Jefes de Departamento) y empleados (puestos administrativos y técnicos).</w:t>
      </w:r>
    </w:p>
    <w:p w14:paraId="55371267" w14:textId="77777777" w:rsidR="00D501A8" w:rsidRPr="005052D1" w:rsidRDefault="00D501A8">
      <w:pPr>
        <w:widowControl w:val="0"/>
        <w:spacing w:after="0" w:line="360" w:lineRule="auto"/>
        <w:rPr>
          <w:color w:val="000000"/>
        </w:rPr>
      </w:pPr>
    </w:p>
    <w:p w14:paraId="3CC9E4F1" w14:textId="77777777" w:rsidR="00D501A8" w:rsidRPr="005052D1" w:rsidRDefault="001F0B7B">
      <w:pPr>
        <w:spacing w:after="0" w:line="360" w:lineRule="auto"/>
        <w:rPr>
          <w:color w:val="0D0D0D"/>
        </w:rPr>
      </w:pPr>
      <w:r w:rsidRPr="005052D1">
        <w:rPr>
          <w:color w:val="0D0D0D"/>
        </w:rPr>
        <w:t xml:space="preserve">En ese orden de ideas, el artículo 47 de la Ley de Trabajo de los Servidores Públicos del Estado de México y Municipios, establece que las personas que quieran ingresar al servicio público deben cumplir diversos requisitos, tales como, presentar una solicitud en el formato oficial, ser de nacionalidad mexicana, estar en ejercicio de derechos civiles y políticos, no haber sido separado del servicio, tener buena salud, acreditar los exámenes de conocimientos correspondientes, entre otros. </w:t>
      </w:r>
    </w:p>
    <w:p w14:paraId="2860BE21" w14:textId="77777777" w:rsidR="00D501A8" w:rsidRPr="005052D1" w:rsidRDefault="00D501A8">
      <w:pPr>
        <w:tabs>
          <w:tab w:val="left" w:pos="1080"/>
        </w:tabs>
        <w:spacing w:after="0" w:line="360" w:lineRule="auto"/>
      </w:pPr>
    </w:p>
    <w:p w14:paraId="226AC3E5" w14:textId="77777777" w:rsidR="00D501A8" w:rsidRPr="005052D1" w:rsidRDefault="001F0B7B">
      <w:pPr>
        <w:spacing w:after="0" w:line="360" w:lineRule="auto"/>
        <w:rPr>
          <w:color w:val="000000"/>
        </w:rPr>
      </w:pPr>
      <w:r w:rsidRPr="005052D1">
        <w:rPr>
          <w:color w:val="000000"/>
        </w:rPr>
        <w:t xml:space="preserve">Ahora bien, </w:t>
      </w:r>
      <w:r w:rsidRPr="005052D1">
        <w:t xml:space="preserve">el </w:t>
      </w:r>
      <w:r w:rsidRPr="005052D1">
        <w:rPr>
          <w:b/>
          <w:i/>
        </w:rPr>
        <w:t>Currículum Vitae</w:t>
      </w:r>
      <w:r w:rsidRPr="005052D1">
        <w:rPr>
          <w:i/>
        </w:rPr>
        <w:t>,</w:t>
      </w:r>
      <w:r w:rsidRPr="005052D1">
        <w:t xml:space="preserve"> es aquel documento que las personas elaboran con los datos de identificación y contacto</w:t>
      </w:r>
      <w:r w:rsidRPr="005052D1">
        <w:rPr>
          <w:color w:val="000000"/>
        </w:rPr>
        <w:t xml:space="preserve">, </w:t>
      </w:r>
      <w:r w:rsidRPr="005052D1">
        <w:rPr>
          <w:b/>
          <w:color w:val="000000"/>
        </w:rPr>
        <w:t>preparación académica</w:t>
      </w:r>
      <w:r w:rsidRPr="005052D1">
        <w:rPr>
          <w:color w:val="000000"/>
        </w:rPr>
        <w:t xml:space="preserve">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74E9DBBD" w14:textId="77777777" w:rsidR="00D501A8" w:rsidRPr="005052D1" w:rsidRDefault="00D501A8">
      <w:pPr>
        <w:spacing w:after="0" w:line="360" w:lineRule="auto"/>
        <w:ind w:right="-28"/>
        <w:rPr>
          <w:color w:val="000000"/>
        </w:rPr>
      </w:pPr>
    </w:p>
    <w:p w14:paraId="4A9FE0AA" w14:textId="77777777" w:rsidR="00D501A8" w:rsidRPr="005052D1" w:rsidRDefault="001F0B7B">
      <w:pPr>
        <w:spacing w:after="0" w:line="360" w:lineRule="auto"/>
        <w:ind w:right="-28"/>
        <w:rPr>
          <w:color w:val="000000"/>
        </w:rPr>
      </w:pPr>
      <w:r w:rsidRPr="005052D1">
        <w:rPr>
          <w:color w:val="000000"/>
        </w:rPr>
        <w:t>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727AAF19" w14:textId="77777777" w:rsidR="00D501A8" w:rsidRPr="005052D1" w:rsidRDefault="00D501A8">
      <w:pPr>
        <w:spacing w:after="0" w:line="360" w:lineRule="auto"/>
        <w:ind w:right="-28"/>
        <w:rPr>
          <w:color w:val="000000"/>
        </w:rPr>
      </w:pPr>
    </w:p>
    <w:p w14:paraId="679C4E03" w14:textId="77777777" w:rsidR="00D501A8" w:rsidRPr="005052D1" w:rsidRDefault="001F0B7B">
      <w:pPr>
        <w:spacing w:after="0" w:line="360" w:lineRule="auto"/>
        <w:ind w:right="-28"/>
        <w:rPr>
          <w:color w:val="000000"/>
        </w:rPr>
      </w:pPr>
      <w:r w:rsidRPr="005052D1">
        <w:rPr>
          <w:color w:val="000000"/>
        </w:rPr>
        <w:t xml:space="preserve">Lo anterior, se robustece con la fracción XXI, del artículo 92 de la Ley de Transparencia y Acceso a la Información Pública del Estado de México y Municipios, que establece que la </w:t>
      </w:r>
      <w:r w:rsidRPr="005052D1">
        <w:rPr>
          <w:b/>
          <w:color w:val="000000"/>
        </w:rPr>
        <w:t>información curricular</w:t>
      </w:r>
      <w:r w:rsidRPr="005052D1">
        <w:rPr>
          <w:color w:val="000000"/>
        </w:rPr>
        <w:t xml:space="preserve"> es información que deben de poner a disposición del público los sujetos obligados.</w:t>
      </w:r>
    </w:p>
    <w:p w14:paraId="7269B3B6" w14:textId="77777777" w:rsidR="00D501A8" w:rsidRPr="005052D1" w:rsidRDefault="00D501A8">
      <w:pPr>
        <w:spacing w:after="0" w:line="360" w:lineRule="auto"/>
        <w:ind w:right="-28"/>
        <w:rPr>
          <w:color w:val="000000"/>
        </w:rPr>
      </w:pPr>
    </w:p>
    <w:p w14:paraId="1B3FE082" w14:textId="77777777" w:rsidR="000B4B26" w:rsidRPr="005052D1" w:rsidRDefault="000B4B26">
      <w:pPr>
        <w:spacing w:after="0" w:line="360" w:lineRule="auto"/>
        <w:ind w:right="-28"/>
        <w:rPr>
          <w:color w:val="000000"/>
        </w:rPr>
      </w:pPr>
    </w:p>
    <w:p w14:paraId="5C20392A" w14:textId="77777777" w:rsidR="00D501A8" w:rsidRPr="005052D1" w:rsidRDefault="001F0B7B">
      <w:pPr>
        <w:widowControl w:val="0"/>
        <w:spacing w:after="0" w:line="360" w:lineRule="auto"/>
        <w:ind w:right="-28"/>
        <w:rPr>
          <w:color w:val="000000"/>
        </w:rPr>
      </w:pPr>
      <w:r w:rsidRPr="005052D1">
        <w:rPr>
          <w:color w:val="000000"/>
        </w:rPr>
        <w:lastRenderedPageBreak/>
        <w:t xml:space="preserve">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w:t>
      </w:r>
      <w:r w:rsidRPr="005052D1">
        <w:rPr>
          <w:b/>
          <w:color w:val="000000"/>
        </w:rPr>
        <w:t>nivel máximo de estudios concluido y comprobable, así como la experiencia laboral</w:t>
      </w:r>
      <w:r w:rsidRPr="005052D1">
        <w:rPr>
          <w:color w:val="000000"/>
        </w:rPr>
        <w:t xml:space="preserve">, concerniente a los tres últimos empleos, tal como se muestra a continuación: </w:t>
      </w:r>
    </w:p>
    <w:p w14:paraId="5B3DD766" w14:textId="77777777" w:rsidR="00D501A8" w:rsidRPr="005052D1" w:rsidRDefault="00D501A8">
      <w:pPr>
        <w:widowControl w:val="0"/>
        <w:spacing w:after="0" w:line="360" w:lineRule="auto"/>
        <w:ind w:right="-28"/>
        <w:rPr>
          <w:color w:val="000000"/>
        </w:rPr>
      </w:pPr>
    </w:p>
    <w:p w14:paraId="6E7D4768" w14:textId="77777777" w:rsidR="00D501A8" w:rsidRPr="005052D1" w:rsidRDefault="001F0B7B">
      <w:pPr>
        <w:widowControl w:val="0"/>
        <w:spacing w:after="0" w:line="360" w:lineRule="auto"/>
        <w:ind w:right="-28"/>
        <w:jc w:val="center"/>
        <w:rPr>
          <w:color w:val="000000"/>
        </w:rPr>
      </w:pPr>
      <w:r w:rsidRPr="005052D1">
        <w:rPr>
          <w:noProof/>
        </w:rPr>
        <w:drawing>
          <wp:inline distT="0" distB="0" distL="0" distR="0" wp14:anchorId="3C1258E7" wp14:editId="26E968F1">
            <wp:extent cx="5290185" cy="1885950"/>
            <wp:effectExtent l="0" t="0" r="0" b="0"/>
            <wp:docPr id="9" name="image2.png" descr="Interfaz de usuario gráfica, Aplicación,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Aplicación, Tabla&#10;&#10;Descripción generada automáticamente"/>
                    <pic:cNvPicPr preferRelativeResize="0"/>
                  </pic:nvPicPr>
                  <pic:blipFill>
                    <a:blip r:embed="rId10"/>
                    <a:srcRect/>
                    <a:stretch>
                      <a:fillRect/>
                    </a:stretch>
                  </pic:blipFill>
                  <pic:spPr>
                    <a:xfrm>
                      <a:off x="0" y="0"/>
                      <a:ext cx="5290185" cy="1885950"/>
                    </a:xfrm>
                    <a:prstGeom prst="rect">
                      <a:avLst/>
                    </a:prstGeom>
                    <a:ln/>
                  </pic:spPr>
                </pic:pic>
              </a:graphicData>
            </a:graphic>
          </wp:inline>
        </w:drawing>
      </w:r>
    </w:p>
    <w:p w14:paraId="57295B70" w14:textId="77777777" w:rsidR="00D501A8" w:rsidRPr="005052D1" w:rsidRDefault="00D501A8">
      <w:pPr>
        <w:spacing w:after="0" w:line="360" w:lineRule="auto"/>
        <w:ind w:right="-28"/>
        <w:rPr>
          <w:color w:val="000000"/>
        </w:rPr>
      </w:pPr>
    </w:p>
    <w:p w14:paraId="68A5BEDD" w14:textId="77777777" w:rsidR="00D501A8" w:rsidRPr="005052D1" w:rsidRDefault="001F0B7B">
      <w:pPr>
        <w:spacing w:after="0" w:line="360" w:lineRule="auto"/>
        <w:ind w:right="-28"/>
        <w:rPr>
          <w:color w:val="000000"/>
        </w:rPr>
      </w:pPr>
      <w:r w:rsidRPr="005052D1">
        <w:rPr>
          <w:color w:val="000000"/>
        </w:rPr>
        <w:t xml:space="preserve">En ese contexto, según Islas, Jorge (2016), en la “Ley General de Transparencia y Acceso a la Información Pública Comentada” (p. 244), refirió que el </w:t>
      </w:r>
      <w:r w:rsidRPr="005052D1">
        <w:rPr>
          <w:b/>
          <w:color w:val="000000"/>
        </w:rPr>
        <w:t xml:space="preserve">currículum vitae </w:t>
      </w:r>
      <w:r w:rsidRPr="005052D1">
        <w:rPr>
          <w:color w:val="000000"/>
        </w:rPr>
        <w:t>d</w:t>
      </w:r>
      <w:r w:rsidRPr="005052D1">
        <w:rPr>
          <w:b/>
          <w:color w:val="000000"/>
        </w:rPr>
        <w:t>e un servidor público, justifica que su formación académica resulta viable para el desempeño eficiente y correcto de su encargo; lo anterior, con el fin de acreditar que dichos trabajadores sean los más capacitados acordes al área solicitada.</w:t>
      </w:r>
    </w:p>
    <w:p w14:paraId="399802B2" w14:textId="77777777" w:rsidR="00D501A8" w:rsidRPr="005052D1" w:rsidRDefault="00D501A8">
      <w:pPr>
        <w:spacing w:after="0" w:line="360" w:lineRule="auto"/>
        <w:ind w:right="-28"/>
        <w:rPr>
          <w:color w:val="000000"/>
        </w:rPr>
      </w:pPr>
    </w:p>
    <w:p w14:paraId="17AC3B69" w14:textId="336F46CA" w:rsidR="00D501A8" w:rsidRPr="005052D1" w:rsidRDefault="001F0B7B">
      <w:pPr>
        <w:spacing w:after="0" w:line="360" w:lineRule="auto"/>
        <w:ind w:right="-28"/>
        <w:rPr>
          <w:color w:val="000000"/>
        </w:rPr>
      </w:pPr>
      <w:r w:rsidRPr="005052D1">
        <w:rPr>
          <w:color w:val="000000"/>
        </w:rPr>
        <w:t xml:space="preserve">En el mismo sentido, el Criterio </w:t>
      </w:r>
      <w:r w:rsidR="000B4B26" w:rsidRPr="005052D1">
        <w:rPr>
          <w:color w:val="000000"/>
        </w:rPr>
        <w:t>Orientador</w:t>
      </w:r>
      <w:r w:rsidRPr="005052D1">
        <w:rPr>
          <w:color w:val="000000"/>
        </w:rPr>
        <w:t xml:space="preserve">, de la Tercera de Época, con número de registro </w:t>
      </w:r>
      <w:r w:rsidRPr="005052D1">
        <w:rPr>
          <w:color w:val="222222"/>
        </w:rPr>
        <w:t>SO/007/2023</w:t>
      </w:r>
      <w:r w:rsidRPr="005052D1">
        <w:rPr>
          <w:color w:val="000000"/>
        </w:rPr>
        <w:t>, emitido por el</w:t>
      </w:r>
      <w:r w:rsidR="000B4B26" w:rsidRPr="005052D1">
        <w:rPr>
          <w:color w:val="000000"/>
        </w:rPr>
        <w:t xml:space="preserve"> entonces</w:t>
      </w:r>
      <w:r w:rsidRPr="005052D1">
        <w:rPr>
          <w:color w:val="000000"/>
        </w:rPr>
        <w:t xml:space="preserve"> Instituto Nacional de Transparencia, Acceso a la </w:t>
      </w:r>
      <w:r w:rsidRPr="005052D1">
        <w:rPr>
          <w:color w:val="000000"/>
        </w:rPr>
        <w:lastRenderedPageBreak/>
        <w:t xml:space="preserve">Información y Protección de Datos Personales, establece que una de las formas en que los ciudadanos pueden evaluar las aptitudes para desempeñar un cargo público determinado, es mediante la </w:t>
      </w:r>
      <w:r w:rsidRPr="005052D1">
        <w:rPr>
          <w:b/>
          <w:color w:val="000000"/>
        </w:rPr>
        <w:t xml:space="preserve">publicidad de ciertos datos contenidos en el </w:t>
      </w:r>
      <w:r w:rsidRPr="005052D1">
        <w:rPr>
          <w:color w:val="000000"/>
        </w:rPr>
        <w:t>currículum vitae</w:t>
      </w:r>
      <w:r w:rsidRPr="005052D1">
        <w:rPr>
          <w:i/>
          <w:color w:val="000000"/>
        </w:rPr>
        <w:t xml:space="preserve">, </w:t>
      </w:r>
      <w:r w:rsidRPr="005052D1">
        <w:rPr>
          <w:color w:val="000000"/>
        </w:rPr>
        <w:t>tales como,</w:t>
      </w:r>
      <w:r w:rsidRPr="005052D1">
        <w:rPr>
          <w:b/>
          <w:color w:val="000000"/>
        </w:rPr>
        <w:t xml:space="preserve"> la trayectoria académica, profesional, laboral, así como todos aquellos que acrediten su capacidad, habilidades pericia para ocupar el puesto público. </w:t>
      </w:r>
      <w:r w:rsidRPr="005052D1">
        <w:rPr>
          <w:color w:val="000000"/>
        </w:rPr>
        <w:t>Lo anterior, para favorecer la rendición de cuentas, pues la publicidad de lo anterior tiene como fin verificar el correcto desempeño de los sujetos obligados.</w:t>
      </w:r>
    </w:p>
    <w:p w14:paraId="456FEF54" w14:textId="77777777" w:rsidR="00D501A8" w:rsidRPr="005052D1" w:rsidRDefault="00D501A8">
      <w:pPr>
        <w:spacing w:after="0" w:line="360" w:lineRule="auto"/>
        <w:ind w:right="-28"/>
        <w:rPr>
          <w:color w:val="000000"/>
        </w:rPr>
      </w:pPr>
    </w:p>
    <w:p w14:paraId="723D4E97" w14:textId="77777777" w:rsidR="00D501A8" w:rsidRPr="005052D1" w:rsidRDefault="001F0B7B">
      <w:pPr>
        <w:pBdr>
          <w:top w:val="nil"/>
          <w:left w:val="nil"/>
          <w:bottom w:val="nil"/>
          <w:right w:val="nil"/>
          <w:between w:val="nil"/>
        </w:pBdr>
        <w:spacing w:after="0" w:line="360" w:lineRule="auto"/>
        <w:ind w:right="-30"/>
        <w:rPr>
          <w:color w:val="000000"/>
        </w:rPr>
      </w:pPr>
      <w:r w:rsidRPr="005052D1">
        <w:rPr>
          <w:color w:val="000000"/>
        </w:rPr>
        <w:t>Ahora bien, el artículo 98, fracción XVII de la Ley del Trabajo de los Servidores Públicos del Estado y Municipios, establece que son obligaciones de las instituciones públicas integrar los expedientes de los servidores públicos.</w:t>
      </w:r>
    </w:p>
    <w:p w14:paraId="34FCF855" w14:textId="77777777" w:rsidR="00D501A8" w:rsidRPr="005052D1" w:rsidRDefault="00D501A8">
      <w:pPr>
        <w:pBdr>
          <w:top w:val="nil"/>
          <w:left w:val="nil"/>
          <w:bottom w:val="nil"/>
          <w:right w:val="nil"/>
          <w:between w:val="nil"/>
        </w:pBdr>
        <w:spacing w:after="0" w:line="360" w:lineRule="auto"/>
        <w:ind w:right="-30"/>
        <w:rPr>
          <w:color w:val="000000"/>
        </w:rPr>
      </w:pPr>
    </w:p>
    <w:p w14:paraId="67CFA9EC" w14:textId="77777777" w:rsidR="00D501A8" w:rsidRPr="005052D1" w:rsidRDefault="001F0B7B">
      <w:pPr>
        <w:pBdr>
          <w:top w:val="nil"/>
          <w:left w:val="nil"/>
          <w:bottom w:val="nil"/>
          <w:right w:val="nil"/>
          <w:between w:val="nil"/>
        </w:pBdr>
        <w:spacing w:after="0" w:line="360" w:lineRule="auto"/>
        <w:ind w:right="-30"/>
        <w:rPr>
          <w:color w:val="000000"/>
        </w:rPr>
      </w:pPr>
      <w:r w:rsidRPr="005052D1">
        <w:rPr>
          <w:color w:val="000000"/>
        </w:rPr>
        <w:t>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w:t>
      </w:r>
    </w:p>
    <w:p w14:paraId="24B6A2CB" w14:textId="77777777" w:rsidR="00D501A8" w:rsidRPr="005052D1" w:rsidRDefault="00D501A8">
      <w:pPr>
        <w:spacing w:after="0" w:line="360" w:lineRule="auto"/>
      </w:pPr>
    </w:p>
    <w:p w14:paraId="0D901A58" w14:textId="77777777" w:rsidR="00D501A8" w:rsidRPr="005052D1" w:rsidRDefault="001F0B7B">
      <w:pPr>
        <w:spacing w:after="0" w:line="360" w:lineRule="auto"/>
      </w:pPr>
      <w:r w:rsidRPr="005052D1">
        <w:t xml:space="preserve">Por su parte, artículo 151 del Reglamento Interior de la Administración Pública Municipal de Teoloyucan, Estado de México, 2025-2027 que la Dirección de Administración a través de la Subdirección de Recursos Humanos se encarga entre otras cosas de integrar los expedientes de los servidores públicos, así mismo el artículo 148 del Reglamento en comento señala que la Dirección de Administración se encarga entre otras cosas de supervisar que se elaboren los perfiles y descripciones de puestos que se requieran en las diferentes Dependencias, a efecto de optimizar los recursos humanos, por lo que dicha área </w:t>
      </w:r>
      <w:r w:rsidRPr="005052D1">
        <w:rPr>
          <w:b/>
        </w:rPr>
        <w:t>resulta competente para conocer de la información relacionada con los expedientes del personal del Ayuntamiento.</w:t>
      </w:r>
      <w:r w:rsidRPr="005052D1">
        <w:t xml:space="preserve">   </w:t>
      </w:r>
    </w:p>
    <w:p w14:paraId="6C4F5837" w14:textId="77777777" w:rsidR="00D501A8" w:rsidRPr="005052D1" w:rsidRDefault="00D501A8">
      <w:pPr>
        <w:spacing w:after="0" w:line="360" w:lineRule="auto"/>
      </w:pPr>
    </w:p>
    <w:p w14:paraId="3AF8234D" w14:textId="77777777" w:rsidR="00D501A8" w:rsidRPr="005052D1" w:rsidRDefault="001F0B7B">
      <w:pPr>
        <w:spacing w:after="0" w:line="360" w:lineRule="auto"/>
      </w:pPr>
      <w:r w:rsidRPr="005052D1">
        <w:rPr>
          <w:color w:val="000000"/>
        </w:rPr>
        <w:lastRenderedPageBreak/>
        <w:t xml:space="preserve">Así, se procede analizar la información proporcionada por el Sujeto Obligado, para lo cual, cabe señalar que este rindió informe justificado por parte del Titular de la Unidad de Transparencia y no hay registro en el SARCOEM de haber turnado la solicitud de información a alguna otra área; por lo que, </w:t>
      </w:r>
      <w:r w:rsidRPr="005052D1">
        <w:t xml:space="preserve">es oportuno hacer referencia al </w:t>
      </w:r>
      <w:r w:rsidRPr="005052D1">
        <w:rPr>
          <w:b/>
        </w:rPr>
        <w:t>procedimiento de búsqueda que deben de seguir los Sujetos Obligados para localizar la información</w:t>
      </w:r>
      <w:r w:rsidRPr="005052D1">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5C6F1B69" w14:textId="77777777" w:rsidR="00D501A8" w:rsidRPr="005052D1" w:rsidRDefault="00D501A8">
      <w:pPr>
        <w:spacing w:after="0" w:line="360" w:lineRule="auto"/>
      </w:pPr>
    </w:p>
    <w:p w14:paraId="2D7B6E34" w14:textId="77777777" w:rsidR="00D501A8" w:rsidRPr="005052D1" w:rsidRDefault="001F0B7B">
      <w:pPr>
        <w:spacing w:after="0" w:line="360" w:lineRule="auto"/>
        <w:ind w:right="-93"/>
      </w:pPr>
      <w:r w:rsidRPr="005052D1">
        <w:t xml:space="preserve">Así y de lo plasmado en párrafos anteriores, </w:t>
      </w:r>
      <w:r w:rsidRPr="005052D1">
        <w:rPr>
          <w:color w:val="000000"/>
        </w:rPr>
        <w:t>se advierte que el Sujeto Obligado no cumplió con el procedimiento de búsqueda referido, pues no turnó la solicitud de información al área competente de conocer lo solicitado.</w:t>
      </w:r>
    </w:p>
    <w:p w14:paraId="733F794F" w14:textId="77777777" w:rsidR="00D501A8" w:rsidRPr="005052D1" w:rsidRDefault="00D501A8">
      <w:pPr>
        <w:spacing w:after="0" w:line="360" w:lineRule="auto"/>
      </w:pPr>
    </w:p>
    <w:p w14:paraId="7FCF17BA" w14:textId="1F550432" w:rsidR="00D501A8" w:rsidRPr="005052D1" w:rsidRDefault="000B4B26">
      <w:pPr>
        <w:spacing w:after="0" w:line="360" w:lineRule="auto"/>
      </w:pPr>
      <w:r w:rsidRPr="005052D1">
        <w:t>En atención a lo anterior, es procedente realizar un análisis del caso concreto, tanto de las particularidades de la solicitud como de la respuesta proporcionada por el Sujeto Obligado, en los siguientes términos:</w:t>
      </w:r>
    </w:p>
    <w:p w14:paraId="46CE2797" w14:textId="77777777" w:rsidR="00D501A8" w:rsidRPr="005052D1" w:rsidRDefault="00D501A8">
      <w:pPr>
        <w:spacing w:after="0" w:line="360" w:lineRule="auto"/>
      </w:pPr>
    </w:p>
    <w:p w14:paraId="6DD1B0C8" w14:textId="77777777" w:rsidR="00D501A8" w:rsidRPr="005052D1" w:rsidRDefault="001F0B7B">
      <w:pPr>
        <w:numPr>
          <w:ilvl w:val="0"/>
          <w:numId w:val="16"/>
        </w:numPr>
        <w:pBdr>
          <w:top w:val="nil"/>
          <w:left w:val="nil"/>
          <w:bottom w:val="nil"/>
          <w:right w:val="nil"/>
          <w:between w:val="nil"/>
        </w:pBdr>
        <w:spacing w:after="0" w:line="360" w:lineRule="auto"/>
        <w:rPr>
          <w:b/>
          <w:color w:val="000000"/>
          <w:u w:val="single"/>
        </w:rPr>
      </w:pPr>
      <w:r w:rsidRPr="005052D1">
        <w:rPr>
          <w:b/>
          <w:color w:val="000000"/>
          <w:u w:val="single"/>
        </w:rPr>
        <w:t xml:space="preserve">Respecto a las áreas de las que se requiere la información </w:t>
      </w:r>
    </w:p>
    <w:p w14:paraId="2077DC33" w14:textId="77777777" w:rsidR="00D501A8" w:rsidRPr="005052D1" w:rsidRDefault="00D501A8">
      <w:pPr>
        <w:pBdr>
          <w:top w:val="nil"/>
          <w:left w:val="nil"/>
          <w:bottom w:val="nil"/>
          <w:right w:val="nil"/>
          <w:between w:val="nil"/>
        </w:pBdr>
        <w:spacing w:after="0" w:line="360" w:lineRule="auto"/>
        <w:ind w:left="720"/>
        <w:rPr>
          <w:b/>
          <w:color w:val="000000"/>
        </w:rPr>
      </w:pPr>
    </w:p>
    <w:p w14:paraId="3147479A" w14:textId="77777777" w:rsidR="00D501A8" w:rsidRPr="005052D1" w:rsidRDefault="001F0B7B">
      <w:pPr>
        <w:spacing w:after="0" w:line="360" w:lineRule="auto"/>
      </w:pPr>
      <w:r w:rsidRPr="005052D1">
        <w:t>Cabe precisar que el artículo 20 del Bando Municipal precisa que la administración pública municipal estará conformada por Dependencias y Unidades Administrativas que estarán subordinadas al Presidente Municipal, así como de los Organismos Descentralizados que se integran y funcionarán conforme a las normas aplicables; por lo que se cuenta con una persona titular de la Presidencia Municipal; por su parte, el artículo 21 del Bando Municipal, establece que la administración pública municipal cuenta con las siguientes dependencias:</w:t>
      </w:r>
    </w:p>
    <w:p w14:paraId="12F0896A" w14:textId="77777777" w:rsidR="00D501A8" w:rsidRPr="005052D1" w:rsidRDefault="001F0B7B">
      <w:pPr>
        <w:spacing w:after="0" w:line="360" w:lineRule="auto"/>
        <w:ind w:left="720"/>
      </w:pPr>
      <w:r w:rsidRPr="005052D1">
        <w:lastRenderedPageBreak/>
        <w:t xml:space="preserve">I. Secretaría del Ayuntamiento. </w:t>
      </w:r>
    </w:p>
    <w:p w14:paraId="30D4615B" w14:textId="77777777" w:rsidR="00D501A8" w:rsidRPr="005052D1" w:rsidRDefault="001F0B7B">
      <w:pPr>
        <w:spacing w:after="0" w:line="360" w:lineRule="auto"/>
        <w:ind w:left="720"/>
      </w:pPr>
      <w:r w:rsidRPr="005052D1">
        <w:t xml:space="preserve">II. Tesorería Municipal. </w:t>
      </w:r>
    </w:p>
    <w:p w14:paraId="5EA79C39" w14:textId="77777777" w:rsidR="00D501A8" w:rsidRPr="005052D1" w:rsidRDefault="001F0B7B">
      <w:pPr>
        <w:spacing w:after="0" w:line="360" w:lineRule="auto"/>
        <w:ind w:left="720"/>
      </w:pPr>
      <w:r w:rsidRPr="005052D1">
        <w:t xml:space="preserve">III. Secretaría Técnica/Coordinación de Gabinete. </w:t>
      </w:r>
    </w:p>
    <w:p w14:paraId="5F213170" w14:textId="77777777" w:rsidR="00D501A8" w:rsidRPr="005052D1" w:rsidRDefault="001F0B7B">
      <w:pPr>
        <w:spacing w:after="0" w:line="360" w:lineRule="auto"/>
        <w:ind w:left="720"/>
      </w:pPr>
      <w:r w:rsidRPr="005052D1">
        <w:t>IV. Contraloría Municipal.</w:t>
      </w:r>
    </w:p>
    <w:p w14:paraId="177283C3" w14:textId="77777777" w:rsidR="00D501A8" w:rsidRPr="005052D1" w:rsidRDefault="001F0B7B">
      <w:pPr>
        <w:spacing w:after="0" w:line="360" w:lineRule="auto"/>
        <w:ind w:left="720"/>
      </w:pPr>
      <w:r w:rsidRPr="005052D1">
        <w:t xml:space="preserve">V. Coordinación de Protección Civil y Bomberos. </w:t>
      </w:r>
    </w:p>
    <w:p w14:paraId="1F357CCD" w14:textId="77777777" w:rsidR="00D501A8" w:rsidRPr="005052D1" w:rsidRDefault="001F0B7B">
      <w:pPr>
        <w:spacing w:after="0" w:line="360" w:lineRule="auto"/>
        <w:ind w:left="720"/>
      </w:pPr>
      <w:r w:rsidRPr="005052D1">
        <w:t xml:space="preserve">VI. Dirección de Desarrollo Urbano. </w:t>
      </w:r>
    </w:p>
    <w:p w14:paraId="62017759" w14:textId="77777777" w:rsidR="00D501A8" w:rsidRPr="005052D1" w:rsidRDefault="001F0B7B">
      <w:pPr>
        <w:spacing w:after="0" w:line="360" w:lineRule="auto"/>
        <w:ind w:left="720"/>
      </w:pPr>
      <w:r w:rsidRPr="005052D1">
        <w:t xml:space="preserve">VII. Dirección de Obras Públicas. </w:t>
      </w:r>
    </w:p>
    <w:p w14:paraId="6D4C77FB" w14:textId="77777777" w:rsidR="00D501A8" w:rsidRPr="005052D1" w:rsidRDefault="001F0B7B">
      <w:pPr>
        <w:spacing w:after="0" w:line="360" w:lineRule="auto"/>
        <w:ind w:left="720"/>
      </w:pPr>
      <w:r w:rsidRPr="005052D1">
        <w:t xml:space="preserve">VIII. Dirección de Medio Ambiente. </w:t>
      </w:r>
    </w:p>
    <w:p w14:paraId="29A3D28B" w14:textId="77777777" w:rsidR="00D501A8" w:rsidRPr="005052D1" w:rsidRDefault="001F0B7B">
      <w:pPr>
        <w:spacing w:after="0" w:line="360" w:lineRule="auto"/>
        <w:ind w:left="720"/>
      </w:pPr>
      <w:r w:rsidRPr="005052D1">
        <w:t xml:space="preserve">IX. Dirección Jurídica. </w:t>
      </w:r>
    </w:p>
    <w:p w14:paraId="0CD0E9CD" w14:textId="77777777" w:rsidR="00D501A8" w:rsidRPr="005052D1" w:rsidRDefault="001F0B7B">
      <w:pPr>
        <w:spacing w:after="0" w:line="360" w:lineRule="auto"/>
        <w:ind w:left="720"/>
      </w:pPr>
      <w:r w:rsidRPr="005052D1">
        <w:t xml:space="preserve">X. Dirección de Bienestar Social. </w:t>
      </w:r>
    </w:p>
    <w:p w14:paraId="45A62601" w14:textId="77777777" w:rsidR="00D501A8" w:rsidRPr="005052D1" w:rsidRDefault="001F0B7B">
      <w:pPr>
        <w:spacing w:after="0" w:line="360" w:lineRule="auto"/>
        <w:ind w:left="720"/>
      </w:pPr>
      <w:r w:rsidRPr="005052D1">
        <w:t xml:space="preserve">XI. Dirección de Servicios Públicos. </w:t>
      </w:r>
    </w:p>
    <w:p w14:paraId="120CC79D" w14:textId="77777777" w:rsidR="00D501A8" w:rsidRPr="005052D1" w:rsidRDefault="001F0B7B">
      <w:pPr>
        <w:spacing w:after="0" w:line="360" w:lineRule="auto"/>
        <w:ind w:left="720"/>
      </w:pPr>
      <w:r w:rsidRPr="005052D1">
        <w:t xml:space="preserve">XII. Comisaria de Seguridad Ciudadana. </w:t>
      </w:r>
    </w:p>
    <w:p w14:paraId="0F527DF2" w14:textId="77777777" w:rsidR="00D501A8" w:rsidRPr="005052D1" w:rsidRDefault="001F0B7B">
      <w:pPr>
        <w:spacing w:after="0" w:line="360" w:lineRule="auto"/>
        <w:ind w:left="720"/>
      </w:pPr>
      <w:r w:rsidRPr="005052D1">
        <w:t xml:space="preserve">XIII. Dirección de Educación. </w:t>
      </w:r>
    </w:p>
    <w:p w14:paraId="6AB67152" w14:textId="77777777" w:rsidR="00D501A8" w:rsidRPr="005052D1" w:rsidRDefault="001F0B7B">
      <w:pPr>
        <w:spacing w:after="0" w:line="360" w:lineRule="auto"/>
        <w:ind w:left="720"/>
      </w:pPr>
      <w:r w:rsidRPr="005052D1">
        <w:t>XIV. Dirección de Cultura.</w:t>
      </w:r>
    </w:p>
    <w:p w14:paraId="742650C5" w14:textId="77777777" w:rsidR="00D501A8" w:rsidRPr="005052D1" w:rsidRDefault="001F0B7B">
      <w:pPr>
        <w:spacing w:after="0" w:line="360" w:lineRule="auto"/>
        <w:ind w:left="720"/>
      </w:pPr>
      <w:r w:rsidRPr="005052D1">
        <w:t xml:space="preserve">XV. Dirección de Desarrollo Económico. </w:t>
      </w:r>
    </w:p>
    <w:p w14:paraId="7CF58AAD" w14:textId="77777777" w:rsidR="00D501A8" w:rsidRPr="005052D1" w:rsidRDefault="001F0B7B">
      <w:pPr>
        <w:spacing w:after="0" w:line="360" w:lineRule="auto"/>
        <w:ind w:left="720"/>
      </w:pPr>
      <w:r w:rsidRPr="005052D1">
        <w:t xml:space="preserve">XVI. Dirección del Campo. </w:t>
      </w:r>
    </w:p>
    <w:p w14:paraId="72D60B73" w14:textId="77777777" w:rsidR="00D501A8" w:rsidRPr="005052D1" w:rsidRDefault="001F0B7B">
      <w:pPr>
        <w:spacing w:after="0" w:line="360" w:lineRule="auto"/>
        <w:ind w:left="720"/>
      </w:pPr>
      <w:r w:rsidRPr="005052D1">
        <w:t xml:space="preserve">XVII. Dirección de la Unidad de Información, Planeación, Programación y Evaluación “U.I.P.P.E.”. </w:t>
      </w:r>
    </w:p>
    <w:p w14:paraId="18823DAE" w14:textId="77777777" w:rsidR="00D501A8" w:rsidRPr="005052D1" w:rsidRDefault="001F0B7B">
      <w:pPr>
        <w:spacing w:after="0" w:line="360" w:lineRule="auto"/>
        <w:ind w:left="720"/>
      </w:pPr>
      <w:r w:rsidRPr="005052D1">
        <w:t xml:space="preserve">XVIII. Dirección de Administración. </w:t>
      </w:r>
    </w:p>
    <w:p w14:paraId="5784FC46" w14:textId="77777777" w:rsidR="00D501A8" w:rsidRPr="005052D1" w:rsidRDefault="001F0B7B">
      <w:pPr>
        <w:spacing w:after="0" w:line="360" w:lineRule="auto"/>
        <w:ind w:left="720"/>
      </w:pPr>
      <w:r w:rsidRPr="005052D1">
        <w:t xml:space="preserve">XIX. Dirección de la Mujer. </w:t>
      </w:r>
    </w:p>
    <w:p w14:paraId="23CEEEE2" w14:textId="77777777" w:rsidR="00D501A8" w:rsidRPr="005052D1" w:rsidRDefault="001F0B7B">
      <w:pPr>
        <w:spacing w:after="0" w:line="360" w:lineRule="auto"/>
        <w:ind w:left="720"/>
      </w:pPr>
      <w:r w:rsidRPr="005052D1">
        <w:t xml:space="preserve">XX. Dirección Ejecutiva de la Juventud. </w:t>
      </w:r>
    </w:p>
    <w:p w14:paraId="54AF2BB1" w14:textId="77777777" w:rsidR="00D501A8" w:rsidRPr="005052D1" w:rsidRDefault="001F0B7B">
      <w:pPr>
        <w:spacing w:after="0" w:line="360" w:lineRule="auto"/>
        <w:ind w:left="720"/>
      </w:pPr>
      <w:r w:rsidRPr="005052D1">
        <w:t>XXI. Dirección Ejecutiva de Movilidad y Transporte.</w:t>
      </w:r>
    </w:p>
    <w:p w14:paraId="5F2C0C1A" w14:textId="77777777" w:rsidR="00D501A8" w:rsidRPr="005052D1" w:rsidRDefault="00D501A8">
      <w:pPr>
        <w:spacing w:after="0" w:line="360" w:lineRule="auto"/>
      </w:pPr>
    </w:p>
    <w:p w14:paraId="37D92361" w14:textId="77777777" w:rsidR="00D501A8" w:rsidRPr="005052D1" w:rsidRDefault="001F0B7B">
      <w:pPr>
        <w:spacing w:after="0" w:line="360" w:lineRule="auto"/>
      </w:pPr>
      <w:r w:rsidRPr="005052D1">
        <w:t xml:space="preserve">Asimismo, dicho artículo precisa que las Dependencias, podrán ser auxiliadas en el ejercicio de sus atribuciones por Subdirecciones, Direcciones Ejecutivas, Coordinaciones y Jefaturas, por tanto el Sujeto Obligado resulta competente para conocer de la información relacionada con la </w:t>
      </w:r>
      <w:r w:rsidRPr="005052D1">
        <w:rPr>
          <w:b/>
        </w:rPr>
        <w:t>documentación curricular de las personas titulares de las áreas antes descritas.</w:t>
      </w:r>
      <w:r w:rsidRPr="005052D1">
        <w:t xml:space="preserve"> </w:t>
      </w:r>
    </w:p>
    <w:p w14:paraId="202F033A" w14:textId="77777777" w:rsidR="00D501A8" w:rsidRPr="005052D1" w:rsidRDefault="00D501A8">
      <w:pPr>
        <w:spacing w:after="0" w:line="360" w:lineRule="auto"/>
      </w:pPr>
    </w:p>
    <w:p w14:paraId="469B8A62" w14:textId="77777777" w:rsidR="00D501A8" w:rsidRPr="005052D1" w:rsidRDefault="001F0B7B">
      <w:pPr>
        <w:spacing w:after="0" w:line="360" w:lineRule="auto"/>
      </w:pPr>
      <w:r w:rsidRPr="005052D1">
        <w:t>Respecto a los organismos públicos descentralizados; el artículo 22 del Bando Municipal señala que son organismos públicos descentralizados de la Administración Pública Municipal, los siguientes:</w:t>
      </w:r>
    </w:p>
    <w:p w14:paraId="5818A1EC" w14:textId="77777777" w:rsidR="00D501A8" w:rsidRPr="005052D1" w:rsidRDefault="00D501A8">
      <w:pPr>
        <w:spacing w:after="0" w:line="360" w:lineRule="auto"/>
      </w:pPr>
    </w:p>
    <w:p w14:paraId="4408D026" w14:textId="77777777" w:rsidR="00D501A8" w:rsidRPr="005052D1" w:rsidRDefault="001F0B7B">
      <w:pPr>
        <w:numPr>
          <w:ilvl w:val="0"/>
          <w:numId w:val="3"/>
        </w:numPr>
        <w:pBdr>
          <w:top w:val="nil"/>
          <w:left w:val="nil"/>
          <w:bottom w:val="nil"/>
          <w:right w:val="nil"/>
          <w:between w:val="nil"/>
        </w:pBdr>
        <w:spacing w:after="0" w:line="360" w:lineRule="auto"/>
        <w:rPr>
          <w:color w:val="000000"/>
        </w:rPr>
      </w:pPr>
      <w:r w:rsidRPr="005052D1">
        <w:rPr>
          <w:color w:val="000000"/>
        </w:rPr>
        <w:t>Los fideicomisos en los que el municipio sea fideicomitente</w:t>
      </w:r>
    </w:p>
    <w:p w14:paraId="21260D7C" w14:textId="77777777" w:rsidR="00D501A8" w:rsidRPr="005052D1" w:rsidRDefault="001F0B7B">
      <w:pPr>
        <w:numPr>
          <w:ilvl w:val="0"/>
          <w:numId w:val="3"/>
        </w:numPr>
        <w:pBdr>
          <w:top w:val="nil"/>
          <w:left w:val="nil"/>
          <w:bottom w:val="nil"/>
          <w:right w:val="nil"/>
          <w:between w:val="nil"/>
        </w:pBdr>
        <w:spacing w:after="0" w:line="360" w:lineRule="auto"/>
        <w:rPr>
          <w:color w:val="000000"/>
        </w:rPr>
      </w:pPr>
      <w:r w:rsidRPr="005052D1">
        <w:rPr>
          <w:color w:val="000000"/>
        </w:rPr>
        <w:t xml:space="preserve">El Sistema Municipal para el Desarrollo Integral de la Familia de Teoloyucan; </w:t>
      </w:r>
    </w:p>
    <w:p w14:paraId="4BE0130E" w14:textId="77777777" w:rsidR="00D501A8" w:rsidRPr="005052D1" w:rsidRDefault="001F0B7B">
      <w:pPr>
        <w:numPr>
          <w:ilvl w:val="0"/>
          <w:numId w:val="3"/>
        </w:numPr>
        <w:pBdr>
          <w:top w:val="nil"/>
          <w:left w:val="nil"/>
          <w:bottom w:val="nil"/>
          <w:right w:val="nil"/>
          <w:between w:val="nil"/>
        </w:pBdr>
        <w:spacing w:after="0" w:line="360" w:lineRule="auto"/>
        <w:rPr>
          <w:color w:val="000000"/>
        </w:rPr>
      </w:pPr>
      <w:r w:rsidRPr="005052D1">
        <w:rPr>
          <w:color w:val="000000"/>
        </w:rPr>
        <w:t>El Organismo Público Descentralizado para la Prestación de los Servicios de Agua Potable, Alcantarillado y Saneamiento del Municipio de Teoloyucan; y</w:t>
      </w:r>
    </w:p>
    <w:p w14:paraId="6E47E516" w14:textId="77777777" w:rsidR="00D501A8" w:rsidRPr="005052D1" w:rsidRDefault="001F0B7B">
      <w:pPr>
        <w:numPr>
          <w:ilvl w:val="0"/>
          <w:numId w:val="3"/>
        </w:numPr>
        <w:pBdr>
          <w:top w:val="nil"/>
          <w:left w:val="nil"/>
          <w:bottom w:val="nil"/>
          <w:right w:val="nil"/>
          <w:between w:val="nil"/>
        </w:pBdr>
        <w:spacing w:after="0" w:line="360" w:lineRule="auto"/>
        <w:rPr>
          <w:color w:val="000000"/>
        </w:rPr>
      </w:pPr>
      <w:r w:rsidRPr="005052D1">
        <w:rPr>
          <w:color w:val="000000"/>
        </w:rPr>
        <w:t>El Instituto Municipal de Cultura Física y Deporte de Teoloyucan.</w:t>
      </w:r>
    </w:p>
    <w:p w14:paraId="572C7780" w14:textId="77777777" w:rsidR="00D501A8" w:rsidRPr="005052D1" w:rsidRDefault="00D501A8">
      <w:pPr>
        <w:spacing w:after="0" w:line="360" w:lineRule="auto"/>
      </w:pPr>
    </w:p>
    <w:p w14:paraId="5FF142BD" w14:textId="77777777" w:rsidR="00D501A8" w:rsidRPr="005052D1" w:rsidRDefault="001F0B7B">
      <w:pPr>
        <w:spacing w:after="0" w:line="360" w:lineRule="auto"/>
      </w:pPr>
      <w:r w:rsidRPr="005052D1">
        <w:t xml:space="preserve">De los antes señalados cabe mencionar que el </w:t>
      </w:r>
      <w:r w:rsidRPr="005052D1">
        <w:rPr>
          <w:b/>
        </w:rPr>
        <w:t>Organismo Público Descentralizado para la Prestación de los Servicios de Agua Potable, Alcantarillado y Saneamiento del Municipio de Teoloyucan y el Sistema Municipal Para el Desarrollo Integral de la Familia de Teoloyucan, son Sujetos Obligados distintos al Ayuntamiento de Teoloyucan</w:t>
      </w:r>
      <w:r w:rsidRPr="005052D1">
        <w:t xml:space="preserve">, de conformidad con el padrón de Sujetos Obligados en materia de transparencia emitido por este Organismo Garante, y que se permite advertir a partir del directorio de Sujetos Obligados, esto quiere decir, que sí se requiere información de alguno de los  organismos públicos descentralizados, se debe pedir directamente ante dichos Sujetos Obligados. En este sentido, el Ayuntamiento de Teoloyucan solo está obligado a transparentar información en torno a su estructura orgánica, sin considerar la información que obra en los archivos de otros Sujetos Obligados.  </w:t>
      </w:r>
    </w:p>
    <w:p w14:paraId="459A3350" w14:textId="77777777" w:rsidR="00D501A8" w:rsidRPr="005052D1" w:rsidRDefault="00D501A8">
      <w:pPr>
        <w:spacing w:after="0" w:line="360" w:lineRule="auto"/>
      </w:pPr>
    </w:p>
    <w:p w14:paraId="47AF580F" w14:textId="77777777" w:rsidR="00D501A8" w:rsidRPr="005052D1" w:rsidRDefault="001F0B7B">
      <w:pPr>
        <w:spacing w:after="0" w:line="360" w:lineRule="auto"/>
      </w:pPr>
      <w:r w:rsidRPr="005052D1">
        <w:t xml:space="preserve">En atención a lo anterior, se advierte que el Sujeto Obligado resulta incompetente para conocer de la información del </w:t>
      </w:r>
      <w:r w:rsidRPr="005052D1">
        <w:rPr>
          <w:b/>
        </w:rPr>
        <w:t>Organismo Público Descentralizado para la Prestación de los Servicios de Agua Potable, Alcantarillado y Saneamiento del Municipio de Teoloyucan y del Sistema Municipal Para el Desarrollo Integral de la Familia de Teoloyucan, son Sujetos Obligados distintos al Ayuntamiento de Teoloyucan.</w:t>
      </w:r>
    </w:p>
    <w:p w14:paraId="2CD202AE" w14:textId="77777777" w:rsidR="00D501A8" w:rsidRPr="005052D1" w:rsidRDefault="00D501A8">
      <w:pPr>
        <w:spacing w:after="0" w:line="360" w:lineRule="auto"/>
      </w:pPr>
    </w:p>
    <w:p w14:paraId="0FBD8EC7" w14:textId="77777777" w:rsidR="00D501A8" w:rsidRPr="005052D1" w:rsidRDefault="001F0B7B">
      <w:pPr>
        <w:spacing w:after="0" w:line="360" w:lineRule="auto"/>
      </w:pPr>
      <w:r w:rsidRPr="005052D1">
        <w:rPr>
          <w:color w:val="000000"/>
        </w:rPr>
        <w:t xml:space="preserve">Al respecto, </w:t>
      </w:r>
      <w:r w:rsidRPr="005052D1">
        <w:t>según Cabanellas, Guillermo (1993), en el “Diccionario Jurídico Elemental” (p. 32 y 161), precisó los siguientes conceptos:</w:t>
      </w:r>
    </w:p>
    <w:p w14:paraId="761B194B" w14:textId="77777777" w:rsidR="00D501A8" w:rsidRPr="005052D1" w:rsidRDefault="00D501A8">
      <w:pPr>
        <w:spacing w:after="0" w:line="360" w:lineRule="auto"/>
      </w:pPr>
    </w:p>
    <w:p w14:paraId="08A64A82" w14:textId="77777777" w:rsidR="00D501A8" w:rsidRPr="005052D1" w:rsidRDefault="001F0B7B">
      <w:pPr>
        <w:numPr>
          <w:ilvl w:val="0"/>
          <w:numId w:val="8"/>
        </w:numPr>
        <w:spacing w:after="0" w:line="360" w:lineRule="auto"/>
      </w:pPr>
      <w:r w:rsidRPr="005052D1">
        <w:rPr>
          <w:b/>
        </w:rPr>
        <w:t xml:space="preserve">Competencia: </w:t>
      </w:r>
      <w:r w:rsidRPr="005052D1">
        <w:t>La capacidad de una autoridad para conocer sobre una materia o asunto.</w:t>
      </w:r>
    </w:p>
    <w:p w14:paraId="6E85253B" w14:textId="77777777" w:rsidR="00D501A8" w:rsidRPr="005052D1" w:rsidRDefault="001F0B7B">
      <w:pPr>
        <w:numPr>
          <w:ilvl w:val="0"/>
          <w:numId w:val="8"/>
        </w:numPr>
        <w:spacing w:after="0" w:line="360" w:lineRule="auto"/>
      </w:pPr>
      <w:r w:rsidRPr="005052D1">
        <w:rPr>
          <w:b/>
        </w:rPr>
        <w:t>Incompetencia:</w:t>
      </w:r>
      <w:r w:rsidRPr="005052D1">
        <w:t xml:space="preserve"> Falta de Competencia.</w:t>
      </w:r>
    </w:p>
    <w:p w14:paraId="04F237A2" w14:textId="77777777" w:rsidR="00D501A8" w:rsidRPr="005052D1" w:rsidRDefault="00D501A8">
      <w:pPr>
        <w:spacing w:after="0" w:line="360" w:lineRule="auto"/>
      </w:pPr>
    </w:p>
    <w:p w14:paraId="5B4CE43E" w14:textId="77777777" w:rsidR="00D501A8" w:rsidRPr="005052D1" w:rsidRDefault="001F0B7B">
      <w:pPr>
        <w:spacing w:after="0" w:line="360" w:lineRule="auto"/>
      </w:pPr>
      <w:r w:rsidRPr="005052D1">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2FDD06AD" w14:textId="77777777" w:rsidR="00D501A8" w:rsidRPr="005052D1" w:rsidRDefault="00D501A8">
      <w:pPr>
        <w:spacing w:after="0" w:line="360" w:lineRule="auto"/>
      </w:pPr>
    </w:p>
    <w:p w14:paraId="4D55E0C1" w14:textId="77777777" w:rsidR="00D501A8" w:rsidRPr="005052D1" w:rsidRDefault="001F0B7B">
      <w:pPr>
        <w:spacing w:after="0" w:line="360" w:lineRule="auto"/>
        <w:ind w:left="567" w:right="567"/>
        <w:rPr>
          <w:i/>
          <w:sz w:val="20"/>
          <w:szCs w:val="20"/>
        </w:rPr>
      </w:pPr>
      <w:r w:rsidRPr="005052D1">
        <w:rPr>
          <w:b/>
          <w:i/>
          <w:sz w:val="20"/>
          <w:szCs w:val="20"/>
        </w:rPr>
        <w:t xml:space="preserve">“LEGITIMACIÓN DE FUNCIONARIOS PÚBLICOS. LOS TRIBUNALES DE AMPARO, POR ESTAR VINCULADOS CON EL CONCEPTO DE COMPETENCIA A QUE SE REFIERE EL ARTÍCULO 16 CONSTITUCIONAL, NO PUEDEN CONOCER DE AQUÉLLA. </w:t>
      </w:r>
      <w:r w:rsidRPr="005052D1">
        <w:rPr>
          <w:i/>
          <w:sz w:val="20"/>
          <w:szCs w:val="20"/>
        </w:rPr>
        <w:t>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29C3802" w14:textId="77777777" w:rsidR="00D501A8" w:rsidRPr="005052D1" w:rsidRDefault="00D501A8">
      <w:pPr>
        <w:spacing w:after="0" w:line="360" w:lineRule="auto"/>
      </w:pPr>
    </w:p>
    <w:p w14:paraId="6E1D9424" w14:textId="77777777" w:rsidR="00D501A8" w:rsidRPr="005052D1" w:rsidRDefault="001F0B7B">
      <w:pPr>
        <w:spacing w:after="0" w:line="360" w:lineRule="auto"/>
      </w:pPr>
      <w:r w:rsidRPr="005052D1">
        <w:t xml:space="preserve">Por otro lado, en el Criterio de Interpretación, de la Segunda Época, con número de registro SO/013/2017, emitido por el Instituto Nacional de Transparencia, Acceso a la Información y Protección de Datos Personales, que dispone lo siguiente: </w:t>
      </w:r>
    </w:p>
    <w:p w14:paraId="7FC92D2C" w14:textId="77777777" w:rsidR="00D501A8" w:rsidRPr="005052D1" w:rsidRDefault="00D501A8">
      <w:pPr>
        <w:spacing w:after="0" w:line="360" w:lineRule="auto"/>
      </w:pPr>
    </w:p>
    <w:p w14:paraId="63D6FA2D" w14:textId="77777777" w:rsidR="00D501A8" w:rsidRPr="005052D1" w:rsidRDefault="001F0B7B">
      <w:pPr>
        <w:spacing w:after="0" w:line="360" w:lineRule="auto"/>
        <w:ind w:left="567" w:right="567"/>
        <w:rPr>
          <w:i/>
          <w:sz w:val="20"/>
          <w:szCs w:val="20"/>
        </w:rPr>
      </w:pPr>
      <w:r w:rsidRPr="005052D1">
        <w:rPr>
          <w:i/>
          <w:sz w:val="20"/>
          <w:szCs w:val="20"/>
        </w:rPr>
        <w:t>“</w:t>
      </w:r>
      <w:r w:rsidRPr="005052D1">
        <w:rPr>
          <w:b/>
          <w:i/>
          <w:sz w:val="20"/>
          <w:szCs w:val="20"/>
        </w:rPr>
        <w:t xml:space="preserve">Incompetencia. </w:t>
      </w:r>
      <w:r w:rsidRPr="005052D1">
        <w:rPr>
          <w:i/>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494880AA" w14:textId="77777777" w:rsidR="00D501A8" w:rsidRPr="005052D1" w:rsidRDefault="00D501A8">
      <w:pPr>
        <w:spacing w:after="0" w:line="360" w:lineRule="auto"/>
      </w:pPr>
    </w:p>
    <w:p w14:paraId="7D7CDE4F" w14:textId="77777777" w:rsidR="00D501A8" w:rsidRPr="005052D1" w:rsidRDefault="001F0B7B">
      <w:pPr>
        <w:spacing w:after="0" w:line="360" w:lineRule="auto"/>
      </w:pPr>
      <w:r w:rsidRPr="005052D1">
        <w:t xml:space="preserve">En tal virtud, la </w:t>
      </w:r>
      <w:r w:rsidRPr="005052D1">
        <w:rPr>
          <w:b/>
        </w:rPr>
        <w:t xml:space="preserve">incompetencia </w:t>
      </w:r>
      <w:r w:rsidRPr="005052D1">
        <w:t>implica que, de conformidad con las atribuciones conferidas al Sujeto Obligado, no habría razón por la cual éste deba contar con la información solicitada, en cuyo caso, tendría que orientar al particular para que acuda a la instancia competente.</w:t>
      </w:r>
    </w:p>
    <w:p w14:paraId="3A6973C3" w14:textId="77777777" w:rsidR="00D501A8" w:rsidRPr="005052D1" w:rsidRDefault="00D501A8">
      <w:pPr>
        <w:spacing w:after="0" w:line="360" w:lineRule="auto"/>
      </w:pPr>
    </w:p>
    <w:p w14:paraId="7A8ACB70" w14:textId="77777777" w:rsidR="00D501A8" w:rsidRPr="005052D1" w:rsidRDefault="001F0B7B">
      <w:pPr>
        <w:spacing w:after="0" w:line="360" w:lineRule="auto"/>
      </w:pPr>
      <w:r w:rsidRPr="005052D1">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39AB9275" w14:textId="77777777" w:rsidR="00D501A8" w:rsidRPr="005052D1" w:rsidRDefault="00D501A8">
      <w:pPr>
        <w:spacing w:after="0" w:line="360" w:lineRule="auto"/>
      </w:pPr>
    </w:p>
    <w:p w14:paraId="061E5545" w14:textId="77777777" w:rsidR="00D501A8" w:rsidRPr="005052D1" w:rsidRDefault="001F0B7B">
      <w:pPr>
        <w:spacing w:after="0" w:line="360" w:lineRule="auto"/>
        <w:rPr>
          <w:b/>
        </w:rPr>
      </w:pPr>
      <w:r w:rsidRPr="005052D1">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5052D1">
        <w:rPr>
          <w:b/>
        </w:rPr>
        <w:t>cuando la misma no sea competencia del sujeto obligado ante el cual se formule la solicitud de acceso.</w:t>
      </w:r>
    </w:p>
    <w:p w14:paraId="54B9E579" w14:textId="77777777" w:rsidR="00D501A8" w:rsidRPr="005052D1" w:rsidRDefault="00D501A8">
      <w:pPr>
        <w:spacing w:after="0" w:line="360" w:lineRule="auto"/>
      </w:pPr>
    </w:p>
    <w:p w14:paraId="7AA52FA4" w14:textId="77777777" w:rsidR="00D501A8" w:rsidRPr="005052D1" w:rsidRDefault="001F0B7B">
      <w:pPr>
        <w:spacing w:after="0" w:line="360" w:lineRule="auto"/>
      </w:pPr>
      <w:r w:rsidRPr="005052D1">
        <w:t xml:space="preserve">Asimismo, que los Comités de Transparencia tienen entre sus atribuciones confirmar, modificar o revocar la </w:t>
      </w:r>
      <w:r w:rsidRPr="005052D1">
        <w:rPr>
          <w:b/>
        </w:rPr>
        <w:t>declaración de incompetencia</w:t>
      </w:r>
      <w:r w:rsidRPr="005052D1">
        <w:t xml:space="preserve"> que realicen los titulares de las unidades administrativas.</w:t>
      </w:r>
    </w:p>
    <w:p w14:paraId="2E219ADE" w14:textId="77777777" w:rsidR="00D501A8" w:rsidRPr="005052D1" w:rsidRDefault="00D501A8">
      <w:pPr>
        <w:spacing w:after="0" w:line="360" w:lineRule="auto"/>
      </w:pPr>
    </w:p>
    <w:p w14:paraId="5A3F0CE4" w14:textId="77777777" w:rsidR="00D501A8" w:rsidRPr="005052D1" w:rsidRDefault="001F0B7B">
      <w:pPr>
        <w:spacing w:after="0" w:line="360" w:lineRule="auto"/>
        <w:rPr>
          <w:b/>
        </w:rPr>
      </w:pPr>
      <w:r w:rsidRPr="005052D1">
        <w:t xml:space="preserve">Asimismo, cuando las Unidades de Transparencia determinen </w:t>
      </w:r>
      <w:r w:rsidRPr="005052D1">
        <w:rPr>
          <w:b/>
        </w:rPr>
        <w:t>la notoria incompetencia</w:t>
      </w:r>
      <w:r w:rsidRPr="005052D1">
        <w:t xml:space="preserve"> por parte de los sujetos obligados deberán comunicar al solicitante la misma </w:t>
      </w:r>
      <w:r w:rsidRPr="005052D1">
        <w:rPr>
          <w:b/>
        </w:rPr>
        <w:t>dentro de los tres días posteriores a la recepción de la solicitud.</w:t>
      </w:r>
    </w:p>
    <w:p w14:paraId="3FDE634A" w14:textId="77777777" w:rsidR="00D501A8" w:rsidRPr="005052D1" w:rsidRDefault="00D501A8">
      <w:pPr>
        <w:spacing w:after="0" w:line="360" w:lineRule="auto"/>
        <w:rPr>
          <w:b/>
        </w:rPr>
      </w:pPr>
    </w:p>
    <w:p w14:paraId="5193ED44" w14:textId="77777777" w:rsidR="00D501A8" w:rsidRPr="005052D1" w:rsidRDefault="001F0B7B">
      <w:pPr>
        <w:spacing w:after="0" w:line="360" w:lineRule="auto"/>
        <w:rPr>
          <w:b/>
        </w:rPr>
      </w:pPr>
      <w:r w:rsidRPr="005052D1">
        <w:t xml:space="preserve">En el caso que nos ocupa, se advierte que el Sujeto Obligado no determinó la notoria incompetencia dentro del plazo de los tres días, sin embargo, </w:t>
      </w:r>
      <w:r w:rsidRPr="005052D1">
        <w:rPr>
          <w:b/>
        </w:rPr>
        <w:t>no es procedente ordenar al Sujeto Obligado la entrega de documentación alguna relacionada con otro Sujeto Obligado.</w:t>
      </w:r>
    </w:p>
    <w:p w14:paraId="756AAE09" w14:textId="77777777" w:rsidR="00D501A8" w:rsidRPr="005052D1" w:rsidRDefault="00D501A8">
      <w:pPr>
        <w:spacing w:after="0" w:line="360" w:lineRule="auto"/>
        <w:rPr>
          <w:color w:val="000000"/>
        </w:rPr>
      </w:pPr>
    </w:p>
    <w:p w14:paraId="18A37939" w14:textId="77777777" w:rsidR="00D501A8" w:rsidRPr="005052D1" w:rsidRDefault="001F0B7B">
      <w:pPr>
        <w:spacing w:after="0" w:line="360" w:lineRule="auto"/>
        <w:rPr>
          <w:color w:val="000000"/>
        </w:rPr>
      </w:pPr>
      <w:r w:rsidRPr="005052D1">
        <w:rPr>
          <w:color w:val="000000"/>
        </w:rPr>
        <w:t xml:space="preserve">De igual forma, </w:t>
      </w:r>
      <w:r w:rsidRPr="005052D1">
        <w:rPr>
          <w:b/>
          <w:color w:val="000000"/>
        </w:rPr>
        <w:t>se dejan a salvo los derechos de la parte Recurrente para realizar una nueva solicitud de información</w:t>
      </w:r>
      <w:r w:rsidRPr="005052D1">
        <w:rPr>
          <w:color w:val="000000"/>
        </w:rPr>
        <w:t xml:space="preserve"> ante el Sujeto Obligado competente, que pueden ser el</w:t>
      </w:r>
      <w:r w:rsidRPr="005052D1">
        <w:t xml:space="preserve"> </w:t>
      </w:r>
      <w:r w:rsidRPr="005052D1">
        <w:rPr>
          <w:b/>
        </w:rPr>
        <w:t xml:space="preserve">Organismo Público Descentralizado para la Prestación de los Servicios de Agua Potable, Alcantarillado y Saneamiento del Municipio de Teoloyucan y del Sistema Municipal Para el Desarrollo Integral de la Familia de Teoloyucan </w:t>
      </w:r>
      <w:r w:rsidRPr="005052D1">
        <w:rPr>
          <w:color w:val="000000"/>
        </w:rPr>
        <w:t xml:space="preserve">en la que requiera la entrega de la documentación que atienda a sus intereses. </w:t>
      </w:r>
    </w:p>
    <w:p w14:paraId="526E2D30" w14:textId="77777777" w:rsidR="00D501A8" w:rsidRPr="005052D1" w:rsidRDefault="00D501A8">
      <w:pPr>
        <w:spacing w:after="0" w:line="360" w:lineRule="auto"/>
      </w:pPr>
    </w:p>
    <w:p w14:paraId="67C86E17" w14:textId="77777777" w:rsidR="00D501A8" w:rsidRPr="005052D1" w:rsidRDefault="001F0B7B">
      <w:pPr>
        <w:numPr>
          <w:ilvl w:val="0"/>
          <w:numId w:val="16"/>
        </w:numPr>
        <w:pBdr>
          <w:top w:val="nil"/>
          <w:left w:val="nil"/>
          <w:bottom w:val="nil"/>
          <w:right w:val="nil"/>
          <w:between w:val="nil"/>
        </w:pBdr>
        <w:spacing w:after="0" w:line="360" w:lineRule="auto"/>
        <w:rPr>
          <w:b/>
          <w:color w:val="000000"/>
          <w:u w:val="single"/>
        </w:rPr>
      </w:pPr>
      <w:r w:rsidRPr="005052D1">
        <w:rPr>
          <w:b/>
          <w:color w:val="000000"/>
          <w:u w:val="single"/>
        </w:rPr>
        <w:t>Respecto a la respuesta proporcionada por el Sujeto Obligado</w:t>
      </w:r>
    </w:p>
    <w:p w14:paraId="0F345887" w14:textId="77777777" w:rsidR="00D501A8" w:rsidRPr="005052D1" w:rsidRDefault="00D501A8">
      <w:pPr>
        <w:spacing w:after="0" w:line="360" w:lineRule="auto"/>
      </w:pPr>
    </w:p>
    <w:p w14:paraId="6634E34B" w14:textId="77777777" w:rsidR="00D501A8" w:rsidRPr="005052D1" w:rsidRDefault="001F0B7B">
      <w:pPr>
        <w:spacing w:after="0" w:line="360" w:lineRule="auto"/>
      </w:pPr>
      <w:bookmarkStart w:id="27" w:name="_heading=h.b32j8hplru9q" w:colFirst="0" w:colLast="0"/>
      <w:bookmarkEnd w:id="27"/>
      <w:r w:rsidRPr="005052D1">
        <w:t>Aunado a lo anterior, cabe precisar que informe justificado el Sujeto Obligado se limitó a señalar que la solicitud de información debía ser improcedente dado que se ingresó a través del SARCOEM, es decir, del Sistema de Acceso, Rectificación, Cancelación y Oposición de Datos Personales del Estado de México, al respecto se debe tener en consideración lo siguiente:</w:t>
      </w:r>
    </w:p>
    <w:p w14:paraId="1600B38D" w14:textId="77777777" w:rsidR="00D501A8" w:rsidRPr="005052D1" w:rsidRDefault="00D501A8">
      <w:pPr>
        <w:spacing w:after="0" w:line="360" w:lineRule="auto"/>
      </w:pPr>
    </w:p>
    <w:p w14:paraId="33F4F301" w14:textId="77777777" w:rsidR="00D501A8" w:rsidRPr="005052D1" w:rsidRDefault="001F0B7B">
      <w:pPr>
        <w:numPr>
          <w:ilvl w:val="0"/>
          <w:numId w:val="9"/>
        </w:numPr>
        <w:pBdr>
          <w:top w:val="nil"/>
          <w:left w:val="nil"/>
          <w:bottom w:val="nil"/>
          <w:right w:val="nil"/>
          <w:between w:val="nil"/>
        </w:pBdr>
        <w:spacing w:after="0" w:line="360" w:lineRule="auto"/>
        <w:rPr>
          <w:color w:val="000000"/>
        </w:rPr>
      </w:pPr>
      <w:r w:rsidRPr="005052D1">
        <w:rPr>
          <w:color w:val="000000"/>
        </w:rPr>
        <w:t xml:space="preserve">SARCOEM; es el Sistema de Acceso, Rectificación, Cancelación y Oposición de Datos Personales del Estado de México, que corresponde a la herramienta digital mediante la cual, las personas pueden ejercer los derechos ARCO, es decir, de acceso, rectificación, cancelación y oposición a sus datos personales en posesión de Sujetos Obligados, de conformidad con la Ley de Protección de Datos Personales en posesión de Sujetos Obligados del Estado de México. </w:t>
      </w:r>
    </w:p>
    <w:p w14:paraId="571B2B7A" w14:textId="77777777" w:rsidR="00D501A8" w:rsidRPr="005052D1" w:rsidRDefault="001F0B7B">
      <w:pPr>
        <w:numPr>
          <w:ilvl w:val="0"/>
          <w:numId w:val="9"/>
        </w:numPr>
        <w:pBdr>
          <w:top w:val="nil"/>
          <w:left w:val="nil"/>
          <w:bottom w:val="nil"/>
          <w:right w:val="nil"/>
          <w:between w:val="nil"/>
        </w:pBdr>
        <w:spacing w:after="0" w:line="360" w:lineRule="auto"/>
        <w:rPr>
          <w:color w:val="000000"/>
        </w:rPr>
      </w:pPr>
      <w:r w:rsidRPr="005052D1">
        <w:rPr>
          <w:color w:val="000000"/>
        </w:rPr>
        <w:t xml:space="preserve">SAIMEX; es el Sistema de Acceso a la Información Mexiquense, que corresponde al mecanismo digital, mediante el cual, las personas pueden ejercer sus derechos de acceso </w:t>
      </w:r>
      <w:r w:rsidRPr="005052D1">
        <w:rPr>
          <w:color w:val="000000"/>
        </w:rPr>
        <w:lastRenderedPageBreak/>
        <w:t xml:space="preserve">a información pública y transparencia, de conformidad con la Ley de Transparencia y Acceso a la Información Pública del estado de México y Municipios. </w:t>
      </w:r>
    </w:p>
    <w:p w14:paraId="485FD76A" w14:textId="77777777" w:rsidR="00D501A8" w:rsidRPr="005052D1" w:rsidRDefault="00D501A8">
      <w:pPr>
        <w:spacing w:after="0" w:line="360" w:lineRule="auto"/>
      </w:pPr>
    </w:p>
    <w:p w14:paraId="1FD7CD29" w14:textId="77777777" w:rsidR="00D501A8" w:rsidRPr="005052D1" w:rsidRDefault="001F0B7B">
      <w:pPr>
        <w:spacing w:after="0" w:line="360" w:lineRule="auto"/>
      </w:pPr>
      <w:r w:rsidRPr="005052D1">
        <w:t xml:space="preserve">Así pues, tanto el SARCOEM, como el SAIMEX son sistemas que permiten a las personas ejercer sus derechos, los cuales son garantizados por este Organismo Garante, así pues, en el primero de los mencionados se ejercer los derechos ARCO correspondientes a los datos personales y en el segundo, se puede acceder a información pública. </w:t>
      </w:r>
    </w:p>
    <w:p w14:paraId="34E65498" w14:textId="77777777" w:rsidR="00D501A8" w:rsidRPr="005052D1" w:rsidRDefault="00D501A8">
      <w:pPr>
        <w:spacing w:after="0" w:line="360" w:lineRule="auto"/>
      </w:pPr>
    </w:p>
    <w:p w14:paraId="034815A0" w14:textId="77777777" w:rsidR="00D501A8" w:rsidRPr="005052D1" w:rsidRDefault="001F0B7B">
      <w:pPr>
        <w:spacing w:after="0" w:line="360" w:lineRule="auto"/>
      </w:pPr>
      <w:r w:rsidRPr="005052D1">
        <w:t xml:space="preserve">En el presente caso, la persona Recurrente ingresó su solicitud de información a través de SARCOEM, sin embargo, la solicitud consiste en acceder a información pública; en este sentido, </w:t>
      </w:r>
      <w:r w:rsidRPr="005052D1">
        <w:rPr>
          <w:b/>
        </w:rPr>
        <w:t>sí bien el Sujeto Obligado indicó en informe justificado que la solicitud era improcedente, lo cierto es que no resulta correcto afirmar que para acceder a información pública se debe realizar forzosamente la solicitud vía SAIMEX</w:t>
      </w:r>
      <w:r w:rsidRPr="005052D1">
        <w:t>.</w:t>
      </w:r>
    </w:p>
    <w:p w14:paraId="7F725CC2" w14:textId="77777777" w:rsidR="00D501A8" w:rsidRPr="005052D1" w:rsidRDefault="00D501A8">
      <w:pPr>
        <w:spacing w:after="0" w:line="360" w:lineRule="auto"/>
      </w:pPr>
    </w:p>
    <w:p w14:paraId="615D832D" w14:textId="77777777" w:rsidR="00D501A8" w:rsidRPr="005052D1" w:rsidRDefault="001F0B7B">
      <w:pPr>
        <w:spacing w:after="0" w:line="360" w:lineRule="auto"/>
      </w:pPr>
      <w:r w:rsidRPr="005052D1">
        <w:t xml:space="preserve">Esto es así, en virtud de que el Sujeto Obligado </w:t>
      </w:r>
      <w:r w:rsidRPr="005052D1">
        <w:rPr>
          <w:b/>
        </w:rPr>
        <w:t>omitió observar lo dispuesto en el segundo párrafo del artículo 112 de la Ley de Protección de Datos Personales en posesión de Sujetos Obligados del Estado de México</w:t>
      </w:r>
      <w:r w:rsidRPr="005052D1">
        <w:t xml:space="preserve">, que dispone que en caso de que el responsable (Sujeto Obligado) advierta que la solicitud para el ejercicio de derechos ARCO corresponde a un derecho diferente de los previstos en dicha Ley, </w:t>
      </w:r>
      <w:r w:rsidRPr="005052D1">
        <w:rPr>
          <w:b/>
        </w:rPr>
        <w:t>deberá reconducir la vía haciéndolo del conocimiento al titular en el plazo de tres días siguientes a la presentación de la solicitud</w:t>
      </w:r>
      <w:r w:rsidRPr="005052D1">
        <w:t xml:space="preserve">. </w:t>
      </w:r>
    </w:p>
    <w:p w14:paraId="5B7E3A20" w14:textId="77777777" w:rsidR="00D501A8" w:rsidRPr="005052D1" w:rsidRDefault="00D501A8">
      <w:pPr>
        <w:spacing w:after="0" w:line="360" w:lineRule="auto"/>
      </w:pPr>
    </w:p>
    <w:p w14:paraId="1488C33B" w14:textId="77777777" w:rsidR="00D501A8" w:rsidRPr="005052D1" w:rsidRDefault="001F0B7B">
      <w:pPr>
        <w:spacing w:after="0" w:line="360" w:lineRule="auto"/>
      </w:pPr>
      <w:r w:rsidRPr="005052D1">
        <w:t xml:space="preserve">Así pues, para el caso en el que las personas soliciten información pública a través del SARCOEM, el Sujeto Obligado debe reconducir la vía a un acceso a información pública y dar trámite correspondiente, cuestión que no sucedió en el presente asunto, puesto que el Sujeto Obligado no recondujo la vía a acceso a información pública, ni entregó un documento que diera cuenta de lo solicitado y, en consecuencia, resulta procedente tener por no satisfecha la solicitud de información.  </w:t>
      </w:r>
    </w:p>
    <w:p w14:paraId="5DB66D99" w14:textId="77777777" w:rsidR="00D501A8" w:rsidRPr="005052D1" w:rsidRDefault="00D501A8">
      <w:pPr>
        <w:spacing w:after="0" w:line="360" w:lineRule="auto"/>
      </w:pPr>
    </w:p>
    <w:p w14:paraId="3A976524" w14:textId="77777777" w:rsidR="00D501A8" w:rsidRPr="005052D1" w:rsidRDefault="001F0B7B">
      <w:pPr>
        <w:spacing w:after="0" w:line="360" w:lineRule="auto"/>
      </w:pPr>
      <w:bookmarkStart w:id="28" w:name="_heading=h.tts8fum01b5z" w:colFirst="0" w:colLast="0"/>
      <w:bookmarkEnd w:id="28"/>
      <w:r w:rsidRPr="005052D1">
        <w:t xml:space="preserve">En atención a lo antes expuesto y en virtud de la falta de respuesta inicial por parte del Sujeto Obligado, los motivos de inconformidad resultan </w:t>
      </w:r>
      <w:r w:rsidRPr="005052D1">
        <w:rPr>
          <w:b/>
        </w:rPr>
        <w:t xml:space="preserve">FUNDADOS </w:t>
      </w:r>
      <w:r w:rsidRPr="005052D1">
        <w:t xml:space="preserve">y es procedente </w:t>
      </w:r>
      <w:r w:rsidRPr="005052D1">
        <w:rPr>
          <w:b/>
        </w:rPr>
        <w:t>ORDENAR</w:t>
      </w:r>
      <w:r w:rsidRPr="005052D1">
        <w:t xml:space="preserve"> la entrega de la documentación requerida conforme a lo antes expuesto. </w:t>
      </w:r>
    </w:p>
    <w:p w14:paraId="5D0FF8C2" w14:textId="77777777" w:rsidR="00D501A8" w:rsidRPr="005052D1" w:rsidRDefault="00D501A8">
      <w:pPr>
        <w:spacing w:after="0" w:line="360" w:lineRule="auto"/>
      </w:pPr>
    </w:p>
    <w:p w14:paraId="48C70CC8" w14:textId="77777777" w:rsidR="00D501A8" w:rsidRPr="005052D1" w:rsidRDefault="001F0B7B">
      <w:pPr>
        <w:spacing w:after="0" w:line="360" w:lineRule="auto"/>
        <w:rPr>
          <w:color w:val="000000"/>
        </w:rPr>
      </w:pPr>
      <w:r w:rsidRPr="005052D1">
        <w:rPr>
          <w:color w:val="000000"/>
        </w:rPr>
        <w:t>Ahora bien, no pasa desapercibido que los documentos que den cuenta de lo solicitado pudieran contener de manera enunciativa más no limitativa los siguientes datos:</w:t>
      </w:r>
    </w:p>
    <w:p w14:paraId="17423A7D" w14:textId="77777777" w:rsidR="00D501A8" w:rsidRPr="005052D1" w:rsidRDefault="00D501A8">
      <w:pPr>
        <w:spacing w:after="0" w:line="360" w:lineRule="auto"/>
        <w:rPr>
          <w:color w:val="000000"/>
        </w:rPr>
      </w:pPr>
    </w:p>
    <w:p w14:paraId="62CA7B1D" w14:textId="77777777" w:rsidR="00D501A8" w:rsidRPr="005052D1" w:rsidRDefault="001F0B7B">
      <w:pPr>
        <w:numPr>
          <w:ilvl w:val="0"/>
          <w:numId w:val="4"/>
        </w:numPr>
        <w:spacing w:after="0" w:line="360" w:lineRule="auto"/>
        <w:rPr>
          <w:color w:val="000000"/>
        </w:rPr>
      </w:pPr>
      <w:bookmarkStart w:id="29" w:name="_heading=h.htxo5f8qb84d" w:colFirst="0" w:colLast="0"/>
      <w:bookmarkEnd w:id="29"/>
      <w:r w:rsidRPr="005052D1">
        <w:rPr>
          <w:color w:val="000000"/>
        </w:rPr>
        <w:t>Clave Única de Registro de Población (CURP);</w:t>
      </w:r>
    </w:p>
    <w:p w14:paraId="0CE20019" w14:textId="77777777" w:rsidR="00D501A8" w:rsidRPr="005052D1" w:rsidRDefault="001F0B7B">
      <w:pPr>
        <w:numPr>
          <w:ilvl w:val="0"/>
          <w:numId w:val="4"/>
        </w:numPr>
        <w:spacing w:after="0" w:line="360" w:lineRule="auto"/>
        <w:rPr>
          <w:color w:val="000000"/>
        </w:rPr>
      </w:pPr>
      <w:r w:rsidRPr="005052D1">
        <w:rPr>
          <w:color w:val="000000"/>
        </w:rPr>
        <w:t>Registro Federal de Contribuyentes del servidor público (RFC);</w:t>
      </w:r>
    </w:p>
    <w:p w14:paraId="552A7C86" w14:textId="444AE348" w:rsidR="00D501A8" w:rsidRPr="005052D1" w:rsidRDefault="001F0B7B">
      <w:pPr>
        <w:numPr>
          <w:ilvl w:val="0"/>
          <w:numId w:val="4"/>
        </w:numPr>
        <w:spacing w:after="0" w:line="360" w:lineRule="auto"/>
        <w:rPr>
          <w:color w:val="000000"/>
        </w:rPr>
      </w:pPr>
      <w:r w:rsidRPr="005052D1">
        <w:rPr>
          <w:color w:val="000000"/>
        </w:rPr>
        <w:t>Domicilio particular</w:t>
      </w:r>
      <w:r w:rsidR="000B4B26" w:rsidRPr="005052D1">
        <w:rPr>
          <w:color w:val="000000"/>
        </w:rPr>
        <w:t>;</w:t>
      </w:r>
    </w:p>
    <w:p w14:paraId="59F7F86B" w14:textId="07FE1E72" w:rsidR="00D501A8" w:rsidRPr="005052D1" w:rsidRDefault="001F0B7B">
      <w:pPr>
        <w:numPr>
          <w:ilvl w:val="0"/>
          <w:numId w:val="4"/>
        </w:numPr>
        <w:spacing w:after="0" w:line="360" w:lineRule="auto"/>
        <w:rPr>
          <w:color w:val="000000"/>
        </w:rPr>
      </w:pPr>
      <w:r w:rsidRPr="005052D1">
        <w:rPr>
          <w:color w:val="000000"/>
        </w:rPr>
        <w:t>Correo electrónico</w:t>
      </w:r>
      <w:r w:rsidR="000B4B26" w:rsidRPr="005052D1">
        <w:rPr>
          <w:color w:val="000000"/>
        </w:rPr>
        <w:t>;</w:t>
      </w:r>
    </w:p>
    <w:p w14:paraId="1902159D" w14:textId="41C86241" w:rsidR="00D501A8" w:rsidRPr="005052D1" w:rsidRDefault="001F0B7B">
      <w:pPr>
        <w:numPr>
          <w:ilvl w:val="0"/>
          <w:numId w:val="4"/>
        </w:numPr>
        <w:spacing w:after="0" w:line="360" w:lineRule="auto"/>
        <w:rPr>
          <w:color w:val="000000"/>
        </w:rPr>
      </w:pPr>
      <w:r w:rsidRPr="005052D1">
        <w:rPr>
          <w:color w:val="000000"/>
        </w:rPr>
        <w:t>Número telefónico</w:t>
      </w:r>
      <w:r w:rsidR="000B4B26" w:rsidRPr="005052D1">
        <w:rPr>
          <w:color w:val="000000"/>
        </w:rPr>
        <w:t>, y</w:t>
      </w:r>
    </w:p>
    <w:p w14:paraId="0003DB5E" w14:textId="3F6E27DD" w:rsidR="00D501A8" w:rsidRPr="005052D1" w:rsidRDefault="001F0B7B">
      <w:pPr>
        <w:numPr>
          <w:ilvl w:val="0"/>
          <w:numId w:val="4"/>
        </w:numPr>
        <w:spacing w:after="0" w:line="360" w:lineRule="auto"/>
        <w:rPr>
          <w:color w:val="000000"/>
        </w:rPr>
      </w:pPr>
      <w:r w:rsidRPr="005052D1">
        <w:rPr>
          <w:color w:val="000000"/>
        </w:rPr>
        <w:t>Fotografía</w:t>
      </w:r>
      <w:r w:rsidR="000B4B26" w:rsidRPr="005052D1">
        <w:rPr>
          <w:color w:val="000000"/>
        </w:rPr>
        <w:t>.</w:t>
      </w:r>
    </w:p>
    <w:p w14:paraId="2F034286" w14:textId="77777777" w:rsidR="00D501A8" w:rsidRPr="005052D1" w:rsidRDefault="00D501A8">
      <w:pPr>
        <w:spacing w:after="0" w:line="360" w:lineRule="auto"/>
        <w:ind w:left="720"/>
        <w:rPr>
          <w:color w:val="000000"/>
        </w:rPr>
      </w:pPr>
    </w:p>
    <w:p w14:paraId="2B1BC9F3" w14:textId="77777777" w:rsidR="00D501A8" w:rsidRPr="005052D1" w:rsidRDefault="001F0B7B">
      <w:pPr>
        <w:spacing w:after="0" w:line="360" w:lineRule="auto"/>
        <w:ind w:right="-28"/>
        <w:rPr>
          <w:color w:val="000000"/>
        </w:rPr>
      </w:pPr>
      <w:r w:rsidRPr="005052D1">
        <w:rPr>
          <w:color w:val="000000"/>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641F4A93" w14:textId="77777777" w:rsidR="00D501A8" w:rsidRPr="005052D1" w:rsidRDefault="00D501A8">
      <w:pPr>
        <w:spacing w:after="0" w:line="360" w:lineRule="auto"/>
        <w:rPr>
          <w:color w:val="000000"/>
        </w:rPr>
      </w:pPr>
    </w:p>
    <w:p w14:paraId="1F7CE30D" w14:textId="77777777" w:rsidR="00D501A8" w:rsidRPr="005052D1" w:rsidRDefault="001F0B7B">
      <w:pPr>
        <w:spacing w:after="0" w:line="360" w:lineRule="auto"/>
        <w:rPr>
          <w:color w:val="000000"/>
        </w:rPr>
      </w:pPr>
      <w:r w:rsidRPr="005052D1">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w:t>
      </w:r>
      <w:r w:rsidRPr="005052D1">
        <w:rPr>
          <w:color w:val="000000"/>
        </w:rPr>
        <w:lastRenderedPageBreak/>
        <w:t xml:space="preserve">terceros o cuando se </w:t>
      </w:r>
      <w:r w:rsidRPr="005052D1">
        <w:t>transmitan</w:t>
      </w:r>
      <w:r w:rsidRPr="005052D1">
        <w:rPr>
          <w:color w:val="000000"/>
        </w:rPr>
        <w:t xml:space="preserve"> entre sujetos obligados en términos de los tratados y los acuerdos interinstitucionales.</w:t>
      </w:r>
    </w:p>
    <w:p w14:paraId="151F2C43" w14:textId="77777777" w:rsidR="00D501A8" w:rsidRPr="005052D1" w:rsidRDefault="00D501A8">
      <w:pPr>
        <w:spacing w:after="0" w:line="360" w:lineRule="auto"/>
        <w:rPr>
          <w:color w:val="000000"/>
        </w:rPr>
      </w:pPr>
    </w:p>
    <w:p w14:paraId="67F1C534" w14:textId="77777777" w:rsidR="00D501A8" w:rsidRPr="005052D1" w:rsidRDefault="001F0B7B">
      <w:pPr>
        <w:spacing w:after="0" w:line="360" w:lineRule="auto"/>
        <w:rPr>
          <w:color w:val="000000"/>
        </w:rPr>
      </w:pPr>
      <w:r w:rsidRPr="005052D1">
        <w:rPr>
          <w:color w:val="000000"/>
        </w:rPr>
        <w:t>En términos de lo expuesto, la documentación y aquellos datos que se consideren confidenciales, serán una limitante del derecho de acceso a la información, siempre y cuando:</w:t>
      </w:r>
    </w:p>
    <w:p w14:paraId="412744F1" w14:textId="77777777" w:rsidR="00D501A8" w:rsidRPr="005052D1" w:rsidRDefault="00D501A8">
      <w:pPr>
        <w:spacing w:after="0" w:line="360" w:lineRule="auto"/>
        <w:rPr>
          <w:color w:val="000000"/>
        </w:rPr>
      </w:pPr>
    </w:p>
    <w:p w14:paraId="1A8C9E5B" w14:textId="77777777" w:rsidR="00D501A8" w:rsidRPr="005052D1" w:rsidRDefault="001F0B7B">
      <w:pPr>
        <w:numPr>
          <w:ilvl w:val="0"/>
          <w:numId w:val="5"/>
        </w:numPr>
        <w:spacing w:after="0" w:line="360" w:lineRule="auto"/>
        <w:rPr>
          <w:color w:val="000000"/>
        </w:rPr>
      </w:pPr>
      <w:r w:rsidRPr="005052D1">
        <w:rPr>
          <w:color w:val="000000"/>
        </w:rPr>
        <w:t xml:space="preserve">Se trate de datos personales o información privada; esto es, información concerniente a una persona física o </w:t>
      </w:r>
      <w:r w:rsidRPr="005052D1">
        <w:t>jurídica</w:t>
      </w:r>
      <w:r w:rsidRPr="005052D1">
        <w:rPr>
          <w:color w:val="000000"/>
        </w:rPr>
        <w:t xml:space="preserve"> colectiva y que esta sea identificada o identificable. </w:t>
      </w:r>
    </w:p>
    <w:p w14:paraId="1FA3C381" w14:textId="77777777" w:rsidR="00D501A8" w:rsidRPr="005052D1" w:rsidRDefault="00D501A8">
      <w:pPr>
        <w:spacing w:after="0" w:line="360" w:lineRule="auto"/>
        <w:ind w:left="360"/>
        <w:rPr>
          <w:color w:val="000000"/>
        </w:rPr>
      </w:pPr>
    </w:p>
    <w:p w14:paraId="688FF969" w14:textId="77777777" w:rsidR="00D501A8" w:rsidRPr="005052D1" w:rsidRDefault="001F0B7B">
      <w:pPr>
        <w:numPr>
          <w:ilvl w:val="0"/>
          <w:numId w:val="5"/>
        </w:numPr>
        <w:spacing w:after="0" w:line="360" w:lineRule="auto"/>
        <w:rPr>
          <w:color w:val="000000"/>
        </w:rPr>
      </w:pPr>
      <w:r w:rsidRPr="005052D1">
        <w:rPr>
          <w:color w:val="000000"/>
        </w:rPr>
        <w:t xml:space="preserve">Para la difusión de los datos, se </w:t>
      </w:r>
      <w:r w:rsidRPr="005052D1">
        <w:t>requiere</w:t>
      </w:r>
      <w:r w:rsidRPr="005052D1">
        <w:rPr>
          <w:color w:val="000000"/>
        </w:rPr>
        <w:t xml:space="preserve"> el consentimiento del titular. </w:t>
      </w:r>
    </w:p>
    <w:p w14:paraId="76603145" w14:textId="77777777" w:rsidR="00D501A8" w:rsidRPr="005052D1" w:rsidRDefault="00D501A8">
      <w:pPr>
        <w:spacing w:after="0" w:line="360" w:lineRule="auto"/>
        <w:rPr>
          <w:color w:val="000000"/>
        </w:rPr>
      </w:pPr>
    </w:p>
    <w:p w14:paraId="634F1522" w14:textId="77777777" w:rsidR="00D501A8" w:rsidRPr="005052D1" w:rsidRDefault="001F0B7B">
      <w:pPr>
        <w:spacing w:after="0" w:line="360" w:lineRule="auto"/>
        <w:rPr>
          <w:color w:val="000000"/>
        </w:rPr>
      </w:pPr>
      <w:r w:rsidRPr="005052D1">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BEA96EF" w14:textId="77777777" w:rsidR="00D501A8" w:rsidRPr="005052D1" w:rsidRDefault="00D501A8">
      <w:pPr>
        <w:spacing w:after="0" w:line="360" w:lineRule="auto"/>
        <w:rPr>
          <w:color w:val="000000"/>
        </w:rPr>
      </w:pPr>
    </w:p>
    <w:p w14:paraId="21AD4A02" w14:textId="77777777" w:rsidR="00D501A8" w:rsidRPr="005052D1" w:rsidRDefault="001F0B7B">
      <w:pPr>
        <w:spacing w:after="0" w:line="360" w:lineRule="auto"/>
        <w:rPr>
          <w:color w:val="000000"/>
        </w:rPr>
      </w:pPr>
      <w:r w:rsidRPr="005052D1">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0FFCF9E2" w14:textId="77777777" w:rsidR="00D501A8" w:rsidRPr="005052D1" w:rsidRDefault="00D501A8">
      <w:pPr>
        <w:spacing w:after="0" w:line="360" w:lineRule="auto"/>
        <w:ind w:right="-28"/>
        <w:rPr>
          <w:color w:val="000000"/>
        </w:rPr>
      </w:pPr>
    </w:p>
    <w:p w14:paraId="770B0DB1" w14:textId="77777777" w:rsidR="00D501A8" w:rsidRPr="005052D1" w:rsidRDefault="001F0B7B">
      <w:pPr>
        <w:numPr>
          <w:ilvl w:val="0"/>
          <w:numId w:val="6"/>
        </w:numPr>
        <w:spacing w:after="0" w:line="360" w:lineRule="auto"/>
        <w:rPr>
          <w:b/>
          <w:color w:val="000000"/>
        </w:rPr>
      </w:pPr>
      <w:r w:rsidRPr="005052D1">
        <w:rPr>
          <w:b/>
          <w:color w:val="000000"/>
        </w:rPr>
        <w:t>Clave Única de Registro de Población (CURP)</w:t>
      </w:r>
    </w:p>
    <w:p w14:paraId="7E194126" w14:textId="77777777" w:rsidR="00D501A8" w:rsidRPr="005052D1" w:rsidRDefault="00D501A8">
      <w:pPr>
        <w:spacing w:after="0" w:line="360" w:lineRule="auto"/>
        <w:rPr>
          <w:color w:val="000000"/>
        </w:rPr>
      </w:pPr>
    </w:p>
    <w:p w14:paraId="29E546C4" w14:textId="77777777" w:rsidR="00D501A8" w:rsidRPr="005052D1" w:rsidRDefault="001F0B7B">
      <w:pPr>
        <w:spacing w:after="0" w:line="360" w:lineRule="auto"/>
        <w:rPr>
          <w:color w:val="000000"/>
        </w:rPr>
      </w:pPr>
      <w:r w:rsidRPr="005052D1">
        <w:rPr>
          <w:color w:val="000000"/>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BD89FB3" w14:textId="77777777" w:rsidR="00D501A8" w:rsidRPr="005052D1" w:rsidRDefault="00D501A8">
      <w:pPr>
        <w:spacing w:after="0" w:line="360" w:lineRule="auto"/>
        <w:rPr>
          <w:color w:val="000000"/>
        </w:rPr>
      </w:pPr>
    </w:p>
    <w:p w14:paraId="20736F58" w14:textId="77777777" w:rsidR="00D501A8" w:rsidRPr="005052D1" w:rsidRDefault="001F0B7B">
      <w:pPr>
        <w:spacing w:after="0" w:line="360" w:lineRule="auto"/>
        <w:rPr>
          <w:color w:val="000000"/>
        </w:rPr>
      </w:pPr>
      <w:r w:rsidRPr="005052D1">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7834A3B" w14:textId="77777777" w:rsidR="00D501A8" w:rsidRPr="005052D1" w:rsidRDefault="00D501A8">
      <w:pPr>
        <w:spacing w:after="0" w:line="360" w:lineRule="auto"/>
        <w:rPr>
          <w:color w:val="000000"/>
        </w:rPr>
      </w:pPr>
    </w:p>
    <w:p w14:paraId="52C362F1" w14:textId="77777777" w:rsidR="00D501A8" w:rsidRPr="005052D1" w:rsidRDefault="001F0B7B">
      <w:pPr>
        <w:spacing w:after="0" w:line="360" w:lineRule="auto"/>
        <w:rPr>
          <w:color w:val="000000"/>
        </w:rPr>
      </w:pPr>
      <w:r w:rsidRPr="005052D1">
        <w:rPr>
          <w:color w:val="000000"/>
        </w:rPr>
        <w:t xml:space="preserve">En ese orden de ideas, la Secretaría de Gobernación en las direcciones </w:t>
      </w:r>
      <w:hyperlink r:id="rId11">
        <w:r w:rsidR="00D501A8" w:rsidRPr="005052D1">
          <w:rPr>
            <w:color w:val="000000"/>
            <w:u w:val="single"/>
          </w:rPr>
          <w:t>https://consultas.curp.gob.mx/CurpSP/html/informacionecurpPS.html</w:t>
        </w:r>
      </w:hyperlink>
      <w:r w:rsidRPr="005052D1">
        <w:rPr>
          <w:color w:val="000000"/>
        </w:rPr>
        <w:t xml:space="preserve"> y </w:t>
      </w:r>
      <w:hyperlink r:id="rId12">
        <w:r w:rsidR="00D501A8" w:rsidRPr="005052D1">
          <w:rPr>
            <w:color w:val="000000"/>
            <w:u w:val="single"/>
          </w:rPr>
          <w:t>https://www.gob.mx/segob/renapo/acciones-y-programas/clave-unica-de-registro-de-poblacion-curp-142226</w:t>
        </w:r>
      </w:hyperlink>
      <w:r w:rsidRPr="005052D1">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5052D1">
        <w:rPr>
          <w:b/>
          <w:color w:val="000000"/>
        </w:rPr>
        <w:t>se generan a partir de los datos contenidos en el documento probatorio de la identidad</w:t>
      </w:r>
      <w:r w:rsidRPr="005052D1">
        <w:rPr>
          <w:color w:val="000000"/>
        </w:rPr>
        <w:t xml:space="preserve"> </w:t>
      </w:r>
      <w:r w:rsidRPr="005052D1">
        <w:rPr>
          <w:b/>
          <w:color w:val="000000"/>
        </w:rPr>
        <w:t xml:space="preserve">del interesado </w:t>
      </w:r>
      <w:r w:rsidRPr="005052D1">
        <w:rPr>
          <w:color w:val="000000"/>
        </w:rPr>
        <w:t>(acta de nacimiento, carta de naturalización o documento migratorio) de la siguiente forma:</w:t>
      </w:r>
    </w:p>
    <w:p w14:paraId="2CB7A985" w14:textId="77777777" w:rsidR="00D501A8" w:rsidRPr="005052D1" w:rsidRDefault="00D501A8">
      <w:pPr>
        <w:spacing w:after="0" w:line="360" w:lineRule="auto"/>
        <w:rPr>
          <w:color w:val="000000"/>
        </w:rPr>
      </w:pPr>
    </w:p>
    <w:p w14:paraId="1CEF115C" w14:textId="77777777" w:rsidR="00D501A8" w:rsidRPr="005052D1" w:rsidRDefault="001F0B7B">
      <w:pPr>
        <w:numPr>
          <w:ilvl w:val="0"/>
          <w:numId w:val="7"/>
        </w:numPr>
        <w:spacing w:after="0" w:line="360" w:lineRule="auto"/>
        <w:rPr>
          <w:color w:val="000000"/>
        </w:rPr>
      </w:pPr>
      <w:r w:rsidRPr="005052D1">
        <w:rPr>
          <w:color w:val="000000"/>
        </w:rPr>
        <w:t>El primero y segundo apellidos, así como al nombre de pila;</w:t>
      </w:r>
    </w:p>
    <w:p w14:paraId="1A79B930" w14:textId="77777777" w:rsidR="00D501A8" w:rsidRPr="005052D1" w:rsidRDefault="001F0B7B">
      <w:pPr>
        <w:numPr>
          <w:ilvl w:val="0"/>
          <w:numId w:val="7"/>
        </w:numPr>
        <w:spacing w:after="0" w:line="360" w:lineRule="auto"/>
        <w:rPr>
          <w:color w:val="000000"/>
        </w:rPr>
      </w:pPr>
      <w:r w:rsidRPr="005052D1">
        <w:rPr>
          <w:color w:val="000000"/>
        </w:rPr>
        <w:t>La fecha de nacimiento;</w:t>
      </w:r>
    </w:p>
    <w:p w14:paraId="4AC213D8" w14:textId="77777777" w:rsidR="00D501A8" w:rsidRPr="005052D1" w:rsidRDefault="001F0B7B">
      <w:pPr>
        <w:numPr>
          <w:ilvl w:val="0"/>
          <w:numId w:val="7"/>
        </w:numPr>
        <w:spacing w:after="0" w:line="360" w:lineRule="auto"/>
        <w:rPr>
          <w:color w:val="000000"/>
        </w:rPr>
      </w:pPr>
      <w:r w:rsidRPr="005052D1">
        <w:rPr>
          <w:color w:val="000000"/>
        </w:rPr>
        <w:t>El sexo, y</w:t>
      </w:r>
    </w:p>
    <w:p w14:paraId="12802228" w14:textId="77777777" w:rsidR="00D501A8" w:rsidRPr="005052D1" w:rsidRDefault="001F0B7B">
      <w:pPr>
        <w:numPr>
          <w:ilvl w:val="0"/>
          <w:numId w:val="7"/>
        </w:numPr>
        <w:spacing w:after="0" w:line="360" w:lineRule="auto"/>
        <w:rPr>
          <w:color w:val="000000"/>
        </w:rPr>
      </w:pPr>
      <w:r w:rsidRPr="005052D1">
        <w:rPr>
          <w:color w:val="000000"/>
        </w:rPr>
        <w:t>La entidad federativa de nacimiento.</w:t>
      </w:r>
    </w:p>
    <w:p w14:paraId="58AB2675" w14:textId="77777777" w:rsidR="00D501A8" w:rsidRPr="005052D1" w:rsidRDefault="00D501A8">
      <w:pPr>
        <w:spacing w:after="0" w:line="360" w:lineRule="auto"/>
        <w:rPr>
          <w:color w:val="000000"/>
        </w:rPr>
      </w:pPr>
    </w:p>
    <w:p w14:paraId="38EF2CBF" w14:textId="77777777" w:rsidR="00D501A8" w:rsidRPr="005052D1" w:rsidRDefault="001F0B7B">
      <w:pPr>
        <w:spacing w:after="0" w:line="360" w:lineRule="auto"/>
        <w:rPr>
          <w:color w:val="000000"/>
        </w:rPr>
      </w:pPr>
      <w:r w:rsidRPr="005052D1">
        <w:rPr>
          <w:color w:val="000000"/>
        </w:rPr>
        <w:t>Los dos últimos elementos de la Clave Única de Registro de Población evitan la duplicidad de la Clave y garantizan su correcta integración.</w:t>
      </w:r>
    </w:p>
    <w:p w14:paraId="4A9477D9" w14:textId="77777777" w:rsidR="00D501A8" w:rsidRPr="005052D1" w:rsidRDefault="00D501A8">
      <w:pPr>
        <w:spacing w:after="0" w:line="360" w:lineRule="auto"/>
        <w:rPr>
          <w:color w:val="000000"/>
        </w:rPr>
      </w:pPr>
    </w:p>
    <w:p w14:paraId="3CC69F37" w14:textId="77777777" w:rsidR="00D501A8" w:rsidRPr="005052D1" w:rsidRDefault="001F0B7B">
      <w:pPr>
        <w:spacing w:after="0" w:line="360" w:lineRule="auto"/>
        <w:rPr>
          <w:color w:val="000000"/>
        </w:rPr>
      </w:pPr>
      <w:r w:rsidRPr="005052D1">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AD6E396" w14:textId="77777777" w:rsidR="00D501A8" w:rsidRPr="005052D1" w:rsidRDefault="00D501A8">
      <w:pPr>
        <w:spacing w:after="0" w:line="360" w:lineRule="auto"/>
        <w:rPr>
          <w:color w:val="000000"/>
        </w:rPr>
      </w:pPr>
    </w:p>
    <w:p w14:paraId="10E5CCD5" w14:textId="77777777" w:rsidR="00D501A8" w:rsidRPr="005052D1" w:rsidRDefault="001F0B7B">
      <w:pPr>
        <w:spacing w:after="0" w:line="360" w:lineRule="auto"/>
        <w:rPr>
          <w:color w:val="000000"/>
        </w:rPr>
      </w:pPr>
      <w:r w:rsidRPr="005052D1">
        <w:rPr>
          <w:color w:val="000000"/>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5AEFCAF7" w14:textId="77777777" w:rsidR="00D501A8" w:rsidRPr="005052D1" w:rsidRDefault="00D501A8">
      <w:pPr>
        <w:spacing w:after="0" w:line="360" w:lineRule="auto"/>
        <w:ind w:left="567" w:right="567"/>
        <w:rPr>
          <w:color w:val="000000"/>
        </w:rPr>
      </w:pPr>
    </w:p>
    <w:p w14:paraId="3C4A396D" w14:textId="77777777" w:rsidR="00D501A8" w:rsidRPr="005052D1" w:rsidRDefault="001F0B7B">
      <w:pPr>
        <w:spacing w:after="0" w:line="360" w:lineRule="auto"/>
        <w:ind w:left="567" w:right="567"/>
        <w:rPr>
          <w:i/>
          <w:color w:val="000000"/>
          <w:sz w:val="20"/>
          <w:szCs w:val="20"/>
        </w:rPr>
      </w:pPr>
      <w:r w:rsidRPr="005052D1">
        <w:rPr>
          <w:b/>
          <w:i/>
          <w:color w:val="000000"/>
          <w:sz w:val="20"/>
          <w:szCs w:val="20"/>
        </w:rPr>
        <w:t xml:space="preserve">“Clave Única de Registro de Población (CURP). </w:t>
      </w:r>
      <w:r w:rsidRPr="005052D1">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689E052" w14:textId="77777777" w:rsidR="00D501A8" w:rsidRPr="005052D1" w:rsidRDefault="00D501A8">
      <w:pPr>
        <w:spacing w:after="0" w:line="360" w:lineRule="auto"/>
        <w:rPr>
          <w:color w:val="000000"/>
        </w:rPr>
      </w:pPr>
    </w:p>
    <w:p w14:paraId="726F5578" w14:textId="77777777" w:rsidR="00D501A8" w:rsidRPr="005052D1" w:rsidRDefault="001F0B7B">
      <w:pPr>
        <w:spacing w:after="0" w:line="360" w:lineRule="auto"/>
        <w:rPr>
          <w:color w:val="000000"/>
        </w:rPr>
      </w:pPr>
      <w:r w:rsidRPr="005052D1">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42ED8D3" w14:textId="77777777" w:rsidR="00D501A8" w:rsidRPr="005052D1" w:rsidRDefault="00D501A8">
      <w:pPr>
        <w:spacing w:after="0" w:line="360" w:lineRule="auto"/>
        <w:rPr>
          <w:color w:val="000000"/>
        </w:rPr>
      </w:pPr>
    </w:p>
    <w:p w14:paraId="0440F6CA" w14:textId="77777777" w:rsidR="00D501A8" w:rsidRPr="005052D1" w:rsidRDefault="001F0B7B">
      <w:pPr>
        <w:numPr>
          <w:ilvl w:val="0"/>
          <w:numId w:val="6"/>
        </w:numPr>
        <w:spacing w:after="0" w:line="360" w:lineRule="auto"/>
        <w:rPr>
          <w:b/>
          <w:color w:val="000000"/>
        </w:rPr>
      </w:pPr>
      <w:r w:rsidRPr="005052D1">
        <w:rPr>
          <w:b/>
          <w:color w:val="000000"/>
        </w:rPr>
        <w:lastRenderedPageBreak/>
        <w:t>Registro Federal de Contribuyentes (RFC)</w:t>
      </w:r>
    </w:p>
    <w:p w14:paraId="4B485895" w14:textId="77777777" w:rsidR="00D501A8" w:rsidRPr="005052D1" w:rsidRDefault="00D501A8">
      <w:pPr>
        <w:spacing w:after="0" w:line="360" w:lineRule="auto"/>
        <w:rPr>
          <w:color w:val="000000"/>
        </w:rPr>
      </w:pPr>
    </w:p>
    <w:p w14:paraId="317B249F" w14:textId="77777777" w:rsidR="00D501A8" w:rsidRPr="005052D1" w:rsidRDefault="001F0B7B">
      <w:pPr>
        <w:spacing w:after="0" w:line="360" w:lineRule="auto"/>
        <w:rPr>
          <w:color w:val="000000"/>
        </w:rPr>
      </w:pPr>
      <w:r w:rsidRPr="005052D1">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C38AF18" w14:textId="77777777" w:rsidR="00D501A8" w:rsidRPr="005052D1" w:rsidRDefault="00D501A8">
      <w:pPr>
        <w:spacing w:after="0" w:line="360" w:lineRule="auto"/>
        <w:rPr>
          <w:color w:val="000000"/>
        </w:rPr>
      </w:pPr>
    </w:p>
    <w:p w14:paraId="05A20291" w14:textId="77777777" w:rsidR="00D501A8" w:rsidRPr="005052D1" w:rsidRDefault="001F0B7B">
      <w:pPr>
        <w:spacing w:after="0" w:line="360" w:lineRule="auto"/>
        <w:rPr>
          <w:color w:val="000000"/>
        </w:rPr>
      </w:pPr>
      <w:r w:rsidRPr="005052D1">
        <w:rPr>
          <w:color w:val="000000"/>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34915CC" w14:textId="77777777" w:rsidR="00D501A8" w:rsidRPr="005052D1" w:rsidRDefault="00D501A8">
      <w:pPr>
        <w:spacing w:after="0" w:line="360" w:lineRule="auto"/>
        <w:rPr>
          <w:color w:val="000000"/>
        </w:rPr>
      </w:pPr>
    </w:p>
    <w:p w14:paraId="15D5F187" w14:textId="77777777" w:rsidR="00D501A8" w:rsidRPr="005052D1" w:rsidRDefault="001F0B7B">
      <w:pPr>
        <w:spacing w:after="0" w:line="360" w:lineRule="auto"/>
        <w:rPr>
          <w:color w:val="000000"/>
        </w:rPr>
      </w:pPr>
      <w:r w:rsidRPr="005052D1">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B9F8748" w14:textId="77777777" w:rsidR="00D501A8" w:rsidRPr="005052D1" w:rsidRDefault="00D501A8">
      <w:pPr>
        <w:spacing w:after="0" w:line="360" w:lineRule="auto"/>
        <w:rPr>
          <w:color w:val="000000"/>
        </w:rPr>
      </w:pPr>
    </w:p>
    <w:p w14:paraId="4215BAAF" w14:textId="77777777" w:rsidR="00D501A8" w:rsidRPr="005052D1" w:rsidRDefault="001F0B7B">
      <w:pPr>
        <w:spacing w:after="0" w:line="360" w:lineRule="auto"/>
        <w:rPr>
          <w:color w:val="000000"/>
        </w:rPr>
      </w:pPr>
      <w:r w:rsidRPr="005052D1">
        <w:rPr>
          <w:color w:val="000000"/>
        </w:rPr>
        <w:t xml:space="preserve">Así, el Registro Federal de Contribuyentes, es un dato personal, ya que hace a las personas físicas </w:t>
      </w:r>
      <w:r w:rsidRPr="005052D1">
        <w:t>identificadas</w:t>
      </w:r>
      <w:r w:rsidRPr="005052D1">
        <w:rPr>
          <w:color w:val="000000"/>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r w:rsidRPr="005052D1">
        <w:t>involucradas</w:t>
      </w:r>
      <w:r w:rsidRPr="005052D1">
        <w:rPr>
          <w:color w:val="000000"/>
        </w:rPr>
        <w:t xml:space="preserve">, en el pago de estos, en el presente caso, del pago del Impuesto Sobre el Producto del Trabajo. </w:t>
      </w:r>
    </w:p>
    <w:p w14:paraId="56A7AA22" w14:textId="77777777" w:rsidR="00D501A8" w:rsidRPr="005052D1" w:rsidRDefault="00D501A8">
      <w:pPr>
        <w:spacing w:after="0" w:line="360" w:lineRule="auto"/>
        <w:rPr>
          <w:color w:val="000000"/>
        </w:rPr>
      </w:pPr>
    </w:p>
    <w:p w14:paraId="7936BD07" w14:textId="77777777" w:rsidR="00D501A8" w:rsidRPr="005052D1" w:rsidRDefault="001F0B7B">
      <w:pPr>
        <w:spacing w:after="0" w:line="360" w:lineRule="auto"/>
        <w:rPr>
          <w:color w:val="000000"/>
        </w:rPr>
      </w:pPr>
      <w:r w:rsidRPr="005052D1">
        <w:rPr>
          <w:color w:val="000000"/>
        </w:rPr>
        <w:lastRenderedPageBreak/>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43FEBE36" w14:textId="77777777" w:rsidR="00D501A8" w:rsidRPr="005052D1" w:rsidRDefault="00D501A8">
      <w:pPr>
        <w:spacing w:after="0" w:line="360" w:lineRule="auto"/>
        <w:rPr>
          <w:color w:val="000000"/>
        </w:rPr>
      </w:pPr>
    </w:p>
    <w:p w14:paraId="1ED40372" w14:textId="77777777" w:rsidR="00D501A8" w:rsidRPr="005052D1" w:rsidRDefault="001F0B7B">
      <w:pPr>
        <w:spacing w:after="0" w:line="360" w:lineRule="auto"/>
        <w:ind w:left="567" w:right="567"/>
        <w:rPr>
          <w:i/>
          <w:color w:val="000000"/>
          <w:sz w:val="20"/>
          <w:szCs w:val="20"/>
        </w:rPr>
      </w:pPr>
      <w:r w:rsidRPr="005052D1">
        <w:rPr>
          <w:b/>
          <w:i/>
          <w:color w:val="000000"/>
          <w:sz w:val="20"/>
          <w:szCs w:val="20"/>
        </w:rPr>
        <w:t>“Registro Federal de Contribuyentes (RFC) de personas físicas.</w:t>
      </w:r>
      <w:r w:rsidRPr="005052D1">
        <w:rPr>
          <w:i/>
          <w:color w:val="000000"/>
          <w:sz w:val="20"/>
          <w:szCs w:val="20"/>
        </w:rPr>
        <w:t xml:space="preserve"> El RFC es una clave de carácter fiscal, única e irrepetible, que permite identificar al titular, su edad y fecha de nacimiento, por lo que es un dato personal de carácter confidencial.”</w:t>
      </w:r>
    </w:p>
    <w:p w14:paraId="4695007C" w14:textId="77777777" w:rsidR="00D501A8" w:rsidRPr="005052D1" w:rsidRDefault="00D501A8">
      <w:pPr>
        <w:spacing w:after="0" w:line="360" w:lineRule="auto"/>
        <w:ind w:left="567" w:right="567"/>
        <w:rPr>
          <w:i/>
          <w:color w:val="000000"/>
        </w:rPr>
      </w:pPr>
    </w:p>
    <w:p w14:paraId="5D40673E" w14:textId="77777777" w:rsidR="00D501A8" w:rsidRPr="005052D1" w:rsidRDefault="001F0B7B">
      <w:pPr>
        <w:spacing w:after="0" w:line="360" w:lineRule="auto"/>
        <w:rPr>
          <w:color w:val="000000"/>
        </w:rPr>
      </w:pPr>
      <w:r w:rsidRPr="005052D1">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AC59955" w14:textId="77777777" w:rsidR="00D501A8" w:rsidRPr="005052D1" w:rsidRDefault="00D501A8">
      <w:pPr>
        <w:spacing w:after="0" w:line="360" w:lineRule="auto"/>
        <w:rPr>
          <w:color w:val="000000"/>
        </w:rPr>
      </w:pPr>
    </w:p>
    <w:p w14:paraId="59980341" w14:textId="77777777" w:rsidR="00D501A8" w:rsidRPr="005052D1" w:rsidRDefault="001F0B7B">
      <w:pPr>
        <w:numPr>
          <w:ilvl w:val="0"/>
          <w:numId w:val="13"/>
        </w:numPr>
        <w:pBdr>
          <w:top w:val="nil"/>
          <w:left w:val="nil"/>
          <w:bottom w:val="nil"/>
          <w:right w:val="nil"/>
          <w:between w:val="nil"/>
        </w:pBdr>
        <w:spacing w:after="0" w:line="360" w:lineRule="auto"/>
        <w:rPr>
          <w:b/>
          <w:color w:val="000000"/>
        </w:rPr>
      </w:pPr>
      <w:r w:rsidRPr="005052D1">
        <w:rPr>
          <w:b/>
          <w:color w:val="000000"/>
        </w:rPr>
        <w:t>Domicilio de particulares</w:t>
      </w:r>
    </w:p>
    <w:p w14:paraId="37C1C95A" w14:textId="77777777" w:rsidR="00D501A8" w:rsidRPr="005052D1" w:rsidRDefault="00D501A8">
      <w:pPr>
        <w:spacing w:after="0" w:line="360" w:lineRule="auto"/>
        <w:rPr>
          <w:color w:val="000000"/>
        </w:rPr>
      </w:pPr>
    </w:p>
    <w:p w14:paraId="20565B63" w14:textId="77777777" w:rsidR="00D501A8" w:rsidRPr="005052D1" w:rsidRDefault="001F0B7B">
      <w:pPr>
        <w:spacing w:after="0" w:line="360" w:lineRule="auto"/>
      </w:pPr>
      <w:r w:rsidRPr="005052D1">
        <w:rPr>
          <w:color w:val="000000"/>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sin que esta información sea de relevancia para el interés público, así como tampoco tiene relevancia en el ejercicio de atribuciones de los servidores públicos. Por lo que se trata de un dato personal confidencial, en términos del artículo 143, fracción I de la Ley de Transparencia y Acceso a la Información Pública del Estado de México y Municipios. </w:t>
      </w:r>
    </w:p>
    <w:p w14:paraId="2BFCA8B4" w14:textId="77777777" w:rsidR="00D501A8" w:rsidRPr="005052D1" w:rsidRDefault="00D501A8">
      <w:pPr>
        <w:spacing w:after="0" w:line="360" w:lineRule="auto"/>
        <w:rPr>
          <w:color w:val="000000"/>
        </w:rPr>
      </w:pPr>
    </w:p>
    <w:p w14:paraId="16E0BCA9" w14:textId="77777777" w:rsidR="00D501A8" w:rsidRPr="005052D1" w:rsidRDefault="001F0B7B">
      <w:pPr>
        <w:numPr>
          <w:ilvl w:val="0"/>
          <w:numId w:val="12"/>
        </w:numPr>
        <w:spacing w:after="0" w:line="360" w:lineRule="auto"/>
        <w:rPr>
          <w:color w:val="000000"/>
        </w:rPr>
      </w:pPr>
      <w:r w:rsidRPr="005052D1">
        <w:rPr>
          <w:b/>
          <w:color w:val="000000"/>
        </w:rPr>
        <w:t>Correo electrónico particular.</w:t>
      </w:r>
    </w:p>
    <w:p w14:paraId="46B26CDF" w14:textId="77777777" w:rsidR="00D501A8" w:rsidRPr="005052D1" w:rsidRDefault="00D501A8">
      <w:pPr>
        <w:spacing w:after="0" w:line="360" w:lineRule="auto"/>
        <w:rPr>
          <w:color w:val="000000"/>
        </w:rPr>
      </w:pPr>
    </w:p>
    <w:p w14:paraId="460779CF" w14:textId="77777777" w:rsidR="00D501A8" w:rsidRPr="005052D1" w:rsidRDefault="001F0B7B">
      <w:pPr>
        <w:spacing w:after="0" w:line="360" w:lineRule="auto"/>
        <w:rPr>
          <w:color w:val="000000"/>
        </w:rPr>
      </w:pPr>
      <w:r w:rsidRPr="005052D1">
        <w:rPr>
          <w:color w:val="000000"/>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27D8C907" w14:textId="77777777" w:rsidR="00D501A8" w:rsidRPr="005052D1" w:rsidRDefault="00D501A8">
      <w:pPr>
        <w:spacing w:after="0" w:line="360" w:lineRule="auto"/>
        <w:rPr>
          <w:color w:val="000000"/>
        </w:rPr>
      </w:pPr>
    </w:p>
    <w:p w14:paraId="42A4C851" w14:textId="77777777" w:rsidR="00D501A8" w:rsidRPr="005052D1" w:rsidRDefault="001F0B7B">
      <w:pPr>
        <w:spacing w:after="0" w:line="360" w:lineRule="auto"/>
        <w:rPr>
          <w:color w:val="000000"/>
        </w:rPr>
      </w:pPr>
      <w:r w:rsidRPr="005052D1">
        <w:rPr>
          <w:color w:val="000000"/>
        </w:rPr>
        <w:t>En ese sentido, cabe señalar que el correo electrónico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46A59CCC" w14:textId="77777777" w:rsidR="00D501A8" w:rsidRPr="005052D1" w:rsidRDefault="00D501A8">
      <w:pPr>
        <w:spacing w:after="0" w:line="360" w:lineRule="auto"/>
        <w:rPr>
          <w:color w:val="000000"/>
        </w:rPr>
      </w:pPr>
    </w:p>
    <w:p w14:paraId="5A7D21FD" w14:textId="77777777" w:rsidR="00D501A8" w:rsidRPr="005052D1" w:rsidRDefault="001F0B7B">
      <w:pPr>
        <w:numPr>
          <w:ilvl w:val="0"/>
          <w:numId w:val="11"/>
        </w:numPr>
        <w:spacing w:after="0" w:line="360" w:lineRule="auto"/>
        <w:rPr>
          <w:color w:val="000000"/>
        </w:rPr>
      </w:pPr>
      <w:r w:rsidRPr="005052D1">
        <w:rPr>
          <w:b/>
          <w:color w:val="000000"/>
        </w:rPr>
        <w:t>Número de teléfono o celular particular.</w:t>
      </w:r>
    </w:p>
    <w:p w14:paraId="0D8DC59F" w14:textId="77777777" w:rsidR="00D501A8" w:rsidRPr="005052D1" w:rsidRDefault="00D501A8">
      <w:pPr>
        <w:spacing w:after="0" w:line="360" w:lineRule="auto"/>
        <w:ind w:left="720"/>
        <w:rPr>
          <w:color w:val="000000"/>
        </w:rPr>
      </w:pPr>
    </w:p>
    <w:p w14:paraId="12E32F05" w14:textId="77777777" w:rsidR="00D501A8" w:rsidRPr="005052D1" w:rsidRDefault="001F0B7B">
      <w:pPr>
        <w:spacing w:after="0" w:line="360" w:lineRule="auto"/>
        <w:rPr>
          <w:color w:val="000000"/>
        </w:rPr>
      </w:pPr>
      <w:r w:rsidRPr="005052D1">
        <w:rPr>
          <w:color w:val="000000"/>
        </w:rPr>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analizado, corresponde a la persona física en su calidad de particular y no como servidor público.</w:t>
      </w:r>
    </w:p>
    <w:p w14:paraId="308F8685" w14:textId="77777777" w:rsidR="00D501A8" w:rsidRPr="005052D1" w:rsidRDefault="00D501A8">
      <w:pPr>
        <w:spacing w:after="0" w:line="360" w:lineRule="auto"/>
        <w:rPr>
          <w:color w:val="000000"/>
        </w:rPr>
      </w:pPr>
    </w:p>
    <w:p w14:paraId="0D285C89" w14:textId="77777777" w:rsidR="00D501A8" w:rsidRPr="005052D1" w:rsidRDefault="001F0B7B">
      <w:pPr>
        <w:spacing w:after="0" w:line="360" w:lineRule="auto"/>
        <w:rPr>
          <w:color w:val="000000"/>
        </w:rPr>
      </w:pPr>
      <w:r w:rsidRPr="005052D1">
        <w:rPr>
          <w:color w:val="000000"/>
        </w:rPr>
        <w:t>En tales consideraciones, dicho dato personal es susceptible de ser clasificado como confidencial, con fundamento en el artículo 143, fracción I de la Ley de Transparencia y Acceso a la Información Pública.</w:t>
      </w:r>
    </w:p>
    <w:p w14:paraId="60729A6E" w14:textId="77777777" w:rsidR="00D501A8" w:rsidRPr="005052D1" w:rsidRDefault="00D501A8">
      <w:pPr>
        <w:spacing w:after="0" w:line="360" w:lineRule="auto"/>
        <w:rPr>
          <w:b/>
        </w:rPr>
      </w:pPr>
    </w:p>
    <w:p w14:paraId="279B63AD" w14:textId="77777777" w:rsidR="00D501A8" w:rsidRPr="005052D1" w:rsidRDefault="001F0B7B">
      <w:pPr>
        <w:numPr>
          <w:ilvl w:val="0"/>
          <w:numId w:val="10"/>
        </w:numPr>
        <w:spacing w:after="0" w:line="360" w:lineRule="auto"/>
        <w:rPr>
          <w:b/>
          <w:color w:val="000000"/>
        </w:rPr>
      </w:pPr>
      <w:r w:rsidRPr="005052D1">
        <w:rPr>
          <w:b/>
          <w:color w:val="000000"/>
        </w:rPr>
        <w:t>Fotografía</w:t>
      </w:r>
    </w:p>
    <w:p w14:paraId="0F4BA50A" w14:textId="77777777" w:rsidR="00D501A8" w:rsidRPr="005052D1" w:rsidRDefault="00D501A8">
      <w:pPr>
        <w:spacing w:after="0" w:line="360" w:lineRule="auto"/>
        <w:ind w:right="-93"/>
        <w:rPr>
          <w:color w:val="000000"/>
        </w:rPr>
      </w:pPr>
    </w:p>
    <w:p w14:paraId="64072528" w14:textId="77777777" w:rsidR="00D501A8" w:rsidRPr="005052D1" w:rsidRDefault="001F0B7B">
      <w:pPr>
        <w:tabs>
          <w:tab w:val="left" w:pos="4962"/>
        </w:tabs>
        <w:spacing w:after="0" w:line="360" w:lineRule="auto"/>
        <w:rPr>
          <w:color w:val="000000"/>
        </w:rPr>
      </w:pPr>
      <w:r w:rsidRPr="005052D1">
        <w:rPr>
          <w:color w:val="000000"/>
        </w:rPr>
        <w:lastRenderedPageBreak/>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129560A" w14:textId="77777777" w:rsidR="00D501A8" w:rsidRPr="005052D1" w:rsidRDefault="00D501A8">
      <w:pPr>
        <w:tabs>
          <w:tab w:val="left" w:pos="4962"/>
        </w:tabs>
        <w:spacing w:after="0" w:line="360" w:lineRule="auto"/>
        <w:rPr>
          <w:color w:val="000000"/>
        </w:rPr>
      </w:pPr>
    </w:p>
    <w:p w14:paraId="29D65D54" w14:textId="77777777" w:rsidR="00D501A8" w:rsidRPr="005052D1" w:rsidRDefault="001F0B7B">
      <w:pPr>
        <w:tabs>
          <w:tab w:val="left" w:pos="4962"/>
        </w:tabs>
        <w:spacing w:after="0" w:line="360" w:lineRule="auto"/>
        <w:rPr>
          <w:color w:val="000000"/>
        </w:rPr>
      </w:pPr>
      <w:r w:rsidRPr="005052D1">
        <w:rPr>
          <w:color w:val="000000"/>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w:t>
      </w:r>
      <w:r w:rsidRPr="005052D1">
        <w:t>acreditará</w:t>
      </w:r>
      <w:r w:rsidRPr="005052D1">
        <w:rPr>
          <w:color w:val="000000"/>
        </w:rPr>
        <w:t xml:space="preserve"> e identificaría a una persona como servidor público, por lo que es posible advertir que existe cierto interés público, cuando la fotografía obra en documentos de servidores públicos vinculados con el cumplimiento de disposiciones legales.</w:t>
      </w:r>
    </w:p>
    <w:p w14:paraId="1FC732FD" w14:textId="77777777" w:rsidR="00D501A8" w:rsidRPr="005052D1" w:rsidRDefault="00D501A8">
      <w:pPr>
        <w:tabs>
          <w:tab w:val="left" w:pos="4962"/>
        </w:tabs>
        <w:spacing w:after="0" w:line="360" w:lineRule="auto"/>
        <w:rPr>
          <w:color w:val="000000"/>
        </w:rPr>
      </w:pPr>
    </w:p>
    <w:p w14:paraId="37FBE03A" w14:textId="77777777" w:rsidR="00D501A8" w:rsidRPr="005052D1" w:rsidRDefault="001F0B7B">
      <w:pPr>
        <w:tabs>
          <w:tab w:val="left" w:pos="4962"/>
        </w:tabs>
        <w:spacing w:after="0" w:line="360" w:lineRule="auto"/>
        <w:rPr>
          <w:color w:val="000000"/>
        </w:rPr>
      </w:pPr>
      <w:r w:rsidRPr="005052D1">
        <w:rPr>
          <w:color w:val="000000"/>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4D5D7C4" w14:textId="77777777" w:rsidR="00D501A8" w:rsidRPr="005052D1" w:rsidRDefault="00D501A8">
      <w:pPr>
        <w:tabs>
          <w:tab w:val="left" w:pos="4962"/>
        </w:tabs>
        <w:spacing w:after="0" w:line="360" w:lineRule="auto"/>
        <w:rPr>
          <w:color w:val="000000"/>
        </w:rPr>
      </w:pPr>
    </w:p>
    <w:p w14:paraId="2AC34F53" w14:textId="77777777" w:rsidR="00D501A8" w:rsidRPr="005052D1" w:rsidRDefault="001F0B7B">
      <w:pPr>
        <w:tabs>
          <w:tab w:val="left" w:pos="4962"/>
        </w:tabs>
        <w:spacing w:after="0" w:line="360" w:lineRule="auto"/>
        <w:rPr>
          <w:color w:val="000000"/>
        </w:rPr>
      </w:pPr>
      <w:r w:rsidRPr="005052D1">
        <w:rPr>
          <w:color w:val="000000"/>
        </w:rPr>
        <w:t xml:space="preserve">En este sentido, resultan aplicables por analogía, los Criterios de Interpretación, con clave de control SO/015/2017 y SO/001/2013, emitidos por el entonces del Instituto Nacional de Transparencia y Acceso a la Información Pública y Protección de Datos Personales, en los cuales se esgrimen argumentos, que, si bien no refieren de manera específica a fotografías de </w:t>
      </w:r>
      <w:r w:rsidRPr="005052D1">
        <w:rPr>
          <w:color w:val="000000"/>
        </w:rPr>
        <w:lastRenderedPageBreak/>
        <w:t>servidores públicos, sí establecen un criterio para que este dato personal pueda ser considerado como público, cuando se pretende acreditar que una persona es servidor público.</w:t>
      </w:r>
    </w:p>
    <w:p w14:paraId="21C6E3D1" w14:textId="77777777" w:rsidR="00D501A8" w:rsidRPr="005052D1" w:rsidRDefault="00D501A8">
      <w:pPr>
        <w:tabs>
          <w:tab w:val="left" w:pos="4962"/>
        </w:tabs>
        <w:spacing w:after="0" w:line="360" w:lineRule="auto"/>
        <w:rPr>
          <w:color w:val="000000"/>
        </w:rPr>
      </w:pPr>
    </w:p>
    <w:p w14:paraId="661E9966" w14:textId="77777777" w:rsidR="00D501A8" w:rsidRPr="005052D1" w:rsidRDefault="001F0B7B">
      <w:pPr>
        <w:tabs>
          <w:tab w:val="left" w:pos="4962"/>
        </w:tabs>
        <w:spacing w:after="0" w:line="360" w:lineRule="auto"/>
        <w:rPr>
          <w:color w:val="000000"/>
        </w:rPr>
      </w:pPr>
      <w:r w:rsidRPr="005052D1">
        <w:rPr>
          <w:color w:val="000000"/>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3EEFBB0B" w14:textId="77777777" w:rsidR="00D501A8" w:rsidRPr="005052D1" w:rsidRDefault="00D501A8">
      <w:pPr>
        <w:tabs>
          <w:tab w:val="left" w:pos="4962"/>
        </w:tabs>
        <w:spacing w:after="0" w:line="360" w:lineRule="auto"/>
        <w:rPr>
          <w:color w:val="000000"/>
        </w:rPr>
      </w:pPr>
    </w:p>
    <w:p w14:paraId="0DE7586F" w14:textId="77777777" w:rsidR="00D501A8" w:rsidRPr="005052D1" w:rsidRDefault="001F0B7B">
      <w:pPr>
        <w:tabs>
          <w:tab w:val="left" w:pos="4962"/>
        </w:tabs>
        <w:spacing w:after="0" w:line="360" w:lineRule="auto"/>
        <w:rPr>
          <w:color w:val="000000"/>
        </w:rPr>
      </w:pPr>
      <w:r w:rsidRPr="005052D1">
        <w:rPr>
          <w:color w:val="000000"/>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F386014" w14:textId="77777777" w:rsidR="00D501A8" w:rsidRPr="005052D1" w:rsidRDefault="00D501A8">
      <w:pPr>
        <w:tabs>
          <w:tab w:val="left" w:pos="4962"/>
        </w:tabs>
        <w:spacing w:after="0" w:line="360" w:lineRule="auto"/>
        <w:rPr>
          <w:color w:val="000000"/>
        </w:rPr>
      </w:pPr>
    </w:p>
    <w:p w14:paraId="30CAE397" w14:textId="77777777" w:rsidR="00D501A8" w:rsidRPr="005052D1" w:rsidRDefault="001F0B7B">
      <w:pPr>
        <w:tabs>
          <w:tab w:val="left" w:pos="4962"/>
        </w:tabs>
        <w:spacing w:after="0" w:line="360" w:lineRule="auto"/>
        <w:rPr>
          <w:color w:val="000000"/>
        </w:rPr>
      </w:pPr>
      <w:r w:rsidRPr="005052D1">
        <w:rPr>
          <w:color w:val="000000"/>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043312F3" w14:textId="77777777" w:rsidR="000B4B26" w:rsidRPr="005052D1" w:rsidRDefault="000B4B26">
      <w:pPr>
        <w:tabs>
          <w:tab w:val="left" w:pos="4962"/>
        </w:tabs>
        <w:spacing w:after="0" w:line="360" w:lineRule="auto"/>
        <w:rPr>
          <w:color w:val="000000"/>
        </w:rPr>
      </w:pPr>
    </w:p>
    <w:p w14:paraId="7289E94D" w14:textId="77777777" w:rsidR="00D501A8" w:rsidRPr="005052D1" w:rsidRDefault="001F0B7B">
      <w:pPr>
        <w:tabs>
          <w:tab w:val="left" w:pos="4962"/>
        </w:tabs>
        <w:spacing w:after="0" w:line="360" w:lineRule="auto"/>
      </w:pPr>
      <w:r w:rsidRPr="005052D1">
        <w:t>De tal circunstancia, el Sujeto Obligado al entregar la información, deberá tomar en cuenta lo establecido en párrafos anteriores, para que únicamente clasifique aquellos datos que sean confidenciales.</w:t>
      </w:r>
    </w:p>
    <w:p w14:paraId="2FC819D2" w14:textId="77777777" w:rsidR="00D501A8" w:rsidRPr="005052D1" w:rsidRDefault="00D501A8">
      <w:pPr>
        <w:tabs>
          <w:tab w:val="center" w:pos="4522"/>
        </w:tabs>
        <w:spacing w:after="0" w:line="360" w:lineRule="auto"/>
        <w:rPr>
          <w:color w:val="000000"/>
        </w:rPr>
      </w:pPr>
    </w:p>
    <w:p w14:paraId="2A936807" w14:textId="77777777" w:rsidR="00D501A8" w:rsidRPr="005052D1" w:rsidRDefault="001F0B7B">
      <w:pPr>
        <w:spacing w:after="0" w:line="360" w:lineRule="auto"/>
        <w:ind w:right="-28"/>
        <w:rPr>
          <w:color w:val="000000"/>
        </w:rPr>
      </w:pPr>
      <w:r w:rsidRPr="005052D1">
        <w:lastRenderedPageBreak/>
        <w:t>Por lo que, para atender el requerimiento deberá proporcionar los documentos solicitados en versión pública; p</w:t>
      </w:r>
      <w:r w:rsidRPr="005052D1">
        <w:rPr>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740AAD1B" w14:textId="77777777" w:rsidR="00D501A8" w:rsidRPr="005052D1" w:rsidRDefault="00D501A8">
      <w:pPr>
        <w:spacing w:after="0" w:line="360" w:lineRule="auto"/>
      </w:pPr>
    </w:p>
    <w:p w14:paraId="589FD979" w14:textId="77777777" w:rsidR="00D501A8" w:rsidRPr="005052D1" w:rsidRDefault="001F0B7B">
      <w:pPr>
        <w:pStyle w:val="Ttulo2"/>
        <w:spacing w:before="0" w:after="0"/>
        <w:rPr>
          <w:b w:val="0"/>
          <w:color w:val="000000"/>
        </w:rPr>
      </w:pPr>
      <w:bookmarkStart w:id="30" w:name="_heading=h.dgbhyk6sni4t" w:colFirst="0" w:colLast="0"/>
      <w:bookmarkStart w:id="31" w:name="_Toc212127917"/>
      <w:bookmarkEnd w:id="30"/>
      <w:r w:rsidRPr="005052D1">
        <w:rPr>
          <w:color w:val="000000"/>
        </w:rPr>
        <w:t>SEXTO. Decisión</w:t>
      </w:r>
      <w:bookmarkEnd w:id="31"/>
    </w:p>
    <w:p w14:paraId="0766C9C2" w14:textId="77777777" w:rsidR="00D501A8" w:rsidRPr="005052D1" w:rsidRDefault="00D501A8">
      <w:pPr>
        <w:spacing w:after="0" w:line="360" w:lineRule="auto"/>
        <w:rPr>
          <w:b/>
          <w:color w:val="000000"/>
        </w:rPr>
      </w:pPr>
    </w:p>
    <w:p w14:paraId="0D56BFF1" w14:textId="77777777" w:rsidR="00D501A8" w:rsidRPr="005052D1" w:rsidRDefault="001F0B7B">
      <w:pPr>
        <w:spacing w:after="0" w:line="360" w:lineRule="auto"/>
        <w:rPr>
          <w:color w:val="000000"/>
        </w:rPr>
      </w:pPr>
      <w:r w:rsidRPr="005052D1">
        <w:rPr>
          <w:color w:val="000000"/>
        </w:rPr>
        <w:t xml:space="preserve">De acuerdo con lo expuesto y, con fundamento en el artículo 186, fracción III, de la Ley de Transparencia y Acceso a la Información Pública del Estado de México y Municipios, este Instituto considera procedente </w:t>
      </w:r>
      <w:r w:rsidRPr="005052D1">
        <w:rPr>
          <w:b/>
          <w:color w:val="000000"/>
        </w:rPr>
        <w:t xml:space="preserve">ORDENAR </w:t>
      </w:r>
      <w:r w:rsidRPr="005052D1">
        <w:rPr>
          <w:color w:val="000000"/>
        </w:rPr>
        <w:t>al Ayuntamiento de Teoloyucan</w:t>
      </w:r>
      <w:r w:rsidRPr="005052D1">
        <w:rPr>
          <w:b/>
          <w:color w:val="000000"/>
        </w:rPr>
        <w:t xml:space="preserve"> </w:t>
      </w:r>
      <w:r w:rsidRPr="005052D1">
        <w:rPr>
          <w:color w:val="000000"/>
        </w:rPr>
        <w:t xml:space="preserve">a efecto de que previa búsqueda exhaustiva y razonable entregué la documentación que dé cuenta de lo solicitado. </w:t>
      </w:r>
    </w:p>
    <w:p w14:paraId="540E3753" w14:textId="77777777" w:rsidR="00D501A8" w:rsidRPr="005052D1" w:rsidRDefault="001F0B7B">
      <w:pPr>
        <w:pStyle w:val="Ttulo2"/>
      </w:pPr>
      <w:bookmarkStart w:id="32" w:name="_heading=h.dg4kbvmoaisq" w:colFirst="0" w:colLast="0"/>
      <w:bookmarkStart w:id="33" w:name="_Toc212127918"/>
      <w:bookmarkEnd w:id="32"/>
      <w:r w:rsidRPr="005052D1">
        <w:t>SÉPTIMO. Vista a la Secretaría Técnica del Pleno</w:t>
      </w:r>
      <w:bookmarkEnd w:id="33"/>
    </w:p>
    <w:p w14:paraId="406D3C86" w14:textId="77777777" w:rsidR="00D501A8" w:rsidRPr="005052D1" w:rsidRDefault="00D501A8">
      <w:pPr>
        <w:spacing w:after="0" w:line="360" w:lineRule="auto"/>
        <w:rPr>
          <w:color w:val="000000"/>
        </w:rPr>
      </w:pPr>
    </w:p>
    <w:p w14:paraId="39B7C48F" w14:textId="77777777" w:rsidR="00D501A8" w:rsidRPr="005052D1" w:rsidRDefault="001F0B7B">
      <w:pPr>
        <w:spacing w:after="0" w:line="360" w:lineRule="auto"/>
        <w:ind w:right="-93"/>
        <w:rPr>
          <w:color w:val="000000"/>
        </w:rPr>
      </w:pPr>
      <w:r w:rsidRPr="005052D1">
        <w:rPr>
          <w:color w:val="000000"/>
        </w:rPr>
        <w:t xml:space="preserve">En el caso en estudio, como ha quedado señalado que el Ayuntamiento de Teoloyucan omitió dar respuestas en el plazo señalado en el artículo 163 de la Ley de Transparencia y Acceso a la Información Pública del Estado de México y Municipios. </w:t>
      </w:r>
    </w:p>
    <w:p w14:paraId="59FC80A8" w14:textId="77777777" w:rsidR="00D501A8" w:rsidRPr="005052D1" w:rsidRDefault="00D501A8">
      <w:pPr>
        <w:spacing w:after="0" w:line="360" w:lineRule="auto"/>
        <w:ind w:right="-93"/>
        <w:rPr>
          <w:color w:val="000000"/>
        </w:rPr>
      </w:pPr>
      <w:bookmarkStart w:id="34" w:name="_heading=h.v67hqwlccymg" w:colFirst="0" w:colLast="0"/>
      <w:bookmarkEnd w:id="34"/>
    </w:p>
    <w:p w14:paraId="46E09DA6" w14:textId="77777777" w:rsidR="00D501A8" w:rsidRPr="005052D1" w:rsidRDefault="001F0B7B">
      <w:pPr>
        <w:spacing w:after="0" w:line="360" w:lineRule="auto"/>
        <w:ind w:right="-93"/>
        <w:rPr>
          <w:color w:val="000000"/>
        </w:rPr>
      </w:pPr>
      <w:r w:rsidRPr="005052D1">
        <w:rPr>
          <w:color w:val="000000"/>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320CC35F" w14:textId="77777777" w:rsidR="00D501A8" w:rsidRPr="005052D1" w:rsidRDefault="00D501A8">
      <w:pPr>
        <w:spacing w:after="0" w:line="360" w:lineRule="auto"/>
        <w:ind w:right="-93"/>
        <w:rPr>
          <w:color w:val="000000"/>
        </w:rPr>
      </w:pPr>
    </w:p>
    <w:p w14:paraId="2EAFD3BA" w14:textId="77777777" w:rsidR="00D501A8" w:rsidRPr="005052D1" w:rsidRDefault="001F0B7B">
      <w:pPr>
        <w:spacing w:after="0" w:line="360" w:lineRule="auto"/>
        <w:ind w:right="-93"/>
        <w:rPr>
          <w:color w:val="000000"/>
        </w:rPr>
      </w:pPr>
      <w:r w:rsidRPr="005052D1">
        <w:rPr>
          <w:color w:val="000000"/>
        </w:rPr>
        <w:lastRenderedPageBreak/>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A5A5399" w14:textId="77777777" w:rsidR="00D501A8" w:rsidRPr="005052D1" w:rsidRDefault="00D501A8">
      <w:pPr>
        <w:spacing w:after="0" w:line="360" w:lineRule="auto"/>
        <w:ind w:right="-93"/>
        <w:rPr>
          <w:color w:val="000000"/>
        </w:rPr>
      </w:pPr>
    </w:p>
    <w:p w14:paraId="6645E3EE" w14:textId="77777777" w:rsidR="00D501A8" w:rsidRPr="005052D1" w:rsidRDefault="001F0B7B">
      <w:pPr>
        <w:spacing w:after="0" w:line="360" w:lineRule="auto"/>
        <w:ind w:right="-93"/>
        <w:rPr>
          <w:color w:val="000000"/>
        </w:rPr>
      </w:pPr>
      <w:r w:rsidRPr="005052D1">
        <w:rPr>
          <w:color w:val="000000"/>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22460904" w14:textId="77777777" w:rsidR="00D501A8" w:rsidRPr="005052D1" w:rsidRDefault="00D501A8">
      <w:pPr>
        <w:spacing w:after="0" w:line="360" w:lineRule="auto"/>
        <w:ind w:right="-93"/>
        <w:rPr>
          <w:color w:val="000000"/>
        </w:rPr>
      </w:pPr>
    </w:p>
    <w:p w14:paraId="73D492FA" w14:textId="77777777" w:rsidR="00D501A8" w:rsidRPr="005052D1" w:rsidRDefault="001F0B7B">
      <w:pPr>
        <w:spacing w:after="0" w:line="360" w:lineRule="auto"/>
        <w:ind w:right="-93"/>
        <w:rPr>
          <w:color w:val="000000"/>
        </w:rPr>
      </w:pPr>
      <w:r w:rsidRPr="005052D1">
        <w:rPr>
          <w:color w:val="000000"/>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3D176753" w14:textId="77777777" w:rsidR="00D501A8" w:rsidRPr="005052D1" w:rsidRDefault="00D501A8">
      <w:pPr>
        <w:spacing w:after="0" w:line="360" w:lineRule="auto"/>
        <w:rPr>
          <w:color w:val="000000"/>
        </w:rPr>
      </w:pPr>
    </w:p>
    <w:p w14:paraId="45E3A136" w14:textId="77777777" w:rsidR="00D501A8" w:rsidRPr="005052D1" w:rsidRDefault="001F0B7B">
      <w:pPr>
        <w:spacing w:after="0" w:line="360" w:lineRule="auto"/>
        <w:rPr>
          <w:b/>
          <w:color w:val="000000"/>
          <w:u w:val="single"/>
        </w:rPr>
      </w:pPr>
      <w:r w:rsidRPr="005052D1">
        <w:rPr>
          <w:b/>
          <w:color w:val="000000"/>
          <w:u w:val="single"/>
        </w:rPr>
        <w:t>Términos de la Resolución para conocimiento del Particular</w:t>
      </w:r>
    </w:p>
    <w:p w14:paraId="48AC6816" w14:textId="77777777" w:rsidR="00D501A8" w:rsidRPr="005052D1" w:rsidRDefault="00D501A8">
      <w:pPr>
        <w:spacing w:after="0" w:line="360" w:lineRule="auto"/>
        <w:rPr>
          <w:b/>
          <w:color w:val="000000"/>
          <w:u w:val="single"/>
        </w:rPr>
      </w:pPr>
    </w:p>
    <w:p w14:paraId="1921FB2C" w14:textId="77777777" w:rsidR="00D501A8" w:rsidRPr="005052D1" w:rsidRDefault="001F0B7B">
      <w:pPr>
        <w:spacing w:after="0" w:line="360" w:lineRule="auto"/>
        <w:rPr>
          <w:color w:val="000000"/>
          <w:u w:val="single"/>
        </w:rPr>
      </w:pPr>
      <w:r w:rsidRPr="005052D1">
        <w:rPr>
          <w:color w:val="000000"/>
          <w:u w:val="single"/>
        </w:rPr>
        <w:t xml:space="preserve">Se le hace del conocimiento al Particular, que, en el presente caso, se le da la razón pues el Sujeto Obligado no emitió respuesta y si bien se pronunció en informe justificado, no proporcionó lo solicitado, por lo que, deberá dar atención a los requerimientos de información, realizar unas búsqueda exhaustiva y razonable en sus archivos, y en su caso, </w:t>
      </w:r>
      <w:r w:rsidRPr="005052D1">
        <w:rPr>
          <w:u w:val="single"/>
        </w:rPr>
        <w:t>entregar la</w:t>
      </w:r>
      <w:r w:rsidRPr="005052D1">
        <w:rPr>
          <w:color w:val="000000"/>
          <w:u w:val="single"/>
        </w:rPr>
        <w:t xml:space="preserve"> documentación que corresponda. </w:t>
      </w:r>
    </w:p>
    <w:p w14:paraId="65EF2AA6" w14:textId="77777777" w:rsidR="00D501A8" w:rsidRPr="005052D1" w:rsidRDefault="001F0B7B">
      <w:pPr>
        <w:spacing w:after="0" w:line="360" w:lineRule="auto"/>
        <w:rPr>
          <w:color w:val="000000"/>
          <w:u w:val="single"/>
        </w:rPr>
      </w:pPr>
      <w:r w:rsidRPr="005052D1">
        <w:rPr>
          <w:color w:val="000000"/>
          <w:u w:val="single"/>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23440CDB" w14:textId="77777777" w:rsidR="00D501A8" w:rsidRPr="005052D1" w:rsidRDefault="00D501A8">
      <w:pPr>
        <w:spacing w:after="0" w:line="360" w:lineRule="auto"/>
        <w:rPr>
          <w:color w:val="000000"/>
          <w:u w:val="single"/>
        </w:rPr>
      </w:pPr>
    </w:p>
    <w:p w14:paraId="04ADEC47" w14:textId="77777777" w:rsidR="00D501A8" w:rsidRPr="005052D1" w:rsidRDefault="001F0B7B">
      <w:pPr>
        <w:spacing w:after="0" w:line="360" w:lineRule="auto"/>
        <w:rPr>
          <w:u w:val="single"/>
        </w:rPr>
      </w:pPr>
      <w:r w:rsidRPr="005052D1">
        <w:rPr>
          <w:u w:val="single"/>
        </w:rPr>
        <w:t xml:space="preserve">Cabe mencionar que el SARCOEM corresponde a una plataforma para ejercer los derechos ARCO sobre sus datos personales y el SAIMEX sirve para acceder a información pública; y si bien, en el presente caso presentó su solicitud a través del SARCOEM el Sujeto Obligado debió reconducir la vía y dar trámite y atención a su solicitud. Sin embargo, para futuras ocasiones puede hacer uso de dichas plataformas para los fines antes descritos. </w:t>
      </w:r>
    </w:p>
    <w:p w14:paraId="1F4E148B" w14:textId="77777777" w:rsidR="00D501A8" w:rsidRPr="005052D1" w:rsidRDefault="00D501A8">
      <w:pPr>
        <w:spacing w:after="0" w:line="360" w:lineRule="auto"/>
        <w:rPr>
          <w:color w:val="000000"/>
          <w:u w:val="single"/>
        </w:rPr>
      </w:pPr>
    </w:p>
    <w:p w14:paraId="1176ED8B" w14:textId="77777777" w:rsidR="00D501A8" w:rsidRPr="005052D1" w:rsidRDefault="001F0B7B">
      <w:pPr>
        <w:spacing w:after="0" w:line="360" w:lineRule="auto"/>
        <w:rPr>
          <w:color w:val="000000"/>
          <w:u w:val="single"/>
        </w:rPr>
      </w:pPr>
      <w:r w:rsidRPr="005052D1">
        <w:rPr>
          <w:color w:val="000000"/>
          <w:u w:val="single"/>
        </w:rPr>
        <w:t>Del mismo modo, se dejan a salvo sus derechos para realizar una nueva solicitud de información a fin de obtener información del Organismo Público Descentralizado para la Prestación de los Servicios de Agua Potable, Alcantarillado y Saneamiento del Municipio de Teoloyucan y del Sistema Municipal Para el Desarrollo Integral de la Familia de Teoloyucan, dado que son Sujetos Obligados distintos al Ayuntamiento de Teoloyucan.</w:t>
      </w:r>
    </w:p>
    <w:p w14:paraId="1A83A732" w14:textId="77777777" w:rsidR="00D501A8" w:rsidRPr="005052D1" w:rsidRDefault="00D501A8">
      <w:pPr>
        <w:spacing w:after="0" w:line="360" w:lineRule="auto"/>
        <w:rPr>
          <w:color w:val="000000"/>
          <w:u w:val="single"/>
        </w:rPr>
      </w:pPr>
    </w:p>
    <w:p w14:paraId="47B1D765" w14:textId="77777777" w:rsidR="00D501A8" w:rsidRPr="005052D1" w:rsidRDefault="001F0B7B">
      <w:pPr>
        <w:spacing w:after="0" w:line="360" w:lineRule="auto"/>
        <w:rPr>
          <w:u w:val="single"/>
        </w:rPr>
      </w:pPr>
      <w:r w:rsidRPr="005052D1">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0CA11A4E" w14:textId="77777777" w:rsidR="00D501A8" w:rsidRPr="005052D1" w:rsidRDefault="00D501A8">
      <w:pPr>
        <w:spacing w:after="0" w:line="360" w:lineRule="auto"/>
        <w:rPr>
          <w:color w:val="000000"/>
          <w:u w:val="single"/>
        </w:rPr>
      </w:pPr>
    </w:p>
    <w:p w14:paraId="1B7AE94C" w14:textId="77777777" w:rsidR="00D501A8" w:rsidRPr="005052D1" w:rsidRDefault="001F0B7B">
      <w:pPr>
        <w:spacing w:after="0" w:line="360" w:lineRule="auto"/>
        <w:rPr>
          <w:color w:val="000000"/>
          <w:u w:val="single"/>
        </w:rPr>
      </w:pPr>
      <w:r w:rsidRPr="005052D1">
        <w:rPr>
          <w:color w:val="000000"/>
          <w:u w:val="single"/>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5554BC9C" w14:textId="77777777" w:rsidR="00D501A8" w:rsidRPr="005052D1" w:rsidRDefault="00D501A8">
      <w:pPr>
        <w:spacing w:after="0" w:line="360" w:lineRule="auto"/>
        <w:rPr>
          <w:u w:val="single"/>
        </w:rPr>
      </w:pPr>
    </w:p>
    <w:p w14:paraId="2ED488C3" w14:textId="77777777" w:rsidR="00D501A8" w:rsidRPr="005052D1" w:rsidRDefault="001F0B7B">
      <w:pPr>
        <w:pStyle w:val="Ttulo1"/>
        <w:spacing w:before="0" w:after="0"/>
        <w:rPr>
          <w:color w:val="000000"/>
          <w:sz w:val="22"/>
          <w:szCs w:val="22"/>
        </w:rPr>
      </w:pPr>
      <w:bookmarkStart w:id="35" w:name="_heading=h.9h2u915o79n" w:colFirst="0" w:colLast="0"/>
      <w:bookmarkStart w:id="36" w:name="_Toc212127919"/>
      <w:bookmarkEnd w:id="35"/>
      <w:r w:rsidRPr="005052D1">
        <w:rPr>
          <w:color w:val="000000"/>
          <w:sz w:val="22"/>
          <w:szCs w:val="22"/>
        </w:rPr>
        <w:t>R E S U E L V E</w:t>
      </w:r>
      <w:bookmarkEnd w:id="36"/>
    </w:p>
    <w:p w14:paraId="2A8F5D62" w14:textId="77777777" w:rsidR="00D501A8" w:rsidRPr="005052D1" w:rsidRDefault="00D501A8">
      <w:pPr>
        <w:spacing w:after="0" w:line="360" w:lineRule="auto"/>
        <w:rPr>
          <w:b/>
        </w:rPr>
      </w:pPr>
    </w:p>
    <w:p w14:paraId="58FE4973" w14:textId="77777777" w:rsidR="00D501A8" w:rsidRPr="005052D1" w:rsidRDefault="001F0B7B">
      <w:pPr>
        <w:spacing w:after="0" w:line="360" w:lineRule="auto"/>
        <w:rPr>
          <w:color w:val="000000"/>
        </w:rPr>
      </w:pPr>
      <w:r w:rsidRPr="005052D1">
        <w:rPr>
          <w:b/>
          <w:color w:val="000000"/>
        </w:rPr>
        <w:t xml:space="preserve">PRIMERO. </w:t>
      </w:r>
      <w:r w:rsidRPr="005052D1">
        <w:rPr>
          <w:color w:val="000000"/>
        </w:rPr>
        <w:t xml:space="preserve">Resultan </w:t>
      </w:r>
      <w:r w:rsidRPr="005052D1">
        <w:rPr>
          <w:b/>
          <w:color w:val="000000"/>
        </w:rPr>
        <w:t>FUNDADAS</w:t>
      </w:r>
      <w:r w:rsidRPr="005052D1">
        <w:rPr>
          <w:color w:val="000000"/>
        </w:rPr>
        <w:t xml:space="preserve"> las razones o motivos de inconformidad hechos valer por el Particular en el Recurso de Revisión </w:t>
      </w:r>
      <w:r w:rsidRPr="005052D1">
        <w:rPr>
          <w:bCs/>
        </w:rPr>
        <w:t>05376/INFOEM/AD/RR/2025</w:t>
      </w:r>
      <w:r w:rsidRPr="005052D1">
        <w:rPr>
          <w:bCs/>
          <w:color w:val="000000"/>
        </w:rPr>
        <w:t>,</w:t>
      </w:r>
      <w:r w:rsidRPr="005052D1">
        <w:rPr>
          <w:color w:val="000000"/>
        </w:rPr>
        <w:t xml:space="preserve"> en términos de los considerandos QUINTO y SEXTO de la presente Resolución.</w:t>
      </w:r>
    </w:p>
    <w:p w14:paraId="2E549A3E" w14:textId="77777777" w:rsidR="00D501A8" w:rsidRPr="005052D1" w:rsidRDefault="00D501A8">
      <w:pPr>
        <w:spacing w:after="0" w:line="360" w:lineRule="auto"/>
        <w:rPr>
          <w:color w:val="000000"/>
        </w:rPr>
      </w:pPr>
    </w:p>
    <w:p w14:paraId="7EAE11B7" w14:textId="3A9806D0" w:rsidR="00D501A8" w:rsidRPr="005052D1" w:rsidRDefault="001F0B7B">
      <w:pPr>
        <w:spacing w:after="0" w:line="360" w:lineRule="auto"/>
      </w:pPr>
      <w:r w:rsidRPr="005052D1">
        <w:rPr>
          <w:b/>
          <w:color w:val="000000"/>
        </w:rPr>
        <w:t xml:space="preserve">SEGUNDO. </w:t>
      </w:r>
      <w:r w:rsidRPr="005052D1">
        <w:t xml:space="preserve">Se </w:t>
      </w:r>
      <w:r w:rsidRPr="005052D1">
        <w:rPr>
          <w:b/>
        </w:rPr>
        <w:t>ORDENA</w:t>
      </w:r>
      <w:r w:rsidRPr="005052D1">
        <w:t xml:space="preserve"> al Sujeto Obligado, a efecto de entregue, previa búsqueda exhaustiva y razonable, a través del SARCOEM,</w:t>
      </w:r>
      <w:r w:rsidR="000D67E0" w:rsidRPr="005052D1">
        <w:t xml:space="preserve"> en su caso en versión pública,</w:t>
      </w:r>
      <w:r w:rsidRPr="005052D1">
        <w:t xml:space="preserve"> </w:t>
      </w:r>
      <w:r w:rsidR="000B4B26" w:rsidRPr="005052D1">
        <w:t xml:space="preserve">los documentos donde conste la información curricular de los titulares en funciones al </w:t>
      </w:r>
      <w:r w:rsidRPr="005052D1">
        <w:t xml:space="preserve">treinta y uno de marzo de dos mil veinticinco, </w:t>
      </w:r>
      <w:r w:rsidR="000B4B26" w:rsidRPr="005052D1">
        <w:t>de las siguientes áreas:</w:t>
      </w:r>
    </w:p>
    <w:p w14:paraId="4F37E6EB" w14:textId="77777777" w:rsidR="00D501A8" w:rsidRPr="005052D1" w:rsidRDefault="00D501A8">
      <w:pPr>
        <w:spacing w:after="0" w:line="360" w:lineRule="auto"/>
        <w:rPr>
          <w:b/>
        </w:rPr>
      </w:pPr>
    </w:p>
    <w:p w14:paraId="2EA2B29E" w14:textId="5E832749" w:rsidR="00D501A8" w:rsidRPr="005052D1" w:rsidRDefault="001F0B7B">
      <w:pPr>
        <w:numPr>
          <w:ilvl w:val="0"/>
          <w:numId w:val="17"/>
        </w:numPr>
        <w:pBdr>
          <w:top w:val="nil"/>
          <w:left w:val="nil"/>
          <w:bottom w:val="nil"/>
          <w:right w:val="nil"/>
          <w:between w:val="nil"/>
        </w:pBdr>
        <w:spacing w:after="0" w:line="360" w:lineRule="auto"/>
        <w:rPr>
          <w:bCs/>
          <w:color w:val="000000"/>
        </w:rPr>
      </w:pPr>
      <w:r w:rsidRPr="005052D1">
        <w:rPr>
          <w:bCs/>
          <w:color w:val="000000"/>
        </w:rPr>
        <w:t>Presidencia Municipal</w:t>
      </w:r>
      <w:r w:rsidR="000B4B26" w:rsidRPr="005052D1">
        <w:rPr>
          <w:bCs/>
          <w:color w:val="000000"/>
        </w:rPr>
        <w:t>;</w:t>
      </w:r>
    </w:p>
    <w:p w14:paraId="32AB2ACB" w14:textId="04996BB4" w:rsidR="00D501A8" w:rsidRPr="005052D1" w:rsidRDefault="001F0B7B">
      <w:pPr>
        <w:numPr>
          <w:ilvl w:val="0"/>
          <w:numId w:val="17"/>
        </w:numPr>
        <w:pBdr>
          <w:top w:val="nil"/>
          <w:left w:val="nil"/>
          <w:bottom w:val="nil"/>
          <w:right w:val="nil"/>
          <w:between w:val="nil"/>
        </w:pBdr>
        <w:spacing w:after="0" w:line="360" w:lineRule="auto"/>
        <w:rPr>
          <w:bCs/>
          <w:color w:val="000000"/>
        </w:rPr>
      </w:pPr>
      <w:r w:rsidRPr="005052D1">
        <w:rPr>
          <w:bCs/>
          <w:color w:val="000000"/>
        </w:rPr>
        <w:t>Secretar</w:t>
      </w:r>
      <w:r w:rsidR="000B4B26" w:rsidRPr="005052D1">
        <w:rPr>
          <w:bCs/>
          <w:color w:val="000000"/>
        </w:rPr>
        <w:t>ía</w:t>
      </w:r>
      <w:r w:rsidRPr="005052D1">
        <w:rPr>
          <w:bCs/>
          <w:color w:val="000000"/>
        </w:rPr>
        <w:t xml:space="preserve"> del Ayuntamiento</w:t>
      </w:r>
      <w:r w:rsidR="000B4B26" w:rsidRPr="005052D1">
        <w:rPr>
          <w:bCs/>
          <w:color w:val="000000"/>
        </w:rPr>
        <w:t>;</w:t>
      </w:r>
    </w:p>
    <w:p w14:paraId="6B958DF4" w14:textId="7DBF0124" w:rsidR="00D501A8" w:rsidRPr="005052D1" w:rsidRDefault="001F0B7B">
      <w:pPr>
        <w:numPr>
          <w:ilvl w:val="0"/>
          <w:numId w:val="17"/>
        </w:numPr>
        <w:pBdr>
          <w:top w:val="nil"/>
          <w:left w:val="nil"/>
          <w:bottom w:val="nil"/>
          <w:right w:val="nil"/>
          <w:between w:val="nil"/>
        </w:pBdr>
        <w:spacing w:after="0" w:line="360" w:lineRule="auto"/>
        <w:rPr>
          <w:bCs/>
          <w:color w:val="000000"/>
        </w:rPr>
      </w:pPr>
      <w:r w:rsidRPr="005052D1">
        <w:rPr>
          <w:bCs/>
          <w:color w:val="000000"/>
        </w:rPr>
        <w:t>Regid</w:t>
      </w:r>
      <w:r w:rsidR="000B4B26" w:rsidRPr="005052D1">
        <w:rPr>
          <w:bCs/>
          <w:color w:val="000000"/>
        </w:rPr>
        <w:t>urías;</w:t>
      </w:r>
    </w:p>
    <w:p w14:paraId="11912A20" w14:textId="387D3020" w:rsidR="00D501A8" w:rsidRPr="005052D1" w:rsidRDefault="001F0B7B" w:rsidP="000B4B26">
      <w:pPr>
        <w:numPr>
          <w:ilvl w:val="0"/>
          <w:numId w:val="17"/>
        </w:numPr>
        <w:pBdr>
          <w:top w:val="nil"/>
          <w:left w:val="nil"/>
          <w:bottom w:val="nil"/>
          <w:right w:val="nil"/>
          <w:between w:val="nil"/>
        </w:pBdr>
        <w:spacing w:after="0" w:line="360" w:lineRule="auto"/>
        <w:rPr>
          <w:bCs/>
          <w:color w:val="000000"/>
        </w:rPr>
      </w:pPr>
      <w:r w:rsidRPr="005052D1">
        <w:rPr>
          <w:bCs/>
          <w:color w:val="000000"/>
        </w:rPr>
        <w:t>Dependencias</w:t>
      </w:r>
      <w:r w:rsidR="000B4B26" w:rsidRPr="005052D1">
        <w:rPr>
          <w:bCs/>
          <w:color w:val="000000"/>
        </w:rPr>
        <w:t xml:space="preserve">, </w:t>
      </w:r>
      <w:r w:rsidRPr="005052D1">
        <w:rPr>
          <w:bCs/>
          <w:color w:val="000000"/>
        </w:rPr>
        <w:t>Direcciones</w:t>
      </w:r>
      <w:r w:rsidR="000B4B26" w:rsidRPr="005052D1">
        <w:rPr>
          <w:bCs/>
          <w:color w:val="000000"/>
        </w:rPr>
        <w:t xml:space="preserve">, </w:t>
      </w:r>
      <w:r w:rsidRPr="005052D1">
        <w:rPr>
          <w:bCs/>
          <w:color w:val="000000"/>
        </w:rPr>
        <w:t>Subdirecciones</w:t>
      </w:r>
      <w:r w:rsidR="000B4B26" w:rsidRPr="005052D1">
        <w:rPr>
          <w:bCs/>
          <w:color w:val="000000"/>
        </w:rPr>
        <w:t xml:space="preserve">, </w:t>
      </w:r>
      <w:r w:rsidRPr="005052D1">
        <w:rPr>
          <w:bCs/>
          <w:color w:val="000000"/>
        </w:rPr>
        <w:t>Coordinaciones</w:t>
      </w:r>
      <w:r w:rsidR="000B4B26" w:rsidRPr="005052D1">
        <w:rPr>
          <w:bCs/>
          <w:color w:val="000000"/>
        </w:rPr>
        <w:t>, Jefaturas u homólogas.</w:t>
      </w:r>
    </w:p>
    <w:p w14:paraId="0909CA65" w14:textId="77777777" w:rsidR="00D501A8" w:rsidRPr="005052D1" w:rsidRDefault="00D501A8">
      <w:pPr>
        <w:spacing w:after="0" w:line="360" w:lineRule="auto"/>
      </w:pPr>
    </w:p>
    <w:p w14:paraId="57A64414" w14:textId="77777777" w:rsidR="00D501A8" w:rsidRPr="005052D1" w:rsidRDefault="001F0B7B">
      <w:pPr>
        <w:spacing w:after="0" w:line="360" w:lineRule="auto"/>
      </w:pPr>
      <w:r w:rsidRPr="005052D1">
        <w:rPr>
          <w:color w:val="000000"/>
        </w:rPr>
        <w:t xml:space="preserve">Para las versiones públicas, se deberá proporcionar el Acuerdo de Clasificación donde el Comité de Transparencia, confirme la eliminación de los datos confidenciales </w:t>
      </w:r>
      <w:r w:rsidRPr="005052D1">
        <w:t xml:space="preserve">de acuerdo con los artículos 49, fracciones II y VIII, 132, fracción II, 143, fracción I y 149 de la Ley de Transparencia y Acceso a la Información Pública del Estado de México y Municipios. </w:t>
      </w:r>
    </w:p>
    <w:p w14:paraId="208EA6BB" w14:textId="77777777" w:rsidR="00D501A8" w:rsidRPr="005052D1" w:rsidRDefault="00D501A8">
      <w:pPr>
        <w:spacing w:after="0" w:line="360" w:lineRule="auto"/>
        <w:ind w:right="-28"/>
        <w:rPr>
          <w:color w:val="000000"/>
        </w:rPr>
      </w:pPr>
    </w:p>
    <w:p w14:paraId="1B9F2A41" w14:textId="77777777" w:rsidR="00D501A8" w:rsidRPr="005052D1" w:rsidRDefault="001F0B7B">
      <w:pPr>
        <w:spacing w:after="0" w:line="360" w:lineRule="auto"/>
        <w:ind w:right="-28"/>
        <w:rPr>
          <w:color w:val="000000"/>
        </w:rPr>
      </w:pPr>
      <w:r w:rsidRPr="005052D1">
        <w:rPr>
          <w:b/>
          <w:color w:val="000000"/>
        </w:rPr>
        <w:t>TERCERO.</w:t>
      </w:r>
      <w:r w:rsidRPr="005052D1">
        <w:rPr>
          <w:color w:val="000000"/>
        </w:rPr>
        <w:t xml:space="preserve"> 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p>
    <w:p w14:paraId="4424BCAE" w14:textId="77777777" w:rsidR="00D501A8" w:rsidRPr="005052D1" w:rsidRDefault="00D501A8">
      <w:pPr>
        <w:spacing w:after="0" w:line="360" w:lineRule="auto"/>
      </w:pPr>
    </w:p>
    <w:p w14:paraId="50673A79" w14:textId="1E5931E0" w:rsidR="00D501A8" w:rsidRPr="005052D1" w:rsidRDefault="000D67E0">
      <w:pPr>
        <w:spacing w:after="0" w:line="360" w:lineRule="auto"/>
      </w:pPr>
      <w:bookmarkStart w:id="37" w:name="_heading=h.argy21qnkmhr" w:colFirst="0" w:colLast="0"/>
      <w:bookmarkEnd w:id="37"/>
      <w:r w:rsidRPr="005052D1">
        <w:rPr>
          <w:b/>
        </w:rPr>
        <w:t xml:space="preserve">CUARTO. NOTIFÍQUESE POR SARCOEM </w:t>
      </w:r>
      <w:r w:rsidRPr="005052D1">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w:t>
      </w:r>
      <w:r w:rsidRPr="005052D1">
        <w:lastRenderedPageBreak/>
        <w:t>de manera parcial, se le impondrá una medida de apremio de conformidad con lo previsto en los artículos 198, 200, fracción III, 214, 215 y 216 de la Ley referida.</w:t>
      </w:r>
    </w:p>
    <w:p w14:paraId="6D2474B4" w14:textId="77777777" w:rsidR="00D501A8" w:rsidRPr="005052D1" w:rsidRDefault="00D501A8">
      <w:pPr>
        <w:spacing w:after="0" w:line="360" w:lineRule="auto"/>
      </w:pPr>
    </w:p>
    <w:p w14:paraId="2A9E1953" w14:textId="4B4467DF" w:rsidR="00D501A8" w:rsidRPr="005052D1" w:rsidRDefault="000D67E0">
      <w:pPr>
        <w:spacing w:after="0" w:line="360" w:lineRule="auto"/>
      </w:pPr>
      <w:r w:rsidRPr="005052D1">
        <w:rPr>
          <w:b/>
        </w:rPr>
        <w:t>QUINTO. NOTIFÍQUESE</w:t>
      </w:r>
      <w:r w:rsidRPr="005052D1">
        <w:t xml:space="preserve"> </w:t>
      </w:r>
      <w:r w:rsidRPr="005052D1">
        <w:rPr>
          <w:b/>
        </w:rPr>
        <w:t xml:space="preserve">POR SARCOEM </w:t>
      </w:r>
      <w:r w:rsidRPr="005052D1">
        <w:t>a la parte Recurrente la presente Resolución; asimismo, se hace de su conocimiento que de conformidad con lo establecido en el artículo 142 de la Ley de Protección de Datos Personales en Posesión de Sujetos Obligados del Estado de México y Municipios; y el artículo 196 de la Ley de Transparencia y Acceso a la Información Pública del Estado de México podrá promover el Juicio de Amparo, en términos de las leyes aplicables.</w:t>
      </w:r>
    </w:p>
    <w:p w14:paraId="0E3E496A" w14:textId="77777777" w:rsidR="00D501A8" w:rsidRPr="005052D1" w:rsidRDefault="00D501A8">
      <w:pPr>
        <w:spacing w:after="0" w:line="360" w:lineRule="auto"/>
      </w:pPr>
    </w:p>
    <w:p w14:paraId="06932D32" w14:textId="77777777" w:rsidR="00D501A8" w:rsidRPr="005052D1" w:rsidRDefault="001F0B7B">
      <w:pPr>
        <w:spacing w:after="0" w:line="360" w:lineRule="auto"/>
      </w:pPr>
      <w:r w:rsidRPr="005052D1">
        <w:rPr>
          <w:b/>
        </w:rPr>
        <w:t>SEXTO.</w:t>
      </w:r>
      <w:r w:rsidRPr="005052D1">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551B4C2A" w14:textId="77777777" w:rsidR="00D501A8" w:rsidRPr="005052D1" w:rsidRDefault="00D501A8">
      <w:pPr>
        <w:spacing w:after="0" w:line="360" w:lineRule="auto"/>
        <w:rPr>
          <w:b/>
        </w:rPr>
      </w:pPr>
    </w:p>
    <w:p w14:paraId="1345C3CC" w14:textId="1FE6C498" w:rsidR="00D501A8" w:rsidRDefault="001F0B7B">
      <w:pPr>
        <w:spacing w:after="0" w:line="360" w:lineRule="auto"/>
        <w:rPr>
          <w:b/>
        </w:rPr>
      </w:pPr>
      <w:r w:rsidRPr="005052D1">
        <w:t>ASÍ LO RESUELVE, POR </w:t>
      </w:r>
      <w:r w:rsidRPr="005052D1">
        <w:rPr>
          <w:b/>
        </w:rPr>
        <w:t>UNANIMIDAD</w:t>
      </w:r>
      <w:r w:rsidRPr="005052D1">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5052D1" w:rsidRPr="005052D1">
        <w:t xml:space="preserve"> CON VOTO PARTICULAR</w:t>
      </w:r>
      <w:r w:rsidRPr="005052D1">
        <w:t>, EN LA TRIGÉSIMA OCTAVA SESIÓN ORDINARIA, CELEBRADA EL VEINTIDÓS DE OCTUBRE DE DOS MIL VEINTICINCO, ANTE EL SECRETARIO TÉCNICO DEL PLENO, ALEXIS TAPIA RAMÍREZ.</w:t>
      </w:r>
    </w:p>
    <w:p w14:paraId="76752918" w14:textId="77777777" w:rsidR="00D501A8" w:rsidRDefault="00D501A8">
      <w:pPr>
        <w:spacing w:after="0" w:line="360" w:lineRule="auto"/>
      </w:pPr>
    </w:p>
    <w:p w14:paraId="07B68292" w14:textId="77777777" w:rsidR="00D501A8" w:rsidRDefault="00D501A8">
      <w:pPr>
        <w:spacing w:after="0" w:line="360" w:lineRule="auto"/>
      </w:pPr>
    </w:p>
    <w:p w14:paraId="7FBBD076" w14:textId="77777777" w:rsidR="00D501A8" w:rsidRDefault="00D501A8">
      <w:pPr>
        <w:spacing w:after="0" w:line="360" w:lineRule="auto"/>
      </w:pPr>
    </w:p>
    <w:p w14:paraId="63392C43" w14:textId="77777777" w:rsidR="00D501A8" w:rsidRDefault="00D501A8">
      <w:pPr>
        <w:spacing w:after="0" w:line="360" w:lineRule="auto"/>
      </w:pPr>
    </w:p>
    <w:p w14:paraId="2363E7AC" w14:textId="77777777" w:rsidR="00D501A8" w:rsidRDefault="00D501A8">
      <w:pPr>
        <w:spacing w:after="0" w:line="360" w:lineRule="auto"/>
      </w:pPr>
    </w:p>
    <w:p w14:paraId="4ABB8973" w14:textId="77777777" w:rsidR="00D501A8" w:rsidRDefault="00D501A8">
      <w:pPr>
        <w:spacing w:after="0" w:line="360" w:lineRule="auto"/>
      </w:pPr>
    </w:p>
    <w:p w14:paraId="1794E40F" w14:textId="77777777" w:rsidR="00D501A8" w:rsidRDefault="00D501A8">
      <w:pPr>
        <w:spacing w:after="0" w:line="360" w:lineRule="auto"/>
      </w:pPr>
    </w:p>
    <w:p w14:paraId="45FDE0C6" w14:textId="77777777" w:rsidR="00D501A8" w:rsidRDefault="00D501A8">
      <w:pPr>
        <w:spacing w:after="0" w:line="360" w:lineRule="auto"/>
      </w:pPr>
    </w:p>
    <w:p w14:paraId="37A4F727" w14:textId="77777777" w:rsidR="00D501A8" w:rsidRDefault="00D501A8">
      <w:pPr>
        <w:spacing w:after="0" w:line="360" w:lineRule="auto"/>
      </w:pPr>
    </w:p>
    <w:p w14:paraId="4EAA6A3C" w14:textId="77777777" w:rsidR="00D501A8" w:rsidRDefault="00D501A8">
      <w:pPr>
        <w:spacing w:after="0" w:line="360" w:lineRule="auto"/>
      </w:pPr>
    </w:p>
    <w:p w14:paraId="7ABA5C2E" w14:textId="77777777" w:rsidR="00D501A8" w:rsidRDefault="00D501A8">
      <w:pPr>
        <w:spacing w:after="0" w:line="360" w:lineRule="auto"/>
      </w:pPr>
    </w:p>
    <w:p w14:paraId="5A6F4F7D" w14:textId="77777777" w:rsidR="00D501A8" w:rsidRDefault="00D501A8">
      <w:pPr>
        <w:spacing w:after="0" w:line="360" w:lineRule="auto"/>
      </w:pPr>
    </w:p>
    <w:p w14:paraId="7B495522" w14:textId="77777777" w:rsidR="00D501A8" w:rsidRDefault="00D501A8">
      <w:pPr>
        <w:spacing w:after="0" w:line="360" w:lineRule="auto"/>
      </w:pPr>
    </w:p>
    <w:p w14:paraId="4753FAAD" w14:textId="77777777" w:rsidR="00D501A8" w:rsidRDefault="00D501A8">
      <w:pPr>
        <w:spacing w:after="0" w:line="360" w:lineRule="auto"/>
      </w:pPr>
    </w:p>
    <w:p w14:paraId="7BC4AC77" w14:textId="77777777" w:rsidR="00D501A8" w:rsidRDefault="00D501A8">
      <w:pPr>
        <w:spacing w:after="0" w:line="360" w:lineRule="auto"/>
      </w:pPr>
    </w:p>
    <w:p w14:paraId="43194778" w14:textId="77777777" w:rsidR="00D501A8" w:rsidRDefault="00D501A8">
      <w:pPr>
        <w:spacing w:after="0" w:line="360" w:lineRule="auto"/>
      </w:pPr>
    </w:p>
    <w:p w14:paraId="3BD79259" w14:textId="77777777" w:rsidR="00D501A8" w:rsidRDefault="00D501A8">
      <w:pPr>
        <w:spacing w:after="0" w:line="360" w:lineRule="auto"/>
      </w:pPr>
    </w:p>
    <w:p w14:paraId="58162C4F" w14:textId="77777777" w:rsidR="00D501A8" w:rsidRDefault="00D501A8">
      <w:pPr>
        <w:spacing w:after="0" w:line="360" w:lineRule="auto"/>
      </w:pPr>
    </w:p>
    <w:p w14:paraId="65AEB394" w14:textId="77777777" w:rsidR="00D501A8" w:rsidRDefault="00D501A8">
      <w:pPr>
        <w:spacing w:after="0" w:line="360" w:lineRule="auto"/>
      </w:pPr>
    </w:p>
    <w:p w14:paraId="7A2C2FA5" w14:textId="77777777" w:rsidR="00D501A8" w:rsidRDefault="00D501A8">
      <w:pPr>
        <w:spacing w:after="0" w:line="360" w:lineRule="auto"/>
      </w:pPr>
    </w:p>
    <w:p w14:paraId="0C2CC8F4" w14:textId="77777777" w:rsidR="00D501A8" w:rsidRDefault="00D501A8">
      <w:pPr>
        <w:spacing w:after="0" w:line="360" w:lineRule="auto"/>
      </w:pPr>
    </w:p>
    <w:p w14:paraId="2D25DD6F" w14:textId="77777777" w:rsidR="00D501A8" w:rsidRDefault="00D501A8">
      <w:pPr>
        <w:spacing w:after="0" w:line="360" w:lineRule="auto"/>
      </w:pPr>
    </w:p>
    <w:p w14:paraId="20ACA5EC" w14:textId="77777777" w:rsidR="00D501A8" w:rsidRDefault="00D501A8">
      <w:pPr>
        <w:spacing w:after="0" w:line="360" w:lineRule="auto"/>
      </w:pPr>
    </w:p>
    <w:p w14:paraId="1A6603DC" w14:textId="77777777" w:rsidR="00D501A8" w:rsidRDefault="00D501A8">
      <w:pPr>
        <w:spacing w:after="0" w:line="360" w:lineRule="auto"/>
      </w:pPr>
    </w:p>
    <w:p w14:paraId="56AEE071" w14:textId="77777777" w:rsidR="00D501A8" w:rsidRDefault="00D501A8">
      <w:pPr>
        <w:pStyle w:val="Ttulo2"/>
        <w:spacing w:before="0" w:after="0"/>
      </w:pPr>
    </w:p>
    <w:sectPr w:rsidR="00D501A8">
      <w:headerReference w:type="even" r:id="rId13"/>
      <w:headerReference w:type="default" r:id="rId14"/>
      <w:footerReference w:type="even" r:id="rId15"/>
      <w:footerReference w:type="default" r:id="rId16"/>
      <w:headerReference w:type="first" r:id="rId17"/>
      <w:footerReference w:type="first" r:id="rId18"/>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5F78" w14:textId="77777777" w:rsidR="00A47AE6" w:rsidRDefault="00A47AE6">
      <w:pPr>
        <w:spacing w:after="0" w:line="240" w:lineRule="auto"/>
      </w:pPr>
      <w:r>
        <w:separator/>
      </w:r>
    </w:p>
  </w:endnote>
  <w:endnote w:type="continuationSeparator" w:id="0">
    <w:p w14:paraId="780747DB" w14:textId="77777777" w:rsidR="00A47AE6" w:rsidRDefault="00A4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DB4F" w14:textId="77777777" w:rsidR="00D501A8" w:rsidRDefault="001F0B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A3637">
      <w:rPr>
        <w:b/>
        <w:noProof/>
        <w:color w:val="000000"/>
        <w:sz w:val="24"/>
        <w:szCs w:val="24"/>
      </w:rPr>
      <w:t>40</w:t>
    </w:r>
    <w:r>
      <w:rPr>
        <w:b/>
        <w:color w:val="000000"/>
        <w:sz w:val="24"/>
        <w:szCs w:val="24"/>
      </w:rPr>
      <w:fldChar w:fldCharType="end"/>
    </w:r>
  </w:p>
  <w:p w14:paraId="07F068E7" w14:textId="77777777" w:rsidR="00D501A8" w:rsidRDefault="00D501A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85BE" w14:textId="77777777" w:rsidR="00D501A8" w:rsidRDefault="001F0B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A3637">
      <w:rPr>
        <w:b/>
        <w:noProof/>
        <w:color w:val="000000"/>
        <w:sz w:val="24"/>
        <w:szCs w:val="24"/>
      </w:rPr>
      <w:t>39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A3637">
      <w:rPr>
        <w:b/>
        <w:noProof/>
        <w:color w:val="000000"/>
        <w:sz w:val="24"/>
        <w:szCs w:val="24"/>
      </w:rPr>
      <w:t>40</w:t>
    </w:r>
    <w:r>
      <w:rPr>
        <w:b/>
        <w:color w:val="000000"/>
        <w:sz w:val="24"/>
        <w:szCs w:val="24"/>
      </w:rPr>
      <w:fldChar w:fldCharType="end"/>
    </w:r>
  </w:p>
  <w:p w14:paraId="1113A31E" w14:textId="77777777" w:rsidR="00D501A8" w:rsidRDefault="00D501A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B422" w14:textId="77777777" w:rsidR="00D501A8" w:rsidRDefault="001F0B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A363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A3637">
      <w:rPr>
        <w:b/>
        <w:noProof/>
        <w:color w:val="000000"/>
        <w:sz w:val="24"/>
        <w:szCs w:val="24"/>
      </w:rPr>
      <w:t>40</w:t>
    </w:r>
    <w:r>
      <w:rPr>
        <w:b/>
        <w:color w:val="000000"/>
        <w:sz w:val="24"/>
        <w:szCs w:val="24"/>
      </w:rPr>
      <w:fldChar w:fldCharType="end"/>
    </w:r>
  </w:p>
  <w:p w14:paraId="1FF17237" w14:textId="77777777" w:rsidR="00D501A8" w:rsidRDefault="00D501A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0DF3" w14:textId="77777777" w:rsidR="00A47AE6" w:rsidRDefault="00A47AE6">
      <w:pPr>
        <w:spacing w:after="0" w:line="240" w:lineRule="auto"/>
      </w:pPr>
      <w:r>
        <w:separator/>
      </w:r>
    </w:p>
  </w:footnote>
  <w:footnote w:type="continuationSeparator" w:id="0">
    <w:p w14:paraId="551A09C0" w14:textId="77777777" w:rsidR="00A47AE6" w:rsidRDefault="00A47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0A0C" w14:textId="77777777" w:rsidR="00D501A8" w:rsidRDefault="00D501A8">
    <w:pPr>
      <w:widowControl w:val="0"/>
      <w:pBdr>
        <w:top w:val="nil"/>
        <w:left w:val="nil"/>
        <w:bottom w:val="nil"/>
        <w:right w:val="nil"/>
        <w:between w:val="nil"/>
      </w:pBdr>
      <w:spacing w:after="0" w:line="276" w:lineRule="auto"/>
      <w:jc w:val="left"/>
      <w:rPr>
        <w:color w:val="000000"/>
      </w:rPr>
    </w:pPr>
  </w:p>
  <w:tbl>
    <w:tblPr>
      <w:tblStyle w:val="affffff1"/>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D501A8" w14:paraId="09F777DA" w14:textId="77777777">
      <w:trPr>
        <w:trHeight w:val="141"/>
      </w:trPr>
      <w:tc>
        <w:tcPr>
          <w:tcW w:w="2404" w:type="dxa"/>
        </w:tcPr>
        <w:p w14:paraId="2F931B05" w14:textId="77777777" w:rsidR="00D501A8" w:rsidRDefault="001F0B7B">
          <w:pPr>
            <w:tabs>
              <w:tab w:val="right" w:pos="8838"/>
            </w:tabs>
            <w:ind w:right="-105"/>
            <w:rPr>
              <w:b/>
            </w:rPr>
          </w:pPr>
          <w:r>
            <w:rPr>
              <w:b/>
            </w:rPr>
            <w:t>Recurso de Revisión:</w:t>
          </w:r>
        </w:p>
      </w:tc>
      <w:tc>
        <w:tcPr>
          <w:tcW w:w="3587" w:type="dxa"/>
        </w:tcPr>
        <w:p w14:paraId="39804C2F" w14:textId="77777777" w:rsidR="00D501A8" w:rsidRDefault="001F0B7B">
          <w:pPr>
            <w:tabs>
              <w:tab w:val="right" w:pos="8838"/>
            </w:tabs>
            <w:ind w:left="-28" w:right="683"/>
          </w:pPr>
          <w:r>
            <w:t>04196/INFOEM/IP/RR/2020</w:t>
          </w:r>
        </w:p>
      </w:tc>
    </w:tr>
    <w:tr w:rsidR="00D501A8" w14:paraId="0E85A7A4" w14:textId="77777777">
      <w:trPr>
        <w:trHeight w:val="276"/>
      </w:trPr>
      <w:tc>
        <w:tcPr>
          <w:tcW w:w="2404" w:type="dxa"/>
        </w:tcPr>
        <w:p w14:paraId="75BD9253" w14:textId="77777777" w:rsidR="00D501A8" w:rsidRDefault="001F0B7B">
          <w:pPr>
            <w:tabs>
              <w:tab w:val="right" w:pos="8838"/>
            </w:tabs>
            <w:ind w:right="-105"/>
            <w:rPr>
              <w:b/>
            </w:rPr>
          </w:pPr>
          <w:r>
            <w:rPr>
              <w:b/>
            </w:rPr>
            <w:t>Sujeto Obligado:</w:t>
          </w:r>
        </w:p>
      </w:tc>
      <w:tc>
        <w:tcPr>
          <w:tcW w:w="3587" w:type="dxa"/>
        </w:tcPr>
        <w:p w14:paraId="04A379D6" w14:textId="77777777" w:rsidR="00D501A8" w:rsidRDefault="001F0B7B">
          <w:pPr>
            <w:tabs>
              <w:tab w:val="right" w:pos="8838"/>
            </w:tabs>
            <w:ind w:right="116"/>
          </w:pPr>
          <w:r>
            <w:t>Ayuntamiento de Chapultepec</w:t>
          </w:r>
        </w:p>
      </w:tc>
    </w:tr>
    <w:tr w:rsidR="00D501A8" w14:paraId="027FEC69" w14:textId="77777777">
      <w:trPr>
        <w:trHeight w:val="276"/>
      </w:trPr>
      <w:tc>
        <w:tcPr>
          <w:tcW w:w="2404" w:type="dxa"/>
        </w:tcPr>
        <w:p w14:paraId="387CE817" w14:textId="77777777" w:rsidR="00D501A8" w:rsidRDefault="001F0B7B">
          <w:pPr>
            <w:tabs>
              <w:tab w:val="right" w:pos="8838"/>
            </w:tabs>
            <w:ind w:right="-105"/>
            <w:rPr>
              <w:b/>
            </w:rPr>
          </w:pPr>
          <w:r>
            <w:rPr>
              <w:b/>
            </w:rPr>
            <w:t>Comisionado Ponente:</w:t>
          </w:r>
        </w:p>
      </w:tc>
      <w:tc>
        <w:tcPr>
          <w:tcW w:w="3587" w:type="dxa"/>
        </w:tcPr>
        <w:p w14:paraId="2AE085F6" w14:textId="77777777" w:rsidR="00D501A8" w:rsidRDefault="001F0B7B">
          <w:pPr>
            <w:tabs>
              <w:tab w:val="right" w:pos="8838"/>
            </w:tabs>
            <w:ind w:right="-32"/>
          </w:pPr>
          <w:r>
            <w:t>Luis Gustavo Parra Noriega</w:t>
          </w:r>
        </w:p>
      </w:tc>
    </w:tr>
  </w:tbl>
  <w:p w14:paraId="009D3AE9" w14:textId="77777777" w:rsidR="00D501A8" w:rsidRDefault="00D771F8">
    <w:pPr>
      <w:pBdr>
        <w:top w:val="nil"/>
        <w:left w:val="nil"/>
        <w:bottom w:val="nil"/>
        <w:right w:val="nil"/>
        <w:between w:val="nil"/>
      </w:pBdr>
      <w:tabs>
        <w:tab w:val="center" w:pos="4419"/>
        <w:tab w:val="right" w:pos="8838"/>
      </w:tabs>
      <w:spacing w:after="0" w:line="240" w:lineRule="auto"/>
      <w:rPr>
        <w:color w:val="000000"/>
      </w:rPr>
    </w:pPr>
    <w:r>
      <w:rPr>
        <w:color w:val="000000"/>
      </w:rPr>
      <w:pict w14:anchorId="291A5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A868" w14:textId="77777777" w:rsidR="00D501A8" w:rsidRDefault="00D501A8">
    <w:pPr>
      <w:rPr>
        <w:sz w:val="16"/>
        <w:szCs w:val="16"/>
      </w:rPr>
    </w:pPr>
  </w:p>
  <w:tbl>
    <w:tblPr>
      <w:tblStyle w:val="affffff2"/>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D501A8" w14:paraId="69DDB358" w14:textId="77777777">
      <w:trPr>
        <w:trHeight w:val="141"/>
      </w:trPr>
      <w:tc>
        <w:tcPr>
          <w:tcW w:w="2409" w:type="dxa"/>
        </w:tcPr>
        <w:p w14:paraId="2FA275DC" w14:textId="77777777" w:rsidR="00D501A8" w:rsidRDefault="001F0B7B">
          <w:pPr>
            <w:tabs>
              <w:tab w:val="right" w:pos="8838"/>
            </w:tabs>
            <w:ind w:left="-395" w:right="-105" w:firstLine="395"/>
            <w:rPr>
              <w:b/>
            </w:rPr>
          </w:pPr>
          <w:r>
            <w:rPr>
              <w:b/>
            </w:rPr>
            <w:t>Recurso de Revisión:</w:t>
          </w:r>
        </w:p>
      </w:tc>
      <w:tc>
        <w:tcPr>
          <w:tcW w:w="3686" w:type="dxa"/>
        </w:tcPr>
        <w:p w14:paraId="06905370" w14:textId="77777777" w:rsidR="00D501A8" w:rsidRPr="000B4B26" w:rsidRDefault="001F0B7B">
          <w:pPr>
            <w:tabs>
              <w:tab w:val="right" w:pos="8838"/>
            </w:tabs>
            <w:ind w:right="176"/>
            <w:rPr>
              <w:bCs/>
            </w:rPr>
          </w:pPr>
          <w:r w:rsidRPr="000B4B26">
            <w:rPr>
              <w:bCs/>
            </w:rPr>
            <w:t>05376/INFOEM/AD/RR/2025</w:t>
          </w:r>
        </w:p>
      </w:tc>
    </w:tr>
    <w:tr w:rsidR="00D501A8" w14:paraId="4AFBE74B" w14:textId="77777777">
      <w:trPr>
        <w:trHeight w:val="276"/>
      </w:trPr>
      <w:tc>
        <w:tcPr>
          <w:tcW w:w="2409" w:type="dxa"/>
        </w:tcPr>
        <w:p w14:paraId="793637FE" w14:textId="77777777" w:rsidR="00D501A8" w:rsidRDefault="001F0B7B">
          <w:pPr>
            <w:tabs>
              <w:tab w:val="right" w:pos="8838"/>
            </w:tabs>
            <w:ind w:right="-105"/>
            <w:rPr>
              <w:b/>
            </w:rPr>
          </w:pPr>
          <w:r>
            <w:rPr>
              <w:b/>
            </w:rPr>
            <w:t>Sujeto Obligado:</w:t>
          </w:r>
        </w:p>
      </w:tc>
      <w:tc>
        <w:tcPr>
          <w:tcW w:w="3686" w:type="dxa"/>
        </w:tcPr>
        <w:p w14:paraId="300F033C" w14:textId="77777777" w:rsidR="00D501A8" w:rsidRDefault="001F0B7B">
          <w:pPr>
            <w:tabs>
              <w:tab w:val="left" w:pos="3158"/>
              <w:tab w:val="left" w:pos="4292"/>
              <w:tab w:val="right" w:pos="8838"/>
            </w:tabs>
            <w:ind w:right="176"/>
          </w:pPr>
          <w:r>
            <w:t>Ayuntamiento de Teoloyucan</w:t>
          </w:r>
        </w:p>
      </w:tc>
    </w:tr>
    <w:tr w:rsidR="00D501A8" w14:paraId="1953449D" w14:textId="77777777">
      <w:trPr>
        <w:trHeight w:val="276"/>
      </w:trPr>
      <w:tc>
        <w:tcPr>
          <w:tcW w:w="2409" w:type="dxa"/>
        </w:tcPr>
        <w:p w14:paraId="3CE50190" w14:textId="77777777" w:rsidR="00D501A8" w:rsidRDefault="001F0B7B">
          <w:pPr>
            <w:tabs>
              <w:tab w:val="right" w:pos="8838"/>
            </w:tabs>
            <w:ind w:right="-105"/>
            <w:rPr>
              <w:b/>
            </w:rPr>
          </w:pPr>
          <w:r>
            <w:rPr>
              <w:b/>
            </w:rPr>
            <w:t>Comisionado Ponente:</w:t>
          </w:r>
        </w:p>
      </w:tc>
      <w:tc>
        <w:tcPr>
          <w:tcW w:w="3686" w:type="dxa"/>
        </w:tcPr>
        <w:p w14:paraId="3879B892" w14:textId="77777777" w:rsidR="00D501A8" w:rsidRDefault="001F0B7B">
          <w:pPr>
            <w:tabs>
              <w:tab w:val="right" w:pos="8838"/>
            </w:tabs>
            <w:ind w:right="176"/>
          </w:pPr>
          <w:r>
            <w:t>Luis Gustavo Parra Noriega</w:t>
          </w:r>
        </w:p>
        <w:p w14:paraId="30AA88EA" w14:textId="77777777" w:rsidR="00D501A8" w:rsidRDefault="00D501A8">
          <w:pPr>
            <w:tabs>
              <w:tab w:val="right" w:pos="8838"/>
            </w:tabs>
            <w:ind w:right="176"/>
          </w:pPr>
        </w:p>
      </w:tc>
    </w:tr>
  </w:tbl>
  <w:p w14:paraId="2A7BF914" w14:textId="77777777" w:rsidR="00D501A8" w:rsidRDefault="00D771F8">
    <w:pPr>
      <w:pBdr>
        <w:top w:val="nil"/>
        <w:left w:val="nil"/>
        <w:bottom w:val="nil"/>
        <w:right w:val="nil"/>
        <w:between w:val="nil"/>
      </w:pBdr>
      <w:tabs>
        <w:tab w:val="center" w:pos="4419"/>
        <w:tab w:val="right" w:pos="8838"/>
      </w:tabs>
      <w:spacing w:after="0" w:line="240" w:lineRule="auto"/>
      <w:rPr>
        <w:color w:val="000000"/>
      </w:rPr>
    </w:pPr>
    <w:r>
      <w:rPr>
        <w:color w:val="000000"/>
      </w:rPr>
      <w:pict w14:anchorId="73A40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B7E" w14:textId="77777777" w:rsidR="00D501A8" w:rsidRDefault="00D771F8">
    <w:pPr>
      <w:widowControl w:val="0"/>
      <w:pBdr>
        <w:top w:val="nil"/>
        <w:left w:val="nil"/>
        <w:bottom w:val="nil"/>
        <w:right w:val="nil"/>
        <w:between w:val="nil"/>
      </w:pBdr>
      <w:spacing w:after="0" w:line="276" w:lineRule="auto"/>
      <w:jc w:val="left"/>
      <w:rPr>
        <w:color w:val="000000"/>
      </w:rPr>
    </w:pPr>
    <w:r>
      <w:rPr>
        <w:color w:val="000000"/>
      </w:rPr>
      <w:pict w14:anchorId="76CE3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f3"/>
      <w:tblW w:w="9214" w:type="dxa"/>
      <w:tblInd w:w="0" w:type="dxa"/>
      <w:tblLayout w:type="fixed"/>
      <w:tblLook w:val="0400" w:firstRow="0" w:lastRow="0" w:firstColumn="0" w:lastColumn="0" w:noHBand="0" w:noVBand="1"/>
    </w:tblPr>
    <w:tblGrid>
      <w:gridCol w:w="2127"/>
      <w:gridCol w:w="7087"/>
    </w:tblGrid>
    <w:tr w:rsidR="00D501A8" w14:paraId="60F1D5EC" w14:textId="77777777">
      <w:trPr>
        <w:trHeight w:val="1546"/>
      </w:trPr>
      <w:tc>
        <w:tcPr>
          <w:tcW w:w="2127" w:type="dxa"/>
        </w:tcPr>
        <w:p w14:paraId="4DBFF4E3" w14:textId="77777777" w:rsidR="00D501A8" w:rsidRDefault="00D501A8">
          <w:pPr>
            <w:tabs>
              <w:tab w:val="right" w:pos="4273"/>
            </w:tabs>
            <w:rPr>
              <w:rFonts w:ascii="Garamond" w:eastAsia="Garamond" w:hAnsi="Garamond" w:cs="Garamond"/>
              <w:sz w:val="16"/>
              <w:szCs w:val="16"/>
            </w:rPr>
          </w:pPr>
        </w:p>
      </w:tc>
      <w:tc>
        <w:tcPr>
          <w:tcW w:w="7087" w:type="dxa"/>
        </w:tcPr>
        <w:p w14:paraId="5822976F" w14:textId="77777777" w:rsidR="00D501A8" w:rsidRDefault="00D501A8">
          <w:pPr>
            <w:rPr>
              <w:sz w:val="10"/>
              <w:szCs w:val="10"/>
            </w:rPr>
          </w:pPr>
        </w:p>
        <w:tbl>
          <w:tblPr>
            <w:tblStyle w:val="affffff4"/>
            <w:tblW w:w="6225" w:type="dxa"/>
            <w:tblInd w:w="1026" w:type="dxa"/>
            <w:tblLayout w:type="fixed"/>
            <w:tblLook w:val="0400" w:firstRow="0" w:lastRow="0" w:firstColumn="0" w:lastColumn="0" w:noHBand="0" w:noVBand="1"/>
          </w:tblPr>
          <w:tblGrid>
            <w:gridCol w:w="2557"/>
            <w:gridCol w:w="3668"/>
          </w:tblGrid>
          <w:tr w:rsidR="00D501A8" w14:paraId="795F7EAE" w14:textId="77777777" w:rsidTr="00E243CD">
            <w:trPr>
              <w:trHeight w:val="513"/>
            </w:trPr>
            <w:tc>
              <w:tcPr>
                <w:tcW w:w="2557" w:type="dxa"/>
                <w:vAlign w:val="bottom"/>
              </w:tcPr>
              <w:p w14:paraId="42186E8B" w14:textId="77777777" w:rsidR="00D501A8" w:rsidRDefault="001F0B7B">
                <w:pPr>
                  <w:tabs>
                    <w:tab w:val="right" w:pos="8838"/>
                  </w:tabs>
                  <w:ind w:right="-105"/>
                  <w:rPr>
                    <w:b/>
                  </w:rPr>
                </w:pPr>
                <w:r>
                  <w:rPr>
                    <w:b/>
                  </w:rPr>
                  <w:t>Recurso de Revisión:</w:t>
                </w:r>
              </w:p>
            </w:tc>
            <w:tc>
              <w:tcPr>
                <w:tcW w:w="3668" w:type="dxa"/>
              </w:tcPr>
              <w:p w14:paraId="3E558F95" w14:textId="77777777" w:rsidR="00D501A8" w:rsidRDefault="00D501A8">
                <w:pPr>
                  <w:tabs>
                    <w:tab w:val="right" w:pos="8838"/>
                  </w:tabs>
                  <w:ind w:left="-28" w:right="-107"/>
                  <w:rPr>
                    <w:b/>
                  </w:rPr>
                </w:pPr>
              </w:p>
              <w:p w14:paraId="73720CBC" w14:textId="77777777" w:rsidR="00D501A8" w:rsidRPr="00E243CD" w:rsidRDefault="001F0B7B">
                <w:pPr>
                  <w:tabs>
                    <w:tab w:val="right" w:pos="8838"/>
                  </w:tabs>
                  <w:ind w:left="-28" w:right="-107"/>
                  <w:rPr>
                    <w:bCs/>
                  </w:rPr>
                </w:pPr>
                <w:r w:rsidRPr="00E243CD">
                  <w:rPr>
                    <w:bCs/>
                  </w:rPr>
                  <w:t>05376/INFOEM/AD/RR/2025</w:t>
                </w:r>
              </w:p>
            </w:tc>
          </w:tr>
          <w:tr w:rsidR="00D501A8" w14:paraId="2924BB69" w14:textId="77777777" w:rsidTr="00E243CD">
            <w:trPr>
              <w:trHeight w:val="169"/>
            </w:trPr>
            <w:tc>
              <w:tcPr>
                <w:tcW w:w="2557" w:type="dxa"/>
              </w:tcPr>
              <w:p w14:paraId="5F8BD91D" w14:textId="77777777" w:rsidR="00D501A8" w:rsidRDefault="001F0B7B">
                <w:pPr>
                  <w:tabs>
                    <w:tab w:val="right" w:pos="8838"/>
                  </w:tabs>
                  <w:ind w:right="-105"/>
                  <w:rPr>
                    <w:b/>
                  </w:rPr>
                </w:pPr>
                <w:r>
                  <w:rPr>
                    <w:b/>
                  </w:rPr>
                  <w:t>Recurrente:</w:t>
                </w:r>
              </w:p>
            </w:tc>
            <w:tc>
              <w:tcPr>
                <w:tcW w:w="3668" w:type="dxa"/>
              </w:tcPr>
              <w:p w14:paraId="131509C6" w14:textId="5CE7441C" w:rsidR="00D501A8" w:rsidRDefault="00D771F8">
                <w:pPr>
                  <w:tabs>
                    <w:tab w:val="right" w:pos="8838"/>
                  </w:tabs>
                  <w:ind w:right="-107"/>
                </w:pPr>
                <w:r w:rsidRPr="00D771F8">
                  <w:rPr>
                    <w:b/>
                    <w:bCs/>
                    <w:highlight w:val="black"/>
                  </w:rPr>
                  <w:t>XXXXXXXXXXXXXXXX</w:t>
                </w:r>
                <w:r w:rsidRPr="00D771F8">
                  <w:rPr>
                    <w:b/>
                    <w:bCs/>
                    <w:highlight w:val="black"/>
                  </w:rPr>
                  <w:t>XXXX</w:t>
                </w:r>
              </w:p>
            </w:tc>
          </w:tr>
          <w:tr w:rsidR="00D501A8" w14:paraId="1A91DFE2" w14:textId="77777777" w:rsidTr="00E243CD">
            <w:trPr>
              <w:trHeight w:val="331"/>
            </w:trPr>
            <w:tc>
              <w:tcPr>
                <w:tcW w:w="2557" w:type="dxa"/>
              </w:tcPr>
              <w:p w14:paraId="013673C1" w14:textId="77777777" w:rsidR="00D501A8" w:rsidRDefault="001F0B7B">
                <w:pPr>
                  <w:tabs>
                    <w:tab w:val="right" w:pos="8838"/>
                  </w:tabs>
                  <w:ind w:right="-105"/>
                  <w:rPr>
                    <w:b/>
                  </w:rPr>
                </w:pPr>
                <w:r>
                  <w:rPr>
                    <w:b/>
                  </w:rPr>
                  <w:t>Sujeto Obligado:</w:t>
                </w:r>
              </w:p>
            </w:tc>
            <w:tc>
              <w:tcPr>
                <w:tcW w:w="3668" w:type="dxa"/>
              </w:tcPr>
              <w:p w14:paraId="210366F7" w14:textId="77777777" w:rsidR="00D501A8" w:rsidRDefault="001F0B7B">
                <w:pPr>
                  <w:tabs>
                    <w:tab w:val="right" w:pos="8838"/>
                  </w:tabs>
                  <w:ind w:right="33"/>
                </w:pPr>
                <w:r>
                  <w:t>Ayuntamiento de Teoloyucan</w:t>
                </w:r>
              </w:p>
            </w:tc>
          </w:tr>
          <w:tr w:rsidR="00D501A8" w14:paraId="791E8412" w14:textId="77777777" w:rsidTr="00E243CD">
            <w:trPr>
              <w:trHeight w:val="331"/>
            </w:trPr>
            <w:tc>
              <w:tcPr>
                <w:tcW w:w="2557" w:type="dxa"/>
              </w:tcPr>
              <w:p w14:paraId="6946B163" w14:textId="77777777" w:rsidR="00D501A8" w:rsidRDefault="001F0B7B">
                <w:pPr>
                  <w:tabs>
                    <w:tab w:val="right" w:pos="8838"/>
                  </w:tabs>
                  <w:ind w:right="-105"/>
                  <w:rPr>
                    <w:b/>
                  </w:rPr>
                </w:pPr>
                <w:r>
                  <w:rPr>
                    <w:b/>
                  </w:rPr>
                  <w:t>Comisionado Ponente:</w:t>
                </w:r>
              </w:p>
            </w:tc>
            <w:tc>
              <w:tcPr>
                <w:tcW w:w="3668" w:type="dxa"/>
              </w:tcPr>
              <w:p w14:paraId="581001B6" w14:textId="77777777" w:rsidR="00D501A8" w:rsidRDefault="001F0B7B">
                <w:pPr>
                  <w:tabs>
                    <w:tab w:val="right" w:pos="8838"/>
                  </w:tabs>
                  <w:ind w:right="-107"/>
                </w:pPr>
                <w:r>
                  <w:t>Luis Gustavo Parra Noriega</w:t>
                </w:r>
              </w:p>
            </w:tc>
          </w:tr>
        </w:tbl>
        <w:p w14:paraId="22BDA864" w14:textId="77777777" w:rsidR="00D501A8" w:rsidRDefault="00D501A8">
          <w:pPr>
            <w:tabs>
              <w:tab w:val="right" w:pos="8838"/>
            </w:tabs>
            <w:ind w:left="-28"/>
            <w:rPr>
              <w:rFonts w:ascii="Arial" w:eastAsia="Arial" w:hAnsi="Arial" w:cs="Arial"/>
              <w:b/>
            </w:rPr>
          </w:pPr>
        </w:p>
      </w:tc>
    </w:tr>
  </w:tbl>
  <w:p w14:paraId="38A8B785" w14:textId="77777777" w:rsidR="00D501A8" w:rsidRDefault="00D501A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38C"/>
    <w:multiLevelType w:val="multilevel"/>
    <w:tmpl w:val="BB5E73AC"/>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22097A"/>
    <w:multiLevelType w:val="multilevel"/>
    <w:tmpl w:val="758604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191135"/>
    <w:multiLevelType w:val="multilevel"/>
    <w:tmpl w:val="A8962F6E"/>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5A5223"/>
    <w:multiLevelType w:val="multilevel"/>
    <w:tmpl w:val="9A0E99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A9111F"/>
    <w:multiLevelType w:val="multilevel"/>
    <w:tmpl w:val="E520B428"/>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F71149"/>
    <w:multiLevelType w:val="multilevel"/>
    <w:tmpl w:val="8EA6E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E7844"/>
    <w:multiLevelType w:val="multilevel"/>
    <w:tmpl w:val="50E01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F63924"/>
    <w:multiLevelType w:val="multilevel"/>
    <w:tmpl w:val="D6144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8F1E53"/>
    <w:multiLevelType w:val="multilevel"/>
    <w:tmpl w:val="21F6583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3C3967"/>
    <w:multiLevelType w:val="multilevel"/>
    <w:tmpl w:val="C51652A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8F2009"/>
    <w:multiLevelType w:val="multilevel"/>
    <w:tmpl w:val="74264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7A7F8F"/>
    <w:multiLevelType w:val="multilevel"/>
    <w:tmpl w:val="E2EADEB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15:restartNumberingAfterBreak="0">
    <w:nsid w:val="64B77A1E"/>
    <w:multiLevelType w:val="multilevel"/>
    <w:tmpl w:val="4BE85CA8"/>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750740"/>
    <w:multiLevelType w:val="multilevel"/>
    <w:tmpl w:val="819CB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2443E3"/>
    <w:multiLevelType w:val="multilevel"/>
    <w:tmpl w:val="21B45E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C43F09"/>
    <w:multiLevelType w:val="multilevel"/>
    <w:tmpl w:val="0CCE91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E67102"/>
    <w:multiLevelType w:val="multilevel"/>
    <w:tmpl w:val="49105030"/>
    <w:lvl w:ilvl="0">
      <w:start w:val="6"/>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1D53EE5"/>
    <w:multiLevelType w:val="multilevel"/>
    <w:tmpl w:val="52EA3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5D6501"/>
    <w:multiLevelType w:val="multilevel"/>
    <w:tmpl w:val="615A29E8"/>
    <w:lvl w:ilvl="0">
      <w:numFmt w:val="bullet"/>
      <w:pStyle w:val="Listaconvietas2"/>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7465086">
    <w:abstractNumId w:val="6"/>
  </w:num>
  <w:num w:numId="2" w16cid:durableId="318116840">
    <w:abstractNumId w:val="7"/>
  </w:num>
  <w:num w:numId="3" w16cid:durableId="2068919183">
    <w:abstractNumId w:val="14"/>
  </w:num>
  <w:num w:numId="4" w16cid:durableId="1351832678">
    <w:abstractNumId w:val="17"/>
  </w:num>
  <w:num w:numId="5" w16cid:durableId="660624196">
    <w:abstractNumId w:val="15"/>
  </w:num>
  <w:num w:numId="6" w16cid:durableId="988512172">
    <w:abstractNumId w:val="18"/>
  </w:num>
  <w:num w:numId="7" w16cid:durableId="1272930264">
    <w:abstractNumId w:val="9"/>
  </w:num>
  <w:num w:numId="8" w16cid:durableId="1612787214">
    <w:abstractNumId w:val="11"/>
  </w:num>
  <w:num w:numId="9" w16cid:durableId="406851665">
    <w:abstractNumId w:val="16"/>
  </w:num>
  <w:num w:numId="10" w16cid:durableId="971979083">
    <w:abstractNumId w:val="8"/>
  </w:num>
  <w:num w:numId="11" w16cid:durableId="188178452">
    <w:abstractNumId w:val="12"/>
  </w:num>
  <w:num w:numId="12" w16cid:durableId="1743478167">
    <w:abstractNumId w:val="0"/>
  </w:num>
  <w:num w:numId="13" w16cid:durableId="1084450869">
    <w:abstractNumId w:val="2"/>
  </w:num>
  <w:num w:numId="14" w16cid:durableId="1027561748">
    <w:abstractNumId w:val="13"/>
  </w:num>
  <w:num w:numId="15" w16cid:durableId="178544567">
    <w:abstractNumId w:val="3"/>
  </w:num>
  <w:num w:numId="16" w16cid:durableId="769936612">
    <w:abstractNumId w:val="1"/>
  </w:num>
  <w:num w:numId="17" w16cid:durableId="792820344">
    <w:abstractNumId w:val="10"/>
  </w:num>
  <w:num w:numId="18" w16cid:durableId="1728725489">
    <w:abstractNumId w:val="4"/>
  </w:num>
  <w:num w:numId="19" w16cid:durableId="865480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A8"/>
    <w:rsid w:val="0004552A"/>
    <w:rsid w:val="000B4B26"/>
    <w:rsid w:val="000D67E0"/>
    <w:rsid w:val="001A3637"/>
    <w:rsid w:val="001F0B7B"/>
    <w:rsid w:val="004C50E1"/>
    <w:rsid w:val="005052D1"/>
    <w:rsid w:val="00524129"/>
    <w:rsid w:val="00693334"/>
    <w:rsid w:val="00811DCA"/>
    <w:rsid w:val="00905C5A"/>
    <w:rsid w:val="00A47AE6"/>
    <w:rsid w:val="00D501A8"/>
    <w:rsid w:val="00D771F8"/>
    <w:rsid w:val="00E243CD"/>
    <w:rsid w:val="00F63E1D"/>
    <w:rsid w:val="00FF5F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5A5FE4"/>
  <w15:docId w15:val="{2B9184E5-C70B-49C2-B4A8-2BB11DD2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2"/>
    <w:pPr>
      <w:spacing w:after="0" w:line="240" w:lineRule="auto"/>
    </w:pPr>
    <w:tblPr>
      <w:tblStyleRowBandSize w:val="1"/>
      <w:tblStyleColBandSize w:val="1"/>
      <w:tblCellMar>
        <w:left w:w="108" w:type="dxa"/>
        <w:right w:w="108" w:type="dxa"/>
      </w:tblCellMar>
    </w:tblPr>
  </w:style>
  <w:style w:type="table" w:customStyle="1" w:styleId="a0">
    <w:basedOn w:val="TableNormalf2"/>
    <w:pPr>
      <w:spacing w:after="0" w:line="240" w:lineRule="auto"/>
    </w:pPr>
    <w:tblPr>
      <w:tblStyleRowBandSize w:val="1"/>
      <w:tblStyleColBandSize w:val="1"/>
      <w:tblCellMar>
        <w:left w:w="108" w:type="dxa"/>
        <w:right w:w="108" w:type="dxa"/>
      </w:tblCellMar>
    </w:tbl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2"/>
    <w:pPr>
      <w:spacing w:after="0" w:line="240" w:lineRule="auto"/>
    </w:pPr>
    <w:tblPr>
      <w:tblStyleRowBandSize w:val="1"/>
      <w:tblStyleColBandSize w:val="1"/>
      <w:tblCellMar>
        <w:left w:w="108" w:type="dxa"/>
        <w:right w:w="108" w:type="dxa"/>
      </w:tblCellMar>
    </w:tblPr>
  </w:style>
  <w:style w:type="table" w:customStyle="1" w:styleId="a4">
    <w:basedOn w:val="TableNormalf2"/>
    <w:pPr>
      <w:spacing w:after="0" w:line="240" w:lineRule="auto"/>
    </w:pPr>
    <w:tblPr>
      <w:tblStyleRowBandSize w:val="1"/>
      <w:tblStyleColBandSize w:val="1"/>
      <w:tblCellMar>
        <w:left w:w="108" w:type="dxa"/>
        <w:right w:w="108" w:type="dxa"/>
      </w:tblCellMar>
    </w:tblPr>
  </w:style>
  <w:style w:type="table" w:customStyle="1" w:styleId="a5">
    <w:basedOn w:val="TableNormalf2"/>
    <w:pPr>
      <w:spacing w:after="0" w:line="240" w:lineRule="auto"/>
    </w:pPr>
    <w:tblPr>
      <w:tblStyleRowBandSize w:val="1"/>
      <w:tblStyleColBandSize w:val="1"/>
      <w:tblCellMar>
        <w:left w:w="108" w:type="dxa"/>
        <w:right w:w="108" w:type="dxa"/>
      </w:tblCellMar>
    </w:tblPr>
  </w:style>
  <w:style w:type="table" w:customStyle="1" w:styleId="a6">
    <w:basedOn w:val="TableNormalf2"/>
    <w:pPr>
      <w:spacing w:after="0" w:line="240" w:lineRule="auto"/>
    </w:pPr>
    <w:tblPr>
      <w:tblStyleRowBandSize w:val="1"/>
      <w:tblStyleColBandSize w:val="1"/>
      <w:tblCellMar>
        <w:left w:w="108" w:type="dxa"/>
        <w:right w:w="108" w:type="dxa"/>
      </w:tblCellMar>
    </w:tblPr>
  </w:style>
  <w:style w:type="table" w:customStyle="1" w:styleId="a7">
    <w:basedOn w:val="TableNormalf1"/>
    <w:pPr>
      <w:spacing w:after="0" w:line="240" w:lineRule="auto"/>
    </w:pPr>
    <w:tblPr>
      <w:tblStyleRowBandSize w:val="1"/>
      <w:tblStyleColBandSize w:val="1"/>
      <w:tblCellMar>
        <w:left w:w="108" w:type="dxa"/>
        <w:right w:w="108" w:type="dxa"/>
      </w:tblCellMar>
    </w:tblPr>
  </w:style>
  <w:style w:type="table" w:customStyle="1" w:styleId="a8">
    <w:basedOn w:val="TableNormalf1"/>
    <w:pPr>
      <w:spacing w:after="0" w:line="240" w:lineRule="auto"/>
    </w:pPr>
    <w:tblPr>
      <w:tblStyleRowBandSize w:val="1"/>
      <w:tblStyleColBandSize w:val="1"/>
      <w:tblCellMar>
        <w:left w:w="108" w:type="dxa"/>
        <w:right w:w="108" w:type="dxa"/>
      </w:tblCellMar>
    </w:tblPr>
  </w:style>
  <w:style w:type="table" w:customStyle="1" w:styleId="a9">
    <w:basedOn w:val="TableNormalf1"/>
    <w:pPr>
      <w:spacing w:after="0" w:line="240" w:lineRule="auto"/>
    </w:pPr>
    <w:tblPr>
      <w:tblStyleRowBandSize w:val="1"/>
      <w:tblStyleColBandSize w:val="1"/>
      <w:tblCellMar>
        <w:left w:w="108" w:type="dxa"/>
        <w:right w:w="108" w:type="dxa"/>
      </w:tblCellMar>
    </w:tblPr>
  </w:style>
  <w:style w:type="table" w:customStyle="1" w:styleId="aa">
    <w:basedOn w:val="TableNormalf1"/>
    <w:pPr>
      <w:spacing w:after="0" w:line="240" w:lineRule="auto"/>
    </w:pPr>
    <w:tblPr>
      <w:tblStyleRowBandSize w:val="1"/>
      <w:tblStyleColBandSize w:val="1"/>
      <w:tblCellMar>
        <w:left w:w="108" w:type="dxa"/>
        <w:right w:w="108" w:type="dxa"/>
      </w:tblCellMar>
    </w:tblPr>
  </w:style>
  <w:style w:type="table" w:customStyle="1" w:styleId="ab">
    <w:basedOn w:val="TableNormalf0"/>
    <w:pPr>
      <w:spacing w:after="0" w:line="240" w:lineRule="auto"/>
    </w:pPr>
    <w:tblPr>
      <w:tblStyleRowBandSize w:val="1"/>
      <w:tblStyleColBandSize w:val="1"/>
      <w:tblCellMar>
        <w:left w:w="108" w:type="dxa"/>
        <w:right w:w="108" w:type="dxa"/>
      </w:tblCellMar>
    </w:tblPr>
  </w:style>
  <w:style w:type="table" w:customStyle="1" w:styleId="ac">
    <w:basedOn w:val="TableNormalf0"/>
    <w:pPr>
      <w:spacing w:after="0" w:line="240" w:lineRule="auto"/>
    </w:pPr>
    <w:tblPr>
      <w:tblStyleRowBandSize w:val="1"/>
      <w:tblStyleColBandSize w:val="1"/>
      <w:tblCellMar>
        <w:left w:w="108" w:type="dxa"/>
        <w:right w:w="108" w:type="dxa"/>
      </w:tblCellMar>
    </w:tblPr>
  </w:style>
  <w:style w:type="table" w:customStyle="1" w:styleId="ad">
    <w:basedOn w:val="TableNormalf0"/>
    <w:pPr>
      <w:spacing w:after="0" w:line="240" w:lineRule="auto"/>
    </w:pPr>
    <w:tblPr>
      <w:tblStyleRowBandSize w:val="1"/>
      <w:tblStyleColBandSize w:val="1"/>
      <w:tblCellMar>
        <w:left w:w="108" w:type="dxa"/>
        <w:right w:w="108" w:type="dxa"/>
      </w:tblCellMar>
    </w:tblPr>
  </w:style>
  <w:style w:type="table" w:customStyle="1" w:styleId="ae">
    <w:basedOn w:val="TableNormalf0"/>
    <w:pPr>
      <w:spacing w:after="0" w:line="240" w:lineRule="auto"/>
    </w:pPr>
    <w:tblPr>
      <w:tblStyleRowBandSize w:val="1"/>
      <w:tblStyleColBandSize w:val="1"/>
      <w:tblCellMar>
        <w:left w:w="108" w:type="dxa"/>
        <w:right w:w="108" w:type="dxa"/>
      </w:tblCellMar>
    </w:tblPr>
  </w:style>
  <w:style w:type="table" w:customStyle="1" w:styleId="af">
    <w:basedOn w:val="TableNormalf"/>
    <w:pPr>
      <w:spacing w:after="0" w:line="240" w:lineRule="auto"/>
    </w:pPr>
    <w:tblPr>
      <w:tblStyleRowBandSize w:val="1"/>
      <w:tblStyleColBandSize w:val="1"/>
      <w:tblCellMar>
        <w:left w:w="108" w:type="dxa"/>
        <w:right w:w="108" w:type="dxa"/>
      </w:tblCellMar>
    </w:tblPr>
  </w:style>
  <w:style w:type="table" w:customStyle="1" w:styleId="af0">
    <w:basedOn w:val="TableNormalf"/>
    <w:pPr>
      <w:spacing w:after="0" w:line="240" w:lineRule="auto"/>
    </w:pPr>
    <w:tblPr>
      <w:tblStyleRowBandSize w:val="1"/>
      <w:tblStyleColBandSize w:val="1"/>
      <w:tblCellMar>
        <w:left w:w="108" w:type="dxa"/>
        <w:right w:w="108" w:type="dxa"/>
      </w:tblCellMar>
    </w:tblPr>
  </w:style>
  <w:style w:type="table" w:customStyle="1" w:styleId="af1">
    <w:basedOn w:val="TableNormalf"/>
    <w:pPr>
      <w:spacing w:after="0" w:line="240" w:lineRule="auto"/>
    </w:pPr>
    <w:tblPr>
      <w:tblStyleRowBandSize w:val="1"/>
      <w:tblStyleColBandSize w:val="1"/>
      <w:tblCellMar>
        <w:left w:w="108" w:type="dxa"/>
        <w:right w:w="108" w:type="dxa"/>
      </w:tblCellMar>
    </w:tblPr>
  </w:style>
  <w:style w:type="table" w:customStyle="1" w:styleId="af2">
    <w:basedOn w:val="TableNormalf"/>
    <w:pPr>
      <w:spacing w:after="0" w:line="240" w:lineRule="auto"/>
    </w:pPr>
    <w:tblPr>
      <w:tblStyleRowBandSize w:val="1"/>
      <w:tblStyleColBandSize w:val="1"/>
      <w:tblCellMar>
        <w:left w:w="108" w:type="dxa"/>
        <w:right w:w="108" w:type="dxa"/>
      </w:tblCellMar>
    </w:tblPr>
  </w:style>
  <w:style w:type="table" w:customStyle="1" w:styleId="af3">
    <w:basedOn w:val="TableNormale"/>
    <w:pPr>
      <w:spacing w:after="0" w:line="240" w:lineRule="auto"/>
    </w:pPr>
    <w:tblPr>
      <w:tblStyleRowBandSize w:val="1"/>
      <w:tblStyleColBandSize w:val="1"/>
      <w:tblCellMar>
        <w:left w:w="108" w:type="dxa"/>
        <w:right w:w="108" w:type="dxa"/>
      </w:tblCellMar>
    </w:tblPr>
  </w:style>
  <w:style w:type="table" w:customStyle="1" w:styleId="af4">
    <w:basedOn w:val="TableNormale"/>
    <w:pPr>
      <w:spacing w:after="0" w:line="240" w:lineRule="auto"/>
    </w:pPr>
    <w:tblPr>
      <w:tblStyleRowBandSize w:val="1"/>
      <w:tblStyleColBandSize w:val="1"/>
      <w:tblCellMar>
        <w:left w:w="108" w:type="dxa"/>
        <w:right w:w="108" w:type="dxa"/>
      </w:tblCellMar>
    </w:tblPr>
  </w:style>
  <w:style w:type="table" w:customStyle="1" w:styleId="af5">
    <w:basedOn w:val="TableNormale"/>
    <w:pPr>
      <w:spacing w:after="0" w:line="240" w:lineRule="auto"/>
    </w:pPr>
    <w:tblPr>
      <w:tblStyleRowBandSize w:val="1"/>
      <w:tblStyleColBandSize w:val="1"/>
      <w:tblCellMar>
        <w:left w:w="108" w:type="dxa"/>
        <w:right w:w="108" w:type="dxa"/>
      </w:tblCellMar>
    </w:tblPr>
  </w:style>
  <w:style w:type="table" w:customStyle="1" w:styleId="af6">
    <w:basedOn w:val="TableNormale"/>
    <w:pPr>
      <w:spacing w:after="0" w:line="240" w:lineRule="auto"/>
    </w:pPr>
    <w:tblPr>
      <w:tblStyleRowBandSize w:val="1"/>
      <w:tblStyleColBandSize w:val="1"/>
      <w:tblCellMar>
        <w:left w:w="108" w:type="dxa"/>
        <w:right w:w="108" w:type="dxa"/>
      </w:tblCellMar>
    </w:tblPr>
  </w:style>
  <w:style w:type="table" w:customStyle="1" w:styleId="af7">
    <w:basedOn w:val="TableNormald"/>
    <w:pPr>
      <w:spacing w:after="0" w:line="240" w:lineRule="auto"/>
    </w:pPr>
    <w:tblPr>
      <w:tblStyleRowBandSize w:val="1"/>
      <w:tblStyleColBandSize w:val="1"/>
      <w:tblCellMar>
        <w:left w:w="108" w:type="dxa"/>
        <w:right w:w="108" w:type="dxa"/>
      </w:tblCellMar>
    </w:tblPr>
  </w:style>
  <w:style w:type="table" w:customStyle="1" w:styleId="af8">
    <w:basedOn w:val="TableNormald"/>
    <w:pPr>
      <w:spacing w:after="0" w:line="240" w:lineRule="auto"/>
    </w:pPr>
    <w:tblPr>
      <w:tblStyleRowBandSize w:val="1"/>
      <w:tblStyleColBandSize w:val="1"/>
      <w:tblCellMar>
        <w:left w:w="108" w:type="dxa"/>
        <w:right w:w="108" w:type="dxa"/>
      </w:tblCellMar>
    </w:tblPr>
  </w:style>
  <w:style w:type="table" w:customStyle="1" w:styleId="af9">
    <w:basedOn w:val="TableNormald"/>
    <w:pPr>
      <w:spacing w:after="0" w:line="240" w:lineRule="auto"/>
    </w:pPr>
    <w:tblPr>
      <w:tblStyleRowBandSize w:val="1"/>
      <w:tblStyleColBandSize w:val="1"/>
      <w:tblCellMar>
        <w:left w:w="108" w:type="dxa"/>
        <w:right w:w="108" w:type="dxa"/>
      </w:tblCellMar>
    </w:tblPr>
  </w:style>
  <w:style w:type="table" w:customStyle="1" w:styleId="afa">
    <w:basedOn w:val="TableNormald"/>
    <w:pPr>
      <w:spacing w:after="0" w:line="240" w:lineRule="auto"/>
    </w:pPr>
    <w:tblPr>
      <w:tblStyleRowBandSize w:val="1"/>
      <w:tblStyleColBandSize w:val="1"/>
      <w:tblCellMar>
        <w:left w:w="108" w:type="dxa"/>
        <w:right w:w="108" w:type="dxa"/>
      </w:tblCellMar>
    </w:tblPr>
  </w:style>
  <w:style w:type="table" w:customStyle="1" w:styleId="afb">
    <w:basedOn w:val="TableNormalc"/>
    <w:pPr>
      <w:spacing w:after="0" w:line="240" w:lineRule="auto"/>
    </w:pPr>
    <w:tblPr>
      <w:tblStyleRowBandSize w:val="1"/>
      <w:tblStyleColBandSize w:val="1"/>
      <w:tblCellMar>
        <w:left w:w="108" w:type="dxa"/>
        <w:right w:w="108" w:type="dxa"/>
      </w:tblCellMar>
    </w:tblPr>
  </w:style>
  <w:style w:type="table" w:customStyle="1" w:styleId="afc">
    <w:basedOn w:val="TableNormalc"/>
    <w:pPr>
      <w:spacing w:after="0" w:line="240" w:lineRule="auto"/>
    </w:pPr>
    <w:tblPr>
      <w:tblStyleRowBandSize w:val="1"/>
      <w:tblStyleColBandSize w:val="1"/>
      <w:tblCellMar>
        <w:left w:w="108" w:type="dxa"/>
        <w:right w:w="108" w:type="dxa"/>
      </w:tblCellMar>
    </w:tblPr>
  </w:style>
  <w:style w:type="table" w:customStyle="1" w:styleId="afd">
    <w:basedOn w:val="TableNormalc"/>
    <w:pPr>
      <w:spacing w:after="0" w:line="240" w:lineRule="auto"/>
    </w:pPr>
    <w:tblPr>
      <w:tblStyleRowBandSize w:val="1"/>
      <w:tblStyleColBandSize w:val="1"/>
      <w:tblCellMar>
        <w:left w:w="108" w:type="dxa"/>
        <w:right w:w="108" w:type="dxa"/>
      </w:tblCellMar>
    </w:tblPr>
  </w:style>
  <w:style w:type="table" w:customStyle="1" w:styleId="afe">
    <w:basedOn w:val="TableNormalc"/>
    <w:pPr>
      <w:spacing w:after="0" w:line="240" w:lineRule="auto"/>
    </w:pPr>
    <w:tblPr>
      <w:tblStyleRowBandSize w:val="1"/>
      <w:tblStyleColBandSize w:val="1"/>
      <w:tblCellMar>
        <w:left w:w="108" w:type="dxa"/>
        <w:right w:w="108" w:type="dxa"/>
      </w:tblCellMar>
    </w:tblPr>
  </w:style>
  <w:style w:type="table" w:customStyle="1" w:styleId="aff">
    <w:basedOn w:val="TableNormalb"/>
    <w:pPr>
      <w:spacing w:after="0" w:line="240" w:lineRule="auto"/>
    </w:pPr>
    <w:tblPr>
      <w:tblStyleRowBandSize w:val="1"/>
      <w:tblStyleColBandSize w:val="1"/>
      <w:tblCellMar>
        <w:left w:w="108" w:type="dxa"/>
        <w:right w:w="108" w:type="dxa"/>
      </w:tblCellMar>
    </w:tblPr>
  </w:style>
  <w:style w:type="table" w:customStyle="1" w:styleId="aff0">
    <w:basedOn w:val="TableNormalb"/>
    <w:pPr>
      <w:spacing w:after="0" w:line="240" w:lineRule="auto"/>
    </w:pPr>
    <w:tblPr>
      <w:tblStyleRowBandSize w:val="1"/>
      <w:tblStyleColBandSize w:val="1"/>
      <w:tblCellMar>
        <w:left w:w="108" w:type="dxa"/>
        <w:right w:w="108" w:type="dxa"/>
      </w:tblCellMar>
    </w:tblPr>
  </w:style>
  <w:style w:type="table" w:customStyle="1" w:styleId="aff1">
    <w:basedOn w:val="TableNormalb"/>
    <w:pPr>
      <w:spacing w:after="0" w:line="240" w:lineRule="auto"/>
    </w:pPr>
    <w:tblPr>
      <w:tblStyleRowBandSize w:val="1"/>
      <w:tblStyleColBandSize w:val="1"/>
      <w:tblCellMar>
        <w:left w:w="108" w:type="dxa"/>
        <w:right w:w="108" w:type="dxa"/>
      </w:tblCellMar>
    </w:tblPr>
  </w:style>
  <w:style w:type="table" w:customStyle="1" w:styleId="aff2">
    <w:basedOn w:val="TableNormalb"/>
    <w:pPr>
      <w:spacing w:after="0" w:line="240" w:lineRule="auto"/>
    </w:pPr>
    <w:tblPr>
      <w:tblStyleRowBandSize w:val="1"/>
      <w:tblStyleColBandSize w:val="1"/>
      <w:tblCellMar>
        <w:left w:w="108" w:type="dxa"/>
        <w:right w:w="108" w:type="dxa"/>
      </w:tblCellMar>
    </w:tblPr>
  </w:style>
  <w:style w:type="table" w:customStyle="1" w:styleId="aff3">
    <w:basedOn w:val="TableNormala"/>
    <w:pPr>
      <w:spacing w:after="0" w:line="240" w:lineRule="auto"/>
    </w:pPr>
    <w:tblPr>
      <w:tblStyleRowBandSize w:val="1"/>
      <w:tblStyleColBandSize w:val="1"/>
      <w:tblCellMar>
        <w:left w:w="108" w:type="dxa"/>
        <w:right w:w="108" w:type="dxa"/>
      </w:tblCellMar>
    </w:tblPr>
  </w:style>
  <w:style w:type="table" w:customStyle="1" w:styleId="aff4">
    <w:basedOn w:val="TableNormala"/>
    <w:pPr>
      <w:spacing w:after="0" w:line="240" w:lineRule="auto"/>
    </w:pPr>
    <w:tblPr>
      <w:tblStyleRowBandSize w:val="1"/>
      <w:tblStyleColBandSize w:val="1"/>
      <w:tblCellMar>
        <w:left w:w="108" w:type="dxa"/>
        <w:right w:w="108" w:type="dxa"/>
      </w:tblCellMar>
    </w:tblPr>
  </w:style>
  <w:style w:type="table" w:customStyle="1" w:styleId="aff5">
    <w:basedOn w:val="TableNormala"/>
    <w:pPr>
      <w:spacing w:after="0" w:line="240" w:lineRule="auto"/>
    </w:pPr>
    <w:tblPr>
      <w:tblStyleRowBandSize w:val="1"/>
      <w:tblStyleColBandSize w:val="1"/>
      <w:tblCellMar>
        <w:left w:w="108" w:type="dxa"/>
        <w:right w:w="108" w:type="dxa"/>
      </w:tblCellMar>
    </w:tblPr>
  </w:style>
  <w:style w:type="table" w:customStyle="1" w:styleId="aff6">
    <w:basedOn w:val="TableNormala"/>
    <w:pPr>
      <w:spacing w:after="0" w:line="240" w:lineRule="auto"/>
    </w:pPr>
    <w:tblPr>
      <w:tblStyleRowBandSize w:val="1"/>
      <w:tblStyleColBandSize w:val="1"/>
      <w:tblCellMar>
        <w:left w:w="108" w:type="dxa"/>
        <w:right w:w="108" w:type="dxa"/>
      </w:tblCellMar>
    </w:tblPr>
  </w:style>
  <w:style w:type="table" w:customStyle="1" w:styleId="aff7">
    <w:basedOn w:val="TableNormal9"/>
    <w:pPr>
      <w:spacing w:after="0" w:line="240" w:lineRule="auto"/>
    </w:pPr>
    <w:tblPr>
      <w:tblStyleRowBandSize w:val="1"/>
      <w:tblStyleColBandSize w:val="1"/>
      <w:tblCellMar>
        <w:left w:w="108" w:type="dxa"/>
        <w:right w:w="108" w:type="dxa"/>
      </w:tblCellMar>
    </w:tblPr>
  </w:style>
  <w:style w:type="table" w:customStyle="1" w:styleId="aff8">
    <w:basedOn w:val="TableNormal9"/>
    <w:pPr>
      <w:spacing w:after="0" w:line="240" w:lineRule="auto"/>
    </w:pPr>
    <w:tblPr>
      <w:tblStyleRowBandSize w:val="1"/>
      <w:tblStyleColBandSize w:val="1"/>
      <w:tblCellMar>
        <w:left w:w="108" w:type="dxa"/>
        <w:right w:w="108" w:type="dxa"/>
      </w:tblCellMar>
    </w:tblPr>
  </w:style>
  <w:style w:type="table" w:customStyle="1" w:styleId="aff9">
    <w:basedOn w:val="TableNormal9"/>
    <w:pPr>
      <w:spacing w:after="0" w:line="240" w:lineRule="auto"/>
    </w:pPr>
    <w:tblPr>
      <w:tblStyleRowBandSize w:val="1"/>
      <w:tblStyleColBandSize w:val="1"/>
      <w:tblCellMar>
        <w:left w:w="108" w:type="dxa"/>
        <w:right w:w="108" w:type="dxa"/>
      </w:tblCellMar>
    </w:tblPr>
  </w:style>
  <w:style w:type="table" w:customStyle="1" w:styleId="affa">
    <w:basedOn w:val="TableNormal9"/>
    <w:pPr>
      <w:spacing w:after="0" w:line="240" w:lineRule="auto"/>
    </w:pPr>
    <w:tblPr>
      <w:tblStyleRowBandSize w:val="1"/>
      <w:tblStyleColBandSize w:val="1"/>
      <w:tblCellMar>
        <w:left w:w="108" w:type="dxa"/>
        <w:right w:w="108" w:type="dxa"/>
      </w:tblCellMar>
    </w:tblPr>
  </w:style>
  <w:style w:type="table" w:customStyle="1" w:styleId="affb">
    <w:basedOn w:val="TableNormal9"/>
    <w:pPr>
      <w:spacing w:after="0" w:line="240" w:lineRule="auto"/>
    </w:pPr>
    <w:tblPr>
      <w:tblStyleRowBandSize w:val="1"/>
      <w:tblStyleColBandSize w:val="1"/>
      <w:tblCellMar>
        <w:left w:w="108" w:type="dxa"/>
        <w:right w:w="108" w:type="dxa"/>
      </w:tblCellMar>
    </w:tblPr>
  </w:style>
  <w:style w:type="table" w:customStyle="1" w:styleId="affc">
    <w:basedOn w:val="TableNormal9"/>
    <w:pPr>
      <w:spacing w:after="0" w:line="240" w:lineRule="auto"/>
    </w:pPr>
    <w:tblPr>
      <w:tblStyleRowBandSize w:val="1"/>
      <w:tblStyleColBandSize w:val="1"/>
      <w:tblCellMar>
        <w:left w:w="108" w:type="dxa"/>
        <w:right w:w="108" w:type="dxa"/>
      </w:tblCellMar>
    </w:tblPr>
  </w:style>
  <w:style w:type="table" w:customStyle="1" w:styleId="affd">
    <w:basedOn w:val="TableNormal9"/>
    <w:pPr>
      <w:spacing w:after="0" w:line="240" w:lineRule="auto"/>
    </w:pPr>
    <w:tblPr>
      <w:tblStyleRowBandSize w:val="1"/>
      <w:tblStyleColBandSize w:val="1"/>
      <w:tblCellMar>
        <w:left w:w="108" w:type="dxa"/>
        <w:right w:w="108" w:type="dxa"/>
      </w:tblCellMar>
    </w:tblPr>
  </w:style>
  <w:style w:type="table" w:customStyle="1" w:styleId="affe">
    <w:basedOn w:val="TableNormal9"/>
    <w:pPr>
      <w:spacing w:after="0" w:line="240" w:lineRule="auto"/>
    </w:pPr>
    <w:tblPr>
      <w:tblStyleRowBandSize w:val="1"/>
      <w:tblStyleColBandSize w:val="1"/>
      <w:tblCellMar>
        <w:left w:w="108" w:type="dxa"/>
        <w:right w:w="108" w:type="dxa"/>
      </w:tblCellMar>
    </w:tblPr>
  </w:style>
  <w:style w:type="table" w:customStyle="1" w:styleId="afff">
    <w:basedOn w:val="TableNormal9"/>
    <w:pPr>
      <w:spacing w:after="0" w:line="240" w:lineRule="auto"/>
    </w:pPr>
    <w:tblPr>
      <w:tblStyleRowBandSize w:val="1"/>
      <w:tblStyleColBandSize w:val="1"/>
      <w:tblCellMar>
        <w:left w:w="108" w:type="dxa"/>
        <w:right w:w="108" w:type="dxa"/>
      </w:tblCellMar>
    </w:tblPr>
  </w:style>
  <w:style w:type="table" w:customStyle="1" w:styleId="afff0">
    <w:basedOn w:val="TableNormal9"/>
    <w:pPr>
      <w:spacing w:after="0" w:line="240" w:lineRule="auto"/>
    </w:pPr>
    <w:tblPr>
      <w:tblStyleRowBandSize w:val="1"/>
      <w:tblStyleColBandSize w:val="1"/>
      <w:tblCellMar>
        <w:left w:w="108" w:type="dxa"/>
        <w:right w:w="108" w:type="dxa"/>
      </w:tblCellMar>
    </w:tblPr>
  </w:style>
  <w:style w:type="table" w:customStyle="1" w:styleId="afff1">
    <w:basedOn w:val="TableNormal9"/>
    <w:pPr>
      <w:spacing w:after="0" w:line="240" w:lineRule="auto"/>
    </w:pPr>
    <w:tblPr>
      <w:tblStyleRowBandSize w:val="1"/>
      <w:tblStyleColBandSize w:val="1"/>
      <w:tblCellMar>
        <w:left w:w="108" w:type="dxa"/>
        <w:right w:w="108" w:type="dxa"/>
      </w:tblCellMar>
    </w:tblPr>
  </w:style>
  <w:style w:type="table" w:customStyle="1" w:styleId="afff2">
    <w:basedOn w:val="TableNormal9"/>
    <w:pPr>
      <w:spacing w:after="0" w:line="240" w:lineRule="auto"/>
    </w:pPr>
    <w:tblPr>
      <w:tblStyleRowBandSize w:val="1"/>
      <w:tblStyleColBandSize w:val="1"/>
      <w:tblCellMar>
        <w:left w:w="108" w:type="dxa"/>
        <w:right w:w="108" w:type="dxa"/>
      </w:tblCellMar>
    </w:tblPr>
  </w:style>
  <w:style w:type="table" w:customStyle="1" w:styleId="afff3">
    <w:basedOn w:val="TableNormal9"/>
    <w:pPr>
      <w:spacing w:after="0" w:line="240" w:lineRule="auto"/>
    </w:pPr>
    <w:tblPr>
      <w:tblStyleRowBandSize w:val="1"/>
      <w:tblStyleColBandSize w:val="1"/>
      <w:tblCellMar>
        <w:left w:w="108" w:type="dxa"/>
        <w:right w:w="108" w:type="dxa"/>
      </w:tblCellMar>
    </w:tblPr>
  </w:style>
  <w:style w:type="table" w:customStyle="1" w:styleId="afff4">
    <w:basedOn w:val="TableNormal9"/>
    <w:pPr>
      <w:spacing w:after="0" w:line="240" w:lineRule="auto"/>
    </w:pPr>
    <w:tblPr>
      <w:tblStyleRowBandSize w:val="1"/>
      <w:tblStyleColBandSize w:val="1"/>
      <w:tblCellMar>
        <w:left w:w="108" w:type="dxa"/>
        <w:right w:w="108" w:type="dxa"/>
      </w:tblCellMar>
    </w:tblPr>
  </w:style>
  <w:style w:type="table" w:customStyle="1" w:styleId="afff5">
    <w:basedOn w:val="TableNormal9"/>
    <w:pPr>
      <w:spacing w:after="0" w:line="240" w:lineRule="auto"/>
    </w:pPr>
    <w:tblPr>
      <w:tblStyleRowBandSize w:val="1"/>
      <w:tblStyleColBandSize w:val="1"/>
      <w:tblCellMar>
        <w:left w:w="108" w:type="dxa"/>
        <w:right w:w="108" w:type="dxa"/>
      </w:tblCellMar>
    </w:tblPr>
  </w:style>
  <w:style w:type="table" w:customStyle="1" w:styleId="afff6">
    <w:basedOn w:val="TableNormal9"/>
    <w:pPr>
      <w:spacing w:after="0" w:line="240" w:lineRule="auto"/>
    </w:pPr>
    <w:tblPr>
      <w:tblStyleRowBandSize w:val="1"/>
      <w:tblStyleColBandSize w:val="1"/>
      <w:tblCellMar>
        <w:left w:w="108" w:type="dxa"/>
        <w:right w:w="108" w:type="dxa"/>
      </w:tblCellMar>
    </w:tblPr>
  </w:style>
  <w:style w:type="table" w:customStyle="1" w:styleId="afff7">
    <w:basedOn w:val="TableNormal9"/>
    <w:pPr>
      <w:spacing w:after="0" w:line="240" w:lineRule="auto"/>
    </w:pPr>
    <w:tblPr>
      <w:tblStyleRowBandSize w:val="1"/>
      <w:tblStyleColBandSize w:val="1"/>
      <w:tblCellMar>
        <w:left w:w="108" w:type="dxa"/>
        <w:right w:w="108" w:type="dxa"/>
      </w:tblCellMar>
    </w:tblPr>
  </w:style>
  <w:style w:type="table" w:customStyle="1" w:styleId="afff8">
    <w:basedOn w:val="TableNormal9"/>
    <w:pPr>
      <w:spacing w:after="0" w:line="240" w:lineRule="auto"/>
    </w:pPr>
    <w:tblPr>
      <w:tblStyleRowBandSize w:val="1"/>
      <w:tblStyleColBandSize w:val="1"/>
      <w:tblCellMar>
        <w:left w:w="108" w:type="dxa"/>
        <w:right w:w="108" w:type="dxa"/>
      </w:tblCellMar>
    </w:tblPr>
  </w:style>
  <w:style w:type="table" w:customStyle="1" w:styleId="afff9">
    <w:basedOn w:val="TableNormal9"/>
    <w:pPr>
      <w:spacing w:after="0" w:line="240" w:lineRule="auto"/>
    </w:pPr>
    <w:tblPr>
      <w:tblStyleRowBandSize w:val="1"/>
      <w:tblStyleColBandSize w:val="1"/>
      <w:tblCellMar>
        <w:left w:w="108" w:type="dxa"/>
        <w:right w:w="108" w:type="dxa"/>
      </w:tblCellMar>
    </w:tblPr>
  </w:style>
  <w:style w:type="table" w:customStyle="1" w:styleId="afffa">
    <w:basedOn w:val="TableNormal9"/>
    <w:pPr>
      <w:spacing w:after="0" w:line="240" w:lineRule="auto"/>
    </w:pPr>
    <w:tblPr>
      <w:tblStyleRowBandSize w:val="1"/>
      <w:tblStyleColBandSize w:val="1"/>
      <w:tblCellMar>
        <w:left w:w="108" w:type="dxa"/>
        <w:right w:w="108" w:type="dxa"/>
      </w:tblCellMar>
    </w:tblPr>
  </w:style>
  <w:style w:type="table" w:customStyle="1" w:styleId="afffb">
    <w:basedOn w:val="TableNormal9"/>
    <w:pPr>
      <w:spacing w:after="0" w:line="240" w:lineRule="auto"/>
    </w:pPr>
    <w:tblPr>
      <w:tblStyleRowBandSize w:val="1"/>
      <w:tblStyleColBandSize w:val="1"/>
      <w:tblCellMar>
        <w:left w:w="108" w:type="dxa"/>
        <w:right w:w="108" w:type="dxa"/>
      </w:tblCellMar>
    </w:tblPr>
  </w:style>
  <w:style w:type="table" w:customStyle="1" w:styleId="afffc">
    <w:basedOn w:val="TableNormal9"/>
    <w:pPr>
      <w:spacing w:after="0" w:line="240" w:lineRule="auto"/>
    </w:pPr>
    <w:tblPr>
      <w:tblStyleRowBandSize w:val="1"/>
      <w:tblStyleColBandSize w:val="1"/>
      <w:tblCellMar>
        <w:left w:w="108" w:type="dxa"/>
        <w:right w:w="108" w:type="dxa"/>
      </w:tblCellMar>
    </w:tblPr>
  </w:style>
  <w:style w:type="table" w:customStyle="1" w:styleId="afffd">
    <w:basedOn w:val="TableNormal8"/>
    <w:pPr>
      <w:spacing w:after="0" w:line="240" w:lineRule="auto"/>
    </w:pPr>
    <w:tblPr>
      <w:tblStyleRowBandSize w:val="1"/>
      <w:tblStyleColBandSize w:val="1"/>
      <w:tblCellMar>
        <w:left w:w="108" w:type="dxa"/>
        <w:right w:w="108" w:type="dxa"/>
      </w:tblCellMar>
    </w:tblPr>
  </w:style>
  <w:style w:type="table" w:customStyle="1" w:styleId="afffe">
    <w:basedOn w:val="TableNormal8"/>
    <w:pPr>
      <w:spacing w:after="0" w:line="240" w:lineRule="auto"/>
    </w:pPr>
    <w:tblPr>
      <w:tblStyleRowBandSize w:val="1"/>
      <w:tblStyleColBandSize w:val="1"/>
      <w:tblCellMar>
        <w:left w:w="108" w:type="dxa"/>
        <w:right w:w="108" w:type="dxa"/>
      </w:tblCellMar>
    </w:tblPr>
  </w:style>
  <w:style w:type="table" w:customStyle="1" w:styleId="affff">
    <w:basedOn w:val="TableNormal8"/>
    <w:pPr>
      <w:spacing w:after="0" w:line="240" w:lineRule="auto"/>
    </w:pPr>
    <w:tblPr>
      <w:tblStyleRowBandSize w:val="1"/>
      <w:tblStyleColBandSize w:val="1"/>
      <w:tblCellMar>
        <w:left w:w="108" w:type="dxa"/>
        <w:right w:w="108" w:type="dxa"/>
      </w:tblCellMar>
    </w:tblPr>
  </w:style>
  <w:style w:type="table" w:customStyle="1" w:styleId="affff0">
    <w:basedOn w:val="TableNormal8"/>
    <w:pPr>
      <w:spacing w:after="0" w:line="240" w:lineRule="auto"/>
    </w:pPr>
    <w:tblPr>
      <w:tblStyleRowBandSize w:val="1"/>
      <w:tblStyleColBandSize w:val="1"/>
      <w:tblCellMar>
        <w:left w:w="108" w:type="dxa"/>
        <w:right w:w="108" w:type="dxa"/>
      </w:tblCellMar>
    </w:tblPr>
  </w:style>
  <w:style w:type="table" w:customStyle="1" w:styleId="affff1">
    <w:basedOn w:val="TableNormal8"/>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7"/>
    <w:pPr>
      <w:spacing w:after="0" w:line="240" w:lineRule="auto"/>
    </w:pPr>
    <w:tblPr>
      <w:tblStyleRowBandSize w:val="1"/>
      <w:tblStyleColBandSize w:val="1"/>
      <w:tblCellMar>
        <w:left w:w="108" w:type="dxa"/>
        <w:right w:w="108" w:type="dxa"/>
      </w:tblCellMar>
    </w:tblPr>
  </w:style>
  <w:style w:type="table" w:customStyle="1" w:styleId="affff3">
    <w:basedOn w:val="TableNormal7"/>
    <w:pPr>
      <w:spacing w:after="0" w:line="240" w:lineRule="auto"/>
    </w:pPr>
    <w:tblPr>
      <w:tblStyleRowBandSize w:val="1"/>
      <w:tblStyleColBandSize w:val="1"/>
      <w:tblCellMar>
        <w:left w:w="108" w:type="dxa"/>
        <w:right w:w="108" w:type="dxa"/>
      </w:tblCellMar>
    </w:tblPr>
  </w:style>
  <w:style w:type="table" w:customStyle="1" w:styleId="affff4">
    <w:basedOn w:val="TableNormal7"/>
    <w:pPr>
      <w:spacing w:after="0" w:line="240" w:lineRule="auto"/>
    </w:pPr>
    <w:tblPr>
      <w:tblStyleRowBandSize w:val="1"/>
      <w:tblStyleColBandSize w:val="1"/>
      <w:tblCellMar>
        <w:left w:w="108" w:type="dxa"/>
        <w:right w:w="108" w:type="dxa"/>
      </w:tblCellMar>
    </w:tblPr>
  </w:style>
  <w:style w:type="table" w:customStyle="1" w:styleId="affff5">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6"/>
    <w:pPr>
      <w:spacing w:after="0" w:line="240" w:lineRule="auto"/>
    </w:pPr>
    <w:tblPr>
      <w:tblStyleRowBandSize w:val="1"/>
      <w:tblStyleColBandSize w:val="1"/>
      <w:tblCellMar>
        <w:left w:w="108" w:type="dxa"/>
        <w:right w:w="108" w:type="dxa"/>
      </w:tblCellMar>
    </w:tblPr>
  </w:style>
  <w:style w:type="table" w:customStyle="1" w:styleId="affff7">
    <w:basedOn w:val="TableNormal6"/>
    <w:pPr>
      <w:spacing w:after="0" w:line="240" w:lineRule="auto"/>
    </w:pPr>
    <w:tblPr>
      <w:tblStyleRowBandSize w:val="1"/>
      <w:tblStyleColBandSize w:val="1"/>
      <w:tblCellMar>
        <w:left w:w="108" w:type="dxa"/>
        <w:right w:w="108" w:type="dxa"/>
      </w:tblCellMar>
    </w:tblPr>
  </w:style>
  <w:style w:type="table" w:customStyle="1" w:styleId="affff8">
    <w:basedOn w:val="TableNormal6"/>
    <w:pPr>
      <w:spacing w:after="0" w:line="240" w:lineRule="auto"/>
    </w:pPr>
    <w:tblPr>
      <w:tblStyleRowBandSize w:val="1"/>
      <w:tblStyleColBandSize w:val="1"/>
      <w:tblCellMar>
        <w:left w:w="108" w:type="dxa"/>
        <w:right w:w="108" w:type="dxa"/>
      </w:tblCellMar>
    </w:tblPr>
  </w:style>
  <w:style w:type="table" w:customStyle="1" w:styleId="affff9">
    <w:basedOn w:val="TableNormal6"/>
    <w:pPr>
      <w:spacing w:after="0" w:line="240" w:lineRule="auto"/>
    </w:pPr>
    <w:tblPr>
      <w:tblStyleRowBandSize w:val="1"/>
      <w:tblStyleColBandSize w:val="1"/>
      <w:tblCellMar>
        <w:left w:w="108" w:type="dxa"/>
        <w:right w:w="108" w:type="dxa"/>
      </w:tblCellMar>
    </w:tblPr>
  </w:style>
  <w:style w:type="table" w:customStyle="1" w:styleId="affffa">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5"/>
    <w:pPr>
      <w:spacing w:after="0" w:line="240" w:lineRule="auto"/>
    </w:pPr>
    <w:tblPr>
      <w:tblStyleRowBandSize w:val="1"/>
      <w:tblStyleColBandSize w:val="1"/>
      <w:tblCellMar>
        <w:left w:w="108" w:type="dxa"/>
        <w:right w:w="108" w:type="dxa"/>
      </w:tblCellMar>
    </w:tblPr>
  </w:style>
  <w:style w:type="table" w:customStyle="1" w:styleId="affffc">
    <w:basedOn w:val="TableNormal5"/>
    <w:pPr>
      <w:spacing w:after="0" w:line="240" w:lineRule="auto"/>
    </w:pPr>
    <w:tblPr>
      <w:tblStyleRowBandSize w:val="1"/>
      <w:tblStyleColBandSize w:val="1"/>
      <w:tblCellMar>
        <w:left w:w="108" w:type="dxa"/>
        <w:right w:w="108" w:type="dxa"/>
      </w:tblCellMar>
    </w:tblPr>
  </w:style>
  <w:style w:type="table" w:customStyle="1" w:styleId="affffd">
    <w:basedOn w:val="TableNormal5"/>
    <w:pPr>
      <w:spacing w:after="0" w:line="240" w:lineRule="auto"/>
    </w:pPr>
    <w:tblPr>
      <w:tblStyleRowBandSize w:val="1"/>
      <w:tblStyleColBandSize w:val="1"/>
      <w:tblCellMar>
        <w:left w:w="108" w:type="dxa"/>
        <w:right w:w="108" w:type="dxa"/>
      </w:tblCellMar>
    </w:tblPr>
  </w:style>
  <w:style w:type="table" w:customStyle="1" w:styleId="affffe">
    <w:basedOn w:val="TableNormal5"/>
    <w:pPr>
      <w:spacing w:after="0" w:line="240" w:lineRule="auto"/>
    </w:pPr>
    <w:tblPr>
      <w:tblStyleRowBandSize w:val="1"/>
      <w:tblStyleColBandSize w:val="1"/>
      <w:tblCellMar>
        <w:left w:w="108" w:type="dxa"/>
        <w:right w:w="108" w:type="dxa"/>
      </w:tblCellMar>
    </w:tblPr>
  </w:style>
  <w:style w:type="table" w:customStyle="1" w:styleId="afffff">
    <w:basedOn w:val="TableNormal4"/>
    <w:pPr>
      <w:spacing w:after="0" w:line="240" w:lineRule="auto"/>
    </w:pPr>
    <w:tblPr>
      <w:tblStyleRowBandSize w:val="1"/>
      <w:tblStyleColBandSize w:val="1"/>
      <w:tblCellMar>
        <w:left w:w="108" w:type="dxa"/>
        <w:right w:w="108" w:type="dxa"/>
      </w:tblCellMar>
    </w:tblPr>
  </w:style>
  <w:style w:type="table" w:customStyle="1" w:styleId="afffff0">
    <w:basedOn w:val="TableNormal4"/>
    <w:pPr>
      <w:spacing w:after="0" w:line="240" w:lineRule="auto"/>
    </w:pPr>
    <w:tblPr>
      <w:tblStyleRowBandSize w:val="1"/>
      <w:tblStyleColBandSize w:val="1"/>
      <w:tblCellMar>
        <w:left w:w="108" w:type="dxa"/>
        <w:right w:w="108" w:type="dxa"/>
      </w:tblCellMar>
    </w:tblPr>
  </w:style>
  <w:style w:type="table" w:customStyle="1" w:styleId="afffff1">
    <w:basedOn w:val="TableNormal4"/>
    <w:pPr>
      <w:spacing w:after="0" w:line="240" w:lineRule="auto"/>
    </w:pPr>
    <w:tblPr>
      <w:tblStyleRowBandSize w:val="1"/>
      <w:tblStyleColBandSize w:val="1"/>
      <w:tblCellMar>
        <w:left w:w="108" w:type="dxa"/>
        <w:right w:w="108" w:type="dxa"/>
      </w:tblCellMar>
    </w:tblPr>
  </w:style>
  <w:style w:type="table" w:customStyle="1" w:styleId="afffff2">
    <w:basedOn w:val="TableNormal4"/>
    <w:pPr>
      <w:spacing w:after="0" w:line="240" w:lineRule="auto"/>
    </w:pPr>
    <w:tblPr>
      <w:tblStyleRowBandSize w:val="1"/>
      <w:tblStyleColBandSize w:val="1"/>
      <w:tblCellMar>
        <w:left w:w="108" w:type="dxa"/>
        <w:right w:w="108" w:type="dxa"/>
      </w:tblCellMar>
    </w:tblPr>
  </w:style>
  <w:style w:type="table" w:customStyle="1" w:styleId="afffff3">
    <w:basedOn w:val="TableNormal4"/>
    <w:pPr>
      <w:spacing w:after="0" w:line="240" w:lineRule="auto"/>
    </w:pPr>
    <w:tblPr>
      <w:tblStyleRowBandSize w:val="1"/>
      <w:tblStyleColBandSize w:val="1"/>
      <w:tblCellMar>
        <w:left w:w="108" w:type="dxa"/>
        <w:right w:w="108" w:type="dxa"/>
      </w:tblCellMar>
    </w:tblPr>
  </w:style>
  <w:style w:type="table" w:customStyle="1" w:styleId="afffff4">
    <w:basedOn w:val="TableNormal3"/>
    <w:pPr>
      <w:spacing w:after="0" w:line="240" w:lineRule="auto"/>
    </w:pPr>
    <w:tblPr>
      <w:tblStyleRowBandSize w:val="1"/>
      <w:tblStyleColBandSize w:val="1"/>
      <w:tblCellMar>
        <w:left w:w="108" w:type="dxa"/>
        <w:right w:w="108" w:type="dxa"/>
      </w:tblCellMar>
    </w:tblPr>
  </w:style>
  <w:style w:type="table" w:customStyle="1" w:styleId="afffff5">
    <w:basedOn w:val="TableNormal3"/>
    <w:pPr>
      <w:spacing w:after="0" w:line="240" w:lineRule="auto"/>
    </w:pPr>
    <w:tblPr>
      <w:tblStyleRowBandSize w:val="1"/>
      <w:tblStyleColBandSize w:val="1"/>
      <w:tblCellMar>
        <w:left w:w="108" w:type="dxa"/>
        <w:right w:w="108" w:type="dxa"/>
      </w:tblCellMar>
    </w:tblPr>
  </w:style>
  <w:style w:type="table" w:customStyle="1" w:styleId="afffff6">
    <w:basedOn w:val="TableNormal3"/>
    <w:pPr>
      <w:spacing w:after="0" w:line="240" w:lineRule="auto"/>
    </w:pPr>
    <w:tblPr>
      <w:tblStyleRowBandSize w:val="1"/>
      <w:tblStyleColBandSize w:val="1"/>
      <w:tblCellMar>
        <w:left w:w="108" w:type="dxa"/>
        <w:right w:w="108" w:type="dxa"/>
      </w:tblCellMar>
    </w:tblPr>
  </w:style>
  <w:style w:type="table" w:customStyle="1" w:styleId="afffff7">
    <w:basedOn w:val="TableNormal3"/>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paragraph" w:styleId="Listaconvietas2">
    <w:name w:val="List Bullet 2"/>
    <w:basedOn w:val="Normal"/>
    <w:uiPriority w:val="99"/>
    <w:unhideWhenUsed/>
    <w:rsid w:val="000F639C"/>
    <w:pPr>
      <w:numPr>
        <w:numId w:val="6"/>
      </w:numPr>
      <w:spacing w:after="0" w:line="240" w:lineRule="auto"/>
      <w:contextualSpacing/>
      <w:jc w:val="left"/>
    </w:pPr>
    <w:rPr>
      <w:rFonts w:ascii="Times New Roman" w:eastAsia="Times New Roman" w:hAnsi="Times New Roman" w:cs="Times New Roman"/>
      <w:sz w:val="20"/>
      <w:szCs w:val="20"/>
    </w:rPr>
  </w:style>
  <w:style w:type="table" w:customStyle="1" w:styleId="afffff8">
    <w:basedOn w:val="TableNormal2"/>
    <w:pPr>
      <w:spacing w:after="0" w:line="240" w:lineRule="auto"/>
    </w:pPr>
    <w:tblPr>
      <w:tblStyleRowBandSize w:val="1"/>
      <w:tblStyleColBandSize w:val="1"/>
      <w:tblCellMar>
        <w:left w:w="108" w:type="dxa"/>
        <w:right w:w="108" w:type="dxa"/>
      </w:tblCellMar>
    </w:tblPr>
  </w:style>
  <w:style w:type="table" w:customStyle="1" w:styleId="afffff9">
    <w:basedOn w:val="TableNormal2"/>
    <w:pPr>
      <w:spacing w:after="0" w:line="240" w:lineRule="auto"/>
    </w:pPr>
    <w:tblPr>
      <w:tblStyleRowBandSize w:val="1"/>
      <w:tblStyleColBandSize w:val="1"/>
      <w:tblCellMar>
        <w:left w:w="108" w:type="dxa"/>
        <w:right w:w="108" w:type="dxa"/>
      </w:tblCellMar>
    </w:tblPr>
  </w:style>
  <w:style w:type="table" w:customStyle="1" w:styleId="afffffa">
    <w:basedOn w:val="TableNormal2"/>
    <w:pPr>
      <w:spacing w:after="0" w:line="240" w:lineRule="auto"/>
    </w:pPr>
    <w:tblPr>
      <w:tblStyleRowBandSize w:val="1"/>
      <w:tblStyleColBandSize w:val="1"/>
      <w:tblCellMar>
        <w:left w:w="108" w:type="dxa"/>
        <w:right w:w="108" w:type="dxa"/>
      </w:tblCellMar>
    </w:tblPr>
  </w:style>
  <w:style w:type="table" w:customStyle="1" w:styleId="afffffb">
    <w:basedOn w:val="TableNormal2"/>
    <w:pPr>
      <w:spacing w:after="0" w:line="240" w:lineRule="auto"/>
    </w:pPr>
    <w:tblPr>
      <w:tblStyleRowBandSize w:val="1"/>
      <w:tblStyleColBandSize w:val="1"/>
      <w:tblCellMar>
        <w:left w:w="108" w:type="dxa"/>
        <w:right w:w="108" w:type="dxa"/>
      </w:tblCellMar>
    </w:tblPr>
  </w:style>
  <w:style w:type="table" w:customStyle="1" w:styleId="afffffc">
    <w:basedOn w:val="TableNormal2"/>
    <w:pPr>
      <w:spacing w:after="0" w:line="240" w:lineRule="auto"/>
    </w:pPr>
    <w:tblPr>
      <w:tblStyleRowBandSize w:val="1"/>
      <w:tblStyleColBandSize w:val="1"/>
      <w:tblCellMar>
        <w:left w:w="108" w:type="dxa"/>
        <w:right w:w="108" w:type="dxa"/>
      </w:tblCellMar>
    </w:tblPr>
  </w:style>
  <w:style w:type="table" w:customStyle="1" w:styleId="afffffd">
    <w:basedOn w:val="TableNormal1"/>
    <w:pPr>
      <w:spacing w:after="0" w:line="240" w:lineRule="auto"/>
    </w:pPr>
    <w:tblPr>
      <w:tblStyleRowBandSize w:val="1"/>
      <w:tblStyleColBandSize w:val="1"/>
      <w:tblCellMar>
        <w:left w:w="108" w:type="dxa"/>
        <w:right w:w="108" w:type="dxa"/>
      </w:tblCellMar>
    </w:tblPr>
  </w:style>
  <w:style w:type="table" w:customStyle="1" w:styleId="afffffe">
    <w:basedOn w:val="TableNormal1"/>
    <w:pPr>
      <w:spacing w:after="0" w:line="240" w:lineRule="auto"/>
    </w:pPr>
    <w:tblPr>
      <w:tblStyleRowBandSize w:val="1"/>
      <w:tblStyleColBandSize w:val="1"/>
      <w:tblCellMar>
        <w:left w:w="108" w:type="dxa"/>
        <w:right w:w="108" w:type="dxa"/>
      </w:tblCellMar>
    </w:tblPr>
  </w:style>
  <w:style w:type="table" w:customStyle="1" w:styleId="affffff">
    <w:basedOn w:val="TableNormal1"/>
    <w:pPr>
      <w:spacing w:after="0" w:line="240" w:lineRule="auto"/>
    </w:pPr>
    <w:tblPr>
      <w:tblStyleRowBandSize w:val="1"/>
      <w:tblStyleColBandSize w:val="1"/>
      <w:tblCellMar>
        <w:left w:w="108" w:type="dxa"/>
        <w:right w:w="108" w:type="dxa"/>
      </w:tblCellMar>
    </w:tblPr>
  </w:style>
  <w:style w:type="table" w:customStyle="1" w:styleId="affffff0">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1">
    <w:basedOn w:val="TableNormal0"/>
    <w:pPr>
      <w:spacing w:after="0" w:line="240" w:lineRule="auto"/>
    </w:pPr>
    <w:tblPr>
      <w:tblStyleRowBandSize w:val="1"/>
      <w:tblStyleColBandSize w:val="1"/>
      <w:tblCellMar>
        <w:left w:w="108" w:type="dxa"/>
        <w:right w:w="108" w:type="dxa"/>
      </w:tblCellMar>
    </w:tblPr>
  </w:style>
  <w:style w:type="table" w:customStyle="1" w:styleId="affffff2">
    <w:basedOn w:val="TableNormal0"/>
    <w:pPr>
      <w:spacing w:after="0" w:line="240" w:lineRule="auto"/>
    </w:pPr>
    <w:tblPr>
      <w:tblStyleRowBandSize w:val="1"/>
      <w:tblStyleColBandSize w:val="1"/>
      <w:tblCellMar>
        <w:left w:w="108" w:type="dxa"/>
        <w:right w:w="108" w:type="dxa"/>
      </w:tblCellMar>
    </w:tblPr>
  </w:style>
  <w:style w:type="table" w:customStyle="1" w:styleId="affffff3">
    <w:basedOn w:val="TableNormal0"/>
    <w:pPr>
      <w:spacing w:after="0" w:line="240" w:lineRule="auto"/>
    </w:pPr>
    <w:tblPr>
      <w:tblStyleRowBandSize w:val="1"/>
      <w:tblStyleColBandSize w:val="1"/>
      <w:tblCellMar>
        <w:left w:w="108" w:type="dxa"/>
        <w:right w:w="108" w:type="dxa"/>
      </w:tblCellMar>
    </w:tblPr>
  </w:style>
  <w:style w:type="table" w:customStyle="1" w:styleId="affffff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as.curp.gob.mx/CurpSP/html/informacionecurpP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SW04jq9+OC7xqV22oerM+qGcQ==">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4A92EB-38B3-45B9-B150-9D8A6DB6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10104</Words>
  <Characters>55572</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USUARIO</cp:lastModifiedBy>
  <cp:revision>4</cp:revision>
  <cp:lastPrinted>2025-10-24T00:22:00Z</cp:lastPrinted>
  <dcterms:created xsi:type="dcterms:W3CDTF">2025-10-24T00:22:00Z</dcterms:created>
  <dcterms:modified xsi:type="dcterms:W3CDTF">2025-10-31T21:19:00Z</dcterms:modified>
</cp:coreProperties>
</file>