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B8" w:rsidRPr="00152412" w:rsidRDefault="00366EB8" w:rsidP="00366EB8">
      <w:pPr>
        <w:widowControl w:val="0"/>
        <w:spacing w:line="276" w:lineRule="auto"/>
        <w:rPr>
          <w:rFonts w:ascii="Palatino Linotype" w:hAnsi="Palatino Linotype"/>
        </w:rPr>
      </w:pPr>
    </w:p>
    <w:p w:rsidR="00366EB8" w:rsidRPr="009C304D" w:rsidRDefault="00366EB8" w:rsidP="00366EB8">
      <w:pPr>
        <w:spacing w:before="240" w:after="240" w:line="360" w:lineRule="auto"/>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5F0EE1" w:rsidRPr="009C304D">
        <w:rPr>
          <w:rFonts w:ascii="Palatino Linotype" w:eastAsia="Palatino Linotype" w:hAnsi="Palatino Linotype" w:cs="Palatino Linotype"/>
          <w:b/>
        </w:rPr>
        <w:t xml:space="preserve">nueve de abril de dos mil veinticinco. </w:t>
      </w:r>
      <w:r w:rsidRPr="009C304D">
        <w:rPr>
          <w:rFonts w:ascii="Palatino Linotype" w:eastAsia="Palatino Linotype" w:hAnsi="Palatino Linotype" w:cs="Palatino Linotype"/>
        </w:rPr>
        <w:t xml:space="preserve"> </w:t>
      </w:r>
    </w:p>
    <w:p w:rsidR="00366EB8" w:rsidRPr="009C304D" w:rsidRDefault="00366EB8" w:rsidP="00366EB8">
      <w:pPr>
        <w:spacing w:line="360" w:lineRule="auto"/>
        <w:jc w:val="both"/>
        <w:rPr>
          <w:rFonts w:ascii="Palatino Linotype" w:eastAsia="Palatino Linotype" w:hAnsi="Palatino Linotype" w:cs="Palatino Linotype"/>
          <w:b/>
          <w:bCs/>
        </w:rPr>
      </w:pPr>
      <w:bookmarkStart w:id="0" w:name="_heading=h.1t3h5sf" w:colFirst="0" w:colLast="0"/>
      <w:bookmarkEnd w:id="0"/>
      <w:r w:rsidRPr="009C304D">
        <w:rPr>
          <w:rFonts w:ascii="Palatino Linotype" w:eastAsia="Palatino Linotype" w:hAnsi="Palatino Linotype" w:cs="Palatino Linotype"/>
          <w:b/>
        </w:rPr>
        <w:t>VISTO</w:t>
      </w:r>
      <w:r w:rsidRPr="009C304D">
        <w:rPr>
          <w:rFonts w:ascii="Palatino Linotype" w:eastAsia="Palatino Linotype" w:hAnsi="Palatino Linotype" w:cs="Palatino Linotype"/>
        </w:rPr>
        <w:t xml:space="preserve"> el expediente formado con motivo del recurso de revisión </w:t>
      </w:r>
      <w:r w:rsidR="005F0EE1" w:rsidRPr="009C304D">
        <w:rPr>
          <w:rFonts w:ascii="Palatino Linotype" w:eastAsia="Palatino Linotype" w:hAnsi="Palatino Linotype" w:cs="Palatino Linotype"/>
          <w:b/>
        </w:rPr>
        <w:t>07698</w:t>
      </w:r>
      <w:r w:rsidR="0071124A" w:rsidRPr="009C304D">
        <w:rPr>
          <w:rFonts w:ascii="Palatino Linotype" w:eastAsia="Palatino Linotype" w:hAnsi="Palatino Linotype" w:cs="Palatino Linotype"/>
          <w:b/>
        </w:rPr>
        <w:t>/INFOEM/AD/RR/2024</w:t>
      </w:r>
      <w:r w:rsidRPr="009C304D">
        <w:rPr>
          <w:rFonts w:ascii="Palatino Linotype" w:eastAsia="Palatino Linotype" w:hAnsi="Palatino Linotype" w:cs="Palatino Linotype"/>
        </w:rPr>
        <w:t xml:space="preserve">, promovido por </w:t>
      </w:r>
      <w:r w:rsidR="00D25CAF">
        <w:rPr>
          <w:rFonts w:ascii="Palatino Linotype" w:eastAsia="Palatino Linotype" w:hAnsi="Palatino Linotype" w:cs="Palatino Linotype"/>
          <w:b/>
          <w:bCs/>
        </w:rPr>
        <w:t>XXXX</w:t>
      </w:r>
      <w:r w:rsidRPr="009C304D">
        <w:rPr>
          <w:rFonts w:ascii="Palatino Linotype" w:eastAsia="Palatino Linotype" w:hAnsi="Palatino Linotype" w:cs="Palatino Linotype"/>
          <w:b/>
        </w:rPr>
        <w:t xml:space="preserve">, </w:t>
      </w:r>
      <w:r w:rsidR="0071124A" w:rsidRPr="009C304D">
        <w:rPr>
          <w:rFonts w:ascii="Palatino Linotype" w:eastAsia="Palatino Linotype" w:hAnsi="Palatino Linotype" w:cs="Palatino Linotype"/>
        </w:rPr>
        <w:t xml:space="preserve">en lo sucesivo el </w:t>
      </w:r>
      <w:r w:rsidRPr="009C304D">
        <w:rPr>
          <w:rFonts w:ascii="Palatino Linotype" w:eastAsia="Palatino Linotype" w:hAnsi="Palatino Linotype" w:cs="Palatino Linotype"/>
          <w:b/>
        </w:rPr>
        <w:t>Recurrente</w:t>
      </w:r>
      <w:r w:rsidRPr="009C304D">
        <w:rPr>
          <w:rFonts w:ascii="Palatino Linotype" w:eastAsia="Palatino Linotype" w:hAnsi="Palatino Linotype" w:cs="Palatino Linotype"/>
        </w:rPr>
        <w:t xml:space="preserve"> en contra de la respuesta del </w:t>
      </w:r>
      <w:r w:rsidR="0071124A" w:rsidRPr="009C304D">
        <w:rPr>
          <w:rFonts w:ascii="Palatino Linotype" w:eastAsia="Palatino Linotype" w:hAnsi="Palatino Linotype" w:cs="Palatino Linotype"/>
          <w:b/>
          <w:bCs/>
        </w:rPr>
        <w:t>Instituto de Seguridad Social del Estado de México y Municipios</w:t>
      </w:r>
      <w:r w:rsidRPr="009C304D">
        <w:rPr>
          <w:rFonts w:ascii="Palatino Linotype" w:eastAsia="Palatino Linotype" w:hAnsi="Palatino Linotype" w:cs="Palatino Linotype"/>
          <w:b/>
        </w:rPr>
        <w:t xml:space="preserve">, </w:t>
      </w:r>
      <w:r w:rsidRPr="009C304D">
        <w:rPr>
          <w:rFonts w:ascii="Palatino Linotype" w:eastAsia="Palatino Linotype" w:hAnsi="Palatino Linotype" w:cs="Palatino Linotype"/>
        </w:rPr>
        <w:t>en lo sucesivo el</w:t>
      </w:r>
      <w:r w:rsidRPr="009C304D">
        <w:rPr>
          <w:rFonts w:ascii="Palatino Linotype" w:eastAsia="Palatino Linotype" w:hAnsi="Palatino Linotype" w:cs="Palatino Linotype"/>
          <w:b/>
        </w:rPr>
        <w:t xml:space="preserve"> Sujeto Obligado</w:t>
      </w:r>
      <w:r w:rsidRPr="009C304D">
        <w:rPr>
          <w:rFonts w:ascii="Palatino Linotype" w:eastAsia="Palatino Linotype" w:hAnsi="Palatino Linotype" w:cs="Palatino Linotype"/>
        </w:rPr>
        <w:t xml:space="preserve">, se procede a dictar la presente Resolución con base en los siguientes: </w:t>
      </w:r>
    </w:p>
    <w:p w:rsidR="00366EB8" w:rsidRPr="009C304D" w:rsidRDefault="00366EB8" w:rsidP="00366EB8">
      <w:pPr>
        <w:spacing w:before="240" w:after="240" w:line="360" w:lineRule="auto"/>
        <w:jc w:val="center"/>
        <w:rPr>
          <w:rFonts w:ascii="Palatino Linotype" w:eastAsia="Palatino Linotype" w:hAnsi="Palatino Linotype" w:cs="Palatino Linotype"/>
          <w:b/>
        </w:rPr>
      </w:pPr>
      <w:r w:rsidRPr="009C304D">
        <w:rPr>
          <w:rFonts w:ascii="Palatino Linotype" w:eastAsia="Palatino Linotype" w:hAnsi="Palatino Linotype" w:cs="Palatino Linotype"/>
          <w:b/>
        </w:rPr>
        <w:t>A N T E C E D E N T E S</w:t>
      </w: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b/>
        </w:rPr>
        <w:t xml:space="preserve">Solicitud de Acceso a Datos. </w:t>
      </w:r>
      <w:r w:rsidRPr="009C304D">
        <w:rPr>
          <w:rFonts w:ascii="Palatino Linotype" w:eastAsia="Palatino Linotype" w:hAnsi="Palatino Linotype" w:cs="Palatino Linotype"/>
        </w:rPr>
        <w:t xml:space="preserve">En fecha </w:t>
      </w:r>
      <w:r w:rsidR="005F0EE1" w:rsidRPr="009C304D">
        <w:rPr>
          <w:rFonts w:ascii="Palatino Linotype" w:eastAsia="Palatino Linotype" w:hAnsi="Palatino Linotype" w:cs="Palatino Linotype"/>
          <w:b/>
          <w:lang w:val="es-ES"/>
        </w:rPr>
        <w:t>diez de diciembre</w:t>
      </w:r>
      <w:r w:rsidR="0071124A" w:rsidRPr="009C304D">
        <w:rPr>
          <w:rFonts w:ascii="Palatino Linotype" w:eastAsia="Palatino Linotype" w:hAnsi="Palatino Linotype" w:cs="Palatino Linotype"/>
          <w:b/>
          <w:lang w:val="es-ES"/>
        </w:rPr>
        <w:t xml:space="preserve"> de dos mil veinticuatro</w:t>
      </w:r>
      <w:r w:rsidRPr="009C304D">
        <w:rPr>
          <w:rFonts w:ascii="Palatino Linotype" w:eastAsia="Palatino Linotype" w:hAnsi="Palatino Linotype" w:cs="Palatino Linotype"/>
        </w:rPr>
        <w:t xml:space="preserve">, la </w:t>
      </w:r>
      <w:r w:rsidRPr="009C304D">
        <w:rPr>
          <w:rFonts w:ascii="Palatino Linotype" w:eastAsia="Palatino Linotype" w:hAnsi="Palatino Linotype" w:cs="Palatino Linotype"/>
          <w:b/>
        </w:rPr>
        <w:t>Recurrente</w:t>
      </w:r>
      <w:r w:rsidRPr="009C304D">
        <w:rPr>
          <w:rFonts w:ascii="Palatino Linotype" w:eastAsia="Palatino Linotype" w:hAnsi="Palatino Linotype" w:cs="Palatino Linotype"/>
        </w:rPr>
        <w:t xml:space="preserve"> presentó a través del Sistema de Acceso, Rectificación, Cancelación y Oposición de Datos Personales en el Estado de México en lo subsecuente SARCOEM, ante el </w:t>
      </w:r>
      <w:r w:rsidRPr="009C304D">
        <w:rPr>
          <w:rFonts w:ascii="Palatino Linotype" w:eastAsia="Palatino Linotype" w:hAnsi="Palatino Linotype" w:cs="Palatino Linotype"/>
          <w:b/>
        </w:rPr>
        <w:t>Sujeto Obligado</w:t>
      </w:r>
      <w:r w:rsidRPr="009C304D">
        <w:rPr>
          <w:rFonts w:ascii="Palatino Linotype" w:eastAsia="Palatino Linotype" w:hAnsi="Palatino Linotype" w:cs="Palatino Linotype"/>
        </w:rPr>
        <w:t xml:space="preserve">, la solicitud de acceso a datos personales, a la que se le asignó el número de expediente </w:t>
      </w:r>
      <w:r w:rsidRPr="009C304D">
        <w:rPr>
          <w:rFonts w:ascii="Palatino Linotype" w:eastAsia="Palatino Linotype" w:hAnsi="Palatino Linotype" w:cs="Palatino Linotype"/>
          <w:b/>
        </w:rPr>
        <w:t xml:space="preserve"> </w:t>
      </w:r>
      <w:r w:rsidR="005F0EE1" w:rsidRPr="009C304D">
        <w:rPr>
          <w:rFonts w:ascii="Palatino Linotype" w:eastAsia="Palatino Linotype" w:hAnsi="Palatino Linotype" w:cs="Palatino Linotype"/>
          <w:b/>
          <w:bCs/>
        </w:rPr>
        <w:t>01127/ISSEMYM/AD/2024</w:t>
      </w:r>
      <w:r w:rsidR="0071124A" w:rsidRPr="009C304D">
        <w:rPr>
          <w:rFonts w:ascii="Palatino Linotype" w:eastAsia="Palatino Linotype" w:hAnsi="Palatino Linotype" w:cs="Palatino Linotype"/>
          <w:b/>
          <w:bCs/>
        </w:rPr>
        <w:t xml:space="preserve">, </w:t>
      </w:r>
      <w:r w:rsidRPr="009C304D">
        <w:rPr>
          <w:rFonts w:ascii="Palatino Linotype" w:eastAsia="Palatino Linotype" w:hAnsi="Palatino Linotype" w:cs="Palatino Linotype"/>
        </w:rPr>
        <w:t xml:space="preserve">en  la que requirió el acceso a lo siguiente: </w:t>
      </w:r>
    </w:p>
    <w:p w:rsidR="00366EB8" w:rsidRPr="009C304D" w:rsidRDefault="00366EB8" w:rsidP="00366EB8">
      <w:pPr>
        <w:spacing w:line="360" w:lineRule="auto"/>
        <w:jc w:val="both"/>
        <w:rPr>
          <w:rFonts w:ascii="Palatino Linotype" w:eastAsia="Palatino Linotype" w:hAnsi="Palatino Linotype" w:cs="Palatino Linotype"/>
        </w:rPr>
      </w:pP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w:t>
      </w:r>
      <w:r w:rsidR="005F0EE1" w:rsidRPr="009C304D">
        <w:rPr>
          <w:rFonts w:ascii="Palatino Linotype" w:hAnsi="Palatino Linotype"/>
          <w:i/>
        </w:rPr>
        <w:t xml:space="preserve">Solicito la información correspondiente sobre mis cotizaciones que se han echo Fecha por fecha desde el primer día de cotización asta fecha actual Si hay fechas días o semanas sin cotizar requiero la información correspondiente del porque no se cuentan ustedes con ellas Porque no se realizaron Clave </w:t>
      </w:r>
      <w:proofErr w:type="spellStart"/>
      <w:r w:rsidR="005F0EE1" w:rsidRPr="009C304D">
        <w:rPr>
          <w:rFonts w:ascii="Palatino Linotype" w:hAnsi="Palatino Linotype"/>
          <w:i/>
        </w:rPr>
        <w:t>issemym</w:t>
      </w:r>
      <w:proofErr w:type="spellEnd"/>
      <w:r w:rsidR="005F0EE1" w:rsidRPr="009C304D">
        <w:rPr>
          <w:rFonts w:ascii="Palatino Linotype" w:hAnsi="Palatino Linotype"/>
          <w:i/>
        </w:rPr>
        <w:t xml:space="preserve"> </w:t>
      </w:r>
      <w:r w:rsidR="00D25CAF">
        <w:rPr>
          <w:rFonts w:ascii="Palatino Linotype" w:hAnsi="Palatino Linotype"/>
          <w:i/>
        </w:rPr>
        <w:t>XXXX</w:t>
      </w:r>
      <w:r w:rsidRPr="009C304D">
        <w:rPr>
          <w:rFonts w:ascii="Palatino Linotype" w:hAnsi="Palatino Linotype"/>
          <w:i/>
        </w:rPr>
        <w:t>” (Sic)</w:t>
      </w:r>
    </w:p>
    <w:p w:rsidR="00366EB8" w:rsidRPr="009C304D" w:rsidRDefault="00366EB8" w:rsidP="00366EB8">
      <w:pPr>
        <w:spacing w:line="276" w:lineRule="auto"/>
        <w:jc w:val="both"/>
        <w:rPr>
          <w:rFonts w:ascii="Palatino Linotype" w:eastAsia="Palatino Linotype" w:hAnsi="Palatino Linotype" w:cs="Palatino Linotype"/>
          <w:b/>
        </w:rPr>
      </w:pPr>
    </w:p>
    <w:p w:rsidR="00366EB8" w:rsidRPr="009C304D" w:rsidRDefault="00366EB8" w:rsidP="0071124A">
      <w:pPr>
        <w:spacing w:line="360" w:lineRule="auto"/>
        <w:ind w:left="1134"/>
        <w:jc w:val="both"/>
        <w:rPr>
          <w:rFonts w:ascii="Palatino Linotype" w:eastAsia="Palatino Linotype" w:hAnsi="Palatino Linotype" w:cs="Palatino Linotype"/>
        </w:rPr>
      </w:pPr>
      <w:r w:rsidRPr="009C304D">
        <w:rPr>
          <w:rFonts w:ascii="Palatino Linotype" w:eastAsia="Palatino Linotype" w:hAnsi="Palatino Linotype" w:cs="Palatino Linotype"/>
        </w:rPr>
        <w:lastRenderedPageBreak/>
        <w:t>Señaló como modalidad de acceso</w:t>
      </w:r>
      <w:r w:rsidRPr="009C304D">
        <w:rPr>
          <w:rFonts w:ascii="Palatino Linotype" w:eastAsia="Palatino Linotype" w:hAnsi="Palatino Linotype" w:cs="Palatino Linotype"/>
          <w:b/>
        </w:rPr>
        <w:t>:</w:t>
      </w:r>
      <w:r w:rsidRPr="009C304D">
        <w:rPr>
          <w:rFonts w:ascii="Palatino Linotype" w:eastAsia="Palatino Linotype" w:hAnsi="Palatino Linotype" w:cs="Palatino Linotype"/>
        </w:rPr>
        <w:t xml:space="preserve"> </w:t>
      </w:r>
      <w:r w:rsidR="0071124A" w:rsidRPr="009C304D">
        <w:rPr>
          <w:rFonts w:ascii="Palatino Linotype" w:eastAsia="Palatino Linotype" w:hAnsi="Palatino Linotype" w:cs="Palatino Linotype"/>
          <w:b/>
        </w:rPr>
        <w:t xml:space="preserve">Sistema de Acceso, Rectificación, Cancelación y Oposición de Datos </w:t>
      </w:r>
      <w:bookmarkStart w:id="1" w:name="_GoBack"/>
      <w:bookmarkEnd w:id="1"/>
      <w:r w:rsidR="0071124A" w:rsidRPr="009C304D">
        <w:rPr>
          <w:rFonts w:ascii="Palatino Linotype" w:eastAsia="Palatino Linotype" w:hAnsi="Palatino Linotype" w:cs="Palatino Linotype"/>
          <w:b/>
        </w:rPr>
        <w:t>Personales en el Estado de México (SARCOEM)</w:t>
      </w:r>
    </w:p>
    <w:p w:rsidR="0071124A" w:rsidRPr="009C304D" w:rsidRDefault="0071124A" w:rsidP="0071124A">
      <w:pPr>
        <w:spacing w:line="360" w:lineRule="auto"/>
        <w:ind w:left="1134"/>
        <w:jc w:val="both"/>
        <w:rPr>
          <w:rFonts w:ascii="Palatino Linotype" w:eastAsia="Palatino Linotype" w:hAnsi="Palatino Linotype" w:cs="Palatino Linotype"/>
          <w:b/>
          <w:u w:val="single"/>
        </w:rPr>
      </w:pPr>
    </w:p>
    <w:p w:rsidR="005F0EE1" w:rsidRPr="009C304D" w:rsidRDefault="00366EB8" w:rsidP="00CB7538">
      <w:pPr>
        <w:pStyle w:val="Prrafodelista"/>
        <w:numPr>
          <w:ilvl w:val="0"/>
          <w:numId w:val="10"/>
        </w:numPr>
        <w:spacing w:line="360" w:lineRule="auto"/>
        <w:jc w:val="both"/>
        <w:rPr>
          <w:rFonts w:ascii="Palatino Linotype" w:hAnsi="Palatino Linotype"/>
        </w:rPr>
      </w:pPr>
      <w:r w:rsidRPr="009C304D">
        <w:rPr>
          <w:rFonts w:ascii="Palatino Linotype" w:eastAsia="Palatino Linotype" w:hAnsi="Palatino Linotype" w:cs="Palatino Linotype"/>
        </w:rPr>
        <w:t xml:space="preserve">Al momento de solicitar la información </w:t>
      </w:r>
      <w:r w:rsidR="005F0EE1" w:rsidRPr="009C304D">
        <w:rPr>
          <w:rFonts w:ascii="Palatino Linotype" w:hAnsi="Palatino Linotype"/>
        </w:rPr>
        <w:t>el particular adjuntó los</w:t>
      </w:r>
      <w:r w:rsidRPr="009C304D">
        <w:rPr>
          <w:rFonts w:ascii="Palatino Linotype" w:hAnsi="Palatino Linotype"/>
        </w:rPr>
        <w:t xml:space="preserve"> archivo</w:t>
      </w:r>
      <w:r w:rsidR="005F0EE1" w:rsidRPr="009C304D">
        <w:rPr>
          <w:rFonts w:ascii="Palatino Linotype" w:hAnsi="Palatino Linotype"/>
        </w:rPr>
        <w:t>s</w:t>
      </w:r>
      <w:r w:rsidRPr="009C304D">
        <w:rPr>
          <w:rFonts w:ascii="Palatino Linotype" w:hAnsi="Palatino Linotype"/>
        </w:rPr>
        <w:t xml:space="preserve"> electrónico</w:t>
      </w:r>
      <w:r w:rsidR="005F0EE1" w:rsidRPr="009C304D">
        <w:rPr>
          <w:rFonts w:ascii="Palatino Linotype" w:hAnsi="Palatino Linotype"/>
        </w:rPr>
        <w:t>s</w:t>
      </w:r>
      <w:r w:rsidR="00CB7538" w:rsidRPr="009C304D">
        <w:rPr>
          <w:rFonts w:ascii="Palatino Linotype" w:hAnsi="Palatino Linotype"/>
        </w:rPr>
        <w:t xml:space="preserve"> denominados </w:t>
      </w:r>
      <w:hyperlink r:id="rId8" w:tgtFrame="_blank" w:history="1">
        <w:r w:rsidR="005F0EE1" w:rsidRPr="009C304D">
          <w:rPr>
            <w:rStyle w:val="Hipervnculo"/>
            <w:rFonts w:ascii="Palatino Linotype" w:eastAsiaTheme="majorEastAsia" w:hAnsi="Palatino Linotype" w:cs="Arial"/>
            <w:b/>
            <w:bCs/>
            <w:color w:val="auto"/>
          </w:rPr>
          <w:t>IMG_20241210_121656_058.jpg</w:t>
        </w:r>
      </w:hyperlink>
      <w:r w:rsidR="00CB7538" w:rsidRPr="009C304D">
        <w:rPr>
          <w:rFonts w:ascii="Palatino Linotype" w:hAnsi="Palatino Linotype" w:cs="Arial"/>
        </w:rPr>
        <w:t xml:space="preserve"> y </w:t>
      </w:r>
      <w:hyperlink r:id="rId9" w:tgtFrame="_blank" w:history="1">
        <w:r w:rsidR="005F0EE1" w:rsidRPr="009C304D">
          <w:rPr>
            <w:rStyle w:val="Hipervnculo"/>
            <w:rFonts w:ascii="Palatino Linotype" w:eastAsiaTheme="majorEastAsia" w:hAnsi="Palatino Linotype" w:cs="Arial"/>
            <w:b/>
            <w:bCs/>
            <w:color w:val="auto"/>
          </w:rPr>
          <w:t>IMG_20241210_121729_668.jpg</w:t>
        </w:r>
      </w:hyperlink>
      <w:r w:rsidR="00CB7538" w:rsidRPr="009C304D">
        <w:rPr>
          <w:rFonts w:ascii="Palatino Linotype" w:hAnsi="Palatino Linotype" w:cs="Arial"/>
        </w:rPr>
        <w:t xml:space="preserve"> en el que se advierte identificación emitida por el Instituto de Seguridad Social del Estado de México y Municipios a nombre del Recurrente.</w:t>
      </w:r>
    </w:p>
    <w:p w:rsidR="005F0EE1" w:rsidRPr="009C304D" w:rsidRDefault="005F0EE1" w:rsidP="00A05FE6">
      <w:pPr>
        <w:ind w:right="900"/>
        <w:jc w:val="both"/>
        <w:rPr>
          <w:rFonts w:ascii="Palatino Linotype" w:eastAsia="Palatino Linotype" w:hAnsi="Palatino Linotype" w:cs="Palatino Linotype"/>
        </w:rPr>
      </w:pPr>
    </w:p>
    <w:p w:rsidR="00366EB8" w:rsidRPr="009C304D" w:rsidRDefault="00366EB8" w:rsidP="00CB7538">
      <w:pPr>
        <w:numPr>
          <w:ilvl w:val="0"/>
          <w:numId w:val="1"/>
        </w:numPr>
        <w:tabs>
          <w:tab w:val="left" w:pos="142"/>
        </w:tabs>
        <w:spacing w:line="360" w:lineRule="auto"/>
        <w:ind w:left="0" w:right="49" w:firstLine="0"/>
        <w:jc w:val="both"/>
        <w:rPr>
          <w:rFonts w:ascii="Palatino Linotype" w:eastAsia="Palatino Linotype" w:hAnsi="Palatino Linotype" w:cs="Palatino Linotype"/>
          <w:i/>
        </w:rPr>
      </w:pPr>
      <w:r w:rsidRPr="009C304D">
        <w:rPr>
          <w:rFonts w:ascii="Palatino Linotype" w:eastAsia="Palatino Linotype" w:hAnsi="Palatino Linotype" w:cs="Palatino Linotype"/>
        </w:rPr>
        <w:t xml:space="preserve">En fecha </w:t>
      </w:r>
      <w:r w:rsidR="00CB7538" w:rsidRPr="009C304D">
        <w:rPr>
          <w:rFonts w:ascii="Palatino Linotype" w:eastAsia="Palatino Linotype" w:hAnsi="Palatino Linotype" w:cs="Palatino Linotype"/>
          <w:b/>
          <w:lang w:val="es-ES"/>
        </w:rPr>
        <w:t>diez de diciembre</w:t>
      </w:r>
      <w:r w:rsidR="00B81B70" w:rsidRPr="009C304D">
        <w:rPr>
          <w:rFonts w:ascii="Palatino Linotype" w:eastAsia="Palatino Linotype" w:hAnsi="Palatino Linotype" w:cs="Palatino Linotype"/>
          <w:b/>
          <w:lang w:val="es-ES"/>
        </w:rPr>
        <w:t xml:space="preserve"> </w:t>
      </w:r>
      <w:r w:rsidRPr="009C304D">
        <w:rPr>
          <w:rFonts w:ascii="Palatino Linotype" w:eastAsia="Palatino Linotype" w:hAnsi="Palatino Linotype" w:cs="Palatino Linotype"/>
          <w:b/>
          <w:lang w:val="es-ES"/>
        </w:rPr>
        <w:t>de dos mil veinticuatro</w:t>
      </w:r>
      <w:r w:rsidRPr="009C304D">
        <w:rPr>
          <w:rFonts w:ascii="Palatino Linotype" w:eastAsia="Palatino Linotype" w:hAnsi="Palatino Linotype" w:cs="Palatino Linotype"/>
        </w:rPr>
        <w:t xml:space="preserve">, el </w:t>
      </w:r>
      <w:r w:rsidRPr="009C304D">
        <w:rPr>
          <w:rFonts w:ascii="Palatino Linotype" w:eastAsia="Palatino Linotype" w:hAnsi="Palatino Linotype" w:cs="Palatino Linotype"/>
          <w:b/>
        </w:rPr>
        <w:t>Sujeto Obligado</w:t>
      </w:r>
      <w:r w:rsidRPr="009C304D">
        <w:rPr>
          <w:rFonts w:ascii="Palatino Linotype" w:eastAsia="Palatino Linotype" w:hAnsi="Palatino Linotype" w:cs="Palatino Linotype"/>
        </w:rPr>
        <w:t xml:space="preserve">, </w:t>
      </w:r>
      <w:r w:rsidR="00B81B70" w:rsidRPr="009C304D">
        <w:rPr>
          <w:rFonts w:ascii="Palatino Linotype" w:eastAsia="Palatino Linotype" w:hAnsi="Palatino Linotype" w:cs="Palatino Linotype"/>
          <w:lang w:val="es-ES"/>
        </w:rPr>
        <w:t>giro el requerimiento para que fuera atend</w:t>
      </w:r>
      <w:r w:rsidR="00CB7538" w:rsidRPr="009C304D">
        <w:rPr>
          <w:rFonts w:ascii="Palatino Linotype" w:eastAsia="Palatino Linotype" w:hAnsi="Palatino Linotype" w:cs="Palatino Linotype"/>
          <w:lang w:val="es-ES"/>
        </w:rPr>
        <w:t xml:space="preserve">ida la solicitud de información. </w:t>
      </w:r>
    </w:p>
    <w:p w:rsidR="00B81B70" w:rsidRPr="009C304D" w:rsidRDefault="00B81B70" w:rsidP="00B81B70">
      <w:pPr>
        <w:spacing w:line="360" w:lineRule="auto"/>
        <w:ind w:right="1183"/>
        <w:jc w:val="both"/>
        <w:rPr>
          <w:rFonts w:ascii="Palatino Linotype" w:eastAsia="Palatino Linotype" w:hAnsi="Palatino Linotype" w:cs="Palatino Linotype"/>
          <w:i/>
        </w:rPr>
      </w:pP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i/>
        </w:rPr>
      </w:pPr>
      <w:r w:rsidRPr="009C304D">
        <w:rPr>
          <w:rFonts w:ascii="Palatino Linotype" w:eastAsia="Palatino Linotype" w:hAnsi="Palatino Linotype" w:cs="Palatino Linotype"/>
        </w:rPr>
        <w:t xml:space="preserve">El </w:t>
      </w:r>
      <w:r w:rsidR="00CB7538" w:rsidRPr="009C304D">
        <w:rPr>
          <w:rFonts w:ascii="Palatino Linotype" w:hAnsi="Palatino Linotype"/>
          <w:b/>
        </w:rPr>
        <w:t>diecisiete de diciembre</w:t>
      </w:r>
      <w:r w:rsidR="00B81B70" w:rsidRPr="009C304D">
        <w:rPr>
          <w:rFonts w:ascii="Palatino Linotype" w:hAnsi="Palatino Linotype"/>
          <w:b/>
        </w:rPr>
        <w:t xml:space="preserve"> </w:t>
      </w:r>
      <w:r w:rsidRPr="009C304D">
        <w:rPr>
          <w:rFonts w:ascii="Palatino Linotype" w:hAnsi="Palatino Linotype"/>
          <w:b/>
        </w:rPr>
        <w:t>de dos mil veinticuatro,</w:t>
      </w:r>
      <w:r w:rsidRPr="009C304D">
        <w:rPr>
          <w:rFonts w:ascii="Palatino Linotype" w:eastAsia="Palatino Linotype" w:hAnsi="Palatino Linotype" w:cs="Palatino Linotype"/>
        </w:rPr>
        <w:t xml:space="preserve"> el </w:t>
      </w:r>
      <w:r w:rsidRPr="009C304D">
        <w:rPr>
          <w:rFonts w:ascii="Palatino Linotype" w:eastAsia="Palatino Linotype" w:hAnsi="Palatino Linotype" w:cs="Palatino Linotype"/>
          <w:b/>
        </w:rPr>
        <w:t xml:space="preserve">SUJETO OBLIGADO </w:t>
      </w:r>
      <w:r w:rsidRPr="009C304D">
        <w:rPr>
          <w:rFonts w:ascii="Palatino Linotype" w:eastAsia="Palatino Linotype" w:hAnsi="Palatino Linotype" w:cs="Palatino Linotype"/>
        </w:rPr>
        <w:t xml:space="preserve">otorga </w:t>
      </w:r>
      <w:r w:rsidRPr="009C304D">
        <w:rPr>
          <w:rFonts w:ascii="Palatino Linotype" w:eastAsia="Palatino Linotype" w:hAnsi="Palatino Linotype" w:cs="Palatino Linotype"/>
          <w:b/>
        </w:rPr>
        <w:t>respuesta</w:t>
      </w:r>
      <w:r w:rsidRPr="009C304D">
        <w:rPr>
          <w:rFonts w:ascii="Palatino Linotype" w:eastAsia="Palatino Linotype" w:hAnsi="Palatino Linotype" w:cs="Palatino Linotype"/>
        </w:rPr>
        <w:t xml:space="preserve"> </w:t>
      </w:r>
      <w:r w:rsidR="00CB7538" w:rsidRPr="009C304D">
        <w:rPr>
          <w:rFonts w:ascii="Palatino Linotype" w:eastAsia="Palatino Linotype" w:hAnsi="Palatino Linotype" w:cs="Palatino Linotype"/>
        </w:rPr>
        <w:t>a la solicitud de información en los siguientes términos:</w:t>
      </w:r>
    </w:p>
    <w:p w:rsidR="00CB7538" w:rsidRPr="009C304D" w:rsidRDefault="00CB7538" w:rsidP="00CB7538">
      <w:pPr>
        <w:spacing w:line="360" w:lineRule="auto"/>
        <w:jc w:val="both"/>
        <w:rPr>
          <w:rFonts w:ascii="Palatino Linotype" w:eastAsia="Palatino Linotype" w:hAnsi="Palatino Linotype" w:cs="Palatino Linotype"/>
          <w:i/>
        </w:rPr>
      </w:pPr>
    </w:p>
    <w:tbl>
      <w:tblPr>
        <w:tblW w:w="7744" w:type="dxa"/>
        <w:jc w:val="center"/>
        <w:tblCellSpacing w:w="0" w:type="dxa"/>
        <w:tblCellMar>
          <w:left w:w="0" w:type="dxa"/>
          <w:right w:w="0" w:type="dxa"/>
        </w:tblCellMar>
        <w:tblLook w:val="04A0" w:firstRow="1" w:lastRow="0" w:firstColumn="1" w:lastColumn="0" w:noHBand="0" w:noVBand="1"/>
      </w:tblPr>
      <w:tblGrid>
        <w:gridCol w:w="7744"/>
      </w:tblGrid>
      <w:tr w:rsidR="00CE5E2B" w:rsidRPr="009C304D" w:rsidTr="00CB7538">
        <w:trPr>
          <w:trHeight w:val="271"/>
          <w:tblCellSpacing w:w="0" w:type="dxa"/>
          <w:jc w:val="center"/>
        </w:trPr>
        <w:tc>
          <w:tcPr>
            <w:tcW w:w="0" w:type="auto"/>
            <w:vAlign w:val="center"/>
            <w:hideMark/>
          </w:tcPr>
          <w:p w:rsidR="00CB7538" w:rsidRPr="009C304D" w:rsidRDefault="00CB7538" w:rsidP="00AE3580">
            <w:pPr>
              <w:jc w:val="center"/>
              <w:rPr>
                <w:rFonts w:ascii="Palatino Linotype" w:hAnsi="Palatino Linotype"/>
                <w:i/>
              </w:rPr>
            </w:pPr>
          </w:p>
        </w:tc>
      </w:tr>
      <w:tr w:rsidR="00CE5E2B" w:rsidRPr="009C304D" w:rsidTr="00CB7538">
        <w:trPr>
          <w:trHeight w:val="271"/>
          <w:tblCellSpacing w:w="0" w:type="dxa"/>
          <w:jc w:val="center"/>
        </w:trPr>
        <w:tc>
          <w:tcPr>
            <w:tcW w:w="0" w:type="auto"/>
            <w:vAlign w:val="center"/>
            <w:hideMark/>
          </w:tcPr>
          <w:p w:rsidR="00CB7538" w:rsidRPr="009C304D" w:rsidRDefault="00AE3580" w:rsidP="00D25CAF">
            <w:pPr>
              <w:jc w:val="right"/>
              <w:rPr>
                <w:rFonts w:ascii="Palatino Linotype" w:hAnsi="Palatino Linotype"/>
                <w:i/>
              </w:rPr>
            </w:pPr>
            <w:r w:rsidRPr="009C304D">
              <w:rPr>
                <w:rFonts w:ascii="Palatino Linotype" w:hAnsi="Palatino Linotype"/>
                <w:i/>
              </w:rPr>
              <w:t>“</w:t>
            </w:r>
            <w:r w:rsidR="00CB7538" w:rsidRPr="009C304D">
              <w:rPr>
                <w:rFonts w:ascii="Palatino Linotype" w:hAnsi="Palatino Linotype"/>
                <w:i/>
              </w:rPr>
              <w:t xml:space="preserve">Nombre del solicitante: </w:t>
            </w:r>
            <w:r w:rsidR="00D25CAF">
              <w:rPr>
                <w:rFonts w:ascii="Palatino Linotype" w:hAnsi="Palatino Linotype"/>
                <w:i/>
              </w:rPr>
              <w:t>XXXX</w:t>
            </w:r>
          </w:p>
        </w:tc>
      </w:tr>
      <w:tr w:rsidR="00CE5E2B" w:rsidRPr="009C304D" w:rsidTr="00CB7538">
        <w:trPr>
          <w:trHeight w:val="271"/>
          <w:tblCellSpacing w:w="0" w:type="dxa"/>
          <w:jc w:val="center"/>
        </w:trPr>
        <w:tc>
          <w:tcPr>
            <w:tcW w:w="0" w:type="auto"/>
            <w:vAlign w:val="center"/>
            <w:hideMark/>
          </w:tcPr>
          <w:p w:rsidR="00CB7538" w:rsidRPr="009C304D" w:rsidRDefault="00CB7538" w:rsidP="00CB7538">
            <w:pPr>
              <w:jc w:val="right"/>
              <w:rPr>
                <w:rFonts w:ascii="Palatino Linotype" w:hAnsi="Palatino Linotype"/>
                <w:i/>
              </w:rPr>
            </w:pPr>
            <w:r w:rsidRPr="009C304D">
              <w:rPr>
                <w:rFonts w:ascii="Palatino Linotype" w:hAnsi="Palatino Linotype"/>
                <w:i/>
              </w:rPr>
              <w:t>Folio de la solicitud: 01127/ISSEMYM/AD/2024</w:t>
            </w:r>
          </w:p>
        </w:tc>
      </w:tr>
      <w:tr w:rsidR="00CE5E2B" w:rsidRPr="009C304D" w:rsidTr="00CB7538">
        <w:trPr>
          <w:trHeight w:val="406"/>
          <w:tblCellSpacing w:w="0" w:type="dxa"/>
          <w:jc w:val="center"/>
        </w:trPr>
        <w:tc>
          <w:tcPr>
            <w:tcW w:w="0" w:type="auto"/>
            <w:vAlign w:val="center"/>
            <w:hideMark/>
          </w:tcPr>
          <w:p w:rsidR="00CB7538" w:rsidRPr="009C304D" w:rsidRDefault="00CB7538" w:rsidP="00CB7538">
            <w:pPr>
              <w:jc w:val="right"/>
              <w:rPr>
                <w:rFonts w:ascii="Palatino Linotype" w:hAnsi="Palatino Linotype"/>
                <w:i/>
              </w:rPr>
            </w:pPr>
          </w:p>
        </w:tc>
      </w:tr>
      <w:tr w:rsidR="00CE5E2B" w:rsidRPr="009C304D" w:rsidTr="00CB7538">
        <w:trPr>
          <w:trHeight w:val="135"/>
          <w:tblCellSpacing w:w="0" w:type="dxa"/>
          <w:jc w:val="center"/>
        </w:trPr>
        <w:tc>
          <w:tcPr>
            <w:tcW w:w="0" w:type="auto"/>
            <w:vAlign w:val="center"/>
            <w:hideMark/>
          </w:tcPr>
          <w:p w:rsidR="00CB7538" w:rsidRPr="009C304D" w:rsidRDefault="00CB7538" w:rsidP="00CB7538">
            <w:pPr>
              <w:jc w:val="both"/>
              <w:rPr>
                <w:rFonts w:ascii="Palatino Linotype" w:hAnsi="Palatino Linotype"/>
                <w:i/>
              </w:rPr>
            </w:pPr>
            <w:r w:rsidRPr="009C304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E5E2B" w:rsidRPr="009C304D" w:rsidTr="00CB7538">
        <w:trPr>
          <w:trHeight w:val="338"/>
          <w:tblCellSpacing w:w="0" w:type="dxa"/>
          <w:jc w:val="center"/>
        </w:trPr>
        <w:tc>
          <w:tcPr>
            <w:tcW w:w="0" w:type="auto"/>
            <w:vAlign w:val="center"/>
            <w:hideMark/>
          </w:tcPr>
          <w:p w:rsidR="00CB7538" w:rsidRPr="009C304D" w:rsidRDefault="00CB7538" w:rsidP="00CB7538">
            <w:pPr>
              <w:jc w:val="both"/>
              <w:rPr>
                <w:rFonts w:ascii="Palatino Linotype" w:hAnsi="Palatino Linotype"/>
                <w:i/>
              </w:rPr>
            </w:pPr>
          </w:p>
        </w:tc>
      </w:tr>
      <w:tr w:rsidR="00CE5E2B" w:rsidRPr="009C304D" w:rsidTr="00CB7538">
        <w:trPr>
          <w:trHeight w:val="135"/>
          <w:tblCellSpacing w:w="0" w:type="dxa"/>
          <w:jc w:val="center"/>
        </w:trPr>
        <w:tc>
          <w:tcPr>
            <w:tcW w:w="0" w:type="auto"/>
            <w:vAlign w:val="center"/>
            <w:hideMark/>
          </w:tcPr>
          <w:p w:rsidR="00CB7538" w:rsidRPr="009C304D" w:rsidRDefault="00CB7538" w:rsidP="00CB7538">
            <w:pPr>
              <w:jc w:val="both"/>
              <w:rPr>
                <w:rFonts w:ascii="Palatino Linotype" w:hAnsi="Palatino Linotype"/>
                <w:i/>
              </w:rPr>
            </w:pPr>
            <w:r w:rsidRPr="009C304D">
              <w:rPr>
                <w:rFonts w:ascii="Palatino Linotype" w:hAnsi="Palatino Linotype"/>
                <w:i/>
              </w:rPr>
              <w:t xml:space="preserve">Como archivo adjunto, encontrará el oficio que dará respuesta a su solicitud de acceso a datos personales, mismo que podrá visualizar una vez que valide el Código para el Solicitante, el cual podrá localizar en el Acuse de la Solicitud, por </w:t>
            </w:r>
            <w:r w:rsidRPr="009C304D">
              <w:rPr>
                <w:rFonts w:ascii="Palatino Linotype" w:hAnsi="Palatino Linotype"/>
                <w:i/>
              </w:rPr>
              <w:lastRenderedPageBreak/>
              <w:t>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tc>
      </w:tr>
      <w:tr w:rsidR="00CE5E2B" w:rsidRPr="009C304D" w:rsidTr="00CB7538">
        <w:trPr>
          <w:trHeight w:val="338"/>
          <w:tblCellSpacing w:w="0" w:type="dxa"/>
          <w:jc w:val="center"/>
        </w:trPr>
        <w:tc>
          <w:tcPr>
            <w:tcW w:w="0" w:type="auto"/>
            <w:vAlign w:val="center"/>
            <w:hideMark/>
          </w:tcPr>
          <w:p w:rsidR="00CB7538" w:rsidRPr="009C304D" w:rsidRDefault="00CB7538" w:rsidP="00CB7538">
            <w:pPr>
              <w:rPr>
                <w:rFonts w:ascii="Palatino Linotype" w:hAnsi="Palatino Linotype"/>
                <w:i/>
              </w:rPr>
            </w:pPr>
          </w:p>
        </w:tc>
      </w:tr>
      <w:tr w:rsidR="00CE5E2B" w:rsidRPr="009C304D" w:rsidTr="00CB7538">
        <w:trPr>
          <w:trHeight w:val="135"/>
          <w:tblCellSpacing w:w="0" w:type="dxa"/>
          <w:jc w:val="center"/>
        </w:trPr>
        <w:tc>
          <w:tcPr>
            <w:tcW w:w="0" w:type="auto"/>
            <w:vAlign w:val="center"/>
            <w:hideMark/>
          </w:tcPr>
          <w:p w:rsidR="00CB7538" w:rsidRPr="009C304D" w:rsidRDefault="00CB7538" w:rsidP="00CB7538">
            <w:pPr>
              <w:jc w:val="center"/>
              <w:rPr>
                <w:rFonts w:ascii="Palatino Linotype" w:hAnsi="Palatino Linotype"/>
                <w:i/>
              </w:rPr>
            </w:pPr>
          </w:p>
        </w:tc>
      </w:tr>
      <w:tr w:rsidR="00CE5E2B" w:rsidRPr="009C304D" w:rsidTr="00CB7538">
        <w:trPr>
          <w:trHeight w:val="135"/>
          <w:tblCellSpacing w:w="0" w:type="dxa"/>
          <w:jc w:val="center"/>
        </w:trPr>
        <w:tc>
          <w:tcPr>
            <w:tcW w:w="0" w:type="auto"/>
            <w:vAlign w:val="center"/>
            <w:hideMark/>
          </w:tcPr>
          <w:p w:rsidR="00CB7538" w:rsidRPr="009C304D" w:rsidRDefault="00CB7538" w:rsidP="00CB7538">
            <w:pPr>
              <w:rPr>
                <w:rFonts w:ascii="Palatino Linotype" w:hAnsi="Palatino Linotype"/>
                <w:i/>
              </w:rPr>
            </w:pPr>
          </w:p>
        </w:tc>
      </w:tr>
      <w:tr w:rsidR="00CE5E2B" w:rsidRPr="009C304D" w:rsidTr="00CB7538">
        <w:trPr>
          <w:trHeight w:val="135"/>
          <w:tblCellSpacing w:w="0" w:type="dxa"/>
          <w:jc w:val="center"/>
        </w:trPr>
        <w:tc>
          <w:tcPr>
            <w:tcW w:w="0" w:type="auto"/>
            <w:vAlign w:val="center"/>
            <w:hideMark/>
          </w:tcPr>
          <w:p w:rsidR="00CB7538" w:rsidRPr="009C304D" w:rsidRDefault="00CB7538" w:rsidP="00CB7538">
            <w:pPr>
              <w:rPr>
                <w:rFonts w:ascii="Palatino Linotype" w:hAnsi="Palatino Linotype"/>
                <w:i/>
              </w:rPr>
            </w:pPr>
            <w:r w:rsidRPr="009C304D">
              <w:rPr>
                <w:rFonts w:ascii="Palatino Linotype" w:hAnsi="Palatino Linotype"/>
                <w:i/>
              </w:rPr>
              <w:t>ATENTAMENTE</w:t>
            </w:r>
          </w:p>
        </w:tc>
      </w:tr>
      <w:tr w:rsidR="00CE5E2B" w:rsidRPr="009C304D" w:rsidTr="00CB7538">
        <w:trPr>
          <w:trHeight w:val="203"/>
          <w:tblCellSpacing w:w="0" w:type="dxa"/>
          <w:jc w:val="center"/>
        </w:trPr>
        <w:tc>
          <w:tcPr>
            <w:tcW w:w="0" w:type="auto"/>
            <w:vAlign w:val="center"/>
            <w:hideMark/>
          </w:tcPr>
          <w:p w:rsidR="00CB7538" w:rsidRPr="009C304D" w:rsidRDefault="00CB7538" w:rsidP="00CB7538">
            <w:pPr>
              <w:rPr>
                <w:rFonts w:ascii="Palatino Linotype" w:hAnsi="Palatino Linotype"/>
                <w:i/>
              </w:rPr>
            </w:pPr>
          </w:p>
        </w:tc>
      </w:tr>
      <w:tr w:rsidR="00CE5E2B" w:rsidRPr="009C304D" w:rsidTr="00CB7538">
        <w:trPr>
          <w:trHeight w:val="135"/>
          <w:tblCellSpacing w:w="0" w:type="dxa"/>
          <w:jc w:val="center"/>
        </w:trPr>
        <w:tc>
          <w:tcPr>
            <w:tcW w:w="0" w:type="auto"/>
            <w:vAlign w:val="center"/>
            <w:hideMark/>
          </w:tcPr>
          <w:p w:rsidR="00CB7538" w:rsidRPr="009C304D" w:rsidRDefault="00CB7538" w:rsidP="00CB7538">
            <w:pPr>
              <w:rPr>
                <w:rFonts w:ascii="Palatino Linotype" w:hAnsi="Palatino Linotype"/>
                <w:i/>
              </w:rPr>
            </w:pPr>
            <w:r w:rsidRPr="009C304D">
              <w:rPr>
                <w:rFonts w:ascii="Palatino Linotype" w:hAnsi="Palatino Linotype"/>
                <w:i/>
              </w:rPr>
              <w:t>LIC. EN PLANEACION TERRITORIAL ABRAHAM ISRAEL BADIA VARGAS</w:t>
            </w:r>
            <w:r w:rsidR="00AE3580" w:rsidRPr="009C304D">
              <w:rPr>
                <w:rFonts w:ascii="Palatino Linotype" w:hAnsi="Palatino Linotype"/>
                <w:i/>
              </w:rPr>
              <w:t>”</w:t>
            </w:r>
          </w:p>
        </w:tc>
      </w:tr>
    </w:tbl>
    <w:p w:rsidR="00CB7538" w:rsidRPr="009C304D" w:rsidRDefault="00CB7538" w:rsidP="00CB7538">
      <w:pPr>
        <w:spacing w:line="360" w:lineRule="auto"/>
        <w:jc w:val="both"/>
        <w:rPr>
          <w:rFonts w:ascii="Palatino Linotype" w:eastAsia="Palatino Linotype" w:hAnsi="Palatino Linotype" w:cs="Palatino Linotype"/>
          <w:i/>
        </w:rPr>
      </w:pPr>
    </w:p>
    <w:p w:rsidR="005F1824" w:rsidRPr="009C304D" w:rsidRDefault="00AE3580" w:rsidP="00AE3580">
      <w:pPr>
        <w:pStyle w:val="Prrafodelista"/>
        <w:numPr>
          <w:ilvl w:val="0"/>
          <w:numId w:val="10"/>
        </w:numPr>
        <w:spacing w:line="360" w:lineRule="auto"/>
        <w:jc w:val="both"/>
        <w:rPr>
          <w:rFonts w:ascii="Palatino Linotype" w:eastAsia="Palatino Linotype" w:hAnsi="Palatino Linotype" w:cs="Palatino Linotype"/>
        </w:rPr>
      </w:pPr>
      <w:r w:rsidRPr="009C304D">
        <w:rPr>
          <w:rFonts w:ascii="Palatino Linotype" w:eastAsia="Palatino Linotype" w:hAnsi="Palatino Linotype" w:cs="Palatino Linotype"/>
          <w:b/>
          <w:bCs/>
        </w:rPr>
        <w:t>RESPUESTA 1127.AD.2024.pdf</w:t>
      </w:r>
      <w:r w:rsidRPr="009C304D">
        <w:rPr>
          <w:rFonts w:ascii="Palatino Linotype" w:eastAsia="Palatino Linotype" w:hAnsi="Palatino Linotype" w:cs="Palatino Linotype"/>
        </w:rPr>
        <w:t xml:space="preserve">: oficio número 207C0401210001S-UT-3014/2024 de fecha dieciséis de diciembre de dos mil veinticuatro, suscrito por </w:t>
      </w:r>
      <w:r w:rsidR="00DA52B0" w:rsidRPr="009C304D">
        <w:rPr>
          <w:rFonts w:ascii="Palatino Linotype" w:eastAsia="Palatino Linotype" w:hAnsi="Palatino Linotype" w:cs="Palatino Linotype"/>
        </w:rPr>
        <w:t xml:space="preserve">la Responsable y Titular de la Unidad de Transparencia, en el que señaló, de forma medular, que la información solicitada forma parte de un trámite, por lo que el Recurrente debe acudir a la Unidad de Atención al Derechohabiente. </w:t>
      </w:r>
    </w:p>
    <w:p w:rsidR="00AE3580" w:rsidRPr="009C304D" w:rsidRDefault="00AE3580" w:rsidP="00AE3580">
      <w:pPr>
        <w:pStyle w:val="Prrafodelista"/>
        <w:spacing w:line="360" w:lineRule="auto"/>
        <w:jc w:val="both"/>
        <w:rPr>
          <w:rFonts w:ascii="Palatino Linotype" w:eastAsia="Palatino Linotype" w:hAnsi="Palatino Linotype" w:cs="Palatino Linotype"/>
        </w:rPr>
      </w:pP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w:t>
      </w:r>
      <w:r w:rsidR="00DA52B0" w:rsidRPr="009C304D">
        <w:rPr>
          <w:rFonts w:ascii="Palatino Linotype" w:eastAsia="Palatino Linotype" w:hAnsi="Palatino Linotype" w:cs="Palatino Linotype"/>
          <w:b/>
        </w:rPr>
        <w:t>diecinueve de diciembre</w:t>
      </w:r>
      <w:r w:rsidR="005F1824" w:rsidRPr="009C304D">
        <w:rPr>
          <w:rFonts w:ascii="Palatino Linotype" w:eastAsia="Palatino Linotype" w:hAnsi="Palatino Linotype" w:cs="Palatino Linotype"/>
          <w:b/>
        </w:rPr>
        <w:t xml:space="preserve"> </w:t>
      </w:r>
      <w:r w:rsidRPr="009C304D">
        <w:rPr>
          <w:rFonts w:ascii="Palatino Linotype" w:eastAsia="Palatino Linotype" w:hAnsi="Palatino Linotype" w:cs="Palatino Linotype"/>
          <w:b/>
        </w:rPr>
        <w:t xml:space="preserve">de dos mil veinticuatro, </w:t>
      </w:r>
      <w:r w:rsidRPr="009C304D">
        <w:rPr>
          <w:rFonts w:ascii="Palatino Linotype" w:eastAsia="Palatino Linotype" w:hAnsi="Palatino Linotype" w:cs="Palatino Linotype"/>
        </w:rPr>
        <w:t>se</w:t>
      </w:r>
      <w:r w:rsidRPr="009C304D">
        <w:rPr>
          <w:rFonts w:ascii="Palatino Linotype" w:eastAsia="Palatino Linotype" w:hAnsi="Palatino Linotype" w:cs="Palatino Linotype"/>
          <w:b/>
        </w:rPr>
        <w:t xml:space="preserve"> </w:t>
      </w:r>
      <w:r w:rsidRPr="009C304D">
        <w:rPr>
          <w:rFonts w:ascii="Palatino Linotype" w:eastAsia="Palatino Linotype" w:hAnsi="Palatino Linotype" w:cs="Palatino Linotype"/>
        </w:rPr>
        <w:t>interpuso el recurso de revisión bajo los siguientes términos:</w:t>
      </w:r>
    </w:p>
    <w:p w:rsidR="00366EB8" w:rsidRPr="009C304D" w:rsidRDefault="00366EB8" w:rsidP="00366EB8">
      <w:pPr>
        <w:spacing w:line="360" w:lineRule="auto"/>
        <w:jc w:val="both"/>
        <w:rPr>
          <w:rFonts w:ascii="Palatino Linotype" w:eastAsia="Palatino Linotype" w:hAnsi="Palatino Linotype" w:cs="Palatino Linotype"/>
        </w:rPr>
      </w:pPr>
    </w:p>
    <w:p w:rsidR="00366EB8" w:rsidRPr="009C304D" w:rsidRDefault="00366EB8" w:rsidP="00366EB8">
      <w:pPr>
        <w:spacing w:line="360" w:lineRule="auto"/>
        <w:ind w:left="851" w:right="899"/>
        <w:jc w:val="both"/>
        <w:rPr>
          <w:rFonts w:ascii="Palatino Linotype" w:eastAsia="Palatino Linotype" w:hAnsi="Palatino Linotype" w:cs="Palatino Linotype"/>
        </w:rPr>
      </w:pPr>
      <w:bookmarkStart w:id="2" w:name="_heading=h.3znysh7" w:colFirst="0" w:colLast="0"/>
      <w:bookmarkEnd w:id="2"/>
      <w:r w:rsidRPr="009C304D">
        <w:rPr>
          <w:rFonts w:ascii="Palatino Linotype" w:eastAsia="Palatino Linotype" w:hAnsi="Palatino Linotype" w:cs="Palatino Linotype"/>
          <w:b/>
        </w:rPr>
        <w:t>Acto impugnado</w:t>
      </w:r>
      <w:r w:rsidRPr="009C304D">
        <w:rPr>
          <w:rFonts w:ascii="Palatino Linotype" w:eastAsia="Palatino Linotype" w:hAnsi="Palatino Linotype" w:cs="Palatino Linotype"/>
        </w:rPr>
        <w:t xml:space="preserve">: </w:t>
      </w:r>
    </w:p>
    <w:p w:rsidR="00366EB8" w:rsidRPr="009C304D" w:rsidRDefault="00366EB8" w:rsidP="00366EB8">
      <w:pPr>
        <w:spacing w:line="276" w:lineRule="auto"/>
        <w:ind w:left="851" w:right="899"/>
        <w:jc w:val="both"/>
        <w:rPr>
          <w:rFonts w:ascii="Palatino Linotype" w:eastAsia="Palatino Linotype" w:hAnsi="Palatino Linotype" w:cs="Palatino Linotype"/>
          <w:i/>
        </w:rPr>
      </w:pPr>
      <w:bookmarkStart w:id="3" w:name="_heading=h.2et92p0" w:colFirst="0" w:colLast="0"/>
      <w:bookmarkEnd w:id="3"/>
      <w:r w:rsidRPr="009C304D">
        <w:rPr>
          <w:rFonts w:ascii="Palatino Linotype" w:eastAsia="Palatino Linotype" w:hAnsi="Palatino Linotype" w:cs="Palatino Linotype"/>
          <w:i/>
        </w:rPr>
        <w:t>“</w:t>
      </w:r>
      <w:r w:rsidR="00DA52B0" w:rsidRPr="009C304D">
        <w:rPr>
          <w:rFonts w:ascii="Palatino Linotype" w:eastAsia="Palatino Linotype" w:hAnsi="Palatino Linotype" w:cs="Palatino Linotype"/>
          <w:i/>
        </w:rPr>
        <w:t>Respuesta del ISSEMYM en mi solicitud</w:t>
      </w:r>
      <w:r w:rsidRPr="009C304D">
        <w:rPr>
          <w:rFonts w:ascii="Palatino Linotype" w:eastAsia="Palatino Linotype" w:hAnsi="Palatino Linotype" w:cs="Palatino Linotype"/>
          <w:i/>
        </w:rPr>
        <w:t>” (Sic)</w:t>
      </w:r>
    </w:p>
    <w:p w:rsidR="00366EB8" w:rsidRPr="009C304D" w:rsidRDefault="00366EB8" w:rsidP="00366EB8">
      <w:pPr>
        <w:spacing w:line="360" w:lineRule="auto"/>
        <w:ind w:left="1004" w:right="899"/>
        <w:jc w:val="both"/>
        <w:rPr>
          <w:rFonts w:ascii="Palatino Linotype" w:eastAsia="Palatino Linotype" w:hAnsi="Palatino Linotype" w:cs="Palatino Linotype"/>
          <w:i/>
        </w:rPr>
      </w:pPr>
    </w:p>
    <w:p w:rsidR="00366EB8" w:rsidRPr="009C304D" w:rsidRDefault="00366EB8" w:rsidP="00366EB8">
      <w:pPr>
        <w:spacing w:line="360" w:lineRule="auto"/>
        <w:ind w:left="851" w:right="899"/>
        <w:jc w:val="both"/>
        <w:rPr>
          <w:rFonts w:ascii="Palatino Linotype" w:eastAsia="Palatino Linotype" w:hAnsi="Palatino Linotype" w:cs="Palatino Linotype"/>
          <w:b/>
        </w:rPr>
      </w:pPr>
      <w:bookmarkStart w:id="4" w:name="_heading=h.tyjcwt" w:colFirst="0" w:colLast="0"/>
      <w:bookmarkEnd w:id="4"/>
      <w:r w:rsidRPr="009C304D">
        <w:rPr>
          <w:rFonts w:ascii="Palatino Linotype" w:eastAsia="Palatino Linotype" w:hAnsi="Palatino Linotype" w:cs="Palatino Linotype"/>
          <w:b/>
        </w:rPr>
        <w:t>Razones o Motivos de inconformidad</w:t>
      </w:r>
      <w:r w:rsidRPr="009C304D">
        <w:rPr>
          <w:rFonts w:ascii="Palatino Linotype" w:eastAsia="Palatino Linotype" w:hAnsi="Palatino Linotype" w:cs="Palatino Linotype"/>
        </w:rPr>
        <w:t>:</w:t>
      </w:r>
      <w:r w:rsidRPr="009C304D">
        <w:rPr>
          <w:rFonts w:ascii="Palatino Linotype" w:eastAsia="Palatino Linotype" w:hAnsi="Palatino Linotype" w:cs="Palatino Linotype"/>
          <w:b/>
        </w:rPr>
        <w:t xml:space="preserve"> </w:t>
      </w:r>
    </w:p>
    <w:p w:rsidR="00366EB8" w:rsidRPr="009C304D" w:rsidRDefault="00366EB8" w:rsidP="00366EB8">
      <w:pPr>
        <w:spacing w:line="276" w:lineRule="auto"/>
        <w:ind w:left="851" w:right="899"/>
        <w:jc w:val="both"/>
        <w:rPr>
          <w:rFonts w:ascii="Palatino Linotype" w:eastAsia="Palatino Linotype" w:hAnsi="Palatino Linotype" w:cs="Palatino Linotype"/>
          <w:b/>
          <w:i/>
        </w:rPr>
      </w:pPr>
      <w:r w:rsidRPr="009C304D">
        <w:rPr>
          <w:rFonts w:ascii="Palatino Linotype" w:eastAsia="Palatino Linotype" w:hAnsi="Palatino Linotype" w:cs="Palatino Linotype"/>
          <w:i/>
        </w:rPr>
        <w:t>“</w:t>
      </w:r>
      <w:r w:rsidR="00DA52B0" w:rsidRPr="009C304D">
        <w:rPr>
          <w:rFonts w:ascii="Palatino Linotype" w:eastAsia="Palatino Linotype" w:hAnsi="Palatino Linotype" w:cs="Palatino Linotype"/>
          <w:i/>
        </w:rPr>
        <w:t xml:space="preserve">Como tal, a través de la solicitud que presenté, quería saber con exactitud el total de mis semanas cotizadas hasta la fecha; es decir, desde que soy empleado </w:t>
      </w:r>
      <w:r w:rsidR="00DA52B0" w:rsidRPr="009C304D">
        <w:rPr>
          <w:rFonts w:ascii="Palatino Linotype" w:eastAsia="Palatino Linotype" w:hAnsi="Palatino Linotype" w:cs="Palatino Linotype"/>
          <w:i/>
        </w:rPr>
        <w:lastRenderedPageBreak/>
        <w:t>y cotizo, del mismo modo, el registro de las semanas que no han sido cotizadas, si fuere el caso que faltará una y las fechas de esto mismo. El documento que me notifican, explica otra cosa que no tiene que ver con la información de mi persona.</w:t>
      </w:r>
      <w:r w:rsidRPr="009C304D">
        <w:rPr>
          <w:rFonts w:ascii="Palatino Linotype" w:eastAsia="Palatino Linotype" w:hAnsi="Palatino Linotype" w:cs="Palatino Linotype"/>
          <w:i/>
        </w:rPr>
        <w:t>” (Sic)</w:t>
      </w:r>
    </w:p>
    <w:p w:rsidR="00366EB8" w:rsidRPr="009C304D" w:rsidRDefault="00366EB8" w:rsidP="00DA52B0">
      <w:pPr>
        <w:spacing w:line="276" w:lineRule="auto"/>
        <w:ind w:right="899"/>
        <w:jc w:val="both"/>
        <w:rPr>
          <w:rFonts w:ascii="Palatino Linotype" w:eastAsia="Palatino Linotype" w:hAnsi="Palatino Linotype" w:cs="Palatino Linotype"/>
          <w:i/>
        </w:rPr>
      </w:pPr>
    </w:p>
    <w:p w:rsidR="00DA52B0" w:rsidRPr="009C304D" w:rsidRDefault="00DA52B0" w:rsidP="00DA52B0">
      <w:pPr>
        <w:spacing w:line="276" w:lineRule="auto"/>
        <w:ind w:right="899"/>
        <w:jc w:val="both"/>
        <w:rPr>
          <w:rFonts w:ascii="Palatino Linotype" w:eastAsia="Palatino Linotype" w:hAnsi="Palatino Linotype" w:cs="Palatino Linotype"/>
          <w:i/>
        </w:rPr>
      </w:pPr>
    </w:p>
    <w:p w:rsidR="00DA52B0" w:rsidRPr="009C304D" w:rsidRDefault="00DA52B0" w:rsidP="00DA52B0">
      <w:pPr>
        <w:spacing w:line="276" w:lineRule="auto"/>
        <w:ind w:right="899"/>
        <w:jc w:val="both"/>
        <w:rPr>
          <w:rFonts w:ascii="Palatino Linotype" w:eastAsia="Palatino Linotype" w:hAnsi="Palatino Linotype" w:cs="Palatino Linotype"/>
        </w:rPr>
      </w:pPr>
      <w:r w:rsidRPr="009C304D">
        <w:rPr>
          <w:rFonts w:ascii="Palatino Linotype" w:eastAsia="Palatino Linotype" w:hAnsi="Palatino Linotype" w:cs="Palatino Linotype"/>
        </w:rPr>
        <w:t>Al recurso de revisión se adjuntaron los archivos que se describen enseguida:</w:t>
      </w:r>
    </w:p>
    <w:p w:rsidR="00DA52B0" w:rsidRPr="009C304D" w:rsidRDefault="001C7E4E" w:rsidP="003C78D6">
      <w:pPr>
        <w:numPr>
          <w:ilvl w:val="0"/>
          <w:numId w:val="15"/>
        </w:numPr>
        <w:spacing w:before="100" w:beforeAutospacing="1" w:after="100" w:afterAutospacing="1" w:line="360" w:lineRule="auto"/>
        <w:rPr>
          <w:rFonts w:ascii="Palatino Linotype" w:hAnsi="Palatino Linotype" w:cs="Arial"/>
        </w:rPr>
      </w:pPr>
      <w:hyperlink r:id="rId10" w:tgtFrame="_blank" w:history="1">
        <w:r w:rsidR="00DA52B0" w:rsidRPr="009C304D">
          <w:rPr>
            <w:rStyle w:val="Hipervnculo"/>
            <w:rFonts w:ascii="Palatino Linotype" w:eastAsiaTheme="majorEastAsia" w:hAnsi="Palatino Linotype" w:cs="Arial"/>
            <w:b/>
            <w:bCs/>
            <w:color w:val="auto"/>
          </w:rPr>
          <w:t>IMG_20241210_121656_058.jpg</w:t>
        </w:r>
      </w:hyperlink>
      <w:r w:rsidR="003C78D6" w:rsidRPr="009C304D">
        <w:rPr>
          <w:rFonts w:ascii="Palatino Linotype" w:hAnsi="Palatino Linotype" w:cs="Arial"/>
        </w:rPr>
        <w:t xml:space="preserve"> y </w:t>
      </w:r>
      <w:hyperlink r:id="rId11" w:tgtFrame="_blank" w:history="1">
        <w:r w:rsidR="003C78D6" w:rsidRPr="009C304D">
          <w:rPr>
            <w:rStyle w:val="Hipervnculo"/>
            <w:rFonts w:ascii="Palatino Linotype" w:eastAsiaTheme="majorEastAsia" w:hAnsi="Palatino Linotype" w:cs="Arial"/>
            <w:b/>
            <w:bCs/>
            <w:color w:val="auto"/>
          </w:rPr>
          <w:t>IMG_20241210_121729_668.jpg</w:t>
        </w:r>
      </w:hyperlink>
      <w:r w:rsidR="003C78D6" w:rsidRPr="009C304D">
        <w:rPr>
          <w:rFonts w:ascii="Palatino Linotype" w:hAnsi="Palatino Linotype" w:cs="Arial"/>
        </w:rPr>
        <w:t>: identificación emitida por el Instituto de Seguridad Social del Estado de México y Municipios a nombre del Recurrente.</w:t>
      </w:r>
    </w:p>
    <w:p w:rsidR="00DA52B0" w:rsidRPr="009C304D" w:rsidRDefault="001C7E4E" w:rsidP="003C78D6">
      <w:pPr>
        <w:numPr>
          <w:ilvl w:val="0"/>
          <w:numId w:val="15"/>
        </w:numPr>
        <w:spacing w:before="100" w:beforeAutospacing="1" w:after="100" w:afterAutospacing="1" w:line="360" w:lineRule="auto"/>
        <w:rPr>
          <w:rFonts w:ascii="Palatino Linotype" w:hAnsi="Palatino Linotype" w:cs="Arial"/>
        </w:rPr>
      </w:pPr>
      <w:hyperlink r:id="rId12" w:tgtFrame="_blank" w:history="1">
        <w:r w:rsidR="00DA52B0" w:rsidRPr="009C304D">
          <w:rPr>
            <w:rStyle w:val="Hipervnculo"/>
            <w:rFonts w:ascii="Palatino Linotype" w:eastAsiaTheme="majorEastAsia" w:hAnsi="Palatino Linotype" w:cs="Arial"/>
            <w:b/>
            <w:bCs/>
            <w:color w:val="auto"/>
          </w:rPr>
          <w:t>IMG_20241210_121611_287.jpg</w:t>
        </w:r>
      </w:hyperlink>
      <w:r w:rsidR="003C78D6" w:rsidRPr="009C304D">
        <w:rPr>
          <w:rFonts w:ascii="Palatino Linotype" w:hAnsi="Palatino Linotype" w:cs="Arial"/>
        </w:rPr>
        <w:t xml:space="preserve"> y </w:t>
      </w:r>
      <w:hyperlink r:id="rId13" w:tgtFrame="_blank" w:history="1">
        <w:r w:rsidR="00DA52B0" w:rsidRPr="009C304D">
          <w:rPr>
            <w:rStyle w:val="Hipervnculo"/>
            <w:rFonts w:ascii="Palatino Linotype" w:eastAsiaTheme="majorEastAsia" w:hAnsi="Palatino Linotype" w:cs="Arial"/>
            <w:b/>
            <w:bCs/>
            <w:color w:val="auto"/>
          </w:rPr>
          <w:t>IMG_20241210_121624_323.jpg</w:t>
        </w:r>
      </w:hyperlink>
      <w:r w:rsidR="00DA52B0" w:rsidRPr="009C304D">
        <w:rPr>
          <w:rFonts w:ascii="Palatino Linotype" w:hAnsi="Palatino Linotype" w:cs="Arial"/>
        </w:rPr>
        <w:t>:</w:t>
      </w:r>
      <w:r w:rsidR="003C78D6" w:rsidRPr="009C304D">
        <w:rPr>
          <w:rFonts w:ascii="Palatino Linotype" w:hAnsi="Palatino Linotype" w:cs="Arial"/>
        </w:rPr>
        <w:t xml:space="preserve"> identificación oficial emitida por el Instituto Nacional Electoral a nombre del Recurrente. </w:t>
      </w:r>
    </w:p>
    <w:p w:rsidR="00DA52B0" w:rsidRPr="009C304D" w:rsidRDefault="00DA52B0" w:rsidP="00DA52B0">
      <w:pPr>
        <w:spacing w:line="276" w:lineRule="auto"/>
        <w:ind w:right="899"/>
        <w:jc w:val="both"/>
        <w:rPr>
          <w:rFonts w:ascii="Palatino Linotype" w:eastAsia="Palatino Linotype" w:hAnsi="Palatino Linotype" w:cs="Palatino Linotype"/>
          <w:i/>
        </w:rPr>
      </w:pPr>
    </w:p>
    <w:p w:rsidR="00DA52B0" w:rsidRPr="009C304D" w:rsidRDefault="00DA52B0" w:rsidP="00DA52B0">
      <w:pPr>
        <w:spacing w:line="276" w:lineRule="auto"/>
        <w:ind w:right="899"/>
        <w:jc w:val="both"/>
        <w:rPr>
          <w:rFonts w:ascii="Palatino Linotype" w:eastAsia="Palatino Linotype" w:hAnsi="Palatino Linotype" w:cs="Palatino Linotype"/>
          <w:i/>
        </w:rPr>
      </w:pPr>
    </w:p>
    <w:p w:rsidR="00DA52B0" w:rsidRPr="009C304D" w:rsidRDefault="00DA52B0" w:rsidP="00DA52B0">
      <w:pPr>
        <w:spacing w:line="276" w:lineRule="auto"/>
        <w:ind w:right="899"/>
        <w:jc w:val="both"/>
        <w:rPr>
          <w:rFonts w:ascii="Palatino Linotype" w:eastAsia="Palatino Linotype" w:hAnsi="Palatino Linotype" w:cs="Palatino Linotype"/>
          <w:i/>
        </w:rPr>
      </w:pPr>
    </w:p>
    <w:p w:rsidR="00DA52B0" w:rsidRPr="009C304D" w:rsidRDefault="00DA52B0" w:rsidP="00DA52B0">
      <w:pPr>
        <w:spacing w:line="276" w:lineRule="auto"/>
        <w:ind w:right="899"/>
        <w:jc w:val="both"/>
        <w:rPr>
          <w:rFonts w:ascii="Palatino Linotype" w:eastAsia="Palatino Linotype" w:hAnsi="Palatino Linotype" w:cs="Palatino Linotype"/>
          <w:b/>
        </w:rPr>
      </w:pP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Se registró el recurso de revisión bajo el número de expediente al rubro indicado, asimismo con fundamento en lo dispuesto por los artículos 11 y 127, de la </w:t>
      </w:r>
      <w:r w:rsidRPr="009C304D">
        <w:rPr>
          <w:rFonts w:ascii="Palatino Linotype" w:eastAsia="Palatino Linotype" w:hAnsi="Palatino Linotype" w:cs="Palatino Linotype"/>
          <w:b/>
        </w:rPr>
        <w:t xml:space="preserve">Ley de Protección de Datos Personales en Posesión de Sujetos Obligados del Estado de México y Municipios, </w:t>
      </w:r>
      <w:r w:rsidRPr="009C304D">
        <w:rPr>
          <w:rFonts w:ascii="Palatino Linotype" w:eastAsia="Palatino Linotype" w:hAnsi="Palatino Linotype" w:cs="Palatino Linotype"/>
        </w:rPr>
        <w:t xml:space="preserve">en relación con el artículo 185, fracción I, de la </w:t>
      </w:r>
      <w:r w:rsidRPr="009C304D">
        <w:rPr>
          <w:rFonts w:ascii="Palatino Linotype" w:eastAsia="Palatino Linotype" w:hAnsi="Palatino Linotype" w:cs="Palatino Linotype"/>
          <w:b/>
        </w:rPr>
        <w:t xml:space="preserve">Ley de Transparencia y Acceso a la Información Pública del Estado de México y Municipios </w:t>
      </w:r>
      <w:r w:rsidRPr="009C304D">
        <w:rPr>
          <w:rFonts w:ascii="Palatino Linotype" w:eastAsia="Palatino Linotype" w:hAnsi="Palatino Linotype" w:cs="Palatino Linotype"/>
        </w:rPr>
        <w:t xml:space="preserve">de aplicación supletoria, se turnó a la </w:t>
      </w:r>
      <w:r w:rsidRPr="009C304D">
        <w:rPr>
          <w:rFonts w:ascii="Palatino Linotype" w:eastAsia="Palatino Linotype" w:hAnsi="Palatino Linotype" w:cs="Palatino Linotype"/>
          <w:b/>
        </w:rPr>
        <w:t xml:space="preserve">Comisionada María del Rosario Mejía Ayala </w:t>
      </w:r>
      <w:r w:rsidRPr="009C304D">
        <w:rPr>
          <w:rFonts w:ascii="Palatino Linotype" w:eastAsia="Palatino Linotype" w:hAnsi="Palatino Linotype" w:cs="Palatino Linotype"/>
        </w:rPr>
        <w:t xml:space="preserve">con el objeto de su análisis. </w:t>
      </w:r>
    </w:p>
    <w:p w:rsidR="00366EB8" w:rsidRPr="009C304D" w:rsidRDefault="00366EB8" w:rsidP="00366EB8">
      <w:pPr>
        <w:jc w:val="both"/>
        <w:rPr>
          <w:rFonts w:ascii="Palatino Linotype" w:eastAsia="Palatino Linotype" w:hAnsi="Palatino Linotype" w:cs="Palatino Linotype"/>
        </w:rPr>
      </w:pPr>
    </w:p>
    <w:p w:rsidR="00366EB8" w:rsidRPr="009C304D" w:rsidRDefault="00366EB8" w:rsidP="00F11A21">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b/>
        </w:rPr>
        <w:lastRenderedPageBreak/>
        <w:t>C</w:t>
      </w:r>
      <w:r w:rsidRPr="009C304D">
        <w:rPr>
          <w:rFonts w:ascii="Palatino Linotype" w:eastAsia="Palatino Linotype" w:hAnsi="Palatino Linotype" w:cs="Palatino Linotype"/>
        </w:rPr>
        <w:t xml:space="preserve">on fundamento en los artículos 11, 127 y 131, de la </w:t>
      </w:r>
      <w:r w:rsidRPr="009C304D">
        <w:rPr>
          <w:rFonts w:ascii="Palatino Linotype" w:eastAsia="Palatino Linotype" w:hAnsi="Palatino Linotype" w:cs="Palatino Linotype"/>
          <w:b/>
        </w:rPr>
        <w:t>Ley de Protección de Datos Personales en Posesión de Sujetos Obligados del Estado de México y Municipios</w:t>
      </w:r>
      <w:r w:rsidRPr="009C304D">
        <w:rPr>
          <w:rFonts w:ascii="Palatino Linotype" w:eastAsia="Palatino Linotype" w:hAnsi="Palatino Linotype" w:cs="Palatino Linotype"/>
        </w:rPr>
        <w:t xml:space="preserve"> y 185, fracciones I, II y IV, de la Ley de Transparencia y Acceso a la Información Pública del Estado de México y Municipios de aplicación supletoria,  </w:t>
      </w:r>
      <w:r w:rsidR="00F11A21" w:rsidRPr="009C304D">
        <w:rPr>
          <w:rFonts w:ascii="Palatino Linotype" w:eastAsia="Palatino Linotype" w:hAnsi="Palatino Linotype" w:cs="Palatino Linotype"/>
        </w:rPr>
        <w:t xml:space="preserve">se admitió el recurso de revisión en fecha </w:t>
      </w:r>
      <w:r w:rsidR="00F11A21" w:rsidRPr="009C304D">
        <w:rPr>
          <w:rFonts w:ascii="Palatino Linotype" w:eastAsia="Palatino Linotype" w:hAnsi="Palatino Linotype" w:cs="Palatino Linotype"/>
          <w:b/>
        </w:rPr>
        <w:t>diecisiete de enero de dos mil veinticinco</w:t>
      </w:r>
      <w:r w:rsidR="00F11A21" w:rsidRPr="009C304D">
        <w:rPr>
          <w:rFonts w:ascii="Palatino Linotype" w:eastAsia="Palatino Linotype" w:hAnsi="Palatino Linotype" w:cs="Palatino Linotype"/>
        </w:rPr>
        <w:t xml:space="preserve"> y se apertura </w:t>
      </w:r>
      <w:r w:rsidRPr="009C304D">
        <w:rPr>
          <w:rFonts w:ascii="Palatino Linotype" w:eastAsia="Palatino Linotype" w:hAnsi="Palatino Linotype" w:cs="Palatino Linotype"/>
        </w:rPr>
        <w:t xml:space="preserve">la </w:t>
      </w:r>
      <w:r w:rsidRPr="009C304D">
        <w:rPr>
          <w:rFonts w:ascii="Palatino Linotype" w:eastAsia="Palatino Linotype" w:hAnsi="Palatino Linotype" w:cs="Palatino Linotype"/>
          <w:b/>
        </w:rPr>
        <w:t>etapa de conciliación</w:t>
      </w:r>
      <w:r w:rsidRPr="009C304D">
        <w:rPr>
          <w:rFonts w:ascii="Palatino Linotype" w:eastAsia="Palatino Linotype" w:hAnsi="Palatino Linotype" w:cs="Palatino Linotype"/>
        </w:rPr>
        <w:t xml:space="preserve"> a fin de que las partes pudieran conciliar los motivos que dieron inicio al recurso de revisión. </w:t>
      </w:r>
    </w:p>
    <w:p w:rsidR="00366EB8" w:rsidRPr="009C304D" w:rsidRDefault="00366EB8" w:rsidP="00366EB8">
      <w:pPr>
        <w:jc w:val="both"/>
        <w:rPr>
          <w:rFonts w:ascii="Palatino Linotype" w:eastAsia="Palatino Linotype" w:hAnsi="Palatino Linotype" w:cs="Palatino Linotype"/>
        </w:rPr>
      </w:pPr>
    </w:p>
    <w:p w:rsidR="005F1824"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De lo anterior, y conforme a las actuaciones que presenta el expediente electrónico, </w:t>
      </w:r>
      <w:r w:rsidR="005F1824" w:rsidRPr="009C304D">
        <w:rPr>
          <w:rFonts w:ascii="Palatino Linotype" w:eastAsia="Palatino Linotype" w:hAnsi="Palatino Linotype" w:cs="Palatino Linotype"/>
        </w:rPr>
        <w:t xml:space="preserve">se observa que el </w:t>
      </w:r>
      <w:r w:rsidR="00CE5E2B" w:rsidRPr="009C304D">
        <w:rPr>
          <w:rFonts w:ascii="Palatino Linotype" w:eastAsia="Palatino Linotype" w:hAnsi="Palatino Linotype" w:cs="Palatino Linotype"/>
          <w:b/>
        </w:rPr>
        <w:t>veinticuatro de enero de dos mil veinticinco</w:t>
      </w:r>
      <w:r w:rsidR="005F1824" w:rsidRPr="009C304D">
        <w:rPr>
          <w:rFonts w:ascii="Palatino Linotype" w:eastAsia="Palatino Linotype" w:hAnsi="Palatino Linotype" w:cs="Palatino Linotype"/>
          <w:b/>
        </w:rPr>
        <w:t xml:space="preserve">, </w:t>
      </w:r>
      <w:r w:rsidR="005F1824" w:rsidRPr="009C304D">
        <w:rPr>
          <w:rFonts w:ascii="Palatino Linotype" w:eastAsia="Palatino Linotype" w:hAnsi="Palatino Linotype" w:cs="Palatino Linotype"/>
        </w:rPr>
        <w:t xml:space="preserve">el </w:t>
      </w:r>
      <w:r w:rsidR="005F1824" w:rsidRPr="009C304D">
        <w:rPr>
          <w:rFonts w:ascii="Palatino Linotype" w:eastAsia="Palatino Linotype" w:hAnsi="Palatino Linotype" w:cs="Palatino Linotype"/>
          <w:b/>
        </w:rPr>
        <w:t xml:space="preserve">SUJETO OBLIGADO </w:t>
      </w:r>
      <w:r w:rsidR="00CE5E2B" w:rsidRPr="009C304D">
        <w:rPr>
          <w:rFonts w:ascii="Palatino Linotype" w:eastAsia="Palatino Linotype" w:hAnsi="Palatino Linotype" w:cs="Palatino Linotype"/>
        </w:rPr>
        <w:t xml:space="preserve">adjuntó el archivo </w:t>
      </w:r>
      <w:hyperlink r:id="rId14" w:history="1">
        <w:r w:rsidR="00CE5E2B" w:rsidRPr="009C304D">
          <w:rPr>
            <w:rStyle w:val="Hipervnculo"/>
            <w:rFonts w:ascii="Palatino Linotype" w:eastAsia="Palatino Linotype" w:hAnsi="Palatino Linotype" w:cs="Palatino Linotype"/>
            <w:b/>
            <w:bCs/>
            <w:color w:val="auto"/>
          </w:rPr>
          <w:t>CONCILIACIÓN 7698.AD.RR.2024.pdf</w:t>
        </w:r>
      </w:hyperlink>
      <w:r w:rsidR="00CE5E2B" w:rsidRPr="009C304D">
        <w:rPr>
          <w:rFonts w:ascii="Palatino Linotype" w:eastAsia="Palatino Linotype" w:hAnsi="Palatino Linotype" w:cs="Palatino Linotype"/>
        </w:rPr>
        <w:t xml:space="preserve">, en el que aceptó la conciliación. </w:t>
      </w:r>
    </w:p>
    <w:p w:rsidR="00CE5E2B" w:rsidRPr="009C304D" w:rsidRDefault="00CE5E2B" w:rsidP="00CE5E2B">
      <w:pPr>
        <w:spacing w:line="360" w:lineRule="auto"/>
        <w:jc w:val="both"/>
        <w:rPr>
          <w:rFonts w:ascii="Palatino Linotype" w:eastAsia="Palatino Linotype" w:hAnsi="Palatino Linotype" w:cs="Palatino Linotype"/>
        </w:rPr>
      </w:pPr>
    </w:p>
    <w:p w:rsidR="005F1824" w:rsidRPr="009C304D" w:rsidRDefault="005F1824" w:rsidP="005F1824">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Por su parte el </w:t>
      </w:r>
      <w:r w:rsidRPr="009C304D">
        <w:rPr>
          <w:rFonts w:ascii="Palatino Linotype" w:eastAsia="Palatino Linotype" w:hAnsi="Palatino Linotype" w:cs="Palatino Linotype"/>
          <w:b/>
        </w:rPr>
        <w:t xml:space="preserve">RECURRENTE </w:t>
      </w:r>
      <w:r w:rsidR="00CE5E2B" w:rsidRPr="009C304D">
        <w:rPr>
          <w:rFonts w:ascii="Palatino Linotype" w:eastAsia="Palatino Linotype" w:hAnsi="Palatino Linotype" w:cs="Palatino Linotype"/>
        </w:rPr>
        <w:t xml:space="preserve">adjuntó el archivo </w:t>
      </w:r>
      <w:r w:rsidRPr="009C304D">
        <w:rPr>
          <w:rFonts w:ascii="Palatino Linotype" w:eastAsia="Palatino Linotype" w:hAnsi="Palatino Linotype" w:cs="Palatino Linotype"/>
          <w:b/>
        </w:rPr>
        <w:t xml:space="preserve"> </w:t>
      </w:r>
      <w:hyperlink r:id="rId15" w:history="1">
        <w:r w:rsidR="00CE5E2B" w:rsidRPr="009C304D">
          <w:rPr>
            <w:rStyle w:val="Hipervnculo"/>
            <w:rFonts w:ascii="Palatino Linotype" w:eastAsia="Palatino Linotype" w:hAnsi="Palatino Linotype" w:cs="Palatino Linotype"/>
            <w:b/>
            <w:bCs/>
            <w:color w:val="auto"/>
          </w:rPr>
          <w:t>Si deseo acudir a conciliación.docx</w:t>
        </w:r>
      </w:hyperlink>
      <w:r w:rsidR="00CE5E2B" w:rsidRPr="009C304D">
        <w:rPr>
          <w:rFonts w:ascii="Palatino Linotype" w:eastAsia="Palatino Linotype" w:hAnsi="Palatino Linotype" w:cs="Palatino Linotype"/>
          <w:b/>
        </w:rPr>
        <w:t xml:space="preserve">, en el que aceptó conciliar. </w:t>
      </w:r>
    </w:p>
    <w:p w:rsidR="00366EB8" w:rsidRPr="009C304D" w:rsidRDefault="00366EB8" w:rsidP="00366EB8">
      <w:pPr>
        <w:spacing w:line="360" w:lineRule="auto"/>
        <w:jc w:val="both"/>
        <w:rPr>
          <w:rFonts w:ascii="Palatino Linotype" w:eastAsia="Palatino Linotype" w:hAnsi="Palatino Linotype" w:cs="Palatino Linotype"/>
        </w:rPr>
      </w:pPr>
    </w:p>
    <w:p w:rsidR="00CE5E2B" w:rsidRPr="009C304D" w:rsidRDefault="00CE5E2B" w:rsidP="005F1824">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w:t>
      </w:r>
      <w:r w:rsidRPr="009C304D">
        <w:rPr>
          <w:rFonts w:ascii="Palatino Linotype" w:eastAsia="Palatino Linotype" w:hAnsi="Palatino Linotype" w:cs="Palatino Linotype"/>
          <w:b/>
        </w:rPr>
        <w:t>diecisiete de marzo de dos mil veinticinco</w:t>
      </w:r>
      <w:r w:rsidRPr="009C304D">
        <w:rPr>
          <w:rFonts w:ascii="Palatino Linotype" w:eastAsia="Palatino Linotype" w:hAnsi="Palatino Linotype" w:cs="Palatino Linotype"/>
        </w:rPr>
        <w:t xml:space="preserve">, se notificó el acuerdo mediante el cual se señaló </w:t>
      </w:r>
      <w:r w:rsidR="00A97987" w:rsidRPr="009C304D">
        <w:rPr>
          <w:rFonts w:ascii="Palatino Linotype" w:eastAsia="Palatino Linotype" w:hAnsi="Palatino Linotype" w:cs="Palatino Linotype"/>
        </w:rPr>
        <w:t>fecha para la conciliación.</w:t>
      </w:r>
    </w:p>
    <w:p w:rsidR="00A97987" w:rsidRPr="009C304D" w:rsidRDefault="00A97987" w:rsidP="00A97987">
      <w:pPr>
        <w:pStyle w:val="Prrafodelista"/>
        <w:rPr>
          <w:rFonts w:ascii="Palatino Linotype" w:eastAsia="Palatino Linotype" w:hAnsi="Palatino Linotype" w:cs="Palatino Linotype"/>
        </w:rPr>
      </w:pPr>
    </w:p>
    <w:p w:rsidR="00A97987" w:rsidRPr="009C304D" w:rsidRDefault="00A97987" w:rsidP="005F1824">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w:t>
      </w:r>
      <w:r w:rsidRPr="009C304D">
        <w:rPr>
          <w:rFonts w:ascii="Palatino Linotype" w:eastAsia="Palatino Linotype" w:hAnsi="Palatino Linotype" w:cs="Palatino Linotype"/>
          <w:b/>
        </w:rPr>
        <w:t>doce de marzo de dos mil veinticinco</w:t>
      </w:r>
      <w:r w:rsidRPr="009C304D">
        <w:rPr>
          <w:rFonts w:ascii="Palatino Linotype" w:eastAsia="Palatino Linotype" w:hAnsi="Palatino Linotype" w:cs="Palatino Linotype"/>
        </w:rPr>
        <w:t xml:space="preserve">, se notificó el acuerdo de prevención para que el Recurrente justificara su inasistencia a la conciliación. </w:t>
      </w:r>
    </w:p>
    <w:p w:rsidR="00CE5E2B" w:rsidRPr="009C304D" w:rsidRDefault="00CE5E2B" w:rsidP="00A97987">
      <w:pPr>
        <w:spacing w:line="360" w:lineRule="auto"/>
        <w:jc w:val="both"/>
        <w:rPr>
          <w:rFonts w:ascii="Palatino Linotype" w:eastAsia="Palatino Linotype" w:hAnsi="Palatino Linotype" w:cs="Palatino Linotype"/>
        </w:rPr>
      </w:pPr>
    </w:p>
    <w:p w:rsidR="00366EB8" w:rsidRPr="009C304D" w:rsidRDefault="005F1824" w:rsidP="005F1824">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w:t>
      </w:r>
      <w:r w:rsidR="00A97987" w:rsidRPr="009C304D">
        <w:rPr>
          <w:rFonts w:ascii="Palatino Linotype" w:eastAsia="Palatino Linotype" w:hAnsi="Palatino Linotype" w:cs="Palatino Linotype"/>
          <w:b/>
        </w:rPr>
        <w:t>veinte de marzo de dos mil veinticinco,</w:t>
      </w:r>
      <w:r w:rsidR="00366EB8" w:rsidRPr="009C304D">
        <w:rPr>
          <w:rFonts w:ascii="Palatino Linotype" w:eastAsia="Palatino Linotype" w:hAnsi="Palatino Linotype" w:cs="Palatino Linotype"/>
          <w:b/>
        </w:rPr>
        <w:t xml:space="preserve"> </w:t>
      </w:r>
      <w:r w:rsidR="00366EB8" w:rsidRPr="009C304D">
        <w:rPr>
          <w:rFonts w:ascii="Palatino Linotype" w:eastAsia="Palatino Linotype" w:hAnsi="Palatino Linotype" w:cs="Palatino Linotype"/>
        </w:rPr>
        <w:t xml:space="preserve">se </w:t>
      </w:r>
      <w:r w:rsidR="00A97987" w:rsidRPr="009C304D">
        <w:rPr>
          <w:rFonts w:ascii="Palatino Linotype" w:eastAsia="Palatino Linotype" w:hAnsi="Palatino Linotype" w:cs="Palatino Linotype"/>
        </w:rPr>
        <w:t>apertura</w:t>
      </w:r>
      <w:r w:rsidR="00366EB8" w:rsidRPr="009C304D">
        <w:rPr>
          <w:rFonts w:ascii="Palatino Linotype" w:eastAsia="Palatino Linotype" w:hAnsi="Palatino Linotype" w:cs="Palatino Linotype"/>
        </w:rPr>
        <w:t xml:space="preserve"> la </w:t>
      </w:r>
      <w:r w:rsidR="00366EB8" w:rsidRPr="009C304D">
        <w:rPr>
          <w:rFonts w:ascii="Palatino Linotype" w:eastAsia="Palatino Linotype" w:hAnsi="Palatino Linotype" w:cs="Palatino Linotype"/>
          <w:b/>
        </w:rPr>
        <w:t>etapa de manifestaciones</w:t>
      </w:r>
      <w:r w:rsidR="00366EB8" w:rsidRPr="009C304D">
        <w:rPr>
          <w:rFonts w:ascii="Palatino Linotype" w:eastAsia="Palatino Linotype" w:hAnsi="Palatino Linotype" w:cs="Palatino Linotype"/>
        </w:rPr>
        <w:t>, la parte Recurrente no realizó manifestaciones, alegatos ni presentó pruebas</w:t>
      </w:r>
      <w:r w:rsidR="00A97987" w:rsidRPr="009C304D">
        <w:rPr>
          <w:rFonts w:ascii="Palatino Linotype" w:eastAsia="Palatino Linotype" w:hAnsi="Palatino Linotype" w:cs="Palatino Linotype"/>
        </w:rPr>
        <w:t xml:space="preserve"> que a su derecho convinieran; p</w:t>
      </w:r>
      <w:r w:rsidR="00366EB8" w:rsidRPr="009C304D">
        <w:rPr>
          <w:rFonts w:ascii="Palatino Linotype" w:eastAsia="Palatino Linotype" w:hAnsi="Palatino Linotype" w:cs="Palatino Linotype"/>
        </w:rPr>
        <w:t xml:space="preserve">or su parte, el Sujeto Obligado </w:t>
      </w:r>
      <w:r w:rsidRPr="009C304D">
        <w:rPr>
          <w:rFonts w:ascii="Palatino Linotype" w:eastAsia="Palatino Linotype" w:hAnsi="Palatino Linotype" w:cs="Palatino Linotype"/>
        </w:rPr>
        <w:t xml:space="preserve">entrego su </w:t>
      </w:r>
      <w:r w:rsidRPr="009C304D">
        <w:rPr>
          <w:rFonts w:ascii="Palatino Linotype" w:eastAsia="Palatino Linotype" w:hAnsi="Palatino Linotype" w:cs="Palatino Linotype"/>
        </w:rPr>
        <w:lastRenderedPageBreak/>
        <w:t>informe justificado</w:t>
      </w:r>
      <w:r w:rsidR="00A97987" w:rsidRPr="009C304D">
        <w:rPr>
          <w:rFonts w:ascii="Palatino Linotype" w:eastAsia="Palatino Linotype" w:hAnsi="Palatino Linotype" w:cs="Palatino Linotype"/>
        </w:rPr>
        <w:t xml:space="preserve"> </w:t>
      </w:r>
      <w:r w:rsidR="00822DA7" w:rsidRPr="009C304D">
        <w:rPr>
          <w:rFonts w:ascii="Palatino Linotype" w:eastAsia="Palatino Linotype" w:hAnsi="Palatino Linotype" w:cs="Palatino Linotype"/>
        </w:rPr>
        <w:t xml:space="preserve">el </w:t>
      </w:r>
      <w:r w:rsidR="00822DA7" w:rsidRPr="009C304D">
        <w:rPr>
          <w:rFonts w:ascii="Palatino Linotype" w:eastAsia="Palatino Linotype" w:hAnsi="Palatino Linotype" w:cs="Palatino Linotype"/>
          <w:b/>
        </w:rPr>
        <w:t>veintiocho de marzo de dos mil veinticinco</w:t>
      </w:r>
      <w:r w:rsidR="00822DA7" w:rsidRPr="009C304D">
        <w:rPr>
          <w:rFonts w:ascii="Palatino Linotype" w:eastAsia="Palatino Linotype" w:hAnsi="Palatino Linotype" w:cs="Palatino Linotype"/>
        </w:rPr>
        <w:t xml:space="preserve"> y que se puso a la vista del particular el </w:t>
      </w:r>
      <w:r w:rsidR="00822DA7" w:rsidRPr="009C304D">
        <w:rPr>
          <w:rFonts w:ascii="Palatino Linotype" w:eastAsia="Palatino Linotype" w:hAnsi="Palatino Linotype" w:cs="Palatino Linotype"/>
          <w:b/>
        </w:rPr>
        <w:t>primero de abril del mismo año</w:t>
      </w:r>
      <w:r w:rsidR="00822DA7" w:rsidRPr="009C304D">
        <w:rPr>
          <w:rFonts w:ascii="Palatino Linotype" w:eastAsia="Palatino Linotype" w:hAnsi="Palatino Linotype" w:cs="Palatino Linotype"/>
        </w:rPr>
        <w:t xml:space="preserve">, </w:t>
      </w:r>
      <w:r w:rsidR="00A97987" w:rsidRPr="009C304D">
        <w:rPr>
          <w:rFonts w:ascii="Palatino Linotype" w:eastAsia="Palatino Linotype" w:hAnsi="Palatino Linotype" w:cs="Palatino Linotype"/>
        </w:rPr>
        <w:t>a través de los archivos que se describen enseguida:</w:t>
      </w:r>
    </w:p>
    <w:p w:rsidR="00A97987" w:rsidRPr="009C304D" w:rsidRDefault="00A97987" w:rsidP="00A97987">
      <w:pPr>
        <w:pStyle w:val="Prrafodelista"/>
        <w:rPr>
          <w:rFonts w:ascii="Palatino Linotype" w:eastAsia="Palatino Linotype" w:hAnsi="Palatino Linotype" w:cs="Palatino Linotype"/>
        </w:rPr>
      </w:pPr>
    </w:p>
    <w:p w:rsidR="00A97987" w:rsidRPr="009C304D" w:rsidRDefault="001C7E4E" w:rsidP="00AE31DD">
      <w:pPr>
        <w:pStyle w:val="Prrafodelista"/>
        <w:numPr>
          <w:ilvl w:val="0"/>
          <w:numId w:val="16"/>
        </w:numPr>
        <w:spacing w:line="360" w:lineRule="auto"/>
        <w:jc w:val="both"/>
        <w:rPr>
          <w:rFonts w:ascii="Palatino Linotype" w:hAnsi="Palatino Linotype"/>
          <w:b/>
        </w:rPr>
      </w:pPr>
      <w:hyperlink r:id="rId16" w:tgtFrame="_blank" w:history="1">
        <w:r w:rsidR="00A97987" w:rsidRPr="009C304D">
          <w:rPr>
            <w:rStyle w:val="Hipervnculo"/>
            <w:rFonts w:ascii="Palatino Linotype" w:eastAsiaTheme="majorEastAsia" w:hAnsi="Palatino Linotype" w:cs="Arial"/>
            <w:b/>
            <w:bCs/>
            <w:color w:val="auto"/>
          </w:rPr>
          <w:t>OFICIO 3014 UT.pdf</w:t>
        </w:r>
      </w:hyperlink>
      <w:r w:rsidR="00A97987" w:rsidRPr="009C304D">
        <w:rPr>
          <w:rFonts w:ascii="Palatino Linotype" w:hAnsi="Palatino Linotype"/>
          <w:b/>
        </w:rPr>
        <w:t>:</w:t>
      </w:r>
      <w:r w:rsidR="00AE31DD" w:rsidRPr="009C304D">
        <w:rPr>
          <w:rFonts w:ascii="Palatino Linotype" w:hAnsi="Palatino Linotype"/>
          <w:b/>
        </w:rPr>
        <w:t xml:space="preserve"> </w:t>
      </w:r>
      <w:r w:rsidR="00AE31DD" w:rsidRPr="009C304D">
        <w:rPr>
          <w:rFonts w:ascii="Palatino Linotype" w:hAnsi="Palatino Linotype"/>
        </w:rPr>
        <w:t xml:space="preserve">oficio número 207C0401210001S-UT-3014/2024 de fecha dieciséis de diciembre de dos mil veinticuatro, remitido en respuesta. </w:t>
      </w:r>
    </w:p>
    <w:p w:rsidR="00AE31DD" w:rsidRPr="009C304D" w:rsidRDefault="00AE31DD" w:rsidP="00AE31DD">
      <w:pPr>
        <w:pStyle w:val="Prrafodelista"/>
        <w:spacing w:line="360" w:lineRule="auto"/>
        <w:jc w:val="both"/>
        <w:rPr>
          <w:rFonts w:ascii="Palatino Linotype" w:hAnsi="Palatino Linotype"/>
          <w:b/>
        </w:rPr>
      </w:pPr>
    </w:p>
    <w:p w:rsidR="00A97987" w:rsidRPr="009C304D" w:rsidRDefault="001C7E4E" w:rsidP="00AE31DD">
      <w:pPr>
        <w:pStyle w:val="Prrafodelista"/>
        <w:numPr>
          <w:ilvl w:val="0"/>
          <w:numId w:val="16"/>
        </w:numPr>
        <w:spacing w:line="360" w:lineRule="auto"/>
        <w:jc w:val="both"/>
        <w:rPr>
          <w:rFonts w:ascii="Palatino Linotype" w:hAnsi="Palatino Linotype"/>
          <w:b/>
        </w:rPr>
      </w:pPr>
      <w:hyperlink r:id="rId17" w:tgtFrame="_blank" w:history="1">
        <w:r w:rsidR="00A97987" w:rsidRPr="009C304D">
          <w:rPr>
            <w:rStyle w:val="Hipervnculo"/>
            <w:rFonts w:ascii="Palatino Linotype" w:eastAsiaTheme="majorEastAsia" w:hAnsi="Palatino Linotype" w:cs="Arial"/>
            <w:b/>
            <w:bCs/>
            <w:color w:val="auto"/>
          </w:rPr>
          <w:t>OFICIO 1 UT.pdf</w:t>
        </w:r>
      </w:hyperlink>
      <w:r w:rsidR="00A97987" w:rsidRPr="009C304D">
        <w:rPr>
          <w:rFonts w:ascii="Palatino Linotype" w:hAnsi="Palatino Linotype"/>
          <w:b/>
        </w:rPr>
        <w:t>:</w:t>
      </w:r>
      <w:r w:rsidR="00AE31DD" w:rsidRPr="009C304D">
        <w:rPr>
          <w:rFonts w:ascii="Palatino Linotype" w:hAnsi="Palatino Linotype"/>
          <w:b/>
        </w:rPr>
        <w:t xml:space="preserve"> </w:t>
      </w:r>
      <w:r w:rsidR="00AE31DD" w:rsidRPr="009C304D">
        <w:rPr>
          <w:rFonts w:ascii="Palatino Linotype" w:hAnsi="Palatino Linotype"/>
        </w:rPr>
        <w:t>oficio número 207C0401210001S-UT—1/2025 de fecha siete de enero de dos mil veinticinco, suscrito por el Responsable de la Unidad de Transparencia y dirigido al Servidor Público Habilitado de la Coordinación de Prestaciones y Seguridad Social, en el que le solicitó emitir su informe justificado.</w:t>
      </w:r>
      <w:r w:rsidR="00AE31DD" w:rsidRPr="009C304D">
        <w:rPr>
          <w:rFonts w:ascii="Palatino Linotype" w:hAnsi="Palatino Linotype"/>
          <w:b/>
        </w:rPr>
        <w:t xml:space="preserve"> </w:t>
      </w:r>
    </w:p>
    <w:p w:rsidR="00AE31DD" w:rsidRPr="009C304D" w:rsidRDefault="00AE31DD" w:rsidP="00AE31DD">
      <w:pPr>
        <w:spacing w:line="360" w:lineRule="auto"/>
        <w:jc w:val="both"/>
        <w:rPr>
          <w:rFonts w:ascii="Palatino Linotype" w:hAnsi="Palatino Linotype"/>
          <w:b/>
        </w:rPr>
      </w:pPr>
    </w:p>
    <w:p w:rsidR="00A97987" w:rsidRPr="009C304D" w:rsidRDefault="001C7E4E" w:rsidP="00AE31DD">
      <w:pPr>
        <w:pStyle w:val="Prrafodelista"/>
        <w:numPr>
          <w:ilvl w:val="0"/>
          <w:numId w:val="16"/>
        </w:numPr>
        <w:spacing w:line="360" w:lineRule="auto"/>
        <w:jc w:val="both"/>
        <w:rPr>
          <w:rFonts w:ascii="Palatino Linotype" w:hAnsi="Palatino Linotype"/>
          <w:b/>
        </w:rPr>
      </w:pPr>
      <w:hyperlink r:id="rId18" w:tgtFrame="_blank" w:history="1">
        <w:r w:rsidR="00A97987" w:rsidRPr="009C304D">
          <w:rPr>
            <w:rStyle w:val="Hipervnculo"/>
            <w:rFonts w:ascii="Palatino Linotype" w:eastAsiaTheme="majorEastAsia" w:hAnsi="Palatino Linotype" w:cs="Arial"/>
            <w:b/>
            <w:bCs/>
            <w:color w:val="auto"/>
          </w:rPr>
          <w:t>OFICIO 052 VENTANILLA.pdf</w:t>
        </w:r>
      </w:hyperlink>
      <w:r w:rsidR="00A97987" w:rsidRPr="009C304D">
        <w:rPr>
          <w:rFonts w:ascii="Palatino Linotype" w:hAnsi="Palatino Linotype"/>
          <w:b/>
        </w:rPr>
        <w:t>:</w:t>
      </w:r>
      <w:r w:rsidR="00461E6B" w:rsidRPr="009C304D">
        <w:rPr>
          <w:rFonts w:ascii="Palatino Linotype" w:hAnsi="Palatino Linotype"/>
          <w:b/>
        </w:rPr>
        <w:t xml:space="preserve"> </w:t>
      </w:r>
      <w:r w:rsidR="00461E6B" w:rsidRPr="009C304D">
        <w:rPr>
          <w:rFonts w:ascii="Palatino Linotype" w:hAnsi="Palatino Linotype"/>
        </w:rPr>
        <w:t>oficio número 207C0401520201L/052/2025</w:t>
      </w:r>
      <w:r w:rsidR="003018B3" w:rsidRPr="009C304D">
        <w:rPr>
          <w:rFonts w:ascii="Palatino Linotype" w:hAnsi="Palatino Linotype"/>
        </w:rPr>
        <w:t xml:space="preserve"> de fecha diez de enero de dos mil veinticinco, suscrito por la Jefa de la Ventanilla Única de Atención Integral a Instituciones Públicas, en el que señaló la fecha de alta del Recurrente.</w:t>
      </w:r>
    </w:p>
    <w:p w:rsidR="00AE31DD" w:rsidRPr="009C304D" w:rsidRDefault="00AE31DD" w:rsidP="00AE31DD">
      <w:pPr>
        <w:spacing w:line="360" w:lineRule="auto"/>
        <w:jc w:val="both"/>
        <w:rPr>
          <w:rFonts w:ascii="Palatino Linotype" w:hAnsi="Palatino Linotype"/>
          <w:b/>
        </w:rPr>
      </w:pPr>
    </w:p>
    <w:p w:rsidR="00A97987" w:rsidRPr="009C304D" w:rsidRDefault="001C7E4E" w:rsidP="00AE31DD">
      <w:pPr>
        <w:pStyle w:val="Prrafodelista"/>
        <w:numPr>
          <w:ilvl w:val="0"/>
          <w:numId w:val="16"/>
        </w:numPr>
        <w:spacing w:line="360" w:lineRule="auto"/>
        <w:jc w:val="both"/>
        <w:rPr>
          <w:rFonts w:ascii="Palatino Linotype" w:hAnsi="Palatino Linotype"/>
          <w:b/>
        </w:rPr>
      </w:pPr>
      <w:hyperlink r:id="rId19" w:tgtFrame="_blank" w:history="1">
        <w:r w:rsidR="00A97987" w:rsidRPr="009C304D">
          <w:rPr>
            <w:rStyle w:val="Hipervnculo"/>
            <w:rFonts w:ascii="Palatino Linotype" w:eastAsiaTheme="majorEastAsia" w:hAnsi="Palatino Linotype" w:cs="Arial"/>
            <w:b/>
            <w:bCs/>
            <w:color w:val="auto"/>
          </w:rPr>
          <w:t>INFORME JUSTIFICADO 7698.INFOEM.AD.RR.2024.pdf</w:t>
        </w:r>
      </w:hyperlink>
      <w:r w:rsidR="00AE31DD" w:rsidRPr="009C304D">
        <w:rPr>
          <w:rFonts w:ascii="Palatino Linotype" w:hAnsi="Palatino Linotype"/>
          <w:b/>
        </w:rPr>
        <w:t>:</w:t>
      </w:r>
      <w:r w:rsidR="003018B3" w:rsidRPr="009C304D">
        <w:rPr>
          <w:rFonts w:ascii="Palatino Linotype" w:hAnsi="Palatino Linotype"/>
          <w:b/>
        </w:rPr>
        <w:t xml:space="preserve"> </w:t>
      </w:r>
      <w:r w:rsidR="003018B3" w:rsidRPr="009C304D">
        <w:rPr>
          <w:rFonts w:ascii="Palatino Linotype" w:hAnsi="Palatino Linotype"/>
        </w:rPr>
        <w:t>oficio número 207C0401210001S-UT-721/2025 de fecha veintiséis de marzo de os mil veinticinco, suscrito por el Responsable y Titular de la Unidad de Transparencia,</w:t>
      </w:r>
      <w:r w:rsidR="003018B3" w:rsidRPr="009C304D">
        <w:rPr>
          <w:rFonts w:ascii="Palatino Linotype" w:hAnsi="Palatino Linotype"/>
          <w:b/>
        </w:rPr>
        <w:t xml:space="preserve"> </w:t>
      </w:r>
      <w:r w:rsidR="00215EFE" w:rsidRPr="009C304D">
        <w:rPr>
          <w:rFonts w:ascii="Palatino Linotype" w:hAnsi="Palatino Linotype"/>
        </w:rPr>
        <w:t xml:space="preserve">en el que, de forma medular, señaló que no es posible atender el requerimiento respecto de las semanas cotizadas en este Instituto, toda vez que en los archivos del Instituto no obra documento que contenga las semanas cotizadas, si no que </w:t>
      </w:r>
      <w:r w:rsidR="00215EFE" w:rsidRPr="009C304D">
        <w:rPr>
          <w:rFonts w:ascii="Palatino Linotype" w:hAnsi="Palatino Linotype"/>
        </w:rPr>
        <w:lastRenderedPageBreak/>
        <w:t xml:space="preserve">se genera a través de procesar la información a través del Trámite “Proyecto de Pensión”. </w:t>
      </w:r>
    </w:p>
    <w:p w:rsidR="00AE31DD" w:rsidRPr="009C304D" w:rsidRDefault="00AE31DD" w:rsidP="00AE31DD">
      <w:pPr>
        <w:spacing w:line="360" w:lineRule="auto"/>
        <w:jc w:val="both"/>
        <w:rPr>
          <w:rFonts w:ascii="Palatino Linotype" w:hAnsi="Palatino Linotype"/>
          <w:b/>
        </w:rPr>
      </w:pPr>
    </w:p>
    <w:p w:rsidR="00A97987" w:rsidRPr="009C304D" w:rsidRDefault="001C7E4E" w:rsidP="00AE31DD">
      <w:pPr>
        <w:pStyle w:val="Prrafodelista"/>
        <w:numPr>
          <w:ilvl w:val="0"/>
          <w:numId w:val="16"/>
        </w:numPr>
        <w:spacing w:line="360" w:lineRule="auto"/>
        <w:jc w:val="both"/>
        <w:rPr>
          <w:rFonts w:ascii="Palatino Linotype" w:eastAsia="Palatino Linotype" w:hAnsi="Palatino Linotype" w:cs="Palatino Linotype"/>
          <w:b/>
        </w:rPr>
      </w:pPr>
      <w:hyperlink r:id="rId20" w:tgtFrame="_blank" w:history="1">
        <w:r w:rsidR="00A97987" w:rsidRPr="009C304D">
          <w:rPr>
            <w:rStyle w:val="Hipervnculo"/>
            <w:rFonts w:ascii="Palatino Linotype" w:eastAsiaTheme="majorEastAsia" w:hAnsi="Palatino Linotype" w:cs="Arial"/>
            <w:b/>
            <w:bCs/>
            <w:color w:val="auto"/>
          </w:rPr>
          <w:t>OFICIO 0021 CONTROL Y ACTUALIZACIÓN DOCUMENTAL.pdf</w:t>
        </w:r>
      </w:hyperlink>
      <w:r w:rsidR="00A97987" w:rsidRPr="009C304D">
        <w:rPr>
          <w:rFonts w:ascii="Palatino Linotype" w:hAnsi="Palatino Linotype"/>
          <w:b/>
        </w:rPr>
        <w:t xml:space="preserve">: </w:t>
      </w:r>
      <w:r w:rsidR="00215EFE" w:rsidRPr="009C304D">
        <w:rPr>
          <w:rFonts w:ascii="Palatino Linotype" w:hAnsi="Palatino Linotype"/>
        </w:rPr>
        <w:t>oficio número 207C0401520203L/0021/2025 de fecha diez de enero de dos m</w:t>
      </w:r>
      <w:r w:rsidR="00822DA7" w:rsidRPr="009C304D">
        <w:rPr>
          <w:rFonts w:ascii="Palatino Linotype" w:hAnsi="Palatino Linotype"/>
        </w:rPr>
        <w:t>il veinticinco, suscrito por el Jefe del Departamento de Control y Actualización Documental, en el que señaló, de forma medular, que lo solicitado se trata de un trámite, por lo que no es posible su entrega.</w:t>
      </w:r>
      <w:r w:rsidR="00822DA7" w:rsidRPr="009C304D">
        <w:rPr>
          <w:rFonts w:ascii="Palatino Linotype" w:hAnsi="Palatino Linotype"/>
          <w:b/>
        </w:rPr>
        <w:t xml:space="preserve"> </w:t>
      </w:r>
    </w:p>
    <w:p w:rsidR="005F1824" w:rsidRPr="009C304D" w:rsidRDefault="005F1824" w:rsidP="005F1824">
      <w:pPr>
        <w:spacing w:line="360" w:lineRule="auto"/>
        <w:jc w:val="both"/>
        <w:rPr>
          <w:rFonts w:ascii="Palatino Linotype" w:eastAsia="Palatino Linotype" w:hAnsi="Palatino Linotype" w:cs="Palatino Linotype"/>
        </w:rPr>
      </w:pPr>
    </w:p>
    <w:p w:rsidR="00822DA7" w:rsidRPr="009C304D" w:rsidRDefault="00822DA7"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w:t>
      </w:r>
      <w:r w:rsidRPr="009C304D">
        <w:rPr>
          <w:rFonts w:ascii="Palatino Linotype" w:eastAsia="Palatino Linotype" w:hAnsi="Palatino Linotype" w:cs="Palatino Linotype"/>
          <w:b/>
        </w:rPr>
        <w:t>tres de abril de dos mil veinticinco</w:t>
      </w:r>
      <w:r w:rsidRPr="009C304D">
        <w:rPr>
          <w:rFonts w:ascii="Palatino Linotype" w:eastAsia="Palatino Linotype" w:hAnsi="Palatino Linotype" w:cs="Palatino Linotype"/>
        </w:rPr>
        <w:t xml:space="preserve">, se notificó el acuerdo mediante el cual se notificó la ampliación de plazo para emitir resolución. </w:t>
      </w:r>
    </w:p>
    <w:p w:rsidR="00822DA7" w:rsidRPr="009C304D" w:rsidRDefault="00822DA7" w:rsidP="00822DA7">
      <w:pPr>
        <w:spacing w:line="360" w:lineRule="auto"/>
        <w:jc w:val="both"/>
        <w:rPr>
          <w:rFonts w:ascii="Palatino Linotype" w:eastAsia="Palatino Linotype" w:hAnsi="Palatino Linotype" w:cs="Palatino Linotype"/>
        </w:rPr>
      </w:pP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En fecha </w:t>
      </w:r>
      <w:r w:rsidR="00822DA7" w:rsidRPr="009C304D">
        <w:rPr>
          <w:rFonts w:ascii="Palatino Linotype" w:eastAsia="Palatino Linotype" w:hAnsi="Palatino Linotype" w:cs="Palatino Linotype"/>
          <w:b/>
        </w:rPr>
        <w:t>siete de abril de dos mil veinticinco</w:t>
      </w:r>
      <w:r w:rsidRPr="009C304D">
        <w:rPr>
          <w:rFonts w:ascii="Palatino Linotype" w:eastAsia="Palatino Linotype" w:hAnsi="Palatino Linotype" w:cs="Palatino Linotype"/>
        </w:rPr>
        <w:t xml:space="preserve">, se decretó el cierre de instrucción del recurso de revisión referido al rubro. </w:t>
      </w:r>
    </w:p>
    <w:p w:rsidR="0027274E" w:rsidRPr="009C304D" w:rsidRDefault="0027274E" w:rsidP="00051909">
      <w:pPr>
        <w:rPr>
          <w:rFonts w:ascii="Palatino Linotype" w:eastAsia="Palatino Linotype" w:hAnsi="Palatino Linotype" w:cs="Palatino Linotype"/>
        </w:rPr>
      </w:pPr>
    </w:p>
    <w:p w:rsidR="00366EB8" w:rsidRPr="009C304D" w:rsidRDefault="00366EB8" w:rsidP="00302FA6">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las siguientes:</w:t>
      </w:r>
      <w:r w:rsidR="005F1824" w:rsidRPr="009C304D">
        <w:rPr>
          <w:rFonts w:ascii="Palatino Linotype" w:eastAsia="Palatino Linotype" w:hAnsi="Palatino Linotype" w:cs="Palatino Linotype"/>
        </w:rPr>
        <w:t>-------------------------------------------------</w:t>
      </w:r>
      <w:r w:rsidR="004850C5" w:rsidRPr="009C304D">
        <w:rPr>
          <w:rFonts w:ascii="Palatino Linotype" w:eastAsia="Palatino Linotype" w:hAnsi="Palatino Linotype" w:cs="Palatino Linotype"/>
        </w:rPr>
        <w:t>-</w:t>
      </w:r>
      <w:r w:rsidR="00302FA6" w:rsidRPr="009C304D">
        <w:rPr>
          <w:rFonts w:ascii="Palatino Linotype" w:eastAsia="Palatino Linotype" w:hAnsi="Palatino Linotype" w:cs="Palatino Linotype"/>
        </w:rPr>
        <w:t xml:space="preserve"> </w:t>
      </w:r>
    </w:p>
    <w:p w:rsidR="00366EB8" w:rsidRPr="009C304D" w:rsidRDefault="00366EB8" w:rsidP="00366EB8">
      <w:pPr>
        <w:ind w:left="720"/>
        <w:rPr>
          <w:rFonts w:ascii="Palatino Linotype" w:eastAsia="Palatino Linotype" w:hAnsi="Palatino Linotype" w:cs="Palatino Linotype"/>
        </w:rPr>
      </w:pPr>
    </w:p>
    <w:p w:rsidR="00366EB8" w:rsidRPr="009C304D" w:rsidRDefault="00366EB8" w:rsidP="00FA131B">
      <w:pPr>
        <w:spacing w:line="360" w:lineRule="auto"/>
        <w:ind w:left="-567" w:right="-929"/>
        <w:jc w:val="center"/>
        <w:rPr>
          <w:rFonts w:ascii="Palatino Linotype" w:eastAsia="Palatino Linotype" w:hAnsi="Palatino Linotype" w:cs="Palatino Linotype"/>
          <w:b/>
        </w:rPr>
      </w:pPr>
      <w:r w:rsidRPr="009C304D">
        <w:rPr>
          <w:rFonts w:ascii="Palatino Linotype" w:eastAsia="Palatino Linotype" w:hAnsi="Palatino Linotype" w:cs="Palatino Linotype"/>
          <w:b/>
        </w:rPr>
        <w:t>C O N S I D E R A C I O N E S</w:t>
      </w:r>
    </w:p>
    <w:p w:rsidR="00366EB8" w:rsidRPr="009C304D" w:rsidRDefault="00366EB8" w:rsidP="00366EB8">
      <w:pPr>
        <w:pStyle w:val="Ttulo2"/>
        <w:spacing w:before="0" w:line="360" w:lineRule="auto"/>
        <w:ind w:right="-929"/>
        <w:rPr>
          <w:rFonts w:ascii="Palatino Linotype" w:eastAsia="Palatino Linotype" w:hAnsi="Palatino Linotype" w:cs="Palatino Linotype"/>
          <w:b/>
          <w:color w:val="auto"/>
          <w:sz w:val="24"/>
          <w:szCs w:val="24"/>
        </w:rPr>
      </w:pPr>
      <w:r w:rsidRPr="009C304D">
        <w:rPr>
          <w:rFonts w:ascii="Palatino Linotype" w:eastAsia="Palatino Linotype" w:hAnsi="Palatino Linotype" w:cs="Palatino Linotype"/>
          <w:b/>
          <w:color w:val="auto"/>
          <w:sz w:val="24"/>
          <w:szCs w:val="24"/>
        </w:rPr>
        <w:t>PRIMERA. Competencia</w:t>
      </w: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w:t>
      </w:r>
      <w:r w:rsidRPr="009C304D">
        <w:rPr>
          <w:rFonts w:ascii="Palatino Linotype" w:eastAsia="Palatino Linotype" w:hAnsi="Palatino Linotype" w:cs="Palatino Linotype"/>
        </w:rPr>
        <w:lastRenderedPageBreak/>
        <w:t>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366EB8" w:rsidRPr="009C304D" w:rsidRDefault="00366EB8" w:rsidP="00366EB8">
      <w:pPr>
        <w:spacing w:line="360" w:lineRule="auto"/>
        <w:jc w:val="both"/>
        <w:rPr>
          <w:rFonts w:ascii="Palatino Linotype" w:eastAsia="Palatino Linotype" w:hAnsi="Palatino Linotype" w:cs="Palatino Linotype"/>
        </w:rPr>
      </w:pPr>
    </w:p>
    <w:p w:rsidR="00366EB8" w:rsidRPr="009C304D" w:rsidRDefault="00366EB8" w:rsidP="00366EB8">
      <w:pPr>
        <w:spacing w:line="360" w:lineRule="auto"/>
        <w:jc w:val="both"/>
        <w:rPr>
          <w:rFonts w:ascii="Palatino Linotype" w:eastAsia="Palatino Linotype" w:hAnsi="Palatino Linotype" w:cs="Palatino Linotype"/>
        </w:rPr>
      </w:pPr>
      <w:r w:rsidRPr="009C304D">
        <w:rPr>
          <w:rFonts w:ascii="Palatino Linotype" w:eastAsia="Palatino Linotype" w:hAnsi="Palatino Linotype" w:cs="Palatino Linotype"/>
          <w:b/>
        </w:rPr>
        <w:t>SEGUNDA. Procedencia y oportunidad.</w:t>
      </w: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366EB8" w:rsidRPr="009C304D" w:rsidRDefault="00366EB8" w:rsidP="00366EB8">
      <w:pPr>
        <w:spacing w:line="360" w:lineRule="auto"/>
        <w:jc w:val="both"/>
        <w:rPr>
          <w:rFonts w:ascii="Palatino Linotype" w:eastAsia="Palatino Linotype" w:hAnsi="Palatino Linotype" w:cs="Palatino Linotype"/>
        </w:rPr>
      </w:pPr>
    </w:p>
    <w:p w:rsidR="00366EB8" w:rsidRPr="009C304D" w:rsidRDefault="00366EB8" w:rsidP="00366EB8">
      <w:pPr>
        <w:spacing w:line="276" w:lineRule="auto"/>
        <w:ind w:left="567" w:right="616"/>
        <w:jc w:val="both"/>
        <w:rPr>
          <w:rFonts w:ascii="Palatino Linotype" w:eastAsia="Palatino Linotype" w:hAnsi="Palatino Linotype" w:cs="Palatino Linotype"/>
          <w:i/>
        </w:rPr>
      </w:pPr>
      <w:r w:rsidRPr="009C304D">
        <w:rPr>
          <w:rFonts w:ascii="Palatino Linotype" w:eastAsia="Palatino Linotype" w:hAnsi="Palatino Linotype" w:cs="Palatino Linotype"/>
          <w:i/>
        </w:rPr>
        <w:t>“</w:t>
      </w:r>
      <w:r w:rsidRPr="009C304D">
        <w:rPr>
          <w:rFonts w:ascii="Palatino Linotype" w:eastAsia="Palatino Linotype" w:hAnsi="Palatino Linotype" w:cs="Palatino Linotype"/>
          <w:b/>
          <w:i/>
        </w:rPr>
        <w:t>Artículo 128.</w:t>
      </w:r>
      <w:r w:rsidRPr="009C304D">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w:t>
      </w:r>
      <w:r w:rsidRPr="009C304D">
        <w:rPr>
          <w:rFonts w:ascii="Palatino Linotype" w:eastAsia="Palatino Linotype" w:hAnsi="Palatino Linotype" w:cs="Palatino Linotype"/>
          <w:i/>
        </w:rPr>
        <w:lastRenderedPageBreak/>
        <w:t xml:space="preserve">ARCO, dentro de un plazo que no podrá exceder de quince días contados a partir del siguiente a la fecha de la notificación de la respuesta. </w:t>
      </w:r>
    </w:p>
    <w:p w:rsidR="00366EB8" w:rsidRPr="009C304D" w:rsidRDefault="00366EB8" w:rsidP="00366EB8">
      <w:pPr>
        <w:spacing w:line="276" w:lineRule="auto"/>
        <w:ind w:left="567" w:right="616"/>
        <w:jc w:val="both"/>
        <w:rPr>
          <w:rFonts w:ascii="Palatino Linotype" w:eastAsia="Palatino Linotype" w:hAnsi="Palatino Linotype" w:cs="Palatino Linotype"/>
          <w:i/>
        </w:rPr>
      </w:pPr>
    </w:p>
    <w:p w:rsidR="00366EB8" w:rsidRPr="009C304D" w:rsidRDefault="00366EB8" w:rsidP="00366EB8">
      <w:pPr>
        <w:spacing w:line="276" w:lineRule="auto"/>
        <w:ind w:left="567" w:right="616"/>
        <w:jc w:val="both"/>
        <w:rPr>
          <w:rFonts w:ascii="Palatino Linotype" w:eastAsia="Palatino Linotype" w:hAnsi="Palatino Linotype" w:cs="Palatino Linotype"/>
          <w:i/>
        </w:rPr>
      </w:pPr>
      <w:r w:rsidRPr="009C304D">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366EB8" w:rsidRPr="009C304D" w:rsidRDefault="00366EB8" w:rsidP="00366EB8">
      <w:pPr>
        <w:spacing w:line="360" w:lineRule="auto"/>
        <w:jc w:val="both"/>
        <w:rPr>
          <w:rFonts w:ascii="Palatino Linotype" w:eastAsia="Palatino Linotype" w:hAnsi="Palatino Linotype" w:cs="Palatino Linotype"/>
        </w:rPr>
      </w:pPr>
    </w:p>
    <w:p w:rsidR="00366EB8" w:rsidRPr="009C304D" w:rsidRDefault="00366EB8" w:rsidP="00366EB8">
      <w:pPr>
        <w:numPr>
          <w:ilvl w:val="0"/>
          <w:numId w:val="1"/>
        </w:numPr>
        <w:spacing w:line="360" w:lineRule="auto"/>
        <w:ind w:left="0" w:firstLine="0"/>
        <w:jc w:val="both"/>
        <w:rPr>
          <w:rFonts w:ascii="Palatino Linotype" w:hAnsi="Palatino Linotype"/>
        </w:rPr>
      </w:pPr>
      <w:r w:rsidRPr="009C304D">
        <w:rPr>
          <w:rFonts w:ascii="Palatino Linotype" w:eastAsia="Palatino Linotype" w:hAnsi="Palatino Linotype" w:cs="Palatino Linotype"/>
        </w:rPr>
        <w:t>Por otro lado, el escrito contiene las formalidades previstas por el artículo 130,  de la citada Ley de la materia, por lo que es procedente que este Instituto conozca y resuelva el presente recurso.</w:t>
      </w:r>
    </w:p>
    <w:p w:rsidR="00366EB8" w:rsidRPr="009C304D" w:rsidRDefault="00366EB8" w:rsidP="00366EB8">
      <w:pPr>
        <w:spacing w:line="360" w:lineRule="auto"/>
        <w:rPr>
          <w:rFonts w:ascii="Palatino Linotype" w:eastAsia="Palatino Linotype" w:hAnsi="Palatino Linotype" w:cs="Palatino Linotype"/>
        </w:rPr>
      </w:pPr>
    </w:p>
    <w:p w:rsidR="00366EB8" w:rsidRPr="009C304D" w:rsidRDefault="00366EB8" w:rsidP="00366EB8">
      <w:pPr>
        <w:pStyle w:val="Ttulo2"/>
        <w:spacing w:before="0" w:line="360" w:lineRule="auto"/>
        <w:rPr>
          <w:rFonts w:ascii="Palatino Linotype" w:eastAsia="Palatino Linotype" w:hAnsi="Palatino Linotype" w:cs="Palatino Linotype"/>
          <w:b/>
          <w:color w:val="auto"/>
          <w:sz w:val="24"/>
          <w:szCs w:val="24"/>
        </w:rPr>
      </w:pPr>
      <w:r w:rsidRPr="009C304D">
        <w:rPr>
          <w:rFonts w:ascii="Palatino Linotype" w:eastAsia="Palatino Linotype" w:hAnsi="Palatino Linotype" w:cs="Palatino Linotype"/>
          <w:b/>
          <w:color w:val="auto"/>
          <w:sz w:val="24"/>
          <w:szCs w:val="24"/>
        </w:rPr>
        <w:t>TERCERO. Estudio y resolución del asunto.</w:t>
      </w:r>
    </w:p>
    <w:p w:rsidR="00366EB8" w:rsidRPr="009C304D" w:rsidRDefault="00366EB8"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Sujeto Obligado. </w:t>
      </w:r>
    </w:p>
    <w:p w:rsidR="00366EB8" w:rsidRPr="009C304D" w:rsidRDefault="00366EB8" w:rsidP="00366EB8">
      <w:pPr>
        <w:spacing w:line="360" w:lineRule="auto"/>
        <w:jc w:val="both"/>
        <w:rPr>
          <w:rFonts w:ascii="Palatino Linotype" w:hAnsi="Palatino Linotype"/>
        </w:rPr>
      </w:pPr>
    </w:p>
    <w:p w:rsidR="00366EB8" w:rsidRPr="009C304D" w:rsidRDefault="00366EB8"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 xml:space="preserve">En una aproximación inicial, vale la pena mencionar que el ejercicio de los derechos </w:t>
      </w:r>
      <w:r w:rsidRPr="009C304D">
        <w:rPr>
          <w:rFonts w:ascii="Palatino Linotype" w:hAnsi="Palatino Linotype"/>
          <w:b/>
        </w:rPr>
        <w:t>ARCO</w:t>
      </w:r>
      <w:r w:rsidRPr="009C304D">
        <w:rPr>
          <w:rFonts w:ascii="Palatino Linotype" w:hAnsi="Palatino Linotype"/>
        </w:rPr>
        <w:t xml:space="preserve"> se encuentra regulado por el artículo 6 apartado A, y 16, segundo párrafo, de la Constitución de los Estados Unidos Mexicanos, el cual establece que:</w:t>
      </w:r>
    </w:p>
    <w:p w:rsidR="00366EB8" w:rsidRPr="009C304D" w:rsidRDefault="00366EB8" w:rsidP="00366EB8">
      <w:pPr>
        <w:spacing w:line="360" w:lineRule="auto"/>
        <w:jc w:val="both"/>
        <w:rPr>
          <w:rFonts w:ascii="Palatino Linotype" w:hAnsi="Palatino Linotype"/>
        </w:rPr>
      </w:pPr>
    </w:p>
    <w:p w:rsidR="00366EB8" w:rsidRPr="009C304D" w:rsidRDefault="00366EB8" w:rsidP="00366EB8">
      <w:pPr>
        <w:ind w:left="1134" w:right="902"/>
        <w:jc w:val="both"/>
        <w:rPr>
          <w:rFonts w:ascii="Palatino Linotype" w:hAnsi="Palatino Linotype"/>
          <w:i/>
        </w:rPr>
      </w:pPr>
      <w:r w:rsidRPr="009C304D">
        <w:rPr>
          <w:rFonts w:ascii="Palatino Linotype" w:hAnsi="Palatino Linotype"/>
        </w:rPr>
        <w:t xml:space="preserve"> </w:t>
      </w:r>
      <w:r w:rsidRPr="009C304D">
        <w:rPr>
          <w:rFonts w:ascii="Palatino Linotype" w:hAnsi="Palatino Linotype"/>
          <w:i/>
        </w:rPr>
        <w:t xml:space="preserve">“…Toda persona tiene derecho a la protección de sus datos personales, al acceso, rectificación y cancelación de los mismos, así como a manifestar su </w:t>
      </w:r>
      <w:r w:rsidRPr="009C304D">
        <w:rPr>
          <w:rFonts w:ascii="Palatino Linotype" w:hAnsi="Palatino Linotype"/>
          <w:i/>
        </w:rPr>
        <w:lastRenderedPageBreak/>
        <w:t>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rsidR="00366EB8" w:rsidRPr="009C304D" w:rsidRDefault="00366EB8" w:rsidP="00366EB8">
      <w:pPr>
        <w:spacing w:line="360" w:lineRule="auto"/>
        <w:jc w:val="both"/>
        <w:rPr>
          <w:rFonts w:ascii="Palatino Linotype" w:hAnsi="Palatino Linotype"/>
        </w:rPr>
      </w:pPr>
    </w:p>
    <w:p w:rsidR="00366EB8" w:rsidRPr="009C304D" w:rsidRDefault="00366EB8"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 xml:space="preserve">En este sentido, dichas prerrogativas se encuentran invariablemente ligadas a los principios de licitud, finalidad, lealtad, consentimiento, calidad, proporcionalidad, información y responsabilidad. </w:t>
      </w:r>
    </w:p>
    <w:p w:rsidR="00366EB8" w:rsidRPr="009C304D" w:rsidRDefault="00366EB8" w:rsidP="00366EB8">
      <w:pPr>
        <w:spacing w:line="360" w:lineRule="auto"/>
        <w:jc w:val="both"/>
        <w:rPr>
          <w:rFonts w:ascii="Palatino Linotype" w:hAnsi="Palatino Linotype"/>
        </w:rPr>
      </w:pPr>
    </w:p>
    <w:p w:rsidR="00366EB8" w:rsidRPr="009C304D" w:rsidRDefault="00366EB8"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 xml:space="preserve">En relación a las causales de improcedencia, el artículo 138, de la Ley de Protección de Datos Personales en Posesión de Sujetos Obligados del Estado de México y Municipios, contempla las siguientes causales: </w:t>
      </w:r>
    </w:p>
    <w:p w:rsidR="00366EB8" w:rsidRPr="009C304D" w:rsidRDefault="00366EB8" w:rsidP="00366EB8">
      <w:pPr>
        <w:spacing w:line="360" w:lineRule="auto"/>
        <w:jc w:val="both"/>
        <w:rPr>
          <w:rFonts w:ascii="Palatino Linotype" w:hAnsi="Palatino Linotype"/>
        </w:rPr>
      </w:pP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“Artículo 138. El recurso de revisión podrá ser desechado por improcedente cuando: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I. Sea extemporáneo por haber transcurrido el plazo establecido en el artículo 128 de la presente Ley.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II. El titular o su representante no acrediten debidamente su identidad y personalidad de este último.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III. El Instituto haya resuelto anteriormente en definitiva sobre la materia del mismo.</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IV. No se actualice alguna de las causales del recurso de revisión previstas en el artículo 129 de la presente Ley.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V. Se esté tramitando ante los tribunales competentes algún recurso o medio de defensa interpuesto por el recurrente, o en su caso, por el tercero interesado, en contra del acto recurrido ante el Instituto.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VI. El recurrente modifique o amplíe su petición en el recurso de revisión, únicamente respecto de los nuevos contenidos.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VII. El recurrente no acredite interés jurídico. </w:t>
      </w:r>
    </w:p>
    <w:p w:rsidR="00366EB8" w:rsidRPr="009C304D" w:rsidRDefault="00366EB8" w:rsidP="00366EB8">
      <w:pPr>
        <w:ind w:left="1134" w:right="900"/>
        <w:jc w:val="both"/>
        <w:rPr>
          <w:rFonts w:ascii="Palatino Linotype" w:hAnsi="Palatino Linotype"/>
          <w:i/>
        </w:rPr>
      </w:pPr>
      <w:r w:rsidRPr="009C304D">
        <w:rPr>
          <w:rFonts w:ascii="Palatino Linotype" w:hAnsi="Palatino Linotype"/>
          <w:i/>
        </w:rPr>
        <w:t xml:space="preserve">El desechamiento no implica la preclusión del derecho del titular para interponer ante el Instituto un nuevo recurso de revisión.”[Sic] </w:t>
      </w:r>
    </w:p>
    <w:p w:rsidR="00366EB8" w:rsidRPr="009C304D" w:rsidRDefault="00366EB8" w:rsidP="00366EB8">
      <w:pPr>
        <w:spacing w:line="360" w:lineRule="auto"/>
        <w:jc w:val="both"/>
        <w:rPr>
          <w:rFonts w:ascii="Palatino Linotype" w:hAnsi="Palatino Linotype"/>
        </w:rPr>
      </w:pPr>
    </w:p>
    <w:p w:rsidR="00A622EA" w:rsidRPr="009C304D" w:rsidRDefault="00366EB8" w:rsidP="00A622EA">
      <w:pPr>
        <w:numPr>
          <w:ilvl w:val="0"/>
          <w:numId w:val="1"/>
        </w:numPr>
        <w:spacing w:line="360" w:lineRule="auto"/>
        <w:ind w:left="0" w:firstLine="0"/>
        <w:jc w:val="both"/>
        <w:rPr>
          <w:rFonts w:ascii="Palatino Linotype" w:hAnsi="Palatino Linotype"/>
        </w:rPr>
      </w:pPr>
      <w:r w:rsidRPr="009C304D">
        <w:rPr>
          <w:rFonts w:ascii="Palatino Linotype" w:hAnsi="Palatino Linotype"/>
        </w:rPr>
        <w:lastRenderedPageBreak/>
        <w:t xml:space="preserve">Con base en lo establecido en el precepto de referencia, resulta oportuno señalar que a la fecha que se resuelve no se actualiza ninguna de las causales de improcedencia; ya que, la parte Recurrente presentó su recurso dentro del término de quince días otorgado por la Ley; no se tiene conocimiento de que el Instituto o, en su caso, los Organismos Garantes hayan resuelto en definitiva sobre la materia del mismo; no se tiene conocimiento de que se esté tramitando ante los tribunales competentes algún recurso o medio de defensa interpuesto por la parte Recurrente, o en su caso, por el tercero interesado, en contra del acto recurrido ante el Instituto o los Organismos garantes, el particular no amplió su solicitud a través de su medio de impugnación. </w:t>
      </w:r>
    </w:p>
    <w:p w:rsidR="00A622EA" w:rsidRPr="009C304D" w:rsidRDefault="00A622EA" w:rsidP="00A622EA">
      <w:pPr>
        <w:spacing w:line="360" w:lineRule="auto"/>
        <w:jc w:val="both"/>
        <w:rPr>
          <w:rFonts w:ascii="Palatino Linotype" w:hAnsi="Palatino Linotype"/>
        </w:rPr>
      </w:pPr>
    </w:p>
    <w:p w:rsidR="00FA131B" w:rsidRPr="009C304D" w:rsidRDefault="00366EB8" w:rsidP="00A622EA">
      <w:pPr>
        <w:numPr>
          <w:ilvl w:val="0"/>
          <w:numId w:val="1"/>
        </w:numPr>
        <w:spacing w:line="360" w:lineRule="auto"/>
        <w:ind w:left="0" w:firstLine="0"/>
        <w:jc w:val="both"/>
        <w:rPr>
          <w:rFonts w:ascii="Palatino Linotype" w:hAnsi="Palatino Linotype"/>
        </w:rPr>
      </w:pPr>
      <w:r w:rsidRPr="009C304D">
        <w:rPr>
          <w:rFonts w:ascii="Palatino Linotype" w:hAnsi="Palatino Linotype"/>
        </w:rPr>
        <w:t>Precisado lo anterior, con la finalidad de ilustrar la controversia suscitada, se trae a cuenta que l</w:t>
      </w:r>
      <w:r w:rsidR="00022914" w:rsidRPr="009C304D">
        <w:rPr>
          <w:rFonts w:ascii="Palatino Linotype" w:hAnsi="Palatino Linotype"/>
        </w:rPr>
        <w:t xml:space="preserve">a parte Recurrente, requirió conocer sus semanas </w:t>
      </w:r>
      <w:r w:rsidR="00A622EA" w:rsidRPr="009C304D">
        <w:rPr>
          <w:rFonts w:ascii="Palatino Linotype" w:hAnsi="Palatino Linotype"/>
        </w:rPr>
        <w:t xml:space="preserve">cotizadas, si hay días o semanas sin cotizar y la razón del porque no se tiene. </w:t>
      </w:r>
    </w:p>
    <w:p w:rsidR="00022914" w:rsidRPr="009C304D" w:rsidRDefault="00022914" w:rsidP="00FA131B">
      <w:pPr>
        <w:ind w:left="1134" w:right="1183"/>
        <w:jc w:val="both"/>
        <w:rPr>
          <w:rFonts w:ascii="Palatino Linotype" w:hAnsi="Palatino Linotype"/>
          <w:i/>
        </w:rPr>
      </w:pPr>
    </w:p>
    <w:p w:rsidR="00366EB8" w:rsidRPr="009C304D" w:rsidRDefault="00366EB8" w:rsidP="00366EB8">
      <w:pPr>
        <w:spacing w:line="360" w:lineRule="auto"/>
        <w:jc w:val="both"/>
        <w:rPr>
          <w:rFonts w:ascii="Palatino Linotype" w:hAnsi="Palatino Linotype"/>
        </w:rPr>
      </w:pPr>
    </w:p>
    <w:p w:rsidR="004D4C98" w:rsidRPr="009C304D" w:rsidRDefault="00453F66" w:rsidP="00A622EA">
      <w:pPr>
        <w:numPr>
          <w:ilvl w:val="0"/>
          <w:numId w:val="1"/>
        </w:numPr>
        <w:spacing w:line="360" w:lineRule="auto"/>
        <w:ind w:left="0" w:firstLine="0"/>
        <w:jc w:val="both"/>
        <w:rPr>
          <w:rFonts w:ascii="Palatino Linotype" w:hAnsi="Palatino Linotype" w:cs="Tahoma"/>
          <w:iCs/>
          <w:lang w:val="es-ES" w:eastAsia="es-ES"/>
        </w:rPr>
      </w:pPr>
      <w:r w:rsidRPr="009C304D">
        <w:rPr>
          <w:rFonts w:ascii="Palatino Linotype" w:hAnsi="Palatino Linotype"/>
        </w:rPr>
        <w:t xml:space="preserve">El Sujeto Obligado, en respuesta </w:t>
      </w:r>
      <w:r w:rsidR="00A622EA" w:rsidRPr="009C304D">
        <w:rPr>
          <w:rFonts w:ascii="Palatino Linotype" w:hAnsi="Palatino Linotype"/>
        </w:rPr>
        <w:t>manifestó que no se puede entregar lo solicitado, por tratarse un trámite.</w:t>
      </w:r>
      <w:r w:rsidRPr="009C304D">
        <w:rPr>
          <w:rFonts w:ascii="Palatino Linotype" w:hAnsi="Palatino Linotype"/>
        </w:rPr>
        <w:t xml:space="preserve"> Dicho lo anterior, se debe de referir como primer punto que el </w:t>
      </w:r>
      <w:r w:rsidRPr="009C304D">
        <w:rPr>
          <w:rFonts w:ascii="Palatino Linotype" w:hAnsi="Palatino Linotype"/>
          <w:b/>
        </w:rPr>
        <w:t xml:space="preserve">RECURRENTE </w:t>
      </w:r>
      <w:r w:rsidRPr="009C304D">
        <w:rPr>
          <w:rFonts w:ascii="Palatino Linotype" w:hAnsi="Palatino Linotype"/>
        </w:rPr>
        <w:t>se inconforma por</w:t>
      </w:r>
      <w:r w:rsidR="004D4C98" w:rsidRPr="009C304D">
        <w:rPr>
          <w:rFonts w:ascii="Palatino Linotype" w:hAnsi="Palatino Linotype"/>
        </w:rPr>
        <w:t xml:space="preserve"> la supuesta respuesta</w:t>
      </w:r>
      <w:r w:rsidR="00A622EA" w:rsidRPr="009C304D">
        <w:rPr>
          <w:rFonts w:ascii="Palatino Linotype" w:hAnsi="Palatino Linotype"/>
        </w:rPr>
        <w:t xml:space="preserve"> a la solicitud de información</w:t>
      </w:r>
      <w:r w:rsidR="004D4C98" w:rsidRPr="009C304D">
        <w:rPr>
          <w:rFonts w:ascii="Palatino Linotype" w:hAnsi="Palatino Linotype"/>
        </w:rPr>
        <w:t>, situación que se traduce para el como la negativa</w:t>
      </w:r>
      <w:r w:rsidR="003C73AF" w:rsidRPr="009C304D">
        <w:rPr>
          <w:rFonts w:ascii="Palatino Linotype" w:hAnsi="Palatino Linotype"/>
        </w:rPr>
        <w:t xml:space="preserve"> de información</w:t>
      </w:r>
      <w:r w:rsidR="00A622EA" w:rsidRPr="009C304D">
        <w:rPr>
          <w:rFonts w:ascii="Palatino Linotype" w:hAnsi="Palatino Linotype"/>
        </w:rPr>
        <w:t>.</w:t>
      </w:r>
    </w:p>
    <w:p w:rsidR="004D4C98" w:rsidRPr="009C304D" w:rsidRDefault="004D4C98" w:rsidP="004D4C98">
      <w:pPr>
        <w:pStyle w:val="Prrafodelista"/>
        <w:rPr>
          <w:rFonts w:ascii="Palatino Linotype" w:hAnsi="Palatino Linotype"/>
        </w:rPr>
      </w:pPr>
    </w:p>
    <w:p w:rsidR="00B46B20" w:rsidRPr="009C304D" w:rsidRDefault="00B46B20"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 xml:space="preserve">Ahora bien, </w:t>
      </w:r>
      <w:r w:rsidR="00A622EA" w:rsidRPr="009C304D">
        <w:rPr>
          <w:rFonts w:ascii="Palatino Linotype" w:hAnsi="Palatino Linotype"/>
        </w:rPr>
        <w:t xml:space="preserve">recordemos que </w:t>
      </w:r>
      <w:r w:rsidRPr="009C304D">
        <w:rPr>
          <w:rFonts w:ascii="Palatino Linotype" w:hAnsi="Palatino Linotype"/>
        </w:rPr>
        <w:t xml:space="preserve">el Sujeto Obligado señaló al hoy recurrente que la información refiere al trámite denominado "Proyecto de Pensión", a través del cual el interesado obtendrá un dictamen que contempla </w:t>
      </w:r>
      <w:r w:rsidRPr="009C304D">
        <w:rPr>
          <w:rFonts w:ascii="Palatino Linotype" w:hAnsi="Palatino Linotype"/>
          <w:b/>
        </w:rPr>
        <w:t>los periodos cotizados ante el ISSEMyM</w:t>
      </w:r>
      <w:r w:rsidRPr="009C304D">
        <w:rPr>
          <w:rFonts w:ascii="Palatino Linotype" w:hAnsi="Palatino Linotype"/>
        </w:rPr>
        <w:t xml:space="preserve">, independientemente de </w:t>
      </w:r>
      <w:r w:rsidRPr="009C304D">
        <w:rPr>
          <w:rFonts w:ascii="Palatino Linotype" w:hAnsi="Palatino Linotype"/>
          <w:b/>
        </w:rPr>
        <w:t xml:space="preserve">si requiere realizar el trámite de pensión o no y </w:t>
      </w:r>
      <w:r w:rsidRPr="009C304D">
        <w:rPr>
          <w:rFonts w:ascii="Palatino Linotype" w:hAnsi="Palatino Linotype"/>
          <w:b/>
        </w:rPr>
        <w:lastRenderedPageBreak/>
        <w:t>que tendrá el carácter de informativo</w:t>
      </w:r>
      <w:r w:rsidRPr="009C304D">
        <w:rPr>
          <w:rFonts w:ascii="Palatino Linotype" w:hAnsi="Palatino Linotype"/>
        </w:rPr>
        <w:t xml:space="preserve">, en cuyo supuesto deberá acudir a la Unidad </w:t>
      </w:r>
      <w:r w:rsidR="00A622EA" w:rsidRPr="009C304D">
        <w:rPr>
          <w:rFonts w:ascii="Palatino Linotype" w:hAnsi="Palatino Linotype"/>
        </w:rPr>
        <w:t>de Atención al Derechohabiente.</w:t>
      </w:r>
    </w:p>
    <w:p w:rsidR="00B46B20" w:rsidRPr="009C304D" w:rsidRDefault="00B46B20" w:rsidP="00B46B20">
      <w:pPr>
        <w:pStyle w:val="Prrafodelista"/>
        <w:rPr>
          <w:rFonts w:ascii="Palatino Linotype" w:hAnsi="Palatino Linotype"/>
        </w:rPr>
      </w:pPr>
    </w:p>
    <w:p w:rsidR="00B46B20" w:rsidRPr="009C304D" w:rsidRDefault="00B46B20"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Asimismo, señaló la documentación con la que debe presentarse ante dicha Unidad. Además, le informó que para colmar la solicitud de información relativa a la "hoja de periodos cotizados" con fundamento en los artículos 81 y 82 del Reglamento de Prestaciones del Instituto de Seguridad Social del Estado de México y Municipios, es necesario realizar un trámite, para el cual se requiere ya sea las nóminas manuales o automatizadas que haya recibido el Instituto de las instituciones públicas, ya que para su emisión debe procesar y realizar diversos cálculos de las nóminas manuales y automatizadas, a fin de emitir el documento que contenga los periodos cotizados, por lo que no es posible entregar la información, toda vez que lo requerido implicaría realizar cálculos y/o practicar una investigación, para determinar los años y peri</w:t>
      </w:r>
      <w:r w:rsidR="000C53FE" w:rsidRPr="009C304D">
        <w:rPr>
          <w:rFonts w:ascii="Palatino Linotype" w:hAnsi="Palatino Linotype"/>
        </w:rPr>
        <w:t>odos cotizados ante el ISSEMyM.</w:t>
      </w:r>
    </w:p>
    <w:p w:rsidR="00B46B20" w:rsidRPr="009C304D" w:rsidRDefault="00B46B20" w:rsidP="00B46B20">
      <w:pPr>
        <w:pStyle w:val="Prrafodelista"/>
        <w:rPr>
          <w:rFonts w:ascii="Palatino Linotype" w:hAnsi="Palatino Linotype"/>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 xml:space="preserve">En razón de lo anterior, es dable traer a contexto lo establecido en el artículo 114 de la Ley de Protección de Datos Personales en Posesión de Sujetos Obligados del Estado de México y Municipios: </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b/>
          <w:i/>
        </w:rPr>
      </w:pPr>
      <w:r w:rsidRPr="009C304D">
        <w:rPr>
          <w:rFonts w:ascii="Palatino Linotype" w:hAnsi="Palatino Linotype" w:cs="Arial"/>
          <w:i/>
        </w:rPr>
        <w:t>“Artículo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w:t>
      </w:r>
      <w:r w:rsidRPr="009C304D">
        <w:rPr>
          <w:rFonts w:ascii="Palatino Linotype" w:hAnsi="Palatino Linotype" w:cs="Arial"/>
          <w:b/>
          <w:i/>
        </w:rPr>
        <w:t xml:space="preserve">, o bien a través del procedimiento para el ejercicio de los derechos ARCO. </w:t>
      </w: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 xml:space="preserve">En ese </w:t>
      </w:r>
      <w:r w:rsidRPr="009C304D">
        <w:rPr>
          <w:rFonts w:ascii="Palatino Linotype" w:hAnsi="Palatino Linotype"/>
        </w:rPr>
        <w:t>contexto</w:t>
      </w:r>
      <w:r w:rsidRPr="009C304D">
        <w:rPr>
          <w:rFonts w:ascii="Palatino Linotype" w:hAnsi="Palatino Linotype" w:cs="Arial"/>
        </w:rPr>
        <w:t xml:space="preserve">,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rsidR="003C73AF" w:rsidRPr="009C304D" w:rsidRDefault="003C73AF" w:rsidP="000C53FE">
      <w:pPr>
        <w:widowControl w:val="0"/>
        <w:autoSpaceDE w:val="0"/>
        <w:autoSpaceDN w:val="0"/>
        <w:adjustRightInd w:val="0"/>
        <w:ind w:left="1134" w:right="1183"/>
        <w:jc w:val="both"/>
        <w:rPr>
          <w:rFonts w:ascii="Palatino Linotype" w:hAnsi="Palatino Linotype" w:cs="Arial"/>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Los sujetos obligados deben poner en práctica, políticas y programas de acceso a la información que se apeguen a criterios de publicidad, </w:t>
      </w:r>
      <w:r w:rsidRPr="009C304D">
        <w:rPr>
          <w:rFonts w:ascii="Palatino Linotype" w:hAnsi="Palatino Linotype" w:cs="Arial"/>
          <w:i/>
        </w:rPr>
        <w:lastRenderedPageBreak/>
        <w:t xml:space="preserve">veracidad, oportunidad, precisión y suficiencia en beneficio de los solicitantes. </w:t>
      </w: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rsidR="003C73AF" w:rsidRPr="009C304D" w:rsidRDefault="003C73AF" w:rsidP="000C53FE">
      <w:pPr>
        <w:widowControl w:val="0"/>
        <w:autoSpaceDE w:val="0"/>
        <w:autoSpaceDN w:val="0"/>
        <w:adjustRightInd w:val="0"/>
        <w:ind w:left="1134" w:right="1183"/>
        <w:jc w:val="both"/>
        <w:rPr>
          <w:rFonts w:ascii="Palatino Linotype" w:hAnsi="Palatino Linotype" w:cs="Arial"/>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 xml:space="preserve">En ese </w:t>
      </w:r>
      <w:r w:rsidRPr="009C304D">
        <w:rPr>
          <w:rFonts w:ascii="Palatino Linotype" w:hAnsi="Palatino Linotype"/>
        </w:rPr>
        <w:t>sentido</w:t>
      </w:r>
      <w:r w:rsidRPr="009C304D">
        <w:rPr>
          <w:rFonts w:ascii="Palatino Linotype" w:hAnsi="Palatino Linotype" w:cs="Arial"/>
        </w:rPr>
        <w:t xml:space="preserve">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 xml:space="preserve">Es en ese </w:t>
      </w:r>
      <w:r w:rsidRPr="009C304D">
        <w:rPr>
          <w:rFonts w:ascii="Palatino Linotype" w:hAnsi="Palatino Linotype"/>
        </w:rPr>
        <w:t>sentido</w:t>
      </w:r>
      <w:r w:rsidRPr="009C304D">
        <w:rPr>
          <w:rFonts w:ascii="Palatino Linotype" w:hAnsi="Palatino Linotype" w:cs="Arial"/>
        </w:rPr>
        <w:t xml:space="preserve">, y aunque lo solicitado por el particular pudiera corresponder a un trámite especifico,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como a continuación se observa: </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w:t>
      </w:r>
      <w:r w:rsidRPr="009C304D">
        <w:rPr>
          <w:rFonts w:ascii="Palatino Linotype" w:hAnsi="Palatino Linotype" w:cs="Arial"/>
          <w:i/>
        </w:rPr>
        <w:lastRenderedPageBreak/>
        <w:t xml:space="preserve">tratamiento del cual sean objeto, las cesiones realizadas o que se pretendan realizar, así como tener acceso al aviso de privacidad al que está sujeto el tratamiento y a cualquier otra generalidad del tratamiento, en los términos previstos en la Ley. El responsable debe responder al ejercicio del derecho de acceso, tenga o no datos de carácter personal del interesado en su sistema de datos. “(Sic) </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Situación que se robustece con lo señalado por los diversos 2 fracción IV y 4 fracción VI del ordenamiento antes invocado, mismos que son de la literalidad siguiente:</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“Artículo 2. Son finalidades de la presente Ley: (…) </w:t>
      </w: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IV. Proteger los datos personales en posesión de los sujetos obligados del Estado de México y municipios a los que se refiere esta Ley, con la finalidad de regular su debido tratamiento. (…) </w:t>
      </w: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Artículo 4. Para los efectos de esta Ley se entenderá por: (…) </w:t>
      </w:r>
    </w:p>
    <w:p w:rsidR="003C73AF" w:rsidRPr="009C304D" w:rsidRDefault="003C73AF" w:rsidP="000C53FE">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VI. Base de Datos: al conjunto de archivos, registros, ficheros, condicionados a criterios determinados con independencia de la forma o modalidad de su creación, tipo de soporte, procesamiento, almacenamiento, organización y acceso. (…)” (Sic) </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 xml:space="preserve">En </w:t>
      </w:r>
      <w:r w:rsidRPr="009C304D">
        <w:rPr>
          <w:rFonts w:ascii="Palatino Linotype" w:hAnsi="Palatino Linotype"/>
        </w:rPr>
        <w:t>ese</w:t>
      </w:r>
      <w:r w:rsidRPr="009C304D">
        <w:rPr>
          <w:rFonts w:ascii="Palatino Linotype" w:hAnsi="Palatino Linotype" w:cs="Arial"/>
        </w:rPr>
        <w:t xml:space="preserve"> sentido, de una interpretación sistemática de los artículos anteriores se puede deducir que el ejercicio de Derecho de Acceso a datos personales 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p>
    <w:p w:rsidR="003C73AF" w:rsidRPr="009C304D" w:rsidRDefault="003C73AF" w:rsidP="003C73AF">
      <w:pPr>
        <w:widowControl w:val="0"/>
        <w:autoSpaceDE w:val="0"/>
        <w:autoSpaceDN w:val="0"/>
        <w:adjustRightInd w:val="0"/>
        <w:spacing w:line="360" w:lineRule="auto"/>
        <w:jc w:val="both"/>
        <w:rPr>
          <w:rFonts w:ascii="Palatino Linotype" w:hAnsi="Palatino Linotype" w:cs="Arial"/>
        </w:rPr>
      </w:pPr>
    </w:p>
    <w:p w:rsidR="003C73AF" w:rsidRPr="009C304D" w:rsidRDefault="003C73AF" w:rsidP="003C73AF">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lastRenderedPageBreak/>
        <w:t xml:space="preserve">Es por lo anterior, que este Órgano Garante estima pertinente ordenar al SUJETO OBLIGADO que realice una búsqueda exhaustiva y razonable de los datos personales solicitados por el </w:t>
      </w:r>
      <w:r w:rsidRPr="009C304D">
        <w:rPr>
          <w:rFonts w:ascii="Palatino Linotype" w:hAnsi="Palatino Linotype" w:cs="Arial"/>
          <w:b/>
        </w:rPr>
        <w:t>RECURRENTE</w:t>
      </w:r>
      <w:r w:rsidRPr="009C304D">
        <w:rPr>
          <w:rFonts w:ascii="Palatino Linotype" w:hAnsi="Palatino Linotype" w:cs="Arial"/>
        </w:rPr>
        <w:t xml:space="preserve">, a efecto de que, para el caso de obrar en sus archivos sin que implique se generen nuevos, realice entrega del </w:t>
      </w:r>
      <w:r w:rsidRPr="009C304D">
        <w:rPr>
          <w:rFonts w:ascii="Palatino Linotype" w:hAnsi="Palatino Linotype" w:cs="Arial"/>
          <w:b/>
        </w:rPr>
        <w:t>soporte documental en cualquier</w:t>
      </w:r>
      <w:r w:rsidR="000C53FE" w:rsidRPr="009C304D">
        <w:rPr>
          <w:rFonts w:ascii="Palatino Linotype" w:hAnsi="Palatino Linotype" w:cs="Arial"/>
          <w:b/>
        </w:rPr>
        <w:t>a de sus formas donde conste las aportaciones realizada al Instituto de Seguridad Social del Estado de M</w:t>
      </w:r>
      <w:r w:rsidR="00377223" w:rsidRPr="009C304D">
        <w:rPr>
          <w:rFonts w:ascii="Palatino Linotype" w:hAnsi="Palatino Linotype" w:cs="Arial"/>
          <w:b/>
        </w:rPr>
        <w:t xml:space="preserve">éxico y Municipios, </w:t>
      </w:r>
      <w:r w:rsidR="000C53FE" w:rsidRPr="009C304D">
        <w:rPr>
          <w:rFonts w:ascii="Palatino Linotype" w:hAnsi="Palatino Linotype" w:cs="Arial"/>
          <w:b/>
        </w:rPr>
        <w:t>número de semanas c</w:t>
      </w:r>
      <w:r w:rsidR="00377223" w:rsidRPr="009C304D">
        <w:rPr>
          <w:rFonts w:ascii="Palatino Linotype" w:hAnsi="Palatino Linotype" w:cs="Arial"/>
          <w:b/>
        </w:rPr>
        <w:t xml:space="preserve">otizadas. </w:t>
      </w:r>
    </w:p>
    <w:p w:rsidR="000C53FE" w:rsidRPr="009C304D" w:rsidRDefault="000C53FE" w:rsidP="000C53FE">
      <w:pPr>
        <w:rPr>
          <w:rFonts w:ascii="Palatino Linotype" w:hAnsi="Palatino Linotype" w:cs="Arial"/>
        </w:rPr>
      </w:pPr>
    </w:p>
    <w:p w:rsidR="000C53FE" w:rsidRPr="009C304D" w:rsidRDefault="009606A4" w:rsidP="009606A4">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Seguidamente</w:t>
      </w:r>
      <w:r w:rsidR="000C53FE" w:rsidRPr="009C304D">
        <w:rPr>
          <w:rFonts w:ascii="Palatino Linotype" w:hAnsi="Palatino Linotype" w:cs="Arial"/>
        </w:rPr>
        <w:t>,</w:t>
      </w:r>
      <w:r w:rsidRPr="009C304D">
        <w:rPr>
          <w:rFonts w:ascii="Palatino Linotype" w:hAnsi="Palatino Linotype" w:cs="Arial"/>
        </w:rPr>
        <w:t xml:space="preserve"> para estos puntos de la solicitud de información se debe de señalar que el </w:t>
      </w:r>
      <w:r w:rsidR="000C53FE" w:rsidRPr="009C304D">
        <w:rPr>
          <w:rFonts w:ascii="Palatino Linotype" w:hAnsi="Palatino Linotype" w:cs="Arial"/>
        </w:rPr>
        <w:t xml:space="preserve"> </w:t>
      </w:r>
      <w:r w:rsidR="000C53FE" w:rsidRPr="009C304D">
        <w:rPr>
          <w:rFonts w:ascii="Palatino Linotype" w:hAnsi="Palatino Linotype" w:cs="Arial"/>
          <w:b/>
        </w:rPr>
        <w:t>RECURRENTE</w:t>
      </w:r>
      <w:r w:rsidR="000C53FE" w:rsidRPr="009C304D">
        <w:rPr>
          <w:rFonts w:ascii="Palatino Linotype" w:hAnsi="Palatino Linotype" w:cs="Arial"/>
        </w:rPr>
        <w:t xml:space="preserve"> anexó a su solicitud documento que </w:t>
      </w:r>
      <w:r w:rsidR="000C53FE" w:rsidRPr="009C304D">
        <w:rPr>
          <w:rFonts w:ascii="Palatino Linotype" w:hAnsi="Palatino Linotype" w:cs="Arial"/>
          <w:lang w:val="es-419"/>
        </w:rPr>
        <w:t>da</w:t>
      </w:r>
      <w:r w:rsidR="000C53FE" w:rsidRPr="009C304D">
        <w:rPr>
          <w:rFonts w:ascii="Palatino Linotype" w:hAnsi="Palatino Linotype" w:cs="Arial"/>
        </w:rPr>
        <w:t xml:space="preserve"> cuenta de su identidad, para acceder a los datos solicitados, resulta oportuno señalar lo que establecen los Lineamentos Generales en Materia de Clasificación y Descalcificación de la Información, mismo que señalan que cuando el titular de los datos realice una solicitud de acceso a la información se deberá de otorgar acceso previa acreditación de la identidad o personalidad, como a continuación se observa:</w:t>
      </w: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“Trigésimo noveno.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leyes aplicables al ejercicio del derecho a la protección de datos personales. </w:t>
      </w: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Dando acceso a los datos previa acreditación de la identidad o personalidad del mismo, en términos de las disposiciones normativas aplicables. </w:t>
      </w: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 xml:space="preserve">En caso de que los documentos puestos a disposición del titular de los datos contengan información pública, además de sus datos personales, </w:t>
      </w:r>
      <w:r w:rsidRPr="009C304D">
        <w:rPr>
          <w:rFonts w:ascii="Palatino Linotype" w:hAnsi="Palatino Linotype" w:cs="Arial"/>
          <w:i/>
        </w:rPr>
        <w:lastRenderedPageBreak/>
        <w:t xml:space="preserve">no deberá testarse ésta. </w:t>
      </w: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establecido para tal fin.” (Sic)</w:t>
      </w:r>
    </w:p>
    <w:p w:rsidR="000C53FE" w:rsidRPr="009C304D" w:rsidRDefault="000C53FE" w:rsidP="000C53FE">
      <w:pPr>
        <w:widowControl w:val="0"/>
        <w:autoSpaceDE w:val="0"/>
        <w:autoSpaceDN w:val="0"/>
        <w:adjustRightInd w:val="0"/>
        <w:spacing w:line="360" w:lineRule="auto"/>
        <w:jc w:val="both"/>
        <w:rPr>
          <w:rFonts w:ascii="Palatino Linotype" w:hAnsi="Palatino Linotype" w:cs="Arial"/>
        </w:rPr>
      </w:pPr>
    </w:p>
    <w:p w:rsidR="000C53FE" w:rsidRPr="009C304D" w:rsidRDefault="000C53FE" w:rsidP="000C53FE">
      <w:pPr>
        <w:numPr>
          <w:ilvl w:val="0"/>
          <w:numId w:val="1"/>
        </w:numPr>
        <w:spacing w:line="360" w:lineRule="auto"/>
        <w:ind w:left="0" w:firstLine="0"/>
        <w:jc w:val="both"/>
        <w:rPr>
          <w:rFonts w:ascii="Palatino Linotype" w:hAnsi="Palatino Linotype" w:cs="Arial"/>
        </w:rPr>
      </w:pPr>
      <w:r w:rsidRPr="009C304D">
        <w:rPr>
          <w:rFonts w:ascii="Palatino Linotype" w:hAnsi="Palatino Linotype" w:cs="Arial"/>
        </w:rPr>
        <w:t xml:space="preserve">Es de lo anterior que, cuando obren datos personales en poder de las autoridades, estos deben de entregarse a su titular, </w:t>
      </w:r>
      <w:r w:rsidRPr="009C304D">
        <w:rPr>
          <w:rFonts w:ascii="Palatino Linotype" w:hAnsi="Palatino Linotype" w:cs="Arial"/>
          <w:b/>
        </w:rPr>
        <w:t>previa acreditación de su identidad</w:t>
      </w:r>
      <w:r w:rsidRPr="009C304D">
        <w:rPr>
          <w:rFonts w:ascii="Palatino Linotype" w:hAnsi="Palatino Linotype" w:cs="Arial"/>
        </w:rPr>
        <w:t xml:space="preserve">, con la intención de garantizar la protección de los mismos, corrobora lo anterior el Criterio 1/2018 emitido por el Instituto Nacional de Transparencia, Acceso a la Información y Protección de Datos Personales, que señala: </w:t>
      </w:r>
    </w:p>
    <w:p w:rsidR="000C53FE" w:rsidRPr="009C304D" w:rsidRDefault="000C53FE" w:rsidP="000C53FE">
      <w:pPr>
        <w:widowControl w:val="0"/>
        <w:autoSpaceDE w:val="0"/>
        <w:autoSpaceDN w:val="0"/>
        <w:adjustRightInd w:val="0"/>
        <w:spacing w:line="360" w:lineRule="auto"/>
        <w:jc w:val="both"/>
        <w:rPr>
          <w:rFonts w:ascii="Palatino Linotype" w:hAnsi="Palatino Linotype" w:cs="Arial"/>
        </w:rPr>
      </w:pPr>
    </w:p>
    <w:p w:rsidR="000C53FE" w:rsidRPr="009C304D" w:rsidRDefault="000C53FE" w:rsidP="009606A4">
      <w:pPr>
        <w:widowControl w:val="0"/>
        <w:autoSpaceDE w:val="0"/>
        <w:autoSpaceDN w:val="0"/>
        <w:adjustRightInd w:val="0"/>
        <w:ind w:left="1134" w:right="1183"/>
        <w:jc w:val="both"/>
        <w:rPr>
          <w:rFonts w:ascii="Palatino Linotype" w:hAnsi="Palatino Linotype" w:cs="Arial"/>
          <w:i/>
        </w:rPr>
      </w:pPr>
      <w:r w:rsidRPr="009C304D">
        <w:rPr>
          <w:rFonts w:ascii="Palatino Linotype" w:hAnsi="Palatino Linotype" w:cs="Arial"/>
          <w:i/>
        </w:rPr>
        <w:t>“Entrega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la identidad del titular.” (Sic)</w:t>
      </w:r>
    </w:p>
    <w:p w:rsidR="004A3938" w:rsidRPr="009C304D" w:rsidRDefault="004A3938" w:rsidP="004A3938">
      <w:pPr>
        <w:spacing w:line="360" w:lineRule="auto"/>
        <w:jc w:val="both"/>
        <w:rPr>
          <w:rFonts w:ascii="Palatino Linotype" w:hAnsi="Palatino Linotype"/>
          <w:i/>
        </w:rPr>
      </w:pPr>
    </w:p>
    <w:p w:rsidR="004A3938" w:rsidRPr="009C304D" w:rsidRDefault="004A3938" w:rsidP="00D40C04">
      <w:pPr>
        <w:numPr>
          <w:ilvl w:val="0"/>
          <w:numId w:val="1"/>
        </w:numPr>
        <w:spacing w:line="360" w:lineRule="auto"/>
        <w:ind w:left="0" w:firstLine="0"/>
        <w:jc w:val="both"/>
        <w:rPr>
          <w:rFonts w:ascii="Palatino Linotype" w:hAnsi="Palatino Linotype"/>
          <w:b/>
        </w:rPr>
      </w:pPr>
      <w:r w:rsidRPr="009C304D">
        <w:rPr>
          <w:rFonts w:ascii="Palatino Linotype" w:hAnsi="Palatino Linotype"/>
        </w:rPr>
        <w:t xml:space="preserve">De acuerdo con el artículo 97, 106, 118, 120 de la Ley de Protección de Datos Personales en Posesión de Sujetos Obligados del Estado de México y Municipios, regula lo siguiente en cuanto a la acreditación de la identidad.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b/>
          <w:i/>
        </w:rPr>
        <w:t>Artículo 97.</w:t>
      </w:r>
      <w:r w:rsidRPr="009C304D">
        <w:rPr>
          <w:rFonts w:ascii="Palatino Linotype" w:hAnsi="Palatino Linotype"/>
          <w:i/>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En ningún caso el acceso a los datos personales de un titular podrá afectar los derechos y libertades de otros.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i/>
        </w:rPr>
        <w:lastRenderedPageBreak/>
        <w:t xml:space="preserve">El ejercicio de cualquiera de los derechos ARCO, forma parte de las garantías primarias del derecho a la protección de datos personales.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b/>
          <w:i/>
        </w:rPr>
        <w:t>Artículo 106.</w:t>
      </w:r>
      <w:r w:rsidRPr="009C304D">
        <w:rPr>
          <w:rFonts w:ascii="Palatino Linotype" w:hAnsi="Palatino Linotype"/>
          <w:i/>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i/>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i/>
        </w:rPr>
        <w:t xml:space="preserve">Para el ejercicio de los derechos ARCO solicitados será necesario acreditar la identidad de titular y en su caso la identidad y personalidad con la que actúe el representante.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b/>
          <w:i/>
        </w:rPr>
        <w:t>Artículo 118.</w:t>
      </w:r>
      <w:r w:rsidRPr="009C304D">
        <w:rPr>
          <w:rFonts w:ascii="Palatino Linotype" w:hAnsi="Palatino Linotype"/>
          <w:i/>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i/>
        </w:rPr>
        <w:t xml:space="preserve">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Medios para acreditar identidad </w:t>
      </w:r>
      <w:r w:rsidRPr="009C304D">
        <w:rPr>
          <w:rFonts w:ascii="Palatino Linotype" w:hAnsi="Palatino Linotype"/>
          <w:b/>
          <w:i/>
        </w:rPr>
        <w:t xml:space="preserve">Artículo 120. </w:t>
      </w:r>
      <w:r w:rsidRPr="009C304D">
        <w:rPr>
          <w:rFonts w:ascii="Palatino Linotype" w:hAnsi="Palatino Linotype"/>
          <w:i/>
        </w:rPr>
        <w:t xml:space="preserve">El titular podrá acreditar su identidad a través de cualquiera de los medios siguientes: </w:t>
      </w:r>
    </w:p>
    <w:p w:rsidR="004A3938" w:rsidRPr="009C304D" w:rsidRDefault="004A3938" w:rsidP="004A3938">
      <w:pPr>
        <w:pStyle w:val="Prrafodelista"/>
        <w:numPr>
          <w:ilvl w:val="0"/>
          <w:numId w:val="9"/>
        </w:numPr>
        <w:ind w:left="1134" w:right="1183" w:firstLine="0"/>
        <w:jc w:val="both"/>
        <w:rPr>
          <w:rFonts w:ascii="Palatino Linotype" w:hAnsi="Palatino Linotype"/>
          <w:i/>
        </w:rPr>
      </w:pPr>
      <w:r w:rsidRPr="009C304D">
        <w:rPr>
          <w:rFonts w:ascii="Palatino Linotype" w:hAnsi="Palatino Linotype"/>
          <w:i/>
        </w:rPr>
        <w:t xml:space="preserve">Identificación oficial.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i/>
        </w:rPr>
        <w:t xml:space="preserve">II. Firma electrónica avanzada o del instrumento electrónico que lo sustituya. </w:t>
      </w:r>
    </w:p>
    <w:p w:rsidR="004A3938" w:rsidRPr="009C304D" w:rsidRDefault="004A3938" w:rsidP="004A3938">
      <w:pPr>
        <w:pStyle w:val="Prrafodelista"/>
        <w:ind w:left="1134" w:right="1183"/>
        <w:jc w:val="both"/>
        <w:rPr>
          <w:rFonts w:ascii="Palatino Linotype" w:hAnsi="Palatino Linotype"/>
          <w:i/>
        </w:rPr>
      </w:pPr>
      <w:r w:rsidRPr="009C304D">
        <w:rPr>
          <w:rFonts w:ascii="Palatino Linotype" w:hAnsi="Palatino Linotype"/>
          <w:i/>
        </w:rPr>
        <w:t>III. Mecanismos de autenticación autorizados por el Instituto o el Instituto Nacional publicados por acuerdo general en el periódico oficial “Gaceta del Gobierno” o en el Diario Oficial de la Federación. La utilización de la firma electrónica avanzada o del instrumento electrónico que lo sustituya eximirá de la presentación de la copia del documento de identificación.</w:t>
      </w:r>
    </w:p>
    <w:p w:rsidR="004A3938" w:rsidRPr="009C304D" w:rsidRDefault="004A3938" w:rsidP="004A3938">
      <w:pPr>
        <w:ind w:left="1134" w:right="1183"/>
        <w:jc w:val="both"/>
        <w:rPr>
          <w:rFonts w:ascii="Palatino Linotype" w:hAnsi="Palatino Linotype"/>
          <w:b/>
        </w:rPr>
      </w:pPr>
    </w:p>
    <w:p w:rsidR="004A3938" w:rsidRPr="009C304D" w:rsidRDefault="004A3938" w:rsidP="004A3938">
      <w:pPr>
        <w:pStyle w:val="Prrafodelista"/>
        <w:ind w:left="1134"/>
        <w:rPr>
          <w:rFonts w:ascii="Palatino Linotype" w:hAnsi="Palatino Linotype"/>
        </w:rPr>
      </w:pPr>
    </w:p>
    <w:p w:rsidR="00366EB8" w:rsidRPr="009C304D" w:rsidRDefault="004A3938" w:rsidP="00A30E55">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hAnsi="Palatino Linotype"/>
        </w:rPr>
        <w:t xml:space="preserve">De los preceptos legales </w:t>
      </w:r>
      <w:r w:rsidR="00A30E55" w:rsidRPr="009C304D">
        <w:rPr>
          <w:rFonts w:ascii="Palatino Linotype" w:hAnsi="Palatino Linotype"/>
        </w:rPr>
        <w:t>referidos</w:t>
      </w:r>
      <w:r w:rsidRPr="009C304D">
        <w:rPr>
          <w:rFonts w:ascii="Palatino Linotype" w:hAnsi="Palatino Linotype"/>
        </w:rPr>
        <w:t xml:space="preserve">, se colige que para acceder a datos personales la persona que ingresa la solicitud de </w:t>
      </w:r>
      <w:r w:rsidR="00A30E55" w:rsidRPr="009C304D">
        <w:rPr>
          <w:rFonts w:ascii="Palatino Linotype" w:hAnsi="Palatino Linotype"/>
        </w:rPr>
        <w:t xml:space="preserve">acceso a datos, </w:t>
      </w:r>
      <w:r w:rsidRPr="009C304D">
        <w:rPr>
          <w:rFonts w:ascii="Palatino Linotype" w:hAnsi="Palatino Linotype"/>
        </w:rPr>
        <w:t>debe</w:t>
      </w:r>
      <w:r w:rsidR="00A30E55" w:rsidRPr="009C304D">
        <w:rPr>
          <w:rFonts w:ascii="Palatino Linotype" w:hAnsi="Palatino Linotype"/>
        </w:rPr>
        <w:t xml:space="preserve">rá </w:t>
      </w:r>
      <w:r w:rsidRPr="009C304D">
        <w:rPr>
          <w:rFonts w:ascii="Palatino Linotype" w:hAnsi="Palatino Linotype"/>
        </w:rPr>
        <w:t xml:space="preserve"> de acreditar la identidad, en ese sentido </w:t>
      </w:r>
      <w:r w:rsidR="00A30E55" w:rsidRPr="009C304D">
        <w:rPr>
          <w:rFonts w:ascii="Palatino Linotype" w:hAnsi="Palatino Linotype"/>
        </w:rPr>
        <w:t xml:space="preserve">se determina que si bien es cierto el </w:t>
      </w:r>
      <w:r w:rsidR="00A30E55" w:rsidRPr="009C304D">
        <w:rPr>
          <w:rFonts w:ascii="Palatino Linotype" w:hAnsi="Palatino Linotype"/>
          <w:b/>
        </w:rPr>
        <w:t xml:space="preserve">RECURRENTE </w:t>
      </w:r>
      <w:r w:rsidR="00A30E55" w:rsidRPr="009C304D">
        <w:rPr>
          <w:rFonts w:ascii="Palatino Linotype" w:hAnsi="Palatino Linotype"/>
        </w:rPr>
        <w:t xml:space="preserve">adjunto su identificación oficial, también lo es que al no haber conciliación con el </w:t>
      </w:r>
      <w:r w:rsidR="00A30E55" w:rsidRPr="009C304D">
        <w:rPr>
          <w:rFonts w:ascii="Palatino Linotype" w:hAnsi="Palatino Linotype"/>
          <w:b/>
        </w:rPr>
        <w:t xml:space="preserve">SUJETO OBLIGADO </w:t>
      </w:r>
      <w:r w:rsidR="00A30E55" w:rsidRPr="009C304D">
        <w:rPr>
          <w:rFonts w:ascii="Palatino Linotype" w:hAnsi="Palatino Linotype"/>
        </w:rPr>
        <w:t xml:space="preserve">es que este último no tiene la certeza de que la persona que ingreso la solicitud sea el titular de los datos solicitados, por lo que el </w:t>
      </w:r>
      <w:r w:rsidR="00A30E55" w:rsidRPr="009C304D">
        <w:rPr>
          <w:rFonts w:ascii="Palatino Linotype" w:hAnsi="Palatino Linotype"/>
          <w:b/>
        </w:rPr>
        <w:t xml:space="preserve">SUJETO OBLIGADO </w:t>
      </w:r>
      <w:r w:rsidR="00A30E55" w:rsidRPr="009C304D">
        <w:rPr>
          <w:rFonts w:ascii="Palatino Linotype" w:hAnsi="Palatino Linotype"/>
        </w:rPr>
        <w:t xml:space="preserve">procedió de manera correcta al referir que se hará la entrega de la información mediante la modalidad elegida, previa acreditación de la identidad. </w:t>
      </w:r>
    </w:p>
    <w:p w:rsidR="00C10239" w:rsidRPr="009C304D" w:rsidRDefault="00C10239" w:rsidP="00C10239">
      <w:pPr>
        <w:spacing w:line="360" w:lineRule="auto"/>
        <w:jc w:val="both"/>
        <w:rPr>
          <w:rFonts w:ascii="Palatino Linotype" w:eastAsia="Palatino Linotype" w:hAnsi="Palatino Linotype" w:cs="Palatino Linotype"/>
        </w:rPr>
      </w:pPr>
    </w:p>
    <w:p w:rsidR="00C10239" w:rsidRPr="009C304D" w:rsidRDefault="00C10239" w:rsidP="00C10239">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hAnsi="Palatino Linotype"/>
        </w:rPr>
        <w:t xml:space="preserve">Por otro lado, no pasa desapercibido para este Órgano Garante, que el particular también solicitó conocer las semanas no cotizadas, sin embargo, no se tiene fuente obligacional que constriña al Sujeto Obligado generar, poseer y administrar la información solicitada, aunado a ello, el artículo 12 de la Ley de Transparencia y Acceso a la Información Pública del Estado de México establece </w:t>
      </w:r>
      <w:r w:rsidRPr="009C304D">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práctica investigaciones”</w:t>
      </w:r>
      <w:r w:rsidRPr="009C304D">
        <w:rPr>
          <w:rFonts w:ascii="Palatino Linotype" w:hAnsi="Palatino Linotype"/>
        </w:rPr>
        <w:t xml:space="preserve">, es decir, que no están obligados a procesar la información, ni presentarla conforme al interés del solicitante, por lo tanto, no es dable ordenar la entrega de las semanas no cotizadas. </w:t>
      </w:r>
    </w:p>
    <w:p w:rsidR="00A30E55" w:rsidRPr="009C304D" w:rsidRDefault="00A30E55" w:rsidP="00A30E55">
      <w:pPr>
        <w:spacing w:line="360" w:lineRule="auto"/>
        <w:jc w:val="both"/>
        <w:rPr>
          <w:rFonts w:ascii="Palatino Linotype" w:eastAsia="Palatino Linotype" w:hAnsi="Palatino Linotype" w:cs="Palatino Linotype"/>
        </w:rPr>
      </w:pPr>
    </w:p>
    <w:p w:rsidR="00366EB8" w:rsidRPr="009C304D" w:rsidRDefault="00366EB8" w:rsidP="00366EB8">
      <w:pPr>
        <w:numPr>
          <w:ilvl w:val="0"/>
          <w:numId w:val="1"/>
        </w:numPr>
        <w:spacing w:line="360" w:lineRule="auto"/>
        <w:ind w:left="0" w:firstLine="0"/>
        <w:jc w:val="both"/>
        <w:rPr>
          <w:rFonts w:ascii="Palatino Linotype" w:hAnsi="Palatino Linotype"/>
        </w:rPr>
      </w:pPr>
      <w:r w:rsidRPr="009C304D">
        <w:rPr>
          <w:rFonts w:ascii="Palatino Linotype" w:hAnsi="Palatino Linotype"/>
        </w:rPr>
        <w:t>Con base en todo lo expuesto, este Órgano Garante considera</w:t>
      </w:r>
      <w:r w:rsidR="00A30E55" w:rsidRPr="009C304D">
        <w:rPr>
          <w:rFonts w:ascii="Palatino Linotype" w:hAnsi="Palatino Linotype"/>
        </w:rPr>
        <w:t xml:space="preserve"> </w:t>
      </w:r>
      <w:r w:rsidR="009606A4" w:rsidRPr="009C304D">
        <w:rPr>
          <w:rFonts w:ascii="Palatino Linotype" w:hAnsi="Palatino Linotype"/>
        </w:rPr>
        <w:t>parcialmente</w:t>
      </w:r>
      <w:r w:rsidRPr="009C304D">
        <w:rPr>
          <w:rFonts w:ascii="Palatino Linotype" w:hAnsi="Palatino Linotype"/>
        </w:rPr>
        <w:t xml:space="preserve"> fundadas las razones o motivos de inconformidad expuestos por la parte Recurrente y </w:t>
      </w:r>
      <w:r w:rsidRPr="009C304D">
        <w:rPr>
          <w:rFonts w:ascii="Palatino Linotype" w:hAnsi="Palatino Linotype"/>
        </w:rPr>
        <w:lastRenderedPageBreak/>
        <w:t xml:space="preserve">con fundamento en artículo 137, primera hipótesis de la fracción III, de la Ley de Protección de Datos Personales en Posesión de Sujetos Obligados del Estado de México y Municipios, este Instituto considera procedente </w:t>
      </w:r>
      <w:r w:rsidR="00440013" w:rsidRPr="009C304D">
        <w:rPr>
          <w:rFonts w:ascii="Palatino Linotype" w:hAnsi="Palatino Linotype"/>
          <w:b/>
        </w:rPr>
        <w:t>REVOCAR</w:t>
      </w:r>
      <w:r w:rsidR="00143E93" w:rsidRPr="009C304D">
        <w:rPr>
          <w:rFonts w:ascii="Palatino Linotype" w:hAnsi="Palatino Linotype"/>
          <w:b/>
        </w:rPr>
        <w:t xml:space="preserve"> </w:t>
      </w:r>
      <w:r w:rsidRPr="009C304D">
        <w:rPr>
          <w:rFonts w:ascii="Palatino Linotype" w:hAnsi="Palatino Linotype"/>
        </w:rPr>
        <w:t>la respuesta otorgada por el Sujeto Obligado y ordenar la entrega del soporte documental solicitado.</w:t>
      </w:r>
    </w:p>
    <w:p w:rsidR="00366EB8" w:rsidRPr="009C304D" w:rsidRDefault="00366EB8" w:rsidP="00366EB8">
      <w:pPr>
        <w:spacing w:line="360" w:lineRule="auto"/>
        <w:jc w:val="both"/>
        <w:rPr>
          <w:rFonts w:ascii="Palatino Linotype" w:eastAsia="Palatino Linotype" w:hAnsi="Palatino Linotype" w:cs="Palatino Linotype"/>
        </w:rPr>
      </w:pPr>
    </w:p>
    <w:p w:rsidR="00366EB8" w:rsidRPr="009C304D" w:rsidRDefault="00366EB8" w:rsidP="00366EB8">
      <w:pPr>
        <w:numPr>
          <w:ilvl w:val="0"/>
          <w:numId w:val="1"/>
        </w:numPr>
        <w:spacing w:line="360" w:lineRule="auto"/>
        <w:ind w:left="0" w:firstLine="0"/>
        <w:jc w:val="both"/>
        <w:rPr>
          <w:rFonts w:ascii="Palatino Linotype" w:eastAsia="Palatino Linotype" w:hAnsi="Palatino Linotype" w:cs="Palatino Linotype"/>
        </w:rPr>
      </w:pPr>
      <w:r w:rsidRPr="009C304D">
        <w:rPr>
          <w:rFonts w:ascii="Palatino Linotype" w:eastAsia="Palatino Linotype" w:hAnsi="Palatino Linotype" w:cs="Palatino Linotype"/>
        </w:rPr>
        <w:t>Por lo expuesto y fundado, este Pleno:</w:t>
      </w:r>
    </w:p>
    <w:p w:rsidR="00F339A7" w:rsidRPr="009C304D" w:rsidRDefault="00F339A7" w:rsidP="00F339A7">
      <w:pPr>
        <w:pStyle w:val="Prrafodelista"/>
        <w:rPr>
          <w:rFonts w:ascii="Palatino Linotype" w:eastAsia="Palatino Linotype" w:hAnsi="Palatino Linotype" w:cs="Palatino Linotype"/>
        </w:rPr>
      </w:pPr>
    </w:p>
    <w:p w:rsidR="00366EB8" w:rsidRPr="009C304D" w:rsidRDefault="00366EB8" w:rsidP="00366EB8">
      <w:pPr>
        <w:spacing w:line="360" w:lineRule="auto"/>
        <w:contextualSpacing/>
        <w:jc w:val="center"/>
        <w:rPr>
          <w:rFonts w:ascii="Palatino Linotype" w:hAnsi="Palatino Linotype" w:cs="Tahoma"/>
          <w:b/>
          <w:bCs/>
        </w:rPr>
      </w:pPr>
      <w:r w:rsidRPr="009C304D">
        <w:rPr>
          <w:rFonts w:ascii="Palatino Linotype" w:hAnsi="Palatino Linotype" w:cs="Tahoma"/>
          <w:b/>
          <w:bCs/>
        </w:rPr>
        <w:t>R E S U E L V E</w:t>
      </w:r>
    </w:p>
    <w:p w:rsidR="00366EB8" w:rsidRPr="009C304D" w:rsidRDefault="00366EB8" w:rsidP="00366EB8">
      <w:pPr>
        <w:spacing w:line="360" w:lineRule="auto"/>
        <w:contextualSpacing/>
        <w:jc w:val="center"/>
        <w:rPr>
          <w:rFonts w:ascii="Palatino Linotype" w:hAnsi="Palatino Linotype" w:cs="Tahoma"/>
          <w:b/>
          <w:bCs/>
        </w:rPr>
      </w:pPr>
    </w:p>
    <w:p w:rsidR="00366EB8" w:rsidRPr="009C304D" w:rsidRDefault="00366EB8" w:rsidP="00366EB8">
      <w:pPr>
        <w:spacing w:line="360" w:lineRule="auto"/>
        <w:ind w:right="276"/>
        <w:jc w:val="both"/>
        <w:rPr>
          <w:rFonts w:ascii="Palatino Linotype" w:eastAsia="Palatino Linotype" w:hAnsi="Palatino Linotype" w:cs="Palatino Linotype"/>
          <w:b/>
        </w:rPr>
      </w:pPr>
      <w:r w:rsidRPr="009C304D">
        <w:rPr>
          <w:rFonts w:ascii="Palatino Linotype" w:eastAsia="Palatino Linotype" w:hAnsi="Palatino Linotype" w:cs="Palatino Linotype"/>
          <w:b/>
        </w:rPr>
        <w:t>PRIMERO</w:t>
      </w:r>
      <w:r w:rsidRPr="009C304D">
        <w:rPr>
          <w:rFonts w:ascii="Palatino Linotype" w:eastAsia="Palatino Linotype" w:hAnsi="Palatino Linotype" w:cs="Palatino Linotype"/>
        </w:rPr>
        <w:t>. Resultan</w:t>
      </w:r>
      <w:r w:rsidR="00A30E55" w:rsidRPr="009C304D">
        <w:rPr>
          <w:rFonts w:ascii="Palatino Linotype" w:eastAsia="Palatino Linotype" w:hAnsi="Palatino Linotype" w:cs="Palatino Linotype"/>
        </w:rPr>
        <w:t xml:space="preserve"> parcialmente</w:t>
      </w:r>
      <w:r w:rsidRPr="009C304D">
        <w:rPr>
          <w:rFonts w:ascii="Palatino Linotype" w:eastAsia="Palatino Linotype" w:hAnsi="Palatino Linotype" w:cs="Palatino Linotype"/>
        </w:rPr>
        <w:t xml:space="preserve"> fundadas las</w:t>
      </w:r>
      <w:r w:rsidRPr="009C304D">
        <w:rPr>
          <w:rFonts w:ascii="Palatino Linotype" w:eastAsia="Palatino Linotype" w:hAnsi="Palatino Linotype" w:cs="Palatino Linotype"/>
          <w:b/>
        </w:rPr>
        <w:t xml:space="preserve"> </w:t>
      </w:r>
      <w:r w:rsidRPr="009C304D">
        <w:rPr>
          <w:rFonts w:ascii="Palatino Linotype" w:eastAsia="Palatino Linotype" w:hAnsi="Palatino Linotype" w:cs="Palatino Linotype"/>
        </w:rPr>
        <w:t xml:space="preserve">razones o motivos de inconformidad hechos valer en el Recurso de Revisión </w:t>
      </w:r>
      <w:r w:rsidR="00440013" w:rsidRPr="009C304D">
        <w:rPr>
          <w:rFonts w:ascii="Palatino Linotype" w:eastAsia="Palatino Linotype" w:hAnsi="Palatino Linotype" w:cs="Palatino Linotype"/>
          <w:b/>
        </w:rPr>
        <w:t>07698</w:t>
      </w:r>
      <w:r w:rsidR="0071124A" w:rsidRPr="009C304D">
        <w:rPr>
          <w:rFonts w:ascii="Palatino Linotype" w:eastAsia="Palatino Linotype" w:hAnsi="Palatino Linotype" w:cs="Palatino Linotype"/>
          <w:b/>
        </w:rPr>
        <w:t>/INFOEM/AD/RR/2024</w:t>
      </w:r>
      <w:r w:rsidRPr="009C304D">
        <w:rPr>
          <w:rFonts w:ascii="Palatino Linotype" w:eastAsia="Palatino Linotype" w:hAnsi="Palatino Linotype" w:cs="Palatino Linotype"/>
          <w:b/>
        </w:rPr>
        <w:t xml:space="preserve">, </w:t>
      </w:r>
      <w:r w:rsidRPr="009C304D">
        <w:rPr>
          <w:rFonts w:ascii="Palatino Linotype" w:eastAsia="Palatino Linotype" w:hAnsi="Palatino Linotype" w:cs="Palatino Linotype"/>
        </w:rPr>
        <w:t xml:space="preserve">en términos del </w:t>
      </w:r>
      <w:r w:rsidRPr="009C304D">
        <w:rPr>
          <w:rFonts w:ascii="Palatino Linotype" w:eastAsia="Palatino Linotype" w:hAnsi="Palatino Linotype" w:cs="Palatino Linotype"/>
          <w:b/>
        </w:rPr>
        <w:t>Considerando</w:t>
      </w:r>
      <w:r w:rsidRPr="009C304D">
        <w:rPr>
          <w:rFonts w:ascii="Palatino Linotype" w:eastAsia="Palatino Linotype" w:hAnsi="Palatino Linotype" w:cs="Palatino Linotype"/>
        </w:rPr>
        <w:t xml:space="preserve"> </w:t>
      </w:r>
      <w:r w:rsidRPr="009C304D">
        <w:rPr>
          <w:rFonts w:ascii="Palatino Linotype" w:eastAsia="Palatino Linotype" w:hAnsi="Palatino Linotype" w:cs="Palatino Linotype"/>
          <w:b/>
        </w:rPr>
        <w:t xml:space="preserve">TERCERO </w:t>
      </w:r>
      <w:r w:rsidRPr="009C304D">
        <w:rPr>
          <w:rFonts w:ascii="Palatino Linotype" w:eastAsia="Palatino Linotype" w:hAnsi="Palatino Linotype" w:cs="Palatino Linotype"/>
        </w:rPr>
        <w:t>de la presente Resolución</w:t>
      </w:r>
      <w:r w:rsidRPr="009C304D">
        <w:rPr>
          <w:rFonts w:ascii="Palatino Linotype" w:eastAsia="Palatino Linotype" w:hAnsi="Palatino Linotype" w:cs="Palatino Linotype"/>
          <w:b/>
        </w:rPr>
        <w:t>.</w:t>
      </w:r>
    </w:p>
    <w:p w:rsidR="00366EB8" w:rsidRPr="009C304D" w:rsidRDefault="00366EB8" w:rsidP="00366EB8">
      <w:pPr>
        <w:spacing w:line="360" w:lineRule="auto"/>
        <w:ind w:right="276"/>
        <w:jc w:val="both"/>
        <w:rPr>
          <w:rFonts w:ascii="Palatino Linotype" w:eastAsia="Palatino Linotype" w:hAnsi="Palatino Linotype" w:cs="Palatino Linotype"/>
          <w:b/>
        </w:rPr>
      </w:pPr>
    </w:p>
    <w:p w:rsidR="00366EB8" w:rsidRPr="009C304D" w:rsidRDefault="00366EB8" w:rsidP="00366EB8">
      <w:pPr>
        <w:spacing w:line="360" w:lineRule="auto"/>
        <w:ind w:right="276"/>
        <w:jc w:val="both"/>
        <w:rPr>
          <w:rFonts w:ascii="Palatino Linotype" w:eastAsia="Palatino Linotype" w:hAnsi="Palatino Linotype" w:cs="Palatino Linotype"/>
        </w:rPr>
      </w:pPr>
      <w:r w:rsidRPr="009C304D">
        <w:rPr>
          <w:rFonts w:ascii="Palatino Linotype" w:eastAsia="Palatino Linotype" w:hAnsi="Palatino Linotype" w:cs="Palatino Linotype"/>
          <w:b/>
        </w:rPr>
        <w:t xml:space="preserve">SEGUNDO. </w:t>
      </w:r>
      <w:r w:rsidRPr="009C304D">
        <w:rPr>
          <w:rFonts w:ascii="Palatino Linotype" w:eastAsia="Palatino Linotype" w:hAnsi="Palatino Linotype" w:cs="Palatino Linotype"/>
        </w:rPr>
        <w:t xml:space="preserve">Se </w:t>
      </w:r>
      <w:r w:rsidR="00440013" w:rsidRPr="009C304D">
        <w:rPr>
          <w:rFonts w:ascii="Palatino Linotype" w:eastAsia="Palatino Linotype" w:hAnsi="Palatino Linotype" w:cs="Palatino Linotype"/>
          <w:b/>
        </w:rPr>
        <w:t>REVOCA</w:t>
      </w:r>
      <w:r w:rsidRPr="009C304D">
        <w:rPr>
          <w:rFonts w:ascii="Palatino Linotype" w:eastAsia="Palatino Linotype" w:hAnsi="Palatino Linotype" w:cs="Palatino Linotype"/>
          <w:b/>
        </w:rPr>
        <w:t xml:space="preserve"> </w:t>
      </w:r>
      <w:r w:rsidRPr="009C304D">
        <w:rPr>
          <w:rFonts w:ascii="Palatino Linotype" w:eastAsia="Palatino Linotype" w:hAnsi="Palatino Linotype" w:cs="Palatino Linotype"/>
        </w:rPr>
        <w:t xml:space="preserve">la respuesta emitida por </w:t>
      </w:r>
      <w:r w:rsidRPr="009C304D">
        <w:rPr>
          <w:rFonts w:ascii="Palatino Linotype" w:eastAsia="Palatino Linotype" w:hAnsi="Palatino Linotype" w:cs="Palatino Linotype"/>
          <w:b/>
          <w:bCs/>
        </w:rPr>
        <w:t>Sujeto Obligado</w:t>
      </w:r>
      <w:r w:rsidRPr="009C304D">
        <w:rPr>
          <w:rFonts w:ascii="Palatino Linotype" w:eastAsia="Palatino Linotype" w:hAnsi="Palatino Linotype" w:cs="Palatino Linotype"/>
        </w:rPr>
        <w:t xml:space="preserve"> y se </w:t>
      </w:r>
      <w:r w:rsidRPr="009C304D">
        <w:rPr>
          <w:rFonts w:ascii="Palatino Linotype" w:eastAsia="Palatino Linotype" w:hAnsi="Palatino Linotype" w:cs="Palatino Linotype"/>
          <w:b/>
        </w:rPr>
        <w:t>ORDENA</w:t>
      </w:r>
      <w:r w:rsidRPr="009C304D">
        <w:rPr>
          <w:rFonts w:ascii="Palatino Linotype" w:eastAsia="Palatino Linotype" w:hAnsi="Palatino Linotype" w:cs="Palatino Linotype"/>
        </w:rPr>
        <w:t xml:space="preserve"> entregar vía Sistema de Acceso, Rectificación, Cancelación y Oposición de Datos Personales en el Estado de México (</w:t>
      </w:r>
      <w:r w:rsidRPr="009C304D">
        <w:rPr>
          <w:rFonts w:ascii="Palatino Linotype" w:eastAsia="Palatino Linotype" w:hAnsi="Palatino Linotype" w:cs="Palatino Linotype"/>
          <w:b/>
        </w:rPr>
        <w:t>SARCOEM</w:t>
      </w:r>
      <w:r w:rsidRPr="009C304D">
        <w:rPr>
          <w:rFonts w:ascii="Palatino Linotype" w:eastAsia="Palatino Linotype" w:hAnsi="Palatino Linotype" w:cs="Palatino Linotype"/>
        </w:rPr>
        <w:t>), previa acreditación de identidad y personalidad,</w:t>
      </w:r>
      <w:r w:rsidR="00B06E0A" w:rsidRPr="009C304D">
        <w:rPr>
          <w:rFonts w:ascii="Palatino Linotype" w:eastAsia="Palatino Linotype" w:hAnsi="Palatino Linotype" w:cs="Palatino Linotype"/>
        </w:rPr>
        <w:t xml:space="preserve"> el </w:t>
      </w:r>
      <w:r w:rsidR="00B06E0A" w:rsidRPr="009C304D">
        <w:rPr>
          <w:rFonts w:ascii="Palatino Linotype" w:eastAsia="Palatino Linotype" w:hAnsi="Palatino Linotype" w:cs="Palatino Linotype"/>
          <w:b/>
        </w:rPr>
        <w:t xml:space="preserve">soporte documental </w:t>
      </w:r>
      <w:r w:rsidR="00143E93" w:rsidRPr="009C304D">
        <w:rPr>
          <w:rFonts w:ascii="Palatino Linotype" w:eastAsia="Palatino Linotype" w:hAnsi="Palatino Linotype" w:cs="Palatino Linotype"/>
          <w:b/>
        </w:rPr>
        <w:t>donde conste o se advierta</w:t>
      </w:r>
      <w:r w:rsidR="00B06E0A" w:rsidRPr="009C304D">
        <w:rPr>
          <w:rFonts w:ascii="Palatino Linotype" w:eastAsia="Palatino Linotype" w:hAnsi="Palatino Linotype" w:cs="Palatino Linotype"/>
          <w:b/>
        </w:rPr>
        <w:t xml:space="preserve">: </w:t>
      </w:r>
    </w:p>
    <w:p w:rsidR="00366EB8" w:rsidRPr="009C304D" w:rsidRDefault="00366EB8" w:rsidP="00440013">
      <w:pPr>
        <w:pStyle w:val="Prrafodelista"/>
        <w:tabs>
          <w:tab w:val="left" w:pos="8080"/>
        </w:tabs>
        <w:spacing w:line="360" w:lineRule="auto"/>
        <w:ind w:left="1134" w:right="49"/>
        <w:jc w:val="both"/>
        <w:rPr>
          <w:rFonts w:ascii="Palatino Linotype" w:eastAsia="Palatino Linotype" w:hAnsi="Palatino Linotype" w:cs="Palatino Linotype"/>
        </w:rPr>
      </w:pPr>
    </w:p>
    <w:p w:rsidR="00366EB8" w:rsidRPr="009C304D" w:rsidRDefault="00440013" w:rsidP="00440013">
      <w:pPr>
        <w:pStyle w:val="Prrafodelista"/>
        <w:numPr>
          <w:ilvl w:val="0"/>
          <w:numId w:val="5"/>
        </w:numPr>
        <w:tabs>
          <w:tab w:val="left" w:pos="8080"/>
        </w:tabs>
        <w:spacing w:line="360" w:lineRule="auto"/>
        <w:ind w:left="851" w:right="474"/>
        <w:jc w:val="both"/>
        <w:rPr>
          <w:rFonts w:ascii="Palatino Linotype" w:eastAsia="Palatino Linotype" w:hAnsi="Palatino Linotype" w:cs="Palatino Linotype"/>
          <w:b/>
        </w:rPr>
      </w:pPr>
      <w:r w:rsidRPr="009C304D">
        <w:rPr>
          <w:rFonts w:ascii="Palatino Linotype" w:eastAsia="Palatino Linotype" w:hAnsi="Palatino Linotype" w:cs="Palatino Linotype"/>
          <w:b/>
        </w:rPr>
        <w:t>N</w:t>
      </w:r>
      <w:r w:rsidR="00D4726F" w:rsidRPr="009C304D">
        <w:rPr>
          <w:rFonts w:ascii="Palatino Linotype" w:eastAsia="Palatino Linotype" w:hAnsi="Palatino Linotype" w:cs="Palatino Linotype"/>
          <w:b/>
        </w:rPr>
        <w:t>úmero de semanas cotizadas</w:t>
      </w:r>
      <w:r w:rsidR="00B06E0A" w:rsidRPr="009C304D">
        <w:rPr>
          <w:rFonts w:ascii="Palatino Linotype" w:eastAsia="Palatino Linotype" w:hAnsi="Palatino Linotype" w:cs="Palatino Linotype"/>
          <w:b/>
        </w:rPr>
        <w:t xml:space="preserve"> desde el inicio hasta el último día laborado; </w:t>
      </w:r>
      <w:r w:rsidRPr="009C304D">
        <w:rPr>
          <w:rFonts w:ascii="Palatino Linotype" w:eastAsia="Palatino Linotype" w:hAnsi="Palatino Linotype" w:cs="Palatino Linotype"/>
          <w:b/>
        </w:rPr>
        <w:t>al doce de diciembre</w:t>
      </w:r>
      <w:r w:rsidR="00D4726F" w:rsidRPr="009C304D">
        <w:rPr>
          <w:rFonts w:ascii="Palatino Linotype" w:eastAsia="Palatino Linotype" w:hAnsi="Palatino Linotype" w:cs="Palatino Linotype"/>
          <w:b/>
        </w:rPr>
        <w:t xml:space="preserve"> de dos mil veinticuatro</w:t>
      </w:r>
      <w:r w:rsidRPr="009C304D">
        <w:rPr>
          <w:rFonts w:ascii="Palatino Linotype" w:eastAsia="Palatino Linotype" w:hAnsi="Palatino Linotype" w:cs="Palatino Linotype"/>
          <w:b/>
        </w:rPr>
        <w:t>.</w:t>
      </w:r>
    </w:p>
    <w:p w:rsidR="00A30E55" w:rsidRPr="009C304D" w:rsidRDefault="00A30E55" w:rsidP="00440013">
      <w:pPr>
        <w:tabs>
          <w:tab w:val="left" w:pos="8080"/>
        </w:tabs>
        <w:ind w:right="474"/>
        <w:jc w:val="both"/>
        <w:rPr>
          <w:rFonts w:ascii="Palatino Linotype" w:eastAsia="Palatino Linotype" w:hAnsi="Palatino Linotype" w:cs="Palatino Linotype"/>
          <w:b/>
        </w:rPr>
      </w:pPr>
    </w:p>
    <w:p w:rsidR="00366EB8" w:rsidRPr="009C304D" w:rsidRDefault="00366EB8" w:rsidP="00366EB8">
      <w:pPr>
        <w:tabs>
          <w:tab w:val="left" w:pos="8080"/>
        </w:tabs>
        <w:spacing w:line="360" w:lineRule="auto"/>
        <w:ind w:right="49"/>
        <w:jc w:val="both"/>
        <w:rPr>
          <w:rFonts w:ascii="Palatino Linotype" w:eastAsia="Palatino Linotype" w:hAnsi="Palatino Linotype" w:cs="Palatino Linotype"/>
        </w:rPr>
      </w:pPr>
    </w:p>
    <w:p w:rsidR="00366EB8" w:rsidRPr="009C304D" w:rsidRDefault="00366EB8" w:rsidP="00366EB8">
      <w:pPr>
        <w:tabs>
          <w:tab w:val="left" w:pos="8080"/>
        </w:tabs>
        <w:spacing w:line="360" w:lineRule="auto"/>
        <w:ind w:right="49"/>
        <w:jc w:val="both"/>
        <w:rPr>
          <w:rFonts w:ascii="Palatino Linotype" w:hAnsi="Palatino Linotype"/>
        </w:rPr>
      </w:pPr>
      <w:r w:rsidRPr="009C304D">
        <w:rPr>
          <w:rFonts w:ascii="Palatino Linotype" w:hAnsi="Palatino Linotype"/>
        </w:rPr>
        <w:t>Para la acreditación de la identidad y entrega de la documentación, la Unidad de T</w:t>
      </w:r>
      <w:r w:rsidR="00A30E55" w:rsidRPr="009C304D">
        <w:rPr>
          <w:rFonts w:ascii="Palatino Linotype" w:hAnsi="Palatino Linotype"/>
        </w:rPr>
        <w:t>ransparencia deberá indicar al</w:t>
      </w:r>
      <w:r w:rsidRPr="009C304D">
        <w:rPr>
          <w:rFonts w:ascii="Palatino Linotype" w:hAnsi="Palatino Linotype"/>
        </w:rPr>
        <w:t xml:space="preserve"> </w:t>
      </w:r>
      <w:r w:rsidRPr="009C304D">
        <w:rPr>
          <w:rFonts w:ascii="Palatino Linotype" w:hAnsi="Palatino Linotype"/>
          <w:b/>
          <w:caps/>
        </w:rPr>
        <w:t>Recurrente</w:t>
      </w:r>
      <w:r w:rsidRPr="009C304D">
        <w:rPr>
          <w:rFonts w:ascii="Palatino Linotype" w:hAnsi="Palatino Linotype"/>
        </w:rPr>
        <w:t xml:space="preserve">, a través del </w:t>
      </w:r>
      <w:r w:rsidRPr="009C304D">
        <w:rPr>
          <w:rFonts w:ascii="Palatino Linotype" w:hAnsi="Palatino Linotype"/>
          <w:b/>
        </w:rPr>
        <w:t xml:space="preserve">SARCOEM </w:t>
      </w:r>
      <w:r w:rsidRPr="009C304D">
        <w:rPr>
          <w:rFonts w:ascii="Palatino Linotype" w:hAnsi="Palatino Linotype"/>
        </w:rPr>
        <w:t xml:space="preserve">el domicilio, </w:t>
      </w:r>
      <w:r w:rsidRPr="009C304D">
        <w:rPr>
          <w:rFonts w:ascii="Palatino Linotype" w:hAnsi="Palatino Linotype"/>
        </w:rPr>
        <w:lastRenderedPageBreak/>
        <w:t>los días y horarios de atención, así como el nombre del servidor público que le atenderá.</w:t>
      </w:r>
    </w:p>
    <w:p w:rsidR="00366EB8" w:rsidRPr="009C304D" w:rsidRDefault="00366EB8" w:rsidP="00366EB8">
      <w:pPr>
        <w:shd w:val="clear" w:color="auto" w:fill="FFFFFF"/>
        <w:spacing w:line="360" w:lineRule="auto"/>
        <w:ind w:right="49"/>
        <w:jc w:val="both"/>
        <w:rPr>
          <w:rFonts w:ascii="Palatino Linotype" w:hAnsi="Palatino Linotype"/>
          <w:b/>
        </w:rPr>
      </w:pPr>
    </w:p>
    <w:p w:rsidR="00366EB8" w:rsidRPr="009C304D" w:rsidRDefault="00366EB8" w:rsidP="00366EB8">
      <w:pPr>
        <w:shd w:val="clear" w:color="auto" w:fill="FFFFFF"/>
        <w:spacing w:line="360" w:lineRule="auto"/>
        <w:ind w:right="49"/>
        <w:jc w:val="both"/>
        <w:rPr>
          <w:rFonts w:ascii="Palatino Linotype" w:hAnsi="Palatino Linotype"/>
        </w:rPr>
      </w:pPr>
      <w:r w:rsidRPr="009C304D">
        <w:rPr>
          <w:rFonts w:ascii="Palatino Linotype" w:hAnsi="Palatino Linotype"/>
          <w:b/>
        </w:rPr>
        <w:t>TERCERO</w:t>
      </w:r>
      <w:r w:rsidRPr="009C304D">
        <w:rPr>
          <w:rFonts w:ascii="Palatino Linotype" w:hAnsi="Palatino Linotype"/>
        </w:rPr>
        <w:t xml:space="preserve">. </w:t>
      </w:r>
      <w:r w:rsidRPr="009C304D">
        <w:rPr>
          <w:rFonts w:ascii="Palatino Linotype" w:hAnsi="Palatino Linotype"/>
          <w:b/>
        </w:rPr>
        <w:t>NOTIFÍQUESE</w:t>
      </w:r>
      <w:r w:rsidRPr="009C304D">
        <w:rPr>
          <w:rFonts w:ascii="Palatino Linotype" w:hAnsi="Palatino Linotype"/>
        </w:rPr>
        <w:t xml:space="preserve"> la presente resolución al Titular de la Unidad de Transparencia del </w:t>
      </w:r>
      <w:r w:rsidRPr="009C304D">
        <w:rPr>
          <w:rFonts w:ascii="Palatino Linotype" w:hAnsi="Palatino Linotype"/>
          <w:b/>
        </w:rPr>
        <w:t>Sujeto Obligado</w:t>
      </w:r>
      <w:r w:rsidRPr="009C304D">
        <w:rPr>
          <w:rFonts w:ascii="Palatino Linotype" w:hAnsi="Palatino Linotype"/>
        </w:rPr>
        <w:t xml:space="preserve"> vía Sistema de Acceso, Rectificación, Cancelación y Oposición de Datos Personales del Estado de México (</w:t>
      </w:r>
      <w:r w:rsidRPr="009C304D">
        <w:rPr>
          <w:rFonts w:ascii="Palatino Linotype" w:hAnsi="Palatino Linotype"/>
          <w:b/>
        </w:rPr>
        <w:t>SARCOEM</w:t>
      </w:r>
      <w:r w:rsidRPr="009C304D">
        <w:rPr>
          <w:rFonts w:ascii="Palatino Linotype" w:hAnsi="Palatino Linotype"/>
        </w:rPr>
        <w:t>),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366EB8" w:rsidRPr="009C304D" w:rsidRDefault="00366EB8" w:rsidP="00366EB8">
      <w:pPr>
        <w:shd w:val="clear" w:color="auto" w:fill="FFFFFF"/>
        <w:spacing w:line="360" w:lineRule="auto"/>
        <w:ind w:right="49"/>
        <w:jc w:val="both"/>
        <w:rPr>
          <w:rFonts w:ascii="Palatino Linotype" w:hAnsi="Palatino Linotype"/>
        </w:rPr>
      </w:pPr>
    </w:p>
    <w:p w:rsidR="00366EB8" w:rsidRPr="009C304D" w:rsidRDefault="00366EB8" w:rsidP="00366EB8">
      <w:pPr>
        <w:shd w:val="clear" w:color="auto" w:fill="FFFFFF"/>
        <w:spacing w:line="360" w:lineRule="auto"/>
        <w:ind w:right="49"/>
        <w:jc w:val="both"/>
        <w:rPr>
          <w:rFonts w:ascii="Palatino Linotype" w:hAnsi="Palatino Linotype"/>
        </w:rPr>
      </w:pPr>
      <w:r w:rsidRPr="009C304D">
        <w:rPr>
          <w:rFonts w:ascii="Palatino Linotype" w:hAnsi="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66EB8" w:rsidRPr="009C304D" w:rsidRDefault="00366EB8" w:rsidP="00366EB8">
      <w:pPr>
        <w:shd w:val="clear" w:color="auto" w:fill="FFFFFF"/>
        <w:spacing w:line="360" w:lineRule="auto"/>
        <w:ind w:right="49"/>
        <w:jc w:val="both"/>
        <w:rPr>
          <w:rFonts w:ascii="Palatino Linotype" w:hAnsi="Palatino Linotype"/>
          <w:b/>
        </w:rPr>
      </w:pPr>
    </w:p>
    <w:p w:rsidR="00366EB8" w:rsidRPr="009C304D" w:rsidRDefault="00366EB8" w:rsidP="00366EB8">
      <w:pPr>
        <w:shd w:val="clear" w:color="auto" w:fill="FFFFFF"/>
        <w:spacing w:line="360" w:lineRule="auto"/>
        <w:ind w:right="49"/>
        <w:jc w:val="both"/>
        <w:rPr>
          <w:rFonts w:ascii="Palatino Linotype" w:eastAsia="Palatino Linotype" w:hAnsi="Palatino Linotype" w:cs="Palatino Linotype"/>
        </w:rPr>
      </w:pPr>
      <w:r w:rsidRPr="009C304D">
        <w:rPr>
          <w:rFonts w:ascii="Palatino Linotype" w:hAnsi="Palatino Linotype"/>
          <w:b/>
        </w:rPr>
        <w:lastRenderedPageBreak/>
        <w:t>CUARTO. NOTIFÍQUESE</w:t>
      </w:r>
      <w:r w:rsidRPr="009C304D">
        <w:rPr>
          <w:rFonts w:ascii="Palatino Linotype" w:hAnsi="Palatino Linotype"/>
        </w:rPr>
        <w:t xml:space="preserve"> a la parte </w:t>
      </w:r>
      <w:r w:rsidRPr="009C304D">
        <w:rPr>
          <w:rFonts w:ascii="Palatino Linotype" w:hAnsi="Palatino Linotype"/>
          <w:b/>
        </w:rPr>
        <w:t>Recurrente</w:t>
      </w:r>
      <w:r w:rsidRPr="009C304D">
        <w:rPr>
          <w:rFonts w:ascii="Palatino Linotype" w:hAnsi="Palatino Linotype"/>
        </w:rPr>
        <w:t xml:space="preserve"> a través del Sistema de Acceso, Rectificación, Cancelación y Oposición de Datos Personales del Estado de México (</w:t>
      </w:r>
      <w:r w:rsidRPr="009C304D">
        <w:rPr>
          <w:rFonts w:ascii="Palatino Linotype" w:hAnsi="Palatino Linotype"/>
          <w:b/>
        </w:rPr>
        <w:t>SARCOEM</w:t>
      </w:r>
      <w:r w:rsidRPr="009C304D">
        <w:rPr>
          <w:rFonts w:ascii="Palatino Linotype" w:hAnsi="Palatino Linotype"/>
        </w:rPr>
        <w:t>) la presente resolución.</w:t>
      </w:r>
    </w:p>
    <w:p w:rsidR="00366EB8" w:rsidRPr="009C304D" w:rsidRDefault="00366EB8" w:rsidP="00366EB8">
      <w:pPr>
        <w:spacing w:line="360" w:lineRule="auto"/>
        <w:ind w:right="333"/>
        <w:contextualSpacing/>
        <w:jc w:val="both"/>
        <w:rPr>
          <w:rFonts w:ascii="Palatino Linotype" w:hAnsi="Palatino Linotype" w:cs="Arial"/>
        </w:rPr>
      </w:pPr>
    </w:p>
    <w:p w:rsidR="00366EB8" w:rsidRPr="009C304D" w:rsidRDefault="00366EB8" w:rsidP="00366EB8">
      <w:pPr>
        <w:spacing w:line="360" w:lineRule="auto"/>
        <w:contextualSpacing/>
        <w:jc w:val="both"/>
        <w:rPr>
          <w:rFonts w:ascii="Palatino Linotype" w:hAnsi="Palatino Linotype" w:cs="Tahoma"/>
        </w:rPr>
      </w:pPr>
      <w:r w:rsidRPr="009C304D">
        <w:rPr>
          <w:rFonts w:ascii="Palatino Linotype" w:hAnsi="Palatino Linotype" w:cs="Arial"/>
          <w:b/>
        </w:rPr>
        <w:t xml:space="preserve">QUINTO. HÁGASE </w:t>
      </w:r>
      <w:r w:rsidRPr="009C304D">
        <w:rPr>
          <w:rFonts w:ascii="Palatino Linotype" w:hAnsi="Palatino Linotype" w:cs="Arial"/>
        </w:rPr>
        <w:t>del conocimiento a la parte</w:t>
      </w:r>
      <w:r w:rsidRPr="009C304D">
        <w:rPr>
          <w:rFonts w:ascii="Palatino Linotype" w:hAnsi="Palatino Linotype" w:cs="Arial"/>
          <w:b/>
        </w:rPr>
        <w:t xml:space="preserve"> Recurrente </w:t>
      </w:r>
      <w:r w:rsidRPr="009C304D">
        <w:rPr>
          <w:rFonts w:ascii="Palatino Linotype" w:hAnsi="Palatino Linotype" w:cs="Tahoma"/>
        </w:rPr>
        <w:t>que de conformidad con lo establecido en el artículo 142 de la Ley de Protección de Datos Personales en Posesión de Sujetos Obligados del Estado de México y Municipios podrá promover el Juicio de Amparo en los términos de las leyes aplicables.</w:t>
      </w:r>
    </w:p>
    <w:p w:rsidR="00366EB8" w:rsidRPr="009C304D" w:rsidRDefault="00366EB8" w:rsidP="00366EB8">
      <w:pPr>
        <w:spacing w:line="360" w:lineRule="auto"/>
        <w:contextualSpacing/>
        <w:jc w:val="both"/>
        <w:rPr>
          <w:rFonts w:ascii="Palatino Linotype" w:hAnsi="Palatino Linotype" w:cs="Tahoma"/>
        </w:rPr>
      </w:pPr>
    </w:p>
    <w:p w:rsidR="00302FA6" w:rsidRPr="009C304D" w:rsidRDefault="00302FA6" w:rsidP="00366EB8">
      <w:pPr>
        <w:spacing w:line="360" w:lineRule="auto"/>
        <w:contextualSpacing/>
        <w:jc w:val="both"/>
        <w:rPr>
          <w:rFonts w:ascii="Palatino Linotype" w:hAnsi="Palatino Linotype" w:cs="Tahoma"/>
        </w:rPr>
      </w:pPr>
    </w:p>
    <w:p w:rsidR="00366EB8" w:rsidRPr="00152412" w:rsidRDefault="00396CB5" w:rsidP="00396CB5">
      <w:pPr>
        <w:tabs>
          <w:tab w:val="left" w:pos="1842"/>
        </w:tabs>
        <w:spacing w:line="360" w:lineRule="auto"/>
        <w:jc w:val="both"/>
        <w:rPr>
          <w:rFonts w:ascii="Palatino Linotype" w:eastAsia="Palatino Linotype" w:hAnsi="Palatino Linotype" w:cs="Palatino Linotype"/>
        </w:rPr>
      </w:pPr>
      <w:r w:rsidRPr="009C304D">
        <w:rPr>
          <w:rFonts w:ascii="Palatino Linotype" w:hAnsi="Palatino Linotype"/>
          <w:shd w:val="clear" w:color="auto" w:fill="FFFFFF"/>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p>
    <w:p w:rsidR="00D74122" w:rsidRDefault="00D74122">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Default="00302FA6">
      <w:pPr>
        <w:rPr>
          <w:rFonts w:ascii="Palatino Linotype" w:hAnsi="Palatino Linotype"/>
        </w:rPr>
      </w:pPr>
    </w:p>
    <w:p w:rsidR="00302FA6" w:rsidRPr="00152412" w:rsidRDefault="00302FA6">
      <w:pPr>
        <w:rPr>
          <w:rFonts w:ascii="Palatino Linotype" w:hAnsi="Palatino Linotype"/>
        </w:rPr>
      </w:pPr>
    </w:p>
    <w:sectPr w:rsidR="00302FA6" w:rsidRPr="00152412">
      <w:headerReference w:type="default" r:id="rId21"/>
      <w:footerReference w:type="default" r:id="rId22"/>
      <w:headerReference w:type="first" r:id="rId23"/>
      <w:footerReference w:type="first" r:id="rId24"/>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E4E" w:rsidRDefault="001C7E4E" w:rsidP="00366EB8">
      <w:r>
        <w:separator/>
      </w:r>
    </w:p>
  </w:endnote>
  <w:endnote w:type="continuationSeparator" w:id="0">
    <w:p w:rsidR="001C7E4E" w:rsidRDefault="001C7E4E" w:rsidP="0036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B3" w:rsidRDefault="003018B3">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5CA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5CA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3018B3" w:rsidRDefault="003018B3">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B3" w:rsidRDefault="003018B3">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25CA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25CA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rsidR="003018B3" w:rsidRDefault="003018B3">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E4E" w:rsidRDefault="001C7E4E" w:rsidP="00366EB8">
      <w:r>
        <w:separator/>
      </w:r>
    </w:p>
  </w:footnote>
  <w:footnote w:type="continuationSeparator" w:id="0">
    <w:p w:rsidR="001C7E4E" w:rsidRDefault="001C7E4E" w:rsidP="0036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B3" w:rsidRDefault="003018B3">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14:anchorId="146E808B" wp14:editId="6E45FE3B">
          <wp:simplePos x="0" y="0"/>
          <wp:positionH relativeFrom="margin">
            <wp:posOffset>-375285</wp:posOffset>
          </wp:positionH>
          <wp:positionV relativeFrom="margin">
            <wp:posOffset>-1220470</wp:posOffset>
          </wp:positionV>
          <wp:extent cx="5791835" cy="754189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5791835" cy="7541895"/>
                  </a:xfrm>
                  <a:prstGeom prst="rect">
                    <a:avLst/>
                  </a:prstGeom>
                </pic:spPr>
              </pic:pic>
            </a:graphicData>
          </a:graphic>
        </wp:anchor>
      </w:drawing>
    </w:r>
    <w:r>
      <w:rPr>
        <w:rFonts w:ascii="Calibri" w:eastAsia="Calibri" w:hAnsi="Calibri" w:cs="Calibri"/>
        <w:color w:val="000000"/>
      </w:rPr>
      <w:t xml:space="preserve">              </w:t>
    </w:r>
  </w:p>
  <w:tbl>
    <w:tblPr>
      <w:tblW w:w="6661" w:type="dxa"/>
      <w:tblInd w:w="2694" w:type="dxa"/>
      <w:tblLayout w:type="fixed"/>
      <w:tblLook w:val="04A0" w:firstRow="1" w:lastRow="0" w:firstColumn="1" w:lastColumn="0" w:noHBand="0" w:noVBand="1"/>
    </w:tblPr>
    <w:tblGrid>
      <w:gridCol w:w="2693"/>
      <w:gridCol w:w="3968"/>
    </w:tblGrid>
    <w:tr w:rsidR="003018B3" w:rsidRPr="00152412">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Recurso de Revisión:</w:t>
          </w:r>
        </w:p>
      </w:tc>
      <w:tc>
        <w:tcPr>
          <w:tcW w:w="3968" w:type="dxa"/>
          <w:shd w:val="clear" w:color="auto" w:fill="auto"/>
          <w:vAlign w:val="center"/>
        </w:tcPr>
        <w:p w:rsidR="003018B3" w:rsidRPr="00152412" w:rsidRDefault="003018B3">
          <w:pPr>
            <w:rPr>
              <w:rFonts w:ascii="Palatino Linotype" w:eastAsia="Palatino Linotype" w:hAnsi="Palatino Linotype" w:cs="Palatino Linotype"/>
            </w:rPr>
          </w:pPr>
          <w:r w:rsidRPr="00152412">
            <w:rPr>
              <w:rFonts w:ascii="Palatino Linotype" w:eastAsia="Palatino Linotype" w:hAnsi="Palatino Linotype" w:cs="Palatino Linotype"/>
            </w:rPr>
            <w:t>07698/INFOEM/AD/RR/2024</w:t>
          </w:r>
        </w:p>
      </w:tc>
    </w:tr>
    <w:tr w:rsidR="003018B3" w:rsidRPr="00152412">
      <w:trPr>
        <w:trHeight w:val="228"/>
      </w:trPr>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Sujeto Obligado:</w:t>
          </w:r>
        </w:p>
      </w:tc>
      <w:tc>
        <w:tcPr>
          <w:tcW w:w="3968" w:type="dxa"/>
          <w:shd w:val="clear" w:color="auto" w:fill="auto"/>
          <w:vAlign w:val="center"/>
        </w:tcPr>
        <w:p w:rsidR="003018B3" w:rsidRPr="00152412" w:rsidRDefault="003018B3">
          <w:pPr>
            <w:ind w:right="26"/>
            <w:jc w:val="both"/>
            <w:rPr>
              <w:rFonts w:ascii="Palatino Linotype" w:eastAsia="Palatino Linotype" w:hAnsi="Palatino Linotype" w:cs="Palatino Linotype"/>
            </w:rPr>
          </w:pPr>
          <w:r w:rsidRPr="00152412">
            <w:rPr>
              <w:rFonts w:ascii="Palatino Linotype" w:eastAsia="Palatino Linotype" w:hAnsi="Palatino Linotype" w:cs="Palatino Linotype"/>
              <w:bCs/>
            </w:rPr>
            <w:t>Instituto de Seguridad Social del Estado de México y Municipios</w:t>
          </w:r>
        </w:p>
      </w:tc>
    </w:tr>
    <w:tr w:rsidR="003018B3" w:rsidRPr="00152412">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Comisionada Ponente:</w:t>
          </w:r>
        </w:p>
      </w:tc>
      <w:tc>
        <w:tcPr>
          <w:tcW w:w="3968" w:type="dxa"/>
          <w:shd w:val="clear" w:color="auto" w:fill="auto"/>
          <w:vAlign w:val="center"/>
        </w:tcPr>
        <w:p w:rsidR="003018B3" w:rsidRPr="00152412" w:rsidRDefault="003018B3">
          <w:pPr>
            <w:ind w:right="-533"/>
            <w:rPr>
              <w:rFonts w:ascii="Palatino Linotype" w:eastAsia="Palatino Linotype" w:hAnsi="Palatino Linotype" w:cs="Palatino Linotype"/>
            </w:rPr>
          </w:pPr>
          <w:r w:rsidRPr="00152412">
            <w:rPr>
              <w:rFonts w:ascii="Palatino Linotype" w:eastAsia="Palatino Linotype" w:hAnsi="Palatino Linotype" w:cs="Palatino Linotype"/>
            </w:rPr>
            <w:t>María del Rosario Mejía Ayala</w:t>
          </w:r>
        </w:p>
      </w:tc>
    </w:tr>
  </w:tbl>
  <w:p w:rsidR="003018B3" w:rsidRDefault="003018B3">
    <w:pPr>
      <w:tabs>
        <w:tab w:val="left" w:pos="2326"/>
        <w:tab w:val="center" w:pos="4252"/>
        <w:tab w:val="right" w:pos="8504"/>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B3" w:rsidRDefault="001C7E4E">
    <w:pPr>
      <w:widowControl w:val="0"/>
      <w:spacing w:line="276" w:lineRule="auto"/>
      <w:rPr>
        <w:rFonts w:ascii="Calibri" w:eastAsia="Calibri" w:hAnsi="Calibri" w:cs="Calibri"/>
        <w:color w:val="000000"/>
        <w:sz w:val="20"/>
        <w:szCs w:val="2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3.65pt;margin-top:-150.65pt;width:663.5pt;height:12in;z-index:-251658240;mso-position-horizontal-relative:margin;mso-position-vertical-relative:margin;mso-width-relative:page;mso-height-relative:page">
          <v:imagedata r:id="rId1" o:title="image1"/>
          <w10:wrap anchorx="margin" anchory="margin"/>
        </v:shape>
      </w:pict>
    </w:r>
  </w:p>
  <w:tbl>
    <w:tblPr>
      <w:tblW w:w="6661" w:type="dxa"/>
      <w:tblInd w:w="2694" w:type="dxa"/>
      <w:tblLayout w:type="fixed"/>
      <w:tblLook w:val="04A0" w:firstRow="1" w:lastRow="0" w:firstColumn="1" w:lastColumn="0" w:noHBand="0" w:noVBand="1"/>
    </w:tblPr>
    <w:tblGrid>
      <w:gridCol w:w="2693"/>
      <w:gridCol w:w="3968"/>
    </w:tblGrid>
    <w:tr w:rsidR="003018B3" w:rsidRPr="00152412">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Recurso de Revisión:</w:t>
          </w:r>
        </w:p>
      </w:tc>
      <w:tc>
        <w:tcPr>
          <w:tcW w:w="3968" w:type="dxa"/>
          <w:shd w:val="clear" w:color="auto" w:fill="auto"/>
          <w:vAlign w:val="center"/>
        </w:tcPr>
        <w:p w:rsidR="003018B3" w:rsidRPr="00152412" w:rsidRDefault="003018B3">
          <w:pPr>
            <w:rPr>
              <w:rFonts w:ascii="Palatino Linotype" w:eastAsia="Palatino Linotype" w:hAnsi="Palatino Linotype" w:cs="Palatino Linotype"/>
            </w:rPr>
          </w:pPr>
          <w:r w:rsidRPr="00152412">
            <w:rPr>
              <w:rFonts w:ascii="Palatino Linotype" w:eastAsia="Palatino Linotype" w:hAnsi="Palatino Linotype" w:cs="Palatino Linotype"/>
            </w:rPr>
            <w:t>07698/INFOEM/AD/RR/2024</w:t>
          </w:r>
        </w:p>
      </w:tc>
    </w:tr>
    <w:tr w:rsidR="003018B3" w:rsidRPr="00152412">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Recurrente:</w:t>
          </w:r>
        </w:p>
      </w:tc>
      <w:tc>
        <w:tcPr>
          <w:tcW w:w="3968" w:type="dxa"/>
          <w:shd w:val="clear" w:color="auto" w:fill="auto"/>
          <w:vAlign w:val="center"/>
        </w:tcPr>
        <w:p w:rsidR="003018B3" w:rsidRPr="00152412" w:rsidRDefault="00D25CAF">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3018B3" w:rsidRPr="00152412">
      <w:trPr>
        <w:trHeight w:val="228"/>
      </w:trPr>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Sujeto Obligado:</w:t>
          </w:r>
        </w:p>
      </w:tc>
      <w:tc>
        <w:tcPr>
          <w:tcW w:w="3968" w:type="dxa"/>
          <w:shd w:val="clear" w:color="auto" w:fill="auto"/>
          <w:vAlign w:val="center"/>
        </w:tcPr>
        <w:p w:rsidR="003018B3" w:rsidRPr="00152412" w:rsidRDefault="003018B3">
          <w:pPr>
            <w:ind w:right="26"/>
            <w:jc w:val="both"/>
            <w:rPr>
              <w:rFonts w:ascii="Palatino Linotype" w:eastAsia="Palatino Linotype" w:hAnsi="Palatino Linotype" w:cs="Palatino Linotype"/>
            </w:rPr>
          </w:pPr>
          <w:r w:rsidRPr="00152412">
            <w:rPr>
              <w:rFonts w:ascii="Palatino Linotype" w:eastAsia="Palatino Linotype" w:hAnsi="Palatino Linotype" w:cs="Palatino Linotype"/>
              <w:bCs/>
            </w:rPr>
            <w:t>Instituto de Seguridad Social del Estado de México y Municipios</w:t>
          </w:r>
        </w:p>
      </w:tc>
    </w:tr>
    <w:tr w:rsidR="003018B3" w:rsidRPr="00152412">
      <w:tc>
        <w:tcPr>
          <w:tcW w:w="2693" w:type="dxa"/>
          <w:shd w:val="clear" w:color="auto" w:fill="auto"/>
          <w:vAlign w:val="center"/>
        </w:tcPr>
        <w:p w:rsidR="003018B3" w:rsidRPr="00152412" w:rsidRDefault="003018B3">
          <w:pPr>
            <w:rPr>
              <w:rFonts w:ascii="Palatino Linotype" w:eastAsia="Palatino Linotype" w:hAnsi="Palatino Linotype" w:cs="Palatino Linotype"/>
              <w:b/>
            </w:rPr>
          </w:pPr>
          <w:r w:rsidRPr="00152412">
            <w:rPr>
              <w:rFonts w:ascii="Palatino Linotype" w:eastAsia="Palatino Linotype" w:hAnsi="Palatino Linotype" w:cs="Palatino Linotype"/>
              <w:b/>
            </w:rPr>
            <w:t>Comisionada Ponente:</w:t>
          </w:r>
        </w:p>
      </w:tc>
      <w:tc>
        <w:tcPr>
          <w:tcW w:w="3968" w:type="dxa"/>
          <w:shd w:val="clear" w:color="auto" w:fill="auto"/>
          <w:vAlign w:val="center"/>
        </w:tcPr>
        <w:p w:rsidR="003018B3" w:rsidRPr="00152412" w:rsidRDefault="003018B3">
          <w:pPr>
            <w:ind w:right="-533"/>
            <w:rPr>
              <w:rFonts w:ascii="Palatino Linotype" w:eastAsia="Palatino Linotype" w:hAnsi="Palatino Linotype" w:cs="Palatino Linotype"/>
            </w:rPr>
          </w:pPr>
          <w:r w:rsidRPr="00152412">
            <w:rPr>
              <w:rFonts w:ascii="Palatino Linotype" w:eastAsia="Palatino Linotype" w:hAnsi="Palatino Linotype" w:cs="Palatino Linotype"/>
            </w:rPr>
            <w:t>María del Rosario Mejía Ayala</w:t>
          </w:r>
        </w:p>
      </w:tc>
    </w:tr>
  </w:tbl>
  <w:p w:rsidR="003018B3" w:rsidRDefault="003018B3">
    <w:pPr>
      <w:tabs>
        <w:tab w:val="center" w:pos="4252"/>
        <w:tab w:val="right" w:pos="8504"/>
      </w:tabs>
      <w:rPr>
        <w:rFonts w:ascii="Calibri" w:eastAsia="Calibri" w:hAnsi="Calibri" w:cs="Calibri"/>
        <w:color w:val="000000"/>
      </w:rPr>
    </w:pPr>
  </w:p>
  <w:p w:rsidR="003018B3" w:rsidRDefault="003018B3">
    <w:pP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2E6F"/>
    <w:multiLevelType w:val="hybridMultilevel"/>
    <w:tmpl w:val="1CC4D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3C0C70"/>
    <w:multiLevelType w:val="hybridMultilevel"/>
    <w:tmpl w:val="38B0151C"/>
    <w:lvl w:ilvl="0" w:tplc="9FAE40E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FFF4AC8"/>
    <w:multiLevelType w:val="hybridMultilevel"/>
    <w:tmpl w:val="42BA2A3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271A3E92"/>
    <w:multiLevelType w:val="hybridMultilevel"/>
    <w:tmpl w:val="5FFC9A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085690"/>
    <w:multiLevelType w:val="hybridMultilevel"/>
    <w:tmpl w:val="216A6C2C"/>
    <w:lvl w:ilvl="0" w:tplc="0264119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2BE94AC9"/>
    <w:multiLevelType w:val="multilevel"/>
    <w:tmpl w:val="670A64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67573210"/>
    <w:multiLevelType w:val="multilevel"/>
    <w:tmpl w:val="67573210"/>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C463D1"/>
    <w:multiLevelType w:val="hybridMultilevel"/>
    <w:tmpl w:val="AA5E7086"/>
    <w:lvl w:ilvl="0" w:tplc="3AEAA7C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73DA4245"/>
    <w:multiLevelType w:val="hybridMultilevel"/>
    <w:tmpl w:val="47A62A0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5603834"/>
    <w:multiLevelType w:val="multilevel"/>
    <w:tmpl w:val="AC8E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DE52CE"/>
    <w:multiLevelType w:val="multilevel"/>
    <w:tmpl w:val="C56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807FB"/>
    <w:multiLevelType w:val="hybridMultilevel"/>
    <w:tmpl w:val="253CC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9"/>
  </w:num>
  <w:num w:numId="6">
    <w:abstractNumId w:val="6"/>
  </w:num>
  <w:num w:numId="7">
    <w:abstractNumId w:val="11"/>
  </w:num>
  <w:num w:numId="8">
    <w:abstractNumId w:val="1"/>
  </w:num>
  <w:num w:numId="9">
    <w:abstractNumId w:val="5"/>
  </w:num>
  <w:num w:numId="10">
    <w:abstractNumId w:val="15"/>
  </w:num>
  <w:num w:numId="11">
    <w:abstractNumId w:val="2"/>
  </w:num>
  <w:num w:numId="12">
    <w:abstractNumId w:val="14"/>
  </w:num>
  <w:num w:numId="13">
    <w:abstractNumId w:val="12"/>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B8"/>
    <w:rsid w:val="00022914"/>
    <w:rsid w:val="0002341D"/>
    <w:rsid w:val="00051909"/>
    <w:rsid w:val="000C53FE"/>
    <w:rsid w:val="00114A68"/>
    <w:rsid w:val="00143E93"/>
    <w:rsid w:val="0014536B"/>
    <w:rsid w:val="00152412"/>
    <w:rsid w:val="001C7E4E"/>
    <w:rsid w:val="001E0DBF"/>
    <w:rsid w:val="00215EFE"/>
    <w:rsid w:val="0027274E"/>
    <w:rsid w:val="003018B3"/>
    <w:rsid w:val="00302FA6"/>
    <w:rsid w:val="00305C95"/>
    <w:rsid w:val="00311CD2"/>
    <w:rsid w:val="00366EB8"/>
    <w:rsid w:val="00377223"/>
    <w:rsid w:val="00396CB5"/>
    <w:rsid w:val="003B6D66"/>
    <w:rsid w:val="003C73AF"/>
    <w:rsid w:val="003C78D6"/>
    <w:rsid w:val="0042468D"/>
    <w:rsid w:val="00440013"/>
    <w:rsid w:val="00453F66"/>
    <w:rsid w:val="00461E6B"/>
    <w:rsid w:val="00474D9A"/>
    <w:rsid w:val="004850C5"/>
    <w:rsid w:val="004A3938"/>
    <w:rsid w:val="004C36DA"/>
    <w:rsid w:val="004D4C98"/>
    <w:rsid w:val="005603EB"/>
    <w:rsid w:val="005C7656"/>
    <w:rsid w:val="005D6E80"/>
    <w:rsid w:val="005F0EE1"/>
    <w:rsid w:val="005F1824"/>
    <w:rsid w:val="006052E7"/>
    <w:rsid w:val="00683C9F"/>
    <w:rsid w:val="0071124A"/>
    <w:rsid w:val="00743D66"/>
    <w:rsid w:val="00822DA7"/>
    <w:rsid w:val="009606A4"/>
    <w:rsid w:val="009C304D"/>
    <w:rsid w:val="00A05FE6"/>
    <w:rsid w:val="00A15271"/>
    <w:rsid w:val="00A30E55"/>
    <w:rsid w:val="00A41276"/>
    <w:rsid w:val="00A622EA"/>
    <w:rsid w:val="00A97987"/>
    <w:rsid w:val="00AD4505"/>
    <w:rsid w:val="00AE31DD"/>
    <w:rsid w:val="00AE3580"/>
    <w:rsid w:val="00B06E0A"/>
    <w:rsid w:val="00B46B20"/>
    <w:rsid w:val="00B61118"/>
    <w:rsid w:val="00B81B70"/>
    <w:rsid w:val="00BA4A43"/>
    <w:rsid w:val="00C10239"/>
    <w:rsid w:val="00C92696"/>
    <w:rsid w:val="00CB7538"/>
    <w:rsid w:val="00CE5E2B"/>
    <w:rsid w:val="00D0784D"/>
    <w:rsid w:val="00D25CAF"/>
    <w:rsid w:val="00D40C04"/>
    <w:rsid w:val="00D4726F"/>
    <w:rsid w:val="00D74122"/>
    <w:rsid w:val="00D8177E"/>
    <w:rsid w:val="00DA52B0"/>
    <w:rsid w:val="00E00FDE"/>
    <w:rsid w:val="00E04374"/>
    <w:rsid w:val="00E868B8"/>
    <w:rsid w:val="00EC1B29"/>
    <w:rsid w:val="00F11A21"/>
    <w:rsid w:val="00F339A7"/>
    <w:rsid w:val="00F879C7"/>
    <w:rsid w:val="00FA1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957ED1-C2CB-45EF-8C1F-9D9A2C0E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EB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366EB8"/>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66EB8"/>
    <w:rPr>
      <w:rFonts w:asciiTheme="majorHAnsi" w:eastAsiaTheme="majorEastAsia" w:hAnsiTheme="majorHAnsi" w:cstheme="majorBidi"/>
      <w:color w:val="2E74B5" w:themeColor="accent1" w:themeShade="BF"/>
      <w:sz w:val="26"/>
      <w:szCs w:val="26"/>
      <w:lang w:eastAsia="es-ES"/>
    </w:rPr>
  </w:style>
  <w:style w:type="character" w:styleId="Refdenotaalpie">
    <w:name w:val="footnote reference"/>
    <w:basedOn w:val="Fuentedeprrafopredeter"/>
    <w:uiPriority w:val="99"/>
    <w:unhideWhenUsed/>
    <w:qFormat/>
    <w:rsid w:val="00366EB8"/>
    <w:rPr>
      <w:vertAlign w:val="superscript"/>
    </w:rPr>
  </w:style>
  <w:style w:type="character" w:styleId="Hipervnculo">
    <w:name w:val="Hyperlink"/>
    <w:basedOn w:val="Fuentedeprrafopredeter"/>
    <w:uiPriority w:val="99"/>
    <w:unhideWhenUsed/>
    <w:qFormat/>
    <w:rsid w:val="00366EB8"/>
    <w:rPr>
      <w:color w:val="0563C1" w:themeColor="hyperlink"/>
      <w:u w:val="single"/>
    </w:rPr>
  </w:style>
  <w:style w:type="paragraph" w:styleId="Textonotapie">
    <w:name w:val="footnote text"/>
    <w:basedOn w:val="Normal"/>
    <w:link w:val="TextonotapieCar"/>
    <w:uiPriority w:val="99"/>
    <w:unhideWhenUsed/>
    <w:qFormat/>
    <w:rsid w:val="00366EB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qFormat/>
    <w:rsid w:val="00366EB8"/>
    <w:rPr>
      <w:sz w:val="20"/>
      <w:szCs w:val="20"/>
    </w:rPr>
  </w:style>
  <w:style w:type="paragraph" w:styleId="Prrafodelista">
    <w:name w:val="List Paragraph"/>
    <w:basedOn w:val="Normal"/>
    <w:link w:val="PrrafodelistaCar"/>
    <w:uiPriority w:val="34"/>
    <w:qFormat/>
    <w:rsid w:val="00366EB8"/>
    <w:pPr>
      <w:ind w:left="720"/>
      <w:contextualSpacing/>
    </w:pPr>
  </w:style>
  <w:style w:type="character" w:customStyle="1" w:styleId="PrrafodelistaCar">
    <w:name w:val="Párrafo de lista Car"/>
    <w:link w:val="Prrafodelista"/>
    <w:uiPriority w:val="34"/>
    <w:qFormat/>
    <w:locked/>
    <w:rsid w:val="00366EB8"/>
    <w:rPr>
      <w:rFonts w:ascii="Times New Roman" w:eastAsia="Times New Roman" w:hAnsi="Times New Roman" w:cs="Times New Roman"/>
      <w:sz w:val="24"/>
      <w:szCs w:val="24"/>
      <w:lang w:eastAsia="es-MX"/>
    </w:rPr>
  </w:style>
  <w:style w:type="paragraph" w:customStyle="1" w:styleId="INFOEM">
    <w:name w:val="INFOEM"/>
    <w:basedOn w:val="Normal"/>
    <w:qFormat/>
    <w:rsid w:val="00366EB8"/>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paragraph" w:styleId="Encabezado">
    <w:name w:val="header"/>
    <w:basedOn w:val="Normal"/>
    <w:link w:val="EncabezadoCar"/>
    <w:uiPriority w:val="99"/>
    <w:unhideWhenUsed/>
    <w:rsid w:val="00366EB8"/>
    <w:pPr>
      <w:tabs>
        <w:tab w:val="center" w:pos="4419"/>
        <w:tab w:val="right" w:pos="8838"/>
      </w:tabs>
    </w:pPr>
  </w:style>
  <w:style w:type="character" w:customStyle="1" w:styleId="EncabezadoCar">
    <w:name w:val="Encabezado Car"/>
    <w:basedOn w:val="Fuentedeprrafopredeter"/>
    <w:link w:val="Encabezado"/>
    <w:uiPriority w:val="99"/>
    <w:rsid w:val="00366EB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66EB8"/>
    <w:pPr>
      <w:tabs>
        <w:tab w:val="center" w:pos="4419"/>
        <w:tab w:val="right" w:pos="8838"/>
      </w:tabs>
    </w:pPr>
  </w:style>
  <w:style w:type="character" w:customStyle="1" w:styleId="PiedepginaCar">
    <w:name w:val="Pie de página Car"/>
    <w:basedOn w:val="Fuentedeprrafopredeter"/>
    <w:link w:val="Piedepgina"/>
    <w:uiPriority w:val="99"/>
    <w:rsid w:val="00366EB8"/>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1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75245">
      <w:bodyDiv w:val="1"/>
      <w:marLeft w:val="0"/>
      <w:marRight w:val="0"/>
      <w:marTop w:val="0"/>
      <w:marBottom w:val="0"/>
      <w:divBdr>
        <w:top w:val="none" w:sz="0" w:space="0" w:color="auto"/>
        <w:left w:val="none" w:sz="0" w:space="0" w:color="auto"/>
        <w:bottom w:val="none" w:sz="0" w:space="0" w:color="auto"/>
        <w:right w:val="none" w:sz="0" w:space="0" w:color="auto"/>
      </w:divBdr>
    </w:div>
    <w:div w:id="1561208856">
      <w:bodyDiv w:val="1"/>
      <w:marLeft w:val="0"/>
      <w:marRight w:val="0"/>
      <w:marTop w:val="0"/>
      <w:marBottom w:val="0"/>
      <w:divBdr>
        <w:top w:val="none" w:sz="0" w:space="0" w:color="auto"/>
        <w:left w:val="none" w:sz="0" w:space="0" w:color="auto"/>
        <w:bottom w:val="none" w:sz="0" w:space="0" w:color="auto"/>
        <w:right w:val="none" w:sz="0" w:space="0" w:color="auto"/>
      </w:divBdr>
    </w:div>
    <w:div w:id="17089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309123.page" TargetMode="External"/><Relationship Id="rId13" Type="http://schemas.openxmlformats.org/officeDocument/2006/relationships/hyperlink" Target="https://sarcoem.org.mx/sarcoem/solicitud/descarga/2316597/011272024014153448002/641100.page" TargetMode="External"/><Relationship Id="rId18" Type="http://schemas.openxmlformats.org/officeDocument/2006/relationships/hyperlink" Target="https://sarcoem.org.mx/sarcoem/solicitud/downloadAttachOk/2396454.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rcoem.org.mx/sarcoem/solicitud/descarga/2316595/011272024014153448002/641100.page" TargetMode="External"/><Relationship Id="rId17" Type="http://schemas.openxmlformats.org/officeDocument/2006/relationships/hyperlink" Target="https://sarcoem.org.mx/sarcoem/solicitud/downloadAttachOk/2396453.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rcoem.org.mx/sarcoem/solicitud/downloadAttachOk/2396452.page" TargetMode="External"/><Relationship Id="rId20" Type="http://schemas.openxmlformats.org/officeDocument/2006/relationships/hyperlink" Target="https://sarcoem.org.mx/sarcoem/solicitud/downloadAttachOk/2396456.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coem.org.mx/sarcoem/solicitud/descarga/2316596/011272024014153448002/641100.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rcoem.org.mx/sarcoem/solicitud/downloadAttachOk/2326251.page" TargetMode="External"/><Relationship Id="rId23" Type="http://schemas.openxmlformats.org/officeDocument/2006/relationships/header" Target="header2.xml"/><Relationship Id="rId10" Type="http://schemas.openxmlformats.org/officeDocument/2006/relationships/hyperlink" Target="https://sarcoem.org.mx/sarcoem/solicitud/descarga/2316594/011272024014153448002/641100.page" TargetMode="External"/><Relationship Id="rId19" Type="http://schemas.openxmlformats.org/officeDocument/2006/relationships/hyperlink" Target="https://sarcoem.org.mx/sarcoem/solicitud/downloadAttachOk/2396455.page" TargetMode="External"/><Relationship Id="rId4" Type="http://schemas.openxmlformats.org/officeDocument/2006/relationships/settings" Target="settings.xml"/><Relationship Id="rId9" Type="http://schemas.openxmlformats.org/officeDocument/2006/relationships/hyperlink" Target="https://sarcoem.org.mx/sarcoem/solicitud/downloadAttach/2309124.page" TargetMode="External"/><Relationship Id="rId14" Type="http://schemas.openxmlformats.org/officeDocument/2006/relationships/hyperlink" Target="https://sarcoem.org.mx/sarcoem/solicitud/downloadAttachOk/2329987.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045C-E8C2-489A-B657-0194CB89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5511</Words>
  <Characters>30314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2025-04-10T22:31:00Z</cp:lastPrinted>
  <dcterms:created xsi:type="dcterms:W3CDTF">2025-04-07T21:50:00Z</dcterms:created>
  <dcterms:modified xsi:type="dcterms:W3CDTF">2025-04-11T19:57:00Z</dcterms:modified>
</cp:coreProperties>
</file>