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B2D2A" w:rsidRDefault="00AE3DA7" w:rsidP="003B2D2A">
          <w:pPr>
            <w:pStyle w:val="TtulodeTDC"/>
            <w:spacing w:before="0" w:line="240" w:lineRule="auto"/>
            <w:rPr>
              <w:rFonts w:ascii="Palatino Linotype" w:hAnsi="Palatino Linotype"/>
              <w:color w:val="auto"/>
              <w:sz w:val="24"/>
              <w:szCs w:val="24"/>
              <w:lang w:val="es-ES"/>
            </w:rPr>
          </w:pPr>
          <w:r w:rsidRPr="003B2D2A">
            <w:rPr>
              <w:rFonts w:ascii="Palatino Linotype" w:hAnsi="Palatino Linotype"/>
              <w:color w:val="auto"/>
              <w:sz w:val="24"/>
              <w:szCs w:val="24"/>
              <w:lang w:val="es-ES"/>
            </w:rPr>
            <w:t>Contenido</w:t>
          </w:r>
        </w:p>
        <w:p w14:paraId="537A9304" w14:textId="77777777" w:rsidR="003B2D2A" w:rsidRDefault="00AE3DA7">
          <w:pPr>
            <w:pStyle w:val="TDC1"/>
            <w:tabs>
              <w:tab w:val="right" w:leader="dot" w:pos="9034"/>
            </w:tabs>
            <w:rPr>
              <w:rFonts w:asciiTheme="minorHAnsi" w:eastAsiaTheme="minorEastAsia" w:hAnsiTheme="minorHAnsi" w:cstheme="minorBidi"/>
              <w:noProof/>
              <w:szCs w:val="22"/>
              <w:lang w:eastAsia="es-MX"/>
            </w:rPr>
          </w:pPr>
          <w:r w:rsidRPr="003B2D2A">
            <w:rPr>
              <w:sz w:val="16"/>
              <w:szCs w:val="16"/>
            </w:rPr>
            <w:fldChar w:fldCharType="begin"/>
          </w:r>
          <w:r w:rsidRPr="003B2D2A">
            <w:rPr>
              <w:sz w:val="16"/>
              <w:szCs w:val="16"/>
            </w:rPr>
            <w:instrText xml:space="preserve"> TOC \o "1-3" \h \z \u </w:instrText>
          </w:r>
          <w:r w:rsidRPr="003B2D2A">
            <w:rPr>
              <w:sz w:val="16"/>
              <w:szCs w:val="16"/>
            </w:rPr>
            <w:fldChar w:fldCharType="separate"/>
          </w:r>
          <w:hyperlink w:anchor="_Toc207807601" w:history="1">
            <w:r w:rsidR="003B2D2A" w:rsidRPr="00E777D3">
              <w:rPr>
                <w:rStyle w:val="Hipervnculo"/>
                <w:noProof/>
              </w:rPr>
              <w:t>ANTECEDENTES</w:t>
            </w:r>
            <w:r w:rsidR="003B2D2A">
              <w:rPr>
                <w:noProof/>
                <w:webHidden/>
              </w:rPr>
              <w:tab/>
            </w:r>
            <w:r w:rsidR="003B2D2A">
              <w:rPr>
                <w:noProof/>
                <w:webHidden/>
              </w:rPr>
              <w:fldChar w:fldCharType="begin"/>
            </w:r>
            <w:r w:rsidR="003B2D2A">
              <w:rPr>
                <w:noProof/>
                <w:webHidden/>
              </w:rPr>
              <w:instrText xml:space="preserve"> PAGEREF _Toc207807601 \h </w:instrText>
            </w:r>
            <w:r w:rsidR="003B2D2A">
              <w:rPr>
                <w:noProof/>
                <w:webHidden/>
              </w:rPr>
            </w:r>
            <w:r w:rsidR="003B2D2A">
              <w:rPr>
                <w:noProof/>
                <w:webHidden/>
              </w:rPr>
              <w:fldChar w:fldCharType="separate"/>
            </w:r>
            <w:r w:rsidR="00D64766">
              <w:rPr>
                <w:noProof/>
                <w:webHidden/>
              </w:rPr>
              <w:t>1</w:t>
            </w:r>
            <w:r w:rsidR="003B2D2A">
              <w:rPr>
                <w:noProof/>
                <w:webHidden/>
              </w:rPr>
              <w:fldChar w:fldCharType="end"/>
            </w:r>
          </w:hyperlink>
        </w:p>
        <w:p w14:paraId="2066D14E" w14:textId="77777777" w:rsidR="003B2D2A" w:rsidRDefault="002C3098">
          <w:pPr>
            <w:pStyle w:val="TDC2"/>
            <w:rPr>
              <w:rFonts w:asciiTheme="minorHAnsi" w:eastAsiaTheme="minorEastAsia" w:hAnsiTheme="minorHAnsi" w:cstheme="minorBidi"/>
              <w:noProof/>
              <w:szCs w:val="22"/>
              <w:lang w:eastAsia="es-MX"/>
            </w:rPr>
          </w:pPr>
          <w:hyperlink w:anchor="_Toc207807602" w:history="1">
            <w:r w:rsidR="003B2D2A" w:rsidRPr="00E777D3">
              <w:rPr>
                <w:rStyle w:val="Hipervnculo"/>
                <w:noProof/>
              </w:rPr>
              <w:t>DE LA SOLICITUD DE ACCESO A DATOS PERSONALES</w:t>
            </w:r>
            <w:r w:rsidR="003B2D2A">
              <w:rPr>
                <w:noProof/>
                <w:webHidden/>
              </w:rPr>
              <w:tab/>
            </w:r>
            <w:r w:rsidR="003B2D2A">
              <w:rPr>
                <w:noProof/>
                <w:webHidden/>
              </w:rPr>
              <w:fldChar w:fldCharType="begin"/>
            </w:r>
            <w:r w:rsidR="003B2D2A">
              <w:rPr>
                <w:noProof/>
                <w:webHidden/>
              </w:rPr>
              <w:instrText xml:space="preserve"> PAGEREF _Toc207807602 \h </w:instrText>
            </w:r>
            <w:r w:rsidR="003B2D2A">
              <w:rPr>
                <w:noProof/>
                <w:webHidden/>
              </w:rPr>
            </w:r>
            <w:r w:rsidR="003B2D2A">
              <w:rPr>
                <w:noProof/>
                <w:webHidden/>
              </w:rPr>
              <w:fldChar w:fldCharType="separate"/>
            </w:r>
            <w:r w:rsidR="00D64766">
              <w:rPr>
                <w:noProof/>
                <w:webHidden/>
              </w:rPr>
              <w:t>1</w:t>
            </w:r>
            <w:r w:rsidR="003B2D2A">
              <w:rPr>
                <w:noProof/>
                <w:webHidden/>
              </w:rPr>
              <w:fldChar w:fldCharType="end"/>
            </w:r>
          </w:hyperlink>
        </w:p>
        <w:p w14:paraId="23785070" w14:textId="77777777" w:rsidR="003B2D2A" w:rsidRDefault="002C3098">
          <w:pPr>
            <w:pStyle w:val="TDC3"/>
            <w:rPr>
              <w:rFonts w:asciiTheme="minorHAnsi" w:eastAsiaTheme="minorEastAsia" w:hAnsiTheme="minorHAnsi" w:cstheme="minorBidi"/>
              <w:noProof/>
              <w:szCs w:val="22"/>
              <w:lang w:eastAsia="es-MX"/>
            </w:rPr>
          </w:pPr>
          <w:hyperlink w:anchor="_Toc207807603" w:history="1">
            <w:r w:rsidR="003B2D2A" w:rsidRPr="00E777D3">
              <w:rPr>
                <w:rStyle w:val="Hipervnculo"/>
                <w:noProof/>
              </w:rPr>
              <w:t>a) Solicitud de Acceso a Datos.</w:t>
            </w:r>
            <w:r w:rsidR="003B2D2A">
              <w:rPr>
                <w:noProof/>
                <w:webHidden/>
              </w:rPr>
              <w:tab/>
            </w:r>
            <w:r w:rsidR="003B2D2A">
              <w:rPr>
                <w:noProof/>
                <w:webHidden/>
              </w:rPr>
              <w:fldChar w:fldCharType="begin"/>
            </w:r>
            <w:r w:rsidR="003B2D2A">
              <w:rPr>
                <w:noProof/>
                <w:webHidden/>
              </w:rPr>
              <w:instrText xml:space="preserve"> PAGEREF _Toc207807603 \h </w:instrText>
            </w:r>
            <w:r w:rsidR="003B2D2A">
              <w:rPr>
                <w:noProof/>
                <w:webHidden/>
              </w:rPr>
            </w:r>
            <w:r w:rsidR="003B2D2A">
              <w:rPr>
                <w:noProof/>
                <w:webHidden/>
              </w:rPr>
              <w:fldChar w:fldCharType="separate"/>
            </w:r>
            <w:r w:rsidR="00D64766">
              <w:rPr>
                <w:noProof/>
                <w:webHidden/>
              </w:rPr>
              <w:t>1</w:t>
            </w:r>
            <w:r w:rsidR="003B2D2A">
              <w:rPr>
                <w:noProof/>
                <w:webHidden/>
              </w:rPr>
              <w:fldChar w:fldCharType="end"/>
            </w:r>
          </w:hyperlink>
        </w:p>
        <w:p w14:paraId="59B2ADE1" w14:textId="77777777" w:rsidR="003B2D2A" w:rsidRDefault="002C3098">
          <w:pPr>
            <w:pStyle w:val="TDC3"/>
            <w:rPr>
              <w:rFonts w:asciiTheme="minorHAnsi" w:eastAsiaTheme="minorEastAsia" w:hAnsiTheme="minorHAnsi" w:cstheme="minorBidi"/>
              <w:noProof/>
              <w:szCs w:val="22"/>
              <w:lang w:eastAsia="es-MX"/>
            </w:rPr>
          </w:pPr>
          <w:hyperlink w:anchor="_Toc207807604" w:history="1">
            <w:r w:rsidR="003B2D2A" w:rsidRPr="00E777D3">
              <w:rPr>
                <w:rStyle w:val="Hipervnculo"/>
                <w:noProof/>
              </w:rPr>
              <w:t>b) Turno de la solicitud de acceso a datos</w:t>
            </w:r>
            <w:r w:rsidR="003B2D2A">
              <w:rPr>
                <w:noProof/>
                <w:webHidden/>
              </w:rPr>
              <w:tab/>
            </w:r>
            <w:r w:rsidR="003B2D2A">
              <w:rPr>
                <w:noProof/>
                <w:webHidden/>
              </w:rPr>
              <w:fldChar w:fldCharType="begin"/>
            </w:r>
            <w:r w:rsidR="003B2D2A">
              <w:rPr>
                <w:noProof/>
                <w:webHidden/>
              </w:rPr>
              <w:instrText xml:space="preserve"> PAGEREF _Toc207807604 \h </w:instrText>
            </w:r>
            <w:r w:rsidR="003B2D2A">
              <w:rPr>
                <w:noProof/>
                <w:webHidden/>
              </w:rPr>
            </w:r>
            <w:r w:rsidR="003B2D2A">
              <w:rPr>
                <w:noProof/>
                <w:webHidden/>
              </w:rPr>
              <w:fldChar w:fldCharType="separate"/>
            </w:r>
            <w:r w:rsidR="00D64766">
              <w:rPr>
                <w:noProof/>
                <w:webHidden/>
              </w:rPr>
              <w:t>2</w:t>
            </w:r>
            <w:r w:rsidR="003B2D2A">
              <w:rPr>
                <w:noProof/>
                <w:webHidden/>
              </w:rPr>
              <w:fldChar w:fldCharType="end"/>
            </w:r>
          </w:hyperlink>
        </w:p>
        <w:p w14:paraId="36C57EBC" w14:textId="77777777" w:rsidR="003B2D2A" w:rsidRDefault="002C3098">
          <w:pPr>
            <w:pStyle w:val="TDC3"/>
            <w:rPr>
              <w:rFonts w:asciiTheme="minorHAnsi" w:eastAsiaTheme="minorEastAsia" w:hAnsiTheme="minorHAnsi" w:cstheme="minorBidi"/>
              <w:noProof/>
              <w:szCs w:val="22"/>
              <w:lang w:eastAsia="es-MX"/>
            </w:rPr>
          </w:pPr>
          <w:hyperlink w:anchor="_Toc207807605" w:history="1">
            <w:r w:rsidR="003B2D2A" w:rsidRPr="00E777D3">
              <w:rPr>
                <w:rStyle w:val="Hipervnculo"/>
                <w:noProof/>
              </w:rPr>
              <w:t>c) Solicitud de Aclaración</w:t>
            </w:r>
            <w:r w:rsidR="003B2D2A">
              <w:rPr>
                <w:noProof/>
                <w:webHidden/>
              </w:rPr>
              <w:tab/>
            </w:r>
            <w:r w:rsidR="003B2D2A">
              <w:rPr>
                <w:noProof/>
                <w:webHidden/>
              </w:rPr>
              <w:fldChar w:fldCharType="begin"/>
            </w:r>
            <w:r w:rsidR="003B2D2A">
              <w:rPr>
                <w:noProof/>
                <w:webHidden/>
              </w:rPr>
              <w:instrText xml:space="preserve"> PAGEREF _Toc207807605 \h </w:instrText>
            </w:r>
            <w:r w:rsidR="003B2D2A">
              <w:rPr>
                <w:noProof/>
                <w:webHidden/>
              </w:rPr>
            </w:r>
            <w:r w:rsidR="003B2D2A">
              <w:rPr>
                <w:noProof/>
                <w:webHidden/>
              </w:rPr>
              <w:fldChar w:fldCharType="separate"/>
            </w:r>
            <w:r w:rsidR="00D64766">
              <w:rPr>
                <w:noProof/>
                <w:webHidden/>
              </w:rPr>
              <w:t>2</w:t>
            </w:r>
            <w:r w:rsidR="003B2D2A">
              <w:rPr>
                <w:noProof/>
                <w:webHidden/>
              </w:rPr>
              <w:fldChar w:fldCharType="end"/>
            </w:r>
          </w:hyperlink>
        </w:p>
        <w:p w14:paraId="519BBEA6" w14:textId="77777777" w:rsidR="003B2D2A" w:rsidRDefault="002C3098">
          <w:pPr>
            <w:pStyle w:val="TDC3"/>
            <w:rPr>
              <w:rFonts w:asciiTheme="minorHAnsi" w:eastAsiaTheme="minorEastAsia" w:hAnsiTheme="minorHAnsi" w:cstheme="minorBidi"/>
              <w:noProof/>
              <w:szCs w:val="22"/>
              <w:lang w:eastAsia="es-MX"/>
            </w:rPr>
          </w:pPr>
          <w:hyperlink w:anchor="_Toc207807606" w:history="1">
            <w:r w:rsidR="003B2D2A" w:rsidRPr="00E777D3">
              <w:rPr>
                <w:rStyle w:val="Hipervnculo"/>
                <w:noProof/>
              </w:rPr>
              <w:t>d). Solicitud no aclarada</w:t>
            </w:r>
            <w:r w:rsidR="003B2D2A">
              <w:rPr>
                <w:noProof/>
                <w:webHidden/>
              </w:rPr>
              <w:tab/>
            </w:r>
            <w:r w:rsidR="003B2D2A">
              <w:rPr>
                <w:noProof/>
                <w:webHidden/>
              </w:rPr>
              <w:fldChar w:fldCharType="begin"/>
            </w:r>
            <w:r w:rsidR="003B2D2A">
              <w:rPr>
                <w:noProof/>
                <w:webHidden/>
              </w:rPr>
              <w:instrText xml:space="preserve"> PAGEREF _Toc207807606 \h </w:instrText>
            </w:r>
            <w:r w:rsidR="003B2D2A">
              <w:rPr>
                <w:noProof/>
                <w:webHidden/>
              </w:rPr>
            </w:r>
            <w:r w:rsidR="003B2D2A">
              <w:rPr>
                <w:noProof/>
                <w:webHidden/>
              </w:rPr>
              <w:fldChar w:fldCharType="separate"/>
            </w:r>
            <w:r w:rsidR="00D64766">
              <w:rPr>
                <w:noProof/>
                <w:webHidden/>
              </w:rPr>
              <w:t>3</w:t>
            </w:r>
            <w:r w:rsidR="003B2D2A">
              <w:rPr>
                <w:noProof/>
                <w:webHidden/>
              </w:rPr>
              <w:fldChar w:fldCharType="end"/>
            </w:r>
          </w:hyperlink>
        </w:p>
        <w:p w14:paraId="5EEDC3AA" w14:textId="77777777" w:rsidR="003B2D2A" w:rsidRDefault="002C3098">
          <w:pPr>
            <w:pStyle w:val="TDC3"/>
            <w:rPr>
              <w:rFonts w:asciiTheme="minorHAnsi" w:eastAsiaTheme="minorEastAsia" w:hAnsiTheme="minorHAnsi" w:cstheme="minorBidi"/>
              <w:noProof/>
              <w:szCs w:val="22"/>
              <w:lang w:eastAsia="es-MX"/>
            </w:rPr>
          </w:pPr>
          <w:hyperlink w:anchor="_Toc207807607" w:history="1">
            <w:r w:rsidR="003B2D2A" w:rsidRPr="00E777D3">
              <w:rPr>
                <w:rStyle w:val="Hipervnculo"/>
                <w:noProof/>
                <w:lang w:val="es-ES"/>
              </w:rPr>
              <w:t xml:space="preserve">e) Respuesta </w:t>
            </w:r>
            <w:r w:rsidR="003B2D2A" w:rsidRPr="00E777D3">
              <w:rPr>
                <w:rStyle w:val="Hipervnculo"/>
                <w:rFonts w:eastAsia="Calibri"/>
                <w:noProof/>
                <w:lang w:eastAsia="en-US"/>
              </w:rPr>
              <w:t>del Sujeto Obligado</w:t>
            </w:r>
            <w:r w:rsidR="003B2D2A">
              <w:rPr>
                <w:noProof/>
                <w:webHidden/>
              </w:rPr>
              <w:tab/>
            </w:r>
            <w:r w:rsidR="003B2D2A">
              <w:rPr>
                <w:noProof/>
                <w:webHidden/>
              </w:rPr>
              <w:fldChar w:fldCharType="begin"/>
            </w:r>
            <w:r w:rsidR="003B2D2A">
              <w:rPr>
                <w:noProof/>
                <w:webHidden/>
              </w:rPr>
              <w:instrText xml:space="preserve"> PAGEREF _Toc207807607 \h </w:instrText>
            </w:r>
            <w:r w:rsidR="003B2D2A">
              <w:rPr>
                <w:noProof/>
                <w:webHidden/>
              </w:rPr>
            </w:r>
            <w:r w:rsidR="003B2D2A">
              <w:rPr>
                <w:noProof/>
                <w:webHidden/>
              </w:rPr>
              <w:fldChar w:fldCharType="separate"/>
            </w:r>
            <w:r w:rsidR="00D64766">
              <w:rPr>
                <w:noProof/>
                <w:webHidden/>
              </w:rPr>
              <w:t>3</w:t>
            </w:r>
            <w:r w:rsidR="003B2D2A">
              <w:rPr>
                <w:noProof/>
                <w:webHidden/>
              </w:rPr>
              <w:fldChar w:fldCharType="end"/>
            </w:r>
          </w:hyperlink>
        </w:p>
        <w:p w14:paraId="62783708" w14:textId="77777777" w:rsidR="003B2D2A" w:rsidRDefault="002C3098">
          <w:pPr>
            <w:pStyle w:val="TDC2"/>
            <w:rPr>
              <w:rFonts w:asciiTheme="minorHAnsi" w:eastAsiaTheme="minorEastAsia" w:hAnsiTheme="minorHAnsi" w:cstheme="minorBidi"/>
              <w:noProof/>
              <w:szCs w:val="22"/>
              <w:lang w:eastAsia="es-MX"/>
            </w:rPr>
          </w:pPr>
          <w:hyperlink w:anchor="_Toc207807608" w:history="1">
            <w:r w:rsidR="003B2D2A" w:rsidRPr="00E777D3">
              <w:rPr>
                <w:rStyle w:val="Hipervnculo"/>
                <w:noProof/>
              </w:rPr>
              <w:t>DEL RECURSO DE REVISIÓN</w:t>
            </w:r>
            <w:r w:rsidR="003B2D2A">
              <w:rPr>
                <w:noProof/>
                <w:webHidden/>
              </w:rPr>
              <w:tab/>
            </w:r>
            <w:r w:rsidR="003B2D2A">
              <w:rPr>
                <w:noProof/>
                <w:webHidden/>
              </w:rPr>
              <w:fldChar w:fldCharType="begin"/>
            </w:r>
            <w:r w:rsidR="003B2D2A">
              <w:rPr>
                <w:noProof/>
                <w:webHidden/>
              </w:rPr>
              <w:instrText xml:space="preserve"> PAGEREF _Toc207807608 \h </w:instrText>
            </w:r>
            <w:r w:rsidR="003B2D2A">
              <w:rPr>
                <w:noProof/>
                <w:webHidden/>
              </w:rPr>
            </w:r>
            <w:r w:rsidR="003B2D2A">
              <w:rPr>
                <w:noProof/>
                <w:webHidden/>
              </w:rPr>
              <w:fldChar w:fldCharType="separate"/>
            </w:r>
            <w:r w:rsidR="00D64766">
              <w:rPr>
                <w:noProof/>
                <w:webHidden/>
              </w:rPr>
              <w:t>4</w:t>
            </w:r>
            <w:r w:rsidR="003B2D2A">
              <w:rPr>
                <w:noProof/>
                <w:webHidden/>
              </w:rPr>
              <w:fldChar w:fldCharType="end"/>
            </w:r>
          </w:hyperlink>
        </w:p>
        <w:p w14:paraId="38E42BC9" w14:textId="77777777" w:rsidR="003B2D2A" w:rsidRDefault="002C3098">
          <w:pPr>
            <w:pStyle w:val="TDC3"/>
            <w:rPr>
              <w:rFonts w:asciiTheme="minorHAnsi" w:eastAsiaTheme="minorEastAsia" w:hAnsiTheme="minorHAnsi" w:cstheme="minorBidi"/>
              <w:noProof/>
              <w:szCs w:val="22"/>
              <w:lang w:eastAsia="es-MX"/>
            </w:rPr>
          </w:pPr>
          <w:hyperlink w:anchor="_Toc207807609" w:history="1">
            <w:r w:rsidR="003B2D2A" w:rsidRPr="00E777D3">
              <w:rPr>
                <w:rStyle w:val="Hipervnculo"/>
                <w:noProof/>
              </w:rPr>
              <w:t xml:space="preserve">a) Interposición del </w:t>
            </w:r>
            <w:r w:rsidR="003B2D2A" w:rsidRPr="00E777D3">
              <w:rPr>
                <w:rStyle w:val="Hipervnculo"/>
                <w:noProof/>
                <w:lang w:val="es-ES"/>
              </w:rPr>
              <w:t>Recurso</w:t>
            </w:r>
            <w:r w:rsidR="003B2D2A" w:rsidRPr="00E777D3">
              <w:rPr>
                <w:rStyle w:val="Hipervnculo"/>
                <w:noProof/>
              </w:rPr>
              <w:t xml:space="preserve"> de Revisión</w:t>
            </w:r>
            <w:r w:rsidR="003B2D2A">
              <w:rPr>
                <w:noProof/>
                <w:webHidden/>
              </w:rPr>
              <w:tab/>
            </w:r>
            <w:r w:rsidR="003B2D2A">
              <w:rPr>
                <w:noProof/>
                <w:webHidden/>
              </w:rPr>
              <w:fldChar w:fldCharType="begin"/>
            </w:r>
            <w:r w:rsidR="003B2D2A">
              <w:rPr>
                <w:noProof/>
                <w:webHidden/>
              </w:rPr>
              <w:instrText xml:space="preserve"> PAGEREF _Toc207807609 \h </w:instrText>
            </w:r>
            <w:r w:rsidR="003B2D2A">
              <w:rPr>
                <w:noProof/>
                <w:webHidden/>
              </w:rPr>
            </w:r>
            <w:r w:rsidR="003B2D2A">
              <w:rPr>
                <w:noProof/>
                <w:webHidden/>
              </w:rPr>
              <w:fldChar w:fldCharType="separate"/>
            </w:r>
            <w:r w:rsidR="00D64766">
              <w:rPr>
                <w:noProof/>
                <w:webHidden/>
              </w:rPr>
              <w:t>4</w:t>
            </w:r>
            <w:r w:rsidR="003B2D2A">
              <w:rPr>
                <w:noProof/>
                <w:webHidden/>
              </w:rPr>
              <w:fldChar w:fldCharType="end"/>
            </w:r>
          </w:hyperlink>
        </w:p>
        <w:p w14:paraId="24709DDB" w14:textId="77777777" w:rsidR="003B2D2A" w:rsidRDefault="002C3098">
          <w:pPr>
            <w:pStyle w:val="TDC3"/>
            <w:rPr>
              <w:rFonts w:asciiTheme="minorHAnsi" w:eastAsiaTheme="minorEastAsia" w:hAnsiTheme="minorHAnsi" w:cstheme="minorBidi"/>
              <w:noProof/>
              <w:szCs w:val="22"/>
              <w:lang w:eastAsia="es-MX"/>
            </w:rPr>
          </w:pPr>
          <w:hyperlink w:anchor="_Toc207807610" w:history="1">
            <w:r w:rsidR="003B2D2A" w:rsidRPr="00E777D3">
              <w:rPr>
                <w:rStyle w:val="Hipervnculo"/>
                <w:noProof/>
              </w:rPr>
              <w:t>b) Turno del Recurso de Revisión.</w:t>
            </w:r>
            <w:r w:rsidR="003B2D2A">
              <w:rPr>
                <w:noProof/>
                <w:webHidden/>
              </w:rPr>
              <w:tab/>
            </w:r>
            <w:r w:rsidR="003B2D2A">
              <w:rPr>
                <w:noProof/>
                <w:webHidden/>
              </w:rPr>
              <w:fldChar w:fldCharType="begin"/>
            </w:r>
            <w:r w:rsidR="003B2D2A">
              <w:rPr>
                <w:noProof/>
                <w:webHidden/>
              </w:rPr>
              <w:instrText xml:space="preserve"> PAGEREF _Toc207807610 \h </w:instrText>
            </w:r>
            <w:r w:rsidR="003B2D2A">
              <w:rPr>
                <w:noProof/>
                <w:webHidden/>
              </w:rPr>
            </w:r>
            <w:r w:rsidR="003B2D2A">
              <w:rPr>
                <w:noProof/>
                <w:webHidden/>
              </w:rPr>
              <w:fldChar w:fldCharType="separate"/>
            </w:r>
            <w:r w:rsidR="00D64766">
              <w:rPr>
                <w:noProof/>
                <w:webHidden/>
              </w:rPr>
              <w:t>6</w:t>
            </w:r>
            <w:r w:rsidR="003B2D2A">
              <w:rPr>
                <w:noProof/>
                <w:webHidden/>
              </w:rPr>
              <w:fldChar w:fldCharType="end"/>
            </w:r>
          </w:hyperlink>
        </w:p>
        <w:p w14:paraId="0F649A40" w14:textId="77777777" w:rsidR="003B2D2A" w:rsidRDefault="002C3098">
          <w:pPr>
            <w:pStyle w:val="TDC3"/>
            <w:rPr>
              <w:rFonts w:asciiTheme="minorHAnsi" w:eastAsiaTheme="minorEastAsia" w:hAnsiTheme="minorHAnsi" w:cstheme="minorBidi"/>
              <w:noProof/>
              <w:szCs w:val="22"/>
              <w:lang w:eastAsia="es-MX"/>
            </w:rPr>
          </w:pPr>
          <w:hyperlink w:anchor="_Toc207807611" w:history="1">
            <w:r w:rsidR="003B2D2A" w:rsidRPr="00E777D3">
              <w:rPr>
                <w:rStyle w:val="Hipervnculo"/>
                <w:noProof/>
              </w:rPr>
              <w:t>c) Admisión del Recurso de Revisión.</w:t>
            </w:r>
            <w:r w:rsidR="003B2D2A">
              <w:rPr>
                <w:noProof/>
                <w:webHidden/>
              </w:rPr>
              <w:tab/>
            </w:r>
            <w:r w:rsidR="003B2D2A">
              <w:rPr>
                <w:noProof/>
                <w:webHidden/>
              </w:rPr>
              <w:fldChar w:fldCharType="begin"/>
            </w:r>
            <w:r w:rsidR="003B2D2A">
              <w:rPr>
                <w:noProof/>
                <w:webHidden/>
              </w:rPr>
              <w:instrText xml:space="preserve"> PAGEREF _Toc207807611 \h </w:instrText>
            </w:r>
            <w:r w:rsidR="003B2D2A">
              <w:rPr>
                <w:noProof/>
                <w:webHidden/>
              </w:rPr>
            </w:r>
            <w:r w:rsidR="003B2D2A">
              <w:rPr>
                <w:noProof/>
                <w:webHidden/>
              </w:rPr>
              <w:fldChar w:fldCharType="separate"/>
            </w:r>
            <w:r w:rsidR="00D64766">
              <w:rPr>
                <w:noProof/>
                <w:webHidden/>
              </w:rPr>
              <w:t>6</w:t>
            </w:r>
            <w:r w:rsidR="003B2D2A">
              <w:rPr>
                <w:noProof/>
                <w:webHidden/>
              </w:rPr>
              <w:fldChar w:fldCharType="end"/>
            </w:r>
          </w:hyperlink>
        </w:p>
        <w:p w14:paraId="217E4BDD" w14:textId="77777777" w:rsidR="003B2D2A" w:rsidRDefault="002C3098">
          <w:pPr>
            <w:pStyle w:val="TDC3"/>
            <w:rPr>
              <w:rFonts w:asciiTheme="minorHAnsi" w:eastAsiaTheme="minorEastAsia" w:hAnsiTheme="minorHAnsi" w:cstheme="minorBidi"/>
              <w:noProof/>
              <w:szCs w:val="22"/>
              <w:lang w:eastAsia="es-MX"/>
            </w:rPr>
          </w:pPr>
          <w:hyperlink w:anchor="_Toc207807612" w:history="1">
            <w:r w:rsidR="003B2D2A" w:rsidRPr="00E777D3">
              <w:rPr>
                <w:rStyle w:val="Hipervnculo"/>
                <w:rFonts w:eastAsia="Palatino Linotype" w:cs="Palatino Linotype"/>
                <w:noProof/>
              </w:rPr>
              <w:t>d) De la etapa de conciliación:</w:t>
            </w:r>
            <w:r w:rsidR="003B2D2A">
              <w:rPr>
                <w:noProof/>
                <w:webHidden/>
              </w:rPr>
              <w:tab/>
            </w:r>
            <w:r w:rsidR="003B2D2A">
              <w:rPr>
                <w:noProof/>
                <w:webHidden/>
              </w:rPr>
              <w:fldChar w:fldCharType="begin"/>
            </w:r>
            <w:r w:rsidR="003B2D2A">
              <w:rPr>
                <w:noProof/>
                <w:webHidden/>
              </w:rPr>
              <w:instrText xml:space="preserve"> PAGEREF _Toc207807612 \h </w:instrText>
            </w:r>
            <w:r w:rsidR="003B2D2A">
              <w:rPr>
                <w:noProof/>
                <w:webHidden/>
              </w:rPr>
            </w:r>
            <w:r w:rsidR="003B2D2A">
              <w:rPr>
                <w:noProof/>
                <w:webHidden/>
              </w:rPr>
              <w:fldChar w:fldCharType="separate"/>
            </w:r>
            <w:r w:rsidR="00D64766">
              <w:rPr>
                <w:noProof/>
                <w:webHidden/>
              </w:rPr>
              <w:t>7</w:t>
            </w:r>
            <w:r w:rsidR="003B2D2A">
              <w:rPr>
                <w:noProof/>
                <w:webHidden/>
              </w:rPr>
              <w:fldChar w:fldCharType="end"/>
            </w:r>
          </w:hyperlink>
        </w:p>
        <w:p w14:paraId="0531231F" w14:textId="77777777" w:rsidR="003B2D2A" w:rsidRDefault="002C3098">
          <w:pPr>
            <w:pStyle w:val="TDC3"/>
            <w:rPr>
              <w:rFonts w:asciiTheme="minorHAnsi" w:eastAsiaTheme="minorEastAsia" w:hAnsiTheme="minorHAnsi" w:cstheme="minorBidi"/>
              <w:noProof/>
              <w:szCs w:val="22"/>
              <w:lang w:eastAsia="es-MX"/>
            </w:rPr>
          </w:pPr>
          <w:hyperlink w:anchor="_Toc207807613" w:history="1">
            <w:r w:rsidR="003B2D2A" w:rsidRPr="00E777D3">
              <w:rPr>
                <w:rStyle w:val="Hipervnculo"/>
                <w:rFonts w:eastAsia="Palatino Linotype" w:cs="Palatino Linotype"/>
                <w:noProof/>
              </w:rPr>
              <w:t>e) Audiencia de conciliación:</w:t>
            </w:r>
            <w:r w:rsidR="003B2D2A">
              <w:rPr>
                <w:noProof/>
                <w:webHidden/>
              </w:rPr>
              <w:tab/>
            </w:r>
            <w:r w:rsidR="003B2D2A">
              <w:rPr>
                <w:noProof/>
                <w:webHidden/>
              </w:rPr>
              <w:fldChar w:fldCharType="begin"/>
            </w:r>
            <w:r w:rsidR="003B2D2A">
              <w:rPr>
                <w:noProof/>
                <w:webHidden/>
              </w:rPr>
              <w:instrText xml:space="preserve"> PAGEREF _Toc207807613 \h </w:instrText>
            </w:r>
            <w:r w:rsidR="003B2D2A">
              <w:rPr>
                <w:noProof/>
                <w:webHidden/>
              </w:rPr>
            </w:r>
            <w:r w:rsidR="003B2D2A">
              <w:rPr>
                <w:noProof/>
                <w:webHidden/>
              </w:rPr>
              <w:fldChar w:fldCharType="separate"/>
            </w:r>
            <w:r w:rsidR="00D64766">
              <w:rPr>
                <w:noProof/>
                <w:webHidden/>
              </w:rPr>
              <w:t>7</w:t>
            </w:r>
            <w:r w:rsidR="003B2D2A">
              <w:rPr>
                <w:noProof/>
                <w:webHidden/>
              </w:rPr>
              <w:fldChar w:fldCharType="end"/>
            </w:r>
          </w:hyperlink>
        </w:p>
        <w:p w14:paraId="491D1AD4" w14:textId="77777777" w:rsidR="003B2D2A" w:rsidRDefault="002C3098">
          <w:pPr>
            <w:pStyle w:val="TDC3"/>
            <w:rPr>
              <w:rFonts w:asciiTheme="minorHAnsi" w:eastAsiaTheme="minorEastAsia" w:hAnsiTheme="minorHAnsi" w:cstheme="minorBidi"/>
              <w:noProof/>
              <w:szCs w:val="22"/>
              <w:lang w:eastAsia="es-MX"/>
            </w:rPr>
          </w:pPr>
          <w:hyperlink w:anchor="_Toc207807614" w:history="1">
            <w:r w:rsidR="003B2D2A" w:rsidRPr="00E777D3">
              <w:rPr>
                <w:rStyle w:val="Hipervnculo"/>
                <w:rFonts w:eastAsia="Palatino Linotype" w:cs="Palatino Linotype"/>
                <w:noProof/>
              </w:rPr>
              <w:t>f) Cierre de instrucción</w:t>
            </w:r>
            <w:r w:rsidR="003B2D2A">
              <w:rPr>
                <w:noProof/>
                <w:webHidden/>
              </w:rPr>
              <w:tab/>
            </w:r>
            <w:r w:rsidR="003B2D2A">
              <w:rPr>
                <w:noProof/>
                <w:webHidden/>
              </w:rPr>
              <w:fldChar w:fldCharType="begin"/>
            </w:r>
            <w:r w:rsidR="003B2D2A">
              <w:rPr>
                <w:noProof/>
                <w:webHidden/>
              </w:rPr>
              <w:instrText xml:space="preserve"> PAGEREF _Toc207807614 \h </w:instrText>
            </w:r>
            <w:r w:rsidR="003B2D2A">
              <w:rPr>
                <w:noProof/>
                <w:webHidden/>
              </w:rPr>
            </w:r>
            <w:r w:rsidR="003B2D2A">
              <w:rPr>
                <w:noProof/>
                <w:webHidden/>
              </w:rPr>
              <w:fldChar w:fldCharType="separate"/>
            </w:r>
            <w:r w:rsidR="00D64766">
              <w:rPr>
                <w:noProof/>
                <w:webHidden/>
              </w:rPr>
              <w:t>8</w:t>
            </w:r>
            <w:r w:rsidR="003B2D2A">
              <w:rPr>
                <w:noProof/>
                <w:webHidden/>
              </w:rPr>
              <w:fldChar w:fldCharType="end"/>
            </w:r>
          </w:hyperlink>
        </w:p>
        <w:p w14:paraId="7C9B0430" w14:textId="77777777" w:rsidR="003B2D2A" w:rsidRDefault="002C3098">
          <w:pPr>
            <w:pStyle w:val="TDC1"/>
            <w:tabs>
              <w:tab w:val="right" w:leader="dot" w:pos="9034"/>
            </w:tabs>
            <w:rPr>
              <w:rFonts w:asciiTheme="minorHAnsi" w:eastAsiaTheme="minorEastAsia" w:hAnsiTheme="minorHAnsi" w:cstheme="minorBidi"/>
              <w:noProof/>
              <w:szCs w:val="22"/>
              <w:lang w:eastAsia="es-MX"/>
            </w:rPr>
          </w:pPr>
          <w:hyperlink w:anchor="_Toc207807615" w:history="1">
            <w:r w:rsidR="003B2D2A" w:rsidRPr="00E777D3">
              <w:rPr>
                <w:rStyle w:val="Hipervnculo"/>
                <w:rFonts w:eastAsiaTheme="minorHAnsi"/>
                <w:noProof/>
                <w:lang w:eastAsia="en-US"/>
              </w:rPr>
              <w:t>CONSIDERANDOS</w:t>
            </w:r>
            <w:r w:rsidR="003B2D2A">
              <w:rPr>
                <w:noProof/>
                <w:webHidden/>
              </w:rPr>
              <w:tab/>
            </w:r>
            <w:r w:rsidR="003B2D2A">
              <w:rPr>
                <w:noProof/>
                <w:webHidden/>
              </w:rPr>
              <w:fldChar w:fldCharType="begin"/>
            </w:r>
            <w:r w:rsidR="003B2D2A">
              <w:rPr>
                <w:noProof/>
                <w:webHidden/>
              </w:rPr>
              <w:instrText xml:space="preserve"> PAGEREF _Toc207807615 \h </w:instrText>
            </w:r>
            <w:r w:rsidR="003B2D2A">
              <w:rPr>
                <w:noProof/>
                <w:webHidden/>
              </w:rPr>
            </w:r>
            <w:r w:rsidR="003B2D2A">
              <w:rPr>
                <w:noProof/>
                <w:webHidden/>
              </w:rPr>
              <w:fldChar w:fldCharType="separate"/>
            </w:r>
            <w:r w:rsidR="00D64766">
              <w:rPr>
                <w:noProof/>
                <w:webHidden/>
              </w:rPr>
              <w:t>8</w:t>
            </w:r>
            <w:r w:rsidR="003B2D2A">
              <w:rPr>
                <w:noProof/>
                <w:webHidden/>
              </w:rPr>
              <w:fldChar w:fldCharType="end"/>
            </w:r>
          </w:hyperlink>
        </w:p>
        <w:p w14:paraId="61FCA916" w14:textId="77777777" w:rsidR="003B2D2A" w:rsidRDefault="002C3098">
          <w:pPr>
            <w:pStyle w:val="TDC2"/>
            <w:rPr>
              <w:rFonts w:asciiTheme="minorHAnsi" w:eastAsiaTheme="minorEastAsia" w:hAnsiTheme="minorHAnsi" w:cstheme="minorBidi"/>
              <w:noProof/>
              <w:szCs w:val="22"/>
              <w:lang w:eastAsia="es-MX"/>
            </w:rPr>
          </w:pPr>
          <w:hyperlink w:anchor="_Toc207807616" w:history="1">
            <w:r w:rsidR="003B2D2A" w:rsidRPr="00E777D3">
              <w:rPr>
                <w:rStyle w:val="Hipervnculo"/>
                <w:noProof/>
              </w:rPr>
              <w:t>PRIMERO. Procedibilidad</w:t>
            </w:r>
            <w:r w:rsidR="003B2D2A">
              <w:rPr>
                <w:noProof/>
                <w:webHidden/>
              </w:rPr>
              <w:tab/>
            </w:r>
            <w:r w:rsidR="003B2D2A">
              <w:rPr>
                <w:noProof/>
                <w:webHidden/>
              </w:rPr>
              <w:fldChar w:fldCharType="begin"/>
            </w:r>
            <w:r w:rsidR="003B2D2A">
              <w:rPr>
                <w:noProof/>
                <w:webHidden/>
              </w:rPr>
              <w:instrText xml:space="preserve"> PAGEREF _Toc207807616 \h </w:instrText>
            </w:r>
            <w:r w:rsidR="003B2D2A">
              <w:rPr>
                <w:noProof/>
                <w:webHidden/>
              </w:rPr>
            </w:r>
            <w:r w:rsidR="003B2D2A">
              <w:rPr>
                <w:noProof/>
                <w:webHidden/>
              </w:rPr>
              <w:fldChar w:fldCharType="separate"/>
            </w:r>
            <w:r w:rsidR="00D64766">
              <w:rPr>
                <w:noProof/>
                <w:webHidden/>
              </w:rPr>
              <w:t>8</w:t>
            </w:r>
            <w:r w:rsidR="003B2D2A">
              <w:rPr>
                <w:noProof/>
                <w:webHidden/>
              </w:rPr>
              <w:fldChar w:fldCharType="end"/>
            </w:r>
          </w:hyperlink>
        </w:p>
        <w:p w14:paraId="34EF9060" w14:textId="77777777" w:rsidR="003B2D2A" w:rsidRDefault="002C3098">
          <w:pPr>
            <w:pStyle w:val="TDC3"/>
            <w:rPr>
              <w:rFonts w:asciiTheme="minorHAnsi" w:eastAsiaTheme="minorEastAsia" w:hAnsiTheme="minorHAnsi" w:cstheme="minorBidi"/>
              <w:noProof/>
              <w:szCs w:val="22"/>
              <w:lang w:eastAsia="es-MX"/>
            </w:rPr>
          </w:pPr>
          <w:hyperlink w:anchor="_Toc207807617" w:history="1">
            <w:r w:rsidR="003B2D2A" w:rsidRPr="00E777D3">
              <w:rPr>
                <w:rStyle w:val="Hipervnculo"/>
                <w:noProof/>
              </w:rPr>
              <w:t>a) Competencia del Instituto.</w:t>
            </w:r>
            <w:r w:rsidR="003B2D2A">
              <w:rPr>
                <w:noProof/>
                <w:webHidden/>
              </w:rPr>
              <w:tab/>
            </w:r>
            <w:r w:rsidR="003B2D2A">
              <w:rPr>
                <w:noProof/>
                <w:webHidden/>
              </w:rPr>
              <w:fldChar w:fldCharType="begin"/>
            </w:r>
            <w:r w:rsidR="003B2D2A">
              <w:rPr>
                <w:noProof/>
                <w:webHidden/>
              </w:rPr>
              <w:instrText xml:space="preserve"> PAGEREF _Toc207807617 \h </w:instrText>
            </w:r>
            <w:r w:rsidR="003B2D2A">
              <w:rPr>
                <w:noProof/>
                <w:webHidden/>
              </w:rPr>
            </w:r>
            <w:r w:rsidR="003B2D2A">
              <w:rPr>
                <w:noProof/>
                <w:webHidden/>
              </w:rPr>
              <w:fldChar w:fldCharType="separate"/>
            </w:r>
            <w:r w:rsidR="00D64766">
              <w:rPr>
                <w:noProof/>
                <w:webHidden/>
              </w:rPr>
              <w:t>8</w:t>
            </w:r>
            <w:r w:rsidR="003B2D2A">
              <w:rPr>
                <w:noProof/>
                <w:webHidden/>
              </w:rPr>
              <w:fldChar w:fldCharType="end"/>
            </w:r>
          </w:hyperlink>
        </w:p>
        <w:p w14:paraId="6582957B" w14:textId="77777777" w:rsidR="003B2D2A" w:rsidRDefault="002C3098">
          <w:pPr>
            <w:pStyle w:val="TDC3"/>
            <w:rPr>
              <w:rFonts w:asciiTheme="minorHAnsi" w:eastAsiaTheme="minorEastAsia" w:hAnsiTheme="minorHAnsi" w:cstheme="minorBidi"/>
              <w:noProof/>
              <w:szCs w:val="22"/>
              <w:lang w:eastAsia="es-MX"/>
            </w:rPr>
          </w:pPr>
          <w:hyperlink w:anchor="_Toc207807618" w:history="1">
            <w:r w:rsidR="003B2D2A" w:rsidRPr="00E777D3">
              <w:rPr>
                <w:rStyle w:val="Hipervnculo"/>
                <w:noProof/>
              </w:rPr>
              <w:t>b) Legitimidad de la parte recurrente</w:t>
            </w:r>
            <w:r w:rsidR="003B2D2A">
              <w:rPr>
                <w:noProof/>
                <w:webHidden/>
              </w:rPr>
              <w:tab/>
            </w:r>
            <w:r w:rsidR="003B2D2A">
              <w:rPr>
                <w:noProof/>
                <w:webHidden/>
              </w:rPr>
              <w:fldChar w:fldCharType="begin"/>
            </w:r>
            <w:r w:rsidR="003B2D2A">
              <w:rPr>
                <w:noProof/>
                <w:webHidden/>
              </w:rPr>
              <w:instrText xml:space="preserve"> PAGEREF _Toc207807618 \h </w:instrText>
            </w:r>
            <w:r w:rsidR="003B2D2A">
              <w:rPr>
                <w:noProof/>
                <w:webHidden/>
              </w:rPr>
            </w:r>
            <w:r w:rsidR="003B2D2A">
              <w:rPr>
                <w:noProof/>
                <w:webHidden/>
              </w:rPr>
              <w:fldChar w:fldCharType="separate"/>
            </w:r>
            <w:r w:rsidR="00D64766">
              <w:rPr>
                <w:noProof/>
                <w:webHidden/>
              </w:rPr>
              <w:t>9</w:t>
            </w:r>
            <w:r w:rsidR="003B2D2A">
              <w:rPr>
                <w:noProof/>
                <w:webHidden/>
              </w:rPr>
              <w:fldChar w:fldCharType="end"/>
            </w:r>
          </w:hyperlink>
        </w:p>
        <w:p w14:paraId="5DAD6B05" w14:textId="77777777" w:rsidR="003B2D2A" w:rsidRDefault="002C3098">
          <w:pPr>
            <w:pStyle w:val="TDC3"/>
            <w:rPr>
              <w:rFonts w:asciiTheme="minorHAnsi" w:eastAsiaTheme="minorEastAsia" w:hAnsiTheme="minorHAnsi" w:cstheme="minorBidi"/>
              <w:noProof/>
              <w:szCs w:val="22"/>
              <w:lang w:eastAsia="es-MX"/>
            </w:rPr>
          </w:pPr>
          <w:hyperlink w:anchor="_Toc207807619" w:history="1">
            <w:r w:rsidR="003B2D2A" w:rsidRPr="00E777D3">
              <w:rPr>
                <w:rStyle w:val="Hipervnculo"/>
                <w:noProof/>
              </w:rPr>
              <w:t>c) Plazo para interponer el recurso.</w:t>
            </w:r>
            <w:r w:rsidR="003B2D2A">
              <w:rPr>
                <w:noProof/>
                <w:webHidden/>
              </w:rPr>
              <w:tab/>
            </w:r>
            <w:r w:rsidR="003B2D2A">
              <w:rPr>
                <w:noProof/>
                <w:webHidden/>
              </w:rPr>
              <w:fldChar w:fldCharType="begin"/>
            </w:r>
            <w:r w:rsidR="003B2D2A">
              <w:rPr>
                <w:noProof/>
                <w:webHidden/>
              </w:rPr>
              <w:instrText xml:space="preserve"> PAGEREF _Toc207807619 \h </w:instrText>
            </w:r>
            <w:r w:rsidR="003B2D2A">
              <w:rPr>
                <w:noProof/>
                <w:webHidden/>
              </w:rPr>
            </w:r>
            <w:r w:rsidR="003B2D2A">
              <w:rPr>
                <w:noProof/>
                <w:webHidden/>
              </w:rPr>
              <w:fldChar w:fldCharType="separate"/>
            </w:r>
            <w:r w:rsidR="00D64766">
              <w:rPr>
                <w:noProof/>
                <w:webHidden/>
              </w:rPr>
              <w:t>9</w:t>
            </w:r>
            <w:r w:rsidR="003B2D2A">
              <w:rPr>
                <w:noProof/>
                <w:webHidden/>
              </w:rPr>
              <w:fldChar w:fldCharType="end"/>
            </w:r>
          </w:hyperlink>
        </w:p>
        <w:p w14:paraId="60EF88C3" w14:textId="77777777" w:rsidR="003B2D2A" w:rsidRDefault="002C3098">
          <w:pPr>
            <w:pStyle w:val="TDC3"/>
            <w:rPr>
              <w:rFonts w:asciiTheme="minorHAnsi" w:eastAsiaTheme="minorEastAsia" w:hAnsiTheme="minorHAnsi" w:cstheme="minorBidi"/>
              <w:noProof/>
              <w:szCs w:val="22"/>
              <w:lang w:eastAsia="es-MX"/>
            </w:rPr>
          </w:pPr>
          <w:hyperlink w:anchor="_Toc207807620" w:history="1">
            <w:r w:rsidR="003B2D2A" w:rsidRPr="00E777D3">
              <w:rPr>
                <w:rStyle w:val="Hipervnculo"/>
                <w:noProof/>
              </w:rPr>
              <w:t>d) Causal de procedencia.</w:t>
            </w:r>
            <w:r w:rsidR="003B2D2A">
              <w:rPr>
                <w:noProof/>
                <w:webHidden/>
              </w:rPr>
              <w:tab/>
            </w:r>
            <w:r w:rsidR="003B2D2A">
              <w:rPr>
                <w:noProof/>
                <w:webHidden/>
              </w:rPr>
              <w:fldChar w:fldCharType="begin"/>
            </w:r>
            <w:r w:rsidR="003B2D2A">
              <w:rPr>
                <w:noProof/>
                <w:webHidden/>
              </w:rPr>
              <w:instrText xml:space="preserve"> PAGEREF _Toc207807620 \h </w:instrText>
            </w:r>
            <w:r w:rsidR="003B2D2A">
              <w:rPr>
                <w:noProof/>
                <w:webHidden/>
              </w:rPr>
            </w:r>
            <w:r w:rsidR="003B2D2A">
              <w:rPr>
                <w:noProof/>
                <w:webHidden/>
              </w:rPr>
              <w:fldChar w:fldCharType="separate"/>
            </w:r>
            <w:r w:rsidR="00D64766">
              <w:rPr>
                <w:noProof/>
                <w:webHidden/>
              </w:rPr>
              <w:t>10</w:t>
            </w:r>
            <w:r w:rsidR="003B2D2A">
              <w:rPr>
                <w:noProof/>
                <w:webHidden/>
              </w:rPr>
              <w:fldChar w:fldCharType="end"/>
            </w:r>
          </w:hyperlink>
        </w:p>
        <w:p w14:paraId="605E9AE5" w14:textId="77777777" w:rsidR="003B2D2A" w:rsidRDefault="002C3098">
          <w:pPr>
            <w:pStyle w:val="TDC3"/>
            <w:rPr>
              <w:rFonts w:asciiTheme="minorHAnsi" w:eastAsiaTheme="minorEastAsia" w:hAnsiTheme="minorHAnsi" w:cstheme="minorBidi"/>
              <w:noProof/>
              <w:szCs w:val="22"/>
              <w:lang w:eastAsia="es-MX"/>
            </w:rPr>
          </w:pPr>
          <w:hyperlink w:anchor="_Toc207807621" w:history="1">
            <w:r w:rsidR="003B2D2A" w:rsidRPr="00E777D3">
              <w:rPr>
                <w:rStyle w:val="Hipervnculo"/>
                <w:noProof/>
              </w:rPr>
              <w:t>e) Requisitos formales para la interposición del recurso.</w:t>
            </w:r>
            <w:r w:rsidR="003B2D2A">
              <w:rPr>
                <w:noProof/>
                <w:webHidden/>
              </w:rPr>
              <w:tab/>
            </w:r>
            <w:r w:rsidR="003B2D2A">
              <w:rPr>
                <w:noProof/>
                <w:webHidden/>
              </w:rPr>
              <w:fldChar w:fldCharType="begin"/>
            </w:r>
            <w:r w:rsidR="003B2D2A">
              <w:rPr>
                <w:noProof/>
                <w:webHidden/>
              </w:rPr>
              <w:instrText xml:space="preserve"> PAGEREF _Toc207807621 \h </w:instrText>
            </w:r>
            <w:r w:rsidR="003B2D2A">
              <w:rPr>
                <w:noProof/>
                <w:webHidden/>
              </w:rPr>
            </w:r>
            <w:r w:rsidR="003B2D2A">
              <w:rPr>
                <w:noProof/>
                <w:webHidden/>
              </w:rPr>
              <w:fldChar w:fldCharType="separate"/>
            </w:r>
            <w:r w:rsidR="00D64766">
              <w:rPr>
                <w:noProof/>
                <w:webHidden/>
              </w:rPr>
              <w:t>11</w:t>
            </w:r>
            <w:r w:rsidR="003B2D2A">
              <w:rPr>
                <w:noProof/>
                <w:webHidden/>
              </w:rPr>
              <w:fldChar w:fldCharType="end"/>
            </w:r>
          </w:hyperlink>
        </w:p>
        <w:p w14:paraId="28693F46" w14:textId="77777777" w:rsidR="003B2D2A" w:rsidRDefault="002C3098">
          <w:pPr>
            <w:pStyle w:val="TDC2"/>
            <w:rPr>
              <w:rFonts w:asciiTheme="minorHAnsi" w:eastAsiaTheme="minorEastAsia" w:hAnsiTheme="minorHAnsi" w:cstheme="minorBidi"/>
              <w:noProof/>
              <w:szCs w:val="22"/>
              <w:lang w:eastAsia="es-MX"/>
            </w:rPr>
          </w:pPr>
          <w:hyperlink w:anchor="_Toc207807622" w:history="1">
            <w:r w:rsidR="003B2D2A" w:rsidRPr="00E777D3">
              <w:rPr>
                <w:rStyle w:val="Hipervnculo"/>
                <w:noProof/>
              </w:rPr>
              <w:t>SEGUNDO. Análisis de la causal de sobreseimiento.</w:t>
            </w:r>
            <w:r w:rsidR="003B2D2A">
              <w:rPr>
                <w:noProof/>
                <w:webHidden/>
              </w:rPr>
              <w:tab/>
            </w:r>
            <w:r w:rsidR="003B2D2A">
              <w:rPr>
                <w:noProof/>
                <w:webHidden/>
              </w:rPr>
              <w:fldChar w:fldCharType="begin"/>
            </w:r>
            <w:r w:rsidR="003B2D2A">
              <w:rPr>
                <w:noProof/>
                <w:webHidden/>
              </w:rPr>
              <w:instrText xml:space="preserve"> PAGEREF _Toc207807622 \h </w:instrText>
            </w:r>
            <w:r w:rsidR="003B2D2A">
              <w:rPr>
                <w:noProof/>
                <w:webHidden/>
              </w:rPr>
            </w:r>
            <w:r w:rsidR="003B2D2A">
              <w:rPr>
                <w:noProof/>
                <w:webHidden/>
              </w:rPr>
              <w:fldChar w:fldCharType="separate"/>
            </w:r>
            <w:r w:rsidR="00D64766">
              <w:rPr>
                <w:noProof/>
                <w:webHidden/>
              </w:rPr>
              <w:t>11</w:t>
            </w:r>
            <w:r w:rsidR="003B2D2A">
              <w:rPr>
                <w:noProof/>
                <w:webHidden/>
              </w:rPr>
              <w:fldChar w:fldCharType="end"/>
            </w:r>
          </w:hyperlink>
        </w:p>
        <w:p w14:paraId="68AD3279" w14:textId="77777777" w:rsidR="003B2D2A" w:rsidRDefault="002C3098">
          <w:pPr>
            <w:pStyle w:val="TDC3"/>
            <w:rPr>
              <w:rFonts w:asciiTheme="minorHAnsi" w:eastAsiaTheme="minorEastAsia" w:hAnsiTheme="minorHAnsi" w:cstheme="minorBidi"/>
              <w:noProof/>
              <w:szCs w:val="22"/>
              <w:lang w:eastAsia="es-MX"/>
            </w:rPr>
          </w:pPr>
          <w:hyperlink w:anchor="_Toc207807623" w:history="1">
            <w:r w:rsidR="003B2D2A" w:rsidRPr="00E777D3">
              <w:rPr>
                <w:rStyle w:val="Hipervnculo"/>
                <w:noProof/>
              </w:rPr>
              <w:t>a) Mandato para el ejercicio de los derechos ARCO.</w:t>
            </w:r>
            <w:r w:rsidR="003B2D2A">
              <w:rPr>
                <w:noProof/>
                <w:webHidden/>
              </w:rPr>
              <w:tab/>
            </w:r>
            <w:r w:rsidR="003B2D2A">
              <w:rPr>
                <w:noProof/>
                <w:webHidden/>
              </w:rPr>
              <w:fldChar w:fldCharType="begin"/>
            </w:r>
            <w:r w:rsidR="003B2D2A">
              <w:rPr>
                <w:noProof/>
                <w:webHidden/>
              </w:rPr>
              <w:instrText xml:space="preserve"> PAGEREF _Toc207807623 \h </w:instrText>
            </w:r>
            <w:r w:rsidR="003B2D2A">
              <w:rPr>
                <w:noProof/>
                <w:webHidden/>
              </w:rPr>
            </w:r>
            <w:r w:rsidR="003B2D2A">
              <w:rPr>
                <w:noProof/>
                <w:webHidden/>
              </w:rPr>
              <w:fldChar w:fldCharType="separate"/>
            </w:r>
            <w:r w:rsidR="00D64766">
              <w:rPr>
                <w:noProof/>
                <w:webHidden/>
              </w:rPr>
              <w:t>11</w:t>
            </w:r>
            <w:r w:rsidR="003B2D2A">
              <w:rPr>
                <w:noProof/>
                <w:webHidden/>
              </w:rPr>
              <w:fldChar w:fldCharType="end"/>
            </w:r>
          </w:hyperlink>
        </w:p>
        <w:p w14:paraId="57764830" w14:textId="77777777" w:rsidR="003B2D2A" w:rsidRDefault="002C3098">
          <w:pPr>
            <w:pStyle w:val="TDC3"/>
            <w:rPr>
              <w:rFonts w:asciiTheme="minorHAnsi" w:eastAsiaTheme="minorEastAsia" w:hAnsiTheme="minorHAnsi" w:cstheme="minorBidi"/>
              <w:noProof/>
              <w:szCs w:val="22"/>
              <w:lang w:eastAsia="es-MX"/>
            </w:rPr>
          </w:pPr>
          <w:hyperlink w:anchor="_Toc207807624" w:history="1">
            <w:r w:rsidR="003B2D2A" w:rsidRPr="00E777D3">
              <w:rPr>
                <w:rStyle w:val="Hipervnculo"/>
                <w:noProof/>
              </w:rPr>
              <w:t>b) Controversia a resolver.</w:t>
            </w:r>
            <w:r w:rsidR="003B2D2A">
              <w:rPr>
                <w:noProof/>
                <w:webHidden/>
              </w:rPr>
              <w:tab/>
            </w:r>
            <w:r w:rsidR="003B2D2A">
              <w:rPr>
                <w:noProof/>
                <w:webHidden/>
              </w:rPr>
              <w:fldChar w:fldCharType="begin"/>
            </w:r>
            <w:r w:rsidR="003B2D2A">
              <w:rPr>
                <w:noProof/>
                <w:webHidden/>
              </w:rPr>
              <w:instrText xml:space="preserve"> PAGEREF _Toc207807624 \h </w:instrText>
            </w:r>
            <w:r w:rsidR="003B2D2A">
              <w:rPr>
                <w:noProof/>
                <w:webHidden/>
              </w:rPr>
            </w:r>
            <w:r w:rsidR="003B2D2A">
              <w:rPr>
                <w:noProof/>
                <w:webHidden/>
              </w:rPr>
              <w:fldChar w:fldCharType="separate"/>
            </w:r>
            <w:r w:rsidR="00D64766">
              <w:rPr>
                <w:noProof/>
                <w:webHidden/>
              </w:rPr>
              <w:t>12</w:t>
            </w:r>
            <w:r w:rsidR="003B2D2A">
              <w:rPr>
                <w:noProof/>
                <w:webHidden/>
              </w:rPr>
              <w:fldChar w:fldCharType="end"/>
            </w:r>
          </w:hyperlink>
        </w:p>
        <w:p w14:paraId="6FBC396B" w14:textId="77777777" w:rsidR="003B2D2A" w:rsidRDefault="002C3098">
          <w:pPr>
            <w:pStyle w:val="TDC3"/>
            <w:rPr>
              <w:rFonts w:asciiTheme="minorHAnsi" w:eastAsiaTheme="minorEastAsia" w:hAnsiTheme="minorHAnsi" w:cstheme="minorBidi"/>
              <w:noProof/>
              <w:szCs w:val="22"/>
              <w:lang w:eastAsia="es-MX"/>
            </w:rPr>
          </w:pPr>
          <w:hyperlink w:anchor="_Toc207807625" w:history="1">
            <w:r w:rsidR="003B2D2A" w:rsidRPr="00E777D3">
              <w:rPr>
                <w:rStyle w:val="Hipervnculo"/>
                <w:noProof/>
              </w:rPr>
              <w:t>c) Estudio de la controversia.</w:t>
            </w:r>
            <w:r w:rsidR="003B2D2A">
              <w:rPr>
                <w:noProof/>
                <w:webHidden/>
              </w:rPr>
              <w:tab/>
            </w:r>
            <w:r w:rsidR="003B2D2A">
              <w:rPr>
                <w:noProof/>
                <w:webHidden/>
              </w:rPr>
              <w:fldChar w:fldCharType="begin"/>
            </w:r>
            <w:r w:rsidR="003B2D2A">
              <w:rPr>
                <w:noProof/>
                <w:webHidden/>
              </w:rPr>
              <w:instrText xml:space="preserve"> PAGEREF _Toc207807625 \h </w:instrText>
            </w:r>
            <w:r w:rsidR="003B2D2A">
              <w:rPr>
                <w:noProof/>
                <w:webHidden/>
              </w:rPr>
            </w:r>
            <w:r w:rsidR="003B2D2A">
              <w:rPr>
                <w:noProof/>
                <w:webHidden/>
              </w:rPr>
              <w:fldChar w:fldCharType="separate"/>
            </w:r>
            <w:r w:rsidR="00D64766">
              <w:rPr>
                <w:noProof/>
                <w:webHidden/>
              </w:rPr>
              <w:t>13</w:t>
            </w:r>
            <w:r w:rsidR="003B2D2A">
              <w:rPr>
                <w:noProof/>
                <w:webHidden/>
              </w:rPr>
              <w:fldChar w:fldCharType="end"/>
            </w:r>
          </w:hyperlink>
        </w:p>
        <w:p w14:paraId="22F3B1DD" w14:textId="77777777" w:rsidR="003B2D2A" w:rsidRDefault="002C3098">
          <w:pPr>
            <w:pStyle w:val="TDC3"/>
            <w:rPr>
              <w:rFonts w:asciiTheme="minorHAnsi" w:eastAsiaTheme="minorEastAsia" w:hAnsiTheme="minorHAnsi" w:cstheme="minorBidi"/>
              <w:noProof/>
              <w:szCs w:val="22"/>
              <w:lang w:eastAsia="es-MX"/>
            </w:rPr>
          </w:pPr>
          <w:hyperlink w:anchor="_Toc207807626" w:history="1">
            <w:r w:rsidR="003B2D2A" w:rsidRPr="00E777D3">
              <w:rPr>
                <w:rStyle w:val="Hipervnculo"/>
                <w:noProof/>
              </w:rPr>
              <w:t>d) Conclusión.</w:t>
            </w:r>
            <w:r w:rsidR="003B2D2A">
              <w:rPr>
                <w:noProof/>
                <w:webHidden/>
              </w:rPr>
              <w:tab/>
            </w:r>
            <w:r w:rsidR="003B2D2A">
              <w:rPr>
                <w:noProof/>
                <w:webHidden/>
              </w:rPr>
              <w:fldChar w:fldCharType="begin"/>
            </w:r>
            <w:r w:rsidR="003B2D2A">
              <w:rPr>
                <w:noProof/>
                <w:webHidden/>
              </w:rPr>
              <w:instrText xml:space="preserve"> PAGEREF _Toc207807626 \h </w:instrText>
            </w:r>
            <w:r w:rsidR="003B2D2A">
              <w:rPr>
                <w:noProof/>
                <w:webHidden/>
              </w:rPr>
            </w:r>
            <w:r w:rsidR="003B2D2A">
              <w:rPr>
                <w:noProof/>
                <w:webHidden/>
              </w:rPr>
              <w:fldChar w:fldCharType="separate"/>
            </w:r>
            <w:r w:rsidR="00D64766">
              <w:rPr>
                <w:noProof/>
                <w:webHidden/>
              </w:rPr>
              <w:t>16</w:t>
            </w:r>
            <w:r w:rsidR="003B2D2A">
              <w:rPr>
                <w:noProof/>
                <w:webHidden/>
              </w:rPr>
              <w:fldChar w:fldCharType="end"/>
            </w:r>
          </w:hyperlink>
        </w:p>
        <w:p w14:paraId="79FB25A7" w14:textId="77777777" w:rsidR="003B2D2A" w:rsidRDefault="002C3098">
          <w:pPr>
            <w:pStyle w:val="TDC1"/>
            <w:tabs>
              <w:tab w:val="right" w:leader="dot" w:pos="9034"/>
            </w:tabs>
            <w:rPr>
              <w:rFonts w:asciiTheme="minorHAnsi" w:eastAsiaTheme="minorEastAsia" w:hAnsiTheme="minorHAnsi" w:cstheme="minorBidi"/>
              <w:noProof/>
              <w:szCs w:val="22"/>
              <w:lang w:eastAsia="es-MX"/>
            </w:rPr>
          </w:pPr>
          <w:hyperlink w:anchor="_Toc207807627" w:history="1">
            <w:r w:rsidR="003B2D2A" w:rsidRPr="00E777D3">
              <w:rPr>
                <w:rStyle w:val="Hipervnculo"/>
                <w:noProof/>
              </w:rPr>
              <w:t>RESUELVE</w:t>
            </w:r>
            <w:r w:rsidR="003B2D2A">
              <w:rPr>
                <w:noProof/>
                <w:webHidden/>
              </w:rPr>
              <w:tab/>
            </w:r>
            <w:r w:rsidR="003B2D2A">
              <w:rPr>
                <w:noProof/>
                <w:webHidden/>
              </w:rPr>
              <w:fldChar w:fldCharType="begin"/>
            </w:r>
            <w:r w:rsidR="003B2D2A">
              <w:rPr>
                <w:noProof/>
                <w:webHidden/>
              </w:rPr>
              <w:instrText xml:space="preserve"> PAGEREF _Toc207807627 \h </w:instrText>
            </w:r>
            <w:r w:rsidR="003B2D2A">
              <w:rPr>
                <w:noProof/>
                <w:webHidden/>
              </w:rPr>
            </w:r>
            <w:r w:rsidR="003B2D2A">
              <w:rPr>
                <w:noProof/>
                <w:webHidden/>
              </w:rPr>
              <w:fldChar w:fldCharType="separate"/>
            </w:r>
            <w:r w:rsidR="00D64766">
              <w:rPr>
                <w:noProof/>
                <w:webHidden/>
              </w:rPr>
              <w:t>17</w:t>
            </w:r>
            <w:r w:rsidR="003B2D2A">
              <w:rPr>
                <w:noProof/>
                <w:webHidden/>
              </w:rPr>
              <w:fldChar w:fldCharType="end"/>
            </w:r>
          </w:hyperlink>
        </w:p>
        <w:p w14:paraId="0C82FD7A" w14:textId="7DC0AB72" w:rsidR="009B2945" w:rsidRPr="003B2D2A" w:rsidRDefault="00AE3DA7" w:rsidP="003B2D2A">
          <w:pPr>
            <w:pStyle w:val="TDC1"/>
            <w:tabs>
              <w:tab w:val="right" w:leader="dot" w:pos="9034"/>
            </w:tabs>
            <w:rPr>
              <w:b/>
              <w:bCs/>
              <w:lang w:val="es-ES"/>
            </w:rPr>
          </w:pPr>
          <w:r w:rsidRPr="003B2D2A">
            <w:rPr>
              <w:b/>
              <w:bCs/>
              <w:sz w:val="16"/>
              <w:szCs w:val="16"/>
              <w:lang w:val="es-ES"/>
            </w:rPr>
            <w:lastRenderedPageBreak/>
            <w:fldChar w:fldCharType="end"/>
          </w:r>
        </w:p>
      </w:sdtContent>
    </w:sdt>
    <w:p w14:paraId="603A07E2" w14:textId="77777777" w:rsidR="00646436" w:rsidRPr="003B2D2A" w:rsidRDefault="00646436" w:rsidP="003B2D2A">
      <w:pPr>
        <w:pStyle w:val="Textoindependiente"/>
        <w:sectPr w:rsidR="00646436" w:rsidRPr="003B2D2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3DFB375" w:rsidR="00775BFC" w:rsidRPr="003B2D2A" w:rsidRDefault="00775BFC" w:rsidP="003B2D2A">
      <w:pPr>
        <w:pStyle w:val="Textoindependiente"/>
      </w:pPr>
      <w:r w:rsidRPr="003B2D2A">
        <w:lastRenderedPageBreak/>
        <w:t>Resolución del Pleno del Instituto de Transparencia, Acceso a la Información Pública y Protección de Datos Personales del Estado de México y Municipios, con domicilio e</w:t>
      </w:r>
      <w:r w:rsidR="004D0573" w:rsidRPr="003B2D2A">
        <w:t>n Metepec, Estado de México, de</w:t>
      </w:r>
      <w:r w:rsidR="003B2D2A" w:rsidRPr="003B2D2A">
        <w:t>l</w:t>
      </w:r>
      <w:r w:rsidR="004D0573" w:rsidRPr="003B2D2A">
        <w:t xml:space="preserve"> </w:t>
      </w:r>
      <w:r w:rsidR="00EC6B26" w:rsidRPr="003B2D2A">
        <w:rPr>
          <w:b/>
        </w:rPr>
        <w:t xml:space="preserve">tres de septiembre </w:t>
      </w:r>
      <w:r w:rsidR="006E7E69" w:rsidRPr="003B2D2A">
        <w:rPr>
          <w:b/>
        </w:rPr>
        <w:t>de dos mil veinticinco</w:t>
      </w:r>
      <w:r w:rsidRPr="003B2D2A">
        <w:t>.</w:t>
      </w:r>
    </w:p>
    <w:p w14:paraId="40EAE038" w14:textId="5A70F3AB" w:rsidR="00775BFC" w:rsidRPr="003B2D2A" w:rsidRDefault="00775BFC" w:rsidP="003B2D2A">
      <w:pPr>
        <w:pStyle w:val="Textoindependiente"/>
      </w:pPr>
      <w:r w:rsidRPr="003B2D2A">
        <w:rPr>
          <w:b/>
        </w:rPr>
        <w:t xml:space="preserve">VISTO </w:t>
      </w:r>
      <w:r w:rsidRPr="003B2D2A">
        <w:t xml:space="preserve">el expediente formado con motivo del Recurso de Revisión </w:t>
      </w:r>
      <w:r w:rsidR="00EC6B26" w:rsidRPr="003B2D2A">
        <w:rPr>
          <w:rFonts w:eastAsia="Calibri"/>
          <w:b/>
          <w:bCs/>
          <w:lang w:eastAsia="en-US"/>
        </w:rPr>
        <w:t>08327/INFOEM/AD/RR/2025</w:t>
      </w:r>
      <w:r w:rsidR="00EC6B26" w:rsidRPr="003B2D2A">
        <w:t xml:space="preserve"> </w:t>
      </w:r>
      <w:r w:rsidRPr="003B2D2A">
        <w:t xml:space="preserve">interpuesto por </w:t>
      </w:r>
      <w:r w:rsidR="007462A9">
        <w:rPr>
          <w:rFonts w:eastAsia="Calibri"/>
          <w:b/>
          <w:bCs/>
          <w:lang w:eastAsia="en-US"/>
        </w:rPr>
        <w:t>XXXXX XXXXXXX XXXXXX</w:t>
      </w:r>
      <w:r w:rsidRPr="003B2D2A">
        <w:rPr>
          <w:rFonts w:eastAsia="Calibri"/>
          <w:b/>
          <w:lang w:eastAsia="en-US"/>
        </w:rPr>
        <w:t>,</w:t>
      </w:r>
      <w:r w:rsidRPr="003B2D2A">
        <w:t xml:space="preserve"> a quien en lo subsecuente se le denominará </w:t>
      </w:r>
      <w:r w:rsidRPr="003B2D2A">
        <w:rPr>
          <w:b/>
          <w:bCs/>
        </w:rPr>
        <w:t>LA PARTE RECURRENTE</w:t>
      </w:r>
      <w:r w:rsidRPr="003B2D2A">
        <w:t xml:space="preserve">, en contra de la </w:t>
      </w:r>
      <w:r w:rsidR="00773DD6" w:rsidRPr="003B2D2A">
        <w:t xml:space="preserve">respuesta </w:t>
      </w:r>
      <w:r w:rsidR="00BA1AB6" w:rsidRPr="003B2D2A">
        <w:t>de</w:t>
      </w:r>
      <w:r w:rsidR="005A5BF2" w:rsidRPr="003B2D2A">
        <w:t>l</w:t>
      </w:r>
      <w:r w:rsidR="00773DD6" w:rsidRPr="003B2D2A">
        <w:t xml:space="preserve"> </w:t>
      </w:r>
      <w:r w:rsidR="00EC6B26" w:rsidRPr="003B2D2A">
        <w:rPr>
          <w:b/>
          <w:bCs/>
        </w:rPr>
        <w:t>Instituto de Seguridad Social del Estado de México y Municipios</w:t>
      </w:r>
      <w:r w:rsidRPr="003B2D2A">
        <w:rPr>
          <w:b/>
          <w:bCs/>
        </w:rPr>
        <w:t>,</w:t>
      </w:r>
      <w:r w:rsidRPr="003B2D2A">
        <w:t xml:space="preserve"> en adelante </w:t>
      </w:r>
      <w:r w:rsidRPr="003B2D2A">
        <w:rPr>
          <w:b/>
          <w:bCs/>
        </w:rPr>
        <w:t>EL SUJETO OBLIGADO</w:t>
      </w:r>
      <w:r w:rsidRPr="003B2D2A">
        <w:rPr>
          <w:rFonts w:eastAsia="Calibri"/>
          <w:lang w:eastAsia="en-US"/>
        </w:rPr>
        <w:t xml:space="preserve">, </w:t>
      </w:r>
      <w:r w:rsidRPr="003B2D2A">
        <w:t>se emite la presente Resolución con base en los Antecedentes y Considerandos que se exponen a continuación:</w:t>
      </w:r>
    </w:p>
    <w:p w14:paraId="5A444FB6" w14:textId="639D3567" w:rsidR="00664420" w:rsidRPr="003B2D2A" w:rsidRDefault="00664420" w:rsidP="003B2D2A">
      <w:pPr>
        <w:pStyle w:val="Ttulo1"/>
      </w:pPr>
      <w:bookmarkStart w:id="3" w:name="_Toc207807601"/>
      <w:r w:rsidRPr="003B2D2A">
        <w:t>ANTECEDENTES</w:t>
      </w:r>
      <w:bookmarkEnd w:id="3"/>
    </w:p>
    <w:p w14:paraId="34A393A7" w14:textId="1E9D9318" w:rsidR="00EC6B26" w:rsidRPr="003B2D2A" w:rsidRDefault="00EC6B26" w:rsidP="003B2D2A">
      <w:pPr>
        <w:pStyle w:val="Ttulo2"/>
      </w:pPr>
      <w:bookmarkStart w:id="4" w:name="_Toc207807602"/>
      <w:r w:rsidRPr="003B2D2A">
        <w:t>DE LA SOLICITUD DE ACCESO A DATOS PERSONALES</w:t>
      </w:r>
      <w:bookmarkEnd w:id="4"/>
    </w:p>
    <w:p w14:paraId="36BC89BA" w14:textId="77777777" w:rsidR="00EC6B26" w:rsidRPr="003B2D2A" w:rsidRDefault="00EC6B26" w:rsidP="003B2D2A">
      <w:pPr>
        <w:pStyle w:val="Ttulo3"/>
        <w:rPr>
          <w:szCs w:val="22"/>
        </w:rPr>
      </w:pPr>
      <w:bookmarkStart w:id="5" w:name="_Toc206581027"/>
      <w:bookmarkStart w:id="6" w:name="_Toc207807603"/>
      <w:r w:rsidRPr="003B2D2A">
        <w:rPr>
          <w:szCs w:val="22"/>
        </w:rPr>
        <w:t>a) Solicitud de Acceso a Datos.</w:t>
      </w:r>
      <w:bookmarkEnd w:id="5"/>
      <w:bookmarkEnd w:id="6"/>
    </w:p>
    <w:p w14:paraId="180E2F84" w14:textId="65FE9B73" w:rsidR="00EC6B26" w:rsidRPr="003B2D2A" w:rsidRDefault="00EC6B26" w:rsidP="003B2D2A">
      <w:pPr>
        <w:pStyle w:val="Textoindependiente"/>
        <w:rPr>
          <w:rFonts w:eastAsia="Palatino Linotype" w:cs="Palatino Linotype"/>
        </w:rPr>
      </w:pPr>
      <w:r w:rsidRPr="003B2D2A">
        <w:rPr>
          <w:rFonts w:eastAsia="Palatino Linotype" w:cs="Palatino Linotype"/>
          <w:lang w:eastAsia="es-MX"/>
        </w:rPr>
        <w:t>El</w:t>
      </w:r>
      <w:r w:rsidRPr="003B2D2A">
        <w:rPr>
          <w:rFonts w:eastAsia="Palatino Linotype" w:cs="Palatino Linotype"/>
        </w:rPr>
        <w:t xml:space="preserve"> </w:t>
      </w:r>
      <w:r w:rsidRPr="003B2D2A">
        <w:rPr>
          <w:rFonts w:eastAsia="Palatino Linotype" w:cs="Palatino Linotype"/>
          <w:b/>
          <w:bCs/>
        </w:rPr>
        <w:t>diecisiete de junio de dos mil veinticinco</w:t>
      </w:r>
      <w:r w:rsidRPr="003B2D2A">
        <w:rPr>
          <w:rFonts w:eastAsia="Palatino Linotype" w:cs="Palatino Linotype"/>
        </w:rPr>
        <w:t xml:space="preserve">, </w:t>
      </w:r>
      <w:r w:rsidRPr="003B2D2A">
        <w:rPr>
          <w:b/>
          <w:lang w:eastAsia="es-ES_tradnl"/>
        </w:rPr>
        <w:t>LA PARTE RECURRENTE</w:t>
      </w:r>
      <w:r w:rsidRPr="003B2D2A">
        <w:t xml:space="preserve"> presentó a través del Sistema de Acceso, Rectificación, Cancelación y Oposición de Datos Personales del Estado de México</w:t>
      </w:r>
      <w:r w:rsidRPr="003B2D2A">
        <w:rPr>
          <w:rFonts w:cs="Segoe UI"/>
        </w:rPr>
        <w:t xml:space="preserve">, </w:t>
      </w:r>
      <w:r w:rsidRPr="003B2D2A">
        <w:t xml:space="preserve">que en lo subsecuente se denominará </w:t>
      </w:r>
      <w:r w:rsidRPr="003B2D2A">
        <w:rPr>
          <w:b/>
        </w:rPr>
        <w:t>EL SARCOEM</w:t>
      </w:r>
      <w:r w:rsidRPr="003B2D2A">
        <w:rPr>
          <w:bCs/>
        </w:rPr>
        <w:t xml:space="preserve">, la solicitud de acceso a datos personales a </w:t>
      </w:r>
      <w:r w:rsidRPr="003B2D2A">
        <w:rPr>
          <w:rFonts w:eastAsia="Palatino Linotype" w:cs="Palatino Linotype"/>
        </w:rPr>
        <w:t xml:space="preserve">la cual se le asignó el número de folio </w:t>
      </w:r>
      <w:r w:rsidRPr="003B2D2A">
        <w:rPr>
          <w:b/>
        </w:rPr>
        <w:t>00767/ISSEMYM/AD/2025</w:t>
      </w:r>
      <w:r w:rsidRPr="003B2D2A">
        <w:rPr>
          <w:rFonts w:eastAsia="Palatino Linotype" w:cs="Palatino Linotype"/>
          <w:b/>
          <w:bCs/>
        </w:rPr>
        <w:t xml:space="preserve">, </w:t>
      </w:r>
      <w:r w:rsidRPr="003B2D2A">
        <w:t>mediante la cual en el apartado de “Datos Personales a los que desea tener acceso”, refirió lo siguiente:</w:t>
      </w:r>
    </w:p>
    <w:p w14:paraId="64B27DE3" w14:textId="390369B1" w:rsidR="00664420" w:rsidRPr="003B2D2A" w:rsidRDefault="002B1D44" w:rsidP="003B2D2A">
      <w:pPr>
        <w:pStyle w:val="Puesto"/>
        <w:spacing w:after="240"/>
      </w:pPr>
      <w:r w:rsidRPr="003B2D2A">
        <w:t>“</w:t>
      </w:r>
      <w:r w:rsidR="00EC6B26" w:rsidRPr="003B2D2A">
        <w:t xml:space="preserve">SOLICITO 3 COPIAS CERTIFICADAS DEL AVISO DE MOVIMIENTO DE BAJA DE MI ESPOSA FALLECIDA </w:t>
      </w:r>
      <w:r w:rsidR="007462A9">
        <w:t xml:space="preserve">XXXXXX </w:t>
      </w:r>
      <w:proofErr w:type="spellStart"/>
      <w:r w:rsidR="007462A9">
        <w:t>XXXXXX</w:t>
      </w:r>
      <w:proofErr w:type="spellEnd"/>
      <w:r w:rsidR="007462A9">
        <w:t xml:space="preserve"> </w:t>
      </w:r>
      <w:proofErr w:type="spellStart"/>
      <w:r w:rsidR="007462A9">
        <w:t>XXXXXX</w:t>
      </w:r>
      <w:proofErr w:type="spellEnd"/>
      <w:r w:rsidR="007462A9">
        <w:t xml:space="preserve"> XXXX</w:t>
      </w:r>
      <w:r w:rsidR="00EC6B26" w:rsidRPr="003B2D2A">
        <w:t xml:space="preserve">, SECRETARIA DE EDUCACIÓN, SINDICATO DE MAESTROS DEL ESTADO DE MEXICO, 27 DE FEBRERO DE 2025, CLAVE ISSEMYM </w:t>
      </w:r>
      <w:r w:rsidR="007462A9">
        <w:t>XXXXXXXXX</w:t>
      </w:r>
      <w:r w:rsidRPr="003B2D2A">
        <w:t>”</w:t>
      </w:r>
      <w:r w:rsidR="00BA1AB6" w:rsidRPr="003B2D2A">
        <w:t xml:space="preserve"> (sic)</w:t>
      </w:r>
    </w:p>
    <w:p w14:paraId="0BD6321D" w14:textId="23D4E4AE" w:rsidR="00664420" w:rsidRPr="003B2D2A" w:rsidRDefault="009A2D78" w:rsidP="003B2D2A">
      <w:pPr>
        <w:pStyle w:val="Textoindependienteprimerasangra2"/>
      </w:pPr>
      <w:r w:rsidRPr="003B2D2A">
        <w:rPr>
          <w:b/>
        </w:rPr>
        <w:t>Modalidad de entrega</w:t>
      </w:r>
      <w:r w:rsidRPr="003B2D2A">
        <w:t xml:space="preserve">: </w:t>
      </w:r>
      <w:r w:rsidR="00EC6B26" w:rsidRPr="003B2D2A">
        <w:t xml:space="preserve">Copias certificadas. </w:t>
      </w:r>
    </w:p>
    <w:p w14:paraId="7F18A834" w14:textId="77777777" w:rsidR="00EC6B26" w:rsidRPr="003B2D2A" w:rsidRDefault="00EC6B26" w:rsidP="003B2D2A">
      <w:pPr>
        <w:pStyle w:val="Ttulo3"/>
      </w:pPr>
      <w:bookmarkStart w:id="7" w:name="_Toc200022899"/>
      <w:bookmarkStart w:id="8" w:name="_Toc207807604"/>
      <w:r w:rsidRPr="003B2D2A">
        <w:lastRenderedPageBreak/>
        <w:t>b) Turno de la solicitud de acceso a datos</w:t>
      </w:r>
      <w:bookmarkEnd w:id="7"/>
      <w:bookmarkEnd w:id="8"/>
    </w:p>
    <w:p w14:paraId="6FF9BD96" w14:textId="6BABA2DF" w:rsidR="00EC6B26" w:rsidRPr="003B2D2A" w:rsidRDefault="00EC6B26" w:rsidP="003B2D2A">
      <w:pPr>
        <w:pStyle w:val="Textoindependiente"/>
        <w:rPr>
          <w:rFonts w:eastAsia="Palatino Linotype"/>
        </w:rPr>
      </w:pPr>
      <w:r w:rsidRPr="003B2D2A">
        <w:rPr>
          <w:rFonts w:eastAsia="Palatino Linotype"/>
        </w:rPr>
        <w:t xml:space="preserve">El </w:t>
      </w:r>
      <w:r w:rsidRPr="003B2D2A">
        <w:rPr>
          <w:rFonts w:eastAsia="Palatino Linotype"/>
          <w:b/>
          <w:bCs/>
        </w:rPr>
        <w:t>diecisiete de junio de dos mil veinticinco</w:t>
      </w:r>
      <w:r w:rsidRPr="003B2D2A">
        <w:rPr>
          <w:rFonts w:eastAsia="Palatino Linotype"/>
        </w:rPr>
        <w:t xml:space="preserve">, el Titular de la Unidad de Transparencia del </w:t>
      </w:r>
      <w:r w:rsidRPr="003B2D2A">
        <w:rPr>
          <w:rFonts w:eastAsia="Palatino Linotype"/>
          <w:b/>
        </w:rPr>
        <w:t>SUJETO OBLIGADO</w:t>
      </w:r>
      <w:r w:rsidRPr="003B2D2A">
        <w:rPr>
          <w:rFonts w:eastAsia="Palatino Linotype"/>
        </w:rPr>
        <w:t>, turnó el requerimiento de acceso a datos personales al servidor público habilitado que estimó pertinente, a fin de colmarla.</w:t>
      </w:r>
    </w:p>
    <w:p w14:paraId="1C890F04" w14:textId="40086EAD" w:rsidR="00EC6B26" w:rsidRPr="003B2D2A" w:rsidRDefault="00EC6B26" w:rsidP="003B2D2A">
      <w:pPr>
        <w:pStyle w:val="Ttulo3"/>
      </w:pPr>
      <w:bookmarkStart w:id="9" w:name="_Toc207807605"/>
      <w:r w:rsidRPr="003B2D2A">
        <w:t>c) Solicitud de Aclaración</w:t>
      </w:r>
      <w:bookmarkEnd w:id="9"/>
      <w:r w:rsidRPr="003B2D2A">
        <w:t xml:space="preserve"> </w:t>
      </w:r>
    </w:p>
    <w:p w14:paraId="2DA9F0CB" w14:textId="647C482D" w:rsidR="00DD2547" w:rsidRPr="003B2D2A" w:rsidRDefault="00EC6B26" w:rsidP="003B2D2A">
      <w:pPr>
        <w:pStyle w:val="Textoindependiente"/>
        <w:rPr>
          <w:rFonts w:cs="Palatino Linotype"/>
        </w:rPr>
      </w:pPr>
      <w:r w:rsidRPr="003B2D2A">
        <w:t>De las constancias que obran en el expediente electrónico</w:t>
      </w:r>
      <w:r w:rsidRPr="003B2D2A">
        <w:rPr>
          <w:b/>
        </w:rPr>
        <w:t>,</w:t>
      </w:r>
      <w:r w:rsidRPr="003B2D2A">
        <w:t xml:space="preserve"> se advierte que el </w:t>
      </w:r>
      <w:r w:rsidRPr="003B2D2A">
        <w:rPr>
          <w:b/>
        </w:rPr>
        <w:t>veintitrés de junio de dos mil veinticinco</w:t>
      </w:r>
      <w:r w:rsidRPr="003B2D2A">
        <w:t xml:space="preserve">, </w:t>
      </w:r>
      <w:r w:rsidRPr="003B2D2A">
        <w:rPr>
          <w:b/>
        </w:rPr>
        <w:t xml:space="preserve">EL SUJETO OBLIGADO </w:t>
      </w:r>
      <w:r w:rsidRPr="003B2D2A">
        <w:t xml:space="preserve">requirió a </w:t>
      </w:r>
      <w:r w:rsidRPr="003B2D2A">
        <w:rPr>
          <w:b/>
        </w:rPr>
        <w:t xml:space="preserve">LA PARTE RECURRENTE </w:t>
      </w:r>
      <w:r w:rsidR="00DD2547" w:rsidRPr="003B2D2A">
        <w:rPr>
          <w:rFonts w:cs="Palatino Linotype"/>
        </w:rPr>
        <w:t xml:space="preserve">para que presentará el documento a través del cual acredite la representación de los datos personales a los cuales deseaba tener acceso, mediante un poder notarial especial o carta poder firmada ante dos testigos especificando que la representación se le otorgó para el trámite de acceso a datos personales ante el Instituto de Seguridad del Estado de México y Municipios, antes del fallecimiento, destacando que en caso de tratarse de datos personales concernientes a personas fallecidas o quienes hayan sido declaradas judicialmente su presunción de muerte, la persona que acredite legalmente la representación de conformidad con las leyes aplicables, podrá ejercer los derechos ARCO; siempre que le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 </w:t>
      </w:r>
    </w:p>
    <w:p w14:paraId="10DA8E42" w14:textId="6B64BBB1" w:rsidR="00EC6B26" w:rsidRPr="003B2D2A" w:rsidRDefault="00EC6B26" w:rsidP="003B2D2A">
      <w:pPr>
        <w:pStyle w:val="Prrafodelista"/>
        <w:widowControl w:val="0"/>
        <w:autoSpaceDE w:val="0"/>
        <w:autoSpaceDN w:val="0"/>
        <w:adjustRightInd w:val="0"/>
        <w:ind w:left="0"/>
      </w:pPr>
      <w:r w:rsidRPr="003B2D2A">
        <w:t>Derivado de lo anterior, se realizó prevención hacia la particular, para que en un término de diez días hábiles, contados a partir del día siguiente de la notificación, atendiera el requerimiento realizado, apercibid</w:t>
      </w:r>
      <w:r w:rsidR="00DD2547" w:rsidRPr="003B2D2A">
        <w:t>o</w:t>
      </w:r>
      <w:r w:rsidRPr="003B2D2A">
        <w:t xml:space="preserve"> de que, para el caso de no desahogar la prevención, se tendría por no presentada la solicitud, quedando a salvo los derechos de la titular o su representante para presentar nuevamente su solicitud. </w:t>
      </w:r>
    </w:p>
    <w:p w14:paraId="55F2E3E3" w14:textId="5B7AA249" w:rsidR="00EC6B26" w:rsidRPr="003B2D2A" w:rsidRDefault="00DD2547" w:rsidP="003B2D2A">
      <w:pPr>
        <w:pStyle w:val="Ttulo3"/>
      </w:pPr>
      <w:bookmarkStart w:id="10" w:name="_Toc207807606"/>
      <w:r w:rsidRPr="003B2D2A">
        <w:lastRenderedPageBreak/>
        <w:t>d)</w:t>
      </w:r>
      <w:r w:rsidR="00EC6B26" w:rsidRPr="003B2D2A">
        <w:t>. Solicitud no aclarada</w:t>
      </w:r>
      <w:bookmarkEnd w:id="10"/>
      <w:r w:rsidR="00EC6B26" w:rsidRPr="003B2D2A">
        <w:t xml:space="preserve"> </w:t>
      </w:r>
    </w:p>
    <w:p w14:paraId="0CDBACA1" w14:textId="611DDD8E" w:rsidR="00DD2547" w:rsidRPr="003B2D2A" w:rsidRDefault="00DD2547" w:rsidP="003B2D2A">
      <w:pPr>
        <w:pStyle w:val="Textoindependiente"/>
        <w:rPr>
          <w:rFonts w:cs="Arial"/>
        </w:rPr>
      </w:pPr>
      <w:r w:rsidRPr="003B2D2A">
        <w:t xml:space="preserve">El </w:t>
      </w:r>
      <w:r w:rsidRPr="003B2D2A">
        <w:rPr>
          <w:b/>
        </w:rPr>
        <w:t>veinticuatro de junio de dos mil veinticinco</w:t>
      </w:r>
      <w:r w:rsidRPr="003B2D2A">
        <w:t xml:space="preserve"> </w:t>
      </w:r>
      <w:r w:rsidRPr="003B2D2A">
        <w:rPr>
          <w:b/>
        </w:rPr>
        <w:t>LA PARTE</w:t>
      </w:r>
      <w:r w:rsidRPr="003B2D2A">
        <w:t xml:space="preserve"> </w:t>
      </w:r>
      <w:r w:rsidRPr="003B2D2A">
        <w:rPr>
          <w:b/>
        </w:rPr>
        <w:t xml:space="preserve">RECURRENTE </w:t>
      </w:r>
      <w:r w:rsidRPr="003B2D2A">
        <w:t xml:space="preserve">desahogó el requerimiento de aclaración adjuntando a través del </w:t>
      </w:r>
      <w:r w:rsidRPr="003B2D2A">
        <w:rPr>
          <w:b/>
        </w:rPr>
        <w:t>SARCOEM</w:t>
      </w:r>
      <w:r w:rsidRPr="003B2D2A">
        <w:t xml:space="preserve"> el archivo electrónico denominado </w:t>
      </w:r>
      <w:r w:rsidRPr="003B2D2A">
        <w:rPr>
          <w:rFonts w:eastAsia="Palatino Linotype" w:cs="Palatino Linotype"/>
          <w:b/>
          <w:i/>
          <w:szCs w:val="22"/>
        </w:rPr>
        <w:t xml:space="preserve">ACTA DE MATRIMONIO.pdf, </w:t>
      </w:r>
      <w:r w:rsidRPr="003B2D2A">
        <w:rPr>
          <w:rFonts w:eastAsia="Palatino Linotype" w:cs="Palatino Linotype"/>
          <w:szCs w:val="22"/>
        </w:rPr>
        <w:t xml:space="preserve">el cual contiene el Acta de Matrimonio </w:t>
      </w:r>
      <w:r w:rsidRPr="003B2D2A">
        <w:rPr>
          <w:rFonts w:cs="Arial"/>
        </w:rPr>
        <w:t xml:space="preserve">a nombre de </w:t>
      </w:r>
      <w:r w:rsidR="007462A9">
        <w:rPr>
          <w:rFonts w:cs="Arial"/>
        </w:rPr>
        <w:t>XXXXX XXXXXXX XXXXXX</w:t>
      </w:r>
      <w:r w:rsidR="007849C0" w:rsidRPr="003B2D2A">
        <w:rPr>
          <w:rFonts w:cs="Arial"/>
        </w:rPr>
        <w:t xml:space="preserve"> y </w:t>
      </w:r>
      <w:bookmarkStart w:id="11" w:name="_GoBack"/>
      <w:r w:rsidR="007462A9">
        <w:rPr>
          <w:rFonts w:cs="Arial"/>
        </w:rPr>
        <w:t xml:space="preserve">XXXXXX </w:t>
      </w:r>
      <w:proofErr w:type="spellStart"/>
      <w:r w:rsidR="007462A9">
        <w:rPr>
          <w:rFonts w:cs="Arial"/>
        </w:rPr>
        <w:t>XXXXXX</w:t>
      </w:r>
      <w:proofErr w:type="spellEnd"/>
      <w:r w:rsidR="007462A9">
        <w:rPr>
          <w:rFonts w:cs="Arial"/>
        </w:rPr>
        <w:t xml:space="preserve"> </w:t>
      </w:r>
      <w:proofErr w:type="spellStart"/>
      <w:r w:rsidR="007462A9">
        <w:rPr>
          <w:rFonts w:cs="Arial"/>
        </w:rPr>
        <w:t>XXXXXX</w:t>
      </w:r>
      <w:proofErr w:type="spellEnd"/>
      <w:r w:rsidR="007462A9">
        <w:rPr>
          <w:rFonts w:cs="Arial"/>
        </w:rPr>
        <w:t xml:space="preserve"> XXXX</w:t>
      </w:r>
      <w:bookmarkEnd w:id="11"/>
      <w:r w:rsidRPr="003B2D2A">
        <w:rPr>
          <w:rFonts w:cs="Arial"/>
        </w:rPr>
        <w:t>, expedida por el Registro Civil.</w:t>
      </w:r>
    </w:p>
    <w:p w14:paraId="3212BA4D" w14:textId="3B534EDB" w:rsidR="00664420" w:rsidRPr="003B2D2A" w:rsidRDefault="007849C0" w:rsidP="003B2D2A">
      <w:pPr>
        <w:pStyle w:val="Ttulo3"/>
      </w:pPr>
      <w:bookmarkStart w:id="12" w:name="_Toc165402858"/>
      <w:bookmarkStart w:id="13" w:name="_Toc207807607"/>
      <w:r w:rsidRPr="003B2D2A">
        <w:rPr>
          <w:lang w:val="es-ES"/>
        </w:rPr>
        <w:t>e</w:t>
      </w:r>
      <w:r w:rsidR="004C4BC6" w:rsidRPr="003B2D2A">
        <w:rPr>
          <w:lang w:val="es-ES"/>
        </w:rPr>
        <w:t xml:space="preserve">) </w:t>
      </w:r>
      <w:bookmarkEnd w:id="12"/>
      <w:r w:rsidR="00664420" w:rsidRPr="003B2D2A">
        <w:rPr>
          <w:lang w:val="es-ES"/>
        </w:rPr>
        <w:t xml:space="preserve">Respuesta </w:t>
      </w:r>
      <w:r w:rsidR="00664420" w:rsidRPr="003B2D2A">
        <w:rPr>
          <w:rFonts w:eastAsia="Calibri"/>
          <w:lang w:eastAsia="en-US"/>
        </w:rPr>
        <w:t>del Sujeto Obligado</w:t>
      </w:r>
      <w:bookmarkEnd w:id="13"/>
    </w:p>
    <w:p w14:paraId="0E4F5AC9" w14:textId="689350DA" w:rsidR="007849C0" w:rsidRPr="003B2D2A" w:rsidRDefault="007849C0" w:rsidP="003B2D2A">
      <w:pPr>
        <w:pStyle w:val="Textoindependiente"/>
        <w:rPr>
          <w:lang w:val="es-ES"/>
        </w:rPr>
      </w:pPr>
      <w:r w:rsidRPr="003B2D2A">
        <w:rPr>
          <w:lang w:val="es-ES"/>
        </w:rPr>
        <w:t xml:space="preserve">El </w:t>
      </w:r>
      <w:r w:rsidRPr="003B2D2A">
        <w:rPr>
          <w:b/>
          <w:bCs/>
          <w:lang w:val="es-ES"/>
        </w:rPr>
        <w:t>siete de julio de dos mil veinticinco</w:t>
      </w:r>
      <w:r w:rsidRPr="003B2D2A">
        <w:rPr>
          <w:lang w:val="es-ES"/>
        </w:rPr>
        <w:t xml:space="preserve">, el Titular de la Unidad de Transparencia del </w:t>
      </w:r>
      <w:r w:rsidRPr="003B2D2A">
        <w:rPr>
          <w:b/>
          <w:lang w:val="es-ES"/>
        </w:rPr>
        <w:t>SUJETO OBLIGADO</w:t>
      </w:r>
      <w:r w:rsidRPr="003B2D2A">
        <w:rPr>
          <w:lang w:val="es-ES"/>
        </w:rPr>
        <w:t xml:space="preserve"> notificó la siguiente respuesta a través del </w:t>
      </w:r>
      <w:r w:rsidRPr="003B2D2A">
        <w:rPr>
          <w:b/>
          <w:lang w:val="es-ES"/>
        </w:rPr>
        <w:t>SARCOEM</w:t>
      </w:r>
      <w:r w:rsidRPr="003B2D2A">
        <w:rPr>
          <w:lang w:val="es-ES"/>
        </w:rPr>
        <w:t>:</w:t>
      </w:r>
    </w:p>
    <w:p w14:paraId="03DF9153" w14:textId="77777777" w:rsidR="007849C0" w:rsidRPr="003B2D2A" w:rsidRDefault="007849C0" w:rsidP="003B2D2A">
      <w:pPr>
        <w:pStyle w:val="Puesto"/>
      </w:pPr>
      <w:r w:rsidRPr="003B2D2A">
        <w:t>“Con fundamento en el artículo 163 de la Ley de Transparencia y Acceso a la Información Pública del Estado de México y Municipios, le contestamos que:</w:t>
      </w:r>
    </w:p>
    <w:p w14:paraId="32D6C5FD" w14:textId="77777777" w:rsidR="007849C0" w:rsidRPr="003B2D2A" w:rsidRDefault="007849C0" w:rsidP="003B2D2A">
      <w:pPr>
        <w:pStyle w:val="Puesto"/>
      </w:pPr>
      <w:r w:rsidRPr="003B2D2A">
        <w:t xml:space="preserve">Como archivo adjunto, encontrará el acuerdo mediante el cual se determina no dar </w:t>
      </w:r>
      <w:proofErr w:type="spellStart"/>
      <w:r w:rsidRPr="003B2D2A">
        <w:t>cur</w:t>
      </w:r>
      <w:proofErr w:type="spellEnd"/>
      <w:r w:rsidRPr="003B2D2A">
        <w:t>-so a su solicitud, debido a que no fueron presentados los requerimientos solicitados de conformidad con el artículo 111 de la Ley de Protección de Datos Personales en Pose-</w:t>
      </w:r>
      <w:proofErr w:type="spellStart"/>
      <w:r w:rsidRPr="003B2D2A">
        <w:t>sión</w:t>
      </w:r>
      <w:proofErr w:type="spellEnd"/>
      <w:r w:rsidRPr="003B2D2A">
        <w:t xml:space="preserve"> de Sujetos Obligados del Estado de México y Municipios; así como en el artículo 59 de los Lineamientos por los que se establecen las políticas, criterios y </w:t>
      </w:r>
      <w:proofErr w:type="spellStart"/>
      <w:r w:rsidRPr="003B2D2A">
        <w:t>procedimien</w:t>
      </w:r>
      <w:proofErr w:type="spellEnd"/>
      <w:r w:rsidRPr="003B2D2A">
        <w:t>-tos que deberán observar los Sujetos Obligados, para proveer la aplicación e imple-</w:t>
      </w:r>
      <w:proofErr w:type="spellStart"/>
      <w:r w:rsidRPr="003B2D2A">
        <w:t>mentación</w:t>
      </w:r>
      <w:proofErr w:type="spellEnd"/>
      <w:r w:rsidRPr="003B2D2A">
        <w:t xml:space="preserve"> de la Ley de Protección de Datos Personales del Estado de México, que expide el Pleno del Instituto de Transparencia, Acceso a la Información Pública y Pro-</w:t>
      </w:r>
      <w:proofErr w:type="spellStart"/>
      <w:r w:rsidRPr="003B2D2A">
        <w:t>tección</w:t>
      </w:r>
      <w:proofErr w:type="spellEnd"/>
      <w:r w:rsidRPr="003B2D2A">
        <w:t xml:space="preserve"> de Datos Personales del Estado de México y Municipios,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w:t>
      </w:r>
    </w:p>
    <w:p w14:paraId="74765486" w14:textId="77777777" w:rsidR="007849C0" w:rsidRPr="003B2D2A" w:rsidRDefault="007849C0" w:rsidP="003B2D2A">
      <w:pPr>
        <w:pStyle w:val="Puesto"/>
      </w:pPr>
      <w:r w:rsidRPr="003B2D2A">
        <w:t>ATENTAMENTE</w:t>
      </w:r>
    </w:p>
    <w:p w14:paraId="5B486BF9" w14:textId="7A957BCE" w:rsidR="007849C0" w:rsidRPr="003B2D2A" w:rsidRDefault="007849C0" w:rsidP="003B2D2A">
      <w:pPr>
        <w:pStyle w:val="Puesto"/>
      </w:pPr>
      <w:r w:rsidRPr="003B2D2A">
        <w:t>LIC. EN PLANEACION TERRITORIAL ABRAHAM ISRAEL BADIA VARGAS.”</w:t>
      </w:r>
    </w:p>
    <w:p w14:paraId="67AD4BAA" w14:textId="77777777" w:rsidR="007849C0" w:rsidRPr="003B2D2A" w:rsidRDefault="007849C0" w:rsidP="003B2D2A">
      <w:pPr>
        <w:ind w:left="851" w:right="899"/>
      </w:pPr>
    </w:p>
    <w:p w14:paraId="69EC4783" w14:textId="3D89B65E" w:rsidR="00EA3E18" w:rsidRPr="003B2D2A" w:rsidRDefault="007849C0" w:rsidP="003B2D2A">
      <w:pPr>
        <w:rPr>
          <w:rFonts w:eastAsia="Palatino Linotype"/>
        </w:rPr>
      </w:pPr>
      <w:r w:rsidRPr="003B2D2A">
        <w:rPr>
          <w:rFonts w:eastAsia="Palatino Linotype"/>
        </w:rPr>
        <w:t xml:space="preserve">Así mismo, el </w:t>
      </w:r>
      <w:r w:rsidRPr="003B2D2A">
        <w:rPr>
          <w:rFonts w:eastAsia="Palatino Linotype"/>
          <w:b/>
        </w:rPr>
        <w:t xml:space="preserve">SUJETO OBLIGADO </w:t>
      </w:r>
      <w:r w:rsidRPr="003B2D2A">
        <w:rPr>
          <w:rFonts w:eastAsia="Palatino Linotype"/>
        </w:rPr>
        <w:t xml:space="preserve">adjuntó a su respuesta el </w:t>
      </w:r>
      <w:r w:rsidR="00EA3E18" w:rsidRPr="003B2D2A">
        <w:rPr>
          <w:rFonts w:eastAsia="Palatino Linotype"/>
        </w:rPr>
        <w:t xml:space="preserve">archivo electrónico denominado </w:t>
      </w:r>
      <w:r w:rsidR="00EA3E18" w:rsidRPr="003B2D2A">
        <w:rPr>
          <w:rFonts w:eastAsia="Palatino Linotype"/>
          <w:b/>
        </w:rPr>
        <w:t xml:space="preserve">ACUERDO DE DESECHAMIENTO 767.AD.2025.pdf, </w:t>
      </w:r>
      <w:r w:rsidR="00EA3E18" w:rsidRPr="003B2D2A">
        <w:rPr>
          <w:rFonts w:eastAsia="Palatino Linotype"/>
        </w:rPr>
        <w:t xml:space="preserve">el cual contiene oficio </w:t>
      </w:r>
      <w:r w:rsidR="00EA3E18" w:rsidRPr="003B2D2A">
        <w:rPr>
          <w:rFonts w:eastAsia="Palatino Linotype"/>
        </w:rPr>
        <w:lastRenderedPageBreak/>
        <w:t xml:space="preserve">por medio del cual la Jefa del Departamento de Acceso a la Información Institucional hizo del conocimiento lo siguiente: </w:t>
      </w:r>
    </w:p>
    <w:p w14:paraId="61114278" w14:textId="77777777" w:rsidR="00EA3E18" w:rsidRPr="003B2D2A" w:rsidRDefault="00EA3E18" w:rsidP="003B2D2A">
      <w:pPr>
        <w:rPr>
          <w:rFonts w:eastAsia="Palatino Linotype"/>
        </w:rPr>
      </w:pPr>
    </w:p>
    <w:p w14:paraId="6725FBDA" w14:textId="09AF1F8F" w:rsidR="00EA3E18" w:rsidRPr="003B2D2A" w:rsidRDefault="00EA3E18" w:rsidP="003B2D2A">
      <w:pPr>
        <w:pStyle w:val="Puesto"/>
      </w:pPr>
      <w:r w:rsidRPr="003B2D2A">
        <w:t>“…Considerando lo dispuesto en el artículo 111 de la Ley de Protección de Datos Personales en Posesión de Sujetos Obligados del Estado de México y Municipios, y en el artículo 58 de los Lineamientos en mención, y toda vez que no se desahogaron todos los requerimientos anteriormente mencionados, se determina no dar curso a la solicitud acceso a datos personales, quedando a salvo sus derechos para volver a presentarla; informando que podrá ingresar una nueva solicitud de acceso a datos personales, acreditando ser el representante legal de la titular de los datos, proporcionando para tal efecto un poder notarial especial, o carta poder firmada ante dos testigos especificando que la representación se le otorgo para el trámite de acceso a datos personales ante el Instituto de Seguridad Social del Estado de México y Municipios;: antes del fallecimiento, o bien, presente un mandato judicial, o que el titular haya autorizado dentro de una cláusula del testamento a las personas que podrán ejercer sus derechos ARCO al momento del fallecimiento…” (</w:t>
      </w:r>
      <w:proofErr w:type="gramStart"/>
      <w:r w:rsidRPr="003B2D2A">
        <w:t>sic</w:t>
      </w:r>
      <w:proofErr w:type="gramEnd"/>
      <w:r w:rsidRPr="003B2D2A">
        <w:t>)</w:t>
      </w:r>
    </w:p>
    <w:p w14:paraId="60EACD76" w14:textId="77777777" w:rsidR="00EA3E18" w:rsidRPr="003B2D2A" w:rsidRDefault="00EA3E18" w:rsidP="003B2D2A">
      <w:pPr>
        <w:pStyle w:val="Textoindependiente"/>
        <w:rPr>
          <w:rFonts w:eastAsia="Palatino Linotype"/>
        </w:rPr>
      </w:pPr>
    </w:p>
    <w:p w14:paraId="0F24A322" w14:textId="7F9E5F9A" w:rsidR="00B137E8" w:rsidRPr="003B2D2A" w:rsidRDefault="00B137E8" w:rsidP="003B2D2A">
      <w:pPr>
        <w:pStyle w:val="Ttulo2"/>
        <w:jc w:val="left"/>
      </w:pPr>
      <w:bookmarkStart w:id="14" w:name="_Toc171527280"/>
      <w:bookmarkStart w:id="15" w:name="_Toc207807608"/>
      <w:r w:rsidRPr="003B2D2A">
        <w:t>DEL RECURSO DE REVISIÓN</w:t>
      </w:r>
      <w:bookmarkEnd w:id="14"/>
      <w:bookmarkEnd w:id="15"/>
    </w:p>
    <w:p w14:paraId="2B216813" w14:textId="61ADBB2B" w:rsidR="00664420" w:rsidRPr="003B2D2A" w:rsidRDefault="006E25BC" w:rsidP="003B2D2A">
      <w:pPr>
        <w:pStyle w:val="Ttulo3"/>
      </w:pPr>
      <w:bookmarkStart w:id="16" w:name="_Toc207807609"/>
      <w:r w:rsidRPr="003B2D2A">
        <w:rPr>
          <w:szCs w:val="32"/>
        </w:rPr>
        <w:t>a)</w:t>
      </w:r>
      <w:r w:rsidRPr="003B2D2A">
        <w:t xml:space="preserve"> </w:t>
      </w:r>
      <w:r w:rsidR="00664420" w:rsidRPr="003B2D2A">
        <w:t xml:space="preserve">Interposición del </w:t>
      </w:r>
      <w:r w:rsidR="00664420" w:rsidRPr="003B2D2A">
        <w:rPr>
          <w:lang w:val="es-ES"/>
        </w:rPr>
        <w:t>Recurso</w:t>
      </w:r>
      <w:r w:rsidR="00664420" w:rsidRPr="003B2D2A">
        <w:t xml:space="preserve"> de Revisión</w:t>
      </w:r>
      <w:bookmarkEnd w:id="16"/>
    </w:p>
    <w:p w14:paraId="6279C622" w14:textId="79BDE929" w:rsidR="00664420" w:rsidRPr="003B2D2A" w:rsidRDefault="00664420" w:rsidP="003B2D2A">
      <w:r w:rsidRPr="003B2D2A">
        <w:t xml:space="preserve">El </w:t>
      </w:r>
      <w:r w:rsidR="00EA3E18" w:rsidRPr="003B2D2A">
        <w:rPr>
          <w:b/>
          <w:bCs/>
        </w:rPr>
        <w:t>nueve de julio d</w:t>
      </w:r>
      <w:r w:rsidR="00475FF6" w:rsidRPr="003B2D2A">
        <w:rPr>
          <w:b/>
          <w:bCs/>
        </w:rPr>
        <w:t xml:space="preserve">e </w:t>
      </w:r>
      <w:r w:rsidRPr="003B2D2A">
        <w:rPr>
          <w:b/>
          <w:bCs/>
        </w:rPr>
        <w:t>dos mil</w:t>
      </w:r>
      <w:r w:rsidR="00F45902" w:rsidRPr="003B2D2A">
        <w:rPr>
          <w:b/>
          <w:bCs/>
        </w:rPr>
        <w:t xml:space="preserve"> veintic</w:t>
      </w:r>
      <w:r w:rsidR="006E7E69" w:rsidRPr="003B2D2A">
        <w:rPr>
          <w:b/>
          <w:bCs/>
        </w:rPr>
        <w:t>inco</w:t>
      </w:r>
      <w:r w:rsidR="00887577" w:rsidRPr="003B2D2A">
        <w:rPr>
          <w:b/>
          <w:bCs/>
        </w:rPr>
        <w:t xml:space="preserve"> </w:t>
      </w:r>
      <w:r w:rsidR="00F75D23" w:rsidRPr="003B2D2A">
        <w:rPr>
          <w:b/>
          <w:bCs/>
        </w:rPr>
        <w:t>LA PARTE RECURRENTE</w:t>
      </w:r>
      <w:r w:rsidR="00F75D23" w:rsidRPr="003B2D2A">
        <w:t xml:space="preserve"> interpuso el recurso de revisión en contra de la respuesta emitida por el </w:t>
      </w:r>
      <w:r w:rsidR="00F75D23" w:rsidRPr="003B2D2A">
        <w:rPr>
          <w:b/>
          <w:bCs/>
        </w:rPr>
        <w:t>SUJETO OBLIGADO</w:t>
      </w:r>
      <w:r w:rsidR="00953430" w:rsidRPr="003B2D2A">
        <w:t xml:space="preserve">, mismo que fue registrado en el </w:t>
      </w:r>
      <w:r w:rsidR="00953430" w:rsidRPr="003B2D2A">
        <w:rPr>
          <w:b/>
        </w:rPr>
        <w:t>SA</w:t>
      </w:r>
      <w:r w:rsidR="00EA3E18" w:rsidRPr="003B2D2A">
        <w:rPr>
          <w:b/>
        </w:rPr>
        <w:t>RCOEM</w:t>
      </w:r>
      <w:r w:rsidR="00953430" w:rsidRPr="003B2D2A">
        <w:t xml:space="preserve"> con el número de expediente </w:t>
      </w:r>
      <w:r w:rsidR="00EA3E18" w:rsidRPr="003B2D2A">
        <w:rPr>
          <w:b/>
          <w:bCs/>
        </w:rPr>
        <w:t>08327/INFOEM/AD/RR/2025</w:t>
      </w:r>
      <w:r w:rsidR="00953430" w:rsidRPr="003B2D2A">
        <w:t>, y en el cual manifiesta lo siguiente</w:t>
      </w:r>
      <w:r w:rsidRPr="003B2D2A">
        <w:t>:</w:t>
      </w:r>
    </w:p>
    <w:p w14:paraId="1271F2DE" w14:textId="77777777" w:rsidR="00EA3E18" w:rsidRPr="003B2D2A" w:rsidRDefault="00EA3E18" w:rsidP="003B2D2A"/>
    <w:p w14:paraId="7DD5D65D" w14:textId="77777777" w:rsidR="00F61982" w:rsidRPr="003B2D2A" w:rsidRDefault="00664420" w:rsidP="003B2D2A">
      <w:pPr>
        <w:pStyle w:val="Continuarlista"/>
        <w:rPr>
          <w:b/>
        </w:rPr>
      </w:pPr>
      <w:r w:rsidRPr="003B2D2A">
        <w:rPr>
          <w:b/>
        </w:rPr>
        <w:t>ACTO IMPUGNADO</w:t>
      </w:r>
      <w:r w:rsidR="00F61982" w:rsidRPr="003B2D2A">
        <w:rPr>
          <w:b/>
        </w:rPr>
        <w:t xml:space="preserve">: </w:t>
      </w:r>
    </w:p>
    <w:p w14:paraId="3C1C9027" w14:textId="544821AA" w:rsidR="00F61982" w:rsidRPr="003B2D2A" w:rsidRDefault="00F61982" w:rsidP="003B2D2A">
      <w:pPr>
        <w:pStyle w:val="Puesto"/>
      </w:pPr>
      <w:r w:rsidRPr="003B2D2A">
        <w:t>“</w:t>
      </w:r>
      <w:r w:rsidR="00EA3E18" w:rsidRPr="003B2D2A">
        <w:t>SE ME NEGÓ LA INFORMACIÓN SOLICITADA</w:t>
      </w:r>
      <w:r w:rsidRPr="003B2D2A">
        <w:t xml:space="preserve">” (sic) </w:t>
      </w:r>
    </w:p>
    <w:p w14:paraId="6E4062A7" w14:textId="77777777" w:rsidR="00EA3E18" w:rsidRPr="003B2D2A" w:rsidRDefault="00EA3E18" w:rsidP="003B2D2A">
      <w:pPr>
        <w:pStyle w:val="Puesto"/>
      </w:pPr>
    </w:p>
    <w:p w14:paraId="2780191D" w14:textId="5AAE0319" w:rsidR="006415E5" w:rsidRPr="003B2D2A" w:rsidRDefault="001A3AF8" w:rsidP="003B2D2A">
      <w:pPr>
        <w:pStyle w:val="Textoindependiente"/>
        <w:rPr>
          <w:b/>
        </w:rPr>
      </w:pPr>
      <w:r w:rsidRPr="003B2D2A">
        <w:rPr>
          <w:b/>
        </w:rPr>
        <w:t>RAZONES O MOTIVOS DE INCONFORMIDAD</w:t>
      </w:r>
      <w:r w:rsidR="006415E5" w:rsidRPr="003B2D2A">
        <w:rPr>
          <w:b/>
        </w:rPr>
        <w:t xml:space="preserve">: </w:t>
      </w:r>
    </w:p>
    <w:p w14:paraId="174FC425" w14:textId="24DA968A" w:rsidR="006415E5" w:rsidRPr="003B2D2A" w:rsidRDefault="006415E5" w:rsidP="003B2D2A">
      <w:pPr>
        <w:pStyle w:val="Puesto"/>
      </w:pPr>
      <w:r w:rsidRPr="003B2D2A">
        <w:t>“</w:t>
      </w:r>
      <w:r w:rsidR="00EA3E18" w:rsidRPr="003B2D2A">
        <w:t xml:space="preserve">Ingresé una solicitud en SARCOEM, el día diecisiete de junio del año en curso, para solicitar tres copias certificadas del aviso de movimiento de baja de fecha 27 de febrero del 2025, de la Secretaria de Educación, sindicato de maestros del Estado de México, de mi </w:t>
      </w:r>
      <w:r w:rsidR="00EA3E18" w:rsidRPr="003B2D2A">
        <w:lastRenderedPageBreak/>
        <w:t xml:space="preserve">esposa fallecida </w:t>
      </w:r>
      <w:r w:rsidR="007462A9">
        <w:t xml:space="preserve">XXXXXX </w:t>
      </w:r>
      <w:proofErr w:type="spellStart"/>
      <w:r w:rsidR="007462A9">
        <w:t>XXXXXX</w:t>
      </w:r>
      <w:proofErr w:type="spellEnd"/>
      <w:r w:rsidR="007462A9">
        <w:t xml:space="preserve"> </w:t>
      </w:r>
      <w:proofErr w:type="spellStart"/>
      <w:r w:rsidR="007462A9">
        <w:t>XXXXXX</w:t>
      </w:r>
      <w:proofErr w:type="spellEnd"/>
      <w:r w:rsidR="007462A9">
        <w:t xml:space="preserve"> XXXX</w:t>
      </w:r>
      <w:r w:rsidR="00EA3E18" w:rsidRPr="003B2D2A">
        <w:t xml:space="preserve">, quien contaba con clave de ISSEMYM </w:t>
      </w:r>
      <w:r w:rsidR="007462A9">
        <w:t>XXXXXXXXX</w:t>
      </w:r>
      <w:r w:rsidR="00EA3E18" w:rsidRPr="003B2D2A">
        <w:t xml:space="preserve">. Posteriormente, la Unidad de Transparencia me requirió complementara mi solicitud de acceso a datos, debido a que no anexe el documento mediante el cual mi difunta esposa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identificación oficial de mi esposa fallecida </w:t>
      </w:r>
      <w:r w:rsidR="007462A9">
        <w:t xml:space="preserve">XXXXXX </w:t>
      </w:r>
      <w:proofErr w:type="spellStart"/>
      <w:r w:rsidR="007462A9">
        <w:t>XXXXXX</w:t>
      </w:r>
      <w:proofErr w:type="spellEnd"/>
      <w:r w:rsidR="007462A9">
        <w:t xml:space="preserve"> </w:t>
      </w:r>
      <w:proofErr w:type="spellStart"/>
      <w:r w:rsidR="007462A9">
        <w:t>XXXXXX</w:t>
      </w:r>
      <w:proofErr w:type="spellEnd"/>
      <w:r w:rsidR="007462A9">
        <w:t xml:space="preserve"> XXXX</w:t>
      </w:r>
      <w:r w:rsidR="00EA3E18" w:rsidRPr="003B2D2A">
        <w:t xml:space="preserve">, identificación oficial del C. </w:t>
      </w:r>
      <w:r w:rsidR="007462A9">
        <w:t>XXXXX XXXXXXX XXXXXX</w:t>
      </w:r>
      <w:r w:rsidR="00EA3E18" w:rsidRPr="003B2D2A">
        <w:t xml:space="preserve">, acta de matrimonio entre mi difunta esposa y el suscrito, acta de defunción de mi esposa fallecida, credencial de afiliación al ISSEMYM, y copia de los requisitos en donde me solicitan el aviso de movimiento de baja de mi esposa fallecida. Por lo anterior, solicito al ISSEMYM, que se me entregue del aviso de movimiento de baja, de fecha 27 de febrero del 2025 de la Secretaria de Educación, sindicato de maestros del Estado de México, de mi esposa fallecida </w:t>
      </w:r>
      <w:r w:rsidR="007462A9">
        <w:t xml:space="preserve">XXXXXX </w:t>
      </w:r>
      <w:proofErr w:type="spellStart"/>
      <w:r w:rsidR="007462A9">
        <w:t>XXXXXX</w:t>
      </w:r>
      <w:proofErr w:type="spellEnd"/>
      <w:r w:rsidR="007462A9">
        <w:t xml:space="preserve"> </w:t>
      </w:r>
      <w:proofErr w:type="spellStart"/>
      <w:r w:rsidR="007462A9">
        <w:t>XXXXXX</w:t>
      </w:r>
      <w:proofErr w:type="spellEnd"/>
      <w:r w:rsidR="007462A9">
        <w:t xml:space="preserve"> XXXX</w:t>
      </w:r>
      <w:r w:rsidR="00EA3E18" w:rsidRPr="003B2D2A">
        <w:t xml:space="preserve">, quien contaba con clave de ISSEMYM </w:t>
      </w:r>
      <w:r w:rsidR="007462A9">
        <w:t>XXXXXXXXX</w:t>
      </w:r>
      <w:r w:rsidR="00EA3E18" w:rsidRPr="003B2D2A">
        <w:t>, ya que dicho aviso de movimiento de baja lo requiero para el trámite de pensión ante el ISSEMYM.</w:t>
      </w:r>
      <w:r w:rsidRPr="003B2D2A">
        <w:t>” (</w:t>
      </w:r>
      <w:proofErr w:type="gramStart"/>
      <w:r w:rsidRPr="003B2D2A">
        <w:t>sic</w:t>
      </w:r>
      <w:proofErr w:type="gramEnd"/>
      <w:r w:rsidRPr="003B2D2A">
        <w:t xml:space="preserve">) </w:t>
      </w:r>
    </w:p>
    <w:p w14:paraId="76A63B60" w14:textId="77777777" w:rsidR="00EA3E18" w:rsidRPr="003B2D2A" w:rsidRDefault="00EA3E18" w:rsidP="003B2D2A">
      <w:pPr>
        <w:pStyle w:val="Puesto"/>
      </w:pPr>
    </w:p>
    <w:p w14:paraId="7009E287" w14:textId="773BD4C0" w:rsidR="00EA3E18" w:rsidRPr="003B2D2A" w:rsidRDefault="00EA3E18" w:rsidP="003B2D2A">
      <w:pPr>
        <w:pStyle w:val="Prrafodelista"/>
        <w:widowControl w:val="0"/>
        <w:autoSpaceDE w:val="0"/>
        <w:autoSpaceDN w:val="0"/>
        <w:adjustRightInd w:val="0"/>
        <w:ind w:left="0"/>
      </w:pPr>
      <w:r w:rsidRPr="003B2D2A">
        <w:t xml:space="preserve">Advirtiendo de dicha interposición que </w:t>
      </w:r>
      <w:r w:rsidRPr="003B2D2A">
        <w:rPr>
          <w:rFonts w:cs="Arial"/>
          <w:b/>
        </w:rPr>
        <w:t>LA PARTE RECURRENTE</w:t>
      </w:r>
      <w:r w:rsidRPr="003B2D2A">
        <w:t xml:space="preserve"> ajuntó el archivo electrónico denominado </w:t>
      </w:r>
      <w:r w:rsidRPr="003B2D2A">
        <w:rPr>
          <w:b/>
          <w:i/>
        </w:rPr>
        <w:t xml:space="preserve">DOCUMENTOS 767 AD.pdf, </w:t>
      </w:r>
      <w:r w:rsidRPr="003B2D2A">
        <w:t xml:space="preserve">el cual de su contenido se </w:t>
      </w:r>
      <w:r w:rsidR="00873BF4" w:rsidRPr="003B2D2A">
        <w:t>advierte</w:t>
      </w:r>
      <w:r w:rsidRPr="003B2D2A">
        <w:t xml:space="preserve"> los siguientes documentos: </w:t>
      </w:r>
    </w:p>
    <w:p w14:paraId="564E99EA" w14:textId="77777777" w:rsidR="00EA3E18" w:rsidRPr="003B2D2A" w:rsidRDefault="00EA3E18" w:rsidP="003B2D2A">
      <w:pPr>
        <w:pStyle w:val="Prrafodelista"/>
        <w:widowControl w:val="0"/>
        <w:autoSpaceDE w:val="0"/>
        <w:autoSpaceDN w:val="0"/>
        <w:adjustRightInd w:val="0"/>
        <w:ind w:left="0"/>
      </w:pPr>
    </w:p>
    <w:p w14:paraId="36076C78" w14:textId="2A019C0E" w:rsidR="00873BF4" w:rsidRPr="003B2D2A" w:rsidRDefault="00873BF4" w:rsidP="003B2D2A">
      <w:pPr>
        <w:pStyle w:val="Prrafodelista"/>
        <w:widowControl w:val="0"/>
        <w:numPr>
          <w:ilvl w:val="0"/>
          <w:numId w:val="2"/>
        </w:numPr>
        <w:autoSpaceDE w:val="0"/>
        <w:autoSpaceDN w:val="0"/>
        <w:adjustRightInd w:val="0"/>
      </w:pPr>
      <w:r w:rsidRPr="003B2D2A">
        <w:t xml:space="preserve">Acta de defunción de la C. </w:t>
      </w:r>
      <w:r w:rsidR="007462A9">
        <w:t xml:space="preserve">XXXXXX </w:t>
      </w:r>
      <w:proofErr w:type="spellStart"/>
      <w:r w:rsidR="007462A9">
        <w:t>XXXXXX</w:t>
      </w:r>
      <w:proofErr w:type="spellEnd"/>
      <w:r w:rsidR="007462A9">
        <w:t xml:space="preserve"> </w:t>
      </w:r>
      <w:proofErr w:type="spellStart"/>
      <w:r w:rsidR="007462A9">
        <w:t>XXXXXX</w:t>
      </w:r>
      <w:proofErr w:type="spellEnd"/>
      <w:r w:rsidR="007462A9">
        <w:t xml:space="preserve"> XXXX</w:t>
      </w:r>
      <w:r w:rsidRPr="003B2D2A">
        <w:t>, expedida por el Registro Civil.</w:t>
      </w:r>
    </w:p>
    <w:p w14:paraId="6F0BC055" w14:textId="676A5417" w:rsidR="00873BF4" w:rsidRPr="003B2D2A" w:rsidRDefault="00873BF4" w:rsidP="003B2D2A">
      <w:pPr>
        <w:pStyle w:val="Prrafodelista"/>
        <w:widowControl w:val="0"/>
        <w:numPr>
          <w:ilvl w:val="0"/>
          <w:numId w:val="1"/>
        </w:numPr>
        <w:autoSpaceDE w:val="0"/>
        <w:autoSpaceDN w:val="0"/>
        <w:adjustRightInd w:val="0"/>
        <w:rPr>
          <w:rFonts w:cs="Arial"/>
        </w:rPr>
      </w:pPr>
      <w:r w:rsidRPr="003B2D2A">
        <w:t xml:space="preserve"> </w:t>
      </w:r>
      <w:r w:rsidRPr="003B2D2A">
        <w:rPr>
          <w:rFonts w:cs="Arial"/>
        </w:rPr>
        <w:t xml:space="preserve">Credencial para votar con fotografía expedida por el Instituto Nacional Electoral a favor del C. </w:t>
      </w:r>
      <w:r w:rsidR="007462A9">
        <w:rPr>
          <w:rFonts w:cs="Arial"/>
        </w:rPr>
        <w:t>XXXXX XXXXXXX XXXXXX</w:t>
      </w:r>
      <w:r w:rsidRPr="003B2D2A">
        <w:rPr>
          <w:rFonts w:cs="Arial"/>
        </w:rPr>
        <w:t xml:space="preserve">. </w:t>
      </w:r>
    </w:p>
    <w:p w14:paraId="6D2EF65A" w14:textId="3C854048" w:rsidR="00873BF4" w:rsidRPr="003B2D2A" w:rsidRDefault="00873BF4" w:rsidP="003B2D2A">
      <w:pPr>
        <w:pStyle w:val="Prrafodelista"/>
        <w:widowControl w:val="0"/>
        <w:numPr>
          <w:ilvl w:val="0"/>
          <w:numId w:val="2"/>
        </w:numPr>
        <w:autoSpaceDE w:val="0"/>
        <w:autoSpaceDN w:val="0"/>
        <w:adjustRightInd w:val="0"/>
      </w:pPr>
      <w:r w:rsidRPr="003B2D2A">
        <w:t xml:space="preserve">Credencial del Instituto de Seguridad Social del Estado de México y Municipios a favor </w:t>
      </w:r>
      <w:r w:rsidRPr="003B2D2A">
        <w:lastRenderedPageBreak/>
        <w:t xml:space="preserve">del </w:t>
      </w:r>
      <w:r w:rsidRPr="003B2D2A">
        <w:rPr>
          <w:rFonts w:cs="Arial"/>
        </w:rPr>
        <w:t xml:space="preserve">C. </w:t>
      </w:r>
      <w:r w:rsidR="007462A9">
        <w:rPr>
          <w:rFonts w:cs="Arial"/>
        </w:rPr>
        <w:t>XXXXX XXXXXXX XXXXXX</w:t>
      </w:r>
      <w:r w:rsidRPr="003B2D2A">
        <w:rPr>
          <w:rFonts w:cs="Arial"/>
        </w:rPr>
        <w:t>.</w:t>
      </w:r>
    </w:p>
    <w:p w14:paraId="7EA325DC" w14:textId="338A2358" w:rsidR="00873BF4" w:rsidRPr="003B2D2A" w:rsidRDefault="00873BF4" w:rsidP="003B2D2A">
      <w:pPr>
        <w:pStyle w:val="Prrafodelista"/>
        <w:widowControl w:val="0"/>
        <w:numPr>
          <w:ilvl w:val="0"/>
          <w:numId w:val="2"/>
        </w:numPr>
        <w:autoSpaceDE w:val="0"/>
        <w:autoSpaceDN w:val="0"/>
        <w:adjustRightInd w:val="0"/>
      </w:pPr>
      <w:r w:rsidRPr="003B2D2A">
        <w:rPr>
          <w:rFonts w:eastAsia="Palatino Linotype" w:cs="Palatino Linotype"/>
          <w:szCs w:val="22"/>
        </w:rPr>
        <w:t xml:space="preserve">Acta de Matrimonio </w:t>
      </w:r>
      <w:r w:rsidRPr="003B2D2A">
        <w:rPr>
          <w:rFonts w:cs="Arial"/>
        </w:rPr>
        <w:t xml:space="preserve">a </w:t>
      </w:r>
      <w:r w:rsidRPr="003B2D2A">
        <w:t xml:space="preserve">nombre de </w:t>
      </w:r>
      <w:r w:rsidR="007462A9">
        <w:t>XXXXX XXXXXXX XXXXXX</w:t>
      </w:r>
      <w:r w:rsidRPr="003B2D2A">
        <w:t xml:space="preserve"> y </w:t>
      </w:r>
      <w:r w:rsidR="007462A9">
        <w:t xml:space="preserve">XXXXXX </w:t>
      </w:r>
      <w:proofErr w:type="spellStart"/>
      <w:r w:rsidR="007462A9">
        <w:t>XXXXXX</w:t>
      </w:r>
      <w:proofErr w:type="spellEnd"/>
      <w:r w:rsidR="007462A9">
        <w:t xml:space="preserve"> </w:t>
      </w:r>
      <w:proofErr w:type="spellStart"/>
      <w:r w:rsidR="007462A9">
        <w:t>XXXXXX</w:t>
      </w:r>
      <w:proofErr w:type="spellEnd"/>
      <w:r w:rsidR="007462A9">
        <w:t xml:space="preserve"> XXXX</w:t>
      </w:r>
      <w:r w:rsidRPr="003B2D2A">
        <w:t>, expedida por el Registro Civil.</w:t>
      </w:r>
    </w:p>
    <w:p w14:paraId="56B8F253" w14:textId="6074A02E" w:rsidR="00873BF4" w:rsidRPr="003B2D2A" w:rsidRDefault="00873BF4" w:rsidP="003B2D2A">
      <w:pPr>
        <w:pStyle w:val="Prrafodelista"/>
        <w:widowControl w:val="0"/>
        <w:numPr>
          <w:ilvl w:val="0"/>
          <w:numId w:val="2"/>
        </w:numPr>
        <w:autoSpaceDE w:val="0"/>
        <w:autoSpaceDN w:val="0"/>
        <w:adjustRightInd w:val="0"/>
        <w:rPr>
          <w:rFonts w:cs="Arial"/>
        </w:rPr>
      </w:pPr>
      <w:r w:rsidRPr="003B2D2A">
        <w:t>Credencial para votar con fotografía</w:t>
      </w:r>
      <w:r w:rsidRPr="003B2D2A">
        <w:rPr>
          <w:rFonts w:cs="Arial"/>
        </w:rPr>
        <w:t xml:space="preserve"> expedida por el Instituto Nacional Electoral a </w:t>
      </w:r>
      <w:r w:rsidR="00CD798B" w:rsidRPr="003B2D2A">
        <w:rPr>
          <w:rFonts w:cs="Arial"/>
        </w:rPr>
        <w:t xml:space="preserve">nombre de </w:t>
      </w:r>
      <w:r w:rsidR="007462A9">
        <w:rPr>
          <w:rFonts w:cs="Arial"/>
        </w:rPr>
        <w:t xml:space="preserve">XXXXXX </w:t>
      </w:r>
      <w:proofErr w:type="spellStart"/>
      <w:r w:rsidR="007462A9">
        <w:rPr>
          <w:rFonts w:cs="Arial"/>
        </w:rPr>
        <w:t>XXXXXX</w:t>
      </w:r>
      <w:proofErr w:type="spellEnd"/>
      <w:r w:rsidR="007462A9">
        <w:rPr>
          <w:rFonts w:cs="Arial"/>
        </w:rPr>
        <w:t xml:space="preserve"> </w:t>
      </w:r>
      <w:proofErr w:type="spellStart"/>
      <w:r w:rsidR="007462A9">
        <w:rPr>
          <w:rFonts w:cs="Arial"/>
        </w:rPr>
        <w:t>XXXXXX</w:t>
      </w:r>
      <w:proofErr w:type="spellEnd"/>
      <w:r w:rsidR="007462A9">
        <w:rPr>
          <w:rFonts w:cs="Arial"/>
        </w:rPr>
        <w:t xml:space="preserve"> XXXX</w:t>
      </w:r>
      <w:r w:rsidRPr="003B2D2A">
        <w:rPr>
          <w:rFonts w:cs="Arial"/>
        </w:rPr>
        <w:t xml:space="preserve">. </w:t>
      </w:r>
    </w:p>
    <w:p w14:paraId="03346230" w14:textId="66C8AB18" w:rsidR="00873BF4" w:rsidRPr="003B2D2A" w:rsidRDefault="00873BF4" w:rsidP="003B2D2A">
      <w:pPr>
        <w:pStyle w:val="Textoindependiente"/>
        <w:numPr>
          <w:ilvl w:val="0"/>
          <w:numId w:val="2"/>
        </w:numPr>
        <w:rPr>
          <w:rFonts w:cs="Arial"/>
        </w:rPr>
      </w:pPr>
      <w:r w:rsidRPr="003B2D2A">
        <w:rPr>
          <w:rFonts w:cs="Arial"/>
        </w:rPr>
        <w:t xml:space="preserve">Hoja que contiene los requisitos de pensión por fallecimiento del servidor público y requisitos de seguro por fallecimiento del pensionado. </w:t>
      </w:r>
    </w:p>
    <w:p w14:paraId="15B62CF0" w14:textId="77777777" w:rsidR="00EA3E18" w:rsidRPr="003B2D2A" w:rsidRDefault="00EA3E18" w:rsidP="003B2D2A">
      <w:pPr>
        <w:pStyle w:val="Prrafodelista"/>
        <w:widowControl w:val="0"/>
        <w:autoSpaceDE w:val="0"/>
        <w:autoSpaceDN w:val="0"/>
        <w:adjustRightInd w:val="0"/>
        <w:ind w:left="0"/>
      </w:pPr>
    </w:p>
    <w:p w14:paraId="798582D0" w14:textId="77777777" w:rsidR="00CD798B" w:rsidRPr="003B2D2A" w:rsidRDefault="00CD798B" w:rsidP="003B2D2A">
      <w:pPr>
        <w:pStyle w:val="Ttulo3"/>
      </w:pPr>
      <w:bookmarkStart w:id="17" w:name="_Toc207807610"/>
      <w:r w:rsidRPr="003B2D2A">
        <w:t>b) Turno del Recurso de Revisión.</w:t>
      </w:r>
      <w:bookmarkEnd w:id="17"/>
    </w:p>
    <w:p w14:paraId="11F86A1D" w14:textId="367EED9D" w:rsidR="00CD798B" w:rsidRPr="003B2D2A" w:rsidRDefault="00CD798B" w:rsidP="003B2D2A">
      <w:r w:rsidRPr="003B2D2A">
        <w:t>Con fundamento en los artículos 11 y 127 de la Ley de Protección de Datos Personales en Posesión de Sujetos Obligados del Estado de México y Municipios y en el artículo 185, fracción I de la Ley de Transparencia y Acceso a la Información Pública del Estado de México y Municipios de aplicación supletoria, el</w:t>
      </w:r>
      <w:r w:rsidRPr="003B2D2A">
        <w:rPr>
          <w:b/>
        </w:rPr>
        <w:t xml:space="preserve"> </w:t>
      </w:r>
      <w:r w:rsidRPr="003B2D2A">
        <w:rPr>
          <w:b/>
          <w:sz w:val="21"/>
          <w:szCs w:val="21"/>
        </w:rPr>
        <w:t>nueve de julio de dos mil veinticinco</w:t>
      </w:r>
      <w:r w:rsidRPr="003B2D2A">
        <w:t xml:space="preserve"> se turnó el recurso de revisión a través del </w:t>
      </w:r>
      <w:r w:rsidRPr="003B2D2A">
        <w:rPr>
          <w:b/>
        </w:rPr>
        <w:t>SARCOEM</w:t>
      </w:r>
      <w:r w:rsidRPr="003B2D2A">
        <w:t xml:space="preserve"> a la </w:t>
      </w:r>
      <w:r w:rsidRPr="003B2D2A">
        <w:rPr>
          <w:b/>
        </w:rPr>
        <w:t>Comisionada Sharon Cristina Morales Martínez</w:t>
      </w:r>
      <w:r w:rsidRPr="003B2D2A">
        <w:t xml:space="preserve">, a efecto de decretar su admisión o </w:t>
      </w:r>
      <w:proofErr w:type="spellStart"/>
      <w:r w:rsidRPr="003B2D2A">
        <w:t>desechamiento</w:t>
      </w:r>
      <w:proofErr w:type="spellEnd"/>
      <w:r w:rsidRPr="003B2D2A">
        <w:t xml:space="preserve">. </w:t>
      </w:r>
    </w:p>
    <w:p w14:paraId="79ADDABB" w14:textId="77777777" w:rsidR="00CD798B" w:rsidRPr="003B2D2A" w:rsidRDefault="00CD798B" w:rsidP="003B2D2A">
      <w:pPr>
        <w:pStyle w:val="Prrafodelista"/>
        <w:widowControl w:val="0"/>
        <w:autoSpaceDE w:val="0"/>
        <w:autoSpaceDN w:val="0"/>
        <w:adjustRightInd w:val="0"/>
        <w:ind w:left="0"/>
      </w:pPr>
    </w:p>
    <w:p w14:paraId="031A7A26" w14:textId="77777777" w:rsidR="00CD798B" w:rsidRPr="003B2D2A" w:rsidRDefault="00CD798B" w:rsidP="003B2D2A">
      <w:pPr>
        <w:pStyle w:val="Ttulo3"/>
        <w:rPr>
          <w:szCs w:val="22"/>
        </w:rPr>
      </w:pPr>
      <w:bookmarkStart w:id="18" w:name="_Toc206581032"/>
      <w:bookmarkStart w:id="19" w:name="_Toc207807611"/>
      <w:r w:rsidRPr="003B2D2A">
        <w:rPr>
          <w:szCs w:val="22"/>
        </w:rPr>
        <w:t>c) Admisión del Recurso de Revisión.</w:t>
      </w:r>
      <w:bookmarkEnd w:id="18"/>
      <w:bookmarkEnd w:id="19"/>
    </w:p>
    <w:p w14:paraId="29CCB496" w14:textId="2A809BAF" w:rsidR="00CD798B" w:rsidRPr="003B2D2A" w:rsidRDefault="00CD798B" w:rsidP="003B2D2A">
      <w:pPr>
        <w:tabs>
          <w:tab w:val="center" w:pos="4252"/>
          <w:tab w:val="right" w:pos="8504"/>
        </w:tabs>
        <w:rPr>
          <w:rFonts w:eastAsia="Palatino Linotype" w:cs="Palatino Linotype"/>
          <w:szCs w:val="22"/>
        </w:rPr>
      </w:pPr>
      <w:r w:rsidRPr="003B2D2A">
        <w:rPr>
          <w:rFonts w:eastAsia="Palatino Linotype" w:cs="Palatino Linotype"/>
          <w:szCs w:val="22"/>
        </w:rPr>
        <w:t xml:space="preserve">El </w:t>
      </w:r>
      <w:r w:rsidRPr="003B2D2A">
        <w:rPr>
          <w:b/>
          <w:bCs/>
          <w:szCs w:val="22"/>
          <w:lang w:val="es-ES"/>
        </w:rPr>
        <w:t>dieciséis de julio de dos mil veinticinco</w:t>
      </w:r>
      <w:r w:rsidRPr="003B2D2A">
        <w:rPr>
          <w:rFonts w:eastAsia="Palatino Linotype" w:cs="Palatino Linotype"/>
          <w:szCs w:val="22"/>
        </w:rPr>
        <w:t xml:space="preserve">, se acordó tener por acreditada la identidad de </w:t>
      </w:r>
      <w:r w:rsidRPr="003B2D2A">
        <w:rPr>
          <w:rFonts w:eastAsia="Palatino Linotype" w:cs="Palatino Linotype"/>
          <w:b/>
          <w:szCs w:val="22"/>
        </w:rPr>
        <w:t xml:space="preserve">LA PARTE RECURRENTE </w:t>
      </w:r>
      <w:r w:rsidRPr="003B2D2A">
        <w:rPr>
          <w:rFonts w:eastAsia="Palatino Linotype" w:cs="Palatino Linotype"/>
          <w:szCs w:val="22"/>
        </w:rPr>
        <w:t xml:space="preserve">así como la admisión a trámite del Recurso de Revisión que nos ocupa, así como la integración del expediente respectivo; otorgándole a las partes un </w:t>
      </w:r>
      <w:r w:rsidRPr="003B2D2A">
        <w:rPr>
          <w:rFonts w:eastAsia="Palatino Linotype" w:cs="Palatino Linotype"/>
          <w:b/>
          <w:szCs w:val="22"/>
        </w:rPr>
        <w:t>plazo no mayor de siete días hábiles</w:t>
      </w:r>
      <w:r w:rsidRPr="003B2D2A">
        <w:rPr>
          <w:rFonts w:eastAsia="Palatino Linotype" w:cs="Palatino Linotype"/>
          <w:szCs w:val="22"/>
        </w:rPr>
        <w:t xml:space="preserve"> manifiesten, por cualquier medio, su </w:t>
      </w:r>
      <w:r w:rsidRPr="003B2D2A">
        <w:rPr>
          <w:rFonts w:eastAsia="Palatino Linotype" w:cs="Palatino Linotype"/>
          <w:b/>
          <w:szCs w:val="22"/>
        </w:rPr>
        <w:t>voluntad de conciliar</w:t>
      </w:r>
      <w:r w:rsidRPr="003B2D2A">
        <w:rPr>
          <w:rFonts w:eastAsia="Palatino Linotype" w:cs="Palatino Linotype"/>
          <w:szCs w:val="22"/>
        </w:rPr>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6AC783DC" w14:textId="77777777" w:rsidR="00CD798B" w:rsidRPr="003B2D2A" w:rsidRDefault="00CD798B" w:rsidP="003B2D2A">
      <w:pPr>
        <w:pStyle w:val="Prrafodelista"/>
        <w:widowControl w:val="0"/>
        <w:autoSpaceDE w:val="0"/>
        <w:autoSpaceDN w:val="0"/>
        <w:adjustRightInd w:val="0"/>
        <w:ind w:left="0"/>
      </w:pPr>
    </w:p>
    <w:p w14:paraId="0252C7C9" w14:textId="77777777" w:rsidR="00CD798B" w:rsidRPr="003B2D2A" w:rsidRDefault="00CD798B" w:rsidP="003B2D2A">
      <w:pPr>
        <w:pStyle w:val="Ttulo3"/>
        <w:rPr>
          <w:rFonts w:eastAsia="Palatino Linotype" w:cs="Palatino Linotype"/>
        </w:rPr>
      </w:pPr>
      <w:bookmarkStart w:id="20" w:name="_Toc200980313"/>
      <w:bookmarkStart w:id="21" w:name="_Toc207807612"/>
      <w:r w:rsidRPr="003B2D2A">
        <w:rPr>
          <w:rFonts w:eastAsia="Palatino Linotype" w:cs="Palatino Linotype"/>
        </w:rPr>
        <w:t>d) De la etapa de conciliación:</w:t>
      </w:r>
      <w:bookmarkEnd w:id="20"/>
      <w:bookmarkEnd w:id="21"/>
    </w:p>
    <w:p w14:paraId="3CC7193A" w14:textId="77777777" w:rsidR="00CD798B" w:rsidRPr="003B2D2A" w:rsidRDefault="00CD798B" w:rsidP="003B2D2A">
      <w:pPr>
        <w:tabs>
          <w:tab w:val="center" w:pos="4252"/>
          <w:tab w:val="right" w:pos="8504"/>
        </w:tabs>
        <w:rPr>
          <w:rFonts w:eastAsia="Palatino Linotype" w:cs="Palatino Linotype"/>
        </w:rPr>
      </w:pPr>
      <w:r w:rsidRPr="003B2D2A">
        <w:rPr>
          <w:rFonts w:eastAsia="Palatino Linotype" w:cs="Palatino Linotype"/>
        </w:rPr>
        <w:t>De las constancias del expediente electrónico del</w:t>
      </w:r>
      <w:r w:rsidRPr="003B2D2A">
        <w:rPr>
          <w:rFonts w:eastAsia="Palatino Linotype" w:cs="Palatino Linotype"/>
          <w:b/>
        </w:rPr>
        <w:t xml:space="preserve"> SARCOEM</w:t>
      </w:r>
      <w:r w:rsidRPr="003B2D2A">
        <w:rPr>
          <w:rFonts w:eastAsia="Palatino Linotype" w:cs="Palatino Linotype"/>
        </w:rPr>
        <w:t>, se advierte que ambas partes manifestaron su voluntad para conciliar.</w:t>
      </w:r>
    </w:p>
    <w:p w14:paraId="3D1F8A2F" w14:textId="77777777" w:rsidR="00CD798B" w:rsidRPr="003B2D2A" w:rsidRDefault="00CD798B" w:rsidP="003B2D2A">
      <w:pPr>
        <w:tabs>
          <w:tab w:val="center" w:pos="4252"/>
          <w:tab w:val="right" w:pos="8504"/>
        </w:tabs>
        <w:rPr>
          <w:rFonts w:eastAsia="Palatino Linotype" w:cs="Palatino Linotype"/>
        </w:rPr>
      </w:pPr>
    </w:p>
    <w:p w14:paraId="7E04FBD2" w14:textId="77777777" w:rsidR="00CD798B" w:rsidRPr="003B2D2A" w:rsidRDefault="00CD798B" w:rsidP="003B2D2A">
      <w:pPr>
        <w:pStyle w:val="Ttulo3"/>
        <w:rPr>
          <w:rFonts w:eastAsia="Palatino Linotype" w:cs="Palatino Linotype"/>
        </w:rPr>
      </w:pPr>
      <w:bookmarkStart w:id="22" w:name="_Toc200980314"/>
      <w:bookmarkStart w:id="23" w:name="_Toc207807613"/>
      <w:r w:rsidRPr="003B2D2A">
        <w:rPr>
          <w:rFonts w:eastAsia="Palatino Linotype" w:cs="Palatino Linotype"/>
        </w:rPr>
        <w:t>e) Audiencia de conciliación:</w:t>
      </w:r>
      <w:bookmarkEnd w:id="22"/>
      <w:bookmarkEnd w:id="23"/>
    </w:p>
    <w:p w14:paraId="203DA3D2" w14:textId="141CD9FD" w:rsidR="00CD798B" w:rsidRPr="003B2D2A" w:rsidRDefault="00CD798B" w:rsidP="003B2D2A">
      <w:pPr>
        <w:tabs>
          <w:tab w:val="center" w:pos="4252"/>
          <w:tab w:val="right" w:pos="8504"/>
        </w:tabs>
        <w:rPr>
          <w:rFonts w:eastAsia="Palatino Linotype" w:cs="Palatino Linotype"/>
        </w:rPr>
      </w:pPr>
      <w:r w:rsidRPr="003B2D2A">
        <w:rPr>
          <w:rFonts w:eastAsia="Palatino Linotype" w:cs="Palatino Linotype"/>
        </w:rPr>
        <w:t xml:space="preserve">El </w:t>
      </w:r>
      <w:r w:rsidRPr="003B2D2A">
        <w:rPr>
          <w:rFonts w:eastAsia="Palatino Linotype" w:cs="Palatino Linotype"/>
          <w:b/>
        </w:rPr>
        <w:t xml:space="preserve">dieciocho de agosto de dos mil </w:t>
      </w:r>
      <w:r w:rsidRPr="003B2D2A">
        <w:rPr>
          <w:rFonts w:cs="Tahoma"/>
          <w:b/>
          <w:bCs/>
        </w:rPr>
        <w:t xml:space="preserve">veinticinco </w:t>
      </w:r>
      <w:r w:rsidRPr="003B2D2A">
        <w:rPr>
          <w:rFonts w:eastAsia="Palatino Linotype" w:cs="Palatino Linotype"/>
        </w:rPr>
        <w:t>se llevó a cabo audiencia de conciliación conforme a lo establecido por el artículo 132, fracción II de la Ley de Protección de Datos Personales en Posesión de Sujetos Obligados del Estado de México y Municipios, teniendo como finalidad resolver directamente la controversia en la cual se acordaron los puntos siguientes:</w:t>
      </w:r>
    </w:p>
    <w:p w14:paraId="77C284EE" w14:textId="77777777" w:rsidR="00CD798B" w:rsidRPr="003B2D2A" w:rsidRDefault="00CD798B" w:rsidP="003B2D2A">
      <w:pPr>
        <w:tabs>
          <w:tab w:val="center" w:pos="4252"/>
          <w:tab w:val="right" w:pos="8504"/>
        </w:tabs>
        <w:rPr>
          <w:rFonts w:eastAsia="Palatino Linotype" w:cs="Palatino Linotype"/>
        </w:rPr>
      </w:pPr>
    </w:p>
    <w:p w14:paraId="7C728FE6" w14:textId="71ADF60B" w:rsidR="00CD798B" w:rsidRPr="003B2D2A" w:rsidRDefault="00CD798B" w:rsidP="003B2D2A">
      <w:pPr>
        <w:pStyle w:val="Puesto"/>
      </w:pPr>
      <w:r w:rsidRPr="003B2D2A">
        <w:rPr>
          <w:rFonts w:eastAsia="Palatino Linotype"/>
        </w:rPr>
        <w:t>“</w:t>
      </w:r>
      <w:r w:rsidRPr="003B2D2A">
        <w:rPr>
          <w:b/>
        </w:rPr>
        <w:t>SEGUNDO.</w:t>
      </w:r>
      <w:r w:rsidRPr="003B2D2A">
        <w:t xml:space="preserve"> Manifiesta EL SUJETO OBLIGADO, por conducto de la licenciada </w:t>
      </w:r>
      <w:proofErr w:type="spellStart"/>
      <w:r w:rsidRPr="003B2D2A">
        <w:t>Marucia</w:t>
      </w:r>
      <w:proofErr w:type="spellEnd"/>
      <w:r w:rsidRPr="003B2D2A">
        <w:t xml:space="preserve"> Montserrat Torres Rivera, Jefa de Departamento de Acceso a la Información Institucional, que el aviso de movimiento de baja solicitado por LA PARTE RECURRENTE obra en sus expedientes; sin embargo, éste es de fecha veintiocho de febrero de dos mil veinticinco, no así del veintisiete de febrero de dos mil veinticinco, como lo refiere LA PARTE RECURRENTE en su solicitud, el cual puede recoger tres copias certificadas en las oficinas del SUJETO OBLIGADO a partir del día de mañana en un horario de 9:00 a 15:00 horas de manera gratuita, derivado que se encuentra dentro del márgenes de fojas establecido en el tercer párrafo del artículo 107 de la Ley de Protección de Datos Personales en Posesión de los Sujetos Obligados del Estado de México.</w:t>
      </w:r>
    </w:p>
    <w:p w14:paraId="17BDCC2B" w14:textId="77777777" w:rsidR="00CD798B" w:rsidRPr="003B2D2A" w:rsidRDefault="00CD798B" w:rsidP="003B2D2A"/>
    <w:p w14:paraId="434C6E24" w14:textId="77777777" w:rsidR="00CD798B" w:rsidRPr="003B2D2A" w:rsidRDefault="00CD798B" w:rsidP="003B2D2A">
      <w:pPr>
        <w:pStyle w:val="Puesto"/>
      </w:pPr>
      <w:r w:rsidRPr="003B2D2A">
        <w:rPr>
          <w:b/>
        </w:rPr>
        <w:t xml:space="preserve">TERCERO. </w:t>
      </w:r>
      <w:r w:rsidRPr="003B2D2A">
        <w:t xml:space="preserve">Manifiesta LA PARTE RECURRENTE estar de acuerdo y acudir el día de mañana en el horario señalado para tal efecto. </w:t>
      </w:r>
    </w:p>
    <w:p w14:paraId="674E4E95" w14:textId="77777777" w:rsidR="00CD798B" w:rsidRPr="003B2D2A" w:rsidRDefault="00CD798B" w:rsidP="003B2D2A"/>
    <w:p w14:paraId="615320A0" w14:textId="2CD58E38" w:rsidR="00CD798B" w:rsidRPr="003B2D2A" w:rsidRDefault="00CD798B" w:rsidP="003B2D2A">
      <w:pPr>
        <w:pStyle w:val="Puesto"/>
        <w:rPr>
          <w:rFonts w:eastAsia="Palatino Linotype"/>
        </w:rPr>
      </w:pPr>
      <w:r w:rsidRPr="003B2D2A">
        <w:rPr>
          <w:b/>
        </w:rPr>
        <w:t>CUARTO.</w:t>
      </w:r>
      <w:r w:rsidRPr="003B2D2A">
        <w:t xml:space="preserve"> EL SUJETO OBLIGADO manifiesta que subirá a la plataforma SARCOEM el acuse de recibido de la documental entregada a LA PARTE RECURRENTE a fin de acreditar el cumplimento del derecho ejercido por el particular.</w:t>
      </w:r>
      <w:r w:rsidRPr="003B2D2A">
        <w:rPr>
          <w:rFonts w:eastAsia="Palatino Linotype"/>
        </w:rPr>
        <w:t>”</w:t>
      </w:r>
    </w:p>
    <w:p w14:paraId="4D178C17" w14:textId="77777777" w:rsidR="00CD798B" w:rsidRPr="003B2D2A" w:rsidRDefault="00CD798B" w:rsidP="003B2D2A">
      <w:pPr>
        <w:tabs>
          <w:tab w:val="center" w:pos="4252"/>
          <w:tab w:val="right" w:pos="8504"/>
        </w:tabs>
        <w:ind w:right="539"/>
        <w:rPr>
          <w:rFonts w:eastAsia="Palatino Linotype" w:cs="Palatino Linotype"/>
          <w:i/>
        </w:rPr>
      </w:pPr>
    </w:p>
    <w:p w14:paraId="1B663E3A" w14:textId="008C76E1" w:rsidR="00CD798B" w:rsidRPr="003B2D2A" w:rsidRDefault="00CD798B" w:rsidP="003B2D2A">
      <w:pPr>
        <w:tabs>
          <w:tab w:val="center" w:pos="4252"/>
          <w:tab w:val="right" w:pos="8504"/>
        </w:tabs>
        <w:ind w:right="539"/>
        <w:rPr>
          <w:rFonts w:eastAsia="Palatino Linotype" w:cs="Palatino Linotype"/>
        </w:rPr>
      </w:pPr>
      <w:r w:rsidRPr="003B2D2A">
        <w:rPr>
          <w:rFonts w:eastAsia="Palatino Linotype" w:cs="Palatino Linotype"/>
        </w:rPr>
        <w:lastRenderedPageBreak/>
        <w:t xml:space="preserve">Posteriormente el </w:t>
      </w:r>
      <w:r w:rsidRPr="003B2D2A">
        <w:rPr>
          <w:rFonts w:eastAsia="Palatino Linotype" w:cs="Palatino Linotype"/>
          <w:b/>
        </w:rPr>
        <w:t>veintiuno de agosto de dos mil veinticinco EL SUJETO OBLIGADO</w:t>
      </w:r>
      <w:r w:rsidRPr="003B2D2A">
        <w:rPr>
          <w:rFonts w:eastAsia="Palatino Linotype" w:cs="Palatino Linotype"/>
        </w:rPr>
        <w:t xml:space="preserve"> remitió el acuse de recibido que da por satisfecha la entrega de información.</w:t>
      </w:r>
    </w:p>
    <w:p w14:paraId="3C6DF1D1" w14:textId="77777777" w:rsidR="00CD798B" w:rsidRPr="003B2D2A" w:rsidRDefault="00CD798B" w:rsidP="003B2D2A">
      <w:pPr>
        <w:tabs>
          <w:tab w:val="center" w:pos="4252"/>
          <w:tab w:val="right" w:pos="8504"/>
        </w:tabs>
        <w:ind w:right="539"/>
        <w:rPr>
          <w:rFonts w:eastAsia="Palatino Linotype" w:cs="Palatino Linotype"/>
          <w:i/>
        </w:rPr>
      </w:pPr>
    </w:p>
    <w:p w14:paraId="4F2554E6" w14:textId="746CE9F6" w:rsidR="00CD798B" w:rsidRPr="003B2D2A" w:rsidRDefault="00CD798B" w:rsidP="003B2D2A">
      <w:pPr>
        <w:pStyle w:val="Ttulo3"/>
        <w:rPr>
          <w:rFonts w:eastAsia="Palatino Linotype" w:cs="Palatino Linotype"/>
        </w:rPr>
      </w:pPr>
      <w:bookmarkStart w:id="24" w:name="_Toc200022910"/>
      <w:bookmarkStart w:id="25" w:name="_Toc207807614"/>
      <w:r w:rsidRPr="003B2D2A">
        <w:rPr>
          <w:rFonts w:eastAsia="Palatino Linotype" w:cs="Palatino Linotype"/>
        </w:rPr>
        <w:t>f) Cierre de instrucción</w:t>
      </w:r>
      <w:bookmarkEnd w:id="24"/>
      <w:bookmarkEnd w:id="25"/>
    </w:p>
    <w:p w14:paraId="6636D0AC" w14:textId="5588EF37" w:rsidR="00CD798B" w:rsidRPr="003B2D2A" w:rsidRDefault="00CD798B" w:rsidP="003B2D2A">
      <w:pPr>
        <w:rPr>
          <w:szCs w:val="22"/>
        </w:rPr>
      </w:pPr>
      <w:r w:rsidRPr="003B2D2A">
        <w:rPr>
          <w:rFonts w:cs="Tahoma"/>
          <w:szCs w:val="22"/>
        </w:rPr>
        <w:t>Al no existir diligencias pendientes por desahogar</w:t>
      </w:r>
      <w:r w:rsidRPr="003B2D2A">
        <w:rPr>
          <w:rFonts w:cs="Arial"/>
          <w:szCs w:val="22"/>
        </w:rPr>
        <w:t xml:space="preserve">, el </w:t>
      </w:r>
      <w:r w:rsidR="00C67802" w:rsidRPr="003B2D2A">
        <w:rPr>
          <w:rFonts w:cs="Arial"/>
          <w:b/>
          <w:szCs w:val="22"/>
        </w:rPr>
        <w:t xml:space="preserve">dos de septiembre </w:t>
      </w:r>
      <w:r w:rsidRPr="003B2D2A">
        <w:rPr>
          <w:rFonts w:cs="Arial"/>
          <w:b/>
          <w:szCs w:val="22"/>
        </w:rPr>
        <w:t xml:space="preserve">de dos mil veinticinco </w:t>
      </w:r>
      <w:r w:rsidRPr="003B2D2A">
        <w:rPr>
          <w:rFonts w:cs="Arial"/>
          <w:szCs w:val="22"/>
        </w:rPr>
        <w:t xml:space="preserve">la </w:t>
      </w:r>
      <w:r w:rsidRPr="003B2D2A">
        <w:rPr>
          <w:rFonts w:cs="Arial"/>
          <w:b/>
          <w:bCs/>
          <w:szCs w:val="22"/>
        </w:rPr>
        <w:t xml:space="preserve">Comisionada </w:t>
      </w:r>
      <w:r w:rsidRPr="003B2D2A">
        <w:rPr>
          <w:b/>
          <w:szCs w:val="22"/>
        </w:rPr>
        <w:t xml:space="preserve">Sharon Cristina Morales Martínez </w:t>
      </w:r>
      <w:r w:rsidRPr="003B2D2A">
        <w:rPr>
          <w:rFonts w:cs="Arial"/>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w:t>
      </w:r>
      <w:r w:rsidRPr="003B2D2A">
        <w:rPr>
          <w:szCs w:val="22"/>
        </w:rPr>
        <w:t>de aplicación supletoria</w:t>
      </w:r>
      <w:r w:rsidRPr="003B2D2A">
        <w:rPr>
          <w:rFonts w:cs="Arial"/>
          <w:szCs w:val="22"/>
        </w:rPr>
        <w:t xml:space="preserve"> </w:t>
      </w:r>
      <w:r w:rsidRPr="003B2D2A">
        <w:rPr>
          <w:szCs w:val="22"/>
        </w:rPr>
        <w:t xml:space="preserve">actualizando para tal efecto el artículo 127 de la Ley de Protección de Datos Personales en Posesión de Sujetos Obligados del Estado de México y Municipios. Dicho acuerdo </w:t>
      </w:r>
      <w:r w:rsidRPr="003B2D2A">
        <w:rPr>
          <w:rFonts w:cs="Tahoma"/>
          <w:szCs w:val="22"/>
        </w:rPr>
        <w:t xml:space="preserve">fue notificado a las partes el mismo día a través del </w:t>
      </w:r>
      <w:r w:rsidR="00C67802" w:rsidRPr="003B2D2A">
        <w:rPr>
          <w:rFonts w:cs="Tahoma"/>
          <w:szCs w:val="22"/>
          <w:lang w:val="es-ES"/>
        </w:rPr>
        <w:t>SARCOEM</w:t>
      </w:r>
      <w:r w:rsidRPr="003B2D2A">
        <w:rPr>
          <w:rFonts w:cs="Tahoma"/>
          <w:szCs w:val="22"/>
        </w:rPr>
        <w:t>.</w:t>
      </w:r>
    </w:p>
    <w:p w14:paraId="7A9629DE" w14:textId="77777777" w:rsidR="00664420" w:rsidRPr="003B2D2A" w:rsidRDefault="00664420" w:rsidP="003B2D2A">
      <w:pPr>
        <w:pStyle w:val="Ttulo1"/>
        <w:rPr>
          <w:rFonts w:eastAsiaTheme="minorHAnsi"/>
          <w:lang w:eastAsia="en-US"/>
        </w:rPr>
      </w:pPr>
      <w:bookmarkStart w:id="26" w:name="_Toc207807615"/>
      <w:r w:rsidRPr="003B2D2A">
        <w:rPr>
          <w:rFonts w:eastAsiaTheme="minorHAnsi"/>
          <w:lang w:eastAsia="en-US"/>
        </w:rPr>
        <w:t>CONSIDERANDOS</w:t>
      </w:r>
      <w:bookmarkEnd w:id="26"/>
    </w:p>
    <w:p w14:paraId="74EB2024" w14:textId="77777777" w:rsidR="00C67802" w:rsidRPr="003B2D2A" w:rsidRDefault="00C67802" w:rsidP="003B2D2A">
      <w:pPr>
        <w:pStyle w:val="Ttulo2"/>
      </w:pPr>
      <w:bookmarkStart w:id="27" w:name="_Toc206529682"/>
      <w:bookmarkStart w:id="28" w:name="_Toc207807616"/>
      <w:r w:rsidRPr="003B2D2A">
        <w:t xml:space="preserve">PRIMERO. </w:t>
      </w:r>
      <w:proofErr w:type="spellStart"/>
      <w:r w:rsidRPr="003B2D2A">
        <w:t>Procedibilidad</w:t>
      </w:r>
      <w:bookmarkEnd w:id="27"/>
      <w:bookmarkEnd w:id="28"/>
      <w:proofErr w:type="spellEnd"/>
    </w:p>
    <w:p w14:paraId="7B3D043A" w14:textId="77777777" w:rsidR="00C67802" w:rsidRPr="003B2D2A" w:rsidRDefault="00C67802" w:rsidP="003B2D2A">
      <w:pPr>
        <w:pStyle w:val="Ttulo3"/>
        <w:spacing w:line="360" w:lineRule="auto"/>
      </w:pPr>
      <w:bookmarkStart w:id="29" w:name="_Toc206529683"/>
      <w:bookmarkStart w:id="30" w:name="_Toc207807617"/>
      <w:r w:rsidRPr="003B2D2A">
        <w:t>a) Competencia del Instituto.</w:t>
      </w:r>
      <w:bookmarkEnd w:id="29"/>
      <w:bookmarkEnd w:id="30"/>
    </w:p>
    <w:p w14:paraId="6ED82EB6" w14:textId="77777777" w:rsidR="00C67802" w:rsidRPr="003B2D2A" w:rsidRDefault="00C67802" w:rsidP="003B2D2A">
      <w:r w:rsidRPr="003B2D2A">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0F57514" w14:textId="77777777" w:rsidR="00C67802" w:rsidRPr="003B2D2A" w:rsidRDefault="00C67802" w:rsidP="003B2D2A">
      <w:pPr>
        <w:rPr>
          <w:rFonts w:eastAsiaTheme="minorHAnsi"/>
          <w:lang w:eastAsia="en-US"/>
        </w:rPr>
      </w:pPr>
    </w:p>
    <w:p w14:paraId="16097D82" w14:textId="77777777" w:rsidR="00C67802" w:rsidRPr="003B2D2A" w:rsidRDefault="00C67802" w:rsidP="003B2D2A">
      <w:pPr>
        <w:pStyle w:val="Ttulo3"/>
        <w:spacing w:line="360" w:lineRule="auto"/>
      </w:pPr>
      <w:bookmarkStart w:id="31" w:name="_Toc207807618"/>
      <w:r w:rsidRPr="003B2D2A">
        <w:lastRenderedPageBreak/>
        <w:t>b) Legitimidad de la parte recurrente</w:t>
      </w:r>
      <w:bookmarkEnd w:id="31"/>
    </w:p>
    <w:p w14:paraId="0520A472" w14:textId="77777777" w:rsidR="00C67802" w:rsidRPr="003B2D2A" w:rsidRDefault="00C67802" w:rsidP="003B2D2A">
      <w:pPr>
        <w:widowControl w:val="0"/>
        <w:pBdr>
          <w:top w:val="nil"/>
          <w:left w:val="nil"/>
          <w:bottom w:val="nil"/>
          <w:right w:val="nil"/>
          <w:between w:val="nil"/>
        </w:pBdr>
      </w:pPr>
      <w:r w:rsidRPr="003B2D2A">
        <w:t>Para tales efectos en virtud de lo dispuesto por el artículo 122 de la Ley de Protección de Datos Personales en Posesión de Sujetos Obligados del Estado de México y Municipios, el cual establece que la interposición de un recurso de revisión respecto de los datos personales de personas fallecidas podrá ser realizada por quienes acrediten tener un interés jurídico o legítimo, resulta necesario analizar los conceptos de interés jurídico y legítimo para identificar correctamente a las personas que están legitimadas para interponer un recurso de revisión en el contexto específico del acceso a los datos personales de personas fallecidas.</w:t>
      </w:r>
    </w:p>
    <w:p w14:paraId="50515014" w14:textId="77777777" w:rsidR="00C67802" w:rsidRPr="003B2D2A" w:rsidRDefault="00C67802" w:rsidP="003B2D2A">
      <w:pPr>
        <w:widowControl w:val="0"/>
        <w:ind w:right="51"/>
        <w:rPr>
          <w:b/>
        </w:rPr>
      </w:pPr>
    </w:p>
    <w:p w14:paraId="5A79DE9D" w14:textId="77777777" w:rsidR="00C67802" w:rsidRPr="003B2D2A" w:rsidRDefault="00C67802" w:rsidP="003B2D2A">
      <w:pPr>
        <w:widowControl w:val="0"/>
        <w:ind w:right="51"/>
        <w:rPr>
          <w:b/>
        </w:rPr>
      </w:pPr>
      <w:r w:rsidRPr="003B2D2A">
        <w:rPr>
          <w:b/>
        </w:rPr>
        <w:t>Por regla general</w:t>
      </w:r>
      <w:r w:rsidRPr="003B2D2A">
        <w:t xml:space="preserve">, tratándose de personas vivas, únicamente el titular de los derechos puede ejercer los derechos ARCO (Acceso, Rectificación, Cancelación y Oposición); en su caso, este ejercicio puede ser realizado por un representante legal, siempre y cuando se acredite debidamente la representación mediante el instrumento jurídico correspondiente. </w:t>
      </w:r>
    </w:p>
    <w:p w14:paraId="105E1497" w14:textId="77777777" w:rsidR="00C67802" w:rsidRPr="003B2D2A" w:rsidRDefault="00C67802" w:rsidP="003B2D2A">
      <w:pPr>
        <w:widowControl w:val="0"/>
        <w:ind w:right="51"/>
      </w:pPr>
    </w:p>
    <w:p w14:paraId="04489962" w14:textId="66CD5378" w:rsidR="00C67802" w:rsidRPr="003B2D2A" w:rsidRDefault="00C67802" w:rsidP="003B2D2A">
      <w:pPr>
        <w:widowControl w:val="0"/>
        <w:rPr>
          <w:b/>
          <w:i/>
        </w:rPr>
      </w:pPr>
      <w:r w:rsidRPr="003B2D2A">
        <w:t xml:space="preserve">Establecido lo anterior, se advierte que, </w:t>
      </w:r>
      <w:r w:rsidRPr="003B2D2A">
        <w:rPr>
          <w:b/>
        </w:rPr>
        <w:t>LA PARTE RECURRENTE</w:t>
      </w:r>
      <w:r w:rsidRPr="003B2D2A">
        <w:t xml:space="preserve"> acreditó su identidad y contar con </w:t>
      </w:r>
      <w:r w:rsidRPr="003B2D2A">
        <w:rPr>
          <w:b/>
        </w:rPr>
        <w:t xml:space="preserve">interés legítimo y jurídico </w:t>
      </w:r>
      <w:r w:rsidRPr="003B2D2A">
        <w:t>con los documentos adjuntos en su interposición del recurso de revisión.</w:t>
      </w:r>
    </w:p>
    <w:p w14:paraId="703104BD" w14:textId="77777777" w:rsidR="00C67802" w:rsidRPr="003B2D2A" w:rsidRDefault="00C67802" w:rsidP="003B2D2A"/>
    <w:p w14:paraId="238FB315" w14:textId="77777777" w:rsidR="00C67802" w:rsidRPr="003B2D2A" w:rsidRDefault="00C67802" w:rsidP="003B2D2A">
      <w:pPr>
        <w:pStyle w:val="Ttulo3"/>
        <w:spacing w:line="360" w:lineRule="auto"/>
      </w:pPr>
      <w:bookmarkStart w:id="32" w:name="_heading=h.28h4qwu" w:colFirst="0" w:colLast="0"/>
      <w:bookmarkStart w:id="33" w:name="_Toc207807619"/>
      <w:bookmarkEnd w:id="32"/>
      <w:r w:rsidRPr="003B2D2A">
        <w:t>c) Plazo para interponer el recurso.</w:t>
      </w:r>
      <w:bookmarkEnd w:id="33"/>
    </w:p>
    <w:p w14:paraId="5AD6002C" w14:textId="77777777" w:rsidR="00C67802" w:rsidRPr="003B2D2A" w:rsidRDefault="00C67802" w:rsidP="003B2D2A">
      <w:pPr>
        <w:widowControl w:val="0"/>
        <w:pBdr>
          <w:top w:val="nil"/>
          <w:left w:val="nil"/>
          <w:bottom w:val="nil"/>
          <w:right w:val="nil"/>
          <w:between w:val="nil"/>
        </w:pBdr>
      </w:pPr>
      <w:r w:rsidRPr="003B2D2A">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5ED18621" w14:textId="77777777" w:rsidR="00C67802" w:rsidRPr="003B2D2A" w:rsidRDefault="00C67802" w:rsidP="003B2D2A">
      <w:pPr>
        <w:widowControl w:val="0"/>
        <w:pBdr>
          <w:top w:val="nil"/>
          <w:left w:val="nil"/>
          <w:bottom w:val="nil"/>
          <w:right w:val="nil"/>
          <w:between w:val="nil"/>
        </w:pBdr>
      </w:pPr>
    </w:p>
    <w:p w14:paraId="27137A47" w14:textId="77777777" w:rsidR="00C67802" w:rsidRPr="003B2D2A" w:rsidRDefault="00C67802" w:rsidP="003B2D2A">
      <w:pPr>
        <w:pStyle w:val="Puesto"/>
        <w:ind w:firstLine="567"/>
      </w:pPr>
      <w:r w:rsidRPr="003B2D2A">
        <w:t>“</w:t>
      </w:r>
      <w:r w:rsidRPr="003B2D2A">
        <w:rPr>
          <w:b/>
        </w:rPr>
        <w:t xml:space="preserve">Artículo 128. </w:t>
      </w:r>
      <w:r w:rsidRPr="003B2D2A">
        <w:t xml:space="preserve">El titular, por sí mismo o a través de su representante, podrán interponer un Recurso de Revisión ante el Instituto o la Unidad de Transparencia del responsable que haya conocido de la solicitud para el ejercicio de los derechos ARCO, dentro </w:t>
      </w:r>
      <w:r w:rsidRPr="003B2D2A">
        <w:lastRenderedPageBreak/>
        <w:t xml:space="preserve">de un plazo que no podrá exceder de quince días contados a partir del siguiente a la fecha de la notificación de la respuesta. </w:t>
      </w:r>
    </w:p>
    <w:p w14:paraId="3146CAEA" w14:textId="77777777" w:rsidR="00C67802" w:rsidRPr="003B2D2A" w:rsidRDefault="00C67802" w:rsidP="003B2D2A">
      <w:pPr>
        <w:ind w:left="851" w:right="899"/>
        <w:rPr>
          <w:i/>
        </w:rPr>
      </w:pPr>
    </w:p>
    <w:p w14:paraId="03E333AD" w14:textId="77777777" w:rsidR="00C67802" w:rsidRPr="003B2D2A" w:rsidRDefault="00C67802" w:rsidP="003B2D2A">
      <w:pPr>
        <w:pStyle w:val="Puesto"/>
        <w:ind w:firstLine="567"/>
      </w:pPr>
      <w:r w:rsidRPr="003B2D2A">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3E421DF5" w14:textId="77777777" w:rsidR="00C67802" w:rsidRPr="003B2D2A" w:rsidRDefault="00C67802" w:rsidP="003B2D2A">
      <w:pPr>
        <w:ind w:left="851" w:right="899"/>
        <w:rPr>
          <w:i/>
        </w:rPr>
      </w:pPr>
    </w:p>
    <w:p w14:paraId="09841CFE" w14:textId="2D926738" w:rsidR="00C67802" w:rsidRPr="003B2D2A" w:rsidRDefault="00C67802" w:rsidP="003B2D2A">
      <w:pPr>
        <w:widowControl w:val="0"/>
        <w:rPr>
          <w:b/>
        </w:rPr>
      </w:pPr>
      <w:bookmarkStart w:id="34" w:name="_heading=h.o6sewjs6zihd" w:colFirst="0" w:colLast="0"/>
      <w:bookmarkEnd w:id="34"/>
      <w:r w:rsidRPr="003B2D2A">
        <w:t xml:space="preserve">En esa tesitura, atendiendo a que </w:t>
      </w:r>
      <w:r w:rsidRPr="003B2D2A">
        <w:rPr>
          <w:b/>
        </w:rPr>
        <w:t>EL RESPONSABLE</w:t>
      </w:r>
      <w:r w:rsidRPr="003B2D2A">
        <w:t xml:space="preserve"> notificó la respuesta el </w:t>
      </w:r>
      <w:r w:rsidRPr="003B2D2A">
        <w:rPr>
          <w:b/>
        </w:rPr>
        <w:t>siete de julio de dos mil veinticinco</w:t>
      </w:r>
      <w:r w:rsidRPr="003B2D2A">
        <w:t xml:space="preserve">; así, el plazo de quince días hábiles que el artículo 128, de la Ley de Protección de Datos Personales en Posesión de Sujetos Obligados del Estado de México y Municipios, otorgó al </w:t>
      </w:r>
      <w:r w:rsidRPr="003B2D2A">
        <w:rPr>
          <w:b/>
        </w:rPr>
        <w:t>RECURRENTE</w:t>
      </w:r>
      <w:r w:rsidRPr="003B2D2A">
        <w:t xml:space="preserve"> para presentar el Recurso de Revisión de mérito, transcurrió del</w:t>
      </w:r>
      <w:r w:rsidRPr="003B2D2A">
        <w:rPr>
          <w:b/>
        </w:rPr>
        <w:t xml:space="preserve"> ocho al diecisiete de julio de dos mil veinticinco, </w:t>
      </w:r>
      <w:r w:rsidRPr="003B2D2A">
        <w:t>sin contemplar en el cómputo los días sábados y domingos, considerados como días inhábiles;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2C58FFB6" w14:textId="77777777" w:rsidR="00C67802" w:rsidRPr="003B2D2A" w:rsidRDefault="00C67802" w:rsidP="003B2D2A"/>
    <w:p w14:paraId="6D56AEDF" w14:textId="554EF5FB" w:rsidR="00C67802" w:rsidRPr="003B2D2A" w:rsidRDefault="00C67802" w:rsidP="003B2D2A">
      <w:r w:rsidRPr="003B2D2A">
        <w:t>En ese tenor, si el Recurso de Revisión que nos ocupa, se presentó el día</w:t>
      </w:r>
      <w:r w:rsidRPr="003B2D2A">
        <w:rPr>
          <w:b/>
        </w:rPr>
        <w:t xml:space="preserve"> nueve de julio de dos mil veinticinco, </w:t>
      </w:r>
      <w:r w:rsidRPr="003B2D2A">
        <w:t>este se encuentra dentro de los márgenes temporales previstos en el citado precepto legal y, por tanto, se considera oportuno.</w:t>
      </w:r>
    </w:p>
    <w:p w14:paraId="317FA556" w14:textId="77777777" w:rsidR="00C67802" w:rsidRPr="003B2D2A" w:rsidRDefault="00C67802" w:rsidP="003B2D2A"/>
    <w:p w14:paraId="08F6A5B1" w14:textId="77777777" w:rsidR="00C67802" w:rsidRPr="003B2D2A" w:rsidRDefault="00C67802" w:rsidP="003B2D2A">
      <w:pPr>
        <w:pStyle w:val="Ttulo3"/>
        <w:spacing w:line="360" w:lineRule="auto"/>
      </w:pPr>
      <w:bookmarkStart w:id="35" w:name="_heading=h.nmf14n" w:colFirst="0" w:colLast="0"/>
      <w:bookmarkStart w:id="36" w:name="_Toc207807620"/>
      <w:bookmarkEnd w:id="35"/>
      <w:r w:rsidRPr="003B2D2A">
        <w:t>d) Causal de procedencia.</w:t>
      </w:r>
      <w:bookmarkEnd w:id="36"/>
    </w:p>
    <w:p w14:paraId="793F3BC8" w14:textId="71460BC1" w:rsidR="00C67802" w:rsidRPr="003B2D2A" w:rsidRDefault="00C67802" w:rsidP="003B2D2A">
      <w:r w:rsidRPr="003B2D2A">
        <w:t>Resulta procedente la interposición del recurso de revisión, ya que se actualiza la causal de procedencia señalad</w:t>
      </w:r>
      <w:r w:rsidR="00A8155B" w:rsidRPr="003B2D2A">
        <w:t>a en el artículo 129, fracción V</w:t>
      </w:r>
      <w:r w:rsidRPr="003B2D2A">
        <w:t>I de la Ley de Protección de Datos Personales en Posesión de Sujetos Obligados del Estado de México y Municipios.</w:t>
      </w:r>
    </w:p>
    <w:p w14:paraId="09E5689D" w14:textId="77777777" w:rsidR="00C67802" w:rsidRPr="003B2D2A" w:rsidRDefault="00C67802" w:rsidP="003B2D2A"/>
    <w:p w14:paraId="40EAF360" w14:textId="77777777" w:rsidR="00C67802" w:rsidRPr="003B2D2A" w:rsidRDefault="00C67802" w:rsidP="003B2D2A">
      <w:pPr>
        <w:pStyle w:val="Ttulo3"/>
        <w:spacing w:line="360" w:lineRule="auto"/>
      </w:pPr>
      <w:bookmarkStart w:id="37" w:name="_heading=h.37m2jsg" w:colFirst="0" w:colLast="0"/>
      <w:bookmarkStart w:id="38" w:name="_Toc207807621"/>
      <w:bookmarkEnd w:id="37"/>
      <w:r w:rsidRPr="003B2D2A">
        <w:lastRenderedPageBreak/>
        <w:t>e) Requisitos formales para la interposición del recurso.</w:t>
      </w:r>
      <w:bookmarkEnd w:id="38"/>
    </w:p>
    <w:p w14:paraId="10878764" w14:textId="77777777" w:rsidR="00C67802" w:rsidRPr="003B2D2A" w:rsidRDefault="00C67802" w:rsidP="003B2D2A">
      <w:r w:rsidRPr="003B2D2A">
        <w:t xml:space="preserve">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 atención a que fue presentado mediante el formato visible en </w:t>
      </w:r>
      <w:r w:rsidRPr="003B2D2A">
        <w:rPr>
          <w:b/>
        </w:rPr>
        <w:t>EL SARCOEM</w:t>
      </w:r>
      <w:r w:rsidRPr="003B2D2A">
        <w:t xml:space="preserve">. </w:t>
      </w:r>
    </w:p>
    <w:p w14:paraId="3A61AED1" w14:textId="77777777" w:rsidR="00C67802" w:rsidRPr="003B2D2A" w:rsidRDefault="00C67802" w:rsidP="003B2D2A"/>
    <w:p w14:paraId="507C5733" w14:textId="77777777" w:rsidR="00C67802" w:rsidRPr="003B2D2A" w:rsidRDefault="00C67802" w:rsidP="003B2D2A">
      <w:pPr>
        <w:pStyle w:val="Ttulo2"/>
      </w:pPr>
      <w:bookmarkStart w:id="39" w:name="_heading=h.1mrcu09" w:colFirst="0" w:colLast="0"/>
      <w:bookmarkStart w:id="40" w:name="_Toc207807622"/>
      <w:bookmarkEnd w:id="39"/>
      <w:r w:rsidRPr="003B2D2A">
        <w:t>SEGUNDO. Análisis de la causal de sobreseimiento.</w:t>
      </w:r>
      <w:bookmarkEnd w:id="40"/>
    </w:p>
    <w:p w14:paraId="4D2A201C" w14:textId="77777777" w:rsidR="00C67802" w:rsidRPr="003B2D2A" w:rsidRDefault="00C67802" w:rsidP="003B2D2A">
      <w:pPr>
        <w:pStyle w:val="Ttulo3"/>
        <w:spacing w:line="360" w:lineRule="auto"/>
      </w:pPr>
      <w:bookmarkStart w:id="41" w:name="_heading=h.46r0co2" w:colFirst="0" w:colLast="0"/>
      <w:bookmarkStart w:id="42" w:name="_Toc207807623"/>
      <w:bookmarkEnd w:id="41"/>
      <w:r w:rsidRPr="003B2D2A">
        <w:t>a) Mandato para el ejercicio de los derechos ARCO.</w:t>
      </w:r>
      <w:bookmarkEnd w:id="42"/>
    </w:p>
    <w:p w14:paraId="641EB12E" w14:textId="77777777" w:rsidR="00C67802" w:rsidRPr="003B2D2A" w:rsidRDefault="00C67802" w:rsidP="003B2D2A">
      <w:r w:rsidRPr="003B2D2A">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088017D8" w14:textId="77777777" w:rsidR="00C67802" w:rsidRPr="003B2D2A" w:rsidRDefault="00C67802" w:rsidP="003B2D2A"/>
    <w:p w14:paraId="351F5CB0" w14:textId="77777777" w:rsidR="00C67802" w:rsidRPr="003B2D2A" w:rsidRDefault="00C67802" w:rsidP="003B2D2A">
      <w:pPr>
        <w:pStyle w:val="Puesto"/>
        <w:rPr>
          <w:b/>
        </w:rPr>
      </w:pPr>
      <w:r w:rsidRPr="003B2D2A">
        <w:rPr>
          <w:b/>
        </w:rPr>
        <w:t>Constitución Política de los Estados Unidos Mexicanos</w:t>
      </w:r>
    </w:p>
    <w:p w14:paraId="0F338DA7" w14:textId="77777777" w:rsidR="00C67802" w:rsidRPr="003B2D2A" w:rsidRDefault="00C67802" w:rsidP="003B2D2A">
      <w:pPr>
        <w:pStyle w:val="Puesto"/>
        <w:rPr>
          <w:b/>
        </w:rPr>
      </w:pPr>
      <w:r w:rsidRPr="003B2D2A">
        <w:rPr>
          <w:b/>
        </w:rPr>
        <w:t>“Artículo 6.</w:t>
      </w:r>
    </w:p>
    <w:p w14:paraId="47CDFE9C" w14:textId="77777777" w:rsidR="00C67802" w:rsidRPr="003B2D2A" w:rsidRDefault="00C67802" w:rsidP="003B2D2A">
      <w:pPr>
        <w:pStyle w:val="Puesto"/>
      </w:pPr>
      <w:r w:rsidRPr="003B2D2A">
        <w:t>(…)</w:t>
      </w:r>
    </w:p>
    <w:p w14:paraId="44AD7054" w14:textId="77777777" w:rsidR="00C67802" w:rsidRPr="003B2D2A" w:rsidRDefault="00C67802" w:rsidP="003B2D2A">
      <w:pPr>
        <w:pStyle w:val="Puesto"/>
      </w:pPr>
      <w:r w:rsidRPr="003B2D2A">
        <w:t>Para efectos de lo dispuesto en el presente artículo se observará lo siguiente:</w:t>
      </w:r>
    </w:p>
    <w:p w14:paraId="4CBB0F32" w14:textId="77777777" w:rsidR="00C67802" w:rsidRPr="003B2D2A" w:rsidRDefault="00C67802" w:rsidP="003B2D2A">
      <w:pPr>
        <w:pStyle w:val="Puesto"/>
        <w:rPr>
          <w:b/>
        </w:rPr>
      </w:pPr>
      <w:r w:rsidRPr="003B2D2A">
        <w:rPr>
          <w:b/>
        </w:rPr>
        <w:t>A. Para el ejercicio del derecho de acceso a la información, la Federación y las entidades federativas, en el ámbito de sus respectivas competencias, se regirán por los siguientes principios y bases:</w:t>
      </w:r>
    </w:p>
    <w:p w14:paraId="3F42D259" w14:textId="77777777" w:rsidR="00C67802" w:rsidRPr="003B2D2A" w:rsidRDefault="00C67802" w:rsidP="003B2D2A">
      <w:pPr>
        <w:pStyle w:val="Puesto"/>
        <w:rPr>
          <w:b/>
        </w:rPr>
      </w:pPr>
      <w:r w:rsidRPr="003B2D2A">
        <w:rPr>
          <w:b/>
        </w:rPr>
        <w:t xml:space="preserve">I. </w:t>
      </w:r>
      <w:r w:rsidRPr="003B2D2A">
        <w:rPr>
          <w:b/>
        </w:rPr>
        <w:tab/>
        <w:t>La información que se refiere a la vida privada y los datos personales será protegida en los términos y con las excepciones que fijen las leyes.</w:t>
      </w:r>
    </w:p>
    <w:p w14:paraId="018C6A5E" w14:textId="77777777" w:rsidR="00C67802" w:rsidRPr="003B2D2A" w:rsidRDefault="00C67802" w:rsidP="003B2D2A">
      <w:pPr>
        <w:ind w:left="567" w:right="539"/>
        <w:rPr>
          <w:b/>
          <w:i/>
        </w:rPr>
      </w:pPr>
    </w:p>
    <w:p w14:paraId="02D936F3" w14:textId="77777777" w:rsidR="00C67802" w:rsidRPr="003B2D2A" w:rsidRDefault="00C67802" w:rsidP="003B2D2A">
      <w:pPr>
        <w:pStyle w:val="Puesto"/>
      </w:pPr>
      <w:r w:rsidRPr="003B2D2A">
        <w:t>Artículo 16.</w:t>
      </w:r>
    </w:p>
    <w:p w14:paraId="621DAE7D" w14:textId="77777777" w:rsidR="00C67802" w:rsidRPr="003B2D2A" w:rsidRDefault="00C67802" w:rsidP="003B2D2A">
      <w:pPr>
        <w:pStyle w:val="Puesto"/>
      </w:pPr>
      <w:r w:rsidRPr="003B2D2A">
        <w:t>(…)</w:t>
      </w:r>
    </w:p>
    <w:p w14:paraId="27BBEF2D" w14:textId="77777777" w:rsidR="00C67802" w:rsidRPr="003B2D2A" w:rsidRDefault="00C67802" w:rsidP="003B2D2A">
      <w:pPr>
        <w:pStyle w:val="Puesto"/>
      </w:pPr>
      <w:r w:rsidRPr="003B2D2A">
        <w:rPr>
          <w:b/>
        </w:rPr>
        <w:t>Toda persona tiene derecho a la protección de sus datos personales, al acceso, rectificación y cancelación de los mismos, así como a manifestar su oposición</w:t>
      </w:r>
      <w:r w:rsidRPr="003B2D2A">
        <w:t xml:space="preserve">, en los términos que fije la ley, la cual establecerá los supuestos de excepción a los principios </w:t>
      </w:r>
      <w:r w:rsidRPr="003B2D2A">
        <w:lastRenderedPageBreak/>
        <w:t>que rijan el tratamiento de datos, por razones de seguridad nacional, disposiciones de orden público, seguridad y salud públicas o para proteger los derechos de terceros.”</w:t>
      </w:r>
    </w:p>
    <w:p w14:paraId="6FD362F1" w14:textId="77777777" w:rsidR="00C67802" w:rsidRPr="003B2D2A" w:rsidRDefault="00C67802" w:rsidP="003B2D2A">
      <w:pPr>
        <w:ind w:left="567" w:right="539"/>
        <w:rPr>
          <w:b/>
          <w:i/>
        </w:rPr>
      </w:pPr>
    </w:p>
    <w:p w14:paraId="1B87B056" w14:textId="77777777" w:rsidR="00C67802" w:rsidRPr="003B2D2A" w:rsidRDefault="00C67802" w:rsidP="003B2D2A">
      <w:pPr>
        <w:pStyle w:val="Puesto"/>
        <w:rPr>
          <w:b/>
        </w:rPr>
      </w:pPr>
      <w:r w:rsidRPr="003B2D2A">
        <w:rPr>
          <w:b/>
        </w:rPr>
        <w:t>Constitución Política del Estado Libre y Soberano de México</w:t>
      </w:r>
    </w:p>
    <w:p w14:paraId="3F84A597" w14:textId="77777777" w:rsidR="00C67802" w:rsidRPr="003B2D2A" w:rsidRDefault="00C67802" w:rsidP="003B2D2A">
      <w:pPr>
        <w:pStyle w:val="Puesto"/>
        <w:rPr>
          <w:b/>
        </w:rPr>
      </w:pPr>
      <w:r w:rsidRPr="003B2D2A">
        <w:rPr>
          <w:b/>
        </w:rPr>
        <w:t xml:space="preserve">“Artículo 5.- </w:t>
      </w:r>
    </w:p>
    <w:p w14:paraId="5ED15D3B" w14:textId="77777777" w:rsidR="00C67802" w:rsidRPr="003B2D2A" w:rsidRDefault="00C67802" w:rsidP="003B2D2A">
      <w:pPr>
        <w:pStyle w:val="Puesto"/>
        <w:rPr>
          <w:b/>
        </w:rPr>
      </w:pPr>
      <w:r w:rsidRPr="003B2D2A">
        <w:rPr>
          <w:b/>
        </w:rPr>
        <w:t>(…)</w:t>
      </w:r>
    </w:p>
    <w:p w14:paraId="20F2964C" w14:textId="77777777" w:rsidR="00C67802" w:rsidRPr="003B2D2A" w:rsidRDefault="00C67802" w:rsidP="003B2D2A">
      <w:pPr>
        <w:pStyle w:val="Puesto"/>
        <w:rPr>
          <w:b/>
        </w:rPr>
      </w:pPr>
      <w:r w:rsidRPr="003B2D2A">
        <w:rPr>
          <w:b/>
        </w:rPr>
        <w:t xml:space="preserve">II. </w:t>
      </w:r>
      <w:r w:rsidRPr="003B2D2A">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157CB0BD" w14:textId="77777777" w:rsidR="00C67802" w:rsidRPr="003B2D2A" w:rsidRDefault="00C67802" w:rsidP="003B2D2A">
      <w:pPr>
        <w:pStyle w:val="Puesto"/>
      </w:pPr>
      <w:r w:rsidRPr="003B2D2A">
        <w:rPr>
          <w:b/>
        </w:rPr>
        <w:t>III</w:t>
      </w:r>
      <w:r w:rsidRPr="003B2D2A">
        <w:t xml:space="preserve">. Toda persona, sin necesidad de acreditar interés alguno o justificar su utilización, tendrá acceso gratuito a la información pública, a sus datos personales o a la rectificación de éstos.  </w:t>
      </w:r>
    </w:p>
    <w:p w14:paraId="6B94EEF1" w14:textId="77777777" w:rsidR="00C67802" w:rsidRPr="003B2D2A" w:rsidRDefault="00C67802" w:rsidP="003B2D2A">
      <w:pPr>
        <w:pStyle w:val="Puesto"/>
      </w:pPr>
      <w:r w:rsidRPr="003B2D2A">
        <w:rPr>
          <w:b/>
        </w:rPr>
        <w:t>V</w:t>
      </w:r>
      <w:r w:rsidRPr="003B2D2A">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4B9F7ACD" w14:textId="77777777" w:rsidR="00C67802" w:rsidRPr="003B2D2A" w:rsidRDefault="00C67802" w:rsidP="003B2D2A"/>
    <w:p w14:paraId="4036F000" w14:textId="77777777" w:rsidR="00C67802" w:rsidRPr="003B2D2A" w:rsidRDefault="00C67802" w:rsidP="003B2D2A">
      <w:bookmarkStart w:id="43" w:name="_heading=h.3whwml4" w:colFirst="0" w:colLast="0"/>
      <w:bookmarkEnd w:id="43"/>
      <w:r w:rsidRPr="003B2D2A">
        <w:t xml:space="preserve">Con base en lo anterior, se considera que </w:t>
      </w:r>
      <w:r w:rsidRPr="003B2D2A">
        <w:rPr>
          <w:b/>
        </w:rPr>
        <w:t>EL</w:t>
      </w:r>
      <w:r w:rsidRPr="003B2D2A">
        <w:t xml:space="preserve"> </w:t>
      </w:r>
      <w:r w:rsidRPr="003B2D2A">
        <w:rPr>
          <w:b/>
        </w:rPr>
        <w:t>SUJETO OBLIGADO</w:t>
      </w:r>
      <w:r w:rsidRPr="003B2D2A">
        <w:t xml:space="preserve"> se encontraba compelido a atender la solicitud por </w:t>
      </w:r>
      <w:r w:rsidRPr="003B2D2A">
        <w:rPr>
          <w:b/>
        </w:rPr>
        <w:t>LA PARTE RECURRENTE</w:t>
      </w:r>
      <w:r w:rsidRPr="003B2D2A">
        <w:t xml:space="preserve"> velando en todo momento en la protección y tutela de los datos personales que se encuentren en sus archivos.</w:t>
      </w:r>
    </w:p>
    <w:p w14:paraId="16A20E90" w14:textId="77777777" w:rsidR="00C67802" w:rsidRPr="003B2D2A" w:rsidRDefault="00C67802" w:rsidP="003B2D2A"/>
    <w:p w14:paraId="621566A1" w14:textId="77777777" w:rsidR="00C67802" w:rsidRPr="003B2D2A" w:rsidRDefault="00C67802" w:rsidP="003B2D2A">
      <w:pPr>
        <w:pStyle w:val="Ttulo3"/>
        <w:spacing w:line="360" w:lineRule="auto"/>
      </w:pPr>
      <w:bookmarkStart w:id="44" w:name="_heading=h.2lwamvv" w:colFirst="0" w:colLast="0"/>
      <w:bookmarkStart w:id="45" w:name="_Toc207807624"/>
      <w:bookmarkEnd w:id="44"/>
      <w:r w:rsidRPr="003B2D2A">
        <w:t>b) Controversia a resolver.</w:t>
      </w:r>
      <w:bookmarkEnd w:id="45"/>
    </w:p>
    <w:p w14:paraId="6A0F10CB" w14:textId="2538C3D6" w:rsidR="00C67802" w:rsidRPr="003B2D2A" w:rsidRDefault="00C67802" w:rsidP="003B2D2A">
      <w:r w:rsidRPr="003B2D2A">
        <w:t xml:space="preserve">Con el objeto de ilustrar la controversia planteada, resulta conveniente precisar que, una vez realizado el estudio de las constancias que integran el expediente en que se actúa, se desprende que </w:t>
      </w:r>
      <w:r w:rsidRPr="003B2D2A">
        <w:rPr>
          <w:b/>
        </w:rPr>
        <w:t>LA PARTE RECURRENTE</w:t>
      </w:r>
      <w:r w:rsidRPr="003B2D2A">
        <w:t xml:space="preserve"> solicitó </w:t>
      </w:r>
      <w:r w:rsidR="00A8155B" w:rsidRPr="003B2D2A">
        <w:t xml:space="preserve">tres copias certificadas del aviso de movimiento de baja de su finada esposa. </w:t>
      </w:r>
    </w:p>
    <w:p w14:paraId="5F042192" w14:textId="77777777" w:rsidR="00C67802" w:rsidRPr="003B2D2A" w:rsidRDefault="00C67802" w:rsidP="003B2D2A">
      <w:pPr>
        <w:tabs>
          <w:tab w:val="left" w:pos="4962"/>
        </w:tabs>
      </w:pPr>
    </w:p>
    <w:p w14:paraId="584DBD51" w14:textId="77777777" w:rsidR="00A8155B" w:rsidRPr="003B2D2A" w:rsidRDefault="00A8155B" w:rsidP="003B2D2A">
      <w:pPr>
        <w:pStyle w:val="Prrafodelista"/>
        <w:tabs>
          <w:tab w:val="left" w:pos="0"/>
        </w:tabs>
        <w:ind w:left="0"/>
      </w:pPr>
      <w:r w:rsidRPr="003B2D2A">
        <w:rPr>
          <w:rFonts w:eastAsiaTheme="minorHAnsi" w:cs="Tahoma"/>
          <w:bCs/>
          <w:iCs/>
          <w:szCs w:val="22"/>
          <w:lang w:eastAsia="en-US"/>
        </w:rPr>
        <w:lastRenderedPageBreak/>
        <w:t xml:space="preserve">En respuesta, </w:t>
      </w:r>
      <w:r w:rsidRPr="003B2D2A">
        <w:rPr>
          <w:rFonts w:eastAsiaTheme="minorHAnsi" w:cs="Tahoma"/>
          <w:b/>
          <w:iCs/>
          <w:szCs w:val="22"/>
          <w:lang w:eastAsia="en-US"/>
        </w:rPr>
        <w:t>EL SUJETO OBLIGADO</w:t>
      </w:r>
      <w:r w:rsidRPr="003B2D2A">
        <w:rPr>
          <w:rFonts w:eastAsiaTheme="minorHAnsi" w:cs="Tahoma"/>
          <w:bCs/>
          <w:iCs/>
          <w:szCs w:val="22"/>
          <w:lang w:eastAsia="en-US"/>
        </w:rPr>
        <w:t xml:space="preserve"> determinó </w:t>
      </w:r>
      <w:r w:rsidRPr="003B2D2A">
        <w:t xml:space="preserve">no dar curso a la solicitud acceso a datos personales al no haberse desahogado todos los requerimientos solicitados, dejando a salvo los derechos de </w:t>
      </w:r>
      <w:r w:rsidRPr="003B2D2A">
        <w:rPr>
          <w:b/>
        </w:rPr>
        <w:t xml:space="preserve">LA PARTE RECURRENTE </w:t>
      </w:r>
      <w:r w:rsidRPr="003B2D2A">
        <w:t xml:space="preserve">para volver a presentar la solicitud de su interés. </w:t>
      </w:r>
    </w:p>
    <w:p w14:paraId="57104912" w14:textId="77777777" w:rsidR="00A8155B" w:rsidRPr="003B2D2A" w:rsidRDefault="00A8155B" w:rsidP="003B2D2A">
      <w:pPr>
        <w:pStyle w:val="Prrafodelista"/>
        <w:tabs>
          <w:tab w:val="left" w:pos="0"/>
        </w:tabs>
        <w:ind w:left="0"/>
        <w:rPr>
          <w:rFonts w:eastAsiaTheme="minorHAnsi" w:cs="Tahoma"/>
          <w:bCs/>
          <w:iCs/>
          <w:szCs w:val="22"/>
          <w:lang w:eastAsia="en-US"/>
        </w:rPr>
      </w:pPr>
    </w:p>
    <w:p w14:paraId="4472F7F9" w14:textId="2EADA629" w:rsidR="00C67802" w:rsidRPr="003B2D2A" w:rsidRDefault="00C67802" w:rsidP="003B2D2A">
      <w:pPr>
        <w:widowControl w:val="0"/>
      </w:pPr>
      <w:r w:rsidRPr="003B2D2A">
        <w:t xml:space="preserve">Inconforme </w:t>
      </w:r>
      <w:r w:rsidRPr="003B2D2A">
        <w:rPr>
          <w:b/>
        </w:rPr>
        <w:t>LA PARTE RECURRENTE</w:t>
      </w:r>
      <w:r w:rsidRPr="003B2D2A">
        <w:t xml:space="preserve">, interpuso el Recurso de Revisión exponiendo medularmente que no le </w:t>
      </w:r>
      <w:r w:rsidR="00A8155B" w:rsidRPr="003B2D2A">
        <w:t xml:space="preserve">fue negada la información requerida, adjuntando para ello, documentos con los cuales acredita su interés jurídico y legítimo. </w:t>
      </w:r>
      <w:r w:rsidRPr="003B2D2A">
        <w:t xml:space="preserve"> </w:t>
      </w:r>
    </w:p>
    <w:p w14:paraId="099FE334" w14:textId="77777777" w:rsidR="00C67802" w:rsidRPr="003B2D2A" w:rsidRDefault="00C67802" w:rsidP="003B2D2A"/>
    <w:p w14:paraId="22BB5069" w14:textId="77777777" w:rsidR="00C67802" w:rsidRPr="003B2D2A" w:rsidRDefault="00C67802" w:rsidP="003B2D2A">
      <w:pPr>
        <w:pStyle w:val="Ttulo3"/>
        <w:spacing w:line="360" w:lineRule="auto"/>
      </w:pPr>
      <w:bookmarkStart w:id="46" w:name="_heading=h.111kx3o" w:colFirst="0" w:colLast="0"/>
      <w:bookmarkStart w:id="47" w:name="_Toc207807625"/>
      <w:bookmarkEnd w:id="46"/>
      <w:r w:rsidRPr="003B2D2A">
        <w:t>c) Estudio de la controversia.</w:t>
      </w:r>
      <w:bookmarkEnd w:id="47"/>
    </w:p>
    <w:p w14:paraId="0708876B" w14:textId="77777777" w:rsidR="00C67802" w:rsidRPr="003B2D2A" w:rsidRDefault="00C67802" w:rsidP="003B2D2A">
      <w:pPr>
        <w:widowControl w:val="0"/>
      </w:pPr>
      <w:r w:rsidRPr="003B2D2A">
        <w:t>Por lo que este Organismo Garante realizó el estudio correspondiente de las constancias digitales y dio trámite a la solicitud de acceso a datos personales, por lo que convocó a las partes a conciliar, en términos de los artículos 131 y 132 de la Ley de Protección de Datos Personales en Posesión de Sujetos Obligados del Estado de México y Municipios, por lo que se abrió un periodo para que expresaran su intención de llegar a un medio alternativo de solución al conflicto.</w:t>
      </w:r>
    </w:p>
    <w:p w14:paraId="6D3FBAFB" w14:textId="77777777" w:rsidR="00C67802" w:rsidRPr="003B2D2A" w:rsidRDefault="00C67802" w:rsidP="003B2D2A">
      <w:pPr>
        <w:widowControl w:val="0"/>
        <w:ind w:right="616"/>
      </w:pPr>
    </w:p>
    <w:p w14:paraId="40F52858" w14:textId="77777777" w:rsidR="00C67802" w:rsidRPr="003B2D2A" w:rsidRDefault="00C67802" w:rsidP="003B2D2A">
      <w:pPr>
        <w:widowControl w:val="0"/>
        <w:tabs>
          <w:tab w:val="left" w:pos="0"/>
        </w:tabs>
      </w:pPr>
      <w:r w:rsidRPr="003B2D2A">
        <w:t xml:space="preserve">Atento a ello, tanto </w:t>
      </w:r>
      <w:r w:rsidRPr="003B2D2A">
        <w:rPr>
          <w:b/>
        </w:rPr>
        <w:t xml:space="preserve">EL SUJETO OBLIGADO </w:t>
      </w:r>
      <w:r w:rsidRPr="003B2D2A">
        <w:t xml:space="preserve">como </w:t>
      </w:r>
      <w:r w:rsidRPr="003B2D2A">
        <w:rPr>
          <w:b/>
        </w:rPr>
        <w:t xml:space="preserve">LA PARTE RECURRENTE </w:t>
      </w:r>
      <w:r w:rsidRPr="003B2D2A">
        <w:t xml:space="preserve">acudieron al llamado de conciliar el presente medio de impugnación, asistiendo a la audiencia de conciliación. </w:t>
      </w:r>
    </w:p>
    <w:p w14:paraId="181986DF" w14:textId="77777777" w:rsidR="00C67802" w:rsidRPr="003B2D2A" w:rsidRDefault="00C67802" w:rsidP="003B2D2A">
      <w:pPr>
        <w:widowControl w:val="0"/>
        <w:tabs>
          <w:tab w:val="left" w:pos="0"/>
        </w:tabs>
      </w:pPr>
    </w:p>
    <w:p w14:paraId="2657D6C1" w14:textId="77777777" w:rsidR="00C67802" w:rsidRPr="003B2D2A" w:rsidRDefault="00C67802" w:rsidP="003B2D2A">
      <w:r w:rsidRPr="003B2D2A">
        <w:t xml:space="preserve">En dicha audiencia, las partes expusieron sus posturas señalando: </w:t>
      </w:r>
    </w:p>
    <w:p w14:paraId="12D6775E" w14:textId="77777777" w:rsidR="00C67802" w:rsidRPr="003B2D2A" w:rsidRDefault="00C67802" w:rsidP="003B2D2A">
      <w:pPr>
        <w:rPr>
          <w:b/>
        </w:rPr>
      </w:pPr>
    </w:p>
    <w:p w14:paraId="0D04544E" w14:textId="77777777" w:rsidR="00A8155B" w:rsidRPr="003B2D2A" w:rsidRDefault="00A8155B" w:rsidP="003B2D2A">
      <w:pPr>
        <w:pStyle w:val="Puesto"/>
        <w:rPr>
          <w:b/>
        </w:rPr>
      </w:pPr>
      <w:bookmarkStart w:id="48" w:name="_heading=h.3l18frh" w:colFirst="0" w:colLast="0"/>
      <w:bookmarkEnd w:id="48"/>
      <w:r w:rsidRPr="003B2D2A">
        <w:rPr>
          <w:b/>
        </w:rPr>
        <w:t>PRIMERO</w:t>
      </w:r>
      <w:r w:rsidRPr="003B2D2A">
        <w:t xml:space="preserve">: Manifiesta </w:t>
      </w:r>
      <w:r w:rsidRPr="003B2D2A">
        <w:rPr>
          <w:b/>
        </w:rPr>
        <w:t>LA PARTE RECURRENTE</w:t>
      </w:r>
      <w:r w:rsidRPr="003B2D2A">
        <w:t xml:space="preserve"> que comparece de manera voluntaria mediante Plataforma Zoom, con el fin de conciliar con </w:t>
      </w:r>
      <w:r w:rsidRPr="003B2D2A">
        <w:rPr>
          <w:b/>
        </w:rPr>
        <w:t>EL SUJETO OBLIGADO</w:t>
      </w:r>
      <w:r w:rsidRPr="003B2D2A">
        <w:t xml:space="preserve"> para que se le haga entrega de la tres copias certificadas del Aviso de Movimiento de Baja de su finada esposa, en los términos que precisó en la solicitud de acceso a datos personales con número de folio </w:t>
      </w:r>
      <w:r w:rsidRPr="003B2D2A">
        <w:rPr>
          <w:b/>
        </w:rPr>
        <w:t xml:space="preserve">00767/ISSEMYM/AD/2025. </w:t>
      </w:r>
    </w:p>
    <w:p w14:paraId="2896E310" w14:textId="77777777" w:rsidR="00A8155B" w:rsidRPr="003B2D2A" w:rsidRDefault="00A8155B" w:rsidP="003B2D2A">
      <w:pPr>
        <w:pStyle w:val="Puesto"/>
        <w:rPr>
          <w:b/>
        </w:rPr>
      </w:pPr>
    </w:p>
    <w:p w14:paraId="5D88625E" w14:textId="7A22EACE" w:rsidR="00A8155B" w:rsidRPr="003B2D2A" w:rsidRDefault="00A8155B" w:rsidP="003B2D2A">
      <w:pPr>
        <w:pStyle w:val="Puesto"/>
      </w:pPr>
      <w:r w:rsidRPr="003B2D2A">
        <w:rPr>
          <w:b/>
        </w:rPr>
        <w:lastRenderedPageBreak/>
        <w:t>SEGUNDO.</w:t>
      </w:r>
      <w:r w:rsidRPr="003B2D2A">
        <w:t xml:space="preserve"> Manifiesta </w:t>
      </w:r>
      <w:r w:rsidRPr="003B2D2A">
        <w:rPr>
          <w:b/>
        </w:rPr>
        <w:t>EL SUJETO OBLIGADO</w:t>
      </w:r>
      <w:r w:rsidRPr="003B2D2A">
        <w:t xml:space="preserve">, por conducto de la licenciada </w:t>
      </w:r>
      <w:proofErr w:type="spellStart"/>
      <w:r w:rsidRPr="003B2D2A">
        <w:t>Marucia</w:t>
      </w:r>
      <w:proofErr w:type="spellEnd"/>
      <w:r w:rsidRPr="003B2D2A">
        <w:t xml:space="preserve"> Montserrat Torres Rivera, Jefa de Departamento de Acceso a la Información Institucional, que el aviso de movimiento de baja solicitado por </w:t>
      </w:r>
      <w:r w:rsidRPr="003B2D2A">
        <w:rPr>
          <w:b/>
        </w:rPr>
        <w:t>LA PARTE RECURRENTE</w:t>
      </w:r>
      <w:r w:rsidRPr="003B2D2A">
        <w:t xml:space="preserve"> obra en sus expedientes; sin embargo, éste es de fecha veintiocho de febrero de dos mil veinticinco, no así del veintisiete de febrero de dos mil veinticinco, como lo refiere </w:t>
      </w:r>
      <w:r w:rsidRPr="003B2D2A">
        <w:rPr>
          <w:b/>
        </w:rPr>
        <w:t>LA PARTE RECURRENTE</w:t>
      </w:r>
      <w:r w:rsidRPr="003B2D2A">
        <w:t xml:space="preserve"> en su solicitud, el cual puede recoger tres copias certificadas en las oficinas del </w:t>
      </w:r>
      <w:r w:rsidRPr="003B2D2A">
        <w:rPr>
          <w:b/>
        </w:rPr>
        <w:t xml:space="preserve">SUJETO OBLIGADO </w:t>
      </w:r>
      <w:r w:rsidRPr="003B2D2A">
        <w:t>a partir del día de mañana en un horario de 9:00 a 15:00 horas de manera gratuita, derivado que se encuentra dentro del márgenes de fojas establecido en el tercer párrafo del artículo 107 de la Ley de Protección de Datos Personales en Posesión de los Sujetos Obligados del Estado de México.</w:t>
      </w:r>
    </w:p>
    <w:p w14:paraId="3F91AAF7" w14:textId="77777777" w:rsidR="00A8155B" w:rsidRPr="003B2D2A" w:rsidRDefault="00A8155B" w:rsidP="003B2D2A"/>
    <w:p w14:paraId="16A4777B" w14:textId="77777777" w:rsidR="00A8155B" w:rsidRPr="003B2D2A" w:rsidRDefault="00A8155B" w:rsidP="003B2D2A">
      <w:pPr>
        <w:pStyle w:val="Puesto"/>
      </w:pPr>
      <w:r w:rsidRPr="003B2D2A">
        <w:rPr>
          <w:b/>
        </w:rPr>
        <w:t>TERCERO.</w:t>
      </w:r>
      <w:r w:rsidRPr="003B2D2A">
        <w:t xml:space="preserve"> Manifiesta </w:t>
      </w:r>
      <w:r w:rsidRPr="003B2D2A">
        <w:rPr>
          <w:b/>
        </w:rPr>
        <w:t>LA PARTE RECURRENTE</w:t>
      </w:r>
      <w:r w:rsidRPr="003B2D2A">
        <w:t xml:space="preserve"> estar de acuerdo y acudir el día de mañana en el horario señalado para tal efecto. </w:t>
      </w:r>
    </w:p>
    <w:p w14:paraId="149DCF34" w14:textId="77777777" w:rsidR="00A8155B" w:rsidRPr="003B2D2A" w:rsidRDefault="00A8155B" w:rsidP="003B2D2A">
      <w:pPr>
        <w:pStyle w:val="Puesto"/>
      </w:pPr>
    </w:p>
    <w:p w14:paraId="52588A84" w14:textId="3E88792F" w:rsidR="00A8155B" w:rsidRPr="003B2D2A" w:rsidRDefault="00A8155B" w:rsidP="003B2D2A">
      <w:pPr>
        <w:pStyle w:val="Puesto"/>
      </w:pPr>
      <w:r w:rsidRPr="003B2D2A">
        <w:rPr>
          <w:b/>
        </w:rPr>
        <w:t>CUARTO. EL SUJETO OBLIGADO</w:t>
      </w:r>
      <w:r w:rsidRPr="003B2D2A">
        <w:t xml:space="preserve"> manifiesta que subirá a la plataforma </w:t>
      </w:r>
      <w:r w:rsidRPr="003B2D2A">
        <w:rPr>
          <w:b/>
        </w:rPr>
        <w:t>SARCOEM</w:t>
      </w:r>
      <w:r w:rsidRPr="003B2D2A">
        <w:t xml:space="preserve"> el acuse de recibido de la documental entregada a </w:t>
      </w:r>
      <w:r w:rsidRPr="003B2D2A">
        <w:rPr>
          <w:b/>
        </w:rPr>
        <w:t>LA PARTE RECURRENTE</w:t>
      </w:r>
      <w:r w:rsidRPr="003B2D2A">
        <w:t xml:space="preserve"> a fin de acreditar el cumplimento del derecho ejercido por el particular.</w:t>
      </w:r>
    </w:p>
    <w:p w14:paraId="6ECCB275" w14:textId="77777777" w:rsidR="00A8155B" w:rsidRPr="003B2D2A" w:rsidRDefault="00A8155B" w:rsidP="003B2D2A">
      <w:pPr>
        <w:pStyle w:val="Puesto"/>
      </w:pPr>
    </w:p>
    <w:p w14:paraId="3399836F" w14:textId="7742FB9D" w:rsidR="00A8155B" w:rsidRPr="003B2D2A" w:rsidRDefault="00A8155B" w:rsidP="003B2D2A">
      <w:r w:rsidRPr="003B2D2A">
        <w:t xml:space="preserve">En atención a lo acordado, </w:t>
      </w:r>
      <w:r w:rsidRPr="003B2D2A">
        <w:rPr>
          <w:b/>
        </w:rPr>
        <w:t>EL S</w:t>
      </w:r>
      <w:r w:rsidR="00C67802" w:rsidRPr="003B2D2A">
        <w:rPr>
          <w:b/>
        </w:rPr>
        <w:t>UJETO OBLIGADO</w:t>
      </w:r>
      <w:r w:rsidR="00C67802" w:rsidRPr="003B2D2A">
        <w:t xml:space="preserve"> </w:t>
      </w:r>
      <w:r w:rsidRPr="003B2D2A">
        <w:t xml:space="preserve">adjuntó el archivo electrónico denominado </w:t>
      </w:r>
      <w:r w:rsidRPr="003B2D2A">
        <w:rPr>
          <w:b/>
          <w:i/>
        </w:rPr>
        <w:t xml:space="preserve">8327.INFOEM.AD.RR.2025.pdf, </w:t>
      </w:r>
      <w:r w:rsidRPr="003B2D2A">
        <w:t xml:space="preserve">el cual contiene </w:t>
      </w:r>
      <w:r w:rsidR="00433D3B" w:rsidRPr="003B2D2A">
        <w:t xml:space="preserve">el acuse de recibido a entera satisfacción de </w:t>
      </w:r>
      <w:r w:rsidR="00433D3B" w:rsidRPr="003B2D2A">
        <w:rPr>
          <w:b/>
        </w:rPr>
        <w:t xml:space="preserve">LA PARTE RECURRENTE </w:t>
      </w:r>
      <w:r w:rsidR="00433D3B" w:rsidRPr="003B2D2A">
        <w:t xml:space="preserve">de las copias certificadas del aviso de movimiento de baja de su finada esposa. </w:t>
      </w:r>
    </w:p>
    <w:p w14:paraId="106E9221" w14:textId="77777777" w:rsidR="00C67802" w:rsidRPr="003B2D2A" w:rsidRDefault="00C67802" w:rsidP="003B2D2A">
      <w:pPr>
        <w:widowControl w:val="0"/>
        <w:tabs>
          <w:tab w:val="left" w:pos="0"/>
        </w:tabs>
      </w:pPr>
    </w:p>
    <w:p w14:paraId="7CE8B48E" w14:textId="77777777" w:rsidR="00C67802" w:rsidRPr="003B2D2A" w:rsidRDefault="00C67802" w:rsidP="003B2D2A">
      <w:pPr>
        <w:widowControl w:val="0"/>
        <w:tabs>
          <w:tab w:val="left" w:pos="0"/>
        </w:tabs>
      </w:pPr>
      <w:r w:rsidRPr="003B2D2A">
        <w:t>Es así, que a través de la información entregada en la etapa de conciliación, en cumplimiento a los acuerdos adoptados en la audiencia de conciliación, este Órgano Garante advierte que en el presente caso se actualiza la causal de sobreseimiento prevista en el artículo 139 fracción V, en correlación con el 132, fracciones V y VI de la Ley de Protección de Datos Personales en Posesión de los Sujetos Obligados del Estado de México y Municipios, que a la letra señalan:</w:t>
      </w:r>
    </w:p>
    <w:p w14:paraId="0663B11D" w14:textId="77777777" w:rsidR="00C67802" w:rsidRPr="003B2D2A" w:rsidRDefault="00C67802" w:rsidP="003B2D2A">
      <w:pPr>
        <w:pBdr>
          <w:top w:val="nil"/>
          <w:left w:val="nil"/>
          <w:bottom w:val="nil"/>
          <w:right w:val="nil"/>
          <w:between w:val="nil"/>
        </w:pBdr>
        <w:spacing w:line="276" w:lineRule="auto"/>
        <w:ind w:left="567" w:right="567"/>
        <w:rPr>
          <w:i/>
        </w:rPr>
      </w:pPr>
    </w:p>
    <w:p w14:paraId="398E4D06" w14:textId="77777777" w:rsidR="00C67802" w:rsidRPr="003B2D2A" w:rsidRDefault="00C67802" w:rsidP="003B2D2A">
      <w:pPr>
        <w:pStyle w:val="Puesto"/>
        <w:ind w:firstLine="567"/>
      </w:pPr>
      <w:r w:rsidRPr="003B2D2A">
        <w:t>“</w:t>
      </w:r>
      <w:r w:rsidRPr="003B2D2A">
        <w:rPr>
          <w:b/>
        </w:rPr>
        <w:t xml:space="preserve">Artículo 132. </w:t>
      </w:r>
      <w:r w:rsidRPr="003B2D2A">
        <w:t>Admitido el Recurso de Revisión y sin perjuicio de lo dispuesto por la Ley General, el Instituto promoverá la conciliación entre las partes, de conformidad con el procedimiento siguiente:</w:t>
      </w:r>
    </w:p>
    <w:p w14:paraId="232DAE75" w14:textId="77777777" w:rsidR="00C67802" w:rsidRPr="003B2D2A" w:rsidRDefault="00C67802" w:rsidP="003B2D2A">
      <w:pPr>
        <w:pStyle w:val="Puesto"/>
        <w:ind w:firstLine="567"/>
      </w:pPr>
      <w:r w:rsidRPr="003B2D2A">
        <w:t>(…)</w:t>
      </w:r>
    </w:p>
    <w:p w14:paraId="2A8A78BA" w14:textId="77777777" w:rsidR="00C67802" w:rsidRPr="003B2D2A" w:rsidRDefault="00C67802" w:rsidP="003B2D2A">
      <w:pPr>
        <w:pStyle w:val="Puesto"/>
        <w:ind w:firstLine="567"/>
      </w:pPr>
      <w:r w:rsidRPr="003B2D2A">
        <w:rPr>
          <w:b/>
        </w:rPr>
        <w:lastRenderedPageBreak/>
        <w:t>V.</w:t>
      </w:r>
      <w:r w:rsidRPr="003B2D2A">
        <w:t xml:space="preserve"> </w:t>
      </w:r>
      <w:r w:rsidRPr="003B2D2A">
        <w:rPr>
          <w:b/>
        </w:rPr>
        <w:t>De llegar a un acuerdo, éste se hará constar por escrito y tendrá efectos vinculantes.</w:t>
      </w:r>
    </w:p>
    <w:p w14:paraId="1D463038" w14:textId="77777777" w:rsidR="00C67802" w:rsidRPr="003B2D2A" w:rsidRDefault="00C67802" w:rsidP="003B2D2A">
      <w:pPr>
        <w:pStyle w:val="Puesto"/>
        <w:ind w:firstLine="567"/>
        <w:rPr>
          <w:b/>
        </w:rPr>
      </w:pPr>
      <w:r w:rsidRPr="003B2D2A">
        <w:rPr>
          <w:b/>
        </w:rPr>
        <w:t>El Recurso de Revisión quedará sin materia y el Instituto, deberán verificar el cumplimiento del acuerdo respectivo.</w:t>
      </w:r>
    </w:p>
    <w:p w14:paraId="28B4941C" w14:textId="77777777" w:rsidR="00C67802" w:rsidRPr="003B2D2A" w:rsidRDefault="00C67802" w:rsidP="003B2D2A">
      <w:pPr>
        <w:pStyle w:val="Puesto"/>
        <w:ind w:firstLine="567"/>
      </w:pPr>
      <w:r w:rsidRPr="003B2D2A">
        <w:rPr>
          <w:b/>
        </w:rPr>
        <w:t>VI.</w:t>
      </w:r>
      <w:r w:rsidRPr="003B2D2A">
        <w:t xml:space="preserve"> El cumplimiento del acuerdo dará por concluido la sustanciación del Recurso de Revisión en caso contrario, el Instituto reanudará el procedimiento.</w:t>
      </w:r>
    </w:p>
    <w:p w14:paraId="32A2BFC1" w14:textId="77777777" w:rsidR="00C67802" w:rsidRPr="003B2D2A" w:rsidRDefault="00C67802" w:rsidP="003B2D2A">
      <w:pPr>
        <w:pStyle w:val="Puesto"/>
        <w:ind w:firstLine="567"/>
      </w:pPr>
      <w:r w:rsidRPr="003B2D2A">
        <w:t>(…)</w:t>
      </w:r>
    </w:p>
    <w:p w14:paraId="28A310D4" w14:textId="77777777" w:rsidR="00C67802" w:rsidRPr="003B2D2A" w:rsidRDefault="00C67802" w:rsidP="003B2D2A">
      <w:pPr>
        <w:pStyle w:val="Puesto"/>
        <w:ind w:firstLine="567"/>
      </w:pPr>
    </w:p>
    <w:p w14:paraId="12C953F5" w14:textId="77777777" w:rsidR="00C67802" w:rsidRPr="003B2D2A" w:rsidRDefault="00C67802" w:rsidP="003B2D2A">
      <w:pPr>
        <w:pStyle w:val="Puesto"/>
        <w:ind w:firstLine="567"/>
      </w:pPr>
      <w:r w:rsidRPr="003B2D2A">
        <w:rPr>
          <w:b/>
        </w:rPr>
        <w:t>Artículo 139.</w:t>
      </w:r>
      <w:r w:rsidRPr="003B2D2A">
        <w:t xml:space="preserve"> El Recurso de Revisión sólo podrá ser sobreseído cuando:</w:t>
      </w:r>
    </w:p>
    <w:p w14:paraId="50A6A7A8" w14:textId="77777777" w:rsidR="00C67802" w:rsidRPr="003B2D2A" w:rsidRDefault="00C67802" w:rsidP="003B2D2A">
      <w:pPr>
        <w:pStyle w:val="Puesto"/>
        <w:ind w:firstLine="567"/>
      </w:pPr>
      <w:r w:rsidRPr="003B2D2A">
        <w:t>(…)</w:t>
      </w:r>
    </w:p>
    <w:p w14:paraId="247AC714" w14:textId="77777777" w:rsidR="00C67802" w:rsidRPr="003B2D2A" w:rsidRDefault="00C67802" w:rsidP="003B2D2A">
      <w:pPr>
        <w:pStyle w:val="Puesto"/>
        <w:ind w:firstLine="567"/>
        <w:rPr>
          <w:b/>
        </w:rPr>
      </w:pPr>
      <w:r w:rsidRPr="003B2D2A">
        <w:rPr>
          <w:b/>
        </w:rPr>
        <w:t>V.</w:t>
      </w:r>
      <w:r w:rsidRPr="003B2D2A">
        <w:t xml:space="preserve"> </w:t>
      </w:r>
      <w:r w:rsidRPr="003B2D2A">
        <w:rPr>
          <w:b/>
          <w:u w:val="single"/>
        </w:rPr>
        <w:t>Quede sin materia el Recurso de Revisión.</w:t>
      </w:r>
      <w:r w:rsidRPr="003B2D2A">
        <w:t>” (Sic)</w:t>
      </w:r>
    </w:p>
    <w:p w14:paraId="07B3E706" w14:textId="68CD05F9" w:rsidR="00C67802" w:rsidRPr="003B2D2A" w:rsidRDefault="00C67802" w:rsidP="003B2D2A">
      <w:pPr>
        <w:pBdr>
          <w:top w:val="nil"/>
          <w:left w:val="nil"/>
          <w:bottom w:val="nil"/>
          <w:right w:val="nil"/>
          <w:between w:val="nil"/>
        </w:pBdr>
        <w:tabs>
          <w:tab w:val="left" w:pos="426"/>
        </w:tabs>
        <w:spacing w:before="240"/>
        <w:ind w:right="49"/>
        <w:rPr>
          <w:b/>
          <w:u w:val="single"/>
        </w:rPr>
      </w:pPr>
      <w:r w:rsidRPr="003B2D2A">
        <w:t xml:space="preserve">Lo anterior, debido a que como se afirmó en líneas que anteceden, las partes, mediante la celebración de una audiencia de conciliación, llegaron a un acuerdo a través del cual se le informó a </w:t>
      </w:r>
      <w:r w:rsidRPr="003B2D2A">
        <w:rPr>
          <w:b/>
        </w:rPr>
        <w:t>LA PARTE RECURRENTE</w:t>
      </w:r>
      <w:r w:rsidRPr="003B2D2A">
        <w:t xml:space="preserve"> de los datos personales solicitados</w:t>
      </w:r>
      <w:r w:rsidR="00433D3B" w:rsidRPr="003B2D2A">
        <w:t xml:space="preserve"> y</w:t>
      </w:r>
      <w:r w:rsidRPr="003B2D2A">
        <w:t xml:space="preserve"> que se le proporcionará </w:t>
      </w:r>
      <w:r w:rsidR="00433D3B" w:rsidRPr="003B2D2A">
        <w:t>en copias certificadas</w:t>
      </w:r>
      <w:r w:rsidRPr="003B2D2A">
        <w:t xml:space="preserve">, acto que aconteció en la especie, pues de las constancias que integran el expediente electrónico que se resuelve se observa que </w:t>
      </w:r>
      <w:r w:rsidRPr="003B2D2A">
        <w:rPr>
          <w:b/>
        </w:rPr>
        <w:t xml:space="preserve">EL SUJETO OBLIGADO </w:t>
      </w:r>
      <w:r w:rsidRPr="003B2D2A">
        <w:t xml:space="preserve">dio cumplimiento a lo manifestado en dicha diligencia </w:t>
      </w:r>
      <w:r w:rsidR="00433D3B" w:rsidRPr="003B2D2A">
        <w:t>e hizo entrega de la</w:t>
      </w:r>
      <w:r w:rsidRPr="003B2D2A">
        <w:t xml:space="preserve"> documental</w:t>
      </w:r>
      <w:r w:rsidR="00433D3B" w:rsidRPr="003B2D2A">
        <w:t xml:space="preserve"> acordada en tres copias certificadas</w:t>
      </w:r>
      <w:r w:rsidRPr="003B2D2A">
        <w:t xml:space="preserve">, </w:t>
      </w:r>
      <w:r w:rsidRPr="003B2D2A">
        <w:rPr>
          <w:b/>
          <w:u w:val="single"/>
        </w:rPr>
        <w:t>quedando así sin materia la controversia.</w:t>
      </w:r>
    </w:p>
    <w:p w14:paraId="1BB29657" w14:textId="77777777" w:rsidR="00C67802" w:rsidRPr="003B2D2A" w:rsidRDefault="00C67802" w:rsidP="003B2D2A">
      <w:pPr>
        <w:pBdr>
          <w:top w:val="nil"/>
          <w:left w:val="nil"/>
          <w:bottom w:val="nil"/>
          <w:right w:val="nil"/>
          <w:between w:val="nil"/>
        </w:pBdr>
        <w:tabs>
          <w:tab w:val="left" w:pos="426"/>
        </w:tabs>
        <w:ind w:right="51"/>
      </w:pPr>
    </w:p>
    <w:p w14:paraId="2D3E542F" w14:textId="77777777" w:rsidR="00C67802" w:rsidRPr="003B2D2A" w:rsidRDefault="00C67802" w:rsidP="003B2D2A">
      <w:pPr>
        <w:pBdr>
          <w:top w:val="nil"/>
          <w:left w:val="nil"/>
          <w:bottom w:val="nil"/>
          <w:right w:val="nil"/>
          <w:between w:val="nil"/>
        </w:pBdr>
        <w:tabs>
          <w:tab w:val="left" w:pos="426"/>
        </w:tabs>
        <w:ind w:right="51"/>
      </w:pPr>
      <w:r w:rsidRPr="003B2D2A">
        <w:t xml:space="preserve">En ese orden de ideas, de acuerdo con el procesalista Niceto Alcalá-Zamora y Castillo en su obra </w:t>
      </w:r>
      <w:r w:rsidRPr="003B2D2A">
        <w:rPr>
          <w:i/>
        </w:rPr>
        <w:t>“Cuestiones de Terminología Procesal”</w:t>
      </w:r>
      <w:r w:rsidRPr="003B2D2A">
        <w:t xml:space="preserve">, el sobreseimiento es </w:t>
      </w:r>
      <w:r w:rsidRPr="003B2D2A">
        <w:rPr>
          <w:i/>
        </w:rPr>
        <w:t>“... una resolución en forma de auto, que produce la suspensión indefinida del procedimiento penal, o que pone fin al proceso, impidiendo en ambos casos, mientras subsista, la apertura del plenario o que en él se pronuncie sentencia...”.</w:t>
      </w:r>
    </w:p>
    <w:p w14:paraId="4B305AFA" w14:textId="77777777" w:rsidR="00C67802" w:rsidRPr="003B2D2A" w:rsidRDefault="00C67802" w:rsidP="003B2D2A">
      <w:pPr>
        <w:pBdr>
          <w:top w:val="nil"/>
          <w:left w:val="nil"/>
          <w:bottom w:val="nil"/>
          <w:right w:val="nil"/>
          <w:between w:val="nil"/>
        </w:pBdr>
        <w:tabs>
          <w:tab w:val="left" w:pos="426"/>
        </w:tabs>
        <w:ind w:right="51"/>
      </w:pPr>
    </w:p>
    <w:p w14:paraId="191F02BD" w14:textId="77777777" w:rsidR="00C67802" w:rsidRPr="003B2D2A" w:rsidRDefault="00C67802" w:rsidP="003B2D2A">
      <w:pPr>
        <w:pBdr>
          <w:top w:val="nil"/>
          <w:left w:val="nil"/>
          <w:bottom w:val="nil"/>
          <w:right w:val="nil"/>
          <w:between w:val="nil"/>
        </w:pBdr>
        <w:tabs>
          <w:tab w:val="left" w:pos="426"/>
        </w:tabs>
        <w:ind w:right="51"/>
      </w:pPr>
      <w:r w:rsidRPr="003B2D2A">
        <w:t xml:space="preserve">Por su parte, Eduardo Pallares, en su artículo </w:t>
      </w:r>
      <w:r w:rsidRPr="003B2D2A">
        <w:rPr>
          <w:i/>
        </w:rPr>
        <w:t>“La caducidad y el sobreseimiento en el amparo”</w:t>
      </w:r>
      <w:r w:rsidRPr="003B2D2A">
        <w:t xml:space="preserve">, cita la definición de Aguilera Paz, aduciendo que se </w:t>
      </w:r>
      <w:r w:rsidRPr="003B2D2A">
        <w:rPr>
          <w:i/>
        </w:rPr>
        <w:t>“...entiende por sobreseimiento en el tecnicismo forense, el hecho de cesar en el procedimiento o curso de la causa, por no existir méritos bastantes para entrar en un juicio o para entablar la contienda judicial que debe ser objeto del mismo...”</w:t>
      </w:r>
      <w:r w:rsidRPr="003B2D2A">
        <w:t xml:space="preserve">. </w:t>
      </w:r>
      <w:r w:rsidRPr="003B2D2A">
        <w:lastRenderedPageBreak/>
        <w:t>Asimismo, señala que existe el sobreseimiento provisional y el definitivo</w:t>
      </w:r>
      <w:r w:rsidRPr="003B2D2A">
        <w:rPr>
          <w:i/>
        </w:rPr>
        <w:t>: “...el definitivo es una verdadera sentencia que pone fin al juicio, y que una vez dictada, produce cosa juzgada, mientras que el provisorio tiene por efectos suspender la prosecución de la causa...”.</w:t>
      </w:r>
    </w:p>
    <w:p w14:paraId="55B8BEF0" w14:textId="77777777" w:rsidR="00C67802" w:rsidRPr="003B2D2A" w:rsidRDefault="00C67802" w:rsidP="003B2D2A">
      <w:pPr>
        <w:pBdr>
          <w:top w:val="nil"/>
          <w:left w:val="nil"/>
          <w:bottom w:val="nil"/>
          <w:right w:val="nil"/>
          <w:between w:val="nil"/>
        </w:pBdr>
        <w:tabs>
          <w:tab w:val="left" w:pos="426"/>
        </w:tabs>
        <w:ind w:right="51"/>
      </w:pPr>
    </w:p>
    <w:p w14:paraId="2B81D275" w14:textId="77777777" w:rsidR="00C67802" w:rsidRPr="003B2D2A" w:rsidRDefault="00C67802" w:rsidP="003B2D2A">
      <w:pPr>
        <w:pBdr>
          <w:top w:val="nil"/>
          <w:left w:val="nil"/>
          <w:bottom w:val="nil"/>
          <w:right w:val="nil"/>
          <w:between w:val="nil"/>
        </w:pBdr>
        <w:tabs>
          <w:tab w:val="left" w:pos="426"/>
        </w:tabs>
        <w:ind w:right="51"/>
      </w:pPr>
      <w:r w:rsidRPr="003B2D2A">
        <w:t xml:space="preserve">Así, para la doctrina, el sobreseimiento provoca que un procedimiento se suspenda o se resuelva en definitiva </w:t>
      </w:r>
      <w:r w:rsidRPr="003B2D2A">
        <w:rPr>
          <w:b/>
        </w:rPr>
        <w:t xml:space="preserve">sin que se entre al estudio de los agravios o motivos de inconformidad. </w:t>
      </w:r>
      <w:r w:rsidRPr="003B2D2A">
        <w:t>Este mismo criterio es compartido por el más alto tribunal del país en múltiples jurisprudencias, por lo que a continuación se agrega una de ellas que sirve como orientador en esta resolución:</w:t>
      </w:r>
    </w:p>
    <w:p w14:paraId="2E73A11B" w14:textId="77777777" w:rsidR="00C67802" w:rsidRPr="003B2D2A" w:rsidRDefault="00C67802" w:rsidP="003B2D2A">
      <w:pPr>
        <w:pBdr>
          <w:top w:val="nil"/>
          <w:left w:val="nil"/>
          <w:bottom w:val="nil"/>
          <w:right w:val="nil"/>
          <w:between w:val="nil"/>
        </w:pBdr>
        <w:spacing w:line="276" w:lineRule="auto"/>
        <w:ind w:left="567" w:right="567"/>
        <w:rPr>
          <w:b/>
          <w:i/>
        </w:rPr>
      </w:pPr>
    </w:p>
    <w:p w14:paraId="24F8510B" w14:textId="77777777" w:rsidR="00C67802" w:rsidRPr="003B2D2A" w:rsidRDefault="00C67802" w:rsidP="003B2D2A">
      <w:pPr>
        <w:pStyle w:val="Puesto"/>
      </w:pPr>
      <w:r w:rsidRPr="003B2D2A">
        <w:rPr>
          <w:b/>
        </w:rPr>
        <w:t>SOBRESEIMIENTO EN EL JUICIO DE AMPARO DIRECTO. IMPIDE EL ESTUDIO DE LAS VIOLACIONES PROCESALES PLANTEADAS EN LOS CONCEPTOS DE VIOLACIÓN.</w:t>
      </w:r>
      <w:r w:rsidRPr="003B2D2A">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549CA5E" w14:textId="77777777" w:rsidR="00C67802" w:rsidRPr="003B2D2A" w:rsidRDefault="00C67802" w:rsidP="003B2D2A">
      <w:pPr>
        <w:pBdr>
          <w:top w:val="nil"/>
          <w:left w:val="nil"/>
          <w:bottom w:val="nil"/>
          <w:right w:val="nil"/>
          <w:between w:val="nil"/>
        </w:pBdr>
        <w:spacing w:line="276" w:lineRule="auto"/>
        <w:ind w:left="567" w:right="567"/>
      </w:pPr>
      <w:r w:rsidRPr="003B2D2A">
        <w:t>(Énfasis añadido)</w:t>
      </w:r>
    </w:p>
    <w:p w14:paraId="5AE55AE7" w14:textId="77777777" w:rsidR="00C67802" w:rsidRPr="003B2D2A" w:rsidRDefault="00C67802" w:rsidP="003B2D2A"/>
    <w:p w14:paraId="2BDD3932" w14:textId="77777777" w:rsidR="00C67802" w:rsidRPr="003B2D2A" w:rsidRDefault="00C67802" w:rsidP="003B2D2A">
      <w:pPr>
        <w:pStyle w:val="Ttulo3"/>
        <w:spacing w:line="360" w:lineRule="auto"/>
      </w:pPr>
      <w:bookmarkStart w:id="49" w:name="_heading=h.206ipza" w:colFirst="0" w:colLast="0"/>
      <w:bookmarkStart w:id="50" w:name="_Toc207807626"/>
      <w:bookmarkEnd w:id="49"/>
      <w:r w:rsidRPr="003B2D2A">
        <w:t>d) Conclusión.</w:t>
      </w:r>
      <w:bookmarkEnd w:id="50"/>
    </w:p>
    <w:p w14:paraId="60E7EE81" w14:textId="77777777" w:rsidR="00C67802" w:rsidRPr="003B2D2A" w:rsidRDefault="00C67802" w:rsidP="003B2D2A">
      <w:pPr>
        <w:pBdr>
          <w:top w:val="nil"/>
          <w:left w:val="nil"/>
          <w:bottom w:val="nil"/>
          <w:right w:val="nil"/>
          <w:between w:val="nil"/>
        </w:pBdr>
        <w:tabs>
          <w:tab w:val="left" w:pos="426"/>
        </w:tabs>
        <w:spacing w:before="240" w:after="240"/>
        <w:ind w:right="-28"/>
      </w:pPr>
      <w:r w:rsidRPr="003B2D2A">
        <w:t xml:space="preserve">Bajo ese tenor, y en términos del artículo 137, fracción I de la Ley de Protección de Datos Personales en Posesión de Sujetos Obligados del Estado de México y Municipios, este Pleno determina el </w:t>
      </w:r>
      <w:r w:rsidRPr="003B2D2A">
        <w:rPr>
          <w:b/>
        </w:rPr>
        <w:t xml:space="preserve">SOBRESEIMIENTO </w:t>
      </w:r>
      <w:r w:rsidRPr="003B2D2A">
        <w:t>del presente Recurso de Revisión, toda vez que se ha quedado sin materia, en términos del artículo 139 fracción V de la Ley de Protección de Datos Personales en Posesión de Sujetos Obligados del Estado de México y Municipios.</w:t>
      </w:r>
    </w:p>
    <w:p w14:paraId="3CB5C5AC" w14:textId="77777777" w:rsidR="00C67802" w:rsidRPr="003B2D2A" w:rsidRDefault="00C67802" w:rsidP="003B2D2A">
      <w:pPr>
        <w:spacing w:after="240"/>
        <w:ind w:right="-93"/>
      </w:pPr>
      <w:r w:rsidRPr="003B2D2A">
        <w:lastRenderedPageBreak/>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0A5DC219" w14:textId="77777777" w:rsidR="00C67802" w:rsidRPr="003B2D2A" w:rsidRDefault="00C67802" w:rsidP="003B2D2A">
      <w:pPr>
        <w:pStyle w:val="Ttulo1"/>
      </w:pPr>
      <w:bookmarkStart w:id="51" w:name="_heading=h.49x2ik5" w:colFirst="0" w:colLast="0"/>
      <w:bookmarkStart w:id="52" w:name="_heading=h.4k668n3" w:colFirst="0" w:colLast="0"/>
      <w:bookmarkStart w:id="53" w:name="_Toc207807627"/>
      <w:bookmarkEnd w:id="51"/>
      <w:bookmarkEnd w:id="52"/>
      <w:r w:rsidRPr="003B2D2A">
        <w:t>RESUELVE</w:t>
      </w:r>
      <w:bookmarkEnd w:id="53"/>
    </w:p>
    <w:p w14:paraId="49EBEC55" w14:textId="77777777" w:rsidR="00C67802" w:rsidRPr="003B2D2A" w:rsidRDefault="00C67802" w:rsidP="003B2D2A">
      <w:pPr>
        <w:ind w:right="113"/>
        <w:rPr>
          <w:b/>
        </w:rPr>
      </w:pPr>
    </w:p>
    <w:p w14:paraId="7AD65C01" w14:textId="53E86319" w:rsidR="00C67802" w:rsidRPr="003B2D2A" w:rsidRDefault="00C67802" w:rsidP="003B2D2A">
      <w:pPr>
        <w:widowControl w:val="0"/>
        <w:spacing w:after="240"/>
      </w:pPr>
      <w:r w:rsidRPr="003B2D2A">
        <w:rPr>
          <w:b/>
        </w:rPr>
        <w:t>PRIMERO.</w:t>
      </w:r>
      <w:r w:rsidRPr="003B2D2A">
        <w:t xml:space="preserve"> Se </w:t>
      </w:r>
      <w:r w:rsidRPr="003B2D2A">
        <w:rPr>
          <w:b/>
        </w:rPr>
        <w:t xml:space="preserve">SOBRESEE </w:t>
      </w:r>
      <w:r w:rsidRPr="003B2D2A">
        <w:t xml:space="preserve">el Recurso de Revisión número </w:t>
      </w:r>
      <w:r w:rsidRPr="003B2D2A">
        <w:rPr>
          <w:b/>
        </w:rPr>
        <w:t>0</w:t>
      </w:r>
      <w:r w:rsidR="00433D3B" w:rsidRPr="003B2D2A">
        <w:rPr>
          <w:b/>
        </w:rPr>
        <w:t>8327</w:t>
      </w:r>
      <w:r w:rsidR="003B2D2A">
        <w:rPr>
          <w:b/>
        </w:rPr>
        <w:t>/INFOEM/AD/RR/2025</w:t>
      </w:r>
      <w:r w:rsidRPr="003B2D2A">
        <w:rPr>
          <w:b/>
        </w:rPr>
        <w:t xml:space="preserve">, </w:t>
      </w:r>
      <w:r w:rsidRPr="003B2D2A">
        <w:t xml:space="preserve">porque el medio de impugnación quedó sin materia en términos de lo establecido en los artículos 132, fracción V y 139, fracción V de la Ley de Protección de Datos Personales en Posesión de Sujetos Obligados del Estado de México y Municipios, de conformidad con lo señalado en el Considerando </w:t>
      </w:r>
      <w:r w:rsidRPr="003B2D2A">
        <w:rPr>
          <w:b/>
        </w:rPr>
        <w:t xml:space="preserve">SEGUNDO </w:t>
      </w:r>
      <w:r w:rsidRPr="003B2D2A">
        <w:t>de la presente resolución.</w:t>
      </w:r>
    </w:p>
    <w:p w14:paraId="3C90A1EF" w14:textId="77777777" w:rsidR="00C67802" w:rsidRPr="003B2D2A" w:rsidRDefault="00C67802" w:rsidP="003B2D2A">
      <w:pPr>
        <w:spacing w:after="240"/>
        <w:ind w:right="-93"/>
      </w:pPr>
      <w:r w:rsidRPr="003B2D2A">
        <w:rPr>
          <w:b/>
        </w:rPr>
        <w:t>SEGUNDO.</w:t>
      </w:r>
      <w:r w:rsidRPr="003B2D2A">
        <w:t xml:space="preserve"> </w:t>
      </w:r>
      <w:r w:rsidRPr="003B2D2A">
        <w:rPr>
          <w:b/>
        </w:rPr>
        <w:t xml:space="preserve">Notifíquese </w:t>
      </w:r>
      <w:r w:rsidRPr="003B2D2A">
        <w:t xml:space="preserve">mediante Sistema de Acceso, Rectificación, Cancelación y Oposición de Datos Personales en el Estado de México, </w:t>
      </w:r>
      <w:r w:rsidRPr="003B2D2A">
        <w:rPr>
          <w:b/>
        </w:rPr>
        <w:t xml:space="preserve">(SARCOEM) </w:t>
      </w:r>
      <w:r w:rsidRPr="003B2D2A">
        <w:t>al Titular de la Unidad de Transparencia del</w:t>
      </w:r>
      <w:r w:rsidRPr="003B2D2A">
        <w:rPr>
          <w:b/>
        </w:rPr>
        <w:t xml:space="preserve"> SUJETO OBLIGADO</w:t>
      </w:r>
      <w:r w:rsidRPr="003B2D2A">
        <w:t xml:space="preserve"> para su conocimiento.</w:t>
      </w:r>
    </w:p>
    <w:p w14:paraId="2A0B0474" w14:textId="77777777" w:rsidR="00C67802" w:rsidRPr="003B2D2A" w:rsidRDefault="00C67802" w:rsidP="003B2D2A">
      <w:pPr>
        <w:spacing w:after="240"/>
      </w:pPr>
      <w:bookmarkStart w:id="54" w:name="_heading=h.2zbgiuw" w:colFirst="0" w:colLast="0"/>
      <w:bookmarkEnd w:id="54"/>
      <w:r w:rsidRPr="003B2D2A">
        <w:rPr>
          <w:b/>
        </w:rPr>
        <w:t>TERCERO.</w:t>
      </w:r>
      <w:r w:rsidRPr="003B2D2A">
        <w:t xml:space="preserve"> </w:t>
      </w:r>
      <w:r w:rsidRPr="003B2D2A">
        <w:rPr>
          <w:b/>
        </w:rPr>
        <w:t>Notifíquese</w:t>
      </w:r>
      <w:r w:rsidRPr="003B2D2A">
        <w:t xml:space="preserve"> a </w:t>
      </w:r>
      <w:r w:rsidRPr="003B2D2A">
        <w:rPr>
          <w:b/>
        </w:rPr>
        <w:t>LA PARTE RECURRENTE</w:t>
      </w:r>
      <w:r w:rsidRPr="003B2D2A">
        <w:t xml:space="preserve"> la presente resolución vía Sistema de Acceso, Rectificación, Cancelación y Oposición de Datos Personales en el Estado de México, </w:t>
      </w:r>
      <w:r w:rsidRPr="003B2D2A">
        <w:rPr>
          <w:b/>
        </w:rPr>
        <w:t>(SARCOEM).</w:t>
      </w:r>
    </w:p>
    <w:p w14:paraId="12DD5E1C" w14:textId="77777777" w:rsidR="00C67802" w:rsidRDefault="00C67802" w:rsidP="003B2D2A">
      <w:r w:rsidRPr="003B2D2A">
        <w:rPr>
          <w:b/>
        </w:rPr>
        <w:t>CUARTO.</w:t>
      </w:r>
      <w:r w:rsidRPr="003B2D2A">
        <w:t xml:space="preserve"> </w:t>
      </w:r>
      <w:r w:rsidRPr="003B2D2A">
        <w:rPr>
          <w:b/>
        </w:rPr>
        <w:t>Hágase del conocimiento</w:t>
      </w:r>
      <w:r w:rsidRPr="003B2D2A">
        <w:t xml:space="preserve"> de </w:t>
      </w:r>
      <w:r w:rsidRPr="003B2D2A">
        <w:rPr>
          <w:b/>
        </w:rPr>
        <w:t>LA PARTE RECURRENTE</w:t>
      </w:r>
      <w:r w:rsidRPr="003B2D2A">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1E310258" w14:textId="7CBD24FF" w:rsidR="00433D3B" w:rsidRPr="003B2D2A" w:rsidRDefault="003B2D2A" w:rsidP="003B2D2A">
      <w:pPr>
        <w:ind w:right="-93"/>
      </w:pPr>
      <w:r w:rsidRPr="0059522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 ANTE EL SECRETARIO TÉCNICO DEL PLENO, ALEXIS TAPIA RAMÍREZ.</w:t>
      </w:r>
    </w:p>
    <w:p w14:paraId="64E59AFC" w14:textId="64AEB6B0" w:rsidR="00D85CEA" w:rsidRPr="003B2D2A" w:rsidRDefault="009C04A8" w:rsidP="003B2D2A">
      <w:pPr>
        <w:pStyle w:val="Textoindependiente"/>
        <w:rPr>
          <w:rFonts w:eastAsia="Palatino Linotype"/>
        </w:rPr>
      </w:pPr>
      <w:r w:rsidRPr="003B2D2A">
        <w:rPr>
          <w:rFonts w:eastAsia="Palatino Linotype"/>
        </w:rPr>
        <w:t>SCMM/AGZ/DEMF/RPG</w:t>
      </w:r>
    </w:p>
    <w:p w14:paraId="1DA361E5" w14:textId="77777777" w:rsidR="00D85CEA" w:rsidRPr="003B2D2A" w:rsidRDefault="00D85CEA" w:rsidP="003B2D2A">
      <w:pPr>
        <w:spacing w:after="160" w:line="259" w:lineRule="auto"/>
        <w:jc w:val="left"/>
        <w:rPr>
          <w:rFonts w:eastAsia="Palatino Linotype" w:cs="Palatino Linotype"/>
          <w:sz w:val="20"/>
        </w:rPr>
      </w:pPr>
      <w:r w:rsidRPr="003B2D2A">
        <w:rPr>
          <w:rFonts w:eastAsia="Palatino Linotype" w:cs="Palatino Linotype"/>
          <w:sz w:val="20"/>
        </w:rPr>
        <w:br w:type="page"/>
      </w:r>
    </w:p>
    <w:p w14:paraId="2D425474" w14:textId="77777777" w:rsidR="009C04A8" w:rsidRPr="003B2D2A" w:rsidRDefault="009C04A8" w:rsidP="003B2D2A">
      <w:pPr>
        <w:ind w:right="-93"/>
        <w:rPr>
          <w:rFonts w:eastAsia="Calibri" w:cs="Tahoma"/>
          <w:szCs w:val="22"/>
          <w:lang w:val="es-ES"/>
        </w:rPr>
      </w:pPr>
    </w:p>
    <w:p w14:paraId="696BC976" w14:textId="77777777" w:rsidR="00664420" w:rsidRPr="003B2D2A" w:rsidRDefault="00664420" w:rsidP="003B2D2A">
      <w:pPr>
        <w:ind w:right="-93"/>
        <w:rPr>
          <w:rFonts w:eastAsia="Calibri" w:cs="Tahoma"/>
          <w:bCs/>
          <w:szCs w:val="22"/>
          <w:lang w:val="es-ES" w:eastAsia="en-US"/>
        </w:rPr>
      </w:pPr>
    </w:p>
    <w:p w14:paraId="671CB0C5" w14:textId="77777777" w:rsidR="00664420" w:rsidRPr="003B2D2A" w:rsidRDefault="00664420" w:rsidP="003B2D2A">
      <w:pPr>
        <w:ind w:right="-93"/>
        <w:rPr>
          <w:rFonts w:eastAsia="Calibri" w:cs="Tahoma"/>
          <w:bCs/>
          <w:szCs w:val="22"/>
          <w:lang w:val="es-ES_tradnl" w:eastAsia="en-US"/>
        </w:rPr>
      </w:pPr>
    </w:p>
    <w:p w14:paraId="6FDF3D7E" w14:textId="77777777" w:rsidR="00664420" w:rsidRPr="003B2D2A" w:rsidRDefault="00664420" w:rsidP="003B2D2A">
      <w:pPr>
        <w:tabs>
          <w:tab w:val="center" w:pos="4568"/>
        </w:tabs>
        <w:ind w:right="-93"/>
        <w:rPr>
          <w:rFonts w:eastAsia="Calibri" w:cs="Tahoma"/>
          <w:bCs/>
          <w:szCs w:val="22"/>
          <w:lang w:eastAsia="en-US"/>
        </w:rPr>
      </w:pPr>
    </w:p>
    <w:p w14:paraId="6246F818" w14:textId="77777777" w:rsidR="00664420" w:rsidRPr="003B2D2A" w:rsidRDefault="00664420" w:rsidP="003B2D2A">
      <w:pPr>
        <w:tabs>
          <w:tab w:val="center" w:pos="4568"/>
        </w:tabs>
        <w:ind w:right="-93"/>
        <w:rPr>
          <w:rFonts w:eastAsia="Calibri" w:cs="Tahoma"/>
          <w:bCs/>
          <w:szCs w:val="22"/>
          <w:lang w:eastAsia="en-US"/>
        </w:rPr>
      </w:pPr>
    </w:p>
    <w:p w14:paraId="57A88B28" w14:textId="77777777" w:rsidR="00664420" w:rsidRPr="003B2D2A" w:rsidRDefault="00664420" w:rsidP="003B2D2A">
      <w:pPr>
        <w:tabs>
          <w:tab w:val="center" w:pos="4568"/>
        </w:tabs>
        <w:ind w:right="-93"/>
        <w:rPr>
          <w:rFonts w:eastAsia="Calibri" w:cs="Tahoma"/>
          <w:bCs/>
          <w:szCs w:val="22"/>
          <w:lang w:eastAsia="en-US"/>
        </w:rPr>
      </w:pPr>
    </w:p>
    <w:p w14:paraId="77EF6095" w14:textId="77777777" w:rsidR="00664420" w:rsidRPr="003B2D2A" w:rsidRDefault="00664420" w:rsidP="003B2D2A">
      <w:pPr>
        <w:tabs>
          <w:tab w:val="center" w:pos="4568"/>
        </w:tabs>
        <w:ind w:right="-93"/>
        <w:rPr>
          <w:rFonts w:eastAsia="Calibri" w:cs="Tahoma"/>
          <w:bCs/>
          <w:szCs w:val="22"/>
          <w:lang w:eastAsia="en-US"/>
        </w:rPr>
      </w:pPr>
    </w:p>
    <w:p w14:paraId="35593947" w14:textId="77777777" w:rsidR="00664420" w:rsidRPr="003B2D2A" w:rsidRDefault="00664420" w:rsidP="003B2D2A">
      <w:pPr>
        <w:tabs>
          <w:tab w:val="center" w:pos="4568"/>
        </w:tabs>
        <w:ind w:right="-93"/>
        <w:rPr>
          <w:rFonts w:eastAsia="Calibri" w:cs="Tahoma"/>
          <w:bCs/>
          <w:szCs w:val="22"/>
          <w:lang w:eastAsia="en-US"/>
        </w:rPr>
      </w:pPr>
    </w:p>
    <w:p w14:paraId="3AF72A17" w14:textId="77777777" w:rsidR="00664420" w:rsidRPr="003B2D2A" w:rsidRDefault="00664420" w:rsidP="003B2D2A">
      <w:pPr>
        <w:tabs>
          <w:tab w:val="center" w:pos="4568"/>
        </w:tabs>
        <w:ind w:right="-93"/>
        <w:rPr>
          <w:rFonts w:eastAsia="Calibri" w:cs="Tahoma"/>
          <w:bCs/>
          <w:szCs w:val="22"/>
          <w:lang w:eastAsia="en-US"/>
        </w:rPr>
      </w:pPr>
    </w:p>
    <w:p w14:paraId="37169144" w14:textId="77777777" w:rsidR="00664420" w:rsidRPr="003B2D2A" w:rsidRDefault="00664420" w:rsidP="003B2D2A">
      <w:pPr>
        <w:tabs>
          <w:tab w:val="center" w:pos="4568"/>
        </w:tabs>
        <w:ind w:right="-93"/>
        <w:rPr>
          <w:rFonts w:eastAsia="Calibri" w:cs="Tahoma"/>
          <w:bCs/>
          <w:szCs w:val="22"/>
          <w:lang w:eastAsia="en-US"/>
        </w:rPr>
      </w:pPr>
    </w:p>
    <w:p w14:paraId="77CFC088" w14:textId="77777777" w:rsidR="00664420" w:rsidRPr="003B2D2A" w:rsidRDefault="00664420" w:rsidP="003B2D2A">
      <w:pPr>
        <w:tabs>
          <w:tab w:val="center" w:pos="4568"/>
        </w:tabs>
        <w:ind w:right="-93"/>
        <w:rPr>
          <w:rFonts w:eastAsia="Calibri" w:cs="Tahoma"/>
          <w:bCs/>
          <w:szCs w:val="22"/>
          <w:lang w:eastAsia="en-US"/>
        </w:rPr>
      </w:pPr>
    </w:p>
    <w:p w14:paraId="781A11A5" w14:textId="77777777" w:rsidR="00664420" w:rsidRPr="003B2D2A" w:rsidRDefault="00664420" w:rsidP="003B2D2A">
      <w:pPr>
        <w:tabs>
          <w:tab w:val="center" w:pos="4568"/>
        </w:tabs>
        <w:ind w:right="-93"/>
        <w:rPr>
          <w:rFonts w:eastAsia="Calibri" w:cs="Tahoma"/>
          <w:bCs/>
          <w:szCs w:val="22"/>
          <w:lang w:eastAsia="en-US"/>
        </w:rPr>
      </w:pPr>
    </w:p>
    <w:bookmarkEnd w:id="0"/>
    <w:p w14:paraId="5B4ADFF3" w14:textId="77777777" w:rsidR="00A131AC" w:rsidRPr="003B2D2A" w:rsidRDefault="00A131AC" w:rsidP="003B2D2A"/>
    <w:sectPr w:rsidR="00A131AC" w:rsidRPr="003B2D2A"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8863D" w14:textId="77777777" w:rsidR="002C3098" w:rsidRDefault="002C3098" w:rsidP="00664420">
      <w:pPr>
        <w:spacing w:line="240" w:lineRule="auto"/>
      </w:pPr>
      <w:r>
        <w:separator/>
      </w:r>
    </w:p>
  </w:endnote>
  <w:endnote w:type="continuationSeparator" w:id="0">
    <w:p w14:paraId="4909139F" w14:textId="77777777" w:rsidR="002C3098" w:rsidRDefault="002C309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67802" w:rsidRDefault="00C67802">
    <w:pPr>
      <w:tabs>
        <w:tab w:val="center" w:pos="4550"/>
        <w:tab w:val="left" w:pos="5818"/>
      </w:tabs>
      <w:ind w:right="260"/>
      <w:jc w:val="right"/>
      <w:rPr>
        <w:color w:val="071320" w:themeColor="text2" w:themeShade="80"/>
        <w:sz w:val="24"/>
        <w:szCs w:val="24"/>
      </w:rPr>
    </w:pPr>
  </w:p>
  <w:p w14:paraId="1BCA7F23" w14:textId="77777777" w:rsidR="00C67802" w:rsidRDefault="00C678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C67802" w:rsidRDefault="00C67802">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462A9" w:rsidRPr="007462A9">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462A9" w:rsidRPr="007462A9">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C67802" w:rsidRDefault="00C678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0D2B" w14:textId="77777777" w:rsidR="002C3098" w:rsidRDefault="002C3098" w:rsidP="00664420">
      <w:pPr>
        <w:spacing w:line="240" w:lineRule="auto"/>
      </w:pPr>
      <w:r>
        <w:separator/>
      </w:r>
    </w:p>
  </w:footnote>
  <w:footnote w:type="continuationSeparator" w:id="0">
    <w:p w14:paraId="5E77D44C" w14:textId="77777777" w:rsidR="002C3098" w:rsidRDefault="002C3098"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67802" w:rsidRPr="00330DA7" w14:paraId="070A4B18" w14:textId="77777777" w:rsidTr="003F35FD">
      <w:trPr>
        <w:trHeight w:val="144"/>
        <w:jc w:val="right"/>
      </w:trPr>
      <w:tc>
        <w:tcPr>
          <w:tcW w:w="2727" w:type="dxa"/>
        </w:tcPr>
        <w:p w14:paraId="62B7493A" w14:textId="77777777" w:rsidR="00C67802" w:rsidRPr="00330DA7" w:rsidRDefault="00C67802"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052E831" w:rsidR="00C67802" w:rsidRPr="00A90C72" w:rsidRDefault="00C67802" w:rsidP="00C55281">
          <w:pPr>
            <w:tabs>
              <w:tab w:val="right" w:pos="8838"/>
            </w:tabs>
            <w:spacing w:line="240" w:lineRule="auto"/>
            <w:ind w:left="-74" w:right="-105"/>
            <w:rPr>
              <w:rFonts w:eastAsia="Calibri" w:cs="Tahoma"/>
              <w:szCs w:val="22"/>
              <w:lang w:eastAsia="en-US"/>
            </w:rPr>
          </w:pPr>
          <w:r w:rsidRPr="00EC6B26">
            <w:rPr>
              <w:rFonts w:eastAsia="Calibri" w:cs="Tahoma"/>
              <w:szCs w:val="22"/>
              <w:lang w:eastAsia="en-US"/>
            </w:rPr>
            <w:t>08327/INFOEM/AD/RR/2025</w:t>
          </w:r>
        </w:p>
      </w:tc>
    </w:tr>
    <w:tr w:rsidR="00C67802" w:rsidRPr="00330DA7" w14:paraId="4521E058" w14:textId="77777777" w:rsidTr="003F35FD">
      <w:trPr>
        <w:trHeight w:val="283"/>
        <w:jc w:val="right"/>
      </w:trPr>
      <w:tc>
        <w:tcPr>
          <w:tcW w:w="2727" w:type="dxa"/>
        </w:tcPr>
        <w:p w14:paraId="0B68C086" w14:textId="77777777" w:rsidR="00C67802" w:rsidRPr="00330DA7" w:rsidRDefault="00C67802"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CADE9A5" w:rsidR="00C67802" w:rsidRPr="009233A1" w:rsidRDefault="00C67802" w:rsidP="00C55281">
          <w:pPr>
            <w:tabs>
              <w:tab w:val="right" w:pos="8838"/>
            </w:tabs>
            <w:spacing w:line="240" w:lineRule="auto"/>
            <w:ind w:left="-74" w:right="-105"/>
            <w:rPr>
              <w:rFonts w:eastAsia="Calibri" w:cs="Tahoma"/>
              <w:szCs w:val="22"/>
              <w:lang w:val="es-MX" w:eastAsia="en-US"/>
            </w:rPr>
          </w:pPr>
          <w:r w:rsidRPr="00EC6B26">
            <w:rPr>
              <w:rFonts w:eastAsia="Calibri" w:cs="Tahoma"/>
              <w:szCs w:val="22"/>
              <w:lang w:eastAsia="en-US"/>
            </w:rPr>
            <w:t>Instituto de Seguridad Social del Estado de México y Municipios</w:t>
          </w:r>
        </w:p>
      </w:tc>
    </w:tr>
    <w:tr w:rsidR="00C67802" w:rsidRPr="00330DA7" w14:paraId="6331D9B6" w14:textId="77777777" w:rsidTr="003F35FD">
      <w:trPr>
        <w:trHeight w:val="283"/>
        <w:jc w:val="right"/>
      </w:trPr>
      <w:tc>
        <w:tcPr>
          <w:tcW w:w="2727" w:type="dxa"/>
        </w:tcPr>
        <w:p w14:paraId="3FA86BAE" w14:textId="6568823B" w:rsidR="00C67802" w:rsidRPr="00330DA7" w:rsidRDefault="00C67802"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67802" w:rsidRPr="00EA66FC" w:rsidRDefault="00C67802"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67802" w:rsidRPr="00443C6B" w:rsidRDefault="00C67802"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67802" w:rsidRPr="00330DA7" w14:paraId="29CFF901" w14:textId="77777777" w:rsidTr="004D0573">
      <w:trPr>
        <w:trHeight w:val="1435"/>
      </w:trPr>
      <w:tc>
        <w:tcPr>
          <w:tcW w:w="283" w:type="dxa"/>
        </w:tcPr>
        <w:p w14:paraId="046B9F8F" w14:textId="77777777" w:rsidR="00C67802" w:rsidRPr="00330DA7" w:rsidRDefault="00C67802"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67802" w:rsidRPr="00330DA7" w14:paraId="04F272D2" w14:textId="77777777" w:rsidTr="004D0573">
            <w:trPr>
              <w:trHeight w:val="144"/>
            </w:trPr>
            <w:tc>
              <w:tcPr>
                <w:tcW w:w="2727" w:type="dxa"/>
              </w:tcPr>
              <w:p w14:paraId="2FD4DBF6" w14:textId="77777777" w:rsidR="00C67802" w:rsidRPr="00330DA7" w:rsidRDefault="00C67802"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8797A9A" w:rsidR="00C67802" w:rsidRPr="004D0573" w:rsidRDefault="00C67802" w:rsidP="00C55281">
                <w:pPr>
                  <w:tabs>
                    <w:tab w:val="right" w:pos="8838"/>
                  </w:tabs>
                  <w:spacing w:line="240" w:lineRule="auto"/>
                  <w:ind w:left="-74" w:right="-105"/>
                  <w:rPr>
                    <w:rFonts w:eastAsia="Calibri" w:cs="Tahoma"/>
                    <w:szCs w:val="22"/>
                    <w:lang w:eastAsia="en-US"/>
                  </w:rPr>
                </w:pPr>
                <w:r w:rsidRPr="00EC6B26">
                  <w:rPr>
                    <w:rFonts w:eastAsia="Calibri" w:cs="Tahoma"/>
                    <w:szCs w:val="22"/>
                    <w:lang w:eastAsia="en-US"/>
                  </w:rPr>
                  <w:t>08327/INFOEM/AD/RR/2025</w:t>
                </w:r>
              </w:p>
            </w:tc>
            <w:tc>
              <w:tcPr>
                <w:tcW w:w="3402" w:type="dxa"/>
              </w:tcPr>
              <w:p w14:paraId="71DEA1CF" w14:textId="77777777" w:rsidR="00C67802" w:rsidRDefault="00C67802" w:rsidP="004D0573">
                <w:pPr>
                  <w:tabs>
                    <w:tab w:val="right" w:pos="8838"/>
                  </w:tabs>
                  <w:spacing w:line="240" w:lineRule="auto"/>
                  <w:ind w:left="-74" w:right="-105"/>
                  <w:rPr>
                    <w:rFonts w:eastAsia="Calibri" w:cs="Tahoma"/>
                    <w:szCs w:val="22"/>
                    <w:lang w:eastAsia="en-US"/>
                  </w:rPr>
                </w:pPr>
              </w:p>
            </w:tc>
          </w:tr>
          <w:tr w:rsidR="00C67802" w:rsidRPr="00330DA7" w14:paraId="05C58951" w14:textId="77777777" w:rsidTr="004D0573">
            <w:trPr>
              <w:trHeight w:val="144"/>
            </w:trPr>
            <w:tc>
              <w:tcPr>
                <w:tcW w:w="2727" w:type="dxa"/>
              </w:tcPr>
              <w:p w14:paraId="642B9610" w14:textId="77777777" w:rsidR="00C67802" w:rsidRPr="00330DA7" w:rsidRDefault="00C67802"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70F14784" w:rsidR="00C67802" w:rsidRPr="004C4BC6" w:rsidRDefault="007462A9" w:rsidP="00C55281">
                <w:pPr>
                  <w:tabs>
                    <w:tab w:val="right" w:pos="8838"/>
                  </w:tabs>
                  <w:spacing w:line="240" w:lineRule="auto"/>
                  <w:ind w:left="-74" w:right="-105"/>
                  <w:rPr>
                    <w:rFonts w:eastAsia="Calibri" w:cs="Tahoma"/>
                    <w:szCs w:val="22"/>
                    <w:lang w:eastAsia="en-US"/>
                  </w:rPr>
                </w:pPr>
                <w:r>
                  <w:rPr>
                    <w:rFonts w:eastAsia="Calibri" w:cs="Tahoma"/>
                    <w:szCs w:val="22"/>
                    <w:lang w:eastAsia="en-US"/>
                  </w:rPr>
                  <w:t>XXXXX XXXXXXX XXXXXX</w:t>
                </w:r>
              </w:p>
            </w:tc>
            <w:tc>
              <w:tcPr>
                <w:tcW w:w="3402" w:type="dxa"/>
              </w:tcPr>
              <w:p w14:paraId="73F47F53" w14:textId="77777777" w:rsidR="00C67802" w:rsidRPr="005F19B1" w:rsidRDefault="00C67802" w:rsidP="004D0573">
                <w:pPr>
                  <w:tabs>
                    <w:tab w:val="left" w:pos="3122"/>
                    <w:tab w:val="right" w:pos="8838"/>
                  </w:tabs>
                  <w:spacing w:line="240" w:lineRule="auto"/>
                  <w:ind w:left="-105" w:right="-105"/>
                  <w:rPr>
                    <w:rFonts w:eastAsia="Calibri" w:cs="Tahoma"/>
                    <w:szCs w:val="22"/>
                    <w:lang w:eastAsia="en-US"/>
                  </w:rPr>
                </w:pPr>
              </w:p>
            </w:tc>
          </w:tr>
          <w:bookmarkEnd w:id="2"/>
          <w:tr w:rsidR="00C67802" w:rsidRPr="00330DA7" w14:paraId="00E6CDC1" w14:textId="77777777" w:rsidTr="004D0573">
            <w:trPr>
              <w:trHeight w:val="283"/>
            </w:trPr>
            <w:tc>
              <w:tcPr>
                <w:tcW w:w="2727" w:type="dxa"/>
              </w:tcPr>
              <w:p w14:paraId="0631AD24" w14:textId="77777777" w:rsidR="00C67802" w:rsidRPr="00330DA7" w:rsidRDefault="00C67802"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6AF5478" w:rsidR="00C67802" w:rsidRPr="004D0573" w:rsidRDefault="00C67802" w:rsidP="00C55281">
                <w:pPr>
                  <w:tabs>
                    <w:tab w:val="right" w:pos="8838"/>
                  </w:tabs>
                  <w:spacing w:line="240" w:lineRule="auto"/>
                  <w:ind w:left="-74" w:right="-105"/>
                  <w:rPr>
                    <w:rFonts w:eastAsia="Calibri" w:cs="Tahoma"/>
                    <w:szCs w:val="22"/>
                    <w:lang w:eastAsia="en-US"/>
                  </w:rPr>
                </w:pPr>
                <w:r w:rsidRPr="00EC6B26">
                  <w:rPr>
                    <w:rFonts w:eastAsia="Calibri" w:cs="Tahoma"/>
                    <w:szCs w:val="22"/>
                    <w:lang w:eastAsia="en-US"/>
                  </w:rPr>
                  <w:t>Instituto de Seguridad Social del Estado de México y Municipios</w:t>
                </w:r>
              </w:p>
            </w:tc>
            <w:tc>
              <w:tcPr>
                <w:tcW w:w="3402" w:type="dxa"/>
              </w:tcPr>
              <w:p w14:paraId="3A7DA319" w14:textId="77777777" w:rsidR="00C67802" w:rsidRPr="00A90C72" w:rsidRDefault="00C67802" w:rsidP="004D0573">
                <w:pPr>
                  <w:tabs>
                    <w:tab w:val="left" w:pos="2834"/>
                    <w:tab w:val="right" w:pos="8838"/>
                  </w:tabs>
                  <w:spacing w:line="240" w:lineRule="auto"/>
                  <w:ind w:left="-108" w:right="-105"/>
                  <w:rPr>
                    <w:rFonts w:eastAsia="Calibri" w:cs="Tahoma"/>
                    <w:szCs w:val="22"/>
                    <w:lang w:eastAsia="en-US"/>
                  </w:rPr>
                </w:pPr>
              </w:p>
            </w:tc>
          </w:tr>
          <w:tr w:rsidR="00C67802" w:rsidRPr="00330DA7" w14:paraId="0F6CD8D2" w14:textId="77777777" w:rsidTr="004D0573">
            <w:trPr>
              <w:trHeight w:val="283"/>
            </w:trPr>
            <w:tc>
              <w:tcPr>
                <w:tcW w:w="2727" w:type="dxa"/>
              </w:tcPr>
              <w:p w14:paraId="31700628" w14:textId="0565A62A" w:rsidR="00C67802" w:rsidRPr="00330DA7" w:rsidRDefault="00C67802"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67802" w:rsidRPr="00EA66FC" w:rsidRDefault="00C67802"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67802" w:rsidRPr="00330DA7" w:rsidRDefault="00C67802" w:rsidP="004D0573">
                <w:pPr>
                  <w:tabs>
                    <w:tab w:val="right" w:pos="8838"/>
                  </w:tabs>
                  <w:spacing w:line="240" w:lineRule="auto"/>
                  <w:ind w:left="-108" w:right="-105"/>
                  <w:rPr>
                    <w:rFonts w:eastAsia="Calibri" w:cs="Tahoma"/>
                    <w:szCs w:val="22"/>
                    <w:lang w:eastAsia="en-US"/>
                  </w:rPr>
                </w:pPr>
              </w:p>
            </w:tc>
          </w:tr>
        </w:tbl>
        <w:p w14:paraId="5DC6AC61" w14:textId="77777777" w:rsidR="00C67802" w:rsidRPr="00330DA7" w:rsidRDefault="00C67802" w:rsidP="004D0573">
          <w:pPr>
            <w:tabs>
              <w:tab w:val="right" w:pos="8838"/>
            </w:tabs>
            <w:ind w:left="-28"/>
            <w:rPr>
              <w:rFonts w:ascii="Arial" w:eastAsia="Calibri" w:hAnsi="Arial" w:cs="Arial"/>
              <w:b/>
              <w:szCs w:val="22"/>
              <w:lang w:eastAsia="en-US"/>
            </w:rPr>
          </w:pPr>
        </w:p>
      </w:tc>
    </w:tr>
  </w:tbl>
  <w:p w14:paraId="2A906731" w14:textId="77777777" w:rsidR="00C67802" w:rsidRPr="00765661" w:rsidRDefault="002C3098"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28301A4"/>
    <w:multiLevelType w:val="hybridMultilevel"/>
    <w:tmpl w:val="6B7E406E"/>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77E2"/>
    <w:rsid w:val="00080071"/>
    <w:rsid w:val="000A03B3"/>
    <w:rsid w:val="000A0798"/>
    <w:rsid w:val="000A3BA5"/>
    <w:rsid w:val="000C3BBA"/>
    <w:rsid w:val="000D0D67"/>
    <w:rsid w:val="000E09C4"/>
    <w:rsid w:val="000E23B9"/>
    <w:rsid w:val="000F32E8"/>
    <w:rsid w:val="000F46F7"/>
    <w:rsid w:val="00103C8A"/>
    <w:rsid w:val="00107F71"/>
    <w:rsid w:val="0011350D"/>
    <w:rsid w:val="001144FB"/>
    <w:rsid w:val="00115867"/>
    <w:rsid w:val="00117DDB"/>
    <w:rsid w:val="00127130"/>
    <w:rsid w:val="00135056"/>
    <w:rsid w:val="00141876"/>
    <w:rsid w:val="0014207B"/>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2D1B"/>
    <w:rsid w:val="00244D6B"/>
    <w:rsid w:val="00245D19"/>
    <w:rsid w:val="002553CD"/>
    <w:rsid w:val="00293D29"/>
    <w:rsid w:val="002958FA"/>
    <w:rsid w:val="002961A6"/>
    <w:rsid w:val="002961B5"/>
    <w:rsid w:val="0029641C"/>
    <w:rsid w:val="002A3601"/>
    <w:rsid w:val="002B0D19"/>
    <w:rsid w:val="002B1D44"/>
    <w:rsid w:val="002B4ED6"/>
    <w:rsid w:val="002B7C6F"/>
    <w:rsid w:val="002C0D21"/>
    <w:rsid w:val="002C3098"/>
    <w:rsid w:val="002D111C"/>
    <w:rsid w:val="002E18F0"/>
    <w:rsid w:val="002F2C23"/>
    <w:rsid w:val="002F6393"/>
    <w:rsid w:val="00302476"/>
    <w:rsid w:val="00303B21"/>
    <w:rsid w:val="00304C8C"/>
    <w:rsid w:val="00306C07"/>
    <w:rsid w:val="00327203"/>
    <w:rsid w:val="00331F35"/>
    <w:rsid w:val="00335CDF"/>
    <w:rsid w:val="003411BC"/>
    <w:rsid w:val="00341E94"/>
    <w:rsid w:val="00346BC2"/>
    <w:rsid w:val="0035131E"/>
    <w:rsid w:val="00362A11"/>
    <w:rsid w:val="00386CD1"/>
    <w:rsid w:val="003872A2"/>
    <w:rsid w:val="00392B32"/>
    <w:rsid w:val="003A0664"/>
    <w:rsid w:val="003A3A7E"/>
    <w:rsid w:val="003A40C1"/>
    <w:rsid w:val="003A67CC"/>
    <w:rsid w:val="003B0255"/>
    <w:rsid w:val="003B0AEC"/>
    <w:rsid w:val="003B2486"/>
    <w:rsid w:val="003B2D2A"/>
    <w:rsid w:val="003B5D3E"/>
    <w:rsid w:val="003D5A19"/>
    <w:rsid w:val="003E4F16"/>
    <w:rsid w:val="003F28CD"/>
    <w:rsid w:val="003F35FD"/>
    <w:rsid w:val="003F4455"/>
    <w:rsid w:val="003F769B"/>
    <w:rsid w:val="0041385B"/>
    <w:rsid w:val="00416357"/>
    <w:rsid w:val="00430170"/>
    <w:rsid w:val="00433D3B"/>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462A9"/>
    <w:rsid w:val="007517BD"/>
    <w:rsid w:val="0075751F"/>
    <w:rsid w:val="0076337C"/>
    <w:rsid w:val="00772B7E"/>
    <w:rsid w:val="00773DD6"/>
    <w:rsid w:val="00773EAB"/>
    <w:rsid w:val="00774516"/>
    <w:rsid w:val="00775BFC"/>
    <w:rsid w:val="00782160"/>
    <w:rsid w:val="007849C0"/>
    <w:rsid w:val="00786F72"/>
    <w:rsid w:val="00794BA5"/>
    <w:rsid w:val="007A19A3"/>
    <w:rsid w:val="007A2B8D"/>
    <w:rsid w:val="007A3459"/>
    <w:rsid w:val="007B6074"/>
    <w:rsid w:val="007C2A6B"/>
    <w:rsid w:val="007C7C47"/>
    <w:rsid w:val="007D1C55"/>
    <w:rsid w:val="007D1C84"/>
    <w:rsid w:val="007D317F"/>
    <w:rsid w:val="007E069C"/>
    <w:rsid w:val="007E07E1"/>
    <w:rsid w:val="007E6A4D"/>
    <w:rsid w:val="007F5D06"/>
    <w:rsid w:val="00805A6E"/>
    <w:rsid w:val="00807B7D"/>
    <w:rsid w:val="00811211"/>
    <w:rsid w:val="00811F75"/>
    <w:rsid w:val="00813497"/>
    <w:rsid w:val="008201EF"/>
    <w:rsid w:val="00823BA5"/>
    <w:rsid w:val="00826C28"/>
    <w:rsid w:val="008300D5"/>
    <w:rsid w:val="00831728"/>
    <w:rsid w:val="00833FBA"/>
    <w:rsid w:val="008463B2"/>
    <w:rsid w:val="00860F56"/>
    <w:rsid w:val="0086345C"/>
    <w:rsid w:val="00864CC1"/>
    <w:rsid w:val="00865CF4"/>
    <w:rsid w:val="00871DF5"/>
    <w:rsid w:val="00873BF4"/>
    <w:rsid w:val="00876DBC"/>
    <w:rsid w:val="00887577"/>
    <w:rsid w:val="008950DC"/>
    <w:rsid w:val="008A21E1"/>
    <w:rsid w:val="008A6003"/>
    <w:rsid w:val="008A6F88"/>
    <w:rsid w:val="008B1E16"/>
    <w:rsid w:val="008E1316"/>
    <w:rsid w:val="008E6224"/>
    <w:rsid w:val="00903DBE"/>
    <w:rsid w:val="00910FD2"/>
    <w:rsid w:val="00911079"/>
    <w:rsid w:val="009176E8"/>
    <w:rsid w:val="009233A1"/>
    <w:rsid w:val="009246CF"/>
    <w:rsid w:val="00931437"/>
    <w:rsid w:val="00934C3D"/>
    <w:rsid w:val="00936B5A"/>
    <w:rsid w:val="0095155D"/>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E0652"/>
    <w:rsid w:val="009E2DEE"/>
    <w:rsid w:val="009E45F2"/>
    <w:rsid w:val="009E4644"/>
    <w:rsid w:val="009E6A88"/>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5B"/>
    <w:rsid w:val="00A815EA"/>
    <w:rsid w:val="00A81D05"/>
    <w:rsid w:val="00A87CB9"/>
    <w:rsid w:val="00A9208D"/>
    <w:rsid w:val="00A964CC"/>
    <w:rsid w:val="00AA3AE9"/>
    <w:rsid w:val="00AA6EA9"/>
    <w:rsid w:val="00AC2DB8"/>
    <w:rsid w:val="00AC3CA0"/>
    <w:rsid w:val="00AD4855"/>
    <w:rsid w:val="00AE3DA7"/>
    <w:rsid w:val="00AE5AEF"/>
    <w:rsid w:val="00AF03C4"/>
    <w:rsid w:val="00AF05FE"/>
    <w:rsid w:val="00B03CC2"/>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67802"/>
    <w:rsid w:val="00C71CEF"/>
    <w:rsid w:val="00C72DAA"/>
    <w:rsid w:val="00C73A98"/>
    <w:rsid w:val="00C7571D"/>
    <w:rsid w:val="00C80B14"/>
    <w:rsid w:val="00C93BC8"/>
    <w:rsid w:val="00CA50B3"/>
    <w:rsid w:val="00CA64AF"/>
    <w:rsid w:val="00CB4F52"/>
    <w:rsid w:val="00CB7C31"/>
    <w:rsid w:val="00CB7E9A"/>
    <w:rsid w:val="00CD0B92"/>
    <w:rsid w:val="00CD3244"/>
    <w:rsid w:val="00CD5A49"/>
    <w:rsid w:val="00CD798B"/>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64766"/>
    <w:rsid w:val="00D85CEA"/>
    <w:rsid w:val="00D91CB4"/>
    <w:rsid w:val="00DA54C1"/>
    <w:rsid w:val="00DB1C09"/>
    <w:rsid w:val="00DC30FA"/>
    <w:rsid w:val="00DD2547"/>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3A29"/>
    <w:rsid w:val="00E83EF5"/>
    <w:rsid w:val="00E87A1E"/>
    <w:rsid w:val="00E9335C"/>
    <w:rsid w:val="00E96D88"/>
    <w:rsid w:val="00EA3E18"/>
    <w:rsid w:val="00EC6B26"/>
    <w:rsid w:val="00ED1C1E"/>
    <w:rsid w:val="00EE2AF2"/>
    <w:rsid w:val="00EE7028"/>
    <w:rsid w:val="00EE77E9"/>
    <w:rsid w:val="00EE7964"/>
    <w:rsid w:val="00EF56AF"/>
    <w:rsid w:val="00EF6D46"/>
    <w:rsid w:val="00F03609"/>
    <w:rsid w:val="00F07EE6"/>
    <w:rsid w:val="00F15B01"/>
    <w:rsid w:val="00F30A1A"/>
    <w:rsid w:val="00F32348"/>
    <w:rsid w:val="00F33CC8"/>
    <w:rsid w:val="00F349DE"/>
    <w:rsid w:val="00F4481C"/>
    <w:rsid w:val="00F45902"/>
    <w:rsid w:val="00F52005"/>
    <w:rsid w:val="00F52089"/>
    <w:rsid w:val="00F5552D"/>
    <w:rsid w:val="00F578A1"/>
    <w:rsid w:val="00F61982"/>
    <w:rsid w:val="00F65EE0"/>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UnresolvedMention">
    <w:name w:val="Unresolved Mention"/>
    <w:basedOn w:val="Fuentedeprrafopredeter"/>
    <w:uiPriority w:val="99"/>
    <w:semiHidden/>
    <w:unhideWhenUsed/>
    <w:rsid w:val="00115867"/>
    <w:rPr>
      <w:color w:val="605E5C"/>
      <w:shd w:val="clear" w:color="auto" w:fill="E1DFDD"/>
    </w:rPr>
  </w:style>
  <w:style w:type="paragraph" w:styleId="Lista">
    <w:name w:val="List"/>
    <w:basedOn w:val="Normal"/>
    <w:uiPriority w:val="99"/>
    <w:unhideWhenUsed/>
    <w:rsid w:val="00EA3E18"/>
    <w:pPr>
      <w:ind w:left="283" w:hanging="283"/>
      <w:contextualSpacing/>
    </w:pPr>
  </w:style>
  <w:style w:type="paragraph" w:styleId="Lista2">
    <w:name w:val="List 2"/>
    <w:basedOn w:val="Normal"/>
    <w:uiPriority w:val="99"/>
    <w:unhideWhenUsed/>
    <w:rsid w:val="00EA3E18"/>
    <w:pPr>
      <w:ind w:left="566" w:hanging="283"/>
      <w:contextualSpacing/>
    </w:pPr>
  </w:style>
  <w:style w:type="paragraph" w:styleId="Continuarlista">
    <w:name w:val="List Continue"/>
    <w:basedOn w:val="Normal"/>
    <w:uiPriority w:val="99"/>
    <w:unhideWhenUsed/>
    <w:rsid w:val="00EA3E18"/>
    <w:pPr>
      <w:spacing w:after="120"/>
      <w:ind w:left="283"/>
      <w:contextualSpacing/>
    </w:pPr>
  </w:style>
  <w:style w:type="paragraph" w:styleId="Textoindependiente">
    <w:name w:val="Body Text"/>
    <w:basedOn w:val="Normal"/>
    <w:link w:val="TextoindependienteCar"/>
    <w:uiPriority w:val="99"/>
    <w:unhideWhenUsed/>
    <w:rsid w:val="00EA3E18"/>
    <w:pPr>
      <w:spacing w:after="120"/>
    </w:pPr>
  </w:style>
  <w:style w:type="character" w:customStyle="1" w:styleId="TextoindependienteCar">
    <w:name w:val="Texto independiente Car"/>
    <w:basedOn w:val="Fuentedeprrafopredeter"/>
    <w:link w:val="Textoindependiente"/>
    <w:uiPriority w:val="99"/>
    <w:rsid w:val="00EA3E18"/>
    <w:rPr>
      <w:rFonts w:ascii="Palatino Linotype" w:eastAsia="Times New Roman" w:hAnsi="Palatino Linotype" w:cs="Times New Roman"/>
      <w:kern w:val="0"/>
      <w:szCs w:val="20"/>
      <w:lang w:eastAsia="es-ES"/>
      <w14:ligatures w14:val="none"/>
    </w:rPr>
  </w:style>
  <w:style w:type="paragraph" w:styleId="Sangradetextonormal">
    <w:name w:val="Body Text Indent"/>
    <w:basedOn w:val="Normal"/>
    <w:link w:val="SangradetextonormalCar"/>
    <w:uiPriority w:val="99"/>
    <w:semiHidden/>
    <w:unhideWhenUsed/>
    <w:rsid w:val="00EA3E18"/>
    <w:pPr>
      <w:spacing w:after="120"/>
      <w:ind w:left="283"/>
    </w:pPr>
  </w:style>
  <w:style w:type="character" w:customStyle="1" w:styleId="SangradetextonormalCar">
    <w:name w:val="Sangría de texto normal Car"/>
    <w:basedOn w:val="Fuentedeprrafopredeter"/>
    <w:link w:val="Sangradetextonormal"/>
    <w:uiPriority w:val="99"/>
    <w:semiHidden/>
    <w:rsid w:val="00EA3E18"/>
    <w:rPr>
      <w:rFonts w:ascii="Palatino Linotype" w:eastAsia="Times New Roman" w:hAnsi="Palatino Linotype" w:cs="Times New Roman"/>
      <w:kern w:val="0"/>
      <w:szCs w:val="2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EA3E1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A3E18"/>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4150115">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1167079">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96208178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05291044">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E9FF14-4B5F-49F4-980E-4CA36301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5407</Words>
  <Characters>29739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cp:lastPrinted>2025-09-04T19:55:00Z</cp:lastPrinted>
  <dcterms:created xsi:type="dcterms:W3CDTF">2025-08-26T00:49:00Z</dcterms:created>
  <dcterms:modified xsi:type="dcterms:W3CDTF">2025-11-09T23:17:00Z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