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429" w:rsidRPr="00562F46" w:rsidRDefault="00837429" w:rsidP="00837429">
      <w:pPr>
        <w:tabs>
          <w:tab w:val="left" w:pos="3465"/>
        </w:tabs>
        <w:spacing w:line="360" w:lineRule="auto"/>
        <w:jc w:val="both"/>
        <w:rPr>
          <w:rFonts w:ascii="Palatino Linotype" w:hAnsi="Palatino Linotype"/>
          <w:color w:val="000000" w:themeColor="text1"/>
        </w:rPr>
      </w:pPr>
      <w:r w:rsidRPr="00562F4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w:t>
      </w:r>
      <w:r w:rsidR="009349AA" w:rsidRPr="00562F46">
        <w:rPr>
          <w:rFonts w:ascii="Palatino Linotype" w:hAnsi="Palatino Linotype"/>
          <w:color w:val="000000" w:themeColor="text1"/>
        </w:rPr>
        <w:t xml:space="preserve">nueve </w:t>
      </w:r>
      <w:r w:rsidR="00C5081B" w:rsidRPr="00562F46">
        <w:rPr>
          <w:rFonts w:ascii="Palatino Linotype" w:hAnsi="Palatino Linotype"/>
          <w:color w:val="000000" w:themeColor="text1"/>
          <w:lang w:val="es-MX"/>
        </w:rPr>
        <w:t>de abril</w:t>
      </w:r>
      <w:r w:rsidR="004E0A83" w:rsidRPr="00562F46">
        <w:rPr>
          <w:rFonts w:ascii="Palatino Linotype" w:hAnsi="Palatino Linotype"/>
          <w:color w:val="000000" w:themeColor="text1"/>
          <w:lang w:val="es-MX"/>
        </w:rPr>
        <w:t xml:space="preserve"> de dos mil veinticinco</w:t>
      </w:r>
      <w:r w:rsidRPr="00562F46">
        <w:rPr>
          <w:rFonts w:ascii="Palatino Linotype" w:hAnsi="Palatino Linotype"/>
          <w:color w:val="000000" w:themeColor="text1"/>
        </w:rPr>
        <w:t>.</w:t>
      </w:r>
    </w:p>
    <w:p w:rsidR="00837429" w:rsidRPr="00562F46" w:rsidRDefault="00837429" w:rsidP="00837429">
      <w:pPr>
        <w:tabs>
          <w:tab w:val="left" w:pos="3465"/>
        </w:tabs>
        <w:spacing w:line="360" w:lineRule="auto"/>
        <w:jc w:val="both"/>
        <w:rPr>
          <w:rFonts w:ascii="Palatino Linotype" w:hAnsi="Palatino Linotype"/>
          <w:color w:val="000000" w:themeColor="text1"/>
        </w:rPr>
      </w:pPr>
    </w:p>
    <w:p w:rsidR="00837429" w:rsidRPr="00562F46" w:rsidRDefault="00837429" w:rsidP="00837429">
      <w:pPr>
        <w:spacing w:line="360" w:lineRule="auto"/>
        <w:jc w:val="both"/>
        <w:rPr>
          <w:rFonts w:ascii="Palatino Linotype" w:eastAsia="Times New Roman" w:hAnsi="Palatino Linotype" w:cs="Times New Roman"/>
          <w:color w:val="000000" w:themeColor="text1"/>
        </w:rPr>
      </w:pPr>
      <w:r w:rsidRPr="00562F46">
        <w:rPr>
          <w:rFonts w:ascii="Palatino Linotype" w:hAnsi="Palatino Linotype"/>
          <w:b/>
          <w:color w:val="000000" w:themeColor="text1"/>
        </w:rPr>
        <w:t>VISTO</w:t>
      </w:r>
      <w:r w:rsidR="00E96BD2" w:rsidRPr="00562F46">
        <w:rPr>
          <w:rFonts w:ascii="Palatino Linotype" w:hAnsi="Palatino Linotype"/>
          <w:b/>
          <w:color w:val="000000" w:themeColor="text1"/>
        </w:rPr>
        <w:t>S</w:t>
      </w:r>
      <w:r w:rsidRPr="00562F46">
        <w:rPr>
          <w:rFonts w:ascii="Palatino Linotype" w:hAnsi="Palatino Linotype"/>
          <w:color w:val="000000" w:themeColor="text1"/>
        </w:rPr>
        <w:t xml:space="preserve"> </w:t>
      </w:r>
      <w:r w:rsidR="00E96BD2" w:rsidRPr="00562F46">
        <w:rPr>
          <w:rFonts w:ascii="Palatino Linotype" w:hAnsi="Palatino Linotype"/>
          <w:color w:val="000000" w:themeColor="text1"/>
        </w:rPr>
        <w:t>los</w:t>
      </w:r>
      <w:r w:rsidRPr="00562F46">
        <w:rPr>
          <w:rFonts w:ascii="Palatino Linotype" w:hAnsi="Palatino Linotype"/>
          <w:color w:val="000000" w:themeColor="text1"/>
        </w:rPr>
        <w:t xml:space="preserve"> expediente</w:t>
      </w:r>
      <w:r w:rsidR="00E96BD2" w:rsidRPr="00562F46">
        <w:rPr>
          <w:rFonts w:ascii="Palatino Linotype" w:hAnsi="Palatino Linotype"/>
          <w:color w:val="000000" w:themeColor="text1"/>
        </w:rPr>
        <w:t>s</w:t>
      </w:r>
      <w:r w:rsidRPr="00562F46">
        <w:rPr>
          <w:rFonts w:ascii="Palatino Linotype" w:hAnsi="Palatino Linotype"/>
          <w:color w:val="000000" w:themeColor="text1"/>
        </w:rPr>
        <w:t xml:space="preserve"> formado</w:t>
      </w:r>
      <w:r w:rsidR="00E96BD2" w:rsidRPr="00562F46">
        <w:rPr>
          <w:rFonts w:ascii="Palatino Linotype" w:hAnsi="Palatino Linotype"/>
          <w:color w:val="000000" w:themeColor="text1"/>
        </w:rPr>
        <w:t>s</w:t>
      </w:r>
      <w:r w:rsidRPr="00562F46">
        <w:rPr>
          <w:rFonts w:ascii="Palatino Linotype" w:hAnsi="Palatino Linotype"/>
          <w:color w:val="000000" w:themeColor="text1"/>
        </w:rPr>
        <w:t xml:space="preserve"> con motivo </w:t>
      </w:r>
      <w:r w:rsidR="00E96BD2" w:rsidRPr="00562F46">
        <w:rPr>
          <w:rFonts w:ascii="Palatino Linotype" w:hAnsi="Palatino Linotype"/>
          <w:color w:val="000000" w:themeColor="text1"/>
        </w:rPr>
        <w:t>de los</w:t>
      </w:r>
      <w:r w:rsidRPr="00562F46">
        <w:rPr>
          <w:rFonts w:ascii="Palatino Linotype" w:hAnsi="Palatino Linotype"/>
          <w:color w:val="000000" w:themeColor="text1"/>
        </w:rPr>
        <w:t xml:space="preserve"> recurso</w:t>
      </w:r>
      <w:r w:rsidR="00E96BD2" w:rsidRPr="00562F46">
        <w:rPr>
          <w:rFonts w:ascii="Palatino Linotype" w:hAnsi="Palatino Linotype"/>
          <w:color w:val="000000" w:themeColor="text1"/>
        </w:rPr>
        <w:t>s</w:t>
      </w:r>
      <w:r w:rsidRPr="00562F46">
        <w:rPr>
          <w:rFonts w:ascii="Palatino Linotype" w:hAnsi="Palatino Linotype"/>
          <w:color w:val="000000" w:themeColor="text1"/>
        </w:rPr>
        <w:t xml:space="preserve"> de revisión </w:t>
      </w:r>
      <w:r w:rsidR="00CE1A13" w:rsidRPr="00562F46">
        <w:rPr>
          <w:rFonts w:ascii="Palatino Linotype" w:hAnsi="Palatino Linotype"/>
          <w:b/>
          <w:bCs/>
          <w:color w:val="000000" w:themeColor="text1"/>
        </w:rPr>
        <w:t xml:space="preserve">00028/INFOEM/AD/RR-E/2024 </w:t>
      </w:r>
      <w:r w:rsidR="00E96BD2" w:rsidRPr="00562F46">
        <w:rPr>
          <w:rFonts w:ascii="Palatino Linotype" w:hAnsi="Palatino Linotype"/>
          <w:b/>
          <w:bCs/>
          <w:color w:val="000000" w:themeColor="text1"/>
        </w:rPr>
        <w:t xml:space="preserve">y 00048/INFOEM/AD/RR/2025 </w:t>
      </w:r>
      <w:r w:rsidRPr="00562F46">
        <w:rPr>
          <w:rFonts w:ascii="Palatino Linotype" w:eastAsia="Times New Roman" w:hAnsi="Palatino Linotype" w:cs="Times New Roman"/>
          <w:color w:val="000000" w:themeColor="text1"/>
          <w:lang w:val="es-MX"/>
        </w:rPr>
        <w:t>interpuesto</w:t>
      </w:r>
      <w:r w:rsidR="00E96BD2" w:rsidRPr="00562F46">
        <w:rPr>
          <w:rFonts w:ascii="Palatino Linotype" w:eastAsia="Times New Roman" w:hAnsi="Palatino Linotype" w:cs="Times New Roman"/>
          <w:color w:val="000000" w:themeColor="text1"/>
          <w:lang w:val="es-MX"/>
        </w:rPr>
        <w:t>s</w:t>
      </w:r>
      <w:r w:rsidRPr="00562F46">
        <w:rPr>
          <w:rFonts w:ascii="Palatino Linotype" w:eastAsia="Times New Roman" w:hAnsi="Palatino Linotype" w:cs="Times New Roman"/>
          <w:color w:val="000000" w:themeColor="text1"/>
          <w:lang w:val="es-MX"/>
        </w:rPr>
        <w:t xml:space="preserve"> por </w:t>
      </w:r>
      <w:r w:rsidR="0011199F">
        <w:rPr>
          <w:rFonts w:ascii="Palatino Linotype" w:eastAsia="Times New Roman" w:hAnsi="Palatino Linotype" w:cs="Times New Roman"/>
          <w:b/>
          <w:color w:val="000000" w:themeColor="text1"/>
          <w:lang w:val="es-MX"/>
        </w:rPr>
        <w:t>XXXX</w:t>
      </w:r>
      <w:r w:rsidRPr="00562F46">
        <w:rPr>
          <w:rFonts w:ascii="Palatino Linotype" w:eastAsia="Times New Roman" w:hAnsi="Palatino Linotype" w:cs="Times New Roman"/>
          <w:bCs/>
          <w:color w:val="000000" w:themeColor="text1"/>
          <w:lang w:val="es-MX"/>
        </w:rPr>
        <w:t xml:space="preserve">, en lo sucesivo, </w:t>
      </w:r>
      <w:r w:rsidR="00E96BD2" w:rsidRPr="00562F46">
        <w:rPr>
          <w:rFonts w:ascii="Palatino Linotype" w:eastAsia="Times New Roman" w:hAnsi="Palatino Linotype" w:cs="Times New Roman"/>
          <w:bCs/>
          <w:color w:val="000000" w:themeColor="text1"/>
          <w:lang w:val="es-MX"/>
        </w:rPr>
        <w:t xml:space="preserve">el </w:t>
      </w:r>
      <w:r w:rsidR="00E96BD2" w:rsidRPr="00562F46">
        <w:rPr>
          <w:rFonts w:ascii="Palatino Linotype" w:eastAsia="Times New Roman" w:hAnsi="Palatino Linotype" w:cs="Times New Roman"/>
          <w:b/>
          <w:bCs/>
          <w:color w:val="000000" w:themeColor="text1"/>
          <w:lang w:val="es-MX"/>
        </w:rPr>
        <w:t>RECURRENTE</w:t>
      </w:r>
      <w:r w:rsidR="00CE1A13" w:rsidRPr="00562F46">
        <w:rPr>
          <w:rFonts w:ascii="Palatino Linotype" w:eastAsia="Times New Roman" w:hAnsi="Palatino Linotype" w:cs="Arial"/>
          <w:color w:val="000000" w:themeColor="text1"/>
        </w:rPr>
        <w:t>, en contra de la falta de respuesta</w:t>
      </w:r>
      <w:r w:rsidR="00E96BD2" w:rsidRPr="00562F46">
        <w:rPr>
          <w:rFonts w:ascii="Palatino Linotype" w:eastAsia="Times New Roman" w:hAnsi="Palatino Linotype" w:cs="Arial"/>
          <w:color w:val="000000" w:themeColor="text1"/>
        </w:rPr>
        <w:t xml:space="preserve"> del</w:t>
      </w:r>
      <w:r w:rsidRPr="00562F46">
        <w:rPr>
          <w:rFonts w:ascii="Palatino Linotype" w:eastAsia="Times New Roman" w:hAnsi="Palatino Linotype" w:cs="Arial"/>
          <w:color w:val="000000" w:themeColor="text1"/>
        </w:rPr>
        <w:t xml:space="preserve"> </w:t>
      </w:r>
      <w:r w:rsidR="00E96BD2" w:rsidRPr="00562F46">
        <w:rPr>
          <w:rFonts w:ascii="Palatino Linotype" w:eastAsia="Times New Roman" w:hAnsi="Palatino Linotype" w:cs="Arial"/>
          <w:b/>
          <w:bCs/>
          <w:color w:val="000000" w:themeColor="text1"/>
        </w:rPr>
        <w:t>Ayuntamiento de Temascalcingo</w:t>
      </w:r>
      <w:r w:rsidRPr="00562F46">
        <w:rPr>
          <w:rFonts w:ascii="Palatino Linotype" w:eastAsia="Calibri" w:hAnsi="Palatino Linotype" w:cs="Arial"/>
          <w:color w:val="000000" w:themeColor="text1"/>
          <w:lang w:val="es-ES"/>
        </w:rPr>
        <w:t>, e</w:t>
      </w:r>
      <w:bookmarkStart w:id="0" w:name="_GoBack"/>
      <w:bookmarkEnd w:id="0"/>
      <w:r w:rsidRPr="00562F46">
        <w:rPr>
          <w:rFonts w:ascii="Palatino Linotype" w:eastAsia="Calibri" w:hAnsi="Palatino Linotype" w:cs="Arial"/>
          <w:color w:val="000000" w:themeColor="text1"/>
          <w:lang w:val="es-ES"/>
        </w:rPr>
        <w:t xml:space="preserve">n adelante </w:t>
      </w:r>
      <w:r w:rsidRPr="00562F46">
        <w:rPr>
          <w:rFonts w:ascii="Palatino Linotype" w:eastAsia="Times New Roman" w:hAnsi="Palatino Linotype" w:cs="Times New Roman"/>
          <w:color w:val="000000" w:themeColor="text1"/>
        </w:rPr>
        <w:t>el</w:t>
      </w:r>
      <w:r w:rsidRPr="00562F46">
        <w:rPr>
          <w:rFonts w:ascii="Palatino Linotype" w:eastAsia="Times New Roman" w:hAnsi="Palatino Linotype" w:cs="Times New Roman"/>
          <w:b/>
          <w:color w:val="000000" w:themeColor="text1"/>
        </w:rPr>
        <w:t xml:space="preserve"> SUJETO OBLIGADO</w:t>
      </w:r>
      <w:r w:rsidRPr="00562F46">
        <w:rPr>
          <w:rFonts w:ascii="Palatino Linotype" w:eastAsia="Times New Roman" w:hAnsi="Palatino Linotype" w:cs="Times New Roman"/>
          <w:color w:val="000000" w:themeColor="text1"/>
        </w:rPr>
        <w:t>, se procede a dictar la presente resolución, con base en los siguientes:</w:t>
      </w:r>
    </w:p>
    <w:p w:rsidR="00837429" w:rsidRPr="00562F46" w:rsidRDefault="00837429" w:rsidP="00837429">
      <w:pPr>
        <w:spacing w:line="360" w:lineRule="auto"/>
        <w:jc w:val="both"/>
        <w:rPr>
          <w:rFonts w:ascii="Palatino Linotype" w:hAnsi="Palatino Linotype"/>
          <w:b/>
          <w:color w:val="000000" w:themeColor="text1"/>
        </w:rPr>
      </w:pPr>
    </w:p>
    <w:p w:rsidR="00837429" w:rsidRPr="00562F46" w:rsidRDefault="00837429" w:rsidP="00837429">
      <w:pPr>
        <w:pStyle w:val="Ttulo1"/>
        <w:spacing w:before="0" w:line="360" w:lineRule="auto"/>
        <w:jc w:val="center"/>
        <w:rPr>
          <w:b/>
          <w:color w:val="000000" w:themeColor="text1"/>
          <w:szCs w:val="24"/>
        </w:rPr>
      </w:pPr>
      <w:bookmarkStart w:id="1" w:name="_Toc461555884"/>
      <w:bookmarkStart w:id="2" w:name="_Toc466371847"/>
      <w:bookmarkStart w:id="3" w:name="_Toc88151629"/>
      <w:r w:rsidRPr="00562F46">
        <w:rPr>
          <w:b/>
          <w:color w:val="000000" w:themeColor="text1"/>
          <w:szCs w:val="24"/>
        </w:rPr>
        <w:t>A N T E C E D E N T E S</w:t>
      </w:r>
      <w:bookmarkEnd w:id="1"/>
      <w:bookmarkEnd w:id="2"/>
      <w:bookmarkEnd w:id="3"/>
    </w:p>
    <w:p w:rsidR="00837429" w:rsidRPr="00562F46" w:rsidRDefault="00837429" w:rsidP="00837429">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837429" w:rsidRPr="00562F46" w:rsidRDefault="00837429" w:rsidP="00E16F5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Calibri" w:hAnsi="Palatino Linotype" w:cs="Arial"/>
          <w:color w:val="000000" w:themeColor="text1"/>
          <w:lang w:val="es-ES"/>
        </w:rPr>
        <w:t xml:space="preserve">El </w:t>
      </w:r>
      <w:r w:rsidR="00E16F5A" w:rsidRPr="00562F46">
        <w:rPr>
          <w:rFonts w:ascii="Palatino Linotype" w:eastAsia="Calibri" w:hAnsi="Palatino Linotype" w:cs="Arial"/>
          <w:b/>
          <w:color w:val="000000" w:themeColor="text1"/>
          <w:lang w:val="es-ES"/>
        </w:rPr>
        <w:t xml:space="preserve">treinta de octubre de dos mil veinticuatro, </w:t>
      </w:r>
      <w:r w:rsidR="00E16F5A" w:rsidRPr="00562F46">
        <w:rPr>
          <w:rFonts w:ascii="Palatino Linotype" w:eastAsia="Calibri" w:hAnsi="Palatino Linotype" w:cs="Arial"/>
          <w:color w:val="000000" w:themeColor="text1"/>
          <w:lang w:val="es-ES"/>
        </w:rPr>
        <w:t>se presentaron</w:t>
      </w:r>
      <w:r w:rsidRPr="00562F46">
        <w:rPr>
          <w:rFonts w:ascii="Palatino Linotype" w:eastAsia="Calibri" w:hAnsi="Palatino Linotype" w:cs="Arial"/>
          <w:color w:val="000000" w:themeColor="text1"/>
          <w:lang w:val="es-ES"/>
        </w:rPr>
        <w:t xml:space="preserve"> </w:t>
      </w:r>
      <w:r w:rsidRPr="00562F46">
        <w:rPr>
          <w:rFonts w:ascii="Palatino Linotype" w:hAnsi="Palatino Linotype"/>
          <w:bCs/>
          <w:color w:val="000000" w:themeColor="text1"/>
        </w:rPr>
        <w:t>a través del</w:t>
      </w:r>
      <w:r w:rsidR="00E16F5A" w:rsidRPr="00562F46">
        <w:rPr>
          <w:rFonts w:ascii="Palatino Linotype" w:hAnsi="Palatino Linotype"/>
          <w:bCs/>
          <w:color w:val="000000" w:themeColor="text1"/>
        </w:rPr>
        <w:t xml:space="preserve"> Sistema de Rectificación, Cancelación y oposición de Datos Personales, del Estado de México</w:t>
      </w:r>
      <w:r w:rsidR="003D48ED" w:rsidRPr="00562F46">
        <w:rPr>
          <w:rFonts w:ascii="Palatino Linotype" w:hAnsi="Palatino Linotype"/>
          <w:bCs/>
          <w:color w:val="000000" w:themeColor="text1"/>
        </w:rPr>
        <w:t xml:space="preserve"> (SARCOEM)</w:t>
      </w:r>
      <w:r w:rsidR="00AB7194" w:rsidRPr="00562F46">
        <w:rPr>
          <w:rFonts w:ascii="Palatino Linotype" w:hAnsi="Palatino Linotype"/>
          <w:bCs/>
          <w:color w:val="000000" w:themeColor="text1"/>
        </w:rPr>
        <w:t xml:space="preserve"> y correo electrónico</w:t>
      </w:r>
      <w:r w:rsidR="003D48ED" w:rsidRPr="00562F46">
        <w:rPr>
          <w:rFonts w:ascii="Palatino Linotype" w:hAnsi="Palatino Linotype"/>
          <w:bCs/>
          <w:color w:val="000000" w:themeColor="text1"/>
        </w:rPr>
        <w:t xml:space="preserve"> </w:t>
      </w:r>
      <w:r w:rsidRPr="00562F46">
        <w:rPr>
          <w:rFonts w:ascii="Palatino Linotype" w:eastAsia="Calibri" w:hAnsi="Palatino Linotype" w:cs="Arial"/>
          <w:color w:val="000000" w:themeColor="text1"/>
          <w:lang w:val="es-ES"/>
        </w:rPr>
        <w:t>, la</w:t>
      </w:r>
      <w:r w:rsidR="00E16F5A" w:rsidRPr="00562F46">
        <w:rPr>
          <w:rFonts w:ascii="Palatino Linotype" w:eastAsia="Calibri" w:hAnsi="Palatino Linotype" w:cs="Arial"/>
          <w:color w:val="000000" w:themeColor="text1"/>
          <w:lang w:val="es-ES"/>
        </w:rPr>
        <w:t>s</w:t>
      </w:r>
      <w:r w:rsidRPr="00562F46">
        <w:rPr>
          <w:rFonts w:ascii="Palatino Linotype" w:eastAsia="Calibri" w:hAnsi="Palatino Linotype" w:cs="Arial"/>
          <w:color w:val="000000" w:themeColor="text1"/>
          <w:lang w:val="es-ES"/>
        </w:rPr>
        <w:t xml:space="preserve"> solicitud</w:t>
      </w:r>
      <w:r w:rsidR="00E16F5A" w:rsidRPr="00562F46">
        <w:rPr>
          <w:rFonts w:ascii="Palatino Linotype" w:eastAsia="Calibri" w:hAnsi="Palatino Linotype" w:cs="Arial"/>
          <w:color w:val="000000" w:themeColor="text1"/>
          <w:lang w:val="es-ES"/>
        </w:rPr>
        <w:t>es</w:t>
      </w:r>
      <w:r w:rsidRPr="00562F46">
        <w:rPr>
          <w:rFonts w:ascii="Palatino Linotype" w:eastAsia="Calibri" w:hAnsi="Palatino Linotype" w:cs="Arial"/>
          <w:color w:val="000000" w:themeColor="text1"/>
          <w:lang w:val="es-ES"/>
        </w:rPr>
        <w:t xml:space="preserve"> de información pública registrada</w:t>
      </w:r>
      <w:r w:rsidR="00E16F5A" w:rsidRPr="00562F46">
        <w:rPr>
          <w:rFonts w:ascii="Palatino Linotype" w:eastAsia="Calibri" w:hAnsi="Palatino Linotype" w:cs="Arial"/>
          <w:color w:val="000000" w:themeColor="text1"/>
          <w:lang w:val="es-ES"/>
        </w:rPr>
        <w:t>s</w:t>
      </w:r>
      <w:r w:rsidRPr="00562F46">
        <w:rPr>
          <w:rFonts w:ascii="Palatino Linotype" w:eastAsia="Calibri" w:hAnsi="Palatino Linotype" w:cs="Arial"/>
          <w:color w:val="000000" w:themeColor="text1"/>
          <w:lang w:val="es-ES"/>
        </w:rPr>
        <w:t xml:space="preserve"> con </w:t>
      </w:r>
      <w:r w:rsidR="00455792" w:rsidRPr="00562F46">
        <w:rPr>
          <w:rFonts w:ascii="Palatino Linotype" w:eastAsia="Calibri" w:hAnsi="Palatino Linotype" w:cs="Arial"/>
          <w:color w:val="000000" w:themeColor="text1"/>
          <w:lang w:val="es-ES"/>
        </w:rPr>
        <w:t>el número</w:t>
      </w:r>
      <w:r w:rsidRPr="00562F46">
        <w:rPr>
          <w:rFonts w:ascii="Palatino Linotype" w:hAnsi="Palatino Linotype"/>
          <w:b/>
          <w:bCs/>
          <w:color w:val="000000" w:themeColor="text1"/>
        </w:rPr>
        <w:t xml:space="preserve"> </w:t>
      </w:r>
      <w:r w:rsidR="00C169FB" w:rsidRPr="00562F46">
        <w:rPr>
          <w:rFonts w:ascii="Palatino Linotype" w:hAnsi="Palatino Linotype"/>
          <w:b/>
          <w:bCs/>
          <w:color w:val="000000" w:themeColor="text1"/>
        </w:rPr>
        <w:t>00001/TMASCALC/AD/2024</w:t>
      </w:r>
      <w:r w:rsidRPr="00562F46">
        <w:rPr>
          <w:rFonts w:ascii="Palatino Linotype" w:hAnsi="Palatino Linotype"/>
          <w:b/>
          <w:bCs/>
          <w:color w:val="000000" w:themeColor="text1"/>
        </w:rPr>
        <w:t>,</w:t>
      </w:r>
      <w:r w:rsidRPr="00562F46">
        <w:rPr>
          <w:rFonts w:ascii="Palatino Linotype" w:eastAsia="Calibri" w:hAnsi="Palatino Linotype" w:cs="Arial"/>
          <w:color w:val="000000" w:themeColor="text1"/>
          <w:lang w:val="es-ES"/>
        </w:rPr>
        <w:t xml:space="preserve"> mediante las cuales, se requirió</w:t>
      </w:r>
      <w:r w:rsidR="00E16F5A" w:rsidRPr="00562F46">
        <w:rPr>
          <w:rFonts w:ascii="Palatino Linotype" w:eastAsia="Calibri" w:hAnsi="Palatino Linotype" w:cs="Arial"/>
          <w:color w:val="000000" w:themeColor="text1"/>
          <w:lang w:val="es-ES"/>
        </w:rPr>
        <w:t xml:space="preserve"> la misma información, a saber:</w:t>
      </w:r>
    </w:p>
    <w:p w:rsidR="00837429" w:rsidRPr="00562F46" w:rsidRDefault="00837429" w:rsidP="00837429">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837429" w:rsidRPr="00562F46" w:rsidRDefault="00837429" w:rsidP="00473FBC">
      <w:pPr>
        <w:pStyle w:val="Prrafodelista"/>
        <w:spacing w:line="276" w:lineRule="auto"/>
        <w:ind w:left="1134" w:right="900"/>
        <w:jc w:val="both"/>
        <w:rPr>
          <w:rFonts w:ascii="Palatino Linotype" w:hAnsi="Palatino Linotype"/>
          <w:color w:val="000000" w:themeColor="text1"/>
        </w:rPr>
      </w:pPr>
      <w:r w:rsidRPr="00562F46">
        <w:rPr>
          <w:rFonts w:ascii="Palatino Linotype" w:hAnsi="Palatino Linotype"/>
          <w:i/>
          <w:color w:val="000000" w:themeColor="text1"/>
        </w:rPr>
        <w:t>“</w:t>
      </w:r>
      <w:r w:rsidR="00C169FB" w:rsidRPr="00562F46">
        <w:rPr>
          <w:rFonts w:ascii="Palatino Linotype" w:hAnsi="Palatino Linotype"/>
          <w:i/>
          <w:color w:val="000000" w:themeColor="text1"/>
        </w:rPr>
        <w:t xml:space="preserve">COPIA CERTIFICADA DE CONSTANCIA DE ALINEAMEINTO A NOMBRE DE </w:t>
      </w:r>
      <w:r w:rsidR="0011199F">
        <w:rPr>
          <w:rFonts w:ascii="Palatino Linotype" w:hAnsi="Palatino Linotype"/>
          <w:i/>
          <w:color w:val="000000" w:themeColor="text1"/>
        </w:rPr>
        <w:t>XXXX</w:t>
      </w:r>
      <w:r w:rsidRPr="00562F46">
        <w:rPr>
          <w:rFonts w:ascii="Palatino Linotype" w:hAnsi="Palatino Linotype"/>
          <w:color w:val="000000" w:themeColor="text1"/>
        </w:rPr>
        <w:t xml:space="preserve"> (Sic)</w:t>
      </w:r>
    </w:p>
    <w:p w:rsidR="00837429" w:rsidRPr="00562F46" w:rsidRDefault="00837429" w:rsidP="00837429">
      <w:pPr>
        <w:spacing w:line="360" w:lineRule="auto"/>
        <w:ind w:right="333"/>
        <w:jc w:val="both"/>
        <w:rPr>
          <w:rFonts w:ascii="Palatino Linotype" w:hAnsi="Palatino Linotype"/>
          <w:color w:val="000000" w:themeColor="text1"/>
        </w:rPr>
      </w:pPr>
    </w:p>
    <w:p w:rsidR="00837429" w:rsidRPr="00562F46" w:rsidRDefault="00837429" w:rsidP="00837429">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62F46">
        <w:rPr>
          <w:rFonts w:ascii="Palatino Linotype" w:hAnsi="Palatino Linotype" w:cs="Arial"/>
          <w:color w:val="000000" w:themeColor="text1"/>
        </w:rPr>
        <w:t xml:space="preserve">Se hace constar que </w:t>
      </w:r>
      <w:r w:rsidRPr="00562F46">
        <w:rPr>
          <w:rFonts w:ascii="Palatino Linotype" w:eastAsia="Times New Roman" w:hAnsi="Palatino Linotype" w:cs="Arial"/>
          <w:color w:val="000000" w:themeColor="text1"/>
          <w:lang w:val="es-ES"/>
        </w:rPr>
        <w:t xml:space="preserve">el entonces </w:t>
      </w:r>
      <w:r w:rsidRPr="00562F46">
        <w:rPr>
          <w:rFonts w:ascii="Palatino Linotype" w:eastAsia="Times New Roman" w:hAnsi="Palatino Linotype" w:cs="Arial"/>
          <w:b/>
          <w:color w:val="000000" w:themeColor="text1"/>
          <w:lang w:val="es-ES"/>
        </w:rPr>
        <w:t>SOLICITANTE</w:t>
      </w:r>
      <w:r w:rsidRPr="00562F46">
        <w:rPr>
          <w:rFonts w:ascii="Palatino Linotype" w:eastAsia="Times New Roman" w:hAnsi="Palatino Linotype" w:cs="Arial"/>
          <w:color w:val="000000" w:themeColor="text1"/>
          <w:lang w:val="es-ES"/>
        </w:rPr>
        <w:t xml:space="preserve"> señaló como modalidad de entrega de la información</w:t>
      </w:r>
      <w:r w:rsidRPr="00562F46">
        <w:rPr>
          <w:rFonts w:ascii="Palatino Linotype" w:eastAsia="Times New Roman" w:hAnsi="Palatino Linotype" w:cs="Arial"/>
          <w:bCs/>
          <w:color w:val="000000" w:themeColor="text1"/>
          <w:lang w:val="es-ES"/>
        </w:rPr>
        <w:t>:</w:t>
      </w:r>
      <w:r w:rsidRPr="00562F46">
        <w:rPr>
          <w:rFonts w:ascii="Palatino Linotype" w:eastAsia="Times New Roman" w:hAnsi="Palatino Linotype" w:cs="Arial"/>
          <w:b/>
          <w:i/>
          <w:iCs/>
          <w:color w:val="000000" w:themeColor="text1"/>
          <w:lang w:val="es-ES"/>
        </w:rPr>
        <w:t xml:space="preserve"> C</w:t>
      </w:r>
      <w:r w:rsidR="00C169FB" w:rsidRPr="00562F46">
        <w:rPr>
          <w:rFonts w:ascii="Palatino Linotype" w:eastAsia="Times New Roman" w:hAnsi="Palatino Linotype" w:cs="Arial"/>
          <w:b/>
          <w:i/>
          <w:iCs/>
          <w:color w:val="000000" w:themeColor="text1"/>
          <w:lang w:val="es-ES"/>
        </w:rPr>
        <w:t xml:space="preserve">opias </w:t>
      </w:r>
      <w:proofErr w:type="spellStart"/>
      <w:r w:rsidR="00C169FB" w:rsidRPr="00562F46">
        <w:rPr>
          <w:rFonts w:ascii="Palatino Linotype" w:eastAsia="Times New Roman" w:hAnsi="Palatino Linotype" w:cs="Arial"/>
          <w:b/>
          <w:i/>
          <w:iCs/>
          <w:color w:val="000000" w:themeColor="text1"/>
          <w:lang w:val="es-ES"/>
        </w:rPr>
        <w:t>ceritfiacadas</w:t>
      </w:r>
      <w:proofErr w:type="spellEnd"/>
      <w:r w:rsidR="00CA21CF" w:rsidRPr="00562F46">
        <w:rPr>
          <w:rFonts w:ascii="Palatino Linotype" w:eastAsia="Times New Roman" w:hAnsi="Palatino Linotype" w:cs="Arial"/>
          <w:b/>
          <w:i/>
          <w:iCs/>
          <w:color w:val="000000" w:themeColor="text1"/>
          <w:lang w:val="es-ES"/>
        </w:rPr>
        <w:t xml:space="preserve"> y SARCOEM</w:t>
      </w:r>
      <w:r w:rsidR="00C169FB" w:rsidRPr="00562F46">
        <w:rPr>
          <w:rFonts w:ascii="Palatino Linotype" w:eastAsia="Times New Roman" w:hAnsi="Palatino Linotype" w:cs="Arial"/>
          <w:b/>
          <w:i/>
          <w:iCs/>
          <w:color w:val="000000" w:themeColor="text1"/>
          <w:lang w:val="es-ES"/>
        </w:rPr>
        <w:t>.</w:t>
      </w:r>
    </w:p>
    <w:p w:rsidR="00C539B6" w:rsidRPr="00562F46" w:rsidRDefault="00C539B6" w:rsidP="00C539B6">
      <w:pPr>
        <w:pStyle w:val="Prrafodelista"/>
        <w:tabs>
          <w:tab w:val="left" w:pos="426"/>
        </w:tabs>
        <w:spacing w:line="360" w:lineRule="auto"/>
        <w:ind w:left="0"/>
        <w:jc w:val="both"/>
        <w:rPr>
          <w:rFonts w:ascii="Palatino Linotype" w:eastAsia="MS Mincho" w:hAnsi="Palatino Linotype" w:cs="Times New Roman"/>
          <w:color w:val="000000" w:themeColor="text1"/>
        </w:rPr>
      </w:pPr>
    </w:p>
    <w:p w:rsidR="00837429" w:rsidRPr="00562F46" w:rsidRDefault="00C539B6" w:rsidP="00A96A90">
      <w:pPr>
        <w:pStyle w:val="Prrafodelista"/>
        <w:numPr>
          <w:ilvl w:val="0"/>
          <w:numId w:val="3"/>
        </w:numPr>
        <w:tabs>
          <w:tab w:val="left" w:pos="426"/>
        </w:tabs>
        <w:spacing w:line="360" w:lineRule="auto"/>
        <w:jc w:val="both"/>
        <w:rPr>
          <w:rFonts w:ascii="Palatino Linotype" w:eastAsia="MS Mincho" w:hAnsi="Palatino Linotype" w:cs="Times New Roman"/>
          <w:color w:val="000000" w:themeColor="text1"/>
        </w:rPr>
      </w:pPr>
      <w:r w:rsidRPr="00562F46">
        <w:rPr>
          <w:rFonts w:ascii="Palatino Linotype" w:eastAsia="Times New Roman" w:hAnsi="Palatino Linotype" w:cs="Arial"/>
          <w:iCs/>
          <w:color w:val="000000" w:themeColor="text1"/>
          <w:lang w:val="es-ES"/>
        </w:rPr>
        <w:t xml:space="preserve">A la solicitud no se adjuntaron archivos. </w:t>
      </w:r>
    </w:p>
    <w:p w:rsidR="00837429" w:rsidRPr="00562F46" w:rsidRDefault="00837429" w:rsidP="00837429">
      <w:pPr>
        <w:pStyle w:val="Prrafodelista"/>
        <w:tabs>
          <w:tab w:val="left" w:pos="284"/>
          <w:tab w:val="left" w:pos="426"/>
        </w:tabs>
        <w:spacing w:line="360" w:lineRule="auto"/>
        <w:ind w:left="0"/>
        <w:jc w:val="both"/>
        <w:rPr>
          <w:rFonts w:ascii="Palatino Linotype" w:hAnsi="Palatino Linotype"/>
          <w:color w:val="000000" w:themeColor="text1"/>
        </w:rPr>
      </w:pPr>
    </w:p>
    <w:p w:rsidR="004E6232" w:rsidRPr="00562F46" w:rsidRDefault="004E6232" w:rsidP="00CE1A13">
      <w:pPr>
        <w:pStyle w:val="Prrafodelista"/>
        <w:numPr>
          <w:ilvl w:val="0"/>
          <w:numId w:val="1"/>
        </w:numPr>
        <w:tabs>
          <w:tab w:val="left" w:pos="284"/>
          <w:tab w:val="left" w:pos="426"/>
        </w:tabs>
        <w:spacing w:line="360" w:lineRule="auto"/>
        <w:jc w:val="both"/>
        <w:rPr>
          <w:rFonts w:ascii="Palatino Linotype" w:eastAsia="Palatino Linotype" w:hAnsi="Palatino Linotype" w:cs="Palatino Linotype"/>
          <w:b/>
        </w:rPr>
      </w:pPr>
      <w:r w:rsidRPr="00562F46">
        <w:rPr>
          <w:rFonts w:ascii="Palatino Linotype" w:eastAsia="Palatino Linotype" w:hAnsi="Palatino Linotype" w:cs="Palatino Linotype"/>
        </w:rPr>
        <w:t xml:space="preserve">Se precisa que dentro de los recursos que nos ocupan, no se dio respuesta por parte del </w:t>
      </w:r>
      <w:r w:rsidRPr="00562F46">
        <w:rPr>
          <w:rFonts w:ascii="Palatino Linotype" w:eastAsia="Palatino Linotype" w:hAnsi="Palatino Linotype" w:cs="Palatino Linotype"/>
          <w:b/>
        </w:rPr>
        <w:t xml:space="preserve">SUJETO OBLIGADO. </w:t>
      </w:r>
    </w:p>
    <w:p w:rsidR="004E6232" w:rsidRPr="00562F46" w:rsidRDefault="004E6232" w:rsidP="004E6232">
      <w:pPr>
        <w:pStyle w:val="Prrafodelista"/>
        <w:tabs>
          <w:tab w:val="left" w:pos="284"/>
          <w:tab w:val="left" w:pos="426"/>
        </w:tabs>
        <w:spacing w:line="360" w:lineRule="auto"/>
        <w:ind w:left="0"/>
        <w:jc w:val="both"/>
        <w:rPr>
          <w:rFonts w:ascii="Palatino Linotype" w:eastAsia="Palatino Linotype" w:hAnsi="Palatino Linotype" w:cs="Palatino Linotype"/>
          <w:b/>
        </w:rPr>
      </w:pPr>
    </w:p>
    <w:p w:rsidR="002545FC" w:rsidRPr="00562F46" w:rsidRDefault="00837429" w:rsidP="00CE1A13">
      <w:pPr>
        <w:pStyle w:val="Prrafodelista"/>
        <w:numPr>
          <w:ilvl w:val="0"/>
          <w:numId w:val="1"/>
        </w:numPr>
        <w:tabs>
          <w:tab w:val="left" w:pos="284"/>
          <w:tab w:val="left" w:pos="426"/>
        </w:tabs>
        <w:spacing w:line="360" w:lineRule="auto"/>
        <w:jc w:val="both"/>
        <w:rPr>
          <w:rFonts w:ascii="Palatino Linotype" w:eastAsia="Palatino Linotype" w:hAnsi="Palatino Linotype" w:cs="Palatino Linotype"/>
          <w:b/>
        </w:rPr>
      </w:pPr>
      <w:r w:rsidRPr="00562F46">
        <w:rPr>
          <w:rFonts w:ascii="Palatino Linotype" w:hAnsi="Palatino Linotype"/>
          <w:color w:val="000000" w:themeColor="text1"/>
        </w:rPr>
        <w:t>El</w:t>
      </w:r>
      <w:r w:rsidR="00C539B6" w:rsidRPr="00562F46">
        <w:rPr>
          <w:rFonts w:ascii="Palatino Linotype" w:hAnsi="Palatino Linotype"/>
          <w:color w:val="000000" w:themeColor="text1"/>
        </w:rPr>
        <w:t xml:space="preserve"> </w:t>
      </w:r>
      <w:r w:rsidR="00C539B6" w:rsidRPr="00562F46">
        <w:rPr>
          <w:rFonts w:ascii="Palatino Linotype" w:hAnsi="Palatino Linotype"/>
          <w:b/>
          <w:color w:val="000000" w:themeColor="text1"/>
        </w:rPr>
        <w:t>seis de diciembre de dos mil veinticuatro</w:t>
      </w:r>
      <w:r w:rsidR="00E16F5A" w:rsidRPr="00562F46">
        <w:rPr>
          <w:rFonts w:ascii="Palatino Linotype" w:hAnsi="Palatino Linotype"/>
          <w:b/>
          <w:color w:val="000000" w:themeColor="text1"/>
        </w:rPr>
        <w:t xml:space="preserve">, </w:t>
      </w:r>
      <w:r w:rsidR="00E16F5A" w:rsidRPr="00562F46">
        <w:rPr>
          <w:rFonts w:ascii="Palatino Linotype" w:hAnsi="Palatino Linotype"/>
          <w:color w:val="000000" w:themeColor="text1"/>
        </w:rPr>
        <w:t>el</w:t>
      </w:r>
      <w:r w:rsidR="00E16F5A" w:rsidRPr="00562F46">
        <w:rPr>
          <w:rFonts w:ascii="Palatino Linotype" w:hAnsi="Palatino Linotype"/>
          <w:b/>
          <w:color w:val="000000" w:themeColor="text1"/>
        </w:rPr>
        <w:t xml:space="preserve"> PARTICULAR</w:t>
      </w:r>
      <w:r w:rsidR="00E16F5A" w:rsidRPr="00562F46">
        <w:rPr>
          <w:rFonts w:ascii="Palatino Linotype" w:hAnsi="Palatino Linotype"/>
          <w:color w:val="000000" w:themeColor="text1"/>
        </w:rPr>
        <w:t xml:space="preserve"> </w:t>
      </w:r>
      <w:r w:rsidR="00E16F5A" w:rsidRPr="00562F46">
        <w:rPr>
          <w:rFonts w:ascii="Palatino Linotype" w:eastAsia="Times New Roman" w:hAnsi="Palatino Linotype" w:cs="Arial"/>
          <w:color w:val="000000" w:themeColor="text1"/>
          <w:lang w:val="es-ES"/>
        </w:rPr>
        <w:t>presento vía correo electrónico,</w:t>
      </w:r>
      <w:r w:rsidR="006E0295" w:rsidRPr="00562F46">
        <w:rPr>
          <w:rFonts w:ascii="Palatino Linotype" w:eastAsia="Times New Roman" w:hAnsi="Palatino Linotype" w:cs="Arial"/>
          <w:color w:val="000000" w:themeColor="text1"/>
          <w:lang w:val="es-ES"/>
        </w:rPr>
        <w:t xml:space="preserve"> el</w:t>
      </w:r>
      <w:r w:rsidR="00E16F5A" w:rsidRPr="00562F46">
        <w:rPr>
          <w:rFonts w:ascii="Palatino Linotype" w:eastAsia="Times New Roman" w:hAnsi="Palatino Linotype" w:cs="Arial"/>
          <w:color w:val="000000" w:themeColor="text1"/>
          <w:lang w:val="es-ES"/>
        </w:rPr>
        <w:t xml:space="preserve"> </w:t>
      </w:r>
      <w:r w:rsidR="00E00544" w:rsidRPr="00562F46">
        <w:rPr>
          <w:rFonts w:ascii="Palatino Linotype" w:eastAsia="Times New Roman" w:hAnsi="Palatino Linotype" w:cs="Arial"/>
          <w:color w:val="000000" w:themeColor="text1"/>
          <w:lang w:val="es-ES"/>
        </w:rPr>
        <w:t xml:space="preserve">recurso de inconformidad </w:t>
      </w:r>
      <w:r w:rsidR="00CE1A13" w:rsidRPr="00562F46">
        <w:rPr>
          <w:rFonts w:ascii="Palatino Linotype" w:hAnsi="Palatino Linotype" w:cs="Arial"/>
          <w:b/>
          <w:bCs/>
          <w:color w:val="000000" w:themeColor="text1"/>
        </w:rPr>
        <w:t>00028/INFOEM/AD/RR-E/2024.</w:t>
      </w:r>
    </w:p>
    <w:p w:rsidR="00AB7194" w:rsidRPr="00562F46" w:rsidRDefault="00AB7194" w:rsidP="00AB7194">
      <w:pPr>
        <w:pStyle w:val="Prrafodelista"/>
        <w:tabs>
          <w:tab w:val="left" w:pos="284"/>
          <w:tab w:val="left" w:pos="426"/>
        </w:tabs>
        <w:spacing w:line="360" w:lineRule="auto"/>
        <w:ind w:left="0"/>
        <w:jc w:val="both"/>
        <w:rPr>
          <w:rFonts w:ascii="Palatino Linotype" w:eastAsia="Palatino Linotype" w:hAnsi="Palatino Linotype" w:cs="Palatino Linotype"/>
          <w:b/>
        </w:rPr>
      </w:pPr>
    </w:p>
    <w:p w:rsidR="003D48ED" w:rsidRPr="00562F46" w:rsidRDefault="003D48ED" w:rsidP="003D48ED">
      <w:pPr>
        <w:pStyle w:val="Prrafodelista"/>
        <w:numPr>
          <w:ilvl w:val="0"/>
          <w:numId w:val="1"/>
        </w:numPr>
        <w:tabs>
          <w:tab w:val="left" w:pos="284"/>
          <w:tab w:val="left" w:pos="426"/>
        </w:tabs>
        <w:spacing w:line="360" w:lineRule="auto"/>
        <w:jc w:val="both"/>
        <w:rPr>
          <w:rFonts w:ascii="Palatino Linotype" w:hAnsi="Palatino Linotype"/>
          <w:b/>
          <w:bCs/>
          <w:i/>
          <w:lang w:val="es-MX"/>
        </w:rPr>
      </w:pPr>
      <w:r w:rsidRPr="00562F46">
        <w:rPr>
          <w:rFonts w:ascii="Palatino Linotype" w:hAnsi="Palatino Linotype"/>
          <w:color w:val="000000" w:themeColor="text1"/>
        </w:rPr>
        <w:t xml:space="preserve">El </w:t>
      </w:r>
      <w:r w:rsidRPr="00562F46">
        <w:rPr>
          <w:rFonts w:ascii="Palatino Linotype" w:hAnsi="Palatino Linotype"/>
          <w:b/>
          <w:color w:val="000000" w:themeColor="text1"/>
        </w:rPr>
        <w:t xml:space="preserve">trece de enero de dos mil veinticinco, </w:t>
      </w:r>
      <w:r w:rsidRPr="00562F46">
        <w:rPr>
          <w:rFonts w:ascii="Palatino Linotype" w:hAnsi="Palatino Linotype"/>
          <w:color w:val="000000" w:themeColor="text1"/>
        </w:rPr>
        <w:t xml:space="preserve"> a través del </w:t>
      </w:r>
      <w:r w:rsidRPr="00562F46">
        <w:rPr>
          <w:rFonts w:ascii="Palatino Linotype" w:hAnsi="Palatino Linotype"/>
          <w:bCs/>
          <w:color w:val="000000" w:themeColor="text1"/>
        </w:rPr>
        <w:t xml:space="preserve">Sistema de Rectificación, Cancelación y Oposición de Datos Personales, del Estado de México (SARCOEM), </w:t>
      </w:r>
      <w:r w:rsidR="00AB7194" w:rsidRPr="00562F46">
        <w:rPr>
          <w:rFonts w:ascii="Palatino Linotype" w:hAnsi="Palatino Linotype"/>
          <w:bCs/>
          <w:color w:val="000000" w:themeColor="text1"/>
        </w:rPr>
        <w:t xml:space="preserve"> se interpuso </w:t>
      </w:r>
      <w:r w:rsidRPr="00562F46">
        <w:rPr>
          <w:rFonts w:ascii="Palatino Linotype" w:hAnsi="Palatino Linotype"/>
          <w:bCs/>
          <w:color w:val="000000" w:themeColor="text1"/>
        </w:rPr>
        <w:t xml:space="preserve">el recurso de revisión </w:t>
      </w:r>
      <w:r w:rsidRPr="00562F46">
        <w:rPr>
          <w:rFonts w:ascii="Palatino Linotype" w:hAnsi="Palatino Linotype"/>
          <w:b/>
          <w:bCs/>
          <w:color w:val="000000" w:themeColor="text1"/>
        </w:rPr>
        <w:t xml:space="preserve">00048/INFOEM/AD/RR/2025, </w:t>
      </w:r>
      <w:r w:rsidRPr="00562F46">
        <w:rPr>
          <w:rFonts w:ascii="Palatino Linotype" w:hAnsi="Palatino Linotype"/>
          <w:bCs/>
          <w:color w:val="000000" w:themeColor="text1"/>
        </w:rPr>
        <w:t xml:space="preserve">al cual adjunto el archivo </w:t>
      </w:r>
      <w:hyperlink r:id="rId8" w:tgtFrame="_blank" w:history="1">
        <w:r w:rsidRPr="00562F46">
          <w:rPr>
            <w:rStyle w:val="Hipervnculo"/>
            <w:rFonts w:ascii="Palatino Linotype" w:hAnsi="Palatino Linotype"/>
            <w:b/>
            <w:bCs/>
            <w:i/>
            <w:color w:val="auto"/>
            <w:u w:val="none"/>
            <w:lang w:val="es-MX"/>
          </w:rPr>
          <w:t>INE.pdf</w:t>
        </w:r>
      </w:hyperlink>
      <w:r w:rsidRPr="00562F46">
        <w:rPr>
          <w:rFonts w:ascii="Palatino Linotype" w:hAnsi="Palatino Linotype"/>
          <w:b/>
          <w:bCs/>
          <w:i/>
        </w:rPr>
        <w:t xml:space="preserve">, </w:t>
      </w:r>
      <w:r w:rsidRPr="00562F46">
        <w:rPr>
          <w:rFonts w:ascii="Palatino Linotype" w:hAnsi="Palatino Linotype"/>
          <w:bCs/>
        </w:rPr>
        <w:t xml:space="preserve">cuyo contenido corresponde a la Identificación expedida por el </w:t>
      </w:r>
      <w:r w:rsidR="00AB7194" w:rsidRPr="00562F46">
        <w:rPr>
          <w:rFonts w:ascii="Palatino Linotype" w:hAnsi="Palatino Linotype"/>
          <w:bCs/>
        </w:rPr>
        <w:t>Instituto</w:t>
      </w:r>
      <w:r w:rsidRPr="00562F46">
        <w:rPr>
          <w:rFonts w:ascii="Palatino Linotype" w:hAnsi="Palatino Linotype"/>
          <w:bCs/>
        </w:rPr>
        <w:t xml:space="preserve"> Nacional Electoral a favor de la C. </w:t>
      </w:r>
      <w:r w:rsidR="0011199F">
        <w:rPr>
          <w:rFonts w:ascii="Palatino Linotype" w:hAnsi="Palatino Linotype"/>
          <w:bCs/>
        </w:rPr>
        <w:t>XXXX</w:t>
      </w:r>
      <w:r w:rsidRPr="00562F46">
        <w:rPr>
          <w:rFonts w:ascii="Palatino Linotype" w:hAnsi="Palatino Linotype"/>
          <w:bCs/>
        </w:rPr>
        <w:t xml:space="preserve">. </w:t>
      </w:r>
    </w:p>
    <w:p w:rsidR="00AB7194" w:rsidRPr="00562F46" w:rsidRDefault="00AB7194" w:rsidP="00AB7194">
      <w:pPr>
        <w:pStyle w:val="Prrafodelista"/>
        <w:tabs>
          <w:tab w:val="left" w:pos="284"/>
          <w:tab w:val="left" w:pos="426"/>
        </w:tabs>
        <w:spacing w:line="360" w:lineRule="auto"/>
        <w:ind w:left="0"/>
        <w:jc w:val="both"/>
        <w:rPr>
          <w:rFonts w:ascii="Palatino Linotype" w:hAnsi="Palatino Linotype"/>
          <w:b/>
          <w:bCs/>
          <w:i/>
          <w:lang w:val="es-MX"/>
        </w:rPr>
      </w:pPr>
    </w:p>
    <w:p w:rsidR="00AB7194" w:rsidRPr="00562F46" w:rsidRDefault="00AB7194" w:rsidP="00AB7194">
      <w:pPr>
        <w:pStyle w:val="Prrafodelista"/>
        <w:numPr>
          <w:ilvl w:val="0"/>
          <w:numId w:val="1"/>
        </w:numPr>
        <w:tabs>
          <w:tab w:val="left" w:pos="284"/>
          <w:tab w:val="left" w:pos="426"/>
        </w:tabs>
        <w:spacing w:line="360" w:lineRule="auto"/>
        <w:jc w:val="both"/>
        <w:rPr>
          <w:rFonts w:ascii="Palatino Linotype" w:eastAsia="Palatino Linotype" w:hAnsi="Palatino Linotype" w:cs="Palatino Linotype"/>
          <w:b/>
        </w:rPr>
      </w:pPr>
      <w:r w:rsidRPr="00562F46">
        <w:rPr>
          <w:rFonts w:ascii="Palatino Linotype" w:hAnsi="Palatino Linotype"/>
          <w:bCs/>
          <w:lang w:val="es-MX"/>
        </w:rPr>
        <w:t xml:space="preserve">En ambos recursos de revisión, se arguyo </w:t>
      </w:r>
      <w:r w:rsidRPr="00562F46">
        <w:rPr>
          <w:rFonts w:ascii="Palatino Linotype" w:hAnsi="Palatino Linotype" w:cs="Arial"/>
          <w:bCs/>
          <w:color w:val="000000" w:themeColor="text1"/>
        </w:rPr>
        <w:t>lo siguiente:</w:t>
      </w:r>
    </w:p>
    <w:p w:rsidR="00AB7194" w:rsidRPr="00562F46" w:rsidRDefault="00AB7194" w:rsidP="00AB7194">
      <w:pPr>
        <w:pStyle w:val="Prrafodelista"/>
        <w:tabs>
          <w:tab w:val="left" w:pos="284"/>
          <w:tab w:val="left" w:pos="426"/>
        </w:tabs>
        <w:spacing w:line="360" w:lineRule="auto"/>
        <w:ind w:left="0"/>
        <w:jc w:val="both"/>
        <w:rPr>
          <w:rFonts w:ascii="Palatino Linotype" w:hAnsi="Palatino Linotype"/>
          <w:color w:val="000000" w:themeColor="text1"/>
        </w:rPr>
      </w:pPr>
    </w:p>
    <w:p w:rsidR="00AB7194" w:rsidRPr="00562F46" w:rsidRDefault="00AB7194" w:rsidP="00AB7194">
      <w:pPr>
        <w:spacing w:line="360" w:lineRule="auto"/>
        <w:ind w:left="851" w:right="899"/>
        <w:jc w:val="both"/>
        <w:rPr>
          <w:rFonts w:ascii="Palatino Linotype" w:eastAsia="Palatino Linotype" w:hAnsi="Palatino Linotype" w:cs="Palatino Linotype"/>
        </w:rPr>
      </w:pPr>
      <w:r w:rsidRPr="00562F46">
        <w:rPr>
          <w:rFonts w:ascii="Palatino Linotype" w:eastAsia="Palatino Linotype" w:hAnsi="Palatino Linotype" w:cs="Palatino Linotype"/>
          <w:b/>
        </w:rPr>
        <w:t>Acto impugnado</w:t>
      </w:r>
      <w:r w:rsidRPr="00562F46">
        <w:rPr>
          <w:rFonts w:ascii="Palatino Linotype" w:eastAsia="Palatino Linotype" w:hAnsi="Palatino Linotype" w:cs="Palatino Linotype"/>
        </w:rPr>
        <w:t xml:space="preserve">: </w:t>
      </w:r>
    </w:p>
    <w:p w:rsidR="00AB7194" w:rsidRPr="00562F46" w:rsidRDefault="00AB7194" w:rsidP="00AB7194">
      <w:pPr>
        <w:spacing w:line="276" w:lineRule="auto"/>
        <w:ind w:left="851" w:right="899"/>
        <w:jc w:val="both"/>
        <w:rPr>
          <w:rFonts w:ascii="Palatino Linotype" w:eastAsia="Palatino Linotype" w:hAnsi="Palatino Linotype" w:cs="Palatino Linotype"/>
          <w:i/>
        </w:rPr>
      </w:pPr>
      <w:bookmarkStart w:id="4" w:name="_heading=h.2et92p0" w:colFirst="0" w:colLast="0"/>
      <w:bookmarkEnd w:id="4"/>
      <w:r w:rsidRPr="00562F46">
        <w:rPr>
          <w:rFonts w:ascii="Palatino Linotype" w:eastAsia="Palatino Linotype" w:hAnsi="Palatino Linotype" w:cs="Palatino Linotype"/>
          <w:i/>
        </w:rPr>
        <w:t>“OMISIÓN DE RESPUESTA”</w:t>
      </w:r>
    </w:p>
    <w:p w:rsidR="00AB7194" w:rsidRPr="00562F46" w:rsidRDefault="00AB7194" w:rsidP="00AB7194">
      <w:pPr>
        <w:pBdr>
          <w:top w:val="nil"/>
          <w:left w:val="nil"/>
          <w:bottom w:val="nil"/>
          <w:right w:val="nil"/>
          <w:between w:val="nil"/>
        </w:pBdr>
        <w:spacing w:line="360" w:lineRule="auto"/>
        <w:ind w:left="1004" w:right="899"/>
        <w:jc w:val="both"/>
        <w:rPr>
          <w:rFonts w:ascii="Palatino Linotype" w:eastAsia="Palatino Linotype" w:hAnsi="Palatino Linotype" w:cs="Palatino Linotype"/>
          <w:i/>
        </w:rPr>
      </w:pPr>
    </w:p>
    <w:p w:rsidR="00AB7194" w:rsidRPr="00562F46" w:rsidRDefault="00AB7194" w:rsidP="00AB7194">
      <w:pPr>
        <w:spacing w:line="360" w:lineRule="auto"/>
        <w:ind w:left="851" w:right="899"/>
        <w:jc w:val="both"/>
        <w:rPr>
          <w:rFonts w:ascii="Palatino Linotype" w:eastAsia="Palatino Linotype" w:hAnsi="Palatino Linotype" w:cs="Palatino Linotype"/>
          <w:b/>
        </w:rPr>
      </w:pPr>
      <w:bookmarkStart w:id="5" w:name="_heading=h.tyjcwt" w:colFirst="0" w:colLast="0"/>
      <w:bookmarkEnd w:id="5"/>
      <w:r w:rsidRPr="00562F46">
        <w:rPr>
          <w:rFonts w:ascii="Palatino Linotype" w:eastAsia="Palatino Linotype" w:hAnsi="Palatino Linotype" w:cs="Palatino Linotype"/>
          <w:b/>
        </w:rPr>
        <w:t>Razones o Motivos de inconformidad</w:t>
      </w:r>
      <w:r w:rsidRPr="00562F46">
        <w:rPr>
          <w:rFonts w:ascii="Palatino Linotype" w:eastAsia="Palatino Linotype" w:hAnsi="Palatino Linotype" w:cs="Palatino Linotype"/>
        </w:rPr>
        <w:t>:</w:t>
      </w:r>
      <w:r w:rsidRPr="00562F46">
        <w:rPr>
          <w:rFonts w:ascii="Palatino Linotype" w:eastAsia="Palatino Linotype" w:hAnsi="Palatino Linotype" w:cs="Palatino Linotype"/>
          <w:b/>
        </w:rPr>
        <w:t xml:space="preserve"> </w:t>
      </w:r>
    </w:p>
    <w:p w:rsidR="00AB7194" w:rsidRPr="00562F46" w:rsidRDefault="00AB7194" w:rsidP="00AB7194">
      <w:pPr>
        <w:spacing w:line="276" w:lineRule="auto"/>
        <w:ind w:left="851" w:right="899"/>
        <w:jc w:val="both"/>
        <w:rPr>
          <w:rFonts w:ascii="Palatino Linotype" w:eastAsia="Palatino Linotype" w:hAnsi="Palatino Linotype" w:cs="Palatino Linotype"/>
          <w:b/>
          <w:i/>
        </w:rPr>
      </w:pPr>
      <w:r w:rsidRPr="00562F46">
        <w:rPr>
          <w:rFonts w:ascii="Palatino Linotype" w:eastAsia="Palatino Linotype" w:hAnsi="Palatino Linotype" w:cs="Palatino Linotype"/>
          <w:i/>
        </w:rPr>
        <w:t>“AL CONCLUIR EL PLAZO PARA DAR ATENCIÓN A LA SOLICITUD DE ACCESO A DATOS PERSONALES, EL MUNICIPIO NO EMITIÓ RESPUESTA ALGUNA Y TAMPOCO HIZO ENTREGA DE LA COPIA CERTIFICADA SOLICITADA POR LO QUE INTERPONGO RECURSO DE REVISIÓN POR OMISIÓN DE RESPUESTA Y SOLICITO LA ENTREGA DE LA COPIA CERTIFICADA REQUERIDA</w:t>
      </w:r>
      <w:r w:rsidRPr="00562F46">
        <w:rPr>
          <w:rFonts w:ascii="Palatino Linotype" w:eastAsia="Palatino Linotype" w:hAnsi="Palatino Linotype" w:cs="Palatino Linotype"/>
          <w:b/>
          <w:i/>
        </w:rPr>
        <w:t xml:space="preserve">” </w:t>
      </w:r>
    </w:p>
    <w:p w:rsidR="00C539B6" w:rsidRPr="00562F46" w:rsidRDefault="00C539B6" w:rsidP="003D48ED">
      <w:pPr>
        <w:pStyle w:val="Prrafodelista"/>
        <w:tabs>
          <w:tab w:val="left" w:pos="284"/>
          <w:tab w:val="left" w:pos="426"/>
        </w:tabs>
        <w:spacing w:line="360" w:lineRule="auto"/>
        <w:ind w:left="0"/>
        <w:jc w:val="both"/>
        <w:rPr>
          <w:rFonts w:ascii="Palatino Linotype" w:hAnsi="Palatino Linotype"/>
          <w:color w:val="000000" w:themeColor="text1"/>
        </w:rPr>
      </w:pPr>
    </w:p>
    <w:p w:rsidR="00C539B6" w:rsidRPr="00562F46" w:rsidRDefault="00837429" w:rsidP="00CE1A13">
      <w:pPr>
        <w:pStyle w:val="Prrafodelista"/>
        <w:numPr>
          <w:ilvl w:val="0"/>
          <w:numId w:val="1"/>
        </w:numPr>
        <w:tabs>
          <w:tab w:val="left" w:pos="284"/>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Times New Roman" w:hAnsi="Palatino Linotype" w:cs="Arial"/>
          <w:color w:val="000000" w:themeColor="text1"/>
          <w:lang w:val="es-ES"/>
        </w:rPr>
        <w:lastRenderedPageBreak/>
        <w:t xml:space="preserve">Mediante </w:t>
      </w:r>
      <w:r w:rsidRPr="00562F46">
        <w:rPr>
          <w:rFonts w:ascii="Palatino Linotype" w:eastAsia="Calibri" w:hAnsi="Palatino Linotype" w:cs="Arial"/>
          <w:color w:val="000000" w:themeColor="text1"/>
          <w:lang w:val="es-ES"/>
        </w:rPr>
        <w:t xml:space="preserve">acuerdo de </w:t>
      </w:r>
      <w:r w:rsidR="00C539B6" w:rsidRPr="00562F46">
        <w:rPr>
          <w:rFonts w:ascii="Palatino Linotype" w:eastAsia="Calibri" w:hAnsi="Palatino Linotype" w:cs="Arial"/>
          <w:b/>
          <w:color w:val="000000" w:themeColor="text1"/>
          <w:lang w:val="es-ES"/>
        </w:rPr>
        <w:t>seis de diciembre</w:t>
      </w:r>
      <w:r w:rsidR="00494BE8" w:rsidRPr="00562F46">
        <w:rPr>
          <w:rFonts w:ascii="Palatino Linotype" w:eastAsia="Calibri" w:hAnsi="Palatino Linotype" w:cs="Arial"/>
          <w:b/>
          <w:color w:val="000000" w:themeColor="text1"/>
          <w:lang w:val="es-ES"/>
        </w:rPr>
        <w:t xml:space="preserve"> de dos mil veinticuatro</w:t>
      </w:r>
      <w:r w:rsidRPr="00562F46">
        <w:rPr>
          <w:rFonts w:ascii="Palatino Linotype" w:eastAsia="Calibri" w:hAnsi="Palatino Linotype" w:cs="Arial"/>
          <w:color w:val="000000" w:themeColor="text1"/>
          <w:lang w:val="es-ES"/>
        </w:rPr>
        <w:t>, el Comisionado Presidente del Instituto de Transparencia, Acceso a la Información Pública y Protección de Datos Personales del Estado de México y Municipios acordó integrar el expediente</w:t>
      </w:r>
      <w:r w:rsidRPr="00562F46">
        <w:rPr>
          <w:rFonts w:ascii="Palatino Linotype" w:eastAsia="Times New Roman" w:hAnsi="Palatino Linotype" w:cs="Arial"/>
          <w:color w:val="000000" w:themeColor="text1"/>
          <w:lang w:val="es-ES"/>
        </w:rPr>
        <w:t xml:space="preserve"> del recurso de revisión escrito, presentado vía cor</w:t>
      </w:r>
      <w:r w:rsidR="00C539B6" w:rsidRPr="00562F46">
        <w:rPr>
          <w:rFonts w:ascii="Palatino Linotype" w:eastAsia="Times New Roman" w:hAnsi="Palatino Linotype" w:cs="Arial"/>
          <w:color w:val="000000" w:themeColor="text1"/>
          <w:lang w:val="es-ES"/>
        </w:rPr>
        <w:t xml:space="preserve">reo electrónico, bajo el número </w:t>
      </w:r>
      <w:r w:rsidR="00CE1A13" w:rsidRPr="00562F46">
        <w:rPr>
          <w:rFonts w:ascii="Palatino Linotype" w:hAnsi="Palatino Linotype" w:cs="Arial"/>
          <w:b/>
          <w:bCs/>
          <w:color w:val="000000" w:themeColor="text1"/>
        </w:rPr>
        <w:t>00028/INFOEM/AD/RR-E/2024</w:t>
      </w:r>
      <w:r w:rsidRPr="00562F46">
        <w:rPr>
          <w:rFonts w:ascii="Palatino Linotype" w:hAnsi="Palatino Linotype" w:cs="Arial"/>
          <w:bCs/>
          <w:color w:val="000000" w:themeColor="text1"/>
        </w:rPr>
        <w:t xml:space="preserve">; asimismo, con fundamento en lo dispuesto por el </w:t>
      </w:r>
      <w:r w:rsidRPr="00562F46">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562F46">
        <w:rPr>
          <w:rFonts w:ascii="Palatino Linotype" w:eastAsia="Times New Roman" w:hAnsi="Palatino Linotype" w:cs="Arial"/>
          <w:color w:val="000000" w:themeColor="text1"/>
          <w:lang w:val="es-ES"/>
        </w:rPr>
        <w:t xml:space="preserve">se turnó a la </w:t>
      </w:r>
      <w:r w:rsidRPr="00562F46">
        <w:rPr>
          <w:rFonts w:ascii="Palatino Linotype" w:eastAsia="Times New Roman" w:hAnsi="Palatino Linotype" w:cs="Arial"/>
          <w:b/>
          <w:bCs/>
          <w:color w:val="000000" w:themeColor="text1"/>
          <w:lang w:val="es-ES"/>
        </w:rPr>
        <w:t>Comisionada María del Rosario Mejía Ayala</w:t>
      </w:r>
      <w:r w:rsidRPr="00562F46">
        <w:rPr>
          <w:rFonts w:ascii="Palatino Linotype" w:eastAsia="Times New Roman" w:hAnsi="Palatino Linotype" w:cs="Arial"/>
          <w:b/>
          <w:color w:val="000000" w:themeColor="text1"/>
          <w:lang w:val="es-ES"/>
        </w:rPr>
        <w:t xml:space="preserve">, </w:t>
      </w:r>
      <w:r w:rsidRPr="00562F46">
        <w:rPr>
          <w:rFonts w:ascii="Palatino Linotype" w:eastAsia="Times New Roman" w:hAnsi="Palatino Linotype" w:cs="Arial"/>
          <w:color w:val="000000" w:themeColor="text1"/>
          <w:lang w:val="es-ES"/>
        </w:rPr>
        <w:t xml:space="preserve">con el objeto de </w:t>
      </w:r>
      <w:r w:rsidR="00AB7194" w:rsidRPr="00562F46">
        <w:rPr>
          <w:rFonts w:ascii="Palatino Linotype" w:eastAsia="Times New Roman" w:hAnsi="Palatino Linotype" w:cs="Arial"/>
          <w:color w:val="000000" w:themeColor="text1"/>
          <w:lang w:val="es-MX"/>
        </w:rPr>
        <w:t>su análisis.</w:t>
      </w:r>
    </w:p>
    <w:p w:rsidR="00AB7194" w:rsidRPr="00562F46" w:rsidRDefault="00AB7194" w:rsidP="00AB7194">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rsidR="00837429" w:rsidRPr="00562F46" w:rsidRDefault="00837429" w:rsidP="0083742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Times New Roman" w:hAnsi="Palatino Linotype" w:cs="Arial"/>
          <w:color w:val="000000" w:themeColor="text1"/>
          <w:lang w:val="es-ES"/>
        </w:rPr>
        <w:t>La Comisionada Ponente</w:t>
      </w:r>
      <w:r w:rsidRPr="00562F46">
        <w:rPr>
          <w:rFonts w:ascii="Palatino Linotype" w:eastAsia="Calibri" w:hAnsi="Palatino Linotype" w:cs="Arial"/>
          <w:color w:val="000000" w:themeColor="text1"/>
          <w:lang w:val="es-ES"/>
        </w:rPr>
        <w:t xml:space="preserve">, con fundamento en lo dispuesto por el artículo 185 fracción II de la Ley de Transparencia y Acceso a la Información Pública del Estado de México y Municipios, a través del acuerdo de admisión de </w:t>
      </w:r>
      <w:r w:rsidR="00C539B6" w:rsidRPr="00562F46">
        <w:rPr>
          <w:rFonts w:ascii="Palatino Linotype" w:eastAsia="Calibri" w:hAnsi="Palatino Linotype" w:cs="Arial"/>
          <w:b/>
          <w:color w:val="000000" w:themeColor="text1"/>
          <w:lang w:val="es-ES"/>
        </w:rPr>
        <w:t>trece de diciembre de</w:t>
      </w:r>
      <w:r w:rsidR="00494BE8" w:rsidRPr="00562F46">
        <w:rPr>
          <w:rFonts w:ascii="Palatino Linotype" w:eastAsia="Calibri" w:hAnsi="Palatino Linotype" w:cs="Arial"/>
          <w:b/>
          <w:color w:val="000000" w:themeColor="text1"/>
          <w:lang w:val="es-ES"/>
        </w:rPr>
        <w:t xml:space="preserve"> dos mil veinticuatro</w:t>
      </w:r>
      <w:r w:rsidRPr="00562F46">
        <w:rPr>
          <w:rFonts w:ascii="Palatino Linotype" w:eastAsia="Calibri" w:hAnsi="Palatino Linotype" w:cs="Arial"/>
          <w:color w:val="000000" w:themeColor="text1"/>
          <w:lang w:val="es-ES"/>
        </w:rPr>
        <w:t xml:space="preserve">, notificado vía correo electrónico, </w:t>
      </w:r>
      <w:r w:rsidRPr="00562F46">
        <w:rPr>
          <w:rFonts w:ascii="Palatino Linotype" w:eastAsia="Calibri" w:hAnsi="Palatino Linotype" w:cs="Arial"/>
          <w:lang w:val="es-ES"/>
        </w:rPr>
        <w:t xml:space="preserve">ordenó integrar el expediente respectivo y ponerlo a disposición de las partes a efecto de que en un plazo máximo de siete días manifestaran lo que a derecho convinieran, ofrecieran pruebas y alegatos según corresponda al caso concreto, de esta forma para que el </w:t>
      </w:r>
      <w:r w:rsidRPr="00562F46">
        <w:rPr>
          <w:rFonts w:ascii="Palatino Linotype" w:eastAsia="Calibri" w:hAnsi="Palatino Linotype" w:cs="Arial"/>
          <w:b/>
          <w:lang w:val="es-ES"/>
        </w:rPr>
        <w:t>SUJETO OBLIGADO</w:t>
      </w:r>
      <w:r w:rsidRPr="00562F46">
        <w:rPr>
          <w:rFonts w:ascii="Palatino Linotype" w:eastAsia="Calibri" w:hAnsi="Palatino Linotype" w:cs="Arial"/>
          <w:lang w:val="es-ES"/>
        </w:rPr>
        <w:t xml:space="preserve"> presentara el Informe Justificado procedente</w:t>
      </w:r>
    </w:p>
    <w:p w:rsidR="00C539B6" w:rsidRPr="00562F46" w:rsidRDefault="00C539B6" w:rsidP="00C539B6">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C539B6" w:rsidRPr="00562F46" w:rsidRDefault="00C539B6" w:rsidP="00E16F5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Calibri" w:hAnsi="Palatino Linotype" w:cs="Arial"/>
          <w:color w:val="000000" w:themeColor="text1"/>
          <w:lang w:val="es-ES"/>
        </w:rPr>
        <w:t xml:space="preserve">El </w:t>
      </w:r>
      <w:r w:rsidRPr="00562F46">
        <w:rPr>
          <w:rFonts w:ascii="Palatino Linotype" w:eastAsia="Calibri" w:hAnsi="Palatino Linotype" w:cs="Arial"/>
          <w:b/>
          <w:color w:val="000000" w:themeColor="text1"/>
          <w:lang w:val="es-ES"/>
        </w:rPr>
        <w:t xml:space="preserve">veintidós de enero de dos mil veinticinco, </w:t>
      </w:r>
      <w:r w:rsidRPr="00562F46">
        <w:rPr>
          <w:rFonts w:ascii="Palatino Linotype" w:eastAsia="Calibri" w:hAnsi="Palatino Linotype" w:cs="Arial"/>
          <w:color w:val="000000" w:themeColor="text1"/>
          <w:lang w:val="es-ES"/>
        </w:rPr>
        <w:t xml:space="preserve">se notificó la admisión del recurso de revisión </w:t>
      </w:r>
      <w:r w:rsidRPr="00562F46">
        <w:rPr>
          <w:rFonts w:ascii="Palatino Linotype" w:eastAsia="Calibri" w:hAnsi="Palatino Linotype" w:cs="Arial"/>
          <w:b/>
          <w:color w:val="000000" w:themeColor="text1"/>
          <w:lang w:val="es-ES"/>
        </w:rPr>
        <w:t xml:space="preserve">00048/INFOEM/AD/RR/2025, </w:t>
      </w:r>
      <w:r w:rsidR="00E16F5A" w:rsidRPr="00562F46">
        <w:rPr>
          <w:rFonts w:ascii="Palatino Linotype" w:eastAsia="Calibri" w:hAnsi="Palatino Linotype" w:cs="Arial"/>
          <w:color w:val="000000" w:themeColor="text1"/>
          <w:lang w:val="es-ES"/>
        </w:rPr>
        <w:t>ordenándose</w:t>
      </w:r>
      <w:r w:rsidR="00E16F5A" w:rsidRPr="00562F46">
        <w:rPr>
          <w:rFonts w:ascii="Palatino Linotype" w:eastAsia="Calibri" w:hAnsi="Palatino Linotype" w:cs="Arial"/>
          <w:lang w:val="es-ES"/>
        </w:rPr>
        <w:t xml:space="preserve"> integrar el expediente respectivo y ponerlo a disposición de las partes a efecto de que en un plazo máximo de siete días manifestaran lo que a derecho convinieran, ofrecieran pruebas y alegatos según corresponda al caso concreto, de esta forma para que el </w:t>
      </w:r>
      <w:r w:rsidR="00E16F5A" w:rsidRPr="00562F46">
        <w:rPr>
          <w:rFonts w:ascii="Palatino Linotype" w:eastAsia="Calibri" w:hAnsi="Palatino Linotype" w:cs="Arial"/>
          <w:b/>
          <w:lang w:val="es-ES"/>
        </w:rPr>
        <w:t>SUJETO OBLIGADO</w:t>
      </w:r>
      <w:r w:rsidR="00E16F5A" w:rsidRPr="00562F46">
        <w:rPr>
          <w:rFonts w:ascii="Palatino Linotype" w:eastAsia="Calibri" w:hAnsi="Palatino Linotype" w:cs="Arial"/>
          <w:lang w:val="es-ES"/>
        </w:rPr>
        <w:t xml:space="preserve"> presentara e</w:t>
      </w:r>
      <w:r w:rsidR="006E0295" w:rsidRPr="00562F46">
        <w:rPr>
          <w:rFonts w:ascii="Palatino Linotype" w:eastAsia="Calibri" w:hAnsi="Palatino Linotype" w:cs="Arial"/>
          <w:lang w:val="es-ES"/>
        </w:rPr>
        <w:t>l Informe Justificado correspondiente.</w:t>
      </w:r>
    </w:p>
    <w:p w:rsidR="00837429" w:rsidRPr="00562F46" w:rsidRDefault="00837429" w:rsidP="00837429">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3D48ED" w:rsidRPr="00562F46" w:rsidRDefault="00976C1C" w:rsidP="00CE1A13">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Calibri" w:hAnsi="Palatino Linotype" w:cs="Arial"/>
          <w:color w:val="000000" w:themeColor="text1"/>
          <w:lang w:val="es-ES"/>
        </w:rPr>
        <w:lastRenderedPageBreak/>
        <w:t xml:space="preserve">El </w:t>
      </w:r>
      <w:r w:rsidRPr="00562F46">
        <w:rPr>
          <w:rFonts w:ascii="Palatino Linotype" w:eastAsia="Calibri" w:hAnsi="Palatino Linotype" w:cs="Arial"/>
          <w:b/>
          <w:color w:val="000000" w:themeColor="text1"/>
          <w:lang w:val="es-ES"/>
        </w:rPr>
        <w:t xml:space="preserve">tres de abril de dos mil veinticinco, </w:t>
      </w:r>
      <w:r w:rsidRPr="00562F46">
        <w:rPr>
          <w:rFonts w:ascii="Palatino Linotype" w:eastAsia="Calibri" w:hAnsi="Palatino Linotype" w:cs="Arial"/>
          <w:color w:val="000000" w:themeColor="text1"/>
          <w:lang w:val="es-ES"/>
        </w:rPr>
        <w:t>se notificó el acuerdo de acumulación interna al existir conexidad entre los recursos</w:t>
      </w:r>
      <w:r w:rsidR="003D48ED" w:rsidRPr="00562F46">
        <w:rPr>
          <w:rFonts w:ascii="Palatino Linotype" w:eastAsia="Calibri" w:hAnsi="Palatino Linotype" w:cs="Arial"/>
          <w:color w:val="000000" w:themeColor="text1"/>
          <w:lang w:val="es-ES"/>
        </w:rPr>
        <w:t xml:space="preserve"> </w:t>
      </w:r>
      <w:r w:rsidR="00CE1A13" w:rsidRPr="00562F46">
        <w:rPr>
          <w:rFonts w:ascii="Palatino Linotype" w:eastAsia="Calibri" w:hAnsi="Palatino Linotype" w:cs="Arial"/>
          <w:b/>
          <w:bCs/>
          <w:color w:val="000000" w:themeColor="text1"/>
        </w:rPr>
        <w:t xml:space="preserve">00028/INFOEM/AD/RR-E/2024 </w:t>
      </w:r>
      <w:r w:rsidRPr="00562F46">
        <w:rPr>
          <w:rFonts w:ascii="Palatino Linotype" w:eastAsia="Calibri" w:hAnsi="Palatino Linotype" w:cs="Arial"/>
          <w:b/>
          <w:bCs/>
          <w:color w:val="000000" w:themeColor="text1"/>
        </w:rPr>
        <w:t xml:space="preserve">y </w:t>
      </w:r>
      <w:r w:rsidRPr="00562F46">
        <w:rPr>
          <w:rFonts w:ascii="Palatino Linotype" w:eastAsia="Calibri" w:hAnsi="Palatino Linotype" w:cs="Arial"/>
          <w:b/>
          <w:color w:val="000000" w:themeColor="text1"/>
          <w:lang w:val="es-ES"/>
        </w:rPr>
        <w:t xml:space="preserve">00048/INFOEM/AD/RR/2025, </w:t>
      </w:r>
      <w:r w:rsidRPr="00562F46">
        <w:rPr>
          <w:rFonts w:ascii="Palatino Linotype" w:eastAsia="Calibri" w:hAnsi="Palatino Linotype" w:cs="Arial"/>
          <w:color w:val="000000" w:themeColor="text1"/>
          <w:lang w:val="es-ES"/>
        </w:rPr>
        <w:t xml:space="preserve">a </w:t>
      </w:r>
      <w:r w:rsidR="003D48ED" w:rsidRPr="00562F46">
        <w:rPr>
          <w:rFonts w:ascii="Palatino Linotype" w:eastAsia="Calibri" w:hAnsi="Palatino Linotype" w:cs="Arial"/>
          <w:color w:val="000000" w:themeColor="text1"/>
          <w:lang w:val="es-ES"/>
        </w:rPr>
        <w:t>efecto de un mejor proveer</w:t>
      </w:r>
      <w:r w:rsidRPr="00562F46">
        <w:rPr>
          <w:rFonts w:ascii="Palatino Linotype" w:eastAsia="Calibri" w:hAnsi="Palatino Linotype" w:cs="Arial"/>
          <w:color w:val="000000" w:themeColor="text1"/>
          <w:lang w:val="es-ES"/>
        </w:rPr>
        <w:t xml:space="preserve"> y evitar resoluciones contradictoras, por lo que </w:t>
      </w:r>
      <w:r w:rsidR="003D48ED" w:rsidRPr="00562F46">
        <w:rPr>
          <w:rFonts w:ascii="Palatino Linotype" w:eastAsia="Calibri" w:hAnsi="Palatino Linotype" w:cs="Arial"/>
          <w:color w:val="000000" w:themeColor="text1"/>
          <w:lang w:val="es-ES"/>
        </w:rPr>
        <w:t xml:space="preserve">resulta necesario resolver a través del </w:t>
      </w:r>
      <w:r w:rsidR="003D48ED" w:rsidRPr="00562F46">
        <w:rPr>
          <w:rFonts w:ascii="Palatino Linotype" w:eastAsia="Calibri" w:hAnsi="Palatino Linotype" w:cs="Arial"/>
          <w:bCs/>
          <w:color w:val="000000" w:themeColor="text1"/>
        </w:rPr>
        <w:t xml:space="preserve">Sistema de Rectificación, Cancelación y Oposición de Datos Personales, del Estado de México (SARCOEM), ambos recursos. </w:t>
      </w:r>
    </w:p>
    <w:p w:rsidR="003D48ED" w:rsidRPr="00562F46" w:rsidRDefault="003D48ED" w:rsidP="003D48ED">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976C1C" w:rsidRPr="00562F46" w:rsidRDefault="00976C1C" w:rsidP="00976C1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Calibri" w:hAnsi="Palatino Linotype" w:cs="Arial"/>
          <w:color w:val="000000" w:themeColor="text1"/>
          <w:lang w:val="es-ES"/>
        </w:rPr>
        <w:t xml:space="preserve">Precisado lo anterior,  el </w:t>
      </w:r>
      <w:r w:rsidRPr="00562F46">
        <w:rPr>
          <w:rFonts w:ascii="Palatino Linotype" w:eastAsia="Calibri" w:hAnsi="Palatino Linotype" w:cs="Arial"/>
          <w:b/>
          <w:color w:val="000000" w:themeColor="text1"/>
          <w:lang w:val="es-ES"/>
        </w:rPr>
        <w:t xml:space="preserve">veintisiete de enero de dos mil veinticinco, </w:t>
      </w:r>
      <w:r w:rsidRPr="00562F46">
        <w:rPr>
          <w:rFonts w:ascii="Palatino Linotype" w:eastAsia="Calibri" w:hAnsi="Palatino Linotype" w:cs="Arial"/>
          <w:color w:val="000000" w:themeColor="text1"/>
          <w:lang w:val="es-ES"/>
        </w:rPr>
        <w:t xml:space="preserve">dentro del recurso </w:t>
      </w:r>
      <w:r w:rsidRPr="00562F46">
        <w:rPr>
          <w:rFonts w:ascii="Palatino Linotype" w:eastAsia="Calibri" w:hAnsi="Palatino Linotype" w:cs="Arial"/>
          <w:b/>
          <w:color w:val="000000" w:themeColor="text1"/>
          <w:lang w:val="es-ES"/>
        </w:rPr>
        <w:t xml:space="preserve">00048/INFOEM/AD/RR/2025, </w:t>
      </w:r>
      <w:r w:rsidRPr="00562F46">
        <w:rPr>
          <w:rFonts w:ascii="Palatino Linotype" w:eastAsia="Calibri" w:hAnsi="Palatino Linotype" w:cs="Arial"/>
          <w:color w:val="000000" w:themeColor="text1"/>
          <w:lang w:val="es-ES"/>
        </w:rPr>
        <w:t xml:space="preserve">se exhorto a las partes a conciliar </w:t>
      </w:r>
      <w:r w:rsidR="00E00544" w:rsidRPr="00562F46">
        <w:rPr>
          <w:rFonts w:ascii="Palatino Linotype" w:eastAsia="Calibri" w:hAnsi="Palatino Linotype" w:cs="Arial"/>
          <w:color w:val="000000" w:themeColor="text1"/>
          <w:lang w:val="es-ES"/>
        </w:rPr>
        <w:t>e</w:t>
      </w:r>
      <w:r w:rsidRPr="00562F46">
        <w:rPr>
          <w:rFonts w:ascii="Palatino Linotype" w:hAnsi="Palatino Linotype"/>
        </w:rPr>
        <w:t>n un término no mayor de siete días hábiles, contados a partir del día hábil siguiente a la fecha de la notificación</w:t>
      </w:r>
      <w:r w:rsidRPr="00562F46">
        <w:rPr>
          <w:rFonts w:ascii="Palatino Linotype" w:eastAsia="Calibri" w:hAnsi="Palatino Linotype" w:cs="Arial"/>
          <w:color w:val="000000" w:themeColor="text1"/>
          <w:lang w:val="es-ES"/>
        </w:rPr>
        <w:t xml:space="preserve">, sin embargo de las constancias no se advierte que las partes hayan manifestado su voluntad para tal efecto. </w:t>
      </w:r>
    </w:p>
    <w:p w:rsidR="00976C1C" w:rsidRPr="00562F46" w:rsidRDefault="00976C1C" w:rsidP="00976C1C">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976C1C" w:rsidRPr="00562F46" w:rsidRDefault="00976C1C" w:rsidP="00976C1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Calibri" w:hAnsi="Palatino Linotype" w:cs="Arial"/>
          <w:color w:val="000000" w:themeColor="text1"/>
          <w:lang w:val="es-ES"/>
        </w:rPr>
        <w:t xml:space="preserve">Transcurrido el plazo decretado y al no haber manifestado las partes su voluntad de conciliar, el </w:t>
      </w:r>
      <w:r w:rsidRPr="00562F46">
        <w:rPr>
          <w:rFonts w:ascii="Palatino Linotype" w:eastAsia="Calibri" w:hAnsi="Palatino Linotype" w:cs="Arial"/>
          <w:b/>
          <w:color w:val="000000" w:themeColor="text1"/>
          <w:lang w:val="es-ES"/>
        </w:rPr>
        <w:t xml:space="preserve">veintiuno de febrero de dos mil veinticinco, </w:t>
      </w:r>
      <w:r w:rsidRPr="00562F46">
        <w:rPr>
          <w:rFonts w:ascii="Palatino Linotype" w:eastAsia="Calibri" w:hAnsi="Palatino Linotype" w:cs="Arial"/>
          <w:color w:val="000000" w:themeColor="text1"/>
          <w:lang w:val="es-ES"/>
        </w:rPr>
        <w:t xml:space="preserve">se decretó el cierre de la conciliación, </w:t>
      </w:r>
      <w:proofErr w:type="spellStart"/>
      <w:r w:rsidRPr="00562F46">
        <w:rPr>
          <w:rFonts w:ascii="Palatino Linotype" w:eastAsia="Calibri" w:hAnsi="Palatino Linotype" w:cs="Arial"/>
          <w:color w:val="000000" w:themeColor="text1"/>
          <w:lang w:val="es-ES"/>
        </w:rPr>
        <w:t>aperturandose</w:t>
      </w:r>
      <w:proofErr w:type="spellEnd"/>
      <w:r w:rsidRPr="00562F46">
        <w:rPr>
          <w:rFonts w:ascii="Palatino Linotype" w:eastAsia="Calibri" w:hAnsi="Palatino Linotype" w:cs="Arial"/>
          <w:color w:val="000000" w:themeColor="text1"/>
          <w:lang w:val="es-ES"/>
        </w:rPr>
        <w:t xml:space="preserve"> la etapa de manifestaciones.</w:t>
      </w:r>
    </w:p>
    <w:p w:rsidR="00976C1C" w:rsidRPr="00562F46" w:rsidRDefault="00976C1C" w:rsidP="00976C1C">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862FB9" w:rsidRPr="00562F46" w:rsidRDefault="00862FB9" w:rsidP="00862FB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Calibri" w:hAnsi="Palatino Linotype" w:cs="Arial"/>
          <w:color w:val="000000" w:themeColor="text1"/>
          <w:lang w:val="es-ES"/>
        </w:rPr>
        <w:t xml:space="preserve">Una vez </w:t>
      </w:r>
      <w:proofErr w:type="spellStart"/>
      <w:r w:rsidRPr="00562F46">
        <w:rPr>
          <w:rFonts w:ascii="Palatino Linotype" w:eastAsia="Calibri" w:hAnsi="Palatino Linotype" w:cs="Arial"/>
          <w:color w:val="000000" w:themeColor="text1"/>
          <w:lang w:val="es-ES"/>
        </w:rPr>
        <w:t>aperturada</w:t>
      </w:r>
      <w:proofErr w:type="spellEnd"/>
      <w:r w:rsidRPr="00562F46">
        <w:rPr>
          <w:rFonts w:ascii="Palatino Linotype" w:eastAsia="Calibri" w:hAnsi="Palatino Linotype" w:cs="Arial"/>
          <w:color w:val="000000" w:themeColor="text1"/>
          <w:lang w:val="es-ES"/>
        </w:rPr>
        <w:t xml:space="preserve"> la etapa de manifestaciones, el </w:t>
      </w:r>
      <w:r w:rsidRPr="00562F46">
        <w:rPr>
          <w:rFonts w:ascii="Palatino Linotype" w:eastAsia="Calibri" w:hAnsi="Palatino Linotype" w:cs="Arial"/>
          <w:b/>
          <w:color w:val="000000" w:themeColor="text1"/>
          <w:lang w:val="es-ES"/>
        </w:rPr>
        <w:t xml:space="preserve">SUJETO OBLIGADO, </w:t>
      </w:r>
      <w:r w:rsidRPr="00562F46">
        <w:rPr>
          <w:rFonts w:ascii="Palatino Linotype" w:eastAsia="Calibri" w:hAnsi="Palatino Linotype" w:cs="Arial"/>
          <w:color w:val="000000" w:themeColor="text1"/>
          <w:lang w:val="es-ES"/>
        </w:rPr>
        <w:t xml:space="preserve">el </w:t>
      </w:r>
      <w:r w:rsidRPr="00562F46">
        <w:rPr>
          <w:rFonts w:ascii="Palatino Linotype" w:eastAsia="Calibri" w:hAnsi="Palatino Linotype" w:cs="Arial"/>
          <w:b/>
          <w:color w:val="000000" w:themeColor="text1"/>
          <w:lang w:val="es-ES"/>
        </w:rPr>
        <w:t xml:space="preserve">cinco de marzo de dos mil veinticinco,  </w:t>
      </w:r>
      <w:r w:rsidRPr="00562F46">
        <w:rPr>
          <w:rFonts w:ascii="Palatino Linotype" w:eastAsia="Calibri" w:hAnsi="Palatino Linotype" w:cs="Arial"/>
          <w:color w:val="000000" w:themeColor="text1"/>
          <w:lang w:val="es-ES"/>
        </w:rPr>
        <w:t>rindió el Informe Justificado a través del archivo siguiente:</w:t>
      </w:r>
    </w:p>
    <w:p w:rsidR="00862FB9" w:rsidRPr="00562F46" w:rsidRDefault="00862FB9" w:rsidP="00862FB9">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862FB9" w:rsidRPr="00562F46" w:rsidRDefault="00862FB9" w:rsidP="00A96A90">
      <w:pPr>
        <w:pStyle w:val="Prrafodelista"/>
        <w:numPr>
          <w:ilvl w:val="0"/>
          <w:numId w:val="3"/>
        </w:numPr>
        <w:tabs>
          <w:tab w:val="left" w:pos="426"/>
        </w:tabs>
        <w:spacing w:line="360" w:lineRule="auto"/>
        <w:jc w:val="both"/>
        <w:rPr>
          <w:rFonts w:ascii="Palatino Linotype" w:eastAsia="Calibri" w:hAnsi="Palatino Linotype" w:cs="Arial"/>
          <w:b/>
          <w:i/>
          <w:color w:val="000000" w:themeColor="text1"/>
          <w:lang w:val="es-ES"/>
        </w:rPr>
      </w:pPr>
      <w:r w:rsidRPr="00562F46">
        <w:rPr>
          <w:rFonts w:ascii="Palatino Linotype" w:eastAsia="Calibri" w:hAnsi="Palatino Linotype" w:cs="Arial"/>
          <w:b/>
          <w:i/>
          <w:color w:val="000000" w:themeColor="text1"/>
          <w:lang w:val="es-ES"/>
        </w:rPr>
        <w:t>00001TMASCALCAD2024.pdf:</w:t>
      </w:r>
    </w:p>
    <w:p w:rsidR="00862FB9" w:rsidRPr="00562F46" w:rsidRDefault="00862FB9" w:rsidP="00862FB9">
      <w:p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Calibri" w:hAnsi="Palatino Linotype" w:cs="Arial"/>
          <w:color w:val="000000" w:themeColor="text1"/>
          <w:lang w:val="es-ES"/>
        </w:rPr>
        <w:t>Oficio de cuatro de marzo de dos mil veinticinco, firmado por la Directora de Desarrollo Urbano Municipal, por el que informo lo siguiente:</w:t>
      </w:r>
    </w:p>
    <w:p w:rsidR="00862FB9" w:rsidRPr="00562F46" w:rsidRDefault="00862FB9" w:rsidP="00862FB9">
      <w:pPr>
        <w:tabs>
          <w:tab w:val="left" w:pos="426"/>
        </w:tabs>
        <w:spacing w:line="360" w:lineRule="auto"/>
        <w:jc w:val="both"/>
        <w:rPr>
          <w:rFonts w:ascii="Palatino Linotype" w:eastAsia="Calibri" w:hAnsi="Palatino Linotype" w:cs="Arial"/>
          <w:color w:val="000000" w:themeColor="text1"/>
          <w:lang w:val="es-ES"/>
        </w:rPr>
      </w:pPr>
    </w:p>
    <w:p w:rsidR="00862FB9" w:rsidRPr="00562F46" w:rsidRDefault="00862FB9" w:rsidP="00862FB9">
      <w:pPr>
        <w:tabs>
          <w:tab w:val="left" w:pos="426"/>
        </w:tabs>
        <w:spacing w:line="276" w:lineRule="auto"/>
        <w:ind w:left="567" w:right="900"/>
        <w:jc w:val="both"/>
        <w:rPr>
          <w:rFonts w:ascii="Palatino Linotype" w:eastAsia="Calibri" w:hAnsi="Palatino Linotype" w:cs="Arial"/>
          <w:i/>
          <w:color w:val="000000" w:themeColor="text1"/>
          <w:lang w:val="es-ES"/>
        </w:rPr>
      </w:pPr>
      <w:r w:rsidRPr="00562F46">
        <w:rPr>
          <w:rFonts w:ascii="Palatino Linotype" w:eastAsia="Calibri" w:hAnsi="Palatino Linotype" w:cs="Arial"/>
          <w:color w:val="000000" w:themeColor="text1"/>
          <w:lang w:val="es-ES"/>
        </w:rPr>
        <w:lastRenderedPageBreak/>
        <w:t>“</w:t>
      </w:r>
      <w:r w:rsidRPr="00562F46">
        <w:rPr>
          <w:rFonts w:ascii="Palatino Linotype" w:eastAsia="Calibri" w:hAnsi="Palatino Linotype" w:cs="Arial"/>
          <w:i/>
          <w:color w:val="000000" w:themeColor="text1"/>
          <w:lang w:val="es-ES"/>
        </w:rPr>
        <w:t>En virtud de que la respuesta a su solicitud implica la entrega de dos documentos en copia certificada, la cual por tratarse de documentos en forma física, no son susceptibles de entregarse de forma electrónica debido a su naturaleza y cuya expedición da lugar al pago de derechos, lo anterior, con fundamento en el artículo 137 y 144 del Código Financiero del Estado de México y Municipios.</w:t>
      </w:r>
    </w:p>
    <w:p w:rsidR="00862FB9" w:rsidRPr="00562F46" w:rsidRDefault="00862FB9" w:rsidP="00862FB9">
      <w:pPr>
        <w:tabs>
          <w:tab w:val="left" w:pos="426"/>
        </w:tabs>
        <w:spacing w:line="276" w:lineRule="auto"/>
        <w:ind w:left="567" w:right="900"/>
        <w:jc w:val="both"/>
        <w:rPr>
          <w:rFonts w:ascii="Palatino Linotype" w:eastAsia="Calibri" w:hAnsi="Palatino Linotype" w:cs="Arial"/>
          <w:i/>
          <w:color w:val="000000" w:themeColor="text1"/>
          <w:lang w:val="es-ES"/>
        </w:rPr>
      </w:pPr>
    </w:p>
    <w:p w:rsidR="00862FB9" w:rsidRPr="00562F46" w:rsidRDefault="00862FB9" w:rsidP="00862FB9">
      <w:pPr>
        <w:tabs>
          <w:tab w:val="left" w:pos="426"/>
        </w:tabs>
        <w:spacing w:line="276" w:lineRule="auto"/>
        <w:ind w:left="567" w:right="900"/>
        <w:jc w:val="both"/>
        <w:rPr>
          <w:rFonts w:ascii="Palatino Linotype" w:eastAsia="Calibri" w:hAnsi="Palatino Linotype" w:cs="Arial"/>
          <w:i/>
          <w:color w:val="000000" w:themeColor="text1"/>
          <w:lang w:val="es-ES"/>
        </w:rPr>
      </w:pPr>
      <w:r w:rsidRPr="00562F46">
        <w:rPr>
          <w:rFonts w:ascii="Palatino Linotype" w:eastAsia="Calibri" w:hAnsi="Palatino Linotype" w:cs="Arial"/>
          <w:i/>
          <w:color w:val="000000" w:themeColor="text1"/>
          <w:lang w:val="es-ES"/>
        </w:rPr>
        <w:t>Al respecto le informo que la constancia de alineamiento (requisito solicitado por la Comisión Federal d Electricidad) tiene un costo de $1, 000. 00 M/N]; la certificación por las dos páginas que integran el documento genera un costo de $143.00 M/N.”</w:t>
      </w:r>
    </w:p>
    <w:p w:rsidR="00862FB9" w:rsidRPr="00562F46" w:rsidRDefault="00862FB9" w:rsidP="00862FB9">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862FB9" w:rsidRPr="00562F46" w:rsidRDefault="00862FB9" w:rsidP="00862FB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62F46">
        <w:rPr>
          <w:rFonts w:ascii="Palatino Linotype" w:eastAsia="Calibri" w:hAnsi="Palatino Linotype" w:cs="Arial"/>
          <w:color w:val="000000" w:themeColor="text1"/>
          <w:lang w:val="es-ES"/>
        </w:rPr>
        <w:t xml:space="preserve">El </w:t>
      </w:r>
      <w:r w:rsidRPr="00562F46">
        <w:rPr>
          <w:rFonts w:ascii="Palatino Linotype" w:eastAsia="Calibri" w:hAnsi="Palatino Linotype" w:cs="Arial"/>
          <w:b/>
          <w:color w:val="000000" w:themeColor="text1"/>
          <w:lang w:val="es-ES"/>
        </w:rPr>
        <w:t xml:space="preserve">PARTICULAR, </w:t>
      </w:r>
      <w:r w:rsidRPr="00562F46">
        <w:rPr>
          <w:rFonts w:ascii="Palatino Linotype" w:eastAsia="Calibri" w:hAnsi="Palatino Linotype" w:cs="Arial"/>
          <w:color w:val="000000" w:themeColor="text1"/>
          <w:lang w:val="es-ES"/>
        </w:rPr>
        <w:t xml:space="preserve">fue omiso en realizar manifestaciones conforme a su derecho conviniera y asistiera. </w:t>
      </w:r>
    </w:p>
    <w:p w:rsidR="00862FB9" w:rsidRPr="00562F46" w:rsidRDefault="00862FB9" w:rsidP="00862FB9">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862FB9" w:rsidRPr="00562F46" w:rsidRDefault="00862FB9" w:rsidP="00862FB9">
      <w:pPr>
        <w:pStyle w:val="Prrafodelista"/>
        <w:numPr>
          <w:ilvl w:val="0"/>
          <w:numId w:val="1"/>
        </w:numPr>
        <w:spacing w:line="360" w:lineRule="auto"/>
        <w:jc w:val="both"/>
        <w:rPr>
          <w:rFonts w:ascii="Palatino Linotype" w:hAnsi="Palatino Linotype"/>
          <w:b/>
          <w:color w:val="000000" w:themeColor="text1"/>
        </w:rPr>
      </w:pPr>
      <w:bookmarkStart w:id="6" w:name="_Toc461555889"/>
      <w:bookmarkStart w:id="7" w:name="_Toc466371858"/>
      <w:r w:rsidRPr="00562F46">
        <w:rPr>
          <w:rFonts w:ascii="Palatino Linotype" w:hAnsi="Palatino Linotype"/>
          <w:color w:val="000000" w:themeColor="text1"/>
        </w:rPr>
        <w:t xml:space="preserve">El </w:t>
      </w:r>
      <w:r w:rsidRPr="00562F46">
        <w:rPr>
          <w:rFonts w:ascii="Palatino Linotype" w:hAnsi="Palatino Linotype"/>
          <w:b/>
          <w:color w:val="000000" w:themeColor="text1"/>
        </w:rPr>
        <w:t>tres de abril de dos mil veinticinco</w:t>
      </w:r>
      <w:r w:rsidRPr="00562F46">
        <w:rPr>
          <w:rFonts w:ascii="Palatino Linotype" w:hAnsi="Palatino Linotype"/>
        </w:rPr>
        <w:t>, se amplió el término para resolver; al respecto es menester realizar las siguientes precisiones.</w:t>
      </w:r>
    </w:p>
    <w:p w:rsidR="00862FB9" w:rsidRPr="00562F46" w:rsidRDefault="00862FB9" w:rsidP="00862FB9">
      <w:pPr>
        <w:spacing w:line="360" w:lineRule="auto"/>
        <w:rPr>
          <w:rFonts w:ascii="Palatino Linotype" w:hAnsi="Palatino Linotype"/>
        </w:rPr>
      </w:pPr>
    </w:p>
    <w:p w:rsidR="00862FB9" w:rsidRPr="00562F46" w:rsidRDefault="00862FB9" w:rsidP="009A59AE">
      <w:pPr>
        <w:pStyle w:val="Prrafodelista"/>
        <w:numPr>
          <w:ilvl w:val="0"/>
          <w:numId w:val="5"/>
        </w:numPr>
        <w:spacing w:line="360" w:lineRule="auto"/>
        <w:ind w:right="758"/>
        <w:jc w:val="both"/>
        <w:rPr>
          <w:rFonts w:ascii="Palatino Linotype" w:hAnsi="Palatino Linotype"/>
          <w:b/>
          <w:color w:val="000000" w:themeColor="text1"/>
        </w:rPr>
      </w:pPr>
      <w:r w:rsidRPr="00562F46">
        <w:rPr>
          <w:rFonts w:ascii="Palatino Linotype" w:hAnsi="Palatino Linotype"/>
          <w:b/>
          <w:color w:val="000000" w:themeColor="text1"/>
        </w:rPr>
        <w:t>De previo y especial pronunciamiento. Argumentos a considerar en las resoluciones a los recursos de revisión para justificar los fallos emitidos fuera del plazo legal de 45 días.</w:t>
      </w:r>
    </w:p>
    <w:p w:rsidR="00862FB9" w:rsidRPr="00562F46" w:rsidRDefault="00862FB9" w:rsidP="00862FB9">
      <w:pPr>
        <w:pStyle w:val="Prrafodelista"/>
        <w:spacing w:line="360" w:lineRule="auto"/>
        <w:ind w:left="0"/>
        <w:jc w:val="both"/>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 xml:space="preserve">Este organismo garante no pasa por alto justificar, que la dilación en la resolución del </w:t>
      </w:r>
      <w:r w:rsidRPr="00562F46">
        <w:rPr>
          <w:rFonts w:ascii="Palatino Linotype" w:hAnsi="Palatino Linotype"/>
          <w:color w:val="000000"/>
        </w:rPr>
        <w:t>presente</w:t>
      </w:r>
      <w:r w:rsidRPr="00562F46">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w:t>
      </w:r>
      <w:r w:rsidRPr="00562F46">
        <w:rPr>
          <w:rFonts w:ascii="Palatino Linotype" w:hAnsi="Palatino Linotype"/>
        </w:rPr>
        <w:lastRenderedPageBreak/>
        <w:t>deben resolverse por este Instituto, circunstancia atípica que ha rebasado las capacidades técnicas y humanas del personal encargado de la proyección de las resoluciones a dichos medios de impugnación.</w:t>
      </w:r>
    </w:p>
    <w:p w:rsidR="00862FB9" w:rsidRPr="00562F46" w:rsidRDefault="00862FB9" w:rsidP="00862FB9">
      <w:pPr>
        <w:pStyle w:val="Prrafodelista"/>
        <w:spacing w:line="360" w:lineRule="auto"/>
        <w:ind w:left="0"/>
        <w:jc w:val="both"/>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62FB9" w:rsidRPr="00562F46" w:rsidRDefault="00862FB9" w:rsidP="00862FB9">
      <w:pPr>
        <w:pStyle w:val="Prrafodelista"/>
        <w:spacing w:line="360" w:lineRule="auto"/>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62FB9" w:rsidRPr="00562F46" w:rsidRDefault="00862FB9" w:rsidP="00862FB9">
      <w:pPr>
        <w:pStyle w:val="Prrafodelista"/>
        <w:spacing w:line="360" w:lineRule="auto"/>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62FB9" w:rsidRPr="00562F46" w:rsidRDefault="00862FB9" w:rsidP="00862FB9">
      <w:pPr>
        <w:pStyle w:val="Prrafodelista"/>
        <w:spacing w:line="360" w:lineRule="auto"/>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862FB9" w:rsidRPr="00562F46" w:rsidRDefault="00862FB9" w:rsidP="00862FB9">
      <w:pPr>
        <w:spacing w:line="360" w:lineRule="auto"/>
        <w:jc w:val="both"/>
        <w:rPr>
          <w:rFonts w:ascii="Palatino Linotype" w:hAnsi="Palatino Linotype"/>
        </w:rPr>
      </w:pPr>
    </w:p>
    <w:p w:rsidR="00862FB9" w:rsidRPr="00562F46" w:rsidRDefault="00862FB9" w:rsidP="009A59AE">
      <w:pPr>
        <w:pStyle w:val="Prrafodelista"/>
        <w:numPr>
          <w:ilvl w:val="0"/>
          <w:numId w:val="4"/>
        </w:numPr>
        <w:spacing w:line="360" w:lineRule="auto"/>
        <w:ind w:right="616"/>
        <w:jc w:val="both"/>
        <w:rPr>
          <w:rFonts w:ascii="Palatino Linotype" w:hAnsi="Palatino Linotype"/>
        </w:rPr>
      </w:pPr>
      <w:r w:rsidRPr="00562F46">
        <w:rPr>
          <w:rFonts w:ascii="Palatino Linotype" w:hAnsi="Palatino Linotype"/>
        </w:rPr>
        <w:lastRenderedPageBreak/>
        <w:t xml:space="preserve">Complejidad del Asunto: La complejidad de la prueba, la pluralidad de sujetos procesales, el tiempo transcurrido, las características y contexto del recurso. </w:t>
      </w:r>
    </w:p>
    <w:p w:rsidR="00862FB9" w:rsidRPr="00562F46" w:rsidRDefault="00862FB9" w:rsidP="009A59AE">
      <w:pPr>
        <w:pStyle w:val="Prrafodelista"/>
        <w:numPr>
          <w:ilvl w:val="0"/>
          <w:numId w:val="4"/>
        </w:numPr>
        <w:spacing w:line="360" w:lineRule="auto"/>
        <w:ind w:right="616"/>
        <w:jc w:val="both"/>
        <w:rPr>
          <w:rFonts w:ascii="Palatino Linotype" w:hAnsi="Palatino Linotype"/>
        </w:rPr>
      </w:pPr>
      <w:r w:rsidRPr="00562F46">
        <w:rPr>
          <w:rFonts w:ascii="Palatino Linotype" w:hAnsi="Palatino Linotype"/>
        </w:rPr>
        <w:t>Actividad Procesal del interesado. Acciones u omisiones del interesado.</w:t>
      </w:r>
    </w:p>
    <w:p w:rsidR="00862FB9" w:rsidRPr="00562F46" w:rsidRDefault="00862FB9" w:rsidP="009A59AE">
      <w:pPr>
        <w:pStyle w:val="Prrafodelista"/>
        <w:numPr>
          <w:ilvl w:val="0"/>
          <w:numId w:val="4"/>
        </w:numPr>
        <w:spacing w:line="360" w:lineRule="auto"/>
        <w:ind w:right="616"/>
        <w:jc w:val="both"/>
        <w:rPr>
          <w:rFonts w:ascii="Palatino Linotype" w:hAnsi="Palatino Linotype"/>
        </w:rPr>
      </w:pPr>
      <w:r w:rsidRPr="00562F46">
        <w:rPr>
          <w:rFonts w:ascii="Palatino Linotype" w:hAnsi="Palatino Linotype"/>
        </w:rPr>
        <w:t>Conducta de la Autoridad: Las Acciones u omisiones realizadas en el procedimiento. Así como si la autoridad actuó con la debida diligencia.</w:t>
      </w:r>
    </w:p>
    <w:p w:rsidR="00862FB9" w:rsidRPr="00562F46" w:rsidRDefault="00862FB9" w:rsidP="009A59AE">
      <w:pPr>
        <w:spacing w:line="360" w:lineRule="auto"/>
        <w:ind w:left="851" w:right="616" w:hanging="284"/>
        <w:jc w:val="both"/>
        <w:rPr>
          <w:rFonts w:ascii="Palatino Linotype" w:hAnsi="Palatino Linotype"/>
        </w:rPr>
      </w:pPr>
      <w:r w:rsidRPr="00562F46">
        <w:rPr>
          <w:rFonts w:ascii="Palatino Linotype" w:hAnsi="Palatino Linotype"/>
        </w:rPr>
        <w:t>d) La afectación generada en la situación jurídica de la persona involucrada en el proceso: Violación a sus derechos humanos.</w:t>
      </w:r>
    </w:p>
    <w:p w:rsidR="00862FB9" w:rsidRPr="00562F46" w:rsidRDefault="00862FB9" w:rsidP="00862FB9">
      <w:pPr>
        <w:spacing w:line="360" w:lineRule="auto"/>
        <w:ind w:left="851" w:hanging="284"/>
        <w:jc w:val="both"/>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62FB9" w:rsidRPr="00562F46" w:rsidRDefault="00862FB9" w:rsidP="00862FB9">
      <w:pPr>
        <w:pStyle w:val="Prrafodelista"/>
        <w:spacing w:line="360" w:lineRule="auto"/>
        <w:ind w:left="0"/>
        <w:jc w:val="both"/>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b/>
        </w:rPr>
      </w:pPr>
      <w:r w:rsidRPr="00562F46">
        <w:rPr>
          <w:rFonts w:ascii="Palatino Linotype" w:hAnsi="Palatino Linotype"/>
        </w:rPr>
        <w:t>Argumento que encuentra sustento en la jurisprudencia P</w:t>
      </w:r>
      <w:proofErr w:type="gramStart"/>
      <w:r w:rsidRPr="00562F46">
        <w:rPr>
          <w:rFonts w:ascii="Palatino Linotype" w:hAnsi="Palatino Linotype"/>
        </w:rPr>
        <w:t>./</w:t>
      </w:r>
      <w:proofErr w:type="gramEnd"/>
      <w:r w:rsidRPr="00562F46">
        <w:rPr>
          <w:rFonts w:ascii="Palatino Linotype" w:hAnsi="Palatino Linotype"/>
        </w:rPr>
        <w:t xml:space="preserve">J. 32/92 emitida por el Pleno de la Suprema Corte de Justicia de la Nación de rubro </w:t>
      </w:r>
      <w:r w:rsidRPr="00562F46">
        <w:rPr>
          <w:rFonts w:ascii="Palatino Linotype" w:hAnsi="Palatino Linotype"/>
          <w:i/>
        </w:rPr>
        <w:t xml:space="preserve">“TÉRMINOS PROCESALES. PARA DETERMINAR SI UN FUNCIONARIO JUDICIAL ACTUÓ </w:t>
      </w:r>
      <w:r w:rsidRPr="00562F46">
        <w:rPr>
          <w:rFonts w:ascii="Palatino Linotype" w:hAnsi="Palatino Linotype"/>
        </w:rPr>
        <w:t>INDEBIDAMENTE</w:t>
      </w:r>
      <w:r w:rsidRPr="00562F46">
        <w:rPr>
          <w:rFonts w:ascii="Palatino Linotype" w:hAnsi="Palatino Linotype"/>
          <w:i/>
        </w:rPr>
        <w:t xml:space="preserve"> POR NO RESPETARLOS SE DEBE ATENDER AL PRESUPUESTO QUE CONSIDERÓ EL LEGISLADOR AL FIJARLOS Y LAS CARACTERÍSTICAS DEL CASO.”</w:t>
      </w:r>
      <w:r w:rsidRPr="00562F46">
        <w:rPr>
          <w:rFonts w:ascii="Palatino Linotype" w:hAnsi="Palatino Linotype"/>
        </w:rPr>
        <w:t>, visible en la Gaceta del Seminario Judicial de la Federación con el registro digital 205635.</w:t>
      </w:r>
    </w:p>
    <w:p w:rsidR="00862FB9" w:rsidRPr="00562F46" w:rsidRDefault="00862FB9" w:rsidP="00862FB9">
      <w:pPr>
        <w:spacing w:line="360" w:lineRule="auto"/>
        <w:jc w:val="both"/>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62FB9" w:rsidRPr="00562F46" w:rsidRDefault="00862FB9" w:rsidP="00862FB9">
      <w:pPr>
        <w:pStyle w:val="Prrafodelista"/>
        <w:spacing w:line="360" w:lineRule="auto"/>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862FB9" w:rsidRPr="00562F46" w:rsidRDefault="00862FB9" w:rsidP="00862FB9">
      <w:pPr>
        <w:spacing w:line="360" w:lineRule="auto"/>
        <w:jc w:val="both"/>
        <w:rPr>
          <w:rFonts w:ascii="Palatino Linotype" w:hAnsi="Palatino Linotype"/>
        </w:rPr>
      </w:pPr>
    </w:p>
    <w:p w:rsidR="00862FB9" w:rsidRPr="00562F46" w:rsidRDefault="00862FB9" w:rsidP="00862FB9">
      <w:pPr>
        <w:pStyle w:val="Prrafodelista"/>
        <w:numPr>
          <w:ilvl w:val="0"/>
          <w:numId w:val="1"/>
        </w:numPr>
        <w:spacing w:line="360" w:lineRule="auto"/>
        <w:jc w:val="both"/>
        <w:rPr>
          <w:rFonts w:ascii="Palatino Linotype" w:hAnsi="Palatino Linotype"/>
        </w:rPr>
      </w:pPr>
      <w:r w:rsidRPr="00562F4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862FB9" w:rsidRPr="00562F46" w:rsidRDefault="00862FB9" w:rsidP="00862FB9">
      <w:pPr>
        <w:spacing w:line="360" w:lineRule="auto"/>
        <w:jc w:val="both"/>
        <w:rPr>
          <w:rFonts w:ascii="Palatino Linotype" w:hAnsi="Palatino Linotype"/>
        </w:rPr>
      </w:pPr>
    </w:p>
    <w:p w:rsidR="00862FB9" w:rsidRPr="00562F46" w:rsidRDefault="00862FB9" w:rsidP="009A59AE">
      <w:pPr>
        <w:spacing w:line="360" w:lineRule="auto"/>
        <w:ind w:left="425" w:right="900"/>
        <w:jc w:val="both"/>
        <w:rPr>
          <w:rFonts w:ascii="Palatino Linotype" w:hAnsi="Palatino Linotype"/>
        </w:rPr>
      </w:pPr>
      <w:r w:rsidRPr="00562F46">
        <w:rPr>
          <w:rFonts w:ascii="Palatino Linotype" w:hAnsi="Palatino Linotype"/>
        </w:rPr>
        <w:t xml:space="preserve"> </w:t>
      </w:r>
      <w:r w:rsidRPr="00562F46">
        <w:rPr>
          <w:rFonts w:ascii="Palatino Linotype" w:hAnsi="Palatino Linotype"/>
          <w:i/>
        </w:rPr>
        <w:t>“PLAZO RAZONABLE PARA RESOLVER. DIMENSIÓN Y EFECTOS DE ESTE CONCEPTO CUANDO SE ADUCE EXCESIVA CARGA DE TRABAJO.”</w:t>
      </w:r>
      <w:r w:rsidRPr="00562F46">
        <w:rPr>
          <w:rFonts w:ascii="Palatino Linotype" w:hAnsi="Palatino Linotype"/>
        </w:rPr>
        <w:t xml:space="preserve"> consultable en el Seminario Judicial de la Federación y su gaceta, con el registro digital 2002351.</w:t>
      </w:r>
    </w:p>
    <w:p w:rsidR="00862FB9" w:rsidRPr="00562F46" w:rsidRDefault="00862FB9" w:rsidP="009A59AE">
      <w:pPr>
        <w:spacing w:line="360" w:lineRule="auto"/>
        <w:ind w:left="425" w:right="900"/>
        <w:jc w:val="both"/>
        <w:rPr>
          <w:rFonts w:ascii="Palatino Linotype" w:hAnsi="Palatino Linotype"/>
          <w:b/>
        </w:rPr>
      </w:pPr>
    </w:p>
    <w:p w:rsidR="00862FB9" w:rsidRPr="00562F46" w:rsidRDefault="00862FB9" w:rsidP="009A59AE">
      <w:pPr>
        <w:spacing w:line="360" w:lineRule="auto"/>
        <w:ind w:left="425" w:right="900"/>
        <w:jc w:val="both"/>
        <w:rPr>
          <w:rFonts w:ascii="Palatino Linotype" w:hAnsi="Palatino Linotype"/>
        </w:rPr>
      </w:pPr>
      <w:r w:rsidRPr="00562F46">
        <w:rPr>
          <w:rFonts w:ascii="Palatino Linotype" w:hAnsi="Palatino Linotype"/>
          <w:i/>
        </w:rPr>
        <w:lastRenderedPageBreak/>
        <w:t>“PLAZO RAZONABLE PARA RESOLVER. CONCEPTO Y ELEMENTOS QUE LO INTEGRAN A LA LUZ DEL DERECHO INTERNACIONAL DE LOS DERECHOS HUMANOS.”</w:t>
      </w:r>
      <w:r w:rsidRPr="00562F46">
        <w:rPr>
          <w:rFonts w:ascii="Palatino Linotype" w:hAnsi="Palatino Linotype"/>
        </w:rPr>
        <w:t>, visible en el Seminario Judicial de la Federación y su gaceta, con el registro digital 2002350.”</w:t>
      </w:r>
    </w:p>
    <w:p w:rsidR="00862FB9" w:rsidRPr="00562F46" w:rsidRDefault="00862FB9" w:rsidP="00862FB9">
      <w:pPr>
        <w:rPr>
          <w:rFonts w:ascii="Palatino Linotype" w:hAnsi="Palatino Linotype"/>
        </w:rPr>
      </w:pPr>
    </w:p>
    <w:p w:rsidR="00B21E68" w:rsidRPr="00562F46" w:rsidRDefault="00B21E68" w:rsidP="00B21E68">
      <w:pPr>
        <w:pStyle w:val="Prrafodelista"/>
        <w:tabs>
          <w:tab w:val="left" w:pos="426"/>
        </w:tabs>
        <w:spacing w:line="360" w:lineRule="auto"/>
        <w:ind w:left="0"/>
        <w:jc w:val="both"/>
        <w:rPr>
          <w:rFonts w:ascii="Palatino Linotype" w:hAnsi="Palatino Linotype"/>
          <w:color w:val="000000" w:themeColor="text1"/>
        </w:rPr>
      </w:pPr>
    </w:p>
    <w:p w:rsidR="00B21E68" w:rsidRPr="00562F46" w:rsidRDefault="00B21E68" w:rsidP="00B21E68">
      <w:pPr>
        <w:pStyle w:val="Prrafodelista"/>
        <w:numPr>
          <w:ilvl w:val="0"/>
          <w:numId w:val="1"/>
        </w:numPr>
        <w:tabs>
          <w:tab w:val="left" w:pos="426"/>
        </w:tabs>
        <w:spacing w:line="360" w:lineRule="auto"/>
        <w:jc w:val="both"/>
        <w:rPr>
          <w:rFonts w:ascii="Palatino Linotype" w:hAnsi="Palatino Linotype"/>
          <w:color w:val="000000" w:themeColor="text1"/>
        </w:rPr>
      </w:pPr>
      <w:r w:rsidRPr="00562F46">
        <w:rPr>
          <w:rFonts w:ascii="Palatino Linotype" w:eastAsia="Calibri" w:hAnsi="Palatino Linotype" w:cs="Arial"/>
          <w:color w:val="000000" w:themeColor="text1"/>
          <w:lang w:val="es-ES"/>
        </w:rPr>
        <w:t xml:space="preserve">Finalmente el </w:t>
      </w:r>
      <w:r w:rsidR="006527EE" w:rsidRPr="00562F46">
        <w:rPr>
          <w:rFonts w:ascii="Palatino Linotype" w:eastAsia="Calibri" w:hAnsi="Palatino Linotype" w:cs="Arial"/>
          <w:b/>
          <w:color w:val="000000" w:themeColor="text1"/>
          <w:lang w:val="es-ES"/>
        </w:rPr>
        <w:t>nueve de abril de dos mil veinticinco</w:t>
      </w:r>
      <w:r w:rsidRPr="00562F46">
        <w:rPr>
          <w:rFonts w:ascii="Palatino Linotype" w:hAnsi="Palatino Linotype" w:cs="Arial"/>
          <w:color w:val="000000" w:themeColor="text1"/>
        </w:rPr>
        <w:t xml:space="preserve">, </w:t>
      </w:r>
      <w:r w:rsidR="006527EE" w:rsidRPr="00562F46">
        <w:rPr>
          <w:rFonts w:ascii="Palatino Linotype" w:hAnsi="Palatino Linotype" w:cs="Arial"/>
          <w:color w:val="000000" w:themeColor="text1"/>
        </w:rPr>
        <w:t xml:space="preserve">se </w:t>
      </w:r>
      <w:r w:rsidRPr="00562F46">
        <w:rPr>
          <w:rFonts w:ascii="Palatino Linotype" w:hAnsi="Palatino Linotype" w:cs="Arial"/>
          <w:color w:val="000000" w:themeColor="text1"/>
        </w:rPr>
        <w:t>notificó el cierre del periodo de instrucción del recurso de revisión, por lo que ordenó turnar el expediente para su resolución, misma que ahora se pronuncia</w:t>
      </w:r>
      <w:r w:rsidR="006527EE" w:rsidRPr="00562F46">
        <w:rPr>
          <w:rFonts w:ascii="Palatino Linotype" w:hAnsi="Palatino Linotype" w:cs="Arial"/>
          <w:color w:val="000000" w:themeColor="text1"/>
        </w:rPr>
        <w:t xml:space="preserve"> y ------------------------</w:t>
      </w:r>
    </w:p>
    <w:p w:rsidR="00837429" w:rsidRPr="00562F46" w:rsidRDefault="00837429" w:rsidP="00837429">
      <w:pPr>
        <w:pStyle w:val="Prrafodelista"/>
        <w:tabs>
          <w:tab w:val="left" w:pos="426"/>
        </w:tabs>
        <w:spacing w:line="360" w:lineRule="auto"/>
        <w:ind w:left="0"/>
        <w:jc w:val="both"/>
        <w:rPr>
          <w:rFonts w:ascii="Palatino Linotype" w:hAnsi="Palatino Linotype"/>
          <w:color w:val="000000" w:themeColor="text1"/>
        </w:rPr>
      </w:pPr>
    </w:p>
    <w:p w:rsidR="00837429" w:rsidRPr="00562F46" w:rsidRDefault="00837429" w:rsidP="00837429">
      <w:pPr>
        <w:pStyle w:val="Prrafodelista"/>
        <w:tabs>
          <w:tab w:val="left" w:pos="426"/>
        </w:tabs>
        <w:spacing w:line="360" w:lineRule="auto"/>
        <w:ind w:left="0"/>
        <w:jc w:val="both"/>
        <w:rPr>
          <w:rFonts w:ascii="Palatino Linotype" w:hAnsi="Palatino Linotype"/>
          <w:color w:val="000000" w:themeColor="text1"/>
        </w:rPr>
      </w:pPr>
    </w:p>
    <w:p w:rsidR="00837429" w:rsidRPr="00562F46" w:rsidRDefault="00837429" w:rsidP="00837429">
      <w:pPr>
        <w:pStyle w:val="Ttulo1"/>
        <w:spacing w:before="0" w:line="360" w:lineRule="auto"/>
        <w:jc w:val="center"/>
        <w:rPr>
          <w:b/>
          <w:color w:val="000000" w:themeColor="text1"/>
          <w:szCs w:val="24"/>
        </w:rPr>
      </w:pPr>
      <w:bookmarkStart w:id="8" w:name="_Toc88151630"/>
      <w:r w:rsidRPr="00562F46">
        <w:rPr>
          <w:b/>
          <w:color w:val="000000" w:themeColor="text1"/>
          <w:szCs w:val="24"/>
        </w:rPr>
        <w:t>C O N S I D E R A N D O</w:t>
      </w:r>
      <w:bookmarkEnd w:id="6"/>
      <w:bookmarkEnd w:id="7"/>
      <w:bookmarkEnd w:id="8"/>
    </w:p>
    <w:p w:rsidR="00837429" w:rsidRPr="00562F46" w:rsidRDefault="00837429" w:rsidP="00837429">
      <w:pPr>
        <w:spacing w:line="360" w:lineRule="auto"/>
        <w:rPr>
          <w:rFonts w:ascii="Palatino Linotype" w:hAnsi="Palatino Linotype"/>
          <w:color w:val="000000" w:themeColor="text1"/>
          <w:lang w:val="es-MX" w:eastAsia="en-US"/>
        </w:rPr>
      </w:pPr>
    </w:p>
    <w:p w:rsidR="00837429" w:rsidRPr="00562F46" w:rsidRDefault="00837429" w:rsidP="00837429">
      <w:pPr>
        <w:spacing w:line="360" w:lineRule="auto"/>
        <w:rPr>
          <w:rFonts w:ascii="Palatino Linotype" w:hAnsi="Palatino Linotype"/>
          <w:color w:val="000000" w:themeColor="text1"/>
          <w:lang w:val="es-MX" w:eastAsia="en-US"/>
        </w:rPr>
      </w:pPr>
    </w:p>
    <w:p w:rsidR="00837429" w:rsidRPr="00562F46" w:rsidRDefault="00837429" w:rsidP="00837429">
      <w:pPr>
        <w:pStyle w:val="Ttulo2"/>
        <w:spacing w:before="0" w:line="360" w:lineRule="auto"/>
        <w:rPr>
          <w:rFonts w:ascii="Palatino Linotype" w:hAnsi="Palatino Linotype"/>
          <w:b/>
          <w:color w:val="000000" w:themeColor="text1"/>
          <w:sz w:val="24"/>
          <w:szCs w:val="24"/>
        </w:rPr>
      </w:pPr>
      <w:bookmarkStart w:id="9" w:name="_Toc461555890"/>
      <w:bookmarkStart w:id="10" w:name="_Toc466371859"/>
      <w:bookmarkStart w:id="11" w:name="_Toc88151631"/>
      <w:r w:rsidRPr="00562F46">
        <w:rPr>
          <w:rFonts w:ascii="Palatino Linotype" w:hAnsi="Palatino Linotype"/>
          <w:b/>
          <w:color w:val="000000" w:themeColor="text1"/>
          <w:sz w:val="24"/>
          <w:szCs w:val="24"/>
        </w:rPr>
        <w:t>PRIMERO. De la competencia</w:t>
      </w:r>
      <w:bookmarkEnd w:id="9"/>
      <w:bookmarkEnd w:id="10"/>
      <w:bookmarkEnd w:id="11"/>
    </w:p>
    <w:p w:rsidR="00837429" w:rsidRPr="00562F46" w:rsidRDefault="00837429" w:rsidP="00837429">
      <w:pPr>
        <w:spacing w:line="360" w:lineRule="auto"/>
        <w:rPr>
          <w:rFonts w:ascii="Palatino Linotype" w:hAnsi="Palatino Linotype"/>
          <w:color w:val="000000" w:themeColor="text1"/>
          <w:lang w:val="es-MX" w:eastAsia="en-US"/>
        </w:rPr>
      </w:pPr>
    </w:p>
    <w:p w:rsidR="00837429" w:rsidRPr="00562F46" w:rsidRDefault="002545FC" w:rsidP="002545FC">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62F46">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w:t>
      </w:r>
      <w:r w:rsidRPr="00562F46">
        <w:rPr>
          <w:rFonts w:ascii="Palatino Linotype" w:eastAsia="Palatino Linotype" w:hAnsi="Palatino Linotype" w:cs="Palatino Linotype"/>
          <w:color w:val="000000"/>
        </w:rPr>
        <w:lastRenderedPageBreak/>
        <w:t>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2545FC" w:rsidRPr="00562F46" w:rsidRDefault="002545FC" w:rsidP="002545F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rsidR="00837429" w:rsidRPr="00562F46" w:rsidRDefault="00837429" w:rsidP="00837429">
      <w:pPr>
        <w:pStyle w:val="Ttulo2"/>
        <w:tabs>
          <w:tab w:val="left" w:pos="426"/>
        </w:tabs>
        <w:spacing w:before="0" w:line="360" w:lineRule="auto"/>
        <w:rPr>
          <w:rFonts w:ascii="Palatino Linotype" w:hAnsi="Palatino Linotype"/>
          <w:b/>
          <w:color w:val="000000" w:themeColor="text1"/>
          <w:sz w:val="24"/>
          <w:szCs w:val="24"/>
        </w:rPr>
      </w:pPr>
      <w:bookmarkStart w:id="12" w:name="_Toc461555891"/>
      <w:bookmarkStart w:id="13" w:name="_Toc466371860"/>
      <w:bookmarkStart w:id="14" w:name="_Toc88151632"/>
      <w:r w:rsidRPr="00562F46">
        <w:rPr>
          <w:rFonts w:ascii="Palatino Linotype" w:hAnsi="Palatino Linotype"/>
          <w:b/>
          <w:color w:val="000000" w:themeColor="text1"/>
          <w:sz w:val="24"/>
          <w:szCs w:val="24"/>
        </w:rPr>
        <w:t>SEGUNDO. De la oportunidad y procedencia.</w:t>
      </w:r>
      <w:bookmarkEnd w:id="12"/>
      <w:bookmarkEnd w:id="13"/>
      <w:bookmarkEnd w:id="14"/>
    </w:p>
    <w:p w:rsidR="00837429" w:rsidRPr="00562F46" w:rsidRDefault="00837429" w:rsidP="00837429">
      <w:pPr>
        <w:spacing w:line="360" w:lineRule="auto"/>
        <w:rPr>
          <w:rFonts w:ascii="Palatino Linotype" w:hAnsi="Palatino Linotype"/>
          <w:color w:val="000000" w:themeColor="text1"/>
          <w:lang w:val="es-MX" w:eastAsia="en-US"/>
        </w:rPr>
      </w:pPr>
    </w:p>
    <w:p w:rsidR="006527EE" w:rsidRPr="00562F46" w:rsidRDefault="006527EE" w:rsidP="006527EE">
      <w:pPr>
        <w:numPr>
          <w:ilvl w:val="0"/>
          <w:numId w:val="1"/>
        </w:numPr>
        <w:spacing w:line="360" w:lineRule="auto"/>
        <w:contextualSpacing/>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rPr>
        <w:t xml:space="preserve">Es de precisar, que la Ley de Transparencia y Acceso a la Información Pública del Estado de México y Municipios, en el artículo 178 describe la procedencia del recurso de revisión, asimismo señala que el plazo del </w:t>
      </w:r>
      <w:r w:rsidRPr="00562F46">
        <w:rPr>
          <w:rFonts w:ascii="Palatino Linotype" w:eastAsia="Palatino Linotype" w:hAnsi="Palatino Linotype" w:cs="Palatino Linotype"/>
          <w:b/>
        </w:rPr>
        <w:t>SUJETO OBLIGADO</w:t>
      </w:r>
      <w:r w:rsidRPr="00562F46">
        <w:rPr>
          <w:rFonts w:ascii="Palatino Linotype" w:eastAsia="Palatino Linotype" w:hAnsi="Palatino Linotype" w:cs="Palatino Linotype"/>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527EE" w:rsidRPr="00562F46" w:rsidRDefault="006527EE" w:rsidP="006527EE">
      <w:pPr>
        <w:tabs>
          <w:tab w:val="left" w:pos="284"/>
        </w:tabs>
        <w:spacing w:line="360" w:lineRule="auto"/>
        <w:jc w:val="both"/>
        <w:rPr>
          <w:rFonts w:ascii="Palatino Linotype" w:eastAsia="Palatino Linotype" w:hAnsi="Palatino Linotype" w:cs="Palatino Linotype"/>
          <w:color w:val="000000"/>
        </w:rPr>
      </w:pPr>
    </w:p>
    <w:p w:rsidR="006527EE" w:rsidRPr="00562F46" w:rsidRDefault="006527EE" w:rsidP="006527EE">
      <w:pPr>
        <w:numPr>
          <w:ilvl w:val="0"/>
          <w:numId w:val="1"/>
        </w:numPr>
        <w:spacing w:line="360" w:lineRule="auto"/>
        <w:contextualSpacing/>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rPr>
        <w:t xml:space="preserve">Por ende, se constituye la figura jurídica de la </w:t>
      </w:r>
      <w:r w:rsidRPr="00562F46">
        <w:rPr>
          <w:rFonts w:ascii="Palatino Linotype" w:eastAsia="Palatino Linotype" w:hAnsi="Palatino Linotype" w:cs="Palatino Linotype"/>
          <w:i/>
        </w:rPr>
        <w:t>negativa ficta</w:t>
      </w:r>
      <w:r w:rsidRPr="00562F46">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w:t>
      </w:r>
      <w:r w:rsidRPr="00562F46">
        <w:rPr>
          <w:rFonts w:ascii="Palatino Linotype" w:eastAsia="Palatino Linotype" w:hAnsi="Palatino Linotype" w:cs="Palatino Linotype"/>
        </w:rPr>
        <w:lastRenderedPageBreak/>
        <w:t xml:space="preserve">que establece el artículo </w:t>
      </w:r>
      <w:r w:rsidRPr="00562F46">
        <w:rPr>
          <w:rFonts w:ascii="Palatino Linotype" w:eastAsia="Palatino Linotype" w:hAnsi="Palatino Linotype" w:cs="Palatino Linotype"/>
          <w:b/>
        </w:rPr>
        <w:t>178</w:t>
      </w:r>
      <w:r w:rsidRPr="00562F46">
        <w:rPr>
          <w:rFonts w:ascii="Palatino Linotype" w:eastAsia="Palatino Linotype" w:hAnsi="Palatino Linotype" w:cs="Palatino Linotype"/>
        </w:rPr>
        <w:t xml:space="preserve"> segundo párrafo de </w:t>
      </w:r>
      <w:r w:rsidRPr="00562F46">
        <w:rPr>
          <w:rFonts w:ascii="Palatino Linotype" w:eastAsia="Palatino Linotype" w:hAnsi="Palatino Linotype" w:cs="Palatino Linotype"/>
          <w:b/>
        </w:rPr>
        <w:t>Ley de Transparencia y Acceso a la Información Pública del Estado de México y Municipios</w:t>
      </w:r>
      <w:r w:rsidRPr="00562F46">
        <w:rPr>
          <w:rFonts w:ascii="Palatino Linotype" w:eastAsia="Palatino Linotype" w:hAnsi="Palatino Linotype" w:cs="Palatino Linotype"/>
          <w:color w:val="000000"/>
        </w:rPr>
        <w:t xml:space="preserve">, que dispone; ante la falta de respuesta del </w:t>
      </w:r>
      <w:r w:rsidRPr="00562F46">
        <w:rPr>
          <w:rFonts w:ascii="Palatino Linotype" w:eastAsia="Palatino Linotype" w:hAnsi="Palatino Linotype" w:cs="Palatino Linotype"/>
          <w:b/>
          <w:color w:val="000000"/>
        </w:rPr>
        <w:t>SUJETO OBLIGADO,</w:t>
      </w:r>
      <w:r w:rsidRPr="00562F46">
        <w:rPr>
          <w:rFonts w:ascii="Palatino Linotype" w:eastAsia="Palatino Linotype" w:hAnsi="Palatino Linotype" w:cs="Palatino Linotype"/>
          <w:color w:val="000000"/>
        </w:rPr>
        <w:t xml:space="preserve"> dentro de los plazos establecidos en esta Ley, a una solicitud de acceso a la información pública, el recurso </w:t>
      </w:r>
      <w:r w:rsidRPr="00562F46">
        <w:rPr>
          <w:rFonts w:ascii="Palatino Linotype" w:eastAsia="Palatino Linotype" w:hAnsi="Palatino Linotype" w:cs="Palatino Linotype"/>
          <w:b/>
          <w:color w:val="000000"/>
        </w:rPr>
        <w:t xml:space="preserve">podrá ser interpuesto en cualquier momento. </w:t>
      </w:r>
    </w:p>
    <w:p w:rsidR="006527EE" w:rsidRPr="00562F46" w:rsidRDefault="006527EE" w:rsidP="006527EE">
      <w:pPr>
        <w:tabs>
          <w:tab w:val="left" w:pos="284"/>
        </w:tabs>
        <w:spacing w:line="360" w:lineRule="auto"/>
        <w:jc w:val="both"/>
        <w:rPr>
          <w:rFonts w:ascii="Palatino Linotype" w:eastAsia="Palatino Linotype" w:hAnsi="Palatino Linotype" w:cs="Palatino Linotype"/>
          <w:color w:val="000000"/>
        </w:rPr>
      </w:pPr>
    </w:p>
    <w:p w:rsidR="006527EE" w:rsidRPr="00562F46" w:rsidRDefault="006527EE" w:rsidP="006527EE">
      <w:pPr>
        <w:numPr>
          <w:ilvl w:val="0"/>
          <w:numId w:val="1"/>
        </w:numPr>
        <w:spacing w:line="360" w:lineRule="auto"/>
        <w:contextualSpacing/>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rPr>
        <w:t xml:space="preserve">Por lo que, tratándose de la </w:t>
      </w:r>
      <w:r w:rsidRPr="00562F46">
        <w:rPr>
          <w:rFonts w:ascii="Palatino Linotype" w:eastAsia="Palatino Linotype" w:hAnsi="Palatino Linotype" w:cs="Palatino Linotype"/>
          <w:i/>
        </w:rPr>
        <w:t>negativa ficta</w:t>
      </w:r>
      <w:r w:rsidRPr="00562F46">
        <w:rPr>
          <w:rFonts w:ascii="Palatino Linotype" w:eastAsia="Palatino Linotype" w:hAnsi="Palatino Linotype" w:cs="Palatino Linotype"/>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62F46">
        <w:rPr>
          <w:rFonts w:ascii="Palatino Linotype" w:eastAsia="Palatino Linotype" w:hAnsi="Palatino Linotype" w:cs="Palatino Linotype"/>
          <w:i/>
        </w:rPr>
        <w:t>negativa ficta</w:t>
      </w:r>
      <w:r w:rsidRPr="00562F46">
        <w:rPr>
          <w:rFonts w:ascii="Palatino Linotype" w:eastAsia="Palatino Linotype" w:hAnsi="Palatino Linotype" w:cs="Palatino Linotype"/>
        </w:rPr>
        <w:t>, que señala:</w:t>
      </w:r>
    </w:p>
    <w:p w:rsidR="006527EE" w:rsidRPr="00562F46" w:rsidRDefault="006527EE" w:rsidP="006527EE">
      <w:pPr>
        <w:tabs>
          <w:tab w:val="left" w:pos="284"/>
          <w:tab w:val="left" w:pos="7655"/>
        </w:tabs>
        <w:spacing w:after="240"/>
        <w:ind w:left="709" w:right="1325" w:firstLine="425"/>
        <w:jc w:val="center"/>
        <w:rPr>
          <w:rFonts w:ascii="Palatino Linotype" w:eastAsia="Palatino Linotype" w:hAnsi="Palatino Linotype" w:cs="Palatino Linotype"/>
          <w:b/>
        </w:rPr>
      </w:pPr>
      <w:r w:rsidRPr="00562F46">
        <w:rPr>
          <w:rFonts w:ascii="Palatino Linotype" w:eastAsia="Palatino Linotype" w:hAnsi="Palatino Linotype" w:cs="Palatino Linotype"/>
          <w:b/>
        </w:rPr>
        <w:t>Criterio 0001-15</w:t>
      </w:r>
    </w:p>
    <w:p w:rsidR="006527EE" w:rsidRPr="00562F46" w:rsidRDefault="006527EE" w:rsidP="006527EE">
      <w:pPr>
        <w:tabs>
          <w:tab w:val="left" w:pos="284"/>
          <w:tab w:val="left" w:pos="7655"/>
        </w:tabs>
        <w:spacing w:before="240" w:after="240"/>
        <w:ind w:left="709" w:right="1325" w:firstLine="425"/>
        <w:jc w:val="both"/>
        <w:rPr>
          <w:rFonts w:ascii="Palatino Linotype" w:eastAsia="Palatino Linotype" w:hAnsi="Palatino Linotype" w:cs="Palatino Linotype"/>
          <w:i/>
        </w:rPr>
      </w:pPr>
      <w:r w:rsidRPr="00562F46">
        <w:rPr>
          <w:rFonts w:ascii="Palatino Linotype" w:eastAsia="Palatino Linotype" w:hAnsi="Palatino Linotype" w:cs="Palatino Linotype"/>
          <w:b/>
          <w:i/>
        </w:rPr>
        <w:t>NEGATIVA FICTA. PLAZO PARA INTERPONER EL RECURSO DE REVISIÓN TRATÁNDOSE DE.</w:t>
      </w:r>
      <w:r w:rsidRPr="00562F46">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562F46">
        <w:rPr>
          <w:rFonts w:ascii="Palatino Linotype" w:eastAsia="Palatino Linotype" w:hAnsi="Palatino Linotype" w:cs="Palatino Linotype"/>
          <w:i/>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527EE" w:rsidRPr="00562F46" w:rsidRDefault="006527EE" w:rsidP="006527EE">
      <w:pPr>
        <w:tabs>
          <w:tab w:val="left" w:pos="284"/>
          <w:tab w:val="left" w:pos="7655"/>
        </w:tabs>
        <w:spacing w:before="240" w:after="240"/>
        <w:ind w:right="822"/>
        <w:jc w:val="both"/>
        <w:rPr>
          <w:rFonts w:ascii="Palatino Linotype" w:eastAsia="Palatino Linotype" w:hAnsi="Palatino Linotype" w:cs="Palatino Linotype"/>
          <w:i/>
        </w:rPr>
      </w:pPr>
    </w:p>
    <w:p w:rsidR="006527EE" w:rsidRPr="00562F46" w:rsidRDefault="006527EE" w:rsidP="006527EE">
      <w:pPr>
        <w:numPr>
          <w:ilvl w:val="0"/>
          <w:numId w:val="1"/>
        </w:numPr>
        <w:spacing w:line="360" w:lineRule="auto"/>
        <w:contextualSpacing/>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color w:val="000000"/>
        </w:rPr>
        <w:t xml:space="preserve">Lo anterior, se explica porque la </w:t>
      </w:r>
      <w:r w:rsidRPr="00562F46">
        <w:rPr>
          <w:rFonts w:ascii="Palatino Linotype" w:eastAsia="Palatino Linotype" w:hAnsi="Palatino Linotype" w:cs="Palatino Linotype"/>
          <w:b/>
          <w:color w:val="000000"/>
          <w:u w:val="single"/>
        </w:rPr>
        <w:t>posible ausencia</w:t>
      </w:r>
      <w:r w:rsidRPr="00562F46">
        <w:rPr>
          <w:rFonts w:ascii="Palatino Linotype" w:eastAsia="Palatino Linotype" w:hAnsi="Palatino Linotype" w:cs="Palatino Linotype"/>
          <w:color w:val="000000"/>
        </w:rPr>
        <w:t xml:space="preserve"> de una respuesta en la solicitud constituye un acto que vulnera el derecho de manera continua y actualizable cada día en tanto, no se emita la respuesta a la que esté impuesto el </w:t>
      </w:r>
      <w:r w:rsidRPr="00562F46">
        <w:rPr>
          <w:rFonts w:ascii="Palatino Linotype" w:eastAsia="Palatino Linotype" w:hAnsi="Palatino Linotype" w:cs="Palatino Linotype"/>
          <w:b/>
          <w:color w:val="000000"/>
        </w:rPr>
        <w:t>SUJETO OBLIGADO</w:t>
      </w:r>
      <w:r w:rsidRPr="00562F46">
        <w:rPr>
          <w:rFonts w:ascii="Palatino Linotype" w:eastAsia="Palatino Linotype" w:hAnsi="Palatino Linotype" w:cs="Palatino Linotype"/>
          <w:color w:val="000000"/>
        </w:rPr>
        <w:t>.</w:t>
      </w:r>
    </w:p>
    <w:p w:rsidR="006527EE" w:rsidRPr="00562F46" w:rsidRDefault="006527EE" w:rsidP="006527EE">
      <w:pPr>
        <w:spacing w:line="360" w:lineRule="auto"/>
        <w:contextualSpacing/>
        <w:jc w:val="both"/>
        <w:rPr>
          <w:rFonts w:ascii="Palatino Linotype" w:eastAsia="Calibri" w:hAnsi="Palatino Linotype" w:cs="Arial"/>
        </w:rPr>
      </w:pPr>
    </w:p>
    <w:p w:rsidR="006527EE" w:rsidRPr="00562F46" w:rsidRDefault="006527EE" w:rsidP="006527EE">
      <w:pPr>
        <w:numPr>
          <w:ilvl w:val="0"/>
          <w:numId w:val="1"/>
        </w:numPr>
        <w:spacing w:line="360" w:lineRule="auto"/>
        <w:contextualSpacing/>
        <w:jc w:val="both"/>
        <w:rPr>
          <w:rFonts w:ascii="Palatino Linotype" w:eastAsia="Palatino Linotype" w:hAnsi="Palatino Linotype" w:cs="Palatino Linotype"/>
          <w:b/>
        </w:rPr>
      </w:pPr>
      <w:r w:rsidRPr="00562F46">
        <w:rPr>
          <w:rFonts w:ascii="Palatino Linotype" w:eastAsia="Palatino Linotype" w:hAnsi="Palatino Linotype" w:cs="Palatino Linotype"/>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37429" w:rsidRPr="00562F46" w:rsidRDefault="00837429" w:rsidP="00837429">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rsidR="00837429" w:rsidRPr="00562F46" w:rsidRDefault="002545FC" w:rsidP="002545FC">
      <w:pPr>
        <w:tabs>
          <w:tab w:val="left" w:pos="426"/>
        </w:tabs>
        <w:ind w:right="49"/>
        <w:outlineLvl w:val="1"/>
        <w:rPr>
          <w:rFonts w:ascii="Palatino Linotype" w:eastAsia="Times New Roman" w:hAnsi="Palatino Linotype" w:cs="Arial"/>
          <w:b/>
          <w:bCs/>
          <w:color w:val="000000" w:themeColor="text1"/>
          <w:lang w:val="es-MX" w:eastAsia="es-MX"/>
        </w:rPr>
      </w:pPr>
      <w:r w:rsidRPr="00562F46">
        <w:rPr>
          <w:rFonts w:ascii="Palatino Linotype" w:eastAsia="Times New Roman" w:hAnsi="Palatino Linotype" w:cs="Arial"/>
          <w:b/>
          <w:color w:val="000000" w:themeColor="text1"/>
          <w:lang w:val="es-MX" w:eastAsia="es-MX"/>
        </w:rPr>
        <w:t>T</w:t>
      </w:r>
      <w:r w:rsidR="00837429" w:rsidRPr="00562F46">
        <w:rPr>
          <w:rFonts w:ascii="Palatino Linotype" w:eastAsia="Times New Roman" w:hAnsi="Palatino Linotype" w:cs="Arial"/>
          <w:b/>
          <w:color w:val="000000" w:themeColor="text1"/>
          <w:lang w:val="es-MX" w:eastAsia="es-MX"/>
        </w:rPr>
        <w:t xml:space="preserve">ERCERO. </w:t>
      </w:r>
      <w:r w:rsidRPr="00562F46">
        <w:rPr>
          <w:rFonts w:ascii="Palatino Linotype" w:eastAsia="Times New Roman" w:hAnsi="Palatino Linotype" w:cs="Arial"/>
          <w:b/>
          <w:bCs/>
          <w:color w:val="000000" w:themeColor="text1"/>
          <w:lang w:val="es-MX" w:eastAsia="es-MX"/>
        </w:rPr>
        <w:t xml:space="preserve">Causales de improcedencia y sobreseimiento. </w:t>
      </w:r>
    </w:p>
    <w:p w:rsidR="00837429" w:rsidRPr="00562F46" w:rsidRDefault="00837429" w:rsidP="00837429">
      <w:pPr>
        <w:spacing w:line="360" w:lineRule="auto"/>
        <w:rPr>
          <w:rFonts w:ascii="Palatino Linotype" w:hAnsi="Palatino Linotype"/>
          <w:color w:val="000000" w:themeColor="text1"/>
          <w:lang w:val="es-MX" w:eastAsia="en-US"/>
        </w:rPr>
      </w:pPr>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p>
    <w:bookmarkEnd w:id="15"/>
    <w:bookmarkEnd w:id="16"/>
    <w:p w:rsidR="002545FC" w:rsidRPr="00562F46" w:rsidRDefault="002545FC" w:rsidP="002545F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color w:val="000000"/>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bookmarkEnd w:id="17"/>
    <w:bookmarkEnd w:id="18"/>
    <w:bookmarkEnd w:id="19"/>
    <w:bookmarkEnd w:id="20"/>
    <w:bookmarkEnd w:id="21"/>
    <w:p w:rsidR="00B956C0" w:rsidRPr="00562F46" w:rsidRDefault="00B956C0" w:rsidP="002545FC">
      <w:pPr>
        <w:pStyle w:val="Prrafodelista"/>
        <w:tabs>
          <w:tab w:val="left" w:pos="426"/>
        </w:tabs>
        <w:spacing w:line="360" w:lineRule="auto"/>
        <w:ind w:left="0" w:right="49"/>
        <w:jc w:val="both"/>
        <w:rPr>
          <w:rFonts w:ascii="Palatino Linotype" w:hAnsi="Palatino Linotype"/>
        </w:rPr>
      </w:pPr>
    </w:p>
    <w:p w:rsidR="002545FC" w:rsidRPr="00562F46" w:rsidRDefault="002545FC" w:rsidP="00A96A90">
      <w:pPr>
        <w:numPr>
          <w:ilvl w:val="0"/>
          <w:numId w:val="6"/>
        </w:numPr>
        <w:spacing w:line="360" w:lineRule="auto"/>
        <w:contextualSpacing/>
        <w:jc w:val="both"/>
        <w:rPr>
          <w:rFonts w:ascii="Palatino Linotype" w:eastAsia="Calibri" w:hAnsi="Palatino Linotype" w:cs="Tahoma"/>
          <w:b/>
          <w:bCs/>
          <w:lang w:val="es-ES" w:eastAsia="en-US"/>
        </w:rPr>
      </w:pPr>
      <w:r w:rsidRPr="00562F46">
        <w:rPr>
          <w:rFonts w:ascii="Palatino Linotype" w:eastAsia="Calibri" w:hAnsi="Palatino Linotype" w:cs="Tahoma"/>
          <w:b/>
          <w:bCs/>
          <w:lang w:val="es-ES" w:eastAsia="en-US"/>
        </w:rPr>
        <w:t>Causales de improcedencia.</w:t>
      </w:r>
    </w:p>
    <w:p w:rsidR="002545FC" w:rsidRPr="00562F46" w:rsidRDefault="002545FC" w:rsidP="002545FC">
      <w:pPr>
        <w:spacing w:line="360" w:lineRule="auto"/>
        <w:ind w:left="708"/>
        <w:jc w:val="both"/>
        <w:rPr>
          <w:rFonts w:ascii="Palatino Linotype" w:eastAsia="Calibri" w:hAnsi="Palatino Linotype" w:cs="Tahoma"/>
          <w:b/>
          <w:bCs/>
          <w:lang w:val="es-ES" w:eastAsia="en-US"/>
        </w:rPr>
      </w:pPr>
    </w:p>
    <w:p w:rsidR="002545FC" w:rsidRPr="00562F46" w:rsidRDefault="002545FC" w:rsidP="002545F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color w:val="000000"/>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rsidR="002545FC" w:rsidRPr="00562F46" w:rsidRDefault="002545FC" w:rsidP="002545FC">
      <w:pPr>
        <w:autoSpaceDE w:val="0"/>
        <w:autoSpaceDN w:val="0"/>
        <w:adjustRightInd w:val="0"/>
        <w:spacing w:line="360" w:lineRule="auto"/>
        <w:jc w:val="both"/>
        <w:rPr>
          <w:rFonts w:ascii="Palatino Linotype" w:eastAsia="Calibri" w:hAnsi="Palatino Linotype" w:cs="Tahoma"/>
          <w:color w:val="000000"/>
        </w:rPr>
      </w:pPr>
    </w:p>
    <w:p w:rsidR="002545FC" w:rsidRPr="00562F46" w:rsidRDefault="002545FC" w:rsidP="00A96A90">
      <w:pPr>
        <w:numPr>
          <w:ilvl w:val="0"/>
          <w:numId w:val="6"/>
        </w:numPr>
        <w:spacing w:line="276" w:lineRule="auto"/>
        <w:contextualSpacing/>
        <w:jc w:val="both"/>
        <w:rPr>
          <w:rFonts w:ascii="Palatino Linotype" w:eastAsia="Calibri" w:hAnsi="Palatino Linotype" w:cs="Tahoma"/>
          <w:bCs/>
          <w:lang w:val="es-ES" w:eastAsia="en-US"/>
        </w:rPr>
      </w:pPr>
      <w:r w:rsidRPr="00562F46">
        <w:rPr>
          <w:rFonts w:ascii="Palatino Linotype" w:eastAsia="Calibri" w:hAnsi="Palatino Linotype" w:cs="Tahoma"/>
          <w:b/>
          <w:bCs/>
          <w:lang w:val="es-ES" w:eastAsia="en-US"/>
        </w:rPr>
        <w:t>Causales de sobreseimiento</w:t>
      </w:r>
      <w:r w:rsidRPr="00562F46">
        <w:rPr>
          <w:rFonts w:ascii="Palatino Linotype" w:eastAsia="Calibri" w:hAnsi="Palatino Linotype" w:cs="Tahoma"/>
          <w:bCs/>
          <w:lang w:val="es-ES" w:eastAsia="en-US"/>
        </w:rPr>
        <w:t>.</w:t>
      </w:r>
    </w:p>
    <w:p w:rsidR="002545FC" w:rsidRPr="00562F46" w:rsidRDefault="002545FC" w:rsidP="002545FC">
      <w:pPr>
        <w:autoSpaceDE w:val="0"/>
        <w:autoSpaceDN w:val="0"/>
        <w:adjustRightInd w:val="0"/>
        <w:spacing w:line="360" w:lineRule="auto"/>
        <w:jc w:val="both"/>
        <w:rPr>
          <w:rFonts w:ascii="Palatino Linotype" w:hAnsi="Palatino Linotype"/>
          <w:lang w:val="es-ES"/>
        </w:rPr>
      </w:pPr>
    </w:p>
    <w:p w:rsidR="00601768" w:rsidRPr="00562F46" w:rsidRDefault="00601768" w:rsidP="002545F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color w:val="000000"/>
        </w:rPr>
        <w:t>Por otra parte,</w:t>
      </w:r>
      <w:r w:rsidR="002545FC" w:rsidRPr="00562F46">
        <w:rPr>
          <w:rFonts w:ascii="Palatino Linotype" w:eastAsia="Palatino Linotype" w:hAnsi="Palatino Linotype" w:cs="Palatino Linotype"/>
          <w:color w:val="000000"/>
        </w:rPr>
        <w:t xml:space="preserve"> la Ley de Protección de Datos Personales en Posesión de Sujetos Obligados del Estado de México y Municipios, señala </w:t>
      </w:r>
      <w:r w:rsidRPr="00562F46">
        <w:rPr>
          <w:rFonts w:ascii="Palatino Linotype" w:eastAsia="Palatino Linotype" w:hAnsi="Palatino Linotype" w:cs="Palatino Linotype"/>
          <w:color w:val="000000"/>
        </w:rPr>
        <w:t>lo siguiente:</w:t>
      </w:r>
    </w:p>
    <w:p w:rsidR="00601768" w:rsidRPr="00562F46" w:rsidRDefault="00601768" w:rsidP="0060176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01768" w:rsidRPr="00562F46" w:rsidRDefault="00601768" w:rsidP="00601768">
      <w:pPr>
        <w:spacing w:line="276" w:lineRule="auto"/>
        <w:ind w:left="567" w:right="539"/>
        <w:jc w:val="both"/>
        <w:rPr>
          <w:rFonts w:ascii="Palatino Linotype" w:hAnsi="Palatino Linotype" w:cs="Tahoma"/>
          <w:b/>
          <w:i/>
        </w:rPr>
      </w:pPr>
      <w:r w:rsidRPr="00562F46">
        <w:rPr>
          <w:rFonts w:ascii="Palatino Linotype" w:hAnsi="Palatino Linotype" w:cs="Tahoma"/>
          <w:b/>
          <w:i/>
        </w:rPr>
        <w:t xml:space="preserve">Procedencia del Recurso de Revisión </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b/>
          <w:i/>
        </w:rPr>
        <w:t>Artículo 129.</w:t>
      </w:r>
      <w:r w:rsidRPr="00562F46">
        <w:rPr>
          <w:rFonts w:ascii="Palatino Linotype" w:hAnsi="Palatino Linotype" w:cs="Tahoma"/>
          <w:i/>
        </w:rPr>
        <w:t xml:space="preserve"> El recurso de revisión procederá en los supuestos siguientes:</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I. Se clasifiquen como confidenciales los datos personales sin que se cumplan las características señaladas en las leyes que resulten aplicables. </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II. Se declare la inexistencia de los datos personales.</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lastRenderedPageBreak/>
        <w:t xml:space="preserve"> III. Se declare la incompetencia por el responsable.</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 IV. Se entreguen datos personales incompletos.</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 V. Se entreguen datos personales que no correspondan con lo solicitado.</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 VI. Se niegue total o parcialmente el acceso, rectificación, cancelación u oposición de datos personales o los derechos relacionados con la materia.</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 VII. No se dé respuesta a una solicitud para el ejercicio de los derechos ARCO dentro de los plazos establecidos en la presente Ley y demás disposiciones que resulten aplicables en la materia. </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VIII. Se entregue o ponga a disposición datos personales en una modalidad o formato distinto al solicitado, o en un formato incomprensible.</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 IX. El titular se inconforme con los costos de reproducción, envío o tiempos de entrega de los datos personales.</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 X. Se obstaculice el ejercicio de los derechos ARCO, a pesar que fue notificada la procedencia de los mismos.</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 XI. No se dé trámite a una solicitud para el ejercicio de los derechos ARCO. </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XII. Se considere que la respuesta es desfavorable a su solicitud. </w:t>
      </w:r>
    </w:p>
    <w:p w:rsidR="00601768" w:rsidRPr="00562F46" w:rsidRDefault="00601768" w:rsidP="00601768">
      <w:pPr>
        <w:spacing w:line="276" w:lineRule="auto"/>
        <w:ind w:left="567" w:right="539"/>
        <w:jc w:val="both"/>
        <w:rPr>
          <w:rFonts w:ascii="Palatino Linotype" w:hAnsi="Palatino Linotype" w:cs="Tahoma"/>
          <w:i/>
        </w:rPr>
      </w:pPr>
      <w:r w:rsidRPr="00562F46">
        <w:rPr>
          <w:rFonts w:ascii="Palatino Linotype" w:hAnsi="Palatino Linotype" w:cs="Tahoma"/>
          <w:i/>
        </w:rPr>
        <w:t>XIII. En los demás casos que dispongan las leyes.</w:t>
      </w:r>
    </w:p>
    <w:p w:rsidR="00601768" w:rsidRPr="00562F46" w:rsidRDefault="00601768" w:rsidP="00601768">
      <w:pPr>
        <w:spacing w:line="276" w:lineRule="auto"/>
        <w:ind w:left="567" w:right="539"/>
        <w:jc w:val="both"/>
        <w:rPr>
          <w:rFonts w:ascii="Palatino Linotype" w:hAnsi="Palatino Linotype" w:cs="Tahoma"/>
          <w:i/>
        </w:rPr>
      </w:pP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b/>
          <w:i/>
          <w:color w:val="000000"/>
        </w:rPr>
      </w:pPr>
      <w:r w:rsidRPr="00562F46">
        <w:rPr>
          <w:rFonts w:ascii="Palatino Linotype" w:eastAsia="Palatino Linotype" w:hAnsi="Palatino Linotype" w:cs="Palatino Linotype"/>
          <w:b/>
          <w:i/>
          <w:color w:val="000000"/>
        </w:rPr>
        <w:t>Causales de improcedencia</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b/>
          <w:i/>
          <w:color w:val="000000"/>
        </w:rPr>
        <w:t>Artículo 138.</w:t>
      </w:r>
      <w:r w:rsidRPr="00562F46">
        <w:rPr>
          <w:rFonts w:ascii="Palatino Linotype" w:eastAsia="Palatino Linotype" w:hAnsi="Palatino Linotype" w:cs="Palatino Linotype"/>
          <w:i/>
          <w:color w:val="000000"/>
        </w:rPr>
        <w:t xml:space="preserve"> El recurso de revisión podrá ser desechado por improcedente cuando:</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I. Sea extemporáneo por haber transcurrido el plazo establecido en el artículo 128 de la presente Ley.</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II. El titular o su representante no acrediten debidamente su identidad y personalidad de este último.</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III. El Instituto haya resuelto anteriormente en definitiva sobre la materia del mismo.</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u w:val="single"/>
        </w:rPr>
      </w:pPr>
      <w:r w:rsidRPr="00562F46">
        <w:rPr>
          <w:rFonts w:ascii="Palatino Linotype" w:eastAsia="Palatino Linotype" w:hAnsi="Palatino Linotype" w:cs="Palatino Linotype"/>
          <w:i/>
          <w:color w:val="000000"/>
          <w:u w:val="single"/>
        </w:rPr>
        <w:t>IV. No se actualice alguna de las causales del recurso de revisión previstas en el artículo 129 de la presente Ley.</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V. Se esté tramitando ante los tribunales competentes algún recurso o medio de defensa interpuesto por el recurrente, o en su caso, por el tercero interesado, en contra del acto recurrido ante el Instituto.</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lastRenderedPageBreak/>
        <w:t>VI. El recurrente modifique o amplíe su petición en el recurso de revisión, únicamente respecto de los nuevos contenidos.</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VII. El recurrente no acredite interés jurídico.</w:t>
      </w:r>
    </w:p>
    <w:p w:rsidR="00601768" w:rsidRPr="00562F46" w:rsidRDefault="00601768" w:rsidP="00601768">
      <w:pPr>
        <w:pBdr>
          <w:top w:val="nil"/>
          <w:left w:val="nil"/>
          <w:bottom w:val="nil"/>
          <w:right w:val="nil"/>
          <w:between w:val="nil"/>
        </w:pBdr>
        <w:spacing w:line="276" w:lineRule="auto"/>
        <w:ind w:left="567" w:right="474"/>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El desechamiento no implica la preclusión del derecho del titular para interponer ante el Instituto un nuevo recurso de revisión.</w:t>
      </w:r>
      <w:r w:rsidRPr="00562F46">
        <w:rPr>
          <w:rFonts w:ascii="Palatino Linotype" w:eastAsia="Palatino Linotype" w:hAnsi="Palatino Linotype" w:cs="Palatino Linotype"/>
          <w:i/>
          <w:color w:val="000000"/>
        </w:rPr>
        <w:cr/>
      </w:r>
    </w:p>
    <w:p w:rsidR="002545FC" w:rsidRPr="00562F46" w:rsidRDefault="00601768" w:rsidP="006B65B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color w:val="000000"/>
        </w:rPr>
        <w:t xml:space="preserve">Asimismo, el artículo 139 señala que </w:t>
      </w:r>
      <w:r w:rsidR="002545FC" w:rsidRPr="00562F46">
        <w:rPr>
          <w:rFonts w:ascii="Palatino Linotype" w:eastAsia="Palatino Linotype" w:hAnsi="Palatino Linotype" w:cs="Palatino Linotype"/>
          <w:color w:val="000000"/>
        </w:rPr>
        <w:t xml:space="preserve">Recurso de Revisión será sobreseído cuando una vez admitido, se actualice algún de los supuestos siguientes: </w:t>
      </w:r>
    </w:p>
    <w:p w:rsidR="002545FC" w:rsidRPr="00562F46" w:rsidRDefault="002545FC" w:rsidP="00601768">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rsidR="002545FC" w:rsidRPr="00562F46" w:rsidRDefault="002545FC" w:rsidP="00601768">
      <w:pPr>
        <w:spacing w:line="276" w:lineRule="auto"/>
        <w:ind w:left="567" w:right="539"/>
        <w:jc w:val="both"/>
        <w:rPr>
          <w:rFonts w:ascii="Palatino Linotype" w:hAnsi="Palatino Linotype" w:cs="Tahoma"/>
          <w:i/>
        </w:rPr>
      </w:pPr>
      <w:r w:rsidRPr="00562F46">
        <w:rPr>
          <w:rFonts w:ascii="Palatino Linotype" w:hAnsi="Palatino Linotype" w:cs="Tahoma"/>
        </w:rPr>
        <w:t>I</w:t>
      </w:r>
      <w:r w:rsidRPr="00562F46">
        <w:rPr>
          <w:rFonts w:ascii="Palatino Linotype" w:hAnsi="Palatino Linotype" w:cs="Tahoma"/>
          <w:i/>
        </w:rPr>
        <w:t xml:space="preserve">. El recurrente se desista expresamente. </w:t>
      </w:r>
    </w:p>
    <w:p w:rsidR="002545FC" w:rsidRPr="00562F46" w:rsidRDefault="002545FC"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II. El recurrente fallezca. </w:t>
      </w:r>
    </w:p>
    <w:p w:rsidR="002545FC" w:rsidRPr="00562F46" w:rsidRDefault="002545FC" w:rsidP="00601768">
      <w:pPr>
        <w:spacing w:line="276" w:lineRule="auto"/>
        <w:ind w:left="567" w:right="539"/>
        <w:jc w:val="both"/>
        <w:rPr>
          <w:rFonts w:ascii="Palatino Linotype" w:hAnsi="Palatino Linotype" w:cs="Tahoma"/>
          <w:i/>
          <w:u w:val="single"/>
        </w:rPr>
      </w:pPr>
      <w:r w:rsidRPr="00562F46">
        <w:rPr>
          <w:rFonts w:ascii="Palatino Linotype" w:hAnsi="Palatino Linotype" w:cs="Tahoma"/>
          <w:i/>
          <w:u w:val="single"/>
        </w:rPr>
        <w:t xml:space="preserve">III. Admitido el recurso de revisión, se actualice alguna causal de improcedencia en los términos de la presente Ley. </w:t>
      </w:r>
    </w:p>
    <w:p w:rsidR="002545FC" w:rsidRPr="00562F46" w:rsidRDefault="002545FC"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IV. El responsable modifique o revoque su respuesta de tal manera que el recurso de revisión quede sin materia. </w:t>
      </w:r>
    </w:p>
    <w:p w:rsidR="002545FC" w:rsidRPr="00562F46" w:rsidRDefault="002545FC" w:rsidP="00601768">
      <w:pPr>
        <w:spacing w:line="276" w:lineRule="auto"/>
        <w:ind w:left="567" w:right="539"/>
        <w:jc w:val="both"/>
        <w:rPr>
          <w:rFonts w:ascii="Palatino Linotype" w:hAnsi="Palatino Linotype" w:cs="Tahoma"/>
          <w:i/>
        </w:rPr>
      </w:pPr>
      <w:r w:rsidRPr="00562F46">
        <w:rPr>
          <w:rFonts w:ascii="Palatino Linotype" w:hAnsi="Palatino Linotype" w:cs="Tahoma"/>
          <w:i/>
        </w:rPr>
        <w:t xml:space="preserve">V. Quede sin materia el recurso de revisión. </w:t>
      </w:r>
    </w:p>
    <w:p w:rsidR="002545FC" w:rsidRPr="00562F46" w:rsidRDefault="002545FC" w:rsidP="002545FC">
      <w:pPr>
        <w:pBdr>
          <w:top w:val="nil"/>
          <w:left w:val="nil"/>
          <w:bottom w:val="nil"/>
          <w:right w:val="nil"/>
          <w:between w:val="nil"/>
        </w:pBdr>
        <w:spacing w:line="360" w:lineRule="auto"/>
        <w:jc w:val="both"/>
        <w:rPr>
          <w:rFonts w:ascii="Palatino Linotype" w:hAnsi="Palatino Linotype" w:cs="Tahoma"/>
        </w:rPr>
      </w:pPr>
    </w:p>
    <w:p w:rsidR="0030419E" w:rsidRPr="00562F46" w:rsidRDefault="0030419E" w:rsidP="002545F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545FC" w:rsidRPr="00562F46" w:rsidRDefault="002545FC" w:rsidP="002545FC">
      <w:pPr>
        <w:spacing w:line="360" w:lineRule="auto"/>
        <w:jc w:val="both"/>
        <w:rPr>
          <w:rFonts w:ascii="Palatino Linotype" w:eastAsia="Calibri" w:hAnsi="Palatino Linotype" w:cs="Tahoma"/>
          <w:b/>
          <w:bCs/>
          <w:color w:val="000000"/>
          <w:lang w:eastAsia="es-ES_tradnl"/>
        </w:rPr>
      </w:pPr>
      <w:r w:rsidRPr="00562F46">
        <w:rPr>
          <w:rFonts w:ascii="Palatino Linotype" w:eastAsia="Calibri" w:hAnsi="Palatino Linotype" w:cs="Tahoma"/>
          <w:b/>
          <w:bCs/>
          <w:color w:val="000000"/>
          <w:lang w:eastAsia="es-ES_tradnl"/>
        </w:rPr>
        <w:t>CUARTA. Análisis de las causales de sobreseimiento.</w:t>
      </w:r>
    </w:p>
    <w:p w:rsidR="002545FC" w:rsidRPr="00562F46" w:rsidRDefault="002545FC" w:rsidP="002545FC">
      <w:pPr>
        <w:spacing w:line="360" w:lineRule="auto"/>
        <w:contextualSpacing/>
        <w:jc w:val="both"/>
        <w:rPr>
          <w:rFonts w:ascii="Palatino Linotype" w:eastAsia="Calibri" w:hAnsi="Palatino Linotype" w:cs="Tahoma"/>
          <w:bCs/>
          <w:color w:val="000000"/>
          <w:lang w:eastAsia="es-ES_tradnl"/>
        </w:rPr>
      </w:pPr>
    </w:p>
    <w:p w:rsidR="002545FC" w:rsidRPr="00562F46" w:rsidRDefault="002545FC" w:rsidP="00D1176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color w:val="000000"/>
        </w:rPr>
        <w:t xml:space="preserve">Así, con la finalidad de verificar </w:t>
      </w:r>
      <w:r w:rsidR="0030419E" w:rsidRPr="00562F46">
        <w:rPr>
          <w:rFonts w:ascii="Palatino Linotype" w:eastAsia="Palatino Linotype" w:hAnsi="Palatino Linotype" w:cs="Palatino Linotype"/>
          <w:color w:val="000000"/>
        </w:rPr>
        <w:t>si dentro de los recursos se actualiza causal de sobreseimiento</w:t>
      </w:r>
      <w:r w:rsidRPr="00562F46">
        <w:rPr>
          <w:rFonts w:ascii="Palatino Linotype" w:eastAsia="Palatino Linotype" w:hAnsi="Palatino Linotype" w:cs="Palatino Linotype"/>
          <w:color w:val="000000"/>
        </w:rPr>
        <w:t>, se realizará la relatoría de las actuaciones efectuadas por las partes durante el procedimiento de acceso a la información pública con el propósito de dar claridad en el tratamiento del tema en estudio.</w:t>
      </w:r>
    </w:p>
    <w:p w:rsidR="00601768" w:rsidRPr="00562F46" w:rsidRDefault="00601768" w:rsidP="00D117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545FC" w:rsidRPr="00562F46" w:rsidRDefault="00214C0B" w:rsidP="00214C0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sidRPr="00562F46">
        <w:rPr>
          <w:rFonts w:ascii="Palatino Linotype" w:eastAsia="Palatino Linotype" w:hAnsi="Palatino Linotype" w:cs="Palatino Linotype"/>
          <w:color w:val="000000"/>
        </w:rPr>
        <w:t xml:space="preserve">Es así que dentro de los recursos que nos ocupan, se advierte que los mismos resultan improcedentes, derivado de que en el recurso </w:t>
      </w:r>
      <w:r w:rsidRPr="00562F46">
        <w:rPr>
          <w:rFonts w:ascii="Palatino Linotype" w:eastAsia="Palatino Linotype" w:hAnsi="Palatino Linotype" w:cs="Palatino Linotype"/>
          <w:b/>
          <w:color w:val="000000"/>
        </w:rPr>
        <w:t>00028/INFOEM/IP/RR-E/2024</w:t>
      </w:r>
      <w:r w:rsidRPr="00562F46">
        <w:rPr>
          <w:rFonts w:ascii="Palatino Linotype" w:eastAsia="Palatino Linotype" w:hAnsi="Palatino Linotype" w:cs="Palatino Linotype"/>
          <w:bCs/>
          <w:color w:val="000000"/>
        </w:rPr>
        <w:t xml:space="preserve">, </w:t>
      </w:r>
      <w:r w:rsidR="003E092B" w:rsidRPr="00562F46">
        <w:rPr>
          <w:rFonts w:ascii="Palatino Linotype" w:eastAsia="Palatino Linotype" w:hAnsi="Palatino Linotype" w:cs="Palatino Linotype"/>
          <w:color w:val="000000"/>
        </w:rPr>
        <w:t>en el que la</w:t>
      </w:r>
      <w:r w:rsidR="002545FC" w:rsidRPr="00562F46">
        <w:rPr>
          <w:rFonts w:ascii="Palatino Linotype" w:eastAsia="Palatino Linotype" w:hAnsi="Palatino Linotype" w:cs="Palatino Linotype"/>
          <w:color w:val="000000"/>
        </w:rPr>
        <w:t xml:space="preserve"> </w:t>
      </w:r>
      <w:r w:rsidR="001429D6" w:rsidRPr="00562F46">
        <w:rPr>
          <w:rFonts w:ascii="Palatino Linotype" w:eastAsia="Palatino Linotype" w:hAnsi="Palatino Linotype" w:cs="Palatino Linotype"/>
          <w:b/>
          <w:color w:val="000000"/>
        </w:rPr>
        <w:t xml:space="preserve">RECURRENTE </w:t>
      </w:r>
      <w:r w:rsidR="002545FC" w:rsidRPr="00562F46">
        <w:rPr>
          <w:rFonts w:ascii="Palatino Linotype" w:eastAsia="Palatino Linotype" w:hAnsi="Palatino Linotype" w:cs="Palatino Linotype"/>
          <w:color w:val="000000"/>
        </w:rPr>
        <w:t xml:space="preserve">solicitó </w:t>
      </w:r>
      <w:r w:rsidR="002545FC" w:rsidRPr="00562F46">
        <w:rPr>
          <w:rFonts w:ascii="Palatino Linotype" w:eastAsia="Palatino Linotype" w:hAnsi="Palatino Linotype" w:cs="Palatino Linotype"/>
          <w:i/>
          <w:color w:val="000000"/>
        </w:rPr>
        <w:t xml:space="preserve">“COPIA CERTIFICADA DE </w:t>
      </w:r>
      <w:r w:rsidR="002545FC" w:rsidRPr="00562F46">
        <w:rPr>
          <w:rFonts w:ascii="Palatino Linotype" w:eastAsia="Palatino Linotype" w:hAnsi="Palatino Linotype" w:cs="Palatino Linotype"/>
          <w:i/>
          <w:color w:val="000000"/>
        </w:rPr>
        <w:lastRenderedPageBreak/>
        <w:t xml:space="preserve">CONSTANCIA DE ALINEAMEINTO A NOMBRE DE </w:t>
      </w:r>
      <w:r w:rsidR="0011199F">
        <w:rPr>
          <w:rFonts w:ascii="Palatino Linotype" w:eastAsia="Palatino Linotype" w:hAnsi="Palatino Linotype" w:cs="Palatino Linotype"/>
          <w:i/>
          <w:color w:val="000000"/>
        </w:rPr>
        <w:t>XXXX</w:t>
      </w:r>
      <w:r w:rsidR="002545FC" w:rsidRPr="00562F46">
        <w:rPr>
          <w:rFonts w:ascii="Palatino Linotype" w:eastAsia="Palatino Linotype" w:hAnsi="Palatino Linotype" w:cs="Palatino Linotype"/>
          <w:i/>
          <w:color w:val="000000"/>
        </w:rPr>
        <w:t>” (sic)</w:t>
      </w:r>
      <w:r w:rsidR="003E092B" w:rsidRPr="00562F46">
        <w:rPr>
          <w:rFonts w:ascii="Palatino Linotype" w:eastAsia="Palatino Linotype" w:hAnsi="Palatino Linotype" w:cs="Palatino Linotype"/>
          <w:i/>
          <w:color w:val="000000"/>
        </w:rPr>
        <w:t xml:space="preserve">, </w:t>
      </w:r>
      <w:r w:rsidR="003E092B" w:rsidRPr="00562F46">
        <w:rPr>
          <w:rFonts w:ascii="Palatino Linotype" w:eastAsia="Palatino Linotype" w:hAnsi="Palatino Linotype" w:cs="Palatino Linotype"/>
          <w:color w:val="000000"/>
        </w:rPr>
        <w:t>se refiere los siguiente:</w:t>
      </w:r>
    </w:p>
    <w:p w:rsidR="003E092B" w:rsidRPr="00562F46" w:rsidRDefault="003E092B" w:rsidP="003E092B">
      <w:pPr>
        <w:pBdr>
          <w:top w:val="nil"/>
          <w:left w:val="nil"/>
          <w:bottom w:val="nil"/>
          <w:right w:val="nil"/>
          <w:between w:val="nil"/>
        </w:pBdr>
        <w:spacing w:line="360" w:lineRule="auto"/>
        <w:jc w:val="both"/>
        <w:rPr>
          <w:rFonts w:ascii="Palatino Linotype" w:hAnsi="Palatino Linotype"/>
          <w:color w:val="000000"/>
          <w:u w:val="single"/>
        </w:rPr>
      </w:pPr>
    </w:p>
    <w:p w:rsidR="00EC05C7" w:rsidRPr="00562F46" w:rsidRDefault="00EC05C7" w:rsidP="00A96A90">
      <w:pPr>
        <w:pStyle w:val="Prrafodelista"/>
        <w:numPr>
          <w:ilvl w:val="0"/>
          <w:numId w:val="6"/>
        </w:numPr>
        <w:pBdr>
          <w:top w:val="nil"/>
          <w:left w:val="nil"/>
          <w:bottom w:val="nil"/>
          <w:right w:val="nil"/>
          <w:between w:val="nil"/>
        </w:pBdr>
        <w:spacing w:line="360" w:lineRule="auto"/>
        <w:ind w:right="616"/>
        <w:jc w:val="both"/>
        <w:rPr>
          <w:rFonts w:ascii="Palatino Linotype" w:hAnsi="Palatino Linotype"/>
          <w:color w:val="000000"/>
          <w:u w:val="single"/>
        </w:rPr>
      </w:pPr>
      <w:r w:rsidRPr="00562F46">
        <w:rPr>
          <w:rFonts w:ascii="Palatino Linotype" w:hAnsi="Palatino Linotype" w:cs="Arial"/>
          <w:b/>
          <w:color w:val="001D35"/>
          <w:shd w:val="clear" w:color="auto" w:fill="FFFFFF"/>
        </w:rPr>
        <w:t>constancia de alineamiento:</w:t>
      </w:r>
      <w:r w:rsidRPr="00562F46">
        <w:rPr>
          <w:rFonts w:ascii="Palatino Linotype" w:hAnsi="Palatino Linotype" w:cs="Arial"/>
          <w:color w:val="001D35"/>
          <w:shd w:val="clear" w:color="auto" w:fill="FFFFFF"/>
        </w:rPr>
        <w:t xml:space="preserve"> es un </w:t>
      </w:r>
      <w:r w:rsidRPr="00562F46">
        <w:rPr>
          <w:rFonts w:ascii="Palatino Linotype" w:hAnsi="Palatino Linotype"/>
        </w:rPr>
        <w:t>documento que establece la relación de un inmueble con la vía pública, así como las restricciones de construcción y el número oficial que le corresponde</w:t>
      </w:r>
    </w:p>
    <w:p w:rsidR="00625E53" w:rsidRPr="00562F46" w:rsidRDefault="00625E53" w:rsidP="00625E53">
      <w:pPr>
        <w:pBdr>
          <w:top w:val="nil"/>
          <w:left w:val="nil"/>
          <w:bottom w:val="nil"/>
          <w:right w:val="nil"/>
          <w:between w:val="nil"/>
        </w:pBdr>
        <w:spacing w:line="360" w:lineRule="auto"/>
        <w:ind w:right="616"/>
        <w:jc w:val="both"/>
        <w:rPr>
          <w:rFonts w:ascii="Palatino Linotype" w:hAnsi="Palatino Linotype"/>
          <w:color w:val="000000"/>
          <w:u w:val="single"/>
        </w:rPr>
      </w:pPr>
    </w:p>
    <w:p w:rsidR="00EC05C7" w:rsidRPr="00562F46" w:rsidRDefault="00EC05C7" w:rsidP="00EC05C7">
      <w:pPr>
        <w:numPr>
          <w:ilvl w:val="0"/>
          <w:numId w:val="1"/>
        </w:numPr>
        <w:pBdr>
          <w:top w:val="nil"/>
          <w:left w:val="nil"/>
          <w:bottom w:val="nil"/>
          <w:right w:val="nil"/>
          <w:between w:val="nil"/>
        </w:pBdr>
        <w:spacing w:line="360" w:lineRule="auto"/>
        <w:jc w:val="both"/>
        <w:rPr>
          <w:rFonts w:ascii="Palatino Linotype" w:hAnsi="Palatino Linotype"/>
          <w:color w:val="000000"/>
          <w:u w:val="single"/>
        </w:rPr>
      </w:pPr>
      <w:r w:rsidRPr="00562F46">
        <w:rPr>
          <w:rFonts w:ascii="Palatino Linotype" w:hAnsi="Palatino Linotype"/>
          <w:color w:val="000000"/>
        </w:rPr>
        <w:t xml:space="preserve">Ahora bien, dentro de la página del </w:t>
      </w:r>
      <w:r w:rsidRPr="00562F46">
        <w:rPr>
          <w:rFonts w:ascii="Palatino Linotype" w:hAnsi="Palatino Linotype"/>
          <w:b/>
          <w:color w:val="000000"/>
        </w:rPr>
        <w:t xml:space="preserve">SUJETO OBLIGADO, </w:t>
      </w:r>
      <w:r w:rsidRPr="00562F46">
        <w:rPr>
          <w:rFonts w:ascii="Palatino Linotype" w:hAnsi="Palatino Linotype"/>
          <w:color w:val="000000"/>
        </w:rPr>
        <w:t>se localizó lo siguiente:</w:t>
      </w:r>
    </w:p>
    <w:p w:rsidR="00625E53" w:rsidRPr="00562F46" w:rsidRDefault="00625E53" w:rsidP="00625E53">
      <w:pPr>
        <w:pBdr>
          <w:top w:val="nil"/>
          <w:left w:val="nil"/>
          <w:bottom w:val="nil"/>
          <w:right w:val="nil"/>
          <w:between w:val="nil"/>
        </w:pBdr>
        <w:spacing w:line="360" w:lineRule="auto"/>
        <w:jc w:val="both"/>
        <w:rPr>
          <w:rFonts w:ascii="Palatino Linotype" w:hAnsi="Palatino Linotype"/>
          <w:color w:val="000000"/>
        </w:rPr>
      </w:pPr>
    </w:p>
    <w:p w:rsidR="00625E53" w:rsidRPr="00562F46" w:rsidRDefault="00625E53" w:rsidP="00625E53">
      <w:pPr>
        <w:pBdr>
          <w:top w:val="nil"/>
          <w:left w:val="nil"/>
          <w:bottom w:val="nil"/>
          <w:right w:val="nil"/>
          <w:between w:val="nil"/>
        </w:pBdr>
        <w:spacing w:line="360" w:lineRule="auto"/>
        <w:jc w:val="both"/>
        <w:rPr>
          <w:rFonts w:ascii="Palatino Linotype" w:hAnsi="Palatino Linotype"/>
          <w:color w:val="000000"/>
          <w:u w:val="single"/>
        </w:rPr>
      </w:pPr>
    </w:p>
    <w:p w:rsidR="00EC05C7" w:rsidRPr="00562F46" w:rsidRDefault="00EC05C7" w:rsidP="00EC05C7">
      <w:pPr>
        <w:pBdr>
          <w:top w:val="nil"/>
          <w:left w:val="nil"/>
          <w:bottom w:val="nil"/>
          <w:right w:val="nil"/>
          <w:between w:val="nil"/>
        </w:pBdr>
        <w:spacing w:line="360" w:lineRule="auto"/>
        <w:jc w:val="center"/>
        <w:rPr>
          <w:rFonts w:ascii="Palatino Linotype" w:hAnsi="Palatino Linotype"/>
          <w:color w:val="000000"/>
          <w:u w:val="single"/>
        </w:rPr>
      </w:pPr>
      <w:r w:rsidRPr="00562F46">
        <w:rPr>
          <w:rFonts w:ascii="Palatino Linotype" w:hAnsi="Palatino Linotype"/>
          <w:noProof/>
          <w:color w:val="000000"/>
          <w:u w:val="single"/>
          <w:lang w:val="es-MX" w:eastAsia="es-MX"/>
        </w:rPr>
        <w:drawing>
          <wp:inline distT="0" distB="0" distL="0" distR="0" wp14:anchorId="2E4BE1BD" wp14:editId="6B73F76B">
            <wp:extent cx="3479303" cy="3672000"/>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79303" cy="3672000"/>
                    </a:xfrm>
                    <a:prstGeom prst="rect">
                      <a:avLst/>
                    </a:prstGeom>
                  </pic:spPr>
                </pic:pic>
              </a:graphicData>
            </a:graphic>
          </wp:inline>
        </w:drawing>
      </w:r>
    </w:p>
    <w:tbl>
      <w:tblPr>
        <w:tblStyle w:val="Tablaconcuadrcula"/>
        <w:tblW w:w="0" w:type="auto"/>
        <w:jc w:val="center"/>
        <w:tblLayout w:type="fixed"/>
        <w:tblLook w:val="04A0" w:firstRow="1" w:lastRow="0" w:firstColumn="1" w:lastColumn="0" w:noHBand="0" w:noVBand="1"/>
      </w:tblPr>
      <w:tblGrid>
        <w:gridCol w:w="4673"/>
        <w:gridCol w:w="4155"/>
      </w:tblGrid>
      <w:tr w:rsidR="00EC05C7" w:rsidRPr="00562F46" w:rsidTr="00EC05C7">
        <w:trPr>
          <w:jc w:val="center"/>
        </w:trPr>
        <w:tc>
          <w:tcPr>
            <w:tcW w:w="4673" w:type="dxa"/>
            <w:vAlign w:val="center"/>
          </w:tcPr>
          <w:p w:rsidR="00EC05C7" w:rsidRPr="00562F46" w:rsidRDefault="00EC05C7" w:rsidP="00EC05C7">
            <w:pPr>
              <w:spacing w:line="360" w:lineRule="auto"/>
              <w:jc w:val="center"/>
              <w:rPr>
                <w:rFonts w:ascii="Palatino Linotype" w:hAnsi="Palatino Linotype"/>
                <w:color w:val="000000"/>
                <w:u w:val="single"/>
              </w:rPr>
            </w:pPr>
            <w:r w:rsidRPr="00562F46">
              <w:rPr>
                <w:rFonts w:ascii="Palatino Linotype" w:hAnsi="Palatino Linotype"/>
                <w:noProof/>
                <w:color w:val="000000"/>
                <w:u w:val="single"/>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48259</wp:posOffset>
                      </wp:positionH>
                      <wp:positionV relativeFrom="paragraph">
                        <wp:posOffset>760730</wp:posOffset>
                      </wp:positionV>
                      <wp:extent cx="1038225" cy="28575"/>
                      <wp:effectExtent l="0" t="0" r="28575" b="28575"/>
                      <wp:wrapNone/>
                      <wp:docPr id="12" name="Conector recto 12"/>
                      <wp:cNvGraphicFramePr/>
                      <a:graphic xmlns:a="http://schemas.openxmlformats.org/drawingml/2006/main">
                        <a:graphicData uri="http://schemas.microsoft.com/office/word/2010/wordprocessingShape">
                          <wps:wsp>
                            <wps:cNvCnPr/>
                            <wps:spPr>
                              <a:xfrm flipV="1">
                                <a:off x="0" y="0"/>
                                <a:ext cx="1038225" cy="285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5C165" id="Conector recto 1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pt,59.9pt" to="85.5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" strokecolor="red" strokeweight=".5pt">
                      <v:stroke joinstyle="miter"/>
                    </v:line>
                  </w:pict>
                </mc:Fallback>
              </mc:AlternateContent>
            </w:r>
            <w:r w:rsidRPr="00562F46">
              <w:rPr>
                <w:rFonts w:ascii="Palatino Linotype" w:hAnsi="Palatino Linotype"/>
                <w:noProof/>
                <w:color w:val="000000"/>
                <w:u w:val="single"/>
                <w:lang w:val="es-MX" w:eastAsia="es-MX"/>
              </w:rPr>
              <w:drawing>
                <wp:inline distT="0" distB="0" distL="0" distR="0" wp14:anchorId="612F5CB1" wp14:editId="7103CB76">
                  <wp:extent cx="2740517" cy="3636000"/>
                  <wp:effectExtent l="0" t="0" r="3175"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0517" cy="3636000"/>
                          </a:xfrm>
                          <a:prstGeom prst="rect">
                            <a:avLst/>
                          </a:prstGeom>
                        </pic:spPr>
                      </pic:pic>
                    </a:graphicData>
                  </a:graphic>
                </wp:inline>
              </w:drawing>
            </w:r>
          </w:p>
        </w:tc>
        <w:tc>
          <w:tcPr>
            <w:tcW w:w="4155" w:type="dxa"/>
            <w:vAlign w:val="center"/>
          </w:tcPr>
          <w:p w:rsidR="00EC05C7" w:rsidRPr="00562F46" w:rsidRDefault="00EC05C7" w:rsidP="00EC05C7">
            <w:pPr>
              <w:spacing w:line="360" w:lineRule="auto"/>
              <w:jc w:val="center"/>
              <w:rPr>
                <w:rFonts w:ascii="Palatino Linotype" w:hAnsi="Palatino Linotype"/>
                <w:color w:val="000000"/>
                <w:u w:val="single"/>
              </w:rPr>
            </w:pPr>
            <w:r w:rsidRPr="00562F46">
              <w:rPr>
                <w:rFonts w:ascii="Palatino Linotype" w:hAnsi="Palatino Linotype"/>
                <w:noProof/>
                <w:color w:val="000000"/>
                <w:u w:val="single"/>
                <w:lang w:val="es-MX" w:eastAsia="es-MX"/>
              </w:rPr>
              <w:drawing>
                <wp:inline distT="0" distB="0" distL="0" distR="0" wp14:anchorId="23F66F62" wp14:editId="7DF2252D">
                  <wp:extent cx="2472561" cy="3384000"/>
                  <wp:effectExtent l="0" t="0" r="4445"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2561" cy="3384000"/>
                          </a:xfrm>
                          <a:prstGeom prst="rect">
                            <a:avLst/>
                          </a:prstGeom>
                        </pic:spPr>
                      </pic:pic>
                    </a:graphicData>
                  </a:graphic>
                </wp:inline>
              </w:drawing>
            </w:r>
          </w:p>
        </w:tc>
      </w:tr>
      <w:tr w:rsidR="00EC05C7" w:rsidRPr="00562F46" w:rsidTr="00EC05C7">
        <w:trPr>
          <w:jc w:val="center"/>
        </w:trPr>
        <w:tc>
          <w:tcPr>
            <w:tcW w:w="4673" w:type="dxa"/>
            <w:vAlign w:val="center"/>
          </w:tcPr>
          <w:p w:rsidR="00EC05C7" w:rsidRPr="00562F46" w:rsidRDefault="00EC05C7" w:rsidP="00EC05C7">
            <w:pPr>
              <w:spacing w:line="360" w:lineRule="auto"/>
              <w:jc w:val="center"/>
              <w:rPr>
                <w:rFonts w:ascii="Palatino Linotype" w:hAnsi="Palatino Linotype"/>
                <w:color w:val="000000"/>
                <w:u w:val="single"/>
              </w:rPr>
            </w:pPr>
            <w:r w:rsidRPr="00562F46">
              <w:rPr>
                <w:rFonts w:ascii="Palatino Linotype" w:hAnsi="Palatino Linotype"/>
                <w:noProof/>
                <w:color w:val="000000"/>
                <w:u w:val="single"/>
                <w:lang w:val="es-MX" w:eastAsia="es-MX"/>
              </w:rPr>
              <w:lastRenderedPageBreak/>
              <w:drawing>
                <wp:inline distT="0" distB="0" distL="0" distR="0" wp14:anchorId="5B7129AB" wp14:editId="6CE048D1">
                  <wp:extent cx="2830195" cy="3784600"/>
                  <wp:effectExtent l="0" t="0" r="825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0195" cy="3784600"/>
                          </a:xfrm>
                          <a:prstGeom prst="rect">
                            <a:avLst/>
                          </a:prstGeom>
                        </pic:spPr>
                      </pic:pic>
                    </a:graphicData>
                  </a:graphic>
                </wp:inline>
              </w:drawing>
            </w:r>
          </w:p>
        </w:tc>
        <w:tc>
          <w:tcPr>
            <w:tcW w:w="4155" w:type="dxa"/>
            <w:vAlign w:val="center"/>
          </w:tcPr>
          <w:p w:rsidR="00EC05C7" w:rsidRPr="00562F46" w:rsidRDefault="00EC05C7" w:rsidP="00EC05C7">
            <w:pPr>
              <w:spacing w:line="360" w:lineRule="auto"/>
              <w:jc w:val="center"/>
              <w:rPr>
                <w:rFonts w:ascii="Palatino Linotype" w:hAnsi="Palatino Linotype"/>
                <w:color w:val="000000"/>
                <w:u w:val="single"/>
              </w:rPr>
            </w:pPr>
            <w:r w:rsidRPr="00562F46">
              <w:rPr>
                <w:rFonts w:ascii="Palatino Linotype" w:hAnsi="Palatino Linotype"/>
                <w:noProof/>
                <w:color w:val="000000"/>
                <w:u w:val="single"/>
                <w:lang w:val="es-MX" w:eastAsia="es-MX"/>
              </w:rPr>
              <w:drawing>
                <wp:inline distT="0" distB="0" distL="0" distR="0" wp14:anchorId="5EF939B3" wp14:editId="5BF716B5">
                  <wp:extent cx="2501265" cy="2411095"/>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01265" cy="2411095"/>
                          </a:xfrm>
                          <a:prstGeom prst="rect">
                            <a:avLst/>
                          </a:prstGeom>
                        </pic:spPr>
                      </pic:pic>
                    </a:graphicData>
                  </a:graphic>
                </wp:inline>
              </w:drawing>
            </w:r>
          </w:p>
        </w:tc>
      </w:tr>
    </w:tbl>
    <w:p w:rsidR="00214C0B" w:rsidRPr="00562F46" w:rsidRDefault="00214C0B" w:rsidP="00214C0B">
      <w:pPr>
        <w:pBdr>
          <w:top w:val="nil"/>
          <w:left w:val="nil"/>
          <w:bottom w:val="nil"/>
          <w:right w:val="nil"/>
          <w:between w:val="nil"/>
        </w:pBdr>
        <w:spacing w:line="360" w:lineRule="auto"/>
        <w:jc w:val="both"/>
        <w:rPr>
          <w:rFonts w:ascii="Palatino Linotype" w:hAnsi="Palatino Linotype"/>
          <w:color w:val="000000"/>
        </w:rPr>
      </w:pPr>
    </w:p>
    <w:p w:rsidR="001429D6" w:rsidRPr="00562F46" w:rsidRDefault="001429D6" w:rsidP="001429D6">
      <w:pPr>
        <w:numPr>
          <w:ilvl w:val="0"/>
          <w:numId w:val="1"/>
        </w:numPr>
        <w:pBdr>
          <w:top w:val="nil"/>
          <w:left w:val="nil"/>
          <w:bottom w:val="nil"/>
          <w:right w:val="nil"/>
          <w:between w:val="nil"/>
        </w:pBdr>
        <w:spacing w:line="360" w:lineRule="auto"/>
        <w:jc w:val="both"/>
        <w:rPr>
          <w:rFonts w:ascii="Palatino Linotype" w:hAnsi="Palatino Linotype"/>
          <w:color w:val="000000"/>
        </w:rPr>
      </w:pPr>
      <w:r w:rsidRPr="00562F46">
        <w:rPr>
          <w:rFonts w:ascii="Palatino Linotype" w:hAnsi="Palatino Linotype"/>
          <w:color w:val="000000"/>
        </w:rPr>
        <w:t>De lo anterior, se observa que lo requerido</w:t>
      </w:r>
      <w:r w:rsidR="00CA21CF" w:rsidRPr="00562F46">
        <w:rPr>
          <w:rFonts w:ascii="Palatino Linotype" w:hAnsi="Palatino Linotype"/>
          <w:color w:val="000000"/>
        </w:rPr>
        <w:t>,</w:t>
      </w:r>
      <w:r w:rsidRPr="00562F46">
        <w:rPr>
          <w:rFonts w:ascii="Palatino Linotype" w:hAnsi="Palatino Linotype"/>
          <w:color w:val="000000"/>
        </w:rPr>
        <w:t xml:space="preserve"> implica la generación de nuevos datos, la realización de cálculos o el procesamiento a los datos personales, por lo que dicha constancia de alineamiento solicitada, no puede obtenerse a través del ejercicio de derecho de acceso, lo anterior, en virtud de lo siguiente: </w:t>
      </w:r>
    </w:p>
    <w:p w:rsidR="001429D6" w:rsidRPr="00562F46" w:rsidRDefault="001429D6" w:rsidP="001429D6">
      <w:pPr>
        <w:pBdr>
          <w:top w:val="nil"/>
          <w:left w:val="nil"/>
          <w:bottom w:val="nil"/>
          <w:right w:val="nil"/>
          <w:between w:val="nil"/>
        </w:pBdr>
        <w:spacing w:line="360" w:lineRule="auto"/>
        <w:jc w:val="both"/>
        <w:rPr>
          <w:rFonts w:ascii="Palatino Linotype" w:hAnsi="Palatino Linotype"/>
          <w:color w:val="000000"/>
        </w:rPr>
      </w:pPr>
    </w:p>
    <w:p w:rsidR="002545FC" w:rsidRPr="00562F46" w:rsidRDefault="001429D6" w:rsidP="001429D6">
      <w:pPr>
        <w:numPr>
          <w:ilvl w:val="0"/>
          <w:numId w:val="1"/>
        </w:numPr>
        <w:pBdr>
          <w:top w:val="nil"/>
          <w:left w:val="nil"/>
          <w:bottom w:val="nil"/>
          <w:right w:val="nil"/>
          <w:between w:val="nil"/>
        </w:pBdr>
        <w:spacing w:line="360" w:lineRule="auto"/>
        <w:jc w:val="both"/>
        <w:rPr>
          <w:rFonts w:ascii="Palatino Linotype" w:hAnsi="Palatino Linotype"/>
          <w:color w:val="000000"/>
        </w:rPr>
      </w:pPr>
      <w:r w:rsidRPr="00562F46">
        <w:rPr>
          <w:rFonts w:ascii="Palatino Linotype" w:eastAsia="Palatino Linotype" w:hAnsi="Palatino Linotype" w:cs="Palatino Linotype"/>
          <w:color w:val="000000"/>
        </w:rPr>
        <w:t>L</w:t>
      </w:r>
      <w:r w:rsidR="00EC05C7" w:rsidRPr="00562F46">
        <w:rPr>
          <w:rFonts w:ascii="Palatino Linotype" w:eastAsia="Palatino Linotype" w:hAnsi="Palatino Linotype" w:cs="Palatino Linotype"/>
          <w:color w:val="000000"/>
        </w:rPr>
        <w:t xml:space="preserve">a </w:t>
      </w:r>
      <w:r w:rsidRPr="00562F46">
        <w:rPr>
          <w:rFonts w:ascii="Palatino Linotype" w:eastAsia="Palatino Linotype" w:hAnsi="Palatino Linotype" w:cs="Palatino Linotype"/>
          <w:color w:val="000000"/>
        </w:rPr>
        <w:t xml:space="preserve">Ley se Protección de Datos Personales en Posesión de Sujetos Obligados del Estado de México y  Municipios, </w:t>
      </w:r>
      <w:r w:rsidR="00EC05C7" w:rsidRPr="00562F46">
        <w:rPr>
          <w:rFonts w:ascii="Palatino Linotype" w:eastAsia="Palatino Linotype" w:hAnsi="Palatino Linotype" w:cs="Palatino Linotype"/>
          <w:color w:val="000000"/>
        </w:rPr>
        <w:t>refiere lo siguiente:</w:t>
      </w:r>
    </w:p>
    <w:p w:rsidR="00EC05C7" w:rsidRPr="00562F46" w:rsidRDefault="00EC05C7" w:rsidP="00EC05C7">
      <w:pPr>
        <w:pBdr>
          <w:top w:val="nil"/>
          <w:left w:val="nil"/>
          <w:bottom w:val="nil"/>
          <w:right w:val="nil"/>
          <w:between w:val="nil"/>
        </w:pBdr>
        <w:spacing w:line="360" w:lineRule="auto"/>
        <w:jc w:val="both"/>
        <w:rPr>
          <w:rFonts w:ascii="Palatino Linotype" w:hAnsi="Palatino Linotype"/>
          <w:color w:val="000000"/>
          <w:u w:val="single"/>
        </w:rPr>
      </w:pPr>
    </w:p>
    <w:p w:rsidR="002545FC" w:rsidRPr="00562F46" w:rsidRDefault="00EC05C7" w:rsidP="00EC05C7">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Prevención en caso de omisión de requisitos no subsanables</w:t>
      </w:r>
    </w:p>
    <w:p w:rsidR="00EC05C7" w:rsidRPr="00562F46" w:rsidRDefault="00EC05C7" w:rsidP="00EC05C7">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w:t>
      </w:r>
    </w:p>
    <w:p w:rsidR="00EC05C7" w:rsidRPr="00562F46" w:rsidRDefault="00EC05C7" w:rsidP="00EC05C7">
      <w:pPr>
        <w:pBdr>
          <w:top w:val="nil"/>
          <w:left w:val="nil"/>
          <w:bottom w:val="nil"/>
          <w:right w:val="nil"/>
          <w:between w:val="nil"/>
        </w:pBdr>
        <w:spacing w:line="276" w:lineRule="auto"/>
        <w:ind w:left="567" w:right="616"/>
        <w:jc w:val="both"/>
        <w:rPr>
          <w:rFonts w:ascii="Palatino Linotype" w:eastAsia="Palatino Linotype" w:hAnsi="Palatino Linotype" w:cs="Palatino Linotype"/>
          <w:b/>
          <w:i/>
          <w:color w:val="000000"/>
        </w:rPr>
      </w:pPr>
      <w:r w:rsidRPr="00562F46">
        <w:rPr>
          <w:rFonts w:ascii="Palatino Linotype" w:eastAsia="Palatino Linotype" w:hAnsi="Palatino Linotype" w:cs="Palatino Linotype"/>
          <w:b/>
          <w:i/>
          <w:color w:val="000000"/>
        </w:rPr>
        <w:t>Existencia de trámite específico</w:t>
      </w:r>
    </w:p>
    <w:p w:rsidR="00EC05C7" w:rsidRPr="00562F46" w:rsidRDefault="00EC05C7" w:rsidP="00EC05C7">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lastRenderedPageBreak/>
        <w:t xml:space="preserve"> Artículo 114.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 o bien a través del procedimiento para el ejercicio de los derechos ARCO. </w:t>
      </w:r>
    </w:p>
    <w:p w:rsidR="00EC05C7" w:rsidRPr="00562F46" w:rsidRDefault="00EC05C7" w:rsidP="00EC05C7">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u w:val="single"/>
        </w:rPr>
      </w:pPr>
    </w:p>
    <w:p w:rsidR="00EC05C7" w:rsidRPr="00562F46" w:rsidRDefault="00EC05C7" w:rsidP="00EC05C7">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u w:val="single"/>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r w:rsidRPr="00562F46">
        <w:rPr>
          <w:rFonts w:ascii="Palatino Linotype" w:eastAsia="Palatino Linotype" w:hAnsi="Palatino Linotype" w:cs="Palatino Linotype"/>
          <w:i/>
          <w:color w:val="000000"/>
        </w:rPr>
        <w:t>.</w:t>
      </w:r>
    </w:p>
    <w:p w:rsidR="002545FC" w:rsidRPr="00562F46" w:rsidRDefault="002545FC" w:rsidP="002545F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545FC" w:rsidRPr="00562F46" w:rsidRDefault="002545FC" w:rsidP="002545FC">
      <w:pPr>
        <w:pBdr>
          <w:top w:val="nil"/>
          <w:left w:val="nil"/>
          <w:bottom w:val="nil"/>
          <w:right w:val="nil"/>
          <w:between w:val="nil"/>
        </w:pBdr>
        <w:ind w:left="720"/>
        <w:rPr>
          <w:rFonts w:ascii="Palatino Linotype" w:eastAsia="Palatino Linotype" w:hAnsi="Palatino Linotype" w:cs="Palatino Linotype"/>
          <w:color w:val="000000"/>
        </w:rPr>
      </w:pPr>
    </w:p>
    <w:p w:rsidR="002545FC" w:rsidRPr="00562F46" w:rsidRDefault="002545FC" w:rsidP="004E623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color w:val="000000"/>
        </w:rPr>
        <w:t xml:space="preserve">Luego entonces, </w:t>
      </w:r>
      <w:r w:rsidR="001429D6" w:rsidRPr="00562F46">
        <w:rPr>
          <w:rFonts w:ascii="Palatino Linotype" w:eastAsia="Palatino Linotype" w:hAnsi="Palatino Linotype" w:cs="Palatino Linotype"/>
          <w:color w:val="000000"/>
        </w:rPr>
        <w:t>al advertirse que lo solicitado se trata de un dato inexistente previo a la solicitud de información</w:t>
      </w:r>
      <w:r w:rsidRPr="00562F46">
        <w:rPr>
          <w:rFonts w:ascii="Palatino Linotype" w:eastAsia="Palatino Linotype" w:hAnsi="Palatino Linotype" w:cs="Palatino Linotype"/>
          <w:color w:val="000000"/>
        </w:rPr>
        <w:t xml:space="preserve">, </w:t>
      </w:r>
      <w:r w:rsidR="001429D6" w:rsidRPr="00562F46">
        <w:rPr>
          <w:rFonts w:ascii="Palatino Linotype" w:eastAsia="Palatino Linotype" w:hAnsi="Palatino Linotype" w:cs="Palatino Linotype"/>
          <w:color w:val="000000"/>
        </w:rPr>
        <w:t xml:space="preserve">trae </w:t>
      </w:r>
      <w:r w:rsidRPr="00562F46">
        <w:rPr>
          <w:rFonts w:ascii="Palatino Linotype" w:eastAsia="Palatino Linotype" w:hAnsi="Palatino Linotype" w:cs="Palatino Linotype"/>
          <w:color w:val="000000"/>
        </w:rPr>
        <w:t xml:space="preserve">consigo que el recurso de revisión sea </w:t>
      </w:r>
      <w:r w:rsidR="004E6232" w:rsidRPr="00562F46">
        <w:rPr>
          <w:rFonts w:ascii="Palatino Linotype" w:eastAsia="Palatino Linotype" w:hAnsi="Palatino Linotype" w:cs="Palatino Linotype"/>
          <w:color w:val="000000"/>
        </w:rPr>
        <w:t>sobreseído en relación al artículo 139, de la Ley de Protección de Datos Personales en Posesión de Sujetos Obligados del Estado de México y Municipios</w:t>
      </w:r>
    </w:p>
    <w:p w:rsidR="004E6232" w:rsidRPr="00562F46" w:rsidRDefault="004E6232" w:rsidP="004E6232">
      <w:pPr>
        <w:pBdr>
          <w:top w:val="nil"/>
          <w:left w:val="nil"/>
          <w:bottom w:val="nil"/>
          <w:right w:val="nil"/>
          <w:between w:val="nil"/>
        </w:pBdr>
        <w:spacing w:line="360" w:lineRule="auto"/>
        <w:ind w:left="426" w:right="616"/>
        <w:jc w:val="both"/>
        <w:rPr>
          <w:rFonts w:ascii="Palatino Linotype" w:eastAsia="Palatino Linotype" w:hAnsi="Palatino Linotype" w:cs="Palatino Linotype"/>
          <w:b/>
          <w:i/>
          <w:color w:val="000000"/>
        </w:rPr>
      </w:pPr>
      <w:r w:rsidRPr="00562F46">
        <w:rPr>
          <w:rFonts w:ascii="Palatino Linotype" w:eastAsia="Palatino Linotype" w:hAnsi="Palatino Linotype" w:cs="Palatino Linotype"/>
          <w:b/>
          <w:i/>
          <w:color w:val="000000"/>
        </w:rPr>
        <w:t xml:space="preserve">Causales de Sobreseimiento </w:t>
      </w:r>
    </w:p>
    <w:p w:rsidR="004E6232" w:rsidRPr="00562F46" w:rsidRDefault="004E6232" w:rsidP="004E6232">
      <w:pPr>
        <w:pBdr>
          <w:top w:val="nil"/>
          <w:left w:val="nil"/>
          <w:bottom w:val="nil"/>
          <w:right w:val="nil"/>
          <w:between w:val="nil"/>
        </w:pBdr>
        <w:spacing w:line="360" w:lineRule="auto"/>
        <w:ind w:left="426"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b/>
          <w:i/>
          <w:color w:val="000000"/>
        </w:rPr>
        <w:t>Artículo 139.</w:t>
      </w:r>
      <w:r w:rsidRPr="00562F46">
        <w:rPr>
          <w:rFonts w:ascii="Palatino Linotype" w:eastAsia="Palatino Linotype" w:hAnsi="Palatino Linotype" w:cs="Palatino Linotype"/>
          <w:i/>
          <w:color w:val="000000"/>
        </w:rPr>
        <w:t xml:space="preserve"> El recurso de revisión sólo podrá ser sobreseído cuando: </w:t>
      </w:r>
    </w:p>
    <w:p w:rsidR="004E6232" w:rsidRPr="00562F46" w:rsidRDefault="004E6232" w:rsidP="004E6232">
      <w:pPr>
        <w:pBdr>
          <w:top w:val="nil"/>
          <w:left w:val="nil"/>
          <w:bottom w:val="nil"/>
          <w:right w:val="nil"/>
          <w:between w:val="nil"/>
        </w:pBdr>
        <w:spacing w:line="360" w:lineRule="auto"/>
        <w:ind w:left="426"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I. El recurrente se desista expresamente.</w:t>
      </w:r>
    </w:p>
    <w:p w:rsidR="004E6232" w:rsidRPr="00562F46" w:rsidRDefault="004E6232" w:rsidP="004E6232">
      <w:pPr>
        <w:pBdr>
          <w:top w:val="nil"/>
          <w:left w:val="nil"/>
          <w:bottom w:val="nil"/>
          <w:right w:val="nil"/>
          <w:between w:val="nil"/>
        </w:pBdr>
        <w:spacing w:line="360" w:lineRule="auto"/>
        <w:ind w:left="426"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 xml:space="preserve"> II. El recurrente fallezca.</w:t>
      </w:r>
    </w:p>
    <w:p w:rsidR="004E6232" w:rsidRPr="00562F46" w:rsidRDefault="004E6232" w:rsidP="004E6232">
      <w:pPr>
        <w:pBdr>
          <w:top w:val="nil"/>
          <w:left w:val="nil"/>
          <w:bottom w:val="nil"/>
          <w:right w:val="nil"/>
          <w:between w:val="nil"/>
        </w:pBdr>
        <w:spacing w:line="360" w:lineRule="auto"/>
        <w:ind w:left="426" w:right="616"/>
        <w:jc w:val="both"/>
        <w:rPr>
          <w:rFonts w:ascii="Palatino Linotype" w:eastAsia="Palatino Linotype" w:hAnsi="Palatino Linotype" w:cs="Palatino Linotype"/>
          <w:i/>
          <w:color w:val="000000"/>
          <w:u w:val="single"/>
        </w:rPr>
      </w:pPr>
      <w:r w:rsidRPr="00562F46">
        <w:rPr>
          <w:rFonts w:ascii="Palatino Linotype" w:eastAsia="Palatino Linotype" w:hAnsi="Palatino Linotype" w:cs="Palatino Linotype"/>
          <w:i/>
          <w:color w:val="000000"/>
          <w:u w:val="single"/>
        </w:rPr>
        <w:t xml:space="preserve"> III. Admitido el recurso de revisión, se actualice alguna causal de improcedencia en los términos de la presente Ley.</w:t>
      </w:r>
    </w:p>
    <w:p w:rsidR="004E6232" w:rsidRPr="00562F46" w:rsidRDefault="004E6232" w:rsidP="004E6232">
      <w:pPr>
        <w:pBdr>
          <w:top w:val="nil"/>
          <w:left w:val="nil"/>
          <w:bottom w:val="nil"/>
          <w:right w:val="nil"/>
          <w:between w:val="nil"/>
        </w:pBdr>
        <w:spacing w:line="360" w:lineRule="auto"/>
        <w:ind w:left="426"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 xml:space="preserve"> IV. El responsable modifique o revoque su respuesta de tal manera que el recurso de revisión quede sin materia.</w:t>
      </w:r>
    </w:p>
    <w:p w:rsidR="004E6232" w:rsidRPr="00562F46" w:rsidRDefault="004E6232" w:rsidP="004E6232">
      <w:pPr>
        <w:pBdr>
          <w:top w:val="nil"/>
          <w:left w:val="nil"/>
          <w:bottom w:val="nil"/>
          <w:right w:val="nil"/>
          <w:between w:val="nil"/>
        </w:pBdr>
        <w:spacing w:line="360" w:lineRule="auto"/>
        <w:ind w:left="426" w:right="616"/>
        <w:jc w:val="both"/>
        <w:rPr>
          <w:rFonts w:ascii="Palatino Linotype" w:eastAsia="Palatino Linotype" w:hAnsi="Palatino Linotype" w:cs="Palatino Linotype"/>
          <w:i/>
          <w:color w:val="000000"/>
        </w:rPr>
      </w:pPr>
      <w:r w:rsidRPr="00562F46">
        <w:rPr>
          <w:rFonts w:ascii="Palatino Linotype" w:eastAsia="Palatino Linotype" w:hAnsi="Palatino Linotype" w:cs="Palatino Linotype"/>
          <w:i/>
          <w:color w:val="000000"/>
        </w:rPr>
        <w:t xml:space="preserve"> V. Quede sin materia el recurso de revisión.</w:t>
      </w:r>
    </w:p>
    <w:p w:rsidR="004E6232" w:rsidRPr="00562F46" w:rsidRDefault="004E6232" w:rsidP="004E623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545FC" w:rsidRPr="00562F46" w:rsidRDefault="002545FC" w:rsidP="002545FC">
      <w:pPr>
        <w:numPr>
          <w:ilvl w:val="0"/>
          <w:numId w:val="1"/>
        </w:numPr>
        <w:pBdr>
          <w:top w:val="nil"/>
          <w:left w:val="nil"/>
          <w:bottom w:val="nil"/>
          <w:right w:val="nil"/>
          <w:between w:val="nil"/>
        </w:pBdr>
        <w:spacing w:line="360" w:lineRule="auto"/>
        <w:jc w:val="both"/>
        <w:rPr>
          <w:rFonts w:ascii="Palatino Linotype" w:hAnsi="Palatino Linotype"/>
          <w:color w:val="000000"/>
        </w:rPr>
      </w:pPr>
      <w:r w:rsidRPr="00562F46">
        <w:rPr>
          <w:rFonts w:ascii="Palatino Linotype" w:eastAsia="Palatino Linotype" w:hAnsi="Palatino Linotype" w:cs="Palatino Linotype"/>
          <w:color w:val="000000"/>
        </w:rPr>
        <w:lastRenderedPageBreak/>
        <w:t xml:space="preserve">Es así que, el recurso de revisión </w:t>
      </w:r>
      <w:r w:rsidR="00A51B6F" w:rsidRPr="00562F46">
        <w:rPr>
          <w:rFonts w:ascii="Palatino Linotype" w:eastAsia="Palatino Linotype" w:hAnsi="Palatino Linotype" w:cs="Palatino Linotype"/>
          <w:b/>
          <w:bCs/>
          <w:color w:val="000000"/>
        </w:rPr>
        <w:t>00028/INFOEM/AD/RR-E/2024</w:t>
      </w:r>
      <w:r w:rsidR="00A51B6F" w:rsidRPr="00562F46">
        <w:rPr>
          <w:rFonts w:ascii="Palatino Linotype" w:eastAsia="Palatino Linotype" w:hAnsi="Palatino Linotype" w:cs="Palatino Linotype"/>
          <w:color w:val="000000"/>
        </w:rPr>
        <w:t xml:space="preserve">, </w:t>
      </w:r>
      <w:r w:rsidRPr="00562F46">
        <w:rPr>
          <w:rFonts w:ascii="Palatino Linotype" w:eastAsia="Palatino Linotype" w:hAnsi="Palatino Linotype" w:cs="Palatino Linotype"/>
          <w:color w:val="000000"/>
        </w:rPr>
        <w:t xml:space="preserve">actualiza la causal de sobreseimiento establecida en el artículo </w:t>
      </w:r>
      <w:r w:rsidR="00625E53" w:rsidRPr="00562F46">
        <w:rPr>
          <w:rFonts w:ascii="Palatino Linotype" w:eastAsia="Palatino Linotype" w:hAnsi="Palatino Linotype" w:cs="Palatino Linotype"/>
          <w:color w:val="000000"/>
        </w:rPr>
        <w:t>139</w:t>
      </w:r>
      <w:r w:rsidRPr="00562F46">
        <w:rPr>
          <w:rFonts w:ascii="Palatino Linotype" w:eastAsia="Palatino Linotype" w:hAnsi="Palatino Linotype" w:cs="Palatino Linotype"/>
          <w:color w:val="000000"/>
        </w:rPr>
        <w:t xml:space="preserve">, </w:t>
      </w:r>
      <w:r w:rsidR="00FF071B" w:rsidRPr="00562F46">
        <w:rPr>
          <w:rFonts w:ascii="Palatino Linotype" w:eastAsia="Palatino Linotype" w:hAnsi="Palatino Linotype" w:cs="Palatino Linotype"/>
          <w:color w:val="000000"/>
        </w:rPr>
        <w:t>fracción III</w:t>
      </w:r>
      <w:r w:rsidR="001429D6" w:rsidRPr="00562F46">
        <w:rPr>
          <w:rFonts w:ascii="Palatino Linotype" w:eastAsia="Palatino Linotype" w:hAnsi="Palatino Linotype" w:cs="Palatino Linotype"/>
          <w:color w:val="000000"/>
        </w:rPr>
        <w:t xml:space="preserve"> </w:t>
      </w:r>
      <w:r w:rsidR="00625E53" w:rsidRPr="00562F46">
        <w:rPr>
          <w:rFonts w:ascii="Palatino Linotype" w:eastAsia="Palatino Linotype" w:hAnsi="Palatino Linotype" w:cs="Palatino Linotype"/>
          <w:color w:val="000000"/>
        </w:rPr>
        <w:t>de la Ley de Protección de Datos Personales en Posesión de Sujetos Obligados del Estado de México y Municipios.</w:t>
      </w:r>
    </w:p>
    <w:p w:rsidR="001429D6" w:rsidRPr="00562F46" w:rsidRDefault="001429D6" w:rsidP="001429D6">
      <w:pPr>
        <w:pBdr>
          <w:top w:val="nil"/>
          <w:left w:val="nil"/>
          <w:bottom w:val="nil"/>
          <w:right w:val="nil"/>
          <w:between w:val="nil"/>
        </w:pBdr>
        <w:spacing w:line="360" w:lineRule="auto"/>
        <w:jc w:val="both"/>
        <w:rPr>
          <w:rFonts w:ascii="Palatino Linotype" w:hAnsi="Palatino Linotype"/>
          <w:color w:val="000000"/>
        </w:rPr>
      </w:pPr>
    </w:p>
    <w:p w:rsidR="00214C0B" w:rsidRPr="00562F46" w:rsidRDefault="00214C0B" w:rsidP="00214C0B">
      <w:pPr>
        <w:pBdr>
          <w:top w:val="nil"/>
          <w:left w:val="nil"/>
          <w:bottom w:val="nil"/>
          <w:right w:val="nil"/>
          <w:between w:val="nil"/>
        </w:pBdr>
        <w:spacing w:line="360" w:lineRule="auto"/>
        <w:jc w:val="both"/>
        <w:rPr>
          <w:rFonts w:ascii="Palatino Linotype" w:hAnsi="Palatino Linotype"/>
          <w:color w:val="000000"/>
        </w:rPr>
      </w:pPr>
    </w:p>
    <w:p w:rsidR="00214C0B" w:rsidRPr="00562F46" w:rsidRDefault="00214C0B" w:rsidP="002A69F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62F46">
        <w:rPr>
          <w:rFonts w:ascii="Palatino Linotype" w:hAnsi="Palatino Linotype"/>
          <w:color w:val="000000"/>
        </w:rPr>
        <w:t xml:space="preserve">Ahora bien, por lo que hace al recurso de revisión, </w:t>
      </w:r>
      <w:r w:rsidRPr="00562F46">
        <w:rPr>
          <w:rFonts w:ascii="Palatino Linotype" w:eastAsia="Palatino Linotype" w:hAnsi="Palatino Linotype" w:cs="Palatino Linotype"/>
          <w:b/>
          <w:color w:val="000000"/>
        </w:rPr>
        <w:t xml:space="preserve">00048/INFOEM/AD/RR/2025, </w:t>
      </w:r>
      <w:r w:rsidRPr="00562F46">
        <w:rPr>
          <w:rFonts w:ascii="Palatino Linotype" w:eastAsia="Palatino Linotype" w:hAnsi="Palatino Linotype" w:cs="Palatino Linotype"/>
          <w:color w:val="000000"/>
        </w:rPr>
        <w:t xml:space="preserve">ingresado vía </w:t>
      </w:r>
      <w:r w:rsidRPr="00562F46">
        <w:rPr>
          <w:rFonts w:ascii="Palatino Linotype" w:eastAsia="Palatino Linotype" w:hAnsi="Palatino Linotype" w:cs="Palatino Linotype"/>
          <w:bCs/>
          <w:color w:val="000000"/>
        </w:rPr>
        <w:t>Sistema de Rectificación, Cancelación y oposición de Datos Personales, del Estado de México (SARCOEM)</w:t>
      </w:r>
      <w:r w:rsidRPr="00562F46">
        <w:rPr>
          <w:rFonts w:ascii="Palatino Linotype" w:eastAsia="Palatino Linotype" w:hAnsi="Palatino Linotype" w:cs="Palatino Linotype"/>
          <w:b/>
          <w:bCs/>
          <w:color w:val="000000"/>
        </w:rPr>
        <w:t xml:space="preserve">, </w:t>
      </w:r>
      <w:r w:rsidRPr="00562F46">
        <w:rPr>
          <w:rFonts w:ascii="Palatino Linotype" w:eastAsia="Palatino Linotype" w:hAnsi="Palatino Linotype" w:cs="Palatino Linotype"/>
          <w:bCs/>
          <w:color w:val="000000"/>
        </w:rPr>
        <w:t xml:space="preserve">el trece de enero de dos mil veinticinco, </w:t>
      </w:r>
      <w:r w:rsidRPr="00562F46">
        <w:rPr>
          <w:rFonts w:ascii="Palatino Linotype" w:eastAsia="Palatino Linotype" w:hAnsi="Palatino Linotype" w:cs="Palatino Linotype"/>
          <w:color w:val="000000"/>
        </w:rPr>
        <w:t xml:space="preserve">también resulta improcedente, en virtud </w:t>
      </w:r>
      <w:r w:rsidR="00FF071B" w:rsidRPr="00562F46">
        <w:rPr>
          <w:rFonts w:ascii="Palatino Linotype" w:eastAsia="Palatino Linotype" w:hAnsi="Palatino Linotype" w:cs="Palatino Linotype"/>
          <w:color w:val="000000"/>
        </w:rPr>
        <w:t xml:space="preserve">de que la solicitud  de información </w:t>
      </w:r>
      <w:r w:rsidR="00FF071B" w:rsidRPr="00562F46">
        <w:rPr>
          <w:rFonts w:ascii="Palatino Linotype" w:eastAsia="Palatino Linotype" w:hAnsi="Palatino Linotype" w:cs="Palatino Linotype"/>
          <w:b/>
          <w:color w:val="000000"/>
        </w:rPr>
        <w:t xml:space="preserve">00001/TMASCALC/AD/2024, </w:t>
      </w:r>
      <w:r w:rsidR="00FF071B" w:rsidRPr="00562F46">
        <w:rPr>
          <w:rFonts w:ascii="Palatino Linotype" w:eastAsia="Palatino Linotype" w:hAnsi="Palatino Linotype" w:cs="Palatino Linotype"/>
          <w:color w:val="000000"/>
        </w:rPr>
        <w:t xml:space="preserve">ya había sido impugnada de forma escrita, recayéndole el recurso de revisión </w:t>
      </w:r>
      <w:r w:rsidRPr="00562F46">
        <w:rPr>
          <w:rFonts w:ascii="Palatino Linotype" w:eastAsia="Palatino Linotype" w:hAnsi="Palatino Linotype" w:cs="Palatino Linotype"/>
          <w:b/>
          <w:color w:val="000000"/>
        </w:rPr>
        <w:t xml:space="preserve">00028/INFOEM/IP/RR-E/2024, </w:t>
      </w:r>
      <w:r w:rsidRPr="00562F46">
        <w:rPr>
          <w:rFonts w:ascii="Palatino Linotype" w:eastAsia="Palatino Linotype" w:hAnsi="Palatino Linotype" w:cs="Palatino Linotype"/>
          <w:color w:val="000000"/>
        </w:rPr>
        <w:t>mismo que fue ingresado en fecha seis de diciembre de dos mil veinticuatro</w:t>
      </w:r>
      <w:r w:rsidR="00FF071B" w:rsidRPr="00562F46">
        <w:rPr>
          <w:rFonts w:ascii="Palatino Linotype" w:eastAsia="Palatino Linotype" w:hAnsi="Palatino Linotype" w:cs="Palatino Linotype"/>
          <w:color w:val="000000"/>
        </w:rPr>
        <w:t>, por lo que se trata de un recurso de revisión diverso que impugna la falta de respuesta a una misma solicitud de información, lo</w:t>
      </w:r>
      <w:r w:rsidRPr="00562F46">
        <w:rPr>
          <w:rFonts w:ascii="Palatino Linotype" w:eastAsia="Palatino Linotype" w:hAnsi="Palatino Linotype" w:cs="Palatino Linotype"/>
          <w:color w:val="000000"/>
        </w:rPr>
        <w:t xml:space="preserve"> </w:t>
      </w:r>
      <w:r w:rsidR="00FF071B" w:rsidRPr="00562F46">
        <w:rPr>
          <w:rFonts w:ascii="Palatino Linotype" w:eastAsia="Palatino Linotype" w:hAnsi="Palatino Linotype" w:cs="Palatino Linotype"/>
          <w:color w:val="000000"/>
        </w:rPr>
        <w:t xml:space="preserve">cual resulta improcedente de atender. </w:t>
      </w:r>
    </w:p>
    <w:p w:rsidR="002545FC" w:rsidRPr="00562F46" w:rsidRDefault="002545FC" w:rsidP="002545F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214C0B" w:rsidRPr="00562F46" w:rsidRDefault="00214C0B" w:rsidP="00214C0B">
      <w:pPr>
        <w:numPr>
          <w:ilvl w:val="0"/>
          <w:numId w:val="1"/>
        </w:numPr>
        <w:pBdr>
          <w:top w:val="nil"/>
          <w:left w:val="nil"/>
          <w:bottom w:val="nil"/>
          <w:right w:val="nil"/>
          <w:between w:val="nil"/>
        </w:pBdr>
        <w:spacing w:line="360" w:lineRule="auto"/>
        <w:jc w:val="both"/>
        <w:rPr>
          <w:rFonts w:ascii="Palatino Linotype" w:hAnsi="Palatino Linotype"/>
          <w:color w:val="000000"/>
        </w:rPr>
      </w:pPr>
      <w:r w:rsidRPr="00562F46">
        <w:rPr>
          <w:rFonts w:ascii="Palatino Linotype" w:hAnsi="Palatino Linotype"/>
          <w:color w:val="000000"/>
        </w:rPr>
        <w:t xml:space="preserve">No pasa desapercibido que, el </w:t>
      </w:r>
      <w:r w:rsidRPr="00562F46">
        <w:rPr>
          <w:rFonts w:ascii="Palatino Linotype" w:hAnsi="Palatino Linotype"/>
          <w:b/>
          <w:color w:val="000000"/>
        </w:rPr>
        <w:t xml:space="preserve">SUJETO OBLIGADO, </w:t>
      </w:r>
      <w:r w:rsidRPr="00562F46">
        <w:rPr>
          <w:rFonts w:ascii="Palatino Linotype" w:hAnsi="Palatino Linotype"/>
          <w:color w:val="000000"/>
        </w:rPr>
        <w:t>rindió el Informe Justificado c</w:t>
      </w:r>
      <w:r w:rsidR="00FF071B" w:rsidRPr="00562F46">
        <w:rPr>
          <w:rFonts w:ascii="Palatino Linotype" w:hAnsi="Palatino Linotype"/>
          <w:color w:val="000000"/>
        </w:rPr>
        <w:t xml:space="preserve">orrespondiente, sin embargo, por lo expuesto con anterioridad no resulta procedente entrar al estudio y análisis de la información remitida. </w:t>
      </w:r>
    </w:p>
    <w:p w:rsidR="00214C0B" w:rsidRPr="00562F46" w:rsidRDefault="00214C0B" w:rsidP="002545F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2545FC" w:rsidRPr="00562F46" w:rsidRDefault="002545FC" w:rsidP="002545FC">
      <w:pPr>
        <w:numPr>
          <w:ilvl w:val="0"/>
          <w:numId w:val="1"/>
        </w:numPr>
        <w:pBdr>
          <w:top w:val="nil"/>
          <w:left w:val="nil"/>
          <w:bottom w:val="nil"/>
          <w:right w:val="nil"/>
          <w:between w:val="nil"/>
        </w:pBdr>
        <w:spacing w:line="360" w:lineRule="auto"/>
        <w:jc w:val="both"/>
        <w:rPr>
          <w:rFonts w:ascii="Palatino Linotype" w:hAnsi="Palatino Linotype"/>
          <w:color w:val="000000"/>
        </w:rPr>
      </w:pPr>
      <w:r w:rsidRPr="00562F46">
        <w:rPr>
          <w:rFonts w:ascii="Palatino Linotype" w:eastAsia="Palatino Linotype" w:hAnsi="Palatino Linotype" w:cs="Palatino Linotype"/>
          <w:color w:val="000000"/>
        </w:rPr>
        <w:t>No obstante, a efecto de no vulnerar los derechos del particular, este Órgano Garante deja a salvo sus derechos para que, si así lo desea, presente una nueva solicitud de acceso a la información requiriendo información que sea de su interés.</w:t>
      </w:r>
    </w:p>
    <w:p w:rsidR="002545FC" w:rsidRPr="00562F46" w:rsidRDefault="002545FC" w:rsidP="002545FC">
      <w:pPr>
        <w:pBdr>
          <w:top w:val="nil"/>
          <w:left w:val="nil"/>
          <w:bottom w:val="nil"/>
          <w:right w:val="nil"/>
          <w:between w:val="nil"/>
        </w:pBdr>
        <w:ind w:left="720"/>
        <w:rPr>
          <w:rFonts w:ascii="Palatino Linotype" w:eastAsia="Palatino Linotype" w:hAnsi="Palatino Linotype" w:cs="Palatino Linotype"/>
          <w:color w:val="222222"/>
        </w:rPr>
      </w:pPr>
    </w:p>
    <w:p w:rsidR="002545FC" w:rsidRPr="00562F46" w:rsidRDefault="002545FC" w:rsidP="002545F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62F46">
        <w:rPr>
          <w:rFonts w:ascii="Palatino Linotype" w:eastAsia="Palatino Linotype" w:hAnsi="Palatino Linotype" w:cs="Palatino Linotype"/>
          <w:color w:val="222222"/>
        </w:rPr>
        <w:t>Por lo anteriormente expuesto y fundado</w:t>
      </w:r>
      <w:r w:rsidRPr="00562F46">
        <w:rPr>
          <w:rFonts w:ascii="Palatino Linotype" w:eastAsia="Palatino Linotype" w:hAnsi="Palatino Linotype" w:cs="Palatino Linotype"/>
          <w:color w:val="000000"/>
        </w:rPr>
        <w:t>, este Pleno:</w:t>
      </w:r>
    </w:p>
    <w:p w:rsidR="002545FC" w:rsidRPr="00562F46" w:rsidRDefault="002545FC" w:rsidP="002545FC">
      <w:pPr>
        <w:spacing w:line="360" w:lineRule="auto"/>
        <w:contextualSpacing/>
        <w:jc w:val="center"/>
        <w:rPr>
          <w:rFonts w:ascii="Palatino Linotype" w:hAnsi="Palatino Linotype" w:cs="Tahoma"/>
          <w:b/>
          <w:bCs/>
        </w:rPr>
      </w:pPr>
      <w:r w:rsidRPr="00562F46">
        <w:rPr>
          <w:rFonts w:ascii="Palatino Linotype" w:hAnsi="Palatino Linotype" w:cs="Tahoma"/>
          <w:b/>
          <w:bCs/>
        </w:rPr>
        <w:lastRenderedPageBreak/>
        <w:t>R E S U E L V E</w:t>
      </w:r>
    </w:p>
    <w:p w:rsidR="002545FC" w:rsidRPr="00562F46" w:rsidRDefault="002545FC" w:rsidP="002545FC">
      <w:pPr>
        <w:spacing w:line="360" w:lineRule="auto"/>
        <w:contextualSpacing/>
        <w:jc w:val="center"/>
        <w:rPr>
          <w:rFonts w:ascii="Palatino Linotype" w:hAnsi="Palatino Linotype" w:cs="Tahoma"/>
          <w:b/>
          <w:bCs/>
        </w:rPr>
      </w:pPr>
    </w:p>
    <w:p w:rsidR="002545FC" w:rsidRPr="00562F46" w:rsidRDefault="002545FC" w:rsidP="002545FC">
      <w:pPr>
        <w:spacing w:line="360" w:lineRule="auto"/>
        <w:ind w:right="113"/>
        <w:contextualSpacing/>
        <w:jc w:val="both"/>
        <w:rPr>
          <w:rFonts w:ascii="Palatino Linotype" w:hAnsi="Palatino Linotype" w:cs="Arial"/>
        </w:rPr>
      </w:pPr>
      <w:r w:rsidRPr="00562F46">
        <w:rPr>
          <w:rFonts w:ascii="Palatino Linotype" w:hAnsi="Palatino Linotype" w:cs="Arial"/>
          <w:b/>
        </w:rPr>
        <w:t xml:space="preserve">PRIMERO. </w:t>
      </w:r>
      <w:r w:rsidRPr="00562F46">
        <w:rPr>
          <w:rFonts w:ascii="Palatino Linotype" w:hAnsi="Palatino Linotype" w:cs="Arial"/>
        </w:rPr>
        <w:t xml:space="preserve">Se </w:t>
      </w:r>
      <w:r w:rsidRPr="00562F46">
        <w:rPr>
          <w:rFonts w:ascii="Palatino Linotype" w:hAnsi="Palatino Linotype" w:cs="Arial"/>
          <w:b/>
        </w:rPr>
        <w:t>SOBRESEE</w:t>
      </w:r>
      <w:r w:rsidR="00AB7194" w:rsidRPr="00562F46">
        <w:rPr>
          <w:rFonts w:ascii="Palatino Linotype" w:hAnsi="Palatino Linotype" w:cs="Arial"/>
          <w:b/>
        </w:rPr>
        <w:t>N</w:t>
      </w:r>
      <w:r w:rsidR="00AB7194" w:rsidRPr="00562F46">
        <w:rPr>
          <w:rFonts w:ascii="Palatino Linotype" w:hAnsi="Palatino Linotype" w:cs="Arial"/>
        </w:rPr>
        <w:t xml:space="preserve"> los</w:t>
      </w:r>
      <w:r w:rsidRPr="00562F46">
        <w:rPr>
          <w:rFonts w:ascii="Palatino Linotype" w:hAnsi="Palatino Linotype" w:cs="Arial"/>
        </w:rPr>
        <w:t xml:space="preserve"> Recurso</w:t>
      </w:r>
      <w:r w:rsidR="00AB7194" w:rsidRPr="00562F46">
        <w:rPr>
          <w:rFonts w:ascii="Palatino Linotype" w:hAnsi="Palatino Linotype" w:cs="Arial"/>
        </w:rPr>
        <w:t>s</w:t>
      </w:r>
      <w:r w:rsidRPr="00562F46">
        <w:rPr>
          <w:rFonts w:ascii="Palatino Linotype" w:hAnsi="Palatino Linotype" w:cs="Arial"/>
        </w:rPr>
        <w:t xml:space="preserve"> de Revisión</w:t>
      </w:r>
      <w:r w:rsidR="00A51B6F" w:rsidRPr="00562F46">
        <w:rPr>
          <w:rFonts w:ascii="Palatino Linotype" w:hAnsi="Palatino Linotype" w:cs="Arial"/>
        </w:rPr>
        <w:t xml:space="preserve"> </w:t>
      </w:r>
      <w:r w:rsidR="00A51B6F" w:rsidRPr="00562F46">
        <w:rPr>
          <w:rFonts w:ascii="Palatino Linotype" w:hAnsi="Palatino Linotype" w:cs="Arial"/>
          <w:b/>
          <w:bCs/>
        </w:rPr>
        <w:t>00048/INFOEM/AD/RR/2025</w:t>
      </w:r>
      <w:r w:rsidRPr="00562F46">
        <w:rPr>
          <w:rFonts w:ascii="Palatino Linotype" w:hAnsi="Palatino Linotype" w:cs="Arial"/>
        </w:rPr>
        <w:t xml:space="preserve"> </w:t>
      </w:r>
      <w:r w:rsidR="00AB7194" w:rsidRPr="00562F46">
        <w:rPr>
          <w:rFonts w:ascii="Palatino Linotype" w:hAnsi="Palatino Linotype" w:cs="Tahoma"/>
          <w:bCs/>
          <w:color w:val="0D0D0D"/>
        </w:rPr>
        <w:t>y</w:t>
      </w:r>
      <w:r w:rsidRPr="00562F46">
        <w:rPr>
          <w:rFonts w:ascii="Palatino Linotype" w:hAnsi="Palatino Linotype" w:cs="Arial"/>
        </w:rPr>
        <w:t>,</w:t>
      </w:r>
      <w:r w:rsidR="00A51B6F" w:rsidRPr="00562F46">
        <w:rPr>
          <w:rFonts w:ascii="Palatino Linotype" w:hAnsi="Palatino Linotype" w:cs="Tahoma"/>
          <w:b/>
          <w:bCs/>
          <w:color w:val="0D0D0D"/>
        </w:rPr>
        <w:t xml:space="preserve"> </w:t>
      </w:r>
      <w:r w:rsidR="00A51B6F" w:rsidRPr="00562F46">
        <w:rPr>
          <w:rFonts w:ascii="Palatino Linotype" w:hAnsi="Palatino Linotype" w:cs="Arial"/>
          <w:b/>
          <w:bCs/>
        </w:rPr>
        <w:t>00028/INFOEM/AD/RR-E/2024</w:t>
      </w:r>
      <w:r w:rsidRPr="00562F46">
        <w:rPr>
          <w:rFonts w:ascii="Palatino Linotype" w:hAnsi="Palatino Linotype" w:cs="Arial"/>
        </w:rPr>
        <w:t xml:space="preserve"> </w:t>
      </w:r>
      <w:r w:rsidR="00214C0B" w:rsidRPr="00562F46">
        <w:rPr>
          <w:rFonts w:ascii="Palatino Linotype" w:hAnsi="Palatino Linotype" w:cs="Arial"/>
        </w:rPr>
        <w:t>por improcedentes</w:t>
      </w:r>
      <w:r w:rsidRPr="00562F46">
        <w:rPr>
          <w:rFonts w:ascii="Palatino Linotype" w:hAnsi="Palatino Linotype" w:cs="Tahoma"/>
        </w:rPr>
        <w:t xml:space="preserve">, en términos de los </w:t>
      </w:r>
      <w:r w:rsidRPr="00562F46">
        <w:rPr>
          <w:rFonts w:ascii="Palatino Linotype" w:hAnsi="Palatino Linotype" w:cs="Tahoma"/>
          <w:bCs/>
        </w:rPr>
        <w:t>artículos 1</w:t>
      </w:r>
      <w:r w:rsidR="00214C0B" w:rsidRPr="00562F46">
        <w:rPr>
          <w:rFonts w:ascii="Palatino Linotype" w:hAnsi="Palatino Linotype" w:cs="Tahoma"/>
          <w:bCs/>
        </w:rPr>
        <w:t xml:space="preserve">37, fracción I y </w:t>
      </w:r>
      <w:r w:rsidR="00AB7194" w:rsidRPr="00562F46">
        <w:rPr>
          <w:rFonts w:ascii="Palatino Linotype" w:hAnsi="Palatino Linotype" w:cs="Tahoma"/>
          <w:bCs/>
        </w:rPr>
        <w:t xml:space="preserve">139, </w:t>
      </w:r>
      <w:r w:rsidR="00214C0B" w:rsidRPr="00562F46">
        <w:rPr>
          <w:rFonts w:ascii="Palatino Linotype" w:hAnsi="Palatino Linotype" w:cs="Tahoma"/>
          <w:bCs/>
        </w:rPr>
        <w:t>fracción III</w:t>
      </w:r>
      <w:r w:rsidRPr="00562F46">
        <w:rPr>
          <w:rFonts w:ascii="Palatino Linotype" w:hAnsi="Palatino Linotype" w:cs="Tahoma"/>
          <w:bCs/>
        </w:rPr>
        <w:t>, de la Ley de Protección de Datos Personales en Posesión de Sujetos Obligados del Estado de México y Municipios</w:t>
      </w:r>
      <w:r w:rsidRPr="00562F46">
        <w:rPr>
          <w:rFonts w:ascii="Palatino Linotype" w:hAnsi="Palatino Linotype" w:cs="Tahoma"/>
        </w:rPr>
        <w:t xml:space="preserve">, de conformidad con los Considerandos </w:t>
      </w:r>
      <w:r w:rsidRPr="00562F46">
        <w:rPr>
          <w:rFonts w:ascii="Palatino Linotype" w:hAnsi="Palatino Linotype" w:cs="Tahoma"/>
          <w:b/>
        </w:rPr>
        <w:t>TERCERO y CUARTO</w:t>
      </w:r>
      <w:r w:rsidRPr="00562F46">
        <w:rPr>
          <w:rFonts w:ascii="Palatino Linotype" w:hAnsi="Palatino Linotype" w:cs="Tahoma"/>
        </w:rPr>
        <w:t xml:space="preserve"> de la presente Resolución.</w:t>
      </w:r>
    </w:p>
    <w:p w:rsidR="002545FC" w:rsidRPr="00562F46" w:rsidRDefault="002545FC" w:rsidP="002545FC">
      <w:pPr>
        <w:spacing w:line="360" w:lineRule="auto"/>
        <w:ind w:right="113"/>
        <w:contextualSpacing/>
        <w:jc w:val="both"/>
        <w:rPr>
          <w:rFonts w:ascii="Palatino Linotype" w:hAnsi="Palatino Linotype" w:cs="Arial"/>
        </w:rPr>
      </w:pPr>
    </w:p>
    <w:p w:rsidR="002545FC" w:rsidRPr="00562F46" w:rsidRDefault="002545FC" w:rsidP="002545FC">
      <w:pPr>
        <w:spacing w:line="360" w:lineRule="auto"/>
        <w:ind w:right="113"/>
        <w:contextualSpacing/>
        <w:jc w:val="both"/>
        <w:rPr>
          <w:rFonts w:ascii="Palatino Linotype" w:hAnsi="Palatino Linotype" w:cs="Arial"/>
          <w:b/>
        </w:rPr>
      </w:pPr>
      <w:r w:rsidRPr="00562F46">
        <w:rPr>
          <w:rFonts w:ascii="Palatino Linotype" w:hAnsi="Palatino Linotype"/>
          <w:b/>
        </w:rPr>
        <w:t>SEGUNDO.</w:t>
      </w:r>
      <w:r w:rsidRPr="00562F46">
        <w:rPr>
          <w:rFonts w:ascii="Palatino Linotype" w:hAnsi="Palatino Linotype" w:cs="Arial"/>
        </w:rPr>
        <w:t xml:space="preserve"> </w:t>
      </w:r>
      <w:r w:rsidRPr="00562F46">
        <w:rPr>
          <w:rFonts w:ascii="Palatino Linotype" w:hAnsi="Palatino Linotype" w:cs="Arial"/>
          <w:b/>
        </w:rPr>
        <w:t>Notifíquese vía SARCOEM</w:t>
      </w:r>
      <w:r w:rsidR="00AB7194" w:rsidRPr="00562F46">
        <w:rPr>
          <w:rFonts w:ascii="Palatino Linotype" w:hAnsi="Palatino Linotype" w:cs="Arial"/>
          <w:b/>
        </w:rPr>
        <w:t xml:space="preserve"> y correo electrónico</w:t>
      </w:r>
      <w:r w:rsidRPr="00562F46">
        <w:rPr>
          <w:rFonts w:ascii="Palatino Linotype" w:hAnsi="Palatino Linotype" w:cs="Arial"/>
          <w:b/>
        </w:rPr>
        <w:t xml:space="preserve">, </w:t>
      </w:r>
      <w:r w:rsidRPr="00562F46">
        <w:rPr>
          <w:rFonts w:ascii="Palatino Linotype" w:hAnsi="Palatino Linotype" w:cs="Arial"/>
        </w:rPr>
        <w:t>la presente resolución</w:t>
      </w:r>
      <w:r w:rsidRPr="00562F46">
        <w:rPr>
          <w:rFonts w:ascii="Palatino Linotype" w:hAnsi="Palatino Linotype" w:cs="Arial"/>
          <w:b/>
        </w:rPr>
        <w:t xml:space="preserve"> </w:t>
      </w:r>
      <w:r w:rsidRPr="00562F46">
        <w:rPr>
          <w:rFonts w:ascii="Palatino Linotype" w:hAnsi="Palatino Linotype" w:cs="Arial"/>
        </w:rPr>
        <w:t>al Titular de la Unidad de Transparencia del Sujeto Obligado.</w:t>
      </w:r>
    </w:p>
    <w:p w:rsidR="002545FC" w:rsidRPr="00562F46" w:rsidRDefault="002545FC" w:rsidP="002545FC">
      <w:pPr>
        <w:spacing w:line="360" w:lineRule="auto"/>
        <w:ind w:right="333"/>
        <w:contextualSpacing/>
        <w:jc w:val="both"/>
        <w:rPr>
          <w:rFonts w:ascii="Palatino Linotype" w:hAnsi="Palatino Linotype" w:cs="Arial"/>
        </w:rPr>
      </w:pPr>
    </w:p>
    <w:p w:rsidR="002545FC" w:rsidRPr="00562F46" w:rsidRDefault="002545FC" w:rsidP="002545FC">
      <w:pPr>
        <w:spacing w:line="360" w:lineRule="auto"/>
        <w:contextualSpacing/>
        <w:jc w:val="both"/>
        <w:rPr>
          <w:rFonts w:ascii="Palatino Linotype" w:hAnsi="Palatino Linotype" w:cs="Tahoma"/>
        </w:rPr>
      </w:pPr>
      <w:r w:rsidRPr="00562F46">
        <w:rPr>
          <w:rFonts w:ascii="Palatino Linotype" w:hAnsi="Palatino Linotype" w:cs="Arial"/>
          <w:b/>
        </w:rPr>
        <w:t>TERCERO.</w:t>
      </w:r>
      <w:r w:rsidRPr="00562F46">
        <w:rPr>
          <w:rFonts w:ascii="Palatino Linotype" w:hAnsi="Palatino Linotype" w:cs="Arial"/>
        </w:rPr>
        <w:t xml:space="preserve"> </w:t>
      </w:r>
      <w:r w:rsidRPr="00562F46">
        <w:rPr>
          <w:rFonts w:ascii="Palatino Linotype" w:hAnsi="Palatino Linotype" w:cs="Arial"/>
          <w:b/>
        </w:rPr>
        <w:t xml:space="preserve">Notifíquese </w:t>
      </w:r>
      <w:r w:rsidRPr="00562F46">
        <w:rPr>
          <w:rFonts w:ascii="Palatino Linotype" w:hAnsi="Palatino Linotype" w:cs="Arial"/>
        </w:rPr>
        <w:t>la presente resolución</w:t>
      </w:r>
      <w:r w:rsidRPr="00562F46">
        <w:rPr>
          <w:rFonts w:ascii="Palatino Linotype" w:hAnsi="Palatino Linotype" w:cs="Arial"/>
          <w:b/>
        </w:rPr>
        <w:t xml:space="preserve"> </w:t>
      </w:r>
      <w:r w:rsidRPr="00562F46">
        <w:rPr>
          <w:rFonts w:ascii="Palatino Linotype" w:hAnsi="Palatino Linotype" w:cs="Arial"/>
        </w:rPr>
        <w:t>al Recurrente, a través de SARCOEM,</w:t>
      </w:r>
      <w:r w:rsidRPr="00562F46">
        <w:rPr>
          <w:rFonts w:ascii="Palatino Linotype" w:hAnsi="Palatino Linotype" w:cs="Arial"/>
          <w:b/>
        </w:rPr>
        <w:t xml:space="preserve"> </w:t>
      </w:r>
      <w:r w:rsidRPr="00562F46">
        <w:rPr>
          <w:rFonts w:ascii="Palatino Linotype" w:hAnsi="Palatino Linotype" w:cs="Tahoma"/>
        </w:rPr>
        <w:t>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rsidR="002545FC" w:rsidRPr="00562F46" w:rsidRDefault="002545FC" w:rsidP="002545FC">
      <w:pPr>
        <w:spacing w:line="360" w:lineRule="auto"/>
        <w:contextualSpacing/>
        <w:jc w:val="both"/>
        <w:rPr>
          <w:rFonts w:ascii="Palatino Linotype" w:hAnsi="Palatino Linotype" w:cs="Tahoma"/>
        </w:rPr>
      </w:pPr>
    </w:p>
    <w:p w:rsidR="002545FC" w:rsidRPr="00886A94" w:rsidRDefault="00886A94" w:rsidP="00562F46">
      <w:pPr>
        <w:spacing w:line="276" w:lineRule="auto"/>
        <w:jc w:val="both"/>
        <w:rPr>
          <w:rFonts w:ascii="Palatino Linotype" w:eastAsia="Palatino Linotype" w:hAnsi="Palatino Linotype" w:cs="Palatino Linotype"/>
        </w:rPr>
      </w:pPr>
      <w:r w:rsidRPr="00562F4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2545FC" w:rsidRPr="00886A94" w:rsidRDefault="002545FC" w:rsidP="002545FC">
      <w:pPr>
        <w:spacing w:line="360" w:lineRule="auto"/>
        <w:rPr>
          <w:rFonts w:ascii="Palatino Linotype" w:eastAsia="Palatino Linotype" w:hAnsi="Palatino Linotype" w:cs="Palatino Linotype"/>
        </w:rPr>
      </w:pPr>
      <w:bookmarkStart w:id="22" w:name="_heading=h.gjdgxs" w:colFirst="0" w:colLast="0"/>
      <w:bookmarkEnd w:id="22"/>
    </w:p>
    <w:p w:rsidR="002545FC" w:rsidRPr="00886A94" w:rsidRDefault="002545FC" w:rsidP="002545FC">
      <w:pPr>
        <w:spacing w:line="360" w:lineRule="auto"/>
        <w:rPr>
          <w:rFonts w:ascii="Palatino Linotype" w:eastAsia="Palatino Linotype" w:hAnsi="Palatino Linotype" w:cs="Palatino Linotype"/>
        </w:rPr>
      </w:pPr>
    </w:p>
    <w:p w:rsidR="002545FC" w:rsidRPr="00886A94" w:rsidRDefault="002545FC" w:rsidP="002545FC">
      <w:pPr>
        <w:spacing w:line="360" w:lineRule="auto"/>
        <w:rPr>
          <w:rFonts w:ascii="Palatino Linotype" w:eastAsia="Palatino Linotype" w:hAnsi="Palatino Linotype" w:cs="Palatino Linotype"/>
        </w:rPr>
      </w:pPr>
    </w:p>
    <w:p w:rsidR="002545FC" w:rsidRPr="00886A94" w:rsidRDefault="002545FC" w:rsidP="002545FC">
      <w:pPr>
        <w:spacing w:line="360" w:lineRule="auto"/>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886A94" w:rsidRDefault="002545FC" w:rsidP="002545FC">
      <w:pPr>
        <w:rPr>
          <w:rFonts w:ascii="Palatino Linotype" w:eastAsia="Palatino Linotype" w:hAnsi="Palatino Linotype" w:cs="Palatino Linotype"/>
        </w:rPr>
      </w:pPr>
    </w:p>
    <w:p w:rsidR="002545FC" w:rsidRPr="00562F46" w:rsidRDefault="002545FC" w:rsidP="00562F46">
      <w:pPr>
        <w:tabs>
          <w:tab w:val="left" w:pos="1842"/>
        </w:tabs>
        <w:rPr>
          <w:rFonts w:ascii="Palatino Linotype" w:eastAsia="Palatino Linotype" w:hAnsi="Palatino Linotype" w:cs="Palatino Linotype"/>
        </w:rPr>
      </w:pPr>
    </w:p>
    <w:sectPr w:rsidR="002545FC" w:rsidRPr="00562F46" w:rsidSect="00837429">
      <w:headerReference w:type="default" r:id="rId14"/>
      <w:footerReference w:type="default" r:id="rId15"/>
      <w:headerReference w:type="first" r:id="rId16"/>
      <w:footerReference w:type="first" r:id="rId17"/>
      <w:pgSz w:w="12240" w:h="15840"/>
      <w:pgMar w:top="1574"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D68" w:rsidRDefault="00CD1D68" w:rsidP="00837429">
      <w:r>
        <w:separator/>
      </w:r>
    </w:p>
  </w:endnote>
  <w:endnote w:type="continuationSeparator" w:id="0">
    <w:p w:rsidR="00CD1D68" w:rsidRDefault="00CD1D68" w:rsidP="0083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rsidR="003E092B" w:rsidRPr="00883450" w:rsidRDefault="003E092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199F">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199F">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rsidR="003E092B" w:rsidRDefault="003E09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92B" w:rsidRPr="00883450" w:rsidRDefault="003E092B" w:rsidP="0083742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199F" w:rsidRPr="001119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199F" w:rsidRPr="0011199F">
      <w:rPr>
        <w:rFonts w:ascii="Palatino Linotype" w:hAnsi="Palatino Linotype"/>
        <w:noProof/>
        <w:sz w:val="22"/>
        <w:szCs w:val="22"/>
        <w:lang w:val="es-ES"/>
      </w:rPr>
      <w:t>22</w:t>
    </w:r>
    <w:r w:rsidRPr="00883450">
      <w:rPr>
        <w:rFonts w:ascii="Palatino Linotype" w:hAnsi="Palatino Linotype"/>
        <w:sz w:val="22"/>
        <w:szCs w:val="22"/>
      </w:rPr>
      <w:fldChar w:fldCharType="end"/>
    </w:r>
  </w:p>
  <w:p w:rsidR="003E092B" w:rsidRPr="00883450" w:rsidRDefault="003E092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D68" w:rsidRDefault="00CD1D68" w:rsidP="00837429">
      <w:r>
        <w:separator/>
      </w:r>
    </w:p>
  </w:footnote>
  <w:footnote w:type="continuationSeparator" w:id="0">
    <w:p w:rsidR="00CD1D68" w:rsidRDefault="00CD1D68" w:rsidP="00837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686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83"/>
      <w:gridCol w:w="3686"/>
    </w:tblGrid>
    <w:tr w:rsidR="003E092B" w:rsidRPr="00886A94" w:rsidTr="00886A94">
      <w:trPr>
        <w:trHeight w:val="148"/>
        <w:jc w:val="right"/>
      </w:trPr>
      <w:tc>
        <w:tcPr>
          <w:tcW w:w="13183" w:type="dxa"/>
          <w:vAlign w:val="center"/>
        </w:tcPr>
        <w:p w:rsidR="003E092B" w:rsidRPr="00025127" w:rsidRDefault="003E092B" w:rsidP="00837429">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rsidR="003E092B" w:rsidRPr="00886A94" w:rsidRDefault="006C686E" w:rsidP="00886A94">
          <w:pPr>
            <w:pStyle w:val="Encabezado"/>
            <w:tabs>
              <w:tab w:val="clear" w:pos="4252"/>
            </w:tabs>
            <w:jc w:val="both"/>
            <w:rPr>
              <w:rFonts w:ascii="Palatino Linotype" w:hAnsi="Palatino Linotype"/>
              <w:sz w:val="22"/>
              <w:szCs w:val="22"/>
            </w:rPr>
          </w:pPr>
          <w:r>
            <w:rPr>
              <w:rFonts w:ascii="Palatino Linotype" w:hAnsi="Palatino Linotype"/>
              <w:sz w:val="22"/>
              <w:szCs w:val="22"/>
            </w:rPr>
            <w:t>00028/INFOEM/AD</w:t>
          </w:r>
          <w:r w:rsidR="003E092B" w:rsidRPr="00886A94">
            <w:rPr>
              <w:rFonts w:ascii="Palatino Linotype" w:hAnsi="Palatino Linotype"/>
              <w:sz w:val="22"/>
              <w:szCs w:val="22"/>
            </w:rPr>
            <w:t>/RR-E/2024 y 00048/INFOEM/AD/RR/2025</w:t>
          </w:r>
        </w:p>
      </w:tc>
    </w:tr>
    <w:tr w:rsidR="003E092B" w:rsidRPr="00886A94" w:rsidTr="00886A94">
      <w:trPr>
        <w:trHeight w:val="250"/>
        <w:jc w:val="right"/>
      </w:trPr>
      <w:tc>
        <w:tcPr>
          <w:tcW w:w="13183" w:type="dxa"/>
          <w:vAlign w:val="center"/>
        </w:tcPr>
        <w:p w:rsidR="003E092B" w:rsidRPr="00025127" w:rsidRDefault="003E092B" w:rsidP="0083742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rsidR="003E092B" w:rsidRPr="00886A94" w:rsidRDefault="003E092B" w:rsidP="00886A94">
          <w:pPr>
            <w:pStyle w:val="Encabezado"/>
            <w:tabs>
              <w:tab w:val="clear" w:pos="4252"/>
            </w:tabs>
            <w:rPr>
              <w:rFonts w:ascii="Palatino Linotype" w:hAnsi="Palatino Linotype"/>
              <w:sz w:val="22"/>
              <w:szCs w:val="22"/>
            </w:rPr>
          </w:pPr>
          <w:r w:rsidRPr="00886A94">
            <w:rPr>
              <w:rFonts w:ascii="Palatino Linotype" w:hAnsi="Palatino Linotype"/>
              <w:bCs/>
              <w:color w:val="000000"/>
              <w:sz w:val="22"/>
              <w:szCs w:val="22"/>
            </w:rPr>
            <w:t>Ayuntamiento de Temascalcingo</w:t>
          </w:r>
        </w:p>
      </w:tc>
    </w:tr>
    <w:tr w:rsidR="003E092B" w:rsidRPr="00886A94" w:rsidTr="00886A94">
      <w:trPr>
        <w:trHeight w:val="345"/>
        <w:jc w:val="right"/>
      </w:trPr>
      <w:tc>
        <w:tcPr>
          <w:tcW w:w="13183" w:type="dxa"/>
          <w:vAlign w:val="center"/>
        </w:tcPr>
        <w:p w:rsidR="003E092B" w:rsidRPr="00025127" w:rsidRDefault="003E092B" w:rsidP="00837429">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rsidR="003E092B" w:rsidRPr="00886A94" w:rsidRDefault="003E092B" w:rsidP="00886A94">
          <w:pPr>
            <w:pStyle w:val="Encabezado"/>
            <w:tabs>
              <w:tab w:val="clear" w:pos="4252"/>
            </w:tabs>
            <w:rPr>
              <w:rFonts w:ascii="Palatino Linotype" w:hAnsi="Palatino Linotype"/>
              <w:sz w:val="22"/>
              <w:szCs w:val="22"/>
            </w:rPr>
          </w:pPr>
          <w:r w:rsidRPr="00886A94">
            <w:rPr>
              <w:rFonts w:ascii="Palatino Linotype" w:hAnsi="Palatino Linotype"/>
              <w:sz w:val="22"/>
              <w:szCs w:val="22"/>
            </w:rPr>
            <w:t>María del Rosario Mejía Ayala</w:t>
          </w:r>
        </w:p>
      </w:tc>
    </w:tr>
  </w:tbl>
  <w:p w:rsidR="003E092B" w:rsidRDefault="003E092B" w:rsidP="00837429">
    <w:pPr>
      <w:pStyle w:val="Encabezado"/>
    </w:pPr>
    <w:r>
      <w:rPr>
        <w:noProof/>
        <w:lang w:val="es-MX" w:eastAsia="es-MX"/>
      </w:rPr>
      <w:drawing>
        <wp:anchor distT="0" distB="0" distL="114300" distR="114300" simplePos="0" relativeHeight="251657216" behindDoc="1" locked="0" layoutInCell="0" allowOverlap="1" wp14:anchorId="3F0540CF" wp14:editId="47940B55">
          <wp:simplePos x="0" y="0"/>
          <wp:positionH relativeFrom="page">
            <wp:posOffset>57150</wp:posOffset>
          </wp:positionH>
          <wp:positionV relativeFrom="page">
            <wp:align>top</wp:align>
          </wp:positionV>
          <wp:extent cx="7694930" cy="10020300"/>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709" w:type="dxa"/>
      <w:tblInd w:w="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1"/>
      <w:gridCol w:w="4678"/>
    </w:tblGrid>
    <w:tr w:rsidR="003E092B" w:rsidRPr="00886A94" w:rsidTr="00886A94">
      <w:trPr>
        <w:trHeight w:val="138"/>
      </w:trPr>
      <w:tc>
        <w:tcPr>
          <w:tcW w:w="5031" w:type="dxa"/>
          <w:vAlign w:val="center"/>
        </w:tcPr>
        <w:p w:rsidR="003E092B" w:rsidRPr="00886A94" w:rsidRDefault="003E092B" w:rsidP="00837429">
          <w:pPr>
            <w:jc w:val="right"/>
            <w:rPr>
              <w:rFonts w:ascii="Palatino Linotype" w:hAnsi="Palatino Linotype"/>
              <w:b/>
            </w:rPr>
          </w:pPr>
          <w:r w:rsidRPr="00886A94">
            <w:rPr>
              <w:rFonts w:ascii="Palatino Linotype" w:hAnsi="Palatino Linotype"/>
            </w:rPr>
            <w:tab/>
          </w:r>
          <w:r w:rsidRPr="00886A94">
            <w:rPr>
              <w:rFonts w:ascii="Palatino Linotype" w:hAnsi="Palatino Linotype"/>
              <w:b/>
            </w:rPr>
            <w:t>RECURSO DE REVISIÓN:</w:t>
          </w:r>
        </w:p>
      </w:tc>
      <w:tc>
        <w:tcPr>
          <w:tcW w:w="4678" w:type="dxa"/>
          <w:vAlign w:val="center"/>
        </w:tcPr>
        <w:p w:rsidR="003E092B" w:rsidRPr="00562F46" w:rsidRDefault="003E092B" w:rsidP="00886A94">
          <w:pPr>
            <w:pStyle w:val="Encabezado"/>
            <w:tabs>
              <w:tab w:val="clear" w:pos="4252"/>
            </w:tabs>
            <w:rPr>
              <w:rFonts w:ascii="Palatino Linotype" w:hAnsi="Palatino Linotype"/>
            </w:rPr>
          </w:pPr>
          <w:r w:rsidRPr="00562F46">
            <w:rPr>
              <w:rFonts w:ascii="Palatino Linotype" w:hAnsi="Palatino Linotype"/>
            </w:rPr>
            <w:t xml:space="preserve">00028/INFOEM/AD/RR-E/2024 y </w:t>
          </w:r>
        </w:p>
        <w:p w:rsidR="003E092B" w:rsidRPr="00886A94" w:rsidRDefault="003E092B" w:rsidP="00886A94">
          <w:pPr>
            <w:pStyle w:val="Encabezado"/>
            <w:tabs>
              <w:tab w:val="clear" w:pos="4252"/>
            </w:tabs>
            <w:rPr>
              <w:rFonts w:ascii="Palatino Linotype" w:hAnsi="Palatino Linotype"/>
            </w:rPr>
          </w:pPr>
          <w:r w:rsidRPr="00562F46">
            <w:rPr>
              <w:rFonts w:ascii="Palatino Linotype" w:hAnsi="Palatino Linotype"/>
            </w:rPr>
            <w:t>00048/INFOEM/AD/RR/2025</w:t>
          </w:r>
          <w:r w:rsidRPr="00886A94">
            <w:rPr>
              <w:rFonts w:ascii="Palatino Linotype" w:hAnsi="Palatino Linotype"/>
            </w:rPr>
            <w:t xml:space="preserve"> </w:t>
          </w:r>
        </w:p>
      </w:tc>
    </w:tr>
    <w:tr w:rsidR="003E092B" w:rsidRPr="00886A94" w:rsidTr="00886A94">
      <w:trPr>
        <w:trHeight w:val="233"/>
      </w:trPr>
      <w:tc>
        <w:tcPr>
          <w:tcW w:w="5031" w:type="dxa"/>
          <w:vAlign w:val="center"/>
        </w:tcPr>
        <w:p w:rsidR="003E092B" w:rsidRPr="00886A94" w:rsidRDefault="003E092B" w:rsidP="00837429">
          <w:pPr>
            <w:jc w:val="right"/>
            <w:rPr>
              <w:rFonts w:ascii="Palatino Linotype" w:hAnsi="Palatino Linotype"/>
              <w:b/>
            </w:rPr>
          </w:pPr>
          <w:r w:rsidRPr="00886A94">
            <w:rPr>
              <w:rFonts w:ascii="Palatino Linotype" w:hAnsi="Palatino Linotype"/>
              <w:b/>
            </w:rPr>
            <w:t>RECURRENTE:</w:t>
          </w:r>
        </w:p>
      </w:tc>
      <w:tc>
        <w:tcPr>
          <w:tcW w:w="4678" w:type="dxa"/>
        </w:tcPr>
        <w:p w:rsidR="003E092B" w:rsidRPr="00886A94" w:rsidRDefault="0011199F" w:rsidP="00837429">
          <w:pPr>
            <w:pStyle w:val="Encabezado"/>
            <w:rPr>
              <w:rFonts w:ascii="Palatino Linotype" w:hAnsi="Palatino Linotype"/>
            </w:rPr>
          </w:pPr>
          <w:r>
            <w:rPr>
              <w:rFonts w:ascii="Palatino Linotype" w:hAnsi="Palatino Linotype"/>
            </w:rPr>
            <w:t>XXXX</w:t>
          </w:r>
        </w:p>
      </w:tc>
    </w:tr>
    <w:tr w:rsidR="003E092B" w:rsidRPr="00886A94" w:rsidTr="00886A94">
      <w:trPr>
        <w:trHeight w:val="321"/>
      </w:trPr>
      <w:tc>
        <w:tcPr>
          <w:tcW w:w="5031" w:type="dxa"/>
          <w:vAlign w:val="center"/>
        </w:tcPr>
        <w:p w:rsidR="003E092B" w:rsidRPr="00886A94" w:rsidRDefault="003E092B" w:rsidP="00837429">
          <w:pPr>
            <w:jc w:val="right"/>
            <w:rPr>
              <w:rFonts w:ascii="Palatino Linotype" w:hAnsi="Palatino Linotype"/>
              <w:b/>
            </w:rPr>
          </w:pPr>
          <w:r w:rsidRPr="00886A94">
            <w:rPr>
              <w:rFonts w:ascii="Palatino Linotype" w:hAnsi="Palatino Linotype"/>
              <w:b/>
            </w:rPr>
            <w:t>SUJETO OBLIGADO:</w:t>
          </w:r>
        </w:p>
      </w:tc>
      <w:tc>
        <w:tcPr>
          <w:tcW w:w="4678" w:type="dxa"/>
          <w:vAlign w:val="center"/>
        </w:tcPr>
        <w:p w:rsidR="003E092B" w:rsidRPr="00886A94" w:rsidRDefault="003E092B" w:rsidP="00837429">
          <w:pPr>
            <w:pStyle w:val="Encabezado"/>
            <w:rPr>
              <w:rFonts w:ascii="Palatino Linotype" w:hAnsi="Palatino Linotype"/>
            </w:rPr>
          </w:pPr>
          <w:r w:rsidRPr="00886A94">
            <w:rPr>
              <w:rFonts w:ascii="Palatino Linotype" w:hAnsi="Palatino Linotype"/>
              <w:bCs/>
              <w:color w:val="000000"/>
            </w:rPr>
            <w:t>Ayuntamiento de Temascalcingo</w:t>
          </w:r>
        </w:p>
      </w:tc>
    </w:tr>
    <w:tr w:rsidR="003E092B" w:rsidRPr="00886A94" w:rsidTr="00886A94">
      <w:trPr>
        <w:trHeight w:val="321"/>
      </w:trPr>
      <w:tc>
        <w:tcPr>
          <w:tcW w:w="5031" w:type="dxa"/>
          <w:vAlign w:val="center"/>
        </w:tcPr>
        <w:p w:rsidR="003E092B" w:rsidRPr="00886A94" w:rsidRDefault="003E092B" w:rsidP="00837429">
          <w:pPr>
            <w:jc w:val="right"/>
            <w:rPr>
              <w:rFonts w:ascii="Palatino Linotype" w:hAnsi="Palatino Linotype"/>
              <w:b/>
            </w:rPr>
          </w:pPr>
          <w:r w:rsidRPr="00886A94">
            <w:rPr>
              <w:rFonts w:ascii="Palatino Linotype" w:hAnsi="Palatino Linotype"/>
              <w:b/>
            </w:rPr>
            <w:t>COMISIONADA PONENTE:</w:t>
          </w:r>
        </w:p>
      </w:tc>
      <w:tc>
        <w:tcPr>
          <w:tcW w:w="4678" w:type="dxa"/>
          <w:vAlign w:val="center"/>
        </w:tcPr>
        <w:p w:rsidR="003E092B" w:rsidRPr="00886A94" w:rsidRDefault="003E092B" w:rsidP="00837429">
          <w:pPr>
            <w:pStyle w:val="Encabezado"/>
            <w:ind w:left="33"/>
            <w:rPr>
              <w:rFonts w:ascii="Palatino Linotype" w:hAnsi="Palatino Linotype"/>
            </w:rPr>
          </w:pPr>
          <w:r w:rsidRPr="00886A94">
            <w:rPr>
              <w:rFonts w:ascii="Palatino Linotype" w:hAnsi="Palatino Linotype"/>
            </w:rPr>
            <w:t>María del Rosario Mejía Ayala</w:t>
          </w:r>
        </w:p>
      </w:tc>
    </w:tr>
  </w:tbl>
  <w:p w:rsidR="003E092B" w:rsidRDefault="00CD1D68" w:rsidP="00837429">
    <w:pPr>
      <w:pStyle w:val="Encabezado"/>
      <w:tabs>
        <w:tab w:val="clear" w:pos="4252"/>
        <w:tab w:val="clear" w:pos="8504"/>
        <w:tab w:val="left" w:pos="310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1.05pt;margin-top:-123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EE6D2A"/>
    <w:multiLevelType w:val="hybridMultilevel"/>
    <w:tmpl w:val="5DB07F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A542B5"/>
    <w:multiLevelType w:val="hybridMultilevel"/>
    <w:tmpl w:val="F81C0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57FA909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2F1B34"/>
    <w:multiLevelType w:val="hybridMultilevel"/>
    <w:tmpl w:val="2D0A2B0A"/>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29"/>
    <w:rsid w:val="000D6B3B"/>
    <w:rsid w:val="000F75A2"/>
    <w:rsid w:val="0011199F"/>
    <w:rsid w:val="00111D64"/>
    <w:rsid w:val="001429D6"/>
    <w:rsid w:val="00147100"/>
    <w:rsid w:val="00166655"/>
    <w:rsid w:val="00170F23"/>
    <w:rsid w:val="001868CF"/>
    <w:rsid w:val="00207BDE"/>
    <w:rsid w:val="00212A07"/>
    <w:rsid w:val="00214C0B"/>
    <w:rsid w:val="00223E7E"/>
    <w:rsid w:val="002545FC"/>
    <w:rsid w:val="002574B4"/>
    <w:rsid w:val="00270CBC"/>
    <w:rsid w:val="00271F65"/>
    <w:rsid w:val="0030419E"/>
    <w:rsid w:val="003324EF"/>
    <w:rsid w:val="003A73D1"/>
    <w:rsid w:val="003D48ED"/>
    <w:rsid w:val="003E092B"/>
    <w:rsid w:val="003F6717"/>
    <w:rsid w:val="00455792"/>
    <w:rsid w:val="00473CFC"/>
    <w:rsid w:val="00473FBC"/>
    <w:rsid w:val="00494BE8"/>
    <w:rsid w:val="004D29DC"/>
    <w:rsid w:val="004E0A83"/>
    <w:rsid w:val="004E6232"/>
    <w:rsid w:val="00506080"/>
    <w:rsid w:val="00525857"/>
    <w:rsid w:val="00562F46"/>
    <w:rsid w:val="005B2698"/>
    <w:rsid w:val="00601768"/>
    <w:rsid w:val="00625E53"/>
    <w:rsid w:val="00645B7C"/>
    <w:rsid w:val="006527EE"/>
    <w:rsid w:val="006B65B6"/>
    <w:rsid w:val="006C686E"/>
    <w:rsid w:val="006C7347"/>
    <w:rsid w:val="006E0295"/>
    <w:rsid w:val="006E1343"/>
    <w:rsid w:val="007179A3"/>
    <w:rsid w:val="007712CE"/>
    <w:rsid w:val="00805E44"/>
    <w:rsid w:val="00837429"/>
    <w:rsid w:val="008535A2"/>
    <w:rsid w:val="00862FB9"/>
    <w:rsid w:val="008749F9"/>
    <w:rsid w:val="00886A94"/>
    <w:rsid w:val="009349AA"/>
    <w:rsid w:val="0097324C"/>
    <w:rsid w:val="00976C1C"/>
    <w:rsid w:val="009A508A"/>
    <w:rsid w:val="009A59AE"/>
    <w:rsid w:val="009D72D3"/>
    <w:rsid w:val="00A13896"/>
    <w:rsid w:val="00A23ED8"/>
    <w:rsid w:val="00A34CF7"/>
    <w:rsid w:val="00A51B6F"/>
    <w:rsid w:val="00A96A90"/>
    <w:rsid w:val="00A97319"/>
    <w:rsid w:val="00AB7194"/>
    <w:rsid w:val="00B21E68"/>
    <w:rsid w:val="00B37858"/>
    <w:rsid w:val="00B64D76"/>
    <w:rsid w:val="00B956C0"/>
    <w:rsid w:val="00BC621B"/>
    <w:rsid w:val="00C169FB"/>
    <w:rsid w:val="00C5081B"/>
    <w:rsid w:val="00C539B6"/>
    <w:rsid w:val="00C70DC1"/>
    <w:rsid w:val="00C851DF"/>
    <w:rsid w:val="00C9385A"/>
    <w:rsid w:val="00CA21CF"/>
    <w:rsid w:val="00CD1D68"/>
    <w:rsid w:val="00CE1A13"/>
    <w:rsid w:val="00CE271F"/>
    <w:rsid w:val="00CE6362"/>
    <w:rsid w:val="00D11762"/>
    <w:rsid w:val="00D56827"/>
    <w:rsid w:val="00DB3767"/>
    <w:rsid w:val="00DC3378"/>
    <w:rsid w:val="00DC3652"/>
    <w:rsid w:val="00E00544"/>
    <w:rsid w:val="00E16F5A"/>
    <w:rsid w:val="00E4324D"/>
    <w:rsid w:val="00E96BD2"/>
    <w:rsid w:val="00EC05C7"/>
    <w:rsid w:val="00EC40A3"/>
    <w:rsid w:val="00F76880"/>
    <w:rsid w:val="00FA6F7A"/>
    <w:rsid w:val="00FF07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947611-BB90-4D6C-B259-F7E56B8A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429"/>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37429"/>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837429"/>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429"/>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83742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37429"/>
    <w:pPr>
      <w:tabs>
        <w:tab w:val="center" w:pos="4252"/>
        <w:tab w:val="right" w:pos="8504"/>
      </w:tabs>
    </w:pPr>
  </w:style>
  <w:style w:type="character" w:customStyle="1" w:styleId="EncabezadoCar">
    <w:name w:val="Encabezado Car"/>
    <w:basedOn w:val="Fuentedeprrafopredeter"/>
    <w:link w:val="Encabezado"/>
    <w:uiPriority w:val="99"/>
    <w:rsid w:val="00837429"/>
    <w:rPr>
      <w:rFonts w:eastAsiaTheme="minorEastAsia"/>
      <w:sz w:val="24"/>
      <w:szCs w:val="24"/>
      <w:lang w:val="es-ES_tradnl" w:eastAsia="es-ES"/>
    </w:rPr>
  </w:style>
  <w:style w:type="paragraph" w:styleId="Piedepgina">
    <w:name w:val="footer"/>
    <w:basedOn w:val="Normal"/>
    <w:link w:val="PiedepginaCar"/>
    <w:uiPriority w:val="99"/>
    <w:unhideWhenUsed/>
    <w:rsid w:val="00837429"/>
    <w:pPr>
      <w:tabs>
        <w:tab w:val="center" w:pos="4252"/>
        <w:tab w:val="right" w:pos="8504"/>
      </w:tabs>
    </w:pPr>
  </w:style>
  <w:style w:type="character" w:customStyle="1" w:styleId="PiedepginaCar">
    <w:name w:val="Pie de página Car"/>
    <w:basedOn w:val="Fuentedeprrafopredeter"/>
    <w:link w:val="Piedepgina"/>
    <w:uiPriority w:val="99"/>
    <w:rsid w:val="00837429"/>
    <w:rPr>
      <w:rFonts w:eastAsiaTheme="minorEastAsia"/>
      <w:sz w:val="24"/>
      <w:szCs w:val="24"/>
      <w:lang w:val="es-ES_tradnl" w:eastAsia="es-ES"/>
    </w:rPr>
  </w:style>
  <w:style w:type="table" w:styleId="Tablaconcuadrcula">
    <w:name w:val="Table Grid"/>
    <w:basedOn w:val="Tablanormal"/>
    <w:uiPriority w:val="39"/>
    <w:rsid w:val="0083742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837429"/>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837429"/>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742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7429"/>
    <w:rPr>
      <w:rFonts w:eastAsiaTheme="minorEastAsia"/>
      <w:sz w:val="24"/>
      <w:szCs w:val="24"/>
      <w:lang w:val="es-ES_tradnl" w:eastAsia="es-ES"/>
    </w:rPr>
  </w:style>
  <w:style w:type="paragraph" w:styleId="Sinespaciado">
    <w:name w:val="No Spacing"/>
    <w:aliases w:val="Francesa,INAI"/>
    <w:link w:val="SinespaciadoCar"/>
    <w:uiPriority w:val="1"/>
    <w:qFormat/>
    <w:rsid w:val="00837429"/>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837429"/>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837429"/>
    <w:rPr>
      <w:color w:val="0563C1" w:themeColor="hyperlink"/>
      <w:u w:val="single"/>
    </w:rPr>
  </w:style>
  <w:style w:type="paragraph" w:styleId="TDC1">
    <w:name w:val="toc 1"/>
    <w:basedOn w:val="Normal"/>
    <w:next w:val="Normal"/>
    <w:autoRedefine/>
    <w:uiPriority w:val="39"/>
    <w:unhideWhenUsed/>
    <w:rsid w:val="00837429"/>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837429"/>
    <w:pPr>
      <w:tabs>
        <w:tab w:val="right" w:leader="dot" w:pos="9676"/>
      </w:tabs>
      <w:spacing w:after="100" w:line="360" w:lineRule="auto"/>
      <w:ind w:left="720" w:hanging="240"/>
    </w:pPr>
  </w:style>
  <w:style w:type="character" w:customStyle="1" w:styleId="TextocomentarioCar">
    <w:name w:val="Texto comentario Car"/>
    <w:basedOn w:val="Fuentedeprrafopredeter"/>
    <w:link w:val="Textocomentario"/>
    <w:uiPriority w:val="99"/>
    <w:semiHidden/>
    <w:rsid w:val="00837429"/>
    <w:rPr>
      <w:rFonts w:eastAsiaTheme="minorEastAsia"/>
      <w:sz w:val="20"/>
      <w:szCs w:val="20"/>
      <w:lang w:val="es-ES_tradnl" w:eastAsia="es-ES"/>
    </w:rPr>
  </w:style>
  <w:style w:type="paragraph" w:styleId="Textocomentario">
    <w:name w:val="annotation text"/>
    <w:basedOn w:val="Normal"/>
    <w:link w:val="TextocomentarioCar"/>
    <w:uiPriority w:val="99"/>
    <w:semiHidden/>
    <w:unhideWhenUsed/>
    <w:rsid w:val="00837429"/>
    <w:rPr>
      <w:sz w:val="20"/>
      <w:szCs w:val="20"/>
    </w:rPr>
  </w:style>
  <w:style w:type="character" w:customStyle="1" w:styleId="AsuntodelcomentarioCar">
    <w:name w:val="Asunto del comentario Car"/>
    <w:basedOn w:val="TextocomentarioCar"/>
    <w:link w:val="Asuntodelcomentario"/>
    <w:uiPriority w:val="99"/>
    <w:semiHidden/>
    <w:rsid w:val="00837429"/>
    <w:rPr>
      <w:rFonts w:eastAsiaTheme="minorEastAsia"/>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37429"/>
    <w:rPr>
      <w:b/>
      <w:bCs/>
    </w:rPr>
  </w:style>
  <w:style w:type="character" w:customStyle="1" w:styleId="apple-converted-space">
    <w:name w:val="apple-converted-space"/>
    <w:basedOn w:val="Fuentedeprrafopredeter"/>
    <w:rsid w:val="00837429"/>
  </w:style>
  <w:style w:type="paragraph" w:styleId="Textoindependiente">
    <w:name w:val="Body Text"/>
    <w:basedOn w:val="Normal"/>
    <w:link w:val="TextoindependienteCar"/>
    <w:rsid w:val="00837429"/>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837429"/>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7429"/>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3742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37429"/>
    <w:rPr>
      <w:vertAlign w:val="superscript"/>
    </w:rPr>
  </w:style>
  <w:style w:type="paragraph" w:customStyle="1" w:styleId="p">
    <w:name w:val="p"/>
    <w:basedOn w:val="Normal"/>
    <w:rsid w:val="00837429"/>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837429"/>
  </w:style>
  <w:style w:type="character" w:customStyle="1" w:styleId="a">
    <w:name w:val="a"/>
    <w:basedOn w:val="Fuentedeprrafopredeter"/>
    <w:rsid w:val="00837429"/>
  </w:style>
  <w:style w:type="character" w:customStyle="1" w:styleId="d">
    <w:name w:val="d"/>
    <w:basedOn w:val="Fuentedeprrafopredeter"/>
    <w:rsid w:val="00837429"/>
  </w:style>
  <w:style w:type="character" w:customStyle="1" w:styleId="b">
    <w:name w:val="b"/>
    <w:basedOn w:val="Fuentedeprrafopredeter"/>
    <w:rsid w:val="00837429"/>
  </w:style>
  <w:style w:type="character" w:customStyle="1" w:styleId="g">
    <w:name w:val="g"/>
    <w:basedOn w:val="Fuentedeprrafopredeter"/>
    <w:rsid w:val="00837429"/>
  </w:style>
  <w:style w:type="paragraph" w:styleId="TtulodeTDC">
    <w:name w:val="TOC Heading"/>
    <w:basedOn w:val="Ttulo1"/>
    <w:next w:val="Normal"/>
    <w:uiPriority w:val="39"/>
    <w:unhideWhenUsed/>
    <w:qFormat/>
    <w:rsid w:val="00837429"/>
    <w:pPr>
      <w:outlineLvl w:val="9"/>
    </w:pPr>
    <w:rPr>
      <w:lang w:eastAsia="es-MX"/>
    </w:rPr>
  </w:style>
  <w:style w:type="character" w:customStyle="1" w:styleId="normaltextrun">
    <w:name w:val="normaltextrun"/>
    <w:basedOn w:val="Fuentedeprrafopredeter"/>
    <w:rsid w:val="00837429"/>
  </w:style>
  <w:style w:type="paragraph" w:styleId="NormalWeb">
    <w:name w:val="Normal (Web)"/>
    <w:basedOn w:val="Normal"/>
    <w:uiPriority w:val="99"/>
    <w:rsid w:val="00837429"/>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837429"/>
    <w:rPr>
      <w:b/>
      <w:bCs/>
    </w:rPr>
  </w:style>
  <w:style w:type="paragraph" w:customStyle="1" w:styleId="Default">
    <w:name w:val="Default"/>
    <w:rsid w:val="00837429"/>
    <w:pPr>
      <w:autoSpaceDE w:val="0"/>
      <w:autoSpaceDN w:val="0"/>
      <w:adjustRightInd w:val="0"/>
      <w:spacing w:after="0" w:line="240" w:lineRule="auto"/>
    </w:pPr>
    <w:rPr>
      <w:rFonts w:ascii="Arial" w:hAnsi="Arial" w:cs="Arial"/>
      <w:color w:val="000000"/>
      <w:sz w:val="24"/>
      <w:szCs w:val="24"/>
    </w:rPr>
  </w:style>
  <w:style w:type="paragraph" w:customStyle="1" w:styleId="j">
    <w:name w:val="j"/>
    <w:basedOn w:val="Normal"/>
    <w:rsid w:val="00837429"/>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37429"/>
  </w:style>
  <w:style w:type="paragraph" w:customStyle="1" w:styleId="Texto">
    <w:name w:val="Texto"/>
    <w:basedOn w:val="Normal"/>
    <w:link w:val="TextoCar"/>
    <w:rsid w:val="00837429"/>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837429"/>
    <w:rPr>
      <w:rFonts w:ascii="Arial" w:eastAsia="Times New Roman" w:hAnsi="Arial" w:cs="Arial"/>
      <w:sz w:val="18"/>
      <w:szCs w:val="20"/>
      <w:lang w:val="es-ES" w:eastAsia="es-ES"/>
    </w:rPr>
  </w:style>
  <w:style w:type="paragraph" w:styleId="Textosinformato">
    <w:name w:val="Plain Text"/>
    <w:basedOn w:val="Normal"/>
    <w:link w:val="TextosinformatoCar"/>
    <w:rsid w:val="00837429"/>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837429"/>
    <w:rPr>
      <w:rFonts w:ascii="Courier New" w:eastAsia="Times New Roman" w:hAnsi="Courier New" w:cs="Courier New"/>
      <w:sz w:val="20"/>
      <w:szCs w:val="20"/>
      <w:lang w:val="es-ES" w:eastAsia="es-ES"/>
    </w:rPr>
  </w:style>
  <w:style w:type="paragraph" w:styleId="TDC3">
    <w:name w:val="toc 3"/>
    <w:basedOn w:val="Normal"/>
    <w:next w:val="Normal"/>
    <w:autoRedefine/>
    <w:uiPriority w:val="39"/>
    <w:unhideWhenUsed/>
    <w:rsid w:val="00837429"/>
    <w:pPr>
      <w:spacing w:after="100"/>
      <w:ind w:left="480"/>
    </w:pPr>
  </w:style>
  <w:style w:type="paragraph" w:styleId="Listaconvietas2">
    <w:name w:val="List Bullet 2"/>
    <w:basedOn w:val="Normal"/>
    <w:uiPriority w:val="99"/>
    <w:unhideWhenUsed/>
    <w:rsid w:val="00837429"/>
    <w:pPr>
      <w:numPr>
        <w:numId w:val="2"/>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2272">
      <w:bodyDiv w:val="1"/>
      <w:marLeft w:val="0"/>
      <w:marRight w:val="0"/>
      <w:marTop w:val="0"/>
      <w:marBottom w:val="0"/>
      <w:divBdr>
        <w:top w:val="none" w:sz="0" w:space="0" w:color="auto"/>
        <w:left w:val="none" w:sz="0" w:space="0" w:color="auto"/>
        <w:bottom w:val="none" w:sz="0" w:space="0" w:color="auto"/>
        <w:right w:val="none" w:sz="0" w:space="0" w:color="auto"/>
      </w:divBdr>
    </w:div>
    <w:div w:id="1329601580">
      <w:bodyDiv w:val="1"/>
      <w:marLeft w:val="0"/>
      <w:marRight w:val="0"/>
      <w:marTop w:val="0"/>
      <w:marBottom w:val="0"/>
      <w:divBdr>
        <w:top w:val="none" w:sz="0" w:space="0" w:color="auto"/>
        <w:left w:val="none" w:sz="0" w:space="0" w:color="auto"/>
        <w:bottom w:val="none" w:sz="0" w:space="0" w:color="auto"/>
        <w:right w:val="none" w:sz="0" w:space="0" w:color="auto"/>
      </w:divBdr>
    </w:div>
    <w:div w:id="1350447743">
      <w:bodyDiv w:val="1"/>
      <w:marLeft w:val="0"/>
      <w:marRight w:val="0"/>
      <w:marTop w:val="0"/>
      <w:marBottom w:val="0"/>
      <w:divBdr>
        <w:top w:val="none" w:sz="0" w:space="0" w:color="auto"/>
        <w:left w:val="none" w:sz="0" w:space="0" w:color="auto"/>
        <w:bottom w:val="none" w:sz="0" w:space="0" w:color="auto"/>
        <w:right w:val="none" w:sz="0" w:space="0" w:color="auto"/>
      </w:divBdr>
    </w:div>
    <w:div w:id="1641033500">
      <w:bodyDiv w:val="1"/>
      <w:marLeft w:val="0"/>
      <w:marRight w:val="0"/>
      <w:marTop w:val="0"/>
      <w:marBottom w:val="0"/>
      <w:divBdr>
        <w:top w:val="none" w:sz="0" w:space="0" w:color="auto"/>
        <w:left w:val="none" w:sz="0" w:space="0" w:color="auto"/>
        <w:bottom w:val="none" w:sz="0" w:space="0" w:color="auto"/>
        <w:right w:val="none" w:sz="0" w:space="0" w:color="auto"/>
      </w:divBdr>
    </w:div>
    <w:div w:id="20933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2319466.page"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C902-92BB-445A-B53E-2EC5CD1F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4232</Words>
  <Characters>23281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2025-04-10T21:59:00Z</cp:lastPrinted>
  <dcterms:created xsi:type="dcterms:W3CDTF">2025-04-08T02:01:00Z</dcterms:created>
  <dcterms:modified xsi:type="dcterms:W3CDTF">2025-04-11T19:07:00Z</dcterms:modified>
</cp:coreProperties>
</file>