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793B" w:rsidRPr="00F77578" w:rsidRDefault="00CD793B" w:rsidP="00CD793B">
      <w:pPr>
        <w:spacing w:before="240" w:after="240" w:line="360" w:lineRule="auto"/>
        <w:jc w:val="both"/>
        <w:rPr>
          <w:rFonts w:ascii="Palatino Linotype" w:eastAsia="Palatino Linotype" w:hAnsi="Palatino Linotype" w:cs="Palatino Linotype"/>
        </w:rPr>
      </w:pPr>
      <w:r w:rsidRPr="00F7757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F77578">
        <w:rPr>
          <w:rFonts w:ascii="Palatino Linotype" w:eastAsia="Palatino Linotype" w:hAnsi="Palatino Linotype" w:cs="Palatino Linotype"/>
          <w:b/>
        </w:rPr>
        <w:t>veinticinco de marzo de dos mil veintiséis.</w:t>
      </w:r>
      <w:r w:rsidRPr="00F77578">
        <w:rPr>
          <w:rFonts w:ascii="Palatino Linotype" w:eastAsia="Palatino Linotype" w:hAnsi="Palatino Linotype" w:cs="Palatino Linotype"/>
        </w:rPr>
        <w:t xml:space="preserve"> </w:t>
      </w:r>
    </w:p>
    <w:p w:rsidR="00CD793B" w:rsidRPr="00F77578" w:rsidRDefault="00CD793B" w:rsidP="00CD793B">
      <w:pPr>
        <w:spacing w:line="360" w:lineRule="auto"/>
        <w:jc w:val="both"/>
        <w:rPr>
          <w:rFonts w:ascii="Palatino Linotype" w:eastAsia="Palatino Linotype" w:hAnsi="Palatino Linotype" w:cs="Palatino Linotype"/>
        </w:rPr>
      </w:pPr>
      <w:bookmarkStart w:id="0" w:name="_heading=h.1t3h5sf" w:colFirst="0" w:colLast="0"/>
      <w:bookmarkEnd w:id="0"/>
      <w:r w:rsidRPr="00F77578">
        <w:rPr>
          <w:rFonts w:ascii="Palatino Linotype" w:eastAsia="Palatino Linotype" w:hAnsi="Palatino Linotype" w:cs="Palatino Linotype"/>
          <w:b/>
        </w:rPr>
        <w:t>VISTO</w:t>
      </w:r>
      <w:r w:rsidRPr="00F77578">
        <w:rPr>
          <w:rFonts w:ascii="Palatino Linotype" w:eastAsia="Palatino Linotype" w:hAnsi="Palatino Linotype" w:cs="Palatino Linotype"/>
        </w:rPr>
        <w:t xml:space="preserve"> el expediente formado con motivo del recurso de revisión </w:t>
      </w:r>
      <w:r w:rsidRPr="00F77578">
        <w:rPr>
          <w:rFonts w:ascii="Palatino Linotype" w:eastAsia="Palatino Linotype" w:hAnsi="Palatino Linotype" w:cs="Palatino Linotype"/>
          <w:b/>
        </w:rPr>
        <w:t xml:space="preserve">13273/INFOEM/AD/RR/2025, </w:t>
      </w:r>
      <w:r w:rsidRPr="00F77578">
        <w:rPr>
          <w:rFonts w:ascii="Palatino Linotype" w:eastAsia="Palatino Linotype" w:hAnsi="Palatino Linotype" w:cs="Palatino Linotype"/>
        </w:rPr>
        <w:t xml:space="preserve">interpuesto por </w:t>
      </w:r>
      <w:r w:rsidR="00342149">
        <w:rPr>
          <w:rFonts w:ascii="Palatino Linotype" w:eastAsia="Palatino Linotype" w:hAnsi="Palatino Linotype" w:cs="Palatino Linotype"/>
          <w:b/>
        </w:rPr>
        <w:t>XXXX</w:t>
      </w:r>
      <w:r w:rsidRPr="00F77578">
        <w:rPr>
          <w:rFonts w:ascii="Palatino Linotype" w:eastAsia="Palatino Linotype" w:hAnsi="Palatino Linotype" w:cs="Palatino Linotype"/>
          <w:b/>
        </w:rPr>
        <w:t xml:space="preserve">, </w:t>
      </w:r>
      <w:r w:rsidRPr="00F77578">
        <w:rPr>
          <w:rFonts w:ascii="Palatino Linotype" w:eastAsia="Palatino Linotype" w:hAnsi="Palatino Linotype" w:cs="Palatino Linotype"/>
        </w:rPr>
        <w:t xml:space="preserve">en lo sucesivo </w:t>
      </w:r>
      <w:r w:rsidR="00F77578" w:rsidRPr="00F77578">
        <w:rPr>
          <w:rFonts w:ascii="Palatino Linotype" w:eastAsia="Palatino Linotype" w:hAnsi="Palatino Linotype" w:cs="Palatino Linotype"/>
        </w:rPr>
        <w:t>LA</w:t>
      </w:r>
      <w:r w:rsidR="00F77578" w:rsidRPr="00F77578">
        <w:rPr>
          <w:rFonts w:ascii="Palatino Linotype" w:eastAsia="Palatino Linotype" w:hAnsi="Palatino Linotype" w:cs="Palatino Linotype"/>
          <w:b/>
        </w:rPr>
        <w:t xml:space="preserve"> RECURRENTE</w:t>
      </w:r>
      <w:r w:rsidR="00F77578" w:rsidRPr="00F77578">
        <w:rPr>
          <w:rFonts w:ascii="Palatino Linotype" w:eastAsia="Palatino Linotype" w:hAnsi="Palatino Linotype" w:cs="Palatino Linotype"/>
        </w:rPr>
        <w:t xml:space="preserve"> </w:t>
      </w:r>
      <w:r w:rsidRPr="00F77578">
        <w:rPr>
          <w:rFonts w:ascii="Palatino Linotype" w:eastAsia="Palatino Linotype" w:hAnsi="Palatino Linotype" w:cs="Palatino Linotype"/>
        </w:rPr>
        <w:t xml:space="preserve">en contra de la respuesta del </w:t>
      </w:r>
      <w:r w:rsidRPr="00F77578">
        <w:rPr>
          <w:rFonts w:ascii="Palatino Linotype" w:eastAsia="Palatino Linotype" w:hAnsi="Palatino Linotype" w:cs="Palatino Linotype"/>
          <w:b/>
        </w:rPr>
        <w:t xml:space="preserve">Instituto de Seguridad Social del Estado de México y Municipios, </w:t>
      </w:r>
      <w:r w:rsidRPr="00F77578">
        <w:rPr>
          <w:rFonts w:ascii="Palatino Linotype" w:eastAsia="Palatino Linotype" w:hAnsi="Palatino Linotype" w:cs="Palatino Linotype"/>
        </w:rPr>
        <w:t>en lo sucesivo el</w:t>
      </w:r>
      <w:r w:rsidRPr="00F77578">
        <w:rPr>
          <w:rFonts w:ascii="Palatino Linotype" w:eastAsia="Palatino Linotype" w:hAnsi="Palatino Linotype" w:cs="Palatino Linotype"/>
          <w:b/>
        </w:rPr>
        <w:t xml:space="preserve"> </w:t>
      </w:r>
      <w:r w:rsidR="00F77578" w:rsidRPr="00F77578">
        <w:rPr>
          <w:rFonts w:ascii="Palatino Linotype" w:eastAsia="Palatino Linotype" w:hAnsi="Palatino Linotype" w:cs="Palatino Linotype"/>
          <w:b/>
        </w:rPr>
        <w:t>SUJETO OBLIGADO</w:t>
      </w:r>
      <w:r w:rsidRPr="00F77578">
        <w:rPr>
          <w:rFonts w:ascii="Palatino Linotype" w:eastAsia="Palatino Linotype" w:hAnsi="Palatino Linotype" w:cs="Palatino Linotype"/>
        </w:rPr>
        <w:t xml:space="preserve">, se procede a dictar la presente Resolución con base en los siguientes: </w:t>
      </w:r>
    </w:p>
    <w:p w:rsidR="00B67D01" w:rsidRPr="00F77578" w:rsidRDefault="00B67D01" w:rsidP="00CD793B">
      <w:pPr>
        <w:spacing w:line="360" w:lineRule="auto"/>
        <w:jc w:val="both"/>
        <w:rPr>
          <w:rFonts w:ascii="Palatino Linotype" w:eastAsia="Palatino Linotype" w:hAnsi="Palatino Linotype" w:cs="Palatino Linotype"/>
        </w:rPr>
      </w:pPr>
    </w:p>
    <w:p w:rsidR="00CD793B" w:rsidRPr="00F77578" w:rsidRDefault="00CD793B" w:rsidP="00CD793B">
      <w:pPr>
        <w:spacing w:before="240" w:after="240" w:line="360" w:lineRule="auto"/>
        <w:jc w:val="center"/>
        <w:rPr>
          <w:rFonts w:ascii="Palatino Linotype" w:eastAsia="Palatino Linotype" w:hAnsi="Palatino Linotype" w:cs="Palatino Linotype"/>
          <w:b/>
        </w:rPr>
      </w:pPr>
      <w:r w:rsidRPr="00F77578">
        <w:rPr>
          <w:rFonts w:ascii="Palatino Linotype" w:eastAsia="Palatino Linotype" w:hAnsi="Palatino Linotype" w:cs="Palatino Linotype"/>
          <w:b/>
        </w:rPr>
        <w:t>A N T E C E D E N T E S</w:t>
      </w:r>
    </w:p>
    <w:p w:rsidR="00CD793B" w:rsidRPr="00F77578" w:rsidRDefault="00CD793B" w:rsidP="00CD793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b/>
          <w:color w:val="000000"/>
        </w:rPr>
        <w:t xml:space="preserve">Solicitud de Acceso a Datos. </w:t>
      </w:r>
      <w:r w:rsidRPr="00F77578">
        <w:rPr>
          <w:rFonts w:ascii="Palatino Linotype" w:eastAsia="Palatino Linotype" w:hAnsi="Palatino Linotype" w:cs="Palatino Linotype"/>
          <w:color w:val="000000"/>
        </w:rPr>
        <w:t xml:space="preserve">En fecha </w:t>
      </w:r>
      <w:r w:rsidRPr="00F77578">
        <w:rPr>
          <w:rFonts w:ascii="Palatino Linotype" w:eastAsia="Palatino Linotype" w:hAnsi="Palatino Linotype" w:cs="Palatino Linotype"/>
          <w:b/>
          <w:color w:val="000000"/>
        </w:rPr>
        <w:t>diecisiete de octubre de dos mil veinticinco</w:t>
      </w:r>
      <w:r w:rsidRPr="00F77578">
        <w:rPr>
          <w:rFonts w:ascii="Palatino Linotype" w:eastAsia="Palatino Linotype" w:hAnsi="Palatino Linotype" w:cs="Palatino Linotype"/>
          <w:color w:val="000000"/>
        </w:rPr>
        <w:t xml:space="preserve">, la </w:t>
      </w:r>
      <w:r w:rsidRPr="00F77578">
        <w:rPr>
          <w:rFonts w:ascii="Palatino Linotype" w:eastAsia="Palatino Linotype" w:hAnsi="Palatino Linotype" w:cs="Palatino Linotype"/>
          <w:b/>
          <w:color w:val="000000"/>
        </w:rPr>
        <w:t>Recurrente</w:t>
      </w:r>
      <w:r w:rsidRPr="00F77578">
        <w:rPr>
          <w:rFonts w:ascii="Palatino Linotype" w:eastAsia="Palatino Linotype" w:hAnsi="Palatino Linotype" w:cs="Palatino Linotype"/>
          <w:color w:val="000000"/>
        </w:rPr>
        <w:t xml:space="preserve"> presentó a través del Sistema de Acceso, Rectificación, Cancelación y Oposición de Datos Personales en el Estado de México en lo subsecuente SARCOEM, ante el </w:t>
      </w:r>
      <w:r w:rsidRPr="00F77578">
        <w:rPr>
          <w:rFonts w:ascii="Palatino Linotype" w:eastAsia="Palatino Linotype" w:hAnsi="Palatino Linotype" w:cs="Palatino Linotype"/>
          <w:b/>
          <w:color w:val="000000"/>
        </w:rPr>
        <w:t>Sujeto Obligado</w:t>
      </w:r>
      <w:r w:rsidRPr="00F77578">
        <w:rPr>
          <w:rFonts w:ascii="Palatino Linotype" w:eastAsia="Palatino Linotype" w:hAnsi="Palatino Linotype" w:cs="Palatino Linotype"/>
          <w:color w:val="000000"/>
        </w:rPr>
        <w:t xml:space="preserve">, la solicitud de acceso a datos personales, a la que se le asignó el número de expediente </w:t>
      </w:r>
      <w:r w:rsidRPr="00F77578">
        <w:rPr>
          <w:rFonts w:ascii="Palatino Linotype" w:eastAsia="Palatino Linotype" w:hAnsi="Palatino Linotype" w:cs="Palatino Linotype"/>
          <w:b/>
          <w:color w:val="000000"/>
        </w:rPr>
        <w:t xml:space="preserve"> </w:t>
      </w:r>
      <w:r w:rsidRPr="00F77578">
        <w:rPr>
          <w:rFonts w:ascii="Palatino Linotype" w:eastAsia="Palatino Linotype" w:hAnsi="Palatino Linotype" w:cs="Palatino Linotype"/>
          <w:b/>
          <w:bCs/>
          <w:color w:val="000000"/>
        </w:rPr>
        <w:t xml:space="preserve"> 01350/ISSEMYM/AD/2025 </w:t>
      </w:r>
      <w:r w:rsidRPr="00F77578">
        <w:rPr>
          <w:rFonts w:ascii="Palatino Linotype" w:eastAsia="Palatino Linotype" w:hAnsi="Palatino Linotype" w:cs="Palatino Linotype"/>
          <w:color w:val="000000"/>
        </w:rPr>
        <w:t>en  la que requirió el acceso a lo siguiente:</w:t>
      </w:r>
    </w:p>
    <w:p w:rsidR="00CD793B" w:rsidRPr="00F77578" w:rsidRDefault="00CD793B" w:rsidP="00CD793B">
      <w:pPr>
        <w:spacing w:line="360" w:lineRule="auto"/>
        <w:jc w:val="both"/>
        <w:rPr>
          <w:rFonts w:ascii="Palatino Linotype" w:eastAsia="Palatino Linotype" w:hAnsi="Palatino Linotype" w:cs="Palatino Linotype"/>
        </w:rPr>
      </w:pPr>
    </w:p>
    <w:p w:rsidR="00CD793B" w:rsidRPr="00F77578" w:rsidRDefault="00CD793B" w:rsidP="00CD793B">
      <w:pPr>
        <w:spacing w:line="276" w:lineRule="auto"/>
        <w:ind w:left="851" w:right="899"/>
        <w:jc w:val="both"/>
        <w:rPr>
          <w:rFonts w:ascii="Palatino Linotype" w:eastAsia="Palatino Linotype" w:hAnsi="Palatino Linotype" w:cs="Palatino Linotype"/>
          <w:i/>
        </w:rPr>
      </w:pPr>
      <w:r w:rsidRPr="00F77578">
        <w:rPr>
          <w:rFonts w:ascii="Palatino Linotype" w:eastAsia="Palatino Linotype" w:hAnsi="Palatino Linotype" w:cs="Palatino Linotype"/>
          <w:i/>
        </w:rPr>
        <w:t xml:space="preserve">“SOLICITO TRES COPIAS CERTIFICADAS DEL AVISO DE MOVIMIENTO DE BAJA DE MI FALLECIDO ESPOSO </w:t>
      </w:r>
      <w:r w:rsidR="00342149">
        <w:rPr>
          <w:rFonts w:ascii="Palatino Linotype" w:eastAsia="Palatino Linotype" w:hAnsi="Palatino Linotype" w:cs="Palatino Linotype"/>
          <w:i/>
        </w:rPr>
        <w:t>XXXX</w:t>
      </w:r>
      <w:r w:rsidRPr="00F77578">
        <w:rPr>
          <w:rFonts w:ascii="Palatino Linotype" w:eastAsia="Palatino Linotype" w:hAnsi="Palatino Linotype" w:cs="Palatino Linotype"/>
          <w:i/>
        </w:rPr>
        <w:t xml:space="preserve">, DEL ATUNTAMIENTO DE </w:t>
      </w:r>
      <w:r w:rsidRPr="00F77578">
        <w:rPr>
          <w:rFonts w:ascii="Palatino Linotype" w:eastAsia="Palatino Linotype" w:hAnsi="Palatino Linotype" w:cs="Palatino Linotype"/>
          <w:i/>
        </w:rPr>
        <w:lastRenderedPageBreak/>
        <w:t>OCOYOACAC, DEL AÑO 2021, CLAVE ISSEMMYM 0685643, LO ANTERIOR LO REQUIERO PARA EL RETIRO DE LAS APORTACIONES DEL SISTEMA DE CAPITALIZACIÓN INDIVIDUALIZADA..”</w:t>
      </w:r>
    </w:p>
    <w:p w:rsidR="00CD793B" w:rsidRPr="00F77578" w:rsidRDefault="00CD793B" w:rsidP="00CD793B">
      <w:pPr>
        <w:spacing w:line="276" w:lineRule="auto"/>
        <w:ind w:left="851" w:right="899"/>
        <w:jc w:val="both"/>
        <w:rPr>
          <w:rFonts w:ascii="Palatino Linotype" w:eastAsia="Palatino Linotype" w:hAnsi="Palatino Linotype" w:cs="Palatino Linotype"/>
          <w:i/>
        </w:rPr>
      </w:pPr>
    </w:p>
    <w:p w:rsidR="00CD793B" w:rsidRPr="00F77578" w:rsidRDefault="00CD793B" w:rsidP="00CD793B">
      <w:pPr>
        <w:spacing w:line="276" w:lineRule="auto"/>
        <w:jc w:val="both"/>
        <w:rPr>
          <w:rFonts w:ascii="Palatino Linotype" w:eastAsia="Palatino Linotype" w:hAnsi="Palatino Linotype" w:cs="Palatino Linotype"/>
        </w:rPr>
      </w:pPr>
      <w:r w:rsidRPr="00F77578">
        <w:rPr>
          <w:rFonts w:ascii="Palatino Linotype" w:eastAsia="Palatino Linotype" w:hAnsi="Palatino Linotype" w:cs="Palatino Linotype"/>
        </w:rPr>
        <w:t>A la solicitud de información, anexo los archivos siguientes:</w:t>
      </w:r>
    </w:p>
    <w:p w:rsidR="00CD793B" w:rsidRPr="00F77578" w:rsidRDefault="00CD793B" w:rsidP="00CD793B">
      <w:pPr>
        <w:spacing w:line="276" w:lineRule="auto"/>
        <w:jc w:val="both"/>
        <w:rPr>
          <w:rFonts w:ascii="Palatino Linotype" w:eastAsia="Palatino Linotype" w:hAnsi="Palatino Linotype" w:cs="Palatino Linotype"/>
        </w:rPr>
      </w:pPr>
    </w:p>
    <w:p w:rsidR="00CD793B" w:rsidRPr="00F77578" w:rsidRDefault="00342149" w:rsidP="00CD793B">
      <w:pPr>
        <w:pStyle w:val="Prrafodelista"/>
        <w:numPr>
          <w:ilvl w:val="0"/>
          <w:numId w:val="4"/>
        </w:numPr>
        <w:spacing w:line="276" w:lineRule="auto"/>
        <w:ind w:right="758"/>
        <w:jc w:val="both"/>
        <w:rPr>
          <w:rFonts w:ascii="Palatino Linotype" w:eastAsia="Palatino Linotype" w:hAnsi="Palatino Linotype" w:cs="Palatino Linotype"/>
          <w:b/>
          <w:i/>
        </w:rPr>
      </w:pPr>
      <w:r>
        <w:rPr>
          <w:rFonts w:ascii="Palatino Linotype" w:eastAsia="Palatino Linotype" w:hAnsi="Palatino Linotype" w:cs="Palatino Linotype"/>
          <w:b/>
          <w:i/>
        </w:rPr>
        <w:t>XXXX</w:t>
      </w:r>
      <w:r w:rsidR="00CD793B" w:rsidRPr="00F77578">
        <w:rPr>
          <w:rFonts w:ascii="Palatino Linotype" w:eastAsia="Palatino Linotype" w:hAnsi="Palatino Linotype" w:cs="Palatino Linotype"/>
          <w:b/>
          <w:i/>
        </w:rPr>
        <w:t xml:space="preserve">.pdf: </w:t>
      </w:r>
    </w:p>
    <w:p w:rsidR="00CD793B" w:rsidRPr="00F77578" w:rsidRDefault="00CD793B" w:rsidP="00CD793B">
      <w:pPr>
        <w:pStyle w:val="Prrafodelista"/>
        <w:spacing w:line="276" w:lineRule="auto"/>
        <w:ind w:right="758"/>
        <w:jc w:val="both"/>
        <w:rPr>
          <w:rFonts w:ascii="Palatino Linotype" w:eastAsia="Palatino Linotype" w:hAnsi="Palatino Linotype" w:cs="Palatino Linotype"/>
        </w:rPr>
      </w:pPr>
      <w:r w:rsidRPr="00F77578">
        <w:rPr>
          <w:rFonts w:ascii="Palatino Linotype" w:eastAsia="Palatino Linotype" w:hAnsi="Palatino Linotype" w:cs="Palatino Linotype"/>
        </w:rPr>
        <w:t xml:space="preserve">Credencial de Servidor Público a favor de </w:t>
      </w:r>
      <w:r w:rsidR="00342149">
        <w:rPr>
          <w:rFonts w:ascii="Palatino Linotype" w:eastAsia="Palatino Linotype" w:hAnsi="Palatino Linotype" w:cs="Palatino Linotype"/>
        </w:rPr>
        <w:t>XXXX</w:t>
      </w:r>
      <w:r w:rsidRPr="00F77578">
        <w:rPr>
          <w:rFonts w:ascii="Palatino Linotype" w:eastAsia="Palatino Linotype" w:hAnsi="Palatino Linotype" w:cs="Palatino Linotype"/>
        </w:rPr>
        <w:t xml:space="preserve"> Credencial de derechohabiente a favor de </w:t>
      </w:r>
      <w:r w:rsidR="00342149">
        <w:rPr>
          <w:rFonts w:ascii="Palatino Linotype" w:eastAsia="Palatino Linotype" w:hAnsi="Palatino Linotype" w:cs="Palatino Linotype"/>
        </w:rPr>
        <w:t>XXXX</w:t>
      </w:r>
    </w:p>
    <w:p w:rsidR="00CD793B" w:rsidRPr="00F77578" w:rsidRDefault="00CD793B" w:rsidP="00CD793B">
      <w:pPr>
        <w:pStyle w:val="Prrafodelista"/>
        <w:rPr>
          <w:rFonts w:ascii="Palatino Linotype" w:eastAsia="Palatino Linotype" w:hAnsi="Palatino Linotype" w:cs="Palatino Linotype"/>
        </w:rPr>
      </w:pPr>
      <w:r w:rsidRPr="00F77578">
        <w:rPr>
          <w:rFonts w:ascii="Palatino Linotype" w:eastAsia="Palatino Linotype" w:hAnsi="Palatino Linotype" w:cs="Palatino Linotype"/>
        </w:rPr>
        <w:t xml:space="preserve">Acta de matrimonio entre </w:t>
      </w:r>
      <w:r w:rsidR="00342149">
        <w:rPr>
          <w:rFonts w:ascii="Palatino Linotype" w:eastAsia="Palatino Linotype" w:hAnsi="Palatino Linotype" w:cs="Palatino Linotype"/>
        </w:rPr>
        <w:t>XXXX</w:t>
      </w:r>
      <w:r w:rsidRPr="00F77578">
        <w:rPr>
          <w:rFonts w:ascii="Palatino Linotype" w:eastAsia="Palatino Linotype" w:hAnsi="Palatino Linotype" w:cs="Palatino Linotype"/>
        </w:rPr>
        <w:t xml:space="preserve"> y </w:t>
      </w:r>
      <w:r w:rsidR="00342149">
        <w:rPr>
          <w:rFonts w:ascii="Palatino Linotype" w:eastAsia="Palatino Linotype" w:hAnsi="Palatino Linotype" w:cs="Palatino Linotype"/>
        </w:rPr>
        <w:t>XXXX</w:t>
      </w:r>
    </w:p>
    <w:p w:rsidR="00CD793B" w:rsidRPr="00F77578" w:rsidRDefault="00CD793B" w:rsidP="00CD793B">
      <w:pPr>
        <w:pStyle w:val="Prrafodelista"/>
        <w:rPr>
          <w:rFonts w:ascii="Palatino Linotype" w:eastAsia="Palatino Linotype" w:hAnsi="Palatino Linotype" w:cs="Palatino Linotype"/>
        </w:rPr>
      </w:pPr>
      <w:r w:rsidRPr="00F77578">
        <w:rPr>
          <w:rFonts w:ascii="Palatino Linotype" w:eastAsia="Palatino Linotype" w:hAnsi="Palatino Linotype" w:cs="Palatino Linotype"/>
        </w:rPr>
        <w:t xml:space="preserve">Acta de defunción de </w:t>
      </w:r>
      <w:r w:rsidR="00342149">
        <w:rPr>
          <w:rFonts w:ascii="Palatino Linotype" w:eastAsia="Palatino Linotype" w:hAnsi="Palatino Linotype" w:cs="Palatino Linotype"/>
        </w:rPr>
        <w:t>XXXX</w:t>
      </w:r>
    </w:p>
    <w:p w:rsidR="00CD793B" w:rsidRPr="00F77578" w:rsidRDefault="00CD793B" w:rsidP="00CD793B">
      <w:pPr>
        <w:pStyle w:val="Prrafodelista"/>
        <w:rPr>
          <w:rFonts w:ascii="Palatino Linotype" w:eastAsia="Palatino Linotype" w:hAnsi="Palatino Linotype" w:cs="Palatino Linotype"/>
        </w:rPr>
      </w:pPr>
      <w:r w:rsidRPr="00F77578">
        <w:rPr>
          <w:rFonts w:ascii="Palatino Linotype" w:eastAsia="Palatino Linotype" w:hAnsi="Palatino Linotype" w:cs="Palatino Linotype"/>
        </w:rPr>
        <w:t>Designación de beneficiarios para el pago de seguro por fallecimiento</w:t>
      </w:r>
    </w:p>
    <w:p w:rsidR="00CD793B" w:rsidRPr="00F77578" w:rsidRDefault="00CD793B" w:rsidP="00CD793B">
      <w:pPr>
        <w:spacing w:line="276" w:lineRule="auto"/>
        <w:jc w:val="both"/>
        <w:rPr>
          <w:rFonts w:ascii="Palatino Linotype" w:eastAsia="Palatino Linotype" w:hAnsi="Palatino Linotype" w:cs="Palatino Linotype"/>
        </w:rPr>
      </w:pPr>
    </w:p>
    <w:p w:rsidR="00CD793B" w:rsidRPr="00F77578" w:rsidRDefault="00CD793B" w:rsidP="00CD793B">
      <w:pPr>
        <w:spacing w:line="276" w:lineRule="auto"/>
        <w:jc w:val="both"/>
        <w:rPr>
          <w:rFonts w:ascii="Palatino Linotype" w:eastAsia="Palatino Linotype" w:hAnsi="Palatino Linotype" w:cs="Palatino Linotype"/>
          <w:b/>
          <w:i/>
        </w:rPr>
      </w:pPr>
    </w:p>
    <w:p w:rsidR="00CD793B" w:rsidRPr="00F77578" w:rsidRDefault="00CD793B" w:rsidP="00CD793B">
      <w:pPr>
        <w:pBdr>
          <w:top w:val="nil"/>
          <w:left w:val="nil"/>
          <w:bottom w:val="nil"/>
          <w:right w:val="nil"/>
          <w:between w:val="nil"/>
        </w:pBdr>
        <w:spacing w:line="360" w:lineRule="auto"/>
        <w:ind w:left="-12"/>
        <w:jc w:val="both"/>
        <w:rPr>
          <w:rFonts w:ascii="Palatino Linotype" w:eastAsia="Palatino Linotype" w:hAnsi="Palatino Linotype" w:cs="Palatino Linotype"/>
        </w:rPr>
      </w:pPr>
      <w:r w:rsidRPr="00F77578">
        <w:rPr>
          <w:rFonts w:ascii="Palatino Linotype" w:eastAsia="Palatino Linotype" w:hAnsi="Palatino Linotype" w:cs="Palatino Linotype"/>
        </w:rPr>
        <w:t>Señaló como modalidad de entrega de información</w:t>
      </w:r>
      <w:r w:rsidRPr="00F77578">
        <w:rPr>
          <w:rFonts w:ascii="Palatino Linotype" w:eastAsia="Palatino Linotype" w:hAnsi="Palatino Linotype" w:cs="Palatino Linotype"/>
          <w:b/>
        </w:rPr>
        <w:t>:</w:t>
      </w:r>
      <w:r w:rsidRPr="00F77578">
        <w:rPr>
          <w:rFonts w:ascii="Palatino Linotype" w:eastAsia="Palatino Linotype" w:hAnsi="Palatino Linotype" w:cs="Palatino Linotype"/>
        </w:rPr>
        <w:t xml:space="preserve"> A través de </w:t>
      </w:r>
      <w:r w:rsidRPr="00F77578">
        <w:rPr>
          <w:rFonts w:ascii="Palatino Linotype" w:eastAsia="Palatino Linotype" w:hAnsi="Palatino Linotype" w:cs="Palatino Linotype"/>
          <w:b/>
        </w:rPr>
        <w:t xml:space="preserve">COPIAS </w:t>
      </w:r>
      <w:r w:rsidR="00470100" w:rsidRPr="00F77578">
        <w:rPr>
          <w:rFonts w:ascii="Palatino Linotype" w:eastAsia="Palatino Linotype" w:hAnsi="Palatino Linotype" w:cs="Palatino Linotype"/>
          <w:b/>
        </w:rPr>
        <w:t xml:space="preserve">CERTIFICADAS y CORREO ELECTRÓNICO. </w:t>
      </w:r>
    </w:p>
    <w:p w:rsidR="00CD793B" w:rsidRPr="00F77578" w:rsidRDefault="00CD793B" w:rsidP="00CD793B">
      <w:pPr>
        <w:spacing w:line="360" w:lineRule="auto"/>
        <w:jc w:val="both"/>
        <w:rPr>
          <w:rFonts w:ascii="Palatino Linotype" w:eastAsia="Palatino Linotype" w:hAnsi="Palatino Linotype" w:cs="Palatino Linotype"/>
          <w:b/>
          <w:u w:val="single"/>
        </w:rPr>
      </w:pPr>
    </w:p>
    <w:p w:rsidR="00CD793B" w:rsidRPr="00F77578" w:rsidRDefault="00CD793B" w:rsidP="00CD793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color w:val="000000"/>
        </w:rPr>
        <w:t xml:space="preserve">En fecha </w:t>
      </w:r>
      <w:r w:rsidR="00470100" w:rsidRPr="00F77578">
        <w:rPr>
          <w:rFonts w:ascii="Palatino Linotype" w:eastAsia="Palatino Linotype" w:hAnsi="Palatino Linotype" w:cs="Palatino Linotype"/>
          <w:b/>
          <w:color w:val="000000"/>
        </w:rPr>
        <w:t>veintiuno de octubre</w:t>
      </w:r>
      <w:r w:rsidRPr="00F77578">
        <w:rPr>
          <w:rFonts w:ascii="Palatino Linotype" w:eastAsia="Palatino Linotype" w:hAnsi="Palatino Linotype" w:cs="Palatino Linotype"/>
          <w:b/>
          <w:color w:val="000000"/>
        </w:rPr>
        <w:t xml:space="preserve"> de dos mil veinticinco</w:t>
      </w:r>
      <w:r w:rsidRPr="00F77578">
        <w:rPr>
          <w:rFonts w:ascii="Palatino Linotype" w:eastAsia="Palatino Linotype" w:hAnsi="Palatino Linotype" w:cs="Palatino Linotype"/>
          <w:color w:val="000000"/>
        </w:rPr>
        <w:t xml:space="preserve">, el </w:t>
      </w:r>
      <w:r w:rsidRPr="00F77578">
        <w:rPr>
          <w:rFonts w:ascii="Palatino Linotype" w:eastAsia="Palatino Linotype" w:hAnsi="Palatino Linotype" w:cs="Palatino Linotype"/>
          <w:b/>
          <w:color w:val="000000"/>
        </w:rPr>
        <w:t>Sujeto Obligado</w:t>
      </w:r>
      <w:r w:rsidRPr="00F77578">
        <w:rPr>
          <w:rFonts w:ascii="Palatino Linotype" w:eastAsia="Palatino Linotype" w:hAnsi="Palatino Linotype" w:cs="Palatino Linotype"/>
          <w:color w:val="000000"/>
        </w:rPr>
        <w:t xml:space="preserve">, </w:t>
      </w:r>
      <w:r w:rsidRPr="00F77578">
        <w:rPr>
          <w:rFonts w:ascii="Palatino Linotype" w:eastAsia="Palatino Linotype" w:hAnsi="Palatino Linotype" w:cs="Palatino Linotype"/>
        </w:rPr>
        <w:t>realizó</w:t>
      </w:r>
      <w:r w:rsidRPr="00F77578">
        <w:rPr>
          <w:rFonts w:ascii="Palatino Linotype" w:eastAsia="Palatino Linotype" w:hAnsi="Palatino Linotype" w:cs="Palatino Linotype"/>
          <w:color w:val="000000"/>
        </w:rPr>
        <w:t xml:space="preserve"> la solicitud de aclaración en los términos siguientes a la entonces solicitante. </w:t>
      </w:r>
    </w:p>
    <w:p w:rsidR="00CD793B" w:rsidRPr="00F77578" w:rsidRDefault="00CD793B" w:rsidP="00CD793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D793B" w:rsidRPr="00F77578" w:rsidRDefault="00470100" w:rsidP="00470100">
      <w:pPr>
        <w:pStyle w:val="Prrafodelista"/>
        <w:numPr>
          <w:ilvl w:val="0"/>
          <w:numId w:val="4"/>
        </w:numPr>
        <w:pBdr>
          <w:top w:val="nil"/>
          <w:left w:val="nil"/>
          <w:bottom w:val="nil"/>
          <w:right w:val="nil"/>
          <w:between w:val="nil"/>
        </w:pBdr>
        <w:spacing w:line="276" w:lineRule="auto"/>
        <w:ind w:right="474"/>
        <w:jc w:val="both"/>
        <w:rPr>
          <w:rFonts w:ascii="Palatino Linotype" w:eastAsia="Palatino Linotype" w:hAnsi="Palatino Linotype" w:cs="Palatino Linotype"/>
          <w:i/>
          <w:color w:val="000000"/>
        </w:rPr>
      </w:pPr>
      <w:r w:rsidRPr="00F77578">
        <w:rPr>
          <w:rFonts w:ascii="Palatino Linotype" w:eastAsia="Palatino Linotype" w:hAnsi="Palatino Linotype" w:cs="Palatino Linotype"/>
          <w:b/>
          <w:i/>
        </w:rPr>
        <w:t>ACLARACIÓN 1350.AD.pdf</w:t>
      </w:r>
      <w:r w:rsidR="00CD793B" w:rsidRPr="00F77578">
        <w:rPr>
          <w:rFonts w:ascii="Palatino Linotype" w:eastAsia="Palatino Linotype" w:hAnsi="Palatino Linotype" w:cs="Palatino Linotype"/>
          <w:b/>
          <w:i/>
        </w:rPr>
        <w:t xml:space="preserve"> </w:t>
      </w:r>
      <w:r w:rsidR="00CD793B" w:rsidRPr="00F77578">
        <w:rPr>
          <w:rFonts w:ascii="Palatino Linotype" w:eastAsia="Palatino Linotype" w:hAnsi="Palatino Linotype" w:cs="Palatino Linotype"/>
          <w:i/>
          <w:color w:val="000000"/>
        </w:rPr>
        <w:t xml:space="preserve">la Jefa del Departamento de Acceso a la Información Institucional, le </w:t>
      </w:r>
      <w:r w:rsidRPr="00F77578">
        <w:rPr>
          <w:rFonts w:ascii="Palatino Linotype" w:eastAsia="Palatino Linotype" w:hAnsi="Palatino Linotype" w:cs="Palatino Linotype"/>
          <w:i/>
          <w:color w:val="000000"/>
        </w:rPr>
        <w:t>r</w:t>
      </w:r>
      <w:r w:rsidR="00CD793B" w:rsidRPr="00F77578">
        <w:rPr>
          <w:rFonts w:ascii="Palatino Linotype" w:eastAsia="Palatino Linotype" w:hAnsi="Palatino Linotype" w:cs="Palatino Linotype"/>
          <w:i/>
          <w:color w:val="000000"/>
        </w:rPr>
        <w:t xml:space="preserve">equiere a la particular presente a través del Sistema de Acceso, Rectificación Cancelación y Oposición de Datos Personales del Estado de México denominado SARCOEM, el documento a través del cual acredite la representación del C. Delfino Vega Trejo, mediante un poder notarial especial, o carta poder firmada ante dos testigos especificando que la representación se le otorgo para el trámite de acceso a datos personales ante el Instituto de Seguridad Social del Estado de México y Municipios; antes del fallecimiento, destacando que en caso de tratarse de datos personales concernientes a personas fallecidas o de quienes hayan sido declaradas judicialmente su presunción de muerte, la persona que acredite tener legalmente la representación de conformidad con las leyes aplicables, podrá ejercer los derechos ARCO; siempre que el titular de los derechos </w:t>
      </w:r>
      <w:r w:rsidR="00CD793B" w:rsidRPr="00F77578">
        <w:rPr>
          <w:rFonts w:ascii="Palatino Linotype" w:eastAsia="Palatino Linotype" w:hAnsi="Palatino Linotype" w:cs="Palatino Linotype"/>
          <w:i/>
          <w:color w:val="000000"/>
        </w:rPr>
        <w:lastRenderedPageBreak/>
        <w:t>hubiere expresado fehacientemente su voluntad, en tal sentido, que exista un mandato judicial para dicho efecto, o que el titular haya autorizado dentro de una cláusula del testamento a las personas que podrán ejercer sus derechos ARCO al momento del fallecimiento, con la finalidad de iniciar la búsqueda en los archivos del Instituto de Seguridad Social del Estado de México y Municipios. de y Es importante señalar, que en apego al artículo 17, de la Ley de Transparencia y Acceso a la Información Pública del Estado de México y Municipios; así como, al artículo 107, de la Ley Protección de Datos Personales en Posesión de Sujetos Obligados del Estado de México Municipios, podrá complementar la solicitud de acceso a datos personales a través del Sistema de Acceso, Rectificación, Cancelación, y Oposición de Datos Personales del Estado de México SARCOEM; sin embargo, una vez que sean desahogados los requerimientos anteriormente mencionados y de encontrarse la información solicitada en los archivos del Instituto de Seguridad Social del Estado de México y Municipios, cuando la Unidad de Transparencia le notifique disponibilidad de su información, considerando que señala en su solicitud de información como modalidad de entrega: "Copias certificadas (con costo)", debido a que la información solicitada vincula con datos personales y de acceso exclusivo a quienes acrediten ser sus titulares o sus representantes; deberá presentarse con su identificación oficial vigente con fotografía, ante el Módulo de Acceso de este organismo auxiliar ubicado en Avenida Miguel Hidalgo Poniente No. 600, planta baja, Colonia La Merced, C.P. 50080, Toluca, Estado de México, en días hábiles de se lunes a viernes de 9:00 a 15:00 horas. la Finalmente, para cualquier duda o aclaración respecto al presente acuerdo, nos ponemos a sus órdenes en días hábiles de lunes a viernes de 9:00 a 15:00 horas en el teléfono (01722) 2261900 extensiones 1434072 у 1434073, con la finalidad de hacer de su conocimiento el proceso que debe de realizar para acceder a la información solicitada.</w:t>
      </w:r>
    </w:p>
    <w:p w:rsidR="00CD793B" w:rsidRPr="00F77578" w:rsidRDefault="00CD793B" w:rsidP="00CD793B">
      <w:pPr>
        <w:pBdr>
          <w:top w:val="nil"/>
          <w:left w:val="nil"/>
          <w:bottom w:val="nil"/>
          <w:right w:val="nil"/>
          <w:between w:val="nil"/>
        </w:pBdr>
        <w:spacing w:line="276" w:lineRule="auto"/>
        <w:ind w:left="709" w:right="474"/>
        <w:jc w:val="both"/>
        <w:rPr>
          <w:rFonts w:ascii="Palatino Linotype" w:eastAsia="Palatino Linotype" w:hAnsi="Palatino Linotype" w:cs="Palatino Linotype"/>
          <w:i/>
          <w:color w:val="000000"/>
        </w:rPr>
      </w:pPr>
    </w:p>
    <w:p w:rsidR="00CD793B" w:rsidRPr="00F77578" w:rsidRDefault="00CD793B" w:rsidP="00CD793B">
      <w:pPr>
        <w:pBdr>
          <w:top w:val="nil"/>
          <w:left w:val="nil"/>
          <w:bottom w:val="nil"/>
          <w:right w:val="nil"/>
          <w:between w:val="nil"/>
        </w:pBdr>
        <w:spacing w:line="276" w:lineRule="auto"/>
        <w:ind w:right="474"/>
        <w:jc w:val="both"/>
        <w:rPr>
          <w:rFonts w:ascii="Palatino Linotype" w:eastAsia="Palatino Linotype" w:hAnsi="Palatino Linotype" w:cs="Palatino Linotype"/>
          <w:i/>
          <w:color w:val="000000"/>
        </w:rPr>
      </w:pPr>
    </w:p>
    <w:p w:rsidR="00CD793B" w:rsidRPr="00F77578" w:rsidRDefault="00CD793B" w:rsidP="00CD793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color w:val="000000"/>
        </w:rPr>
        <w:t xml:space="preserve">El </w:t>
      </w:r>
      <w:r w:rsidR="00470100" w:rsidRPr="00F77578">
        <w:rPr>
          <w:rFonts w:ascii="Palatino Linotype" w:eastAsia="Palatino Linotype" w:hAnsi="Palatino Linotype" w:cs="Palatino Linotype"/>
          <w:b/>
          <w:color w:val="000000"/>
        </w:rPr>
        <w:t>siete de octubre</w:t>
      </w:r>
      <w:r w:rsidRPr="00F77578">
        <w:rPr>
          <w:rFonts w:ascii="Palatino Linotype" w:eastAsia="Palatino Linotype" w:hAnsi="Palatino Linotype" w:cs="Palatino Linotype"/>
          <w:b/>
          <w:color w:val="000000"/>
        </w:rPr>
        <w:t xml:space="preserve"> de dos mil veinticinco</w:t>
      </w:r>
      <w:r w:rsidR="00991CF3" w:rsidRPr="00F77578">
        <w:rPr>
          <w:rFonts w:ascii="Palatino Linotype" w:eastAsia="Palatino Linotype" w:hAnsi="Palatino Linotype" w:cs="Palatino Linotype"/>
          <w:b/>
          <w:color w:val="000000"/>
        </w:rPr>
        <w:t>,</w:t>
      </w:r>
      <w:r w:rsidRPr="00F77578">
        <w:rPr>
          <w:rFonts w:ascii="Palatino Linotype" w:eastAsia="Palatino Linotype" w:hAnsi="Palatino Linotype" w:cs="Palatino Linotype"/>
          <w:b/>
          <w:color w:val="000000"/>
        </w:rPr>
        <w:t xml:space="preserve"> </w:t>
      </w:r>
      <w:r w:rsidRPr="00F77578">
        <w:rPr>
          <w:rFonts w:ascii="Palatino Linotype" w:eastAsia="Palatino Linotype" w:hAnsi="Palatino Linotype" w:cs="Palatino Linotype"/>
          <w:color w:val="000000"/>
        </w:rPr>
        <w:t xml:space="preserve"> el </w:t>
      </w:r>
      <w:r w:rsidRPr="00F77578">
        <w:rPr>
          <w:rFonts w:ascii="Palatino Linotype" w:eastAsia="Palatino Linotype" w:hAnsi="Palatino Linotype" w:cs="Palatino Linotype"/>
          <w:b/>
          <w:color w:val="000000"/>
        </w:rPr>
        <w:t xml:space="preserve">SUJETO OBLIGADO </w:t>
      </w:r>
      <w:r w:rsidRPr="00F77578">
        <w:rPr>
          <w:rFonts w:ascii="Palatino Linotype" w:eastAsia="Palatino Linotype" w:hAnsi="Palatino Linotype" w:cs="Palatino Linotype"/>
          <w:color w:val="000000"/>
        </w:rPr>
        <w:t xml:space="preserve">adjunto la notificación de un archivo electrónico, mediante el cual notifica que no se presentó la aclaración. </w:t>
      </w:r>
    </w:p>
    <w:p w:rsidR="00CD793B" w:rsidRPr="00F77578" w:rsidRDefault="00CD793B" w:rsidP="00CD793B">
      <w:pPr>
        <w:pBdr>
          <w:top w:val="nil"/>
          <w:left w:val="nil"/>
          <w:bottom w:val="nil"/>
          <w:right w:val="nil"/>
          <w:between w:val="nil"/>
        </w:pBdr>
        <w:spacing w:line="360" w:lineRule="auto"/>
        <w:ind w:left="1134" w:right="1183"/>
        <w:jc w:val="both"/>
        <w:rPr>
          <w:rFonts w:ascii="Palatino Linotype" w:eastAsia="Palatino Linotype" w:hAnsi="Palatino Linotype" w:cs="Palatino Linotype"/>
          <w:i/>
          <w:color w:val="000000"/>
        </w:rPr>
      </w:pPr>
      <w:r w:rsidRPr="00F77578">
        <w:rPr>
          <w:rFonts w:ascii="Palatino Linotype" w:eastAsia="Palatino Linotype" w:hAnsi="Palatino Linotype" w:cs="Palatino Linotype"/>
          <w:b/>
          <w:i/>
          <w:color w:val="000000"/>
        </w:rPr>
        <w:lastRenderedPageBreak/>
        <w:t xml:space="preserve">NO PRESENTADA-AD.pdf: </w:t>
      </w:r>
      <w:r w:rsidRPr="00F77578">
        <w:rPr>
          <w:rFonts w:ascii="Palatino Linotype" w:eastAsia="Palatino Linotype" w:hAnsi="Palatino Linotype" w:cs="Palatino Linotype"/>
          <w:i/>
          <w:color w:val="000000"/>
        </w:rPr>
        <w:t xml:space="preserve">documento mediante el cual la Unidad de Transparencia del </w:t>
      </w:r>
      <w:r w:rsidRPr="00F77578">
        <w:rPr>
          <w:rFonts w:ascii="Palatino Linotype" w:eastAsia="Palatino Linotype" w:hAnsi="Palatino Linotype" w:cs="Palatino Linotype"/>
          <w:b/>
          <w:i/>
          <w:color w:val="000000"/>
        </w:rPr>
        <w:t xml:space="preserve">SUJETO OBLIGADO </w:t>
      </w:r>
      <w:r w:rsidRPr="00F77578">
        <w:rPr>
          <w:rFonts w:ascii="Palatino Linotype" w:eastAsia="Palatino Linotype" w:hAnsi="Palatino Linotype" w:cs="Palatino Linotype"/>
          <w:i/>
          <w:color w:val="000000"/>
        </w:rPr>
        <w:t xml:space="preserve">notifica que la parte solicitante no realizo la aclaración. </w:t>
      </w:r>
    </w:p>
    <w:p w:rsidR="00CD793B" w:rsidRPr="00F77578" w:rsidRDefault="00CD793B" w:rsidP="00CD793B">
      <w:pPr>
        <w:pBdr>
          <w:top w:val="nil"/>
          <w:left w:val="nil"/>
          <w:bottom w:val="nil"/>
          <w:right w:val="nil"/>
          <w:between w:val="nil"/>
        </w:pBdr>
        <w:spacing w:line="360" w:lineRule="auto"/>
        <w:ind w:left="1134" w:right="1183"/>
        <w:jc w:val="both"/>
        <w:rPr>
          <w:rFonts w:ascii="Palatino Linotype" w:eastAsia="Palatino Linotype" w:hAnsi="Palatino Linotype" w:cs="Palatino Linotype"/>
          <w:i/>
          <w:color w:val="000000"/>
        </w:rPr>
      </w:pPr>
    </w:p>
    <w:p w:rsidR="00CD793B" w:rsidRPr="00F77578" w:rsidRDefault="00CD793B" w:rsidP="00CD793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color w:val="000000"/>
        </w:rPr>
        <w:t xml:space="preserve">Posteriormente el </w:t>
      </w:r>
      <w:r w:rsidR="00470100" w:rsidRPr="00F77578">
        <w:rPr>
          <w:rFonts w:ascii="Palatino Linotype" w:eastAsia="Palatino Linotype" w:hAnsi="Palatino Linotype" w:cs="Palatino Linotype"/>
          <w:b/>
          <w:color w:val="000000"/>
        </w:rPr>
        <w:t>veintiséis de noviembre</w:t>
      </w:r>
      <w:r w:rsidRPr="00F77578">
        <w:rPr>
          <w:rFonts w:ascii="Palatino Linotype" w:eastAsia="Palatino Linotype" w:hAnsi="Palatino Linotype" w:cs="Palatino Linotype"/>
          <w:b/>
          <w:color w:val="000000"/>
        </w:rPr>
        <w:t xml:space="preserve"> de dos mil veinticinco, </w:t>
      </w:r>
      <w:r w:rsidRPr="00F77578">
        <w:rPr>
          <w:rFonts w:ascii="Palatino Linotype" w:eastAsia="Palatino Linotype" w:hAnsi="Palatino Linotype" w:cs="Palatino Linotype"/>
          <w:color w:val="000000"/>
        </w:rPr>
        <w:t xml:space="preserve">la entonces </w:t>
      </w:r>
      <w:r w:rsidRPr="00F77578">
        <w:rPr>
          <w:rFonts w:ascii="Palatino Linotype" w:eastAsia="Palatino Linotype" w:hAnsi="Palatino Linotype" w:cs="Palatino Linotype"/>
          <w:b/>
          <w:color w:val="000000"/>
        </w:rPr>
        <w:t>S</w:t>
      </w:r>
      <w:r w:rsidR="00470100" w:rsidRPr="00F77578">
        <w:rPr>
          <w:rFonts w:ascii="Palatino Linotype" w:eastAsia="Palatino Linotype" w:hAnsi="Palatino Linotype" w:cs="Palatino Linotype"/>
          <w:b/>
          <w:color w:val="000000"/>
        </w:rPr>
        <w:t>olicitante</w:t>
      </w:r>
      <w:r w:rsidRPr="00F77578">
        <w:rPr>
          <w:rFonts w:ascii="Palatino Linotype" w:eastAsia="Palatino Linotype" w:hAnsi="Palatino Linotype" w:cs="Palatino Linotype"/>
          <w:b/>
          <w:color w:val="000000"/>
        </w:rPr>
        <w:t xml:space="preserve"> </w:t>
      </w:r>
      <w:r w:rsidRPr="00F77578">
        <w:rPr>
          <w:rFonts w:ascii="Palatino Linotype" w:eastAsia="Palatino Linotype" w:hAnsi="Palatino Linotype" w:cs="Palatino Linotype"/>
          <w:color w:val="000000"/>
        </w:rPr>
        <w:t xml:space="preserve">interpuso el recurso de revisión bajo los siguientes términos: </w:t>
      </w:r>
    </w:p>
    <w:p w:rsidR="00CD793B" w:rsidRPr="00F77578" w:rsidRDefault="00CD793B" w:rsidP="00CD793B">
      <w:pPr>
        <w:pBdr>
          <w:top w:val="nil"/>
          <w:left w:val="nil"/>
          <w:bottom w:val="nil"/>
          <w:right w:val="nil"/>
          <w:between w:val="nil"/>
        </w:pBdr>
        <w:spacing w:line="360" w:lineRule="auto"/>
        <w:jc w:val="both"/>
        <w:rPr>
          <w:rFonts w:ascii="Palatino Linotype" w:eastAsia="Palatino Linotype" w:hAnsi="Palatino Linotype" w:cs="Palatino Linotype"/>
        </w:rPr>
      </w:pPr>
    </w:p>
    <w:p w:rsidR="00CD793B" w:rsidRPr="00F77578" w:rsidRDefault="00CD793B" w:rsidP="00CD793B">
      <w:pPr>
        <w:spacing w:line="360" w:lineRule="auto"/>
        <w:ind w:left="851" w:right="899"/>
        <w:jc w:val="both"/>
        <w:rPr>
          <w:rFonts w:ascii="Palatino Linotype" w:eastAsia="Palatino Linotype" w:hAnsi="Palatino Linotype" w:cs="Palatino Linotype"/>
        </w:rPr>
      </w:pPr>
      <w:bookmarkStart w:id="1" w:name="_heading=h.3znysh7" w:colFirst="0" w:colLast="0"/>
      <w:bookmarkEnd w:id="1"/>
      <w:r w:rsidRPr="00F77578">
        <w:rPr>
          <w:rFonts w:ascii="Palatino Linotype" w:eastAsia="Palatino Linotype" w:hAnsi="Palatino Linotype" w:cs="Palatino Linotype"/>
          <w:b/>
        </w:rPr>
        <w:t>Acto impugnado</w:t>
      </w:r>
      <w:r w:rsidRPr="00F77578">
        <w:rPr>
          <w:rFonts w:ascii="Palatino Linotype" w:eastAsia="Palatino Linotype" w:hAnsi="Palatino Linotype" w:cs="Palatino Linotype"/>
        </w:rPr>
        <w:t xml:space="preserve">: </w:t>
      </w:r>
    </w:p>
    <w:p w:rsidR="00CD793B" w:rsidRPr="00F77578" w:rsidRDefault="00CD793B" w:rsidP="00CD793B">
      <w:pPr>
        <w:spacing w:line="276" w:lineRule="auto"/>
        <w:ind w:left="851" w:right="899"/>
        <w:jc w:val="both"/>
        <w:rPr>
          <w:rFonts w:ascii="Palatino Linotype" w:eastAsia="Palatino Linotype" w:hAnsi="Palatino Linotype" w:cs="Palatino Linotype"/>
          <w:i/>
        </w:rPr>
      </w:pPr>
      <w:bookmarkStart w:id="2" w:name="_heading=h.2et92p0" w:colFirst="0" w:colLast="0"/>
      <w:bookmarkEnd w:id="2"/>
      <w:r w:rsidRPr="00F77578">
        <w:rPr>
          <w:rFonts w:ascii="Palatino Linotype" w:eastAsia="Palatino Linotype" w:hAnsi="Palatino Linotype" w:cs="Palatino Linotype"/>
          <w:i/>
        </w:rPr>
        <w:t>“</w:t>
      </w:r>
      <w:r w:rsidR="00470100" w:rsidRPr="00F77578">
        <w:rPr>
          <w:rFonts w:ascii="Palatino Linotype" w:eastAsia="Palatino Linotype" w:hAnsi="Palatino Linotype" w:cs="Palatino Linotype"/>
          <w:i/>
        </w:rPr>
        <w:t>NO SE ME ENTREGÓ LA INFORMACIÓN SOLICITADA</w:t>
      </w:r>
      <w:r w:rsidRPr="00F77578">
        <w:rPr>
          <w:rFonts w:ascii="Palatino Linotype" w:eastAsia="Palatino Linotype" w:hAnsi="Palatino Linotype" w:cs="Palatino Linotype"/>
          <w:i/>
        </w:rPr>
        <w:t>”</w:t>
      </w:r>
    </w:p>
    <w:p w:rsidR="00CD793B" w:rsidRPr="00F77578" w:rsidRDefault="00CD793B" w:rsidP="00CD793B">
      <w:pPr>
        <w:pBdr>
          <w:top w:val="nil"/>
          <w:left w:val="nil"/>
          <w:bottom w:val="nil"/>
          <w:right w:val="nil"/>
          <w:between w:val="nil"/>
        </w:pBdr>
        <w:spacing w:line="360" w:lineRule="auto"/>
        <w:ind w:left="1004" w:right="899"/>
        <w:jc w:val="both"/>
        <w:rPr>
          <w:rFonts w:ascii="Palatino Linotype" w:eastAsia="Palatino Linotype" w:hAnsi="Palatino Linotype" w:cs="Palatino Linotype"/>
          <w:i/>
        </w:rPr>
      </w:pPr>
    </w:p>
    <w:p w:rsidR="00CD793B" w:rsidRPr="00F77578" w:rsidRDefault="00CD793B" w:rsidP="00CD793B">
      <w:pPr>
        <w:spacing w:line="360" w:lineRule="auto"/>
        <w:ind w:left="851" w:right="899"/>
        <w:jc w:val="both"/>
        <w:rPr>
          <w:rFonts w:ascii="Palatino Linotype" w:eastAsia="Palatino Linotype" w:hAnsi="Palatino Linotype" w:cs="Palatino Linotype"/>
          <w:b/>
        </w:rPr>
      </w:pPr>
      <w:bookmarkStart w:id="3" w:name="_heading=h.tyjcwt" w:colFirst="0" w:colLast="0"/>
      <w:bookmarkEnd w:id="3"/>
      <w:r w:rsidRPr="00F77578">
        <w:rPr>
          <w:rFonts w:ascii="Palatino Linotype" w:eastAsia="Palatino Linotype" w:hAnsi="Palatino Linotype" w:cs="Palatino Linotype"/>
          <w:b/>
        </w:rPr>
        <w:t>Razones o Motivos de inconformidad</w:t>
      </w:r>
      <w:r w:rsidRPr="00F77578">
        <w:rPr>
          <w:rFonts w:ascii="Palatino Linotype" w:eastAsia="Palatino Linotype" w:hAnsi="Palatino Linotype" w:cs="Palatino Linotype"/>
        </w:rPr>
        <w:t>:</w:t>
      </w:r>
      <w:r w:rsidRPr="00F77578">
        <w:rPr>
          <w:rFonts w:ascii="Palatino Linotype" w:eastAsia="Palatino Linotype" w:hAnsi="Palatino Linotype" w:cs="Palatino Linotype"/>
          <w:b/>
        </w:rPr>
        <w:t xml:space="preserve"> </w:t>
      </w:r>
    </w:p>
    <w:p w:rsidR="00CD793B" w:rsidRPr="00F77578" w:rsidRDefault="00CD793B" w:rsidP="00CD793B">
      <w:pPr>
        <w:spacing w:line="276" w:lineRule="auto"/>
        <w:ind w:left="851" w:right="899"/>
        <w:jc w:val="both"/>
        <w:rPr>
          <w:rFonts w:ascii="Palatino Linotype" w:eastAsia="Palatino Linotype" w:hAnsi="Palatino Linotype" w:cs="Palatino Linotype"/>
          <w:b/>
          <w:i/>
        </w:rPr>
      </w:pPr>
      <w:r w:rsidRPr="00F77578">
        <w:rPr>
          <w:rFonts w:ascii="Palatino Linotype" w:eastAsia="Palatino Linotype" w:hAnsi="Palatino Linotype" w:cs="Palatino Linotype"/>
          <w:i/>
        </w:rPr>
        <w:t>“</w:t>
      </w:r>
      <w:r w:rsidR="00470100" w:rsidRPr="00F77578">
        <w:rPr>
          <w:rFonts w:ascii="Palatino Linotype" w:eastAsia="Palatino Linotype" w:hAnsi="Palatino Linotype" w:cs="Palatino Linotype"/>
          <w:i/>
        </w:rPr>
        <w:t xml:space="preserve">Ingresé una solicitud en SARCOEM, el día diecisiete de octubre del año en curso, para solicitar tres copias certificadas del aviso de movimiento de baja, del año 2021, del Ayuntamiento de Ocoyoacac, de mi esposo fallecido </w:t>
      </w:r>
      <w:r w:rsidR="00DE42B3">
        <w:rPr>
          <w:rFonts w:ascii="Palatino Linotype" w:eastAsia="Palatino Linotype" w:hAnsi="Palatino Linotype" w:cs="Palatino Linotype"/>
          <w:i/>
        </w:rPr>
        <w:t>XXXX</w:t>
      </w:r>
      <w:r w:rsidR="00470100" w:rsidRPr="00F77578">
        <w:rPr>
          <w:rFonts w:ascii="Palatino Linotype" w:eastAsia="Palatino Linotype" w:hAnsi="Palatino Linotype" w:cs="Palatino Linotype"/>
          <w:i/>
        </w:rPr>
        <w:t xml:space="preserve">, quien contaba con clave de ISSEMYM </w:t>
      </w:r>
      <w:r w:rsidR="00DE42B3">
        <w:rPr>
          <w:rFonts w:ascii="Palatino Linotype" w:eastAsia="Palatino Linotype" w:hAnsi="Palatino Linotype" w:cs="Palatino Linotype"/>
          <w:i/>
        </w:rPr>
        <w:t>XXXX</w:t>
      </w:r>
      <w:r w:rsidR="00470100" w:rsidRPr="00F77578">
        <w:rPr>
          <w:rFonts w:ascii="Palatino Linotype" w:eastAsia="Palatino Linotype" w:hAnsi="Palatino Linotype" w:cs="Palatino Linotype"/>
          <w:i/>
        </w:rPr>
        <w:t xml:space="preserve">. Posteriormente, la Unidad de Transparencia me requirió complementara mi solicitud de acceso a datos, debido a que no anexe el documento mediante el cual mi difunto esposo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con los documentos que adjunto al presente recurso </w:t>
      </w:r>
      <w:r w:rsidR="00470100" w:rsidRPr="00F77578">
        <w:rPr>
          <w:rFonts w:ascii="Palatino Linotype" w:eastAsia="Palatino Linotype" w:hAnsi="Palatino Linotype" w:cs="Palatino Linotype"/>
          <w:i/>
        </w:rPr>
        <w:lastRenderedPageBreak/>
        <w:t xml:space="preserve">de revisión, consistentes en identificación oficial de mi esposo </w:t>
      </w:r>
      <w:r w:rsidR="00DE42B3">
        <w:rPr>
          <w:rFonts w:ascii="Palatino Linotype" w:eastAsia="Palatino Linotype" w:hAnsi="Palatino Linotype" w:cs="Palatino Linotype"/>
          <w:i/>
        </w:rPr>
        <w:t>XXXX</w:t>
      </w:r>
      <w:bookmarkStart w:id="4" w:name="_GoBack"/>
      <w:bookmarkEnd w:id="4"/>
      <w:r w:rsidR="00470100" w:rsidRPr="00F77578">
        <w:rPr>
          <w:rFonts w:ascii="Palatino Linotype" w:eastAsia="Palatino Linotype" w:hAnsi="Palatino Linotype" w:cs="Palatino Linotype"/>
          <w:i/>
        </w:rPr>
        <w:t xml:space="preserve"> , identificación oficial de la </w:t>
      </w:r>
      <w:r w:rsidR="00342149">
        <w:rPr>
          <w:rFonts w:ascii="Palatino Linotype" w:eastAsia="Palatino Linotype" w:hAnsi="Palatino Linotype" w:cs="Palatino Linotype"/>
          <w:i/>
        </w:rPr>
        <w:t>XXXX</w:t>
      </w:r>
      <w:r w:rsidR="00470100" w:rsidRPr="00F77578">
        <w:rPr>
          <w:rFonts w:ascii="Palatino Linotype" w:eastAsia="Palatino Linotype" w:hAnsi="Palatino Linotype" w:cs="Palatino Linotype"/>
          <w:i/>
        </w:rPr>
        <w:t xml:space="preserve">, credencial de afiliación al ISSEMYM de mi esposo fallecido, acta de matrimonio entre el </w:t>
      </w:r>
      <w:r w:rsidR="00342149">
        <w:rPr>
          <w:rFonts w:ascii="Palatino Linotype" w:eastAsia="Palatino Linotype" w:hAnsi="Palatino Linotype" w:cs="Palatino Linotype"/>
          <w:i/>
        </w:rPr>
        <w:t>XXXX</w:t>
      </w:r>
      <w:r w:rsidR="00470100" w:rsidRPr="00F77578">
        <w:rPr>
          <w:rFonts w:ascii="Palatino Linotype" w:eastAsia="Palatino Linotype" w:hAnsi="Palatino Linotype" w:cs="Palatino Linotype"/>
          <w:i/>
        </w:rPr>
        <w:t xml:space="preserve"> y la solicitante, acta de defunción de mi esposo fallecido y hoja de designación de beneficiarios en la que la solicitante es beneficiaria. Por lo anterior, solicito al ISSEMYM, que se me entregue del aviso de movimiento de baja, del año 2021, del Ayuntamiento de Ocoyoacac, de mi esposo fallecido </w:t>
      </w:r>
      <w:r w:rsidR="00342149">
        <w:rPr>
          <w:rFonts w:ascii="Palatino Linotype" w:eastAsia="Palatino Linotype" w:hAnsi="Palatino Linotype" w:cs="Palatino Linotype"/>
          <w:i/>
        </w:rPr>
        <w:t>XXXX</w:t>
      </w:r>
      <w:r w:rsidR="00470100" w:rsidRPr="00F77578">
        <w:rPr>
          <w:rFonts w:ascii="Palatino Linotype" w:eastAsia="Palatino Linotype" w:hAnsi="Palatino Linotype" w:cs="Palatino Linotype"/>
          <w:i/>
        </w:rPr>
        <w:t xml:space="preserve">, quien contaba con clave de ISSEMYM </w:t>
      </w:r>
      <w:r w:rsidR="00342149">
        <w:rPr>
          <w:rFonts w:ascii="Palatino Linotype" w:eastAsia="Palatino Linotype" w:hAnsi="Palatino Linotype" w:cs="Palatino Linotype"/>
          <w:i/>
        </w:rPr>
        <w:t>XXXX</w:t>
      </w:r>
      <w:r w:rsidR="00470100" w:rsidRPr="00F77578">
        <w:rPr>
          <w:rFonts w:ascii="Palatino Linotype" w:eastAsia="Palatino Linotype" w:hAnsi="Palatino Linotype" w:cs="Palatino Linotype"/>
          <w:i/>
        </w:rPr>
        <w:t>, ya que dicha información la requiero para el retiro de las aportaciones del sistema de capitalización individual ante el ISSEMYM.</w:t>
      </w:r>
      <w:r w:rsidRPr="00F77578">
        <w:rPr>
          <w:rFonts w:ascii="Palatino Linotype" w:eastAsia="Palatino Linotype" w:hAnsi="Palatino Linotype" w:cs="Palatino Linotype"/>
          <w:i/>
        </w:rPr>
        <w:t>”.</w:t>
      </w:r>
    </w:p>
    <w:p w:rsidR="00CD793B" w:rsidRPr="00F77578" w:rsidRDefault="00CD793B" w:rsidP="00CD793B">
      <w:pPr>
        <w:spacing w:line="276" w:lineRule="auto"/>
        <w:ind w:left="851" w:right="899"/>
        <w:jc w:val="both"/>
        <w:rPr>
          <w:rFonts w:ascii="Palatino Linotype" w:eastAsia="Palatino Linotype" w:hAnsi="Palatino Linotype" w:cs="Palatino Linotype"/>
          <w:b/>
        </w:rPr>
      </w:pPr>
      <w:r w:rsidRPr="00F77578">
        <w:rPr>
          <w:rFonts w:ascii="Palatino Linotype" w:eastAsia="Palatino Linotype" w:hAnsi="Palatino Linotype" w:cs="Palatino Linotype"/>
          <w:i/>
        </w:rPr>
        <w:t xml:space="preserve"> </w:t>
      </w:r>
    </w:p>
    <w:p w:rsidR="00CD793B" w:rsidRPr="00F77578" w:rsidRDefault="00CD793B" w:rsidP="0047010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color w:val="000000"/>
        </w:rPr>
        <w:t xml:space="preserve">Al momento de interponer el recurso de revisión la entonces solicitante, </w:t>
      </w:r>
      <w:r w:rsidRPr="00F77578">
        <w:rPr>
          <w:rFonts w:ascii="Palatino Linotype" w:eastAsia="Palatino Linotype" w:hAnsi="Palatino Linotype" w:cs="Palatino Linotype"/>
        </w:rPr>
        <w:t>anexó</w:t>
      </w:r>
      <w:r w:rsidRPr="00F77578">
        <w:rPr>
          <w:rFonts w:ascii="Palatino Linotype" w:eastAsia="Palatino Linotype" w:hAnsi="Palatino Linotype" w:cs="Palatino Linotype"/>
          <w:color w:val="000000"/>
        </w:rPr>
        <w:t xml:space="preserve"> los archivos siguientes:</w:t>
      </w:r>
    </w:p>
    <w:p w:rsidR="00CD793B" w:rsidRPr="00F77578" w:rsidRDefault="00CD793B" w:rsidP="00CD793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470100" w:rsidRPr="00F77578" w:rsidRDefault="00470100" w:rsidP="00470100">
      <w:pPr>
        <w:pStyle w:val="Prrafodelista"/>
        <w:numPr>
          <w:ilvl w:val="0"/>
          <w:numId w:val="4"/>
        </w:numPr>
        <w:pBdr>
          <w:top w:val="nil"/>
          <w:left w:val="nil"/>
          <w:bottom w:val="nil"/>
          <w:right w:val="nil"/>
          <w:between w:val="nil"/>
        </w:pBdr>
        <w:ind w:right="1183"/>
        <w:jc w:val="both"/>
        <w:rPr>
          <w:rFonts w:ascii="Palatino Linotype" w:eastAsia="Palatino Linotype" w:hAnsi="Palatino Linotype" w:cs="Palatino Linotype"/>
          <w:b/>
          <w:i/>
        </w:rPr>
      </w:pPr>
      <w:r w:rsidRPr="00F77578">
        <w:rPr>
          <w:rFonts w:ascii="Palatino Linotype" w:hAnsi="Palatino Linotype"/>
          <w:b/>
          <w:i/>
        </w:rPr>
        <w:t xml:space="preserve">recurso de revision </w:t>
      </w:r>
      <w:r w:rsidR="00342149">
        <w:rPr>
          <w:rFonts w:ascii="Palatino Linotype" w:hAnsi="Palatino Linotype"/>
          <w:b/>
          <w:i/>
        </w:rPr>
        <w:t>XXXX</w:t>
      </w:r>
      <w:r w:rsidRPr="00F77578">
        <w:rPr>
          <w:rFonts w:ascii="Palatino Linotype" w:hAnsi="Palatino Linotype"/>
          <w:b/>
          <w:i/>
        </w:rPr>
        <w:t xml:space="preserve">.pdf: </w:t>
      </w:r>
    </w:p>
    <w:p w:rsidR="00CD793B" w:rsidRPr="00F77578" w:rsidRDefault="00470100" w:rsidP="00470100">
      <w:pPr>
        <w:pStyle w:val="Prrafodelista"/>
        <w:pBdr>
          <w:top w:val="nil"/>
          <w:left w:val="nil"/>
          <w:bottom w:val="nil"/>
          <w:right w:val="nil"/>
          <w:between w:val="nil"/>
        </w:pBdr>
        <w:ind w:right="1183"/>
        <w:jc w:val="both"/>
        <w:rPr>
          <w:rFonts w:ascii="Palatino Linotype" w:hAnsi="Palatino Linotype"/>
        </w:rPr>
      </w:pPr>
      <w:r w:rsidRPr="00F77578">
        <w:rPr>
          <w:rFonts w:ascii="Palatino Linotype" w:hAnsi="Palatino Linotype"/>
        </w:rPr>
        <w:t xml:space="preserve">Credencial para votar a favor de </w:t>
      </w:r>
      <w:r w:rsidR="00342149">
        <w:rPr>
          <w:rFonts w:ascii="Palatino Linotype" w:hAnsi="Palatino Linotype"/>
        </w:rPr>
        <w:t>XXXX</w:t>
      </w:r>
    </w:p>
    <w:p w:rsidR="00470100" w:rsidRPr="00F77578" w:rsidRDefault="00470100" w:rsidP="00470100">
      <w:pPr>
        <w:pStyle w:val="Prrafodelista"/>
        <w:pBdr>
          <w:top w:val="nil"/>
          <w:left w:val="nil"/>
          <w:bottom w:val="nil"/>
          <w:right w:val="nil"/>
          <w:between w:val="nil"/>
        </w:pBdr>
        <w:tabs>
          <w:tab w:val="left" w:pos="6840"/>
        </w:tabs>
        <w:ind w:right="1183"/>
        <w:jc w:val="both"/>
        <w:rPr>
          <w:rFonts w:ascii="Palatino Linotype" w:hAnsi="Palatino Linotype"/>
        </w:rPr>
      </w:pPr>
      <w:r w:rsidRPr="00F77578">
        <w:rPr>
          <w:rFonts w:ascii="Palatino Linotype" w:hAnsi="Palatino Linotype"/>
        </w:rPr>
        <w:t xml:space="preserve">Credencial para votar a favor de </w:t>
      </w:r>
      <w:r w:rsidR="00342149">
        <w:rPr>
          <w:rFonts w:ascii="Palatino Linotype" w:hAnsi="Palatino Linotype"/>
        </w:rPr>
        <w:t>XXXX</w:t>
      </w:r>
      <w:r w:rsidRPr="00F77578">
        <w:rPr>
          <w:rFonts w:ascii="Palatino Linotype" w:hAnsi="Palatino Linotype"/>
        </w:rPr>
        <w:tab/>
      </w:r>
    </w:p>
    <w:p w:rsidR="00470100" w:rsidRPr="00F77578" w:rsidRDefault="00470100" w:rsidP="00470100">
      <w:pPr>
        <w:pStyle w:val="Prrafodelista"/>
        <w:pBdr>
          <w:top w:val="nil"/>
          <w:left w:val="nil"/>
          <w:bottom w:val="nil"/>
          <w:right w:val="nil"/>
          <w:between w:val="nil"/>
        </w:pBdr>
        <w:ind w:right="1183"/>
        <w:jc w:val="both"/>
        <w:rPr>
          <w:rFonts w:ascii="Palatino Linotype" w:hAnsi="Palatino Linotype"/>
        </w:rPr>
      </w:pPr>
      <w:r w:rsidRPr="00F77578">
        <w:rPr>
          <w:rFonts w:ascii="Palatino Linotype" w:hAnsi="Palatino Linotype"/>
        </w:rPr>
        <w:t xml:space="preserve">Credencial del ISSEMYM, a favor de </w:t>
      </w:r>
      <w:r w:rsidR="00342149">
        <w:rPr>
          <w:rFonts w:ascii="Palatino Linotype" w:hAnsi="Palatino Linotype"/>
        </w:rPr>
        <w:t>XXXX</w:t>
      </w:r>
      <w:r w:rsidRPr="00F77578">
        <w:rPr>
          <w:rFonts w:ascii="Palatino Linotype" w:hAnsi="Palatino Linotype"/>
        </w:rPr>
        <w:tab/>
      </w:r>
    </w:p>
    <w:p w:rsidR="00470100" w:rsidRPr="00F77578" w:rsidRDefault="00470100" w:rsidP="007004C6">
      <w:pPr>
        <w:pStyle w:val="Prrafodelista"/>
        <w:pBdr>
          <w:top w:val="nil"/>
          <w:left w:val="nil"/>
          <w:bottom w:val="nil"/>
          <w:right w:val="nil"/>
          <w:between w:val="nil"/>
        </w:pBdr>
        <w:ind w:right="1183"/>
        <w:jc w:val="both"/>
        <w:rPr>
          <w:rFonts w:ascii="Palatino Linotype" w:hAnsi="Palatino Linotype"/>
        </w:rPr>
      </w:pPr>
      <w:r w:rsidRPr="00F77578">
        <w:rPr>
          <w:rFonts w:ascii="Palatino Linotype" w:hAnsi="Palatino Linotype"/>
        </w:rPr>
        <w:t xml:space="preserve">Acta de matrimonio entre </w:t>
      </w:r>
      <w:r w:rsidR="00342149">
        <w:rPr>
          <w:rFonts w:ascii="Palatino Linotype" w:hAnsi="Palatino Linotype"/>
        </w:rPr>
        <w:t>XXXX</w:t>
      </w:r>
      <w:r w:rsidR="007004C6" w:rsidRPr="00F77578">
        <w:rPr>
          <w:rFonts w:ascii="Palatino Linotype" w:hAnsi="Palatino Linotype"/>
        </w:rPr>
        <w:t xml:space="preserve"> y </w:t>
      </w:r>
      <w:r w:rsidR="00342149">
        <w:rPr>
          <w:rFonts w:ascii="Palatino Linotype" w:hAnsi="Palatino Linotype"/>
        </w:rPr>
        <w:t>XXXX</w:t>
      </w:r>
    </w:p>
    <w:p w:rsidR="007004C6" w:rsidRPr="00F77578" w:rsidRDefault="007004C6" w:rsidP="007004C6">
      <w:pPr>
        <w:pStyle w:val="Prrafodelista"/>
        <w:pBdr>
          <w:top w:val="nil"/>
          <w:left w:val="nil"/>
          <w:bottom w:val="nil"/>
          <w:right w:val="nil"/>
          <w:between w:val="nil"/>
        </w:pBdr>
        <w:ind w:right="1183"/>
        <w:jc w:val="both"/>
        <w:rPr>
          <w:rFonts w:ascii="Palatino Linotype" w:hAnsi="Palatino Linotype"/>
        </w:rPr>
      </w:pPr>
      <w:r w:rsidRPr="00F77578">
        <w:rPr>
          <w:rFonts w:ascii="Palatino Linotype" w:hAnsi="Palatino Linotype"/>
        </w:rPr>
        <w:t xml:space="preserve">Acta de defunción de </w:t>
      </w:r>
      <w:r w:rsidR="00342149">
        <w:rPr>
          <w:rFonts w:ascii="Palatino Linotype" w:hAnsi="Palatino Linotype"/>
        </w:rPr>
        <w:t>XXXX</w:t>
      </w:r>
      <w:r w:rsidRPr="00F77578">
        <w:rPr>
          <w:rFonts w:ascii="Palatino Linotype" w:hAnsi="Palatino Linotype"/>
        </w:rPr>
        <w:tab/>
      </w:r>
    </w:p>
    <w:p w:rsidR="007004C6" w:rsidRPr="00F77578" w:rsidRDefault="007004C6" w:rsidP="007004C6">
      <w:pPr>
        <w:pStyle w:val="Prrafodelista"/>
        <w:pBdr>
          <w:top w:val="nil"/>
          <w:left w:val="nil"/>
          <w:bottom w:val="nil"/>
          <w:right w:val="nil"/>
          <w:between w:val="nil"/>
        </w:pBdr>
        <w:ind w:right="1183"/>
        <w:jc w:val="both"/>
        <w:rPr>
          <w:rFonts w:ascii="Palatino Linotype" w:hAnsi="Palatino Linotype"/>
        </w:rPr>
      </w:pPr>
      <w:r w:rsidRPr="00F77578">
        <w:rPr>
          <w:rFonts w:ascii="Palatino Linotype" w:hAnsi="Palatino Linotype"/>
        </w:rPr>
        <w:t>Designación de Beneficiarios para el pago de seguro por fallecimiento</w:t>
      </w:r>
    </w:p>
    <w:p w:rsidR="00470100" w:rsidRPr="00F77578" w:rsidRDefault="00470100" w:rsidP="00470100">
      <w:pPr>
        <w:pStyle w:val="Prrafodelista"/>
        <w:pBdr>
          <w:top w:val="nil"/>
          <w:left w:val="nil"/>
          <w:bottom w:val="nil"/>
          <w:right w:val="nil"/>
          <w:between w:val="nil"/>
        </w:pBdr>
        <w:ind w:right="1183"/>
        <w:jc w:val="both"/>
        <w:rPr>
          <w:rFonts w:ascii="Palatino Linotype" w:eastAsia="Palatino Linotype" w:hAnsi="Palatino Linotype" w:cs="Palatino Linotype"/>
          <w:b/>
          <w:i/>
        </w:rPr>
      </w:pPr>
    </w:p>
    <w:p w:rsidR="00CD793B" w:rsidRPr="00F77578" w:rsidRDefault="00CD793B" w:rsidP="00991CF3">
      <w:pPr>
        <w:pBdr>
          <w:top w:val="nil"/>
          <w:left w:val="nil"/>
          <w:bottom w:val="nil"/>
          <w:right w:val="nil"/>
          <w:between w:val="nil"/>
        </w:pBdr>
        <w:ind w:right="1183"/>
        <w:jc w:val="both"/>
        <w:rPr>
          <w:rFonts w:ascii="Palatino Linotype" w:eastAsia="Palatino Linotype" w:hAnsi="Palatino Linotype" w:cs="Palatino Linotype"/>
          <w:color w:val="000000"/>
        </w:rPr>
      </w:pPr>
    </w:p>
    <w:p w:rsidR="00CD793B" w:rsidRPr="00F77578" w:rsidRDefault="00CD793B" w:rsidP="00CD793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b/>
          <w:color w:val="000000"/>
        </w:rPr>
        <w:t xml:space="preserve">Turno. </w:t>
      </w:r>
      <w:r w:rsidRPr="00F77578">
        <w:rPr>
          <w:rFonts w:ascii="Palatino Linotype" w:eastAsia="Palatino Linotype" w:hAnsi="Palatino Linotype" w:cs="Palatino Linotype"/>
          <w:color w:val="000000"/>
        </w:rPr>
        <w:t xml:space="preserve">Se registró el recurso de revisión bajo el número de expediente al rubro indicado, asimismo con fundamento en lo dispuesto por los artículos 11 y 127 de la </w:t>
      </w:r>
      <w:r w:rsidRPr="00F77578">
        <w:rPr>
          <w:rFonts w:ascii="Palatino Linotype" w:eastAsia="Palatino Linotype" w:hAnsi="Palatino Linotype" w:cs="Palatino Linotype"/>
          <w:b/>
          <w:color w:val="000000"/>
        </w:rPr>
        <w:t xml:space="preserve">Ley de Protección de Datos Personales en Posesión de Sujetos Obligados del Estado de México y Municipios, </w:t>
      </w:r>
      <w:r w:rsidRPr="00F77578">
        <w:rPr>
          <w:rFonts w:ascii="Palatino Linotype" w:eastAsia="Palatino Linotype" w:hAnsi="Palatino Linotype" w:cs="Palatino Linotype"/>
          <w:color w:val="000000"/>
        </w:rPr>
        <w:t xml:space="preserve">en relación con el artículo 185 fracción I de la </w:t>
      </w:r>
      <w:r w:rsidRPr="00F77578">
        <w:rPr>
          <w:rFonts w:ascii="Palatino Linotype" w:eastAsia="Palatino Linotype" w:hAnsi="Palatino Linotype" w:cs="Palatino Linotype"/>
          <w:b/>
          <w:color w:val="000000"/>
        </w:rPr>
        <w:t xml:space="preserve">Ley de Transparencia y Acceso a </w:t>
      </w:r>
      <w:r w:rsidRPr="00F77578">
        <w:rPr>
          <w:rFonts w:ascii="Palatino Linotype" w:eastAsia="Palatino Linotype" w:hAnsi="Palatino Linotype" w:cs="Palatino Linotype"/>
          <w:b/>
        </w:rPr>
        <w:t xml:space="preserve">la Información Pública </w:t>
      </w:r>
      <w:r w:rsidRPr="00F77578">
        <w:rPr>
          <w:rFonts w:ascii="Palatino Linotype" w:eastAsia="Palatino Linotype" w:hAnsi="Palatino Linotype" w:cs="Palatino Linotype"/>
          <w:b/>
          <w:color w:val="000000"/>
        </w:rPr>
        <w:t xml:space="preserve">del Estado de México y Municipios </w:t>
      </w:r>
      <w:r w:rsidRPr="00F77578">
        <w:rPr>
          <w:rFonts w:ascii="Palatino Linotype" w:eastAsia="Palatino Linotype" w:hAnsi="Palatino Linotype" w:cs="Palatino Linotype"/>
          <w:color w:val="000000"/>
        </w:rPr>
        <w:t xml:space="preserve">de aplicación supletoria, se turnó a la </w:t>
      </w:r>
      <w:r w:rsidRPr="00F77578">
        <w:rPr>
          <w:rFonts w:ascii="Palatino Linotype" w:eastAsia="Palatino Linotype" w:hAnsi="Palatino Linotype" w:cs="Palatino Linotype"/>
          <w:b/>
          <w:color w:val="000000"/>
        </w:rPr>
        <w:t xml:space="preserve">Comisionada María del Rosario Mejía Ayala </w:t>
      </w:r>
      <w:r w:rsidRPr="00F77578">
        <w:rPr>
          <w:rFonts w:ascii="Palatino Linotype" w:eastAsia="Palatino Linotype" w:hAnsi="Palatino Linotype" w:cs="Palatino Linotype"/>
          <w:color w:val="000000"/>
        </w:rPr>
        <w:t xml:space="preserve">con el objeto de su análisis. </w:t>
      </w:r>
    </w:p>
    <w:p w:rsidR="00CD793B" w:rsidRPr="00F77578" w:rsidRDefault="00CD793B" w:rsidP="00CD793B">
      <w:pPr>
        <w:spacing w:line="360" w:lineRule="auto"/>
        <w:jc w:val="both"/>
        <w:rPr>
          <w:rFonts w:ascii="Palatino Linotype" w:eastAsia="Palatino Linotype" w:hAnsi="Palatino Linotype" w:cs="Palatino Linotype"/>
        </w:rPr>
      </w:pPr>
    </w:p>
    <w:p w:rsidR="00CD793B" w:rsidRPr="00F77578" w:rsidRDefault="00CD793B" w:rsidP="00CD793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b/>
          <w:color w:val="000000"/>
        </w:rPr>
        <w:lastRenderedPageBreak/>
        <w:t xml:space="preserve">Admisión. </w:t>
      </w:r>
      <w:r w:rsidRPr="00F77578">
        <w:rPr>
          <w:rFonts w:ascii="Palatino Linotype" w:eastAsia="Palatino Linotype" w:hAnsi="Palatino Linotype" w:cs="Palatino Linotype"/>
          <w:color w:val="000000"/>
        </w:rPr>
        <w:t xml:space="preserve">El </w:t>
      </w:r>
      <w:r w:rsidR="007004C6" w:rsidRPr="00F77578">
        <w:rPr>
          <w:rFonts w:ascii="Palatino Linotype" w:eastAsia="Palatino Linotype" w:hAnsi="Palatino Linotype" w:cs="Palatino Linotype"/>
          <w:b/>
          <w:color w:val="000000"/>
        </w:rPr>
        <w:t>primero de diciembre</w:t>
      </w:r>
      <w:r w:rsidRPr="00F77578">
        <w:rPr>
          <w:rFonts w:ascii="Palatino Linotype" w:eastAsia="Palatino Linotype" w:hAnsi="Palatino Linotype" w:cs="Palatino Linotype"/>
          <w:b/>
          <w:color w:val="000000"/>
        </w:rPr>
        <w:t xml:space="preserve"> de dos mil veinticinco, c</w:t>
      </w:r>
      <w:r w:rsidRPr="00F77578">
        <w:rPr>
          <w:rFonts w:ascii="Palatino Linotype" w:eastAsia="Palatino Linotype" w:hAnsi="Palatino Linotype" w:cs="Palatino Linotype"/>
          <w:color w:val="000000"/>
        </w:rPr>
        <w:t xml:space="preserve">on fundamento en los artículos 11, 127 y 131 de la </w:t>
      </w:r>
      <w:r w:rsidRPr="00F77578">
        <w:rPr>
          <w:rFonts w:ascii="Palatino Linotype" w:eastAsia="Palatino Linotype" w:hAnsi="Palatino Linotype" w:cs="Palatino Linotype"/>
          <w:b/>
          <w:color w:val="000000"/>
        </w:rPr>
        <w:t>Ley de Protección de Datos Personales en Posesión de Sujetos Obligados del Estado de México y Municipios</w:t>
      </w:r>
      <w:r w:rsidRPr="00F77578">
        <w:rPr>
          <w:rFonts w:ascii="Palatino Linotype" w:eastAsia="Palatino Linotype" w:hAnsi="Palatino Linotype" w:cs="Palatino Linotype"/>
          <w:color w:val="000000"/>
        </w:rPr>
        <w:t xml:space="preserve"> y 185 fracciones I, II y IV de la Ley de Transparencia y Acceso a la Información Pública del Estado de México y Municipios de aplicación supletoria, se acordó lo siguiente:</w:t>
      </w:r>
    </w:p>
    <w:p w:rsidR="00CD793B" w:rsidRPr="00F77578" w:rsidRDefault="00CD793B" w:rsidP="00CD793B">
      <w:pPr>
        <w:spacing w:line="360" w:lineRule="auto"/>
        <w:jc w:val="both"/>
        <w:rPr>
          <w:rFonts w:ascii="Palatino Linotype" w:eastAsia="Palatino Linotype" w:hAnsi="Palatino Linotype" w:cs="Palatino Linotype"/>
        </w:rPr>
      </w:pPr>
    </w:p>
    <w:p w:rsidR="00CD793B" w:rsidRPr="00F77578" w:rsidRDefault="00CD793B" w:rsidP="00991CF3">
      <w:pPr>
        <w:spacing w:line="276" w:lineRule="auto"/>
        <w:ind w:left="709" w:right="474"/>
        <w:jc w:val="both"/>
        <w:rPr>
          <w:rFonts w:ascii="Palatino Linotype" w:eastAsia="Palatino Linotype" w:hAnsi="Palatino Linotype" w:cs="Palatino Linotype"/>
        </w:rPr>
      </w:pPr>
      <w:r w:rsidRPr="00F77578">
        <w:rPr>
          <w:rFonts w:ascii="Palatino Linotype" w:eastAsia="Palatino Linotype" w:hAnsi="Palatino Linotype" w:cs="Palatino Linotype"/>
        </w:rPr>
        <w:t xml:space="preserve">a) La admisión a trámite del referido recurso de revisión; </w:t>
      </w:r>
    </w:p>
    <w:p w:rsidR="00CD793B" w:rsidRPr="00F77578" w:rsidRDefault="00CD793B" w:rsidP="00991CF3">
      <w:pPr>
        <w:spacing w:line="276" w:lineRule="auto"/>
        <w:ind w:left="709" w:right="474"/>
        <w:jc w:val="both"/>
        <w:rPr>
          <w:rFonts w:ascii="Palatino Linotype" w:eastAsia="Palatino Linotype" w:hAnsi="Palatino Linotype" w:cs="Palatino Linotype"/>
        </w:rPr>
      </w:pPr>
    </w:p>
    <w:p w:rsidR="00CD793B" w:rsidRPr="00F77578" w:rsidRDefault="00CD793B" w:rsidP="00991CF3">
      <w:pPr>
        <w:spacing w:line="276" w:lineRule="auto"/>
        <w:ind w:left="709" w:right="474"/>
        <w:jc w:val="both"/>
        <w:rPr>
          <w:rFonts w:ascii="Palatino Linotype" w:eastAsia="Palatino Linotype" w:hAnsi="Palatino Linotype" w:cs="Palatino Linotype"/>
        </w:rPr>
      </w:pPr>
      <w:r w:rsidRPr="00F77578">
        <w:rPr>
          <w:rFonts w:ascii="Palatino Linotype" w:eastAsia="Palatino Linotype" w:hAnsi="Palatino Linotype" w:cs="Palatino Linotype"/>
        </w:rPr>
        <w:t xml:space="preserve">b) La integración del expediente a fin de ponerlo a disposición de las partes a efecto de que ofrecieran pruebas, el Sujeto Obligado rindiera el Informe Justificado, o bien la parte Recurrente emitiera sus manifestaciones y alegatos; y </w:t>
      </w:r>
    </w:p>
    <w:p w:rsidR="00CD793B" w:rsidRPr="00F77578" w:rsidRDefault="00CD793B" w:rsidP="00CD793B">
      <w:pPr>
        <w:spacing w:line="360" w:lineRule="auto"/>
        <w:jc w:val="both"/>
        <w:rPr>
          <w:rFonts w:ascii="Palatino Linotype" w:eastAsia="Palatino Linotype" w:hAnsi="Palatino Linotype" w:cs="Palatino Linotype"/>
        </w:rPr>
      </w:pPr>
    </w:p>
    <w:p w:rsidR="00CD793B" w:rsidRPr="00F77578" w:rsidRDefault="00CD793B" w:rsidP="00CD793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b/>
          <w:color w:val="000000"/>
        </w:rPr>
        <w:t xml:space="preserve">Etapa de Conciliación. </w:t>
      </w:r>
      <w:r w:rsidRPr="00F77578">
        <w:rPr>
          <w:rFonts w:ascii="Palatino Linotype" w:eastAsia="Palatino Linotype" w:hAnsi="Palatino Linotype" w:cs="Palatino Linotype"/>
          <w:color w:val="000000"/>
        </w:rPr>
        <w:t xml:space="preserve">El </w:t>
      </w:r>
      <w:r w:rsidR="007004C6" w:rsidRPr="00F77578">
        <w:rPr>
          <w:rFonts w:ascii="Palatino Linotype" w:eastAsia="Palatino Linotype" w:hAnsi="Palatino Linotype" w:cs="Palatino Linotype"/>
          <w:b/>
          <w:color w:val="000000"/>
        </w:rPr>
        <w:t>primero de diciembre</w:t>
      </w:r>
      <w:r w:rsidRPr="00F77578">
        <w:rPr>
          <w:rFonts w:ascii="Palatino Linotype" w:eastAsia="Palatino Linotype" w:hAnsi="Palatino Linotype" w:cs="Palatino Linotype"/>
          <w:b/>
          <w:color w:val="000000"/>
        </w:rPr>
        <w:t xml:space="preserve"> de dos mil veinticinco, </w:t>
      </w:r>
      <w:r w:rsidRPr="00F77578">
        <w:rPr>
          <w:rFonts w:ascii="Palatino Linotype" w:eastAsia="Palatino Linotype" w:hAnsi="Palatino Linotype" w:cs="Palatino Linotype"/>
          <w:color w:val="000000"/>
        </w:rPr>
        <w:t xml:space="preserve">se </w:t>
      </w:r>
      <w:r w:rsidR="007004C6" w:rsidRPr="00F77578">
        <w:rPr>
          <w:rFonts w:ascii="Palatino Linotype" w:eastAsia="Palatino Linotype" w:hAnsi="Palatino Linotype" w:cs="Palatino Linotype"/>
          <w:color w:val="000000"/>
        </w:rPr>
        <w:t xml:space="preserve">aperturó </w:t>
      </w:r>
      <w:r w:rsidRPr="00F77578">
        <w:rPr>
          <w:rFonts w:ascii="Palatino Linotype" w:eastAsia="Palatino Linotype" w:hAnsi="Palatino Linotype" w:cs="Palatino Linotype"/>
          <w:color w:val="000000"/>
        </w:rPr>
        <w:t xml:space="preserve">la etapa de conciliación a fin de que las </w:t>
      </w:r>
      <w:r w:rsidRPr="00F77578">
        <w:rPr>
          <w:rFonts w:ascii="Palatino Linotype" w:eastAsia="Palatino Linotype" w:hAnsi="Palatino Linotype" w:cs="Palatino Linotype"/>
        </w:rPr>
        <w:t>partes</w:t>
      </w:r>
      <w:r w:rsidRPr="00F77578">
        <w:rPr>
          <w:rFonts w:ascii="Palatino Linotype" w:eastAsia="Palatino Linotype" w:hAnsi="Palatino Linotype" w:cs="Palatino Linotype"/>
          <w:color w:val="000000"/>
        </w:rPr>
        <w:t xml:space="preserve"> pudieran conciliar los motivos que dieron inicio al recurso de revisión. </w:t>
      </w:r>
    </w:p>
    <w:p w:rsidR="00CD793B" w:rsidRPr="00F77578" w:rsidRDefault="00CD793B" w:rsidP="00CD793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D793B" w:rsidRPr="00F77578" w:rsidRDefault="007004C6" w:rsidP="007004C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F77578">
        <w:rPr>
          <w:rFonts w:ascii="Palatino Linotype" w:eastAsia="Palatino Linotype" w:hAnsi="Palatino Linotype" w:cs="Palatino Linotype"/>
          <w:color w:val="000000"/>
        </w:rPr>
        <w:t xml:space="preserve">El </w:t>
      </w:r>
      <w:r w:rsidRPr="00F77578">
        <w:rPr>
          <w:rFonts w:ascii="Palatino Linotype" w:eastAsia="Palatino Linotype" w:hAnsi="Palatino Linotype" w:cs="Palatino Linotype"/>
          <w:b/>
          <w:color w:val="000000"/>
        </w:rPr>
        <w:t xml:space="preserve">tres de diciembre de dos mil veinticinco, </w:t>
      </w:r>
      <w:r w:rsidRPr="00F77578">
        <w:rPr>
          <w:rFonts w:ascii="Palatino Linotype" w:eastAsia="Palatino Linotype" w:hAnsi="Palatino Linotype" w:cs="Palatino Linotype"/>
          <w:color w:val="000000"/>
        </w:rPr>
        <w:t xml:space="preserve">las partes manifestaron su voluntad para conciliar dentro del recurso de revisión que nos ocupa, a través de los archivos  </w:t>
      </w:r>
      <w:hyperlink r:id="rId7" w:history="1">
        <w:r w:rsidRPr="00F77578">
          <w:rPr>
            <w:rStyle w:val="Hipervnculo"/>
            <w:rFonts w:ascii="Palatino Linotype" w:eastAsia="Palatino Linotype" w:hAnsi="Palatino Linotype" w:cs="Palatino Linotype"/>
            <w:b/>
            <w:bCs/>
            <w:i/>
            <w:color w:val="auto"/>
            <w:u w:val="none"/>
          </w:rPr>
          <w:t>OFICIO DE CONCILIACIÓN RR 13273.pdf</w:t>
        </w:r>
      </w:hyperlink>
      <w:r w:rsidRPr="00F77578">
        <w:rPr>
          <w:rFonts w:ascii="Palatino Linotype" w:eastAsia="Palatino Linotype" w:hAnsi="Palatino Linotype" w:cs="Palatino Linotype"/>
          <w:b/>
        </w:rPr>
        <w:t xml:space="preserve">  y </w:t>
      </w:r>
      <w:r w:rsidRPr="00F77578">
        <w:rPr>
          <w:rFonts w:ascii="Palatino Linotype" w:eastAsia="Palatino Linotype" w:hAnsi="Palatino Linotype" w:cs="Palatino Linotype"/>
          <w:b/>
          <w:i/>
        </w:rPr>
        <w:t xml:space="preserve">13273INFOEMAD2025 </w:t>
      </w:r>
      <w:r w:rsidR="00342149">
        <w:rPr>
          <w:rFonts w:ascii="Palatino Linotype" w:eastAsia="Palatino Linotype" w:hAnsi="Palatino Linotype" w:cs="Palatino Linotype"/>
          <w:b/>
          <w:i/>
        </w:rPr>
        <w:t>XXXX</w:t>
      </w:r>
      <w:r w:rsidRPr="00F77578">
        <w:rPr>
          <w:rFonts w:ascii="Palatino Linotype" w:eastAsia="Palatino Linotype" w:hAnsi="Palatino Linotype" w:cs="Palatino Linotype"/>
          <w:b/>
          <w:i/>
        </w:rPr>
        <w:t>.pdf.</w:t>
      </w:r>
    </w:p>
    <w:p w:rsidR="007004C6" w:rsidRPr="00F77578" w:rsidRDefault="007004C6" w:rsidP="007004C6">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rsidR="007004C6" w:rsidRPr="00F77578" w:rsidRDefault="007004C6" w:rsidP="007004C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r w:rsidRPr="00F77578">
        <w:rPr>
          <w:rFonts w:ascii="Palatino Linotype" w:eastAsia="Palatino Linotype" w:hAnsi="Palatino Linotype" w:cs="Palatino Linotype"/>
          <w:color w:val="000000"/>
        </w:rPr>
        <w:t xml:space="preserve">Atento a lo anterior, el </w:t>
      </w:r>
      <w:r w:rsidRPr="00F77578">
        <w:rPr>
          <w:rFonts w:ascii="Palatino Linotype" w:eastAsia="Palatino Linotype" w:hAnsi="Palatino Linotype" w:cs="Palatino Linotype"/>
          <w:b/>
          <w:color w:val="000000"/>
        </w:rPr>
        <w:t xml:space="preserve">veintisiete de febrero de dos mil veintiséis, </w:t>
      </w:r>
      <w:r w:rsidRPr="00F77578">
        <w:rPr>
          <w:rFonts w:ascii="Palatino Linotype" w:eastAsia="Palatino Linotype" w:hAnsi="Palatino Linotype" w:cs="Palatino Linotype"/>
          <w:color w:val="000000"/>
        </w:rPr>
        <w:t xml:space="preserve">se notificó el acuerdo por el que se fijaron las 11:00 horas del día </w:t>
      </w:r>
      <w:r w:rsidR="00991CF3" w:rsidRPr="00F77578">
        <w:rPr>
          <w:rFonts w:ascii="Palatino Linotype" w:eastAsia="Palatino Linotype" w:hAnsi="Palatino Linotype" w:cs="Palatino Linotype"/>
          <w:color w:val="000000"/>
        </w:rPr>
        <w:t xml:space="preserve">martes </w:t>
      </w:r>
      <w:r w:rsidRPr="00F77578">
        <w:rPr>
          <w:rFonts w:ascii="Palatino Linotype" w:eastAsia="Palatino Linotype" w:hAnsi="Palatino Linotype" w:cs="Palatino Linotype"/>
          <w:color w:val="000000"/>
        </w:rPr>
        <w:t xml:space="preserve">seis de marzo de dos mil veinticinco a efecto de que tuviera verificativo la audiencia </w:t>
      </w:r>
      <w:r w:rsidR="00991CF3" w:rsidRPr="00F77578">
        <w:rPr>
          <w:rFonts w:ascii="Palatino Linotype" w:eastAsia="Palatino Linotype" w:hAnsi="Palatino Linotype" w:cs="Palatino Linotype"/>
          <w:color w:val="000000"/>
        </w:rPr>
        <w:t xml:space="preserve">de conciliación correspondiente, sin embargo, el </w:t>
      </w:r>
      <w:r w:rsidR="00991CF3" w:rsidRPr="00F77578">
        <w:rPr>
          <w:rFonts w:ascii="Palatino Linotype" w:eastAsia="Palatino Linotype" w:hAnsi="Palatino Linotype" w:cs="Palatino Linotype"/>
          <w:b/>
          <w:color w:val="000000"/>
        </w:rPr>
        <w:t xml:space="preserve">tres de marzo de dos mil veintiséis, </w:t>
      </w:r>
      <w:r w:rsidR="00991CF3" w:rsidRPr="00F77578">
        <w:rPr>
          <w:rFonts w:ascii="Palatino Linotype" w:eastAsia="Palatino Linotype" w:hAnsi="Palatino Linotype" w:cs="Palatino Linotype"/>
          <w:color w:val="000000"/>
        </w:rPr>
        <w:t xml:space="preserve">se notificó la fe de erratas, por el que se precisó que el día correcto para que tuviera verificativo la audiencia, lo fue el día </w:t>
      </w:r>
      <w:r w:rsidR="00991CF3" w:rsidRPr="00F77578">
        <w:rPr>
          <w:rFonts w:ascii="Palatino Linotype" w:eastAsia="Palatino Linotype" w:hAnsi="Palatino Linotype" w:cs="Palatino Linotype"/>
          <w:b/>
          <w:color w:val="000000"/>
        </w:rPr>
        <w:t xml:space="preserve">viernes seis de marzo de dos mil veintiséis, </w:t>
      </w:r>
      <w:r w:rsidR="00991CF3" w:rsidRPr="00F77578">
        <w:rPr>
          <w:rFonts w:ascii="Palatino Linotype" w:eastAsia="Palatino Linotype" w:hAnsi="Palatino Linotype" w:cs="Palatino Linotype"/>
          <w:color w:val="000000"/>
        </w:rPr>
        <w:t xml:space="preserve">a las </w:t>
      </w:r>
      <w:r w:rsidR="00991CF3" w:rsidRPr="00F77578">
        <w:rPr>
          <w:rFonts w:ascii="Palatino Linotype" w:eastAsia="Palatino Linotype" w:hAnsi="Palatino Linotype" w:cs="Palatino Linotype"/>
          <w:b/>
          <w:color w:val="000000"/>
        </w:rPr>
        <w:t>11:00 horas.</w:t>
      </w:r>
    </w:p>
    <w:p w:rsidR="00CD793B" w:rsidRPr="00F77578" w:rsidRDefault="007004C6" w:rsidP="00B67D0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color w:val="000000"/>
        </w:rPr>
        <w:lastRenderedPageBreak/>
        <w:t>Es</w:t>
      </w:r>
      <w:r w:rsidR="00991CF3" w:rsidRPr="00F77578">
        <w:rPr>
          <w:rFonts w:ascii="Palatino Linotype" w:eastAsia="Palatino Linotype" w:hAnsi="Palatino Linotype" w:cs="Palatino Linotype"/>
          <w:color w:val="000000"/>
        </w:rPr>
        <w:t xml:space="preserve"> así, que</w:t>
      </w:r>
      <w:r w:rsidR="00CD793B" w:rsidRPr="00F77578">
        <w:rPr>
          <w:rFonts w:ascii="Palatino Linotype" w:eastAsia="Palatino Linotype" w:hAnsi="Palatino Linotype" w:cs="Palatino Linotype"/>
          <w:b/>
          <w:color w:val="000000"/>
        </w:rPr>
        <w:t xml:space="preserve"> </w:t>
      </w:r>
      <w:r w:rsidR="00F766E7" w:rsidRPr="00F77578">
        <w:rPr>
          <w:rFonts w:ascii="Palatino Linotype" w:eastAsia="Palatino Linotype" w:hAnsi="Palatino Linotype" w:cs="Palatino Linotype"/>
          <w:color w:val="000000"/>
        </w:rPr>
        <w:t xml:space="preserve">siendo el día y hora señalados, se llevó a cabo la audiencia de </w:t>
      </w:r>
      <w:r w:rsidR="00B67D01" w:rsidRPr="00F77578">
        <w:rPr>
          <w:rFonts w:ascii="Palatino Linotype" w:eastAsia="Palatino Linotype" w:hAnsi="Palatino Linotype" w:cs="Palatino Linotype"/>
          <w:color w:val="000000"/>
        </w:rPr>
        <w:t>audiencia</w:t>
      </w:r>
      <w:r w:rsidR="00CD793B" w:rsidRPr="00F77578">
        <w:rPr>
          <w:rFonts w:ascii="Palatino Linotype" w:eastAsia="Palatino Linotype" w:hAnsi="Palatino Linotype" w:cs="Palatino Linotype"/>
          <w:color w:val="000000"/>
        </w:rPr>
        <w:t xml:space="preserve"> de Conciliación.</w:t>
      </w:r>
    </w:p>
    <w:p w:rsidR="00B67D01" w:rsidRPr="00F77578" w:rsidRDefault="00B67D01" w:rsidP="00B67D01">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B67D01" w:rsidRPr="00F77578" w:rsidRDefault="00B67D01" w:rsidP="00B67D0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color w:val="000000"/>
        </w:rPr>
        <w:t xml:space="preserve">El </w:t>
      </w:r>
      <w:r w:rsidRPr="00F77578">
        <w:rPr>
          <w:rFonts w:ascii="Palatino Linotype" w:eastAsia="Palatino Linotype" w:hAnsi="Palatino Linotype" w:cs="Palatino Linotype"/>
          <w:b/>
          <w:color w:val="000000"/>
        </w:rPr>
        <w:t xml:space="preserve">diez de marzo de dos mil veintiséis, </w:t>
      </w:r>
      <w:r w:rsidRPr="00F77578">
        <w:rPr>
          <w:rFonts w:ascii="Palatino Linotype" w:eastAsia="Palatino Linotype" w:hAnsi="Palatino Linotype" w:cs="Palatino Linotype"/>
          <w:color w:val="000000"/>
        </w:rPr>
        <w:t>se notificó a las partes el acta de la audiencia de conciliación.</w:t>
      </w:r>
    </w:p>
    <w:p w:rsidR="00991CF3" w:rsidRPr="00F77578" w:rsidRDefault="00991CF3" w:rsidP="00991CF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991CF3" w:rsidRPr="00F77578" w:rsidRDefault="00991CF3" w:rsidP="00991CF3">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color w:val="000000"/>
        </w:rPr>
        <w:t xml:space="preserve">El </w:t>
      </w:r>
      <w:r w:rsidR="00F41985" w:rsidRPr="00F77578">
        <w:rPr>
          <w:rFonts w:ascii="Palatino Linotype" w:eastAsia="Palatino Linotype" w:hAnsi="Palatino Linotype" w:cs="Palatino Linotype"/>
          <w:b/>
          <w:color w:val="000000"/>
        </w:rPr>
        <w:t>trece</w:t>
      </w:r>
      <w:r w:rsidRPr="00F77578">
        <w:rPr>
          <w:rFonts w:ascii="Palatino Linotype" w:eastAsia="Palatino Linotype" w:hAnsi="Palatino Linotype" w:cs="Palatino Linotype"/>
          <w:b/>
          <w:color w:val="000000"/>
        </w:rPr>
        <w:t xml:space="preserve"> de marzo de dos mil veintiséis, </w:t>
      </w:r>
      <w:r w:rsidRPr="00F77578">
        <w:rPr>
          <w:rFonts w:ascii="Palatino Linotype" w:eastAsia="Palatino Linotype" w:hAnsi="Palatino Linotype" w:cs="Palatino Linotype"/>
          <w:color w:val="000000"/>
        </w:rPr>
        <w:t xml:space="preserve">la </w:t>
      </w:r>
      <w:r w:rsidRPr="00F77578">
        <w:rPr>
          <w:rFonts w:ascii="Palatino Linotype" w:eastAsia="Palatino Linotype" w:hAnsi="Palatino Linotype" w:cs="Palatino Linotype"/>
          <w:b/>
          <w:color w:val="000000"/>
        </w:rPr>
        <w:t xml:space="preserve">Recurrente </w:t>
      </w:r>
      <w:r w:rsidRPr="00F77578">
        <w:rPr>
          <w:rFonts w:ascii="Palatino Linotype" w:eastAsia="Palatino Linotype" w:hAnsi="Palatino Linotype" w:cs="Palatino Linotype"/>
          <w:color w:val="000000"/>
        </w:rPr>
        <w:t xml:space="preserve">adjunto el archivo </w:t>
      </w:r>
      <w:r w:rsidRPr="00F77578">
        <w:rPr>
          <w:rFonts w:ascii="Palatino Linotype" w:eastAsia="Palatino Linotype" w:hAnsi="Palatino Linotype" w:cs="Palatino Linotype"/>
          <w:b/>
          <w:i/>
          <w:color w:val="000000"/>
        </w:rPr>
        <w:t xml:space="preserve">ACUSE DE RECIBIDO 1350.AD.pdf, </w:t>
      </w:r>
      <w:r w:rsidRPr="00F77578">
        <w:rPr>
          <w:rFonts w:ascii="Palatino Linotype" w:eastAsia="Palatino Linotype" w:hAnsi="Palatino Linotype" w:cs="Palatino Linotype"/>
          <w:color w:val="000000"/>
        </w:rPr>
        <w:t xml:space="preserve">correspondiente al acuse de la entrega de la información y copia de la credencial para votar a favor de </w:t>
      </w:r>
      <w:r w:rsidR="00342149">
        <w:rPr>
          <w:rFonts w:ascii="Palatino Linotype" w:eastAsia="Palatino Linotype" w:hAnsi="Palatino Linotype" w:cs="Palatino Linotype"/>
          <w:color w:val="000000"/>
        </w:rPr>
        <w:t>XXXX</w:t>
      </w:r>
      <w:r w:rsidR="00F41985" w:rsidRPr="00F77578">
        <w:rPr>
          <w:rFonts w:ascii="Palatino Linotype" w:eastAsia="Palatino Linotype" w:hAnsi="Palatino Linotype" w:cs="Palatino Linotype"/>
          <w:color w:val="000000"/>
        </w:rPr>
        <w:t>.</w:t>
      </w:r>
    </w:p>
    <w:p w:rsidR="00CD793B" w:rsidRPr="00F77578" w:rsidRDefault="00CD793B" w:rsidP="00CD793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D793B" w:rsidRPr="00F77578" w:rsidRDefault="00CD793B" w:rsidP="00CD793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b/>
          <w:color w:val="000000"/>
        </w:rPr>
        <w:t xml:space="preserve">Manifestaciones. </w:t>
      </w:r>
      <w:r w:rsidRPr="00F77578">
        <w:rPr>
          <w:rFonts w:ascii="Palatino Linotype" w:eastAsia="Palatino Linotype" w:hAnsi="Palatino Linotype" w:cs="Palatino Linotype"/>
          <w:color w:val="000000"/>
        </w:rPr>
        <w:t xml:space="preserve">El </w:t>
      </w:r>
      <w:r w:rsidR="00B67D01" w:rsidRPr="00F77578">
        <w:rPr>
          <w:rFonts w:ascii="Palatino Linotype" w:eastAsia="Palatino Linotype" w:hAnsi="Palatino Linotype" w:cs="Palatino Linotype"/>
          <w:b/>
          <w:color w:val="000000"/>
        </w:rPr>
        <w:t>diez de marzo de dos mil veintiséis,</w:t>
      </w:r>
      <w:r w:rsidRPr="00F77578">
        <w:rPr>
          <w:rFonts w:ascii="Palatino Linotype" w:eastAsia="Palatino Linotype" w:hAnsi="Palatino Linotype" w:cs="Palatino Linotype"/>
          <w:b/>
          <w:color w:val="000000"/>
        </w:rPr>
        <w:t xml:space="preserve"> </w:t>
      </w:r>
      <w:r w:rsidRPr="00F77578">
        <w:rPr>
          <w:rFonts w:ascii="Palatino Linotype" w:eastAsia="Palatino Linotype" w:hAnsi="Palatino Linotype" w:cs="Palatino Linotype"/>
          <w:color w:val="000000"/>
        </w:rPr>
        <w:t xml:space="preserve">se </w:t>
      </w:r>
      <w:r w:rsidR="00F41985" w:rsidRPr="00F77578">
        <w:rPr>
          <w:rFonts w:ascii="Palatino Linotype" w:eastAsia="Palatino Linotype" w:hAnsi="Palatino Linotype" w:cs="Palatino Linotype"/>
        </w:rPr>
        <w:t>aperturó</w:t>
      </w:r>
      <w:r w:rsidRPr="00F77578">
        <w:rPr>
          <w:rFonts w:ascii="Palatino Linotype" w:eastAsia="Palatino Linotype" w:hAnsi="Palatino Linotype" w:cs="Palatino Linotype"/>
          <w:color w:val="000000"/>
        </w:rPr>
        <w:t xml:space="preserve"> la etapa de manifestaciones, </w:t>
      </w:r>
      <w:r w:rsidR="00F41985" w:rsidRPr="00F77578">
        <w:rPr>
          <w:rFonts w:ascii="Palatino Linotype" w:eastAsia="Palatino Linotype" w:hAnsi="Palatino Linotype" w:cs="Palatino Linotype"/>
          <w:color w:val="000000"/>
        </w:rPr>
        <w:t>a efecto</w:t>
      </w:r>
      <w:r w:rsidRPr="00F77578">
        <w:rPr>
          <w:rFonts w:ascii="Palatino Linotype" w:eastAsia="Palatino Linotype" w:hAnsi="Palatino Linotype" w:cs="Palatino Linotype"/>
          <w:color w:val="000000"/>
        </w:rPr>
        <w:t xml:space="preserve"> de que el </w:t>
      </w:r>
      <w:r w:rsidRPr="00F77578">
        <w:rPr>
          <w:rFonts w:ascii="Palatino Linotype" w:eastAsia="Palatino Linotype" w:hAnsi="Palatino Linotype" w:cs="Palatino Linotype"/>
          <w:b/>
          <w:color w:val="000000"/>
        </w:rPr>
        <w:t xml:space="preserve">SUJETO OBLIGADO </w:t>
      </w:r>
      <w:r w:rsidRPr="00F77578">
        <w:rPr>
          <w:rFonts w:ascii="Palatino Linotype" w:eastAsia="Palatino Linotype" w:hAnsi="Palatino Linotype" w:cs="Palatino Linotype"/>
          <w:color w:val="000000"/>
        </w:rPr>
        <w:t xml:space="preserve">entregara su informe justificado y que el </w:t>
      </w:r>
      <w:r w:rsidRPr="00F77578">
        <w:rPr>
          <w:rFonts w:ascii="Palatino Linotype" w:eastAsia="Palatino Linotype" w:hAnsi="Palatino Linotype" w:cs="Palatino Linotype"/>
          <w:b/>
          <w:color w:val="000000"/>
        </w:rPr>
        <w:t xml:space="preserve">RECURRENTE </w:t>
      </w:r>
      <w:r w:rsidRPr="00F77578">
        <w:rPr>
          <w:rFonts w:ascii="Palatino Linotype" w:eastAsia="Palatino Linotype" w:hAnsi="Palatino Linotype" w:cs="Palatino Linotype"/>
          <w:color w:val="000000"/>
        </w:rPr>
        <w:t>adjuntara información que a su derecho conviniera y asistiera.</w:t>
      </w:r>
    </w:p>
    <w:p w:rsidR="00CD793B" w:rsidRPr="00F77578" w:rsidRDefault="00CD793B" w:rsidP="00CD793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D793B" w:rsidRPr="00F77578" w:rsidRDefault="00B67D01" w:rsidP="00CD793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color w:val="000000"/>
        </w:rPr>
        <w:t xml:space="preserve">Una vez transcurrido el plazo decretado, el </w:t>
      </w:r>
      <w:r w:rsidR="00CD793B" w:rsidRPr="00F77578">
        <w:rPr>
          <w:rFonts w:ascii="Palatino Linotype" w:eastAsia="Palatino Linotype" w:hAnsi="Palatino Linotype" w:cs="Palatino Linotype"/>
          <w:b/>
          <w:color w:val="000000"/>
        </w:rPr>
        <w:t xml:space="preserve">RECURRENTE </w:t>
      </w:r>
      <w:r w:rsidR="00CD793B" w:rsidRPr="00F77578">
        <w:rPr>
          <w:rFonts w:ascii="Palatino Linotype" w:eastAsia="Palatino Linotype" w:hAnsi="Palatino Linotype" w:cs="Palatino Linotype"/>
          <w:color w:val="000000"/>
        </w:rPr>
        <w:t>no realizó manifestaciones.</w:t>
      </w:r>
    </w:p>
    <w:p w:rsidR="00CD793B" w:rsidRPr="00F77578" w:rsidRDefault="00CD793B" w:rsidP="00CD793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D793B" w:rsidRPr="00F77578" w:rsidRDefault="00CD793B" w:rsidP="00B67D01">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rPr>
      </w:pPr>
      <w:r w:rsidRPr="00F77578">
        <w:rPr>
          <w:rFonts w:ascii="Palatino Linotype" w:eastAsia="Palatino Linotype" w:hAnsi="Palatino Linotype" w:cs="Palatino Linotype"/>
          <w:color w:val="000000"/>
        </w:rPr>
        <w:t xml:space="preserve">El </w:t>
      </w:r>
      <w:r w:rsidRPr="00F77578">
        <w:rPr>
          <w:rFonts w:ascii="Palatino Linotype" w:eastAsia="Palatino Linotype" w:hAnsi="Palatino Linotype" w:cs="Palatino Linotype"/>
          <w:b/>
          <w:color w:val="000000"/>
        </w:rPr>
        <w:t xml:space="preserve">SUJETO OBLIGADO, </w:t>
      </w:r>
      <w:r w:rsidR="00B67D01" w:rsidRPr="00F77578">
        <w:rPr>
          <w:rFonts w:ascii="Palatino Linotype" w:eastAsia="Palatino Linotype" w:hAnsi="Palatino Linotype" w:cs="Palatino Linotype"/>
          <w:color w:val="000000"/>
        </w:rPr>
        <w:t xml:space="preserve">el </w:t>
      </w:r>
      <w:r w:rsidR="00B67D01" w:rsidRPr="00F77578">
        <w:rPr>
          <w:rFonts w:ascii="Palatino Linotype" w:eastAsia="Palatino Linotype" w:hAnsi="Palatino Linotype" w:cs="Palatino Linotype"/>
          <w:b/>
          <w:color w:val="000000"/>
        </w:rPr>
        <w:t xml:space="preserve">trece de marzo de dos mil veintiséis, </w:t>
      </w:r>
      <w:r w:rsidRPr="00F77578">
        <w:rPr>
          <w:rFonts w:ascii="Palatino Linotype" w:eastAsia="Palatino Linotype" w:hAnsi="Palatino Linotype" w:cs="Palatino Linotype"/>
          <w:color w:val="000000"/>
        </w:rPr>
        <w:t xml:space="preserve">remitió el archivo </w:t>
      </w:r>
      <w:r w:rsidR="00B67D01" w:rsidRPr="00F77578">
        <w:rPr>
          <w:rFonts w:ascii="Palatino Linotype" w:hAnsi="Palatino Linotype"/>
          <w:b/>
          <w:i/>
        </w:rPr>
        <w:t>ACUSE DE RECIBIDO 1350.AD.pdf</w:t>
      </w:r>
      <w:r w:rsidRPr="00F77578">
        <w:rPr>
          <w:rFonts w:ascii="Palatino Linotype" w:eastAsia="Palatino Linotype" w:hAnsi="Palatino Linotype" w:cs="Palatino Linotype"/>
          <w:i/>
        </w:rPr>
        <w:t xml:space="preserve">, </w:t>
      </w:r>
      <w:r w:rsidRPr="00F77578">
        <w:rPr>
          <w:rFonts w:ascii="Palatino Linotype" w:eastAsia="Palatino Linotype" w:hAnsi="Palatino Linotype" w:cs="Palatino Linotype"/>
        </w:rPr>
        <w:t xml:space="preserve">que corresponde al acuse de recibido de la información solicitada y </w:t>
      </w:r>
      <w:r w:rsidR="00B67D01" w:rsidRPr="00F77578">
        <w:rPr>
          <w:rFonts w:ascii="Palatino Linotype" w:eastAsia="Palatino Linotype" w:hAnsi="Palatino Linotype" w:cs="Palatino Linotype"/>
        </w:rPr>
        <w:t xml:space="preserve">la copia de la credencial para votar a favor de </w:t>
      </w:r>
      <w:r w:rsidR="00342149">
        <w:rPr>
          <w:rFonts w:ascii="Palatino Linotype" w:eastAsia="Palatino Linotype" w:hAnsi="Palatino Linotype" w:cs="Palatino Linotype"/>
        </w:rPr>
        <w:t>XXXX</w:t>
      </w:r>
      <w:r w:rsidR="00B67D01" w:rsidRPr="00F77578">
        <w:rPr>
          <w:rFonts w:ascii="Palatino Linotype" w:eastAsia="Palatino Linotype" w:hAnsi="Palatino Linotype" w:cs="Palatino Linotype"/>
        </w:rPr>
        <w:t>.</w:t>
      </w:r>
    </w:p>
    <w:p w:rsidR="00CD793B" w:rsidRPr="00F77578" w:rsidRDefault="00CD793B" w:rsidP="00CD793B">
      <w:pPr>
        <w:pBdr>
          <w:top w:val="nil"/>
          <w:left w:val="nil"/>
          <w:bottom w:val="nil"/>
          <w:right w:val="nil"/>
          <w:between w:val="nil"/>
        </w:pBdr>
        <w:rPr>
          <w:rFonts w:ascii="Palatino Linotype" w:eastAsia="Palatino Linotype" w:hAnsi="Palatino Linotype" w:cs="Palatino Linotype"/>
          <w:color w:val="000000"/>
        </w:rPr>
      </w:pPr>
    </w:p>
    <w:p w:rsidR="00CD793B" w:rsidRPr="00F77578" w:rsidRDefault="00CD793B" w:rsidP="00CD793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b/>
          <w:color w:val="000000"/>
        </w:rPr>
        <w:t>Ampliación del término para resolver</w:t>
      </w:r>
      <w:r w:rsidRPr="00F77578">
        <w:rPr>
          <w:rFonts w:ascii="Palatino Linotype" w:eastAsia="Palatino Linotype" w:hAnsi="Palatino Linotype" w:cs="Palatino Linotype"/>
          <w:color w:val="000000"/>
        </w:rPr>
        <w:t xml:space="preserve">. En fecha </w:t>
      </w:r>
      <w:r w:rsidR="00501C90" w:rsidRPr="00F77578">
        <w:rPr>
          <w:rFonts w:ascii="Palatino Linotype" w:eastAsia="Palatino Linotype" w:hAnsi="Palatino Linotype" w:cs="Palatino Linotype"/>
          <w:b/>
          <w:color w:val="000000"/>
        </w:rPr>
        <w:t>dieciocho de marzo de dos mil veintiséis,</w:t>
      </w:r>
      <w:r w:rsidRPr="00F77578">
        <w:rPr>
          <w:rFonts w:ascii="Palatino Linotype" w:eastAsia="Palatino Linotype" w:hAnsi="Palatino Linotype" w:cs="Palatino Linotype"/>
          <w:color w:val="000000"/>
        </w:rPr>
        <w:t xml:space="preserve"> se amplió el término para resolver el Recurso de Revisión en términos del artículo 133 de la Ley de Protección de Datos Personales en Posesión de Sujetos Obligados del Estado de México y Municipios. </w:t>
      </w:r>
    </w:p>
    <w:p w:rsidR="00CD793B" w:rsidRPr="00F77578" w:rsidRDefault="00CD793B" w:rsidP="00CD793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D793B" w:rsidRPr="00F77578" w:rsidRDefault="00CD793B" w:rsidP="00CD793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color w:val="000000"/>
        </w:rPr>
        <w:lastRenderedPageBreak/>
        <w:t xml:space="preserve">En fecha </w:t>
      </w:r>
      <w:r w:rsidR="00501C90" w:rsidRPr="00F77578">
        <w:rPr>
          <w:rFonts w:ascii="Palatino Linotype" w:eastAsia="Palatino Linotype" w:hAnsi="Palatino Linotype" w:cs="Palatino Linotype"/>
          <w:b/>
          <w:color w:val="000000"/>
        </w:rPr>
        <w:t>veinte de marzo de dos mil veintiséis</w:t>
      </w:r>
      <w:r w:rsidRPr="00F77578">
        <w:rPr>
          <w:rFonts w:ascii="Palatino Linotype" w:eastAsia="Palatino Linotype" w:hAnsi="Palatino Linotype" w:cs="Palatino Linotype"/>
          <w:color w:val="000000"/>
        </w:rPr>
        <w:t xml:space="preserve">, se decretó el cierre de instrucción del recurso de revisión referido al rubro. </w:t>
      </w:r>
    </w:p>
    <w:p w:rsidR="00CD793B" w:rsidRPr="00F77578" w:rsidRDefault="00CD793B" w:rsidP="00CD793B">
      <w:pPr>
        <w:pBdr>
          <w:top w:val="nil"/>
          <w:left w:val="nil"/>
          <w:bottom w:val="nil"/>
          <w:right w:val="nil"/>
          <w:between w:val="nil"/>
        </w:pBdr>
        <w:ind w:left="720"/>
        <w:rPr>
          <w:rFonts w:ascii="Palatino Linotype" w:eastAsia="Palatino Linotype" w:hAnsi="Palatino Linotype" w:cs="Palatino Linotype"/>
          <w:color w:val="000000"/>
        </w:rPr>
      </w:pPr>
    </w:p>
    <w:p w:rsidR="00CD793B" w:rsidRPr="00F77578" w:rsidRDefault="00CD793B" w:rsidP="00CD793B">
      <w:pPr>
        <w:spacing w:line="360" w:lineRule="auto"/>
        <w:jc w:val="center"/>
        <w:rPr>
          <w:rFonts w:ascii="Palatino Linotype" w:eastAsia="Palatino Linotype" w:hAnsi="Palatino Linotype" w:cs="Palatino Linotype"/>
          <w:b/>
        </w:rPr>
      </w:pPr>
      <w:r w:rsidRPr="00F77578">
        <w:rPr>
          <w:rFonts w:ascii="Palatino Linotype" w:eastAsia="Palatino Linotype" w:hAnsi="Palatino Linotype" w:cs="Palatino Linotype"/>
          <w:b/>
        </w:rPr>
        <w:t>C O N S I D E R A N D O S</w:t>
      </w:r>
    </w:p>
    <w:p w:rsidR="00CD793B" w:rsidRPr="00F77578" w:rsidRDefault="00CD793B" w:rsidP="00CD793B">
      <w:pPr>
        <w:widowControl w:val="0"/>
        <w:pBdr>
          <w:top w:val="nil"/>
          <w:left w:val="nil"/>
          <w:bottom w:val="nil"/>
          <w:right w:val="nil"/>
          <w:between w:val="nil"/>
        </w:pBdr>
        <w:spacing w:line="360" w:lineRule="auto"/>
        <w:jc w:val="both"/>
        <w:rPr>
          <w:rFonts w:ascii="Palatino Linotype" w:eastAsia="Palatino Linotype" w:hAnsi="Palatino Linotype" w:cs="Palatino Linotype"/>
        </w:rPr>
      </w:pPr>
    </w:p>
    <w:p w:rsidR="00CD793B" w:rsidRPr="00F77578" w:rsidRDefault="00CD793B" w:rsidP="00CD793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b/>
          <w:color w:val="000000"/>
        </w:rPr>
        <w:t>Primero. Competencia.</w:t>
      </w:r>
      <w:r w:rsidRPr="00F77578">
        <w:rPr>
          <w:rFonts w:ascii="Palatino Linotype" w:eastAsia="Palatino Linotype" w:hAnsi="Palatino Linotype" w:cs="Palatino Linotype"/>
          <w:color w:val="000000"/>
        </w:rPr>
        <w:t xml:space="preserve"> </w:t>
      </w:r>
      <w:r w:rsidR="00501C90" w:rsidRPr="00F77578">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del presente recurso de conformidad con el artículo: 6, apartado A, fracción IV y 16 segundo párrafo de la Constitución Política de los Estados Unidos Mexicanos; 5, párrafos vigésimo, vigésimo primero y vigésimo segundo fracciones IV, V, VIII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r w:rsidRPr="00F77578">
        <w:rPr>
          <w:rFonts w:ascii="Palatino Linotype" w:eastAsia="Palatino Linotype" w:hAnsi="Palatino Linotype" w:cs="Palatino Linotype"/>
          <w:color w:val="000000"/>
        </w:rPr>
        <w:t>.</w:t>
      </w:r>
    </w:p>
    <w:p w:rsidR="00CD793B" w:rsidRPr="00F77578" w:rsidRDefault="00CD793B" w:rsidP="00CD793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D793B" w:rsidRPr="00F77578" w:rsidRDefault="00CD793B" w:rsidP="00CD793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b/>
          <w:color w:val="000000"/>
        </w:rPr>
        <w:t>Segundo. Oportunidad y procedencia.</w:t>
      </w:r>
      <w:r w:rsidRPr="00F77578">
        <w:rPr>
          <w:rFonts w:ascii="Palatino Linotype" w:eastAsia="Palatino Linotype" w:hAnsi="Palatino Linotype" w:cs="Palatino Linotype"/>
          <w:color w:val="000000"/>
        </w:rPr>
        <w:t xml:space="preserve"> El Recurso de Revisión fue interpuesto dentro del plazo de quince días hábiles, hábiles contados a partir del día siguiente a la fecha de notificación de la respuesta impugnada, tal y como lo prevé el artículo 128 de la Ley de Protección de Datos Personales en Posesión de Sujetos Obligados del Estado de México y Municipios, que establece: </w:t>
      </w:r>
    </w:p>
    <w:p w:rsidR="00CD793B" w:rsidRPr="00F77578" w:rsidRDefault="00CD793B" w:rsidP="00CD793B">
      <w:pPr>
        <w:spacing w:line="360" w:lineRule="auto"/>
        <w:jc w:val="both"/>
        <w:rPr>
          <w:rFonts w:ascii="Palatino Linotype" w:eastAsia="Palatino Linotype" w:hAnsi="Palatino Linotype" w:cs="Palatino Linotype"/>
        </w:rPr>
      </w:pPr>
    </w:p>
    <w:p w:rsidR="00CD793B" w:rsidRPr="00F77578" w:rsidRDefault="00CD793B" w:rsidP="00CD793B">
      <w:pPr>
        <w:spacing w:line="276" w:lineRule="auto"/>
        <w:ind w:left="567" w:right="616"/>
        <w:jc w:val="both"/>
        <w:rPr>
          <w:rFonts w:ascii="Palatino Linotype" w:eastAsia="Palatino Linotype" w:hAnsi="Palatino Linotype" w:cs="Palatino Linotype"/>
          <w:i/>
        </w:rPr>
      </w:pPr>
      <w:r w:rsidRPr="00F77578">
        <w:rPr>
          <w:rFonts w:ascii="Palatino Linotype" w:eastAsia="Palatino Linotype" w:hAnsi="Palatino Linotype" w:cs="Palatino Linotype"/>
          <w:i/>
        </w:rPr>
        <w:t>“</w:t>
      </w:r>
      <w:r w:rsidRPr="00F77578">
        <w:rPr>
          <w:rFonts w:ascii="Palatino Linotype" w:eastAsia="Palatino Linotype" w:hAnsi="Palatino Linotype" w:cs="Palatino Linotype"/>
          <w:b/>
          <w:i/>
        </w:rPr>
        <w:t>Artículo 128.</w:t>
      </w:r>
      <w:r w:rsidRPr="00F77578">
        <w:rPr>
          <w:rFonts w:ascii="Palatino Linotype" w:eastAsia="Palatino Linotype" w:hAnsi="Palatino Linotype" w:cs="Palatino Linotype"/>
          <w:i/>
        </w:rPr>
        <w:t xml:space="preserve"> El titular, por sí mismo o a través de su representante, podrán interponer un recurso de revisión ante el Instituto o la Unidad de Transparencia del responsable que haya conocido de la solicitud para el ejercicio de los derechos ARCO, dentro de un plazo que </w:t>
      </w:r>
      <w:r w:rsidRPr="00F77578">
        <w:rPr>
          <w:rFonts w:ascii="Palatino Linotype" w:eastAsia="Palatino Linotype" w:hAnsi="Palatino Linotype" w:cs="Palatino Linotype"/>
          <w:i/>
        </w:rPr>
        <w:lastRenderedPageBreak/>
        <w:t xml:space="preserve">no podrá exceder de quince días contados a partir del siguiente a la fecha de la notificación de la respuesta. </w:t>
      </w:r>
    </w:p>
    <w:p w:rsidR="00CD793B" w:rsidRPr="00F77578" w:rsidRDefault="00CD793B" w:rsidP="00CD793B">
      <w:pPr>
        <w:spacing w:line="276" w:lineRule="auto"/>
        <w:ind w:left="567" w:right="616"/>
        <w:jc w:val="both"/>
        <w:rPr>
          <w:rFonts w:ascii="Palatino Linotype" w:eastAsia="Palatino Linotype" w:hAnsi="Palatino Linotype" w:cs="Palatino Linotype"/>
          <w:i/>
        </w:rPr>
      </w:pPr>
    </w:p>
    <w:p w:rsidR="00CD793B" w:rsidRPr="00F77578" w:rsidRDefault="00CD793B" w:rsidP="00CD793B">
      <w:pPr>
        <w:spacing w:line="276" w:lineRule="auto"/>
        <w:ind w:left="567" w:right="616"/>
        <w:jc w:val="both"/>
        <w:rPr>
          <w:rFonts w:ascii="Palatino Linotype" w:eastAsia="Palatino Linotype" w:hAnsi="Palatino Linotype" w:cs="Palatino Linotype"/>
          <w:i/>
        </w:rPr>
      </w:pPr>
      <w:r w:rsidRPr="00F77578">
        <w:rPr>
          <w:rFonts w:ascii="Palatino Linotype" w:eastAsia="Palatino Linotype" w:hAnsi="Palatino Linotype" w:cs="Palatino Linotype"/>
          <w:i/>
        </w:rPr>
        <w:t xml:space="preserve">Transcurrido el plazo previsto para dar respuesta a una solicitud para el ejercicio de los derechos ARCO sin que se haya emitido ésta, el titular o en su caso, su representante podrán interponer el recurso de revisión dentro de los quince días siguientes al que haya vencido el plazo para dar respuesta.” </w:t>
      </w:r>
    </w:p>
    <w:p w:rsidR="00CD793B" w:rsidRPr="00F77578" w:rsidRDefault="00CD793B" w:rsidP="00CD793B">
      <w:pPr>
        <w:spacing w:line="360" w:lineRule="auto"/>
        <w:jc w:val="both"/>
        <w:rPr>
          <w:rFonts w:ascii="Palatino Linotype" w:eastAsia="Palatino Linotype" w:hAnsi="Palatino Linotype" w:cs="Palatino Linotype"/>
        </w:rPr>
      </w:pPr>
    </w:p>
    <w:p w:rsidR="00CD793B" w:rsidRPr="00F77578" w:rsidRDefault="00CD793B" w:rsidP="00CD793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color w:val="000000"/>
        </w:rPr>
        <w:t xml:space="preserve">En esa tesitura, atendiendo a que el </w:t>
      </w:r>
      <w:r w:rsidRPr="00F77578">
        <w:rPr>
          <w:rFonts w:ascii="Palatino Linotype" w:eastAsia="Palatino Linotype" w:hAnsi="Palatino Linotype" w:cs="Palatino Linotype"/>
          <w:b/>
          <w:color w:val="000000"/>
        </w:rPr>
        <w:t>Sujeto Obligado</w:t>
      </w:r>
      <w:r w:rsidRPr="00F77578">
        <w:rPr>
          <w:rFonts w:ascii="Palatino Linotype" w:eastAsia="Palatino Linotype" w:hAnsi="Palatino Linotype" w:cs="Palatino Linotype"/>
          <w:color w:val="000000"/>
        </w:rPr>
        <w:t xml:space="preserve"> notificó la solicitud de aclaración el </w:t>
      </w:r>
      <w:r w:rsidR="00501C90" w:rsidRPr="00F77578">
        <w:rPr>
          <w:rFonts w:ascii="Palatino Linotype" w:eastAsia="Palatino Linotype" w:hAnsi="Palatino Linotype" w:cs="Palatino Linotype"/>
          <w:b/>
          <w:color w:val="000000"/>
        </w:rPr>
        <w:t>veintiuno de octubre</w:t>
      </w:r>
      <w:r w:rsidRPr="00F77578">
        <w:rPr>
          <w:rFonts w:ascii="Palatino Linotype" w:eastAsia="Palatino Linotype" w:hAnsi="Palatino Linotype" w:cs="Palatino Linotype"/>
          <w:b/>
          <w:color w:val="000000"/>
        </w:rPr>
        <w:t xml:space="preserve"> de dos mil veinticinco</w:t>
      </w:r>
      <w:r w:rsidRPr="00F77578">
        <w:rPr>
          <w:rFonts w:ascii="Palatino Linotype" w:eastAsia="Palatino Linotype" w:hAnsi="Palatino Linotype" w:cs="Palatino Linotype"/>
          <w:color w:val="000000"/>
        </w:rPr>
        <w:t xml:space="preserve"> , posteriormente notifico la falta de aclaración a la solicitud de información el </w:t>
      </w:r>
      <w:r w:rsidR="00501C90" w:rsidRPr="00F77578">
        <w:rPr>
          <w:rFonts w:ascii="Palatino Linotype" w:eastAsia="Palatino Linotype" w:hAnsi="Palatino Linotype" w:cs="Palatino Linotype"/>
          <w:b/>
          <w:color w:val="000000"/>
        </w:rPr>
        <w:t xml:space="preserve">siete de noviembre </w:t>
      </w:r>
      <w:r w:rsidRPr="00F77578">
        <w:rPr>
          <w:rFonts w:ascii="Palatino Linotype" w:eastAsia="Palatino Linotype" w:hAnsi="Palatino Linotype" w:cs="Palatino Linotype"/>
          <w:b/>
          <w:color w:val="000000"/>
        </w:rPr>
        <w:t>de dos mil veinticinco</w:t>
      </w:r>
      <w:r w:rsidRPr="00F77578">
        <w:rPr>
          <w:rFonts w:ascii="Palatino Linotype" w:eastAsia="Palatino Linotype" w:hAnsi="Palatino Linotype" w:cs="Palatino Linotype"/>
          <w:color w:val="000000"/>
        </w:rPr>
        <w:t>, por lo que  el plazo de quince días hábiles que contempla el artículo 128 de la Ley de Protección de Datos Personales en Posesión de Sujetos Obligados del Estado de México y Municipios, transcurrió</w:t>
      </w:r>
      <w:r w:rsidR="00501C90" w:rsidRPr="00F77578">
        <w:rPr>
          <w:rFonts w:ascii="Palatino Linotype" w:eastAsia="Palatino Linotype" w:hAnsi="Palatino Linotype" w:cs="Palatino Linotype"/>
          <w:color w:val="000000"/>
        </w:rPr>
        <w:t xml:space="preserve"> del</w:t>
      </w:r>
      <w:r w:rsidRPr="00F77578">
        <w:rPr>
          <w:rFonts w:ascii="Palatino Linotype" w:eastAsia="Palatino Linotype" w:hAnsi="Palatino Linotype" w:cs="Palatino Linotype"/>
          <w:color w:val="000000"/>
        </w:rPr>
        <w:t xml:space="preserve"> </w:t>
      </w:r>
      <w:r w:rsidR="00501C90" w:rsidRPr="00F77578">
        <w:rPr>
          <w:rFonts w:ascii="Palatino Linotype" w:eastAsia="Palatino Linotype" w:hAnsi="Palatino Linotype" w:cs="Palatino Linotype"/>
          <w:b/>
          <w:color w:val="000000"/>
        </w:rPr>
        <w:t xml:space="preserve">diez de noviembre al primero de diciembre </w:t>
      </w:r>
      <w:r w:rsidRPr="00F77578">
        <w:rPr>
          <w:rFonts w:ascii="Palatino Linotype" w:eastAsia="Palatino Linotype" w:hAnsi="Palatino Linotype" w:cs="Palatino Linotype"/>
          <w:b/>
          <w:color w:val="000000"/>
        </w:rPr>
        <w:t xml:space="preserve">de dos mil veinticinco </w:t>
      </w:r>
      <w:r w:rsidRPr="00F77578">
        <w:rPr>
          <w:rFonts w:ascii="Palatino Linotype" w:eastAsia="Palatino Linotype" w:hAnsi="Palatino Linotype" w:cs="Palatino Linotype"/>
          <w:color w:val="000000"/>
        </w:rPr>
        <w:t xml:space="preserve">; en términos de los artículos 4 fracción XV de la Ley de Protección de Datos Personales en Posesión de Sujetos Obligados del Estado de México y Municipios y 3 fracción X de la Ley de Transparencia y Acceso a la Información Pública del Estado de México y Municipios, de aplicación supletoria. </w:t>
      </w:r>
    </w:p>
    <w:p w:rsidR="00CD793B" w:rsidRPr="00F77578" w:rsidRDefault="00CD793B" w:rsidP="00CD793B">
      <w:pPr>
        <w:spacing w:line="360" w:lineRule="auto"/>
        <w:jc w:val="both"/>
        <w:rPr>
          <w:rFonts w:ascii="Palatino Linotype" w:eastAsia="Palatino Linotype" w:hAnsi="Palatino Linotype" w:cs="Palatino Linotype"/>
        </w:rPr>
      </w:pPr>
    </w:p>
    <w:p w:rsidR="00CD793B" w:rsidRPr="00F77578" w:rsidRDefault="00CD793B" w:rsidP="00CD793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color w:val="000000"/>
        </w:rPr>
        <w:t xml:space="preserve">Con base a esta cronología, si el Recurso de Revisión que nos ocupa se interpuso el </w:t>
      </w:r>
      <w:r w:rsidR="00501C90" w:rsidRPr="00F77578">
        <w:rPr>
          <w:rFonts w:ascii="Palatino Linotype" w:eastAsia="Palatino Linotype" w:hAnsi="Palatino Linotype" w:cs="Palatino Linotype"/>
          <w:b/>
          <w:color w:val="000000"/>
        </w:rPr>
        <w:t xml:space="preserve">veintiséis de noviembre </w:t>
      </w:r>
      <w:r w:rsidRPr="00F77578">
        <w:rPr>
          <w:rFonts w:ascii="Palatino Linotype" w:eastAsia="Palatino Linotype" w:hAnsi="Palatino Linotype" w:cs="Palatino Linotype"/>
          <w:b/>
          <w:color w:val="000000"/>
        </w:rPr>
        <w:t>de dos mil veinticinco</w:t>
      </w:r>
      <w:r w:rsidRPr="00F77578">
        <w:rPr>
          <w:rFonts w:ascii="Palatino Linotype" w:eastAsia="Palatino Linotype" w:hAnsi="Palatino Linotype" w:cs="Palatino Linotype"/>
          <w:color w:val="000000"/>
        </w:rPr>
        <w:t xml:space="preserve">; este  se encuentra dentro de los márgenes temporales previstos en el artículo 128 de la Ley de Protección de Datos Personales en Posesión de Sujetos Obligados del Estado de México y Municipios y, por tanto, su interposición se considera oportuna. </w:t>
      </w:r>
    </w:p>
    <w:p w:rsidR="00CD793B" w:rsidRDefault="00CD793B" w:rsidP="00CD793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77578" w:rsidRDefault="00F77578" w:rsidP="00CD793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77578" w:rsidRPr="00F77578" w:rsidRDefault="00F77578" w:rsidP="00CD793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D793B" w:rsidRPr="00F77578" w:rsidRDefault="00CD793B" w:rsidP="00CD793B">
      <w:pPr>
        <w:spacing w:line="360" w:lineRule="auto"/>
        <w:jc w:val="both"/>
        <w:rPr>
          <w:rFonts w:ascii="Palatino Linotype" w:eastAsia="Calibri" w:hAnsi="Palatino Linotype" w:cs="Tahoma"/>
          <w:bCs/>
          <w:lang w:eastAsia="en-US"/>
        </w:rPr>
      </w:pPr>
      <w:r w:rsidRPr="00F77578">
        <w:rPr>
          <w:rFonts w:ascii="Palatino Linotype" w:eastAsia="Calibri" w:hAnsi="Palatino Linotype" w:cs="Tahoma"/>
          <w:b/>
          <w:bCs/>
          <w:lang w:eastAsia="en-US"/>
        </w:rPr>
        <w:lastRenderedPageBreak/>
        <w:t>SEGUNDO</w:t>
      </w:r>
      <w:r w:rsidRPr="00F77578">
        <w:rPr>
          <w:rFonts w:ascii="Palatino Linotype" w:eastAsia="Calibri" w:hAnsi="Palatino Linotype" w:cs="Tahoma"/>
          <w:bCs/>
          <w:lang w:eastAsia="en-US"/>
        </w:rPr>
        <w:t xml:space="preserve">. </w:t>
      </w:r>
      <w:r w:rsidRPr="00F77578">
        <w:rPr>
          <w:rFonts w:ascii="Palatino Linotype" w:eastAsia="Calibri" w:hAnsi="Palatino Linotype" w:cs="Tahoma"/>
          <w:b/>
          <w:bCs/>
          <w:lang w:eastAsia="en-US"/>
        </w:rPr>
        <w:t>Causales de improcedencia y sobreseimiento.</w:t>
      </w:r>
      <w:r w:rsidRPr="00F77578">
        <w:rPr>
          <w:rFonts w:ascii="Palatino Linotype" w:eastAsia="Calibri" w:hAnsi="Palatino Linotype" w:cs="Tahoma"/>
          <w:bCs/>
          <w:lang w:eastAsia="en-US"/>
        </w:rPr>
        <w:t xml:space="preserve"> </w:t>
      </w:r>
    </w:p>
    <w:p w:rsidR="00CD793B" w:rsidRPr="00F77578" w:rsidRDefault="00CD793B" w:rsidP="00CD793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color w:val="000000"/>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 </w:t>
      </w:r>
    </w:p>
    <w:p w:rsidR="00CD793B" w:rsidRPr="00F77578" w:rsidRDefault="00CD793B" w:rsidP="00CD793B">
      <w:pPr>
        <w:spacing w:line="360" w:lineRule="auto"/>
        <w:jc w:val="both"/>
        <w:rPr>
          <w:rFonts w:ascii="Palatino Linotype" w:eastAsia="Calibri" w:hAnsi="Palatino Linotype" w:cs="Tahoma"/>
          <w:bCs/>
          <w:lang w:eastAsia="en-US"/>
        </w:rPr>
      </w:pPr>
    </w:p>
    <w:p w:rsidR="00CD793B" w:rsidRPr="00F77578" w:rsidRDefault="00CD793B" w:rsidP="00CD793B">
      <w:pPr>
        <w:numPr>
          <w:ilvl w:val="0"/>
          <w:numId w:val="2"/>
        </w:numPr>
        <w:spacing w:line="360" w:lineRule="auto"/>
        <w:contextualSpacing/>
        <w:jc w:val="both"/>
        <w:rPr>
          <w:rFonts w:ascii="Palatino Linotype" w:eastAsia="Calibri" w:hAnsi="Palatino Linotype" w:cs="Tahoma"/>
          <w:b/>
          <w:bCs/>
          <w:lang w:val="es-ES" w:eastAsia="en-US"/>
        </w:rPr>
      </w:pPr>
      <w:r w:rsidRPr="00F77578">
        <w:rPr>
          <w:rFonts w:ascii="Palatino Linotype" w:eastAsia="Calibri" w:hAnsi="Palatino Linotype" w:cs="Tahoma"/>
          <w:b/>
          <w:bCs/>
          <w:lang w:val="es-ES" w:eastAsia="en-US"/>
        </w:rPr>
        <w:t>Causales de improcedencia.</w:t>
      </w:r>
    </w:p>
    <w:p w:rsidR="00CD793B" w:rsidRPr="00F77578" w:rsidRDefault="00CD793B" w:rsidP="00CD793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color w:val="000000"/>
        </w:rPr>
        <w:t xml:space="preserve">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impugnación que nos ocupa; se actualizan la causales de procedencia previstas por el artículo 129, fracciones XI y XII de la Ley en cita; no se tiene conocimiento que ante Tribunales competentes se esté tramitando algún recurso o medio de defensa en contra del acto recurrido ante este Instituto; el Particular no modificó ni amplió su solicitud  de acceso a datos personales y; finalmente el Particular acreditó el interés jurídico para efectos de interponer el medio de impugnación que nos ocupa. </w:t>
      </w:r>
    </w:p>
    <w:p w:rsidR="00CD793B" w:rsidRPr="00F77578" w:rsidRDefault="00CD793B" w:rsidP="00CD793B">
      <w:pPr>
        <w:autoSpaceDE w:val="0"/>
        <w:autoSpaceDN w:val="0"/>
        <w:adjustRightInd w:val="0"/>
        <w:spacing w:line="360" w:lineRule="auto"/>
        <w:jc w:val="both"/>
        <w:rPr>
          <w:rFonts w:ascii="Palatino Linotype" w:eastAsia="Calibri" w:hAnsi="Palatino Linotype" w:cs="Tahoma"/>
          <w:color w:val="000000"/>
        </w:rPr>
      </w:pPr>
    </w:p>
    <w:p w:rsidR="00CD793B" w:rsidRPr="00F77578" w:rsidRDefault="00CD793B" w:rsidP="00CD793B">
      <w:pPr>
        <w:numPr>
          <w:ilvl w:val="0"/>
          <w:numId w:val="2"/>
        </w:numPr>
        <w:spacing w:line="276" w:lineRule="auto"/>
        <w:contextualSpacing/>
        <w:jc w:val="both"/>
        <w:rPr>
          <w:rFonts w:ascii="Palatino Linotype" w:eastAsia="Calibri" w:hAnsi="Palatino Linotype" w:cs="Tahoma"/>
          <w:bCs/>
          <w:lang w:val="es-ES" w:eastAsia="en-US"/>
        </w:rPr>
      </w:pPr>
      <w:r w:rsidRPr="00F77578">
        <w:rPr>
          <w:rFonts w:ascii="Palatino Linotype" w:eastAsia="Calibri" w:hAnsi="Palatino Linotype" w:cs="Tahoma"/>
          <w:b/>
          <w:bCs/>
          <w:lang w:val="es-ES" w:eastAsia="en-US"/>
        </w:rPr>
        <w:t>Causales de sobreseimiento</w:t>
      </w:r>
      <w:r w:rsidRPr="00F77578">
        <w:rPr>
          <w:rFonts w:ascii="Palatino Linotype" w:eastAsia="Calibri" w:hAnsi="Palatino Linotype" w:cs="Tahoma"/>
          <w:bCs/>
          <w:lang w:val="es-ES" w:eastAsia="en-US"/>
        </w:rPr>
        <w:t>.</w:t>
      </w:r>
    </w:p>
    <w:p w:rsidR="00CD793B" w:rsidRPr="00F77578" w:rsidRDefault="00CD793B" w:rsidP="00CD793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color w:val="000000"/>
        </w:rPr>
        <w:t xml:space="preserve">Por otra parte, el artículo 139, de la Ley de Protección de Datos Personales en Posesión de Sujetos Obligados del Estado de México y Municipios, señala que el Recurso de Revisión será sobreseído cuando una vez admitido, se actualice algún de los supuestos siguientes: </w:t>
      </w:r>
    </w:p>
    <w:p w:rsidR="00CD793B" w:rsidRPr="00F77578" w:rsidRDefault="00CD793B" w:rsidP="00CD793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D793B" w:rsidRPr="00F77578" w:rsidRDefault="00CD793B" w:rsidP="00CD793B">
      <w:pPr>
        <w:spacing w:line="360" w:lineRule="auto"/>
        <w:ind w:left="567" w:right="539"/>
        <w:jc w:val="both"/>
        <w:rPr>
          <w:rFonts w:ascii="Palatino Linotype" w:hAnsi="Palatino Linotype" w:cs="Tahoma"/>
        </w:rPr>
      </w:pPr>
      <w:r w:rsidRPr="00F77578">
        <w:rPr>
          <w:rFonts w:ascii="Palatino Linotype" w:hAnsi="Palatino Linotype" w:cs="Tahoma"/>
        </w:rPr>
        <w:lastRenderedPageBreak/>
        <w:t xml:space="preserve">I. El recurrente se desista expresamente. </w:t>
      </w:r>
    </w:p>
    <w:p w:rsidR="00CD793B" w:rsidRPr="00F77578" w:rsidRDefault="00CD793B" w:rsidP="00CD793B">
      <w:pPr>
        <w:spacing w:line="360" w:lineRule="auto"/>
        <w:ind w:left="567" w:right="539"/>
        <w:jc w:val="both"/>
        <w:rPr>
          <w:rFonts w:ascii="Palatino Linotype" w:hAnsi="Palatino Linotype" w:cs="Tahoma"/>
        </w:rPr>
      </w:pPr>
      <w:r w:rsidRPr="00F77578">
        <w:rPr>
          <w:rFonts w:ascii="Palatino Linotype" w:hAnsi="Palatino Linotype" w:cs="Tahoma"/>
        </w:rPr>
        <w:t xml:space="preserve">II. El recurrente fallezca. </w:t>
      </w:r>
    </w:p>
    <w:p w:rsidR="00CD793B" w:rsidRPr="00F77578" w:rsidRDefault="00CD793B" w:rsidP="00CD793B">
      <w:pPr>
        <w:spacing w:line="360" w:lineRule="auto"/>
        <w:ind w:left="567" w:right="539"/>
        <w:jc w:val="both"/>
        <w:rPr>
          <w:rFonts w:ascii="Palatino Linotype" w:hAnsi="Palatino Linotype" w:cs="Tahoma"/>
        </w:rPr>
      </w:pPr>
      <w:r w:rsidRPr="00F77578">
        <w:rPr>
          <w:rFonts w:ascii="Palatino Linotype" w:hAnsi="Palatino Linotype" w:cs="Tahoma"/>
        </w:rPr>
        <w:t xml:space="preserve">III. Admitido el recurso de revisión, se actualice alguna causal de improcedencia en los términos de la presente Ley. </w:t>
      </w:r>
    </w:p>
    <w:p w:rsidR="00CD793B" w:rsidRPr="00F77578" w:rsidRDefault="00CD793B" w:rsidP="00CD793B">
      <w:pPr>
        <w:spacing w:line="360" w:lineRule="auto"/>
        <w:ind w:left="567" w:right="539"/>
        <w:jc w:val="both"/>
        <w:rPr>
          <w:rFonts w:ascii="Palatino Linotype" w:hAnsi="Palatino Linotype" w:cs="Tahoma"/>
          <w:b/>
        </w:rPr>
      </w:pPr>
      <w:r w:rsidRPr="00F77578">
        <w:rPr>
          <w:rFonts w:ascii="Palatino Linotype" w:hAnsi="Palatino Linotype" w:cs="Tahoma"/>
          <w:b/>
        </w:rPr>
        <w:t xml:space="preserve">IV. El responsable modifique o revoque su respuesta de tal manera que el recurso de revisión quede sin materia. </w:t>
      </w:r>
    </w:p>
    <w:p w:rsidR="00CD793B" w:rsidRPr="00F77578" w:rsidRDefault="00CD793B" w:rsidP="00CD793B">
      <w:pPr>
        <w:spacing w:line="360" w:lineRule="auto"/>
        <w:ind w:left="567" w:right="539"/>
        <w:jc w:val="both"/>
        <w:rPr>
          <w:rFonts w:ascii="Palatino Linotype" w:hAnsi="Palatino Linotype" w:cs="Tahoma"/>
        </w:rPr>
      </w:pPr>
      <w:r w:rsidRPr="00F77578">
        <w:rPr>
          <w:rFonts w:ascii="Palatino Linotype" w:hAnsi="Palatino Linotype" w:cs="Tahoma"/>
        </w:rPr>
        <w:t xml:space="preserve">V. Quede sin materia el recurso de revisión. </w:t>
      </w:r>
    </w:p>
    <w:p w:rsidR="00CD793B" w:rsidRPr="00F77578" w:rsidRDefault="00CD793B" w:rsidP="00CD793B">
      <w:pPr>
        <w:spacing w:line="360" w:lineRule="auto"/>
        <w:jc w:val="both"/>
        <w:rPr>
          <w:rFonts w:ascii="Palatino Linotype" w:hAnsi="Palatino Linotype" w:cs="Tahoma"/>
        </w:rPr>
      </w:pPr>
    </w:p>
    <w:p w:rsidR="00CD793B" w:rsidRPr="00F77578" w:rsidRDefault="00CD793B" w:rsidP="00CD793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color w:val="000000"/>
        </w:rPr>
        <w:t xml:space="preserve">Es de señalar que toda vez que admitido el Recurso de Revisión, se actualiza una causal de sobreseimiento en términos de la Ley, es procedente analizar la causal IV del artículo en cita. </w:t>
      </w:r>
    </w:p>
    <w:p w:rsidR="00CD793B" w:rsidRPr="00F77578" w:rsidRDefault="00CD793B" w:rsidP="00CD793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D793B" w:rsidRPr="00F77578" w:rsidRDefault="00CD793B" w:rsidP="00CD793B">
      <w:pPr>
        <w:spacing w:line="360" w:lineRule="auto"/>
        <w:jc w:val="both"/>
        <w:rPr>
          <w:rFonts w:ascii="Palatino Linotype" w:eastAsia="Calibri" w:hAnsi="Palatino Linotype" w:cs="Tahoma"/>
          <w:b/>
          <w:bCs/>
          <w:color w:val="000000"/>
          <w:lang w:eastAsia="es-ES_tradnl"/>
        </w:rPr>
      </w:pPr>
      <w:r w:rsidRPr="00F77578">
        <w:rPr>
          <w:rFonts w:ascii="Palatino Linotype" w:eastAsia="Calibri" w:hAnsi="Palatino Linotype" w:cs="Tahoma"/>
          <w:b/>
          <w:bCs/>
          <w:color w:val="000000"/>
          <w:lang w:eastAsia="es-ES_tradnl"/>
        </w:rPr>
        <w:t>CUARTA. Análisis de las causales de sobreseimiento.</w:t>
      </w:r>
    </w:p>
    <w:p w:rsidR="00CD793B" w:rsidRPr="00F77578" w:rsidRDefault="00CD793B" w:rsidP="00CD793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color w:val="000000"/>
        </w:rPr>
        <w:t>Así, con la finalidad de verificar si el acto descrito deja sin materia el presente Recurso de Revisión, se realizará la relatoría de las actuaciones efectuadas por las partes durante el procedimiento de acceso a la información pública con el propósito de dar claridad en el tratamiento del tema en estudio.</w:t>
      </w:r>
    </w:p>
    <w:p w:rsidR="00CD793B" w:rsidRPr="00F77578" w:rsidRDefault="00CD793B" w:rsidP="00CD793B">
      <w:pPr>
        <w:tabs>
          <w:tab w:val="left" w:pos="4962"/>
        </w:tabs>
        <w:autoSpaceDE w:val="0"/>
        <w:autoSpaceDN w:val="0"/>
        <w:adjustRightInd w:val="0"/>
        <w:spacing w:line="360" w:lineRule="auto"/>
        <w:contextualSpacing/>
        <w:jc w:val="both"/>
        <w:rPr>
          <w:rFonts w:ascii="Palatino Linotype" w:eastAsia="Calibri" w:hAnsi="Palatino Linotype" w:cs="Tahoma"/>
          <w:color w:val="000000"/>
        </w:rPr>
      </w:pPr>
      <w:r w:rsidRPr="00F77578">
        <w:rPr>
          <w:rFonts w:ascii="Palatino Linotype" w:eastAsia="Calibri" w:hAnsi="Palatino Linotype" w:cs="Tahoma"/>
          <w:color w:val="000000"/>
        </w:rPr>
        <w:tab/>
      </w:r>
    </w:p>
    <w:p w:rsidR="00CD793B" w:rsidRPr="00F77578" w:rsidRDefault="00CD793B" w:rsidP="00CD793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color w:val="000000"/>
        </w:rPr>
        <w:t xml:space="preserve">En ese sentido, es importante recordar que la información solicitada por la </w:t>
      </w:r>
      <w:r w:rsidRPr="00F77578">
        <w:rPr>
          <w:rFonts w:ascii="Palatino Linotype" w:eastAsia="Palatino Linotype" w:hAnsi="Palatino Linotype" w:cs="Palatino Linotype"/>
          <w:b/>
          <w:color w:val="000000"/>
        </w:rPr>
        <w:t xml:space="preserve">RECURRENTE </w:t>
      </w:r>
      <w:r w:rsidRPr="00F77578">
        <w:rPr>
          <w:rFonts w:ascii="Palatino Linotype" w:eastAsia="Palatino Linotype" w:hAnsi="Palatino Linotype" w:cs="Palatino Linotype"/>
          <w:color w:val="000000"/>
        </w:rPr>
        <w:t xml:space="preserve">fue la siguiente. </w:t>
      </w:r>
    </w:p>
    <w:p w:rsidR="00CD793B" w:rsidRPr="00F77578" w:rsidRDefault="00CD793B" w:rsidP="00CD793B">
      <w:pPr>
        <w:pStyle w:val="Prrafodelista"/>
        <w:rPr>
          <w:rFonts w:ascii="Palatino Linotype" w:eastAsia="Palatino Linotype" w:hAnsi="Palatino Linotype" w:cs="Palatino Linotype"/>
          <w:color w:val="000000"/>
        </w:rPr>
      </w:pPr>
    </w:p>
    <w:p w:rsidR="00CD793B" w:rsidRPr="00F77578" w:rsidRDefault="00CD793B" w:rsidP="00CD793B">
      <w:pPr>
        <w:pBdr>
          <w:top w:val="nil"/>
          <w:left w:val="nil"/>
          <w:bottom w:val="nil"/>
          <w:right w:val="nil"/>
          <w:between w:val="nil"/>
        </w:pBdr>
        <w:spacing w:line="360" w:lineRule="auto"/>
        <w:ind w:left="1134" w:right="900"/>
        <w:jc w:val="both"/>
        <w:rPr>
          <w:rFonts w:ascii="Palatino Linotype" w:eastAsia="Palatino Linotype" w:hAnsi="Palatino Linotype" w:cs="Palatino Linotype"/>
          <w:i/>
          <w:color w:val="000000"/>
        </w:rPr>
      </w:pPr>
      <w:r w:rsidRPr="00F77578">
        <w:rPr>
          <w:rFonts w:ascii="Palatino Linotype" w:eastAsia="Palatino Linotype" w:hAnsi="Palatino Linotype" w:cs="Palatino Linotype"/>
          <w:i/>
          <w:color w:val="000000"/>
        </w:rPr>
        <w:t>“</w:t>
      </w:r>
      <w:r w:rsidR="00501C90" w:rsidRPr="00F77578">
        <w:rPr>
          <w:rFonts w:ascii="Palatino Linotype" w:eastAsia="Palatino Linotype" w:hAnsi="Palatino Linotype" w:cs="Palatino Linotype"/>
          <w:i/>
          <w:color w:val="000000"/>
        </w:rPr>
        <w:t xml:space="preserve">SOLICITO TRES COPIAS CERTIFICADAS DEL AVISO DE MOVIMIENTO DE BAJA DE MI FALLECIDO ESPOSO </w:t>
      </w:r>
      <w:r w:rsidR="00342149">
        <w:rPr>
          <w:rFonts w:ascii="Palatino Linotype" w:eastAsia="Palatino Linotype" w:hAnsi="Palatino Linotype" w:cs="Palatino Linotype"/>
          <w:i/>
          <w:color w:val="000000"/>
        </w:rPr>
        <w:t>XXXX</w:t>
      </w:r>
      <w:r w:rsidR="00501C90" w:rsidRPr="00F77578">
        <w:rPr>
          <w:rFonts w:ascii="Palatino Linotype" w:eastAsia="Palatino Linotype" w:hAnsi="Palatino Linotype" w:cs="Palatino Linotype"/>
          <w:i/>
          <w:color w:val="000000"/>
        </w:rPr>
        <w:t xml:space="preserve">, DEL ATUNTAMIENTO DE OCOYOACAC, DEL AÑO 2021, CLAVE ISSEMMYM </w:t>
      </w:r>
      <w:r w:rsidR="00342149">
        <w:rPr>
          <w:rFonts w:ascii="Palatino Linotype" w:eastAsia="Palatino Linotype" w:hAnsi="Palatino Linotype" w:cs="Palatino Linotype"/>
          <w:i/>
          <w:color w:val="000000"/>
        </w:rPr>
        <w:t>XXXX</w:t>
      </w:r>
      <w:r w:rsidR="00501C90" w:rsidRPr="00F77578">
        <w:rPr>
          <w:rFonts w:ascii="Palatino Linotype" w:eastAsia="Palatino Linotype" w:hAnsi="Palatino Linotype" w:cs="Palatino Linotype"/>
          <w:i/>
          <w:color w:val="000000"/>
        </w:rPr>
        <w:t xml:space="preserve">, LO ANTERIOR LO REQUIERO PARA EL RETIRO DE </w:t>
      </w:r>
      <w:r w:rsidR="00501C90" w:rsidRPr="00F77578">
        <w:rPr>
          <w:rFonts w:ascii="Palatino Linotype" w:eastAsia="Palatino Linotype" w:hAnsi="Palatino Linotype" w:cs="Palatino Linotype"/>
          <w:i/>
          <w:color w:val="000000"/>
        </w:rPr>
        <w:lastRenderedPageBreak/>
        <w:t>LAS APORTACIONES DEL SISTEMA DE CAPITALIZACIÓN INDIVIDUALIZADA.</w:t>
      </w:r>
      <w:r w:rsidRPr="00F77578">
        <w:rPr>
          <w:rFonts w:ascii="Palatino Linotype" w:eastAsia="Palatino Linotype" w:hAnsi="Palatino Linotype" w:cs="Palatino Linotype"/>
          <w:i/>
          <w:color w:val="000000"/>
        </w:rPr>
        <w:t>”</w:t>
      </w:r>
    </w:p>
    <w:p w:rsidR="00CD793B" w:rsidRPr="00F77578" w:rsidRDefault="00CD793B" w:rsidP="00CD793B">
      <w:pPr>
        <w:pStyle w:val="Prrafodelista"/>
        <w:rPr>
          <w:rFonts w:ascii="Palatino Linotype" w:eastAsia="Palatino Linotype" w:hAnsi="Palatino Linotype" w:cs="Palatino Linotype"/>
          <w:color w:val="000000"/>
        </w:rPr>
      </w:pPr>
    </w:p>
    <w:p w:rsidR="00CD793B" w:rsidRPr="00F77578" w:rsidRDefault="00CD793B" w:rsidP="00CD793B">
      <w:pPr>
        <w:numPr>
          <w:ilvl w:val="0"/>
          <w:numId w:val="1"/>
        </w:numPr>
        <w:pBdr>
          <w:top w:val="nil"/>
          <w:left w:val="nil"/>
          <w:bottom w:val="nil"/>
          <w:right w:val="nil"/>
          <w:between w:val="nil"/>
        </w:pBdr>
        <w:spacing w:line="360" w:lineRule="auto"/>
        <w:ind w:left="0" w:firstLine="0"/>
        <w:jc w:val="both"/>
        <w:rPr>
          <w:rFonts w:ascii="Palatino Linotype" w:hAnsi="Palatino Linotype" w:cs="Tahoma"/>
          <w:bCs/>
        </w:rPr>
      </w:pPr>
      <w:r w:rsidRPr="00F77578">
        <w:rPr>
          <w:rFonts w:ascii="Palatino Linotype" w:eastAsia="Palatino Linotype" w:hAnsi="Palatino Linotype" w:cs="Palatino Linotype"/>
          <w:color w:val="000000"/>
        </w:rPr>
        <w:t>De lo anterior, se debe de indicar que dicha información se solicitó en copia certificada.</w:t>
      </w:r>
    </w:p>
    <w:p w:rsidR="00CD793B" w:rsidRPr="00F77578" w:rsidRDefault="00CD793B" w:rsidP="00CD793B">
      <w:pPr>
        <w:pBdr>
          <w:top w:val="nil"/>
          <w:left w:val="nil"/>
          <w:bottom w:val="nil"/>
          <w:right w:val="nil"/>
          <w:between w:val="nil"/>
        </w:pBdr>
        <w:spacing w:line="360" w:lineRule="auto"/>
        <w:jc w:val="both"/>
        <w:rPr>
          <w:rFonts w:ascii="Palatino Linotype" w:hAnsi="Palatino Linotype" w:cs="Tahoma"/>
          <w:bCs/>
        </w:rPr>
      </w:pPr>
    </w:p>
    <w:p w:rsidR="00CD793B" w:rsidRPr="00F77578" w:rsidRDefault="00CD793B" w:rsidP="00CD793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color w:val="000000"/>
        </w:rPr>
        <w:t xml:space="preserve">Derivado de la solicitud, el </w:t>
      </w:r>
      <w:r w:rsidR="00501C90" w:rsidRPr="00F77578">
        <w:rPr>
          <w:rFonts w:ascii="Palatino Linotype" w:eastAsia="Palatino Linotype" w:hAnsi="Palatino Linotype" w:cs="Palatino Linotype"/>
          <w:b/>
          <w:color w:val="000000"/>
        </w:rPr>
        <w:t>Sujeto Obligado</w:t>
      </w:r>
      <w:r w:rsidR="00501C90" w:rsidRPr="00F77578">
        <w:rPr>
          <w:rFonts w:ascii="Palatino Linotype" w:eastAsia="Palatino Linotype" w:hAnsi="Palatino Linotype" w:cs="Palatino Linotype"/>
          <w:color w:val="000000"/>
        </w:rPr>
        <w:t xml:space="preserve"> </w:t>
      </w:r>
      <w:r w:rsidRPr="00F77578">
        <w:rPr>
          <w:rFonts w:ascii="Palatino Linotype" w:eastAsia="Palatino Linotype" w:hAnsi="Palatino Linotype" w:cs="Palatino Linotype"/>
          <w:color w:val="000000"/>
        </w:rPr>
        <w:t>realizó una solicitud de aclaración como quedó referido en el apartado correspondiente.</w:t>
      </w:r>
    </w:p>
    <w:p w:rsidR="00CD793B" w:rsidRPr="00F77578" w:rsidRDefault="00CD793B" w:rsidP="00CD793B">
      <w:pPr>
        <w:spacing w:line="360" w:lineRule="auto"/>
        <w:contextualSpacing/>
        <w:jc w:val="both"/>
        <w:rPr>
          <w:rFonts w:ascii="Palatino Linotype" w:hAnsi="Palatino Linotype" w:cs="Tahoma"/>
          <w:bCs/>
        </w:rPr>
      </w:pPr>
    </w:p>
    <w:p w:rsidR="00CD793B" w:rsidRPr="00F77578" w:rsidRDefault="00CD793B" w:rsidP="00CD793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color w:val="000000"/>
        </w:rPr>
        <w:t xml:space="preserve">Por su parte, la </w:t>
      </w:r>
      <w:r w:rsidRPr="00F77578">
        <w:rPr>
          <w:rFonts w:ascii="Palatino Linotype" w:eastAsia="Palatino Linotype" w:hAnsi="Palatino Linotype" w:cs="Palatino Linotype"/>
          <w:b/>
          <w:color w:val="000000"/>
        </w:rPr>
        <w:t>S</w:t>
      </w:r>
      <w:r w:rsidR="00501C90" w:rsidRPr="00F77578">
        <w:rPr>
          <w:rFonts w:ascii="Palatino Linotype" w:eastAsia="Palatino Linotype" w:hAnsi="Palatino Linotype" w:cs="Palatino Linotype"/>
          <w:b/>
          <w:color w:val="000000"/>
        </w:rPr>
        <w:t xml:space="preserve">olicitante </w:t>
      </w:r>
      <w:r w:rsidRPr="00F77578">
        <w:rPr>
          <w:rFonts w:ascii="Palatino Linotype" w:eastAsia="Palatino Linotype" w:hAnsi="Palatino Linotype" w:cs="Palatino Linotype"/>
          <w:color w:val="000000"/>
        </w:rPr>
        <w:t xml:space="preserve">omitió desahogar la solicitud de aclaración y por ello, el </w:t>
      </w:r>
      <w:r w:rsidR="00501C90" w:rsidRPr="00F77578">
        <w:rPr>
          <w:rFonts w:ascii="Palatino Linotype" w:eastAsia="Palatino Linotype" w:hAnsi="Palatino Linotype" w:cs="Palatino Linotype"/>
          <w:b/>
          <w:color w:val="000000"/>
        </w:rPr>
        <w:t>Sujeto Obligado</w:t>
      </w:r>
      <w:r w:rsidR="00501C90" w:rsidRPr="00F77578">
        <w:rPr>
          <w:rFonts w:ascii="Palatino Linotype" w:eastAsia="Palatino Linotype" w:hAnsi="Palatino Linotype" w:cs="Palatino Linotype"/>
          <w:color w:val="000000"/>
        </w:rPr>
        <w:t xml:space="preserve"> </w:t>
      </w:r>
      <w:r w:rsidRPr="00F77578">
        <w:rPr>
          <w:rFonts w:ascii="Palatino Linotype" w:eastAsia="Palatino Linotype" w:hAnsi="Palatino Linotype" w:cs="Palatino Linotype"/>
          <w:color w:val="000000"/>
        </w:rPr>
        <w:t xml:space="preserve">determinó que no se tuvo por desahogada la solicitud de aclaración, entonces archivo y tuvo por concluida la solicitud de información.  </w:t>
      </w:r>
    </w:p>
    <w:p w:rsidR="00CD793B" w:rsidRPr="00F77578" w:rsidRDefault="00CD793B" w:rsidP="00CD793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D793B" w:rsidRPr="00F77578" w:rsidRDefault="00CD793B" w:rsidP="00CD793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color w:val="000000"/>
        </w:rPr>
        <w:t xml:space="preserve">De la respuesta emitida por el </w:t>
      </w:r>
      <w:r w:rsidR="00501C90" w:rsidRPr="00F77578">
        <w:rPr>
          <w:rFonts w:ascii="Palatino Linotype" w:eastAsia="Palatino Linotype" w:hAnsi="Palatino Linotype" w:cs="Palatino Linotype"/>
          <w:b/>
          <w:color w:val="000000"/>
        </w:rPr>
        <w:t>Sujeto Obligado</w:t>
      </w:r>
      <w:r w:rsidRPr="00F77578">
        <w:rPr>
          <w:rFonts w:ascii="Palatino Linotype" w:eastAsia="Palatino Linotype" w:hAnsi="Palatino Linotype" w:cs="Palatino Linotype"/>
          <w:color w:val="000000"/>
        </w:rPr>
        <w:t xml:space="preserve">, el </w:t>
      </w:r>
      <w:r w:rsidR="00501C90" w:rsidRPr="00F77578">
        <w:rPr>
          <w:rFonts w:ascii="Palatino Linotype" w:eastAsia="Palatino Linotype" w:hAnsi="Palatino Linotype" w:cs="Palatino Linotype"/>
          <w:b/>
          <w:color w:val="000000"/>
        </w:rPr>
        <w:t>Particular</w:t>
      </w:r>
      <w:r w:rsidRPr="00F77578">
        <w:rPr>
          <w:rFonts w:ascii="Palatino Linotype" w:eastAsia="Palatino Linotype" w:hAnsi="Palatino Linotype" w:cs="Palatino Linotype"/>
          <w:color w:val="000000"/>
        </w:rPr>
        <w:t xml:space="preserve"> interpuso el presente Recurso de Revisión, en el que arguyo la negativa de la información solicitada.</w:t>
      </w:r>
    </w:p>
    <w:p w:rsidR="00CD793B" w:rsidRPr="00F77578" w:rsidRDefault="00CD793B" w:rsidP="00CD793B">
      <w:pPr>
        <w:spacing w:line="360" w:lineRule="auto"/>
        <w:contextualSpacing/>
        <w:jc w:val="both"/>
        <w:rPr>
          <w:rFonts w:ascii="Palatino Linotype" w:hAnsi="Palatino Linotype" w:cs="Tahoma"/>
          <w:bCs/>
        </w:rPr>
      </w:pPr>
    </w:p>
    <w:p w:rsidR="00CD793B" w:rsidRPr="00F77578" w:rsidRDefault="00CD793B" w:rsidP="00CD793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color w:val="000000"/>
        </w:rPr>
        <w:t>Así posterior a la admisión al presente Recurso de Revisión, ambas partes manifestaron expresamente su voluntad para conciliar el presente asunto, por lo que, se realizó un análisis a la solicitud de acceso a datos personales y a los documentos entregados para acceder a ella y se determinaron elementos suficientes para citar a las partes a audiencia de conciliación.</w:t>
      </w:r>
    </w:p>
    <w:p w:rsidR="00CD793B" w:rsidRPr="00F77578" w:rsidRDefault="00CD793B" w:rsidP="00CD793B">
      <w:pPr>
        <w:spacing w:line="360" w:lineRule="auto"/>
        <w:contextualSpacing/>
        <w:jc w:val="both"/>
        <w:rPr>
          <w:rFonts w:ascii="Palatino Linotype" w:hAnsi="Palatino Linotype" w:cs="Tahoma"/>
          <w:bCs/>
        </w:rPr>
      </w:pPr>
    </w:p>
    <w:p w:rsidR="00CD793B" w:rsidRPr="00F77578" w:rsidRDefault="00CD793B" w:rsidP="00CD793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color w:val="000000"/>
        </w:rPr>
        <w:t>A la audiencia de conciliación asistieron ambas partes, quienes una vez reconocidas, manifestaron sus posturas y se hizo constar principalmente lo siguiente:</w:t>
      </w:r>
    </w:p>
    <w:p w:rsidR="00CD793B" w:rsidRPr="00F77578" w:rsidRDefault="00501C90" w:rsidP="00CD793B">
      <w:pPr>
        <w:ind w:left="1134" w:right="900"/>
        <w:contextualSpacing/>
        <w:jc w:val="both"/>
        <w:rPr>
          <w:rFonts w:ascii="Palatino Linotype" w:hAnsi="Palatino Linotype"/>
          <w:noProof/>
        </w:rPr>
      </w:pPr>
      <w:r w:rsidRPr="00F77578">
        <w:rPr>
          <w:rFonts w:ascii="Palatino Linotype" w:hAnsi="Palatino Linotype"/>
          <w:noProof/>
        </w:rPr>
        <w:t xml:space="preserve">iendo las 11:00 horas del seis de marzo de dos mil veintiséis, reunidos a través de la Plataforma Virtual “ZOOM”, estando presentes por el INFOEM, el Subcoordinador de Proyectos Pedro Sánchez Carbajal, la Abogada Proyectista Licenciada Nancy Socorro Villegas Reyes y la Abogada Proyectista Licenciada Paola Belén Sánchez Estrada; por parte del </w:t>
      </w:r>
      <w:r w:rsidRPr="00F77578">
        <w:rPr>
          <w:rFonts w:ascii="Palatino Linotype" w:hAnsi="Palatino Linotype"/>
          <w:noProof/>
        </w:rPr>
        <w:lastRenderedPageBreak/>
        <w:t>Instituto de Seguridad Social del Estado de México y Municipios la Lic. Marusia Montserrat Torres Rivera en calidad de Sujeto Obligado, a fin de dar cumplimiento a lo establecido por el artículo 132 fracción II tercer párrafo de la Ley de Protección de Datos Personales en Posesión de Sujetos Obligados del Estado de México y Municipios y en virtud de que ambas partes aceptaron la posibilidad de conciliar y teniendo como finalidad resolver directamente la controversia con la intervención de este Instituto respecto al acceso de datos personales, para que se garantice el derecho de acceso a la información en beneficio de la RECURRENTE y en observancia a los principios constitucionales que lo disciplinan, aunado a eso garantizar la protección de los datos personales que puedan estar contenidos dentro de la información que éste genere, administre y posea, para el mejor desahogo del recurso de revisión promovido en contra de la respuesta del SUJETO OBLIGADO.</w:t>
      </w:r>
      <w:r w:rsidR="00CD793B" w:rsidRPr="00F77578">
        <w:rPr>
          <w:rFonts w:ascii="Palatino Linotype" w:hAnsi="Palatino Linotype"/>
          <w:noProof/>
        </w:rPr>
        <w:t xml:space="preserve">. </w:t>
      </w:r>
    </w:p>
    <w:p w:rsidR="00CD793B" w:rsidRPr="00F77578" w:rsidRDefault="00CD793B" w:rsidP="00CD793B">
      <w:pPr>
        <w:ind w:left="1134" w:right="900"/>
        <w:contextualSpacing/>
        <w:jc w:val="both"/>
        <w:rPr>
          <w:rFonts w:ascii="Palatino Linotype" w:hAnsi="Palatino Linotype"/>
          <w:noProof/>
        </w:rPr>
      </w:pPr>
    </w:p>
    <w:p w:rsidR="00991CF3" w:rsidRPr="00F77578" w:rsidRDefault="00CD793B" w:rsidP="00501C90">
      <w:pPr>
        <w:ind w:left="1134" w:right="900"/>
        <w:contextualSpacing/>
        <w:jc w:val="both"/>
        <w:rPr>
          <w:rFonts w:ascii="Palatino Linotype" w:hAnsi="Palatino Linotype"/>
          <w:noProof/>
        </w:rPr>
      </w:pPr>
      <w:r w:rsidRPr="00F77578">
        <w:rPr>
          <w:rFonts w:ascii="Palatino Linotype" w:hAnsi="Palatino Linotype"/>
          <w:noProof/>
        </w:rPr>
        <w:t xml:space="preserve">En el desahogo de la audiencia, </w:t>
      </w:r>
      <w:r w:rsidR="00501C90" w:rsidRPr="00F77578">
        <w:rPr>
          <w:rFonts w:ascii="Palatino Linotype" w:hAnsi="Palatino Linotype"/>
          <w:noProof/>
        </w:rPr>
        <w:t xml:space="preserve">haciendo uso de la palabra la Abogada Proyectista Nancy Socorro Villegas Reyes, quien posterior a proporcionar datos de identificación y realizar el planteamiento de la litis, cedió el uso de la palabra la licenciada Marusia Montserrat Torres Rivera en su calidad de SUJETO OBLIGADO, a efecto de que expusiera lo correspondiente. </w:t>
      </w:r>
    </w:p>
    <w:p w:rsidR="00991CF3" w:rsidRPr="00F77578" w:rsidRDefault="00991CF3" w:rsidP="00501C90">
      <w:pPr>
        <w:ind w:left="1134" w:right="900"/>
        <w:contextualSpacing/>
        <w:jc w:val="both"/>
        <w:rPr>
          <w:rFonts w:ascii="Palatino Linotype" w:hAnsi="Palatino Linotype"/>
          <w:noProof/>
        </w:rPr>
      </w:pPr>
    </w:p>
    <w:p w:rsidR="00991CF3" w:rsidRPr="00F77578" w:rsidRDefault="00501C90" w:rsidP="00501C90">
      <w:pPr>
        <w:ind w:left="1134" w:right="900"/>
        <w:contextualSpacing/>
        <w:jc w:val="both"/>
        <w:rPr>
          <w:rFonts w:ascii="Palatino Linotype" w:hAnsi="Palatino Linotype"/>
          <w:noProof/>
        </w:rPr>
      </w:pPr>
      <w:r w:rsidRPr="00F77578">
        <w:rPr>
          <w:rFonts w:ascii="Palatino Linotype" w:hAnsi="Palatino Linotype"/>
          <w:noProof/>
        </w:rPr>
        <w:t xml:space="preserve">En uso de la palabra, el SUJETO OBLIGADO, informo que se localizó la información solicitada, informando que se pone a disposición de la RECURRENE, en el modulo de transparencia sin costo alguno, misma que le será entregada previa identificación y proporcionando el número de solicitud de la información, en un horario de lunes a viernes de 9 am a 6 pm. </w:t>
      </w:r>
    </w:p>
    <w:p w:rsidR="00991CF3" w:rsidRPr="00F77578" w:rsidRDefault="00991CF3" w:rsidP="00501C90">
      <w:pPr>
        <w:ind w:left="1134" w:right="900"/>
        <w:contextualSpacing/>
        <w:jc w:val="both"/>
        <w:rPr>
          <w:rFonts w:ascii="Palatino Linotype" w:hAnsi="Palatino Linotype"/>
          <w:noProof/>
        </w:rPr>
      </w:pPr>
    </w:p>
    <w:p w:rsidR="00CD793B" w:rsidRPr="00F77578" w:rsidRDefault="00501C90" w:rsidP="00501C90">
      <w:pPr>
        <w:ind w:left="1134" w:right="900"/>
        <w:contextualSpacing/>
        <w:jc w:val="both"/>
        <w:rPr>
          <w:rFonts w:ascii="Palatino Linotype" w:hAnsi="Palatino Linotype"/>
          <w:noProof/>
        </w:rPr>
      </w:pPr>
      <w:r w:rsidRPr="00F77578">
        <w:rPr>
          <w:rFonts w:ascii="Palatino Linotype" w:hAnsi="Palatino Linotype"/>
          <w:noProof/>
        </w:rPr>
        <w:t>Atento a lo anterior, se dio el uso de la voz a la RECURRENTE, quien manifestó que se encontraba conforme con la información proporcionada, por lo que no habiendo más que tratar, y encontrándose conformes las partes, siendo las 11:30 horas del día señalado, se dio por terminada la audiencia de conciliación.</w:t>
      </w:r>
    </w:p>
    <w:p w:rsidR="00991CF3" w:rsidRPr="00F77578" w:rsidRDefault="00991CF3" w:rsidP="00501C90">
      <w:pPr>
        <w:ind w:left="1134" w:right="900"/>
        <w:contextualSpacing/>
        <w:jc w:val="both"/>
        <w:rPr>
          <w:rFonts w:ascii="Palatino Linotype" w:hAnsi="Palatino Linotype"/>
          <w:noProof/>
        </w:rPr>
      </w:pPr>
    </w:p>
    <w:p w:rsidR="00991CF3" w:rsidRPr="00F77578" w:rsidRDefault="00991CF3" w:rsidP="00501C90">
      <w:pPr>
        <w:ind w:left="1134" w:right="900"/>
        <w:contextualSpacing/>
        <w:jc w:val="both"/>
        <w:rPr>
          <w:rFonts w:ascii="Palatino Linotype" w:hAnsi="Palatino Linotype" w:cs="Tahoma"/>
          <w:bCs/>
        </w:rPr>
      </w:pPr>
    </w:p>
    <w:p w:rsidR="00CD793B" w:rsidRPr="00F77578" w:rsidRDefault="00CD793B" w:rsidP="00CD793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color w:val="000000"/>
        </w:rPr>
        <w:t xml:space="preserve">Así, derivado de la audiencia celebrada con motivo del presente Recurso de Revisión, la Recurrente expresó estar de acuerdo con la misma, por lo que, con posterioridad a la </w:t>
      </w:r>
      <w:r w:rsidRPr="00F77578">
        <w:rPr>
          <w:rFonts w:ascii="Palatino Linotype" w:eastAsia="Palatino Linotype" w:hAnsi="Palatino Linotype" w:cs="Palatino Linotype"/>
          <w:color w:val="000000"/>
        </w:rPr>
        <w:lastRenderedPageBreak/>
        <w:t>celebración de la audiencia, firmó un documento en el que expresa haber recibido la información, el cual fue remitido posteriormente por el Sujeto Obligado a través del Sistema de Acceso, Rectificación, Cancelación y Oposición de Datos Personales en el Estado de México (SARCOEM), tal y como se muestra en la</w:t>
      </w:r>
      <w:r w:rsidR="00991CF3" w:rsidRPr="00F77578">
        <w:rPr>
          <w:rFonts w:ascii="Palatino Linotype" w:eastAsia="Palatino Linotype" w:hAnsi="Palatino Linotype" w:cs="Palatino Linotype"/>
          <w:color w:val="000000"/>
        </w:rPr>
        <w:t xml:space="preserve"> siguiente captura de pantalla.</w:t>
      </w:r>
    </w:p>
    <w:p w:rsidR="00CD793B" w:rsidRPr="00F77578" w:rsidRDefault="00DE42B3" w:rsidP="00CD793B">
      <w:pPr>
        <w:pBdr>
          <w:top w:val="nil"/>
          <w:left w:val="nil"/>
          <w:bottom w:val="nil"/>
          <w:right w:val="nil"/>
          <w:between w:val="nil"/>
        </w:pBdr>
        <w:spacing w:line="360" w:lineRule="auto"/>
        <w:jc w:val="center"/>
        <w:rPr>
          <w:rFonts w:ascii="Palatino Linotype" w:eastAsia="Palatino Linotype" w:hAnsi="Palatino Linotype" w:cs="Palatino Linotype"/>
          <w:noProof/>
          <w:color w:val="000000"/>
        </w:rPr>
      </w:pPr>
      <w:r w:rsidRPr="00DE42B3">
        <w:rPr>
          <w:rFonts w:ascii="Palatino Linotype" w:eastAsia="Palatino Linotype" w:hAnsi="Palatino Linotype" w:cs="Palatino Linotype"/>
          <w:noProof/>
          <w:color w:val="000000"/>
        </w:rPr>
        <w:drawing>
          <wp:inline distT="0" distB="0" distL="0" distR="0" wp14:anchorId="0D886B7B" wp14:editId="094872F8">
            <wp:extent cx="4239217" cy="5868219"/>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39217" cy="5868219"/>
                    </a:xfrm>
                    <a:prstGeom prst="rect">
                      <a:avLst/>
                    </a:prstGeom>
                  </pic:spPr>
                </pic:pic>
              </a:graphicData>
            </a:graphic>
          </wp:inline>
        </w:drawing>
      </w:r>
    </w:p>
    <w:p w:rsidR="00CD793B" w:rsidRPr="00F77578" w:rsidRDefault="00CD793B" w:rsidP="00CD793B">
      <w:pPr>
        <w:pBdr>
          <w:top w:val="nil"/>
          <w:left w:val="nil"/>
          <w:bottom w:val="nil"/>
          <w:right w:val="nil"/>
          <w:between w:val="nil"/>
        </w:pBdr>
        <w:spacing w:line="360" w:lineRule="auto"/>
        <w:jc w:val="center"/>
        <w:rPr>
          <w:rFonts w:ascii="Palatino Linotype" w:eastAsia="Palatino Linotype" w:hAnsi="Palatino Linotype" w:cs="Palatino Linotype"/>
          <w:color w:val="000000"/>
        </w:rPr>
      </w:pPr>
    </w:p>
    <w:p w:rsidR="00CD793B" w:rsidRPr="00F77578" w:rsidRDefault="00CD793B" w:rsidP="00CD793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color w:val="000000"/>
        </w:rPr>
        <w:lastRenderedPageBreak/>
        <w:t xml:space="preserve">Por lo antes expuesto, se advierte que el </w:t>
      </w:r>
      <w:r w:rsidRPr="00F77578">
        <w:rPr>
          <w:rFonts w:ascii="Palatino Linotype" w:eastAsia="Palatino Linotype" w:hAnsi="Palatino Linotype" w:cs="Palatino Linotype"/>
          <w:b/>
          <w:color w:val="000000"/>
        </w:rPr>
        <w:t>Sujeto Obligado</w:t>
      </w:r>
      <w:r w:rsidRPr="00F77578">
        <w:rPr>
          <w:rFonts w:ascii="Palatino Linotype" w:eastAsia="Palatino Linotype" w:hAnsi="Palatino Linotype" w:cs="Palatino Linotype"/>
          <w:color w:val="000000"/>
        </w:rPr>
        <w:t xml:space="preserve"> dejó sin materia el presente Recurso de Revisión, en virtud de que, durante la celebración de la audiencia de conciliación; entregó a la Recurrente, a su entera satisfacción la información solicitada en copias simples, por lo que el Sujeto Obligado modificó su respuesta inicial, otorgó el acceso a los datos personales del servidor público y dejó sin materia el motivo de inconformidad del presente Recurso de Revisión; por tanto, resulta procedente Sobreseer el Recurso de Revisión que nos ocupa de conformidad con los artículos 137, fracción I y 139, fracción IV, de la Ley de Protección de Datos Personales en Posesión de Sujetos Obligados del Estado de México y Municipios.</w:t>
      </w:r>
    </w:p>
    <w:p w:rsidR="00CD793B" w:rsidRPr="00F77578" w:rsidRDefault="00CD793B" w:rsidP="00CD793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D793B" w:rsidRPr="00F77578" w:rsidRDefault="00CD793B" w:rsidP="00CD793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color w:val="000000"/>
        </w:rPr>
        <w:t>Por consiguiente, de conformidad con los artículos 137, fracción I y 139, fracción IV, de la Ley de Protección de Datos Personales en Posesión de Sujetos Obligados del Estado de México y Municipios, este Pleno determina el SOBRESEIMIENTO del presente Recurso de Revisión, toda vez una vez que el Sujeto Obligado, modificó su respuesta a través de la conciliación y entregó la información solicitada, dejando sin materia el presente Recurso de Revisión.</w:t>
      </w:r>
    </w:p>
    <w:p w:rsidR="00CD793B" w:rsidRPr="00F77578" w:rsidRDefault="00CD793B" w:rsidP="00CD793B">
      <w:pPr>
        <w:autoSpaceDE w:val="0"/>
        <w:autoSpaceDN w:val="0"/>
        <w:adjustRightInd w:val="0"/>
        <w:spacing w:line="360" w:lineRule="auto"/>
        <w:contextualSpacing/>
        <w:jc w:val="both"/>
        <w:rPr>
          <w:rFonts w:ascii="Palatino Linotype" w:hAnsi="Palatino Linotype" w:cs="Tahoma"/>
        </w:rPr>
      </w:pPr>
    </w:p>
    <w:p w:rsidR="00CD793B" w:rsidRPr="00F77578" w:rsidRDefault="00CD793B" w:rsidP="00CD793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color w:val="000000"/>
        </w:rPr>
        <w:t>Este Instituto Garante, determinó dar por concluido el presente Recurso, en virtud de que, la Particular recibió las copias solicitadas, posterior a la celebración de la audiencia de conciliación, por lo que, el Instituto de Seguridad Social del Estado de México y Municipios, modificó su respuesta inicial y dejo sin material el presente Recurso de Revisión, al haber entregado la información solicitada.</w:t>
      </w:r>
    </w:p>
    <w:p w:rsidR="00CD793B" w:rsidRPr="00F77578" w:rsidRDefault="00CD793B" w:rsidP="00CD793B">
      <w:pPr>
        <w:autoSpaceDE w:val="0"/>
        <w:autoSpaceDN w:val="0"/>
        <w:adjustRightInd w:val="0"/>
        <w:spacing w:line="360" w:lineRule="auto"/>
        <w:contextualSpacing/>
        <w:jc w:val="both"/>
        <w:rPr>
          <w:rFonts w:ascii="Palatino Linotype" w:hAnsi="Palatino Linotype" w:cs="Tahoma"/>
          <w:u w:val="single"/>
        </w:rPr>
      </w:pPr>
    </w:p>
    <w:p w:rsidR="00CD793B" w:rsidRPr="00F77578" w:rsidRDefault="00CD793B" w:rsidP="00CD793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color w:val="000000"/>
        </w:rPr>
        <w:lastRenderedPageBreak/>
        <w:t xml:space="preserve">Por lo anterior, se tuvo por atendida la solicitud de acceso a datos personales y se dio por terminado el Recurso de Revisión, pues el motivo de inconformidad ya fue subsanado con la entrega de la información. </w:t>
      </w:r>
    </w:p>
    <w:p w:rsidR="00CD793B" w:rsidRPr="00F77578" w:rsidRDefault="00CD793B" w:rsidP="00CD793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D793B" w:rsidRPr="00F77578" w:rsidRDefault="00CD793B" w:rsidP="00CD793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color w:val="000000"/>
        </w:rPr>
        <w:t>La labor del INFOEM, es apoyar a la población para acceder a la información pública y garantizar la protección de sus datos personales.</w:t>
      </w:r>
    </w:p>
    <w:p w:rsidR="00CD793B" w:rsidRPr="00F77578" w:rsidRDefault="00CD793B" w:rsidP="00CD793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CD793B" w:rsidRPr="00F77578" w:rsidRDefault="00CD793B" w:rsidP="00CD793B">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77578">
        <w:rPr>
          <w:rFonts w:ascii="Palatino Linotype" w:eastAsia="Palatino Linotype" w:hAnsi="Palatino Linotype" w:cs="Palatino Linotype"/>
          <w:color w:val="000000"/>
        </w:rPr>
        <w:t>Por lo expuesto y fundado, este Pleno:</w:t>
      </w:r>
    </w:p>
    <w:p w:rsidR="00CD793B" w:rsidRPr="00F77578" w:rsidRDefault="00CD793B" w:rsidP="00CD793B">
      <w:pPr>
        <w:spacing w:line="360" w:lineRule="auto"/>
        <w:contextualSpacing/>
        <w:jc w:val="both"/>
        <w:rPr>
          <w:rFonts w:ascii="Palatino Linotype" w:eastAsia="Calibri" w:hAnsi="Palatino Linotype" w:cs="Tahoma"/>
          <w:bCs/>
          <w:lang w:eastAsia="en-US"/>
        </w:rPr>
      </w:pPr>
    </w:p>
    <w:p w:rsidR="00CD793B" w:rsidRPr="00F77578" w:rsidRDefault="00CD793B" w:rsidP="00CD793B">
      <w:pPr>
        <w:spacing w:line="360" w:lineRule="auto"/>
        <w:contextualSpacing/>
        <w:jc w:val="both"/>
        <w:rPr>
          <w:rFonts w:ascii="Palatino Linotype" w:eastAsia="Calibri" w:hAnsi="Palatino Linotype" w:cs="Tahoma"/>
          <w:bCs/>
          <w:lang w:eastAsia="en-US"/>
        </w:rPr>
      </w:pPr>
    </w:p>
    <w:p w:rsidR="00CD793B" w:rsidRPr="00F77578" w:rsidRDefault="00CD793B" w:rsidP="00CD793B">
      <w:pPr>
        <w:spacing w:line="360" w:lineRule="auto"/>
        <w:contextualSpacing/>
        <w:jc w:val="center"/>
        <w:rPr>
          <w:rFonts w:ascii="Palatino Linotype" w:hAnsi="Palatino Linotype" w:cs="Tahoma"/>
          <w:b/>
          <w:bCs/>
          <w:lang w:val="es-ES_tradnl"/>
        </w:rPr>
      </w:pPr>
      <w:r w:rsidRPr="00F77578">
        <w:rPr>
          <w:rFonts w:ascii="Palatino Linotype" w:hAnsi="Palatino Linotype" w:cs="Tahoma"/>
          <w:b/>
          <w:bCs/>
          <w:lang w:val="es-ES_tradnl"/>
        </w:rPr>
        <w:t>R E S U E L V E</w:t>
      </w:r>
    </w:p>
    <w:p w:rsidR="00CD793B" w:rsidRPr="00F77578" w:rsidRDefault="00CD793B" w:rsidP="00CD793B">
      <w:pPr>
        <w:spacing w:line="360" w:lineRule="auto"/>
        <w:contextualSpacing/>
        <w:jc w:val="center"/>
        <w:rPr>
          <w:rFonts w:ascii="Palatino Linotype" w:hAnsi="Palatino Linotype" w:cs="Tahoma"/>
          <w:b/>
          <w:bCs/>
          <w:lang w:val="es-ES_tradnl"/>
        </w:rPr>
      </w:pPr>
    </w:p>
    <w:p w:rsidR="00CD793B" w:rsidRPr="00F77578" w:rsidRDefault="00CD793B" w:rsidP="00CD793B">
      <w:pPr>
        <w:spacing w:line="360" w:lineRule="auto"/>
        <w:ind w:right="113"/>
        <w:contextualSpacing/>
        <w:jc w:val="both"/>
        <w:rPr>
          <w:rFonts w:ascii="Palatino Linotype" w:hAnsi="Palatino Linotype" w:cs="Arial"/>
        </w:rPr>
      </w:pPr>
      <w:r w:rsidRPr="00F77578">
        <w:rPr>
          <w:rFonts w:ascii="Palatino Linotype" w:hAnsi="Palatino Linotype" w:cs="Arial"/>
          <w:b/>
        </w:rPr>
        <w:t xml:space="preserve">PRIMERO. </w:t>
      </w:r>
      <w:r w:rsidRPr="00F77578">
        <w:rPr>
          <w:rFonts w:ascii="Palatino Linotype" w:hAnsi="Palatino Linotype" w:cs="Arial"/>
        </w:rPr>
        <w:t xml:space="preserve">Se </w:t>
      </w:r>
      <w:r w:rsidRPr="00F77578">
        <w:rPr>
          <w:rFonts w:ascii="Palatino Linotype" w:hAnsi="Palatino Linotype" w:cs="Arial"/>
          <w:b/>
        </w:rPr>
        <w:t>SOBRESEE</w:t>
      </w:r>
      <w:r w:rsidRPr="00F77578">
        <w:rPr>
          <w:rFonts w:ascii="Palatino Linotype" w:hAnsi="Palatino Linotype" w:cs="Arial"/>
        </w:rPr>
        <w:t xml:space="preserve"> el Recurso de Revisión </w:t>
      </w:r>
      <w:r w:rsidR="00991CF3" w:rsidRPr="00F77578">
        <w:rPr>
          <w:rFonts w:ascii="Palatino Linotype" w:hAnsi="Palatino Linotype" w:cs="Tahoma"/>
          <w:b/>
          <w:bCs/>
          <w:color w:val="0D0D0D"/>
        </w:rPr>
        <w:t xml:space="preserve">13273/INFOEM/AD/RR/2025, </w:t>
      </w:r>
      <w:r w:rsidRPr="00F77578">
        <w:rPr>
          <w:rFonts w:ascii="Palatino Linotype" w:hAnsi="Palatino Linotype" w:cs="Tahoma"/>
        </w:rPr>
        <w:t xml:space="preserve">por que el Sujeto Obligado entregó la información solicitada y dejó sin materia el presente Recurso de Revisión, en términos de los </w:t>
      </w:r>
      <w:r w:rsidRPr="00F77578">
        <w:rPr>
          <w:rFonts w:ascii="Palatino Linotype" w:hAnsi="Palatino Linotype" w:cs="Tahoma"/>
          <w:bCs/>
        </w:rPr>
        <w:t>artículos 137, fracción I y 139, fracción IV, de la Ley de Protección de Datos Personales en Posesión de Sujetos Obligados del Estado de México y Municipios</w:t>
      </w:r>
      <w:r w:rsidRPr="00F77578">
        <w:rPr>
          <w:rFonts w:ascii="Palatino Linotype" w:hAnsi="Palatino Linotype" w:cs="Tahoma"/>
        </w:rPr>
        <w:t xml:space="preserve">, de conformidad con los Considerandos </w:t>
      </w:r>
      <w:r w:rsidRPr="00F77578">
        <w:rPr>
          <w:rFonts w:ascii="Palatino Linotype" w:hAnsi="Palatino Linotype" w:cs="Tahoma"/>
          <w:b/>
        </w:rPr>
        <w:t>TERCERO y CUARTO</w:t>
      </w:r>
      <w:r w:rsidRPr="00F77578">
        <w:rPr>
          <w:rFonts w:ascii="Palatino Linotype" w:hAnsi="Palatino Linotype" w:cs="Tahoma"/>
        </w:rPr>
        <w:t xml:space="preserve"> de la presente Resolución.</w:t>
      </w:r>
    </w:p>
    <w:p w:rsidR="00CD793B" w:rsidRPr="00F77578" w:rsidRDefault="00CD793B" w:rsidP="00CD793B">
      <w:pPr>
        <w:spacing w:line="360" w:lineRule="auto"/>
        <w:ind w:right="113"/>
        <w:contextualSpacing/>
        <w:jc w:val="both"/>
        <w:rPr>
          <w:rFonts w:ascii="Palatino Linotype" w:hAnsi="Palatino Linotype" w:cs="Arial"/>
        </w:rPr>
      </w:pPr>
    </w:p>
    <w:p w:rsidR="00CD793B" w:rsidRPr="00F77578" w:rsidRDefault="00CD793B" w:rsidP="00CD793B">
      <w:pPr>
        <w:spacing w:line="360" w:lineRule="auto"/>
        <w:ind w:right="113"/>
        <w:contextualSpacing/>
        <w:jc w:val="both"/>
        <w:rPr>
          <w:rFonts w:ascii="Palatino Linotype" w:hAnsi="Palatino Linotype" w:cs="Arial"/>
          <w:b/>
        </w:rPr>
      </w:pPr>
      <w:r w:rsidRPr="00F77578">
        <w:rPr>
          <w:rFonts w:ascii="Palatino Linotype" w:hAnsi="Palatino Linotype"/>
          <w:b/>
        </w:rPr>
        <w:t>SEGUNDO.</w:t>
      </w:r>
      <w:r w:rsidRPr="00F77578">
        <w:rPr>
          <w:rFonts w:ascii="Palatino Linotype" w:hAnsi="Palatino Linotype" w:cs="Arial"/>
        </w:rPr>
        <w:t xml:space="preserve"> </w:t>
      </w:r>
      <w:r w:rsidRPr="00F77578">
        <w:rPr>
          <w:rFonts w:ascii="Palatino Linotype" w:hAnsi="Palatino Linotype" w:cs="Arial"/>
          <w:b/>
        </w:rPr>
        <w:t xml:space="preserve">Notifíquese </w:t>
      </w:r>
      <w:r w:rsidRPr="00F77578">
        <w:rPr>
          <w:rFonts w:ascii="Palatino Linotype" w:hAnsi="Palatino Linotype" w:cs="Arial"/>
        </w:rPr>
        <w:t>la presente resolución</w:t>
      </w:r>
      <w:r w:rsidRPr="00F77578">
        <w:rPr>
          <w:rFonts w:ascii="Palatino Linotype" w:hAnsi="Palatino Linotype" w:cs="Arial"/>
          <w:b/>
        </w:rPr>
        <w:t xml:space="preserve"> </w:t>
      </w:r>
      <w:r w:rsidRPr="00F77578">
        <w:rPr>
          <w:rFonts w:ascii="Palatino Linotype" w:hAnsi="Palatino Linotype" w:cs="Arial"/>
        </w:rPr>
        <w:t>al Titular de la Unidad de Transparencia del Sujeto Obligado.</w:t>
      </w:r>
    </w:p>
    <w:p w:rsidR="00CD793B" w:rsidRPr="00F77578" w:rsidRDefault="00CD793B" w:rsidP="00CD793B">
      <w:pPr>
        <w:spacing w:line="360" w:lineRule="auto"/>
        <w:ind w:right="333"/>
        <w:contextualSpacing/>
        <w:jc w:val="both"/>
        <w:rPr>
          <w:rFonts w:ascii="Palatino Linotype" w:hAnsi="Palatino Linotype" w:cs="Arial"/>
        </w:rPr>
      </w:pPr>
    </w:p>
    <w:p w:rsidR="00CD793B" w:rsidRPr="00F77578" w:rsidRDefault="00CD793B" w:rsidP="00CD793B">
      <w:pPr>
        <w:spacing w:line="360" w:lineRule="auto"/>
        <w:contextualSpacing/>
        <w:jc w:val="both"/>
        <w:rPr>
          <w:rFonts w:ascii="Palatino Linotype" w:hAnsi="Palatino Linotype" w:cs="Tahoma"/>
        </w:rPr>
      </w:pPr>
      <w:r w:rsidRPr="00F77578">
        <w:rPr>
          <w:rFonts w:ascii="Palatino Linotype" w:hAnsi="Palatino Linotype" w:cs="Arial"/>
          <w:b/>
        </w:rPr>
        <w:t>TERCERO.</w:t>
      </w:r>
      <w:r w:rsidRPr="00F77578">
        <w:rPr>
          <w:rFonts w:ascii="Palatino Linotype" w:hAnsi="Palatino Linotype" w:cs="Arial"/>
        </w:rPr>
        <w:t xml:space="preserve"> </w:t>
      </w:r>
      <w:r w:rsidRPr="00F77578">
        <w:rPr>
          <w:rFonts w:ascii="Palatino Linotype" w:hAnsi="Palatino Linotype" w:cs="Arial"/>
          <w:b/>
        </w:rPr>
        <w:t xml:space="preserve">Notifíquese </w:t>
      </w:r>
      <w:r w:rsidRPr="00F77578">
        <w:rPr>
          <w:rFonts w:ascii="Palatino Linotype" w:hAnsi="Palatino Linotype" w:cs="Arial"/>
        </w:rPr>
        <w:t>la presente resolución</w:t>
      </w:r>
      <w:r w:rsidRPr="00F77578">
        <w:rPr>
          <w:rFonts w:ascii="Palatino Linotype" w:hAnsi="Palatino Linotype" w:cs="Arial"/>
          <w:b/>
        </w:rPr>
        <w:t xml:space="preserve"> </w:t>
      </w:r>
      <w:r w:rsidRPr="00F77578">
        <w:rPr>
          <w:rFonts w:ascii="Palatino Linotype" w:hAnsi="Palatino Linotype" w:cs="Arial"/>
        </w:rPr>
        <w:t>al Recurrente, a través de SARCOEM,</w:t>
      </w:r>
      <w:r w:rsidRPr="00F77578">
        <w:rPr>
          <w:rFonts w:ascii="Palatino Linotype" w:hAnsi="Palatino Linotype" w:cs="Arial"/>
          <w:b/>
        </w:rPr>
        <w:t xml:space="preserve"> </w:t>
      </w:r>
      <w:r w:rsidRPr="00F77578">
        <w:rPr>
          <w:rFonts w:ascii="Palatino Linotype" w:hAnsi="Palatino Linotype" w:cs="Tahoma"/>
        </w:rPr>
        <w:t xml:space="preserve">asimismo, se hace de su conocimiento que de conformidad con lo establecido en el artículo 142 de la Ley de Protección de Datos Personales en Posesión de Sujetos Obligados del Estado de </w:t>
      </w:r>
      <w:r w:rsidRPr="00F77578">
        <w:rPr>
          <w:rFonts w:ascii="Palatino Linotype" w:hAnsi="Palatino Linotype" w:cs="Tahoma"/>
        </w:rPr>
        <w:lastRenderedPageBreak/>
        <w:t>México y Municipios podrá promover el Juicio de Amparo en los términos de las leyes aplicables.</w:t>
      </w:r>
    </w:p>
    <w:p w:rsidR="00CD793B" w:rsidRPr="00F77578" w:rsidRDefault="00CD793B" w:rsidP="00CD793B">
      <w:pPr>
        <w:spacing w:line="360" w:lineRule="auto"/>
        <w:contextualSpacing/>
        <w:jc w:val="both"/>
        <w:rPr>
          <w:rFonts w:ascii="Palatino Linotype" w:hAnsi="Palatino Linotype" w:cs="Tahoma"/>
        </w:rPr>
      </w:pPr>
    </w:p>
    <w:p w:rsidR="004A759C" w:rsidRPr="00F77578" w:rsidRDefault="004A759C" w:rsidP="004A759C">
      <w:pPr>
        <w:spacing w:before="240" w:after="240" w:line="360" w:lineRule="auto"/>
        <w:ind w:firstLine="1"/>
        <w:jc w:val="both"/>
        <w:rPr>
          <w:rFonts w:ascii="Palatino Linotype" w:hAnsi="Palatino Linotype"/>
        </w:rPr>
      </w:pPr>
      <w:bookmarkStart w:id="5" w:name="_Hlk99014733"/>
      <w:r w:rsidRPr="00F77578">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PRIMERA SESIÓN ORDINARIA, CELEBRADA EL VEINTICINCO (25) DE MARZO DE DOS MIL VEINTISÉIS, ANTE EL SECRETARIO TÉCNICO DEL PLENO </w:t>
      </w:r>
      <w:r w:rsidRPr="00F77578">
        <w:rPr>
          <w:rFonts w:ascii="Palatino Linotype" w:hAnsi="Palatino Linotype" w:cs="Palatino Linotype"/>
          <w:color w:val="000000" w:themeColor="text1"/>
        </w:rPr>
        <w:t>ALEXIS TAPIA RAMÍREZ.</w:t>
      </w:r>
    </w:p>
    <w:bookmarkEnd w:id="5"/>
    <w:p w:rsidR="00CD793B" w:rsidRDefault="00CD793B" w:rsidP="00CD793B">
      <w:pPr>
        <w:spacing w:before="240" w:after="240" w:line="360" w:lineRule="auto"/>
        <w:jc w:val="both"/>
        <w:rPr>
          <w:rFonts w:ascii="Palatino Linotype" w:hAnsi="Palatino Linotype"/>
        </w:rPr>
      </w:pPr>
    </w:p>
    <w:p w:rsidR="00F77578" w:rsidRDefault="00F77578" w:rsidP="00CD793B">
      <w:pPr>
        <w:spacing w:before="240" w:after="240" w:line="360" w:lineRule="auto"/>
        <w:jc w:val="both"/>
        <w:rPr>
          <w:rFonts w:ascii="Palatino Linotype" w:hAnsi="Palatino Linotype"/>
        </w:rPr>
      </w:pPr>
    </w:p>
    <w:p w:rsidR="00F77578" w:rsidRDefault="00F77578" w:rsidP="00CD793B">
      <w:pPr>
        <w:spacing w:before="240" w:after="240" w:line="360" w:lineRule="auto"/>
        <w:jc w:val="both"/>
        <w:rPr>
          <w:rFonts w:ascii="Palatino Linotype" w:hAnsi="Palatino Linotype"/>
        </w:rPr>
      </w:pPr>
    </w:p>
    <w:p w:rsidR="00F77578" w:rsidRDefault="00F77578" w:rsidP="00CD793B">
      <w:pPr>
        <w:spacing w:before="240" w:after="240" w:line="360" w:lineRule="auto"/>
        <w:jc w:val="both"/>
        <w:rPr>
          <w:rFonts w:ascii="Palatino Linotype" w:hAnsi="Palatino Linotype"/>
        </w:rPr>
      </w:pPr>
    </w:p>
    <w:p w:rsidR="00F77578" w:rsidRDefault="00F77578" w:rsidP="00CD793B">
      <w:pPr>
        <w:spacing w:before="240" w:after="240" w:line="360" w:lineRule="auto"/>
        <w:jc w:val="both"/>
        <w:rPr>
          <w:rFonts w:ascii="Palatino Linotype" w:hAnsi="Palatino Linotype"/>
        </w:rPr>
      </w:pPr>
    </w:p>
    <w:p w:rsidR="00F77578" w:rsidRDefault="00F77578" w:rsidP="00CD793B">
      <w:pPr>
        <w:spacing w:before="240" w:after="240" w:line="360" w:lineRule="auto"/>
        <w:jc w:val="both"/>
        <w:rPr>
          <w:rFonts w:ascii="Palatino Linotype" w:hAnsi="Palatino Linotype"/>
        </w:rPr>
      </w:pPr>
    </w:p>
    <w:p w:rsidR="00CD793B" w:rsidRDefault="00CD793B" w:rsidP="00CD793B">
      <w:pPr>
        <w:spacing w:before="240" w:after="240" w:line="360" w:lineRule="auto"/>
        <w:jc w:val="both"/>
        <w:rPr>
          <w:rFonts w:ascii="Palatino Linotype" w:hAnsi="Palatino Linotype"/>
        </w:rPr>
      </w:pPr>
    </w:p>
    <w:p w:rsidR="00F77578" w:rsidRDefault="00F77578" w:rsidP="00CD793B">
      <w:pPr>
        <w:spacing w:before="240" w:after="240" w:line="360" w:lineRule="auto"/>
        <w:jc w:val="both"/>
        <w:rPr>
          <w:rFonts w:ascii="Palatino Linotype" w:hAnsi="Palatino Linotype"/>
        </w:rPr>
      </w:pPr>
    </w:p>
    <w:p w:rsidR="00F77578" w:rsidRDefault="00F77578" w:rsidP="00CD793B">
      <w:pPr>
        <w:spacing w:before="240" w:after="240" w:line="360" w:lineRule="auto"/>
        <w:jc w:val="both"/>
        <w:rPr>
          <w:rFonts w:ascii="Palatino Linotype" w:hAnsi="Palatino Linotype"/>
        </w:rPr>
      </w:pPr>
    </w:p>
    <w:p w:rsidR="00F77578" w:rsidRDefault="00F77578" w:rsidP="00CD793B">
      <w:pPr>
        <w:spacing w:before="240" w:after="240" w:line="360" w:lineRule="auto"/>
        <w:jc w:val="both"/>
        <w:rPr>
          <w:rFonts w:ascii="Palatino Linotype" w:hAnsi="Palatino Linotype"/>
        </w:rPr>
      </w:pPr>
    </w:p>
    <w:p w:rsidR="00F77578" w:rsidRDefault="00F77578" w:rsidP="00CD793B">
      <w:pPr>
        <w:spacing w:before="240" w:after="240" w:line="360" w:lineRule="auto"/>
        <w:jc w:val="both"/>
        <w:rPr>
          <w:rFonts w:ascii="Palatino Linotype" w:hAnsi="Palatino Linotype"/>
        </w:rPr>
      </w:pPr>
    </w:p>
    <w:p w:rsidR="00F77578" w:rsidRPr="00F77578" w:rsidRDefault="00F77578" w:rsidP="00CD793B">
      <w:pPr>
        <w:spacing w:before="240" w:after="240" w:line="360" w:lineRule="auto"/>
        <w:jc w:val="both"/>
        <w:rPr>
          <w:rFonts w:ascii="Palatino Linotype" w:hAnsi="Palatino Linotype"/>
        </w:rPr>
        <w:sectPr w:rsidR="00F77578" w:rsidRPr="00F77578" w:rsidSect="00F77578">
          <w:headerReference w:type="default" r:id="rId9"/>
          <w:footerReference w:type="default" r:id="rId10"/>
          <w:headerReference w:type="first" r:id="rId11"/>
          <w:footerReference w:type="first" r:id="rId12"/>
          <w:pgSz w:w="12240" w:h="15840" w:code="1"/>
          <w:pgMar w:top="1417" w:right="616" w:bottom="1417" w:left="1701" w:header="709" w:footer="709" w:gutter="0"/>
          <w:cols w:space="708"/>
          <w:titlePg/>
          <w:docGrid w:linePitch="360"/>
        </w:sectPr>
      </w:pPr>
    </w:p>
    <w:p w:rsidR="00CD793B" w:rsidRPr="00F77578" w:rsidRDefault="00CD793B" w:rsidP="00F77578"/>
    <w:sectPr w:rsidR="00CD793B" w:rsidRPr="00F77578" w:rsidSect="00F77578">
      <w:headerReference w:type="default" r:id="rId13"/>
      <w:footerReference w:type="default" r:id="rId14"/>
      <w:headerReference w:type="first" r:id="rId15"/>
      <w:footerReference w:type="first" r:id="rId16"/>
      <w:pgSz w:w="12240" w:h="15840"/>
      <w:pgMar w:top="1418" w:right="616" w:bottom="1418"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0E74" w:rsidRDefault="00390E74" w:rsidP="00CD793B">
      <w:r>
        <w:separator/>
      </w:r>
    </w:p>
  </w:endnote>
  <w:endnote w:type="continuationSeparator" w:id="0">
    <w:p w:rsidR="00390E74" w:rsidRDefault="00390E74" w:rsidP="00CD7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C90" w:rsidRPr="00F77578" w:rsidRDefault="00501C90" w:rsidP="00470100">
    <w:pPr>
      <w:pStyle w:val="Piedepgina"/>
      <w:jc w:val="right"/>
      <w:rPr>
        <w:rFonts w:ascii="Palatino Linotype" w:hAnsi="Palatino Linotype" w:cs="Arial"/>
        <w:sz w:val="22"/>
      </w:rPr>
    </w:pPr>
    <w:r w:rsidRPr="00F77578">
      <w:rPr>
        <w:rFonts w:ascii="Palatino Linotype" w:hAnsi="Palatino Linotype" w:cs="Arial"/>
        <w:b/>
        <w:bCs/>
        <w:sz w:val="22"/>
      </w:rPr>
      <w:t xml:space="preserve">Página </w:t>
    </w:r>
    <w:r w:rsidRPr="00F77578">
      <w:rPr>
        <w:rFonts w:ascii="Palatino Linotype" w:hAnsi="Palatino Linotype" w:cs="Arial"/>
        <w:b/>
        <w:bCs/>
        <w:sz w:val="22"/>
      </w:rPr>
      <w:fldChar w:fldCharType="begin"/>
    </w:r>
    <w:r w:rsidRPr="00F77578">
      <w:rPr>
        <w:rFonts w:ascii="Palatino Linotype" w:hAnsi="Palatino Linotype" w:cs="Arial"/>
        <w:b/>
        <w:bCs/>
        <w:sz w:val="22"/>
      </w:rPr>
      <w:instrText>PAGE</w:instrText>
    </w:r>
    <w:r w:rsidRPr="00F77578">
      <w:rPr>
        <w:rFonts w:ascii="Palatino Linotype" w:hAnsi="Palatino Linotype" w:cs="Arial"/>
        <w:b/>
        <w:bCs/>
        <w:sz w:val="22"/>
      </w:rPr>
      <w:fldChar w:fldCharType="separate"/>
    </w:r>
    <w:r w:rsidR="00DE42B3">
      <w:rPr>
        <w:rFonts w:ascii="Palatino Linotype" w:hAnsi="Palatino Linotype" w:cs="Arial"/>
        <w:b/>
        <w:bCs/>
        <w:noProof/>
        <w:sz w:val="22"/>
      </w:rPr>
      <w:t>2</w:t>
    </w:r>
    <w:r w:rsidRPr="00F77578">
      <w:rPr>
        <w:rFonts w:ascii="Palatino Linotype" w:hAnsi="Palatino Linotype" w:cs="Arial"/>
        <w:b/>
        <w:bCs/>
        <w:sz w:val="22"/>
      </w:rPr>
      <w:fldChar w:fldCharType="end"/>
    </w:r>
    <w:r w:rsidRPr="00F77578">
      <w:rPr>
        <w:rFonts w:ascii="Palatino Linotype" w:hAnsi="Palatino Linotype" w:cs="Arial"/>
        <w:sz w:val="22"/>
      </w:rPr>
      <w:t xml:space="preserve"> de </w:t>
    </w:r>
    <w:r w:rsidRPr="00F77578">
      <w:rPr>
        <w:rFonts w:ascii="Palatino Linotype" w:hAnsi="Palatino Linotype" w:cs="Arial"/>
        <w:b/>
        <w:bCs/>
        <w:sz w:val="22"/>
      </w:rPr>
      <w:fldChar w:fldCharType="begin"/>
    </w:r>
    <w:r w:rsidRPr="00F77578">
      <w:rPr>
        <w:rFonts w:ascii="Palatino Linotype" w:hAnsi="Palatino Linotype" w:cs="Arial"/>
        <w:b/>
        <w:bCs/>
        <w:sz w:val="22"/>
      </w:rPr>
      <w:instrText>NUMPAGES</w:instrText>
    </w:r>
    <w:r w:rsidRPr="00F77578">
      <w:rPr>
        <w:rFonts w:ascii="Palatino Linotype" w:hAnsi="Palatino Linotype" w:cs="Arial"/>
        <w:b/>
        <w:bCs/>
        <w:sz w:val="22"/>
      </w:rPr>
      <w:fldChar w:fldCharType="separate"/>
    </w:r>
    <w:r w:rsidR="00DE42B3">
      <w:rPr>
        <w:rFonts w:ascii="Palatino Linotype" w:hAnsi="Palatino Linotype" w:cs="Arial"/>
        <w:b/>
        <w:bCs/>
        <w:noProof/>
        <w:sz w:val="22"/>
      </w:rPr>
      <w:t>19</w:t>
    </w:r>
    <w:r w:rsidRPr="00F77578">
      <w:rPr>
        <w:rFonts w:ascii="Palatino Linotype" w:hAnsi="Palatino Linotype" w:cs="Arial"/>
        <w:b/>
        <w:bCs/>
        <w:sz w:val="22"/>
      </w:rPr>
      <w:fldChar w:fldCharType="end"/>
    </w:r>
  </w:p>
  <w:p w:rsidR="00501C90" w:rsidRDefault="00501C9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C90" w:rsidRPr="00F77578" w:rsidRDefault="00501C90" w:rsidP="00470100">
    <w:pPr>
      <w:pStyle w:val="Piedepgina"/>
      <w:jc w:val="right"/>
      <w:rPr>
        <w:rFonts w:ascii="Palatino Linotype" w:hAnsi="Palatino Linotype" w:cs="Arial"/>
        <w:sz w:val="22"/>
      </w:rPr>
    </w:pPr>
    <w:r w:rsidRPr="00F77578">
      <w:rPr>
        <w:rFonts w:ascii="Palatino Linotype" w:hAnsi="Palatino Linotype" w:cs="Arial"/>
        <w:b/>
        <w:bCs/>
        <w:sz w:val="22"/>
      </w:rPr>
      <w:t xml:space="preserve">Página </w:t>
    </w:r>
    <w:r w:rsidRPr="00F77578">
      <w:rPr>
        <w:rFonts w:ascii="Palatino Linotype" w:hAnsi="Palatino Linotype" w:cs="Arial"/>
        <w:b/>
        <w:bCs/>
        <w:sz w:val="22"/>
      </w:rPr>
      <w:fldChar w:fldCharType="begin"/>
    </w:r>
    <w:r w:rsidRPr="00F77578">
      <w:rPr>
        <w:rFonts w:ascii="Palatino Linotype" w:hAnsi="Palatino Linotype" w:cs="Arial"/>
        <w:b/>
        <w:bCs/>
        <w:sz w:val="22"/>
      </w:rPr>
      <w:instrText>PAGE</w:instrText>
    </w:r>
    <w:r w:rsidRPr="00F77578">
      <w:rPr>
        <w:rFonts w:ascii="Palatino Linotype" w:hAnsi="Palatino Linotype" w:cs="Arial"/>
        <w:b/>
        <w:bCs/>
        <w:sz w:val="22"/>
      </w:rPr>
      <w:fldChar w:fldCharType="separate"/>
    </w:r>
    <w:r w:rsidR="00DE42B3">
      <w:rPr>
        <w:rFonts w:ascii="Palatino Linotype" w:hAnsi="Palatino Linotype" w:cs="Arial"/>
        <w:b/>
        <w:bCs/>
        <w:noProof/>
        <w:sz w:val="22"/>
      </w:rPr>
      <w:t>1</w:t>
    </w:r>
    <w:r w:rsidRPr="00F77578">
      <w:rPr>
        <w:rFonts w:ascii="Palatino Linotype" w:hAnsi="Palatino Linotype" w:cs="Arial"/>
        <w:b/>
        <w:bCs/>
        <w:sz w:val="22"/>
      </w:rPr>
      <w:fldChar w:fldCharType="end"/>
    </w:r>
    <w:r w:rsidRPr="00F77578">
      <w:rPr>
        <w:rFonts w:ascii="Palatino Linotype" w:hAnsi="Palatino Linotype" w:cs="Arial"/>
        <w:sz w:val="22"/>
      </w:rPr>
      <w:t xml:space="preserve"> de </w:t>
    </w:r>
    <w:r w:rsidRPr="00F77578">
      <w:rPr>
        <w:rFonts w:ascii="Palatino Linotype" w:hAnsi="Palatino Linotype" w:cs="Arial"/>
        <w:b/>
        <w:bCs/>
        <w:sz w:val="22"/>
      </w:rPr>
      <w:fldChar w:fldCharType="begin"/>
    </w:r>
    <w:r w:rsidRPr="00F77578">
      <w:rPr>
        <w:rFonts w:ascii="Palatino Linotype" w:hAnsi="Palatino Linotype" w:cs="Arial"/>
        <w:b/>
        <w:bCs/>
        <w:sz w:val="22"/>
      </w:rPr>
      <w:instrText>NUMPAGES</w:instrText>
    </w:r>
    <w:r w:rsidRPr="00F77578">
      <w:rPr>
        <w:rFonts w:ascii="Palatino Linotype" w:hAnsi="Palatino Linotype" w:cs="Arial"/>
        <w:b/>
        <w:bCs/>
        <w:sz w:val="22"/>
      </w:rPr>
      <w:fldChar w:fldCharType="separate"/>
    </w:r>
    <w:r w:rsidR="00DE42B3">
      <w:rPr>
        <w:rFonts w:ascii="Palatino Linotype" w:hAnsi="Palatino Linotype" w:cs="Arial"/>
        <w:b/>
        <w:bCs/>
        <w:noProof/>
        <w:sz w:val="22"/>
      </w:rPr>
      <w:t>19</w:t>
    </w:r>
    <w:r w:rsidRPr="00F77578">
      <w:rPr>
        <w:rFonts w:ascii="Palatino Linotype" w:hAnsi="Palatino Linotype" w:cs="Arial"/>
        <w:b/>
        <w:bCs/>
        <w:sz w:val="22"/>
      </w:rPr>
      <w:fldChar w:fldCharType="end"/>
    </w:r>
  </w:p>
  <w:p w:rsidR="00501C90" w:rsidRDefault="00501C90">
    <w:pPr>
      <w:pStyle w:val="Piedepgina"/>
    </w:pPr>
  </w:p>
  <w:p w:rsidR="00501C90" w:rsidRDefault="00501C90"/>
  <w:p w:rsidR="00501C90" w:rsidRDefault="00501C90"/>
  <w:p w:rsidR="00501C90" w:rsidRDefault="00501C90"/>
  <w:p w:rsidR="00501C90" w:rsidRDefault="00501C90"/>
  <w:p w:rsidR="00501C90" w:rsidRDefault="00501C90"/>
  <w:p w:rsidR="00501C90" w:rsidRDefault="00501C90"/>
  <w:p w:rsidR="00501C90" w:rsidRDefault="00501C9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C90" w:rsidRDefault="00501C90">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16</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rsidR="00501C90" w:rsidRDefault="00501C90">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C90" w:rsidRPr="00252D2B" w:rsidRDefault="00501C90" w:rsidP="00470100">
    <w:pPr>
      <w:pStyle w:val="Piedepgina"/>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ab/>
    </w:r>
    <w:r>
      <w:rPr>
        <w:rFonts w:ascii="Palatino Linotype" w:eastAsia="Palatino Linotype" w:hAnsi="Palatino Linotype" w:cs="Palatino Linotype"/>
        <w:color w:val="000000"/>
        <w:sz w:val="20"/>
        <w:szCs w:val="20"/>
      </w:rPr>
      <w:tab/>
    </w:r>
    <w:r w:rsidRPr="00252D2B">
      <w:rPr>
        <w:rFonts w:ascii="Palatino Linotype" w:eastAsia="Palatino Linotype" w:hAnsi="Palatino Linotype" w:cs="Palatino Linotype"/>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0E74" w:rsidRDefault="00390E74" w:rsidP="00CD793B">
      <w:r>
        <w:separator/>
      </w:r>
    </w:p>
  </w:footnote>
  <w:footnote w:type="continuationSeparator" w:id="0">
    <w:p w:rsidR="00390E74" w:rsidRDefault="00390E74" w:rsidP="00CD79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371" w:type="dxa"/>
      <w:tblInd w:w="3119" w:type="dxa"/>
      <w:tblLayout w:type="fixed"/>
      <w:tblLook w:val="04A0" w:firstRow="1" w:lastRow="0" w:firstColumn="1" w:lastColumn="0" w:noHBand="0" w:noVBand="1"/>
    </w:tblPr>
    <w:tblGrid>
      <w:gridCol w:w="2835"/>
      <w:gridCol w:w="4536"/>
    </w:tblGrid>
    <w:tr w:rsidR="00501C90" w:rsidTr="00F77578">
      <w:tc>
        <w:tcPr>
          <w:tcW w:w="2835" w:type="dxa"/>
          <w:vAlign w:val="center"/>
          <w:hideMark/>
        </w:tcPr>
        <w:p w:rsidR="00501C90" w:rsidRPr="00F77578" w:rsidRDefault="00501C90" w:rsidP="00470100">
          <w:pPr>
            <w:rPr>
              <w:rFonts w:ascii="Palatino Linotype" w:hAnsi="Palatino Linotype"/>
              <w:b/>
              <w:szCs w:val="22"/>
              <w:lang w:val="es-ES_tradnl"/>
            </w:rPr>
          </w:pPr>
          <w:r w:rsidRPr="00F77578">
            <w:rPr>
              <w:rFonts w:ascii="Palatino Linotype" w:hAnsi="Palatino Linotype"/>
              <w:b/>
              <w:szCs w:val="22"/>
              <w:lang w:val="es-ES_tradnl"/>
            </w:rPr>
            <w:t>Recurso de Revisión:</w:t>
          </w:r>
        </w:p>
      </w:tc>
      <w:tc>
        <w:tcPr>
          <w:tcW w:w="4536" w:type="dxa"/>
          <w:vAlign w:val="center"/>
          <w:hideMark/>
        </w:tcPr>
        <w:p w:rsidR="00501C90" w:rsidRPr="00F77578" w:rsidRDefault="00501C90" w:rsidP="00470100">
          <w:pPr>
            <w:jc w:val="both"/>
            <w:rPr>
              <w:rFonts w:ascii="Palatino Linotype" w:hAnsi="Palatino Linotype"/>
              <w:szCs w:val="22"/>
              <w:lang w:val="es-ES_tradnl"/>
            </w:rPr>
          </w:pPr>
          <w:r w:rsidRPr="00F77578">
            <w:rPr>
              <w:rFonts w:ascii="Palatino Linotype" w:hAnsi="Palatino Linotype"/>
              <w:bCs/>
              <w:szCs w:val="22"/>
            </w:rPr>
            <w:t>13273/INFOEM/AD/RR/2025</w:t>
          </w:r>
        </w:p>
      </w:tc>
    </w:tr>
    <w:tr w:rsidR="00501C90" w:rsidTr="00F77578">
      <w:trPr>
        <w:trHeight w:val="228"/>
      </w:trPr>
      <w:tc>
        <w:tcPr>
          <w:tcW w:w="2835" w:type="dxa"/>
          <w:vAlign w:val="center"/>
          <w:hideMark/>
        </w:tcPr>
        <w:p w:rsidR="00501C90" w:rsidRPr="00F77578" w:rsidRDefault="00501C90" w:rsidP="00470100">
          <w:pPr>
            <w:rPr>
              <w:rFonts w:ascii="Palatino Linotype" w:hAnsi="Palatino Linotype"/>
              <w:b/>
              <w:szCs w:val="22"/>
              <w:lang w:val="es-ES_tradnl"/>
            </w:rPr>
          </w:pPr>
          <w:r w:rsidRPr="00F77578">
            <w:rPr>
              <w:rFonts w:ascii="Palatino Linotype" w:hAnsi="Palatino Linotype"/>
              <w:b/>
              <w:szCs w:val="22"/>
              <w:lang w:val="es-ES_tradnl"/>
            </w:rPr>
            <w:t>Sujeto obligado:</w:t>
          </w:r>
        </w:p>
      </w:tc>
      <w:tc>
        <w:tcPr>
          <w:tcW w:w="4536" w:type="dxa"/>
          <w:vAlign w:val="center"/>
          <w:hideMark/>
        </w:tcPr>
        <w:p w:rsidR="00501C90" w:rsidRPr="00F77578" w:rsidRDefault="00501C90" w:rsidP="00470100">
          <w:pPr>
            <w:jc w:val="both"/>
            <w:rPr>
              <w:rFonts w:ascii="Palatino Linotype" w:hAnsi="Palatino Linotype"/>
              <w:szCs w:val="22"/>
              <w:lang w:val="es-ES_tradnl"/>
            </w:rPr>
          </w:pPr>
          <w:r w:rsidRPr="00F77578">
            <w:rPr>
              <w:rFonts w:ascii="Palatino Linotype" w:eastAsia="Calibri" w:hAnsi="Palatino Linotype" w:cs="Tahoma"/>
              <w:szCs w:val="22"/>
              <w:lang w:eastAsia="en-US"/>
            </w:rPr>
            <w:t>Instituto de Seguridad Social del Estado de México y Municipios</w:t>
          </w:r>
        </w:p>
      </w:tc>
    </w:tr>
    <w:tr w:rsidR="00501C90" w:rsidTr="00F77578">
      <w:tc>
        <w:tcPr>
          <w:tcW w:w="2835" w:type="dxa"/>
          <w:vAlign w:val="center"/>
          <w:hideMark/>
        </w:tcPr>
        <w:p w:rsidR="00501C90" w:rsidRPr="00F77578" w:rsidRDefault="00501C90" w:rsidP="00470100">
          <w:pPr>
            <w:rPr>
              <w:rFonts w:ascii="Palatino Linotype" w:hAnsi="Palatino Linotype"/>
              <w:b/>
              <w:szCs w:val="22"/>
              <w:lang w:val="es-ES_tradnl"/>
            </w:rPr>
          </w:pPr>
          <w:r w:rsidRPr="00F77578">
            <w:rPr>
              <w:rFonts w:ascii="Palatino Linotype" w:hAnsi="Palatino Linotype"/>
              <w:b/>
              <w:szCs w:val="22"/>
              <w:lang w:val="es-ES_tradnl"/>
            </w:rPr>
            <w:t>Comisionada ponente:</w:t>
          </w:r>
        </w:p>
      </w:tc>
      <w:tc>
        <w:tcPr>
          <w:tcW w:w="4536" w:type="dxa"/>
          <w:vAlign w:val="center"/>
          <w:hideMark/>
        </w:tcPr>
        <w:p w:rsidR="00501C90" w:rsidRPr="00F77578" w:rsidRDefault="00501C90" w:rsidP="00470100">
          <w:pPr>
            <w:ind w:right="-533"/>
            <w:jc w:val="both"/>
            <w:rPr>
              <w:rFonts w:ascii="Palatino Linotype" w:hAnsi="Palatino Linotype"/>
              <w:szCs w:val="22"/>
              <w:lang w:val="es-ES_tradnl"/>
            </w:rPr>
          </w:pPr>
          <w:r w:rsidRPr="00F77578">
            <w:rPr>
              <w:rFonts w:ascii="Palatino Linotype" w:hAnsi="Palatino Linotype"/>
              <w:szCs w:val="22"/>
              <w:lang w:val="es-ES_tradnl"/>
            </w:rPr>
            <w:t>María del Rosario Mejía Ayala</w:t>
          </w:r>
        </w:p>
      </w:tc>
    </w:tr>
  </w:tbl>
  <w:p w:rsidR="00501C90" w:rsidRDefault="00F77578" w:rsidP="00470100">
    <w:pPr>
      <w:pStyle w:val="Encabezado"/>
    </w:pPr>
    <w:r>
      <w:rPr>
        <w:noProof/>
      </w:rPr>
      <w:drawing>
        <wp:anchor distT="0" distB="0" distL="114300" distR="114300" simplePos="0" relativeHeight="251660288" behindDoc="1" locked="0" layoutInCell="1" allowOverlap="1" wp14:anchorId="43271CB6" wp14:editId="4E85595E">
          <wp:simplePos x="0" y="0"/>
          <wp:positionH relativeFrom="page">
            <wp:align>left</wp:align>
          </wp:positionH>
          <wp:positionV relativeFrom="paragraph">
            <wp:posOffset>-1424305</wp:posOffset>
          </wp:positionV>
          <wp:extent cx="7635600" cy="9943200"/>
          <wp:effectExtent l="0" t="0" r="3810" b="127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C90" w:rsidRDefault="00501C90" w:rsidP="00470100">
    <w:pPr>
      <w:pStyle w:val="Encabezado"/>
      <w:jc w:val="both"/>
    </w:pPr>
    <w:r>
      <w:rPr>
        <w:noProof/>
      </w:rPr>
      <w:drawing>
        <wp:anchor distT="0" distB="0" distL="114300" distR="114300" simplePos="0" relativeHeight="251659264" behindDoc="1" locked="0" layoutInCell="1" allowOverlap="1" wp14:anchorId="6CC25086" wp14:editId="75981BAA">
          <wp:simplePos x="0" y="0"/>
          <wp:positionH relativeFrom="page">
            <wp:posOffset>399821</wp:posOffset>
          </wp:positionH>
          <wp:positionV relativeFrom="paragraph">
            <wp:posOffset>-168885</wp:posOffset>
          </wp:positionV>
          <wp:extent cx="7635600" cy="9943200"/>
          <wp:effectExtent l="0" t="0" r="3810" b="127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7371" w:type="dxa"/>
      <w:tblInd w:w="3119" w:type="dxa"/>
      <w:tblLayout w:type="fixed"/>
      <w:tblLook w:val="04A0" w:firstRow="1" w:lastRow="0" w:firstColumn="1" w:lastColumn="0" w:noHBand="0" w:noVBand="1"/>
    </w:tblPr>
    <w:tblGrid>
      <w:gridCol w:w="2693"/>
      <w:gridCol w:w="4678"/>
    </w:tblGrid>
    <w:tr w:rsidR="00501C90" w:rsidTr="00F77578">
      <w:tc>
        <w:tcPr>
          <w:tcW w:w="2693" w:type="dxa"/>
          <w:vAlign w:val="center"/>
          <w:hideMark/>
        </w:tcPr>
        <w:p w:rsidR="00501C90" w:rsidRPr="00F77578" w:rsidRDefault="00501C90" w:rsidP="00470100">
          <w:pPr>
            <w:rPr>
              <w:rFonts w:ascii="Palatino Linotype" w:hAnsi="Palatino Linotype"/>
              <w:b/>
              <w:szCs w:val="22"/>
              <w:lang w:val="es-ES_tradnl"/>
            </w:rPr>
          </w:pPr>
          <w:r w:rsidRPr="00F77578">
            <w:rPr>
              <w:rFonts w:ascii="Palatino Linotype" w:hAnsi="Palatino Linotype"/>
              <w:b/>
              <w:szCs w:val="22"/>
              <w:lang w:val="es-ES_tradnl"/>
            </w:rPr>
            <w:t>Recurso de Revisión:</w:t>
          </w:r>
        </w:p>
      </w:tc>
      <w:tc>
        <w:tcPr>
          <w:tcW w:w="4678" w:type="dxa"/>
          <w:vAlign w:val="center"/>
          <w:hideMark/>
        </w:tcPr>
        <w:p w:rsidR="00501C90" w:rsidRPr="00F77578" w:rsidRDefault="00501C90" w:rsidP="00F77578">
          <w:pPr>
            <w:rPr>
              <w:rFonts w:ascii="Palatino Linotype" w:hAnsi="Palatino Linotype"/>
              <w:szCs w:val="22"/>
              <w:lang w:val="es-ES_tradnl"/>
            </w:rPr>
          </w:pPr>
          <w:r w:rsidRPr="00F77578">
            <w:rPr>
              <w:rFonts w:ascii="Palatino Linotype" w:hAnsi="Palatino Linotype"/>
              <w:bCs/>
              <w:szCs w:val="22"/>
            </w:rPr>
            <w:t>13273/INFOEM/AD/RR/2025</w:t>
          </w:r>
        </w:p>
      </w:tc>
    </w:tr>
    <w:tr w:rsidR="00501C90" w:rsidTr="00F77578">
      <w:tc>
        <w:tcPr>
          <w:tcW w:w="2693" w:type="dxa"/>
          <w:vAlign w:val="center"/>
          <w:hideMark/>
        </w:tcPr>
        <w:p w:rsidR="00501C90" w:rsidRPr="00F77578" w:rsidRDefault="00501C90" w:rsidP="00470100">
          <w:pPr>
            <w:ind w:left="35" w:hanging="35"/>
            <w:rPr>
              <w:rFonts w:ascii="Palatino Linotype" w:hAnsi="Palatino Linotype"/>
              <w:b/>
              <w:szCs w:val="22"/>
              <w:lang w:val="es-ES_tradnl"/>
            </w:rPr>
          </w:pPr>
          <w:r w:rsidRPr="00F77578">
            <w:rPr>
              <w:rFonts w:ascii="Palatino Linotype" w:hAnsi="Palatino Linotype"/>
              <w:b/>
              <w:szCs w:val="22"/>
              <w:lang w:val="es-ES_tradnl"/>
            </w:rPr>
            <w:t>Recurrente:</w:t>
          </w:r>
        </w:p>
      </w:tc>
      <w:tc>
        <w:tcPr>
          <w:tcW w:w="4678" w:type="dxa"/>
          <w:vAlign w:val="center"/>
          <w:hideMark/>
        </w:tcPr>
        <w:p w:rsidR="00501C90" w:rsidRPr="00F77578" w:rsidRDefault="00342149" w:rsidP="00F77578">
          <w:pPr>
            <w:rPr>
              <w:rFonts w:ascii="Palatino Linotype" w:hAnsi="Palatino Linotype"/>
              <w:szCs w:val="22"/>
              <w:lang w:val="es-ES_tradnl"/>
            </w:rPr>
          </w:pPr>
          <w:r>
            <w:rPr>
              <w:rFonts w:ascii="Palatino Linotype" w:hAnsi="Palatino Linotype"/>
              <w:szCs w:val="22"/>
            </w:rPr>
            <w:t>XXXX</w:t>
          </w:r>
          <w:r w:rsidR="00501C90" w:rsidRPr="00F77578">
            <w:rPr>
              <w:rFonts w:ascii="Palatino Linotype" w:hAnsi="Palatino Linotype"/>
              <w:szCs w:val="22"/>
            </w:rPr>
            <w:t xml:space="preserve">  </w:t>
          </w:r>
        </w:p>
      </w:tc>
    </w:tr>
    <w:tr w:rsidR="00501C90" w:rsidTr="00F77578">
      <w:trPr>
        <w:trHeight w:val="228"/>
      </w:trPr>
      <w:tc>
        <w:tcPr>
          <w:tcW w:w="2693" w:type="dxa"/>
          <w:vAlign w:val="center"/>
          <w:hideMark/>
        </w:tcPr>
        <w:p w:rsidR="00501C90" w:rsidRPr="00F77578" w:rsidRDefault="00501C90" w:rsidP="00470100">
          <w:pPr>
            <w:rPr>
              <w:rFonts w:ascii="Palatino Linotype" w:hAnsi="Palatino Linotype"/>
              <w:b/>
              <w:szCs w:val="22"/>
              <w:lang w:val="es-ES_tradnl"/>
            </w:rPr>
          </w:pPr>
          <w:r w:rsidRPr="00F77578">
            <w:rPr>
              <w:rFonts w:ascii="Palatino Linotype" w:hAnsi="Palatino Linotype"/>
              <w:b/>
              <w:szCs w:val="22"/>
              <w:lang w:val="es-ES_tradnl"/>
            </w:rPr>
            <w:t>Sujeto obligado:</w:t>
          </w:r>
        </w:p>
      </w:tc>
      <w:tc>
        <w:tcPr>
          <w:tcW w:w="4678" w:type="dxa"/>
          <w:vAlign w:val="center"/>
          <w:hideMark/>
        </w:tcPr>
        <w:p w:rsidR="00501C90" w:rsidRPr="00F77578" w:rsidRDefault="00501C90" w:rsidP="00F77578">
          <w:pPr>
            <w:ind w:right="34"/>
            <w:rPr>
              <w:rFonts w:ascii="Palatino Linotype" w:hAnsi="Palatino Linotype"/>
              <w:szCs w:val="22"/>
              <w:lang w:val="es-ES_tradnl"/>
            </w:rPr>
          </w:pPr>
          <w:r w:rsidRPr="00F77578">
            <w:rPr>
              <w:rFonts w:ascii="Palatino Linotype" w:eastAsia="Calibri" w:hAnsi="Palatino Linotype" w:cs="Tahoma"/>
              <w:szCs w:val="22"/>
              <w:lang w:eastAsia="en-US"/>
            </w:rPr>
            <w:t>Instituto de Seguridad Social del Estado de México y Municipios</w:t>
          </w:r>
        </w:p>
      </w:tc>
    </w:tr>
    <w:tr w:rsidR="00501C90" w:rsidTr="00F77578">
      <w:tc>
        <w:tcPr>
          <w:tcW w:w="2693" w:type="dxa"/>
          <w:vAlign w:val="center"/>
          <w:hideMark/>
        </w:tcPr>
        <w:p w:rsidR="00501C90" w:rsidRPr="00F77578" w:rsidRDefault="00501C90" w:rsidP="00470100">
          <w:pPr>
            <w:rPr>
              <w:rFonts w:ascii="Palatino Linotype" w:hAnsi="Palatino Linotype"/>
              <w:b/>
              <w:szCs w:val="22"/>
              <w:lang w:val="es-ES_tradnl"/>
            </w:rPr>
          </w:pPr>
          <w:r w:rsidRPr="00F77578">
            <w:rPr>
              <w:rFonts w:ascii="Palatino Linotype" w:hAnsi="Palatino Linotype"/>
              <w:b/>
              <w:szCs w:val="22"/>
              <w:lang w:val="es-ES_tradnl"/>
            </w:rPr>
            <w:t>Comisionada ponente:</w:t>
          </w:r>
        </w:p>
      </w:tc>
      <w:tc>
        <w:tcPr>
          <w:tcW w:w="4678" w:type="dxa"/>
          <w:vAlign w:val="center"/>
          <w:hideMark/>
        </w:tcPr>
        <w:p w:rsidR="00501C90" w:rsidRPr="00F77578" w:rsidRDefault="00501C90" w:rsidP="00F77578">
          <w:pPr>
            <w:ind w:right="-533"/>
            <w:rPr>
              <w:rFonts w:ascii="Palatino Linotype" w:hAnsi="Palatino Linotype"/>
              <w:szCs w:val="22"/>
              <w:lang w:val="es-ES_tradnl"/>
            </w:rPr>
          </w:pPr>
          <w:r w:rsidRPr="00F77578">
            <w:rPr>
              <w:rFonts w:ascii="Palatino Linotype" w:hAnsi="Palatino Linotype"/>
              <w:szCs w:val="22"/>
              <w:lang w:val="es-ES_tradnl"/>
            </w:rPr>
            <w:t>María del Rosario Mejía Ayala</w:t>
          </w:r>
        </w:p>
      </w:tc>
    </w:tr>
  </w:tbl>
  <w:p w:rsidR="00501C90" w:rsidRDefault="00501C90" w:rsidP="00470100">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C90" w:rsidRDefault="00501C9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 xml:space="preserve">             </w:t>
    </w:r>
  </w:p>
  <w:p w:rsidR="00501C90" w:rsidRDefault="00501C90">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 xml:space="preserve">                                                 </w:t>
    </w:r>
    <w:r>
      <w:rPr>
        <w:rFonts w:ascii="Calibri" w:eastAsia="Calibri" w:hAnsi="Calibri" w:cs="Calibri"/>
        <w:color w:val="00000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C90" w:rsidRDefault="00501C90">
    <w:pPr>
      <w:widowControl w:val="0"/>
      <w:pBdr>
        <w:top w:val="nil"/>
        <w:left w:val="nil"/>
        <w:bottom w:val="nil"/>
        <w:right w:val="nil"/>
        <w:between w:val="nil"/>
      </w:pBdr>
      <w:spacing w:line="276" w:lineRule="auto"/>
      <w:rPr>
        <w:rFonts w:ascii="Calibri" w:eastAsia="Calibri" w:hAnsi="Calibri" w:cs="Calibri"/>
        <w:color w:val="000000"/>
        <w:sz w:val="20"/>
        <w:szCs w:val="20"/>
      </w:rPr>
    </w:pPr>
  </w:p>
  <w:p w:rsidR="00501C90" w:rsidRDefault="00501C90">
    <w:pPr>
      <w:pBdr>
        <w:top w:val="nil"/>
        <w:left w:val="nil"/>
        <w:bottom w:val="nil"/>
        <w:right w:val="nil"/>
        <w:between w:val="nil"/>
      </w:pBdr>
      <w:tabs>
        <w:tab w:val="center" w:pos="4252"/>
        <w:tab w:val="right" w:pos="8504"/>
      </w:tabs>
      <w:rPr>
        <w:rFonts w:ascii="Calibri" w:eastAsia="Calibri" w:hAnsi="Calibri" w:cs="Calibri"/>
        <w:color w:val="000000"/>
      </w:rPr>
    </w:pPr>
  </w:p>
  <w:p w:rsidR="00501C90" w:rsidRDefault="00501C90">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E6D2A"/>
    <w:multiLevelType w:val="hybridMultilevel"/>
    <w:tmpl w:val="468E2B3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F601072"/>
    <w:multiLevelType w:val="hybridMultilevel"/>
    <w:tmpl w:val="0772FF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3097F05"/>
    <w:multiLevelType w:val="multilevel"/>
    <w:tmpl w:val="49AE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D61545"/>
    <w:multiLevelType w:val="hybridMultilevel"/>
    <w:tmpl w:val="E18E84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7573210"/>
    <w:multiLevelType w:val="multilevel"/>
    <w:tmpl w:val="14A093D2"/>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3B"/>
    <w:rsid w:val="000F0359"/>
    <w:rsid w:val="002B4EF5"/>
    <w:rsid w:val="002F31E8"/>
    <w:rsid w:val="00342149"/>
    <w:rsid w:val="00390E74"/>
    <w:rsid w:val="00457815"/>
    <w:rsid w:val="00462DF3"/>
    <w:rsid w:val="00470100"/>
    <w:rsid w:val="004A759C"/>
    <w:rsid w:val="00501C90"/>
    <w:rsid w:val="005D35BA"/>
    <w:rsid w:val="005E0A9F"/>
    <w:rsid w:val="007004C6"/>
    <w:rsid w:val="00991CF3"/>
    <w:rsid w:val="00B67D01"/>
    <w:rsid w:val="00CD793B"/>
    <w:rsid w:val="00DE42B3"/>
    <w:rsid w:val="00E941D8"/>
    <w:rsid w:val="00F41985"/>
    <w:rsid w:val="00F766E7"/>
    <w:rsid w:val="00F7757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B4BF091-2737-4419-A7B0-2C7CAE061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D793B"/>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9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D793B"/>
    <w:rPr>
      <w:rFonts w:ascii="Times New Roman" w:eastAsia="Times New Roman" w:hAnsi="Times New Roman" w:cs="Times New Roman"/>
      <w:sz w:val="24"/>
      <w:szCs w:val="24"/>
      <w:lang w:eastAsia="es-MX"/>
    </w:rPr>
  </w:style>
  <w:style w:type="paragraph" w:styleId="Encabezado">
    <w:name w:val="header"/>
    <w:basedOn w:val="Normal"/>
    <w:link w:val="EncabezadoCar"/>
    <w:uiPriority w:val="99"/>
    <w:unhideWhenUsed/>
    <w:rsid w:val="00CD793B"/>
    <w:pPr>
      <w:tabs>
        <w:tab w:val="center" w:pos="4419"/>
        <w:tab w:val="right" w:pos="8838"/>
      </w:tabs>
    </w:pPr>
  </w:style>
  <w:style w:type="character" w:customStyle="1" w:styleId="EncabezadoCar">
    <w:name w:val="Encabezado Car"/>
    <w:basedOn w:val="Fuentedeprrafopredeter"/>
    <w:link w:val="Encabezado"/>
    <w:uiPriority w:val="99"/>
    <w:rsid w:val="00CD793B"/>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D793B"/>
    <w:pPr>
      <w:tabs>
        <w:tab w:val="center" w:pos="4419"/>
        <w:tab w:val="right" w:pos="8838"/>
      </w:tabs>
    </w:pPr>
  </w:style>
  <w:style w:type="character" w:customStyle="1" w:styleId="PiedepginaCar">
    <w:name w:val="Pie de página Car"/>
    <w:basedOn w:val="Fuentedeprrafopredeter"/>
    <w:link w:val="Piedepgina"/>
    <w:uiPriority w:val="99"/>
    <w:rsid w:val="00CD793B"/>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CD79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835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arcoem.org.mx/sarcoem/solicitud/downloadAttachOk/2637327.page"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19</Pages>
  <Words>3916</Words>
  <Characters>21539</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4</cp:revision>
  <dcterms:created xsi:type="dcterms:W3CDTF">2026-05-25T22:42:00Z</dcterms:created>
  <dcterms:modified xsi:type="dcterms:W3CDTF">2026-05-25T22:57:00Z</dcterms:modified>
</cp:coreProperties>
</file>