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EC157" w14:textId="06BDBC9A" w:rsidR="001C40F2" w:rsidRPr="00D877B7" w:rsidRDefault="001C40F2" w:rsidP="001C40F2">
      <w:pPr>
        <w:spacing w:before="240" w:after="240" w:line="360" w:lineRule="auto"/>
        <w:jc w:val="both"/>
        <w:rPr>
          <w:rFonts w:ascii="Palatino Linotype" w:eastAsia="Times New Roman" w:hAnsi="Palatino Linotype" w:cs="Arial"/>
          <w:sz w:val="24"/>
          <w:szCs w:val="24"/>
          <w:lang w:eastAsia="es-MX"/>
        </w:rPr>
      </w:pPr>
      <w:r w:rsidRPr="00D877B7">
        <w:rPr>
          <w:rFonts w:ascii="Palatino Linotype" w:eastAsia="Times New Roman" w:hAnsi="Palatino Linotype" w:cs="Arial"/>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379C6" w:rsidRPr="00D877B7">
        <w:rPr>
          <w:rFonts w:ascii="Palatino Linotype" w:eastAsia="Times New Roman" w:hAnsi="Palatino Linotype" w:cs="Arial"/>
          <w:sz w:val="24"/>
          <w:szCs w:val="24"/>
          <w:lang w:eastAsia="es-MX"/>
        </w:rPr>
        <w:t xml:space="preserve">diecisiete de junio de dos mil veintiséis. </w:t>
      </w:r>
    </w:p>
    <w:p w14:paraId="4F5A0849" w14:textId="6ED13030" w:rsidR="003728A8" w:rsidRPr="00D877B7" w:rsidRDefault="001C40F2" w:rsidP="001C40F2">
      <w:pPr>
        <w:tabs>
          <w:tab w:val="left" w:pos="1701"/>
        </w:tabs>
        <w:spacing w:before="240" w:after="240" w:line="360" w:lineRule="auto"/>
        <w:jc w:val="both"/>
        <w:rPr>
          <w:rFonts w:ascii="Palatino Linotype" w:hAnsi="Palatino Linotype" w:cs="Arial"/>
          <w:sz w:val="24"/>
          <w:szCs w:val="24"/>
        </w:rPr>
      </w:pPr>
      <w:r w:rsidRPr="00D877B7">
        <w:rPr>
          <w:rFonts w:ascii="Palatino Linotype" w:hAnsi="Palatino Linotype" w:cs="Arial"/>
          <w:b/>
          <w:sz w:val="24"/>
          <w:szCs w:val="24"/>
        </w:rPr>
        <w:t>VISTO</w:t>
      </w:r>
      <w:r w:rsidRPr="00D877B7">
        <w:rPr>
          <w:rFonts w:ascii="Palatino Linotype" w:hAnsi="Palatino Linotype" w:cs="Arial"/>
          <w:sz w:val="24"/>
          <w:szCs w:val="24"/>
        </w:rPr>
        <w:t xml:space="preserve"> el expediente electrónico formado con motivo del recurso de revisión número </w:t>
      </w:r>
      <w:bookmarkStart w:id="0" w:name="_GoBack"/>
      <w:r w:rsidR="00D379C6" w:rsidRPr="00D877B7">
        <w:rPr>
          <w:rFonts w:ascii="Palatino Linotype" w:hAnsi="Palatino Linotype" w:cs="Arial"/>
          <w:b/>
          <w:bCs/>
          <w:sz w:val="24"/>
          <w:szCs w:val="24"/>
          <w:lang w:eastAsia="es-MX"/>
        </w:rPr>
        <w:t>05020</w:t>
      </w:r>
      <w:r w:rsidR="00EB6FAF" w:rsidRPr="00D877B7">
        <w:rPr>
          <w:rFonts w:ascii="Palatino Linotype" w:hAnsi="Palatino Linotype" w:cs="Arial"/>
          <w:b/>
          <w:bCs/>
          <w:sz w:val="24"/>
          <w:szCs w:val="24"/>
          <w:lang w:eastAsia="es-MX"/>
        </w:rPr>
        <w:t>/INFOEM/AD/RR/202</w:t>
      </w:r>
      <w:r w:rsidR="00D379C6" w:rsidRPr="00D877B7">
        <w:rPr>
          <w:rFonts w:ascii="Palatino Linotype" w:hAnsi="Palatino Linotype" w:cs="Arial"/>
          <w:b/>
          <w:bCs/>
          <w:sz w:val="24"/>
          <w:szCs w:val="24"/>
          <w:lang w:eastAsia="es-MX"/>
        </w:rPr>
        <w:t>6</w:t>
      </w:r>
      <w:bookmarkEnd w:id="0"/>
      <w:r w:rsidR="00EB6FAF" w:rsidRPr="00D877B7">
        <w:rPr>
          <w:rFonts w:ascii="Palatino Linotype" w:hAnsi="Palatino Linotype" w:cs="Arial"/>
          <w:b/>
          <w:bCs/>
          <w:sz w:val="24"/>
          <w:szCs w:val="24"/>
          <w:lang w:eastAsia="es-MX"/>
        </w:rPr>
        <w:t xml:space="preserve">, </w:t>
      </w:r>
      <w:r w:rsidR="00EB6FAF" w:rsidRPr="00D877B7">
        <w:rPr>
          <w:rFonts w:ascii="Palatino Linotype" w:hAnsi="Palatino Linotype" w:cs="Arial"/>
          <w:sz w:val="24"/>
          <w:szCs w:val="24"/>
          <w:lang w:eastAsia="es-MX"/>
        </w:rPr>
        <w:t xml:space="preserve">interpuesto por </w:t>
      </w:r>
      <w:r w:rsidR="00D379C6" w:rsidRPr="00D877B7">
        <w:rPr>
          <w:rFonts w:ascii="Palatino Linotype" w:hAnsi="Palatino Linotype" w:cs="Arial"/>
          <w:sz w:val="24"/>
          <w:szCs w:val="24"/>
          <w:lang w:eastAsia="es-MX"/>
        </w:rPr>
        <w:t xml:space="preserve">el </w:t>
      </w:r>
      <w:r w:rsidR="00D379C6" w:rsidRPr="00D877B7">
        <w:rPr>
          <w:rFonts w:ascii="Palatino Linotype" w:hAnsi="Palatino Linotype" w:cs="Arial"/>
          <w:b/>
          <w:bCs/>
          <w:sz w:val="24"/>
          <w:szCs w:val="24"/>
          <w:lang w:eastAsia="es-MX"/>
        </w:rPr>
        <w:t xml:space="preserve">C. </w:t>
      </w:r>
      <w:r w:rsidR="00921729">
        <w:rPr>
          <w:rFonts w:ascii="Palatino Linotype" w:hAnsi="Palatino Linotype" w:cs="Arial"/>
          <w:b/>
          <w:bCs/>
          <w:sz w:val="24"/>
          <w:szCs w:val="24"/>
          <w:lang w:eastAsia="es-MX"/>
        </w:rPr>
        <w:t>XXXXXXXXXXXXXXXX</w:t>
      </w:r>
      <w:r w:rsidR="00D379C6" w:rsidRPr="00D877B7">
        <w:rPr>
          <w:rFonts w:ascii="Palatino Linotype" w:hAnsi="Palatino Linotype" w:cs="Arial"/>
          <w:b/>
          <w:bCs/>
          <w:sz w:val="24"/>
          <w:szCs w:val="24"/>
          <w:lang w:eastAsia="es-MX"/>
        </w:rPr>
        <w:t xml:space="preserve"> </w:t>
      </w:r>
      <w:r w:rsidR="00921729">
        <w:rPr>
          <w:rFonts w:ascii="Palatino Linotype" w:hAnsi="Palatino Linotype" w:cs="Arial"/>
          <w:b/>
          <w:bCs/>
          <w:sz w:val="24"/>
          <w:szCs w:val="24"/>
          <w:lang w:eastAsia="es-MX"/>
        </w:rPr>
        <w:t>XXXXXXX</w:t>
      </w:r>
      <w:r w:rsidR="00D379C6" w:rsidRPr="00D877B7">
        <w:rPr>
          <w:rFonts w:ascii="Palatino Linotype" w:hAnsi="Palatino Linotype" w:cs="Arial"/>
          <w:b/>
          <w:bCs/>
          <w:sz w:val="24"/>
          <w:szCs w:val="24"/>
          <w:lang w:eastAsia="es-MX"/>
        </w:rPr>
        <w:t xml:space="preserve">, </w:t>
      </w:r>
      <w:r w:rsidR="00D379C6" w:rsidRPr="00D877B7">
        <w:rPr>
          <w:rFonts w:ascii="Palatino Linotype" w:hAnsi="Palatino Linotype" w:cs="Arial"/>
          <w:sz w:val="24"/>
          <w:szCs w:val="24"/>
          <w:lang w:eastAsia="es-MX"/>
        </w:rPr>
        <w:t xml:space="preserve">en lo sucesivo </w:t>
      </w:r>
      <w:r w:rsidR="00D379C6" w:rsidRPr="00D877B7">
        <w:rPr>
          <w:rFonts w:ascii="Palatino Linotype" w:hAnsi="Palatino Linotype" w:cs="Arial"/>
          <w:b/>
          <w:bCs/>
          <w:sz w:val="24"/>
          <w:szCs w:val="24"/>
          <w:lang w:eastAsia="es-MX"/>
        </w:rPr>
        <w:t xml:space="preserve">El Recurrente, </w:t>
      </w:r>
      <w:r w:rsidR="00D379C6" w:rsidRPr="00D877B7">
        <w:rPr>
          <w:rFonts w:ascii="Palatino Linotype" w:hAnsi="Palatino Linotype" w:cs="Arial"/>
          <w:sz w:val="24"/>
          <w:szCs w:val="24"/>
          <w:lang w:eastAsia="es-MX"/>
        </w:rPr>
        <w:t>e</w:t>
      </w:r>
      <w:r w:rsidR="00055697" w:rsidRPr="00D877B7">
        <w:rPr>
          <w:rFonts w:ascii="Palatino Linotype" w:hAnsi="Palatino Linotype" w:cs="Arial"/>
          <w:sz w:val="24"/>
          <w:szCs w:val="24"/>
          <w:lang w:eastAsia="es-MX"/>
        </w:rPr>
        <w:t xml:space="preserve">n contra de la respuesta del </w:t>
      </w:r>
      <w:r w:rsidR="003728A8" w:rsidRPr="00D877B7">
        <w:rPr>
          <w:rFonts w:ascii="Palatino Linotype" w:hAnsi="Palatino Linotype" w:cs="Arial"/>
          <w:b/>
          <w:bCs/>
          <w:sz w:val="24"/>
          <w:szCs w:val="24"/>
        </w:rPr>
        <w:t xml:space="preserve">Instituto de Seguridad Social del Estado de México y Municipios, </w:t>
      </w:r>
      <w:r w:rsidR="003728A8" w:rsidRPr="00D877B7">
        <w:rPr>
          <w:rFonts w:ascii="Palatino Linotype" w:hAnsi="Palatino Linotype" w:cs="Arial"/>
          <w:sz w:val="24"/>
          <w:szCs w:val="24"/>
        </w:rPr>
        <w:t xml:space="preserve">en lo subsecuente </w:t>
      </w:r>
      <w:r w:rsidR="003728A8" w:rsidRPr="00D877B7">
        <w:rPr>
          <w:rFonts w:ascii="Palatino Linotype" w:hAnsi="Palatino Linotype" w:cs="Arial"/>
          <w:b/>
          <w:bCs/>
          <w:sz w:val="24"/>
          <w:szCs w:val="24"/>
        </w:rPr>
        <w:t xml:space="preserve">El Sujeto Obligado, </w:t>
      </w:r>
      <w:r w:rsidR="003728A8" w:rsidRPr="00D877B7">
        <w:rPr>
          <w:rFonts w:ascii="Palatino Linotype" w:hAnsi="Palatino Linotype" w:cs="Arial"/>
          <w:sz w:val="24"/>
          <w:szCs w:val="24"/>
        </w:rPr>
        <w:t xml:space="preserve">se procede a dictar la presente resolución. </w:t>
      </w:r>
    </w:p>
    <w:p w14:paraId="370B93D6" w14:textId="77777777" w:rsidR="003728A8" w:rsidRPr="00D877B7" w:rsidRDefault="003728A8" w:rsidP="001C40F2">
      <w:pPr>
        <w:tabs>
          <w:tab w:val="left" w:pos="1701"/>
        </w:tabs>
        <w:spacing w:before="240" w:after="240" w:line="360" w:lineRule="auto"/>
        <w:jc w:val="both"/>
        <w:rPr>
          <w:rFonts w:ascii="Palatino Linotype" w:hAnsi="Palatino Linotype" w:cs="Arial"/>
          <w:sz w:val="24"/>
          <w:szCs w:val="24"/>
        </w:rPr>
      </w:pPr>
    </w:p>
    <w:p w14:paraId="0DFA5E73" w14:textId="77777777" w:rsidR="001C40F2" w:rsidRPr="00D877B7" w:rsidRDefault="001C40F2" w:rsidP="001C40F2">
      <w:pPr>
        <w:tabs>
          <w:tab w:val="left" w:pos="1701"/>
        </w:tabs>
        <w:spacing w:before="240" w:after="240" w:line="360" w:lineRule="auto"/>
        <w:jc w:val="center"/>
        <w:rPr>
          <w:rFonts w:ascii="Palatino Linotype" w:hAnsi="Palatino Linotype" w:cs="Arial"/>
          <w:b/>
          <w:sz w:val="28"/>
        </w:rPr>
      </w:pPr>
      <w:r w:rsidRPr="00D877B7">
        <w:rPr>
          <w:rFonts w:ascii="Palatino Linotype" w:hAnsi="Palatino Linotype" w:cs="Arial"/>
          <w:b/>
          <w:sz w:val="28"/>
        </w:rPr>
        <w:t xml:space="preserve">A N T E C E D E N T E S  D E L  A S U N T O </w:t>
      </w:r>
    </w:p>
    <w:p w14:paraId="59060C1C" w14:textId="77777777" w:rsidR="001C40F2" w:rsidRPr="00D877B7" w:rsidRDefault="001C40F2" w:rsidP="001C40F2">
      <w:pPr>
        <w:pStyle w:val="Sinespaciado"/>
        <w:rPr>
          <w:sz w:val="16"/>
        </w:rPr>
      </w:pPr>
    </w:p>
    <w:p w14:paraId="580B8010" w14:textId="77777777" w:rsidR="001C40F2" w:rsidRPr="00D877B7" w:rsidRDefault="001C40F2" w:rsidP="001C40F2">
      <w:pPr>
        <w:spacing w:line="360" w:lineRule="auto"/>
        <w:jc w:val="both"/>
        <w:rPr>
          <w:rFonts w:ascii="Palatino Linotype" w:hAnsi="Palatino Linotype"/>
          <w:b/>
          <w:sz w:val="28"/>
        </w:rPr>
      </w:pPr>
      <w:r w:rsidRPr="00D877B7">
        <w:rPr>
          <w:rFonts w:ascii="Palatino Linotype" w:hAnsi="Palatino Linotype"/>
          <w:b/>
          <w:sz w:val="28"/>
        </w:rPr>
        <w:t>PRIMERO. Del Acceso a Datos Personales.</w:t>
      </w:r>
    </w:p>
    <w:p w14:paraId="508BA4CF" w14:textId="77777777" w:rsidR="00D379C6" w:rsidRPr="00D877B7" w:rsidRDefault="001C40F2" w:rsidP="001C40F2">
      <w:pPr>
        <w:spacing w:line="360" w:lineRule="auto"/>
        <w:jc w:val="both"/>
        <w:rPr>
          <w:rFonts w:ascii="Palatino Linotype" w:hAnsi="Palatino Linotype" w:cs="Arial"/>
          <w:sz w:val="24"/>
          <w:szCs w:val="24"/>
        </w:rPr>
      </w:pPr>
      <w:r w:rsidRPr="00D877B7">
        <w:rPr>
          <w:rFonts w:ascii="Palatino Linotype" w:hAnsi="Palatino Linotype"/>
          <w:sz w:val="24"/>
          <w:szCs w:val="24"/>
        </w:rPr>
        <w:t xml:space="preserve">Con fecha </w:t>
      </w:r>
      <w:r w:rsidR="00D379C6" w:rsidRPr="00D877B7">
        <w:rPr>
          <w:rFonts w:ascii="Palatino Linotype" w:hAnsi="Palatino Linotype"/>
          <w:b/>
          <w:bCs/>
          <w:sz w:val="24"/>
          <w:szCs w:val="24"/>
        </w:rPr>
        <w:t xml:space="preserve">veinte de abril de dos mil veintiséis, El Recurrente </w:t>
      </w:r>
      <w:r w:rsidR="00E2320A" w:rsidRPr="00D877B7">
        <w:rPr>
          <w:rFonts w:ascii="Palatino Linotype" w:hAnsi="Palatino Linotype"/>
          <w:sz w:val="24"/>
          <w:szCs w:val="24"/>
        </w:rPr>
        <w:t xml:space="preserve">presentó a través del Sistema de Acceso, Rectificación, Cancelación y Oposición de Datos Personales del Estado de México </w:t>
      </w:r>
      <w:r w:rsidR="00E2320A" w:rsidRPr="00D877B7">
        <w:rPr>
          <w:rFonts w:ascii="Palatino Linotype" w:hAnsi="Palatino Linotype"/>
          <w:b/>
          <w:sz w:val="24"/>
          <w:szCs w:val="24"/>
        </w:rPr>
        <w:t>(SARCOEM)</w:t>
      </w:r>
      <w:r w:rsidR="00E2320A" w:rsidRPr="00D877B7">
        <w:rPr>
          <w:rFonts w:ascii="Palatino Linotype" w:hAnsi="Palatino Linotype"/>
          <w:sz w:val="24"/>
          <w:szCs w:val="24"/>
        </w:rPr>
        <w:t xml:space="preserve">, ante el </w:t>
      </w:r>
      <w:r w:rsidR="00E2320A" w:rsidRPr="00D877B7">
        <w:rPr>
          <w:rFonts w:ascii="Palatino Linotype" w:hAnsi="Palatino Linotype"/>
          <w:b/>
          <w:sz w:val="24"/>
          <w:szCs w:val="24"/>
        </w:rPr>
        <w:t>Sujeto Obligado</w:t>
      </w:r>
      <w:r w:rsidR="00E2320A" w:rsidRPr="00D877B7">
        <w:rPr>
          <w:rFonts w:ascii="Palatino Linotype" w:hAnsi="Palatino Linotype"/>
          <w:sz w:val="24"/>
          <w:szCs w:val="24"/>
        </w:rPr>
        <w:t xml:space="preserve">, </w:t>
      </w:r>
      <w:r w:rsidR="00E2320A" w:rsidRPr="00D877B7">
        <w:rPr>
          <w:rFonts w:ascii="Palatino Linotype" w:hAnsi="Palatino Linotype" w:cs="Arial"/>
          <w:sz w:val="24"/>
          <w:szCs w:val="24"/>
        </w:rPr>
        <w:t>solicitud de acceso a los datos personales, registrada bajo el número de expediente</w:t>
      </w:r>
      <w:r w:rsidR="00D379C6" w:rsidRPr="00D877B7">
        <w:rPr>
          <w:rFonts w:ascii="Palatino Linotype" w:hAnsi="Palatino Linotype" w:cs="Arial"/>
          <w:sz w:val="24"/>
          <w:szCs w:val="24"/>
        </w:rPr>
        <w:t xml:space="preserve"> </w:t>
      </w:r>
      <w:r w:rsidR="00D379C6" w:rsidRPr="00D877B7">
        <w:rPr>
          <w:rFonts w:ascii="Palatino Linotype" w:hAnsi="Palatino Linotype" w:cs="Arial"/>
          <w:b/>
          <w:bCs/>
          <w:sz w:val="24"/>
          <w:szCs w:val="24"/>
        </w:rPr>
        <w:t xml:space="preserve">00503/ISSEMYM/AD/2026, </w:t>
      </w:r>
      <w:r w:rsidR="00D379C6" w:rsidRPr="00D877B7">
        <w:rPr>
          <w:rFonts w:ascii="Palatino Linotype" w:hAnsi="Palatino Linotype" w:cs="Arial"/>
          <w:sz w:val="24"/>
          <w:szCs w:val="24"/>
        </w:rPr>
        <w:t>mediante la cual requirió le fuese entregado, lo siguiente:</w:t>
      </w:r>
    </w:p>
    <w:p w14:paraId="58959474" w14:textId="77777777" w:rsidR="00D379C6" w:rsidRPr="00D877B7" w:rsidRDefault="00D379C6" w:rsidP="00D379C6">
      <w:pPr>
        <w:pStyle w:val="INFOEM"/>
        <w:rPr>
          <w:b/>
        </w:rPr>
      </w:pPr>
      <w:r w:rsidRPr="00D877B7">
        <w:t xml:space="preserve">“C. LUDWING VALENTIN FIGUEROA RODRIGUEZ, CON NUMERO DE PASAPORTE n23097861 y CURP FIRL871107HMCGDD09, por mi propio derecho y que por medio del presente escrito vengo a solicitar a usted, lo siguiente: </w:t>
      </w:r>
      <w:r w:rsidRPr="00D877B7">
        <w:lastRenderedPageBreak/>
        <w:t xml:space="preserve">EXPEDIENTE MÉDICO DE MI PADRE EL SEÑOR NEMESIO FIGUEROA ROJAS, CON CLAVE ISSEMYM 1574753 y CURP FIRN581030HMCGJM01 FALLECIDO EN EL Centro Oncológico Estatal ISSEMyM "Dr. José Luis Barrera Franco", EN FECHA 8 DE JULIO DE 2021, CAUSA DEL FALLECIMIENTO CANCER METASTICO. Adjunto, PASAPORTE, ACTA DE NACIMIENTO, ACTA DE DEFUNCIOÓN (DE MI PADRE), ASÍ COMO CREDENCIAL DE ISSEMYM (DE MI PADRE)” </w:t>
      </w:r>
      <w:r w:rsidRPr="00D877B7">
        <w:rPr>
          <w:b/>
        </w:rPr>
        <w:t>(Sic)</w:t>
      </w:r>
    </w:p>
    <w:p w14:paraId="7D6D18B4" w14:textId="77777777" w:rsidR="00D379C6" w:rsidRPr="00D877B7" w:rsidRDefault="00D379C6" w:rsidP="00D379C6">
      <w:pPr>
        <w:pStyle w:val="Sinespaciado"/>
        <w:rPr>
          <w:rFonts w:ascii="Palatino Linotype" w:hAnsi="Palatino Linotype"/>
        </w:rPr>
      </w:pPr>
    </w:p>
    <w:p w14:paraId="5D59A72D" w14:textId="77777777" w:rsidR="00D379C6" w:rsidRPr="00D877B7" w:rsidRDefault="00D379C6" w:rsidP="00D379C6">
      <w:pPr>
        <w:pStyle w:val="Sinespaciado"/>
        <w:spacing w:line="360" w:lineRule="auto"/>
        <w:jc w:val="both"/>
        <w:rPr>
          <w:rFonts w:ascii="Palatino Linotype" w:hAnsi="Palatino Linotype"/>
        </w:rPr>
      </w:pPr>
    </w:p>
    <w:p w14:paraId="536F57DE" w14:textId="77777777" w:rsidR="00D379C6" w:rsidRPr="00D877B7" w:rsidRDefault="00D379C6" w:rsidP="00D379C6">
      <w:pPr>
        <w:pStyle w:val="Sinespaciado"/>
        <w:spacing w:line="360" w:lineRule="auto"/>
        <w:jc w:val="both"/>
        <w:rPr>
          <w:rFonts w:ascii="Palatino Linotype" w:hAnsi="Palatino Linotype"/>
        </w:rPr>
      </w:pPr>
      <w:r w:rsidRPr="00D877B7">
        <w:rPr>
          <w:rFonts w:ascii="Palatino Linotype" w:hAnsi="Palatino Linotype"/>
        </w:rPr>
        <w:t>Adjuntando los siguientes documentos electrónicos:</w:t>
      </w:r>
    </w:p>
    <w:p w14:paraId="718AB66A" w14:textId="77777777" w:rsidR="00D379C6" w:rsidRPr="00D877B7" w:rsidRDefault="00D379C6" w:rsidP="00D379C6">
      <w:pPr>
        <w:pStyle w:val="Sinespaciado"/>
        <w:numPr>
          <w:ilvl w:val="0"/>
          <w:numId w:val="34"/>
        </w:numPr>
        <w:spacing w:line="360" w:lineRule="auto"/>
        <w:jc w:val="both"/>
        <w:rPr>
          <w:rFonts w:ascii="Palatino Linotype" w:hAnsi="Palatino Linotype"/>
        </w:rPr>
      </w:pPr>
      <w:bookmarkStart w:id="1" w:name="_Hlk215058900"/>
      <w:r w:rsidRPr="00D877B7">
        <w:rPr>
          <w:rFonts w:ascii="Palatino Linotype" w:hAnsi="Palatino Linotype"/>
          <w:b/>
          <w:bCs/>
        </w:rPr>
        <w:t>“</w:t>
      </w:r>
      <w:bookmarkEnd w:id="1"/>
      <w:r w:rsidRPr="00D877B7">
        <w:rPr>
          <w:rFonts w:ascii="Palatino Linotype" w:hAnsi="Palatino Linotype"/>
          <w:b/>
          <w:bCs/>
        </w:rPr>
        <w:t xml:space="preserve">CREDENCIAL ISSEMYM.pdf”: </w:t>
      </w:r>
      <w:r w:rsidRPr="00D877B7">
        <w:rPr>
          <w:rFonts w:ascii="Palatino Linotype" w:hAnsi="Palatino Linotype"/>
        </w:rPr>
        <w:t>Compila lo siguiente:</w:t>
      </w:r>
    </w:p>
    <w:p w14:paraId="7184E762" w14:textId="77777777" w:rsidR="00D379C6" w:rsidRPr="00D877B7" w:rsidRDefault="00D379C6" w:rsidP="00D379C6">
      <w:pPr>
        <w:pStyle w:val="Sinespaciado"/>
        <w:numPr>
          <w:ilvl w:val="0"/>
          <w:numId w:val="43"/>
        </w:numPr>
        <w:spacing w:line="360" w:lineRule="auto"/>
        <w:jc w:val="both"/>
        <w:rPr>
          <w:rFonts w:ascii="Palatino Linotype" w:hAnsi="Palatino Linotype"/>
        </w:rPr>
      </w:pPr>
      <w:r w:rsidRPr="00D877B7">
        <w:rPr>
          <w:rFonts w:ascii="Palatino Linotype" w:hAnsi="Palatino Linotype"/>
        </w:rPr>
        <w:t xml:space="preserve">Escrito libre dirigido al director del centro oncológico estatal del ISSEMYM, de fecha diecisiete de abril de dos mil veintiséis, requiere la expedición de expediente médico de persona fallecida. </w:t>
      </w:r>
    </w:p>
    <w:p w14:paraId="12AD8394" w14:textId="77777777" w:rsidR="00D379C6" w:rsidRPr="00D877B7" w:rsidRDefault="00D379C6" w:rsidP="00D379C6">
      <w:pPr>
        <w:pStyle w:val="Sinespaciado"/>
        <w:numPr>
          <w:ilvl w:val="0"/>
          <w:numId w:val="43"/>
        </w:numPr>
        <w:spacing w:line="360" w:lineRule="auto"/>
        <w:jc w:val="both"/>
        <w:rPr>
          <w:rFonts w:ascii="Palatino Linotype" w:hAnsi="Palatino Linotype"/>
        </w:rPr>
      </w:pPr>
      <w:r w:rsidRPr="00D877B7">
        <w:rPr>
          <w:rFonts w:ascii="Palatino Linotype" w:hAnsi="Palatino Linotype"/>
        </w:rPr>
        <w:t xml:space="preserve">Pasaporte expedido por el Gobierno de los Estados Unidos Mexicanos a favor del particular. </w:t>
      </w:r>
    </w:p>
    <w:p w14:paraId="259D8AAD" w14:textId="77777777" w:rsidR="00D379C6" w:rsidRPr="00D877B7" w:rsidRDefault="00D379C6" w:rsidP="00D379C6">
      <w:pPr>
        <w:pStyle w:val="Sinespaciado"/>
        <w:numPr>
          <w:ilvl w:val="0"/>
          <w:numId w:val="43"/>
        </w:numPr>
        <w:spacing w:line="360" w:lineRule="auto"/>
        <w:jc w:val="both"/>
        <w:rPr>
          <w:rFonts w:ascii="Palatino Linotype" w:hAnsi="Palatino Linotype"/>
        </w:rPr>
      </w:pPr>
      <w:r w:rsidRPr="00D877B7">
        <w:rPr>
          <w:rFonts w:ascii="Palatino Linotype" w:hAnsi="Palatino Linotype"/>
        </w:rPr>
        <w:t>Acta de defunción expedida por el registro civil</w:t>
      </w:r>
    </w:p>
    <w:p w14:paraId="27DDD462" w14:textId="77777777" w:rsidR="00D379C6" w:rsidRPr="00D877B7" w:rsidRDefault="00D379C6" w:rsidP="00D379C6">
      <w:pPr>
        <w:pStyle w:val="Sinespaciado"/>
        <w:numPr>
          <w:ilvl w:val="0"/>
          <w:numId w:val="43"/>
        </w:numPr>
        <w:spacing w:line="360" w:lineRule="auto"/>
        <w:jc w:val="both"/>
        <w:rPr>
          <w:rFonts w:ascii="Palatino Linotype" w:hAnsi="Palatino Linotype"/>
        </w:rPr>
      </w:pPr>
      <w:r w:rsidRPr="00D877B7">
        <w:rPr>
          <w:rFonts w:ascii="Palatino Linotype" w:hAnsi="Palatino Linotype"/>
        </w:rPr>
        <w:t xml:space="preserve">Acta de nacimiento expedida por el registro civil a favor del particular. </w:t>
      </w:r>
    </w:p>
    <w:p w14:paraId="04297CA9" w14:textId="77777777" w:rsidR="00D379C6" w:rsidRPr="00D877B7" w:rsidRDefault="00D379C6" w:rsidP="00D379C6">
      <w:pPr>
        <w:pStyle w:val="Sinespaciado"/>
        <w:numPr>
          <w:ilvl w:val="0"/>
          <w:numId w:val="43"/>
        </w:numPr>
        <w:spacing w:line="360" w:lineRule="auto"/>
        <w:jc w:val="both"/>
        <w:rPr>
          <w:rFonts w:ascii="Palatino Linotype" w:hAnsi="Palatino Linotype"/>
        </w:rPr>
      </w:pPr>
      <w:r w:rsidRPr="00D877B7">
        <w:rPr>
          <w:rFonts w:ascii="Palatino Linotype" w:hAnsi="Palatino Linotype"/>
        </w:rPr>
        <w:t xml:space="preserve">Anverso de credencial de derechohabiente a favor de persona fallecida. </w:t>
      </w:r>
    </w:p>
    <w:p w14:paraId="46A016B1" w14:textId="77777777" w:rsidR="00D379C6" w:rsidRPr="00D877B7" w:rsidRDefault="00D379C6" w:rsidP="00D379C6">
      <w:pPr>
        <w:pStyle w:val="Sinespaciado"/>
        <w:spacing w:line="360" w:lineRule="auto"/>
        <w:ind w:left="1080"/>
        <w:jc w:val="both"/>
        <w:rPr>
          <w:rFonts w:ascii="Palatino Linotype" w:hAnsi="Palatino Linotype"/>
        </w:rPr>
      </w:pPr>
    </w:p>
    <w:p w14:paraId="06936017" w14:textId="77777777" w:rsidR="00D379C6" w:rsidRPr="00D877B7" w:rsidRDefault="00D379C6" w:rsidP="00D379C6">
      <w:pPr>
        <w:pStyle w:val="Sinespaciado"/>
        <w:numPr>
          <w:ilvl w:val="0"/>
          <w:numId w:val="34"/>
        </w:numPr>
        <w:spacing w:line="360" w:lineRule="auto"/>
        <w:jc w:val="both"/>
        <w:rPr>
          <w:rFonts w:ascii="Palatino Linotype" w:hAnsi="Palatino Linotype"/>
        </w:rPr>
      </w:pPr>
      <w:r w:rsidRPr="00D877B7">
        <w:rPr>
          <w:rFonts w:ascii="Palatino Linotype" w:hAnsi="Palatino Linotype"/>
          <w:b/>
          <w:bCs/>
        </w:rPr>
        <w:t xml:space="preserve">“PASAPORTE.pdf”: </w:t>
      </w:r>
      <w:r w:rsidRPr="00D877B7">
        <w:rPr>
          <w:rFonts w:ascii="Palatino Linotype" w:hAnsi="Palatino Linotype"/>
        </w:rPr>
        <w:t xml:space="preserve">Pasaporte expedido por el Gobierno de los Estados Unidos Mexicanos a favor del particular. </w:t>
      </w:r>
    </w:p>
    <w:p w14:paraId="5EDA1963" w14:textId="77777777" w:rsidR="00D379C6" w:rsidRPr="00D877B7" w:rsidRDefault="00D379C6" w:rsidP="00D379C6">
      <w:pPr>
        <w:pStyle w:val="Sinespaciado"/>
        <w:spacing w:line="360" w:lineRule="auto"/>
        <w:ind w:left="720"/>
        <w:jc w:val="both"/>
        <w:rPr>
          <w:rFonts w:ascii="Palatino Linotype" w:hAnsi="Palatino Linotype"/>
        </w:rPr>
      </w:pPr>
    </w:p>
    <w:p w14:paraId="700CCC4B" w14:textId="77777777" w:rsidR="00D379C6" w:rsidRPr="00D877B7" w:rsidRDefault="00D379C6" w:rsidP="00D379C6">
      <w:pPr>
        <w:pStyle w:val="Sinespaciado"/>
        <w:numPr>
          <w:ilvl w:val="0"/>
          <w:numId w:val="34"/>
        </w:numPr>
        <w:spacing w:line="360" w:lineRule="auto"/>
        <w:jc w:val="both"/>
        <w:rPr>
          <w:rFonts w:ascii="Palatino Linotype" w:hAnsi="Palatino Linotype"/>
        </w:rPr>
      </w:pPr>
      <w:r w:rsidRPr="00D877B7">
        <w:rPr>
          <w:rFonts w:ascii="Palatino Linotype" w:hAnsi="Palatino Linotype"/>
          <w:b/>
          <w:bCs/>
        </w:rPr>
        <w:lastRenderedPageBreak/>
        <w:t xml:space="preserve">“Escrito.pdf”: </w:t>
      </w:r>
      <w:r w:rsidRPr="00D877B7">
        <w:rPr>
          <w:rFonts w:ascii="Palatino Linotype" w:hAnsi="Palatino Linotype"/>
        </w:rPr>
        <w:t xml:space="preserve">Escrito libre dirigido al director del centro oncológico estatal del ISSEMYM, de fecha diecisiete de abril de dos mil veintiséis, requiere la expedición de expediente médico de persona fallecida. </w:t>
      </w:r>
    </w:p>
    <w:p w14:paraId="36065793" w14:textId="77777777" w:rsidR="00D379C6" w:rsidRPr="00D877B7" w:rsidRDefault="00D379C6" w:rsidP="00D379C6">
      <w:pPr>
        <w:pStyle w:val="Sinespaciado"/>
        <w:spacing w:line="360" w:lineRule="auto"/>
        <w:ind w:left="720"/>
        <w:jc w:val="both"/>
        <w:rPr>
          <w:rFonts w:ascii="Palatino Linotype" w:hAnsi="Palatino Linotype"/>
        </w:rPr>
      </w:pPr>
    </w:p>
    <w:p w14:paraId="2C5A85D5" w14:textId="77777777" w:rsidR="00D379C6" w:rsidRPr="00D877B7" w:rsidRDefault="00D379C6" w:rsidP="00D379C6">
      <w:pPr>
        <w:pStyle w:val="Sinespaciado"/>
        <w:numPr>
          <w:ilvl w:val="0"/>
          <w:numId w:val="34"/>
        </w:numPr>
        <w:spacing w:line="360" w:lineRule="auto"/>
        <w:jc w:val="both"/>
        <w:rPr>
          <w:rFonts w:ascii="Palatino Linotype" w:hAnsi="Palatino Linotype"/>
        </w:rPr>
      </w:pPr>
      <w:r w:rsidRPr="00D877B7">
        <w:rPr>
          <w:rFonts w:ascii="Palatino Linotype" w:hAnsi="Palatino Linotype"/>
          <w:b/>
          <w:bCs/>
        </w:rPr>
        <w:t xml:space="preserve">“ACTA DE DEFUNCIÓN.pdf”: </w:t>
      </w:r>
      <w:r w:rsidRPr="00D877B7">
        <w:rPr>
          <w:rFonts w:ascii="Palatino Linotype" w:hAnsi="Palatino Linotype"/>
        </w:rPr>
        <w:t xml:space="preserve">Acta de defunción expedida por el registro civil. </w:t>
      </w:r>
    </w:p>
    <w:p w14:paraId="27CD17A5" w14:textId="77777777" w:rsidR="00D379C6" w:rsidRPr="00D877B7" w:rsidRDefault="00D379C6" w:rsidP="00D379C6">
      <w:pPr>
        <w:pStyle w:val="Prrafodelista"/>
        <w:rPr>
          <w:rFonts w:ascii="Palatino Linotype" w:hAnsi="Palatino Linotype"/>
        </w:rPr>
      </w:pPr>
    </w:p>
    <w:p w14:paraId="0210D190" w14:textId="77777777" w:rsidR="00D379C6" w:rsidRPr="00D877B7" w:rsidRDefault="00D379C6" w:rsidP="00D379C6">
      <w:pPr>
        <w:pStyle w:val="Sinespaciado"/>
        <w:numPr>
          <w:ilvl w:val="0"/>
          <w:numId w:val="34"/>
        </w:numPr>
        <w:spacing w:line="360" w:lineRule="auto"/>
        <w:jc w:val="both"/>
        <w:rPr>
          <w:rFonts w:ascii="Palatino Linotype" w:hAnsi="Palatino Linotype"/>
        </w:rPr>
      </w:pPr>
      <w:r w:rsidRPr="00D877B7">
        <w:rPr>
          <w:rFonts w:ascii="Palatino Linotype" w:hAnsi="Palatino Linotype"/>
          <w:b/>
          <w:bCs/>
        </w:rPr>
        <w:t xml:space="preserve">“ACTA DE NACIMIENTO.pdf”: </w:t>
      </w:r>
      <w:r w:rsidRPr="00D877B7">
        <w:rPr>
          <w:rFonts w:ascii="Palatino Linotype" w:hAnsi="Palatino Linotype"/>
        </w:rPr>
        <w:t xml:space="preserve">Acta de nacimiento expedida por el registro civil a favor del particular. </w:t>
      </w:r>
    </w:p>
    <w:p w14:paraId="3347A7B7" w14:textId="5CDC54C2" w:rsidR="00951CE1" w:rsidRPr="00D877B7" w:rsidRDefault="00E2320A" w:rsidP="00D379C6">
      <w:pPr>
        <w:spacing w:line="360" w:lineRule="auto"/>
        <w:jc w:val="both"/>
        <w:rPr>
          <w:rFonts w:ascii="Palatino Linotype" w:hAnsi="Palatino Linotype"/>
          <w:b/>
          <w:bCs/>
        </w:rPr>
      </w:pPr>
      <w:r w:rsidRPr="00D877B7">
        <w:rPr>
          <w:rFonts w:ascii="Palatino Linotype" w:hAnsi="Palatino Linotype" w:cs="Arial"/>
          <w:sz w:val="24"/>
          <w:szCs w:val="24"/>
        </w:rPr>
        <w:t xml:space="preserve"> </w:t>
      </w:r>
    </w:p>
    <w:p w14:paraId="78D22CBE" w14:textId="4DAACE88" w:rsidR="001C40F2" w:rsidRPr="00D877B7" w:rsidRDefault="001C40F2" w:rsidP="00951CE1">
      <w:pPr>
        <w:pStyle w:val="Sinespaciado"/>
        <w:spacing w:line="360" w:lineRule="auto"/>
        <w:jc w:val="both"/>
        <w:rPr>
          <w:rFonts w:ascii="Palatino Linotype" w:hAnsi="Palatino Linotype" w:cs="Arial"/>
        </w:rPr>
      </w:pPr>
      <w:r w:rsidRPr="00D877B7">
        <w:rPr>
          <w:rFonts w:ascii="Palatino Linotype" w:hAnsi="Palatino Linotype" w:cs="Arial"/>
          <w:b/>
        </w:rPr>
        <w:t>MODALIDAD DE ACCESO:</w:t>
      </w:r>
      <w:r w:rsidRPr="00D877B7">
        <w:rPr>
          <w:rFonts w:ascii="Palatino Linotype" w:hAnsi="Palatino Linotype" w:cs="Arial"/>
        </w:rPr>
        <w:t xml:space="preserve"> A través </w:t>
      </w:r>
      <w:r w:rsidR="003728A8" w:rsidRPr="00D877B7">
        <w:rPr>
          <w:rFonts w:ascii="Palatino Linotype" w:hAnsi="Palatino Linotype" w:cs="Arial"/>
        </w:rPr>
        <w:t>de copias certificadas (con costo)</w:t>
      </w:r>
      <w:r w:rsidR="00D379C6" w:rsidRPr="00D877B7">
        <w:rPr>
          <w:rFonts w:ascii="Palatino Linotype" w:hAnsi="Palatino Linotype" w:cs="Arial"/>
        </w:rPr>
        <w:t xml:space="preserve">. </w:t>
      </w:r>
    </w:p>
    <w:p w14:paraId="320B7B99" w14:textId="77777777" w:rsidR="001C40F2" w:rsidRPr="00D877B7" w:rsidRDefault="001C40F2" w:rsidP="001C40F2">
      <w:pPr>
        <w:spacing w:before="240" w:after="240" w:line="360" w:lineRule="auto"/>
        <w:ind w:right="334"/>
        <w:jc w:val="both"/>
        <w:rPr>
          <w:rFonts w:ascii="Palatino Linotype" w:hAnsi="Palatino Linotype" w:cs="Arial"/>
          <w:b/>
        </w:rPr>
      </w:pPr>
    </w:p>
    <w:p w14:paraId="037071EB" w14:textId="77777777" w:rsidR="00946B52" w:rsidRPr="00D877B7" w:rsidRDefault="001C40F2" w:rsidP="00946B52">
      <w:pPr>
        <w:spacing w:line="360" w:lineRule="auto"/>
        <w:ind w:right="334"/>
        <w:jc w:val="both"/>
        <w:rPr>
          <w:rFonts w:ascii="Palatino Linotype" w:hAnsi="Palatino Linotype" w:cs="Arial"/>
          <w:b/>
          <w:sz w:val="28"/>
        </w:rPr>
      </w:pPr>
      <w:r w:rsidRPr="00D877B7">
        <w:rPr>
          <w:rFonts w:ascii="Palatino Linotype" w:hAnsi="Palatino Linotype" w:cs="Arial"/>
          <w:b/>
          <w:sz w:val="28"/>
          <w:szCs w:val="20"/>
        </w:rPr>
        <w:t xml:space="preserve">SEGUNDO. De la </w:t>
      </w:r>
      <w:r w:rsidR="00946B52" w:rsidRPr="00D877B7">
        <w:rPr>
          <w:rFonts w:ascii="Palatino Linotype" w:hAnsi="Palatino Linotype" w:cs="Arial"/>
          <w:b/>
          <w:sz w:val="28"/>
        </w:rPr>
        <w:t xml:space="preserve">solicitud de aclaración por parte del Sujeto Obligado. </w:t>
      </w:r>
    </w:p>
    <w:p w14:paraId="2B4A9900" w14:textId="08BE80A9" w:rsidR="00D379C6" w:rsidRPr="00D877B7" w:rsidRDefault="00946B52" w:rsidP="00946B52">
      <w:pPr>
        <w:spacing w:line="360" w:lineRule="auto"/>
        <w:ind w:right="334"/>
        <w:jc w:val="both"/>
        <w:rPr>
          <w:rFonts w:ascii="Palatino Linotype" w:hAnsi="Palatino Linotype" w:cs="Arial"/>
          <w:sz w:val="24"/>
          <w:szCs w:val="24"/>
        </w:rPr>
      </w:pPr>
      <w:r w:rsidRPr="00D877B7">
        <w:rPr>
          <w:rFonts w:ascii="Palatino Linotype" w:hAnsi="Palatino Linotype" w:cs="Arial"/>
          <w:sz w:val="24"/>
          <w:szCs w:val="24"/>
        </w:rPr>
        <w:t xml:space="preserve">En fecha </w:t>
      </w:r>
      <w:r w:rsidR="00D379C6" w:rsidRPr="00D877B7">
        <w:rPr>
          <w:rFonts w:ascii="Palatino Linotype" w:hAnsi="Palatino Linotype" w:cs="Arial"/>
          <w:b/>
          <w:bCs/>
          <w:sz w:val="24"/>
          <w:szCs w:val="24"/>
        </w:rPr>
        <w:t xml:space="preserve">veinticuatro de abril de dos mil veintiséis, El Sujeto Obligado </w:t>
      </w:r>
      <w:r w:rsidR="00D379C6" w:rsidRPr="00D877B7">
        <w:rPr>
          <w:rFonts w:ascii="Palatino Linotype" w:hAnsi="Palatino Linotype" w:cs="Arial"/>
          <w:sz w:val="24"/>
          <w:szCs w:val="24"/>
        </w:rPr>
        <w:t xml:space="preserve">solicitó aclaración de la solicitud de acceso a datos personales </w:t>
      </w:r>
      <w:r w:rsidR="00D379C6" w:rsidRPr="00D877B7">
        <w:rPr>
          <w:rFonts w:ascii="Palatino Linotype" w:hAnsi="Palatino Linotype" w:cs="Arial"/>
          <w:b/>
          <w:bCs/>
          <w:sz w:val="24"/>
          <w:szCs w:val="24"/>
        </w:rPr>
        <w:t xml:space="preserve">00503/ISSEMYM/AD/2026, </w:t>
      </w:r>
      <w:r w:rsidR="00D379C6" w:rsidRPr="00D877B7">
        <w:rPr>
          <w:rFonts w:ascii="Palatino Linotype" w:hAnsi="Palatino Linotype" w:cs="Arial"/>
          <w:sz w:val="24"/>
          <w:szCs w:val="24"/>
        </w:rPr>
        <w:t>resultando de nuestro interés lo siguiente:</w:t>
      </w:r>
    </w:p>
    <w:p w14:paraId="2205A761" w14:textId="34B77365" w:rsidR="00D379C6" w:rsidRPr="00D877B7" w:rsidRDefault="00D379C6" w:rsidP="00D379C6">
      <w:pPr>
        <w:pStyle w:val="Citas"/>
      </w:pPr>
      <w:r w:rsidRPr="00D877B7">
        <w:t>“Con fundamento en el articulo 159 de la Ley de Transparencia y Acceso a la Información Pública del Estado de México y Municipios, se le requiere para que dentro del plazo de diez días hábiles realice lo siguiente:</w:t>
      </w:r>
    </w:p>
    <w:p w14:paraId="0CB527A7" w14:textId="3565CAB9" w:rsidR="00D379C6" w:rsidRPr="00D877B7" w:rsidRDefault="00D379C6" w:rsidP="00D379C6">
      <w:pPr>
        <w:pStyle w:val="Citas"/>
      </w:pPr>
      <w:r w:rsidRPr="00D877B7">
        <w:lastRenderedPageBreak/>
        <w:t>Como archivo adjunto, encontrará el acuerdo mediante el cual se solicita complemente y/o aclare su solicitud, mismo que podrá visualizar una vez que valide el Código para el Solicitante, el cual podrá localizar en el Acuse de la Solicitud, por lo que, deberá copiar y pegar dicho código en el campo “Para visualizar correctamente los archivos, debe ingresar el código de la solicitud”. Para cualquier duda o aclaración respecto a la presente respuesta, nos ponemos a sus órdenes en el teléfono (01722) 2261900 extensiones 1434072 y 1434073. MUY IMPORTANTE: Se hace de su conocimiento que, el horario para trámites en el Módulo de Transparencia es de 9: 00 a 15:00 horas</w:t>
      </w:r>
    </w:p>
    <w:p w14:paraId="655C254E" w14:textId="3560400B" w:rsidR="00D379C6" w:rsidRPr="00D877B7" w:rsidRDefault="00D379C6" w:rsidP="00D379C6">
      <w:pPr>
        <w:pStyle w:val="Citas"/>
        <w:rPr>
          <w:b/>
          <w:bCs/>
        </w:rPr>
      </w:pPr>
      <w:r w:rsidRPr="00D877B7">
        <w:t xml:space="preserve">En caso de que no se desahogue el requerimiento señalado dentro del plazo citado se tendrá por no presentada la solicitud de información, quedando a salvo sus derechos para volver a presentar la solicitud, lo anterior con fundamento en el artículo 159 de la Ley invocada” </w:t>
      </w:r>
      <w:r w:rsidRPr="00D877B7">
        <w:rPr>
          <w:b/>
          <w:bCs/>
        </w:rPr>
        <w:t>(Sic)</w:t>
      </w:r>
    </w:p>
    <w:p w14:paraId="67A560A8" w14:textId="5A3342DB" w:rsidR="00431870" w:rsidRPr="00D877B7" w:rsidRDefault="0031397E" w:rsidP="004C5683">
      <w:pPr>
        <w:pStyle w:val="Citas"/>
        <w:ind w:left="0" w:right="0"/>
        <w:rPr>
          <w:i w:val="0"/>
          <w:iCs/>
          <w:sz w:val="24"/>
          <w:szCs w:val="24"/>
          <w:lang w:val="es-419"/>
        </w:rPr>
      </w:pPr>
      <w:r w:rsidRPr="00D877B7">
        <w:rPr>
          <w:i w:val="0"/>
          <w:iCs/>
          <w:sz w:val="24"/>
          <w:szCs w:val="24"/>
        </w:rPr>
        <w:t xml:space="preserve">Adjuntando para tal efecto el documento electrónico </w:t>
      </w:r>
      <w:r w:rsidRPr="00D877B7">
        <w:rPr>
          <w:b/>
          <w:bCs/>
          <w:i w:val="0"/>
          <w:iCs/>
          <w:sz w:val="24"/>
          <w:szCs w:val="24"/>
        </w:rPr>
        <w:t>“</w:t>
      </w:r>
      <w:r w:rsidR="00D379C6" w:rsidRPr="00D877B7">
        <w:rPr>
          <w:b/>
          <w:bCs/>
          <w:i w:val="0"/>
          <w:iCs/>
          <w:sz w:val="24"/>
          <w:szCs w:val="24"/>
        </w:rPr>
        <w:t xml:space="preserve">ACLARACION 503.AD.2026.pdf”, </w:t>
      </w:r>
      <w:r w:rsidR="00951CE1" w:rsidRPr="00D877B7">
        <w:rPr>
          <w:i w:val="0"/>
          <w:iCs/>
          <w:sz w:val="24"/>
          <w:szCs w:val="24"/>
        </w:rPr>
        <w:t xml:space="preserve">el cual contiene un acuerdo constante en cuatro fojas, signado por la </w:t>
      </w:r>
      <w:r w:rsidR="00D379C6" w:rsidRPr="00D877B7">
        <w:rPr>
          <w:i w:val="0"/>
          <w:iCs/>
          <w:sz w:val="24"/>
          <w:szCs w:val="24"/>
        </w:rPr>
        <w:t xml:space="preserve">Responsable y titular de la unidad de transparencia, mediante el cual, se hizo el requerimiento al recurrente para </w:t>
      </w:r>
      <w:r w:rsidR="00431870" w:rsidRPr="00D877B7">
        <w:rPr>
          <w:i w:val="0"/>
          <w:iCs/>
          <w:sz w:val="24"/>
          <w:szCs w:val="24"/>
          <w:lang w:val="es-419"/>
        </w:rPr>
        <w:t xml:space="preserve">acreditar representación de persona fallecida, mediante poder notarial, carta poder firmada ante dos testigos u otra; también se le apercibió </w:t>
      </w:r>
      <w:r w:rsidR="002864B9" w:rsidRPr="00D877B7">
        <w:rPr>
          <w:i w:val="0"/>
          <w:iCs/>
          <w:sz w:val="24"/>
          <w:szCs w:val="24"/>
          <w:lang w:val="es-419"/>
        </w:rPr>
        <w:t>al</w:t>
      </w:r>
      <w:r w:rsidR="00431870" w:rsidRPr="00D877B7">
        <w:rPr>
          <w:i w:val="0"/>
          <w:iCs/>
          <w:sz w:val="24"/>
          <w:szCs w:val="24"/>
          <w:lang w:val="es-419"/>
        </w:rPr>
        <w:t xml:space="preserve"> hoy recurrente para el caso de no desahogar la prevención, se le informó que se le tendría por no presentada la solicitud de acceso a datos personales.</w:t>
      </w:r>
    </w:p>
    <w:p w14:paraId="3D635D55" w14:textId="77777777" w:rsidR="00697218" w:rsidRPr="00D877B7" w:rsidRDefault="00697218" w:rsidP="004C5683">
      <w:pPr>
        <w:pStyle w:val="Citas"/>
        <w:ind w:left="0" w:right="0"/>
        <w:rPr>
          <w:i w:val="0"/>
          <w:iCs/>
          <w:sz w:val="24"/>
          <w:szCs w:val="24"/>
          <w:lang w:val="es-419"/>
        </w:rPr>
      </w:pPr>
    </w:p>
    <w:p w14:paraId="644651B9" w14:textId="00858943" w:rsidR="00AE4450" w:rsidRPr="00D877B7" w:rsidRDefault="00697218" w:rsidP="0031397E">
      <w:pPr>
        <w:spacing w:line="360" w:lineRule="auto"/>
        <w:ind w:right="334"/>
        <w:jc w:val="both"/>
        <w:rPr>
          <w:rFonts w:ascii="Palatino Linotype" w:hAnsi="Palatino Linotype" w:cs="Arial"/>
          <w:bCs/>
          <w:sz w:val="24"/>
          <w:szCs w:val="24"/>
        </w:rPr>
      </w:pPr>
      <w:r w:rsidRPr="00D877B7">
        <w:rPr>
          <w:rFonts w:ascii="Palatino Linotype" w:hAnsi="Palatino Linotype" w:cs="Arial"/>
          <w:bCs/>
          <w:sz w:val="24"/>
          <w:szCs w:val="24"/>
        </w:rPr>
        <w:t xml:space="preserve">Por su parte, </w:t>
      </w:r>
      <w:r w:rsidRPr="00D877B7">
        <w:rPr>
          <w:rFonts w:ascii="Palatino Linotype" w:hAnsi="Palatino Linotype" w:cs="Arial"/>
          <w:b/>
          <w:sz w:val="24"/>
          <w:szCs w:val="24"/>
        </w:rPr>
        <w:t xml:space="preserve">El Recurrente </w:t>
      </w:r>
      <w:r w:rsidRPr="00D877B7">
        <w:rPr>
          <w:rFonts w:ascii="Palatino Linotype" w:hAnsi="Palatino Linotype" w:cs="Arial"/>
          <w:bCs/>
          <w:sz w:val="24"/>
          <w:szCs w:val="24"/>
        </w:rPr>
        <w:t>desahogo la prevención en los siguientes términos:</w:t>
      </w:r>
    </w:p>
    <w:p w14:paraId="082FA0F7" w14:textId="1BF19EA5" w:rsidR="00697218" w:rsidRPr="00D877B7" w:rsidRDefault="00697218" w:rsidP="00697218">
      <w:pPr>
        <w:pStyle w:val="Citas"/>
        <w:rPr>
          <w:b/>
          <w:bCs/>
        </w:rPr>
      </w:pPr>
      <w:r w:rsidRPr="00D877B7">
        <w:lastRenderedPageBreak/>
        <w:t xml:space="preserve">“De conformidad con el artículo 106 de la ley de protección de datos personales en posesión de sujetos obligados del Estado de México y Municipios, acredite interés jurídico, relacionado con el ejercicio de derecho; lo anterior ya que es materialmente imposible obtener la autorización que piden, mas aún cuando mi padre, no lo realizo antes de su muerte; por lo tanto con los documentos que subí es claro que acredito mi interés jurídico, como ya se a visto en diversas solicitudes y recursos de revisión solicitados” </w:t>
      </w:r>
      <w:r w:rsidRPr="00D877B7">
        <w:rPr>
          <w:b/>
          <w:bCs/>
        </w:rPr>
        <w:t>(Sic)</w:t>
      </w:r>
    </w:p>
    <w:p w14:paraId="17474B21" w14:textId="77777777" w:rsidR="00697218" w:rsidRPr="00D877B7" w:rsidRDefault="00697218" w:rsidP="0031397E">
      <w:pPr>
        <w:spacing w:line="360" w:lineRule="auto"/>
        <w:ind w:right="334"/>
        <w:jc w:val="both"/>
        <w:rPr>
          <w:rFonts w:ascii="Palatino Linotype" w:hAnsi="Palatino Linotype" w:cs="Arial"/>
          <w:b/>
          <w:sz w:val="28"/>
          <w:szCs w:val="20"/>
        </w:rPr>
      </w:pPr>
    </w:p>
    <w:p w14:paraId="69DD7E1D" w14:textId="61BBE5D3" w:rsidR="00AE4450" w:rsidRPr="00D877B7" w:rsidRDefault="001C40F2" w:rsidP="001C40F2">
      <w:pPr>
        <w:spacing w:line="360" w:lineRule="auto"/>
        <w:jc w:val="both"/>
        <w:rPr>
          <w:rFonts w:ascii="Palatino Linotype" w:hAnsi="Palatino Linotype" w:cs="Arial"/>
          <w:b/>
          <w:sz w:val="28"/>
        </w:rPr>
      </w:pPr>
      <w:r w:rsidRPr="00D877B7">
        <w:rPr>
          <w:rFonts w:ascii="Palatino Linotype" w:hAnsi="Palatino Linotype" w:cs="Arial"/>
          <w:b/>
          <w:sz w:val="28"/>
        </w:rPr>
        <w:t>TERCERO. De</w:t>
      </w:r>
      <w:r w:rsidR="00AE4450" w:rsidRPr="00D877B7">
        <w:rPr>
          <w:rFonts w:ascii="Palatino Linotype" w:hAnsi="Palatino Linotype" w:cs="Arial"/>
          <w:b/>
          <w:sz w:val="28"/>
        </w:rPr>
        <w:t xml:space="preserve"> la respuesta del Sujeto Obligado </w:t>
      </w:r>
    </w:p>
    <w:p w14:paraId="2CC719C8" w14:textId="6CA35E38" w:rsidR="00D379C6" w:rsidRPr="00D877B7" w:rsidRDefault="00AE4450" w:rsidP="00AE4450">
      <w:pPr>
        <w:spacing w:before="240" w:line="360" w:lineRule="auto"/>
        <w:jc w:val="both"/>
        <w:rPr>
          <w:rFonts w:ascii="Palatino Linotype" w:hAnsi="Palatino Linotype" w:cs="Arial"/>
          <w:sz w:val="24"/>
          <w:szCs w:val="24"/>
        </w:rPr>
      </w:pPr>
      <w:r w:rsidRPr="00D877B7">
        <w:rPr>
          <w:rFonts w:ascii="Palatino Linotype" w:hAnsi="Palatino Linotype" w:cs="Arial"/>
          <w:sz w:val="24"/>
          <w:szCs w:val="24"/>
        </w:rPr>
        <w:t xml:space="preserve">En el expediente electrónico </w:t>
      </w:r>
      <w:r w:rsidRPr="00D877B7">
        <w:rPr>
          <w:rFonts w:ascii="Palatino Linotype" w:hAnsi="Palatino Linotype" w:cs="Arial"/>
          <w:b/>
          <w:bCs/>
          <w:sz w:val="24"/>
          <w:szCs w:val="24"/>
        </w:rPr>
        <w:t xml:space="preserve">SARCOEM, </w:t>
      </w:r>
      <w:r w:rsidRPr="00D877B7">
        <w:rPr>
          <w:rFonts w:ascii="Palatino Linotype" w:hAnsi="Palatino Linotype" w:cs="Arial"/>
          <w:sz w:val="24"/>
          <w:szCs w:val="24"/>
        </w:rPr>
        <w:t xml:space="preserve">se aprecia que el </w:t>
      </w:r>
      <w:r w:rsidR="00D379C6" w:rsidRPr="00D877B7">
        <w:rPr>
          <w:rFonts w:ascii="Palatino Linotype" w:hAnsi="Palatino Linotype" w:cs="Arial"/>
          <w:b/>
          <w:bCs/>
          <w:sz w:val="24"/>
          <w:szCs w:val="24"/>
        </w:rPr>
        <w:t xml:space="preserve">cuatro de mayo de dos mil veintiséis, El Sujeto Obligado </w:t>
      </w:r>
      <w:r w:rsidR="00D379C6" w:rsidRPr="00D877B7">
        <w:rPr>
          <w:rFonts w:ascii="Palatino Linotype" w:hAnsi="Palatino Linotype" w:cs="Arial"/>
          <w:sz w:val="24"/>
          <w:szCs w:val="24"/>
        </w:rPr>
        <w:t>dio respuesta a la solicitud de acceso a datos personales en los siguientes términos:</w:t>
      </w:r>
    </w:p>
    <w:p w14:paraId="287B5944" w14:textId="49EF0D55" w:rsidR="00D379C6" w:rsidRPr="00D877B7" w:rsidRDefault="00D379C6" w:rsidP="00D379C6">
      <w:pPr>
        <w:pStyle w:val="Prrafodelista"/>
        <w:numPr>
          <w:ilvl w:val="0"/>
          <w:numId w:val="44"/>
        </w:numPr>
        <w:spacing w:before="240" w:line="360" w:lineRule="auto"/>
        <w:jc w:val="both"/>
        <w:rPr>
          <w:rFonts w:ascii="Palatino Linotype" w:hAnsi="Palatino Linotype" w:cs="Arial"/>
          <w:b/>
          <w:bCs/>
        </w:rPr>
      </w:pPr>
      <w:r w:rsidRPr="00D877B7">
        <w:rPr>
          <w:rFonts w:ascii="Palatino Linotype" w:hAnsi="Palatino Linotype" w:cs="Arial"/>
          <w:b/>
          <w:bCs/>
        </w:rPr>
        <w:t xml:space="preserve">“ACUERDO DE NO PRESENTADA.pdf”: </w:t>
      </w:r>
      <w:r w:rsidRPr="00D877B7">
        <w:rPr>
          <w:rFonts w:ascii="Palatino Linotype" w:hAnsi="Palatino Linotype" w:cs="Arial"/>
        </w:rPr>
        <w:t>Resulta de nuestro interés el siguiente extracto:</w:t>
      </w:r>
    </w:p>
    <w:p w14:paraId="54EC23E1" w14:textId="77777777" w:rsidR="00D379C6" w:rsidRPr="00D877B7" w:rsidRDefault="00D379C6" w:rsidP="00330184">
      <w:pPr>
        <w:pStyle w:val="Citas"/>
        <w:ind w:right="0"/>
        <w:rPr>
          <w:b/>
          <w:bCs/>
        </w:rPr>
      </w:pPr>
      <w:r w:rsidRPr="00D877B7">
        <w:t xml:space="preserve">“Es por lo que, no se desahogaron en los términos legales los requerimientos efectuados, sin embargo, quedan a salvo los derechos para que, presente una nueva solicitud y adjunte la totalidad de los requisitos, y este Sujeto Obligado se encuentre en posibilidades de iniciar la búsqueda y en su caso, brindar el acceso al particular de la información solicitada” </w:t>
      </w:r>
      <w:r w:rsidRPr="00D877B7">
        <w:rPr>
          <w:b/>
          <w:bCs/>
        </w:rPr>
        <w:t xml:space="preserve">(Sic) </w:t>
      </w:r>
    </w:p>
    <w:p w14:paraId="7C8091D2" w14:textId="77777777" w:rsidR="00D379C6" w:rsidRPr="00D877B7" w:rsidRDefault="00D379C6" w:rsidP="00D379C6">
      <w:pPr>
        <w:pStyle w:val="Prrafodelista"/>
        <w:spacing w:before="240" w:line="360" w:lineRule="auto"/>
        <w:ind w:left="720"/>
        <w:jc w:val="both"/>
        <w:rPr>
          <w:rFonts w:ascii="Palatino Linotype" w:hAnsi="Palatino Linotype" w:cs="Arial"/>
          <w:b/>
          <w:bCs/>
          <w:lang w:val="es-MX"/>
        </w:rPr>
      </w:pPr>
    </w:p>
    <w:p w14:paraId="74D92C83" w14:textId="615A20E1" w:rsidR="001C40F2" w:rsidRPr="00D877B7" w:rsidRDefault="00AE4450" w:rsidP="001C40F2">
      <w:pPr>
        <w:spacing w:line="360" w:lineRule="auto"/>
        <w:jc w:val="both"/>
        <w:rPr>
          <w:rFonts w:ascii="Palatino Linotype" w:hAnsi="Palatino Linotype" w:cs="Arial"/>
          <w:b/>
          <w:sz w:val="28"/>
        </w:rPr>
      </w:pPr>
      <w:r w:rsidRPr="00D877B7">
        <w:rPr>
          <w:rFonts w:ascii="Palatino Linotype" w:hAnsi="Palatino Linotype" w:cs="Arial"/>
          <w:b/>
          <w:sz w:val="28"/>
        </w:rPr>
        <w:t xml:space="preserve">CUARTO. Del </w:t>
      </w:r>
      <w:r w:rsidR="001C40F2" w:rsidRPr="00D877B7">
        <w:rPr>
          <w:rFonts w:ascii="Palatino Linotype" w:hAnsi="Palatino Linotype" w:cs="Arial"/>
          <w:b/>
          <w:sz w:val="28"/>
        </w:rPr>
        <w:t>Recurso de Revisión.</w:t>
      </w:r>
    </w:p>
    <w:p w14:paraId="296E33E8" w14:textId="72E936E9" w:rsidR="00E65168" w:rsidRPr="00D877B7" w:rsidRDefault="001C40F2" w:rsidP="00E65168">
      <w:pPr>
        <w:spacing w:line="360" w:lineRule="auto"/>
        <w:jc w:val="both"/>
        <w:rPr>
          <w:rFonts w:ascii="Palatino Linotype" w:hAnsi="Palatino Linotype"/>
          <w:sz w:val="24"/>
          <w:szCs w:val="24"/>
        </w:rPr>
      </w:pPr>
      <w:r w:rsidRPr="00D877B7">
        <w:rPr>
          <w:rFonts w:ascii="Palatino Linotype" w:hAnsi="Palatino Linotype"/>
          <w:sz w:val="24"/>
          <w:szCs w:val="24"/>
        </w:rPr>
        <w:lastRenderedPageBreak/>
        <w:t>El</w:t>
      </w:r>
      <w:r w:rsidR="00AE4450" w:rsidRPr="00D877B7">
        <w:rPr>
          <w:rFonts w:ascii="Palatino Linotype" w:hAnsi="Palatino Linotype"/>
          <w:sz w:val="24"/>
          <w:szCs w:val="24"/>
        </w:rPr>
        <w:t xml:space="preserve"> día </w:t>
      </w:r>
      <w:r w:rsidR="00330184" w:rsidRPr="00D877B7">
        <w:rPr>
          <w:rFonts w:ascii="Palatino Linotype" w:hAnsi="Palatino Linotype"/>
          <w:b/>
          <w:bCs/>
          <w:sz w:val="24"/>
          <w:szCs w:val="24"/>
        </w:rPr>
        <w:t xml:space="preserve">siete de mayo de dos mil veintiséis, El Recurrente </w:t>
      </w:r>
      <w:r w:rsidR="00E65168" w:rsidRPr="00D877B7">
        <w:rPr>
          <w:rFonts w:ascii="Palatino Linotype" w:hAnsi="Palatino Linotype"/>
          <w:sz w:val="24"/>
          <w:szCs w:val="24"/>
        </w:rPr>
        <w:t xml:space="preserve">interpuso el recurso de revisión al que se le asignó el número de expediente que al rubro se indica, señalando como acto impugnado y como razones o motivos de inconformidad los siguientes: </w:t>
      </w:r>
    </w:p>
    <w:p w14:paraId="69E0F3C3" w14:textId="77777777" w:rsidR="00330184" w:rsidRPr="00D877B7" w:rsidRDefault="00330184" w:rsidP="00330184">
      <w:pPr>
        <w:spacing w:before="240" w:after="240" w:line="360" w:lineRule="auto"/>
        <w:jc w:val="both"/>
        <w:rPr>
          <w:rFonts w:ascii="Palatino Linotype" w:hAnsi="Palatino Linotype"/>
          <w:b/>
          <w:bCs/>
        </w:rPr>
      </w:pPr>
      <w:bookmarkStart w:id="2" w:name="_Hlk215059108"/>
      <w:r w:rsidRPr="00D877B7">
        <w:rPr>
          <w:rFonts w:ascii="Palatino Linotype" w:hAnsi="Palatino Linotype"/>
          <w:b/>
          <w:bCs/>
        </w:rPr>
        <w:t>Acto impugnado:</w:t>
      </w:r>
    </w:p>
    <w:p w14:paraId="75F476D3" w14:textId="77777777" w:rsidR="00330184" w:rsidRPr="00D877B7" w:rsidRDefault="00330184" w:rsidP="00330184">
      <w:pPr>
        <w:pStyle w:val="INFOEM"/>
        <w:rPr>
          <w:b/>
          <w:bCs/>
        </w:rPr>
      </w:pPr>
      <w:r w:rsidRPr="00D877B7">
        <w:t xml:space="preserve">“SE TUVO POR NO INTERPUESTA MI SOLICITUD” </w:t>
      </w:r>
      <w:r w:rsidRPr="00D877B7">
        <w:rPr>
          <w:b/>
          <w:bCs/>
        </w:rPr>
        <w:t>(Sic)</w:t>
      </w:r>
    </w:p>
    <w:p w14:paraId="3E7F6793" w14:textId="77777777" w:rsidR="00330184" w:rsidRPr="00D877B7" w:rsidRDefault="00330184" w:rsidP="00330184">
      <w:pPr>
        <w:spacing w:before="240" w:after="240" w:line="360" w:lineRule="auto"/>
        <w:jc w:val="both"/>
        <w:rPr>
          <w:rFonts w:ascii="Palatino Linotype" w:hAnsi="Palatino Linotype"/>
          <w:b/>
          <w:bCs/>
        </w:rPr>
      </w:pPr>
      <w:r w:rsidRPr="00D877B7">
        <w:rPr>
          <w:rFonts w:ascii="Palatino Linotype" w:hAnsi="Palatino Linotype"/>
          <w:b/>
          <w:bCs/>
        </w:rPr>
        <w:t xml:space="preserve">Razones o motivos de inconformidad: </w:t>
      </w:r>
    </w:p>
    <w:p w14:paraId="38B55409" w14:textId="77777777" w:rsidR="00330184" w:rsidRPr="00D877B7" w:rsidRDefault="00330184" w:rsidP="00330184">
      <w:pPr>
        <w:pStyle w:val="INFOEM"/>
        <w:rPr>
          <w:b/>
          <w:bCs/>
        </w:rPr>
      </w:pPr>
      <w:r w:rsidRPr="00D877B7">
        <w:t xml:space="preserve">“Me pidieron documentación que es imposible obtener, ya que se refiere a actos que mi padre debió realizar en vida. Además de que su legislación establece la posibilidad de acreditar interés jurídico, lo cual realice y manifesté con los documentos que adjunte desde el principio y en la aclaración” </w:t>
      </w:r>
      <w:r w:rsidRPr="00D877B7">
        <w:rPr>
          <w:b/>
          <w:bCs/>
        </w:rPr>
        <w:t>(Sic)</w:t>
      </w:r>
    </w:p>
    <w:bookmarkEnd w:id="2"/>
    <w:p w14:paraId="3B72EF18" w14:textId="77777777" w:rsidR="00330184" w:rsidRPr="00D877B7" w:rsidRDefault="00330184" w:rsidP="0031397E">
      <w:pPr>
        <w:spacing w:before="240" w:after="240" w:line="360" w:lineRule="auto"/>
        <w:jc w:val="both"/>
        <w:rPr>
          <w:rFonts w:ascii="Palatino Linotype" w:hAnsi="Palatino Linotype"/>
        </w:rPr>
      </w:pPr>
    </w:p>
    <w:p w14:paraId="38EAEB6B" w14:textId="7A83D102" w:rsidR="001C40F2" w:rsidRPr="00D877B7" w:rsidRDefault="00BC7FCE" w:rsidP="001C40F2">
      <w:pPr>
        <w:pStyle w:val="Prrafodelista"/>
        <w:spacing w:line="360" w:lineRule="auto"/>
        <w:ind w:left="0"/>
        <w:jc w:val="both"/>
        <w:rPr>
          <w:rFonts w:ascii="Palatino Linotype" w:hAnsi="Palatino Linotype" w:cs="Arial"/>
          <w:b/>
          <w:sz w:val="28"/>
          <w:szCs w:val="28"/>
        </w:rPr>
      </w:pPr>
      <w:r w:rsidRPr="00D877B7">
        <w:rPr>
          <w:rFonts w:ascii="Palatino Linotype" w:hAnsi="Palatino Linotype" w:cs="Arial"/>
          <w:b/>
          <w:sz w:val="28"/>
          <w:szCs w:val="28"/>
        </w:rPr>
        <w:t>QUINTO</w:t>
      </w:r>
      <w:r w:rsidR="001C40F2" w:rsidRPr="00D877B7">
        <w:rPr>
          <w:rFonts w:ascii="Palatino Linotype" w:hAnsi="Palatino Linotype" w:cs="Arial"/>
          <w:b/>
          <w:sz w:val="28"/>
          <w:szCs w:val="28"/>
        </w:rPr>
        <w:t>. Del turno del recurso de revisión.</w:t>
      </w:r>
    </w:p>
    <w:p w14:paraId="275634F9" w14:textId="4CF9445B" w:rsidR="001C40F2" w:rsidRPr="00D877B7" w:rsidRDefault="001C40F2" w:rsidP="001C40F2">
      <w:pPr>
        <w:pStyle w:val="Prrafodelista"/>
        <w:spacing w:line="360" w:lineRule="auto"/>
        <w:ind w:left="0"/>
        <w:jc w:val="both"/>
        <w:rPr>
          <w:rFonts w:ascii="Palatino Linotype" w:hAnsi="Palatino Linotype" w:cs="Arial"/>
          <w:lang w:val="es-ES_tradnl"/>
        </w:rPr>
      </w:pPr>
      <w:r w:rsidRPr="00D877B7">
        <w:rPr>
          <w:rFonts w:ascii="Palatino Linotype" w:hAnsi="Palatino Linotype" w:cs="Arial"/>
        </w:rPr>
        <w:t>En fecha</w:t>
      </w:r>
      <w:r w:rsidR="00330184" w:rsidRPr="00D877B7">
        <w:rPr>
          <w:rFonts w:ascii="Palatino Linotype" w:hAnsi="Palatino Linotype" w:cs="Arial"/>
        </w:rPr>
        <w:t xml:space="preserve"> </w:t>
      </w:r>
      <w:r w:rsidR="00330184" w:rsidRPr="00D877B7">
        <w:rPr>
          <w:rFonts w:ascii="Palatino Linotype" w:hAnsi="Palatino Linotype" w:cs="Arial"/>
          <w:b/>
          <w:bCs/>
        </w:rPr>
        <w:t xml:space="preserve">siete de mayo de dos mil veintiséis, </w:t>
      </w:r>
      <w:r w:rsidR="00330184" w:rsidRPr="00D877B7">
        <w:rPr>
          <w:rFonts w:ascii="Palatino Linotype" w:hAnsi="Palatino Linotype" w:cs="Arial"/>
        </w:rPr>
        <w:t xml:space="preserve">el recurso de que se trata se </w:t>
      </w:r>
      <w:r w:rsidR="00987941" w:rsidRPr="00D877B7">
        <w:rPr>
          <w:rFonts w:ascii="Palatino Linotype" w:hAnsi="Palatino Linotype" w:cs="Arial"/>
        </w:rPr>
        <w:t xml:space="preserve">registró en el </w:t>
      </w:r>
      <w:r w:rsidRPr="00D877B7">
        <w:rPr>
          <w:rFonts w:ascii="Palatino Linotype" w:hAnsi="Palatino Linotype" w:cs="Arial"/>
          <w:b/>
        </w:rPr>
        <w:t xml:space="preserve">SARCOEM </w:t>
      </w:r>
      <w:r w:rsidRPr="00D877B7">
        <w:rPr>
          <w:rFonts w:ascii="Palatino Linotype" w:hAnsi="Palatino Linotype" w:cs="Arial"/>
        </w:rPr>
        <w:t xml:space="preserve">y fue turnado al Comisionado Presidente </w:t>
      </w:r>
      <w:r w:rsidRPr="00D877B7">
        <w:rPr>
          <w:rFonts w:ascii="Palatino Linotype" w:hAnsi="Palatino Linotype" w:cs="Arial"/>
          <w:b/>
        </w:rPr>
        <w:t>José Martínez Vilchis,</w:t>
      </w:r>
      <w:r w:rsidRPr="00D877B7">
        <w:rPr>
          <w:rFonts w:ascii="Palatino Linotype" w:hAnsi="Palatino Linotype" w:cs="Arial"/>
        </w:rPr>
        <w:t xml:space="preserve"> a efecto de que </w:t>
      </w:r>
      <w:r w:rsidRPr="00D877B7">
        <w:rPr>
          <w:rFonts w:ascii="Palatino Linotype" w:hAnsi="Palatino Linotype" w:cs="Arial"/>
          <w:lang w:val="es-ES_tradnl"/>
        </w:rPr>
        <w:t xml:space="preserve">decretara su admisión o desechamiento, ello en términos de los artículos 11 y 127, de la Ley de Protección de Datos Personales en Posesión de Sujetos Obligados del Estado de México y Municipios, en relación con el diverso 185, fracción I, de la </w:t>
      </w:r>
      <w:r w:rsidRPr="00D877B7">
        <w:rPr>
          <w:rFonts w:ascii="Palatino Linotype" w:hAnsi="Palatino Linotype"/>
        </w:rPr>
        <w:t>Ley de Transparencia y Acceso a la Información Pública del Estado de México y Municipios, de aplicación supletoria a la citada Ley de Protección de Datos Personales por disposición de su artículo 11</w:t>
      </w:r>
      <w:r w:rsidRPr="00D877B7">
        <w:rPr>
          <w:rFonts w:ascii="Palatino Linotype" w:hAnsi="Palatino Linotype" w:cs="Arial"/>
          <w:lang w:val="es-ES_tradnl"/>
        </w:rPr>
        <w:t>.</w:t>
      </w:r>
    </w:p>
    <w:p w14:paraId="313B0AC7" w14:textId="77777777" w:rsidR="001C40F2" w:rsidRPr="00D877B7" w:rsidRDefault="001C40F2" w:rsidP="001C40F2">
      <w:pPr>
        <w:pStyle w:val="Prrafodelista"/>
        <w:spacing w:line="360" w:lineRule="auto"/>
        <w:ind w:left="0"/>
        <w:jc w:val="both"/>
        <w:rPr>
          <w:rFonts w:ascii="Palatino Linotype" w:hAnsi="Palatino Linotype" w:cs="Arial"/>
        </w:rPr>
      </w:pPr>
    </w:p>
    <w:p w14:paraId="4119315C" w14:textId="45625132" w:rsidR="001C40F2" w:rsidRPr="00D877B7" w:rsidRDefault="00295023" w:rsidP="001C40F2">
      <w:pPr>
        <w:spacing w:after="0" w:line="360" w:lineRule="auto"/>
        <w:jc w:val="both"/>
        <w:rPr>
          <w:rFonts w:ascii="Palatino Linotype" w:eastAsia="Calibri" w:hAnsi="Palatino Linotype" w:cs="Arial"/>
          <w:b/>
          <w:sz w:val="28"/>
          <w:szCs w:val="28"/>
          <w:lang w:val="es-ES" w:eastAsia="es-ES"/>
        </w:rPr>
      </w:pPr>
      <w:r w:rsidRPr="00D877B7">
        <w:rPr>
          <w:rFonts w:ascii="Palatino Linotype" w:eastAsia="Calibri" w:hAnsi="Palatino Linotype" w:cs="Arial"/>
          <w:b/>
          <w:sz w:val="28"/>
          <w:szCs w:val="28"/>
          <w:lang w:val="es-ES" w:eastAsia="es-ES"/>
        </w:rPr>
        <w:lastRenderedPageBreak/>
        <w:t>SEXTO</w:t>
      </w:r>
      <w:r w:rsidR="001C40F2" w:rsidRPr="00D877B7">
        <w:rPr>
          <w:rFonts w:ascii="Palatino Linotype" w:eastAsia="Calibri" w:hAnsi="Palatino Linotype" w:cs="Arial"/>
          <w:b/>
          <w:sz w:val="28"/>
          <w:szCs w:val="28"/>
          <w:lang w:val="es-ES" w:eastAsia="es-ES"/>
        </w:rPr>
        <w:t xml:space="preserve">. De la Admisión </w:t>
      </w:r>
    </w:p>
    <w:p w14:paraId="4568C759" w14:textId="41F1F9EA" w:rsidR="001C40F2" w:rsidRPr="00D877B7" w:rsidRDefault="001C40F2" w:rsidP="001C40F2">
      <w:pPr>
        <w:spacing w:after="0" w:line="360" w:lineRule="auto"/>
        <w:jc w:val="both"/>
        <w:rPr>
          <w:rFonts w:ascii="Palatino Linotype" w:eastAsia="Calibri" w:hAnsi="Palatino Linotype" w:cs="Arial"/>
          <w:sz w:val="24"/>
          <w:szCs w:val="24"/>
          <w:lang w:val="es-ES" w:eastAsia="es-ES"/>
        </w:rPr>
      </w:pPr>
      <w:r w:rsidRPr="00D877B7">
        <w:rPr>
          <w:rFonts w:ascii="Palatino Linotype" w:eastAsia="Calibri" w:hAnsi="Palatino Linotype" w:cs="Arial"/>
          <w:sz w:val="24"/>
          <w:szCs w:val="24"/>
          <w:lang w:val="es-ES" w:eastAsia="es-ES"/>
        </w:rPr>
        <w:t>En fecha</w:t>
      </w:r>
      <w:r w:rsidR="00987941" w:rsidRPr="00D877B7">
        <w:rPr>
          <w:rFonts w:ascii="Palatino Linotype" w:eastAsia="Calibri" w:hAnsi="Palatino Linotype" w:cs="Arial"/>
          <w:sz w:val="24"/>
          <w:szCs w:val="24"/>
          <w:lang w:val="es-ES" w:eastAsia="es-ES"/>
        </w:rPr>
        <w:t xml:space="preserve"> </w:t>
      </w:r>
      <w:r w:rsidR="00330184" w:rsidRPr="00D877B7">
        <w:rPr>
          <w:rFonts w:ascii="Palatino Linotype" w:eastAsia="Calibri" w:hAnsi="Palatino Linotype" w:cs="Arial"/>
          <w:b/>
          <w:bCs/>
          <w:sz w:val="24"/>
          <w:szCs w:val="24"/>
          <w:lang w:val="es-ES" w:eastAsia="es-ES"/>
        </w:rPr>
        <w:t xml:space="preserve">once de mayo de dos mil veintiséis, </w:t>
      </w:r>
      <w:r w:rsidR="00330184" w:rsidRPr="00D877B7">
        <w:rPr>
          <w:rFonts w:ascii="Palatino Linotype" w:eastAsia="Calibri" w:hAnsi="Palatino Linotype" w:cs="Arial"/>
          <w:sz w:val="24"/>
          <w:szCs w:val="24"/>
          <w:lang w:val="es-ES" w:eastAsia="es-ES"/>
        </w:rPr>
        <w:t xml:space="preserve">atendo a lo dispuesto en los </w:t>
      </w:r>
      <w:r w:rsidRPr="00D877B7">
        <w:rPr>
          <w:rFonts w:ascii="Palatino Linotype" w:eastAsia="Calibri" w:hAnsi="Palatino Linotype" w:cs="Arial"/>
          <w:sz w:val="24"/>
          <w:szCs w:val="24"/>
          <w:lang w:val="es-ES" w:eastAsia="es-ES"/>
        </w:rPr>
        <w:t>artículos 11, 127 y 131, de la Ley de Protección de Datos Personales en Posesión de Sujetos Obligados del Estado de México y Municipios, y el artículo 185, fracción II, de la Ley de Transparencia y Acceso a la Información Pública del Estado de México y Municipios de aplicación supletoria, se admitió el presente recurso de revisión a través del acuerdo de admisión respectivo.</w:t>
      </w:r>
    </w:p>
    <w:p w14:paraId="5FB4703B" w14:textId="77777777" w:rsidR="001C40F2" w:rsidRPr="00D877B7" w:rsidRDefault="001C40F2" w:rsidP="001C40F2">
      <w:pPr>
        <w:spacing w:before="240" w:line="360" w:lineRule="auto"/>
        <w:jc w:val="both"/>
        <w:rPr>
          <w:rFonts w:ascii="Palatino Linotype" w:hAnsi="Palatino Linotype" w:cs="Arial"/>
          <w:sz w:val="24"/>
          <w:szCs w:val="24"/>
        </w:rPr>
      </w:pPr>
    </w:p>
    <w:p w14:paraId="28426B8A" w14:textId="4B41088C" w:rsidR="001C40F2" w:rsidRPr="00D877B7" w:rsidRDefault="00295023" w:rsidP="001C40F2">
      <w:pPr>
        <w:spacing w:after="0" w:line="360" w:lineRule="auto"/>
        <w:jc w:val="both"/>
        <w:rPr>
          <w:rFonts w:ascii="Palatino Linotype" w:eastAsia="Calibri" w:hAnsi="Palatino Linotype" w:cs="Arial"/>
          <w:b/>
          <w:sz w:val="28"/>
          <w:szCs w:val="28"/>
          <w:lang w:val="es-ES" w:eastAsia="es-ES"/>
        </w:rPr>
      </w:pPr>
      <w:r w:rsidRPr="00D877B7">
        <w:rPr>
          <w:rFonts w:ascii="Palatino Linotype" w:eastAsia="Calibri" w:hAnsi="Palatino Linotype" w:cs="Arial"/>
          <w:b/>
          <w:sz w:val="28"/>
          <w:szCs w:val="28"/>
          <w:lang w:val="es-ES" w:eastAsia="es-ES"/>
        </w:rPr>
        <w:t>SÉPTIMO</w:t>
      </w:r>
      <w:r w:rsidR="001C40F2" w:rsidRPr="00D877B7">
        <w:rPr>
          <w:rFonts w:ascii="Palatino Linotype" w:eastAsia="Calibri" w:hAnsi="Palatino Linotype" w:cs="Arial"/>
          <w:b/>
          <w:sz w:val="28"/>
          <w:szCs w:val="28"/>
          <w:lang w:val="es-ES" w:eastAsia="es-ES"/>
        </w:rPr>
        <w:t>. De la exhortación a Conciliación a las partes</w:t>
      </w:r>
    </w:p>
    <w:p w14:paraId="76C4ACCE" w14:textId="2BF5184A" w:rsidR="009276F2" w:rsidRPr="00D877B7" w:rsidRDefault="001C40F2" w:rsidP="001C40F2">
      <w:pPr>
        <w:spacing w:after="0" w:line="360" w:lineRule="auto"/>
        <w:jc w:val="both"/>
        <w:rPr>
          <w:rFonts w:ascii="Palatino Linotype" w:eastAsia="Calibri" w:hAnsi="Palatino Linotype" w:cs="Arial"/>
          <w:sz w:val="24"/>
          <w:szCs w:val="24"/>
          <w:lang w:val="es-ES" w:eastAsia="es-ES"/>
        </w:rPr>
      </w:pPr>
      <w:r w:rsidRPr="00D877B7">
        <w:rPr>
          <w:rFonts w:ascii="Palatino Linotype" w:eastAsia="Calibri" w:hAnsi="Palatino Linotype" w:cs="Arial"/>
          <w:sz w:val="24"/>
          <w:szCs w:val="24"/>
          <w:lang w:val="es-ES" w:eastAsia="es-ES"/>
        </w:rPr>
        <w:t xml:space="preserve">Derivado del acuerdo de admisión, en fecha </w:t>
      </w:r>
      <w:r w:rsidR="00330184" w:rsidRPr="00D877B7">
        <w:rPr>
          <w:rFonts w:ascii="Palatino Linotype" w:eastAsia="Calibri" w:hAnsi="Palatino Linotype" w:cs="Arial"/>
          <w:b/>
          <w:bCs/>
          <w:sz w:val="24"/>
          <w:szCs w:val="24"/>
          <w:lang w:val="es-ES" w:eastAsia="es-ES"/>
        </w:rPr>
        <w:t xml:space="preserve">catorce de mayo de dos mil veintiséis, </w:t>
      </w:r>
      <w:r w:rsidR="00330184" w:rsidRPr="00D877B7">
        <w:rPr>
          <w:rFonts w:ascii="Palatino Linotype" w:eastAsia="Calibri" w:hAnsi="Palatino Linotype" w:cs="Arial"/>
          <w:sz w:val="24"/>
          <w:szCs w:val="24"/>
          <w:lang w:val="es-ES" w:eastAsia="es-ES"/>
        </w:rPr>
        <w:t xml:space="preserve">este </w:t>
      </w:r>
      <w:r w:rsidR="009276F2" w:rsidRPr="00D877B7">
        <w:rPr>
          <w:rFonts w:ascii="Palatino Linotype" w:eastAsia="Calibri" w:hAnsi="Palatino Linotype" w:cs="Arial"/>
          <w:sz w:val="24"/>
          <w:szCs w:val="24"/>
          <w:lang w:val="es-ES" w:eastAsia="es-ES"/>
        </w:rPr>
        <w:t>Órgano Garante emitió acuerdo de exhortación a las partes para llegar</w:t>
      </w:r>
      <w:r w:rsidR="00532726" w:rsidRPr="00D877B7">
        <w:rPr>
          <w:rFonts w:ascii="Palatino Linotype" w:eastAsia="Calibri" w:hAnsi="Palatino Linotype" w:cs="Arial"/>
          <w:sz w:val="24"/>
          <w:szCs w:val="24"/>
          <w:lang w:val="es-ES" w:eastAsia="es-ES"/>
        </w:rPr>
        <w:t xml:space="preserve"> </w:t>
      </w:r>
      <w:r w:rsidR="009276F2" w:rsidRPr="00D877B7">
        <w:rPr>
          <w:rFonts w:ascii="Palatino Linotype" w:eastAsia="Calibri" w:hAnsi="Palatino Linotype" w:cs="Arial"/>
          <w:sz w:val="24"/>
          <w:szCs w:val="24"/>
          <w:lang w:val="es-ES" w:eastAsia="es-ES"/>
        </w:rPr>
        <w:t xml:space="preserve">a una conciliación, misma que fue aceptada por las partes. </w:t>
      </w:r>
    </w:p>
    <w:p w14:paraId="1B746946" w14:textId="77777777" w:rsidR="009276F2" w:rsidRPr="00D877B7" w:rsidRDefault="009276F2" w:rsidP="009276F2">
      <w:pPr>
        <w:spacing w:after="0" w:line="360" w:lineRule="auto"/>
        <w:jc w:val="both"/>
        <w:rPr>
          <w:rFonts w:ascii="Palatino Linotype" w:eastAsia="Calibri" w:hAnsi="Palatino Linotype" w:cs="Arial"/>
          <w:sz w:val="24"/>
          <w:szCs w:val="24"/>
          <w:lang w:val="es-ES" w:eastAsia="es-ES"/>
        </w:rPr>
      </w:pPr>
    </w:p>
    <w:p w14:paraId="71A74452" w14:textId="3AFE7252" w:rsidR="00987941" w:rsidRPr="00D877B7" w:rsidRDefault="009276F2" w:rsidP="009276F2">
      <w:pPr>
        <w:spacing w:after="0" w:line="360" w:lineRule="auto"/>
        <w:jc w:val="both"/>
        <w:rPr>
          <w:rFonts w:ascii="Palatino Linotype" w:eastAsia="Calibri" w:hAnsi="Palatino Linotype" w:cs="Arial"/>
          <w:sz w:val="24"/>
          <w:szCs w:val="24"/>
          <w:lang w:val="es-ES" w:eastAsia="es-ES"/>
        </w:rPr>
      </w:pPr>
      <w:r w:rsidRPr="00D877B7">
        <w:rPr>
          <w:rFonts w:ascii="Palatino Linotype" w:eastAsia="Calibri" w:hAnsi="Palatino Linotype" w:cs="Arial"/>
          <w:sz w:val="24"/>
          <w:szCs w:val="24"/>
          <w:lang w:val="es-ES" w:eastAsia="es-ES"/>
        </w:rPr>
        <w:t xml:space="preserve">Atentos a la voluntad de las partes de llegar a una conciliación en el presente asunto, el </w:t>
      </w:r>
      <w:r w:rsidR="00330184" w:rsidRPr="00D877B7">
        <w:rPr>
          <w:rFonts w:ascii="Palatino Linotype" w:eastAsia="Calibri" w:hAnsi="Palatino Linotype" w:cs="Arial"/>
          <w:b/>
          <w:bCs/>
          <w:sz w:val="24"/>
          <w:szCs w:val="24"/>
          <w:lang w:val="es-ES" w:eastAsia="es-ES"/>
        </w:rPr>
        <w:t xml:space="preserve">veintiséis de mayo de dos mil veintiséis, </w:t>
      </w:r>
      <w:r w:rsidR="00987941" w:rsidRPr="00D877B7">
        <w:rPr>
          <w:rFonts w:ascii="Palatino Linotype" w:eastAsia="Calibri" w:hAnsi="Palatino Linotype" w:cs="Arial"/>
          <w:sz w:val="24"/>
          <w:szCs w:val="24"/>
          <w:lang w:val="es-ES" w:eastAsia="es-ES"/>
        </w:rPr>
        <w:t xml:space="preserve">el </w:t>
      </w:r>
      <w:r w:rsidR="0031397E" w:rsidRPr="00D877B7">
        <w:rPr>
          <w:rFonts w:ascii="Palatino Linotype" w:eastAsia="Calibri" w:hAnsi="Palatino Linotype" w:cs="Arial"/>
          <w:sz w:val="24"/>
          <w:szCs w:val="24"/>
          <w:lang w:val="es-ES" w:eastAsia="es-ES"/>
        </w:rPr>
        <w:t xml:space="preserve">Comisionado Ponente emitió el </w:t>
      </w:r>
      <w:r w:rsidR="00221852" w:rsidRPr="00D877B7">
        <w:rPr>
          <w:rFonts w:ascii="Palatino Linotype" w:eastAsia="Calibri" w:hAnsi="Palatino Linotype" w:cs="Arial"/>
          <w:b/>
          <w:sz w:val="24"/>
          <w:szCs w:val="24"/>
          <w:lang w:val="es-ES" w:eastAsia="es-ES"/>
        </w:rPr>
        <w:t xml:space="preserve">Acuerdo para señalar día, hora y lugar para la audiencia de la celebración de conciliación, </w:t>
      </w:r>
      <w:r w:rsidR="00221852" w:rsidRPr="00D877B7">
        <w:rPr>
          <w:rFonts w:ascii="Palatino Linotype" w:eastAsia="Calibri" w:hAnsi="Palatino Linotype" w:cs="Arial"/>
          <w:sz w:val="24"/>
          <w:szCs w:val="24"/>
          <w:lang w:val="es-ES" w:eastAsia="es-ES"/>
        </w:rPr>
        <w:t xml:space="preserve">en el cual se establecieron las </w:t>
      </w:r>
      <w:r w:rsidR="00581767" w:rsidRPr="00D877B7">
        <w:rPr>
          <w:rFonts w:ascii="Palatino Linotype" w:eastAsia="Calibri" w:hAnsi="Palatino Linotype" w:cs="Arial"/>
          <w:sz w:val="24"/>
          <w:szCs w:val="24"/>
          <w:lang w:val="es-ES" w:eastAsia="es-ES"/>
        </w:rPr>
        <w:t xml:space="preserve">12:00 horas del día veintiocho de mayo de dos mil veintiséis, misma que se </w:t>
      </w:r>
      <w:r w:rsidR="00987941" w:rsidRPr="00D877B7">
        <w:rPr>
          <w:rFonts w:ascii="Palatino Linotype" w:eastAsia="Calibri" w:hAnsi="Palatino Linotype" w:cs="Arial"/>
          <w:sz w:val="24"/>
          <w:szCs w:val="24"/>
          <w:lang w:val="es-ES" w:eastAsia="es-ES"/>
        </w:rPr>
        <w:t xml:space="preserve">desarrolló a través de la plataforma electrónica “ZOOM”. </w:t>
      </w:r>
    </w:p>
    <w:p w14:paraId="2765262E" w14:textId="77777777" w:rsidR="00987941" w:rsidRPr="00D877B7" w:rsidRDefault="00987941" w:rsidP="009276F2">
      <w:pPr>
        <w:spacing w:after="0" w:line="360" w:lineRule="auto"/>
        <w:jc w:val="both"/>
        <w:rPr>
          <w:rFonts w:ascii="Palatino Linotype" w:eastAsia="Calibri" w:hAnsi="Palatino Linotype" w:cs="Arial"/>
          <w:sz w:val="24"/>
          <w:szCs w:val="24"/>
          <w:lang w:val="es-ES" w:eastAsia="es-ES"/>
        </w:rPr>
      </w:pPr>
    </w:p>
    <w:p w14:paraId="536B40DF" w14:textId="77777777" w:rsidR="00987941" w:rsidRPr="00D877B7" w:rsidRDefault="00987941" w:rsidP="009276F2">
      <w:pPr>
        <w:spacing w:after="0" w:line="360" w:lineRule="auto"/>
        <w:jc w:val="both"/>
        <w:rPr>
          <w:rFonts w:ascii="Palatino Linotype" w:eastAsia="Calibri" w:hAnsi="Palatino Linotype" w:cs="Arial"/>
          <w:sz w:val="24"/>
          <w:szCs w:val="24"/>
          <w:lang w:val="es-ES" w:eastAsia="es-ES"/>
        </w:rPr>
      </w:pPr>
    </w:p>
    <w:p w14:paraId="0643746C" w14:textId="23BDC24D" w:rsidR="009276F2" w:rsidRPr="00D877B7" w:rsidRDefault="00295023" w:rsidP="009276F2">
      <w:pPr>
        <w:spacing w:after="0" w:line="360" w:lineRule="auto"/>
        <w:jc w:val="both"/>
        <w:rPr>
          <w:rFonts w:ascii="Palatino Linotype" w:eastAsia="Times New Roman" w:hAnsi="Palatino Linotype" w:cs="Arial"/>
          <w:b/>
          <w:sz w:val="28"/>
          <w:szCs w:val="28"/>
          <w:lang w:val="es-ES" w:eastAsia="es-ES"/>
        </w:rPr>
      </w:pPr>
      <w:r w:rsidRPr="00D877B7">
        <w:rPr>
          <w:rFonts w:ascii="Palatino Linotype" w:eastAsia="Times New Roman" w:hAnsi="Palatino Linotype" w:cs="Arial"/>
          <w:b/>
          <w:sz w:val="28"/>
          <w:szCs w:val="28"/>
          <w:lang w:val="es-ES" w:eastAsia="es-ES"/>
        </w:rPr>
        <w:t>OCTAVO</w:t>
      </w:r>
      <w:r w:rsidR="009276F2" w:rsidRPr="00D877B7">
        <w:rPr>
          <w:rFonts w:ascii="Palatino Linotype" w:eastAsia="Times New Roman" w:hAnsi="Palatino Linotype" w:cs="Arial"/>
          <w:b/>
          <w:sz w:val="28"/>
          <w:szCs w:val="28"/>
          <w:lang w:val="es-ES" w:eastAsia="es-ES"/>
        </w:rPr>
        <w:t>. De la celebración de la Audiencia de Conciliación.</w:t>
      </w:r>
    </w:p>
    <w:p w14:paraId="64D60103" w14:textId="03E2E431" w:rsidR="009276F2" w:rsidRPr="00D877B7" w:rsidRDefault="009276F2" w:rsidP="009276F2">
      <w:pPr>
        <w:spacing w:after="0" w:line="360" w:lineRule="auto"/>
        <w:jc w:val="both"/>
        <w:rPr>
          <w:rFonts w:ascii="Palatino Linotype" w:hAnsi="Palatino Linotype" w:cs="Arial"/>
          <w:sz w:val="24"/>
          <w:szCs w:val="24"/>
        </w:rPr>
      </w:pPr>
      <w:r w:rsidRPr="00D877B7">
        <w:rPr>
          <w:rFonts w:ascii="Palatino Linotype" w:hAnsi="Palatino Linotype" w:cs="Arial"/>
          <w:sz w:val="24"/>
          <w:szCs w:val="24"/>
        </w:rPr>
        <w:lastRenderedPageBreak/>
        <w:t xml:space="preserve">Siendo las </w:t>
      </w:r>
      <w:r w:rsidR="00581767" w:rsidRPr="00D877B7">
        <w:rPr>
          <w:rFonts w:ascii="Palatino Linotype" w:hAnsi="Palatino Linotype" w:cs="Arial"/>
          <w:sz w:val="24"/>
          <w:szCs w:val="24"/>
        </w:rPr>
        <w:t xml:space="preserve">12:00 horas del día veintiocho de mayo de dos mil veintiséis, se llevó a cabo la </w:t>
      </w:r>
      <w:r w:rsidRPr="00D877B7">
        <w:rPr>
          <w:rFonts w:ascii="Palatino Linotype" w:hAnsi="Palatino Linotype" w:cs="Arial"/>
          <w:sz w:val="24"/>
          <w:szCs w:val="24"/>
        </w:rPr>
        <w:t xml:space="preserve">audiencia de conciliación entre </w:t>
      </w:r>
      <w:r w:rsidR="00581767" w:rsidRPr="00D877B7">
        <w:rPr>
          <w:rFonts w:ascii="Palatino Linotype" w:hAnsi="Palatino Linotype" w:cs="Arial"/>
          <w:b/>
          <w:sz w:val="24"/>
          <w:szCs w:val="24"/>
        </w:rPr>
        <w:t>El</w:t>
      </w:r>
      <w:r w:rsidRPr="00D877B7">
        <w:rPr>
          <w:rFonts w:ascii="Palatino Linotype" w:hAnsi="Palatino Linotype" w:cs="Arial"/>
          <w:b/>
          <w:sz w:val="24"/>
          <w:szCs w:val="24"/>
        </w:rPr>
        <w:t xml:space="preserve"> Recurrente </w:t>
      </w:r>
      <w:r w:rsidRPr="00D877B7">
        <w:rPr>
          <w:rFonts w:ascii="Palatino Linotype" w:hAnsi="Palatino Linotype" w:cs="Arial"/>
          <w:sz w:val="24"/>
          <w:szCs w:val="24"/>
        </w:rPr>
        <w:t xml:space="preserve">y </w:t>
      </w:r>
      <w:r w:rsidRPr="00D877B7">
        <w:rPr>
          <w:rFonts w:ascii="Palatino Linotype" w:hAnsi="Palatino Linotype" w:cs="Arial"/>
          <w:b/>
          <w:sz w:val="24"/>
          <w:szCs w:val="24"/>
        </w:rPr>
        <w:t xml:space="preserve">El Sujeto Obligado, </w:t>
      </w:r>
      <w:r w:rsidRPr="00D877B7">
        <w:rPr>
          <w:rFonts w:ascii="Palatino Linotype" w:hAnsi="Palatino Linotype" w:cs="Arial"/>
          <w:sz w:val="24"/>
          <w:szCs w:val="24"/>
        </w:rPr>
        <w:t xml:space="preserve">en la cual, las partes conciliaron en el sentido de hacer la entrega de la información en los términos en los que obra en los archivos del </w:t>
      </w:r>
      <w:r w:rsidRPr="00D877B7">
        <w:rPr>
          <w:rFonts w:ascii="Palatino Linotype" w:hAnsi="Palatino Linotype" w:cs="Arial"/>
          <w:b/>
          <w:sz w:val="24"/>
          <w:szCs w:val="24"/>
        </w:rPr>
        <w:t xml:space="preserve">Sujeto Obligado, </w:t>
      </w:r>
      <w:r w:rsidRPr="00D877B7">
        <w:rPr>
          <w:rFonts w:ascii="Palatino Linotype" w:hAnsi="Palatino Linotype" w:cs="Arial"/>
          <w:sz w:val="24"/>
          <w:szCs w:val="24"/>
        </w:rPr>
        <w:t xml:space="preserve">previa notificación del procedimiento exacto y detallado para la expedición de copias </w:t>
      </w:r>
      <w:r w:rsidR="00A754F0" w:rsidRPr="00D877B7">
        <w:rPr>
          <w:rFonts w:ascii="Palatino Linotype" w:hAnsi="Palatino Linotype" w:cs="Arial"/>
          <w:sz w:val="24"/>
          <w:szCs w:val="24"/>
        </w:rPr>
        <w:t>certificadas</w:t>
      </w:r>
      <w:r w:rsidR="00221852" w:rsidRPr="00D877B7">
        <w:rPr>
          <w:rFonts w:ascii="Palatino Linotype" w:hAnsi="Palatino Linotype" w:cs="Arial"/>
          <w:sz w:val="24"/>
          <w:szCs w:val="24"/>
        </w:rPr>
        <w:t>, por así convenir a los intereses de la particular.</w:t>
      </w:r>
      <w:r w:rsidRPr="00D877B7">
        <w:rPr>
          <w:rFonts w:ascii="Palatino Linotype" w:hAnsi="Palatino Linotype" w:cs="Arial"/>
          <w:sz w:val="24"/>
          <w:szCs w:val="24"/>
        </w:rPr>
        <w:t xml:space="preserve"> </w:t>
      </w:r>
    </w:p>
    <w:p w14:paraId="149B29F2" w14:textId="77777777" w:rsidR="006155F5" w:rsidRPr="00D877B7" w:rsidRDefault="006155F5" w:rsidP="009276F2">
      <w:pPr>
        <w:spacing w:after="0" w:line="360" w:lineRule="auto"/>
        <w:jc w:val="both"/>
        <w:rPr>
          <w:rFonts w:ascii="Palatino Linotype" w:hAnsi="Palatino Linotype" w:cs="Arial"/>
          <w:sz w:val="24"/>
          <w:szCs w:val="24"/>
        </w:rPr>
      </w:pPr>
    </w:p>
    <w:p w14:paraId="27CA4C9D" w14:textId="7FEA52B2" w:rsidR="001C40F2" w:rsidRPr="00D877B7" w:rsidRDefault="00295023" w:rsidP="001C40F2">
      <w:pPr>
        <w:pStyle w:val="Prrafodelista"/>
        <w:spacing w:line="360" w:lineRule="auto"/>
        <w:ind w:left="0"/>
        <w:jc w:val="both"/>
        <w:rPr>
          <w:rFonts w:ascii="Palatino Linotype" w:hAnsi="Palatino Linotype" w:cs="Arial"/>
          <w:b/>
          <w:sz w:val="28"/>
        </w:rPr>
      </w:pPr>
      <w:r w:rsidRPr="00D877B7">
        <w:rPr>
          <w:rFonts w:ascii="Palatino Linotype" w:hAnsi="Palatino Linotype" w:cs="Arial"/>
          <w:b/>
          <w:sz w:val="28"/>
        </w:rPr>
        <w:t>NOVENO</w:t>
      </w:r>
      <w:r w:rsidR="001C40F2" w:rsidRPr="00D877B7">
        <w:rPr>
          <w:rFonts w:ascii="Palatino Linotype" w:hAnsi="Palatino Linotype" w:cs="Arial"/>
          <w:b/>
          <w:sz w:val="28"/>
        </w:rPr>
        <w:t>. De la etapa de instrucción.</w:t>
      </w:r>
    </w:p>
    <w:p w14:paraId="4153428A" w14:textId="0603761D" w:rsidR="00987941" w:rsidRPr="00D877B7" w:rsidRDefault="009276F2" w:rsidP="00214C6D">
      <w:pPr>
        <w:pStyle w:val="Prrafodelista"/>
        <w:spacing w:line="360" w:lineRule="auto"/>
        <w:ind w:left="0"/>
        <w:jc w:val="both"/>
        <w:rPr>
          <w:rFonts w:ascii="Palatino Linotype" w:hAnsi="Palatino Linotype" w:cs="Arial"/>
        </w:rPr>
      </w:pPr>
      <w:r w:rsidRPr="00D877B7">
        <w:rPr>
          <w:rFonts w:ascii="Palatino Linotype" w:hAnsi="Palatino Linotype" w:cs="Arial"/>
        </w:rPr>
        <w:t xml:space="preserve">En la fecha </w:t>
      </w:r>
      <w:r w:rsidR="00581767" w:rsidRPr="00D877B7">
        <w:rPr>
          <w:rFonts w:ascii="Palatino Linotype" w:hAnsi="Palatino Linotype" w:cs="Arial"/>
          <w:b/>
          <w:bCs/>
        </w:rPr>
        <w:t xml:space="preserve">dos de junio de dos mil veintiséis, </w:t>
      </w:r>
      <w:r w:rsidR="00581767" w:rsidRPr="00D877B7">
        <w:rPr>
          <w:rFonts w:ascii="Palatino Linotype" w:hAnsi="Palatino Linotype" w:cs="Arial"/>
        </w:rPr>
        <w:t xml:space="preserve">se </w:t>
      </w:r>
      <w:r w:rsidR="003E6B11" w:rsidRPr="00D877B7">
        <w:rPr>
          <w:rFonts w:ascii="Palatino Linotype" w:hAnsi="Palatino Linotype" w:cs="Arial"/>
        </w:rPr>
        <w:t xml:space="preserve">emitió Acuerdo para cerrar la etapa de conciliación y abrir la etapa de instrucción. </w:t>
      </w:r>
    </w:p>
    <w:p w14:paraId="0424F40F" w14:textId="33F89086" w:rsidR="00C70596" w:rsidRPr="00D877B7" w:rsidRDefault="00C70596" w:rsidP="00214C6D">
      <w:pPr>
        <w:pStyle w:val="Prrafodelista"/>
        <w:spacing w:line="360" w:lineRule="auto"/>
        <w:ind w:left="0"/>
        <w:jc w:val="both"/>
        <w:rPr>
          <w:rFonts w:ascii="Palatino Linotype" w:hAnsi="Palatino Linotype" w:cs="Arial"/>
        </w:rPr>
      </w:pPr>
    </w:p>
    <w:p w14:paraId="48860AA4" w14:textId="08CFDB55" w:rsidR="00581767" w:rsidRPr="00D877B7" w:rsidRDefault="00C70596" w:rsidP="00214C6D">
      <w:pPr>
        <w:pStyle w:val="Prrafodelista"/>
        <w:spacing w:line="360" w:lineRule="auto"/>
        <w:ind w:left="0"/>
        <w:jc w:val="both"/>
        <w:rPr>
          <w:rFonts w:ascii="Palatino Linotype" w:hAnsi="Palatino Linotype" w:cs="Arial"/>
        </w:rPr>
      </w:pPr>
      <w:r w:rsidRPr="00D877B7">
        <w:rPr>
          <w:rFonts w:ascii="Palatino Linotype" w:hAnsi="Palatino Linotype" w:cs="Arial"/>
        </w:rPr>
        <w:t xml:space="preserve">El día </w:t>
      </w:r>
      <w:r w:rsidR="00581767" w:rsidRPr="00D877B7">
        <w:rPr>
          <w:rFonts w:ascii="Palatino Linotype" w:hAnsi="Palatino Linotype" w:cs="Arial"/>
          <w:b/>
          <w:bCs/>
        </w:rPr>
        <w:t xml:space="preserve">tres de junio de los corrientes, El Sujeto Obligado </w:t>
      </w:r>
      <w:r w:rsidR="00581767" w:rsidRPr="00D877B7">
        <w:rPr>
          <w:rFonts w:ascii="Palatino Linotype" w:hAnsi="Palatino Linotype" w:cs="Arial"/>
        </w:rPr>
        <w:t>rindió su informe justificado en los siguientes términos:</w:t>
      </w:r>
    </w:p>
    <w:p w14:paraId="7F38F376" w14:textId="4BE8D6F0" w:rsidR="00581767" w:rsidRPr="00D877B7" w:rsidRDefault="00581767" w:rsidP="00581767">
      <w:pPr>
        <w:pStyle w:val="Prrafodelista"/>
        <w:numPr>
          <w:ilvl w:val="0"/>
          <w:numId w:val="45"/>
        </w:numPr>
        <w:spacing w:line="360" w:lineRule="auto"/>
        <w:jc w:val="both"/>
        <w:rPr>
          <w:rFonts w:ascii="Palatino Linotype" w:hAnsi="Palatino Linotype" w:cs="Arial"/>
          <w:b/>
          <w:bCs/>
        </w:rPr>
      </w:pPr>
      <w:r w:rsidRPr="00D877B7">
        <w:rPr>
          <w:rFonts w:ascii="Palatino Linotype" w:hAnsi="Palatino Linotype" w:cs="Arial"/>
          <w:b/>
          <w:bCs/>
        </w:rPr>
        <w:t xml:space="preserve">“ACUSE DE RECIBIDO RR 5020.AD.pdf”: </w:t>
      </w:r>
      <w:r w:rsidRPr="00D877B7">
        <w:rPr>
          <w:rFonts w:ascii="Palatino Linotype" w:hAnsi="Palatino Linotype" w:cs="Arial"/>
        </w:rPr>
        <w:t>Compila lo siguiente:</w:t>
      </w:r>
    </w:p>
    <w:p w14:paraId="642AD663" w14:textId="0FDF3B48" w:rsidR="00581767" w:rsidRPr="00D877B7" w:rsidRDefault="00581767" w:rsidP="00581767">
      <w:pPr>
        <w:pStyle w:val="Prrafodelista"/>
        <w:numPr>
          <w:ilvl w:val="0"/>
          <w:numId w:val="43"/>
        </w:numPr>
        <w:spacing w:line="360" w:lineRule="auto"/>
        <w:jc w:val="both"/>
        <w:rPr>
          <w:rFonts w:ascii="Palatino Linotype" w:hAnsi="Palatino Linotype" w:cs="Arial"/>
          <w:b/>
          <w:bCs/>
        </w:rPr>
      </w:pPr>
      <w:r w:rsidRPr="00D877B7">
        <w:rPr>
          <w:rFonts w:ascii="Palatino Linotype" w:hAnsi="Palatino Linotype" w:cs="Arial"/>
        </w:rPr>
        <w:t xml:space="preserve">Acuse de recibido respecto de expediente clínico y expediente radiológico de persona fallecida. </w:t>
      </w:r>
    </w:p>
    <w:p w14:paraId="331AC252" w14:textId="379BE90B" w:rsidR="00581767" w:rsidRPr="00D877B7" w:rsidRDefault="00581767" w:rsidP="00581767">
      <w:pPr>
        <w:pStyle w:val="Prrafodelista"/>
        <w:numPr>
          <w:ilvl w:val="0"/>
          <w:numId w:val="43"/>
        </w:numPr>
        <w:spacing w:line="360" w:lineRule="auto"/>
        <w:jc w:val="both"/>
        <w:rPr>
          <w:rFonts w:ascii="Palatino Linotype" w:hAnsi="Palatino Linotype" w:cs="Arial"/>
          <w:b/>
          <w:bCs/>
        </w:rPr>
      </w:pPr>
      <w:r w:rsidRPr="00D877B7">
        <w:rPr>
          <w:rFonts w:ascii="Palatino Linotype" w:hAnsi="Palatino Linotype" w:cs="Arial"/>
        </w:rPr>
        <w:t xml:space="preserve">Orden de pago por la expedición de información en materia de protección de datos personales y acceso a la información pública. </w:t>
      </w:r>
    </w:p>
    <w:p w14:paraId="31275E03" w14:textId="37444461" w:rsidR="00581767" w:rsidRPr="00D877B7" w:rsidRDefault="00581767" w:rsidP="00581767">
      <w:pPr>
        <w:pStyle w:val="Prrafodelista"/>
        <w:numPr>
          <w:ilvl w:val="0"/>
          <w:numId w:val="43"/>
        </w:numPr>
        <w:spacing w:line="360" w:lineRule="auto"/>
        <w:jc w:val="both"/>
        <w:rPr>
          <w:rFonts w:ascii="Palatino Linotype" w:hAnsi="Palatino Linotype" w:cs="Arial"/>
          <w:b/>
          <w:bCs/>
        </w:rPr>
      </w:pPr>
      <w:r w:rsidRPr="00D877B7">
        <w:rPr>
          <w:rFonts w:ascii="Palatino Linotype" w:hAnsi="Palatino Linotype" w:cs="Arial"/>
        </w:rPr>
        <w:t xml:space="preserve">Anverso y reverso de credencial para votar expedida por el Instituto Nacional Electoral. </w:t>
      </w:r>
    </w:p>
    <w:p w14:paraId="63B9BF93" w14:textId="77777777" w:rsidR="00581767" w:rsidRPr="00D877B7" w:rsidRDefault="00581767" w:rsidP="00214C6D">
      <w:pPr>
        <w:pStyle w:val="Prrafodelista"/>
        <w:spacing w:line="360" w:lineRule="auto"/>
        <w:ind w:left="0"/>
        <w:jc w:val="both"/>
        <w:rPr>
          <w:rFonts w:ascii="Palatino Linotype" w:hAnsi="Palatino Linotype" w:cs="Arial"/>
        </w:rPr>
      </w:pPr>
    </w:p>
    <w:p w14:paraId="0F842E75" w14:textId="65E458AB" w:rsidR="003E6B11" w:rsidRPr="00D877B7" w:rsidRDefault="003E6B11" w:rsidP="003E6B11">
      <w:pPr>
        <w:pStyle w:val="Prrafodelista"/>
        <w:spacing w:line="360" w:lineRule="auto"/>
        <w:ind w:left="0"/>
        <w:jc w:val="both"/>
        <w:rPr>
          <w:rFonts w:ascii="Palatino Linotype" w:hAnsi="Palatino Linotype" w:cs="Arial"/>
        </w:rPr>
      </w:pPr>
      <w:r w:rsidRPr="00D877B7">
        <w:rPr>
          <w:rFonts w:ascii="Palatino Linotype" w:hAnsi="Palatino Linotype" w:cs="Arial"/>
          <w:lang w:val="es-MX"/>
        </w:rPr>
        <w:t xml:space="preserve">En fecha </w:t>
      </w:r>
      <w:r w:rsidR="00581767" w:rsidRPr="00D877B7">
        <w:rPr>
          <w:rFonts w:ascii="Palatino Linotype" w:hAnsi="Palatino Linotype" w:cs="Arial"/>
          <w:b/>
          <w:bCs/>
          <w:lang w:val="es-MX"/>
        </w:rPr>
        <w:t xml:space="preserve">ocho de junio de dos mil veintiséis, </w:t>
      </w:r>
      <w:r w:rsidR="00581767" w:rsidRPr="00D877B7">
        <w:rPr>
          <w:rFonts w:ascii="Palatino Linotype" w:hAnsi="Palatino Linotype" w:cs="Arial"/>
          <w:lang w:val="es-MX"/>
        </w:rPr>
        <w:t xml:space="preserve">se puso a la vista el </w:t>
      </w:r>
      <w:r w:rsidRPr="00D877B7">
        <w:rPr>
          <w:rFonts w:ascii="Palatino Linotype" w:hAnsi="Palatino Linotype" w:cs="Arial"/>
          <w:lang w:val="es-MX"/>
        </w:rPr>
        <w:t xml:space="preserve">informe justificado rendido por </w:t>
      </w:r>
      <w:r w:rsidRPr="00D877B7">
        <w:rPr>
          <w:rFonts w:ascii="Palatino Linotype" w:hAnsi="Palatino Linotype" w:cs="Arial"/>
          <w:b/>
          <w:bCs/>
          <w:lang w:val="es-MX"/>
        </w:rPr>
        <w:t>El Sujeto Obligado</w:t>
      </w:r>
      <w:r w:rsidR="00581767" w:rsidRPr="00D877B7">
        <w:rPr>
          <w:rFonts w:ascii="Palatino Linotype" w:hAnsi="Palatino Linotype" w:cs="Arial"/>
          <w:b/>
          <w:bCs/>
          <w:lang w:val="es-MX"/>
        </w:rPr>
        <w:t xml:space="preserve">. </w:t>
      </w:r>
    </w:p>
    <w:p w14:paraId="7F374C81" w14:textId="77777777" w:rsidR="003E6B11" w:rsidRPr="00D877B7" w:rsidRDefault="003E6B11" w:rsidP="00214C6D">
      <w:pPr>
        <w:pStyle w:val="Prrafodelista"/>
        <w:spacing w:line="360" w:lineRule="auto"/>
        <w:ind w:left="0"/>
        <w:jc w:val="both"/>
        <w:rPr>
          <w:rFonts w:ascii="Palatino Linotype" w:hAnsi="Palatino Linotype" w:cs="Arial"/>
          <w:lang w:val="es-MX"/>
        </w:rPr>
      </w:pPr>
    </w:p>
    <w:p w14:paraId="6BF1A4C8" w14:textId="75AB0EF5" w:rsidR="001C40F2" w:rsidRPr="00D877B7" w:rsidRDefault="001C40F2" w:rsidP="001C40F2">
      <w:pPr>
        <w:pStyle w:val="Sinespaciado"/>
        <w:spacing w:line="360" w:lineRule="auto"/>
        <w:jc w:val="both"/>
        <w:rPr>
          <w:rFonts w:ascii="Palatino Linotype" w:hAnsi="Palatino Linotype"/>
        </w:rPr>
      </w:pPr>
      <w:r w:rsidRPr="00D877B7">
        <w:rPr>
          <w:rFonts w:ascii="Palatino Linotype" w:hAnsi="Palatino Linotype"/>
        </w:rPr>
        <w:t xml:space="preserve">Por lo anterior, en fecha </w:t>
      </w:r>
      <w:r w:rsidR="00581767" w:rsidRPr="00D877B7">
        <w:rPr>
          <w:rFonts w:ascii="Palatino Linotype" w:hAnsi="Palatino Linotype"/>
          <w:b/>
          <w:bCs/>
        </w:rPr>
        <w:t xml:space="preserve">doce de junio de los corrientes, </w:t>
      </w:r>
      <w:r w:rsidR="00581767" w:rsidRPr="00D877B7">
        <w:rPr>
          <w:rFonts w:ascii="Palatino Linotype" w:hAnsi="Palatino Linotype"/>
        </w:rPr>
        <w:t xml:space="preserve">mediante acuerdo del </w:t>
      </w:r>
      <w:r w:rsidR="0011764D" w:rsidRPr="00D877B7">
        <w:rPr>
          <w:rFonts w:ascii="Palatino Linotype" w:hAnsi="Palatino Linotype"/>
          <w:b/>
          <w:bCs/>
        </w:rPr>
        <w:t xml:space="preserve">Comisionado José Martínez Vilchis, </w:t>
      </w:r>
      <w:r w:rsidRPr="00D877B7">
        <w:rPr>
          <w:rFonts w:ascii="Palatino Linotype" w:hAnsi="Palatino Linotype"/>
        </w:rPr>
        <w:t>una vez transcurrido el plazo otorgado a las partes para que manifestaran lo que a su derecho conviniera, ofrecieran pruebas que estimaran convenientes y rindieran alegatos, se decretó el cierre de instrucción, en términos del artículo 185, Fracción VI, de la Ley de Transparencia y Acceso a la Información Pública del Estado de México y Municipios.</w:t>
      </w:r>
    </w:p>
    <w:p w14:paraId="5739E383" w14:textId="77777777" w:rsidR="00953E3E" w:rsidRPr="00D877B7" w:rsidRDefault="00953E3E" w:rsidP="001C40F2">
      <w:pPr>
        <w:pStyle w:val="Sinespaciado"/>
        <w:spacing w:line="360" w:lineRule="auto"/>
        <w:jc w:val="both"/>
        <w:rPr>
          <w:rFonts w:ascii="Palatino Linotype" w:hAnsi="Palatino Linotype"/>
        </w:rPr>
      </w:pPr>
    </w:p>
    <w:p w14:paraId="7CE727E9" w14:textId="390A3E82" w:rsidR="00D65FA9" w:rsidRPr="00D877B7" w:rsidRDefault="00D65FA9" w:rsidP="00986697">
      <w:pPr>
        <w:spacing w:line="360" w:lineRule="auto"/>
        <w:jc w:val="center"/>
        <w:rPr>
          <w:rFonts w:ascii="Palatino Linotype" w:hAnsi="Palatino Linotype" w:cs="Arial"/>
          <w:b/>
          <w:sz w:val="28"/>
        </w:rPr>
      </w:pPr>
      <w:r w:rsidRPr="00D877B7">
        <w:rPr>
          <w:rFonts w:ascii="Palatino Linotype" w:hAnsi="Palatino Linotype" w:cs="Arial"/>
          <w:b/>
          <w:sz w:val="28"/>
        </w:rPr>
        <w:t>C O N S I D E R A N D O</w:t>
      </w:r>
    </w:p>
    <w:p w14:paraId="6AE1D445" w14:textId="77777777" w:rsidR="00D65FA9" w:rsidRPr="00D877B7" w:rsidRDefault="00D65FA9" w:rsidP="00D65FA9">
      <w:pPr>
        <w:spacing w:line="360" w:lineRule="auto"/>
        <w:jc w:val="both"/>
        <w:rPr>
          <w:rFonts w:ascii="Palatino Linotype" w:hAnsi="Palatino Linotype"/>
          <w:sz w:val="28"/>
        </w:rPr>
      </w:pPr>
      <w:r w:rsidRPr="00D877B7">
        <w:rPr>
          <w:rFonts w:ascii="Palatino Linotype" w:hAnsi="Palatino Linotype"/>
          <w:b/>
          <w:sz w:val="28"/>
        </w:rPr>
        <w:t>PRIMERO.</w:t>
      </w:r>
      <w:r w:rsidRPr="00D877B7">
        <w:rPr>
          <w:rFonts w:ascii="Palatino Linotype" w:hAnsi="Palatino Linotype"/>
          <w:sz w:val="28"/>
        </w:rPr>
        <w:t xml:space="preserve"> </w:t>
      </w:r>
      <w:r w:rsidRPr="00D877B7">
        <w:rPr>
          <w:rFonts w:ascii="Palatino Linotype" w:hAnsi="Palatino Linotype"/>
          <w:b/>
          <w:sz w:val="28"/>
          <w:szCs w:val="26"/>
        </w:rPr>
        <w:t xml:space="preserve">De la </w:t>
      </w:r>
      <w:r w:rsidRPr="00D877B7">
        <w:rPr>
          <w:rFonts w:ascii="Palatino Linotype" w:hAnsi="Palatino Linotype"/>
          <w:b/>
          <w:sz w:val="28"/>
        </w:rPr>
        <w:t>Competencia</w:t>
      </w:r>
      <w:r w:rsidRPr="00D877B7">
        <w:rPr>
          <w:rFonts w:ascii="Palatino Linotype" w:hAnsi="Palatino Linotype"/>
          <w:sz w:val="28"/>
        </w:rPr>
        <w:t xml:space="preserve">. </w:t>
      </w:r>
    </w:p>
    <w:p w14:paraId="6896C68A" w14:textId="77777777" w:rsidR="00AE31C9" w:rsidRPr="00D877B7" w:rsidRDefault="00AE31C9" w:rsidP="00AE31C9">
      <w:pPr>
        <w:spacing w:line="360" w:lineRule="auto"/>
        <w:jc w:val="both"/>
        <w:rPr>
          <w:rFonts w:ascii="Palatino Linotype" w:hAnsi="Palatino Linotype" w:cs="Arial"/>
          <w:sz w:val="24"/>
          <w:szCs w:val="24"/>
        </w:rPr>
      </w:pPr>
      <w:r w:rsidRPr="00D877B7">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w:t>
      </w:r>
      <w:r w:rsidRPr="00D877B7">
        <w:rPr>
          <w:rFonts w:ascii="Palatino Linotype" w:hAnsi="Palatino Linotype"/>
          <w:sz w:val="24"/>
          <w:szCs w:val="24"/>
        </w:rPr>
        <w:t xml:space="preserve">5o párrafos trigésimo tercero, trigésimo noveno, cuadragésimo y cuadragésimo primero, fracción VIII de la Constitución Política del Estado Libre y Soberano de México; </w:t>
      </w:r>
      <w:r w:rsidRPr="00D877B7">
        <w:rPr>
          <w:rFonts w:ascii="Palatino Linotype" w:hAnsi="Palatino Linotype" w:cs="Arial"/>
          <w:sz w:val="24"/>
          <w:szCs w:val="24"/>
        </w:rPr>
        <w:t xml:space="preserve">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w:t>
      </w:r>
      <w:r w:rsidRPr="00D877B7">
        <w:rPr>
          <w:rFonts w:ascii="Palatino Linotype" w:hAnsi="Palatino Linotype" w:cs="Arial"/>
          <w:sz w:val="24"/>
          <w:szCs w:val="24"/>
        </w:rPr>
        <w:lastRenderedPageBreak/>
        <w:t>Instituto de Transparencia, Acceso a la Información Pública y Protección de Datos Personales del Estado de México y Municipios.</w:t>
      </w:r>
    </w:p>
    <w:p w14:paraId="79B07380" w14:textId="77777777" w:rsidR="00B57B87" w:rsidRPr="00D877B7" w:rsidRDefault="00B57B87" w:rsidP="00D65FA9">
      <w:pPr>
        <w:spacing w:line="360" w:lineRule="auto"/>
        <w:jc w:val="both"/>
        <w:rPr>
          <w:rFonts w:ascii="Palatino Linotype" w:hAnsi="Palatino Linotype" w:cs="Arial"/>
        </w:rPr>
      </w:pPr>
    </w:p>
    <w:p w14:paraId="3EF34898" w14:textId="77777777" w:rsidR="00D65FA9" w:rsidRPr="00D877B7" w:rsidRDefault="00D65FA9" w:rsidP="00D65FA9">
      <w:pPr>
        <w:pStyle w:val="Prrafodelista"/>
        <w:widowControl w:val="0"/>
        <w:autoSpaceDE w:val="0"/>
        <w:autoSpaceDN w:val="0"/>
        <w:adjustRightInd w:val="0"/>
        <w:spacing w:line="360" w:lineRule="auto"/>
        <w:ind w:left="0"/>
        <w:jc w:val="both"/>
        <w:rPr>
          <w:rFonts w:ascii="Palatino Linotype" w:hAnsi="Palatino Linotype" w:cs="Arial"/>
          <w:b/>
          <w:sz w:val="28"/>
          <w:szCs w:val="28"/>
        </w:rPr>
      </w:pPr>
      <w:r w:rsidRPr="00D877B7">
        <w:rPr>
          <w:rFonts w:ascii="Palatino Linotype" w:hAnsi="Palatino Linotype"/>
          <w:b/>
          <w:sz w:val="28"/>
          <w:szCs w:val="28"/>
        </w:rPr>
        <w:t>SEGUNDO</w:t>
      </w:r>
      <w:r w:rsidRPr="00D877B7">
        <w:rPr>
          <w:rFonts w:ascii="Palatino Linotype" w:hAnsi="Palatino Linotype" w:cs="Arial"/>
          <w:b/>
          <w:sz w:val="28"/>
          <w:szCs w:val="28"/>
        </w:rPr>
        <w:t>. Sobre los alcances del recurso de revisión.</w:t>
      </w:r>
    </w:p>
    <w:p w14:paraId="0F36D417" w14:textId="77777777" w:rsidR="00482A8F" w:rsidRPr="00D877B7" w:rsidRDefault="00482A8F" w:rsidP="00482A8F">
      <w:pPr>
        <w:pStyle w:val="Prrafodelista"/>
        <w:autoSpaceDE w:val="0"/>
        <w:autoSpaceDN w:val="0"/>
        <w:adjustRightInd w:val="0"/>
        <w:spacing w:line="360" w:lineRule="auto"/>
        <w:ind w:left="0"/>
        <w:jc w:val="both"/>
        <w:rPr>
          <w:rFonts w:ascii="Palatino Linotype" w:hAnsi="Palatino Linotype" w:cs="Arial"/>
        </w:rPr>
      </w:pPr>
      <w:r w:rsidRPr="00D877B7">
        <w:rPr>
          <w:rFonts w:ascii="Palatino Linotype" w:hAnsi="Palatino Linotype" w:cs="Arial"/>
        </w:rPr>
        <w:t xml:space="preserve">El medio de impugnación fue presentado a través del </w:t>
      </w:r>
      <w:r w:rsidRPr="00D877B7">
        <w:rPr>
          <w:rFonts w:ascii="Palatino Linotype" w:hAnsi="Palatino Linotype" w:cs="Arial"/>
          <w:b/>
        </w:rPr>
        <w:t>SARCOEM,</w:t>
      </w:r>
      <w:r w:rsidRPr="00D877B7">
        <w:rPr>
          <w:rFonts w:ascii="Palatino Linotype" w:hAnsi="Palatino Linotype" w:cs="Arial"/>
        </w:rPr>
        <w:t xml:space="preserve"> en el formato previamente aprobado para tal efecto, sin embargo, previo al estudio del fondo del asunto, se procede a señalar lo siguiente: para establecer la recepción y trámite de las solicitudes para el ejercicio de los derechos ARCO, de portabilidad de los datos y limitación del tratamiento se sujetará al procedimiento establecido en el Título décimo de la Ley de Protección de Datos Personales en Posesión de Sujetos Obligados del Estado de México y Municipios, como se desprende del párrafo primero del numeral 106 de la ley citada, el cual señala:.</w:t>
      </w:r>
    </w:p>
    <w:p w14:paraId="712C3E9D" w14:textId="77777777" w:rsidR="00482A8F" w:rsidRPr="00D877B7" w:rsidRDefault="00482A8F" w:rsidP="00706273">
      <w:pPr>
        <w:pStyle w:val="Infoem0"/>
        <w:rPr>
          <w:lang w:val="es-ES" w:eastAsia="es-ES"/>
        </w:rPr>
      </w:pPr>
      <w:r w:rsidRPr="00D877B7">
        <w:rPr>
          <w:lang w:val="es-ES" w:eastAsia="es-ES"/>
        </w:rPr>
        <w:t>“</w:t>
      </w:r>
      <w:r w:rsidRPr="00D877B7">
        <w:rPr>
          <w:b/>
          <w:lang w:val="es-ES" w:eastAsia="es-ES"/>
        </w:rPr>
        <w:t>Artículo 106.</w:t>
      </w:r>
      <w:r w:rsidRPr="00D877B7">
        <w:rPr>
          <w:lang w:val="es-ES" w:eastAsia="es-ES"/>
        </w:rPr>
        <w:t xml:space="preserve"> La recepción y trámite de las solicitudes para el ejercicio de los derechos ARCO, de portabilidad de los datos y limitación del tratamiento, se sujetará al procedimiento establecido en el presente Título y demás disposiciones que resulten aplicables en la materia.</w:t>
      </w:r>
    </w:p>
    <w:p w14:paraId="28584C65" w14:textId="77777777" w:rsidR="00482A8F" w:rsidRPr="00D877B7" w:rsidRDefault="00482A8F" w:rsidP="00706273">
      <w:pPr>
        <w:pStyle w:val="Infoem0"/>
        <w:rPr>
          <w:lang w:val="es-ES" w:eastAsia="es-ES"/>
        </w:rPr>
      </w:pPr>
      <w:r w:rsidRPr="00D877B7">
        <w:rPr>
          <w:lang w:val="es-ES" w:eastAsia="es-ES"/>
        </w:rPr>
        <w:t>Los titulares o sus representantes legales podrán solicitar a través de la Unidad de Transparencia, en términos de lo que establezca la presente Ley, que se les otorgue acceso, rectifique, cancele, o que haga efectivo su derecho de oposición, respecto de los datos personales que le conciernan y que obren en un sistema de datos personales y base de datos en posesión de los sujetos obligados.</w:t>
      </w:r>
    </w:p>
    <w:p w14:paraId="2B322174" w14:textId="77777777" w:rsidR="00482A8F" w:rsidRPr="00D877B7" w:rsidRDefault="00482A8F" w:rsidP="00706273">
      <w:pPr>
        <w:pStyle w:val="Infoem0"/>
        <w:rPr>
          <w:u w:val="single"/>
          <w:lang w:val="es-ES" w:eastAsia="es-ES"/>
        </w:rPr>
      </w:pPr>
      <w:r w:rsidRPr="00D877B7">
        <w:rPr>
          <w:u w:val="single"/>
          <w:lang w:val="es-ES" w:eastAsia="es-ES"/>
        </w:rPr>
        <w:lastRenderedPageBreak/>
        <w:t>Para el ejercicio de los derechos ARCO solicitados será necesario acreditar la identidad de titular y en su caso la identidad y personalidad con la que actúe el representante.</w:t>
      </w:r>
    </w:p>
    <w:p w14:paraId="7B33432D" w14:textId="77777777" w:rsidR="00482A8F" w:rsidRPr="00D877B7" w:rsidRDefault="00482A8F" w:rsidP="00706273">
      <w:pPr>
        <w:pStyle w:val="Infoem0"/>
        <w:rPr>
          <w:b/>
          <w:lang w:val="es-ES" w:eastAsia="es-ES"/>
        </w:rPr>
      </w:pPr>
      <w:r w:rsidRPr="00D877B7">
        <w:rPr>
          <w:b/>
          <w:lang w:val="es-ES" w:eastAsia="es-ES"/>
        </w:rPr>
        <w:t>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w:t>
      </w:r>
    </w:p>
    <w:p w14:paraId="031752A0" w14:textId="77777777" w:rsidR="00482A8F" w:rsidRPr="00D877B7" w:rsidRDefault="00482A8F" w:rsidP="00706273">
      <w:pPr>
        <w:pStyle w:val="Infoem0"/>
        <w:rPr>
          <w:lang w:val="es-ES" w:eastAsia="es-ES"/>
        </w:rPr>
      </w:pPr>
      <w:r w:rsidRPr="00D877B7">
        <w:rPr>
          <w:lang w:val="es-ES" w:eastAsia="es-ES"/>
        </w:rPr>
        <w:t>El titular podrá autorizar dentro de una cláusula del testamento a las personas que podrán ejercer sus derechos ARCO al momento del fallecimiento.</w:t>
      </w:r>
    </w:p>
    <w:p w14:paraId="3D57111A" w14:textId="77777777" w:rsidR="00482A8F" w:rsidRPr="00D877B7" w:rsidRDefault="00482A8F" w:rsidP="00706273">
      <w:pPr>
        <w:pStyle w:val="Infoem0"/>
        <w:rPr>
          <w:lang w:val="es-ES" w:eastAsia="es-ES"/>
        </w:rPr>
      </w:pPr>
      <w:r w:rsidRPr="00D877B7">
        <w:rPr>
          <w:lang w:val="es-ES" w:eastAsia="es-ES"/>
        </w:rPr>
        <w:t>El ejercicio de los derechos ARCO por persona distinta a su titular o a su representante, será posible, excepcionalmente, en aquellos supuestos previstos por disposición legal, o en su caso, por mandato judicial.</w:t>
      </w:r>
    </w:p>
    <w:p w14:paraId="0AB2F23E" w14:textId="5989E9AA" w:rsidR="00482A8F" w:rsidRPr="00D877B7" w:rsidRDefault="00482A8F" w:rsidP="00706273">
      <w:pPr>
        <w:pStyle w:val="Infoem0"/>
        <w:rPr>
          <w:b/>
          <w:lang w:val="es-ES" w:eastAsia="es-ES"/>
        </w:rPr>
      </w:pPr>
      <w:r w:rsidRPr="00D877B7">
        <w:rPr>
          <w:lang w:val="es-ES" w:eastAsia="es-ES"/>
        </w:rPr>
        <w:t>En el ejercicio de los derechos ARCO de menores de edad o de personas que se encuentren en estado de interdicción o incapacidad de conformidad con las leyes civiles, se estará a las reglas de representación dispuestas en la misma legislación.”</w:t>
      </w:r>
      <w:r w:rsidR="00706273" w:rsidRPr="00D877B7">
        <w:rPr>
          <w:lang w:val="es-ES" w:eastAsia="es-ES"/>
        </w:rPr>
        <w:t xml:space="preserve"> </w:t>
      </w:r>
      <w:r w:rsidR="00706273" w:rsidRPr="00D877B7">
        <w:rPr>
          <w:b/>
          <w:lang w:val="es-ES" w:eastAsia="es-ES"/>
        </w:rPr>
        <w:t>[Sic]</w:t>
      </w:r>
    </w:p>
    <w:p w14:paraId="671935EE" w14:textId="30748054" w:rsidR="00581767" w:rsidRPr="00D877B7" w:rsidRDefault="00482A8F" w:rsidP="00F80A5E">
      <w:pPr>
        <w:widowControl w:val="0"/>
        <w:autoSpaceDE w:val="0"/>
        <w:autoSpaceDN w:val="0"/>
        <w:adjustRightInd w:val="0"/>
        <w:spacing w:after="0" w:line="360" w:lineRule="auto"/>
        <w:jc w:val="both"/>
        <w:rPr>
          <w:rFonts w:ascii="Palatino Linotype" w:eastAsia="Calibri" w:hAnsi="Palatino Linotype" w:cs="Times New Roman"/>
          <w:b/>
          <w:bCs/>
          <w:sz w:val="24"/>
          <w:szCs w:val="24"/>
          <w:lang w:val="es-ES" w:eastAsia="es-ES"/>
        </w:rPr>
      </w:pPr>
      <w:r w:rsidRPr="00D877B7">
        <w:rPr>
          <w:rFonts w:ascii="Palatino Linotype" w:eastAsia="Calibri" w:hAnsi="Palatino Linotype" w:cs="Times New Roman"/>
          <w:sz w:val="24"/>
          <w:szCs w:val="24"/>
          <w:lang w:val="es-ES" w:eastAsia="es-ES"/>
        </w:rPr>
        <w:t xml:space="preserve">En esa tesitura, atendiendo a que </w:t>
      </w:r>
      <w:r w:rsidRPr="00D877B7">
        <w:rPr>
          <w:rFonts w:ascii="Palatino Linotype" w:eastAsia="Calibri" w:hAnsi="Palatino Linotype" w:cs="Times New Roman"/>
          <w:b/>
          <w:sz w:val="24"/>
          <w:szCs w:val="24"/>
          <w:lang w:val="es-ES" w:eastAsia="es-ES"/>
        </w:rPr>
        <w:t xml:space="preserve">El Sujeto Obligado </w:t>
      </w:r>
      <w:r w:rsidRPr="00D877B7">
        <w:rPr>
          <w:rFonts w:ascii="Palatino Linotype" w:eastAsia="Calibri" w:hAnsi="Palatino Linotype" w:cs="Times New Roman"/>
          <w:sz w:val="24"/>
          <w:szCs w:val="24"/>
          <w:lang w:val="es-ES" w:eastAsia="es-ES"/>
        </w:rPr>
        <w:t>notificó su</w:t>
      </w:r>
      <w:r w:rsidR="00AE7C3C" w:rsidRPr="00D877B7">
        <w:rPr>
          <w:rFonts w:ascii="Palatino Linotype" w:eastAsia="Calibri" w:hAnsi="Palatino Linotype" w:cs="Times New Roman"/>
          <w:sz w:val="24"/>
          <w:szCs w:val="24"/>
          <w:lang w:val="es-ES" w:eastAsia="es-ES"/>
        </w:rPr>
        <w:t xml:space="preserve"> respuesta a la solicitud de acceso a datos personales el día </w:t>
      </w:r>
      <w:r w:rsidR="00581767" w:rsidRPr="00D877B7">
        <w:rPr>
          <w:rFonts w:ascii="Palatino Linotype" w:eastAsia="Calibri" w:hAnsi="Palatino Linotype" w:cs="Times New Roman"/>
          <w:b/>
          <w:bCs/>
          <w:sz w:val="24"/>
          <w:szCs w:val="24"/>
          <w:lang w:val="es-ES" w:eastAsia="es-ES"/>
        </w:rPr>
        <w:t xml:space="preserve">4 (cuatro) de mayo de 2026 (dos mil veintiséis); </w:t>
      </w:r>
      <w:r w:rsidR="00581767" w:rsidRPr="00D877B7">
        <w:rPr>
          <w:rFonts w:ascii="Palatino Linotype" w:eastAsia="Calibri" w:hAnsi="Palatino Linotype" w:cs="Times New Roman"/>
          <w:sz w:val="24"/>
          <w:szCs w:val="24"/>
          <w:lang w:val="es-ES" w:eastAsia="es-ES"/>
        </w:rPr>
        <w:t xml:space="preserve">por lo que el plazo de </w:t>
      </w:r>
      <w:r w:rsidR="00214C6D" w:rsidRPr="00D877B7">
        <w:rPr>
          <w:rFonts w:ascii="Palatino Linotype" w:eastAsia="Calibri" w:hAnsi="Palatino Linotype" w:cs="Times New Roman"/>
          <w:sz w:val="24"/>
          <w:szCs w:val="24"/>
          <w:lang w:val="es-ES" w:eastAsia="es-ES"/>
        </w:rPr>
        <w:t xml:space="preserve">quince días hábiles que el artículo 128 de la Ley de Protección de Datos Personales en Posesión de Sujetos Obligados del Estado de México y Municipios prevé para la interposición del medio de impugnación transcurrió del </w:t>
      </w:r>
      <w:r w:rsidR="00581767" w:rsidRPr="00D877B7">
        <w:rPr>
          <w:rFonts w:ascii="Palatino Linotype" w:eastAsia="Calibri" w:hAnsi="Palatino Linotype" w:cs="Times New Roman"/>
          <w:b/>
          <w:bCs/>
          <w:sz w:val="24"/>
          <w:szCs w:val="24"/>
          <w:lang w:val="es-ES" w:eastAsia="es-ES"/>
        </w:rPr>
        <w:t xml:space="preserve">6 </w:t>
      </w:r>
      <w:r w:rsidR="00581767" w:rsidRPr="00D877B7">
        <w:rPr>
          <w:rFonts w:ascii="Palatino Linotype" w:eastAsia="Calibri" w:hAnsi="Palatino Linotype" w:cs="Times New Roman"/>
          <w:b/>
          <w:bCs/>
          <w:sz w:val="24"/>
          <w:szCs w:val="24"/>
          <w:lang w:val="es-ES" w:eastAsia="es-ES"/>
        </w:rPr>
        <w:lastRenderedPageBreak/>
        <w:t xml:space="preserve">(seis) al 26 (veintiséis) de mayo de dos mil veintiséis. </w:t>
      </w:r>
    </w:p>
    <w:p w14:paraId="5E58DBCD" w14:textId="77777777" w:rsidR="00581767" w:rsidRPr="00D877B7" w:rsidRDefault="00581767" w:rsidP="00482A8F">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59A1136F" w14:textId="721658C8" w:rsidR="00482A8F" w:rsidRPr="00D877B7" w:rsidRDefault="00AE7C3C" w:rsidP="00482A8F">
      <w:pPr>
        <w:widowControl w:val="0"/>
        <w:autoSpaceDE w:val="0"/>
        <w:autoSpaceDN w:val="0"/>
        <w:adjustRightInd w:val="0"/>
        <w:spacing w:after="0" w:line="360" w:lineRule="auto"/>
        <w:jc w:val="both"/>
        <w:rPr>
          <w:rFonts w:ascii="Palatino Linotype" w:eastAsia="Calibri" w:hAnsi="Palatino Linotype" w:cs="Times New Roman"/>
          <w:sz w:val="24"/>
          <w:szCs w:val="24"/>
          <w:lang w:val="es-ES" w:eastAsia="es-ES"/>
        </w:rPr>
      </w:pPr>
      <w:r w:rsidRPr="00D877B7">
        <w:rPr>
          <w:rFonts w:ascii="Palatino Linotype" w:eastAsia="Calibri" w:hAnsi="Palatino Linotype" w:cs="Times New Roman"/>
          <w:sz w:val="24"/>
          <w:szCs w:val="24"/>
          <w:lang w:val="es-ES" w:eastAsia="es-ES"/>
        </w:rPr>
        <w:t xml:space="preserve">Ahora bien, como se advierte de las constancias que integran el expediente virtual en que se actúa, podemos observar que </w:t>
      </w:r>
      <w:r w:rsidR="00581767" w:rsidRPr="00D877B7">
        <w:rPr>
          <w:rFonts w:ascii="Palatino Linotype" w:eastAsia="Calibri" w:hAnsi="Palatino Linotype" w:cs="Times New Roman"/>
          <w:b/>
          <w:bCs/>
          <w:sz w:val="24"/>
          <w:szCs w:val="24"/>
          <w:lang w:val="es-ES" w:eastAsia="es-ES"/>
        </w:rPr>
        <w:t>El</w:t>
      </w:r>
      <w:r w:rsidRPr="00D877B7">
        <w:rPr>
          <w:rFonts w:ascii="Palatino Linotype" w:eastAsia="Calibri" w:hAnsi="Palatino Linotype" w:cs="Times New Roman"/>
          <w:b/>
          <w:bCs/>
          <w:sz w:val="24"/>
          <w:szCs w:val="24"/>
          <w:lang w:val="es-ES" w:eastAsia="es-ES"/>
        </w:rPr>
        <w:t xml:space="preserve"> Recurrente </w:t>
      </w:r>
      <w:r w:rsidRPr="00D877B7">
        <w:rPr>
          <w:rFonts w:ascii="Palatino Linotype" w:eastAsia="Calibri" w:hAnsi="Palatino Linotype" w:cs="Times New Roman"/>
          <w:sz w:val="24"/>
          <w:szCs w:val="24"/>
          <w:lang w:val="es-ES" w:eastAsia="es-ES"/>
        </w:rPr>
        <w:t xml:space="preserve">interpuso su recurso de revisión el día </w:t>
      </w:r>
      <w:r w:rsidR="00581767" w:rsidRPr="00D877B7">
        <w:rPr>
          <w:rFonts w:ascii="Palatino Linotype" w:eastAsia="Calibri" w:hAnsi="Palatino Linotype" w:cs="Times New Roman"/>
          <w:b/>
          <w:bCs/>
          <w:sz w:val="24"/>
          <w:szCs w:val="24"/>
          <w:lang w:val="es-ES" w:eastAsia="es-ES"/>
        </w:rPr>
        <w:t xml:space="preserve">7 (siete) de mayo de dos mil veintiséis, </w:t>
      </w:r>
      <w:r w:rsidR="00581767" w:rsidRPr="00D877B7">
        <w:rPr>
          <w:rFonts w:ascii="Palatino Linotype" w:eastAsia="Calibri" w:hAnsi="Palatino Linotype" w:cs="Times New Roman"/>
          <w:sz w:val="24"/>
          <w:szCs w:val="24"/>
          <w:lang w:val="es-ES" w:eastAsia="es-ES"/>
        </w:rPr>
        <w:t xml:space="preserve">encontrándose dentro del </w:t>
      </w:r>
      <w:r w:rsidR="00482A8F" w:rsidRPr="00D877B7">
        <w:rPr>
          <w:rFonts w:ascii="Palatino Linotype" w:eastAsia="Calibri" w:hAnsi="Palatino Linotype" w:cs="Times New Roman"/>
          <w:sz w:val="24"/>
          <w:szCs w:val="24"/>
          <w:lang w:val="es-ES" w:eastAsia="es-ES"/>
        </w:rPr>
        <w:t>término legal para su interposición, lo cual encuentra su fundamento en el artículo 122 de la Ley de Protección de Datos Personales en Posesión de Sujetos Obligados del Estado de México y Municipios, que establece lo siguiente:</w:t>
      </w:r>
    </w:p>
    <w:p w14:paraId="5313126A" w14:textId="77777777" w:rsidR="00482A8F" w:rsidRPr="00D877B7" w:rsidRDefault="00482A8F" w:rsidP="00706273">
      <w:pPr>
        <w:pStyle w:val="Infoem0"/>
        <w:rPr>
          <w:lang w:val="es-ES" w:eastAsia="es-ES"/>
        </w:rPr>
      </w:pPr>
      <w:r w:rsidRPr="00D877B7">
        <w:rPr>
          <w:lang w:val="es-ES" w:eastAsia="es-ES"/>
        </w:rPr>
        <w:t>“Interposición respecto a datos de personas fallecidas</w:t>
      </w:r>
    </w:p>
    <w:p w14:paraId="1DB63C3C" w14:textId="77777777" w:rsidR="00482A8F" w:rsidRPr="00D877B7" w:rsidRDefault="00482A8F" w:rsidP="00706273">
      <w:pPr>
        <w:pStyle w:val="Infoem0"/>
        <w:rPr>
          <w:lang w:val="es-ES" w:eastAsia="es-ES"/>
        </w:rPr>
      </w:pPr>
      <w:r w:rsidRPr="00D877B7">
        <w:rPr>
          <w:lang w:val="es-ES" w:eastAsia="es-ES"/>
        </w:rPr>
        <w:t>Artículo 122. La interposición de un recurso de revisión de datos personales concernientes a personas fallecidas, podrá realizarla la persona que acredite tener un interés jurídico o legítimo.”</w:t>
      </w:r>
    </w:p>
    <w:p w14:paraId="03F9D1FF" w14:textId="77777777" w:rsidR="00160A46" w:rsidRPr="00D877B7" w:rsidRDefault="00160A46" w:rsidP="00482A8F">
      <w:pPr>
        <w:pStyle w:val="Prrafodelista"/>
        <w:widowControl w:val="0"/>
        <w:autoSpaceDE w:val="0"/>
        <w:autoSpaceDN w:val="0"/>
        <w:adjustRightInd w:val="0"/>
        <w:spacing w:line="360" w:lineRule="auto"/>
        <w:ind w:left="0"/>
        <w:jc w:val="both"/>
        <w:rPr>
          <w:rFonts w:ascii="Palatino Linotype" w:hAnsi="Palatino Linotype"/>
          <w:b/>
          <w:sz w:val="28"/>
          <w:szCs w:val="28"/>
        </w:rPr>
      </w:pPr>
    </w:p>
    <w:p w14:paraId="3BCED81E" w14:textId="66812874" w:rsidR="00482A8F" w:rsidRPr="00D877B7" w:rsidRDefault="00482A8F" w:rsidP="00482A8F">
      <w:pPr>
        <w:pStyle w:val="Prrafodelista"/>
        <w:widowControl w:val="0"/>
        <w:autoSpaceDE w:val="0"/>
        <w:autoSpaceDN w:val="0"/>
        <w:adjustRightInd w:val="0"/>
        <w:spacing w:line="360" w:lineRule="auto"/>
        <w:ind w:left="0"/>
        <w:jc w:val="both"/>
        <w:rPr>
          <w:rFonts w:ascii="Palatino Linotype" w:hAnsi="Palatino Linotype"/>
          <w:b/>
          <w:sz w:val="28"/>
          <w:szCs w:val="28"/>
        </w:rPr>
      </w:pPr>
      <w:r w:rsidRPr="00D877B7">
        <w:rPr>
          <w:rFonts w:ascii="Palatino Linotype" w:hAnsi="Palatino Linotype"/>
          <w:b/>
          <w:sz w:val="28"/>
          <w:szCs w:val="28"/>
        </w:rPr>
        <w:t xml:space="preserve">TERCERO. Del estudio de las causales de improcedencia y sobreseimiento. </w:t>
      </w:r>
    </w:p>
    <w:p w14:paraId="0945B94A" w14:textId="77777777" w:rsidR="00482A8F" w:rsidRPr="00D877B7" w:rsidRDefault="00482A8F" w:rsidP="00482A8F">
      <w:pPr>
        <w:pStyle w:val="Prrafodelista"/>
        <w:widowControl w:val="0"/>
        <w:autoSpaceDE w:val="0"/>
        <w:autoSpaceDN w:val="0"/>
        <w:adjustRightInd w:val="0"/>
        <w:spacing w:line="360" w:lineRule="auto"/>
        <w:ind w:left="0"/>
        <w:jc w:val="both"/>
        <w:rPr>
          <w:rFonts w:ascii="Palatino Linotype" w:hAnsi="Palatino Linotype" w:cs="Arial"/>
        </w:rPr>
      </w:pPr>
      <w:r w:rsidRPr="00D877B7">
        <w:rPr>
          <w:rFonts w:ascii="Palatino Linotype" w:hAnsi="Palatino Linotype" w:cs="Arial"/>
        </w:rPr>
        <w:t xml:space="preserve">En una aproximación inicial, vale la pena mencionar que el ejercicio de los derechos </w:t>
      </w:r>
      <w:r w:rsidRPr="00D877B7">
        <w:rPr>
          <w:rFonts w:ascii="Palatino Linotype" w:hAnsi="Palatino Linotype" w:cs="Arial"/>
          <w:b/>
        </w:rPr>
        <w:t xml:space="preserve">ARCO </w:t>
      </w:r>
      <w:r w:rsidRPr="00D877B7">
        <w:rPr>
          <w:rFonts w:ascii="Palatino Linotype" w:hAnsi="Palatino Linotype" w:cs="Arial"/>
        </w:rPr>
        <w:t>se encuentra regulado por el artículo 6 apartado A y 16 segundo párrafo de la Constitución de los Estados Unidos Mexicanos, el cual establece que:</w:t>
      </w:r>
    </w:p>
    <w:p w14:paraId="42AC827E" w14:textId="77777777" w:rsidR="00482A8F" w:rsidRPr="00D877B7" w:rsidRDefault="00482A8F" w:rsidP="00B85665">
      <w:pPr>
        <w:pStyle w:val="Infoem0"/>
        <w:rPr>
          <w:b/>
        </w:rPr>
      </w:pPr>
      <w:r w:rsidRPr="00D877B7">
        <w:t>“(…) Toda persona tiene derecho a la protección de sus datos personales</w:t>
      </w:r>
      <w:r w:rsidRPr="00D877B7">
        <w:rPr>
          <w:b/>
        </w:rPr>
        <w:t xml:space="preserve">, </w:t>
      </w:r>
      <w:r w:rsidRPr="00D877B7">
        <w:rPr>
          <w:b/>
          <w:u w:val="single"/>
        </w:rPr>
        <w:t>al acceso,</w:t>
      </w:r>
      <w:r w:rsidRPr="00D877B7">
        <w:t xml:space="preserve"> rectificación y cancelación de los mismos, así como a manifestar su oposición, en los términos que fije la ley, la cual establecerá los supuestos de excepción a los principios que rijan el tratamiento de datos, por razones de seguridad nacional, disposiciones </w:t>
      </w:r>
      <w:r w:rsidRPr="00D877B7">
        <w:lastRenderedPageBreak/>
        <w:t xml:space="preserve">de orden público, seguridad y salud públicas o para proteger los derechos de terceros.” </w:t>
      </w:r>
      <w:r w:rsidRPr="00D877B7">
        <w:rPr>
          <w:b/>
        </w:rPr>
        <w:t>[Sic]</w:t>
      </w:r>
    </w:p>
    <w:p w14:paraId="2F2243A8" w14:textId="77777777" w:rsidR="00516E72" w:rsidRPr="00D877B7" w:rsidRDefault="00516E72" w:rsidP="00482A8F">
      <w:pPr>
        <w:pStyle w:val="Prrafodelista"/>
        <w:widowControl w:val="0"/>
        <w:autoSpaceDE w:val="0"/>
        <w:autoSpaceDN w:val="0"/>
        <w:adjustRightInd w:val="0"/>
        <w:spacing w:line="360" w:lineRule="auto"/>
        <w:ind w:left="0" w:right="51"/>
        <w:jc w:val="both"/>
        <w:rPr>
          <w:rFonts w:ascii="Palatino Linotype" w:hAnsi="Palatino Linotype" w:cs="Arial"/>
        </w:rPr>
      </w:pPr>
    </w:p>
    <w:p w14:paraId="5CC87180" w14:textId="77777777" w:rsidR="00482A8F" w:rsidRPr="00D877B7" w:rsidRDefault="00482A8F" w:rsidP="00482A8F">
      <w:pPr>
        <w:pStyle w:val="Prrafodelista"/>
        <w:widowControl w:val="0"/>
        <w:autoSpaceDE w:val="0"/>
        <w:autoSpaceDN w:val="0"/>
        <w:adjustRightInd w:val="0"/>
        <w:spacing w:line="360" w:lineRule="auto"/>
        <w:ind w:left="0" w:right="51"/>
        <w:jc w:val="both"/>
        <w:rPr>
          <w:rFonts w:ascii="Palatino Linotype" w:hAnsi="Palatino Linotype" w:cs="Arial"/>
        </w:rPr>
      </w:pPr>
      <w:r w:rsidRPr="00D877B7">
        <w:rPr>
          <w:rFonts w:ascii="Palatino Linotype" w:hAnsi="Palatino Linotype" w:cs="Arial"/>
        </w:rPr>
        <w:t xml:space="preserve">En este sentido, dichas prerrogativas se encuentran invariablemente ligadas a los principios de licitud, finalidad, lealtad, consentimiento, calidad, proporcionalidad, información y responsabilidad. </w:t>
      </w:r>
    </w:p>
    <w:p w14:paraId="10B7326A" w14:textId="77777777" w:rsidR="00482A8F" w:rsidRPr="00D877B7" w:rsidRDefault="00482A8F" w:rsidP="00482A8F">
      <w:pPr>
        <w:pStyle w:val="Prrafodelista"/>
        <w:widowControl w:val="0"/>
        <w:autoSpaceDE w:val="0"/>
        <w:autoSpaceDN w:val="0"/>
        <w:adjustRightInd w:val="0"/>
        <w:spacing w:line="360" w:lineRule="auto"/>
        <w:ind w:left="0" w:right="51"/>
        <w:jc w:val="both"/>
        <w:rPr>
          <w:rFonts w:ascii="Palatino Linotype" w:hAnsi="Palatino Linotype" w:cs="Arial"/>
        </w:rPr>
      </w:pPr>
    </w:p>
    <w:p w14:paraId="5F15CA19" w14:textId="77777777" w:rsidR="00482A8F" w:rsidRPr="00D877B7" w:rsidRDefault="00482A8F" w:rsidP="00482A8F">
      <w:pPr>
        <w:pStyle w:val="Prrafodelista"/>
        <w:widowControl w:val="0"/>
        <w:autoSpaceDE w:val="0"/>
        <w:autoSpaceDN w:val="0"/>
        <w:adjustRightInd w:val="0"/>
        <w:spacing w:line="360" w:lineRule="auto"/>
        <w:ind w:left="0" w:right="51"/>
        <w:jc w:val="both"/>
        <w:rPr>
          <w:rFonts w:ascii="Palatino Linotype" w:hAnsi="Palatino Linotype" w:cs="Arial"/>
        </w:rPr>
      </w:pPr>
      <w:r w:rsidRPr="00D877B7">
        <w:rPr>
          <w:rFonts w:ascii="Palatino Linotype" w:hAnsi="Palatino Linotype" w:cs="Arial"/>
        </w:rPr>
        <w:t>En relación a las causales de improcedencia, el artículo 138 de la Ley de Protección de Datos Personales en Posesión de Sujetos Obligados del Estado de México y Municipios, contempla las siguientes causales:</w:t>
      </w:r>
    </w:p>
    <w:p w14:paraId="5CCB2CF9" w14:textId="77777777" w:rsidR="00482A8F" w:rsidRPr="00D877B7" w:rsidRDefault="00482A8F" w:rsidP="00B85665">
      <w:pPr>
        <w:pStyle w:val="Infoem0"/>
      </w:pPr>
      <w:r w:rsidRPr="00D877B7">
        <w:t>“</w:t>
      </w:r>
      <w:r w:rsidRPr="00D877B7">
        <w:rPr>
          <w:b/>
        </w:rPr>
        <w:t>Artículo 138.</w:t>
      </w:r>
      <w:r w:rsidRPr="00D877B7">
        <w:t xml:space="preserve"> El recurso de revisión podrá ser desechado por improcedente cuando: </w:t>
      </w:r>
    </w:p>
    <w:p w14:paraId="798926E4" w14:textId="77777777" w:rsidR="00482A8F" w:rsidRPr="00D877B7" w:rsidRDefault="00482A8F" w:rsidP="00B85665">
      <w:pPr>
        <w:pStyle w:val="Infoem0"/>
      </w:pPr>
      <w:r w:rsidRPr="00D877B7">
        <w:rPr>
          <w:b/>
        </w:rPr>
        <w:t>I</w:t>
      </w:r>
      <w:r w:rsidRPr="00D877B7">
        <w:t xml:space="preserve">. Sea extemporáneo por haber transcurrido el plazo establecido en el artículo 128 de la presente Ley. </w:t>
      </w:r>
    </w:p>
    <w:p w14:paraId="1DA60240" w14:textId="77777777" w:rsidR="00482A8F" w:rsidRPr="00D877B7" w:rsidRDefault="00482A8F" w:rsidP="00B85665">
      <w:pPr>
        <w:pStyle w:val="Infoem0"/>
      </w:pPr>
      <w:r w:rsidRPr="00D877B7">
        <w:rPr>
          <w:b/>
        </w:rPr>
        <w:t>II</w:t>
      </w:r>
      <w:r w:rsidRPr="00D877B7">
        <w:t xml:space="preserve">. El titular o su representante no acrediten debidamente su identidad y personalidad de este último. </w:t>
      </w:r>
    </w:p>
    <w:p w14:paraId="04B109D3" w14:textId="77777777" w:rsidR="00482A8F" w:rsidRPr="00D877B7" w:rsidRDefault="00482A8F" w:rsidP="00B85665">
      <w:pPr>
        <w:pStyle w:val="Infoem0"/>
      </w:pPr>
      <w:r w:rsidRPr="00D877B7">
        <w:rPr>
          <w:b/>
        </w:rPr>
        <w:t>III</w:t>
      </w:r>
      <w:r w:rsidRPr="00D877B7">
        <w:t xml:space="preserve">. El Instituto haya resuelto anteriormente en definitiva sobre la materia del mismo. </w:t>
      </w:r>
    </w:p>
    <w:p w14:paraId="16D29C73" w14:textId="77777777" w:rsidR="00482A8F" w:rsidRPr="00D877B7" w:rsidRDefault="00482A8F" w:rsidP="00B85665">
      <w:pPr>
        <w:pStyle w:val="Infoem0"/>
      </w:pPr>
      <w:r w:rsidRPr="00D877B7">
        <w:rPr>
          <w:b/>
        </w:rPr>
        <w:t>IV</w:t>
      </w:r>
      <w:r w:rsidRPr="00D877B7">
        <w:t xml:space="preserve">. No se actualice alguna de las causales del recurso de revisión previstas en el artículo 129 de la presente Ley. </w:t>
      </w:r>
    </w:p>
    <w:p w14:paraId="28C8B57B" w14:textId="77777777" w:rsidR="00482A8F" w:rsidRPr="00D877B7" w:rsidRDefault="00482A8F" w:rsidP="00B85665">
      <w:pPr>
        <w:pStyle w:val="Infoem0"/>
      </w:pPr>
      <w:r w:rsidRPr="00D877B7">
        <w:rPr>
          <w:b/>
        </w:rPr>
        <w:lastRenderedPageBreak/>
        <w:t>V</w:t>
      </w:r>
      <w:r w:rsidRPr="00D877B7">
        <w:t xml:space="preserve">. Se esté tramitando ante los tribunales competentes algún recurso o medio de defensa interpuesto por el recurrente, o en su caso, por el tercero interesado, en contra del acto recurrido ante el Instituto. </w:t>
      </w:r>
    </w:p>
    <w:p w14:paraId="36E6F106" w14:textId="77777777" w:rsidR="00482A8F" w:rsidRPr="00D877B7" w:rsidRDefault="00482A8F" w:rsidP="00B85665">
      <w:pPr>
        <w:pStyle w:val="Infoem0"/>
      </w:pPr>
      <w:r w:rsidRPr="00D877B7">
        <w:rPr>
          <w:b/>
        </w:rPr>
        <w:t>VI</w:t>
      </w:r>
      <w:r w:rsidRPr="00D877B7">
        <w:t xml:space="preserve">. El recurrente modifique o amplíe su petición en el recurso de revisión, únicamente respecto de los nuevos contenidos.  </w:t>
      </w:r>
    </w:p>
    <w:p w14:paraId="54B935A4" w14:textId="77777777" w:rsidR="00482A8F" w:rsidRPr="00D877B7" w:rsidRDefault="00482A8F" w:rsidP="00B85665">
      <w:pPr>
        <w:pStyle w:val="Infoem0"/>
      </w:pPr>
      <w:r w:rsidRPr="00D877B7">
        <w:rPr>
          <w:b/>
        </w:rPr>
        <w:t>VII</w:t>
      </w:r>
      <w:r w:rsidRPr="00D877B7">
        <w:t xml:space="preserve">. El recurrente no acredite interés jurídico. </w:t>
      </w:r>
    </w:p>
    <w:p w14:paraId="604BB2D6" w14:textId="77777777" w:rsidR="00482A8F" w:rsidRPr="00D877B7" w:rsidRDefault="00482A8F" w:rsidP="00B85665">
      <w:pPr>
        <w:pStyle w:val="Infoem0"/>
        <w:rPr>
          <w:b/>
        </w:rPr>
      </w:pPr>
      <w:r w:rsidRPr="00D877B7">
        <w:t>El desechamiento no implica la preclusión del derecho del titular para interponer ante el Instituto un nuevo recurso de revisión.”</w:t>
      </w:r>
      <w:r w:rsidRPr="00D877B7">
        <w:rPr>
          <w:b/>
        </w:rPr>
        <w:t>[Sic]</w:t>
      </w:r>
    </w:p>
    <w:p w14:paraId="5318A8E9" w14:textId="77777777" w:rsidR="00482A8F" w:rsidRPr="00D877B7" w:rsidRDefault="00482A8F" w:rsidP="00B85665">
      <w:pPr>
        <w:pStyle w:val="Infoem0"/>
        <w:rPr>
          <w:sz w:val="24"/>
          <w:szCs w:val="24"/>
          <w:lang w:eastAsia="es-MX"/>
        </w:rPr>
      </w:pPr>
    </w:p>
    <w:p w14:paraId="7414E56F" w14:textId="43A02D4B" w:rsidR="00482A8F" w:rsidRPr="00D877B7" w:rsidRDefault="00482A8F" w:rsidP="00482A8F">
      <w:pPr>
        <w:widowControl w:val="0"/>
        <w:autoSpaceDE w:val="0"/>
        <w:autoSpaceDN w:val="0"/>
        <w:adjustRightInd w:val="0"/>
        <w:spacing w:after="0" w:line="360" w:lineRule="auto"/>
        <w:ind w:right="51"/>
        <w:jc w:val="both"/>
        <w:rPr>
          <w:rFonts w:ascii="Palatino Linotype" w:hAnsi="Palatino Linotype"/>
          <w:sz w:val="24"/>
          <w:szCs w:val="24"/>
        </w:rPr>
      </w:pPr>
      <w:r w:rsidRPr="00D877B7">
        <w:rPr>
          <w:rFonts w:ascii="Palatino Linotype" w:hAnsi="Palatino Linotype"/>
          <w:sz w:val="24"/>
          <w:szCs w:val="24"/>
          <w:lang w:eastAsia="es-MX"/>
        </w:rPr>
        <w:t xml:space="preserve">Con base en lo establecido en el precepto de referencia, resulta oportuno señalar que a la fecha que se resuelve no se actualiza ninguna de las causales de improcedencia; ya que, </w:t>
      </w:r>
      <w:r w:rsidR="002979A9" w:rsidRPr="00D877B7">
        <w:rPr>
          <w:rFonts w:ascii="Palatino Linotype" w:hAnsi="Palatino Linotype"/>
          <w:b/>
          <w:sz w:val="24"/>
          <w:szCs w:val="24"/>
          <w:lang w:eastAsia="es-MX"/>
        </w:rPr>
        <w:t>El</w:t>
      </w:r>
      <w:r w:rsidRPr="00D877B7">
        <w:rPr>
          <w:rFonts w:ascii="Palatino Linotype" w:hAnsi="Palatino Linotype"/>
          <w:b/>
          <w:sz w:val="24"/>
          <w:szCs w:val="24"/>
          <w:lang w:eastAsia="es-MX"/>
        </w:rPr>
        <w:t xml:space="preserve"> Recurrente </w:t>
      </w:r>
      <w:r w:rsidRPr="00D877B7">
        <w:rPr>
          <w:rFonts w:ascii="Palatino Linotype" w:hAnsi="Palatino Linotype"/>
          <w:sz w:val="24"/>
          <w:szCs w:val="24"/>
          <w:lang w:eastAsia="es-MX"/>
        </w:rPr>
        <w:t xml:space="preserve">presentó su recurso dentro del término de quince días otorgado por la Ley; no se tiene conocimiento de que el Instituto o, en su caso, los Organismos garantes hayan resuelto en definitiva sobre la materia del mismo; </w:t>
      </w:r>
      <w:r w:rsidRPr="00D877B7">
        <w:rPr>
          <w:rFonts w:ascii="Palatino Linotype" w:hAnsi="Palatino Linotype"/>
          <w:sz w:val="24"/>
          <w:szCs w:val="24"/>
        </w:rPr>
        <w:t xml:space="preserve">no se tiene conocimiento de que se esté tramitando ante los tribunales competentes algún recurso o medio de defensa interpuesto por </w:t>
      </w:r>
      <w:r w:rsidR="002979A9" w:rsidRPr="00D877B7">
        <w:rPr>
          <w:rFonts w:ascii="Palatino Linotype" w:hAnsi="Palatino Linotype"/>
          <w:b/>
          <w:sz w:val="24"/>
          <w:szCs w:val="24"/>
        </w:rPr>
        <w:t>El</w:t>
      </w:r>
      <w:r w:rsidRPr="00D877B7">
        <w:rPr>
          <w:rFonts w:ascii="Palatino Linotype" w:hAnsi="Palatino Linotype"/>
          <w:b/>
          <w:sz w:val="24"/>
          <w:szCs w:val="24"/>
        </w:rPr>
        <w:t xml:space="preserve"> Recurrente,</w:t>
      </w:r>
      <w:r w:rsidRPr="00D877B7">
        <w:rPr>
          <w:rFonts w:ascii="Palatino Linotype" w:hAnsi="Palatino Linotype"/>
          <w:sz w:val="24"/>
          <w:szCs w:val="24"/>
        </w:rPr>
        <w:t xml:space="preserve"> o en su caso, por el tercero interesado, en contra del acto recurrido ante el Instituto o los Organismos garantes, </w:t>
      </w:r>
      <w:r w:rsidR="00F80A5E" w:rsidRPr="00D877B7">
        <w:rPr>
          <w:rFonts w:ascii="Palatino Linotype" w:hAnsi="Palatino Linotype"/>
          <w:sz w:val="24"/>
          <w:szCs w:val="24"/>
        </w:rPr>
        <w:t xml:space="preserve">la </w:t>
      </w:r>
      <w:r w:rsidRPr="00D877B7">
        <w:rPr>
          <w:rFonts w:ascii="Palatino Linotype" w:hAnsi="Palatino Linotype"/>
          <w:sz w:val="24"/>
          <w:szCs w:val="24"/>
        </w:rPr>
        <w:t xml:space="preserve">particular no amplió su solicitud a través de su medio de  impugnación. </w:t>
      </w:r>
    </w:p>
    <w:p w14:paraId="60B2B7A7" w14:textId="77777777" w:rsidR="00482A8F" w:rsidRPr="00D877B7" w:rsidRDefault="00482A8F" w:rsidP="00482A8F">
      <w:pPr>
        <w:widowControl w:val="0"/>
        <w:autoSpaceDE w:val="0"/>
        <w:autoSpaceDN w:val="0"/>
        <w:adjustRightInd w:val="0"/>
        <w:spacing w:after="0" w:line="360" w:lineRule="auto"/>
        <w:ind w:right="51"/>
        <w:jc w:val="both"/>
        <w:rPr>
          <w:rFonts w:ascii="Palatino Linotype" w:hAnsi="Palatino Linotype"/>
          <w:sz w:val="24"/>
          <w:szCs w:val="24"/>
        </w:rPr>
      </w:pPr>
    </w:p>
    <w:p w14:paraId="433C63E6" w14:textId="77777777" w:rsidR="00482A8F" w:rsidRPr="00D877B7" w:rsidRDefault="00482A8F" w:rsidP="00482A8F">
      <w:pPr>
        <w:widowControl w:val="0"/>
        <w:autoSpaceDE w:val="0"/>
        <w:autoSpaceDN w:val="0"/>
        <w:adjustRightInd w:val="0"/>
        <w:spacing w:after="0" w:line="360" w:lineRule="auto"/>
        <w:ind w:right="51"/>
        <w:jc w:val="both"/>
        <w:rPr>
          <w:rFonts w:ascii="Palatino Linotype" w:hAnsi="Palatino Linotype"/>
          <w:sz w:val="24"/>
          <w:szCs w:val="24"/>
          <w:lang w:eastAsia="es-MX"/>
        </w:rPr>
      </w:pPr>
      <w:r w:rsidRPr="00D877B7">
        <w:rPr>
          <w:rFonts w:ascii="Palatino Linotype" w:hAnsi="Palatino Linotype"/>
          <w:sz w:val="24"/>
          <w:szCs w:val="24"/>
          <w:lang w:eastAsia="es-MX"/>
        </w:rPr>
        <w:t xml:space="preserve">Por otra parte, especial mención requiere el contexto para ejercer los derechos </w:t>
      </w:r>
      <w:r w:rsidRPr="00D877B7">
        <w:rPr>
          <w:rFonts w:ascii="Palatino Linotype" w:hAnsi="Palatino Linotype"/>
          <w:b/>
          <w:sz w:val="24"/>
          <w:szCs w:val="24"/>
          <w:lang w:eastAsia="es-MX"/>
        </w:rPr>
        <w:t xml:space="preserve">ARCO </w:t>
      </w:r>
      <w:r w:rsidRPr="00D877B7">
        <w:rPr>
          <w:rFonts w:ascii="Palatino Linotype" w:hAnsi="Palatino Linotype"/>
          <w:sz w:val="24"/>
          <w:szCs w:val="24"/>
          <w:lang w:eastAsia="es-MX"/>
        </w:rPr>
        <w:t xml:space="preserve">tratándose de personas fallecidas, supuesto normativo estipulado en el artículo 106 párrafos cuarto, quinto y sexto de la Ley de Protección de Datos Personales en </w:t>
      </w:r>
      <w:r w:rsidRPr="00D877B7">
        <w:rPr>
          <w:rFonts w:ascii="Palatino Linotype" w:hAnsi="Palatino Linotype"/>
          <w:sz w:val="24"/>
          <w:szCs w:val="24"/>
          <w:lang w:eastAsia="es-MX"/>
        </w:rPr>
        <w:lastRenderedPageBreak/>
        <w:t xml:space="preserve">Posesión de Sujetos Obligados del Estado de México y Municipios, normatividad invocada que a la literalidad dispone: </w:t>
      </w:r>
    </w:p>
    <w:p w14:paraId="7ED14D69" w14:textId="77777777" w:rsidR="00482A8F" w:rsidRPr="00D877B7" w:rsidRDefault="00482A8F" w:rsidP="00B85665">
      <w:pPr>
        <w:pStyle w:val="Infoem0"/>
        <w:rPr>
          <w:lang w:eastAsia="es-MX"/>
        </w:rPr>
      </w:pPr>
      <w:r w:rsidRPr="00D877B7">
        <w:rPr>
          <w:lang w:eastAsia="es-MX"/>
        </w:rPr>
        <w:t>“Legitimación para Ejercer los Derechos ARCO</w:t>
      </w:r>
    </w:p>
    <w:p w14:paraId="3E93B3B3" w14:textId="77777777" w:rsidR="00482A8F" w:rsidRPr="00D877B7" w:rsidRDefault="00482A8F" w:rsidP="00B85665">
      <w:pPr>
        <w:pStyle w:val="Infoem0"/>
        <w:rPr>
          <w:lang w:eastAsia="es-MX"/>
        </w:rPr>
      </w:pPr>
      <w:r w:rsidRPr="00D877B7">
        <w:rPr>
          <w:lang w:eastAsia="es-MX"/>
        </w:rPr>
        <w:t>Artículo 106.</w:t>
      </w:r>
    </w:p>
    <w:p w14:paraId="4361ABED" w14:textId="77777777" w:rsidR="00482A8F" w:rsidRPr="00D877B7" w:rsidRDefault="00482A8F" w:rsidP="00B85665">
      <w:pPr>
        <w:pStyle w:val="Infoem0"/>
        <w:rPr>
          <w:lang w:eastAsia="es-MX"/>
        </w:rPr>
      </w:pPr>
      <w:r w:rsidRPr="00D877B7">
        <w:rPr>
          <w:lang w:eastAsia="es-MX"/>
        </w:rPr>
        <w:t>(…)</w:t>
      </w:r>
    </w:p>
    <w:p w14:paraId="150D6B08" w14:textId="77777777" w:rsidR="00482A8F" w:rsidRPr="00D877B7" w:rsidRDefault="00482A8F" w:rsidP="00B85665">
      <w:pPr>
        <w:pStyle w:val="Infoem0"/>
        <w:rPr>
          <w:b/>
          <w:u w:val="single"/>
          <w:lang w:eastAsia="es-MX"/>
        </w:rPr>
      </w:pPr>
      <w:r w:rsidRPr="00D877B7">
        <w:rPr>
          <w:lang w:eastAsia="es-MX"/>
        </w:rPr>
        <w:t xml:space="preserve">Tratándose de datos personales concernientes a personas fallecidas o de quienes haya sido declarada judicialmente su presunción de muerte, </w:t>
      </w:r>
      <w:r w:rsidRPr="00D877B7">
        <w:rPr>
          <w:b/>
          <w:u w:val="single"/>
          <w:lang w:eastAsia="es-MX"/>
        </w:rPr>
        <w:t xml:space="preserve">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 </w:t>
      </w:r>
    </w:p>
    <w:p w14:paraId="3ECFD3C5" w14:textId="77777777" w:rsidR="00482A8F" w:rsidRPr="00D877B7" w:rsidRDefault="00482A8F" w:rsidP="00B85665">
      <w:pPr>
        <w:pStyle w:val="Infoem0"/>
        <w:rPr>
          <w:lang w:eastAsia="es-MX"/>
        </w:rPr>
      </w:pPr>
      <w:r w:rsidRPr="00D877B7">
        <w:rPr>
          <w:lang w:eastAsia="es-MX"/>
        </w:rPr>
        <w:t xml:space="preserve">El titular podrá autorizar dentro de una cláusula del testamento a las personas que podrán ejercer sus derechos ARCO al momento del fallecimiento.  </w:t>
      </w:r>
    </w:p>
    <w:p w14:paraId="45FBF971" w14:textId="3B5921DC" w:rsidR="00482A8F" w:rsidRPr="00D877B7" w:rsidRDefault="00482A8F" w:rsidP="00B85665">
      <w:pPr>
        <w:pStyle w:val="Infoem0"/>
        <w:rPr>
          <w:b/>
          <w:lang w:eastAsia="es-MX"/>
        </w:rPr>
      </w:pPr>
      <w:r w:rsidRPr="00D877B7">
        <w:rPr>
          <w:lang w:eastAsia="es-MX"/>
        </w:rPr>
        <w:t>El ejercicio de los derechos ARCO por persona distinta a su titular o a su representante, será posible, excepcionalmente, en aquellos supuestos previstos por disposición legal, o en su caso, por mandato judicial (…)”</w:t>
      </w:r>
      <w:r w:rsidR="00706273" w:rsidRPr="00D877B7">
        <w:rPr>
          <w:lang w:eastAsia="es-MX"/>
        </w:rPr>
        <w:t xml:space="preserve"> </w:t>
      </w:r>
      <w:r w:rsidR="00706273" w:rsidRPr="00D877B7">
        <w:rPr>
          <w:b/>
          <w:lang w:eastAsia="es-MX"/>
        </w:rPr>
        <w:t>[Sic]</w:t>
      </w:r>
    </w:p>
    <w:p w14:paraId="2372CD73"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0640688F"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877B7">
        <w:rPr>
          <w:rFonts w:ascii="Palatino Linotype" w:hAnsi="Palatino Linotype" w:cs="Arial"/>
        </w:rPr>
        <w:t xml:space="preserve">Disposiciones que, en principio, resultan de aplicación estricta para la tramitación del procedimiento que forma parte de las garantías primarias del derecho a la protección de datos personales, como lo es la atención de solicitudes de derechos ARCO, concepto que en términos de lo dispuesto por el artículo 4, fracción XIII de la Ley de </w:t>
      </w:r>
      <w:r w:rsidRPr="00D877B7">
        <w:rPr>
          <w:rFonts w:ascii="Palatino Linotype" w:hAnsi="Palatino Linotype" w:cs="Arial"/>
        </w:rPr>
        <w:lastRenderedPageBreak/>
        <w:t>Protección de Datos Personales en Posesión de Sujetos Obligados del Estado de México y Municipios es relativo a los derechos de acceso, rectificación, cancelación y oposición al tratamiento de datos personales.</w:t>
      </w:r>
    </w:p>
    <w:p w14:paraId="6FF7D6C4"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11F70C7A"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877B7">
        <w:rPr>
          <w:rFonts w:ascii="Palatino Linotype" w:hAnsi="Palatino Linotype" w:cs="Arial"/>
        </w:rPr>
        <w:t xml:space="preserve">Ordenamiento al cual se encuentran sujetos los titulares de las unidades de transparencia de los </w:t>
      </w:r>
      <w:r w:rsidRPr="00D877B7">
        <w:rPr>
          <w:rFonts w:ascii="Palatino Linotype" w:hAnsi="Palatino Linotype" w:cs="Arial"/>
          <w:b/>
        </w:rPr>
        <w:t>Sujetos Obligados,</w:t>
      </w:r>
      <w:r w:rsidRPr="00D877B7">
        <w:rPr>
          <w:rFonts w:ascii="Palatino Linotype" w:hAnsi="Palatino Linotype" w:cs="Arial"/>
        </w:rPr>
        <w:t xml:space="preserve"> en ejercicio de la atribución prevista por el artículo 90, fracción II de la Ley de Protección de Datos Personales en Posesión de Sujetos Obligados del Estado de México y Municipios, y en cumplimiento del deber de confidencialidad, establecido en el diverso artículo 40 de la Ley en mención, </w:t>
      </w:r>
      <w:r w:rsidRPr="00D877B7">
        <w:rPr>
          <w:rFonts w:ascii="Palatino Linotype" w:hAnsi="Palatino Linotype" w:cs="Arial"/>
          <w:b/>
          <w:u w:val="single"/>
        </w:rPr>
        <w:t>que implica que la información no se pondrá a disposición, ni se revelará a individuos, entidades o procesos no autorizados, y que en el caso particular requiere de manera inexorable que el acceso de datos concernientes a personas fallecidas se lleve a cabo, únicamente a favor de quien cuente con un interés jurídico</w:t>
      </w:r>
      <w:r w:rsidRPr="00D877B7">
        <w:rPr>
          <w:rFonts w:ascii="Palatino Linotype" w:hAnsi="Palatino Linotype" w:cs="Arial"/>
          <w:b/>
        </w:rPr>
        <w:t xml:space="preserve">, </w:t>
      </w:r>
      <w:r w:rsidRPr="00D877B7">
        <w:rPr>
          <w:rFonts w:ascii="Palatino Linotype" w:hAnsi="Palatino Linotype" w:cs="Arial"/>
        </w:rPr>
        <w:t>para lo cual la Ley reconoce expresamente ese interés jurídico sobre quienes el titular de los derechos hubiere expresado fehacientemente su voluntad en tal sentido, incluyendo la cláusula testamentaria o que exista un mandato judicial para dicho efecto.</w:t>
      </w:r>
    </w:p>
    <w:p w14:paraId="4DA64DC1"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0001D01D"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lang w:eastAsia="es-MX"/>
        </w:rPr>
      </w:pPr>
      <w:r w:rsidRPr="00D877B7">
        <w:rPr>
          <w:rFonts w:ascii="Palatino Linotype" w:hAnsi="Palatino Linotype" w:cs="Arial"/>
        </w:rPr>
        <w:t xml:space="preserve">En consecuencia, el ejercicio de derechos ARCO respecto de personas fallecidas a través de las Unidades de Transparencia, únicamente podrá llevarse a cabo por quienes cuenten con interés jurídico, por lo cual </w:t>
      </w:r>
      <w:r w:rsidRPr="00D877B7">
        <w:rPr>
          <w:rFonts w:ascii="Palatino Linotype" w:hAnsi="Palatino Linotype"/>
          <w:color w:val="000000"/>
          <w:lang w:eastAsia="es-MX"/>
        </w:rPr>
        <w:t xml:space="preserve">conviene señalar lo estipulado por </w:t>
      </w:r>
      <w:r w:rsidRPr="00D877B7">
        <w:rPr>
          <w:rFonts w:ascii="Palatino Linotype" w:hAnsi="Palatino Linotype" w:cs="Arial"/>
        </w:rPr>
        <w:t xml:space="preserve">el Poder Judicial de la Federación a través de las Tesis y Jurisprudencias con </w:t>
      </w:r>
      <w:r w:rsidRPr="00D877B7">
        <w:rPr>
          <w:rFonts w:ascii="Palatino Linotype" w:hAnsi="Palatino Linotype" w:cs="Arial"/>
          <w:lang w:eastAsia="es-MX"/>
        </w:rPr>
        <w:t xml:space="preserve">números de registro </w:t>
      </w:r>
      <w:r w:rsidRPr="00D877B7">
        <w:rPr>
          <w:rFonts w:ascii="Palatino Linotype" w:hAnsi="Palatino Linotype" w:cs="Arial"/>
          <w:b/>
          <w:lang w:eastAsia="es-MX"/>
        </w:rPr>
        <w:t>181719, 170500</w:t>
      </w:r>
      <w:r w:rsidRPr="00D877B7">
        <w:rPr>
          <w:rFonts w:ascii="Palatino Linotype" w:hAnsi="Palatino Linotype" w:cs="Arial"/>
          <w:lang w:eastAsia="es-MX"/>
        </w:rPr>
        <w:t xml:space="preserve"> de la Novena y Décima Épocas, sustentadas por el Segundo Tribunal Colegiado en Materia Civil del Segundo Circuito, y por la Primera y Segunda </w:t>
      </w:r>
      <w:r w:rsidRPr="00D877B7">
        <w:rPr>
          <w:rFonts w:ascii="Palatino Linotype" w:hAnsi="Palatino Linotype" w:cs="Arial"/>
          <w:lang w:eastAsia="es-MX"/>
        </w:rPr>
        <w:lastRenderedPageBreak/>
        <w:t>Salas de la Suprema Corte de Justicia de la Nación</w:t>
      </w:r>
      <w:r w:rsidRPr="00D877B7">
        <w:rPr>
          <w:rStyle w:val="Refdenotaalpie"/>
          <w:rFonts w:ascii="Palatino Linotype" w:hAnsi="Palatino Linotype"/>
          <w:lang w:eastAsia="es-MX"/>
        </w:rPr>
        <w:footnoteReference w:id="1"/>
      </w:r>
      <w:r w:rsidRPr="00D877B7">
        <w:rPr>
          <w:rFonts w:ascii="Palatino Linotype" w:hAnsi="Palatino Linotype" w:cs="Arial"/>
          <w:lang w:eastAsia="es-MX"/>
        </w:rPr>
        <w:t>, se han pronunciado en cuanto al intereses jurídico en los términos siguientes:</w:t>
      </w:r>
    </w:p>
    <w:p w14:paraId="372863C9" w14:textId="77777777" w:rsidR="00706273" w:rsidRPr="00D877B7" w:rsidRDefault="00706273" w:rsidP="00706273">
      <w:pPr>
        <w:spacing w:before="240" w:line="360" w:lineRule="auto"/>
        <w:ind w:left="851" w:right="851"/>
        <w:jc w:val="center"/>
        <w:rPr>
          <w:rFonts w:ascii="Palatino Linotype" w:hAnsi="Palatino Linotype" w:cs="Bookman Old Style"/>
          <w:i/>
        </w:rPr>
      </w:pPr>
      <w:r w:rsidRPr="00D877B7">
        <w:rPr>
          <w:rFonts w:ascii="Palatino Linotype" w:hAnsi="Palatino Linotype" w:cs="Bookman Old Style"/>
          <w:i/>
        </w:rPr>
        <w:t>“</w:t>
      </w:r>
      <w:r w:rsidRPr="00D877B7">
        <w:rPr>
          <w:rFonts w:ascii="Palatino Linotype" w:hAnsi="Palatino Linotype" w:cs="Bookman Old Style"/>
          <w:b/>
          <w:i/>
          <w:u w:val="single"/>
        </w:rPr>
        <w:t>INTERÉS JURÍDICO, CONCEPTO DE</w:t>
      </w:r>
      <w:r w:rsidRPr="00D877B7">
        <w:rPr>
          <w:rFonts w:ascii="Palatino Linotype" w:hAnsi="Palatino Linotype" w:cs="Bookman Old Style"/>
          <w:i/>
        </w:rPr>
        <w:t>.</w:t>
      </w:r>
    </w:p>
    <w:p w14:paraId="2388DF74" w14:textId="77777777" w:rsidR="00706273" w:rsidRPr="00D877B7" w:rsidRDefault="00706273" w:rsidP="00706273">
      <w:pPr>
        <w:spacing w:before="240" w:line="360" w:lineRule="auto"/>
        <w:ind w:left="851" w:right="851"/>
        <w:jc w:val="both"/>
        <w:rPr>
          <w:rFonts w:ascii="Palatino Linotype" w:hAnsi="Palatino Linotype" w:cs="Bookman Old Style"/>
          <w:i/>
        </w:rPr>
      </w:pPr>
      <w:r w:rsidRPr="00D877B7">
        <w:rPr>
          <w:rFonts w:ascii="Palatino Linotype" w:hAnsi="Palatino Linotype" w:cs="Bookman Old Style"/>
          <w:i/>
        </w:rPr>
        <w:t xml:space="preserve">Tratándose del juicio de garantías, </w:t>
      </w:r>
      <w:r w:rsidRPr="00D877B7">
        <w:rPr>
          <w:rFonts w:ascii="Palatino Linotype" w:hAnsi="Palatino Linotype" w:cs="Bookman Old Style"/>
          <w:b/>
          <w:i/>
          <w:u w:val="single"/>
        </w:rPr>
        <w:t>el interés jurídico</w:t>
      </w:r>
      <w:r w:rsidRPr="00D877B7">
        <w:rPr>
          <w:rFonts w:ascii="Palatino Linotype" w:hAnsi="Palatino Linotype" w:cs="Bookman Old Style"/>
          <w:i/>
        </w:rPr>
        <w:t xml:space="preserve"> como noción fundamental </w:t>
      </w:r>
      <w:r w:rsidRPr="00D877B7">
        <w:rPr>
          <w:rFonts w:ascii="Palatino Linotype" w:hAnsi="Palatino Linotype" w:cs="Bookman Old Style"/>
          <w:b/>
          <w:i/>
          <w:u w:val="single"/>
        </w:rPr>
        <w:t>lo constituye la existencia o actualización de un derecho subjetivo jurídicamente tutelado que puede afectarse</w:t>
      </w:r>
      <w:r w:rsidRPr="00D877B7">
        <w:rPr>
          <w:rFonts w:ascii="Palatino Linotype" w:hAnsi="Palatino Linotype" w:cs="Bookman Old Style"/>
          <w:i/>
        </w:rPr>
        <w:t xml:space="preserve">, ya sea por la violación de ese derecho, o bien, por el desconocimiento del mismo </w:t>
      </w:r>
      <w:r w:rsidRPr="00D877B7">
        <w:rPr>
          <w:rFonts w:ascii="Palatino Linotype" w:hAnsi="Palatino Linotype" w:cs="Bookman Old Style"/>
          <w:b/>
          <w:i/>
          <w:u w:val="single"/>
        </w:rPr>
        <w:t>por virtud de un acto de autoridad, de ahí que sólo el titular de algún derecho legítimamente protegible pueda acudir ante el órgano jurisdiccional</w:t>
      </w:r>
      <w:r w:rsidRPr="00D877B7">
        <w:rPr>
          <w:rFonts w:ascii="Palatino Linotype" w:hAnsi="Palatino Linotype" w:cs="Bookman Old Style"/>
          <w:i/>
        </w:rPr>
        <w:t xml:space="preserve"> de amparo en demanda de que cese esa situación </w:t>
      </w:r>
      <w:r w:rsidRPr="00D877B7">
        <w:rPr>
          <w:rFonts w:ascii="Palatino Linotype" w:hAnsi="Palatino Linotype" w:cs="Bookman Old Style"/>
          <w:i/>
          <w:u w:val="single"/>
        </w:rPr>
        <w:t>cuando se transgreda, por la actuación de cierta autoridad,</w:t>
      </w:r>
      <w:r w:rsidRPr="00D877B7">
        <w:rPr>
          <w:rFonts w:ascii="Palatino Linotype" w:hAnsi="Palatino Linotype" w:cs="Bookman Old Style"/>
          <w:i/>
        </w:rPr>
        <w:t xml:space="preserve"> determinada garantía.</w:t>
      </w:r>
    </w:p>
    <w:p w14:paraId="086CEA06" w14:textId="77777777" w:rsidR="00C940C2" w:rsidRPr="00D877B7" w:rsidRDefault="00C940C2" w:rsidP="00706273">
      <w:pPr>
        <w:spacing w:before="240" w:line="360" w:lineRule="auto"/>
        <w:ind w:left="851" w:right="851"/>
        <w:jc w:val="both"/>
        <w:rPr>
          <w:rFonts w:ascii="Palatino Linotype" w:hAnsi="Palatino Linotype" w:cs="Bookman Old Style"/>
          <w:i/>
        </w:rPr>
      </w:pPr>
    </w:p>
    <w:p w14:paraId="54F118EA" w14:textId="77777777" w:rsidR="00706273" w:rsidRPr="00D877B7" w:rsidRDefault="00706273" w:rsidP="00706273">
      <w:pPr>
        <w:spacing w:before="240" w:line="360" w:lineRule="auto"/>
        <w:ind w:left="851" w:right="851"/>
        <w:jc w:val="both"/>
        <w:rPr>
          <w:rFonts w:ascii="Palatino Linotype" w:hAnsi="Palatino Linotype" w:cs="Bookman Old Style"/>
          <w:i/>
        </w:rPr>
      </w:pPr>
      <w:r w:rsidRPr="00D877B7">
        <w:rPr>
          <w:rFonts w:ascii="Palatino Linotype" w:hAnsi="Palatino Linotype" w:cs="Bookman Old Style"/>
          <w:b/>
          <w:i/>
        </w:rPr>
        <w:t>INTERÉS JURÍDICO EN EL AMPARO. ELEMENTOS CONSTITUTIVOS</w:t>
      </w:r>
      <w:r w:rsidRPr="00D877B7">
        <w:rPr>
          <w:rFonts w:ascii="Palatino Linotype" w:hAnsi="Palatino Linotype" w:cs="Bookman Old Style"/>
          <w:i/>
        </w:rPr>
        <w:t xml:space="preserve">. </w:t>
      </w:r>
    </w:p>
    <w:p w14:paraId="4055B68E" w14:textId="77777777" w:rsidR="00706273" w:rsidRPr="00D877B7" w:rsidRDefault="00706273" w:rsidP="00706273">
      <w:pPr>
        <w:spacing w:before="240" w:line="360" w:lineRule="auto"/>
        <w:ind w:left="851" w:right="851"/>
        <w:jc w:val="both"/>
        <w:rPr>
          <w:rFonts w:ascii="Palatino Linotype" w:hAnsi="Palatino Linotype" w:cs="Bookman Old Style"/>
          <w:b/>
          <w:i/>
        </w:rPr>
      </w:pPr>
      <w:r w:rsidRPr="00D877B7">
        <w:rPr>
          <w:rFonts w:ascii="Palatino Linotype" w:hAnsi="Palatino Linotype" w:cs="Bookman Old Style"/>
          <w:b/>
          <w:i/>
          <w:u w:val="single"/>
        </w:rPr>
        <w:t>El artículo 4o. de la Ley de Amparo contempla, para la procedencia del juicio de garantías</w:t>
      </w:r>
      <w:r w:rsidRPr="00D877B7">
        <w:rPr>
          <w:rFonts w:ascii="Palatino Linotype" w:hAnsi="Palatino Linotype" w:cs="Bookman Old Style"/>
          <w:i/>
        </w:rPr>
        <w:t xml:space="preserve">, </w:t>
      </w:r>
      <w:r w:rsidRPr="00D877B7">
        <w:rPr>
          <w:rFonts w:ascii="Palatino Linotype" w:hAnsi="Palatino Linotype" w:cs="Bookman Old Style"/>
          <w:b/>
          <w:i/>
          <w:u w:val="single"/>
        </w:rPr>
        <w:t>que el acto reclamado cause un perjuicio a la persona física o moral que se estime afectada, lo que ocurre cuando ese acto lesiona sus intereses jurídicos</w:t>
      </w:r>
      <w:r w:rsidRPr="00D877B7">
        <w:rPr>
          <w:rFonts w:ascii="Palatino Linotype" w:hAnsi="Palatino Linotype" w:cs="Bookman Old Style"/>
          <w:i/>
        </w:rPr>
        <w:t xml:space="preserve">, en su persona o en su patrimonio, y que de manera concomitante es lo que provoca la génesis de la acción constitucional. Así, como </w:t>
      </w:r>
      <w:r w:rsidRPr="00D877B7">
        <w:rPr>
          <w:rFonts w:ascii="Palatino Linotype" w:hAnsi="Palatino Linotype" w:cs="Bookman Old Style"/>
          <w:b/>
          <w:i/>
          <w:u w:val="single"/>
        </w:rPr>
        <w:t>la tutela del derecho sólo comprende a bienes jurídicos reales y objetivos</w:t>
      </w:r>
      <w:r w:rsidRPr="00D877B7">
        <w:rPr>
          <w:rFonts w:ascii="Palatino Linotype" w:hAnsi="Palatino Linotype" w:cs="Bookman Old Style"/>
          <w:i/>
        </w:rPr>
        <w:t xml:space="preserve">, las afectaciones deben igualmente ser </w:t>
      </w:r>
      <w:r w:rsidRPr="00D877B7">
        <w:rPr>
          <w:rFonts w:ascii="Palatino Linotype" w:hAnsi="Palatino Linotype" w:cs="Bookman Old Style"/>
          <w:b/>
          <w:i/>
          <w:u w:val="single"/>
        </w:rPr>
        <w:t>susceptibles de apreciarse en forma objetiva</w:t>
      </w:r>
      <w:r w:rsidRPr="00D877B7">
        <w:rPr>
          <w:rFonts w:ascii="Palatino Linotype" w:hAnsi="Palatino Linotype" w:cs="Bookman Old Style"/>
          <w:i/>
        </w:rPr>
        <w:t xml:space="preserve"> </w:t>
      </w:r>
      <w:r w:rsidRPr="00D877B7">
        <w:rPr>
          <w:rFonts w:ascii="Palatino Linotype" w:hAnsi="Palatino Linotype" w:cs="Bookman Old Style"/>
          <w:i/>
        </w:rPr>
        <w:lastRenderedPageBreak/>
        <w:t xml:space="preserve">para que puedan constituir un perjuicio, teniendo en cuenta que el interés jurídico debe acreditarse en forma fehaciente y no inferirse con base en presunciones; de modo que la naturaleza intrínseca de ese acto o ley reclamados es la que determina el perjuicio o afectación en la esfera normativa del particular, </w:t>
      </w:r>
      <w:r w:rsidRPr="00D877B7">
        <w:rPr>
          <w:rFonts w:ascii="Palatino Linotype" w:hAnsi="Palatino Linotype" w:cs="Bookman Old Style"/>
          <w:b/>
          <w:i/>
          <w:u w:val="single"/>
        </w:rPr>
        <w:t>sin que pueda hablarse entonces de agravio cuando los daños o perjuicios que una persona puede sufrir, no afecten real y efectivamente sus bienes jurídicamente amparados</w:t>
      </w:r>
      <w:r w:rsidRPr="00D877B7">
        <w:rPr>
          <w:rFonts w:ascii="Palatino Linotype" w:hAnsi="Palatino Linotype" w:cs="Bookman Old Style"/>
          <w:i/>
        </w:rPr>
        <w:t xml:space="preserve">” </w:t>
      </w:r>
      <w:r w:rsidRPr="00D877B7">
        <w:rPr>
          <w:rFonts w:ascii="Palatino Linotype" w:hAnsi="Palatino Linotype" w:cs="Bookman Old Style"/>
          <w:b/>
          <w:i/>
        </w:rPr>
        <w:t>[Sic]</w:t>
      </w:r>
    </w:p>
    <w:p w14:paraId="1AD5FA3F" w14:textId="77777777" w:rsidR="00706273" w:rsidRPr="00D877B7" w:rsidRDefault="00706273" w:rsidP="00706273">
      <w:pPr>
        <w:pStyle w:val="Prrafodelista"/>
        <w:widowControl w:val="0"/>
        <w:autoSpaceDE w:val="0"/>
        <w:autoSpaceDN w:val="0"/>
        <w:adjustRightInd w:val="0"/>
        <w:spacing w:line="360" w:lineRule="auto"/>
        <w:ind w:left="0" w:right="49"/>
        <w:jc w:val="both"/>
        <w:rPr>
          <w:rFonts w:ascii="Palatino Linotype" w:hAnsi="Palatino Linotype" w:cs="Arial"/>
        </w:rPr>
      </w:pPr>
    </w:p>
    <w:p w14:paraId="52E57F0E" w14:textId="3E1516CB" w:rsidR="00BA5C36" w:rsidRPr="00D877B7" w:rsidRDefault="00295023" w:rsidP="00F27BF8">
      <w:pPr>
        <w:pStyle w:val="Prrafodelista"/>
        <w:widowControl w:val="0"/>
        <w:autoSpaceDE w:val="0"/>
        <w:autoSpaceDN w:val="0"/>
        <w:adjustRightInd w:val="0"/>
        <w:spacing w:line="360" w:lineRule="auto"/>
        <w:ind w:left="0" w:right="49"/>
        <w:jc w:val="both"/>
        <w:rPr>
          <w:rFonts w:ascii="Palatino Linotype" w:hAnsi="Palatino Linotype" w:cs="Arial"/>
        </w:rPr>
      </w:pPr>
      <w:r w:rsidRPr="00D877B7">
        <w:rPr>
          <w:rFonts w:ascii="Palatino Linotype" w:hAnsi="Palatino Linotype" w:cs="Arial"/>
        </w:rPr>
        <w:t xml:space="preserve">Precisado lo anterior, se advierte que </w:t>
      </w:r>
      <w:r w:rsidR="002979A9" w:rsidRPr="00D877B7">
        <w:rPr>
          <w:rFonts w:ascii="Palatino Linotype" w:hAnsi="Palatino Linotype" w:cs="Arial"/>
          <w:b/>
        </w:rPr>
        <w:t>El</w:t>
      </w:r>
      <w:r w:rsidRPr="00D877B7">
        <w:rPr>
          <w:rFonts w:ascii="Palatino Linotype" w:hAnsi="Palatino Linotype" w:cs="Arial"/>
          <w:b/>
        </w:rPr>
        <w:t xml:space="preserve"> Recurrente</w:t>
      </w:r>
      <w:r w:rsidRPr="00D877B7">
        <w:rPr>
          <w:rFonts w:ascii="Palatino Linotype" w:hAnsi="Palatino Linotype" w:cs="Arial"/>
        </w:rPr>
        <w:t xml:space="preserve"> al realizar</w:t>
      </w:r>
      <w:r w:rsidRPr="00D877B7">
        <w:rPr>
          <w:rFonts w:ascii="Palatino Linotype" w:hAnsi="Palatino Linotype" w:cs="Arial"/>
          <w:lang w:val="es-419"/>
        </w:rPr>
        <w:t xml:space="preserve"> su </w:t>
      </w:r>
      <w:r w:rsidR="00296F05" w:rsidRPr="00D877B7">
        <w:rPr>
          <w:rFonts w:ascii="Palatino Linotype" w:hAnsi="Palatino Linotype" w:cs="Arial"/>
          <w:lang w:val="es-419"/>
        </w:rPr>
        <w:t>solicitud de acceso a datos personales</w:t>
      </w:r>
      <w:r w:rsidRPr="00D877B7">
        <w:rPr>
          <w:rFonts w:ascii="Palatino Linotype" w:hAnsi="Palatino Linotype" w:cs="Arial"/>
          <w:lang w:val="es-419"/>
        </w:rPr>
        <w:t xml:space="preserve"> que nos ocupa, </w:t>
      </w:r>
      <w:r w:rsidRPr="00D877B7">
        <w:rPr>
          <w:rFonts w:ascii="Palatino Linotype" w:hAnsi="Palatino Linotype" w:cs="Arial"/>
        </w:rPr>
        <w:t xml:space="preserve">exhibió ante el </w:t>
      </w:r>
      <w:r w:rsidRPr="00D877B7">
        <w:rPr>
          <w:rFonts w:ascii="Palatino Linotype" w:hAnsi="Palatino Linotype" w:cs="Arial"/>
          <w:b/>
        </w:rPr>
        <w:t>Sujeto Obligado</w:t>
      </w:r>
      <w:r w:rsidRPr="00D877B7">
        <w:rPr>
          <w:rFonts w:ascii="Palatino Linotype" w:hAnsi="Palatino Linotype" w:cs="Arial"/>
        </w:rPr>
        <w:t xml:space="preserve"> </w:t>
      </w:r>
      <w:r w:rsidR="00BA5C36" w:rsidRPr="00D877B7">
        <w:rPr>
          <w:rFonts w:ascii="Palatino Linotype" w:hAnsi="Palatino Linotype" w:cs="Arial"/>
        </w:rPr>
        <w:t xml:space="preserve">los siguientes documentos electrónicos: </w:t>
      </w:r>
    </w:p>
    <w:p w14:paraId="5254CD68" w14:textId="77777777" w:rsidR="002979A9" w:rsidRPr="00D877B7" w:rsidRDefault="002979A9" w:rsidP="002979A9">
      <w:pPr>
        <w:pStyle w:val="Sinespaciado"/>
        <w:spacing w:line="360" w:lineRule="auto"/>
        <w:jc w:val="both"/>
        <w:rPr>
          <w:rFonts w:ascii="Palatino Linotype" w:hAnsi="Palatino Linotype"/>
        </w:rPr>
      </w:pPr>
      <w:r w:rsidRPr="00D877B7">
        <w:rPr>
          <w:rFonts w:ascii="Palatino Linotype" w:hAnsi="Palatino Linotype"/>
        </w:rPr>
        <w:t>Adjuntando los siguientes documentos electrónicos:</w:t>
      </w:r>
    </w:p>
    <w:p w14:paraId="1A58F177" w14:textId="77777777" w:rsidR="002979A9" w:rsidRPr="00D877B7" w:rsidRDefault="002979A9" w:rsidP="002979A9">
      <w:pPr>
        <w:pStyle w:val="Sinespaciado"/>
        <w:numPr>
          <w:ilvl w:val="0"/>
          <w:numId w:val="46"/>
        </w:numPr>
        <w:spacing w:line="360" w:lineRule="auto"/>
        <w:jc w:val="both"/>
        <w:rPr>
          <w:rFonts w:ascii="Palatino Linotype" w:hAnsi="Palatino Linotype"/>
        </w:rPr>
      </w:pPr>
      <w:r w:rsidRPr="00D877B7">
        <w:rPr>
          <w:rFonts w:ascii="Palatino Linotype" w:hAnsi="Palatino Linotype"/>
          <w:b/>
          <w:bCs/>
        </w:rPr>
        <w:t xml:space="preserve">“CREDENCIAL ISSEMYM.pdf”: </w:t>
      </w:r>
      <w:r w:rsidRPr="00D877B7">
        <w:rPr>
          <w:rFonts w:ascii="Palatino Linotype" w:hAnsi="Palatino Linotype"/>
        </w:rPr>
        <w:t>Compila lo siguiente:</w:t>
      </w:r>
    </w:p>
    <w:p w14:paraId="61341E2C" w14:textId="3A01ACF5" w:rsidR="002979A9" w:rsidRPr="00D877B7" w:rsidRDefault="002979A9" w:rsidP="002979A9">
      <w:pPr>
        <w:pStyle w:val="Sinespaciado"/>
        <w:spacing w:line="360" w:lineRule="auto"/>
        <w:ind w:left="720"/>
        <w:jc w:val="both"/>
        <w:rPr>
          <w:rFonts w:ascii="Palatino Linotype" w:hAnsi="Palatino Linotype"/>
        </w:rPr>
      </w:pPr>
      <w:r w:rsidRPr="00D877B7">
        <w:rPr>
          <w:rFonts w:ascii="Palatino Linotype" w:hAnsi="Palatino Linotype"/>
        </w:rPr>
        <w:t xml:space="preserve">- Escrito libre dirigido al director del centro oncológico estatal del ISSEMYM, de fecha diecisiete de abril de dos mil veintiséis, requiere la expedición de expediente médico de persona fallecida. </w:t>
      </w:r>
    </w:p>
    <w:p w14:paraId="277663D0" w14:textId="24B8A8D4" w:rsidR="002979A9" w:rsidRPr="00D877B7" w:rsidRDefault="002979A9" w:rsidP="002979A9">
      <w:pPr>
        <w:pStyle w:val="Sinespaciado"/>
        <w:spacing w:line="360" w:lineRule="auto"/>
        <w:ind w:left="720"/>
        <w:jc w:val="both"/>
        <w:rPr>
          <w:rFonts w:ascii="Palatino Linotype" w:hAnsi="Palatino Linotype"/>
        </w:rPr>
      </w:pPr>
      <w:r w:rsidRPr="00D877B7">
        <w:rPr>
          <w:rFonts w:ascii="Palatino Linotype" w:hAnsi="Palatino Linotype"/>
        </w:rPr>
        <w:t xml:space="preserve">- Pasaporte expedido por el Gobierno de los Estados Unidos Mexicanos a favor del particular. </w:t>
      </w:r>
    </w:p>
    <w:p w14:paraId="03DFF6A3" w14:textId="18400F3D" w:rsidR="002979A9" w:rsidRPr="00D877B7" w:rsidRDefault="002979A9" w:rsidP="002979A9">
      <w:pPr>
        <w:pStyle w:val="Sinespaciado"/>
        <w:spacing w:line="360" w:lineRule="auto"/>
        <w:ind w:left="720"/>
        <w:jc w:val="both"/>
        <w:rPr>
          <w:rFonts w:ascii="Palatino Linotype" w:hAnsi="Palatino Linotype"/>
        </w:rPr>
      </w:pPr>
      <w:r w:rsidRPr="00D877B7">
        <w:rPr>
          <w:rFonts w:ascii="Palatino Linotype" w:hAnsi="Palatino Linotype"/>
        </w:rPr>
        <w:t>- Acta de defunción expedida por el registro civil</w:t>
      </w:r>
    </w:p>
    <w:p w14:paraId="4205770C" w14:textId="35D8E6D6" w:rsidR="002979A9" w:rsidRPr="00D877B7" w:rsidRDefault="002979A9" w:rsidP="002979A9">
      <w:pPr>
        <w:pStyle w:val="Sinespaciado"/>
        <w:spacing w:line="360" w:lineRule="auto"/>
        <w:ind w:left="720"/>
        <w:jc w:val="both"/>
        <w:rPr>
          <w:rFonts w:ascii="Palatino Linotype" w:hAnsi="Palatino Linotype"/>
        </w:rPr>
      </w:pPr>
      <w:r w:rsidRPr="00D877B7">
        <w:rPr>
          <w:rFonts w:ascii="Palatino Linotype" w:hAnsi="Palatino Linotype"/>
        </w:rPr>
        <w:t xml:space="preserve">- Acta de nacimiento expedida por el registro civil a favor del particular. </w:t>
      </w:r>
    </w:p>
    <w:p w14:paraId="66B4EB29" w14:textId="28099F75" w:rsidR="002979A9" w:rsidRPr="00D877B7" w:rsidRDefault="002979A9" w:rsidP="002979A9">
      <w:pPr>
        <w:pStyle w:val="Sinespaciado"/>
        <w:spacing w:line="360" w:lineRule="auto"/>
        <w:ind w:left="720"/>
        <w:jc w:val="both"/>
        <w:rPr>
          <w:rFonts w:ascii="Palatino Linotype" w:hAnsi="Palatino Linotype"/>
        </w:rPr>
      </w:pPr>
      <w:r w:rsidRPr="00D877B7">
        <w:rPr>
          <w:rFonts w:ascii="Palatino Linotype" w:hAnsi="Palatino Linotype"/>
        </w:rPr>
        <w:t xml:space="preserve">- Anverso de credencial de derechohabiente a favor de persona fallecida. </w:t>
      </w:r>
    </w:p>
    <w:p w14:paraId="45AE8200" w14:textId="77777777" w:rsidR="002979A9" w:rsidRPr="00D877B7" w:rsidRDefault="002979A9" w:rsidP="002979A9">
      <w:pPr>
        <w:pStyle w:val="Sinespaciado"/>
        <w:spacing w:line="360" w:lineRule="auto"/>
        <w:ind w:left="1080"/>
        <w:jc w:val="both"/>
        <w:rPr>
          <w:rFonts w:ascii="Palatino Linotype" w:hAnsi="Palatino Linotype"/>
        </w:rPr>
      </w:pPr>
    </w:p>
    <w:p w14:paraId="52BE0860" w14:textId="77777777" w:rsidR="002979A9" w:rsidRPr="00D877B7" w:rsidRDefault="002979A9" w:rsidP="002979A9">
      <w:pPr>
        <w:pStyle w:val="Sinespaciado"/>
        <w:numPr>
          <w:ilvl w:val="0"/>
          <w:numId w:val="46"/>
        </w:numPr>
        <w:spacing w:line="360" w:lineRule="auto"/>
        <w:jc w:val="both"/>
        <w:rPr>
          <w:rFonts w:ascii="Palatino Linotype" w:hAnsi="Palatino Linotype"/>
        </w:rPr>
      </w:pPr>
      <w:r w:rsidRPr="00D877B7">
        <w:rPr>
          <w:rFonts w:ascii="Palatino Linotype" w:hAnsi="Palatino Linotype"/>
          <w:b/>
          <w:bCs/>
        </w:rPr>
        <w:t xml:space="preserve">“PASAPORTE.pdf”: </w:t>
      </w:r>
      <w:r w:rsidRPr="00D877B7">
        <w:rPr>
          <w:rFonts w:ascii="Palatino Linotype" w:hAnsi="Palatino Linotype"/>
        </w:rPr>
        <w:t xml:space="preserve">Pasaporte expedido por el Gobierno de los Estados Unidos Mexicanos a favor del particular. </w:t>
      </w:r>
    </w:p>
    <w:p w14:paraId="5F542490" w14:textId="77777777" w:rsidR="002979A9" w:rsidRPr="00D877B7" w:rsidRDefault="002979A9" w:rsidP="002979A9">
      <w:pPr>
        <w:pStyle w:val="Sinespaciado"/>
        <w:spacing w:line="360" w:lineRule="auto"/>
        <w:ind w:left="720"/>
        <w:jc w:val="both"/>
        <w:rPr>
          <w:rFonts w:ascii="Palatino Linotype" w:hAnsi="Palatino Linotype"/>
        </w:rPr>
      </w:pPr>
    </w:p>
    <w:p w14:paraId="3A0B9269" w14:textId="77777777" w:rsidR="002979A9" w:rsidRPr="00D877B7" w:rsidRDefault="002979A9" w:rsidP="002979A9">
      <w:pPr>
        <w:pStyle w:val="Sinespaciado"/>
        <w:numPr>
          <w:ilvl w:val="0"/>
          <w:numId w:val="46"/>
        </w:numPr>
        <w:spacing w:line="360" w:lineRule="auto"/>
        <w:jc w:val="both"/>
        <w:rPr>
          <w:rFonts w:ascii="Palatino Linotype" w:hAnsi="Palatino Linotype"/>
        </w:rPr>
      </w:pPr>
      <w:r w:rsidRPr="00D877B7">
        <w:rPr>
          <w:rFonts w:ascii="Palatino Linotype" w:hAnsi="Palatino Linotype"/>
          <w:b/>
          <w:bCs/>
        </w:rPr>
        <w:t xml:space="preserve">“Escrito.pdf”: </w:t>
      </w:r>
      <w:r w:rsidRPr="00D877B7">
        <w:rPr>
          <w:rFonts w:ascii="Palatino Linotype" w:hAnsi="Palatino Linotype"/>
        </w:rPr>
        <w:t xml:space="preserve">Escrito libre dirigido al director del centro oncológico estatal del ISSEMYM, de fecha diecisiete de abril de dos mil veintiséis, requiere la expedición de expediente médico de persona fallecida. </w:t>
      </w:r>
    </w:p>
    <w:p w14:paraId="68FCA7C6" w14:textId="77777777" w:rsidR="002979A9" w:rsidRPr="00D877B7" w:rsidRDefault="002979A9" w:rsidP="002979A9">
      <w:pPr>
        <w:pStyle w:val="Sinespaciado"/>
        <w:spacing w:line="360" w:lineRule="auto"/>
        <w:ind w:left="720"/>
        <w:jc w:val="both"/>
        <w:rPr>
          <w:rFonts w:ascii="Palatino Linotype" w:hAnsi="Palatino Linotype"/>
        </w:rPr>
      </w:pPr>
    </w:p>
    <w:p w14:paraId="3FBD4AC5" w14:textId="77777777" w:rsidR="002979A9" w:rsidRPr="00D877B7" w:rsidRDefault="002979A9" w:rsidP="002979A9">
      <w:pPr>
        <w:pStyle w:val="Sinespaciado"/>
        <w:numPr>
          <w:ilvl w:val="0"/>
          <w:numId w:val="46"/>
        </w:numPr>
        <w:spacing w:line="360" w:lineRule="auto"/>
        <w:jc w:val="both"/>
        <w:rPr>
          <w:rFonts w:ascii="Palatino Linotype" w:hAnsi="Palatino Linotype"/>
        </w:rPr>
      </w:pPr>
      <w:r w:rsidRPr="00D877B7">
        <w:rPr>
          <w:rFonts w:ascii="Palatino Linotype" w:hAnsi="Palatino Linotype"/>
          <w:b/>
          <w:bCs/>
        </w:rPr>
        <w:t xml:space="preserve">“ACTA DE DEFUNCIÓN.pdf”: </w:t>
      </w:r>
      <w:r w:rsidRPr="00D877B7">
        <w:rPr>
          <w:rFonts w:ascii="Palatino Linotype" w:hAnsi="Palatino Linotype"/>
        </w:rPr>
        <w:t xml:space="preserve">Acta de defunción expedida por el registro civil. </w:t>
      </w:r>
    </w:p>
    <w:p w14:paraId="5BEA3A5C" w14:textId="77777777" w:rsidR="002979A9" w:rsidRPr="00D877B7" w:rsidRDefault="002979A9" w:rsidP="002979A9">
      <w:pPr>
        <w:pStyle w:val="Prrafodelista"/>
        <w:rPr>
          <w:rFonts w:ascii="Palatino Linotype" w:hAnsi="Palatino Linotype"/>
        </w:rPr>
      </w:pPr>
    </w:p>
    <w:p w14:paraId="43CDD09C" w14:textId="77777777" w:rsidR="002979A9" w:rsidRPr="00D877B7" w:rsidRDefault="002979A9" w:rsidP="002979A9">
      <w:pPr>
        <w:pStyle w:val="Sinespaciado"/>
        <w:numPr>
          <w:ilvl w:val="0"/>
          <w:numId w:val="46"/>
        </w:numPr>
        <w:spacing w:line="360" w:lineRule="auto"/>
        <w:jc w:val="both"/>
        <w:rPr>
          <w:rFonts w:ascii="Palatino Linotype" w:hAnsi="Palatino Linotype"/>
        </w:rPr>
      </w:pPr>
      <w:r w:rsidRPr="00D877B7">
        <w:rPr>
          <w:rFonts w:ascii="Palatino Linotype" w:hAnsi="Palatino Linotype"/>
          <w:b/>
          <w:bCs/>
        </w:rPr>
        <w:t xml:space="preserve">“ACTA DE NACIMIENTO.pdf”: </w:t>
      </w:r>
      <w:r w:rsidRPr="00D877B7">
        <w:rPr>
          <w:rFonts w:ascii="Palatino Linotype" w:hAnsi="Palatino Linotype"/>
        </w:rPr>
        <w:t xml:space="preserve">Acta de nacimiento expedida por el registro civil a favor del particular. </w:t>
      </w:r>
    </w:p>
    <w:p w14:paraId="0F10E983" w14:textId="77777777" w:rsidR="002979A9" w:rsidRPr="00D877B7" w:rsidRDefault="002979A9" w:rsidP="00F27BF8">
      <w:pPr>
        <w:pStyle w:val="Prrafodelista"/>
        <w:widowControl w:val="0"/>
        <w:autoSpaceDE w:val="0"/>
        <w:autoSpaceDN w:val="0"/>
        <w:adjustRightInd w:val="0"/>
        <w:spacing w:line="360" w:lineRule="auto"/>
        <w:ind w:left="0" w:right="49"/>
        <w:jc w:val="both"/>
        <w:rPr>
          <w:rFonts w:ascii="Palatino Linotype" w:hAnsi="Palatino Linotype" w:cs="Arial"/>
          <w:lang w:val="es-MX"/>
        </w:rPr>
      </w:pPr>
    </w:p>
    <w:p w14:paraId="68FA0B1D" w14:textId="768D17D6"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rPr>
      </w:pPr>
      <w:r w:rsidRPr="00D877B7">
        <w:rPr>
          <w:rFonts w:ascii="Palatino Linotype" w:hAnsi="Palatino Linotype" w:cs="Arial"/>
        </w:rPr>
        <w:t>En ese orden de ideas, al presentar los documentos referidos, concatenándose con las manifestaciones hechas v</w:t>
      </w:r>
      <w:r w:rsidR="00F80A5E" w:rsidRPr="00D877B7">
        <w:rPr>
          <w:rFonts w:ascii="Palatino Linotype" w:hAnsi="Palatino Linotype" w:cs="Arial"/>
        </w:rPr>
        <w:t xml:space="preserve">aler al momento de interponer </w:t>
      </w:r>
      <w:r w:rsidR="00C71835" w:rsidRPr="00D877B7">
        <w:rPr>
          <w:rFonts w:ascii="Palatino Linotype" w:hAnsi="Palatino Linotype" w:cs="Arial"/>
        </w:rPr>
        <w:t>el recurso de revisión</w:t>
      </w:r>
      <w:r w:rsidRPr="00D877B7">
        <w:rPr>
          <w:rFonts w:ascii="Palatino Linotype" w:hAnsi="Palatino Linotype" w:cs="Arial"/>
        </w:rPr>
        <w:t xml:space="preserve">,  cumple con el requisito señalado con anterioridad ya que acredita el interés legítimo, para lo cual sirve de sustento los </w:t>
      </w:r>
      <w:r w:rsidRPr="00D877B7">
        <w:rPr>
          <w:rFonts w:ascii="Palatino Linotype" w:hAnsi="Palatino Linotype"/>
        </w:rPr>
        <w:t xml:space="preserve">criterios relevantes que ha emitido nuestro máximo Tribunal Constitucional en cuanto al interés legítimo, a través de </w:t>
      </w:r>
      <w:r w:rsidRPr="00D877B7">
        <w:rPr>
          <w:rFonts w:ascii="Palatino Linotype" w:hAnsi="Palatino Linotype" w:cs="Arial"/>
          <w:lang w:eastAsia="es-MX"/>
        </w:rPr>
        <w:t xml:space="preserve">las Jurisprudencias y Tesis Aisladas con números de registro </w:t>
      </w:r>
      <w:r w:rsidRPr="00D877B7">
        <w:rPr>
          <w:rFonts w:ascii="Palatino Linotype" w:hAnsi="Palatino Linotype"/>
          <w:b/>
        </w:rPr>
        <w:t>185376, 185377, 2005078</w:t>
      </w:r>
      <w:r w:rsidRPr="00D877B7">
        <w:rPr>
          <w:rFonts w:ascii="Palatino Linotype" w:hAnsi="Palatino Linotype"/>
        </w:rPr>
        <w:t xml:space="preserve"> y </w:t>
      </w:r>
      <w:r w:rsidRPr="00D877B7">
        <w:rPr>
          <w:rFonts w:ascii="Palatino Linotype" w:hAnsi="Palatino Linotype"/>
          <w:b/>
        </w:rPr>
        <w:t>2003608</w:t>
      </w:r>
      <w:r w:rsidRPr="00D877B7">
        <w:rPr>
          <w:rFonts w:ascii="Palatino Linotype" w:hAnsi="Palatino Linotype"/>
        </w:rPr>
        <w:t xml:space="preserve"> cuyos textos y sentidos literales respectivos, son los siguientes:</w:t>
      </w:r>
    </w:p>
    <w:p w14:paraId="257008E6" w14:textId="77777777" w:rsidR="00706273" w:rsidRPr="00D877B7" w:rsidRDefault="00706273" w:rsidP="00706273">
      <w:pPr>
        <w:spacing w:before="240" w:line="360" w:lineRule="auto"/>
        <w:ind w:left="851" w:right="851"/>
        <w:jc w:val="both"/>
        <w:rPr>
          <w:rFonts w:ascii="Palatino Linotype" w:hAnsi="Palatino Linotype"/>
          <w:i/>
        </w:rPr>
      </w:pPr>
      <w:r w:rsidRPr="00D877B7">
        <w:rPr>
          <w:rFonts w:ascii="Palatino Linotype" w:hAnsi="Palatino Linotype"/>
          <w:i/>
        </w:rPr>
        <w:t>“</w:t>
      </w:r>
      <w:r w:rsidRPr="00D877B7">
        <w:rPr>
          <w:rFonts w:ascii="Palatino Linotype" w:hAnsi="Palatino Linotype"/>
          <w:b/>
          <w:i/>
        </w:rPr>
        <w:t>INTERÉS LEGÍTIMO, NOCIÓN DE, PARA LA PROCEDENCIA DEL JUICIO ANTE EL TRIBUNAL DE LO CONTENCIOSO ADMINISTRATIVO DEL DISTRITO FEDERAL</w:t>
      </w:r>
      <w:r w:rsidRPr="00D877B7">
        <w:rPr>
          <w:rFonts w:ascii="Palatino Linotype" w:hAnsi="Palatino Linotype"/>
          <w:i/>
        </w:rPr>
        <w:t>.</w:t>
      </w:r>
    </w:p>
    <w:p w14:paraId="561238A5" w14:textId="77777777" w:rsidR="00706273" w:rsidRPr="00D877B7" w:rsidRDefault="00706273" w:rsidP="00706273">
      <w:pPr>
        <w:spacing w:before="240" w:line="360" w:lineRule="auto"/>
        <w:ind w:left="851" w:right="851"/>
        <w:jc w:val="both"/>
        <w:rPr>
          <w:rFonts w:ascii="Palatino Linotype" w:hAnsi="Palatino Linotype"/>
          <w:b/>
          <w:i/>
        </w:rPr>
      </w:pPr>
      <w:r w:rsidRPr="00D877B7">
        <w:rPr>
          <w:rFonts w:ascii="Palatino Linotype" w:hAnsi="Palatino Linotype"/>
          <w:i/>
        </w:rPr>
        <w:t xml:space="preserve"> De acuerdo con los artículos 34 y 72, fracción V, de la Ley del Tribunal de lo Contencioso Administrativo del Distrito Federal, </w:t>
      </w:r>
      <w:r w:rsidRPr="00D877B7">
        <w:rPr>
          <w:rFonts w:ascii="Palatino Linotype" w:hAnsi="Palatino Linotype"/>
          <w:i/>
          <w:u w:val="single"/>
        </w:rPr>
        <w:t xml:space="preserve">para la procedencia del juicio </w:t>
      </w:r>
      <w:r w:rsidRPr="00D877B7">
        <w:rPr>
          <w:rFonts w:ascii="Palatino Linotype" w:hAnsi="Palatino Linotype"/>
          <w:i/>
          <w:u w:val="single"/>
        </w:rPr>
        <w:lastRenderedPageBreak/>
        <w:t>administrativo basta con que el acto de autoridad impugnado afecte la esfera jurídica del actor, para que le asista un interés legítimo para demandar la nulidad de ese acto</w:t>
      </w:r>
      <w:r w:rsidRPr="00D877B7">
        <w:rPr>
          <w:rFonts w:ascii="Palatino Linotype" w:hAnsi="Palatino Linotype"/>
          <w:i/>
        </w:rPr>
        <w:t xml:space="preserve">, resultando intrascendente, para este propósito, que sea, o no, titular del respectivo derecho subjetivo, pues el interés que debe justificar el accionante no es el relativo a acreditar su pretensión, sino el que le asiste para iniciar la acción. </w:t>
      </w:r>
      <w:r w:rsidRPr="00D877B7">
        <w:rPr>
          <w:rFonts w:ascii="Palatino Linotype" w:hAnsi="Palatino Linotype"/>
          <w:b/>
          <w:i/>
          <w:u w:val="single"/>
        </w:rPr>
        <w:t>En efecto, tales preceptos aluden a la procedencia o improcedencia del juicio administrativo, a los presupuestos de admisibilidad de la acción ante el Tribunal de lo Contencioso Administrativo</w:t>
      </w:r>
      <w:r w:rsidRPr="00D877B7">
        <w:rPr>
          <w:rFonts w:ascii="Palatino Linotype" w:hAnsi="Palatino Linotype"/>
          <w:b/>
          <w:i/>
        </w:rPr>
        <w:t xml:space="preserve">; </w:t>
      </w:r>
      <w:r w:rsidRPr="00D877B7">
        <w:rPr>
          <w:rFonts w:ascii="Palatino Linotype" w:hAnsi="Palatino Linotype"/>
          <w:b/>
          <w:i/>
          <w:u w:val="single"/>
        </w:rPr>
        <w:t>así, lo que se plantea en dichos preceptos es una cuestión de legitimación para ejercer la acción, mas no el deber del actor de acreditar el derecho que alegue que le asiste, pues esto último es una cuestión que atañe al fondo del asunto.</w:t>
      </w:r>
      <w:r w:rsidRPr="00D877B7">
        <w:rPr>
          <w:rFonts w:ascii="Palatino Linotype" w:hAnsi="Palatino Linotype"/>
          <w:i/>
        </w:rPr>
        <w:t xml:space="preserve"> </w:t>
      </w:r>
      <w:r w:rsidRPr="00D877B7">
        <w:rPr>
          <w:rFonts w:ascii="Palatino Linotype" w:hAnsi="Palatino Linotype"/>
          <w:i/>
          <w:u w:val="single"/>
        </w:rPr>
        <w:t>De esta forma resulta procedente el juicio que intenten los particulares no sólo contra actos de la autoridad administrativa que afecten sus derechos subjetivos (interés jurídico), sino también y de manera más amplia, frente a violaciones que no lesionen propiamente intereses jurídicos, ya que basta una lesión objetiva a la esfera jurídica de la persona física o moral derivada de su peculiar situación que tienen en el orden jurídico</w:t>
      </w:r>
      <w:r w:rsidRPr="00D877B7">
        <w:rPr>
          <w:rFonts w:ascii="Palatino Linotype" w:hAnsi="Palatino Linotype"/>
          <w:i/>
        </w:rPr>
        <w:t xml:space="preserve">, de donde se sigue que los preceptos de la ley analizada, </w:t>
      </w:r>
      <w:r w:rsidRPr="00D877B7">
        <w:rPr>
          <w:rFonts w:ascii="Palatino Linotype" w:hAnsi="Palatino Linotype"/>
          <w:b/>
          <w:i/>
        </w:rPr>
        <w:t>al requerir un interés legítimo como presupuesto de admisibilidad de la acción correspondiente, también comprende por mayoría de razón al referido interés jurídico, al resultar aquél de mayores alcances que éste.</w:t>
      </w:r>
    </w:p>
    <w:p w14:paraId="1413EAA9" w14:textId="77777777" w:rsidR="00706273" w:rsidRPr="00D877B7" w:rsidRDefault="00706273" w:rsidP="00706273">
      <w:pPr>
        <w:spacing w:before="240" w:line="360" w:lineRule="auto"/>
        <w:ind w:left="851" w:right="851"/>
        <w:jc w:val="both"/>
        <w:rPr>
          <w:rFonts w:ascii="Palatino Linotype" w:hAnsi="Palatino Linotype"/>
          <w:i/>
          <w:sz w:val="16"/>
          <w:szCs w:val="16"/>
        </w:rPr>
      </w:pPr>
    </w:p>
    <w:p w14:paraId="5B1E0B44" w14:textId="77777777" w:rsidR="00706273" w:rsidRPr="00D877B7" w:rsidRDefault="00706273" w:rsidP="00706273">
      <w:pPr>
        <w:spacing w:before="240" w:line="360" w:lineRule="auto"/>
        <w:ind w:left="851" w:right="851"/>
        <w:jc w:val="both"/>
        <w:rPr>
          <w:rFonts w:ascii="Palatino Linotype" w:hAnsi="Palatino Linotype"/>
          <w:i/>
        </w:rPr>
      </w:pPr>
      <w:r w:rsidRPr="00D877B7">
        <w:rPr>
          <w:rFonts w:ascii="Palatino Linotype" w:hAnsi="Palatino Linotype"/>
          <w:b/>
          <w:i/>
        </w:rPr>
        <w:t>INTERÉS LEGÍTIMO E INTERÉS JURÍDICO. AMBOS TÉRMINOS TIENEN DIFERENTE CONNOTACIÓN EN EL JUICIO CONTENCIOSO ADMINISTRATIVO</w:t>
      </w:r>
      <w:r w:rsidRPr="00D877B7">
        <w:rPr>
          <w:rFonts w:ascii="Palatino Linotype" w:hAnsi="Palatino Linotype"/>
          <w:i/>
        </w:rPr>
        <w:t xml:space="preserve">. </w:t>
      </w:r>
    </w:p>
    <w:p w14:paraId="2AA3208C" w14:textId="77777777" w:rsidR="00706273" w:rsidRPr="00D877B7" w:rsidRDefault="00706273" w:rsidP="00706273">
      <w:pPr>
        <w:spacing w:before="240" w:line="360" w:lineRule="auto"/>
        <w:ind w:left="851" w:right="851"/>
        <w:jc w:val="both"/>
        <w:rPr>
          <w:rFonts w:ascii="Palatino Linotype" w:hAnsi="Palatino Linotype"/>
          <w:b/>
          <w:i/>
          <w:u w:val="single"/>
        </w:rPr>
      </w:pPr>
      <w:r w:rsidRPr="00D877B7">
        <w:rPr>
          <w:rFonts w:ascii="Palatino Linotype" w:hAnsi="Palatino Linotype"/>
          <w:i/>
        </w:rPr>
        <w:lastRenderedPageBreak/>
        <w:t xml:space="preserve">De los diversos procesos de reformas y adiciones a la abrogada Ley del Tribunal de lo Contencioso Administrativo del Distrito Federal, y del que dio lugar a la Ley en vigor, se desprende que el legislador ordinario en todo momento tuvo presente las diferencias existentes entre el interés jurídico y el legítimo, lo cual se evidencia aún más en las discusiones correspondientes a los procesos legislativos de mil novecientos ochenta y seis, y mil novecientos noventa y cinco. De hecho, </w:t>
      </w:r>
      <w:r w:rsidRPr="00D877B7">
        <w:rPr>
          <w:rFonts w:ascii="Palatino Linotype" w:hAnsi="Palatino Linotype"/>
          <w:b/>
          <w:i/>
          <w:u w:val="single"/>
        </w:rPr>
        <w:t>uno de los principales objetivos pretendidos con este último, fue precisamente permitir el acceso a la justicia administrativa a aquellos particulares afectados en su esfera jurídica por actos administrativos (interés legítimo), no obstante carecieran de la titularidad del derecho subjetivo respectivo (interés jurídico), con la finalidad clara de ampliar el número de gobernados que pudieran accesar al procedimiento en defensa de sus intereses</w:t>
      </w:r>
      <w:r w:rsidRPr="00D877B7">
        <w:rPr>
          <w:rFonts w:ascii="Palatino Linotype" w:hAnsi="Palatino Linotype"/>
          <w:i/>
        </w:rPr>
        <w:t xml:space="preserve">. Así, el interés jurídico tiene una connotación diversa a la del legítimo, pues mientras el primero requiere que se acredite la afectación a un derecho subjetivo, </w:t>
      </w:r>
      <w:r w:rsidRPr="00D877B7">
        <w:rPr>
          <w:rFonts w:ascii="Palatino Linotype" w:hAnsi="Palatino Linotype"/>
          <w:b/>
          <w:i/>
          <w:u w:val="single"/>
        </w:rPr>
        <w:t>el segundo supone únicamente la existencia de un interés cualificado respecto de la legalidad de los actos impugnados, interés que proviene de la afectación a la esfera jurídica del individuo, ya sea directa o derivada de su situación particular respecto del orden jurídico.</w:t>
      </w:r>
    </w:p>
    <w:p w14:paraId="4F246377" w14:textId="77777777" w:rsidR="00706273" w:rsidRPr="00D877B7" w:rsidRDefault="00706273" w:rsidP="00706273">
      <w:pPr>
        <w:spacing w:before="240" w:line="360" w:lineRule="auto"/>
        <w:ind w:left="851" w:right="851"/>
        <w:jc w:val="both"/>
        <w:rPr>
          <w:rFonts w:ascii="Palatino Linotype" w:hAnsi="Palatino Linotype"/>
          <w:b/>
          <w:i/>
        </w:rPr>
      </w:pPr>
    </w:p>
    <w:p w14:paraId="4208A672" w14:textId="77777777" w:rsidR="00706273" w:rsidRPr="00D877B7" w:rsidRDefault="00706273" w:rsidP="00706273">
      <w:pPr>
        <w:spacing w:before="240" w:line="360" w:lineRule="auto"/>
        <w:ind w:left="851" w:right="851"/>
        <w:jc w:val="both"/>
        <w:rPr>
          <w:rFonts w:ascii="Palatino Linotype" w:hAnsi="Palatino Linotype"/>
          <w:i/>
        </w:rPr>
      </w:pPr>
      <w:r w:rsidRPr="00D877B7">
        <w:rPr>
          <w:rFonts w:ascii="Palatino Linotype" w:hAnsi="Palatino Linotype"/>
          <w:b/>
          <w:i/>
        </w:rPr>
        <w:t xml:space="preserve">INTERÉS LEGÍTIMO EN EL AMPARO. SU ORIGEN Y CARACTERÍSTICAS. </w:t>
      </w:r>
      <w:r w:rsidRPr="00D877B7">
        <w:rPr>
          <w:rFonts w:ascii="Palatino Linotype" w:hAnsi="Palatino Linotype"/>
          <w:b/>
          <w:i/>
          <w:u w:val="single"/>
        </w:rPr>
        <w:t>El interés legítimo tiene su origen en las llamadas normas de acción</w:t>
      </w:r>
      <w:r w:rsidRPr="00D877B7">
        <w:rPr>
          <w:rFonts w:ascii="Palatino Linotype" w:hAnsi="Palatino Linotype"/>
          <w:i/>
        </w:rPr>
        <w:t xml:space="preserve">, las cuales regulan lo relativo a la organización, contenido y procedimientos que han de regir la actividad administrativa, y </w:t>
      </w:r>
      <w:r w:rsidRPr="00D877B7">
        <w:rPr>
          <w:rFonts w:ascii="Palatino Linotype" w:hAnsi="Palatino Linotype"/>
          <w:i/>
          <w:u w:val="single"/>
        </w:rPr>
        <w:t xml:space="preserve">constituyen una serie de obligaciones a cargo de la administración pública, sin establecer derechos subjetivos, pues al versar sobre la legalidad de actos administrativos o de gobierno, </w:t>
      </w:r>
      <w:r w:rsidRPr="00D877B7">
        <w:rPr>
          <w:rFonts w:ascii="Palatino Linotype" w:hAnsi="Palatino Linotype"/>
          <w:i/>
          <w:u w:val="single"/>
        </w:rPr>
        <w:lastRenderedPageBreak/>
        <w:t>se emiten con el fin de garantizar intereses generales y no particulares.</w:t>
      </w:r>
      <w:r w:rsidRPr="00D877B7">
        <w:rPr>
          <w:rFonts w:ascii="Palatino Linotype" w:hAnsi="Palatino Linotype"/>
          <w:i/>
        </w:rPr>
        <w:t xml:space="preserve"> En ese contexto, por </w:t>
      </w:r>
      <w:r w:rsidRPr="00D877B7">
        <w:rPr>
          <w:rFonts w:ascii="Palatino Linotype" w:hAnsi="Palatino Linotype"/>
          <w:b/>
          <w:i/>
          <w:u w:val="single"/>
        </w:rPr>
        <w:t>el actuar de la administración, un determinado sujeto de derecho puede llegar a tener una ventaja en relación con los demás, o bien, sufrir un daño</w:t>
      </w:r>
      <w:r w:rsidRPr="00D877B7">
        <w:rPr>
          <w:rFonts w:ascii="Palatino Linotype" w:hAnsi="Palatino Linotype"/>
          <w:i/>
        </w:rPr>
        <w:t xml:space="preserve">; en este caso, los particulares únicamente se aprovechan de la necesidad de que se observen las normas dictadas en interés colectivo, por lo que a través y como consecuencia de esa observancia resultan ocasionalmente protegidos sus intereses. </w:t>
      </w:r>
      <w:r w:rsidRPr="00D877B7">
        <w:rPr>
          <w:rFonts w:ascii="Palatino Linotype" w:hAnsi="Palatino Linotype"/>
          <w:b/>
          <w:i/>
          <w:u w:val="single"/>
        </w:rPr>
        <w:t>Así, el interés legítimo tutela al gobernado cuyo sustento no se encuentra en un derecho subjetivo otorgado por la normativa, sino en un interés cualificado que de hecho pueda tener respecto de la legalidad de determinados actos de autoridad.</w:t>
      </w:r>
      <w:r w:rsidRPr="00D877B7">
        <w:rPr>
          <w:rFonts w:ascii="Palatino Linotype" w:hAnsi="Palatino Linotype"/>
          <w:i/>
        </w:rPr>
        <w:t xml:space="preserve"> Por tanto, el quejoso debe acreditar que se encuentra en esa especial situación que afecta su esfera jurídica con el acatamiento de las llamadas normas de acción, a fin de demostrar su legitimación para instar la acción de amparo.</w:t>
      </w:r>
    </w:p>
    <w:p w14:paraId="7A084C75" w14:textId="77777777" w:rsidR="00706273" w:rsidRPr="00D877B7" w:rsidRDefault="00706273" w:rsidP="00706273">
      <w:pPr>
        <w:spacing w:before="240" w:line="360" w:lineRule="auto"/>
        <w:ind w:left="851" w:right="851"/>
        <w:jc w:val="both"/>
        <w:rPr>
          <w:rFonts w:ascii="Palatino Linotype" w:hAnsi="Palatino Linotype"/>
          <w:i/>
        </w:rPr>
      </w:pPr>
      <w:r w:rsidRPr="00D877B7">
        <w:rPr>
          <w:rFonts w:ascii="Palatino Linotype" w:hAnsi="Palatino Linotype"/>
          <w:b/>
          <w:i/>
        </w:rPr>
        <w:t xml:space="preserve">INTERÉS JURÍDICO E </w:t>
      </w:r>
      <w:r w:rsidRPr="00D877B7">
        <w:rPr>
          <w:rFonts w:ascii="Palatino Linotype" w:hAnsi="Palatino Linotype"/>
          <w:b/>
          <w:i/>
          <w:u w:val="single"/>
        </w:rPr>
        <w:t>INTERÉS LEGÍTIMO</w:t>
      </w:r>
      <w:r w:rsidRPr="00D877B7">
        <w:rPr>
          <w:rFonts w:ascii="Palatino Linotype" w:hAnsi="Palatino Linotype"/>
          <w:b/>
          <w:i/>
        </w:rPr>
        <w:t xml:space="preserve"> PARA EFECTOS DE LA PROCEDENCIA DEL JUICIO DE AMPARO CONFORME AL ARTÍCULO 107, FRACCIÓN I, DE LA CONSTITUCIÓN FEDERAL, VIGENTE A PARTIR DEL 4 DE OCTUBRE DE 2011. SUS DIFERENCIAS.</w:t>
      </w:r>
      <w:r w:rsidRPr="00D877B7">
        <w:rPr>
          <w:rFonts w:ascii="Palatino Linotype" w:hAnsi="Palatino Linotype"/>
          <w:i/>
        </w:rPr>
        <w:t xml:space="preserve"> </w:t>
      </w:r>
    </w:p>
    <w:p w14:paraId="2B6A1AF8" w14:textId="77777777" w:rsidR="00706273" w:rsidRPr="00D877B7" w:rsidRDefault="00706273" w:rsidP="00706273">
      <w:pPr>
        <w:spacing w:before="240" w:line="360" w:lineRule="auto"/>
        <w:ind w:left="851" w:right="851"/>
        <w:jc w:val="both"/>
        <w:rPr>
          <w:rFonts w:ascii="Palatino Linotype" w:hAnsi="Palatino Linotype"/>
          <w:b/>
          <w:i/>
        </w:rPr>
      </w:pPr>
      <w:r w:rsidRPr="00D877B7">
        <w:rPr>
          <w:rFonts w:ascii="Palatino Linotype" w:hAnsi="Palatino Linotype"/>
          <w:i/>
        </w:rPr>
        <w:t xml:space="preserve">Conforme al artículo 107, fracciones I y II, de la Constitución Política de los Estados Unidos Mexicanos, vigente a partir del 4 de octubre de 2011, el juicio de amparo podrá promoverse por la parte que resienta el agravio causado por el acto reclamado (interés jurídico) </w:t>
      </w:r>
      <w:r w:rsidRPr="00D877B7">
        <w:rPr>
          <w:rFonts w:ascii="Palatino Linotype" w:hAnsi="Palatino Linotype"/>
          <w:b/>
          <w:i/>
          <w:u w:val="single"/>
        </w:rPr>
        <w:t>o, en su caso, por aquella que tenga un interés cualificado respecto de la constitucionalidad de los actos reclamados (interés legítimo),</w:t>
      </w:r>
      <w:r w:rsidRPr="00D877B7">
        <w:rPr>
          <w:rFonts w:ascii="Palatino Linotype" w:hAnsi="Palatino Linotype"/>
          <w:i/>
        </w:rPr>
        <w:t xml:space="preserve"> el </w:t>
      </w:r>
      <w:r w:rsidRPr="00D877B7">
        <w:rPr>
          <w:rFonts w:ascii="Palatino Linotype" w:hAnsi="Palatino Linotype"/>
          <w:b/>
          <w:i/>
          <w:u w:val="single"/>
        </w:rPr>
        <w:t>cual proviene de la afectación a su esfera jurídica</w:t>
      </w:r>
      <w:r w:rsidRPr="00D877B7">
        <w:rPr>
          <w:rFonts w:ascii="Palatino Linotype" w:hAnsi="Palatino Linotype"/>
          <w:i/>
        </w:rPr>
        <w:t xml:space="preserve">, ya sea directa o derivada de su situación particular respecto del orden jurídico, para que la sentencia que se </w:t>
      </w:r>
      <w:r w:rsidRPr="00D877B7">
        <w:rPr>
          <w:rFonts w:ascii="Palatino Linotype" w:hAnsi="Palatino Linotype"/>
          <w:i/>
        </w:rPr>
        <w:lastRenderedPageBreak/>
        <w:t xml:space="preserve">dicte sólo la proteja a ella, en cumplimiento del principio conocido como de relatividad o particularidad de las sentencias. …” </w:t>
      </w:r>
      <w:r w:rsidRPr="00D877B7">
        <w:rPr>
          <w:rFonts w:ascii="Palatino Linotype" w:hAnsi="Palatino Linotype"/>
          <w:b/>
          <w:i/>
        </w:rPr>
        <w:t>[Sic]</w:t>
      </w:r>
    </w:p>
    <w:p w14:paraId="28669E7A"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03DA7EDF" w14:textId="7392B189"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lang w:val="es-ES_tradnl"/>
        </w:rPr>
      </w:pPr>
      <w:r w:rsidRPr="00D877B7">
        <w:rPr>
          <w:rFonts w:ascii="Palatino Linotype" w:hAnsi="Palatino Linotype" w:cs="Arial"/>
        </w:rPr>
        <w:t xml:space="preserve">Acotado lo anterior, se advierte que </w:t>
      </w:r>
      <w:r w:rsidR="002979A9" w:rsidRPr="00D877B7">
        <w:rPr>
          <w:rFonts w:ascii="Palatino Linotype" w:hAnsi="Palatino Linotype" w:cs="Arial"/>
          <w:b/>
        </w:rPr>
        <w:t>El</w:t>
      </w:r>
      <w:r w:rsidRPr="00D877B7">
        <w:rPr>
          <w:rFonts w:ascii="Palatino Linotype" w:hAnsi="Palatino Linotype" w:cs="Arial"/>
          <w:b/>
        </w:rPr>
        <w:t xml:space="preserve"> Recurrente</w:t>
      </w:r>
      <w:r w:rsidRPr="00D877B7">
        <w:rPr>
          <w:rFonts w:ascii="Palatino Linotype" w:hAnsi="Palatino Linotype" w:cs="Arial"/>
        </w:rPr>
        <w:t xml:space="preserve"> acredita su interés legítimo al acceso a datos personales al dar cumplimiento a</w:t>
      </w:r>
      <w:r w:rsidRPr="00D877B7">
        <w:rPr>
          <w:rFonts w:ascii="Palatino Linotype" w:hAnsi="Palatino Linotype" w:cs="Arial"/>
          <w:lang w:val="es-ES_tradnl"/>
        </w:rPr>
        <w:t xml:space="preserve"> las formalidades previstas por la </w:t>
      </w:r>
      <w:r w:rsidRPr="00D877B7">
        <w:rPr>
          <w:rFonts w:ascii="Palatino Linotype" w:hAnsi="Palatino Linotype" w:cs="Arial"/>
        </w:rPr>
        <w:t>Ley de Protección de Datos Personales en Posesión de Sujetos Obligados del Estado de México y Municipios</w:t>
      </w:r>
      <w:r w:rsidRPr="00D877B7">
        <w:rPr>
          <w:rFonts w:ascii="Palatino Linotype" w:hAnsi="Palatino Linotype" w:cs="Arial"/>
          <w:lang w:val="es-ES_tradnl"/>
        </w:rPr>
        <w:t>.</w:t>
      </w:r>
    </w:p>
    <w:p w14:paraId="2C6B6FA0"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877B7">
        <w:rPr>
          <w:rFonts w:ascii="Palatino Linotype" w:hAnsi="Palatino Linotype" w:cs="Arial"/>
        </w:rPr>
        <w:t>Una vez sentado lo anterior, resulta oportuno traer a colación los artículos 82 fracción XXVIII y 131 de la Ley de Protección de Datos Personales en Posesión de Sujetos Obligados del Estado de México y Municipios, normatividad invocada cuyo contenido literal es el siguiente:</w:t>
      </w:r>
    </w:p>
    <w:p w14:paraId="0B07B8A2" w14:textId="77777777" w:rsidR="00706273" w:rsidRPr="00D877B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b/>
          <w:i/>
          <w:sz w:val="22"/>
          <w:szCs w:val="22"/>
        </w:rPr>
      </w:pPr>
      <w:r w:rsidRPr="00D877B7">
        <w:rPr>
          <w:rFonts w:ascii="Palatino Linotype" w:hAnsi="Palatino Linotype"/>
          <w:b/>
          <w:i/>
          <w:sz w:val="22"/>
          <w:szCs w:val="22"/>
        </w:rPr>
        <w:t xml:space="preserve">“Atribuciones del Instituto </w:t>
      </w:r>
    </w:p>
    <w:p w14:paraId="4242D267" w14:textId="77777777" w:rsidR="00706273" w:rsidRPr="00D877B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i/>
          <w:sz w:val="22"/>
          <w:szCs w:val="22"/>
        </w:rPr>
      </w:pPr>
      <w:r w:rsidRPr="00D877B7">
        <w:rPr>
          <w:rFonts w:ascii="Palatino Linotype" w:hAnsi="Palatino Linotype"/>
          <w:b/>
          <w:i/>
          <w:sz w:val="22"/>
          <w:szCs w:val="22"/>
        </w:rPr>
        <w:t>Artículo 82.</w:t>
      </w:r>
      <w:r w:rsidRPr="00D877B7">
        <w:rPr>
          <w:rFonts w:ascii="Palatino Linotype" w:hAnsi="Palatino Linotype"/>
          <w:i/>
          <w:sz w:val="22"/>
          <w:szCs w:val="22"/>
        </w:rPr>
        <w:t xml:space="preserve"> El Instituto, además de las atribuciones encomendadas por la Ley de Transparencia y normatividad aplicable, tendrá las atribuciones siguientes:</w:t>
      </w:r>
    </w:p>
    <w:p w14:paraId="188E9210" w14:textId="77777777" w:rsidR="00706273" w:rsidRPr="00D877B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b/>
          <w:i/>
          <w:sz w:val="22"/>
          <w:szCs w:val="22"/>
        </w:rPr>
      </w:pPr>
      <w:r w:rsidRPr="00D877B7">
        <w:rPr>
          <w:rFonts w:ascii="Palatino Linotype" w:hAnsi="Palatino Linotype"/>
          <w:b/>
          <w:i/>
          <w:sz w:val="22"/>
          <w:szCs w:val="22"/>
        </w:rPr>
        <w:t>(…)</w:t>
      </w:r>
    </w:p>
    <w:p w14:paraId="30861EB8" w14:textId="77777777" w:rsidR="00706273" w:rsidRPr="00D877B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cs="Arial"/>
          <w:i/>
          <w:sz w:val="22"/>
          <w:szCs w:val="22"/>
        </w:rPr>
      </w:pPr>
      <w:r w:rsidRPr="00D877B7">
        <w:rPr>
          <w:rFonts w:ascii="Palatino Linotype" w:hAnsi="Palatino Linotype"/>
          <w:b/>
          <w:i/>
          <w:sz w:val="22"/>
          <w:szCs w:val="22"/>
        </w:rPr>
        <w:t>XXVIII.</w:t>
      </w:r>
      <w:r w:rsidRPr="00D877B7">
        <w:rPr>
          <w:rFonts w:ascii="Palatino Linotype" w:hAnsi="Palatino Linotype"/>
          <w:i/>
          <w:sz w:val="22"/>
          <w:szCs w:val="22"/>
        </w:rPr>
        <w:t xml:space="preserve"> Procurar la conciliación entre las autoridades y los titulares de los datos personales en cualquier momento del procedimiento del Recurso de Revisión y en su caso, verificar el cumplimiento del acuerdo respectivo.</w:t>
      </w:r>
    </w:p>
    <w:p w14:paraId="24554772" w14:textId="77777777" w:rsidR="00706273" w:rsidRPr="00D877B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b/>
          <w:i/>
          <w:sz w:val="22"/>
          <w:szCs w:val="22"/>
        </w:rPr>
      </w:pPr>
      <w:r w:rsidRPr="00D877B7">
        <w:rPr>
          <w:rFonts w:ascii="Palatino Linotype" w:hAnsi="Palatino Linotype"/>
          <w:b/>
          <w:i/>
          <w:sz w:val="22"/>
          <w:szCs w:val="22"/>
        </w:rPr>
        <w:t xml:space="preserve">De la conciliación </w:t>
      </w:r>
    </w:p>
    <w:p w14:paraId="76A2A8A4" w14:textId="77777777" w:rsidR="00706273" w:rsidRPr="00D877B7" w:rsidRDefault="00706273" w:rsidP="00706273">
      <w:pPr>
        <w:pStyle w:val="Prrafodelista"/>
        <w:widowControl w:val="0"/>
        <w:autoSpaceDE w:val="0"/>
        <w:autoSpaceDN w:val="0"/>
        <w:adjustRightInd w:val="0"/>
        <w:spacing w:before="240" w:after="160" w:line="360" w:lineRule="auto"/>
        <w:ind w:left="851" w:right="851"/>
        <w:jc w:val="both"/>
        <w:rPr>
          <w:rFonts w:ascii="Palatino Linotype" w:hAnsi="Palatino Linotype" w:cs="Arial"/>
          <w:b/>
          <w:i/>
          <w:sz w:val="22"/>
          <w:szCs w:val="22"/>
        </w:rPr>
      </w:pPr>
      <w:r w:rsidRPr="00D877B7">
        <w:rPr>
          <w:rFonts w:ascii="Palatino Linotype" w:hAnsi="Palatino Linotype"/>
          <w:b/>
          <w:i/>
          <w:sz w:val="22"/>
          <w:szCs w:val="22"/>
        </w:rPr>
        <w:t>Artículo 131.</w:t>
      </w:r>
      <w:r w:rsidRPr="00D877B7">
        <w:rPr>
          <w:rFonts w:ascii="Palatino Linotype" w:hAnsi="Palatino Linotype"/>
          <w:i/>
          <w:sz w:val="22"/>
          <w:szCs w:val="22"/>
        </w:rPr>
        <w:t xml:space="preserve"> Una vez admitido el recurso de revisión, el Instituto podrá buscar una conciliación entre el titular y el responsable. De llegar a un acuerdo, éste se hará </w:t>
      </w:r>
      <w:r w:rsidRPr="00D877B7">
        <w:rPr>
          <w:rFonts w:ascii="Palatino Linotype" w:hAnsi="Palatino Linotype"/>
          <w:i/>
          <w:sz w:val="22"/>
          <w:szCs w:val="22"/>
        </w:rPr>
        <w:lastRenderedPageBreak/>
        <w:t xml:space="preserve">constar por escrito y tendrá efectos vinculantes. El recurso de revisión quedará sin materia y el Instituto deberá verificar el cumplimiento del acuerdo respectivo.” </w:t>
      </w:r>
      <w:r w:rsidRPr="00D877B7">
        <w:rPr>
          <w:rFonts w:ascii="Palatino Linotype" w:hAnsi="Palatino Linotype"/>
          <w:b/>
          <w:i/>
          <w:sz w:val="22"/>
          <w:szCs w:val="22"/>
        </w:rPr>
        <w:t>[Sic]</w:t>
      </w:r>
    </w:p>
    <w:p w14:paraId="73E50B66" w14:textId="77777777" w:rsidR="00482A8F"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p>
    <w:p w14:paraId="2397E7EF" w14:textId="2B6CDC7A" w:rsidR="002979A9" w:rsidRPr="00D877B7" w:rsidRDefault="00482A8F"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877B7">
        <w:rPr>
          <w:rFonts w:ascii="Palatino Linotype" w:hAnsi="Palatino Linotype" w:cs="Arial"/>
        </w:rPr>
        <w:t>Derivado de lo anterior, como quedó acreditado en el apartado de antecedentes, las partes manifestaron su voluntad de sujetarse al procedimiento de conciliación, por lo que se señalaron las</w:t>
      </w:r>
      <w:r w:rsidR="00C71835" w:rsidRPr="00D877B7">
        <w:rPr>
          <w:rFonts w:ascii="Palatino Linotype" w:hAnsi="Palatino Linotype" w:cs="Arial"/>
        </w:rPr>
        <w:t xml:space="preserve"> </w:t>
      </w:r>
      <w:r w:rsidR="002979A9" w:rsidRPr="00D877B7">
        <w:rPr>
          <w:rFonts w:ascii="Palatino Linotype" w:eastAsia="Calibri" w:hAnsi="Palatino Linotype" w:cs="Arial"/>
          <w:b/>
          <w:bCs/>
        </w:rPr>
        <w:t xml:space="preserve">12:00 horas del día 28 (veintiocho) de mayo de dos mil veintiséis, </w:t>
      </w:r>
    </w:p>
    <w:p w14:paraId="34F338F9" w14:textId="28D95CE5" w:rsidR="00482A8F" w:rsidRPr="00D877B7" w:rsidRDefault="00D014DC"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877B7">
        <w:rPr>
          <w:rFonts w:ascii="Palatino Linotype" w:hAnsi="Palatino Linotype" w:cs="Arial"/>
        </w:rPr>
        <w:t xml:space="preserve">para que </w:t>
      </w:r>
      <w:r w:rsidR="00FF17D2" w:rsidRPr="00D877B7">
        <w:rPr>
          <w:rFonts w:ascii="Palatino Linotype" w:hAnsi="Palatino Linotype"/>
          <w:lang w:val="es-ES_tradnl"/>
        </w:rPr>
        <w:t xml:space="preserve">se </w:t>
      </w:r>
      <w:r w:rsidR="00643944" w:rsidRPr="00D877B7">
        <w:rPr>
          <w:rFonts w:ascii="Palatino Linotype" w:hAnsi="Palatino Linotype" w:cs="Arial"/>
        </w:rPr>
        <w:t>celebrará</w:t>
      </w:r>
      <w:r w:rsidR="00482A8F" w:rsidRPr="00D877B7">
        <w:rPr>
          <w:rFonts w:ascii="Palatino Linotype" w:hAnsi="Palatino Linotype" w:cs="Arial"/>
        </w:rPr>
        <w:t xml:space="preserve"> la audiencia de conciliación, a través de la plataforma electrónica denominada “ZOOM”, elaborándose el Acta respectiva, en la cual se señaló sustancialmente lo siguiente:</w:t>
      </w:r>
    </w:p>
    <w:p w14:paraId="25ECF298" w14:textId="05B68302" w:rsidR="002979A9" w:rsidRPr="00D877B7" w:rsidRDefault="002979A9"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877B7">
        <w:rPr>
          <w:rFonts w:ascii="Palatino Linotype" w:hAnsi="Palatino Linotype" w:cs="Arial"/>
          <w:b/>
          <w:bCs/>
        </w:rPr>
        <w:t xml:space="preserve">El Sujeto Obligado </w:t>
      </w:r>
      <w:r w:rsidRPr="00D877B7">
        <w:rPr>
          <w:rFonts w:ascii="Palatino Linotype" w:hAnsi="Palatino Linotype" w:cs="Arial"/>
        </w:rPr>
        <w:t>señaló que:</w:t>
      </w:r>
    </w:p>
    <w:p w14:paraId="299FFA8D" w14:textId="77777777" w:rsidR="002979A9" w:rsidRPr="00D877B7" w:rsidRDefault="002979A9" w:rsidP="002979A9">
      <w:pPr>
        <w:pStyle w:val="Prrafodelista"/>
        <w:numPr>
          <w:ilvl w:val="0"/>
          <w:numId w:val="47"/>
        </w:numPr>
        <w:spacing w:line="360" w:lineRule="auto"/>
        <w:contextualSpacing/>
        <w:jc w:val="both"/>
        <w:rPr>
          <w:rFonts w:ascii="Palatino Linotype" w:hAnsi="Palatino Linotype"/>
        </w:rPr>
      </w:pPr>
      <w:r w:rsidRPr="00D877B7">
        <w:rPr>
          <w:rFonts w:ascii="Palatino Linotype" w:hAnsi="Palatino Linotype"/>
        </w:rPr>
        <w:t xml:space="preserve">Que el particular tiene derecho a acceder, solicitar y ser informado sobre sus datos personales en posesión de sujetos obligados, así como respecto de personas fallecidas conforme a los parámetros previstos en la normatividad aplicable. </w:t>
      </w:r>
    </w:p>
    <w:p w14:paraId="795BC677" w14:textId="77777777" w:rsidR="002979A9" w:rsidRPr="00D877B7" w:rsidRDefault="002979A9" w:rsidP="002979A9">
      <w:pPr>
        <w:pStyle w:val="Prrafodelista"/>
        <w:spacing w:line="360" w:lineRule="auto"/>
        <w:jc w:val="both"/>
        <w:rPr>
          <w:rFonts w:ascii="Palatino Linotype" w:hAnsi="Palatino Linotype"/>
        </w:rPr>
      </w:pPr>
    </w:p>
    <w:p w14:paraId="50D9BBDD" w14:textId="77777777" w:rsidR="002979A9" w:rsidRPr="00D877B7" w:rsidRDefault="002979A9" w:rsidP="002979A9">
      <w:pPr>
        <w:pStyle w:val="Prrafodelista"/>
        <w:numPr>
          <w:ilvl w:val="0"/>
          <w:numId w:val="47"/>
        </w:numPr>
        <w:spacing w:line="360" w:lineRule="auto"/>
        <w:contextualSpacing/>
        <w:jc w:val="both"/>
        <w:rPr>
          <w:rFonts w:ascii="Palatino Linotype" w:hAnsi="Palatino Linotype"/>
        </w:rPr>
      </w:pPr>
      <w:r w:rsidRPr="00D877B7">
        <w:rPr>
          <w:rFonts w:ascii="Palatino Linotype" w:hAnsi="Palatino Linotype"/>
        </w:rPr>
        <w:t xml:space="preserve">Que genera, posee y administra la información requerida. </w:t>
      </w:r>
    </w:p>
    <w:p w14:paraId="4C08F835" w14:textId="77777777" w:rsidR="002979A9" w:rsidRPr="00D877B7" w:rsidRDefault="002979A9" w:rsidP="002979A9">
      <w:pPr>
        <w:pStyle w:val="Prrafodelista"/>
        <w:rPr>
          <w:rFonts w:ascii="Palatino Linotype" w:hAnsi="Palatino Linotype"/>
        </w:rPr>
      </w:pPr>
    </w:p>
    <w:p w14:paraId="0F26EAD0" w14:textId="77777777" w:rsidR="002979A9" w:rsidRPr="00D877B7" w:rsidRDefault="002979A9" w:rsidP="002979A9">
      <w:pPr>
        <w:pStyle w:val="Prrafodelista"/>
        <w:numPr>
          <w:ilvl w:val="0"/>
          <w:numId w:val="47"/>
        </w:numPr>
        <w:spacing w:line="360" w:lineRule="auto"/>
        <w:contextualSpacing/>
        <w:jc w:val="both"/>
        <w:rPr>
          <w:rFonts w:ascii="Palatino Linotype" w:hAnsi="Palatino Linotype"/>
          <w:lang w:val="es-419"/>
        </w:rPr>
      </w:pPr>
      <w:r w:rsidRPr="00D877B7">
        <w:rPr>
          <w:rFonts w:ascii="Palatino Linotype" w:hAnsi="Palatino Linotype"/>
        </w:rPr>
        <w:t xml:space="preserve">Que pone a disposición del particular, los registros que obran en sus archivos, a efecto de expedir copias certificadas, invocando el criterio 02/18 del Instituto Nacional de Transparencia, Acceso a la Información y Protección de Datos Personales, de rubro </w:t>
      </w:r>
      <w:r w:rsidRPr="00D877B7">
        <w:rPr>
          <w:rFonts w:ascii="Palatino Linotype" w:hAnsi="Palatino Linotype"/>
          <w:b/>
        </w:rPr>
        <w:t>“</w:t>
      </w:r>
      <w:r w:rsidRPr="00D877B7">
        <w:rPr>
          <w:rFonts w:ascii="Palatino Linotype" w:hAnsi="Palatino Linotype"/>
          <w:b/>
          <w:i/>
        </w:rPr>
        <w:t>Gratuidad de las primeras veinte hojas simples o certificadas”</w:t>
      </w:r>
    </w:p>
    <w:p w14:paraId="630AF411" w14:textId="77777777" w:rsidR="002979A9" w:rsidRPr="00D877B7" w:rsidRDefault="002979A9" w:rsidP="002979A9">
      <w:pPr>
        <w:pStyle w:val="Prrafodelista"/>
        <w:spacing w:line="360" w:lineRule="auto"/>
        <w:jc w:val="both"/>
        <w:rPr>
          <w:rFonts w:ascii="Palatino Linotype" w:hAnsi="Palatino Linotype"/>
          <w:lang w:val="es-419"/>
        </w:rPr>
      </w:pPr>
    </w:p>
    <w:p w14:paraId="36422D75" w14:textId="77777777" w:rsidR="002979A9" w:rsidRPr="00D877B7" w:rsidRDefault="002979A9" w:rsidP="002979A9">
      <w:pPr>
        <w:pStyle w:val="Prrafodelista"/>
        <w:numPr>
          <w:ilvl w:val="0"/>
          <w:numId w:val="47"/>
        </w:numPr>
        <w:spacing w:line="360" w:lineRule="auto"/>
        <w:contextualSpacing/>
        <w:jc w:val="both"/>
        <w:rPr>
          <w:rFonts w:ascii="Palatino Linotype" w:hAnsi="Palatino Linotype"/>
          <w:lang w:val="es-419"/>
        </w:rPr>
      </w:pPr>
      <w:r w:rsidRPr="00D877B7">
        <w:rPr>
          <w:rFonts w:ascii="Palatino Linotype" w:hAnsi="Palatino Linotype"/>
          <w:lang w:val="es-419"/>
        </w:rPr>
        <w:lastRenderedPageBreak/>
        <w:t xml:space="preserve">El expediente médico de persona fallecida requerido consta en </w:t>
      </w:r>
      <w:r w:rsidRPr="00D877B7">
        <w:rPr>
          <w:rFonts w:ascii="Palatino Linotype" w:hAnsi="Palatino Linotype"/>
          <w:b/>
          <w:bCs/>
          <w:lang w:val="es-419"/>
        </w:rPr>
        <w:t xml:space="preserve">110 -ciento diez- </w:t>
      </w:r>
      <w:r w:rsidRPr="00D877B7">
        <w:rPr>
          <w:rFonts w:ascii="Palatino Linotype" w:hAnsi="Palatino Linotype"/>
          <w:lang w:val="es-419"/>
        </w:rPr>
        <w:t xml:space="preserve">fojas. </w:t>
      </w:r>
    </w:p>
    <w:p w14:paraId="53280AB4" w14:textId="77777777" w:rsidR="002979A9" w:rsidRPr="00D877B7" w:rsidRDefault="002979A9" w:rsidP="00482A8F">
      <w:pPr>
        <w:pStyle w:val="Prrafodelista"/>
        <w:widowControl w:val="0"/>
        <w:autoSpaceDE w:val="0"/>
        <w:autoSpaceDN w:val="0"/>
        <w:adjustRightInd w:val="0"/>
        <w:spacing w:line="360" w:lineRule="auto"/>
        <w:ind w:left="0" w:right="49"/>
        <w:jc w:val="both"/>
        <w:rPr>
          <w:rFonts w:ascii="Palatino Linotype" w:hAnsi="Palatino Linotype" w:cs="Arial"/>
          <w:lang w:val="es-419"/>
        </w:rPr>
      </w:pPr>
    </w:p>
    <w:p w14:paraId="044A13BF" w14:textId="71FD9703" w:rsidR="002979A9" w:rsidRPr="00D877B7" w:rsidRDefault="002979A9" w:rsidP="00482A8F">
      <w:pPr>
        <w:pStyle w:val="Prrafodelista"/>
        <w:widowControl w:val="0"/>
        <w:autoSpaceDE w:val="0"/>
        <w:autoSpaceDN w:val="0"/>
        <w:adjustRightInd w:val="0"/>
        <w:spacing w:line="360" w:lineRule="auto"/>
        <w:ind w:left="0" w:right="49"/>
        <w:jc w:val="both"/>
        <w:rPr>
          <w:rFonts w:ascii="Palatino Linotype" w:hAnsi="Palatino Linotype" w:cs="Arial"/>
        </w:rPr>
      </w:pPr>
      <w:r w:rsidRPr="00D877B7">
        <w:rPr>
          <w:rFonts w:ascii="Palatino Linotype" w:hAnsi="Palatino Linotype" w:cs="Arial"/>
        </w:rPr>
        <w:t xml:space="preserve">En contraste, </w:t>
      </w:r>
      <w:r w:rsidRPr="00D877B7">
        <w:rPr>
          <w:rFonts w:ascii="Palatino Linotype" w:hAnsi="Palatino Linotype" w:cs="Arial"/>
          <w:b/>
          <w:bCs/>
        </w:rPr>
        <w:t xml:space="preserve">El Recurrente </w:t>
      </w:r>
      <w:r w:rsidRPr="00D877B7">
        <w:rPr>
          <w:rFonts w:ascii="Palatino Linotype" w:hAnsi="Palatino Linotype" w:cs="Arial"/>
        </w:rPr>
        <w:t>señaló que:</w:t>
      </w:r>
    </w:p>
    <w:p w14:paraId="2B0EEC17" w14:textId="77777777" w:rsidR="002979A9" w:rsidRPr="00D877B7" w:rsidRDefault="002979A9" w:rsidP="002979A9">
      <w:pPr>
        <w:pStyle w:val="Prrafodelista"/>
        <w:numPr>
          <w:ilvl w:val="0"/>
          <w:numId w:val="48"/>
        </w:numPr>
        <w:spacing w:line="360" w:lineRule="auto"/>
        <w:contextualSpacing/>
        <w:jc w:val="both"/>
        <w:rPr>
          <w:rFonts w:ascii="Palatino Linotype" w:hAnsi="Palatino Linotype"/>
          <w:lang w:val="es-419"/>
        </w:rPr>
      </w:pPr>
      <w:bookmarkStart w:id="3" w:name="_Hlk215059616"/>
      <w:r w:rsidRPr="00D877B7">
        <w:rPr>
          <w:rFonts w:ascii="Palatino Linotype" w:hAnsi="Palatino Linotype"/>
          <w:lang w:val="es-419"/>
        </w:rPr>
        <w:t xml:space="preserve">Que solicita cambiar la modalidad de entrega de la información de copias certificadas a copias simples. </w:t>
      </w:r>
    </w:p>
    <w:p w14:paraId="7683E8B9" w14:textId="77777777" w:rsidR="002979A9" w:rsidRPr="00D877B7" w:rsidRDefault="002979A9" w:rsidP="002979A9">
      <w:pPr>
        <w:pStyle w:val="Prrafodelista"/>
        <w:spacing w:line="360" w:lineRule="auto"/>
        <w:jc w:val="both"/>
        <w:rPr>
          <w:rFonts w:ascii="Palatino Linotype" w:hAnsi="Palatino Linotype"/>
          <w:lang w:val="es-419"/>
        </w:rPr>
      </w:pPr>
    </w:p>
    <w:p w14:paraId="3D83EE27" w14:textId="77777777" w:rsidR="002979A9" w:rsidRPr="00D877B7" w:rsidRDefault="002979A9" w:rsidP="002979A9">
      <w:pPr>
        <w:pStyle w:val="Prrafodelista"/>
        <w:numPr>
          <w:ilvl w:val="0"/>
          <w:numId w:val="48"/>
        </w:numPr>
        <w:spacing w:line="360" w:lineRule="auto"/>
        <w:contextualSpacing/>
        <w:jc w:val="both"/>
        <w:rPr>
          <w:rFonts w:ascii="Palatino Linotype" w:hAnsi="Palatino Linotype"/>
          <w:lang w:val="es-419"/>
        </w:rPr>
      </w:pPr>
      <w:r w:rsidRPr="00D877B7">
        <w:rPr>
          <w:rFonts w:ascii="Palatino Linotype" w:hAnsi="Palatino Linotype"/>
          <w:lang w:val="es-419"/>
        </w:rPr>
        <w:t>Que es de su particular interés la entrega del expediente medico requerido en copias simples, así como el expediente radiológico mediante un medio electrónico (usb)</w:t>
      </w:r>
    </w:p>
    <w:bookmarkEnd w:id="3"/>
    <w:p w14:paraId="4D5EBF1E" w14:textId="77777777" w:rsidR="002979A9" w:rsidRPr="00D877B7" w:rsidRDefault="002979A9" w:rsidP="00482A8F">
      <w:pPr>
        <w:pStyle w:val="Prrafodelista"/>
        <w:widowControl w:val="0"/>
        <w:autoSpaceDE w:val="0"/>
        <w:autoSpaceDN w:val="0"/>
        <w:adjustRightInd w:val="0"/>
        <w:spacing w:line="360" w:lineRule="auto"/>
        <w:ind w:left="0" w:right="49"/>
        <w:jc w:val="both"/>
        <w:rPr>
          <w:rFonts w:ascii="Palatino Linotype" w:hAnsi="Palatino Linotype" w:cs="Arial"/>
          <w:lang w:val="es-419"/>
        </w:rPr>
      </w:pPr>
    </w:p>
    <w:p w14:paraId="4E66C231" w14:textId="77777777" w:rsidR="00F9509F" w:rsidRPr="00D877B7" w:rsidRDefault="00F9509F" w:rsidP="00F9509F">
      <w:pPr>
        <w:pStyle w:val="Prrafodelista"/>
        <w:rPr>
          <w:rFonts w:ascii="Palatino Linotype" w:hAnsi="Palatino Linotype" w:cs="Arial"/>
        </w:rPr>
      </w:pPr>
    </w:p>
    <w:p w14:paraId="7C477908" w14:textId="17A536D0" w:rsidR="002979A9" w:rsidRPr="00D877B7" w:rsidRDefault="00482A8F" w:rsidP="00CE1E59">
      <w:pPr>
        <w:widowControl w:val="0"/>
        <w:autoSpaceDE w:val="0"/>
        <w:autoSpaceDN w:val="0"/>
        <w:adjustRightInd w:val="0"/>
        <w:spacing w:after="0" w:line="360" w:lineRule="auto"/>
        <w:ind w:right="51"/>
        <w:jc w:val="both"/>
        <w:rPr>
          <w:rFonts w:ascii="Palatino Linotype" w:hAnsi="Palatino Linotype"/>
          <w:sz w:val="24"/>
          <w:lang w:eastAsia="es-MX"/>
        </w:rPr>
      </w:pPr>
      <w:r w:rsidRPr="00D877B7">
        <w:rPr>
          <w:rFonts w:ascii="Palatino Linotype" w:hAnsi="Palatino Linotype"/>
          <w:sz w:val="24"/>
          <w:lang w:eastAsia="es-MX"/>
        </w:rPr>
        <w:t xml:space="preserve">Una vez desarrollada la audiencia de conciliación, en la cual se llegó a un acuerdo entre las partes para la entrega de la información solicitada, en fecha </w:t>
      </w:r>
      <w:r w:rsidR="002979A9" w:rsidRPr="00D877B7">
        <w:rPr>
          <w:rFonts w:ascii="Palatino Linotype" w:hAnsi="Palatino Linotype"/>
          <w:b/>
          <w:bCs/>
          <w:sz w:val="24"/>
          <w:lang w:eastAsia="es-MX"/>
        </w:rPr>
        <w:t xml:space="preserve">tres de junio de dos mil veintiséis, </w:t>
      </w:r>
      <w:r w:rsidR="002979A9" w:rsidRPr="00D877B7">
        <w:rPr>
          <w:rFonts w:ascii="Palatino Linotype" w:hAnsi="Palatino Linotype"/>
          <w:sz w:val="24"/>
          <w:lang w:eastAsia="es-MX"/>
        </w:rPr>
        <w:t>remitió lo siguiente:</w:t>
      </w:r>
    </w:p>
    <w:p w14:paraId="56414AC7" w14:textId="77777777" w:rsidR="002979A9" w:rsidRPr="00D877B7" w:rsidRDefault="002979A9" w:rsidP="002979A9">
      <w:pPr>
        <w:pStyle w:val="Prrafodelista"/>
        <w:numPr>
          <w:ilvl w:val="0"/>
          <w:numId w:val="49"/>
        </w:numPr>
        <w:spacing w:line="360" w:lineRule="auto"/>
        <w:jc w:val="both"/>
        <w:rPr>
          <w:rFonts w:ascii="Palatino Linotype" w:hAnsi="Palatino Linotype" w:cs="Arial"/>
          <w:b/>
          <w:bCs/>
        </w:rPr>
      </w:pPr>
      <w:r w:rsidRPr="00D877B7">
        <w:rPr>
          <w:rFonts w:ascii="Palatino Linotype" w:hAnsi="Palatino Linotype" w:cs="Arial"/>
          <w:b/>
          <w:bCs/>
        </w:rPr>
        <w:t xml:space="preserve">“ACUSE DE RECIBIDO RR 5020.AD.pdf”: </w:t>
      </w:r>
      <w:r w:rsidRPr="00D877B7">
        <w:rPr>
          <w:rFonts w:ascii="Palatino Linotype" w:hAnsi="Palatino Linotype" w:cs="Arial"/>
        </w:rPr>
        <w:t>Compila lo siguiente:</w:t>
      </w:r>
    </w:p>
    <w:p w14:paraId="21DE87FB" w14:textId="77777777" w:rsidR="002979A9" w:rsidRPr="00D877B7" w:rsidRDefault="002979A9" w:rsidP="002979A9">
      <w:pPr>
        <w:pStyle w:val="Prrafodelista"/>
        <w:numPr>
          <w:ilvl w:val="0"/>
          <w:numId w:val="43"/>
        </w:numPr>
        <w:spacing w:line="360" w:lineRule="auto"/>
        <w:jc w:val="both"/>
        <w:rPr>
          <w:rFonts w:ascii="Palatino Linotype" w:hAnsi="Palatino Linotype" w:cs="Arial"/>
          <w:b/>
          <w:bCs/>
        </w:rPr>
      </w:pPr>
      <w:r w:rsidRPr="00D877B7">
        <w:rPr>
          <w:rFonts w:ascii="Palatino Linotype" w:hAnsi="Palatino Linotype" w:cs="Arial"/>
        </w:rPr>
        <w:t xml:space="preserve">Acuse de recibido respecto de expediente clínico y expediente radiológico de persona fallecida. </w:t>
      </w:r>
    </w:p>
    <w:p w14:paraId="71136E9D" w14:textId="77777777" w:rsidR="002979A9" w:rsidRPr="00D877B7" w:rsidRDefault="002979A9" w:rsidP="002979A9">
      <w:pPr>
        <w:pStyle w:val="Prrafodelista"/>
        <w:numPr>
          <w:ilvl w:val="0"/>
          <w:numId w:val="43"/>
        </w:numPr>
        <w:spacing w:line="360" w:lineRule="auto"/>
        <w:jc w:val="both"/>
        <w:rPr>
          <w:rFonts w:ascii="Palatino Linotype" w:hAnsi="Palatino Linotype" w:cs="Arial"/>
          <w:b/>
          <w:bCs/>
        </w:rPr>
      </w:pPr>
      <w:r w:rsidRPr="00D877B7">
        <w:rPr>
          <w:rFonts w:ascii="Palatino Linotype" w:hAnsi="Palatino Linotype" w:cs="Arial"/>
        </w:rPr>
        <w:t xml:space="preserve">Orden de pago por la expedición de información en materia de protección de datos personales y acceso a la información pública. </w:t>
      </w:r>
    </w:p>
    <w:p w14:paraId="1187735A" w14:textId="77777777" w:rsidR="002979A9" w:rsidRPr="00D877B7" w:rsidRDefault="002979A9" w:rsidP="002979A9">
      <w:pPr>
        <w:pStyle w:val="Prrafodelista"/>
        <w:numPr>
          <w:ilvl w:val="0"/>
          <w:numId w:val="43"/>
        </w:numPr>
        <w:spacing w:line="360" w:lineRule="auto"/>
        <w:jc w:val="both"/>
        <w:rPr>
          <w:rFonts w:ascii="Palatino Linotype" w:hAnsi="Palatino Linotype" w:cs="Arial"/>
          <w:b/>
          <w:bCs/>
        </w:rPr>
      </w:pPr>
      <w:r w:rsidRPr="00D877B7">
        <w:rPr>
          <w:rFonts w:ascii="Palatino Linotype" w:hAnsi="Palatino Linotype" w:cs="Arial"/>
        </w:rPr>
        <w:t xml:space="preserve">Anverso y reverso de credencial para votar expedida por el Instituto Nacional Electoral. </w:t>
      </w:r>
    </w:p>
    <w:p w14:paraId="5165B207" w14:textId="77777777" w:rsidR="002979A9" w:rsidRPr="00D877B7" w:rsidRDefault="002979A9" w:rsidP="00CE1E59">
      <w:pPr>
        <w:widowControl w:val="0"/>
        <w:autoSpaceDE w:val="0"/>
        <w:autoSpaceDN w:val="0"/>
        <w:adjustRightInd w:val="0"/>
        <w:spacing w:after="0" w:line="360" w:lineRule="auto"/>
        <w:ind w:right="51"/>
        <w:jc w:val="both"/>
        <w:rPr>
          <w:rFonts w:ascii="Palatino Linotype" w:hAnsi="Palatino Linotype"/>
          <w:sz w:val="24"/>
          <w:lang w:val="es-ES" w:eastAsia="es-MX"/>
        </w:rPr>
      </w:pPr>
    </w:p>
    <w:p w14:paraId="28458BE4" w14:textId="77777777" w:rsidR="00BA5C36" w:rsidRPr="00D877B7" w:rsidRDefault="00BA5C36" w:rsidP="00D76893">
      <w:pPr>
        <w:pStyle w:val="Prrafodelista"/>
        <w:spacing w:line="360" w:lineRule="auto"/>
        <w:ind w:left="0"/>
        <w:jc w:val="both"/>
        <w:rPr>
          <w:rFonts w:ascii="Palatino Linotype" w:hAnsi="Palatino Linotype" w:cs="Arial"/>
        </w:rPr>
      </w:pPr>
    </w:p>
    <w:p w14:paraId="5FDFF223" w14:textId="594BD4A6" w:rsidR="00482A8F" w:rsidRPr="00D877B7" w:rsidRDefault="00482A8F" w:rsidP="00482A8F">
      <w:pPr>
        <w:widowControl w:val="0"/>
        <w:autoSpaceDE w:val="0"/>
        <w:autoSpaceDN w:val="0"/>
        <w:adjustRightInd w:val="0"/>
        <w:spacing w:after="0" w:line="360" w:lineRule="auto"/>
        <w:ind w:right="51"/>
        <w:jc w:val="both"/>
        <w:rPr>
          <w:rFonts w:ascii="Palatino Linotype" w:hAnsi="Palatino Linotype"/>
          <w:sz w:val="24"/>
          <w:lang w:eastAsia="es-MX"/>
        </w:rPr>
      </w:pPr>
      <w:r w:rsidRPr="00D877B7">
        <w:rPr>
          <w:rFonts w:ascii="Palatino Linotype" w:hAnsi="Palatino Linotype"/>
          <w:sz w:val="24"/>
          <w:lang w:eastAsia="es-MX"/>
        </w:rPr>
        <w:lastRenderedPageBreak/>
        <w:t>Es con base en lo anterior</w:t>
      </w:r>
      <w:r w:rsidR="003622B3" w:rsidRPr="00D877B7">
        <w:rPr>
          <w:rFonts w:ascii="Palatino Linotype" w:hAnsi="Palatino Linotype"/>
          <w:sz w:val="24"/>
          <w:lang w:eastAsia="es-MX"/>
        </w:rPr>
        <w:t xml:space="preserve"> que</w:t>
      </w:r>
      <w:r w:rsidRPr="00D877B7">
        <w:rPr>
          <w:rFonts w:ascii="Palatino Linotype" w:hAnsi="Palatino Linotype"/>
          <w:sz w:val="24"/>
          <w:lang w:eastAsia="es-MX"/>
        </w:rPr>
        <w:t xml:space="preserve"> </w:t>
      </w:r>
      <w:r w:rsidR="00D33AC3" w:rsidRPr="00D877B7">
        <w:rPr>
          <w:rFonts w:ascii="Palatino Linotype" w:hAnsi="Palatino Linotype"/>
          <w:b/>
          <w:sz w:val="24"/>
          <w:lang w:eastAsia="es-MX"/>
        </w:rPr>
        <w:t>E</w:t>
      </w:r>
      <w:r w:rsidRPr="00D877B7">
        <w:rPr>
          <w:rFonts w:ascii="Palatino Linotype" w:hAnsi="Palatino Linotype"/>
          <w:b/>
          <w:sz w:val="24"/>
          <w:lang w:eastAsia="es-MX"/>
        </w:rPr>
        <w:t xml:space="preserve">l Sujeto Obligado </w:t>
      </w:r>
      <w:r w:rsidRPr="00D877B7">
        <w:rPr>
          <w:rFonts w:ascii="Palatino Linotype" w:hAnsi="Palatino Linotype"/>
          <w:sz w:val="24"/>
          <w:lang w:eastAsia="es-MX"/>
        </w:rPr>
        <w:t>al haber hecho entrega de la información peticionada</w:t>
      </w:r>
      <w:r w:rsidRPr="00D877B7">
        <w:rPr>
          <w:rFonts w:ascii="Palatino Linotype" w:hAnsi="Palatino Linotype"/>
          <w:b/>
          <w:sz w:val="24"/>
          <w:lang w:eastAsia="es-MX"/>
        </w:rPr>
        <w:t>,</w:t>
      </w:r>
      <w:r w:rsidRPr="00D877B7">
        <w:rPr>
          <w:rFonts w:ascii="Palatino Linotype" w:hAnsi="Palatino Linotype"/>
          <w:sz w:val="24"/>
          <w:lang w:eastAsia="es-MX"/>
        </w:rPr>
        <w:t xml:space="preserve"> así como </w:t>
      </w:r>
      <w:r w:rsidR="002979A9" w:rsidRPr="00D877B7">
        <w:rPr>
          <w:rFonts w:ascii="Palatino Linotype" w:hAnsi="Palatino Linotype"/>
          <w:b/>
          <w:sz w:val="24"/>
          <w:lang w:eastAsia="es-MX"/>
        </w:rPr>
        <w:t>El</w:t>
      </w:r>
      <w:r w:rsidRPr="00D877B7">
        <w:rPr>
          <w:rFonts w:ascii="Palatino Linotype" w:hAnsi="Palatino Linotype"/>
          <w:b/>
          <w:sz w:val="24"/>
          <w:lang w:eastAsia="es-MX"/>
        </w:rPr>
        <w:t xml:space="preserve"> Recurrente</w:t>
      </w:r>
      <w:r w:rsidRPr="00D877B7">
        <w:rPr>
          <w:rFonts w:ascii="Palatino Linotype" w:hAnsi="Palatino Linotype"/>
          <w:sz w:val="24"/>
          <w:lang w:eastAsia="es-MX"/>
        </w:rPr>
        <w:t xml:space="preserve"> manifestar su entera satisfacción con la información proporcionada, </w:t>
      </w:r>
      <w:r w:rsidR="003622B3" w:rsidRPr="00D877B7">
        <w:rPr>
          <w:rFonts w:ascii="Palatino Linotype" w:hAnsi="Palatino Linotype"/>
          <w:sz w:val="24"/>
          <w:lang w:eastAsia="es-MX"/>
        </w:rPr>
        <w:t>el presente recurso</w:t>
      </w:r>
      <w:r w:rsidRPr="00D877B7">
        <w:rPr>
          <w:rFonts w:ascii="Palatino Linotype" w:hAnsi="Palatino Linotype"/>
          <w:sz w:val="24"/>
          <w:lang w:eastAsia="es-MX"/>
        </w:rPr>
        <w:t xml:space="preserve"> de revisión queda sin materia de conformidad con lo establecido por el artículo 132 de la Ley de Protección de Datos Personales en Posesión de Sujetos Obligados del Estado de México y Municipios, normatividad que a la letra dispone:</w:t>
      </w:r>
    </w:p>
    <w:p w14:paraId="4BBB0823" w14:textId="77777777" w:rsidR="00482A8F" w:rsidRPr="00D877B7" w:rsidRDefault="00482A8F" w:rsidP="00D11D76">
      <w:pPr>
        <w:pStyle w:val="Infoem0"/>
      </w:pPr>
      <w:r w:rsidRPr="00D877B7">
        <w:t>“Procedimiento de conciliación</w:t>
      </w:r>
    </w:p>
    <w:p w14:paraId="6133F6F6" w14:textId="77777777" w:rsidR="00482A8F" w:rsidRPr="00D877B7" w:rsidRDefault="00482A8F" w:rsidP="00D11D76">
      <w:pPr>
        <w:pStyle w:val="Infoem0"/>
      </w:pPr>
      <w:r w:rsidRPr="00D877B7">
        <w:t xml:space="preserve">Artículo 132. Admitido el recurso de revisión y sin perjuicio de lo dispuesto por la Ley General, el Instituto </w:t>
      </w:r>
      <w:r w:rsidRPr="00D877B7">
        <w:rPr>
          <w:u w:val="single"/>
        </w:rPr>
        <w:t>promoverá la conciliación entre las partes</w:t>
      </w:r>
      <w:r w:rsidRPr="00D877B7">
        <w:t>, de conformidad con el procedimiento siguiente:</w:t>
      </w:r>
    </w:p>
    <w:p w14:paraId="219629D0" w14:textId="77777777" w:rsidR="00482A8F" w:rsidRPr="00D877B7" w:rsidRDefault="00482A8F" w:rsidP="00D11D76">
      <w:pPr>
        <w:pStyle w:val="Infoem0"/>
      </w:pPr>
      <w:r w:rsidRPr="00D877B7">
        <w:t>(…)</w:t>
      </w:r>
    </w:p>
    <w:p w14:paraId="18CEE05D" w14:textId="77777777" w:rsidR="00482A8F" w:rsidRPr="00D877B7" w:rsidRDefault="00482A8F" w:rsidP="00D11D76">
      <w:pPr>
        <w:pStyle w:val="Infoem0"/>
        <w:rPr>
          <w:b/>
        </w:rPr>
      </w:pPr>
      <w:r w:rsidRPr="00D877B7">
        <w:rPr>
          <w:b/>
        </w:rPr>
        <w:t xml:space="preserve">V. </w:t>
      </w:r>
      <w:r w:rsidRPr="00D877B7">
        <w:rPr>
          <w:b/>
          <w:u w:val="single"/>
        </w:rPr>
        <w:t>De llegar a un acuerdo, éste se hará constar por escrito y tendrá efectos vinculantes</w:t>
      </w:r>
      <w:r w:rsidRPr="00D877B7">
        <w:rPr>
          <w:b/>
        </w:rPr>
        <w:t>.</w:t>
      </w:r>
    </w:p>
    <w:p w14:paraId="5382146B" w14:textId="77777777" w:rsidR="00482A8F" w:rsidRPr="00D877B7" w:rsidRDefault="00482A8F" w:rsidP="00D11D76">
      <w:pPr>
        <w:pStyle w:val="Infoem0"/>
        <w:rPr>
          <w:b/>
        </w:rPr>
      </w:pPr>
      <w:r w:rsidRPr="00D877B7">
        <w:rPr>
          <w:b/>
          <w:u w:val="single"/>
        </w:rPr>
        <w:t>El recurso de revisión quedará sin materia y el Instituto, deberán verificar el cumplimiento del acuerdo respectiv</w:t>
      </w:r>
      <w:r w:rsidRPr="00D877B7">
        <w:rPr>
          <w:b/>
        </w:rPr>
        <w:t>o.</w:t>
      </w:r>
    </w:p>
    <w:p w14:paraId="40563565" w14:textId="77777777" w:rsidR="00482A8F" w:rsidRPr="00D877B7" w:rsidRDefault="00482A8F" w:rsidP="00D11D76">
      <w:pPr>
        <w:pStyle w:val="Infoem0"/>
      </w:pPr>
      <w:r w:rsidRPr="00D877B7">
        <w:t xml:space="preserve">VI. El </w:t>
      </w:r>
      <w:r w:rsidRPr="00D877B7">
        <w:rPr>
          <w:u w:val="single"/>
        </w:rPr>
        <w:t xml:space="preserve">cumplimiento del acuerdo dará por concluido la sustanciación del recurso de revisión, </w:t>
      </w:r>
      <w:r w:rsidRPr="00D877B7">
        <w:t>en caso contrario, el Instituto reanudará el procedimiento.</w:t>
      </w:r>
    </w:p>
    <w:p w14:paraId="464B4C71" w14:textId="5D2C5E35" w:rsidR="00482A8F" w:rsidRPr="00D877B7" w:rsidRDefault="00482A8F" w:rsidP="00D11D76">
      <w:pPr>
        <w:pStyle w:val="Infoem0"/>
        <w:rPr>
          <w:b/>
        </w:rPr>
      </w:pPr>
      <w:r w:rsidRPr="00D877B7">
        <w:t>El plazo al que se refiere el artículo siguiente de la presente Ley será suspendido durante el periodo de cumplimiento del acuerdo de conciliación.”</w:t>
      </w:r>
      <w:r w:rsidR="00903CBD" w:rsidRPr="00D877B7">
        <w:t xml:space="preserve"> </w:t>
      </w:r>
      <w:r w:rsidR="00903CBD" w:rsidRPr="00D877B7">
        <w:rPr>
          <w:b/>
        </w:rPr>
        <w:t xml:space="preserve">[Sic] </w:t>
      </w:r>
    </w:p>
    <w:p w14:paraId="5C8994E5" w14:textId="77777777" w:rsidR="00482A8F" w:rsidRPr="00D877B7" w:rsidRDefault="00482A8F" w:rsidP="00482A8F">
      <w:pPr>
        <w:spacing w:after="0" w:line="360" w:lineRule="auto"/>
        <w:contextualSpacing/>
        <w:jc w:val="both"/>
        <w:rPr>
          <w:rFonts w:ascii="Palatino Linotype" w:hAnsi="Palatino Linotype"/>
          <w:sz w:val="24"/>
        </w:rPr>
      </w:pPr>
    </w:p>
    <w:p w14:paraId="2522079C" w14:textId="0CDA8F1B" w:rsidR="00482A8F" w:rsidRPr="00D877B7" w:rsidRDefault="00482A8F" w:rsidP="00482A8F">
      <w:pPr>
        <w:spacing w:after="0" w:line="360" w:lineRule="auto"/>
        <w:contextualSpacing/>
        <w:jc w:val="both"/>
        <w:rPr>
          <w:rFonts w:ascii="Palatino Linotype" w:hAnsi="Palatino Linotype" w:cs="Arial"/>
          <w:sz w:val="24"/>
        </w:rPr>
      </w:pPr>
      <w:r w:rsidRPr="00D877B7">
        <w:rPr>
          <w:rFonts w:ascii="Palatino Linotype" w:hAnsi="Palatino Linotype"/>
          <w:sz w:val="24"/>
        </w:rPr>
        <w:lastRenderedPageBreak/>
        <w:t xml:space="preserve">En consecuencia, se </w:t>
      </w:r>
      <w:r w:rsidRPr="00D877B7">
        <w:rPr>
          <w:rFonts w:ascii="Palatino Linotype" w:hAnsi="Palatino Linotype" w:cs="Arial"/>
          <w:sz w:val="24"/>
          <w:lang w:val="es-ES_tradnl"/>
        </w:rPr>
        <w:t xml:space="preserve">determina </w:t>
      </w:r>
      <w:r w:rsidRPr="00D877B7">
        <w:rPr>
          <w:rFonts w:ascii="Palatino Linotype" w:hAnsi="Palatino Linotype" w:cs="Arial"/>
          <w:b/>
          <w:sz w:val="24"/>
          <w:lang w:val="es-ES_tradnl"/>
        </w:rPr>
        <w:t>SOBRESEER</w:t>
      </w:r>
      <w:r w:rsidRPr="00D877B7">
        <w:rPr>
          <w:rFonts w:ascii="Palatino Linotype" w:hAnsi="Palatino Linotype" w:cs="Arial"/>
          <w:sz w:val="24"/>
          <w:lang w:val="es-ES_tradnl"/>
        </w:rPr>
        <w:t xml:space="preserve"> por quedarse sin materia </w:t>
      </w:r>
      <w:r w:rsidR="00EE2688" w:rsidRPr="00D877B7">
        <w:rPr>
          <w:rFonts w:ascii="Palatino Linotype" w:hAnsi="Palatino Linotype" w:cs="Arial"/>
          <w:sz w:val="24"/>
          <w:lang w:val="es-ES_tradnl"/>
        </w:rPr>
        <w:t>el</w:t>
      </w:r>
      <w:r w:rsidRPr="00D877B7">
        <w:rPr>
          <w:rFonts w:ascii="Palatino Linotype" w:hAnsi="Palatino Linotype" w:cs="Arial"/>
          <w:sz w:val="24"/>
          <w:lang w:val="es-ES_tradnl"/>
        </w:rPr>
        <w:t xml:space="preserve"> presente recurso de revisión en virtud de que al haber llegado a un acuerdo las partes y al entregarse la información</w:t>
      </w:r>
      <w:r w:rsidRPr="00D877B7">
        <w:rPr>
          <w:rFonts w:ascii="Palatino Linotype" w:hAnsi="Palatino Linotype"/>
          <w:sz w:val="24"/>
          <w:lang w:eastAsia="es-ES_tradnl"/>
        </w:rPr>
        <w:t xml:space="preserve">, esto, de conformidad con lo señalado en el </w:t>
      </w:r>
      <w:r w:rsidRPr="00D877B7">
        <w:rPr>
          <w:rFonts w:ascii="Palatino Linotype" w:hAnsi="Palatino Linotype" w:cs="Arial"/>
          <w:sz w:val="24"/>
          <w:lang w:val="es-ES_tradnl"/>
        </w:rPr>
        <w:t xml:space="preserve">artículo 139 fracción V de la </w:t>
      </w:r>
      <w:r w:rsidRPr="00D877B7">
        <w:rPr>
          <w:rFonts w:ascii="Palatino Linotype" w:hAnsi="Palatino Linotype"/>
          <w:sz w:val="24"/>
        </w:rPr>
        <w:t>Ley de Protección de Datos Personales en Posesión de Sujetos Obligados del Estado de México y Municipios</w:t>
      </w:r>
      <w:r w:rsidRPr="00D877B7">
        <w:rPr>
          <w:rFonts w:ascii="Palatino Linotype" w:hAnsi="Palatino Linotype" w:cs="Arial"/>
          <w:sz w:val="24"/>
        </w:rPr>
        <w:t>, mismo que se transcribe a continuación en la parte aplicable:</w:t>
      </w:r>
    </w:p>
    <w:p w14:paraId="5421CE4B" w14:textId="77777777" w:rsidR="00482A8F" w:rsidRPr="00D877B7" w:rsidRDefault="00482A8F" w:rsidP="00D11D76">
      <w:pPr>
        <w:pStyle w:val="Infoem0"/>
      </w:pPr>
      <w:r w:rsidRPr="00D877B7">
        <w:t>“Causales de Sobreseimiento</w:t>
      </w:r>
    </w:p>
    <w:p w14:paraId="2FF3E944" w14:textId="77777777" w:rsidR="00482A8F" w:rsidRPr="00D877B7" w:rsidRDefault="00482A8F" w:rsidP="00D11D76">
      <w:pPr>
        <w:pStyle w:val="Infoem0"/>
      </w:pPr>
      <w:r w:rsidRPr="00D877B7">
        <w:t>Artículo 139. El recurso de revisión sólo podrá ser sobreseído cuando:</w:t>
      </w:r>
    </w:p>
    <w:p w14:paraId="3B489D43" w14:textId="77777777" w:rsidR="00482A8F" w:rsidRPr="00D877B7" w:rsidRDefault="00482A8F" w:rsidP="00D11D76">
      <w:pPr>
        <w:pStyle w:val="Infoem0"/>
      </w:pPr>
      <w:r w:rsidRPr="00D877B7">
        <w:t xml:space="preserve"> (…)</w:t>
      </w:r>
    </w:p>
    <w:p w14:paraId="6BC5D8B9" w14:textId="77777777" w:rsidR="00482A8F" w:rsidRPr="00D877B7" w:rsidRDefault="00482A8F" w:rsidP="00D11D76">
      <w:pPr>
        <w:pStyle w:val="Infoem0"/>
        <w:rPr>
          <w:b/>
        </w:rPr>
      </w:pPr>
      <w:r w:rsidRPr="00D877B7">
        <w:rPr>
          <w:b/>
          <w:u w:val="single"/>
        </w:rPr>
        <w:t>V. Quede sin materia el recurso de revisión</w:t>
      </w:r>
      <w:r w:rsidRPr="00D877B7">
        <w:rPr>
          <w:b/>
        </w:rPr>
        <w:t>.” [Sic]</w:t>
      </w:r>
    </w:p>
    <w:p w14:paraId="201812B1" w14:textId="77777777" w:rsidR="00482A8F" w:rsidRPr="00D877B7" w:rsidRDefault="00482A8F" w:rsidP="00482A8F">
      <w:pPr>
        <w:pStyle w:val="Prrafodelista"/>
        <w:spacing w:line="360" w:lineRule="auto"/>
        <w:ind w:left="0"/>
        <w:jc w:val="both"/>
        <w:rPr>
          <w:rFonts w:ascii="Palatino Linotype" w:hAnsi="Palatino Linotype" w:cs="Arial"/>
        </w:rPr>
      </w:pPr>
    </w:p>
    <w:p w14:paraId="5691CFEA" w14:textId="77777777" w:rsidR="00482A8F" w:rsidRPr="00D877B7" w:rsidRDefault="00482A8F" w:rsidP="00482A8F">
      <w:pPr>
        <w:pStyle w:val="Prrafodelista"/>
        <w:spacing w:line="360" w:lineRule="auto"/>
        <w:ind w:left="0"/>
        <w:jc w:val="both"/>
        <w:rPr>
          <w:rFonts w:ascii="Palatino Linotype" w:eastAsia="MS Mincho" w:hAnsi="Palatino Linotype" w:cs="Arial"/>
          <w:lang w:val="es-ES_tradnl"/>
        </w:rPr>
      </w:pPr>
      <w:r w:rsidRPr="00D877B7">
        <w:rPr>
          <w:rFonts w:ascii="Palatino Linotype" w:hAnsi="Palatino Linotype" w:cs="Arial"/>
        </w:rPr>
        <w:t>Así, con fundamento en lo prescrito en los artículos 6, apartado A, fracción IV de la Constitución Política de los Estados Unidos Mexicanos; 5, párrafos trigésimo, trigésimo primero y trigésimo segundo, fracciones IV y V, de la Constitución Política del Estado Libre y Soberano de México; 2 fracción II, 29, 36 fracciones I y II, 176, 178, 179, 181, 185 fracción I, 186 y 188 de la Ley de Transparencia y Acceso a la Información Pública del Estado de México y Municipios de aplicación supletoria, 1, 81, 82 fracciones I y III, 119, 127, 128, 129, 131, 132, y 137 de la Ley de Protección de Datos Personales en Posesión de Sujetos Obligados del Estado de México y Municipios,</w:t>
      </w:r>
      <w:r w:rsidRPr="00D877B7">
        <w:rPr>
          <w:rFonts w:ascii="Palatino Linotype" w:eastAsia="MS Mincho" w:hAnsi="Palatino Linotype" w:cs="Arial"/>
          <w:lang w:val="es-ES_tradnl"/>
        </w:rPr>
        <w:t xml:space="preserve"> este Órgano Garante emite los siguientes:</w:t>
      </w:r>
    </w:p>
    <w:p w14:paraId="0C6DEF86" w14:textId="77777777" w:rsidR="00D33AC3" w:rsidRPr="00D877B7" w:rsidRDefault="00D33AC3" w:rsidP="00482A8F">
      <w:pPr>
        <w:pStyle w:val="Prrafodelista"/>
        <w:spacing w:line="360" w:lineRule="auto"/>
        <w:ind w:left="0"/>
        <w:jc w:val="both"/>
        <w:rPr>
          <w:rFonts w:ascii="Palatino Linotype" w:eastAsia="MS Mincho" w:hAnsi="Palatino Linotype" w:cs="Arial"/>
          <w:lang w:val="es-ES_tradnl"/>
        </w:rPr>
      </w:pPr>
    </w:p>
    <w:p w14:paraId="2F494756" w14:textId="77777777" w:rsidR="00482A8F" w:rsidRPr="00D877B7" w:rsidRDefault="00482A8F" w:rsidP="00482A8F">
      <w:pPr>
        <w:keepNext/>
        <w:keepLines/>
        <w:spacing w:after="0"/>
        <w:jc w:val="center"/>
        <w:outlineLvl w:val="0"/>
        <w:rPr>
          <w:rFonts w:ascii="Palatino Linotype" w:hAnsi="Palatino Linotype"/>
          <w:b/>
          <w:sz w:val="28"/>
          <w:szCs w:val="28"/>
        </w:rPr>
      </w:pPr>
      <w:bookmarkStart w:id="4" w:name="_Toc467083028"/>
      <w:bookmarkStart w:id="5" w:name="_Toc527640877"/>
      <w:r w:rsidRPr="00D877B7">
        <w:rPr>
          <w:rFonts w:ascii="Palatino Linotype" w:hAnsi="Palatino Linotype"/>
          <w:b/>
          <w:sz w:val="28"/>
          <w:szCs w:val="28"/>
        </w:rPr>
        <w:lastRenderedPageBreak/>
        <w:t>R E S O L U T I V O S</w:t>
      </w:r>
      <w:bookmarkEnd w:id="4"/>
      <w:bookmarkEnd w:id="5"/>
    </w:p>
    <w:p w14:paraId="29427EF1" w14:textId="77777777" w:rsidR="00482A8F" w:rsidRPr="00D877B7" w:rsidRDefault="00482A8F" w:rsidP="00482A8F">
      <w:pPr>
        <w:spacing w:after="0" w:line="360" w:lineRule="auto"/>
        <w:rPr>
          <w:rFonts w:ascii="Palatino Linotype" w:hAnsi="Palatino Linotype"/>
          <w:sz w:val="24"/>
        </w:rPr>
      </w:pPr>
    </w:p>
    <w:p w14:paraId="07F9459C" w14:textId="7D8760AC" w:rsidR="0083479D" w:rsidRPr="00D877B7" w:rsidRDefault="00482A8F" w:rsidP="0083479D">
      <w:pPr>
        <w:pStyle w:val="Prrafodelista"/>
        <w:widowControl w:val="0"/>
        <w:tabs>
          <w:tab w:val="left" w:pos="1701"/>
        </w:tabs>
        <w:autoSpaceDE w:val="0"/>
        <w:autoSpaceDN w:val="0"/>
        <w:adjustRightInd w:val="0"/>
        <w:spacing w:line="360" w:lineRule="auto"/>
        <w:ind w:left="0"/>
        <w:jc w:val="both"/>
        <w:rPr>
          <w:rFonts w:ascii="Palatino Linotype" w:hAnsi="Palatino Linotype"/>
        </w:rPr>
      </w:pPr>
      <w:bookmarkStart w:id="6" w:name="_Toc450120669"/>
      <w:bookmarkStart w:id="7" w:name="_Toc460947011"/>
      <w:r w:rsidRPr="00D877B7">
        <w:rPr>
          <w:rFonts w:ascii="Palatino Linotype" w:hAnsi="Palatino Linotype" w:cs="Arial"/>
          <w:b/>
          <w:sz w:val="28"/>
          <w:lang w:val="es-ES_tradnl"/>
        </w:rPr>
        <w:t>PRIMERO</w:t>
      </w:r>
      <w:r w:rsidRPr="00D877B7">
        <w:rPr>
          <w:rFonts w:ascii="Palatino Linotype" w:hAnsi="Palatino Linotype" w:cs="Arial"/>
          <w:b/>
          <w:lang w:val="es-ES_tradnl"/>
        </w:rPr>
        <w:t xml:space="preserve">. </w:t>
      </w:r>
      <w:r w:rsidRPr="00D877B7">
        <w:rPr>
          <w:rFonts w:ascii="Palatino Linotype" w:hAnsi="Palatino Linotype"/>
        </w:rPr>
        <w:t xml:space="preserve">Se </w:t>
      </w:r>
      <w:r w:rsidRPr="00D877B7">
        <w:rPr>
          <w:rFonts w:ascii="Palatino Linotype" w:hAnsi="Palatino Linotype"/>
          <w:b/>
        </w:rPr>
        <w:t>SOBRESEE</w:t>
      </w:r>
      <w:r w:rsidR="00FA69C4" w:rsidRPr="00D877B7">
        <w:rPr>
          <w:rFonts w:ascii="Palatino Linotype" w:hAnsi="Palatino Linotype"/>
        </w:rPr>
        <w:t xml:space="preserve"> </w:t>
      </w:r>
      <w:r w:rsidR="00295023" w:rsidRPr="00D877B7">
        <w:rPr>
          <w:rFonts w:ascii="Palatino Linotype" w:hAnsi="Palatino Linotype"/>
        </w:rPr>
        <w:t>el</w:t>
      </w:r>
      <w:r w:rsidRPr="00D877B7">
        <w:rPr>
          <w:rFonts w:ascii="Palatino Linotype" w:hAnsi="Palatino Linotype"/>
        </w:rPr>
        <w:t xml:space="preserve"> recurso de revisión número </w:t>
      </w:r>
      <w:r w:rsidR="002979A9" w:rsidRPr="00D877B7">
        <w:rPr>
          <w:rFonts w:ascii="Palatino Linotype" w:hAnsi="Palatino Linotype"/>
          <w:b/>
        </w:rPr>
        <w:t>05020</w:t>
      </w:r>
      <w:r w:rsidR="00FA69C4" w:rsidRPr="00D877B7">
        <w:rPr>
          <w:rFonts w:ascii="Palatino Linotype" w:hAnsi="Palatino Linotype"/>
          <w:b/>
        </w:rPr>
        <w:t>/INFOEM/AD/RR/202</w:t>
      </w:r>
      <w:r w:rsidR="002979A9" w:rsidRPr="00D877B7">
        <w:rPr>
          <w:rFonts w:ascii="Palatino Linotype" w:hAnsi="Palatino Linotype"/>
          <w:b/>
        </w:rPr>
        <w:t>6</w:t>
      </w:r>
      <w:r w:rsidR="00FA69C4" w:rsidRPr="00D877B7">
        <w:rPr>
          <w:rFonts w:ascii="Palatino Linotype" w:hAnsi="Palatino Linotype"/>
          <w:b/>
        </w:rPr>
        <w:t xml:space="preserve"> </w:t>
      </w:r>
      <w:r w:rsidR="0083479D" w:rsidRPr="00D877B7">
        <w:rPr>
          <w:rFonts w:ascii="Palatino Linotype" w:hAnsi="Palatino Linotype"/>
        </w:rPr>
        <w:t xml:space="preserve">en términos del artículo 139 fracción </w:t>
      </w:r>
      <w:r w:rsidR="0083479D" w:rsidRPr="00D877B7">
        <w:rPr>
          <w:rFonts w:ascii="Palatino Linotype" w:hAnsi="Palatino Linotype" w:cs="Arial"/>
          <w:lang w:val="es-ES_tradnl"/>
        </w:rPr>
        <w:t xml:space="preserve">V de la </w:t>
      </w:r>
      <w:r w:rsidR="0083479D" w:rsidRPr="00D877B7">
        <w:rPr>
          <w:rFonts w:ascii="Palatino Linotype" w:hAnsi="Palatino Linotype"/>
        </w:rPr>
        <w:t>Ley de Protección de Datos Personales en Posesión de Sujetos Obligados del Estado de México y Municipios</w:t>
      </w:r>
      <w:r w:rsidR="0083479D" w:rsidRPr="00D877B7">
        <w:rPr>
          <w:rFonts w:ascii="Palatino Linotype" w:hAnsi="Palatino Linotype"/>
          <w:lang w:val="es-419"/>
        </w:rPr>
        <w:t>,</w:t>
      </w:r>
      <w:r w:rsidR="0083479D" w:rsidRPr="00D877B7">
        <w:rPr>
          <w:rFonts w:ascii="Palatino Linotype" w:hAnsi="Palatino Linotype"/>
          <w:b/>
          <w:lang w:val="es-419"/>
        </w:rPr>
        <w:t xml:space="preserve"> </w:t>
      </w:r>
      <w:r w:rsidR="0083479D" w:rsidRPr="00D877B7">
        <w:rPr>
          <w:rFonts w:ascii="Palatino Linotype" w:hAnsi="Palatino Linotype"/>
        </w:rPr>
        <w:t>por quedarse sin materia</w:t>
      </w:r>
      <w:r w:rsidR="0083479D" w:rsidRPr="00D877B7">
        <w:rPr>
          <w:rFonts w:ascii="Palatino Linotype" w:hAnsi="Palatino Linotype"/>
          <w:b/>
        </w:rPr>
        <w:t xml:space="preserve"> </w:t>
      </w:r>
      <w:r w:rsidR="0083479D" w:rsidRPr="00D877B7">
        <w:rPr>
          <w:rFonts w:ascii="Palatino Linotype" w:hAnsi="Palatino Linotype"/>
        </w:rPr>
        <w:t xml:space="preserve">en términos del Considerando </w:t>
      </w:r>
      <w:r w:rsidR="0083479D" w:rsidRPr="00D877B7">
        <w:rPr>
          <w:rFonts w:ascii="Palatino Linotype" w:hAnsi="Palatino Linotype"/>
          <w:b/>
        </w:rPr>
        <w:t>TERCERO</w:t>
      </w:r>
      <w:r w:rsidR="0083479D" w:rsidRPr="00D877B7">
        <w:rPr>
          <w:rFonts w:ascii="Palatino Linotype" w:hAnsi="Palatino Linotype"/>
        </w:rPr>
        <w:t xml:space="preserve"> de la presente resolución.</w:t>
      </w:r>
    </w:p>
    <w:p w14:paraId="770CAF13" w14:textId="00F02B98" w:rsidR="00482A8F" w:rsidRPr="00D877B7" w:rsidRDefault="00482A8F" w:rsidP="00482A8F">
      <w:pPr>
        <w:pStyle w:val="Prrafodelista"/>
        <w:widowControl w:val="0"/>
        <w:tabs>
          <w:tab w:val="left" w:pos="1701"/>
        </w:tabs>
        <w:autoSpaceDE w:val="0"/>
        <w:autoSpaceDN w:val="0"/>
        <w:adjustRightInd w:val="0"/>
        <w:spacing w:line="360" w:lineRule="auto"/>
        <w:ind w:left="0"/>
        <w:jc w:val="both"/>
        <w:rPr>
          <w:rFonts w:ascii="Palatino Linotype" w:hAnsi="Palatino Linotype"/>
        </w:rPr>
      </w:pPr>
    </w:p>
    <w:p w14:paraId="3CA56FB4" w14:textId="77777777" w:rsidR="00482A8F" w:rsidRPr="00D877B7" w:rsidRDefault="00482A8F" w:rsidP="00482A8F">
      <w:pPr>
        <w:pStyle w:val="Prrafodelista"/>
        <w:widowControl w:val="0"/>
        <w:tabs>
          <w:tab w:val="left" w:pos="1701"/>
        </w:tabs>
        <w:autoSpaceDE w:val="0"/>
        <w:autoSpaceDN w:val="0"/>
        <w:adjustRightInd w:val="0"/>
        <w:spacing w:line="360" w:lineRule="auto"/>
        <w:ind w:left="0"/>
        <w:jc w:val="both"/>
        <w:rPr>
          <w:rFonts w:ascii="Palatino Linotype" w:hAnsi="Palatino Linotype" w:cs="Arial"/>
        </w:rPr>
      </w:pPr>
    </w:p>
    <w:p w14:paraId="31BB1359" w14:textId="0E630830" w:rsidR="00482A8F" w:rsidRPr="00D877B7" w:rsidRDefault="00482A8F" w:rsidP="00482A8F">
      <w:pPr>
        <w:spacing w:after="0" w:line="360" w:lineRule="auto"/>
        <w:jc w:val="both"/>
        <w:rPr>
          <w:rFonts w:ascii="Palatino Linotype" w:eastAsia="Times New Roman" w:hAnsi="Palatino Linotype" w:cs="Arial"/>
          <w:b/>
          <w:sz w:val="24"/>
          <w:szCs w:val="24"/>
        </w:rPr>
      </w:pPr>
      <w:r w:rsidRPr="00D877B7">
        <w:rPr>
          <w:rFonts w:ascii="Palatino Linotype" w:eastAsia="Times New Roman" w:hAnsi="Palatino Linotype" w:cs="Arial"/>
          <w:b/>
          <w:sz w:val="28"/>
          <w:szCs w:val="24"/>
          <w:lang w:val="es-ES_tradnl"/>
        </w:rPr>
        <w:t>SEGUNDO</w:t>
      </w:r>
      <w:r w:rsidRPr="00D877B7">
        <w:rPr>
          <w:rFonts w:ascii="Palatino Linotype" w:eastAsia="Times New Roman" w:hAnsi="Palatino Linotype" w:cs="Arial"/>
          <w:b/>
          <w:sz w:val="24"/>
          <w:szCs w:val="24"/>
          <w:lang w:val="es-ES_tradnl"/>
        </w:rPr>
        <w:t xml:space="preserve">. </w:t>
      </w:r>
      <w:r w:rsidR="008D20F8" w:rsidRPr="00D877B7">
        <w:rPr>
          <w:rFonts w:ascii="Palatino Linotype" w:eastAsia="Times New Roman" w:hAnsi="Palatino Linotype" w:cs="Arial"/>
          <w:b/>
          <w:bCs/>
          <w:sz w:val="24"/>
          <w:szCs w:val="24"/>
        </w:rPr>
        <w:t>Notifíquese</w:t>
      </w:r>
      <w:r w:rsidRPr="00D877B7">
        <w:rPr>
          <w:rFonts w:ascii="Palatino Linotype" w:eastAsia="Times New Roman" w:hAnsi="Palatino Linotype" w:cs="Arial"/>
          <w:b/>
          <w:bCs/>
          <w:sz w:val="24"/>
          <w:szCs w:val="24"/>
        </w:rPr>
        <w:t xml:space="preserve"> </w:t>
      </w:r>
      <w:r w:rsidRPr="00D877B7">
        <w:rPr>
          <w:rFonts w:ascii="Palatino Linotype" w:eastAsia="Times New Roman" w:hAnsi="Palatino Linotype" w:cs="Arial"/>
          <w:bCs/>
          <w:sz w:val="24"/>
          <w:szCs w:val="24"/>
        </w:rPr>
        <w:t>a través del Sistema de</w:t>
      </w:r>
      <w:r w:rsidRPr="00D877B7">
        <w:rPr>
          <w:rFonts w:ascii="Palatino Linotype" w:hAnsi="Palatino Linotype" w:cs="Arial"/>
          <w:sz w:val="24"/>
          <w:szCs w:val="24"/>
        </w:rPr>
        <w:t xml:space="preserve"> </w:t>
      </w:r>
      <w:r w:rsidRPr="00D877B7">
        <w:rPr>
          <w:rFonts w:ascii="Palatino Linotype" w:eastAsia="Times New Roman" w:hAnsi="Palatino Linotype" w:cs="Arial"/>
          <w:bCs/>
          <w:sz w:val="24"/>
          <w:szCs w:val="24"/>
        </w:rPr>
        <w:t xml:space="preserve">Acceso, Rectificación, Cancelación y Oposición de Datos Personales del Estado de México </w:t>
      </w:r>
      <w:r w:rsidRPr="00D877B7">
        <w:rPr>
          <w:rFonts w:ascii="Palatino Linotype" w:eastAsia="Times New Roman" w:hAnsi="Palatino Linotype" w:cs="Arial"/>
          <w:b/>
          <w:bCs/>
          <w:sz w:val="24"/>
          <w:szCs w:val="24"/>
        </w:rPr>
        <w:t>(SARCOEM),</w:t>
      </w:r>
      <w:r w:rsidRPr="00D877B7">
        <w:rPr>
          <w:rFonts w:ascii="Palatino Linotype" w:eastAsia="Times New Roman" w:hAnsi="Palatino Linotype" w:cs="Arial"/>
          <w:bCs/>
          <w:sz w:val="24"/>
          <w:szCs w:val="24"/>
        </w:rPr>
        <w:t xml:space="preserve"> la presente resolución al Titular de la Unidad de Transparencia del</w:t>
      </w:r>
      <w:r w:rsidRPr="00D877B7">
        <w:rPr>
          <w:rFonts w:ascii="Palatino Linotype" w:eastAsia="Times New Roman" w:hAnsi="Palatino Linotype" w:cs="Arial"/>
          <w:sz w:val="24"/>
          <w:szCs w:val="24"/>
        </w:rPr>
        <w:t xml:space="preserve"> </w:t>
      </w:r>
      <w:r w:rsidRPr="00D877B7">
        <w:rPr>
          <w:rFonts w:ascii="Palatino Linotype" w:eastAsia="Times New Roman" w:hAnsi="Palatino Linotype" w:cs="Arial"/>
          <w:b/>
          <w:sz w:val="24"/>
          <w:szCs w:val="24"/>
        </w:rPr>
        <w:t>SUJETO OBLIGADO.</w:t>
      </w:r>
    </w:p>
    <w:p w14:paraId="70E217B1" w14:textId="77777777" w:rsidR="00482A8F" w:rsidRPr="00D877B7" w:rsidRDefault="00482A8F" w:rsidP="00482A8F">
      <w:pPr>
        <w:spacing w:after="0" w:line="360" w:lineRule="auto"/>
        <w:jc w:val="both"/>
        <w:rPr>
          <w:rFonts w:ascii="Palatino Linotype" w:eastAsia="Times New Roman" w:hAnsi="Palatino Linotype" w:cs="Arial"/>
          <w:bCs/>
          <w:sz w:val="24"/>
          <w:szCs w:val="24"/>
        </w:rPr>
      </w:pPr>
    </w:p>
    <w:p w14:paraId="2CB3E3C1" w14:textId="0E92FDA4" w:rsidR="00482A8F" w:rsidRPr="00D877B7" w:rsidRDefault="00482A8F" w:rsidP="00482A8F">
      <w:pPr>
        <w:spacing w:after="0" w:line="360" w:lineRule="auto"/>
        <w:jc w:val="both"/>
        <w:rPr>
          <w:rFonts w:ascii="Palatino Linotype" w:hAnsi="Palatino Linotype"/>
          <w:sz w:val="24"/>
          <w:szCs w:val="24"/>
        </w:rPr>
      </w:pPr>
      <w:r w:rsidRPr="00D877B7">
        <w:rPr>
          <w:rFonts w:ascii="Palatino Linotype" w:eastAsia="Times New Roman" w:hAnsi="Palatino Linotype" w:cs="Arial"/>
          <w:b/>
          <w:sz w:val="28"/>
          <w:szCs w:val="24"/>
          <w:lang w:val="es-ES_tradnl"/>
        </w:rPr>
        <w:t>TERCERO</w:t>
      </w:r>
      <w:r w:rsidRPr="00D877B7">
        <w:rPr>
          <w:rFonts w:ascii="Palatino Linotype" w:eastAsia="Times New Roman" w:hAnsi="Palatino Linotype" w:cs="Arial"/>
          <w:b/>
          <w:sz w:val="24"/>
          <w:szCs w:val="24"/>
          <w:lang w:val="es-ES_tradnl"/>
        </w:rPr>
        <w:t xml:space="preserve">. </w:t>
      </w:r>
      <w:r w:rsidRPr="00D877B7">
        <w:rPr>
          <w:rFonts w:ascii="Palatino Linotype" w:eastAsia="Times New Roman" w:hAnsi="Palatino Linotype" w:cs="Arial"/>
          <w:b/>
          <w:bCs/>
          <w:sz w:val="24"/>
          <w:szCs w:val="24"/>
        </w:rPr>
        <w:t xml:space="preserve">Notifíquese </w:t>
      </w:r>
      <w:bookmarkEnd w:id="6"/>
      <w:bookmarkEnd w:id="7"/>
      <w:r w:rsidR="002979A9" w:rsidRPr="00D877B7">
        <w:rPr>
          <w:rFonts w:ascii="Palatino Linotype" w:eastAsia="Times New Roman" w:hAnsi="Palatino Linotype" w:cs="Arial"/>
          <w:b/>
          <w:bCs/>
          <w:sz w:val="24"/>
          <w:szCs w:val="24"/>
        </w:rPr>
        <w:t>al</w:t>
      </w:r>
      <w:r w:rsidRPr="00D877B7">
        <w:rPr>
          <w:rFonts w:ascii="Palatino Linotype" w:hAnsi="Palatino Linotype"/>
          <w:b/>
          <w:sz w:val="24"/>
          <w:szCs w:val="24"/>
        </w:rPr>
        <w:t xml:space="preserve"> RECURRENTE</w:t>
      </w:r>
      <w:r w:rsidRPr="00D877B7">
        <w:rPr>
          <w:rFonts w:ascii="Palatino Linotype" w:hAnsi="Palatino Linotype"/>
          <w:sz w:val="24"/>
          <w:szCs w:val="24"/>
        </w:rPr>
        <w:t xml:space="preserve"> </w:t>
      </w:r>
      <w:r w:rsidRPr="00D877B7">
        <w:rPr>
          <w:rFonts w:ascii="Palatino Linotype" w:eastAsia="Times New Roman" w:hAnsi="Palatino Linotype" w:cs="Arial"/>
          <w:bCs/>
          <w:sz w:val="24"/>
          <w:szCs w:val="24"/>
        </w:rPr>
        <w:t>a través del Sistema de</w:t>
      </w:r>
      <w:r w:rsidRPr="00D877B7">
        <w:rPr>
          <w:rFonts w:ascii="Palatino Linotype" w:hAnsi="Palatino Linotype" w:cs="Arial"/>
          <w:sz w:val="24"/>
          <w:szCs w:val="24"/>
        </w:rPr>
        <w:t xml:space="preserve"> </w:t>
      </w:r>
      <w:r w:rsidRPr="00D877B7">
        <w:rPr>
          <w:rFonts w:ascii="Palatino Linotype" w:eastAsia="Times New Roman" w:hAnsi="Palatino Linotype" w:cs="Arial"/>
          <w:bCs/>
          <w:sz w:val="24"/>
          <w:szCs w:val="24"/>
        </w:rPr>
        <w:t xml:space="preserve">Acceso, Rectificación, Cancelación y Oposición de Datos Personales del Estado de México </w:t>
      </w:r>
      <w:r w:rsidRPr="00D877B7">
        <w:rPr>
          <w:rFonts w:ascii="Palatino Linotype" w:eastAsia="Times New Roman" w:hAnsi="Palatino Linotype" w:cs="Arial"/>
          <w:b/>
          <w:bCs/>
          <w:sz w:val="24"/>
          <w:szCs w:val="24"/>
        </w:rPr>
        <w:t>(SARCOEM)</w:t>
      </w:r>
      <w:r w:rsidR="00BA5C36" w:rsidRPr="00D877B7">
        <w:rPr>
          <w:rFonts w:ascii="Palatino Linotype" w:eastAsia="Times New Roman" w:hAnsi="Palatino Linotype" w:cs="Arial"/>
          <w:b/>
          <w:bCs/>
          <w:sz w:val="24"/>
          <w:szCs w:val="24"/>
        </w:rPr>
        <w:t xml:space="preserve"> </w:t>
      </w:r>
      <w:r w:rsidR="00D369AB" w:rsidRPr="00D877B7">
        <w:rPr>
          <w:rFonts w:ascii="Palatino Linotype" w:hAnsi="Palatino Linotype"/>
          <w:bCs/>
          <w:sz w:val="24"/>
          <w:szCs w:val="24"/>
        </w:rPr>
        <w:t>la</w:t>
      </w:r>
      <w:r w:rsidRPr="00D877B7">
        <w:rPr>
          <w:rFonts w:ascii="Palatino Linotype" w:hAnsi="Palatino Linotype"/>
          <w:sz w:val="24"/>
          <w:szCs w:val="24"/>
        </w:rPr>
        <w:t xml:space="preserve"> presente resolución.</w:t>
      </w:r>
    </w:p>
    <w:p w14:paraId="0C351FBC" w14:textId="77777777" w:rsidR="00482A8F" w:rsidRPr="00D877B7" w:rsidRDefault="00482A8F" w:rsidP="00482A8F">
      <w:pPr>
        <w:spacing w:after="0" w:line="360" w:lineRule="auto"/>
        <w:jc w:val="both"/>
        <w:rPr>
          <w:rFonts w:ascii="Palatino Linotype" w:hAnsi="Palatino Linotype"/>
          <w:sz w:val="24"/>
          <w:szCs w:val="24"/>
        </w:rPr>
      </w:pPr>
    </w:p>
    <w:p w14:paraId="4911F560" w14:textId="619BE019" w:rsidR="00930FBA" w:rsidRPr="00D877B7" w:rsidRDefault="00482A8F" w:rsidP="00482A8F">
      <w:pPr>
        <w:spacing w:before="240" w:line="360" w:lineRule="auto"/>
        <w:jc w:val="both"/>
        <w:rPr>
          <w:rFonts w:ascii="Palatino Linotype" w:hAnsi="Palatino Linotype"/>
          <w:sz w:val="24"/>
          <w:szCs w:val="24"/>
        </w:rPr>
      </w:pPr>
      <w:r w:rsidRPr="00D877B7">
        <w:rPr>
          <w:rFonts w:ascii="Palatino Linotype" w:hAnsi="Palatino Linotype"/>
          <w:b/>
          <w:sz w:val="28"/>
          <w:szCs w:val="24"/>
        </w:rPr>
        <w:t>CUARTO</w:t>
      </w:r>
      <w:r w:rsidRPr="00D877B7">
        <w:rPr>
          <w:rFonts w:ascii="Palatino Linotype" w:hAnsi="Palatino Linotype"/>
          <w:b/>
          <w:sz w:val="24"/>
          <w:szCs w:val="24"/>
        </w:rPr>
        <w:t xml:space="preserve">. Hágasele </w:t>
      </w:r>
      <w:r w:rsidRPr="00D877B7">
        <w:rPr>
          <w:rFonts w:ascii="Palatino Linotype" w:hAnsi="Palatino Linotype"/>
          <w:sz w:val="24"/>
          <w:szCs w:val="24"/>
        </w:rPr>
        <w:t xml:space="preserve">del conocimiento </w:t>
      </w:r>
      <w:r w:rsidR="002979A9" w:rsidRPr="00D877B7">
        <w:rPr>
          <w:rFonts w:ascii="Palatino Linotype" w:hAnsi="Palatino Linotype"/>
          <w:sz w:val="24"/>
          <w:szCs w:val="24"/>
        </w:rPr>
        <w:t>al</w:t>
      </w:r>
      <w:r w:rsidR="00D11D76" w:rsidRPr="00D877B7">
        <w:rPr>
          <w:rFonts w:ascii="Palatino Linotype" w:hAnsi="Palatino Linotype"/>
          <w:b/>
          <w:sz w:val="24"/>
          <w:szCs w:val="24"/>
        </w:rPr>
        <w:t xml:space="preserve"> RECURRENTE</w:t>
      </w:r>
      <w:r w:rsidR="00D11D76" w:rsidRPr="00D877B7">
        <w:rPr>
          <w:rFonts w:ascii="Palatino Linotype" w:hAnsi="Palatino Linotype"/>
          <w:sz w:val="24"/>
          <w:szCs w:val="24"/>
        </w:rPr>
        <w:t xml:space="preserve"> </w:t>
      </w:r>
      <w:r w:rsidRPr="00D877B7">
        <w:rPr>
          <w:rFonts w:ascii="Palatino Linotype" w:hAnsi="Palatino Linotype"/>
          <w:sz w:val="24"/>
          <w:szCs w:val="24"/>
        </w:rPr>
        <w:t>que de conformidad con lo establecido en el artículo 142 de la Ley de Protección de Datos Personales en Posesión de Sujetos Obligados del Estado de México y Municipios, podrá impugnarla vía Juicio de Amparo en los términos de las leyes aplicables.</w:t>
      </w:r>
    </w:p>
    <w:p w14:paraId="0F6AFFA1" w14:textId="77777777" w:rsidR="0083479D" w:rsidRPr="00D877B7" w:rsidRDefault="0083479D" w:rsidP="00482A8F">
      <w:pPr>
        <w:spacing w:before="240" w:line="360" w:lineRule="auto"/>
        <w:jc w:val="both"/>
        <w:rPr>
          <w:rFonts w:ascii="Palatino Linotype" w:hAnsi="Palatino Linotype"/>
          <w:sz w:val="24"/>
          <w:szCs w:val="24"/>
        </w:rPr>
      </w:pPr>
    </w:p>
    <w:p w14:paraId="3D80D3E5" w14:textId="32A73D33" w:rsidR="00E32905" w:rsidRPr="00D877B7" w:rsidRDefault="00D877B7" w:rsidP="00E32905">
      <w:pPr>
        <w:pStyle w:val="Prrafodelista"/>
        <w:autoSpaceDE w:val="0"/>
        <w:autoSpaceDN w:val="0"/>
        <w:adjustRightInd w:val="0"/>
        <w:spacing w:before="240" w:after="160" w:line="360" w:lineRule="auto"/>
        <w:ind w:left="0"/>
        <w:jc w:val="both"/>
        <w:rPr>
          <w:rFonts w:ascii="Palatino Linotype" w:hAnsi="Palatino Linotype" w:cs="Arial"/>
        </w:rPr>
      </w:pPr>
      <w:bookmarkStart w:id="8" w:name="_Hlk201157102"/>
      <w:r w:rsidRPr="00D877B7">
        <w:rPr>
          <w:rFonts w:ascii="Palatino Linotype" w:hAnsi="Palatino Linotype" w:cs="Arial"/>
        </w:rPr>
        <w:lastRenderedPageBreak/>
        <w:t>ASÍ LO RESUELVE, POR UNANIMIDAD DE VOTOS, EL PLENO DEL</w:t>
      </w:r>
      <w:r w:rsidRPr="00D877B7">
        <w:rPr>
          <w:rFonts w:ascii="Palatino Linotype" w:eastAsia="Arial Unicode MS" w:hAnsi="Palatino Linotype" w:cs="Arial"/>
        </w:rPr>
        <w:t xml:space="preserve"> INSTITUTO DE TRANSPARENCIA, ACCESO A LA INFORMACIÓN PÚBLICA Y PROTECCIÓN DE DATOS PERSONALES DEL ESTADO DE MÉXICO Y MUNICIPIOS</w:t>
      </w:r>
      <w:r w:rsidRPr="00D877B7">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4056AB" w:rsidRPr="00D877B7">
        <w:rPr>
          <w:rFonts w:ascii="Palatino Linotype" w:hAnsi="Palatino Linotype" w:cs="Arial"/>
        </w:rPr>
        <w:t xml:space="preserve">. </w:t>
      </w:r>
    </w:p>
    <w:p w14:paraId="124DC106" w14:textId="77777777" w:rsidR="00E32905" w:rsidRPr="00D877B7" w:rsidRDefault="00E32905" w:rsidP="00E32905">
      <w:pPr>
        <w:pStyle w:val="Prrafodelista"/>
        <w:autoSpaceDE w:val="0"/>
        <w:autoSpaceDN w:val="0"/>
        <w:adjustRightInd w:val="0"/>
        <w:spacing w:before="240" w:after="160" w:line="360" w:lineRule="auto"/>
        <w:ind w:left="0"/>
        <w:jc w:val="both"/>
        <w:rPr>
          <w:rFonts w:ascii="Palatino Linotype" w:hAnsi="Palatino Linotype"/>
          <w:bCs/>
          <w:sz w:val="18"/>
          <w:szCs w:val="18"/>
        </w:rPr>
      </w:pPr>
      <w:r w:rsidRPr="00D877B7">
        <w:rPr>
          <w:rFonts w:ascii="Palatino Linotype" w:hAnsi="Palatino Linotype"/>
          <w:bCs/>
          <w:sz w:val="18"/>
          <w:szCs w:val="18"/>
        </w:rPr>
        <w:t>CCR/JCMA</w:t>
      </w:r>
    </w:p>
    <w:bookmarkEnd w:id="8"/>
    <w:p w14:paraId="45A64B99" w14:textId="57CB1782" w:rsidR="00D11D76" w:rsidRDefault="00E33139" w:rsidP="00482A8F">
      <w:pPr>
        <w:spacing w:before="240" w:line="360" w:lineRule="auto"/>
        <w:jc w:val="both"/>
        <w:rPr>
          <w:rFonts w:ascii="Palatino Linotype" w:eastAsia="Times New Roman" w:hAnsi="Palatino Linotype" w:cs="Arial"/>
          <w:color w:val="000000"/>
          <w:sz w:val="24"/>
          <w:szCs w:val="24"/>
          <w:lang w:eastAsia="es-MX"/>
        </w:rPr>
      </w:pPr>
      <w:r w:rsidRPr="00D877B7">
        <w:rPr>
          <w:rFonts w:ascii="Palatino Linotype" w:eastAsia="Times New Roman" w:hAnsi="Palatino Linotype" w:cs="Arial"/>
          <w:noProof/>
          <w:color w:val="000000"/>
          <w:sz w:val="24"/>
          <w:szCs w:val="24"/>
          <w:lang w:eastAsia="es-MX"/>
        </w:rPr>
        <mc:AlternateContent>
          <mc:Choice Requires="wps">
            <w:drawing>
              <wp:anchor distT="0" distB="0" distL="114300" distR="114300" simplePos="0" relativeHeight="251659264" behindDoc="0" locked="0" layoutInCell="1" allowOverlap="1" wp14:anchorId="2551BB62" wp14:editId="015AEC4D">
                <wp:simplePos x="0" y="0"/>
                <wp:positionH relativeFrom="column">
                  <wp:posOffset>110489</wp:posOffset>
                </wp:positionH>
                <wp:positionV relativeFrom="paragraph">
                  <wp:posOffset>139065</wp:posOffset>
                </wp:positionV>
                <wp:extent cx="5381625" cy="3790950"/>
                <wp:effectExtent l="0" t="0" r="28575" b="19050"/>
                <wp:wrapNone/>
                <wp:docPr id="1399481486" name="Conector recto 1"/>
                <wp:cNvGraphicFramePr/>
                <a:graphic xmlns:a="http://schemas.openxmlformats.org/drawingml/2006/main">
                  <a:graphicData uri="http://schemas.microsoft.com/office/word/2010/wordprocessingShape">
                    <wps:wsp>
                      <wps:cNvCnPr/>
                      <wps:spPr>
                        <a:xfrm>
                          <a:off x="0" y="0"/>
                          <a:ext cx="5381625" cy="3790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5C4162E"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pt,10.95pt" to="432.45pt,3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" strokecolor="#5b9bd5 [3204]" strokeweight=".5pt">
                <v:stroke joinstyle="miter"/>
              </v:line>
            </w:pict>
          </mc:Fallback>
        </mc:AlternateContent>
      </w:r>
    </w:p>
    <w:p w14:paraId="4EA69655"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67E20714"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6536800D"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76DB613D"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592E5E4A"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62E423E8"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6542721E"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4120C5E2"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215458E7"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3BE35BAD"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1C40D9CF"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7EF0AB7E"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71F0040C"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1FD82331"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p w14:paraId="41CAD8C1" w14:textId="77777777" w:rsidR="00D33AC3" w:rsidRDefault="00D33AC3" w:rsidP="00482A8F">
      <w:pPr>
        <w:spacing w:before="240" w:line="360" w:lineRule="auto"/>
        <w:jc w:val="both"/>
        <w:rPr>
          <w:rFonts w:ascii="Palatino Linotype" w:eastAsia="Times New Roman" w:hAnsi="Palatino Linotype" w:cs="Arial"/>
          <w:color w:val="000000"/>
          <w:sz w:val="24"/>
          <w:szCs w:val="24"/>
          <w:lang w:eastAsia="es-MX"/>
        </w:rPr>
      </w:pPr>
    </w:p>
    <w:sectPr w:rsidR="00D33AC3" w:rsidSect="00AB402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C5B61" w14:textId="77777777" w:rsidR="001202EA" w:rsidRDefault="001202EA" w:rsidP="006168E4">
      <w:pPr>
        <w:spacing w:after="0" w:line="240" w:lineRule="auto"/>
      </w:pPr>
      <w:r>
        <w:separator/>
      </w:r>
    </w:p>
  </w:endnote>
  <w:endnote w:type="continuationSeparator" w:id="0">
    <w:p w14:paraId="48E0A38C" w14:textId="77777777" w:rsidR="001202EA" w:rsidRDefault="001202EA"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EA3F" w14:textId="64B539A6" w:rsidR="007B7D93" w:rsidRPr="000B69FA" w:rsidRDefault="007B7D93" w:rsidP="00076413">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21729">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21729">
      <w:rPr>
        <w:rFonts w:ascii="Palatino Linotype" w:hAnsi="Palatino Linotype"/>
        <w:bCs/>
        <w:noProof/>
        <w:sz w:val="20"/>
      </w:rPr>
      <w:t>30</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F02B5" w14:textId="76090A05" w:rsidR="007B7D93" w:rsidRPr="000B69FA" w:rsidRDefault="007B7D93" w:rsidP="00076413">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2172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921729">
      <w:rPr>
        <w:rFonts w:ascii="Palatino Linotype" w:hAnsi="Palatino Linotype"/>
        <w:bCs/>
        <w:noProof/>
        <w:sz w:val="20"/>
      </w:rPr>
      <w:t>30</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4C9EE" w14:textId="77777777" w:rsidR="001202EA" w:rsidRDefault="001202EA" w:rsidP="006168E4">
      <w:pPr>
        <w:spacing w:after="0" w:line="240" w:lineRule="auto"/>
      </w:pPr>
      <w:r>
        <w:separator/>
      </w:r>
    </w:p>
  </w:footnote>
  <w:footnote w:type="continuationSeparator" w:id="0">
    <w:p w14:paraId="61D4AA89" w14:textId="77777777" w:rsidR="001202EA" w:rsidRDefault="001202EA" w:rsidP="006168E4">
      <w:pPr>
        <w:spacing w:after="0" w:line="240" w:lineRule="auto"/>
      </w:pPr>
      <w:r>
        <w:continuationSeparator/>
      </w:r>
    </w:p>
  </w:footnote>
  <w:footnote w:id="1">
    <w:p w14:paraId="78683B17" w14:textId="77777777" w:rsidR="007B7D93" w:rsidRPr="006741D8" w:rsidRDefault="007B7D93" w:rsidP="00482A8F">
      <w:pPr>
        <w:pStyle w:val="Textonotapie"/>
        <w:jc w:val="both"/>
        <w:rPr>
          <w:rFonts w:ascii="Palatino Linotype" w:hAnsi="Palatino Linotype"/>
          <w:sz w:val="16"/>
          <w:szCs w:val="16"/>
        </w:rPr>
      </w:pPr>
    </w:p>
    <w:p w14:paraId="51AFDD5C" w14:textId="77777777" w:rsidR="007B7D93" w:rsidRPr="006741D8" w:rsidRDefault="007B7D93" w:rsidP="00482A8F">
      <w:pPr>
        <w:pStyle w:val="Textonotapie"/>
        <w:jc w:val="both"/>
        <w:rPr>
          <w:rFonts w:ascii="Palatino Linotype" w:hAnsi="Palatino Linotype"/>
          <w:sz w:val="16"/>
          <w:szCs w:val="16"/>
        </w:rPr>
      </w:pPr>
      <w:r w:rsidRPr="006741D8">
        <w:rPr>
          <w:rStyle w:val="Refdenotaalpie"/>
          <w:rFonts w:ascii="Palatino Linotype" w:hAnsi="Palatino Linotype"/>
          <w:sz w:val="16"/>
          <w:szCs w:val="16"/>
        </w:rPr>
        <w:footnoteRef/>
      </w:r>
      <w:r w:rsidRPr="006741D8">
        <w:rPr>
          <w:rFonts w:ascii="Palatino Linotype" w:hAnsi="Palatino Linotype"/>
          <w:sz w:val="16"/>
          <w:szCs w:val="16"/>
        </w:rPr>
        <w:t xml:space="preserve"> Página 1428, Tomo XIX, abril de 2004; página 225, Tomo XXVII, enero de 2008; página 690, Libro 33, agosto de 2016, Tomo II; y página 1854, Libro XXIV, septiembre de 2013, Tomo 3, del Semanario Judicial de la Federación y su Gaceta, respectivamente.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39CC1" w14:textId="53D25BE0" w:rsidR="007B7D93" w:rsidRDefault="007B7D93">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2591C72A" wp14:editId="6992AB6D">
          <wp:simplePos x="0" y="0"/>
          <wp:positionH relativeFrom="page">
            <wp:posOffset>36339</wp:posOffset>
          </wp:positionH>
          <wp:positionV relativeFrom="page">
            <wp:posOffset>34877</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7B7D93" w14:paraId="1B55C452" w14:textId="77777777" w:rsidTr="00AB402D">
      <w:trPr>
        <w:trHeight w:val="227"/>
      </w:trPr>
      <w:tc>
        <w:tcPr>
          <w:tcW w:w="5529" w:type="dxa"/>
          <w:hideMark/>
        </w:tcPr>
        <w:p w14:paraId="7D61692F" w14:textId="77777777" w:rsidR="007B7D93" w:rsidRDefault="007B7D93"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1D0D1E72" w14:textId="1EEF2F42" w:rsidR="007B7D93" w:rsidRPr="00B4142F" w:rsidRDefault="00D379C6" w:rsidP="001260E7">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05020</w:t>
          </w:r>
          <w:r w:rsidR="007B7D93">
            <w:rPr>
              <w:rFonts w:ascii="Palatino Linotype" w:hAnsi="Palatino Linotype" w:cs="Arial"/>
              <w:bCs/>
              <w:sz w:val="24"/>
              <w:lang w:eastAsia="es-MX"/>
            </w:rPr>
            <w:t>/INFOEM/AD/RR/202</w:t>
          </w:r>
          <w:r>
            <w:rPr>
              <w:rFonts w:ascii="Palatino Linotype" w:hAnsi="Palatino Linotype" w:cs="Arial"/>
              <w:bCs/>
              <w:sz w:val="24"/>
              <w:lang w:eastAsia="es-MX"/>
            </w:rPr>
            <w:t>6</w:t>
          </w:r>
          <w:r w:rsidR="007B7D93">
            <w:rPr>
              <w:rFonts w:ascii="Palatino Linotype" w:hAnsi="Palatino Linotype" w:cs="Arial"/>
              <w:bCs/>
              <w:sz w:val="24"/>
              <w:lang w:eastAsia="es-MX"/>
            </w:rPr>
            <w:t xml:space="preserve"> </w:t>
          </w:r>
        </w:p>
      </w:tc>
    </w:tr>
    <w:tr w:rsidR="007B7D93" w14:paraId="54A9600B" w14:textId="77777777" w:rsidTr="00AB402D">
      <w:trPr>
        <w:trHeight w:val="242"/>
      </w:trPr>
      <w:tc>
        <w:tcPr>
          <w:tcW w:w="5529" w:type="dxa"/>
          <w:hideMark/>
        </w:tcPr>
        <w:p w14:paraId="44594D83" w14:textId="77777777" w:rsidR="007B7D93" w:rsidRDefault="007B7D93"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30FF7E9F" w14:textId="23BD710D" w:rsidR="007B7D93" w:rsidRPr="00F06FED" w:rsidRDefault="007B7D93" w:rsidP="00E72DA8">
          <w:pPr>
            <w:spacing w:after="120" w:line="256" w:lineRule="auto"/>
            <w:ind w:left="639" w:right="214"/>
            <w:jc w:val="both"/>
            <w:rPr>
              <w:rFonts w:ascii="Palatino Linotype" w:hAnsi="Palatino Linotype" w:cs="Arial"/>
            </w:rPr>
          </w:pPr>
          <w:r>
            <w:rPr>
              <w:rFonts w:ascii="Palatino Linotype" w:hAnsi="Palatino Linotype" w:cs="Arial"/>
              <w:szCs w:val="20"/>
            </w:rPr>
            <w:t xml:space="preserve">Instituto de Seguridad Social del Estado de México y Municipios  </w:t>
          </w:r>
        </w:p>
      </w:tc>
    </w:tr>
    <w:tr w:rsidR="007B7D93" w14:paraId="02ED08B1" w14:textId="77777777" w:rsidTr="00AB402D">
      <w:trPr>
        <w:trHeight w:val="342"/>
      </w:trPr>
      <w:tc>
        <w:tcPr>
          <w:tcW w:w="5529" w:type="dxa"/>
          <w:hideMark/>
        </w:tcPr>
        <w:p w14:paraId="00D66E60" w14:textId="75D62C02" w:rsidR="007B7D93" w:rsidRDefault="007B7D93"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D550D53" w14:textId="267B7FDB" w:rsidR="007B7D93" w:rsidRDefault="007B7D93"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5A731D94" w14:textId="77777777" w:rsidR="007B7D93" w:rsidRDefault="007B7D9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7B7D93" w14:paraId="333E5951" w14:textId="77777777" w:rsidTr="00AB402D">
      <w:trPr>
        <w:trHeight w:val="227"/>
      </w:trPr>
      <w:tc>
        <w:tcPr>
          <w:tcW w:w="5529" w:type="dxa"/>
          <w:hideMark/>
        </w:tcPr>
        <w:p w14:paraId="5A8BD2EE" w14:textId="489D495A" w:rsidR="007B7D93" w:rsidRDefault="007B7D93" w:rsidP="00076413">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4127E9BA" w14:textId="14F6F59F" w:rsidR="007B7D93" w:rsidRPr="00B4142F" w:rsidRDefault="00D379C6" w:rsidP="001260E7">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05020</w:t>
          </w:r>
          <w:r w:rsidR="007B7D93">
            <w:rPr>
              <w:rFonts w:ascii="Palatino Linotype" w:hAnsi="Palatino Linotype" w:cs="Arial"/>
              <w:bCs/>
              <w:sz w:val="24"/>
              <w:lang w:eastAsia="es-MX"/>
            </w:rPr>
            <w:t>/INFOEM/AD/RR/202</w:t>
          </w:r>
          <w:r>
            <w:rPr>
              <w:rFonts w:ascii="Palatino Linotype" w:hAnsi="Palatino Linotype" w:cs="Arial"/>
              <w:bCs/>
              <w:sz w:val="24"/>
              <w:lang w:eastAsia="es-MX"/>
            </w:rPr>
            <w:t>6</w:t>
          </w:r>
          <w:r w:rsidR="007B7D93">
            <w:rPr>
              <w:rFonts w:ascii="Palatino Linotype" w:hAnsi="Palatino Linotype" w:cs="Arial"/>
              <w:bCs/>
              <w:sz w:val="24"/>
              <w:lang w:eastAsia="es-MX"/>
            </w:rPr>
            <w:t xml:space="preserve"> </w:t>
          </w:r>
        </w:p>
      </w:tc>
    </w:tr>
    <w:tr w:rsidR="007B7D93" w14:paraId="6C6CCDEF" w14:textId="77777777" w:rsidTr="00AB402D">
      <w:trPr>
        <w:trHeight w:val="196"/>
      </w:trPr>
      <w:tc>
        <w:tcPr>
          <w:tcW w:w="5529" w:type="dxa"/>
          <w:hideMark/>
        </w:tcPr>
        <w:p w14:paraId="79F53C9B" w14:textId="77777777" w:rsidR="007B7D93" w:rsidRDefault="007B7D93" w:rsidP="00076413">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02311C0" w14:textId="1D903CCB" w:rsidR="007B7D93" w:rsidRPr="00F06FED" w:rsidRDefault="00921729" w:rsidP="00D76554">
          <w:pPr>
            <w:spacing w:after="120" w:line="256" w:lineRule="auto"/>
            <w:ind w:left="639" w:right="214"/>
            <w:jc w:val="both"/>
            <w:rPr>
              <w:rFonts w:ascii="Palatino Linotype" w:hAnsi="Palatino Linotype" w:cs="Arial"/>
            </w:rPr>
          </w:pPr>
          <w:r>
            <w:rPr>
              <w:rFonts w:ascii="Palatino Linotype" w:hAnsi="Palatino Linotype" w:cs="Arial"/>
            </w:rPr>
            <w:t>XXXXXXXXXXXXXXXXXXXXXXXXXXX</w:t>
          </w:r>
          <w:r w:rsidR="00D379C6">
            <w:rPr>
              <w:rFonts w:ascii="Palatino Linotype" w:hAnsi="Palatino Linotype" w:cs="Arial"/>
            </w:rPr>
            <w:t xml:space="preserve"> </w:t>
          </w:r>
          <w:r w:rsidR="00E2320A">
            <w:rPr>
              <w:rFonts w:ascii="Palatino Linotype" w:hAnsi="Palatino Linotype" w:cs="Arial"/>
            </w:rPr>
            <w:t xml:space="preserve"> </w:t>
          </w:r>
          <w:r w:rsidR="007B7D93">
            <w:rPr>
              <w:rFonts w:ascii="Palatino Linotype" w:hAnsi="Palatino Linotype" w:cs="Arial"/>
            </w:rPr>
            <w:t xml:space="preserve"> </w:t>
          </w:r>
        </w:p>
      </w:tc>
    </w:tr>
    <w:tr w:rsidR="007B7D93" w14:paraId="63F5D633" w14:textId="77777777" w:rsidTr="00AB402D">
      <w:trPr>
        <w:trHeight w:val="242"/>
      </w:trPr>
      <w:tc>
        <w:tcPr>
          <w:tcW w:w="5529" w:type="dxa"/>
          <w:hideMark/>
        </w:tcPr>
        <w:p w14:paraId="25254C34" w14:textId="77777777" w:rsidR="007B7D93" w:rsidRDefault="007B7D93" w:rsidP="00076413">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2E91C77" w14:textId="50B4584B" w:rsidR="007B7D93" w:rsidRDefault="007B7D93" w:rsidP="00E72DA8">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Instituto de Seguridad Social del Estado de México y Municipios  </w:t>
          </w:r>
        </w:p>
      </w:tc>
    </w:tr>
    <w:tr w:rsidR="007B7D93" w14:paraId="6E9635C5" w14:textId="77777777" w:rsidTr="00AB402D">
      <w:trPr>
        <w:trHeight w:val="342"/>
      </w:trPr>
      <w:tc>
        <w:tcPr>
          <w:tcW w:w="5529" w:type="dxa"/>
          <w:hideMark/>
        </w:tcPr>
        <w:p w14:paraId="69273B9D" w14:textId="4035AFA2" w:rsidR="007B7D93" w:rsidRDefault="007B7D93" w:rsidP="00076413">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2126F51E" w14:textId="01C04273" w:rsidR="007B7D93" w:rsidRDefault="007B7D93"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399B769" w14:textId="5513EA38" w:rsidR="007B7D93" w:rsidRDefault="007B7D93">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94E5669" wp14:editId="7A4ED7A2">
          <wp:simplePos x="0" y="0"/>
          <wp:positionH relativeFrom="page">
            <wp:posOffset>17396</wp:posOffset>
          </wp:positionH>
          <wp:positionV relativeFrom="page">
            <wp:posOffset>-3547</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7235"/>
    <w:multiLevelType w:val="hybridMultilevel"/>
    <w:tmpl w:val="6310D956"/>
    <w:lvl w:ilvl="0" w:tplc="9C62E4EA">
      <w:start w:val="1"/>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5832369"/>
    <w:multiLevelType w:val="hybridMultilevel"/>
    <w:tmpl w:val="7D8E1CC8"/>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1F0840"/>
    <w:multiLevelType w:val="hybridMultilevel"/>
    <w:tmpl w:val="83968E3E"/>
    <w:lvl w:ilvl="0" w:tplc="1458FAC2">
      <w:numFmt w:val="bullet"/>
      <w:lvlText w:val="-"/>
      <w:lvlJc w:val="left"/>
      <w:pPr>
        <w:ind w:left="1080" w:hanging="360"/>
      </w:pPr>
      <w:rPr>
        <w:rFonts w:ascii="Palatino Linotype" w:eastAsiaTheme="minorHAnsi" w:hAnsi="Palatino Linotype" w:cstheme="minorBidi" w:hint="default"/>
        <w:b/>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0A9472F2"/>
    <w:multiLevelType w:val="hybridMultilevel"/>
    <w:tmpl w:val="26087038"/>
    <w:lvl w:ilvl="0" w:tplc="55BEE6CE">
      <w:numFmt w:val="bullet"/>
      <w:lvlText w:val="-"/>
      <w:lvlJc w:val="left"/>
      <w:pPr>
        <w:ind w:left="1080" w:hanging="360"/>
      </w:pPr>
      <w:rPr>
        <w:rFonts w:ascii="Palatino Linotype" w:eastAsiaTheme="minorHAnsi" w:hAnsi="Palatino Linotype" w:cs="Arial" w:hint="default"/>
        <w:i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5836FDE"/>
    <w:multiLevelType w:val="hybridMultilevel"/>
    <w:tmpl w:val="833C21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D678C5"/>
    <w:multiLevelType w:val="hybridMultilevel"/>
    <w:tmpl w:val="A956F4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485C7A"/>
    <w:multiLevelType w:val="hybridMultilevel"/>
    <w:tmpl w:val="3C061D48"/>
    <w:lvl w:ilvl="0" w:tplc="141A795C">
      <w:numFmt w:val="bullet"/>
      <w:lvlText w:val="-"/>
      <w:lvlJc w:val="left"/>
      <w:pPr>
        <w:ind w:left="1080" w:hanging="360"/>
      </w:pPr>
      <w:rPr>
        <w:rFonts w:ascii="Palatino Linotype" w:eastAsia="Times New Roman" w:hAnsi="Palatino Linotype"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228341DA"/>
    <w:multiLevelType w:val="hybridMultilevel"/>
    <w:tmpl w:val="A39C06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DE5CE5"/>
    <w:multiLevelType w:val="hybridMultilevel"/>
    <w:tmpl w:val="2F483604"/>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5C7805"/>
    <w:multiLevelType w:val="hybridMultilevel"/>
    <w:tmpl w:val="5F6062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777B2C"/>
    <w:multiLevelType w:val="hybridMultilevel"/>
    <w:tmpl w:val="C2F838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135517"/>
    <w:multiLevelType w:val="hybridMultilevel"/>
    <w:tmpl w:val="53E259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1F31D2"/>
    <w:multiLevelType w:val="hybridMultilevel"/>
    <w:tmpl w:val="A838120C"/>
    <w:lvl w:ilvl="0" w:tplc="FFF27F3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2AD67C0A"/>
    <w:multiLevelType w:val="hybridMultilevel"/>
    <w:tmpl w:val="695423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8613CC"/>
    <w:multiLevelType w:val="hybridMultilevel"/>
    <w:tmpl w:val="BCCC8E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E539E8"/>
    <w:multiLevelType w:val="hybridMultilevel"/>
    <w:tmpl w:val="6A2206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0D0E79"/>
    <w:multiLevelType w:val="hybridMultilevel"/>
    <w:tmpl w:val="B748D0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3A7A56"/>
    <w:multiLevelType w:val="hybridMultilevel"/>
    <w:tmpl w:val="72CA1A2C"/>
    <w:lvl w:ilvl="0" w:tplc="6DA4B71C">
      <w:start w:val="1"/>
      <w:numFmt w:val="decimal"/>
      <w:lvlText w:val="%1)"/>
      <w:lvlJc w:val="left"/>
      <w:pPr>
        <w:ind w:left="720" w:hanging="360"/>
      </w:pPr>
      <w:rPr>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5C7B33"/>
    <w:multiLevelType w:val="hybridMultilevel"/>
    <w:tmpl w:val="6F00CA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37123A5"/>
    <w:multiLevelType w:val="hybridMultilevel"/>
    <w:tmpl w:val="A838120C"/>
    <w:lvl w:ilvl="0" w:tplc="FFF27F3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49B591E"/>
    <w:multiLevelType w:val="hybridMultilevel"/>
    <w:tmpl w:val="7D8E1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B5721E"/>
    <w:multiLevelType w:val="hybridMultilevel"/>
    <w:tmpl w:val="36C8F9EE"/>
    <w:lvl w:ilvl="0" w:tplc="7146E636">
      <w:start w:val="1"/>
      <w:numFmt w:val="bullet"/>
      <w:lvlText w:val="-"/>
      <w:lvlJc w:val="left"/>
      <w:pPr>
        <w:ind w:left="1211" w:hanging="360"/>
      </w:pPr>
      <w:rPr>
        <w:rFonts w:ascii="Palatino Linotype" w:eastAsiaTheme="minorHAnsi" w:hAnsi="Palatino Linotype" w:cstheme="minorBidi"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22" w15:restartNumberingAfterBreak="0">
    <w:nsid w:val="3A88382F"/>
    <w:multiLevelType w:val="hybridMultilevel"/>
    <w:tmpl w:val="179C1BC2"/>
    <w:lvl w:ilvl="0" w:tplc="ACACF63C">
      <w:numFmt w:val="bullet"/>
      <w:lvlText w:val="-"/>
      <w:lvlJc w:val="left"/>
      <w:pPr>
        <w:ind w:left="1080" w:hanging="360"/>
      </w:pPr>
      <w:rPr>
        <w:rFonts w:ascii="Palatino Linotype" w:eastAsiaTheme="minorHAnsi" w:hAnsi="Palatino Linotype" w:cstheme="minorBidi"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BDD5BB0"/>
    <w:multiLevelType w:val="hybridMultilevel"/>
    <w:tmpl w:val="FE64CDA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7A0CFD"/>
    <w:multiLevelType w:val="hybridMultilevel"/>
    <w:tmpl w:val="C06C97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9D35E3"/>
    <w:multiLevelType w:val="hybridMultilevel"/>
    <w:tmpl w:val="F5BA676C"/>
    <w:lvl w:ilvl="0" w:tplc="3A3A26B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3D2F36"/>
    <w:multiLevelType w:val="hybridMultilevel"/>
    <w:tmpl w:val="62C6D1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D20C63"/>
    <w:multiLevelType w:val="hybridMultilevel"/>
    <w:tmpl w:val="4AE6C1EC"/>
    <w:lvl w:ilvl="0" w:tplc="0F5EED5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9B97C8A"/>
    <w:multiLevelType w:val="hybridMultilevel"/>
    <w:tmpl w:val="FA841C6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A044258"/>
    <w:multiLevelType w:val="hybridMultilevel"/>
    <w:tmpl w:val="B64E85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A8D4745"/>
    <w:multiLevelType w:val="hybridMultilevel"/>
    <w:tmpl w:val="A9CA3E3E"/>
    <w:lvl w:ilvl="0" w:tplc="52F8750A">
      <w:start w:val="1"/>
      <w:numFmt w:val="lowerLetter"/>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BF9560C"/>
    <w:multiLevelType w:val="hybridMultilevel"/>
    <w:tmpl w:val="A838120C"/>
    <w:lvl w:ilvl="0" w:tplc="FFF27F3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54DE1AA3"/>
    <w:multiLevelType w:val="hybridMultilevel"/>
    <w:tmpl w:val="2FDEB4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A6358B6"/>
    <w:multiLevelType w:val="hybridMultilevel"/>
    <w:tmpl w:val="2ACC39E2"/>
    <w:lvl w:ilvl="0" w:tplc="080A0011">
      <w:start w:val="1"/>
      <w:numFmt w:val="decimal"/>
      <w:lvlText w:val="%1)"/>
      <w:lvlJc w:val="left"/>
      <w:pPr>
        <w:ind w:left="720" w:hanging="360"/>
      </w:pPr>
      <w:rPr>
        <w:rFonts w:cs="Times New Roman"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C6273CD"/>
    <w:multiLevelType w:val="hybridMultilevel"/>
    <w:tmpl w:val="A358EE84"/>
    <w:lvl w:ilvl="0" w:tplc="B0C287E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D373F22"/>
    <w:multiLevelType w:val="hybridMultilevel"/>
    <w:tmpl w:val="87262FE4"/>
    <w:lvl w:ilvl="0" w:tplc="A4D4027C">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6" w15:restartNumberingAfterBreak="0">
    <w:nsid w:val="61571CA2"/>
    <w:multiLevelType w:val="hybridMultilevel"/>
    <w:tmpl w:val="33FA6C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0E7D9B"/>
    <w:multiLevelType w:val="hybridMultilevel"/>
    <w:tmpl w:val="15441F06"/>
    <w:lvl w:ilvl="0" w:tplc="0DFAAC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6BB4E33"/>
    <w:multiLevelType w:val="hybridMultilevel"/>
    <w:tmpl w:val="615EC9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B83499"/>
    <w:multiLevelType w:val="hybridMultilevel"/>
    <w:tmpl w:val="34DC4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8D51123"/>
    <w:multiLevelType w:val="hybridMultilevel"/>
    <w:tmpl w:val="28129DDA"/>
    <w:lvl w:ilvl="0" w:tplc="33828F16">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91353A7"/>
    <w:multiLevelType w:val="hybridMultilevel"/>
    <w:tmpl w:val="6A2206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04963F9"/>
    <w:multiLevelType w:val="hybridMultilevel"/>
    <w:tmpl w:val="225EED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23A6E49"/>
    <w:multiLevelType w:val="hybridMultilevel"/>
    <w:tmpl w:val="B658DD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7B3B3E"/>
    <w:multiLevelType w:val="hybridMultilevel"/>
    <w:tmpl w:val="8BAA7918"/>
    <w:lvl w:ilvl="0" w:tplc="8CC01D0A">
      <w:start w:val="1"/>
      <w:numFmt w:val="lowerLetter"/>
      <w:lvlText w:val="%1)"/>
      <w:lvlJc w:val="left"/>
      <w:pPr>
        <w:ind w:left="720" w:hanging="360"/>
      </w:pPr>
      <w:rPr>
        <w:rFonts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7554328"/>
    <w:multiLevelType w:val="hybridMultilevel"/>
    <w:tmpl w:val="0E5C4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7C05DE1"/>
    <w:multiLevelType w:val="hybridMultilevel"/>
    <w:tmpl w:val="F6F83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0978C1"/>
    <w:multiLevelType w:val="hybridMultilevel"/>
    <w:tmpl w:val="DB5846C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802338"/>
    <w:multiLevelType w:val="hybridMultilevel"/>
    <w:tmpl w:val="843ED6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0"/>
  </w:num>
  <w:num w:numId="2">
    <w:abstractNumId w:val="9"/>
  </w:num>
  <w:num w:numId="3">
    <w:abstractNumId w:val="21"/>
  </w:num>
  <w:num w:numId="4">
    <w:abstractNumId w:val="14"/>
  </w:num>
  <w:num w:numId="5">
    <w:abstractNumId w:val="24"/>
  </w:num>
  <w:num w:numId="6">
    <w:abstractNumId w:val="27"/>
  </w:num>
  <w:num w:numId="7">
    <w:abstractNumId w:val="12"/>
  </w:num>
  <w:num w:numId="8">
    <w:abstractNumId w:val="31"/>
  </w:num>
  <w:num w:numId="9">
    <w:abstractNumId w:val="34"/>
  </w:num>
  <w:num w:numId="10">
    <w:abstractNumId w:val="30"/>
  </w:num>
  <w:num w:numId="11">
    <w:abstractNumId w:val="19"/>
  </w:num>
  <w:num w:numId="12">
    <w:abstractNumId w:val="44"/>
  </w:num>
  <w:num w:numId="13">
    <w:abstractNumId w:val="13"/>
  </w:num>
  <w:num w:numId="14">
    <w:abstractNumId w:val="23"/>
  </w:num>
  <w:num w:numId="15">
    <w:abstractNumId w:val="10"/>
  </w:num>
  <w:num w:numId="16">
    <w:abstractNumId w:val="29"/>
  </w:num>
  <w:num w:numId="17">
    <w:abstractNumId w:val="5"/>
  </w:num>
  <w:num w:numId="18">
    <w:abstractNumId w:val="0"/>
  </w:num>
  <w:num w:numId="19">
    <w:abstractNumId w:val="43"/>
  </w:num>
  <w:num w:numId="20">
    <w:abstractNumId w:val="42"/>
  </w:num>
  <w:num w:numId="21">
    <w:abstractNumId w:val="3"/>
  </w:num>
  <w:num w:numId="22">
    <w:abstractNumId w:val="1"/>
  </w:num>
  <w:num w:numId="23">
    <w:abstractNumId w:val="17"/>
  </w:num>
  <w:num w:numId="24">
    <w:abstractNumId w:val="36"/>
  </w:num>
  <w:num w:numId="25">
    <w:abstractNumId w:val="32"/>
  </w:num>
  <w:num w:numId="26">
    <w:abstractNumId w:val="20"/>
  </w:num>
  <w:num w:numId="27">
    <w:abstractNumId w:val="6"/>
  </w:num>
  <w:num w:numId="28">
    <w:abstractNumId w:val="37"/>
  </w:num>
  <w:num w:numId="29">
    <w:abstractNumId w:val="41"/>
  </w:num>
  <w:num w:numId="30">
    <w:abstractNumId w:val="15"/>
  </w:num>
  <w:num w:numId="31">
    <w:abstractNumId w:val="45"/>
  </w:num>
  <w:num w:numId="32">
    <w:abstractNumId w:val="18"/>
  </w:num>
  <w:num w:numId="33">
    <w:abstractNumId w:val="46"/>
  </w:num>
  <w:num w:numId="34">
    <w:abstractNumId w:val="25"/>
  </w:num>
  <w:num w:numId="35">
    <w:abstractNumId w:val="22"/>
  </w:num>
  <w:num w:numId="36">
    <w:abstractNumId w:val="26"/>
  </w:num>
  <w:num w:numId="37">
    <w:abstractNumId w:val="38"/>
  </w:num>
  <w:num w:numId="38">
    <w:abstractNumId w:val="35"/>
  </w:num>
  <w:num w:numId="39">
    <w:abstractNumId w:val="4"/>
  </w:num>
  <w:num w:numId="40">
    <w:abstractNumId w:val="28"/>
  </w:num>
  <w:num w:numId="41">
    <w:abstractNumId w:val="48"/>
  </w:num>
  <w:num w:numId="42">
    <w:abstractNumId w:val="8"/>
  </w:num>
  <w:num w:numId="43">
    <w:abstractNumId w:val="2"/>
  </w:num>
  <w:num w:numId="44">
    <w:abstractNumId w:val="16"/>
  </w:num>
  <w:num w:numId="45">
    <w:abstractNumId w:val="7"/>
  </w:num>
  <w:num w:numId="46">
    <w:abstractNumId w:val="33"/>
  </w:num>
  <w:num w:numId="47">
    <w:abstractNumId w:val="11"/>
  </w:num>
  <w:num w:numId="48">
    <w:abstractNumId w:val="47"/>
  </w:num>
  <w:num w:numId="49">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6ECC"/>
    <w:rsid w:val="00006EF3"/>
    <w:rsid w:val="000072F1"/>
    <w:rsid w:val="0000791F"/>
    <w:rsid w:val="00024ECC"/>
    <w:rsid w:val="00026263"/>
    <w:rsid w:val="00034F31"/>
    <w:rsid w:val="000414F1"/>
    <w:rsid w:val="0004467E"/>
    <w:rsid w:val="00045B26"/>
    <w:rsid w:val="00047CEC"/>
    <w:rsid w:val="0005446E"/>
    <w:rsid w:val="00055224"/>
    <w:rsid w:val="00055697"/>
    <w:rsid w:val="0005728E"/>
    <w:rsid w:val="000616F2"/>
    <w:rsid w:val="00061821"/>
    <w:rsid w:val="0006306C"/>
    <w:rsid w:val="00063619"/>
    <w:rsid w:val="000671D1"/>
    <w:rsid w:val="00067930"/>
    <w:rsid w:val="00073DF6"/>
    <w:rsid w:val="00074115"/>
    <w:rsid w:val="00076054"/>
    <w:rsid w:val="00076413"/>
    <w:rsid w:val="00080482"/>
    <w:rsid w:val="0008648A"/>
    <w:rsid w:val="00086F8A"/>
    <w:rsid w:val="00087F5D"/>
    <w:rsid w:val="000908B1"/>
    <w:rsid w:val="00091468"/>
    <w:rsid w:val="00091552"/>
    <w:rsid w:val="00093E23"/>
    <w:rsid w:val="00097C3E"/>
    <w:rsid w:val="000A2CB6"/>
    <w:rsid w:val="000A337E"/>
    <w:rsid w:val="000A4A07"/>
    <w:rsid w:val="000B0670"/>
    <w:rsid w:val="000B2D41"/>
    <w:rsid w:val="000B62E8"/>
    <w:rsid w:val="000C4FA5"/>
    <w:rsid w:val="000C5BDA"/>
    <w:rsid w:val="000C6188"/>
    <w:rsid w:val="000C6CCB"/>
    <w:rsid w:val="000D00AC"/>
    <w:rsid w:val="000D03C6"/>
    <w:rsid w:val="000D214C"/>
    <w:rsid w:val="000D2676"/>
    <w:rsid w:val="000E04CD"/>
    <w:rsid w:val="000E27CB"/>
    <w:rsid w:val="000E4742"/>
    <w:rsid w:val="000F0834"/>
    <w:rsid w:val="000F2747"/>
    <w:rsid w:val="000F3FDC"/>
    <w:rsid w:val="0010213B"/>
    <w:rsid w:val="00107645"/>
    <w:rsid w:val="001107EF"/>
    <w:rsid w:val="00111727"/>
    <w:rsid w:val="00111A63"/>
    <w:rsid w:val="001132C3"/>
    <w:rsid w:val="0011359A"/>
    <w:rsid w:val="0011559B"/>
    <w:rsid w:val="001158FD"/>
    <w:rsid w:val="0011764D"/>
    <w:rsid w:val="00117DA2"/>
    <w:rsid w:val="001202EA"/>
    <w:rsid w:val="00121ABD"/>
    <w:rsid w:val="00124855"/>
    <w:rsid w:val="001260E7"/>
    <w:rsid w:val="001278C1"/>
    <w:rsid w:val="00130240"/>
    <w:rsid w:val="0014223D"/>
    <w:rsid w:val="0014642F"/>
    <w:rsid w:val="001471C9"/>
    <w:rsid w:val="001534F6"/>
    <w:rsid w:val="001571AC"/>
    <w:rsid w:val="00157906"/>
    <w:rsid w:val="00160A46"/>
    <w:rsid w:val="00163E5A"/>
    <w:rsid w:val="00172CD6"/>
    <w:rsid w:val="00174A84"/>
    <w:rsid w:val="0017533E"/>
    <w:rsid w:val="00175588"/>
    <w:rsid w:val="00175897"/>
    <w:rsid w:val="00177571"/>
    <w:rsid w:val="00177A1B"/>
    <w:rsid w:val="00181FF9"/>
    <w:rsid w:val="00186C19"/>
    <w:rsid w:val="001A02EC"/>
    <w:rsid w:val="001A5182"/>
    <w:rsid w:val="001A7197"/>
    <w:rsid w:val="001A7838"/>
    <w:rsid w:val="001B03D5"/>
    <w:rsid w:val="001B28A5"/>
    <w:rsid w:val="001B2ED8"/>
    <w:rsid w:val="001B31FB"/>
    <w:rsid w:val="001B3F18"/>
    <w:rsid w:val="001B4A39"/>
    <w:rsid w:val="001B7707"/>
    <w:rsid w:val="001B7B88"/>
    <w:rsid w:val="001B7C27"/>
    <w:rsid w:val="001C40F2"/>
    <w:rsid w:val="001C60E9"/>
    <w:rsid w:val="001C66B9"/>
    <w:rsid w:val="001D0472"/>
    <w:rsid w:val="001D12B5"/>
    <w:rsid w:val="001D28C3"/>
    <w:rsid w:val="001E1B38"/>
    <w:rsid w:val="001E52AE"/>
    <w:rsid w:val="001E54B0"/>
    <w:rsid w:val="001E7015"/>
    <w:rsid w:val="001F03EF"/>
    <w:rsid w:val="001F4012"/>
    <w:rsid w:val="00200225"/>
    <w:rsid w:val="00201AAD"/>
    <w:rsid w:val="00202A10"/>
    <w:rsid w:val="00210055"/>
    <w:rsid w:val="00211957"/>
    <w:rsid w:val="00214C6D"/>
    <w:rsid w:val="00217520"/>
    <w:rsid w:val="002205C0"/>
    <w:rsid w:val="00221852"/>
    <w:rsid w:val="00224535"/>
    <w:rsid w:val="002246BE"/>
    <w:rsid w:val="00226B0D"/>
    <w:rsid w:val="00227D04"/>
    <w:rsid w:val="0023032F"/>
    <w:rsid w:val="00232D81"/>
    <w:rsid w:val="00233D67"/>
    <w:rsid w:val="002363B0"/>
    <w:rsid w:val="002369B7"/>
    <w:rsid w:val="00237601"/>
    <w:rsid w:val="00241476"/>
    <w:rsid w:val="00251358"/>
    <w:rsid w:val="0025149A"/>
    <w:rsid w:val="002547B6"/>
    <w:rsid w:val="00264EF7"/>
    <w:rsid w:val="00266933"/>
    <w:rsid w:val="00267044"/>
    <w:rsid w:val="0026799B"/>
    <w:rsid w:val="002739C2"/>
    <w:rsid w:val="00276A41"/>
    <w:rsid w:val="00276AA2"/>
    <w:rsid w:val="00276ACC"/>
    <w:rsid w:val="00277182"/>
    <w:rsid w:val="00280DA7"/>
    <w:rsid w:val="00282948"/>
    <w:rsid w:val="002864B9"/>
    <w:rsid w:val="00295023"/>
    <w:rsid w:val="00296F05"/>
    <w:rsid w:val="00297797"/>
    <w:rsid w:val="002979A9"/>
    <w:rsid w:val="002A2034"/>
    <w:rsid w:val="002A21C6"/>
    <w:rsid w:val="002A228B"/>
    <w:rsid w:val="002A4C79"/>
    <w:rsid w:val="002A4CB4"/>
    <w:rsid w:val="002A6C73"/>
    <w:rsid w:val="002B27A8"/>
    <w:rsid w:val="002B69C6"/>
    <w:rsid w:val="002B7BFB"/>
    <w:rsid w:val="002C02B5"/>
    <w:rsid w:val="002C05BC"/>
    <w:rsid w:val="002C09FC"/>
    <w:rsid w:val="002C1E07"/>
    <w:rsid w:val="002C35A9"/>
    <w:rsid w:val="002C517F"/>
    <w:rsid w:val="002C638E"/>
    <w:rsid w:val="002D1675"/>
    <w:rsid w:val="002D1EC2"/>
    <w:rsid w:val="002E0624"/>
    <w:rsid w:val="002E2D5A"/>
    <w:rsid w:val="002E6A03"/>
    <w:rsid w:val="002E7FD7"/>
    <w:rsid w:val="002F37BE"/>
    <w:rsid w:val="002F7E70"/>
    <w:rsid w:val="00300B2B"/>
    <w:rsid w:val="00300D0B"/>
    <w:rsid w:val="00301F6B"/>
    <w:rsid w:val="003034DC"/>
    <w:rsid w:val="00306096"/>
    <w:rsid w:val="00313850"/>
    <w:rsid w:val="0031397E"/>
    <w:rsid w:val="00316C70"/>
    <w:rsid w:val="00317FD2"/>
    <w:rsid w:val="003200AE"/>
    <w:rsid w:val="00330184"/>
    <w:rsid w:val="00340234"/>
    <w:rsid w:val="003431AE"/>
    <w:rsid w:val="003442FC"/>
    <w:rsid w:val="0034595E"/>
    <w:rsid w:val="003508B1"/>
    <w:rsid w:val="003511AD"/>
    <w:rsid w:val="00352FBE"/>
    <w:rsid w:val="0036024B"/>
    <w:rsid w:val="00361B9C"/>
    <w:rsid w:val="003622B3"/>
    <w:rsid w:val="003625BE"/>
    <w:rsid w:val="0036460D"/>
    <w:rsid w:val="0036596F"/>
    <w:rsid w:val="003659CF"/>
    <w:rsid w:val="003728A8"/>
    <w:rsid w:val="0037721A"/>
    <w:rsid w:val="00377C4A"/>
    <w:rsid w:val="003802A1"/>
    <w:rsid w:val="00380EFC"/>
    <w:rsid w:val="0038288C"/>
    <w:rsid w:val="00391F51"/>
    <w:rsid w:val="00397454"/>
    <w:rsid w:val="00397B57"/>
    <w:rsid w:val="003A61F9"/>
    <w:rsid w:val="003B03AE"/>
    <w:rsid w:val="003B3ADF"/>
    <w:rsid w:val="003B45B5"/>
    <w:rsid w:val="003B61D9"/>
    <w:rsid w:val="003B7B17"/>
    <w:rsid w:val="003C7ACD"/>
    <w:rsid w:val="003D7780"/>
    <w:rsid w:val="003E4407"/>
    <w:rsid w:val="003E4B02"/>
    <w:rsid w:val="003E6A3C"/>
    <w:rsid w:val="003E6B11"/>
    <w:rsid w:val="003F4B70"/>
    <w:rsid w:val="003F71FF"/>
    <w:rsid w:val="004012CF"/>
    <w:rsid w:val="00402FF3"/>
    <w:rsid w:val="004056AB"/>
    <w:rsid w:val="004057C7"/>
    <w:rsid w:val="0040689B"/>
    <w:rsid w:val="00406EB5"/>
    <w:rsid w:val="00413D6D"/>
    <w:rsid w:val="004216D8"/>
    <w:rsid w:val="00423213"/>
    <w:rsid w:val="00427F2E"/>
    <w:rsid w:val="00431870"/>
    <w:rsid w:val="004331F5"/>
    <w:rsid w:val="00434F17"/>
    <w:rsid w:val="00437DEC"/>
    <w:rsid w:val="00440B46"/>
    <w:rsid w:val="00441585"/>
    <w:rsid w:val="004419C1"/>
    <w:rsid w:val="004425BF"/>
    <w:rsid w:val="00442B2A"/>
    <w:rsid w:val="00445D06"/>
    <w:rsid w:val="00450A99"/>
    <w:rsid w:val="00454EE9"/>
    <w:rsid w:val="00454FB3"/>
    <w:rsid w:val="00455922"/>
    <w:rsid w:val="00461DBA"/>
    <w:rsid w:val="00463E45"/>
    <w:rsid w:val="00464386"/>
    <w:rsid w:val="00474A8B"/>
    <w:rsid w:val="00477306"/>
    <w:rsid w:val="00477720"/>
    <w:rsid w:val="0048178E"/>
    <w:rsid w:val="00481AAF"/>
    <w:rsid w:val="00482A8F"/>
    <w:rsid w:val="004848B1"/>
    <w:rsid w:val="004906C8"/>
    <w:rsid w:val="004A0CC0"/>
    <w:rsid w:val="004A2100"/>
    <w:rsid w:val="004A5AAA"/>
    <w:rsid w:val="004B260D"/>
    <w:rsid w:val="004B5DE3"/>
    <w:rsid w:val="004C0337"/>
    <w:rsid w:val="004C5683"/>
    <w:rsid w:val="004C7621"/>
    <w:rsid w:val="004D574A"/>
    <w:rsid w:val="004E4255"/>
    <w:rsid w:val="004E48B4"/>
    <w:rsid w:val="004E6BE9"/>
    <w:rsid w:val="004E7C39"/>
    <w:rsid w:val="00501E21"/>
    <w:rsid w:val="005102E0"/>
    <w:rsid w:val="005152E2"/>
    <w:rsid w:val="00515C21"/>
    <w:rsid w:val="00516E72"/>
    <w:rsid w:val="00522352"/>
    <w:rsid w:val="00523CF0"/>
    <w:rsid w:val="00525760"/>
    <w:rsid w:val="00532726"/>
    <w:rsid w:val="005337AF"/>
    <w:rsid w:val="005360AC"/>
    <w:rsid w:val="00541313"/>
    <w:rsid w:val="005436D7"/>
    <w:rsid w:val="005437E7"/>
    <w:rsid w:val="00545CE2"/>
    <w:rsid w:val="0055135B"/>
    <w:rsid w:val="00552846"/>
    <w:rsid w:val="00557B14"/>
    <w:rsid w:val="00562653"/>
    <w:rsid w:val="005645BE"/>
    <w:rsid w:val="0056513A"/>
    <w:rsid w:val="00567D72"/>
    <w:rsid w:val="00570592"/>
    <w:rsid w:val="005733EB"/>
    <w:rsid w:val="0057534F"/>
    <w:rsid w:val="00581767"/>
    <w:rsid w:val="00582600"/>
    <w:rsid w:val="00592E65"/>
    <w:rsid w:val="005941B3"/>
    <w:rsid w:val="005A08C7"/>
    <w:rsid w:val="005A11CB"/>
    <w:rsid w:val="005A1B1D"/>
    <w:rsid w:val="005B02D5"/>
    <w:rsid w:val="005B113C"/>
    <w:rsid w:val="005B46E1"/>
    <w:rsid w:val="005B6443"/>
    <w:rsid w:val="005C2EBC"/>
    <w:rsid w:val="005C4573"/>
    <w:rsid w:val="005C7C55"/>
    <w:rsid w:val="005D16D9"/>
    <w:rsid w:val="005D2B59"/>
    <w:rsid w:val="005D2D4E"/>
    <w:rsid w:val="005D303B"/>
    <w:rsid w:val="005D370F"/>
    <w:rsid w:val="005D6EF7"/>
    <w:rsid w:val="005E3BC0"/>
    <w:rsid w:val="005E6C3F"/>
    <w:rsid w:val="005F18B8"/>
    <w:rsid w:val="005F218A"/>
    <w:rsid w:val="005F57F0"/>
    <w:rsid w:val="005F6CA8"/>
    <w:rsid w:val="006006AB"/>
    <w:rsid w:val="00601ABC"/>
    <w:rsid w:val="006022D1"/>
    <w:rsid w:val="006069DC"/>
    <w:rsid w:val="0061088D"/>
    <w:rsid w:val="006113E2"/>
    <w:rsid w:val="00611928"/>
    <w:rsid w:val="00613AD7"/>
    <w:rsid w:val="0061419A"/>
    <w:rsid w:val="006155F5"/>
    <w:rsid w:val="006168E4"/>
    <w:rsid w:val="00616A3A"/>
    <w:rsid w:val="00617099"/>
    <w:rsid w:val="0062208A"/>
    <w:rsid w:val="00624567"/>
    <w:rsid w:val="00625D0D"/>
    <w:rsid w:val="006314A7"/>
    <w:rsid w:val="0063305B"/>
    <w:rsid w:val="00637E4B"/>
    <w:rsid w:val="00641307"/>
    <w:rsid w:val="00643944"/>
    <w:rsid w:val="00643E22"/>
    <w:rsid w:val="006479CF"/>
    <w:rsid w:val="00647CFC"/>
    <w:rsid w:val="006508DF"/>
    <w:rsid w:val="00651AA0"/>
    <w:rsid w:val="00655BC1"/>
    <w:rsid w:val="00657C4F"/>
    <w:rsid w:val="006615F9"/>
    <w:rsid w:val="006639E2"/>
    <w:rsid w:val="00665261"/>
    <w:rsid w:val="00665E85"/>
    <w:rsid w:val="00666AD1"/>
    <w:rsid w:val="00672209"/>
    <w:rsid w:val="00672DC6"/>
    <w:rsid w:val="00676967"/>
    <w:rsid w:val="00676DE8"/>
    <w:rsid w:val="0068092C"/>
    <w:rsid w:val="0068733B"/>
    <w:rsid w:val="0069184E"/>
    <w:rsid w:val="0069410C"/>
    <w:rsid w:val="0069416F"/>
    <w:rsid w:val="00694976"/>
    <w:rsid w:val="00696D5C"/>
    <w:rsid w:val="00697218"/>
    <w:rsid w:val="006A6BD9"/>
    <w:rsid w:val="006B7654"/>
    <w:rsid w:val="006D0B60"/>
    <w:rsid w:val="006D43AC"/>
    <w:rsid w:val="006D5B07"/>
    <w:rsid w:val="006D5ED1"/>
    <w:rsid w:val="006D6365"/>
    <w:rsid w:val="006F55F2"/>
    <w:rsid w:val="006F7AEB"/>
    <w:rsid w:val="007007F7"/>
    <w:rsid w:val="007017AF"/>
    <w:rsid w:val="007051B0"/>
    <w:rsid w:val="00706273"/>
    <w:rsid w:val="0070767C"/>
    <w:rsid w:val="00714CA6"/>
    <w:rsid w:val="00714E7E"/>
    <w:rsid w:val="00715527"/>
    <w:rsid w:val="00717B2B"/>
    <w:rsid w:val="0072080A"/>
    <w:rsid w:val="0072333B"/>
    <w:rsid w:val="00731DC5"/>
    <w:rsid w:val="00732DD5"/>
    <w:rsid w:val="00740072"/>
    <w:rsid w:val="00741033"/>
    <w:rsid w:val="007433D8"/>
    <w:rsid w:val="00744EEF"/>
    <w:rsid w:val="00750A92"/>
    <w:rsid w:val="007517A8"/>
    <w:rsid w:val="00751F1B"/>
    <w:rsid w:val="00754496"/>
    <w:rsid w:val="00754CAE"/>
    <w:rsid w:val="0076176B"/>
    <w:rsid w:val="00763264"/>
    <w:rsid w:val="00766B1F"/>
    <w:rsid w:val="00766B69"/>
    <w:rsid w:val="00770519"/>
    <w:rsid w:val="00774536"/>
    <w:rsid w:val="00775BF4"/>
    <w:rsid w:val="0078285F"/>
    <w:rsid w:val="0079244F"/>
    <w:rsid w:val="00794F80"/>
    <w:rsid w:val="007A2DE5"/>
    <w:rsid w:val="007A36EE"/>
    <w:rsid w:val="007A5EAA"/>
    <w:rsid w:val="007A681B"/>
    <w:rsid w:val="007B2C77"/>
    <w:rsid w:val="007B3179"/>
    <w:rsid w:val="007B3C72"/>
    <w:rsid w:val="007B4114"/>
    <w:rsid w:val="007B7D93"/>
    <w:rsid w:val="007C02B3"/>
    <w:rsid w:val="007C3098"/>
    <w:rsid w:val="007C6A59"/>
    <w:rsid w:val="007D1A27"/>
    <w:rsid w:val="007D1F15"/>
    <w:rsid w:val="007D25B1"/>
    <w:rsid w:val="007D2878"/>
    <w:rsid w:val="007D56C3"/>
    <w:rsid w:val="007D7A2A"/>
    <w:rsid w:val="007E27BA"/>
    <w:rsid w:val="007E29AA"/>
    <w:rsid w:val="007E3DCC"/>
    <w:rsid w:val="007E4685"/>
    <w:rsid w:val="007E491D"/>
    <w:rsid w:val="007F23D7"/>
    <w:rsid w:val="007F6055"/>
    <w:rsid w:val="007F6DFC"/>
    <w:rsid w:val="007F6E5B"/>
    <w:rsid w:val="00804CAE"/>
    <w:rsid w:val="008072E2"/>
    <w:rsid w:val="00810F15"/>
    <w:rsid w:val="00811205"/>
    <w:rsid w:val="00812978"/>
    <w:rsid w:val="00812C48"/>
    <w:rsid w:val="00813D17"/>
    <w:rsid w:val="00814F57"/>
    <w:rsid w:val="0082120A"/>
    <w:rsid w:val="008212A5"/>
    <w:rsid w:val="0082138B"/>
    <w:rsid w:val="008217D2"/>
    <w:rsid w:val="00827D50"/>
    <w:rsid w:val="0083479D"/>
    <w:rsid w:val="00834D80"/>
    <w:rsid w:val="00836437"/>
    <w:rsid w:val="00842EB2"/>
    <w:rsid w:val="00847D23"/>
    <w:rsid w:val="00850F73"/>
    <w:rsid w:val="00851144"/>
    <w:rsid w:val="00851762"/>
    <w:rsid w:val="00854B28"/>
    <w:rsid w:val="00856D00"/>
    <w:rsid w:val="00862368"/>
    <w:rsid w:val="00862416"/>
    <w:rsid w:val="00863619"/>
    <w:rsid w:val="0087182F"/>
    <w:rsid w:val="00873E79"/>
    <w:rsid w:val="00877F8F"/>
    <w:rsid w:val="00881BDF"/>
    <w:rsid w:val="008822BE"/>
    <w:rsid w:val="00884054"/>
    <w:rsid w:val="00884597"/>
    <w:rsid w:val="00884901"/>
    <w:rsid w:val="00884FC4"/>
    <w:rsid w:val="00887CAA"/>
    <w:rsid w:val="0089172F"/>
    <w:rsid w:val="00892D37"/>
    <w:rsid w:val="008942A6"/>
    <w:rsid w:val="008A08A8"/>
    <w:rsid w:val="008A6B62"/>
    <w:rsid w:val="008B3214"/>
    <w:rsid w:val="008B64E4"/>
    <w:rsid w:val="008B678F"/>
    <w:rsid w:val="008C00FA"/>
    <w:rsid w:val="008C1A65"/>
    <w:rsid w:val="008C55A3"/>
    <w:rsid w:val="008C6B7E"/>
    <w:rsid w:val="008D0165"/>
    <w:rsid w:val="008D20F8"/>
    <w:rsid w:val="008D5FD2"/>
    <w:rsid w:val="008E4C73"/>
    <w:rsid w:val="008E5A5E"/>
    <w:rsid w:val="008E629B"/>
    <w:rsid w:val="008E6375"/>
    <w:rsid w:val="008E7C6B"/>
    <w:rsid w:val="008F1464"/>
    <w:rsid w:val="008F2BA6"/>
    <w:rsid w:val="008F55C7"/>
    <w:rsid w:val="008F733C"/>
    <w:rsid w:val="008F76BD"/>
    <w:rsid w:val="00900828"/>
    <w:rsid w:val="00903BC1"/>
    <w:rsid w:val="00903CBD"/>
    <w:rsid w:val="00905AFA"/>
    <w:rsid w:val="00907751"/>
    <w:rsid w:val="00911AD7"/>
    <w:rsid w:val="0091251B"/>
    <w:rsid w:val="00913196"/>
    <w:rsid w:val="00920964"/>
    <w:rsid w:val="00921729"/>
    <w:rsid w:val="00924AFA"/>
    <w:rsid w:val="00924F63"/>
    <w:rsid w:val="009276F2"/>
    <w:rsid w:val="00930FBA"/>
    <w:rsid w:val="00932918"/>
    <w:rsid w:val="009366E4"/>
    <w:rsid w:val="00941D7F"/>
    <w:rsid w:val="00942A79"/>
    <w:rsid w:val="00942DCF"/>
    <w:rsid w:val="00944468"/>
    <w:rsid w:val="00944DC9"/>
    <w:rsid w:val="00946062"/>
    <w:rsid w:val="00946B52"/>
    <w:rsid w:val="009510B5"/>
    <w:rsid w:val="00951CE1"/>
    <w:rsid w:val="009520E5"/>
    <w:rsid w:val="0095267A"/>
    <w:rsid w:val="00953D7D"/>
    <w:rsid w:val="00953E3E"/>
    <w:rsid w:val="00955DA9"/>
    <w:rsid w:val="009567F2"/>
    <w:rsid w:val="00957C00"/>
    <w:rsid w:val="00961D50"/>
    <w:rsid w:val="00962728"/>
    <w:rsid w:val="009639FB"/>
    <w:rsid w:val="00964A99"/>
    <w:rsid w:val="0096643B"/>
    <w:rsid w:val="00966C4B"/>
    <w:rsid w:val="00971264"/>
    <w:rsid w:val="009733FF"/>
    <w:rsid w:val="009738FB"/>
    <w:rsid w:val="00973AD8"/>
    <w:rsid w:val="00973E6E"/>
    <w:rsid w:val="009743C4"/>
    <w:rsid w:val="00977F50"/>
    <w:rsid w:val="009865A9"/>
    <w:rsid w:val="00986697"/>
    <w:rsid w:val="00987941"/>
    <w:rsid w:val="0099331E"/>
    <w:rsid w:val="00997358"/>
    <w:rsid w:val="00997EB1"/>
    <w:rsid w:val="009A2832"/>
    <w:rsid w:val="009A3903"/>
    <w:rsid w:val="009A53D0"/>
    <w:rsid w:val="009A686F"/>
    <w:rsid w:val="009A6A58"/>
    <w:rsid w:val="009B3487"/>
    <w:rsid w:val="009B4CE2"/>
    <w:rsid w:val="009C0185"/>
    <w:rsid w:val="009D21B9"/>
    <w:rsid w:val="009D246B"/>
    <w:rsid w:val="009E227D"/>
    <w:rsid w:val="009E3F91"/>
    <w:rsid w:val="009E5046"/>
    <w:rsid w:val="009E7413"/>
    <w:rsid w:val="009F6476"/>
    <w:rsid w:val="00A04A4E"/>
    <w:rsid w:val="00A063CB"/>
    <w:rsid w:val="00A077D1"/>
    <w:rsid w:val="00A112FB"/>
    <w:rsid w:val="00A116A6"/>
    <w:rsid w:val="00A14119"/>
    <w:rsid w:val="00A17750"/>
    <w:rsid w:val="00A20D5F"/>
    <w:rsid w:val="00A22240"/>
    <w:rsid w:val="00A375D9"/>
    <w:rsid w:val="00A379A9"/>
    <w:rsid w:val="00A417A1"/>
    <w:rsid w:val="00A44B75"/>
    <w:rsid w:val="00A47C12"/>
    <w:rsid w:val="00A525A4"/>
    <w:rsid w:val="00A603BA"/>
    <w:rsid w:val="00A608D7"/>
    <w:rsid w:val="00A6194C"/>
    <w:rsid w:val="00A625E2"/>
    <w:rsid w:val="00A63302"/>
    <w:rsid w:val="00A72465"/>
    <w:rsid w:val="00A754F0"/>
    <w:rsid w:val="00A80123"/>
    <w:rsid w:val="00A80C92"/>
    <w:rsid w:val="00A93319"/>
    <w:rsid w:val="00AA352E"/>
    <w:rsid w:val="00AA648E"/>
    <w:rsid w:val="00AB3710"/>
    <w:rsid w:val="00AB402D"/>
    <w:rsid w:val="00AB4B0F"/>
    <w:rsid w:val="00AC2BEF"/>
    <w:rsid w:val="00AC3496"/>
    <w:rsid w:val="00AD012F"/>
    <w:rsid w:val="00AD0839"/>
    <w:rsid w:val="00AD6DB5"/>
    <w:rsid w:val="00AE31C9"/>
    <w:rsid w:val="00AE3531"/>
    <w:rsid w:val="00AE3CCC"/>
    <w:rsid w:val="00AE4213"/>
    <w:rsid w:val="00AE4450"/>
    <w:rsid w:val="00AE7C3C"/>
    <w:rsid w:val="00AF19F7"/>
    <w:rsid w:val="00AF2434"/>
    <w:rsid w:val="00B002CC"/>
    <w:rsid w:val="00B02A6E"/>
    <w:rsid w:val="00B04BA9"/>
    <w:rsid w:val="00B10F5B"/>
    <w:rsid w:val="00B12BDA"/>
    <w:rsid w:val="00B143FC"/>
    <w:rsid w:val="00B14815"/>
    <w:rsid w:val="00B16EFD"/>
    <w:rsid w:val="00B20329"/>
    <w:rsid w:val="00B227A4"/>
    <w:rsid w:val="00B2394F"/>
    <w:rsid w:val="00B23959"/>
    <w:rsid w:val="00B32CD3"/>
    <w:rsid w:val="00B3672D"/>
    <w:rsid w:val="00B36C81"/>
    <w:rsid w:val="00B3772D"/>
    <w:rsid w:val="00B37C0D"/>
    <w:rsid w:val="00B4013A"/>
    <w:rsid w:val="00B4269B"/>
    <w:rsid w:val="00B42834"/>
    <w:rsid w:val="00B554F8"/>
    <w:rsid w:val="00B57749"/>
    <w:rsid w:val="00B57B87"/>
    <w:rsid w:val="00B74E1E"/>
    <w:rsid w:val="00B76D44"/>
    <w:rsid w:val="00B775C9"/>
    <w:rsid w:val="00B840EA"/>
    <w:rsid w:val="00B85665"/>
    <w:rsid w:val="00B86A10"/>
    <w:rsid w:val="00B87E03"/>
    <w:rsid w:val="00BA5C36"/>
    <w:rsid w:val="00BA7AD1"/>
    <w:rsid w:val="00BB243B"/>
    <w:rsid w:val="00BB27F2"/>
    <w:rsid w:val="00BB4979"/>
    <w:rsid w:val="00BC0FDD"/>
    <w:rsid w:val="00BC1900"/>
    <w:rsid w:val="00BC22E0"/>
    <w:rsid w:val="00BC7FCE"/>
    <w:rsid w:val="00BD1278"/>
    <w:rsid w:val="00BD5A87"/>
    <w:rsid w:val="00BD5FAD"/>
    <w:rsid w:val="00BD7DE0"/>
    <w:rsid w:val="00BF0E3C"/>
    <w:rsid w:val="00BF2A2E"/>
    <w:rsid w:val="00C001F2"/>
    <w:rsid w:val="00C06C28"/>
    <w:rsid w:val="00C07556"/>
    <w:rsid w:val="00C16E7A"/>
    <w:rsid w:val="00C2109F"/>
    <w:rsid w:val="00C2287C"/>
    <w:rsid w:val="00C23036"/>
    <w:rsid w:val="00C26C3A"/>
    <w:rsid w:val="00C32964"/>
    <w:rsid w:val="00C34ACE"/>
    <w:rsid w:val="00C34E64"/>
    <w:rsid w:val="00C40FD6"/>
    <w:rsid w:val="00C4726B"/>
    <w:rsid w:val="00C47608"/>
    <w:rsid w:val="00C50568"/>
    <w:rsid w:val="00C531DA"/>
    <w:rsid w:val="00C534F6"/>
    <w:rsid w:val="00C540CE"/>
    <w:rsid w:val="00C55013"/>
    <w:rsid w:val="00C608B5"/>
    <w:rsid w:val="00C62738"/>
    <w:rsid w:val="00C63F32"/>
    <w:rsid w:val="00C64B8E"/>
    <w:rsid w:val="00C70596"/>
    <w:rsid w:val="00C71835"/>
    <w:rsid w:val="00C742A0"/>
    <w:rsid w:val="00C7502E"/>
    <w:rsid w:val="00C83EE5"/>
    <w:rsid w:val="00C875A4"/>
    <w:rsid w:val="00C929EA"/>
    <w:rsid w:val="00C940C2"/>
    <w:rsid w:val="00C97356"/>
    <w:rsid w:val="00CA0732"/>
    <w:rsid w:val="00CB147C"/>
    <w:rsid w:val="00CB2B18"/>
    <w:rsid w:val="00CB2E37"/>
    <w:rsid w:val="00CB60D0"/>
    <w:rsid w:val="00CC0C5F"/>
    <w:rsid w:val="00CC1506"/>
    <w:rsid w:val="00CC3AB7"/>
    <w:rsid w:val="00CC49AB"/>
    <w:rsid w:val="00CD0418"/>
    <w:rsid w:val="00CD06B3"/>
    <w:rsid w:val="00CD255F"/>
    <w:rsid w:val="00CD2D8C"/>
    <w:rsid w:val="00CD68E1"/>
    <w:rsid w:val="00CD6A0F"/>
    <w:rsid w:val="00CE1E59"/>
    <w:rsid w:val="00CE2ADF"/>
    <w:rsid w:val="00CE5425"/>
    <w:rsid w:val="00CE57A2"/>
    <w:rsid w:val="00CE6D59"/>
    <w:rsid w:val="00CE7CBD"/>
    <w:rsid w:val="00D014DC"/>
    <w:rsid w:val="00D06CA0"/>
    <w:rsid w:val="00D10E06"/>
    <w:rsid w:val="00D116B4"/>
    <w:rsid w:val="00D11A14"/>
    <w:rsid w:val="00D11D76"/>
    <w:rsid w:val="00D14DF8"/>
    <w:rsid w:val="00D170A2"/>
    <w:rsid w:val="00D23B4F"/>
    <w:rsid w:val="00D26D95"/>
    <w:rsid w:val="00D27721"/>
    <w:rsid w:val="00D33AC3"/>
    <w:rsid w:val="00D369AB"/>
    <w:rsid w:val="00D36BD5"/>
    <w:rsid w:val="00D375DB"/>
    <w:rsid w:val="00D379C6"/>
    <w:rsid w:val="00D42929"/>
    <w:rsid w:val="00D43069"/>
    <w:rsid w:val="00D46B3A"/>
    <w:rsid w:val="00D52C9E"/>
    <w:rsid w:val="00D633C2"/>
    <w:rsid w:val="00D64F6A"/>
    <w:rsid w:val="00D65FA9"/>
    <w:rsid w:val="00D6751B"/>
    <w:rsid w:val="00D70DD1"/>
    <w:rsid w:val="00D72D16"/>
    <w:rsid w:val="00D741A3"/>
    <w:rsid w:val="00D7560D"/>
    <w:rsid w:val="00D75844"/>
    <w:rsid w:val="00D76554"/>
    <w:rsid w:val="00D76893"/>
    <w:rsid w:val="00D77057"/>
    <w:rsid w:val="00D7745B"/>
    <w:rsid w:val="00D77D30"/>
    <w:rsid w:val="00D8164B"/>
    <w:rsid w:val="00D822B1"/>
    <w:rsid w:val="00D877B7"/>
    <w:rsid w:val="00D90540"/>
    <w:rsid w:val="00D92602"/>
    <w:rsid w:val="00D95546"/>
    <w:rsid w:val="00D96B46"/>
    <w:rsid w:val="00D9743B"/>
    <w:rsid w:val="00D97C53"/>
    <w:rsid w:val="00D97E7D"/>
    <w:rsid w:val="00DA3016"/>
    <w:rsid w:val="00DA380F"/>
    <w:rsid w:val="00DA67C7"/>
    <w:rsid w:val="00DB11D0"/>
    <w:rsid w:val="00DB295E"/>
    <w:rsid w:val="00DB5C0A"/>
    <w:rsid w:val="00DB63B8"/>
    <w:rsid w:val="00DB68E4"/>
    <w:rsid w:val="00DC173E"/>
    <w:rsid w:val="00DD13E2"/>
    <w:rsid w:val="00DD32C0"/>
    <w:rsid w:val="00DD79E0"/>
    <w:rsid w:val="00DE1B70"/>
    <w:rsid w:val="00DE684B"/>
    <w:rsid w:val="00DF003C"/>
    <w:rsid w:val="00DF0645"/>
    <w:rsid w:val="00DF2B89"/>
    <w:rsid w:val="00DF2E3E"/>
    <w:rsid w:val="00DF4501"/>
    <w:rsid w:val="00DF62A4"/>
    <w:rsid w:val="00DF7715"/>
    <w:rsid w:val="00E02A52"/>
    <w:rsid w:val="00E07BD8"/>
    <w:rsid w:val="00E1072D"/>
    <w:rsid w:val="00E10BB4"/>
    <w:rsid w:val="00E12B0F"/>
    <w:rsid w:val="00E160C7"/>
    <w:rsid w:val="00E168E5"/>
    <w:rsid w:val="00E20F97"/>
    <w:rsid w:val="00E2320A"/>
    <w:rsid w:val="00E23509"/>
    <w:rsid w:val="00E30061"/>
    <w:rsid w:val="00E32905"/>
    <w:rsid w:val="00E33139"/>
    <w:rsid w:val="00E41A49"/>
    <w:rsid w:val="00E46C9C"/>
    <w:rsid w:val="00E47913"/>
    <w:rsid w:val="00E53ACB"/>
    <w:rsid w:val="00E632AA"/>
    <w:rsid w:val="00E63D4F"/>
    <w:rsid w:val="00E65168"/>
    <w:rsid w:val="00E65E29"/>
    <w:rsid w:val="00E71827"/>
    <w:rsid w:val="00E71AB2"/>
    <w:rsid w:val="00E72B8A"/>
    <w:rsid w:val="00E72DA8"/>
    <w:rsid w:val="00E76617"/>
    <w:rsid w:val="00E774E4"/>
    <w:rsid w:val="00E80297"/>
    <w:rsid w:val="00E854AF"/>
    <w:rsid w:val="00E91440"/>
    <w:rsid w:val="00E91959"/>
    <w:rsid w:val="00E93992"/>
    <w:rsid w:val="00EA1F89"/>
    <w:rsid w:val="00EA4650"/>
    <w:rsid w:val="00EA597E"/>
    <w:rsid w:val="00EB072F"/>
    <w:rsid w:val="00EB0A6E"/>
    <w:rsid w:val="00EB279C"/>
    <w:rsid w:val="00EB6FAF"/>
    <w:rsid w:val="00EB79CD"/>
    <w:rsid w:val="00EC573F"/>
    <w:rsid w:val="00EC5C70"/>
    <w:rsid w:val="00EC5E3E"/>
    <w:rsid w:val="00ED255A"/>
    <w:rsid w:val="00ED255B"/>
    <w:rsid w:val="00ED5615"/>
    <w:rsid w:val="00ED571E"/>
    <w:rsid w:val="00EE2200"/>
    <w:rsid w:val="00EE2688"/>
    <w:rsid w:val="00EE2942"/>
    <w:rsid w:val="00EE2A41"/>
    <w:rsid w:val="00EE2E59"/>
    <w:rsid w:val="00EE608E"/>
    <w:rsid w:val="00EF1953"/>
    <w:rsid w:val="00EF1A16"/>
    <w:rsid w:val="00EF3E66"/>
    <w:rsid w:val="00EF422C"/>
    <w:rsid w:val="00EF64CD"/>
    <w:rsid w:val="00F00F93"/>
    <w:rsid w:val="00F01245"/>
    <w:rsid w:val="00F017B9"/>
    <w:rsid w:val="00F0213C"/>
    <w:rsid w:val="00F0351B"/>
    <w:rsid w:val="00F0760E"/>
    <w:rsid w:val="00F10DEE"/>
    <w:rsid w:val="00F119A8"/>
    <w:rsid w:val="00F119BB"/>
    <w:rsid w:val="00F15906"/>
    <w:rsid w:val="00F15D2B"/>
    <w:rsid w:val="00F22566"/>
    <w:rsid w:val="00F22936"/>
    <w:rsid w:val="00F27BF8"/>
    <w:rsid w:val="00F32276"/>
    <w:rsid w:val="00F349BC"/>
    <w:rsid w:val="00F350A1"/>
    <w:rsid w:val="00F35D59"/>
    <w:rsid w:val="00F43A6A"/>
    <w:rsid w:val="00F44E49"/>
    <w:rsid w:val="00F47A77"/>
    <w:rsid w:val="00F47BA8"/>
    <w:rsid w:val="00F5285B"/>
    <w:rsid w:val="00F55762"/>
    <w:rsid w:val="00F558F7"/>
    <w:rsid w:val="00F56371"/>
    <w:rsid w:val="00F621AE"/>
    <w:rsid w:val="00F64F14"/>
    <w:rsid w:val="00F727B0"/>
    <w:rsid w:val="00F80A5E"/>
    <w:rsid w:val="00F83218"/>
    <w:rsid w:val="00F853C3"/>
    <w:rsid w:val="00F9008E"/>
    <w:rsid w:val="00F9509F"/>
    <w:rsid w:val="00F952C8"/>
    <w:rsid w:val="00F96965"/>
    <w:rsid w:val="00F97806"/>
    <w:rsid w:val="00FA0372"/>
    <w:rsid w:val="00FA4C4E"/>
    <w:rsid w:val="00FA4EBF"/>
    <w:rsid w:val="00FA69C4"/>
    <w:rsid w:val="00FB0C03"/>
    <w:rsid w:val="00FB0F72"/>
    <w:rsid w:val="00FB21F4"/>
    <w:rsid w:val="00FB242A"/>
    <w:rsid w:val="00FB4BBD"/>
    <w:rsid w:val="00FB5E83"/>
    <w:rsid w:val="00FB6EFA"/>
    <w:rsid w:val="00FB7484"/>
    <w:rsid w:val="00FD2E24"/>
    <w:rsid w:val="00FD3F68"/>
    <w:rsid w:val="00FD4599"/>
    <w:rsid w:val="00FD4784"/>
    <w:rsid w:val="00FD65FE"/>
    <w:rsid w:val="00FE4A84"/>
    <w:rsid w:val="00FE69D7"/>
    <w:rsid w:val="00FF155A"/>
    <w:rsid w:val="00FF17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A3209"/>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5B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basedOn w:val="Fuentedeprrafopredeter"/>
    <w:uiPriority w:val="99"/>
    <w:unhideWhenUsed/>
    <w:rsid w:val="006168E4"/>
    <w:rPr>
      <w:color w:val="0563C1" w:themeColor="hyperlink"/>
      <w:u w:val="single"/>
    </w:rPr>
  </w:style>
  <w:style w:type="paragraph" w:styleId="Sinespaciado">
    <w:name w:val="No Spacing"/>
    <w:aliases w:val="Francesa"/>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7B3C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3C72"/>
    <w:rPr>
      <w:rFonts w:ascii="Segoe UI" w:hAnsi="Segoe UI" w:cs="Segoe UI"/>
      <w:sz w:val="18"/>
      <w:szCs w:val="18"/>
    </w:rPr>
  </w:style>
  <w:style w:type="character" w:styleId="Refdecomentario">
    <w:name w:val="annotation reference"/>
    <w:basedOn w:val="Fuentedeprrafopredeter"/>
    <w:uiPriority w:val="99"/>
    <w:semiHidden/>
    <w:unhideWhenUsed/>
    <w:rsid w:val="00380EFC"/>
    <w:rPr>
      <w:sz w:val="16"/>
      <w:szCs w:val="16"/>
    </w:rPr>
  </w:style>
  <w:style w:type="paragraph" w:styleId="Textocomentario">
    <w:name w:val="annotation text"/>
    <w:basedOn w:val="Normal"/>
    <w:link w:val="TextocomentarioCar"/>
    <w:uiPriority w:val="99"/>
    <w:semiHidden/>
    <w:unhideWhenUsed/>
    <w:rsid w:val="00380E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0EFC"/>
    <w:rPr>
      <w:sz w:val="20"/>
      <w:szCs w:val="20"/>
    </w:rPr>
  </w:style>
  <w:style w:type="paragraph" w:styleId="Asuntodelcomentario">
    <w:name w:val="annotation subject"/>
    <w:basedOn w:val="Textocomentario"/>
    <w:next w:val="Textocomentario"/>
    <w:link w:val="AsuntodelcomentarioCar"/>
    <w:uiPriority w:val="99"/>
    <w:semiHidden/>
    <w:unhideWhenUsed/>
    <w:rsid w:val="00380EFC"/>
    <w:rPr>
      <w:b/>
      <w:bCs/>
    </w:rPr>
  </w:style>
  <w:style w:type="character" w:customStyle="1" w:styleId="AsuntodelcomentarioCar">
    <w:name w:val="Asunto del comentario Car"/>
    <w:basedOn w:val="TextocomentarioCar"/>
    <w:link w:val="Asuntodelcomentario"/>
    <w:uiPriority w:val="99"/>
    <w:semiHidden/>
    <w:rsid w:val="00380EFC"/>
    <w:rPr>
      <w:b/>
      <w:bCs/>
      <w:sz w:val="20"/>
      <w:szCs w:val="20"/>
    </w:rPr>
  </w:style>
  <w:style w:type="character" w:customStyle="1" w:styleId="Mencinsinresolver1">
    <w:name w:val="Mención sin resolver1"/>
    <w:basedOn w:val="Fuentedeprrafopredeter"/>
    <w:uiPriority w:val="99"/>
    <w:semiHidden/>
    <w:unhideWhenUsed/>
    <w:rsid w:val="008E4C73"/>
    <w:rPr>
      <w:color w:val="605E5C"/>
      <w:shd w:val="clear" w:color="auto" w:fill="E1DFDD"/>
    </w:rPr>
  </w:style>
  <w:style w:type="paragraph" w:customStyle="1" w:styleId="INFOEM">
    <w:name w:val="INFOEM"/>
    <w:basedOn w:val="Normal"/>
    <w:qFormat/>
    <w:rsid w:val="00E72DA8"/>
    <w:pPr>
      <w:spacing w:before="240" w:line="360" w:lineRule="auto"/>
      <w:ind w:left="851" w:right="851"/>
      <w:jc w:val="both"/>
    </w:pPr>
    <w:rPr>
      <w:rFonts w:ascii="Palatino Linotype" w:hAnsi="Palatino Linotype" w:cs="Arial"/>
      <w:i/>
    </w:rPr>
  </w:style>
  <w:style w:type="paragraph" w:customStyle="1" w:styleId="pf0">
    <w:name w:val="pf0"/>
    <w:basedOn w:val="Normal"/>
    <w:rsid w:val="009C01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Fuentedeprrafopredeter"/>
    <w:rsid w:val="009C0185"/>
    <w:rPr>
      <w:rFonts w:ascii="Segoe UI" w:hAnsi="Segoe UI" w:cs="Segoe UI" w:hint="default"/>
      <w:b/>
      <w:bCs/>
      <w:sz w:val="18"/>
      <w:szCs w:val="18"/>
    </w:rPr>
  </w:style>
  <w:style w:type="character" w:customStyle="1" w:styleId="cf21">
    <w:name w:val="cf21"/>
    <w:basedOn w:val="Fuentedeprrafopredeter"/>
    <w:rsid w:val="009C0185"/>
    <w:rPr>
      <w:rFonts w:ascii="Segoe UI" w:hAnsi="Segoe UI" w:cs="Segoe UI" w:hint="default"/>
      <w:sz w:val="18"/>
      <w:szCs w:val="18"/>
    </w:rPr>
  </w:style>
  <w:style w:type="character" w:customStyle="1" w:styleId="cf31">
    <w:name w:val="cf31"/>
    <w:basedOn w:val="Fuentedeprrafopredeter"/>
    <w:rsid w:val="009C0185"/>
    <w:rPr>
      <w:rFonts w:ascii="Segoe UI" w:hAnsi="Segoe UI" w:cs="Segoe UI" w:hint="default"/>
      <w:sz w:val="18"/>
      <w:szCs w:val="18"/>
      <w:u w:val="single"/>
    </w:rPr>
  </w:style>
  <w:style w:type="character" w:customStyle="1" w:styleId="cf41">
    <w:name w:val="cf41"/>
    <w:basedOn w:val="Fuentedeprrafopredeter"/>
    <w:rsid w:val="009C0185"/>
    <w:rPr>
      <w:rFonts w:ascii="Segoe UI" w:hAnsi="Segoe UI" w:cs="Segoe UI" w:hint="default"/>
      <w:sz w:val="18"/>
      <w:szCs w:val="18"/>
    </w:rPr>
  </w:style>
  <w:style w:type="character" w:customStyle="1" w:styleId="cf51">
    <w:name w:val="cf51"/>
    <w:basedOn w:val="Fuentedeprrafopredeter"/>
    <w:rsid w:val="009C0185"/>
    <w:rPr>
      <w:rFonts w:ascii="Segoe UI" w:hAnsi="Segoe UI" w:cs="Segoe UI" w:hint="default"/>
      <w:b/>
      <w:bCs/>
      <w:sz w:val="18"/>
      <w:szCs w:val="18"/>
    </w:rPr>
  </w:style>
  <w:style w:type="paragraph" w:customStyle="1" w:styleId="Infoem0">
    <w:name w:val="Infoem"/>
    <w:basedOn w:val="Normal"/>
    <w:qFormat/>
    <w:rsid w:val="00111A63"/>
    <w:pPr>
      <w:spacing w:before="240" w:line="360" w:lineRule="auto"/>
      <w:ind w:left="851" w:right="851"/>
      <w:jc w:val="both"/>
    </w:pPr>
    <w:rPr>
      <w:rFonts w:ascii="Palatino Linotype" w:hAnsi="Palatino Linotype"/>
      <w:i/>
    </w:rPr>
  </w:style>
  <w:style w:type="paragraph" w:styleId="Textoindependiente">
    <w:name w:val="Body Text"/>
    <w:basedOn w:val="Normal"/>
    <w:link w:val="TextoindependienteCar"/>
    <w:uiPriority w:val="1"/>
    <w:qFormat/>
    <w:rsid w:val="007B7D93"/>
    <w:pPr>
      <w:widowControl w:val="0"/>
      <w:spacing w:after="0" w:line="240" w:lineRule="auto"/>
      <w:ind w:left="109"/>
    </w:pPr>
    <w:rPr>
      <w:rFonts w:ascii="Palatino Linotype" w:eastAsia="Palatino Linotype" w:hAnsi="Palatino Linotype"/>
      <w:sz w:val="23"/>
      <w:szCs w:val="23"/>
    </w:rPr>
  </w:style>
  <w:style w:type="character" w:customStyle="1" w:styleId="TextoindependienteCar">
    <w:name w:val="Texto independiente Car"/>
    <w:basedOn w:val="Fuentedeprrafopredeter"/>
    <w:link w:val="Textoindependiente"/>
    <w:uiPriority w:val="1"/>
    <w:rsid w:val="007B7D93"/>
    <w:rPr>
      <w:rFonts w:ascii="Palatino Linotype" w:eastAsia="Palatino Linotype" w:hAnsi="Palatino Linotype"/>
      <w:sz w:val="23"/>
      <w:szCs w:val="23"/>
    </w:rPr>
  </w:style>
  <w:style w:type="paragraph" w:customStyle="1" w:styleId="Citas">
    <w:name w:val="Citas"/>
    <w:basedOn w:val="Normal"/>
    <w:qFormat/>
    <w:rsid w:val="00AE4450"/>
    <w:pPr>
      <w:spacing w:before="240" w:line="360" w:lineRule="auto"/>
      <w:ind w:left="851" w:right="851"/>
      <w:jc w:val="both"/>
    </w:pPr>
    <w:rPr>
      <w:rFonts w:ascii="Palatino Linotype" w:hAnsi="Palatino Linotype"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71035">
      <w:bodyDiv w:val="1"/>
      <w:marLeft w:val="0"/>
      <w:marRight w:val="0"/>
      <w:marTop w:val="0"/>
      <w:marBottom w:val="0"/>
      <w:divBdr>
        <w:top w:val="none" w:sz="0" w:space="0" w:color="auto"/>
        <w:left w:val="none" w:sz="0" w:space="0" w:color="auto"/>
        <w:bottom w:val="none" w:sz="0" w:space="0" w:color="auto"/>
        <w:right w:val="none" w:sz="0" w:space="0" w:color="auto"/>
      </w:divBdr>
    </w:div>
    <w:div w:id="209735451">
      <w:bodyDiv w:val="1"/>
      <w:marLeft w:val="0"/>
      <w:marRight w:val="0"/>
      <w:marTop w:val="0"/>
      <w:marBottom w:val="0"/>
      <w:divBdr>
        <w:top w:val="none" w:sz="0" w:space="0" w:color="auto"/>
        <w:left w:val="none" w:sz="0" w:space="0" w:color="auto"/>
        <w:bottom w:val="none" w:sz="0" w:space="0" w:color="auto"/>
        <w:right w:val="none" w:sz="0" w:space="0" w:color="auto"/>
      </w:divBdr>
    </w:div>
    <w:div w:id="225260788">
      <w:bodyDiv w:val="1"/>
      <w:marLeft w:val="0"/>
      <w:marRight w:val="0"/>
      <w:marTop w:val="0"/>
      <w:marBottom w:val="0"/>
      <w:divBdr>
        <w:top w:val="none" w:sz="0" w:space="0" w:color="auto"/>
        <w:left w:val="none" w:sz="0" w:space="0" w:color="auto"/>
        <w:bottom w:val="none" w:sz="0" w:space="0" w:color="auto"/>
        <w:right w:val="none" w:sz="0" w:space="0" w:color="auto"/>
      </w:divBdr>
    </w:div>
    <w:div w:id="238709690">
      <w:bodyDiv w:val="1"/>
      <w:marLeft w:val="0"/>
      <w:marRight w:val="0"/>
      <w:marTop w:val="0"/>
      <w:marBottom w:val="0"/>
      <w:divBdr>
        <w:top w:val="none" w:sz="0" w:space="0" w:color="auto"/>
        <w:left w:val="none" w:sz="0" w:space="0" w:color="auto"/>
        <w:bottom w:val="none" w:sz="0" w:space="0" w:color="auto"/>
        <w:right w:val="none" w:sz="0" w:space="0" w:color="auto"/>
      </w:divBdr>
    </w:div>
    <w:div w:id="426655790">
      <w:bodyDiv w:val="1"/>
      <w:marLeft w:val="0"/>
      <w:marRight w:val="0"/>
      <w:marTop w:val="0"/>
      <w:marBottom w:val="0"/>
      <w:divBdr>
        <w:top w:val="none" w:sz="0" w:space="0" w:color="auto"/>
        <w:left w:val="none" w:sz="0" w:space="0" w:color="auto"/>
        <w:bottom w:val="none" w:sz="0" w:space="0" w:color="auto"/>
        <w:right w:val="none" w:sz="0" w:space="0" w:color="auto"/>
      </w:divBdr>
    </w:div>
    <w:div w:id="550771817">
      <w:bodyDiv w:val="1"/>
      <w:marLeft w:val="0"/>
      <w:marRight w:val="0"/>
      <w:marTop w:val="0"/>
      <w:marBottom w:val="0"/>
      <w:divBdr>
        <w:top w:val="none" w:sz="0" w:space="0" w:color="auto"/>
        <w:left w:val="none" w:sz="0" w:space="0" w:color="auto"/>
        <w:bottom w:val="none" w:sz="0" w:space="0" w:color="auto"/>
        <w:right w:val="none" w:sz="0" w:space="0" w:color="auto"/>
      </w:divBdr>
    </w:div>
    <w:div w:id="565917072">
      <w:bodyDiv w:val="1"/>
      <w:marLeft w:val="0"/>
      <w:marRight w:val="0"/>
      <w:marTop w:val="0"/>
      <w:marBottom w:val="0"/>
      <w:divBdr>
        <w:top w:val="none" w:sz="0" w:space="0" w:color="auto"/>
        <w:left w:val="none" w:sz="0" w:space="0" w:color="auto"/>
        <w:bottom w:val="none" w:sz="0" w:space="0" w:color="auto"/>
        <w:right w:val="none" w:sz="0" w:space="0" w:color="auto"/>
      </w:divBdr>
    </w:div>
    <w:div w:id="587426145">
      <w:bodyDiv w:val="1"/>
      <w:marLeft w:val="0"/>
      <w:marRight w:val="0"/>
      <w:marTop w:val="0"/>
      <w:marBottom w:val="0"/>
      <w:divBdr>
        <w:top w:val="none" w:sz="0" w:space="0" w:color="auto"/>
        <w:left w:val="none" w:sz="0" w:space="0" w:color="auto"/>
        <w:bottom w:val="none" w:sz="0" w:space="0" w:color="auto"/>
        <w:right w:val="none" w:sz="0" w:space="0" w:color="auto"/>
      </w:divBdr>
      <w:divsChild>
        <w:div w:id="1440222713">
          <w:marLeft w:val="0"/>
          <w:marRight w:val="0"/>
          <w:marTop w:val="0"/>
          <w:marBottom w:val="0"/>
          <w:divBdr>
            <w:top w:val="none" w:sz="0" w:space="0" w:color="auto"/>
            <w:left w:val="none" w:sz="0" w:space="0" w:color="auto"/>
            <w:bottom w:val="none" w:sz="0" w:space="0" w:color="auto"/>
            <w:right w:val="none" w:sz="0" w:space="0" w:color="auto"/>
          </w:divBdr>
        </w:div>
      </w:divsChild>
    </w:div>
    <w:div w:id="737677971">
      <w:bodyDiv w:val="1"/>
      <w:marLeft w:val="0"/>
      <w:marRight w:val="0"/>
      <w:marTop w:val="0"/>
      <w:marBottom w:val="0"/>
      <w:divBdr>
        <w:top w:val="none" w:sz="0" w:space="0" w:color="auto"/>
        <w:left w:val="none" w:sz="0" w:space="0" w:color="auto"/>
        <w:bottom w:val="none" w:sz="0" w:space="0" w:color="auto"/>
        <w:right w:val="none" w:sz="0" w:space="0" w:color="auto"/>
      </w:divBdr>
    </w:div>
    <w:div w:id="743912171">
      <w:bodyDiv w:val="1"/>
      <w:marLeft w:val="0"/>
      <w:marRight w:val="0"/>
      <w:marTop w:val="0"/>
      <w:marBottom w:val="0"/>
      <w:divBdr>
        <w:top w:val="none" w:sz="0" w:space="0" w:color="auto"/>
        <w:left w:val="none" w:sz="0" w:space="0" w:color="auto"/>
        <w:bottom w:val="none" w:sz="0" w:space="0" w:color="auto"/>
        <w:right w:val="none" w:sz="0" w:space="0" w:color="auto"/>
      </w:divBdr>
    </w:div>
    <w:div w:id="818233742">
      <w:bodyDiv w:val="1"/>
      <w:marLeft w:val="0"/>
      <w:marRight w:val="0"/>
      <w:marTop w:val="0"/>
      <w:marBottom w:val="0"/>
      <w:divBdr>
        <w:top w:val="none" w:sz="0" w:space="0" w:color="auto"/>
        <w:left w:val="none" w:sz="0" w:space="0" w:color="auto"/>
        <w:bottom w:val="none" w:sz="0" w:space="0" w:color="auto"/>
        <w:right w:val="none" w:sz="0" w:space="0" w:color="auto"/>
      </w:divBdr>
    </w:div>
    <w:div w:id="885147450">
      <w:bodyDiv w:val="1"/>
      <w:marLeft w:val="0"/>
      <w:marRight w:val="0"/>
      <w:marTop w:val="0"/>
      <w:marBottom w:val="0"/>
      <w:divBdr>
        <w:top w:val="none" w:sz="0" w:space="0" w:color="auto"/>
        <w:left w:val="none" w:sz="0" w:space="0" w:color="auto"/>
        <w:bottom w:val="none" w:sz="0" w:space="0" w:color="auto"/>
        <w:right w:val="none" w:sz="0" w:space="0" w:color="auto"/>
      </w:divBdr>
      <w:divsChild>
        <w:div w:id="2036422102">
          <w:marLeft w:val="0"/>
          <w:marRight w:val="0"/>
          <w:marTop w:val="0"/>
          <w:marBottom w:val="0"/>
          <w:divBdr>
            <w:top w:val="none" w:sz="0" w:space="0" w:color="auto"/>
            <w:left w:val="none" w:sz="0" w:space="0" w:color="auto"/>
            <w:bottom w:val="none" w:sz="0" w:space="0" w:color="auto"/>
            <w:right w:val="none" w:sz="0" w:space="0" w:color="auto"/>
          </w:divBdr>
        </w:div>
      </w:divsChild>
    </w:div>
    <w:div w:id="941910393">
      <w:bodyDiv w:val="1"/>
      <w:marLeft w:val="0"/>
      <w:marRight w:val="0"/>
      <w:marTop w:val="0"/>
      <w:marBottom w:val="0"/>
      <w:divBdr>
        <w:top w:val="none" w:sz="0" w:space="0" w:color="auto"/>
        <w:left w:val="none" w:sz="0" w:space="0" w:color="auto"/>
        <w:bottom w:val="none" w:sz="0" w:space="0" w:color="auto"/>
        <w:right w:val="none" w:sz="0" w:space="0" w:color="auto"/>
      </w:divBdr>
    </w:div>
    <w:div w:id="947658750">
      <w:bodyDiv w:val="1"/>
      <w:marLeft w:val="0"/>
      <w:marRight w:val="0"/>
      <w:marTop w:val="0"/>
      <w:marBottom w:val="0"/>
      <w:divBdr>
        <w:top w:val="none" w:sz="0" w:space="0" w:color="auto"/>
        <w:left w:val="none" w:sz="0" w:space="0" w:color="auto"/>
        <w:bottom w:val="none" w:sz="0" w:space="0" w:color="auto"/>
        <w:right w:val="none" w:sz="0" w:space="0" w:color="auto"/>
      </w:divBdr>
      <w:divsChild>
        <w:div w:id="523784556">
          <w:marLeft w:val="0"/>
          <w:marRight w:val="0"/>
          <w:marTop w:val="0"/>
          <w:marBottom w:val="0"/>
          <w:divBdr>
            <w:top w:val="none" w:sz="0" w:space="0" w:color="auto"/>
            <w:left w:val="none" w:sz="0" w:space="0" w:color="auto"/>
            <w:bottom w:val="none" w:sz="0" w:space="0" w:color="auto"/>
            <w:right w:val="none" w:sz="0" w:space="0" w:color="auto"/>
          </w:divBdr>
        </w:div>
      </w:divsChild>
    </w:div>
    <w:div w:id="981346466">
      <w:bodyDiv w:val="1"/>
      <w:marLeft w:val="0"/>
      <w:marRight w:val="0"/>
      <w:marTop w:val="0"/>
      <w:marBottom w:val="0"/>
      <w:divBdr>
        <w:top w:val="none" w:sz="0" w:space="0" w:color="auto"/>
        <w:left w:val="none" w:sz="0" w:space="0" w:color="auto"/>
        <w:bottom w:val="none" w:sz="0" w:space="0" w:color="auto"/>
        <w:right w:val="none" w:sz="0" w:space="0" w:color="auto"/>
      </w:divBdr>
    </w:div>
    <w:div w:id="1081485904">
      <w:bodyDiv w:val="1"/>
      <w:marLeft w:val="0"/>
      <w:marRight w:val="0"/>
      <w:marTop w:val="0"/>
      <w:marBottom w:val="0"/>
      <w:divBdr>
        <w:top w:val="none" w:sz="0" w:space="0" w:color="auto"/>
        <w:left w:val="none" w:sz="0" w:space="0" w:color="auto"/>
        <w:bottom w:val="none" w:sz="0" w:space="0" w:color="auto"/>
        <w:right w:val="none" w:sz="0" w:space="0" w:color="auto"/>
      </w:divBdr>
    </w:div>
    <w:div w:id="1092971426">
      <w:bodyDiv w:val="1"/>
      <w:marLeft w:val="0"/>
      <w:marRight w:val="0"/>
      <w:marTop w:val="0"/>
      <w:marBottom w:val="0"/>
      <w:divBdr>
        <w:top w:val="none" w:sz="0" w:space="0" w:color="auto"/>
        <w:left w:val="none" w:sz="0" w:space="0" w:color="auto"/>
        <w:bottom w:val="none" w:sz="0" w:space="0" w:color="auto"/>
        <w:right w:val="none" w:sz="0" w:space="0" w:color="auto"/>
      </w:divBdr>
    </w:div>
    <w:div w:id="1093208923">
      <w:bodyDiv w:val="1"/>
      <w:marLeft w:val="0"/>
      <w:marRight w:val="0"/>
      <w:marTop w:val="0"/>
      <w:marBottom w:val="0"/>
      <w:divBdr>
        <w:top w:val="none" w:sz="0" w:space="0" w:color="auto"/>
        <w:left w:val="none" w:sz="0" w:space="0" w:color="auto"/>
        <w:bottom w:val="none" w:sz="0" w:space="0" w:color="auto"/>
        <w:right w:val="none" w:sz="0" w:space="0" w:color="auto"/>
      </w:divBdr>
    </w:div>
    <w:div w:id="1102995693">
      <w:bodyDiv w:val="1"/>
      <w:marLeft w:val="0"/>
      <w:marRight w:val="0"/>
      <w:marTop w:val="0"/>
      <w:marBottom w:val="0"/>
      <w:divBdr>
        <w:top w:val="none" w:sz="0" w:space="0" w:color="auto"/>
        <w:left w:val="none" w:sz="0" w:space="0" w:color="auto"/>
        <w:bottom w:val="none" w:sz="0" w:space="0" w:color="auto"/>
        <w:right w:val="none" w:sz="0" w:space="0" w:color="auto"/>
      </w:divBdr>
    </w:div>
    <w:div w:id="1314917492">
      <w:bodyDiv w:val="1"/>
      <w:marLeft w:val="0"/>
      <w:marRight w:val="0"/>
      <w:marTop w:val="0"/>
      <w:marBottom w:val="0"/>
      <w:divBdr>
        <w:top w:val="none" w:sz="0" w:space="0" w:color="auto"/>
        <w:left w:val="none" w:sz="0" w:space="0" w:color="auto"/>
        <w:bottom w:val="none" w:sz="0" w:space="0" w:color="auto"/>
        <w:right w:val="none" w:sz="0" w:space="0" w:color="auto"/>
      </w:divBdr>
      <w:divsChild>
        <w:div w:id="351960416">
          <w:marLeft w:val="0"/>
          <w:marRight w:val="0"/>
          <w:marTop w:val="0"/>
          <w:marBottom w:val="0"/>
          <w:divBdr>
            <w:top w:val="none" w:sz="0" w:space="0" w:color="auto"/>
            <w:left w:val="none" w:sz="0" w:space="0" w:color="auto"/>
            <w:bottom w:val="none" w:sz="0" w:space="0" w:color="auto"/>
            <w:right w:val="none" w:sz="0" w:space="0" w:color="auto"/>
          </w:divBdr>
        </w:div>
      </w:divsChild>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7456012">
      <w:bodyDiv w:val="1"/>
      <w:marLeft w:val="0"/>
      <w:marRight w:val="0"/>
      <w:marTop w:val="0"/>
      <w:marBottom w:val="0"/>
      <w:divBdr>
        <w:top w:val="none" w:sz="0" w:space="0" w:color="auto"/>
        <w:left w:val="none" w:sz="0" w:space="0" w:color="auto"/>
        <w:bottom w:val="none" w:sz="0" w:space="0" w:color="auto"/>
        <w:right w:val="none" w:sz="0" w:space="0" w:color="auto"/>
      </w:divBdr>
    </w:div>
    <w:div w:id="1457993036">
      <w:bodyDiv w:val="1"/>
      <w:marLeft w:val="0"/>
      <w:marRight w:val="0"/>
      <w:marTop w:val="0"/>
      <w:marBottom w:val="0"/>
      <w:divBdr>
        <w:top w:val="none" w:sz="0" w:space="0" w:color="auto"/>
        <w:left w:val="none" w:sz="0" w:space="0" w:color="auto"/>
        <w:bottom w:val="none" w:sz="0" w:space="0" w:color="auto"/>
        <w:right w:val="none" w:sz="0" w:space="0" w:color="auto"/>
      </w:divBdr>
    </w:div>
    <w:div w:id="1465200943">
      <w:bodyDiv w:val="1"/>
      <w:marLeft w:val="0"/>
      <w:marRight w:val="0"/>
      <w:marTop w:val="0"/>
      <w:marBottom w:val="0"/>
      <w:divBdr>
        <w:top w:val="none" w:sz="0" w:space="0" w:color="auto"/>
        <w:left w:val="none" w:sz="0" w:space="0" w:color="auto"/>
        <w:bottom w:val="none" w:sz="0" w:space="0" w:color="auto"/>
        <w:right w:val="none" w:sz="0" w:space="0" w:color="auto"/>
      </w:divBdr>
    </w:div>
    <w:div w:id="1682969443">
      <w:bodyDiv w:val="1"/>
      <w:marLeft w:val="0"/>
      <w:marRight w:val="0"/>
      <w:marTop w:val="0"/>
      <w:marBottom w:val="0"/>
      <w:divBdr>
        <w:top w:val="none" w:sz="0" w:space="0" w:color="auto"/>
        <w:left w:val="none" w:sz="0" w:space="0" w:color="auto"/>
        <w:bottom w:val="none" w:sz="0" w:space="0" w:color="auto"/>
        <w:right w:val="none" w:sz="0" w:space="0" w:color="auto"/>
      </w:divBdr>
    </w:div>
    <w:div w:id="1714765467">
      <w:bodyDiv w:val="1"/>
      <w:marLeft w:val="0"/>
      <w:marRight w:val="0"/>
      <w:marTop w:val="0"/>
      <w:marBottom w:val="0"/>
      <w:divBdr>
        <w:top w:val="none" w:sz="0" w:space="0" w:color="auto"/>
        <w:left w:val="none" w:sz="0" w:space="0" w:color="auto"/>
        <w:bottom w:val="none" w:sz="0" w:space="0" w:color="auto"/>
        <w:right w:val="none" w:sz="0" w:space="0" w:color="auto"/>
      </w:divBdr>
    </w:div>
    <w:div w:id="1750925716">
      <w:bodyDiv w:val="1"/>
      <w:marLeft w:val="0"/>
      <w:marRight w:val="0"/>
      <w:marTop w:val="0"/>
      <w:marBottom w:val="0"/>
      <w:divBdr>
        <w:top w:val="none" w:sz="0" w:space="0" w:color="auto"/>
        <w:left w:val="none" w:sz="0" w:space="0" w:color="auto"/>
        <w:bottom w:val="none" w:sz="0" w:space="0" w:color="auto"/>
        <w:right w:val="none" w:sz="0" w:space="0" w:color="auto"/>
      </w:divBdr>
    </w:div>
    <w:div w:id="1887522146">
      <w:bodyDiv w:val="1"/>
      <w:marLeft w:val="0"/>
      <w:marRight w:val="0"/>
      <w:marTop w:val="0"/>
      <w:marBottom w:val="0"/>
      <w:divBdr>
        <w:top w:val="none" w:sz="0" w:space="0" w:color="auto"/>
        <w:left w:val="none" w:sz="0" w:space="0" w:color="auto"/>
        <w:bottom w:val="none" w:sz="0" w:space="0" w:color="auto"/>
        <w:right w:val="none" w:sz="0" w:space="0" w:color="auto"/>
      </w:divBdr>
    </w:div>
    <w:div w:id="1941834987">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57ACE-9DC9-4639-A680-B98D057D3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30</Pages>
  <Words>5907</Words>
  <Characters>32493</Characters>
  <Application>Microsoft Office Word</Application>
  <DocSecurity>0</DocSecurity>
  <Lines>270</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2026-06-18T15:08:00Z</cp:lastPrinted>
  <dcterms:created xsi:type="dcterms:W3CDTF">2026-06-05T20:35:00Z</dcterms:created>
  <dcterms:modified xsi:type="dcterms:W3CDTF">2026-06-23T19:07:00Z</dcterms:modified>
</cp:coreProperties>
</file>