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721BC" w14:textId="0A1B3FFE" w:rsidR="005B5F6D" w:rsidRPr="0035090D" w:rsidRDefault="00DF0D09">
      <w:pPr>
        <w:spacing w:before="240" w:after="240" w:line="360" w:lineRule="auto"/>
        <w:jc w:val="both"/>
        <w:rPr>
          <w:rFonts w:ascii="Palatino Linotype" w:eastAsia="Palatino Linotype" w:hAnsi="Palatino Linotype" w:cs="Palatino Linotype"/>
        </w:rPr>
      </w:pPr>
      <w:bookmarkStart w:id="0" w:name="_GoBack"/>
      <w:bookmarkEnd w:id="0"/>
      <w:r w:rsidRPr="0035090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w:t>
      </w:r>
      <w:r w:rsidR="009E150E" w:rsidRPr="0035090D">
        <w:rPr>
          <w:rFonts w:ascii="Palatino Linotype" w:eastAsia="Palatino Linotype" w:hAnsi="Palatino Linotype" w:cs="Palatino Linotype"/>
        </w:rPr>
        <w:t xml:space="preserve"> en Metepec, Estado de México, de</w:t>
      </w:r>
      <w:r w:rsidR="0035090D">
        <w:rPr>
          <w:rFonts w:ascii="Palatino Linotype" w:eastAsia="Palatino Linotype" w:hAnsi="Palatino Linotype" w:cs="Palatino Linotype"/>
        </w:rPr>
        <w:t xml:space="preserve"> fecha</w:t>
      </w:r>
      <w:r w:rsidRPr="0035090D">
        <w:rPr>
          <w:rFonts w:ascii="Palatino Linotype" w:eastAsia="Palatino Linotype" w:hAnsi="Palatino Linotype" w:cs="Palatino Linotype"/>
        </w:rPr>
        <w:t xml:space="preserve"> </w:t>
      </w:r>
      <w:r w:rsidR="0093031F" w:rsidRPr="0035090D">
        <w:rPr>
          <w:rFonts w:ascii="Palatino Linotype" w:eastAsia="Palatino Linotype" w:hAnsi="Palatino Linotype" w:cs="Palatino Linotype"/>
          <w:b/>
        </w:rPr>
        <w:t>veintidós (22</w:t>
      </w:r>
      <w:r w:rsidR="00E81771" w:rsidRPr="0035090D">
        <w:rPr>
          <w:rFonts w:ascii="Palatino Linotype" w:eastAsia="Palatino Linotype" w:hAnsi="Palatino Linotype" w:cs="Palatino Linotype"/>
          <w:b/>
        </w:rPr>
        <w:t xml:space="preserve">) de </w:t>
      </w:r>
      <w:r w:rsidR="0093031F" w:rsidRPr="0035090D">
        <w:rPr>
          <w:rFonts w:ascii="Palatino Linotype" w:eastAsia="Palatino Linotype" w:hAnsi="Palatino Linotype" w:cs="Palatino Linotype"/>
          <w:b/>
        </w:rPr>
        <w:t xml:space="preserve">abril </w:t>
      </w:r>
      <w:r w:rsidR="00C75E75" w:rsidRPr="0035090D">
        <w:rPr>
          <w:rFonts w:ascii="Palatino Linotype" w:eastAsia="Palatino Linotype" w:hAnsi="Palatino Linotype" w:cs="Palatino Linotype"/>
          <w:b/>
        </w:rPr>
        <w:t xml:space="preserve">de dos mil </w:t>
      </w:r>
      <w:r w:rsidR="0093031F" w:rsidRPr="0035090D">
        <w:rPr>
          <w:rFonts w:ascii="Palatino Linotype" w:eastAsia="Palatino Linotype" w:hAnsi="Palatino Linotype" w:cs="Palatino Linotype"/>
          <w:b/>
        </w:rPr>
        <w:t>veintiséis</w:t>
      </w:r>
      <w:r w:rsidRPr="0035090D">
        <w:rPr>
          <w:rFonts w:ascii="Palatino Linotype" w:eastAsia="Palatino Linotype" w:hAnsi="Palatino Linotype" w:cs="Palatino Linotype"/>
        </w:rPr>
        <w:t xml:space="preserve">. </w:t>
      </w:r>
    </w:p>
    <w:p w14:paraId="5CC5E8E9" w14:textId="03733829" w:rsidR="005B5F6D" w:rsidRPr="0035090D" w:rsidRDefault="00DF0D09">
      <w:pPr>
        <w:spacing w:line="360" w:lineRule="auto"/>
        <w:jc w:val="both"/>
        <w:rPr>
          <w:rFonts w:ascii="Palatino Linotype" w:eastAsia="Palatino Linotype" w:hAnsi="Palatino Linotype" w:cs="Palatino Linotype"/>
        </w:rPr>
      </w:pPr>
      <w:bookmarkStart w:id="1" w:name="_heading=h.1t3h5sf" w:colFirst="0" w:colLast="0"/>
      <w:bookmarkEnd w:id="1"/>
      <w:r w:rsidRPr="0035090D">
        <w:rPr>
          <w:rFonts w:ascii="Palatino Linotype" w:eastAsia="Palatino Linotype" w:hAnsi="Palatino Linotype" w:cs="Palatino Linotype"/>
          <w:b/>
        </w:rPr>
        <w:t>VISTO</w:t>
      </w:r>
      <w:r w:rsidR="0093031F" w:rsidRPr="0035090D">
        <w:rPr>
          <w:rFonts w:ascii="Palatino Linotype" w:eastAsia="Palatino Linotype" w:hAnsi="Palatino Linotype" w:cs="Palatino Linotype"/>
          <w:b/>
        </w:rPr>
        <w:t xml:space="preserve"> </w:t>
      </w:r>
      <w:r w:rsidR="0093031F" w:rsidRPr="0035090D">
        <w:rPr>
          <w:rFonts w:ascii="Palatino Linotype" w:eastAsia="Palatino Linotype" w:hAnsi="Palatino Linotype" w:cs="Palatino Linotype"/>
        </w:rPr>
        <w:t xml:space="preserve">el </w:t>
      </w:r>
      <w:r w:rsidRPr="0035090D">
        <w:rPr>
          <w:rFonts w:ascii="Palatino Linotype" w:eastAsia="Palatino Linotype" w:hAnsi="Palatino Linotype" w:cs="Palatino Linotype"/>
        </w:rPr>
        <w:t>expediente formado</w:t>
      </w:r>
      <w:r w:rsidR="0076207F" w:rsidRPr="0035090D">
        <w:rPr>
          <w:rFonts w:ascii="Palatino Linotype" w:eastAsia="Palatino Linotype" w:hAnsi="Palatino Linotype" w:cs="Palatino Linotype"/>
        </w:rPr>
        <w:t xml:space="preserve"> con motivo del</w:t>
      </w:r>
      <w:r w:rsidRPr="0035090D">
        <w:rPr>
          <w:rFonts w:ascii="Palatino Linotype" w:eastAsia="Palatino Linotype" w:hAnsi="Palatino Linotype" w:cs="Palatino Linotype"/>
        </w:rPr>
        <w:t xml:space="preserve"> </w:t>
      </w:r>
      <w:r w:rsidR="0076207F" w:rsidRPr="0035090D">
        <w:rPr>
          <w:rFonts w:ascii="Palatino Linotype" w:eastAsia="Palatino Linotype" w:hAnsi="Palatino Linotype" w:cs="Palatino Linotype"/>
        </w:rPr>
        <w:t xml:space="preserve">Recurso </w:t>
      </w:r>
      <w:r w:rsidRPr="0035090D">
        <w:rPr>
          <w:rFonts w:ascii="Palatino Linotype" w:eastAsia="Palatino Linotype" w:hAnsi="Palatino Linotype" w:cs="Palatino Linotype"/>
        </w:rPr>
        <w:t xml:space="preserve">de </w:t>
      </w:r>
      <w:r w:rsidR="0076207F" w:rsidRPr="0035090D">
        <w:rPr>
          <w:rFonts w:ascii="Palatino Linotype" w:eastAsia="Palatino Linotype" w:hAnsi="Palatino Linotype" w:cs="Palatino Linotype"/>
        </w:rPr>
        <w:t xml:space="preserve">Revisión </w:t>
      </w:r>
      <w:r w:rsidR="0093031F" w:rsidRPr="0035090D">
        <w:rPr>
          <w:rFonts w:ascii="Palatino Linotype" w:eastAsia="Palatino Linotype" w:hAnsi="Palatino Linotype" w:cs="Palatino Linotype"/>
          <w:b/>
        </w:rPr>
        <w:t>11128</w:t>
      </w:r>
      <w:r w:rsidR="006C09EF" w:rsidRPr="0035090D">
        <w:rPr>
          <w:rFonts w:ascii="Palatino Linotype" w:eastAsia="Palatino Linotype" w:hAnsi="Palatino Linotype" w:cs="Palatino Linotype"/>
          <w:b/>
        </w:rPr>
        <w:t>/INFOEM/AD/RR/2025</w:t>
      </w:r>
      <w:r w:rsidR="0076207F" w:rsidRPr="0035090D">
        <w:rPr>
          <w:rFonts w:ascii="Palatino Linotype" w:eastAsia="Palatino Linotype" w:hAnsi="Palatino Linotype" w:cs="Palatino Linotype"/>
          <w:b/>
        </w:rPr>
        <w:t xml:space="preserve">, </w:t>
      </w:r>
      <w:r w:rsidRPr="0035090D">
        <w:rPr>
          <w:rFonts w:ascii="Palatino Linotype" w:eastAsia="Palatino Linotype" w:hAnsi="Palatino Linotype" w:cs="Palatino Linotype"/>
        </w:rPr>
        <w:t xml:space="preserve">promovido por </w:t>
      </w:r>
      <w:r w:rsidR="00A27922">
        <w:rPr>
          <w:rFonts w:ascii="Palatino Linotype" w:eastAsia="Palatino Linotype" w:hAnsi="Palatino Linotype" w:cs="Palatino Linotype"/>
          <w:b/>
          <w:bCs/>
        </w:rPr>
        <w:t>XXXX</w:t>
      </w:r>
      <w:r w:rsidRPr="0035090D">
        <w:rPr>
          <w:rFonts w:ascii="Palatino Linotype" w:eastAsia="Palatino Linotype" w:hAnsi="Palatino Linotype" w:cs="Palatino Linotype"/>
          <w:b/>
        </w:rPr>
        <w:t xml:space="preserve">, </w:t>
      </w:r>
      <w:r w:rsidRPr="0035090D">
        <w:rPr>
          <w:rFonts w:ascii="Palatino Linotype" w:eastAsia="Palatino Linotype" w:hAnsi="Palatino Linotype" w:cs="Palatino Linotype"/>
        </w:rPr>
        <w:t>en lo sucesivo la</w:t>
      </w:r>
      <w:r w:rsidRPr="0035090D">
        <w:rPr>
          <w:rFonts w:ascii="Palatino Linotype" w:eastAsia="Palatino Linotype" w:hAnsi="Palatino Linotype" w:cs="Palatino Linotype"/>
          <w:b/>
        </w:rPr>
        <w:t xml:space="preserve"> </w:t>
      </w:r>
      <w:r w:rsidR="006C09EF" w:rsidRPr="0035090D">
        <w:rPr>
          <w:rFonts w:ascii="Palatino Linotype" w:eastAsia="Palatino Linotype" w:hAnsi="Palatino Linotype" w:cs="Palatino Linotype"/>
          <w:b/>
        </w:rPr>
        <w:t>RECURRENTE</w:t>
      </w:r>
      <w:r w:rsidRPr="0035090D">
        <w:rPr>
          <w:rFonts w:ascii="Palatino Linotype" w:eastAsia="Palatino Linotype" w:hAnsi="Palatino Linotype" w:cs="Palatino Linotype"/>
        </w:rPr>
        <w:t xml:space="preserve"> en contra de la respuesta </w:t>
      </w:r>
      <w:r w:rsidR="00C75E75" w:rsidRPr="0035090D">
        <w:rPr>
          <w:rFonts w:ascii="Palatino Linotype" w:eastAsia="Palatino Linotype" w:hAnsi="Palatino Linotype" w:cs="Palatino Linotype"/>
        </w:rPr>
        <w:t>de la</w:t>
      </w:r>
      <w:r w:rsidRPr="0035090D">
        <w:rPr>
          <w:rFonts w:ascii="Palatino Linotype" w:eastAsia="Palatino Linotype" w:hAnsi="Palatino Linotype" w:cs="Palatino Linotype"/>
        </w:rPr>
        <w:t xml:space="preserve"> </w:t>
      </w:r>
      <w:r w:rsidR="00C75E75" w:rsidRPr="0035090D">
        <w:rPr>
          <w:rFonts w:ascii="Palatino Linotype" w:eastAsia="Palatino Linotype" w:hAnsi="Palatino Linotype" w:cs="Palatino Linotype"/>
          <w:b/>
          <w:bCs/>
        </w:rPr>
        <w:t xml:space="preserve">Secretaría de </w:t>
      </w:r>
      <w:r w:rsidR="0093031F" w:rsidRPr="0035090D">
        <w:rPr>
          <w:rFonts w:ascii="Palatino Linotype" w:eastAsia="Palatino Linotype" w:hAnsi="Palatino Linotype" w:cs="Palatino Linotype"/>
          <w:b/>
          <w:bCs/>
        </w:rPr>
        <w:t>Finanzas</w:t>
      </w:r>
      <w:r w:rsidRPr="0035090D">
        <w:rPr>
          <w:rFonts w:ascii="Palatino Linotype" w:eastAsia="Palatino Linotype" w:hAnsi="Palatino Linotype" w:cs="Palatino Linotype"/>
          <w:b/>
        </w:rPr>
        <w:t xml:space="preserve">, </w:t>
      </w:r>
      <w:r w:rsidR="0035090D">
        <w:rPr>
          <w:rFonts w:ascii="Palatino Linotype" w:eastAsia="Palatino Linotype" w:hAnsi="Palatino Linotype" w:cs="Palatino Linotype"/>
        </w:rPr>
        <w:t>en adelante el</w:t>
      </w:r>
      <w:r w:rsidRPr="0035090D">
        <w:rPr>
          <w:rFonts w:ascii="Palatino Linotype" w:eastAsia="Palatino Linotype" w:hAnsi="Palatino Linotype" w:cs="Palatino Linotype"/>
          <w:b/>
        </w:rPr>
        <w:t xml:space="preserve"> </w:t>
      </w:r>
      <w:r w:rsidR="006004AC" w:rsidRPr="0035090D">
        <w:rPr>
          <w:rFonts w:ascii="Palatino Linotype" w:eastAsia="Palatino Linotype" w:hAnsi="Palatino Linotype" w:cs="Palatino Linotype"/>
          <w:b/>
        </w:rPr>
        <w:t>SUJETO OBLIGADO</w:t>
      </w:r>
      <w:r w:rsidRPr="0035090D">
        <w:rPr>
          <w:rFonts w:ascii="Palatino Linotype" w:eastAsia="Palatino Linotype" w:hAnsi="Palatino Linotype" w:cs="Palatino Linotype"/>
        </w:rPr>
        <w:t xml:space="preserve">, se procede a dictar la presente Resolución con base en los siguientes: </w:t>
      </w:r>
    </w:p>
    <w:p w14:paraId="2F8514A7" w14:textId="77777777" w:rsidR="004E6480" w:rsidRPr="0035090D" w:rsidRDefault="004E6480" w:rsidP="004E6480">
      <w:pPr>
        <w:jc w:val="both"/>
        <w:rPr>
          <w:rFonts w:ascii="Palatino Linotype" w:eastAsia="Palatino Linotype" w:hAnsi="Palatino Linotype" w:cs="Palatino Linotype"/>
          <w:b/>
          <w:bCs/>
        </w:rPr>
      </w:pPr>
    </w:p>
    <w:p w14:paraId="1F7614A0" w14:textId="77777777" w:rsidR="005B5F6D" w:rsidRPr="0035090D" w:rsidRDefault="00DF0D09">
      <w:pPr>
        <w:spacing w:before="240" w:after="240" w:line="360" w:lineRule="auto"/>
        <w:jc w:val="center"/>
        <w:rPr>
          <w:rFonts w:ascii="Palatino Linotype" w:eastAsia="Palatino Linotype" w:hAnsi="Palatino Linotype" w:cs="Palatino Linotype"/>
          <w:b/>
        </w:rPr>
      </w:pPr>
      <w:r w:rsidRPr="0035090D">
        <w:rPr>
          <w:rFonts w:ascii="Palatino Linotype" w:eastAsia="Palatino Linotype" w:hAnsi="Palatino Linotype" w:cs="Palatino Linotype"/>
          <w:b/>
        </w:rPr>
        <w:t>A N T E C E D E N T E S</w:t>
      </w:r>
    </w:p>
    <w:p w14:paraId="1001FC52" w14:textId="77777777" w:rsidR="004E6480" w:rsidRPr="0035090D" w:rsidRDefault="004E6480" w:rsidP="004E6480">
      <w:pPr>
        <w:spacing w:before="240" w:after="240"/>
        <w:rPr>
          <w:rFonts w:ascii="Palatino Linotype" w:eastAsia="Palatino Linotype" w:hAnsi="Palatino Linotype" w:cs="Palatino Linotype"/>
          <w:b/>
        </w:rPr>
      </w:pPr>
    </w:p>
    <w:p w14:paraId="37398020" w14:textId="60F4E19A" w:rsidR="000217D3" w:rsidRPr="0035090D" w:rsidRDefault="0042471F" w:rsidP="0076207F">
      <w:pPr>
        <w:numPr>
          <w:ilvl w:val="0"/>
          <w:numId w:val="1"/>
        </w:numPr>
        <w:spacing w:line="360" w:lineRule="auto"/>
        <w:ind w:left="0" w:firstLine="0"/>
        <w:jc w:val="both"/>
        <w:rPr>
          <w:rFonts w:ascii="Palatino Linotype" w:hAnsi="Palatino Linotype"/>
        </w:rPr>
      </w:pPr>
      <w:r w:rsidRPr="0035090D">
        <w:rPr>
          <w:rFonts w:ascii="Palatino Linotype" w:eastAsia="Palatino Linotype" w:hAnsi="Palatino Linotype" w:cs="Palatino Linotype"/>
          <w:b/>
          <w:color w:val="000000"/>
        </w:rPr>
        <w:t xml:space="preserve">SOLICITUD DE ACCESO A DATOS. </w:t>
      </w:r>
      <w:r w:rsidR="000217D3" w:rsidRPr="0035090D">
        <w:rPr>
          <w:rFonts w:ascii="Palatino Linotype" w:hAnsi="Palatino Linotype"/>
        </w:rPr>
        <w:t xml:space="preserve">El </w:t>
      </w:r>
      <w:r w:rsidR="0093031F" w:rsidRPr="0035090D">
        <w:rPr>
          <w:rFonts w:ascii="Palatino Linotype" w:hAnsi="Palatino Linotype"/>
          <w:b/>
        </w:rPr>
        <w:t xml:space="preserve">veintidós de septiembre </w:t>
      </w:r>
      <w:r w:rsidR="000217D3" w:rsidRPr="0035090D">
        <w:rPr>
          <w:rFonts w:ascii="Palatino Linotype" w:hAnsi="Palatino Linotype"/>
          <w:b/>
        </w:rPr>
        <w:t>de dos mil veinticinco</w:t>
      </w:r>
      <w:r w:rsidR="000217D3" w:rsidRPr="0035090D">
        <w:rPr>
          <w:rFonts w:ascii="Palatino Linotype" w:hAnsi="Palatino Linotype"/>
        </w:rPr>
        <w:t xml:space="preserve">, se </w:t>
      </w:r>
      <w:r w:rsidR="0076207F" w:rsidRPr="0035090D">
        <w:rPr>
          <w:rFonts w:ascii="Palatino Linotype" w:hAnsi="Palatino Linotype"/>
        </w:rPr>
        <w:t>tuv</w:t>
      </w:r>
      <w:r w:rsidR="0093031F" w:rsidRPr="0035090D">
        <w:rPr>
          <w:rFonts w:ascii="Palatino Linotype" w:hAnsi="Palatino Linotype"/>
        </w:rPr>
        <w:t>o</w:t>
      </w:r>
      <w:r w:rsidR="000217D3" w:rsidRPr="0035090D">
        <w:rPr>
          <w:rFonts w:ascii="Palatino Linotype" w:hAnsi="Palatino Linotype"/>
        </w:rPr>
        <w:t xml:space="preserve"> por presentad</w:t>
      </w:r>
      <w:r w:rsidR="0093031F" w:rsidRPr="0035090D">
        <w:rPr>
          <w:rFonts w:ascii="Palatino Linotype" w:hAnsi="Palatino Linotype"/>
        </w:rPr>
        <w:t>a</w:t>
      </w:r>
      <w:r w:rsidR="000217D3" w:rsidRPr="0035090D">
        <w:rPr>
          <w:rFonts w:ascii="Palatino Linotype" w:hAnsi="Palatino Linotype"/>
        </w:rPr>
        <w:t xml:space="preserve"> ante el Instituto de Transparencia, Acceso a la información Pública y Protección de Datos Personales del Estado de México y Municipios, a través del Sistema de Acceso, Rectificación, Cancelación y Oposición de Datos Personales del Estado de México</w:t>
      </w:r>
      <w:r w:rsidR="000217D3" w:rsidRPr="0035090D">
        <w:rPr>
          <w:rFonts w:ascii="Palatino Linotype" w:hAnsi="Palatino Linotype"/>
          <w:b/>
        </w:rPr>
        <w:t xml:space="preserve"> (SARCOEM), </w:t>
      </w:r>
      <w:r w:rsidR="000217D3" w:rsidRPr="0035090D">
        <w:rPr>
          <w:rFonts w:ascii="Palatino Linotype" w:hAnsi="Palatino Linotype"/>
        </w:rPr>
        <w:t>la solicitud de Acceso a Datos Personales número</w:t>
      </w:r>
      <w:r w:rsidR="00D016EA" w:rsidRPr="0035090D">
        <w:rPr>
          <w:rFonts w:ascii="Palatino Linotype" w:hAnsi="Palatino Linotype"/>
        </w:rPr>
        <w:t xml:space="preserve"> </w:t>
      </w:r>
      <w:r w:rsidR="0093031F" w:rsidRPr="0035090D">
        <w:rPr>
          <w:rFonts w:ascii="Palatino Linotype" w:hAnsi="Palatino Linotype"/>
          <w:b/>
          <w:bCs/>
        </w:rPr>
        <w:t>00012</w:t>
      </w:r>
      <w:r w:rsidR="0076207F" w:rsidRPr="0035090D">
        <w:rPr>
          <w:rFonts w:ascii="Palatino Linotype" w:hAnsi="Palatino Linotype"/>
          <w:b/>
          <w:bCs/>
        </w:rPr>
        <w:t>/</w:t>
      </w:r>
      <w:r w:rsidR="0093031F" w:rsidRPr="0035090D">
        <w:rPr>
          <w:rFonts w:ascii="Palatino Linotype" w:hAnsi="Palatino Linotype"/>
          <w:b/>
          <w:bCs/>
        </w:rPr>
        <w:t>SF/AD</w:t>
      </w:r>
      <w:r w:rsidR="0076207F" w:rsidRPr="0035090D">
        <w:rPr>
          <w:rFonts w:ascii="Palatino Linotype" w:hAnsi="Palatino Linotype"/>
          <w:b/>
          <w:bCs/>
        </w:rPr>
        <w:t>/2025</w:t>
      </w:r>
      <w:r w:rsidR="000217D3" w:rsidRPr="0035090D">
        <w:rPr>
          <w:rFonts w:ascii="Palatino Linotype" w:hAnsi="Palatino Linotype"/>
        </w:rPr>
        <w:t xml:space="preserve"> dirigida a la </w:t>
      </w:r>
      <w:r w:rsidR="000217D3" w:rsidRPr="0035090D">
        <w:rPr>
          <w:rFonts w:ascii="Palatino Linotype" w:hAnsi="Palatino Linotype"/>
          <w:b/>
          <w:bCs/>
        </w:rPr>
        <w:t xml:space="preserve">Secretaría de </w:t>
      </w:r>
      <w:r w:rsidR="0093031F" w:rsidRPr="0035090D">
        <w:rPr>
          <w:rFonts w:ascii="Palatino Linotype" w:hAnsi="Palatino Linotype"/>
          <w:b/>
          <w:bCs/>
        </w:rPr>
        <w:t>Finanzas</w:t>
      </w:r>
      <w:r w:rsidR="000217D3" w:rsidRPr="0035090D">
        <w:rPr>
          <w:rFonts w:ascii="Palatino Linotype" w:hAnsi="Palatino Linotype"/>
        </w:rPr>
        <w:t xml:space="preserve">, por </w:t>
      </w:r>
      <w:r w:rsidR="00A27922">
        <w:rPr>
          <w:rFonts w:ascii="Palatino Linotype" w:hAnsi="Palatino Linotype"/>
          <w:b/>
          <w:bCs/>
        </w:rPr>
        <w:t>XXXX</w:t>
      </w:r>
      <w:r w:rsidR="000217D3" w:rsidRPr="0035090D">
        <w:rPr>
          <w:rFonts w:ascii="Palatino Linotype" w:hAnsi="Palatino Linotype"/>
          <w:b/>
          <w:bCs/>
        </w:rPr>
        <w:t xml:space="preserve">, </w:t>
      </w:r>
      <w:r w:rsidR="000217D3" w:rsidRPr="0035090D">
        <w:rPr>
          <w:rFonts w:ascii="Palatino Linotype" w:hAnsi="Palatino Linotype"/>
        </w:rPr>
        <w:t>quien solicitó tener acceso a los siguientes datos personales:</w:t>
      </w:r>
    </w:p>
    <w:p w14:paraId="33F51727" w14:textId="77777777" w:rsidR="000217D3" w:rsidRPr="0035090D" w:rsidRDefault="0093031F" w:rsidP="000217D3">
      <w:pPr>
        <w:jc w:val="both"/>
        <w:rPr>
          <w:rFonts w:ascii="Palatino Linotype" w:hAnsi="Palatino Linotype"/>
          <w:b/>
        </w:rPr>
      </w:pPr>
      <w:r w:rsidRPr="0035090D">
        <w:rPr>
          <w:rFonts w:ascii="Palatino Linotype" w:hAnsi="Palatino Linotype"/>
          <w:b/>
        </w:rPr>
        <w:t>Solicitud de Acceso</w:t>
      </w:r>
    </w:p>
    <w:p w14:paraId="5C86109A" w14:textId="77777777" w:rsidR="000217D3" w:rsidRPr="0035090D" w:rsidRDefault="000217D3" w:rsidP="000217D3">
      <w:pPr>
        <w:jc w:val="both"/>
        <w:rPr>
          <w:rFonts w:ascii="Palatino Linotype" w:hAnsi="Palatino Linotype"/>
        </w:rPr>
      </w:pPr>
    </w:p>
    <w:p w14:paraId="1E37D131" w14:textId="058D63A5" w:rsidR="0093031F" w:rsidRPr="0035090D" w:rsidRDefault="00860442" w:rsidP="00860442">
      <w:pPr>
        <w:ind w:left="567" w:right="616"/>
        <w:jc w:val="both"/>
        <w:rPr>
          <w:rFonts w:ascii="Palatino Linotype" w:hAnsi="Palatino Linotype"/>
          <w:i/>
        </w:rPr>
      </w:pPr>
      <w:r w:rsidRPr="0035090D">
        <w:rPr>
          <w:rFonts w:ascii="Palatino Linotype" w:hAnsi="Palatino Linotype"/>
          <w:i/>
          <w:color w:val="000000"/>
        </w:rPr>
        <w:t xml:space="preserve">“En mi carácter de titular de los datos personales, solicito en versión electrónica (PDF/XLS/DOC) la entrega de los documentos fuente que obran en archivos de personal/recursos humanos/nómina: A) Catálogo/hoja de integración de claves y conceptos de percepciones y deducciones aplicables a nómina (vigente e histórico 2012–2013), con código/clave, descripción, naturaleza (fija/variable) y determinación expresa de si integran o no al Sueldo Base de Cotización (SBC) ISSSTE. B) Cédula de integración del SBC utilizada para el entero de cuotas del suscrito en el periodo agosto 2012 a julio 2013, </w:t>
      </w:r>
      <w:r w:rsidRPr="0035090D">
        <w:rPr>
          <w:rFonts w:ascii="Palatino Linotype" w:hAnsi="Palatino Linotype"/>
          <w:i/>
          <w:color w:val="000000"/>
        </w:rPr>
        <w:lastRenderedPageBreak/>
        <w:t xml:space="preserve">desglosada por clave/concepto y montos. C) Normativa interna/tabuladores/lineamientos vigentes en 2012–2013 que definan qué percepciones integran al SBC para efectos de cuotas y pensión ISSSTE. D) Constancia o reporte de la base gravable utilizada para la retención/entero de cuotas ISSSTE del suscrito en 08/2012–07/2013. Finalidad: verificar la correcta integración salarial usada en el cálculo de mi pensión ISSSTE (Régimen Décimo Transitorio). Datos de localización del titular: </w:t>
      </w:r>
      <w:r w:rsidR="00A27922">
        <w:rPr>
          <w:rFonts w:ascii="Palatino Linotype" w:hAnsi="Palatino Linotype"/>
          <w:i/>
          <w:color w:val="000000"/>
        </w:rPr>
        <w:t>XXXX</w:t>
      </w:r>
      <w:r w:rsidRPr="0035090D">
        <w:rPr>
          <w:rFonts w:ascii="Palatino Linotype" w:hAnsi="Palatino Linotype"/>
          <w:i/>
          <w:color w:val="000000"/>
        </w:rPr>
        <w:t xml:space="preserve">; CURP </w:t>
      </w:r>
      <w:r w:rsidR="00A27922">
        <w:rPr>
          <w:rFonts w:ascii="Palatino Linotype" w:hAnsi="Palatino Linotype"/>
          <w:i/>
          <w:color w:val="000000"/>
        </w:rPr>
        <w:t>XXXX</w:t>
      </w:r>
      <w:r w:rsidRPr="0035090D">
        <w:rPr>
          <w:rFonts w:ascii="Palatino Linotype" w:hAnsi="Palatino Linotype"/>
          <w:i/>
          <w:color w:val="000000"/>
        </w:rPr>
        <w:t xml:space="preserve">; RFC </w:t>
      </w:r>
      <w:r w:rsidR="00A27922">
        <w:rPr>
          <w:rFonts w:ascii="Palatino Linotype" w:hAnsi="Palatino Linotype"/>
          <w:i/>
          <w:color w:val="000000"/>
        </w:rPr>
        <w:t>XXXX</w:t>
      </w:r>
      <w:r w:rsidRPr="0035090D">
        <w:rPr>
          <w:rFonts w:ascii="Palatino Linotype" w:hAnsi="Palatino Linotype"/>
          <w:i/>
          <w:color w:val="000000"/>
        </w:rPr>
        <w:t xml:space="preserve">; Núm. ISSSTE </w:t>
      </w:r>
      <w:r w:rsidR="00A27922">
        <w:rPr>
          <w:rFonts w:ascii="Palatino Linotype" w:hAnsi="Palatino Linotype"/>
          <w:i/>
          <w:color w:val="000000"/>
        </w:rPr>
        <w:t>XXXX</w:t>
      </w:r>
      <w:r w:rsidRPr="0035090D">
        <w:rPr>
          <w:rFonts w:ascii="Palatino Linotype" w:hAnsi="Palatino Linotype"/>
          <w:i/>
          <w:color w:val="000000"/>
        </w:rPr>
        <w:t xml:space="preserve">; Núm. de pensión </w:t>
      </w:r>
      <w:r w:rsidR="00A27922">
        <w:rPr>
          <w:rFonts w:ascii="Palatino Linotype" w:hAnsi="Palatino Linotype"/>
          <w:i/>
          <w:color w:val="000000"/>
        </w:rPr>
        <w:t>XXXX</w:t>
      </w:r>
      <w:r w:rsidRPr="0035090D">
        <w:rPr>
          <w:rFonts w:ascii="Palatino Linotype" w:hAnsi="Palatino Linotype"/>
          <w:i/>
          <w:color w:val="000000"/>
        </w:rPr>
        <w:t xml:space="preserve">; beneficio 102; inicio 16/08/2013; correo </w:t>
      </w:r>
      <w:r w:rsidR="00A27922">
        <w:rPr>
          <w:rFonts w:ascii="Palatino Linotype" w:hAnsi="Palatino Linotype"/>
          <w:i/>
          <w:color w:val="000000"/>
        </w:rPr>
        <w:t>XXXX</w:t>
      </w:r>
      <w:r w:rsidRPr="0035090D">
        <w:rPr>
          <w:rFonts w:ascii="Palatino Linotype" w:hAnsi="Palatino Linotype"/>
          <w:i/>
          <w:color w:val="000000"/>
        </w:rPr>
        <w:t xml:space="preserve"> ; domicilio </w:t>
      </w:r>
      <w:r w:rsidR="00A27922">
        <w:rPr>
          <w:rFonts w:ascii="Palatino Linotype" w:hAnsi="Palatino Linotype"/>
          <w:i/>
          <w:color w:val="000000"/>
        </w:rPr>
        <w:t>XXXX</w:t>
      </w:r>
      <w:r w:rsidRPr="0035090D">
        <w:rPr>
          <w:rFonts w:ascii="Palatino Linotype" w:hAnsi="Palatino Linotype"/>
          <w:i/>
          <w:color w:val="000000"/>
        </w:rPr>
        <w:t>. Modalidad de entrega: Electrónica (en el propio SARCOEM y/o por correo). Bajo protesta de decir verdad, manifiesto ser el titular de los datos personales solicitados. Para facilitar la localización, señalo que esta información suele estar bajo Dirección General de Personal / Dirección de Nómina. Adjunto: INE, concesión de pensión, recibos de nomina periodo 2012–2013 y negativa de SEIEM informado que este no es el departamento y se solicite a dicha dependencia.” (Sic)</w:t>
      </w:r>
    </w:p>
    <w:p w14:paraId="5E611832" w14:textId="77777777" w:rsidR="0093031F" w:rsidRPr="0035090D" w:rsidRDefault="0093031F" w:rsidP="000217D3">
      <w:pPr>
        <w:jc w:val="both"/>
        <w:rPr>
          <w:rFonts w:ascii="Palatino Linotype" w:hAnsi="Palatino Linotype"/>
        </w:rPr>
      </w:pPr>
    </w:p>
    <w:p w14:paraId="4DEA165F" w14:textId="77777777" w:rsidR="00134652" w:rsidRPr="0035090D" w:rsidRDefault="00860442" w:rsidP="00134652">
      <w:pPr>
        <w:ind w:left="567"/>
        <w:jc w:val="both"/>
        <w:rPr>
          <w:rFonts w:ascii="Palatino Linotype" w:hAnsi="Palatino Linotype"/>
        </w:rPr>
      </w:pPr>
      <w:r w:rsidRPr="0035090D">
        <w:rPr>
          <w:rFonts w:ascii="Palatino Linotype" w:hAnsi="Palatino Linotype"/>
        </w:rPr>
        <w:t>A la solicitud</w:t>
      </w:r>
      <w:r w:rsidR="00134652" w:rsidRPr="0035090D">
        <w:rPr>
          <w:rFonts w:ascii="Palatino Linotype" w:hAnsi="Palatino Linotype"/>
        </w:rPr>
        <w:t xml:space="preserve"> agregó los archivos electrónicos siguientes:</w:t>
      </w:r>
    </w:p>
    <w:p w14:paraId="28691D0B" w14:textId="77777777" w:rsidR="00134652" w:rsidRPr="0035090D" w:rsidRDefault="00134652" w:rsidP="00134652">
      <w:pPr>
        <w:ind w:left="567"/>
        <w:jc w:val="both"/>
        <w:rPr>
          <w:rFonts w:ascii="Palatino Linotype" w:hAnsi="Palatino Linotype"/>
        </w:rPr>
      </w:pPr>
    </w:p>
    <w:p w14:paraId="638C035D" w14:textId="77777777" w:rsidR="00134652" w:rsidRPr="0035090D" w:rsidRDefault="00860442" w:rsidP="00860442">
      <w:pPr>
        <w:pStyle w:val="Prrafodelista"/>
        <w:numPr>
          <w:ilvl w:val="0"/>
          <w:numId w:val="20"/>
        </w:numPr>
        <w:jc w:val="both"/>
        <w:rPr>
          <w:rFonts w:ascii="Palatino Linotype" w:hAnsi="Palatino Linotype"/>
          <w:b/>
        </w:rPr>
      </w:pPr>
      <w:r w:rsidRPr="0035090D">
        <w:rPr>
          <w:rFonts w:ascii="Palatino Linotype" w:hAnsi="Palatino Linotype"/>
          <w:b/>
        </w:rPr>
        <w:t>RESPUESTA SARCO SOL 008.pdf:</w:t>
      </w:r>
      <w:r w:rsidR="00B03E32" w:rsidRPr="0035090D">
        <w:rPr>
          <w:rFonts w:ascii="Palatino Linotype" w:hAnsi="Palatino Linotype"/>
          <w:b/>
        </w:rPr>
        <w:t xml:space="preserve"> </w:t>
      </w:r>
      <w:r w:rsidR="00B03E32" w:rsidRPr="0035090D">
        <w:rPr>
          <w:rFonts w:ascii="Palatino Linotype" w:hAnsi="Palatino Linotype"/>
        </w:rPr>
        <w:t>Documento constante de siete fojas, en el cual obran los siguiente similares:</w:t>
      </w:r>
    </w:p>
    <w:p w14:paraId="0D69F4DC" w14:textId="77777777" w:rsidR="00B03E32" w:rsidRPr="0035090D" w:rsidRDefault="00B03E32" w:rsidP="00B03E32">
      <w:pPr>
        <w:pStyle w:val="Prrafodelista"/>
        <w:numPr>
          <w:ilvl w:val="1"/>
          <w:numId w:val="20"/>
        </w:numPr>
        <w:jc w:val="both"/>
        <w:rPr>
          <w:rFonts w:ascii="Palatino Linotype" w:hAnsi="Palatino Linotype"/>
        </w:rPr>
      </w:pPr>
      <w:r w:rsidRPr="0035090D">
        <w:rPr>
          <w:rFonts w:ascii="Palatino Linotype" w:hAnsi="Palatino Linotype"/>
        </w:rPr>
        <w:t xml:space="preserve">Oficio 228C0101230102L/0737/2025, de fecha veintisiete de agosto de dos mil veinticinco, suscrito por la Encargada de Despacho del Departamento de Prestaciones y servidora Pública de los Servicios Educativos Integrados al Estado de México, mediante el cual </w:t>
      </w:r>
      <w:r w:rsidR="0007374E" w:rsidRPr="0035090D">
        <w:rPr>
          <w:rFonts w:ascii="Palatino Linotype" w:hAnsi="Palatino Linotype"/>
        </w:rPr>
        <w:t>remite las respuestas otorgadas a la solicitud de Acceso a Datos 0008/SEIEM/AD/2025.</w:t>
      </w:r>
    </w:p>
    <w:p w14:paraId="34E348E1" w14:textId="77777777" w:rsidR="0007374E" w:rsidRPr="0035090D" w:rsidRDefault="0007374E" w:rsidP="00B03E32">
      <w:pPr>
        <w:pStyle w:val="Prrafodelista"/>
        <w:numPr>
          <w:ilvl w:val="1"/>
          <w:numId w:val="20"/>
        </w:numPr>
        <w:jc w:val="both"/>
        <w:rPr>
          <w:rFonts w:ascii="Palatino Linotype" w:hAnsi="Palatino Linotype"/>
        </w:rPr>
      </w:pPr>
      <w:r w:rsidRPr="0035090D">
        <w:rPr>
          <w:rFonts w:ascii="Palatino Linotype" w:hAnsi="Palatino Linotype"/>
        </w:rPr>
        <w:t>Oficio 228C0101230203L/591/2025 de fecha diecinueve de agosto de dos mil veinticinco, suscrito por la Encargada de Despacho del Departamento de Registro y Archivo, mediante el cual remite el histórico de las claves presupuestales correspondientes al año 2012 y 2013 desglosando sueldo y base y sueldo bruto.</w:t>
      </w:r>
    </w:p>
    <w:p w14:paraId="0E6FB8FB" w14:textId="77777777" w:rsidR="0007374E" w:rsidRPr="0035090D" w:rsidRDefault="0007374E" w:rsidP="00B03E32">
      <w:pPr>
        <w:pStyle w:val="Prrafodelista"/>
        <w:numPr>
          <w:ilvl w:val="1"/>
          <w:numId w:val="20"/>
        </w:numPr>
        <w:jc w:val="both"/>
        <w:rPr>
          <w:rFonts w:ascii="Palatino Linotype" w:hAnsi="Palatino Linotype"/>
        </w:rPr>
      </w:pPr>
      <w:r w:rsidRPr="0035090D">
        <w:rPr>
          <w:rFonts w:ascii="Palatino Linotype" w:hAnsi="Palatino Linotype"/>
        </w:rPr>
        <w:t>Oficio 228C0101230202L/1673/2025 de fecha veinticinco de agosto de dos mil veinticinco, suscrito por el Encargado de Despacho del Departamento de Control y Calidad de Pago, a través del cual remite la retención de cutas ISSSTE (Periodo 08/2012-07/2013)</w:t>
      </w:r>
    </w:p>
    <w:p w14:paraId="6F183578" w14:textId="77777777" w:rsidR="00860442" w:rsidRPr="0035090D" w:rsidRDefault="00860442" w:rsidP="00860442">
      <w:pPr>
        <w:pStyle w:val="Prrafodelista"/>
        <w:numPr>
          <w:ilvl w:val="0"/>
          <w:numId w:val="20"/>
        </w:numPr>
        <w:jc w:val="both"/>
        <w:rPr>
          <w:rFonts w:ascii="Palatino Linotype" w:hAnsi="Palatino Linotype"/>
          <w:b/>
        </w:rPr>
      </w:pPr>
      <w:r w:rsidRPr="0035090D">
        <w:rPr>
          <w:rFonts w:ascii="Palatino Linotype" w:hAnsi="Palatino Linotype"/>
          <w:b/>
        </w:rPr>
        <w:t>RESPUESTA SARCO SOL 007.pdf:</w:t>
      </w:r>
      <w:r w:rsidR="0007374E" w:rsidRPr="0035090D">
        <w:rPr>
          <w:rFonts w:ascii="Palatino Linotype" w:hAnsi="Palatino Linotype"/>
          <w:b/>
        </w:rPr>
        <w:t xml:space="preserve"> </w:t>
      </w:r>
      <w:r w:rsidR="00933D83" w:rsidRPr="0035090D">
        <w:rPr>
          <w:rFonts w:ascii="Palatino Linotype" w:hAnsi="Palatino Linotype"/>
        </w:rPr>
        <w:t>Instrumento que contiene los siguientes similares:</w:t>
      </w:r>
    </w:p>
    <w:p w14:paraId="0EC836F4" w14:textId="77777777" w:rsidR="00933D83" w:rsidRPr="0035090D" w:rsidRDefault="00933D83" w:rsidP="00933D83">
      <w:pPr>
        <w:pStyle w:val="Prrafodelista"/>
        <w:numPr>
          <w:ilvl w:val="1"/>
          <w:numId w:val="20"/>
        </w:numPr>
        <w:jc w:val="both"/>
        <w:rPr>
          <w:rFonts w:ascii="Palatino Linotype" w:hAnsi="Palatino Linotype"/>
        </w:rPr>
      </w:pPr>
      <w:r w:rsidRPr="0035090D">
        <w:rPr>
          <w:rFonts w:ascii="Palatino Linotype" w:hAnsi="Palatino Linotype"/>
        </w:rPr>
        <w:t>Oficio 228C0101230102L/0598/2025 de fecha cuatro de agosto de dos mil veinticinco, suscrito por la Encargada de Despacho del Departamento de Prestaciones, a través del cual brindan respuesta a la solicitud de acceso 0007/SEIEM/AD/2025.</w:t>
      </w:r>
    </w:p>
    <w:p w14:paraId="31F0F9F2" w14:textId="77777777" w:rsidR="00933D83" w:rsidRPr="0035090D" w:rsidRDefault="00933D83" w:rsidP="00933D83">
      <w:pPr>
        <w:pStyle w:val="Prrafodelista"/>
        <w:numPr>
          <w:ilvl w:val="1"/>
          <w:numId w:val="20"/>
        </w:numPr>
        <w:jc w:val="both"/>
        <w:rPr>
          <w:rFonts w:ascii="Palatino Linotype" w:hAnsi="Palatino Linotype"/>
        </w:rPr>
      </w:pPr>
      <w:r w:rsidRPr="0035090D">
        <w:rPr>
          <w:rFonts w:ascii="Palatino Linotype" w:hAnsi="Palatino Linotype"/>
        </w:rPr>
        <w:lastRenderedPageBreak/>
        <w:t xml:space="preserve">Oficio 228C0101230203L/1456/2025 de fecha treinta y uno de julio de dos mil veinticinco, suscrito por el Encargado de Despacho del Departamento de Control y Calidad de Pago, mediante el cual </w:t>
      </w:r>
      <w:r w:rsidR="00217A8B" w:rsidRPr="0035090D">
        <w:rPr>
          <w:rFonts w:ascii="Palatino Linotype" w:hAnsi="Palatino Linotype"/>
        </w:rPr>
        <w:t>remite las percepciones y deducciones del periodo solicitado por el particular.(anexa 31 recibos de pago a favor del recurrente)</w:t>
      </w:r>
    </w:p>
    <w:p w14:paraId="04B18173" w14:textId="7EE6934A" w:rsidR="00860442" w:rsidRPr="0035090D" w:rsidRDefault="00860442" w:rsidP="00860442">
      <w:pPr>
        <w:pStyle w:val="Prrafodelista"/>
        <w:numPr>
          <w:ilvl w:val="0"/>
          <w:numId w:val="20"/>
        </w:numPr>
        <w:jc w:val="both"/>
        <w:rPr>
          <w:rFonts w:ascii="Palatino Linotype" w:hAnsi="Palatino Linotype"/>
          <w:b/>
        </w:rPr>
      </w:pPr>
      <w:r w:rsidRPr="0035090D">
        <w:rPr>
          <w:rFonts w:ascii="Palatino Linotype" w:hAnsi="Palatino Linotype"/>
          <w:b/>
        </w:rPr>
        <w:t xml:space="preserve">INE </w:t>
      </w:r>
      <w:r w:rsidR="00A27922">
        <w:rPr>
          <w:rFonts w:ascii="Palatino Linotype" w:hAnsi="Palatino Linotype"/>
          <w:b/>
        </w:rPr>
        <w:t>XXXX</w:t>
      </w:r>
      <w:r w:rsidRPr="0035090D">
        <w:rPr>
          <w:rFonts w:ascii="Palatino Linotype" w:hAnsi="Palatino Linotype"/>
          <w:b/>
        </w:rPr>
        <w:t>.pdf:</w:t>
      </w:r>
      <w:r w:rsidR="00217A8B" w:rsidRPr="0035090D">
        <w:rPr>
          <w:rFonts w:ascii="Palatino Linotype" w:hAnsi="Palatino Linotype"/>
          <w:b/>
        </w:rPr>
        <w:t xml:space="preserve"> </w:t>
      </w:r>
      <w:r w:rsidR="00217A8B" w:rsidRPr="0035090D">
        <w:rPr>
          <w:rFonts w:ascii="Palatino Linotype" w:hAnsi="Palatino Linotype"/>
        </w:rPr>
        <w:t xml:space="preserve">Anverso y reverso de la Credencial para Votar a favor de </w:t>
      </w:r>
      <w:r w:rsidR="00A27922">
        <w:rPr>
          <w:rFonts w:ascii="Palatino Linotype" w:hAnsi="Palatino Linotype"/>
        </w:rPr>
        <w:t>XXXX</w:t>
      </w:r>
      <w:r w:rsidR="00217A8B" w:rsidRPr="0035090D">
        <w:rPr>
          <w:rFonts w:ascii="Palatino Linotype" w:hAnsi="Palatino Linotype"/>
        </w:rPr>
        <w:t>, expedida por el Instituto Nacional Electoral.</w:t>
      </w:r>
    </w:p>
    <w:p w14:paraId="28BFC5A9" w14:textId="77777777" w:rsidR="00860442" w:rsidRPr="0035090D" w:rsidRDefault="00860442" w:rsidP="00860442">
      <w:pPr>
        <w:pStyle w:val="Prrafodelista"/>
        <w:numPr>
          <w:ilvl w:val="0"/>
          <w:numId w:val="20"/>
        </w:numPr>
        <w:jc w:val="both"/>
        <w:rPr>
          <w:rFonts w:ascii="Palatino Linotype" w:hAnsi="Palatino Linotype"/>
          <w:b/>
        </w:rPr>
      </w:pPr>
      <w:r w:rsidRPr="0035090D">
        <w:rPr>
          <w:rFonts w:ascii="Palatino Linotype" w:hAnsi="Palatino Linotype"/>
          <w:b/>
        </w:rPr>
        <w:t>PENSION.pdf:</w:t>
      </w:r>
      <w:r w:rsidR="00217A8B" w:rsidRPr="0035090D">
        <w:rPr>
          <w:rFonts w:ascii="Palatino Linotype" w:hAnsi="Palatino Linotype"/>
          <w:b/>
        </w:rPr>
        <w:t xml:space="preserve"> </w:t>
      </w:r>
      <w:r w:rsidR="00217A8B" w:rsidRPr="0035090D">
        <w:rPr>
          <w:rFonts w:ascii="Palatino Linotype" w:hAnsi="Palatino Linotype"/>
        </w:rPr>
        <w:t>Documento constante de dos fojas del que se advierte la concesión de pensión a favor del recurrente</w:t>
      </w:r>
    </w:p>
    <w:p w14:paraId="600EB6AA" w14:textId="77777777" w:rsidR="00860442" w:rsidRPr="0035090D" w:rsidRDefault="00860442" w:rsidP="00134652">
      <w:pPr>
        <w:ind w:left="567"/>
        <w:jc w:val="both"/>
        <w:rPr>
          <w:rFonts w:ascii="Palatino Linotype" w:hAnsi="Palatino Linotype"/>
          <w:b/>
        </w:rPr>
      </w:pPr>
    </w:p>
    <w:p w14:paraId="2F828288" w14:textId="61DEAD4D" w:rsidR="000217D3" w:rsidRPr="0035090D" w:rsidRDefault="000217D3" w:rsidP="0035090D">
      <w:pPr>
        <w:pStyle w:val="Prrafodelista"/>
        <w:numPr>
          <w:ilvl w:val="0"/>
          <w:numId w:val="10"/>
        </w:numPr>
        <w:spacing w:line="360" w:lineRule="auto"/>
        <w:ind w:left="0" w:firstLine="0"/>
        <w:jc w:val="both"/>
        <w:rPr>
          <w:rFonts w:ascii="Palatino Linotype" w:hAnsi="Palatino Linotype"/>
          <w:color w:val="000000"/>
        </w:rPr>
      </w:pPr>
      <w:r w:rsidRPr="0035090D">
        <w:rPr>
          <w:rFonts w:ascii="Palatino Linotype" w:hAnsi="Palatino Linotype"/>
          <w:color w:val="000000"/>
        </w:rPr>
        <w:t xml:space="preserve">Señalando como </w:t>
      </w:r>
      <w:r w:rsidRPr="0035090D">
        <w:rPr>
          <w:rFonts w:ascii="Palatino Linotype" w:hAnsi="Palatino Linotype"/>
          <w:b/>
          <w:color w:val="000000"/>
        </w:rPr>
        <w:t>modalidad</w:t>
      </w:r>
      <w:r w:rsidRPr="0035090D">
        <w:rPr>
          <w:rFonts w:ascii="Palatino Linotype" w:hAnsi="Palatino Linotype"/>
          <w:color w:val="000000"/>
        </w:rPr>
        <w:t xml:space="preserve"> de acceso a través de </w:t>
      </w:r>
      <w:r w:rsidRPr="0035090D">
        <w:rPr>
          <w:rFonts w:ascii="Palatino Linotype" w:hAnsi="Palatino Linotype"/>
          <w:b/>
          <w:color w:val="000000"/>
        </w:rPr>
        <w:t>SARCOEM</w:t>
      </w:r>
      <w:r w:rsidR="00CF62F7" w:rsidRPr="0035090D">
        <w:rPr>
          <w:rFonts w:ascii="Palatino Linotype" w:hAnsi="Palatino Linotype"/>
          <w:b/>
          <w:color w:val="000000"/>
        </w:rPr>
        <w:t xml:space="preserve"> y </w:t>
      </w:r>
      <w:r w:rsidR="00CF62F7" w:rsidRPr="0035090D">
        <w:rPr>
          <w:rFonts w:ascii="Palatino Linotype" w:hAnsi="Palatino Linotype"/>
          <w:color w:val="000000"/>
        </w:rPr>
        <w:t xml:space="preserve"> correo electrónico</w:t>
      </w:r>
      <w:r w:rsidRPr="0035090D">
        <w:rPr>
          <w:rFonts w:ascii="Palatino Linotype" w:hAnsi="Palatino Linotype"/>
          <w:b/>
          <w:color w:val="000000"/>
        </w:rPr>
        <w:t xml:space="preserve">. </w:t>
      </w:r>
    </w:p>
    <w:p w14:paraId="3CD66F07" w14:textId="77777777" w:rsidR="00D016EA" w:rsidRPr="0035090D" w:rsidRDefault="00D016EA" w:rsidP="00D016EA">
      <w:pPr>
        <w:spacing w:line="360" w:lineRule="auto"/>
        <w:jc w:val="both"/>
        <w:rPr>
          <w:rFonts w:ascii="Palatino Linotype" w:hAnsi="Palatino Linotype"/>
          <w:color w:val="000000"/>
        </w:rPr>
      </w:pPr>
    </w:p>
    <w:p w14:paraId="096E2E4C" w14:textId="77777777" w:rsidR="000217D3" w:rsidRPr="0035090D" w:rsidRDefault="0042471F" w:rsidP="000217D3">
      <w:pPr>
        <w:numPr>
          <w:ilvl w:val="0"/>
          <w:numId w:val="1"/>
        </w:numPr>
        <w:spacing w:line="360" w:lineRule="auto"/>
        <w:ind w:left="0" w:firstLine="0"/>
        <w:jc w:val="both"/>
        <w:rPr>
          <w:rFonts w:ascii="Palatino Linotype" w:hAnsi="Palatino Linotype"/>
          <w:color w:val="000000"/>
        </w:rPr>
      </w:pPr>
      <w:r w:rsidRPr="0035090D">
        <w:rPr>
          <w:rFonts w:ascii="Palatino Linotype" w:hAnsi="Palatino Linotype"/>
          <w:b/>
          <w:color w:val="000000"/>
        </w:rPr>
        <w:t>RESPUESTA.</w:t>
      </w:r>
      <w:r w:rsidRPr="0035090D">
        <w:rPr>
          <w:rFonts w:ascii="Palatino Linotype" w:hAnsi="Palatino Linotype"/>
          <w:color w:val="000000"/>
        </w:rPr>
        <w:t xml:space="preserve"> </w:t>
      </w:r>
      <w:r w:rsidR="000217D3" w:rsidRPr="0035090D">
        <w:rPr>
          <w:rFonts w:ascii="Palatino Linotype" w:hAnsi="Palatino Linotype"/>
          <w:color w:val="000000"/>
        </w:rPr>
        <w:t xml:space="preserve">El </w:t>
      </w:r>
      <w:r w:rsidR="00217A8B" w:rsidRPr="0035090D">
        <w:rPr>
          <w:rFonts w:ascii="Palatino Linotype" w:hAnsi="Palatino Linotype"/>
          <w:b/>
          <w:color w:val="000000"/>
        </w:rPr>
        <w:t xml:space="preserve">veinticuatro de septiembre </w:t>
      </w:r>
      <w:r w:rsidR="000217D3" w:rsidRPr="0035090D">
        <w:rPr>
          <w:rFonts w:ascii="Palatino Linotype" w:hAnsi="Palatino Linotype"/>
          <w:b/>
          <w:color w:val="000000"/>
        </w:rPr>
        <w:t>de dos mil veinticinco</w:t>
      </w:r>
      <w:r w:rsidR="000217D3" w:rsidRPr="0035090D">
        <w:rPr>
          <w:rFonts w:ascii="Palatino Linotype" w:hAnsi="Palatino Linotype"/>
          <w:color w:val="000000"/>
        </w:rPr>
        <w:t xml:space="preserve">, en el tablero de detalle del seguimiento de solicitudes del Sistema </w:t>
      </w:r>
      <w:r w:rsidR="000217D3" w:rsidRPr="0035090D">
        <w:rPr>
          <w:rFonts w:ascii="Palatino Linotype" w:hAnsi="Palatino Linotype"/>
          <w:b/>
          <w:color w:val="000000"/>
        </w:rPr>
        <w:t>SARCOEM</w:t>
      </w:r>
      <w:r w:rsidR="00D016EA" w:rsidRPr="0035090D">
        <w:rPr>
          <w:rFonts w:ascii="Palatino Linotype" w:hAnsi="Palatino Linotype"/>
          <w:color w:val="000000"/>
        </w:rPr>
        <w:t>, se visualiza la respuesta a la solicitud en los siguientes términos:</w:t>
      </w:r>
    </w:p>
    <w:p w14:paraId="62F2C969" w14:textId="77777777" w:rsidR="009018FE" w:rsidRPr="0035090D" w:rsidRDefault="009018FE" w:rsidP="00217A8B">
      <w:pPr>
        <w:spacing w:line="360" w:lineRule="auto"/>
        <w:ind w:left="567" w:right="616"/>
        <w:jc w:val="both"/>
        <w:rPr>
          <w:rFonts w:ascii="Palatino Linotype" w:hAnsi="Palatino Linotype"/>
          <w:i/>
          <w:color w:val="000000"/>
        </w:rPr>
      </w:pPr>
    </w:p>
    <w:p w14:paraId="1725BD01" w14:textId="77777777" w:rsidR="000217D3" w:rsidRPr="0035090D" w:rsidRDefault="00217A8B" w:rsidP="00217A8B">
      <w:pPr>
        <w:ind w:left="567" w:right="616"/>
        <w:jc w:val="both"/>
        <w:rPr>
          <w:rFonts w:ascii="Palatino Linotype" w:hAnsi="Palatino Linotype"/>
          <w:i/>
          <w:color w:val="000000"/>
        </w:rPr>
      </w:pPr>
      <w:r w:rsidRPr="0035090D">
        <w:rPr>
          <w:rFonts w:ascii="Palatino Linotype" w:hAnsi="Palatino Linotype"/>
          <w:i/>
          <w:color w:val="000000"/>
        </w:rPr>
        <w:t>“Sobre el particular, sírvase encontrar en archivo adjunto copia del Acuerdo de Incompetencia de fecha 23 de septiembre de 2025, mediante el cual se detalla incompetencia de este Sujeto Obligado”(Sic.)</w:t>
      </w:r>
    </w:p>
    <w:p w14:paraId="1DD08C82" w14:textId="77777777" w:rsidR="00217A8B" w:rsidRPr="0035090D" w:rsidRDefault="00217A8B" w:rsidP="000217D3">
      <w:pPr>
        <w:jc w:val="both"/>
        <w:rPr>
          <w:rFonts w:ascii="Palatino Linotype" w:hAnsi="Palatino Linotype"/>
          <w:color w:val="000000"/>
        </w:rPr>
      </w:pPr>
    </w:p>
    <w:p w14:paraId="64AB1318" w14:textId="77777777" w:rsidR="00217A8B" w:rsidRPr="0035090D" w:rsidRDefault="00217A8B" w:rsidP="00450172">
      <w:pPr>
        <w:pStyle w:val="Prrafodelista"/>
        <w:ind w:left="567" w:right="616"/>
        <w:jc w:val="both"/>
        <w:rPr>
          <w:rFonts w:ascii="Palatino Linotype" w:hAnsi="Palatino Linotype"/>
          <w:color w:val="000000"/>
        </w:rPr>
      </w:pPr>
      <w:r w:rsidRPr="0035090D">
        <w:rPr>
          <w:rFonts w:ascii="Palatino Linotype" w:hAnsi="Palatino Linotype"/>
          <w:color w:val="000000"/>
        </w:rPr>
        <w:t xml:space="preserve">A la respuesta agrego el archivo electrónico denominado </w:t>
      </w:r>
      <w:r w:rsidRPr="0035090D">
        <w:rPr>
          <w:rFonts w:ascii="Palatino Linotype" w:hAnsi="Palatino Linotype"/>
          <w:b/>
          <w:color w:val="000000"/>
        </w:rPr>
        <w:t xml:space="preserve">ACUERDO DE INCOMPETENCIA. pdf: </w:t>
      </w:r>
      <w:r w:rsidR="00450172" w:rsidRPr="0035090D">
        <w:rPr>
          <w:rFonts w:ascii="Palatino Linotype" w:hAnsi="Palatino Linotype"/>
          <w:color w:val="000000"/>
        </w:rPr>
        <w:t xml:space="preserve">Documento mediante el cual, el Jefe de la Unidad de Información, Planeación, Programación y Evaluación y Titular de la Unidad de Transparencia </w:t>
      </w:r>
      <w:r w:rsidR="00EA1217" w:rsidRPr="0035090D">
        <w:rPr>
          <w:rFonts w:ascii="Palatino Linotype" w:hAnsi="Palatino Linotype"/>
          <w:color w:val="000000"/>
        </w:rPr>
        <w:t>precisa que la información requerida por el particular no es generada por la Secretaria de Finanzas, pudiendo ser competente para atender la solicitud los Servicios Educativos Integrados al Estado de México (SEIEM), el cual de acuerdo a su Reglamento Interior y Manual General de Organización, tienen las atribuciones para poseer la información requerida por el particular</w:t>
      </w:r>
    </w:p>
    <w:p w14:paraId="12085E95" w14:textId="77777777" w:rsidR="00217A8B" w:rsidRPr="0035090D" w:rsidRDefault="00217A8B" w:rsidP="000217D3">
      <w:pPr>
        <w:jc w:val="both"/>
        <w:rPr>
          <w:rFonts w:ascii="Palatino Linotype" w:hAnsi="Palatino Linotype"/>
          <w:color w:val="000000"/>
        </w:rPr>
      </w:pPr>
    </w:p>
    <w:p w14:paraId="66212BF4" w14:textId="77777777" w:rsidR="000217D3" w:rsidRPr="0035090D" w:rsidRDefault="0042471F" w:rsidP="000217D3">
      <w:pPr>
        <w:numPr>
          <w:ilvl w:val="0"/>
          <w:numId w:val="1"/>
        </w:numPr>
        <w:spacing w:line="360" w:lineRule="auto"/>
        <w:ind w:left="0" w:firstLine="0"/>
        <w:jc w:val="both"/>
        <w:rPr>
          <w:rFonts w:ascii="Palatino Linotype" w:hAnsi="Palatino Linotype"/>
        </w:rPr>
      </w:pPr>
      <w:r w:rsidRPr="0035090D">
        <w:rPr>
          <w:rFonts w:ascii="Palatino Linotype" w:hAnsi="Palatino Linotype"/>
          <w:b/>
          <w:color w:val="000000"/>
        </w:rPr>
        <w:t>RECURSO</w:t>
      </w:r>
      <w:r w:rsidR="00D34A06" w:rsidRPr="0035090D">
        <w:rPr>
          <w:rFonts w:ascii="Palatino Linotype" w:hAnsi="Palatino Linotype"/>
          <w:b/>
          <w:color w:val="000000"/>
        </w:rPr>
        <w:t>S</w:t>
      </w:r>
      <w:r w:rsidRPr="0035090D">
        <w:rPr>
          <w:rFonts w:ascii="Palatino Linotype" w:hAnsi="Palatino Linotype"/>
          <w:b/>
          <w:color w:val="000000"/>
        </w:rPr>
        <w:t xml:space="preserve"> DE REVISIÓN.</w:t>
      </w:r>
      <w:r w:rsidRPr="0035090D">
        <w:rPr>
          <w:rFonts w:ascii="Palatino Linotype" w:hAnsi="Palatino Linotype"/>
          <w:color w:val="000000"/>
        </w:rPr>
        <w:t xml:space="preserve"> </w:t>
      </w:r>
      <w:r w:rsidR="000217D3" w:rsidRPr="0035090D">
        <w:rPr>
          <w:rFonts w:ascii="Palatino Linotype" w:hAnsi="Palatino Linotype"/>
          <w:color w:val="000000"/>
        </w:rPr>
        <w:t xml:space="preserve">El </w:t>
      </w:r>
      <w:r w:rsidR="00EA1217" w:rsidRPr="0035090D">
        <w:rPr>
          <w:rFonts w:ascii="Palatino Linotype" w:hAnsi="Palatino Linotype"/>
          <w:b/>
          <w:color w:val="000000"/>
        </w:rPr>
        <w:t>veintiséis de septiembre</w:t>
      </w:r>
      <w:r w:rsidR="000217D3" w:rsidRPr="0035090D">
        <w:rPr>
          <w:rFonts w:ascii="Palatino Linotype" w:hAnsi="Palatino Linotype"/>
          <w:b/>
          <w:color w:val="000000"/>
        </w:rPr>
        <w:t xml:space="preserve"> de dos mil veinticinco,</w:t>
      </w:r>
      <w:r w:rsidR="000217D3" w:rsidRPr="0035090D">
        <w:rPr>
          <w:rFonts w:ascii="Palatino Linotype" w:hAnsi="Palatino Linotype"/>
          <w:color w:val="000000"/>
        </w:rPr>
        <w:t xml:space="preserve"> el particular</w:t>
      </w:r>
      <w:r w:rsidR="000217D3" w:rsidRPr="0035090D">
        <w:rPr>
          <w:rFonts w:ascii="Palatino Linotype" w:hAnsi="Palatino Linotype"/>
        </w:rPr>
        <w:t xml:space="preserve"> interpuso </w:t>
      </w:r>
      <w:r w:rsidR="00D34A06" w:rsidRPr="0035090D">
        <w:rPr>
          <w:rFonts w:ascii="Palatino Linotype" w:hAnsi="Palatino Linotype"/>
        </w:rPr>
        <w:t>los</w:t>
      </w:r>
      <w:r w:rsidR="000217D3" w:rsidRPr="0035090D">
        <w:rPr>
          <w:rFonts w:ascii="Palatino Linotype" w:hAnsi="Palatino Linotype"/>
        </w:rPr>
        <w:t xml:space="preserve"> recurso</w:t>
      </w:r>
      <w:r w:rsidR="00D34A06" w:rsidRPr="0035090D">
        <w:rPr>
          <w:rFonts w:ascii="Palatino Linotype" w:hAnsi="Palatino Linotype"/>
        </w:rPr>
        <w:t>s</w:t>
      </w:r>
      <w:r w:rsidR="000217D3" w:rsidRPr="0035090D">
        <w:rPr>
          <w:rFonts w:ascii="Palatino Linotype" w:hAnsi="Palatino Linotype"/>
        </w:rPr>
        <w:t xml:space="preserve"> de revisión respectivo, refiriendo sus razones o motivos de inconformidad que se describen a continuación:</w:t>
      </w:r>
    </w:p>
    <w:p w14:paraId="21A027D4" w14:textId="77777777" w:rsidR="000217D3" w:rsidRPr="0035090D" w:rsidRDefault="000217D3" w:rsidP="000217D3">
      <w:pPr>
        <w:jc w:val="both"/>
        <w:rPr>
          <w:rFonts w:ascii="Palatino Linotype" w:hAnsi="Palatino Linotype"/>
        </w:rPr>
      </w:pPr>
    </w:p>
    <w:p w14:paraId="1824B0FB" w14:textId="77777777" w:rsidR="005B5F6D" w:rsidRPr="0035090D" w:rsidRDefault="00EA1217">
      <w:pPr>
        <w:jc w:val="both"/>
        <w:rPr>
          <w:rFonts w:ascii="Palatino Linotype" w:eastAsia="Palatino Linotype" w:hAnsi="Palatino Linotype" w:cs="Palatino Linotype"/>
          <w:b/>
        </w:rPr>
      </w:pPr>
      <w:r w:rsidRPr="0035090D">
        <w:rPr>
          <w:rFonts w:ascii="Palatino Linotype" w:eastAsia="Palatino Linotype" w:hAnsi="Palatino Linotype" w:cs="Palatino Linotype"/>
          <w:b/>
        </w:rPr>
        <w:lastRenderedPageBreak/>
        <w:t>Acto Impugnado</w:t>
      </w:r>
    </w:p>
    <w:p w14:paraId="52A6532A" w14:textId="77777777" w:rsidR="00EA1217" w:rsidRPr="0035090D" w:rsidRDefault="00EA1217">
      <w:pPr>
        <w:jc w:val="both"/>
        <w:rPr>
          <w:rFonts w:ascii="Palatino Linotype" w:eastAsia="Palatino Linotype" w:hAnsi="Palatino Linotype" w:cs="Palatino Linotype"/>
        </w:rPr>
      </w:pPr>
    </w:p>
    <w:p w14:paraId="51D1651F" w14:textId="77777777" w:rsidR="00EA1217" w:rsidRPr="0035090D" w:rsidRDefault="00EA1217" w:rsidP="00EA1217">
      <w:pPr>
        <w:ind w:left="567" w:right="616"/>
        <w:jc w:val="both"/>
        <w:rPr>
          <w:rFonts w:ascii="Palatino Linotype" w:hAnsi="Palatino Linotype"/>
          <w:i/>
          <w:color w:val="000000"/>
        </w:rPr>
      </w:pPr>
      <w:r w:rsidRPr="0035090D">
        <w:rPr>
          <w:rFonts w:ascii="Palatino Linotype" w:hAnsi="Palatino Linotype"/>
          <w:i/>
          <w:color w:val="000000"/>
        </w:rPr>
        <w:t>“Acuerdo de Incompetencia emitido en el expediente 00012/SF/AD/2025, de fecha 23 de septiembre de 2025, notificado al suscrito dentro de la solicitud de acceso a datos personales tramitada mediante el SARCOEM.” (Sic)</w:t>
      </w:r>
    </w:p>
    <w:p w14:paraId="6921418F" w14:textId="77777777" w:rsidR="00EA1217" w:rsidRPr="0035090D" w:rsidRDefault="00EA1217">
      <w:pPr>
        <w:jc w:val="both"/>
        <w:rPr>
          <w:rFonts w:ascii="Verdana" w:hAnsi="Verdana"/>
          <w:color w:val="000000"/>
        </w:rPr>
      </w:pPr>
    </w:p>
    <w:p w14:paraId="3BDCE8FC" w14:textId="77777777" w:rsidR="00EA1217" w:rsidRPr="0035090D" w:rsidRDefault="00EA1217">
      <w:pPr>
        <w:jc w:val="both"/>
        <w:rPr>
          <w:rFonts w:ascii="Verdana" w:hAnsi="Verdana"/>
          <w:color w:val="000000"/>
        </w:rPr>
      </w:pPr>
    </w:p>
    <w:p w14:paraId="24E2E3D0" w14:textId="77777777" w:rsidR="00EA1217" w:rsidRPr="0035090D" w:rsidRDefault="00EA1217">
      <w:pPr>
        <w:jc w:val="both"/>
        <w:rPr>
          <w:rFonts w:ascii="Palatino Linotype" w:eastAsia="Palatino Linotype" w:hAnsi="Palatino Linotype" w:cs="Palatino Linotype"/>
          <w:b/>
        </w:rPr>
      </w:pPr>
      <w:r w:rsidRPr="0035090D">
        <w:rPr>
          <w:rFonts w:ascii="Palatino Linotype" w:eastAsia="Palatino Linotype" w:hAnsi="Palatino Linotype" w:cs="Palatino Linotype"/>
          <w:b/>
        </w:rPr>
        <w:t>Razones o Motivos de Inconformidad</w:t>
      </w:r>
    </w:p>
    <w:p w14:paraId="2F4A7B5B" w14:textId="77777777" w:rsidR="00EA1217" w:rsidRPr="0035090D" w:rsidRDefault="00EA1217">
      <w:pPr>
        <w:jc w:val="both"/>
        <w:rPr>
          <w:rFonts w:ascii="Palatino Linotype" w:eastAsia="Palatino Linotype" w:hAnsi="Palatino Linotype" w:cs="Palatino Linotype"/>
        </w:rPr>
      </w:pPr>
    </w:p>
    <w:p w14:paraId="576B0EE6" w14:textId="66720829" w:rsidR="00EA1217" w:rsidRPr="0035090D" w:rsidRDefault="00EA1217" w:rsidP="00EA1217">
      <w:pPr>
        <w:ind w:left="567" w:right="616"/>
        <w:jc w:val="both"/>
        <w:rPr>
          <w:rFonts w:ascii="Palatino Linotype" w:eastAsia="Palatino Linotype" w:hAnsi="Palatino Linotype" w:cs="Palatino Linotype"/>
          <w:i/>
        </w:rPr>
      </w:pPr>
      <w:r w:rsidRPr="0035090D">
        <w:rPr>
          <w:rFonts w:ascii="Palatino Linotype" w:hAnsi="Palatino Linotype"/>
          <w:i/>
          <w:color w:val="000000"/>
        </w:rPr>
        <w:t xml:space="preserve">“I. HECHOS El suscrito presentó solicitud de acceso a datos personales mediante el SARCOEM, requiriendo la entrega en versión electrónica de diversa documentación vinculada con la integración de mi Sueldo Base de Cotización y el entero de cuotas ISSSTE durante el periodo 2012–2013. Con fecha 23 de septiembre de 2025, la Secretaría de Finanzas del Estado de México emitió un Acuerdo de Incompetencia, señalando que la autoridad competente para atender la petición sería el organismo Servicios Educativos Integrados al Estado de México (SEIEM). Dicho acuerdo resulta contrario a derecho, al vulnerar mi derecho de acceso a datos personales, pues la Secretaría de Finanzas participa directamente en la administración y entero de las cuotas ISSSTE, determinando la base gravable, por lo que no puede declararse totalmente incompetente. II. AGRAVIOS Violación al principio de exhaustividad. La autoridad recurrida omitió realizar una búsqueda integral en todas sus áreas y unidades administrativas que pudieran poseer la información solicitada. Incumplimiento del deber de canalización oficiosa. Antes de declararse incompetente, la Secretaría de Finanzas debió remitir mi solicitud al área o sujeto obligado que considerara competente (SEIEM), conforme a los principios de tutela reforzada en materia de datos personales, sin trasladar la carga al particular. Corresponsabilidad en el tratamiento de datos personales. De conformidad con el artículo 3 de la Ley de Protección de Datos Personales en Posesión de Sujetos Obligados del Estado de México y Municipios, tanto SEIEM como la Secretaría de Finanzas son corresponsables del tratamiento de mis datos, ya que mientras SEIEM genera la nómina, la Secretaría de Finanzas administra recursos y entera cuotas al ISSSTE. Afectación a derechos de seguridad social. La negativa de acceso impide verificar la correcta integración de mi Sueldo Base de Cotización, lo cual afecta de manera directa el cálculo de mi pensión bajo el Régimen Décimo Transitorio del ISSSTE. III. PETITORIO Por lo expuesto, solicito al INFOEM: Admitir el presente recurso de revisión y formar el expediente correspondiente. Revocar el Acuerdo de Incompetencia dictado en el expediente 00012/SF/AD/2025. Ordenar a la Secretaría de Finanzas que: a) Entregue en versión electrónica (PDF/XLS/DOC) la información siguiente, correspondiente al periodo agosto 2012 – julio 2013: Constancia de entero de cuotas y aportaciones ISSSTE efectuadas a mi nombre, </w:t>
      </w:r>
      <w:r w:rsidRPr="0035090D">
        <w:rPr>
          <w:rFonts w:ascii="Palatino Linotype" w:hAnsi="Palatino Linotype"/>
          <w:i/>
          <w:color w:val="000000"/>
        </w:rPr>
        <w:lastRenderedPageBreak/>
        <w:t xml:space="preserve">indicando la base gravable mensual utilizada. Cédula de integración del Sueldo Base de Cotización (SBC) con desglose por clave/concepto de percepciones y deducciones. Catálogo/hoja de integración de claves de percepciones y deducciones, con su descripción, naturaleza (fija/variable) y determinación expresa de si integran o no al SBC (en particular las claves 07, 38, 39, 42, 44 y CP 910.08). Normativa interna/tabuladores/lineamientos vigentes en 2012–2013 que definan qué percepciones integraban al SBC para efectos de cuotas y pensión ISSSTE. b) En caso de estimar que la información corresponde al SEIEM, que canalice de manera oficiosa la solicitud a dicho organismo, reconociendo la corresponsabilidad de ambas dependencias. Vincular a la Secretaría de Finanzas y al SEIEM para que, de manera coordinada, garanticen el ejercicio efectivo de mi derecho de acceso a datos personales. Fijar un plazo perentorio y emitir apercibimiento en caso de incumplimiento. IV. PRUEBAS Copia del Acuerdo de Incompetencia 00012/SF/AD/2025, de fecha 23 de septiembre de 2025. Copia de mi identificación oficial. Documentación relacionada con mi pensión (concesión, recibos de nómina 2012–2013). V. DERECHO Lo anterior se fundamenta en lo dispuesto por los artículos 27, 28, 50, 75, 76, 77 y demás relativos y aplicables de la Ley de Protección de Datos Personales en Posesión de Sujetos Obligados del Estado de México y Municipios. Protesto lo necesario </w:t>
      </w:r>
      <w:r w:rsidR="00A27922">
        <w:rPr>
          <w:rFonts w:ascii="Palatino Linotype" w:hAnsi="Palatino Linotype"/>
          <w:i/>
          <w:color w:val="000000"/>
        </w:rPr>
        <w:t>XXXX</w:t>
      </w:r>
      <w:r w:rsidRPr="0035090D">
        <w:rPr>
          <w:rFonts w:ascii="Palatino Linotype" w:hAnsi="Palatino Linotype"/>
          <w:i/>
          <w:color w:val="000000"/>
        </w:rPr>
        <w:t>”(Sic.)</w:t>
      </w:r>
    </w:p>
    <w:p w14:paraId="41277A47" w14:textId="77777777" w:rsidR="00EA1217" w:rsidRPr="0035090D" w:rsidRDefault="00EA1217">
      <w:pPr>
        <w:jc w:val="both"/>
        <w:rPr>
          <w:rFonts w:ascii="Palatino Linotype" w:eastAsia="Palatino Linotype" w:hAnsi="Palatino Linotype" w:cs="Palatino Linotype"/>
        </w:rPr>
      </w:pPr>
    </w:p>
    <w:p w14:paraId="228ABEC6" w14:textId="77777777" w:rsidR="00257A15" w:rsidRPr="0035090D" w:rsidRDefault="00257A15" w:rsidP="00EA1217">
      <w:pPr>
        <w:spacing w:line="360" w:lineRule="auto"/>
        <w:jc w:val="both"/>
        <w:rPr>
          <w:rFonts w:ascii="Palatino Linotype" w:eastAsia="Palatino Linotype" w:hAnsi="Palatino Linotype" w:cs="Palatino Linotype"/>
        </w:rPr>
      </w:pPr>
      <w:r w:rsidRPr="0035090D">
        <w:rPr>
          <w:rFonts w:ascii="Palatino Linotype" w:eastAsia="Palatino Linotype" w:hAnsi="Palatino Linotype" w:cs="Palatino Linotype"/>
        </w:rPr>
        <w:t xml:space="preserve">El recurrente adjunta </w:t>
      </w:r>
      <w:r w:rsidR="00EA1217" w:rsidRPr="0035090D">
        <w:rPr>
          <w:rFonts w:ascii="Palatino Linotype" w:eastAsia="Palatino Linotype" w:hAnsi="Palatino Linotype" w:cs="Palatino Linotype"/>
        </w:rPr>
        <w:t>la identificación y concesión de pensión</w:t>
      </w:r>
      <w:r w:rsidRPr="0035090D">
        <w:rPr>
          <w:rFonts w:ascii="Palatino Linotype" w:eastAsia="Palatino Linotype" w:hAnsi="Palatino Linotype" w:cs="Palatino Linotype"/>
        </w:rPr>
        <w:t xml:space="preserve"> remitidas en la</w:t>
      </w:r>
      <w:r w:rsidR="00EA1217" w:rsidRPr="0035090D">
        <w:rPr>
          <w:rFonts w:ascii="Palatino Linotype" w:eastAsia="Palatino Linotype" w:hAnsi="Palatino Linotype" w:cs="Palatino Linotype"/>
        </w:rPr>
        <w:t xml:space="preserve"> solicitud</w:t>
      </w:r>
      <w:r w:rsidRPr="0035090D">
        <w:rPr>
          <w:rFonts w:ascii="Palatino Linotype" w:eastAsia="Palatino Linotype" w:hAnsi="Palatino Linotype" w:cs="Palatino Linotype"/>
        </w:rPr>
        <w:t xml:space="preserve"> de acceso a datos </w:t>
      </w:r>
      <w:r w:rsidR="008C6E2A" w:rsidRPr="0035090D">
        <w:rPr>
          <w:rFonts w:ascii="Palatino Linotype" w:eastAsia="Palatino Linotype" w:hAnsi="Palatino Linotype" w:cs="Palatino Linotype"/>
        </w:rPr>
        <w:t>personales</w:t>
      </w:r>
      <w:r w:rsidR="00EA1217" w:rsidRPr="0035090D">
        <w:rPr>
          <w:rFonts w:ascii="Palatino Linotype" w:eastAsia="Palatino Linotype" w:hAnsi="Palatino Linotype" w:cs="Palatino Linotype"/>
        </w:rPr>
        <w:t xml:space="preserve">; así como El Acuerdo de incompetencia remitida por el </w:t>
      </w:r>
      <w:r w:rsidR="00EA1217" w:rsidRPr="0035090D">
        <w:rPr>
          <w:rFonts w:ascii="Palatino Linotype" w:eastAsia="Palatino Linotype" w:hAnsi="Palatino Linotype" w:cs="Palatino Linotype"/>
          <w:b/>
        </w:rPr>
        <w:t>SUJETO OBLIGADO</w:t>
      </w:r>
      <w:r w:rsidRPr="0035090D">
        <w:rPr>
          <w:rFonts w:ascii="Palatino Linotype" w:eastAsia="Palatino Linotype" w:hAnsi="Palatino Linotype" w:cs="Palatino Linotype"/>
        </w:rPr>
        <w:t>.</w:t>
      </w:r>
    </w:p>
    <w:p w14:paraId="3FC5889F" w14:textId="77777777" w:rsidR="005A5094" w:rsidRPr="0035090D" w:rsidRDefault="005A5094" w:rsidP="005A5094">
      <w:pPr>
        <w:spacing w:line="360" w:lineRule="auto"/>
        <w:jc w:val="both"/>
        <w:rPr>
          <w:rFonts w:ascii="Palatino Linotype" w:eastAsia="Palatino Linotype" w:hAnsi="Palatino Linotype" w:cs="Palatino Linotype"/>
          <w:color w:val="000000"/>
        </w:rPr>
      </w:pPr>
    </w:p>
    <w:p w14:paraId="18171BAC" w14:textId="77777777" w:rsidR="005A5094" w:rsidRPr="0035090D" w:rsidRDefault="005A5094" w:rsidP="000217D3">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ADMISIÓN.</w:t>
      </w:r>
      <w:r w:rsidRPr="0035090D">
        <w:rPr>
          <w:rFonts w:ascii="Palatino Linotype" w:eastAsia="Palatino Linotype" w:hAnsi="Palatino Linotype" w:cs="Palatino Linotype"/>
          <w:color w:val="000000"/>
        </w:rPr>
        <w:t xml:space="preserve"> </w:t>
      </w:r>
      <w:r w:rsidRPr="0035090D">
        <w:rPr>
          <w:rFonts w:ascii="Palatino Linotype" w:eastAsia="Palatino Linotype" w:hAnsi="Palatino Linotype" w:cs="Palatino Linotype"/>
          <w:b/>
        </w:rPr>
        <w:t>C</w:t>
      </w:r>
      <w:r w:rsidRPr="0035090D">
        <w:rPr>
          <w:rFonts w:ascii="Palatino Linotype" w:eastAsia="Palatino Linotype" w:hAnsi="Palatino Linotype" w:cs="Palatino Linotype"/>
        </w:rPr>
        <w:t xml:space="preserve">on fundamento en los artículos 11, 127 y 131, de la </w:t>
      </w:r>
      <w:r w:rsidRPr="0035090D">
        <w:rPr>
          <w:rFonts w:ascii="Palatino Linotype" w:eastAsia="Palatino Linotype" w:hAnsi="Palatino Linotype" w:cs="Palatino Linotype"/>
          <w:b/>
        </w:rPr>
        <w:t>Ley de Protección de Datos Personales en Posesión de Sujetos Obligados del Estado de México y Municipios</w:t>
      </w:r>
      <w:r w:rsidRPr="0035090D">
        <w:rPr>
          <w:rFonts w:ascii="Palatino Linotype" w:eastAsia="Palatino Linotype" w:hAnsi="Palatino Linotype" w:cs="Palatino Linotype"/>
        </w:rPr>
        <w:t xml:space="preserve"> y 185, fracciones I, II y IV, de la Ley de Transparencia y Acceso a la Información Pública del Estado de México y Municipios de aplicación supletoria, se </w:t>
      </w:r>
      <w:r w:rsidR="004B2FB8" w:rsidRPr="0035090D">
        <w:rPr>
          <w:rFonts w:ascii="Palatino Linotype" w:eastAsia="Palatino Linotype" w:hAnsi="Palatino Linotype" w:cs="Palatino Linotype"/>
        </w:rPr>
        <w:t>admitió</w:t>
      </w:r>
      <w:r w:rsidR="002751DB" w:rsidRPr="0035090D">
        <w:rPr>
          <w:rFonts w:ascii="Palatino Linotype" w:eastAsia="Palatino Linotype" w:hAnsi="Palatino Linotype" w:cs="Palatino Linotype"/>
        </w:rPr>
        <w:t xml:space="preserve"> </w:t>
      </w:r>
      <w:r w:rsidR="004B2FB8" w:rsidRPr="0035090D">
        <w:rPr>
          <w:rFonts w:ascii="Palatino Linotype" w:eastAsia="Palatino Linotype" w:hAnsi="Palatino Linotype" w:cs="Palatino Linotype"/>
        </w:rPr>
        <w:t xml:space="preserve">el </w:t>
      </w:r>
      <w:r w:rsidRPr="0035090D">
        <w:rPr>
          <w:rFonts w:ascii="Palatino Linotype" w:eastAsia="Palatino Linotype" w:hAnsi="Palatino Linotype" w:cs="Palatino Linotype"/>
        </w:rPr>
        <w:t xml:space="preserve">recurso de revisión en fecha </w:t>
      </w:r>
      <w:r w:rsidR="004B2FB8" w:rsidRPr="0035090D">
        <w:rPr>
          <w:rFonts w:ascii="Palatino Linotype" w:eastAsia="Palatino Linotype" w:hAnsi="Palatino Linotype" w:cs="Palatino Linotype"/>
          <w:b/>
        </w:rPr>
        <w:t>treinta de septiembre de</w:t>
      </w:r>
      <w:r w:rsidRPr="0035090D">
        <w:rPr>
          <w:rFonts w:ascii="Palatino Linotype" w:eastAsia="Palatino Linotype" w:hAnsi="Palatino Linotype" w:cs="Palatino Linotype"/>
          <w:b/>
        </w:rPr>
        <w:t xml:space="preserve"> dos mil veinticinco</w:t>
      </w:r>
      <w:r w:rsidR="004B2FB8" w:rsidRPr="0035090D">
        <w:rPr>
          <w:rFonts w:ascii="Palatino Linotype" w:eastAsia="Palatino Linotype" w:hAnsi="Palatino Linotype" w:cs="Palatino Linotype"/>
        </w:rPr>
        <w:t xml:space="preserve"> y se apertura</w:t>
      </w:r>
      <w:r w:rsidRPr="0035090D">
        <w:rPr>
          <w:rFonts w:ascii="Palatino Linotype" w:eastAsia="Palatino Linotype" w:hAnsi="Palatino Linotype" w:cs="Palatino Linotype"/>
        </w:rPr>
        <w:t xml:space="preserve"> la </w:t>
      </w:r>
      <w:r w:rsidRPr="0035090D">
        <w:rPr>
          <w:rFonts w:ascii="Palatino Linotype" w:eastAsia="Palatino Linotype" w:hAnsi="Palatino Linotype" w:cs="Palatino Linotype"/>
          <w:b/>
        </w:rPr>
        <w:t>etapa de conciliación</w:t>
      </w:r>
      <w:r w:rsidRPr="0035090D">
        <w:rPr>
          <w:rFonts w:ascii="Palatino Linotype" w:eastAsia="Palatino Linotype" w:hAnsi="Palatino Linotype" w:cs="Palatino Linotype"/>
        </w:rPr>
        <w:t xml:space="preserve"> a fin de que las partes pudieran conciliar los motivos que dieron inicio al recurso de revisión.</w:t>
      </w:r>
    </w:p>
    <w:p w14:paraId="498D5C24" w14:textId="77777777" w:rsidR="005A5094" w:rsidRPr="0035090D" w:rsidRDefault="005A5094" w:rsidP="005A5094">
      <w:pPr>
        <w:spacing w:line="360" w:lineRule="auto"/>
        <w:jc w:val="both"/>
        <w:rPr>
          <w:rFonts w:ascii="Palatino Linotype" w:eastAsia="Palatino Linotype" w:hAnsi="Palatino Linotype" w:cs="Palatino Linotype"/>
          <w:color w:val="000000"/>
        </w:rPr>
      </w:pPr>
    </w:p>
    <w:p w14:paraId="4F14B5EE" w14:textId="77777777" w:rsidR="005B5F6D" w:rsidRPr="0035090D" w:rsidRDefault="005A5094" w:rsidP="005A5094">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ETAPA DE CONCILIACIÓN.</w:t>
      </w:r>
      <w:r w:rsidRPr="0035090D">
        <w:rPr>
          <w:rFonts w:ascii="Palatino Linotype" w:eastAsia="Palatino Linotype" w:hAnsi="Palatino Linotype" w:cs="Palatino Linotype"/>
          <w:color w:val="000000"/>
        </w:rPr>
        <w:t xml:space="preserve"> </w:t>
      </w:r>
      <w:r w:rsidRPr="0035090D">
        <w:rPr>
          <w:rFonts w:ascii="Palatino Linotype" w:eastAsia="Palatino Linotype" w:hAnsi="Palatino Linotype" w:cs="Palatino Linotype"/>
        </w:rPr>
        <w:t xml:space="preserve">El </w:t>
      </w:r>
      <w:r w:rsidR="004B2FB8" w:rsidRPr="0035090D">
        <w:rPr>
          <w:rFonts w:ascii="Palatino Linotype" w:eastAsia="Palatino Linotype" w:hAnsi="Palatino Linotype" w:cs="Palatino Linotype"/>
          <w:b/>
        </w:rPr>
        <w:t xml:space="preserve">treinta de septiembre </w:t>
      </w:r>
      <w:r w:rsidRPr="0035090D">
        <w:rPr>
          <w:rFonts w:ascii="Palatino Linotype" w:eastAsia="Palatino Linotype" w:hAnsi="Palatino Linotype" w:cs="Palatino Linotype"/>
          <w:b/>
        </w:rPr>
        <w:t>de dos mil veinticinco</w:t>
      </w:r>
      <w:r w:rsidRPr="0035090D">
        <w:rPr>
          <w:rFonts w:ascii="Palatino Linotype" w:eastAsia="Palatino Linotype" w:hAnsi="Palatino Linotype" w:cs="Palatino Linotype"/>
        </w:rPr>
        <w:t xml:space="preserve">, con fundamento en lo dispuesto en el artículo 132, fracción I, de la Ley de Protección de Datos </w:t>
      </w:r>
      <w:r w:rsidRPr="0035090D">
        <w:rPr>
          <w:rFonts w:ascii="Palatino Linotype" w:eastAsia="Palatino Linotype" w:hAnsi="Palatino Linotype" w:cs="Palatino Linotype"/>
        </w:rPr>
        <w:lastRenderedPageBreak/>
        <w:t>Personales en Posesión de Sujetos Obligados del Estado de México y Municipios se requirió a las partes para que, en un término no mayor de siete días hábiles, manifiesten por cualquier medio, si es su voluntad conciliar en el presente asunto.</w:t>
      </w:r>
    </w:p>
    <w:p w14:paraId="68945808" w14:textId="77777777" w:rsidR="00E46546" w:rsidRPr="0035090D" w:rsidRDefault="00E46546" w:rsidP="00E46546">
      <w:pPr>
        <w:spacing w:line="360" w:lineRule="auto"/>
        <w:jc w:val="both"/>
        <w:rPr>
          <w:rFonts w:ascii="Palatino Linotype" w:eastAsia="Palatino Linotype" w:hAnsi="Palatino Linotype" w:cs="Palatino Linotype"/>
          <w:color w:val="000000"/>
        </w:rPr>
      </w:pPr>
    </w:p>
    <w:p w14:paraId="1E020C51" w14:textId="77777777" w:rsidR="005B5F6D" w:rsidRPr="0035090D" w:rsidRDefault="00DF0D09" w:rsidP="00500C75">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De lo anterior, y conforme a las actuaciones que present</w:t>
      </w:r>
      <w:r w:rsidR="008C7B98" w:rsidRPr="0035090D">
        <w:rPr>
          <w:rFonts w:ascii="Palatino Linotype" w:eastAsia="Palatino Linotype" w:hAnsi="Palatino Linotype" w:cs="Palatino Linotype"/>
          <w:color w:val="000000"/>
        </w:rPr>
        <w:t>a</w:t>
      </w:r>
      <w:r w:rsidR="004B2FB8" w:rsidRPr="0035090D">
        <w:rPr>
          <w:rFonts w:ascii="Palatino Linotype" w:eastAsia="Palatino Linotype" w:hAnsi="Palatino Linotype" w:cs="Palatino Linotype"/>
          <w:color w:val="000000"/>
        </w:rPr>
        <w:t xml:space="preserve"> el</w:t>
      </w:r>
      <w:r w:rsidRPr="0035090D">
        <w:rPr>
          <w:rFonts w:ascii="Palatino Linotype" w:eastAsia="Palatino Linotype" w:hAnsi="Palatino Linotype" w:cs="Palatino Linotype"/>
          <w:color w:val="000000"/>
        </w:rPr>
        <w:t xml:space="preserve"> expediente electrónico, </w:t>
      </w:r>
      <w:r w:rsidR="004B2FB8" w:rsidRPr="0035090D">
        <w:rPr>
          <w:rFonts w:ascii="Palatino Linotype" w:eastAsia="Palatino Linotype" w:hAnsi="Palatino Linotype" w:cs="Palatino Linotype"/>
          <w:color w:val="000000"/>
        </w:rPr>
        <w:t xml:space="preserve">no </w:t>
      </w:r>
      <w:r w:rsidR="00500C75" w:rsidRPr="0035090D">
        <w:rPr>
          <w:rFonts w:ascii="Palatino Linotype" w:hAnsi="Palatino Linotype"/>
        </w:rPr>
        <w:t>se advierte</w:t>
      </w:r>
      <w:r w:rsidR="005A5094" w:rsidRPr="0035090D">
        <w:rPr>
          <w:rFonts w:ascii="Palatino Linotype" w:hAnsi="Palatino Linotype"/>
        </w:rPr>
        <w:t xml:space="preserve"> un pronunciamiento expreso de la parte</w:t>
      </w:r>
      <w:r w:rsidR="005A5094" w:rsidRPr="0035090D">
        <w:rPr>
          <w:rFonts w:ascii="Palatino Linotype" w:hAnsi="Palatino Linotype"/>
          <w:b/>
        </w:rPr>
        <w:t xml:space="preserve"> RECURRENTE</w:t>
      </w:r>
      <w:r w:rsidR="005A5094" w:rsidRPr="0035090D">
        <w:rPr>
          <w:rFonts w:ascii="Palatino Linotype" w:hAnsi="Palatino Linotype"/>
        </w:rPr>
        <w:t xml:space="preserve"> </w:t>
      </w:r>
      <w:r w:rsidR="00500C75" w:rsidRPr="0035090D">
        <w:rPr>
          <w:rFonts w:ascii="Palatino Linotype" w:hAnsi="Palatino Linotype"/>
        </w:rPr>
        <w:t xml:space="preserve">para celebrar audiencia de </w:t>
      </w:r>
      <w:r w:rsidR="004B2FB8" w:rsidRPr="0035090D">
        <w:rPr>
          <w:rFonts w:ascii="Palatino Linotype" w:hAnsi="Palatino Linotype"/>
        </w:rPr>
        <w:t>conciliación</w:t>
      </w:r>
      <w:r w:rsidR="008C7B98" w:rsidRPr="0035090D">
        <w:rPr>
          <w:rFonts w:ascii="Palatino Linotype" w:eastAsia="Palatino Linotype" w:hAnsi="Palatino Linotype" w:cs="Palatino Linotype"/>
          <w:b/>
        </w:rPr>
        <w:t>;</w:t>
      </w:r>
      <w:r w:rsidR="00500C75" w:rsidRPr="0035090D">
        <w:rPr>
          <w:rFonts w:ascii="Palatino Linotype" w:hAnsi="Palatino Linotype"/>
        </w:rPr>
        <w:t xml:space="preserve"> </w:t>
      </w:r>
      <w:r w:rsidR="004B2FB8" w:rsidRPr="0035090D">
        <w:rPr>
          <w:rFonts w:ascii="Palatino Linotype" w:hAnsi="Palatino Linotype"/>
        </w:rPr>
        <w:t xml:space="preserve">por su parte el </w:t>
      </w:r>
      <w:r w:rsidR="006004AC" w:rsidRPr="0035090D">
        <w:rPr>
          <w:rFonts w:ascii="Palatino Linotype" w:hAnsi="Palatino Linotype"/>
          <w:b/>
        </w:rPr>
        <w:t>SUJETO OBLIGADO</w:t>
      </w:r>
      <w:r w:rsidR="004B2FB8" w:rsidRPr="0035090D">
        <w:rPr>
          <w:rFonts w:ascii="Palatino Linotype" w:hAnsi="Palatino Linotype"/>
        </w:rPr>
        <w:t xml:space="preserve">, remitió el oficio 20700004S/UT-1797/2025 de fecha uno de octubre de dos mil veinticinco, suscrito por el Titular de la Unida de Información, Planeación, Programación y Evaluación y titular de la Unidad de Transparencia, mediante el cual informa que la conciliación en el recurso en que se actúa no puede llevarse a cabo, toda vez que es incompetente para dar atención a la solicitud de información  00012/SF/AD/2025, siendo el </w:t>
      </w:r>
      <w:r w:rsidR="004B2FB8" w:rsidRPr="0035090D">
        <w:rPr>
          <w:rFonts w:ascii="Palatino Linotype" w:hAnsi="Palatino Linotype"/>
          <w:b/>
        </w:rPr>
        <w:t xml:space="preserve">SUJETO OBLIGADO </w:t>
      </w:r>
      <w:r w:rsidR="004B2FB8" w:rsidRPr="0035090D">
        <w:rPr>
          <w:rFonts w:ascii="Palatino Linotype" w:hAnsi="Palatino Linotype"/>
        </w:rPr>
        <w:t>competente para conocer de la solicitud, los Servicios Educativos Integrados al Estado de México (SEIEM), ello de acuerdo a sus atribuciones y funciones.</w:t>
      </w:r>
    </w:p>
    <w:p w14:paraId="4F9F37FF" w14:textId="77777777" w:rsidR="00564BE6" w:rsidRPr="0035090D" w:rsidRDefault="00564BE6" w:rsidP="00564BE6">
      <w:pPr>
        <w:spacing w:line="360" w:lineRule="auto"/>
        <w:jc w:val="both"/>
        <w:rPr>
          <w:rFonts w:ascii="Palatino Linotype" w:hAnsi="Palatino Linotype"/>
        </w:rPr>
      </w:pPr>
    </w:p>
    <w:p w14:paraId="2A3410CC" w14:textId="77777777" w:rsidR="005A5094" w:rsidRPr="0035090D" w:rsidRDefault="005A5094">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CIERRE DE LA ETAPA DE CONCILIACIÓN.</w:t>
      </w:r>
      <w:r w:rsidRPr="0035090D">
        <w:rPr>
          <w:rFonts w:ascii="Palatino Linotype" w:eastAsia="Palatino Linotype" w:hAnsi="Palatino Linotype" w:cs="Palatino Linotype"/>
          <w:color w:val="000000"/>
        </w:rPr>
        <w:t xml:space="preserve"> </w:t>
      </w:r>
      <w:r w:rsidR="00DF0D09" w:rsidRPr="0035090D">
        <w:rPr>
          <w:rFonts w:ascii="Palatino Linotype" w:eastAsia="Palatino Linotype" w:hAnsi="Palatino Linotype" w:cs="Palatino Linotype"/>
          <w:color w:val="000000"/>
        </w:rPr>
        <w:t xml:space="preserve">El </w:t>
      </w:r>
      <w:r w:rsidR="004B2FB8" w:rsidRPr="0035090D">
        <w:rPr>
          <w:rFonts w:ascii="Palatino Linotype" w:eastAsia="Palatino Linotype" w:hAnsi="Palatino Linotype" w:cs="Palatino Linotype"/>
          <w:b/>
          <w:color w:val="000000"/>
        </w:rPr>
        <w:t xml:space="preserve">cuatro de </w:t>
      </w:r>
      <w:r w:rsidR="00976A72" w:rsidRPr="0035090D">
        <w:rPr>
          <w:rFonts w:ascii="Palatino Linotype" w:eastAsia="Palatino Linotype" w:hAnsi="Palatino Linotype" w:cs="Palatino Linotype"/>
          <w:b/>
          <w:color w:val="000000"/>
        </w:rPr>
        <w:t>noviembre de dos mil veinticinco</w:t>
      </w:r>
      <w:r w:rsidR="00500C75" w:rsidRPr="0035090D">
        <w:rPr>
          <w:rFonts w:ascii="Palatino Linotype" w:eastAsia="Palatino Linotype" w:hAnsi="Palatino Linotype" w:cs="Palatino Linotype"/>
          <w:b/>
          <w:color w:val="000000"/>
        </w:rPr>
        <w:t xml:space="preserve">, </w:t>
      </w:r>
      <w:r w:rsidR="00500C75" w:rsidRPr="0035090D">
        <w:rPr>
          <w:rFonts w:ascii="Palatino Linotype" w:eastAsia="Palatino Linotype" w:hAnsi="Palatino Linotype" w:cs="Palatino Linotype"/>
          <w:color w:val="000000"/>
        </w:rPr>
        <w:t>se decretó el cierre de la etapa de conciliación y</w:t>
      </w:r>
      <w:r w:rsidR="00DF0D09" w:rsidRPr="0035090D">
        <w:rPr>
          <w:rFonts w:ascii="Palatino Linotype" w:eastAsia="Palatino Linotype" w:hAnsi="Palatino Linotype" w:cs="Palatino Linotype"/>
          <w:b/>
          <w:color w:val="000000"/>
        </w:rPr>
        <w:t xml:space="preserve"> </w:t>
      </w:r>
      <w:r w:rsidR="00DF0D09" w:rsidRPr="0035090D">
        <w:rPr>
          <w:rFonts w:ascii="Palatino Linotype" w:eastAsia="Palatino Linotype" w:hAnsi="Palatino Linotype" w:cs="Palatino Linotype"/>
          <w:color w:val="000000"/>
        </w:rPr>
        <w:t xml:space="preserve">se </w:t>
      </w:r>
      <w:r w:rsidRPr="0035090D">
        <w:rPr>
          <w:rFonts w:ascii="Palatino Linotype" w:eastAsia="Palatino Linotype" w:hAnsi="Palatino Linotype" w:cs="Palatino Linotype"/>
        </w:rPr>
        <w:t>apertura</w:t>
      </w:r>
      <w:r w:rsidR="00DF0D09" w:rsidRPr="0035090D">
        <w:rPr>
          <w:rFonts w:ascii="Palatino Linotype" w:eastAsia="Palatino Linotype" w:hAnsi="Palatino Linotype" w:cs="Palatino Linotype"/>
          <w:color w:val="000000"/>
        </w:rPr>
        <w:t xml:space="preserve"> la </w:t>
      </w:r>
      <w:r w:rsidR="00DF0D09" w:rsidRPr="0035090D">
        <w:rPr>
          <w:rFonts w:ascii="Palatino Linotype" w:eastAsia="Palatino Linotype" w:hAnsi="Palatino Linotype" w:cs="Palatino Linotype"/>
          <w:b/>
          <w:color w:val="000000"/>
        </w:rPr>
        <w:t>etapa de manifestaciones</w:t>
      </w:r>
      <w:r w:rsidR="00976A72" w:rsidRPr="0035090D">
        <w:rPr>
          <w:rFonts w:ascii="Palatino Linotype" w:eastAsia="Palatino Linotype" w:hAnsi="Palatino Linotype" w:cs="Palatino Linotype"/>
          <w:color w:val="000000"/>
        </w:rPr>
        <w:t>.</w:t>
      </w:r>
    </w:p>
    <w:p w14:paraId="2A752FD0" w14:textId="77777777" w:rsidR="005A5094" w:rsidRPr="0035090D" w:rsidRDefault="005A5094" w:rsidP="002B38E3">
      <w:pPr>
        <w:spacing w:line="360" w:lineRule="auto"/>
        <w:rPr>
          <w:rFonts w:ascii="Palatino Linotype" w:eastAsia="Palatino Linotype" w:hAnsi="Palatino Linotype" w:cs="Palatino Linotype"/>
          <w:color w:val="000000"/>
        </w:rPr>
      </w:pPr>
    </w:p>
    <w:p w14:paraId="6CB7FFE6" w14:textId="77777777" w:rsidR="00274BAA" w:rsidRPr="0035090D" w:rsidRDefault="005A5094">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ETAPA DE MANIFESTACIONES.</w:t>
      </w:r>
      <w:r w:rsidRPr="0035090D">
        <w:rPr>
          <w:rFonts w:ascii="Palatino Linotype" w:eastAsia="Palatino Linotype" w:hAnsi="Palatino Linotype" w:cs="Palatino Linotype"/>
          <w:color w:val="000000"/>
        </w:rPr>
        <w:t xml:space="preserve"> La </w:t>
      </w:r>
      <w:r w:rsidR="00DF0D09" w:rsidRPr="0035090D">
        <w:rPr>
          <w:rFonts w:ascii="Palatino Linotype" w:eastAsia="Palatino Linotype" w:hAnsi="Palatino Linotype" w:cs="Palatino Linotype"/>
          <w:color w:val="000000"/>
        </w:rPr>
        <w:t xml:space="preserve">parte </w:t>
      </w:r>
      <w:r w:rsidR="006004AC" w:rsidRPr="0035090D">
        <w:rPr>
          <w:rFonts w:ascii="Palatino Linotype" w:eastAsia="Palatino Linotype" w:hAnsi="Palatino Linotype" w:cs="Palatino Linotype"/>
          <w:b/>
          <w:color w:val="000000"/>
        </w:rPr>
        <w:t>RECURRENTE</w:t>
      </w:r>
      <w:r w:rsidR="00DF0D09" w:rsidRPr="0035090D">
        <w:rPr>
          <w:rFonts w:ascii="Palatino Linotype" w:eastAsia="Palatino Linotype" w:hAnsi="Palatino Linotype" w:cs="Palatino Linotype"/>
          <w:color w:val="000000"/>
        </w:rPr>
        <w:t xml:space="preserve"> </w:t>
      </w:r>
      <w:r w:rsidR="00274BAA" w:rsidRPr="0035090D">
        <w:rPr>
          <w:rFonts w:ascii="Palatino Linotype" w:eastAsia="Palatino Linotype" w:hAnsi="Palatino Linotype" w:cs="Palatino Linotype"/>
          <w:color w:val="000000"/>
        </w:rPr>
        <w:t xml:space="preserve">en fecha </w:t>
      </w:r>
      <w:r w:rsidR="00274BAA" w:rsidRPr="0035090D">
        <w:rPr>
          <w:rFonts w:ascii="Palatino Linotype" w:eastAsia="Palatino Linotype" w:hAnsi="Palatino Linotype" w:cs="Palatino Linotype"/>
          <w:b/>
          <w:color w:val="000000"/>
        </w:rPr>
        <w:t xml:space="preserve">dos de diciembre de dos mil veinticinco, </w:t>
      </w:r>
      <w:r w:rsidR="00274BAA" w:rsidRPr="0035090D">
        <w:rPr>
          <w:rFonts w:ascii="Palatino Linotype" w:eastAsia="Palatino Linotype" w:hAnsi="Palatino Linotype" w:cs="Palatino Linotype"/>
          <w:color w:val="000000"/>
        </w:rPr>
        <w:t>remitió los siguientes documentos:</w:t>
      </w:r>
    </w:p>
    <w:p w14:paraId="69E10361" w14:textId="77777777" w:rsidR="00274BAA" w:rsidRPr="0035090D" w:rsidRDefault="00274BAA" w:rsidP="00274BAA">
      <w:pPr>
        <w:pStyle w:val="Prrafodelista"/>
        <w:rPr>
          <w:rFonts w:ascii="Palatino Linotype" w:eastAsia="Palatino Linotype" w:hAnsi="Palatino Linotype" w:cs="Palatino Linotype"/>
          <w:color w:val="000000"/>
        </w:rPr>
      </w:pPr>
    </w:p>
    <w:p w14:paraId="784B7E92" w14:textId="77777777" w:rsidR="00274BAA" w:rsidRPr="0035090D" w:rsidRDefault="00950F08" w:rsidP="00274BAA">
      <w:pPr>
        <w:pStyle w:val="Prrafodelista"/>
        <w:numPr>
          <w:ilvl w:val="0"/>
          <w:numId w:val="10"/>
        </w:numPr>
        <w:spacing w:line="360" w:lineRule="auto"/>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 xml:space="preserve">AELGATO 1.pdf: </w:t>
      </w:r>
      <w:r w:rsidRPr="0035090D">
        <w:rPr>
          <w:rFonts w:ascii="Palatino Linotype" w:eastAsia="Palatino Linotype" w:hAnsi="Palatino Linotype" w:cs="Palatino Linotype"/>
          <w:color w:val="000000"/>
        </w:rPr>
        <w:t xml:space="preserve">Documento mediante el cual el particular </w:t>
      </w:r>
      <w:r w:rsidR="00E93250" w:rsidRPr="0035090D">
        <w:rPr>
          <w:rFonts w:ascii="Palatino Linotype" w:eastAsia="Palatino Linotype" w:hAnsi="Palatino Linotype" w:cs="Palatino Linotype"/>
          <w:color w:val="000000"/>
        </w:rPr>
        <w:t>solicita lo siguiente:</w:t>
      </w:r>
    </w:p>
    <w:p w14:paraId="03439B2F" w14:textId="77777777" w:rsidR="00E93250" w:rsidRPr="0035090D" w:rsidRDefault="00E93250" w:rsidP="00E93250">
      <w:pPr>
        <w:spacing w:line="360" w:lineRule="auto"/>
        <w:jc w:val="both"/>
        <w:rPr>
          <w:rFonts w:ascii="Palatino Linotype" w:eastAsia="Palatino Linotype" w:hAnsi="Palatino Linotype" w:cs="Palatino Linotype"/>
          <w:color w:val="000000"/>
        </w:rPr>
      </w:pPr>
    </w:p>
    <w:p w14:paraId="53A4FC2A" w14:textId="77777777" w:rsidR="00E93250" w:rsidRPr="0035090D" w:rsidRDefault="00E93250" w:rsidP="00E93250">
      <w:pPr>
        <w:ind w:left="567" w:right="616"/>
        <w:jc w:val="both"/>
        <w:rPr>
          <w:rFonts w:ascii="Palatino Linotype" w:hAnsi="Palatino Linotype"/>
          <w:i/>
        </w:rPr>
      </w:pPr>
      <w:r w:rsidRPr="0035090D">
        <w:rPr>
          <w:rFonts w:ascii="Palatino Linotype" w:hAnsi="Palatino Linotype"/>
          <w:i/>
        </w:rPr>
        <w:t>“…</w:t>
      </w:r>
    </w:p>
    <w:p w14:paraId="7B6AC9E6" w14:textId="77777777" w:rsidR="00E93250" w:rsidRPr="0035090D" w:rsidRDefault="00E93250" w:rsidP="00E93250">
      <w:pPr>
        <w:ind w:left="567" w:right="616"/>
        <w:jc w:val="both"/>
        <w:rPr>
          <w:rFonts w:ascii="Palatino Linotype" w:hAnsi="Palatino Linotype"/>
          <w:i/>
        </w:rPr>
      </w:pPr>
      <w:r w:rsidRPr="0035090D">
        <w:rPr>
          <w:rFonts w:ascii="Palatino Linotype" w:hAnsi="Palatino Linotype"/>
          <w:i/>
        </w:rPr>
        <w:lastRenderedPageBreak/>
        <w:t>3. En su oportunidad, se revoque el Acuerdo de Incompetencia emitido por la Secretaría de Finanzas y se:</w:t>
      </w:r>
    </w:p>
    <w:p w14:paraId="4AD069F3" w14:textId="77777777" w:rsidR="00E93250" w:rsidRPr="0035090D" w:rsidRDefault="00E93250" w:rsidP="00E93250">
      <w:pPr>
        <w:pStyle w:val="Prrafodelista"/>
        <w:numPr>
          <w:ilvl w:val="0"/>
          <w:numId w:val="10"/>
        </w:numPr>
        <w:ind w:left="567" w:right="616" w:firstLine="0"/>
        <w:jc w:val="both"/>
        <w:rPr>
          <w:rFonts w:ascii="Palatino Linotype" w:eastAsia="Palatino Linotype" w:hAnsi="Palatino Linotype" w:cs="Palatino Linotype"/>
          <w:i/>
          <w:color w:val="000000"/>
        </w:rPr>
      </w:pPr>
      <w:r w:rsidRPr="0035090D">
        <w:rPr>
          <w:rFonts w:ascii="Palatino Linotype" w:hAnsi="Palatino Linotype"/>
          <w:i/>
        </w:rPr>
        <w:t>ordene a dicha Secretaría realizar una búsqueda exhaustiva en todos sus archivos y sistemas, y</w:t>
      </w:r>
    </w:p>
    <w:p w14:paraId="387D709C" w14:textId="77777777" w:rsidR="00E93250" w:rsidRPr="0035090D" w:rsidRDefault="00E93250" w:rsidP="00E93250">
      <w:pPr>
        <w:pStyle w:val="Prrafodelista"/>
        <w:numPr>
          <w:ilvl w:val="0"/>
          <w:numId w:val="10"/>
        </w:numPr>
        <w:ind w:left="567" w:right="616" w:firstLine="0"/>
        <w:jc w:val="both"/>
        <w:rPr>
          <w:rFonts w:ascii="Palatino Linotype" w:eastAsia="Palatino Linotype" w:hAnsi="Palatino Linotype" w:cs="Palatino Linotype"/>
          <w:i/>
          <w:color w:val="000000"/>
        </w:rPr>
      </w:pPr>
      <w:r w:rsidRPr="0035090D">
        <w:rPr>
          <w:rFonts w:ascii="Palatino Linotype" w:hAnsi="Palatino Linotype"/>
          <w:i/>
        </w:rPr>
        <w:t>se le instruya a entregar, en versión electrónica (PDF/XLS/DOC), la información solicitada para el periodo agosto 2012 – julio 2013, o bien,</w:t>
      </w:r>
    </w:p>
    <w:p w14:paraId="3F55E8A3" w14:textId="77777777" w:rsidR="00E93250" w:rsidRPr="0035090D" w:rsidRDefault="00E93250" w:rsidP="00E93250">
      <w:pPr>
        <w:pStyle w:val="Prrafodelista"/>
        <w:numPr>
          <w:ilvl w:val="0"/>
          <w:numId w:val="10"/>
        </w:numPr>
        <w:ind w:left="567" w:right="616" w:firstLine="0"/>
        <w:jc w:val="both"/>
        <w:rPr>
          <w:rFonts w:ascii="Palatino Linotype" w:eastAsia="Palatino Linotype" w:hAnsi="Palatino Linotype" w:cs="Palatino Linotype"/>
          <w:i/>
          <w:color w:val="000000"/>
        </w:rPr>
      </w:pPr>
      <w:r w:rsidRPr="0035090D">
        <w:rPr>
          <w:rFonts w:ascii="Palatino Linotype" w:hAnsi="Palatino Linotype"/>
          <w:i/>
        </w:rPr>
        <w:t>en caso de estimar necesaria la intervención de SEIEM, se canalice oficiosamente la solicitud, reconociendo la corresponsabilidad de ambas dependencias y garantizando que, de manera coordinada, se atienda el derecho de acceso del suscrito…” (Sic.)</w:t>
      </w:r>
    </w:p>
    <w:p w14:paraId="5DCA987E" w14:textId="77777777" w:rsidR="00E93250" w:rsidRPr="0035090D" w:rsidRDefault="00E93250" w:rsidP="00E93250">
      <w:pPr>
        <w:spacing w:line="360" w:lineRule="auto"/>
        <w:jc w:val="both"/>
        <w:rPr>
          <w:rFonts w:ascii="Palatino Linotype" w:eastAsia="Palatino Linotype" w:hAnsi="Palatino Linotype" w:cs="Palatino Linotype"/>
          <w:color w:val="000000"/>
        </w:rPr>
      </w:pPr>
    </w:p>
    <w:p w14:paraId="40490D77" w14:textId="77777777" w:rsidR="005B5F6D" w:rsidRPr="0035090D" w:rsidRDefault="00250FEF">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 xml:space="preserve">Por su parte </w:t>
      </w:r>
      <w:r w:rsidR="00E93250" w:rsidRPr="0035090D">
        <w:rPr>
          <w:rFonts w:ascii="Palatino Linotype" w:eastAsia="Palatino Linotype" w:hAnsi="Palatino Linotype" w:cs="Palatino Linotype"/>
          <w:color w:val="000000"/>
        </w:rPr>
        <w:t xml:space="preserve">el </w:t>
      </w:r>
      <w:r w:rsidR="00E93250" w:rsidRPr="0035090D">
        <w:rPr>
          <w:rFonts w:ascii="Palatino Linotype" w:eastAsia="Palatino Linotype" w:hAnsi="Palatino Linotype" w:cs="Palatino Linotype"/>
          <w:b/>
          <w:color w:val="000000"/>
        </w:rPr>
        <w:t xml:space="preserve">once de noviembre de dos mil veinticinco, </w:t>
      </w:r>
      <w:r w:rsidRPr="0035090D">
        <w:rPr>
          <w:rFonts w:ascii="Palatino Linotype" w:eastAsia="Palatino Linotype" w:hAnsi="Palatino Linotype" w:cs="Palatino Linotype"/>
          <w:color w:val="000000"/>
        </w:rPr>
        <w:t xml:space="preserve">el </w:t>
      </w:r>
      <w:r w:rsidR="00E93250" w:rsidRPr="0035090D">
        <w:rPr>
          <w:rFonts w:ascii="Palatino Linotype" w:eastAsia="Palatino Linotype" w:hAnsi="Palatino Linotype" w:cs="Palatino Linotype"/>
          <w:b/>
          <w:color w:val="000000"/>
        </w:rPr>
        <w:t>SUJETO OBLIGADO</w:t>
      </w:r>
      <w:r w:rsidR="00E93250" w:rsidRPr="0035090D">
        <w:rPr>
          <w:rFonts w:ascii="Palatino Linotype" w:eastAsia="Palatino Linotype" w:hAnsi="Palatino Linotype" w:cs="Palatino Linotype"/>
          <w:color w:val="000000"/>
        </w:rPr>
        <w:t xml:space="preserve"> </w:t>
      </w:r>
      <w:r w:rsidRPr="0035090D">
        <w:rPr>
          <w:rFonts w:ascii="Palatino Linotype" w:eastAsia="Palatino Linotype" w:hAnsi="Palatino Linotype" w:cs="Palatino Linotype"/>
          <w:color w:val="000000"/>
        </w:rPr>
        <w:t>rindió informe justificado a través del archivo digital siguiente:</w:t>
      </w:r>
    </w:p>
    <w:p w14:paraId="4D965317" w14:textId="77777777" w:rsidR="00E93250" w:rsidRPr="0035090D" w:rsidRDefault="00E93250" w:rsidP="00E93250">
      <w:pPr>
        <w:pStyle w:val="Prrafodelista"/>
        <w:numPr>
          <w:ilvl w:val="0"/>
          <w:numId w:val="21"/>
        </w:numPr>
        <w:spacing w:line="360" w:lineRule="auto"/>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 xml:space="preserve">RR 11128-2025 informe justificado.pdf: </w:t>
      </w:r>
      <w:r w:rsidRPr="0035090D">
        <w:rPr>
          <w:rFonts w:ascii="Palatino Linotype" w:eastAsia="Palatino Linotype" w:hAnsi="Palatino Linotype" w:cs="Palatino Linotype"/>
          <w:color w:val="000000"/>
        </w:rPr>
        <w:t xml:space="preserve">Oficio de fecha once de noviembre de dos mil veinticinco, suscrito por el Jefe de la Unidad de Información, Planeación, Programación y Evaluación y Titular de la Unidad de Transparencia, a través del cual </w:t>
      </w:r>
      <w:r w:rsidR="00821923" w:rsidRPr="0035090D">
        <w:rPr>
          <w:rFonts w:ascii="Palatino Linotype" w:eastAsia="Palatino Linotype" w:hAnsi="Palatino Linotype" w:cs="Palatino Linotype"/>
          <w:color w:val="000000"/>
        </w:rPr>
        <w:t>confirmó su respuesta al manifestar que la información requerida por el recurrente no es generada por la Secretaría de Finanzas, pudiendo ser competente los Servicios Educativos Integrados al Estado de México (SEIEM), ello de acuerdo a sus funciones y atribuciones establecidas en su Reglamento Interior; así como su Manual General de Organización, reiterando su incompetencia.</w:t>
      </w:r>
    </w:p>
    <w:p w14:paraId="1AFE706D" w14:textId="77777777" w:rsidR="00505BD1" w:rsidRPr="0035090D" w:rsidRDefault="00505BD1" w:rsidP="00500C75">
      <w:pPr>
        <w:spacing w:line="360" w:lineRule="auto"/>
        <w:jc w:val="both"/>
        <w:rPr>
          <w:rFonts w:ascii="Palatino Linotype" w:eastAsia="Palatino Linotype" w:hAnsi="Palatino Linotype" w:cs="Palatino Linotype"/>
          <w:color w:val="000000"/>
        </w:rPr>
      </w:pPr>
    </w:p>
    <w:p w14:paraId="2E2BBB9F" w14:textId="77777777" w:rsidR="00E46546" w:rsidRPr="0035090D" w:rsidRDefault="00E46546" w:rsidP="00E46546">
      <w:pPr>
        <w:numPr>
          <w:ilvl w:val="0"/>
          <w:numId w:val="1"/>
        </w:numPr>
        <w:spacing w:line="360" w:lineRule="auto"/>
        <w:ind w:left="0" w:firstLine="0"/>
        <w:jc w:val="both"/>
        <w:rPr>
          <w:rFonts w:ascii="Palatino Linotype" w:eastAsia="Palatino Linotype" w:hAnsi="Palatino Linotype" w:cs="Palatino Linotype"/>
          <w:b/>
          <w:color w:val="000000"/>
        </w:rPr>
      </w:pPr>
      <w:r w:rsidRPr="0035090D">
        <w:rPr>
          <w:rFonts w:ascii="Palatino Linotype" w:eastAsia="Palatino Linotype" w:hAnsi="Palatino Linotype" w:cs="Palatino Linotype"/>
          <w:b/>
          <w:color w:val="000000"/>
        </w:rPr>
        <w:t xml:space="preserve">AMPLIACIÓN DE PLAZO. </w:t>
      </w:r>
      <w:r w:rsidRPr="0035090D">
        <w:rPr>
          <w:rFonts w:ascii="Palatino Linotype" w:eastAsia="Palatino Linotype" w:hAnsi="Palatino Linotype" w:cs="Palatino Linotype"/>
          <w:color w:val="000000"/>
        </w:rPr>
        <w:t>El</w:t>
      </w:r>
      <w:r w:rsidRPr="0035090D">
        <w:rPr>
          <w:rFonts w:ascii="Palatino Linotype" w:eastAsia="Palatino Linotype" w:hAnsi="Palatino Linotype" w:cs="Palatino Linotype"/>
          <w:b/>
          <w:color w:val="000000"/>
        </w:rPr>
        <w:t xml:space="preserve"> </w:t>
      </w:r>
      <w:r w:rsidR="00821923" w:rsidRPr="0035090D">
        <w:rPr>
          <w:rFonts w:ascii="Palatino Linotype" w:eastAsia="Palatino Linotype" w:hAnsi="Palatino Linotype" w:cs="Palatino Linotype"/>
          <w:b/>
          <w:color w:val="000000"/>
        </w:rPr>
        <w:t xml:space="preserve">catorce de abril </w:t>
      </w:r>
      <w:r w:rsidRPr="0035090D">
        <w:rPr>
          <w:rFonts w:ascii="Palatino Linotype" w:eastAsia="Palatino Linotype" w:hAnsi="Palatino Linotype" w:cs="Palatino Linotype"/>
          <w:b/>
          <w:color w:val="000000"/>
        </w:rPr>
        <w:t xml:space="preserve">de dos mil </w:t>
      </w:r>
      <w:r w:rsidR="00821923" w:rsidRPr="0035090D">
        <w:rPr>
          <w:rFonts w:ascii="Palatino Linotype" w:eastAsia="Palatino Linotype" w:hAnsi="Palatino Linotype" w:cs="Palatino Linotype"/>
          <w:b/>
          <w:color w:val="000000"/>
        </w:rPr>
        <w:t>veintiséis</w:t>
      </w:r>
      <w:r w:rsidRPr="0035090D">
        <w:rPr>
          <w:rFonts w:ascii="Palatino Linotype" w:eastAsia="Palatino Linotype" w:hAnsi="Palatino Linotype" w:cs="Palatino Linotype"/>
          <w:b/>
          <w:color w:val="000000"/>
        </w:rPr>
        <w:t xml:space="preserve">, </w:t>
      </w:r>
      <w:r w:rsidRPr="0035090D">
        <w:rPr>
          <w:rFonts w:ascii="Palatino Linotype" w:eastAsia="Palatino Linotype" w:hAnsi="Palatino Linotype" w:cs="Palatino Linotype"/>
          <w:color w:val="000000"/>
        </w:rPr>
        <w:t>se notificó el acuerdo mediante el cual se aprobó la ampliación de plazo para emitir resolución</w:t>
      </w:r>
      <w:r w:rsidR="00821923" w:rsidRPr="0035090D">
        <w:rPr>
          <w:rFonts w:ascii="Palatino Linotype" w:eastAsia="Palatino Linotype" w:hAnsi="Palatino Linotype" w:cs="Palatino Linotype"/>
          <w:color w:val="000000"/>
        </w:rPr>
        <w:t xml:space="preserve"> en el</w:t>
      </w:r>
      <w:r w:rsidR="007C602E" w:rsidRPr="0035090D">
        <w:rPr>
          <w:rFonts w:ascii="Palatino Linotype" w:eastAsia="Palatino Linotype" w:hAnsi="Palatino Linotype" w:cs="Palatino Linotype"/>
          <w:color w:val="000000"/>
        </w:rPr>
        <w:t xml:space="preserve"> recurso de revisión </w:t>
      </w:r>
      <w:r w:rsidR="00821923" w:rsidRPr="0035090D">
        <w:rPr>
          <w:rFonts w:ascii="Palatino Linotype" w:eastAsia="Palatino Linotype" w:hAnsi="Palatino Linotype" w:cs="Palatino Linotype"/>
          <w:b/>
          <w:color w:val="000000"/>
        </w:rPr>
        <w:t>11128/INFOEM/AD/RR/2025</w:t>
      </w:r>
      <w:r w:rsidRPr="0035090D">
        <w:rPr>
          <w:rFonts w:ascii="Palatino Linotype" w:eastAsia="Palatino Linotype" w:hAnsi="Palatino Linotype" w:cs="Palatino Linotype"/>
          <w:color w:val="000000"/>
        </w:rPr>
        <w:t>.</w:t>
      </w:r>
    </w:p>
    <w:p w14:paraId="5EC99B2D" w14:textId="77777777" w:rsidR="00E46546" w:rsidRPr="0035090D" w:rsidRDefault="00E46546" w:rsidP="00E46546">
      <w:pPr>
        <w:pStyle w:val="Prrafodelista"/>
        <w:rPr>
          <w:rFonts w:ascii="Palatino Linotype" w:eastAsia="Palatino Linotype" w:hAnsi="Palatino Linotype" w:cs="Palatino Linotype"/>
          <w:color w:val="000000"/>
        </w:rPr>
      </w:pPr>
    </w:p>
    <w:p w14:paraId="7752F412" w14:textId="77777777" w:rsidR="00E46546" w:rsidRPr="0035090D" w:rsidRDefault="00E46546" w:rsidP="00E46546">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b/>
          <w:color w:val="000000"/>
        </w:rPr>
        <w:t>CIERRE DE INTRUCCIÓN.</w:t>
      </w:r>
      <w:r w:rsidRPr="0035090D">
        <w:rPr>
          <w:rFonts w:ascii="Palatino Linotype" w:eastAsia="Palatino Linotype" w:hAnsi="Palatino Linotype" w:cs="Palatino Linotype"/>
          <w:color w:val="000000"/>
        </w:rPr>
        <w:t xml:space="preserve"> El</w:t>
      </w:r>
      <w:r w:rsidR="00DF0D09" w:rsidRPr="0035090D">
        <w:rPr>
          <w:rFonts w:ascii="Palatino Linotype" w:eastAsia="Palatino Linotype" w:hAnsi="Palatino Linotype" w:cs="Palatino Linotype"/>
          <w:color w:val="000000"/>
        </w:rPr>
        <w:t xml:space="preserve"> </w:t>
      </w:r>
      <w:r w:rsidR="00821923" w:rsidRPr="0035090D">
        <w:rPr>
          <w:rFonts w:ascii="Palatino Linotype" w:eastAsia="Palatino Linotype" w:hAnsi="Palatino Linotype" w:cs="Palatino Linotype"/>
          <w:b/>
          <w:color w:val="000000"/>
        </w:rPr>
        <w:t>catorce de abril</w:t>
      </w:r>
      <w:r w:rsidR="005D3CD6" w:rsidRPr="0035090D">
        <w:rPr>
          <w:rFonts w:ascii="Palatino Linotype" w:eastAsia="Palatino Linotype" w:hAnsi="Palatino Linotype" w:cs="Palatino Linotype"/>
          <w:b/>
          <w:color w:val="000000"/>
        </w:rPr>
        <w:t xml:space="preserve"> de dos mil </w:t>
      </w:r>
      <w:r w:rsidR="00821923" w:rsidRPr="0035090D">
        <w:rPr>
          <w:rFonts w:ascii="Palatino Linotype" w:eastAsia="Palatino Linotype" w:hAnsi="Palatino Linotype" w:cs="Palatino Linotype"/>
          <w:b/>
          <w:color w:val="000000"/>
        </w:rPr>
        <w:t>veintiséis</w:t>
      </w:r>
      <w:r w:rsidR="00DF0D09" w:rsidRPr="0035090D">
        <w:rPr>
          <w:rFonts w:ascii="Palatino Linotype" w:eastAsia="Palatino Linotype" w:hAnsi="Palatino Linotype" w:cs="Palatino Linotype"/>
          <w:color w:val="000000"/>
        </w:rPr>
        <w:t xml:space="preserve">, se decretó el cierre de instrucción </w:t>
      </w:r>
      <w:r w:rsidR="002B6B79" w:rsidRPr="0035090D">
        <w:rPr>
          <w:rFonts w:ascii="Palatino Linotype" w:eastAsia="Palatino Linotype" w:hAnsi="Palatino Linotype" w:cs="Palatino Linotype"/>
          <w:color w:val="000000"/>
        </w:rPr>
        <w:t>de los</w:t>
      </w:r>
      <w:r w:rsidR="00DF0D09" w:rsidRPr="0035090D">
        <w:rPr>
          <w:rFonts w:ascii="Palatino Linotype" w:eastAsia="Palatino Linotype" w:hAnsi="Palatino Linotype" w:cs="Palatino Linotype"/>
          <w:color w:val="000000"/>
        </w:rPr>
        <w:t xml:space="preserve"> recurso</w:t>
      </w:r>
      <w:r w:rsidR="002B6B79" w:rsidRPr="0035090D">
        <w:rPr>
          <w:rFonts w:ascii="Palatino Linotype" w:eastAsia="Palatino Linotype" w:hAnsi="Palatino Linotype" w:cs="Palatino Linotype"/>
          <w:color w:val="000000"/>
        </w:rPr>
        <w:t>s</w:t>
      </w:r>
      <w:r w:rsidR="00DF0D09" w:rsidRPr="0035090D">
        <w:rPr>
          <w:rFonts w:ascii="Palatino Linotype" w:eastAsia="Palatino Linotype" w:hAnsi="Palatino Linotype" w:cs="Palatino Linotype"/>
          <w:color w:val="000000"/>
        </w:rPr>
        <w:t xml:space="preserve"> de revisión referido</w:t>
      </w:r>
      <w:r w:rsidR="002B6B79" w:rsidRPr="0035090D">
        <w:rPr>
          <w:rFonts w:ascii="Palatino Linotype" w:eastAsia="Palatino Linotype" w:hAnsi="Palatino Linotype" w:cs="Palatino Linotype"/>
          <w:color w:val="000000"/>
        </w:rPr>
        <w:t>s</w:t>
      </w:r>
      <w:r w:rsidR="00DF0D09" w:rsidRPr="0035090D">
        <w:rPr>
          <w:rFonts w:ascii="Palatino Linotype" w:eastAsia="Palatino Linotype" w:hAnsi="Palatino Linotype" w:cs="Palatino Linotype"/>
          <w:color w:val="000000"/>
        </w:rPr>
        <w:t xml:space="preserve"> al rubro. </w:t>
      </w:r>
    </w:p>
    <w:p w14:paraId="446A57DE" w14:textId="77777777" w:rsidR="00E46546" w:rsidRPr="0035090D" w:rsidRDefault="00E46546" w:rsidP="00E46546">
      <w:pPr>
        <w:spacing w:line="360" w:lineRule="auto"/>
        <w:jc w:val="both"/>
        <w:rPr>
          <w:rFonts w:ascii="Palatino Linotype" w:eastAsia="Palatino Linotype" w:hAnsi="Palatino Linotype" w:cs="Palatino Linotype"/>
          <w:color w:val="000000"/>
        </w:rPr>
      </w:pPr>
    </w:p>
    <w:p w14:paraId="3EB9A6E8" w14:textId="77777777" w:rsidR="00473B00" w:rsidRPr="0035090D" w:rsidRDefault="00DF0D09" w:rsidP="00473B00">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lastRenderedPageBreak/>
        <w:t>En razón de que fue debidamente sustanciado el expediente electrónico y no existe diligencia pendiente de desahogo, se emite la Resolución que conforme a Derecho proceda</w:t>
      </w:r>
      <w:r w:rsidR="00473B00" w:rsidRPr="0035090D">
        <w:rPr>
          <w:rFonts w:ascii="Palatino Linotype" w:eastAsia="Palatino Linotype" w:hAnsi="Palatino Linotype" w:cs="Palatino Linotype"/>
          <w:color w:val="000000"/>
        </w:rPr>
        <w:t>.</w:t>
      </w:r>
      <w:r w:rsidRPr="0035090D">
        <w:rPr>
          <w:rFonts w:ascii="Palatino Linotype" w:eastAsia="Palatino Linotype" w:hAnsi="Palatino Linotype" w:cs="Palatino Linotype"/>
          <w:color w:val="000000"/>
        </w:rPr>
        <w:t xml:space="preserve"> </w:t>
      </w:r>
    </w:p>
    <w:p w14:paraId="7344E227" w14:textId="77777777" w:rsidR="00473B00" w:rsidRPr="0035090D" w:rsidRDefault="00473B00" w:rsidP="00473B00">
      <w:pPr>
        <w:keepNext/>
        <w:keepLines/>
        <w:spacing w:line="360" w:lineRule="auto"/>
        <w:jc w:val="center"/>
        <w:rPr>
          <w:rFonts w:ascii="Palatino Linotype" w:eastAsia="Palatino Linotype" w:hAnsi="Palatino Linotype" w:cs="Palatino Linotype"/>
          <w:color w:val="000000"/>
        </w:rPr>
      </w:pPr>
    </w:p>
    <w:p w14:paraId="34A4E423" w14:textId="77777777" w:rsidR="00473B00" w:rsidRPr="0035090D" w:rsidRDefault="00473B00" w:rsidP="00473B00">
      <w:pPr>
        <w:keepNext/>
        <w:keepLines/>
        <w:spacing w:line="360" w:lineRule="auto"/>
        <w:jc w:val="center"/>
        <w:rPr>
          <w:rFonts w:ascii="Palatino Linotype" w:eastAsia="Palatino Linotype" w:hAnsi="Palatino Linotype" w:cs="Palatino Linotype"/>
          <w:b/>
        </w:rPr>
      </w:pPr>
      <w:r w:rsidRPr="0035090D">
        <w:rPr>
          <w:rFonts w:ascii="Palatino Linotype" w:eastAsia="Palatino Linotype" w:hAnsi="Palatino Linotype" w:cs="Palatino Linotype"/>
          <w:b/>
        </w:rPr>
        <w:t xml:space="preserve">C O N S I D E R A N D O </w:t>
      </w:r>
    </w:p>
    <w:p w14:paraId="34D0D0D5" w14:textId="77777777" w:rsidR="00473B00" w:rsidRPr="0035090D" w:rsidRDefault="00473B00" w:rsidP="00473B00">
      <w:pPr>
        <w:spacing w:line="360" w:lineRule="auto"/>
        <w:rPr>
          <w:rFonts w:ascii="Palatino Linotype" w:eastAsia="Palatino Linotype" w:hAnsi="Palatino Linotype" w:cs="Palatino Linotype"/>
        </w:rPr>
      </w:pPr>
    </w:p>
    <w:p w14:paraId="49E8451C" w14:textId="77777777" w:rsidR="00C74625" w:rsidRPr="0035090D" w:rsidRDefault="00473B00" w:rsidP="00473B00">
      <w:pPr>
        <w:keepNext/>
        <w:keepLines/>
        <w:spacing w:line="360" w:lineRule="auto"/>
        <w:rPr>
          <w:rFonts w:ascii="Palatino Linotype" w:eastAsia="Palatino Linotype" w:hAnsi="Palatino Linotype" w:cs="Palatino Linotype"/>
          <w:b/>
        </w:rPr>
      </w:pPr>
      <w:r w:rsidRPr="0035090D">
        <w:rPr>
          <w:rFonts w:ascii="Palatino Linotype" w:eastAsia="Palatino Linotype" w:hAnsi="Palatino Linotype" w:cs="Palatino Linotype"/>
          <w:b/>
        </w:rPr>
        <w:t>PRIMERO. De la competencia</w:t>
      </w:r>
    </w:p>
    <w:p w14:paraId="6EB012D1" w14:textId="77777777" w:rsidR="005B5F6D" w:rsidRPr="0035090D"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w:t>
      </w:r>
      <w:r w:rsidR="006004AC" w:rsidRPr="0035090D">
        <w:rPr>
          <w:rFonts w:ascii="Palatino Linotype" w:eastAsia="Palatino Linotype" w:hAnsi="Palatino Linotype" w:cs="Palatino Linotype"/>
          <w:b/>
          <w:color w:val="000000"/>
        </w:rPr>
        <w:t>RECURRENTE</w:t>
      </w:r>
      <w:r w:rsidRPr="0035090D">
        <w:rPr>
          <w:rFonts w:ascii="Palatino Linotype" w:eastAsia="Palatino Linotype" w:hAnsi="Palatino Linotype" w:cs="Palatino Linotype"/>
          <w:color w:val="000000"/>
        </w:rPr>
        <w:t xml:space="preserve">, conforme a lo dispuesto en los artículos 6, apartado A de la Constitución Política de los Estados Unidos Mexicanos; </w:t>
      </w:r>
      <w:r w:rsidR="00473B00" w:rsidRPr="0035090D">
        <w:rPr>
          <w:rFonts w:ascii="Palatino Linotype" w:eastAsia="Palatino Linotype" w:hAnsi="Palatino Linotype" w:cs="Palatino Linotype"/>
          <w:color w:val="000000"/>
        </w:rPr>
        <w:t>5</w:t>
      </w:r>
      <w:r w:rsidR="00CE50CC" w:rsidRPr="0035090D">
        <w:rPr>
          <w:rFonts w:ascii="Palatino Linotype" w:eastAsia="Palatino Linotype" w:hAnsi="Palatino Linotype" w:cs="Palatino Linotype"/>
          <w:color w:val="000000"/>
        </w:rPr>
        <w:t xml:space="preserve">, </w:t>
      </w:r>
      <w:r w:rsidR="00473B00" w:rsidRPr="0035090D">
        <w:rPr>
          <w:rFonts w:ascii="Palatino Linotype" w:eastAsia="Palatino Linotype" w:hAnsi="Palatino Linotype" w:cs="Palatino Linotype"/>
          <w:color w:val="000000"/>
          <w:lang w:val="es-ES_tradnl"/>
        </w:rPr>
        <w:t>párrafos cuadragésimo cuarto, cuadragésimo quinto y cuadragésimo sexto, fracciones IV y V</w:t>
      </w:r>
      <w:r w:rsidR="00473B00" w:rsidRPr="0035090D">
        <w:rPr>
          <w:rFonts w:ascii="Palatino Linotype" w:eastAsia="Palatino Linotype" w:hAnsi="Palatino Linotype" w:cs="Palatino Linotype"/>
          <w:color w:val="000000"/>
        </w:rPr>
        <w:t xml:space="preserve"> </w:t>
      </w:r>
      <w:r w:rsidR="00CE50CC" w:rsidRPr="0035090D">
        <w:rPr>
          <w:rFonts w:ascii="Palatino Linotype" w:eastAsia="Palatino Linotype" w:hAnsi="Palatino Linotype" w:cs="Palatino Linotype"/>
          <w:color w:val="000000"/>
        </w:rPr>
        <w:t>de la Constitución Política del Estado Libre y Soberano de México</w:t>
      </w:r>
      <w:r w:rsidR="00C74625" w:rsidRPr="0035090D">
        <w:rPr>
          <w:rFonts w:ascii="Palatino Linotype" w:eastAsia="Palatino Linotype" w:hAnsi="Palatino Linotype" w:cs="Palatino Linotype"/>
          <w:color w:val="000000"/>
        </w:rPr>
        <w:t xml:space="preserve">; </w:t>
      </w:r>
      <w:r w:rsidR="00473B00" w:rsidRPr="0035090D">
        <w:rPr>
          <w:rFonts w:ascii="Palatino Linotype" w:eastAsia="Palatino Linotype" w:hAnsi="Palatino Linotype" w:cs="Palatino Linotype"/>
          <w:color w:val="000000"/>
        </w:rPr>
        <w:t>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14:paraId="73CEDF59" w14:textId="77777777" w:rsidR="005B5F6D" w:rsidRPr="0035090D" w:rsidRDefault="005B5F6D">
      <w:pPr>
        <w:spacing w:line="360" w:lineRule="auto"/>
        <w:jc w:val="both"/>
        <w:rPr>
          <w:rFonts w:ascii="Palatino Linotype" w:eastAsia="Palatino Linotype" w:hAnsi="Palatino Linotype" w:cs="Palatino Linotype"/>
          <w:color w:val="000000"/>
        </w:rPr>
      </w:pPr>
    </w:p>
    <w:p w14:paraId="625B4A3F" w14:textId="77777777" w:rsidR="00C74625" w:rsidRPr="0035090D" w:rsidRDefault="00473B00" w:rsidP="00473B00">
      <w:pPr>
        <w:keepNext/>
        <w:keepLines/>
        <w:spacing w:line="360" w:lineRule="auto"/>
        <w:rPr>
          <w:rFonts w:ascii="Palatino Linotype" w:eastAsia="Palatino Linotype" w:hAnsi="Palatino Linotype" w:cs="Palatino Linotype"/>
          <w:b/>
        </w:rPr>
      </w:pPr>
      <w:r w:rsidRPr="0035090D">
        <w:rPr>
          <w:rFonts w:ascii="Palatino Linotype" w:eastAsia="Palatino Linotype" w:hAnsi="Palatino Linotype" w:cs="Palatino Linotype"/>
          <w:b/>
        </w:rPr>
        <w:t>SEGUNDO. De la oportunidad y procedencia.</w:t>
      </w:r>
    </w:p>
    <w:p w14:paraId="633C48E6" w14:textId="77777777" w:rsidR="005B5F6D" w:rsidRPr="0035090D" w:rsidRDefault="00DF0D09">
      <w:pPr>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14:paraId="1AC57C9E" w14:textId="77777777" w:rsidR="005B5F6D" w:rsidRPr="0035090D" w:rsidRDefault="005B5F6D">
      <w:pPr>
        <w:spacing w:line="360" w:lineRule="auto"/>
        <w:jc w:val="both"/>
        <w:rPr>
          <w:rFonts w:ascii="Palatino Linotype" w:eastAsia="Palatino Linotype" w:hAnsi="Palatino Linotype" w:cs="Palatino Linotype"/>
        </w:rPr>
      </w:pPr>
    </w:p>
    <w:p w14:paraId="254A83CE" w14:textId="77777777" w:rsidR="005B5F6D" w:rsidRPr="0035090D" w:rsidRDefault="00DF0D09">
      <w:pPr>
        <w:spacing w:line="276" w:lineRule="auto"/>
        <w:ind w:left="567" w:right="616"/>
        <w:jc w:val="both"/>
        <w:rPr>
          <w:rFonts w:ascii="Palatino Linotype" w:eastAsia="Palatino Linotype" w:hAnsi="Palatino Linotype" w:cs="Palatino Linotype"/>
          <w:i/>
        </w:rPr>
      </w:pPr>
      <w:r w:rsidRPr="0035090D">
        <w:rPr>
          <w:rFonts w:ascii="Palatino Linotype" w:eastAsia="Palatino Linotype" w:hAnsi="Palatino Linotype" w:cs="Palatino Linotype"/>
          <w:i/>
        </w:rPr>
        <w:lastRenderedPageBreak/>
        <w:t>“</w:t>
      </w:r>
      <w:r w:rsidRPr="0035090D">
        <w:rPr>
          <w:rFonts w:ascii="Palatino Linotype" w:eastAsia="Palatino Linotype" w:hAnsi="Palatino Linotype" w:cs="Palatino Linotype"/>
          <w:b/>
          <w:i/>
        </w:rPr>
        <w:t>Artículo 128.</w:t>
      </w:r>
      <w:r w:rsidRPr="0035090D">
        <w:rPr>
          <w:rFonts w:ascii="Palatino Linotype" w:eastAsia="Palatino Linotype" w:hAnsi="Palatino Linotype" w:cs="Palatino Linotype"/>
          <w:i/>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14:paraId="36AF3779" w14:textId="77777777" w:rsidR="005B5F6D" w:rsidRPr="0035090D" w:rsidRDefault="005B5F6D">
      <w:pPr>
        <w:spacing w:line="276" w:lineRule="auto"/>
        <w:ind w:left="567" w:right="616"/>
        <w:jc w:val="both"/>
        <w:rPr>
          <w:rFonts w:ascii="Palatino Linotype" w:eastAsia="Palatino Linotype" w:hAnsi="Palatino Linotype" w:cs="Palatino Linotype"/>
          <w:i/>
        </w:rPr>
      </w:pPr>
    </w:p>
    <w:p w14:paraId="7AEFFB4A" w14:textId="77777777" w:rsidR="005B5F6D" w:rsidRPr="0035090D" w:rsidRDefault="00DF0D09">
      <w:pPr>
        <w:spacing w:line="276" w:lineRule="auto"/>
        <w:ind w:left="567" w:right="616"/>
        <w:jc w:val="both"/>
        <w:rPr>
          <w:rFonts w:ascii="Palatino Linotype" w:eastAsia="Palatino Linotype" w:hAnsi="Palatino Linotype" w:cs="Palatino Linotype"/>
          <w:i/>
        </w:rPr>
      </w:pPr>
      <w:r w:rsidRPr="0035090D">
        <w:rPr>
          <w:rFonts w:ascii="Palatino Linotype" w:eastAsia="Palatino Linotype" w:hAnsi="Palatino Linotype" w:cs="Palatino Linotype"/>
          <w:i/>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14:paraId="63883A05" w14:textId="77777777" w:rsidR="005B5F6D" w:rsidRPr="0035090D" w:rsidRDefault="005B5F6D">
      <w:pPr>
        <w:spacing w:line="360" w:lineRule="auto"/>
        <w:jc w:val="both"/>
        <w:rPr>
          <w:rFonts w:ascii="Palatino Linotype" w:eastAsia="Palatino Linotype" w:hAnsi="Palatino Linotype" w:cs="Palatino Linotype"/>
        </w:rPr>
      </w:pPr>
    </w:p>
    <w:p w14:paraId="7C26C0A2" w14:textId="77777777" w:rsidR="005B5F6D" w:rsidRPr="0035090D" w:rsidRDefault="00DF0D09">
      <w:pPr>
        <w:numPr>
          <w:ilvl w:val="0"/>
          <w:numId w:val="1"/>
        </w:numPr>
        <w:spacing w:line="360" w:lineRule="auto"/>
        <w:ind w:left="0" w:firstLine="0"/>
        <w:jc w:val="both"/>
        <w:rPr>
          <w:rFonts w:ascii="Palatino Linotype" w:hAnsi="Palatino Linotype"/>
        </w:rPr>
      </w:pPr>
      <w:r w:rsidRPr="0035090D">
        <w:rPr>
          <w:rFonts w:ascii="Palatino Linotype" w:eastAsia="Palatino Linotype" w:hAnsi="Palatino Linotype" w:cs="Palatino Linotype"/>
        </w:rPr>
        <w:t xml:space="preserve">Por otro lado, el escrito contiene las formalidades </w:t>
      </w:r>
      <w:r w:rsidR="00720455" w:rsidRPr="0035090D">
        <w:rPr>
          <w:rFonts w:ascii="Palatino Linotype" w:eastAsia="Palatino Linotype" w:hAnsi="Palatino Linotype" w:cs="Palatino Linotype"/>
        </w:rPr>
        <w:t xml:space="preserve">previstas por el artículo 130, </w:t>
      </w:r>
      <w:r w:rsidRPr="0035090D">
        <w:rPr>
          <w:rFonts w:ascii="Palatino Linotype" w:eastAsia="Palatino Linotype" w:hAnsi="Palatino Linotype" w:cs="Palatino Linotype"/>
        </w:rPr>
        <w:t>de la citada Ley de la materia, por lo que es procedente que este Instituto conozca y resuelva el presente recurso.</w:t>
      </w:r>
    </w:p>
    <w:p w14:paraId="75B8F97D" w14:textId="77777777" w:rsidR="00473B00" w:rsidRPr="0035090D" w:rsidRDefault="00473B00" w:rsidP="00473B00">
      <w:pPr>
        <w:spacing w:line="360" w:lineRule="auto"/>
        <w:jc w:val="both"/>
        <w:rPr>
          <w:rFonts w:ascii="Palatino Linotype" w:hAnsi="Palatino Linotype"/>
        </w:rPr>
      </w:pPr>
    </w:p>
    <w:p w14:paraId="54482D51" w14:textId="77777777" w:rsidR="00473B00" w:rsidRPr="0035090D" w:rsidRDefault="00473B00" w:rsidP="00473B0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 xml:space="preserve">En esa tesitura, atendiendo a que el </w:t>
      </w:r>
      <w:r w:rsidRPr="0035090D">
        <w:rPr>
          <w:rFonts w:ascii="Palatino Linotype" w:eastAsia="Palatino Linotype" w:hAnsi="Palatino Linotype" w:cs="Palatino Linotype"/>
          <w:b/>
          <w:color w:val="000000"/>
        </w:rPr>
        <w:t>Sujeto Obligado</w:t>
      </w:r>
      <w:r w:rsidRPr="0035090D">
        <w:rPr>
          <w:rFonts w:ascii="Palatino Linotype" w:eastAsia="Palatino Linotype" w:hAnsi="Palatino Linotype" w:cs="Palatino Linotype"/>
          <w:color w:val="000000"/>
        </w:rPr>
        <w:t xml:space="preserve"> notificó la</w:t>
      </w:r>
      <w:r w:rsidR="000A1417" w:rsidRPr="0035090D">
        <w:rPr>
          <w:rFonts w:ascii="Palatino Linotype" w:eastAsia="Palatino Linotype" w:hAnsi="Palatino Linotype" w:cs="Palatino Linotype"/>
          <w:color w:val="000000"/>
        </w:rPr>
        <w:t>s</w:t>
      </w:r>
      <w:r w:rsidRPr="0035090D">
        <w:rPr>
          <w:rFonts w:ascii="Palatino Linotype" w:eastAsia="Palatino Linotype" w:hAnsi="Palatino Linotype" w:cs="Palatino Linotype"/>
          <w:color w:val="000000"/>
        </w:rPr>
        <w:t xml:space="preserve"> </w:t>
      </w:r>
      <w:r w:rsidR="000A1417" w:rsidRPr="0035090D">
        <w:rPr>
          <w:rFonts w:ascii="Palatino Linotype" w:eastAsia="Palatino Linotype" w:hAnsi="Palatino Linotype" w:cs="Palatino Linotype"/>
          <w:color w:val="000000"/>
        </w:rPr>
        <w:t>respuestas</w:t>
      </w:r>
      <w:r w:rsidRPr="0035090D">
        <w:rPr>
          <w:rFonts w:ascii="Palatino Linotype" w:eastAsia="Palatino Linotype" w:hAnsi="Palatino Linotype" w:cs="Palatino Linotype"/>
          <w:color w:val="000000"/>
        </w:rPr>
        <w:t xml:space="preserve"> </w:t>
      </w:r>
      <w:r w:rsidR="000A1417" w:rsidRPr="0035090D">
        <w:rPr>
          <w:rFonts w:ascii="Palatino Linotype" w:eastAsia="Palatino Linotype" w:hAnsi="Palatino Linotype" w:cs="Palatino Linotype"/>
          <w:color w:val="000000"/>
        </w:rPr>
        <w:t xml:space="preserve">el </w:t>
      </w:r>
      <w:r w:rsidR="00821923" w:rsidRPr="0035090D">
        <w:rPr>
          <w:rFonts w:ascii="Palatino Linotype" w:eastAsia="Palatino Linotype" w:hAnsi="Palatino Linotype" w:cs="Palatino Linotype"/>
          <w:b/>
          <w:color w:val="000000"/>
          <w:lang w:val="es-ES_tradnl"/>
        </w:rPr>
        <w:t xml:space="preserve">veinticuatro </w:t>
      </w:r>
      <w:r w:rsidR="000A1417" w:rsidRPr="0035090D">
        <w:rPr>
          <w:rFonts w:ascii="Palatino Linotype" w:eastAsia="Palatino Linotype" w:hAnsi="Palatino Linotype" w:cs="Palatino Linotype"/>
          <w:b/>
          <w:color w:val="000000"/>
          <w:lang w:val="es-ES_tradnl"/>
        </w:rPr>
        <w:t>de septiembre de dos mil veinticinco</w:t>
      </w:r>
      <w:r w:rsidRPr="0035090D">
        <w:rPr>
          <w:rFonts w:ascii="Palatino Linotype" w:eastAsia="Palatino Linotype" w:hAnsi="Palatino Linotype" w:cs="Palatino Linotype"/>
          <w:color w:val="000000"/>
        </w:rPr>
        <w:t xml:space="preserve">, por lo que  el plazo de quince días hábiles que contempla el artículo 128, de la Ley de Protección de Datos Personales en Posesión de Sujetos Obligados del Estado de México y Municipios, </w:t>
      </w:r>
      <w:r w:rsidR="000A1417" w:rsidRPr="0035090D">
        <w:rPr>
          <w:rFonts w:ascii="Palatino Linotype" w:eastAsia="Palatino Linotype" w:hAnsi="Palatino Linotype" w:cs="Palatino Linotype"/>
          <w:color w:val="000000"/>
        </w:rPr>
        <w:t>transcurrieron</w:t>
      </w:r>
      <w:r w:rsidRPr="0035090D">
        <w:rPr>
          <w:rFonts w:ascii="Palatino Linotype" w:eastAsia="Palatino Linotype" w:hAnsi="Palatino Linotype" w:cs="Palatino Linotype"/>
          <w:color w:val="000000"/>
        </w:rPr>
        <w:t xml:space="preserve"> del</w:t>
      </w:r>
      <w:r w:rsidRPr="0035090D">
        <w:rPr>
          <w:rFonts w:ascii="Palatino Linotype" w:eastAsia="Palatino Linotype" w:hAnsi="Palatino Linotype" w:cs="Palatino Linotype"/>
          <w:b/>
          <w:color w:val="000000"/>
        </w:rPr>
        <w:t xml:space="preserve"> </w:t>
      </w:r>
      <w:r w:rsidR="001663C6" w:rsidRPr="0035090D">
        <w:rPr>
          <w:rFonts w:ascii="Palatino Linotype" w:eastAsia="Palatino Linotype" w:hAnsi="Palatino Linotype" w:cs="Palatino Linotype"/>
          <w:b/>
          <w:color w:val="000000"/>
        </w:rPr>
        <w:t>veinticinco de septiembre al quince de octubre de d</w:t>
      </w:r>
      <w:r w:rsidRPr="0035090D">
        <w:rPr>
          <w:rFonts w:ascii="Palatino Linotype" w:eastAsia="Palatino Linotype" w:hAnsi="Palatino Linotype" w:cs="Palatino Linotype"/>
          <w:b/>
          <w:color w:val="000000"/>
        </w:rPr>
        <w:t>os mil veinticinco</w:t>
      </w:r>
      <w:r w:rsidRPr="0035090D">
        <w:rPr>
          <w:rFonts w:ascii="Palatino Linotype" w:eastAsia="Palatino Linotype" w:hAnsi="Palatino Linotype" w:cs="Palatino Linotype"/>
          <w:color w:val="000000"/>
        </w:rPr>
        <w:t xml:space="preserve">; en términos de los artículos 4, fracción XV, de la Ley de Protección de Datos Personales en Posesión de Sujetos Obligados del Estado de México y Municipios y 3, fracción X de la Ley de Transparencia y Acceso a la Información Pública del Estado de México y Municipios, de aplicación supletoria. </w:t>
      </w:r>
    </w:p>
    <w:p w14:paraId="6FFF4E78" w14:textId="77777777" w:rsidR="00473B00" w:rsidRPr="0035090D" w:rsidRDefault="00473B00" w:rsidP="00473B00">
      <w:pPr>
        <w:spacing w:line="360" w:lineRule="auto"/>
        <w:jc w:val="both"/>
        <w:rPr>
          <w:rFonts w:ascii="Palatino Linotype" w:eastAsia="Palatino Linotype" w:hAnsi="Palatino Linotype" w:cs="Palatino Linotype"/>
        </w:rPr>
      </w:pPr>
    </w:p>
    <w:p w14:paraId="30724DD3" w14:textId="77777777" w:rsidR="00473B00" w:rsidRPr="0035090D" w:rsidRDefault="00473B00" w:rsidP="00473B0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 xml:space="preserve">Con base a esta cronología, si </w:t>
      </w:r>
      <w:r w:rsidR="001663C6" w:rsidRPr="0035090D">
        <w:rPr>
          <w:rFonts w:ascii="Palatino Linotype" w:eastAsia="Palatino Linotype" w:hAnsi="Palatino Linotype" w:cs="Palatino Linotype"/>
          <w:color w:val="000000"/>
        </w:rPr>
        <w:t>el</w:t>
      </w:r>
      <w:r w:rsidRPr="0035090D">
        <w:rPr>
          <w:rFonts w:ascii="Palatino Linotype" w:eastAsia="Palatino Linotype" w:hAnsi="Palatino Linotype" w:cs="Palatino Linotype"/>
          <w:color w:val="000000"/>
        </w:rPr>
        <w:t xml:space="preserve"> Recurso de Revisión que nos ocupa se </w:t>
      </w:r>
      <w:r w:rsidR="000A1417" w:rsidRPr="0035090D">
        <w:rPr>
          <w:rFonts w:ascii="Palatino Linotype" w:eastAsia="Palatino Linotype" w:hAnsi="Palatino Linotype" w:cs="Palatino Linotype"/>
          <w:color w:val="000000"/>
        </w:rPr>
        <w:t>interpuso</w:t>
      </w:r>
      <w:r w:rsidRPr="0035090D">
        <w:rPr>
          <w:rFonts w:ascii="Palatino Linotype" w:eastAsia="Palatino Linotype" w:hAnsi="Palatino Linotype" w:cs="Palatino Linotype"/>
          <w:color w:val="000000"/>
        </w:rPr>
        <w:t xml:space="preserve"> el </w:t>
      </w:r>
      <w:r w:rsidR="001663C6" w:rsidRPr="0035090D">
        <w:rPr>
          <w:rFonts w:ascii="Palatino Linotype" w:hAnsi="Palatino Linotype"/>
          <w:b/>
          <w:color w:val="000000"/>
        </w:rPr>
        <w:t xml:space="preserve">veintiséis de septiembre </w:t>
      </w:r>
      <w:r w:rsidR="005A600C" w:rsidRPr="0035090D">
        <w:rPr>
          <w:rFonts w:ascii="Palatino Linotype" w:hAnsi="Palatino Linotype"/>
          <w:b/>
          <w:color w:val="000000"/>
        </w:rPr>
        <w:t>de dos mil veinticinco</w:t>
      </w:r>
      <w:r w:rsidRPr="0035090D">
        <w:rPr>
          <w:rFonts w:ascii="Palatino Linotype" w:eastAsia="Palatino Linotype" w:hAnsi="Palatino Linotype" w:cs="Palatino Linotype"/>
          <w:color w:val="000000"/>
        </w:rPr>
        <w:t xml:space="preserve">, se encuentra dentro de los márgenes temporales previstos en el artículo 128, de la Ley de Protección de Datos Personales en </w:t>
      </w:r>
      <w:r w:rsidRPr="0035090D">
        <w:rPr>
          <w:rFonts w:ascii="Palatino Linotype" w:eastAsia="Palatino Linotype" w:hAnsi="Palatino Linotype" w:cs="Palatino Linotype"/>
          <w:color w:val="000000"/>
        </w:rPr>
        <w:lastRenderedPageBreak/>
        <w:t xml:space="preserve">Posesión de Sujetos Obligados del Estado de México y Municipios y, por tanto, su interposición se considera oportuna. </w:t>
      </w:r>
    </w:p>
    <w:p w14:paraId="2C2077C9" w14:textId="77777777" w:rsidR="005B5F6D" w:rsidRPr="0035090D" w:rsidRDefault="005B5F6D">
      <w:pPr>
        <w:spacing w:line="360" w:lineRule="auto"/>
        <w:rPr>
          <w:rFonts w:ascii="Palatino Linotype" w:eastAsia="Palatino Linotype" w:hAnsi="Palatino Linotype" w:cs="Palatino Linotype"/>
        </w:rPr>
      </w:pPr>
    </w:p>
    <w:p w14:paraId="74A03594" w14:textId="77777777" w:rsidR="00C74625" w:rsidRPr="0035090D" w:rsidRDefault="00DF0D09" w:rsidP="00473B00">
      <w:pPr>
        <w:pStyle w:val="Ttulo2"/>
        <w:spacing w:before="0" w:line="360" w:lineRule="auto"/>
        <w:rPr>
          <w:rFonts w:ascii="Palatino Linotype" w:eastAsia="Palatino Linotype" w:hAnsi="Palatino Linotype" w:cs="Palatino Linotype"/>
          <w:b/>
          <w:color w:val="000000"/>
          <w:sz w:val="24"/>
          <w:szCs w:val="24"/>
        </w:rPr>
      </w:pPr>
      <w:r w:rsidRPr="0035090D">
        <w:rPr>
          <w:rFonts w:ascii="Palatino Linotype" w:eastAsia="Palatino Linotype" w:hAnsi="Palatino Linotype" w:cs="Palatino Linotype"/>
          <w:b/>
          <w:color w:val="000000"/>
          <w:sz w:val="24"/>
          <w:szCs w:val="24"/>
        </w:rPr>
        <w:t>TERCERO. Estudio y resolución del asunto.</w:t>
      </w:r>
    </w:p>
    <w:p w14:paraId="41346D9F" w14:textId="77777777" w:rsidR="001663C6" w:rsidRPr="0035090D" w:rsidRDefault="00E5745D" w:rsidP="00FC61DB">
      <w:pPr>
        <w:numPr>
          <w:ilvl w:val="0"/>
          <w:numId w:val="1"/>
        </w:numPr>
        <w:spacing w:line="360" w:lineRule="auto"/>
        <w:ind w:left="0" w:firstLine="0"/>
        <w:jc w:val="both"/>
        <w:rPr>
          <w:rFonts w:ascii="Palatino Linotype" w:hAnsi="Palatino Linotype"/>
        </w:rPr>
      </w:pPr>
      <w:r w:rsidRPr="0035090D">
        <w:rPr>
          <w:rFonts w:ascii="Palatino Linotype" w:hAnsi="Palatino Linotype"/>
        </w:rPr>
        <w:t xml:space="preserve">Con </w:t>
      </w:r>
      <w:r w:rsidR="00DF0D09" w:rsidRPr="0035090D">
        <w:rPr>
          <w:rFonts w:ascii="Palatino Linotype" w:hAnsi="Palatino Linotype"/>
        </w:rPr>
        <w:t xml:space="preserve">la finalidad de ilustrar la controversia suscitada, se trae a cuenta que la parte </w:t>
      </w:r>
      <w:r w:rsidR="006004AC" w:rsidRPr="0035090D">
        <w:rPr>
          <w:rFonts w:ascii="Palatino Linotype" w:hAnsi="Palatino Linotype"/>
          <w:b/>
        </w:rPr>
        <w:t>RECURRENTE</w:t>
      </w:r>
      <w:r w:rsidR="005A600C" w:rsidRPr="0035090D">
        <w:rPr>
          <w:rFonts w:ascii="Palatino Linotype" w:hAnsi="Palatino Linotype"/>
        </w:rPr>
        <w:t>, requirió</w:t>
      </w:r>
      <w:r w:rsidR="001663C6" w:rsidRPr="0035090D">
        <w:rPr>
          <w:rFonts w:ascii="Palatino Linotype" w:hAnsi="Palatino Linotype"/>
        </w:rPr>
        <w:t xml:space="preserve">  en versión electrónica (PDF/XLS/DOC) lo siguiente:</w:t>
      </w:r>
    </w:p>
    <w:p w14:paraId="135E342C" w14:textId="77777777" w:rsidR="001663C6" w:rsidRPr="0035090D" w:rsidRDefault="001663C6" w:rsidP="001663C6">
      <w:pPr>
        <w:spacing w:line="360" w:lineRule="auto"/>
        <w:jc w:val="both"/>
        <w:rPr>
          <w:rFonts w:ascii="Palatino Linotype" w:hAnsi="Palatino Linotype"/>
        </w:rPr>
      </w:pPr>
    </w:p>
    <w:p w14:paraId="2004336F" w14:textId="77777777" w:rsidR="001663C6" w:rsidRPr="0035090D" w:rsidRDefault="001663C6" w:rsidP="001663C6">
      <w:pPr>
        <w:pStyle w:val="Prrafodelista"/>
        <w:numPr>
          <w:ilvl w:val="1"/>
          <w:numId w:val="1"/>
        </w:numPr>
        <w:spacing w:line="360" w:lineRule="auto"/>
        <w:ind w:left="567" w:right="616" w:firstLine="0"/>
        <w:jc w:val="both"/>
        <w:rPr>
          <w:rFonts w:ascii="Palatino Linotype" w:hAnsi="Palatino Linotype"/>
          <w:b/>
        </w:rPr>
      </w:pPr>
      <w:r w:rsidRPr="0035090D">
        <w:rPr>
          <w:rFonts w:ascii="Palatino Linotype" w:hAnsi="Palatino Linotype"/>
          <w:b/>
        </w:rPr>
        <w:t>Catálogo/hoja de integración de claves y conceptos de percepciones y deducciones aplicables a nómina (vigente e histórico 2012–2013), con código/clave, descripción, naturaleza (fija/variable) y determinación expresa de si integran o no al Sueldo Base de Cotización (SBC) ISSSTE.</w:t>
      </w:r>
    </w:p>
    <w:p w14:paraId="5C35ECAF" w14:textId="77777777" w:rsidR="001663C6" w:rsidRPr="0035090D" w:rsidRDefault="001663C6" w:rsidP="001663C6">
      <w:pPr>
        <w:pStyle w:val="Prrafodelista"/>
        <w:numPr>
          <w:ilvl w:val="1"/>
          <w:numId w:val="1"/>
        </w:numPr>
        <w:spacing w:line="360" w:lineRule="auto"/>
        <w:ind w:left="567" w:right="616" w:firstLine="0"/>
        <w:jc w:val="both"/>
        <w:rPr>
          <w:rFonts w:ascii="Palatino Linotype" w:hAnsi="Palatino Linotype"/>
          <w:b/>
        </w:rPr>
      </w:pPr>
      <w:r w:rsidRPr="0035090D">
        <w:rPr>
          <w:rFonts w:ascii="Palatino Linotype" w:hAnsi="Palatino Linotype"/>
          <w:b/>
        </w:rPr>
        <w:t>Cédula de integración del SBC utilizada para el entero de cuotas del suscrito en el periodo agosto 2012 a julio 2013, desglosada por clave/concepto y montos.</w:t>
      </w:r>
    </w:p>
    <w:p w14:paraId="1BC5DABB" w14:textId="77777777" w:rsidR="001663C6" w:rsidRPr="0035090D" w:rsidRDefault="001663C6" w:rsidP="001663C6">
      <w:pPr>
        <w:pStyle w:val="Prrafodelista"/>
        <w:numPr>
          <w:ilvl w:val="1"/>
          <w:numId w:val="1"/>
        </w:numPr>
        <w:spacing w:line="360" w:lineRule="auto"/>
        <w:ind w:left="567" w:right="616" w:firstLine="0"/>
        <w:jc w:val="both"/>
        <w:rPr>
          <w:rFonts w:ascii="Palatino Linotype" w:hAnsi="Palatino Linotype"/>
          <w:b/>
        </w:rPr>
      </w:pPr>
      <w:r w:rsidRPr="0035090D">
        <w:rPr>
          <w:rFonts w:ascii="Palatino Linotype" w:hAnsi="Palatino Linotype"/>
          <w:b/>
        </w:rPr>
        <w:t>Normativa interna/tabuladores/lineamientos vigentes en 2012–2013 que definan qué percepciones integran al SBC para efectos de cuotas y pensión ISSSTE.</w:t>
      </w:r>
    </w:p>
    <w:p w14:paraId="1064F3A8" w14:textId="77777777" w:rsidR="001663C6" w:rsidRPr="0035090D" w:rsidRDefault="001663C6" w:rsidP="001663C6">
      <w:pPr>
        <w:pStyle w:val="Prrafodelista"/>
        <w:numPr>
          <w:ilvl w:val="1"/>
          <w:numId w:val="1"/>
        </w:numPr>
        <w:spacing w:line="360" w:lineRule="auto"/>
        <w:ind w:left="567" w:right="616" w:firstLine="0"/>
        <w:jc w:val="both"/>
        <w:rPr>
          <w:rFonts w:ascii="Palatino Linotype" w:hAnsi="Palatino Linotype"/>
          <w:b/>
        </w:rPr>
      </w:pPr>
      <w:r w:rsidRPr="0035090D">
        <w:rPr>
          <w:rFonts w:ascii="Palatino Linotype" w:hAnsi="Palatino Linotype"/>
          <w:b/>
        </w:rPr>
        <w:t>Constancia o reporte de la base gravable utilizada para la retención/entero de cuotas ISSSTE del suscrito en 08/2012–07/2013. Finalidad: verificar la correcta integración salarial usada en el cálculo de mi pensión ISSSTE (Régimen Décimo Transitorio).</w:t>
      </w:r>
    </w:p>
    <w:p w14:paraId="0BE41E98" w14:textId="77777777" w:rsidR="001663C6" w:rsidRPr="0035090D" w:rsidRDefault="001663C6" w:rsidP="001663C6">
      <w:pPr>
        <w:spacing w:line="360" w:lineRule="auto"/>
        <w:jc w:val="both"/>
        <w:rPr>
          <w:rFonts w:ascii="Palatino Linotype" w:hAnsi="Palatino Linotype"/>
        </w:rPr>
      </w:pPr>
    </w:p>
    <w:p w14:paraId="4976674A" w14:textId="77777777" w:rsidR="002026B0" w:rsidRPr="0035090D" w:rsidRDefault="00FC61DB" w:rsidP="00FC61DB">
      <w:pPr>
        <w:numPr>
          <w:ilvl w:val="0"/>
          <w:numId w:val="1"/>
        </w:numPr>
        <w:spacing w:line="360" w:lineRule="auto"/>
        <w:ind w:left="0" w:firstLine="0"/>
        <w:jc w:val="both"/>
        <w:rPr>
          <w:rFonts w:ascii="Palatino Linotype" w:hAnsi="Palatino Linotype"/>
        </w:rPr>
      </w:pPr>
      <w:r w:rsidRPr="0035090D">
        <w:rPr>
          <w:rFonts w:ascii="Palatino Linotype" w:hAnsi="Palatino Linotype"/>
        </w:rPr>
        <w:t xml:space="preserve">En respuesta el </w:t>
      </w:r>
      <w:r w:rsidR="006004AC" w:rsidRPr="0035090D">
        <w:rPr>
          <w:rFonts w:ascii="Palatino Linotype" w:hAnsi="Palatino Linotype"/>
          <w:b/>
        </w:rPr>
        <w:t>SUJETO OBLIGADO</w:t>
      </w:r>
      <w:r w:rsidRPr="0035090D">
        <w:rPr>
          <w:rFonts w:ascii="Palatino Linotype" w:hAnsi="Palatino Linotype"/>
        </w:rPr>
        <w:t xml:space="preserve"> manifestó</w:t>
      </w:r>
      <w:r w:rsidR="00DE0DD8" w:rsidRPr="0035090D">
        <w:rPr>
          <w:rFonts w:ascii="Palatino Linotype" w:hAnsi="Palatino Linotype"/>
        </w:rPr>
        <w:t xml:space="preserve"> que la información solicitada no es generada por la Secretaría de Finanzas, pudiendo ser competente para atender el requerimiento, los Servicios Educativos Integrados al Estado de México, ello de acuerdo a su </w:t>
      </w:r>
      <w:r w:rsidR="00DE0DD8" w:rsidRPr="0035090D">
        <w:rPr>
          <w:rFonts w:ascii="Palatino Linotype" w:hAnsi="Palatino Linotype"/>
        </w:rPr>
        <w:lastRenderedPageBreak/>
        <w:t>competencia y atribuciones establecidos en su Reglamento Interior  y su Manual General de Organización.</w:t>
      </w:r>
    </w:p>
    <w:p w14:paraId="5E6552F4" w14:textId="77777777" w:rsidR="00FC61DB" w:rsidRPr="0035090D" w:rsidRDefault="00FC61DB" w:rsidP="00FC61DB">
      <w:pPr>
        <w:spacing w:line="360" w:lineRule="auto"/>
        <w:jc w:val="both"/>
        <w:rPr>
          <w:rFonts w:ascii="Palatino Linotype" w:hAnsi="Palatino Linotype"/>
        </w:rPr>
      </w:pPr>
    </w:p>
    <w:p w14:paraId="702C4902" w14:textId="045FD3E0" w:rsidR="006E26FF" w:rsidRPr="0035090D" w:rsidRDefault="006E26FF" w:rsidP="00DE0DD8">
      <w:pPr>
        <w:numPr>
          <w:ilvl w:val="0"/>
          <w:numId w:val="1"/>
        </w:numPr>
        <w:ind w:left="0" w:firstLine="0"/>
        <w:jc w:val="both"/>
        <w:rPr>
          <w:rFonts w:ascii="Palatino Linotype" w:hAnsi="Palatino Linotype"/>
          <w:i/>
        </w:rPr>
      </w:pPr>
      <w:r w:rsidRPr="0035090D">
        <w:rPr>
          <w:rFonts w:ascii="Palatino Linotype" w:hAnsi="Palatino Linotype"/>
        </w:rPr>
        <w:t>Posteriormente se interpuso medio de impugnación señalando como razones o moti</w:t>
      </w:r>
      <w:r w:rsidR="00DE0DD8" w:rsidRPr="0035090D">
        <w:rPr>
          <w:rFonts w:ascii="Palatino Linotype" w:hAnsi="Palatino Linotype"/>
        </w:rPr>
        <w:t xml:space="preserve">vos de inconformidad </w:t>
      </w:r>
      <w:r w:rsidR="00DE0DD8" w:rsidRPr="0035090D">
        <w:rPr>
          <w:rFonts w:ascii="Palatino Linotype" w:hAnsi="Palatino Linotype"/>
          <w:i/>
        </w:rPr>
        <w:t xml:space="preserve">“I. </w:t>
      </w:r>
      <w:r w:rsidR="00DE0DD8" w:rsidRPr="0035090D">
        <w:rPr>
          <w:rFonts w:ascii="Palatino Linotype" w:hAnsi="Palatino Linotype"/>
          <w:i/>
          <w:color w:val="000000"/>
        </w:rPr>
        <w:t xml:space="preserve">HECHOS El suscrito presentó solicitud de acceso a datos personales mediante el SARCOEM, requiriendo la entrega en versión electrónica de diversa documentación vinculada con la integración de mi Sueldo Base de Cotización y el entero de cuotas ISSSTE durante el periodo 2012–2013. Con fecha 23 de septiembre de 2025, la Secretaría de Finanzas del Estado de México emitió un Acuerdo de Incompetencia, señalando que la autoridad competente para atender la petición sería el organismo Servicios Educativos Integrados al Estado de México (SEIEM). Dicho acuerdo resulta contrario a derecho, al vulnerar mi derecho de acceso a datos personales, pues la Secretaría de Finanzas participa directamente en la administración y entero de las cuotas ISSSTE, determinando la base gravable, por lo que no puede declararse totalmente incompetente. II. AGRAVIOS Violación al principio de exhaustividad. La autoridad recurrida omitió realizar una búsqueda integral en todas sus áreas y unidades administrativas que pudieran poseer la información solicitada. Incumplimiento del deber de canalización oficiosa. Antes de declararse incompetente, la Secretaría de Finanzas debió remitir mi solicitud al área o sujeto obligado que considerara competente (SEIEM), conforme a los principios de tutela reforzada en materia de datos personales, sin trasladar la carga al particular. Corresponsabilidad en el tratamiento de datos personales. De conformidad con el artículo 3 de la Ley de Protección de Datos Personales en Posesión de Sujetos Obligados del Estado de México y Municipios, tanto SEIEM como la Secretaría de Finanzas son corresponsables del tratamiento de mis datos, ya que mientras SEIEM genera la nómina, la Secretaría de Finanzas administra recursos y entera cuotas al ISSSTE. Afectación a derechos de seguridad social. La negativa de acceso impide verificar la correcta integración de mi Sueldo Base de Cotización, lo cual afecta de manera directa el cálculo de mi pensión bajo el Régimen Décimo Transitorio del ISSSTE. III. PETITORIO Por lo expuesto, solicito al INFOEM: Admitir el presente recurso de revisión y formar el expediente correspondiente. Revocar el Acuerdo de Incompetencia dictado en el expediente 00012/SF/AD/2025. Ordenar a la Secretaría de Finanzas que: a) Entregue en versión electrónica (PDF/XLS/DOC) la información siguiente, correspondiente al periodo agosto 2012 – julio 2013: Constancia de entero de cuotas y aportaciones ISSSTE efectuadas a mi nombre, indicando la base gravable mensual utilizada. Cédula de integración del Sueldo Base de Cotización (SBC) con desglose por clave/concepto de percepciones y deducciones. Catálogo/hoja de integración de claves de percepciones y deducciones, con su descripción, naturaleza (fija/variable) y determinación expresa de si integran o no al SBC (en particular las claves 07, 38, 39, 42, 44 y CP 910.08). Normativa interna/tabuladores/lineamientos vigentes en 2012–2013 que definan qué percepciones integraban al SBC para efectos de cuotas y pensión ISSSTE. b) En caso de estimar que la información corresponde al SEIEM, que canalice de </w:t>
      </w:r>
      <w:r w:rsidR="00DE0DD8" w:rsidRPr="0035090D">
        <w:rPr>
          <w:rFonts w:ascii="Palatino Linotype" w:hAnsi="Palatino Linotype"/>
          <w:i/>
          <w:color w:val="000000"/>
        </w:rPr>
        <w:lastRenderedPageBreak/>
        <w:t xml:space="preserve">manera oficiosa la solicitud a dicho organismo, reconociendo la corresponsabilidad de ambas dependencias. Vincular a la Secretaría de Finanzas y al SEIEM para que, de manera coordinada, garanticen el ejercicio efectivo de mi derecho de acceso a datos personales. Fijar un plazo perentorio y emitir apercibimiento en caso de incumplimiento. IV. PRUEBAS Copia del Acuerdo de Incompetencia 00012/SF/AD/2025, de fecha 23 de septiembre de 2025. Copia de mi identificación oficial. Documentación relacionada con mi pensión (concesión, recibos de nómina 2012–2013). V. DERECHO Lo anterior se fundamenta en lo dispuesto por los artículos 27, 28, 50, 75, 76, 77 y demás relativos y aplicables de la Ley de Protección de Datos Personales en Posesión de Sujetos Obligados del Estado de México y Municipios. Protesto lo necesario </w:t>
      </w:r>
      <w:r w:rsidR="00A27922">
        <w:rPr>
          <w:rFonts w:ascii="Palatino Linotype" w:hAnsi="Palatino Linotype"/>
          <w:i/>
          <w:color w:val="000000"/>
        </w:rPr>
        <w:t>XXXX</w:t>
      </w:r>
      <w:r w:rsidR="00DE0DD8" w:rsidRPr="0035090D">
        <w:rPr>
          <w:rFonts w:ascii="Palatino Linotype" w:hAnsi="Palatino Linotype"/>
          <w:i/>
          <w:color w:val="000000"/>
        </w:rPr>
        <w:t>” (Sic.)</w:t>
      </w:r>
    </w:p>
    <w:p w14:paraId="6DF9C0EB" w14:textId="77777777" w:rsidR="00B97B05" w:rsidRPr="0035090D" w:rsidRDefault="00B97B05" w:rsidP="00B97B05">
      <w:pPr>
        <w:spacing w:line="360" w:lineRule="auto"/>
        <w:jc w:val="both"/>
        <w:rPr>
          <w:rFonts w:ascii="Palatino Linotype" w:hAnsi="Palatino Linotype"/>
        </w:rPr>
      </w:pPr>
    </w:p>
    <w:p w14:paraId="216AE67E" w14:textId="77777777" w:rsidR="004A4E73" w:rsidRPr="0035090D" w:rsidRDefault="00FC61DB" w:rsidP="004A4E73">
      <w:pPr>
        <w:numPr>
          <w:ilvl w:val="0"/>
          <w:numId w:val="1"/>
        </w:numPr>
        <w:spacing w:line="360" w:lineRule="auto"/>
        <w:ind w:left="0" w:firstLine="0"/>
        <w:jc w:val="both"/>
        <w:rPr>
          <w:rFonts w:ascii="Palatino Linotype" w:hAnsi="Palatino Linotype"/>
        </w:rPr>
      </w:pPr>
      <w:r w:rsidRPr="0035090D">
        <w:rPr>
          <w:rFonts w:ascii="Palatino Linotype" w:hAnsi="Palatino Linotype"/>
          <w:color w:val="000000"/>
        </w:rPr>
        <w:t xml:space="preserve">Derivado de la ausencia de voluntad de conciliar por parte del </w:t>
      </w:r>
      <w:r w:rsidR="00DE0DD8" w:rsidRPr="0035090D">
        <w:rPr>
          <w:rFonts w:ascii="Palatino Linotype" w:hAnsi="Palatino Linotype"/>
          <w:b/>
          <w:color w:val="000000"/>
        </w:rPr>
        <w:t>RECURRENTE</w:t>
      </w:r>
      <w:r w:rsidR="008F6540" w:rsidRPr="0035090D">
        <w:rPr>
          <w:rFonts w:ascii="Palatino Linotype" w:hAnsi="Palatino Linotype"/>
          <w:color w:val="000000"/>
        </w:rPr>
        <w:t xml:space="preserve">, </w:t>
      </w:r>
      <w:r w:rsidR="00DE0DD8" w:rsidRPr="0035090D">
        <w:rPr>
          <w:rFonts w:ascii="Palatino Linotype" w:hAnsi="Palatino Linotype"/>
          <w:color w:val="000000"/>
        </w:rPr>
        <w:t xml:space="preserve">y la negativa por parte del </w:t>
      </w:r>
      <w:r w:rsidR="00DE0DD8" w:rsidRPr="0035090D">
        <w:rPr>
          <w:rFonts w:ascii="Palatino Linotype" w:hAnsi="Palatino Linotype"/>
          <w:b/>
          <w:color w:val="000000"/>
        </w:rPr>
        <w:t xml:space="preserve">SUJETO OBLIGADO, </w:t>
      </w:r>
      <w:r w:rsidR="008F6540" w:rsidRPr="0035090D">
        <w:rPr>
          <w:rFonts w:ascii="Palatino Linotype" w:hAnsi="Palatino Linotype"/>
          <w:color w:val="000000"/>
        </w:rPr>
        <w:t xml:space="preserve">en informe justificado, de manera sustancial </w:t>
      </w:r>
      <w:r w:rsidRPr="0035090D">
        <w:rPr>
          <w:rFonts w:ascii="Palatino Linotype" w:hAnsi="Palatino Linotype"/>
          <w:color w:val="000000"/>
        </w:rPr>
        <w:t>ratificó su respuesta inicial</w:t>
      </w:r>
      <w:r w:rsidR="008F6540" w:rsidRPr="0035090D">
        <w:rPr>
          <w:rFonts w:ascii="Palatino Linotype" w:hAnsi="Palatino Linotype"/>
          <w:color w:val="000000"/>
        </w:rPr>
        <w:t>.</w:t>
      </w:r>
    </w:p>
    <w:p w14:paraId="1D1931A3" w14:textId="77777777" w:rsidR="00C43D49" w:rsidRPr="0035090D" w:rsidRDefault="00C43D49" w:rsidP="0004727C">
      <w:pPr>
        <w:spacing w:line="360" w:lineRule="auto"/>
        <w:jc w:val="both"/>
        <w:rPr>
          <w:rFonts w:ascii="Palatino Linotype" w:hAnsi="Palatino Linotype"/>
        </w:rPr>
      </w:pPr>
    </w:p>
    <w:p w14:paraId="6A920717" w14:textId="77777777" w:rsidR="00C43D49" w:rsidRPr="0035090D" w:rsidRDefault="0004727C" w:rsidP="00BC6D8A">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hAnsi="Palatino Linotype"/>
        </w:rPr>
      </w:pPr>
      <w:r w:rsidRPr="0035090D">
        <w:rPr>
          <w:rFonts w:ascii="Palatino Linotype" w:eastAsia="Palatino Linotype" w:hAnsi="Palatino Linotype" w:cs="Palatino Linotype"/>
          <w:color w:val="000000"/>
        </w:rPr>
        <w:t xml:space="preserve">Precisado lo anterior, se procede al análisis del requerimiento planteado por el particular y la respuesta proporcionada por el </w:t>
      </w:r>
      <w:r w:rsidRPr="0035090D">
        <w:rPr>
          <w:rFonts w:ascii="Palatino Linotype" w:eastAsia="Palatino Linotype" w:hAnsi="Palatino Linotype" w:cs="Palatino Linotype"/>
          <w:b/>
          <w:color w:val="000000"/>
        </w:rPr>
        <w:t>SUJETO OBLIGADO</w:t>
      </w:r>
      <w:r w:rsidRPr="0035090D">
        <w:rPr>
          <w:rFonts w:ascii="Palatino Linotype" w:eastAsia="Palatino Linotype" w:hAnsi="Palatino Linotype" w:cs="Palatino Linotype"/>
          <w:color w:val="000000"/>
        </w:rPr>
        <w:t xml:space="preserve">, a efecto de determinar si el derecho de acceso se satisfizo con las mismas, por lo que resulta necesario </w:t>
      </w:r>
      <w:r w:rsidRPr="0035090D">
        <w:rPr>
          <w:rFonts w:ascii="Palatino Linotype" w:hAnsi="Palatino Linotype"/>
          <w:color w:val="000000"/>
        </w:rPr>
        <w:t>recordar</w:t>
      </w:r>
      <w:r w:rsidR="00B622D1" w:rsidRPr="0035090D">
        <w:rPr>
          <w:rFonts w:ascii="Palatino Linotype" w:hAnsi="Palatino Linotype"/>
          <w:color w:val="000000"/>
        </w:rPr>
        <w:t xml:space="preserve"> que las </w:t>
      </w:r>
      <w:r w:rsidR="00B622D1" w:rsidRPr="0035090D">
        <w:rPr>
          <w:rFonts w:ascii="Palatino Linotype" w:hAnsi="Palatino Linotype"/>
          <w:b/>
          <w:color w:val="000000"/>
        </w:rPr>
        <w:t>razones o motivos de inconformidad</w:t>
      </w:r>
      <w:r w:rsidR="00B622D1" w:rsidRPr="0035090D">
        <w:rPr>
          <w:rFonts w:ascii="Palatino Linotype" w:hAnsi="Palatino Linotype"/>
          <w:color w:val="000000"/>
        </w:rPr>
        <w:t xml:space="preserve"> argüidas en </w:t>
      </w:r>
      <w:r w:rsidRPr="0035090D">
        <w:rPr>
          <w:rFonts w:ascii="Palatino Linotype" w:hAnsi="Palatino Linotype"/>
          <w:color w:val="000000"/>
        </w:rPr>
        <w:t xml:space="preserve">el </w:t>
      </w:r>
      <w:r w:rsidR="00B622D1" w:rsidRPr="0035090D">
        <w:rPr>
          <w:rFonts w:ascii="Palatino Linotype" w:hAnsi="Palatino Linotype"/>
          <w:color w:val="000000"/>
        </w:rPr>
        <w:t xml:space="preserve">medio de impugnación fue la </w:t>
      </w:r>
      <w:r w:rsidRPr="0035090D">
        <w:rPr>
          <w:rFonts w:ascii="Palatino Linotype" w:hAnsi="Palatino Linotype"/>
        </w:rPr>
        <w:t xml:space="preserve">incompetencia del </w:t>
      </w:r>
      <w:r w:rsidRPr="0035090D">
        <w:rPr>
          <w:rFonts w:ascii="Palatino Linotype" w:hAnsi="Palatino Linotype"/>
          <w:b/>
        </w:rPr>
        <w:t xml:space="preserve">SUJETO OBLIGADO, </w:t>
      </w:r>
      <w:r w:rsidRPr="0035090D">
        <w:rPr>
          <w:rFonts w:ascii="Palatino Linotype" w:hAnsi="Palatino Linotype"/>
        </w:rPr>
        <w:t>para proporcionar la información requerida.</w:t>
      </w:r>
    </w:p>
    <w:p w14:paraId="7F26E521" w14:textId="77777777" w:rsidR="00720455" w:rsidRPr="0035090D" w:rsidRDefault="00720455" w:rsidP="00720455">
      <w:pPr>
        <w:spacing w:line="360" w:lineRule="auto"/>
        <w:jc w:val="both"/>
        <w:rPr>
          <w:rFonts w:ascii="Palatino Linotype" w:hAnsi="Palatino Linotype"/>
        </w:rPr>
      </w:pPr>
    </w:p>
    <w:p w14:paraId="123112C9" w14:textId="77777777" w:rsidR="00AD2A9A" w:rsidRPr="0035090D" w:rsidRDefault="00AD2A9A" w:rsidP="00AD2A9A">
      <w:pPr>
        <w:pStyle w:val="Prrafodelista"/>
        <w:numPr>
          <w:ilvl w:val="0"/>
          <w:numId w:val="1"/>
        </w:numPr>
        <w:spacing w:line="360" w:lineRule="auto"/>
        <w:ind w:left="0" w:right="49" w:firstLine="0"/>
        <w:jc w:val="both"/>
        <w:rPr>
          <w:rStyle w:val="eop"/>
          <w:rFonts w:ascii="Palatino Linotype" w:hAnsi="Palatino Linotype" w:cs="Arial"/>
        </w:rPr>
      </w:pPr>
      <w:r w:rsidRPr="0035090D">
        <w:rPr>
          <w:rStyle w:val="eop"/>
          <w:rFonts w:ascii="Palatino Linotype" w:hAnsi="Palatino Linotype" w:cs="Arial"/>
        </w:rPr>
        <w:t xml:space="preserve">Al respecto, resulta necesario establecer que el </w:t>
      </w:r>
      <w:r w:rsidRPr="0035090D">
        <w:rPr>
          <w:rStyle w:val="eop"/>
          <w:rFonts w:ascii="Palatino Linotype" w:hAnsi="Palatino Linotype" w:cs="Arial"/>
          <w:b/>
        </w:rPr>
        <w:t xml:space="preserve">SUJETO OBLIGADO, </w:t>
      </w:r>
      <w:r w:rsidR="00A0713B" w:rsidRPr="0035090D">
        <w:rPr>
          <w:rStyle w:val="eop"/>
          <w:rFonts w:ascii="Palatino Linotype" w:hAnsi="Palatino Linotype" w:cs="Arial"/>
        </w:rPr>
        <w:t xml:space="preserve">informó su notoria incompetencia, advirtiendo </w:t>
      </w:r>
      <w:r w:rsidRPr="0035090D">
        <w:rPr>
          <w:rStyle w:val="eop"/>
          <w:rFonts w:ascii="Palatino Linotype" w:hAnsi="Palatino Linotype" w:cs="Arial"/>
        </w:rPr>
        <w:t xml:space="preserve">que la información a la que pretende tener acceso a datos el particular, no es generada por la Secretaría de Finanzas, pudiendo ser competente para atender el requerimiento los Servicios Educativos Integrados al Estado de México, ello de acuerdo a sus funciones y atribuciones. </w:t>
      </w:r>
    </w:p>
    <w:p w14:paraId="7FAA5CCB" w14:textId="77777777" w:rsidR="00AD2A9A" w:rsidRPr="0035090D" w:rsidRDefault="00AD2A9A" w:rsidP="00AD2A9A">
      <w:pPr>
        <w:pStyle w:val="Prrafodelista"/>
        <w:rPr>
          <w:rFonts w:ascii="Palatino Linotype" w:hAnsi="Palatino Linotype" w:cs="Arial"/>
        </w:rPr>
      </w:pPr>
    </w:p>
    <w:p w14:paraId="45B6C54B" w14:textId="77777777" w:rsidR="00BC6D8A" w:rsidRPr="0035090D" w:rsidRDefault="00AD2A9A" w:rsidP="00AD2A9A">
      <w:pPr>
        <w:pStyle w:val="Prrafodelista"/>
        <w:numPr>
          <w:ilvl w:val="0"/>
          <w:numId w:val="1"/>
        </w:numPr>
        <w:spacing w:line="360" w:lineRule="auto"/>
        <w:ind w:left="0" w:right="49" w:firstLine="0"/>
        <w:jc w:val="both"/>
        <w:rPr>
          <w:rFonts w:ascii="Palatino Linotype" w:hAnsi="Palatino Linotype" w:cs="Arial"/>
        </w:rPr>
      </w:pPr>
      <w:r w:rsidRPr="0035090D">
        <w:rPr>
          <w:rFonts w:ascii="Palatino Linotype" w:hAnsi="Palatino Linotype" w:cs="Arial"/>
        </w:rPr>
        <w:t xml:space="preserve">En continuidad, es preciso señalar la funciones y atribuciones </w:t>
      </w:r>
      <w:r w:rsidR="00BC6D8A" w:rsidRPr="0035090D">
        <w:rPr>
          <w:rFonts w:ascii="Palatino Linotype" w:hAnsi="Palatino Linotype" w:cs="Arial"/>
        </w:rPr>
        <w:t>que de acuerdo al artículo 7, del Reglamento Interior de la Secretaría de Finanzas son las siguientes:</w:t>
      </w:r>
    </w:p>
    <w:p w14:paraId="0FBB974E" w14:textId="77777777" w:rsidR="00BC6D8A" w:rsidRPr="0035090D" w:rsidRDefault="00BC6D8A" w:rsidP="00BC6D8A">
      <w:pPr>
        <w:pStyle w:val="Prrafodelista"/>
        <w:rPr>
          <w:rFonts w:ascii="Palatino Linotype" w:hAnsi="Palatino Linotype" w:cs="Arial"/>
        </w:rPr>
      </w:pPr>
    </w:p>
    <w:p w14:paraId="2AA842A2" w14:textId="77777777" w:rsidR="00BC6D8A" w:rsidRPr="0035090D" w:rsidRDefault="00BC6D8A" w:rsidP="00BC6D8A">
      <w:pPr>
        <w:pStyle w:val="Prrafodelista"/>
        <w:ind w:left="567" w:right="616"/>
        <w:jc w:val="both"/>
        <w:rPr>
          <w:rFonts w:ascii="Palatino Linotype" w:hAnsi="Palatino Linotype"/>
          <w:i/>
        </w:rPr>
      </w:pPr>
      <w:r w:rsidRPr="0035090D">
        <w:rPr>
          <w:b/>
        </w:rPr>
        <w:lastRenderedPageBreak/>
        <w:t>A</w:t>
      </w:r>
      <w:r w:rsidRPr="0035090D">
        <w:rPr>
          <w:rFonts w:ascii="Palatino Linotype" w:hAnsi="Palatino Linotype"/>
          <w:b/>
          <w:i/>
        </w:rPr>
        <w:t>rtículo 7. Son</w:t>
      </w:r>
      <w:r w:rsidRPr="0035090D">
        <w:rPr>
          <w:rFonts w:ascii="Palatino Linotype" w:hAnsi="Palatino Linotype"/>
          <w:i/>
        </w:rPr>
        <w:t xml:space="preserve"> </w:t>
      </w:r>
      <w:r w:rsidRPr="0035090D">
        <w:rPr>
          <w:rFonts w:ascii="Palatino Linotype" w:hAnsi="Palatino Linotype"/>
          <w:b/>
          <w:i/>
        </w:rPr>
        <w:t>atribuciones de la persona titular de la Secretaría:</w:t>
      </w:r>
      <w:r w:rsidRPr="0035090D">
        <w:rPr>
          <w:rFonts w:ascii="Palatino Linotype" w:hAnsi="Palatino Linotype"/>
          <w:i/>
        </w:rPr>
        <w:t xml:space="preserve"> </w:t>
      </w:r>
    </w:p>
    <w:p w14:paraId="14111CA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I. Fijar, dirigir y controlar la política general de la Secretaría; </w:t>
      </w:r>
    </w:p>
    <w:p w14:paraId="6F84869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II. Proponer a la persona titular del Ejecutivo Estatal la política financiera, fiscal, tributaria, de gasto público y crediticia del Estado y llevar a cabo su aplicación, seguimiento y evaluación, en el ámbito de su competencia; </w:t>
      </w:r>
    </w:p>
    <w:p w14:paraId="4A2CF001"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III. Someter a la consideración de la persona titular del Ejecutivo Estatal, el Plan de Desarrollo del Estado de México, los planes y programas sectoriales, metropolitanos, regionales y especiales que impliquen relaciones de dos o más dependencias, el Programa Sectorial de Mediano Plazo de la Secretaría, así como los programas estatales de inversión pública;</w:t>
      </w:r>
    </w:p>
    <w:p w14:paraId="39002E68"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IV. Proponer a la persona titular del Ejecutivo Estatal las iniciativas de leyes, decretos y, cuando corresponda, los proyectos de reglamentos, acuerdos y convenios sobre los asuntos competencia de la Secretaría y de los organismos auxiliares sectorizados a esta dependencia; </w:t>
      </w:r>
    </w:p>
    <w:p w14:paraId="57010FAA"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V. Suscribir convenios de coordinación, con los gobiernos; federal o municipales, o bien con otras entidades públicas o privadas, con relación al ejercicio de las atribuciones que tiene conferidas; </w:t>
      </w:r>
    </w:p>
    <w:p w14:paraId="5EC2DC53"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VI. Autorizar a las personas titulares de las unidades administrativas, la suscripción de los contratos, convenios y títulos de crédito en los que la Secretaría sea parte, cuando no cuenten expresamente con dicha atribución; </w:t>
      </w:r>
    </w:p>
    <w:p w14:paraId="748B47BF"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VII. Autorizar y verificar la suficiencia presupuestal para la celebración de contratos de obra pública, de adquisiciones de bienes o contratación de servicios, para programas que rebasen el año presupuestal; </w:t>
      </w:r>
    </w:p>
    <w:p w14:paraId="1E4C644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VIII. Aprobar el programa anual de actividades de la Secretaría; </w:t>
      </w:r>
    </w:p>
    <w:p w14:paraId="73B07F76"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IX. Proponer a la Oficialía Mayor la estructura de organización de la Secretaría, para su aprobación; </w:t>
      </w:r>
    </w:p>
    <w:p w14:paraId="5516D97D"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 Emitir, de conformidad con las atribuciones de la Secretaría, lineamientos, reglas, políticas, criterios y otras disposiciones jurídico-administrativas en las siguientes materias: a. Información, planeación, programación, presupuestación y evaluación, </w:t>
      </w:r>
    </w:p>
    <w:p w14:paraId="68A2618E"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a los que deban sujetarse los programas derivados del Plan de Desarrollo del Estado de México. </w:t>
      </w:r>
    </w:p>
    <w:p w14:paraId="388579ED"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b. Elaboración de los anteproyectos de presupuesto del Gobierno del Estado y entes autónomos. </w:t>
      </w:r>
    </w:p>
    <w:p w14:paraId="73A33DCE"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c. Ejercicio, registro, control y evaluación del gasto público. </w:t>
      </w:r>
    </w:p>
    <w:p w14:paraId="5886F75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d. Integración de la cuenta pública. </w:t>
      </w:r>
    </w:p>
    <w:p w14:paraId="4CCB3625"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e. Manejo de fondos y valores de las dependencias y entidades públicas del Poder Ejecutivo del Estado. </w:t>
      </w:r>
    </w:p>
    <w:p w14:paraId="2AE9011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f. Otorgamiento de avales a los ayuntamientos, y organismos auxiliares estatales. </w:t>
      </w:r>
    </w:p>
    <w:p w14:paraId="47DC569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lastRenderedPageBreak/>
        <w:t xml:space="preserve">g. Negociación de la deuda pública del Estado. </w:t>
      </w:r>
    </w:p>
    <w:p w14:paraId="6AF24993"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h. Información e investigación geográfica, estadística y catastral. </w:t>
      </w:r>
    </w:p>
    <w:p w14:paraId="6BFD7620"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i. Las demás que deban observar las dependencias y entidades públicas del Poder Ejecutivo del Estado, así como las que determinen otras disposiciones legales. </w:t>
      </w:r>
    </w:p>
    <w:p w14:paraId="75A98EDA" w14:textId="77777777" w:rsidR="00BC6D8A" w:rsidRPr="0035090D" w:rsidRDefault="00BC6D8A" w:rsidP="00BC6D8A">
      <w:pPr>
        <w:pStyle w:val="Prrafodelista"/>
        <w:ind w:left="567" w:right="616"/>
        <w:jc w:val="both"/>
        <w:rPr>
          <w:rFonts w:ascii="Palatino Linotype" w:hAnsi="Palatino Linotype"/>
          <w:i/>
        </w:rPr>
      </w:pPr>
    </w:p>
    <w:p w14:paraId="04DA2A53"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XI. Comparecer ante la Legislatura del Estado, en términos de lo dispuesto por la Constitución Política del Estado Libre y Soberano de México, para informar de la situación que guarda el ramo del despacho que tiene encomendado; </w:t>
      </w:r>
    </w:p>
    <w:p w14:paraId="40965FA2"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XII. Aprobar los anteproyectos de presupuesto anual de ingresos y de egresos de la Secretaría, y validar el de los organismos auxiliares bajo la coordinación sectorial de esta dependencia; </w:t>
      </w:r>
    </w:p>
    <w:p w14:paraId="63DFAD81"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XIII. Someter a la autorización de la persona titular del Ejecutivo Estatal, el anteproyecto de Presupuesto de Egresos y la Ley de Ingresos del Gobierno del Estado de México; </w:t>
      </w:r>
    </w:p>
    <w:p w14:paraId="17101E09"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XIV. Comunicar los techos presupuestarios para el ejercicio fiscal correspondiente; </w:t>
      </w:r>
    </w:p>
    <w:p w14:paraId="605CEF86"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XV. Comunicar a los Entes Públicos, de acuerdo con su naturaleza jurídica y según corresponda, el presupuesto que les ha sido autorizado en el ejercicio fiscal correspondiente, para llevar a cabo su calendarización; </w:t>
      </w:r>
    </w:p>
    <w:p w14:paraId="685DC09E"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XVI. Autorizar y supervisar la implementación del Sistema de Contabilidad Gubernamental y de todos los sistemas que se requieran para cumplir con sus facultades;</w:t>
      </w:r>
    </w:p>
    <w:p w14:paraId="6FB35E8A"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XVII. Autorizar, cuando proceda, las solicitudes de ampliaciones presupuestales líquidas; </w:t>
      </w:r>
    </w:p>
    <w:p w14:paraId="4F3EB89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XVIII. Definir los mecanismos de coordinación entre los programas de desarrollo social del Gobierno del Estado y de los gobiernos municipales de la entidad, en materia financiera; </w:t>
      </w:r>
    </w:p>
    <w:p w14:paraId="343D28D7"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XIX. Suscribir contratos para la obtención de créditos y sus convenios modificatorios; </w:t>
      </w:r>
    </w:p>
    <w:p w14:paraId="295496B9"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 Constituir garantías o fuentes de pago directas e indirectas; </w:t>
      </w:r>
    </w:p>
    <w:p w14:paraId="2D271026"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XXI. Celebrar contratos, convenios y demás instrumentos legales relacionados directa o indirectamente con la obtención, refinanciamiento, reestructuración, manejo, operación, gestión y demás actos vinculados con la deuda pública; </w:t>
      </w:r>
    </w:p>
    <w:p w14:paraId="4EA34C95"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XXII. Autorizar el otorgamiento de aval, a los municipios y entidades públicas; </w:t>
      </w:r>
    </w:p>
    <w:p w14:paraId="69BDD49B"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XXIII. Ejercer las acciones encaminadas a la reestructuración y refinanciamientos de créditos adquiridos como deudor directo, responsable solidario o aval; </w:t>
      </w:r>
    </w:p>
    <w:p w14:paraId="32922E67"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XXIV. Notificar a las autoridades federales, sobre la afectación hecha por el Estado a algún fideicomiso, como garantía o fuente de pago, de los recursos federales que tiene derecho a percibir; </w:t>
      </w:r>
    </w:p>
    <w:p w14:paraId="2D0AF511"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XXV. Emitir valores y otros títulos de deuda, en términos de la legislación aplicable; </w:t>
      </w:r>
    </w:p>
    <w:p w14:paraId="18686A3D"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XXVI. Interpretar, para efectos administrativos, el presente reglamento; </w:t>
      </w:r>
    </w:p>
    <w:p w14:paraId="78C07090"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XXVII. Autorizar los programas de control vehicular relativos al transporte de carga, de uso particular y comercial, que no sean competencia de otras autoridades; </w:t>
      </w:r>
    </w:p>
    <w:p w14:paraId="09AB2C51"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lastRenderedPageBreak/>
        <w:t xml:space="preserve">XXVIII. Suscribir previa autorización de la persona titular del Poder Ejecutivo, convenios y contratos con la federación, otras entidades federativas, los municipios o los organismos auxiliares de los anteriores, así como con los sectores social y privado; cuando estén relacionados con la administración financiera, planeación, programación y presupuestación, en el ámbito de su competencia; </w:t>
      </w:r>
    </w:p>
    <w:p w14:paraId="06CFD767"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XXIX. Otorgar poderes para pleitos y cobranzas, para formular y presentar demandas o contestaciones; desistirse; transigir; articular y absolver posiciones; elaborar informes previos y justificados; formular apersonamientos; recusar; recibir pagos; promover incidentes; solicitar sobreseimientos y otorgar perdón, ofrecer o rendir pruebas; alegar; interponer recursos y seguir los juicios y procedimientos hasta ejecutar las resoluciones emitidas en toda clase de juicios: civiles, penales, administrativos, fiscales y de amparo, así como en los procedimientos laborales y los administrativos tramitados por la Comisión de Derechos Humanos y en general ejercer las mismas atribuciones que un mandatario con todas las facultades generales y las particulares que requieran cláusulas especiales conforme a la ley, a favor de las diversas unidades administrativas de la dependencia, y de terceros, debiendo éstos, rendir cuenta de los resultados alcanzados; </w:t>
      </w:r>
    </w:p>
    <w:p w14:paraId="6E8731D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 Dirimir las controversias que se susciten entre las unidades administrativas de la Secretaría, con motivo de la aplicación de este Reglamento o la interpretación de alguna disposición jurídica; </w:t>
      </w:r>
    </w:p>
    <w:p w14:paraId="538F80AF"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XXXI. Autorizar o determinar la viabilidad, según sea el caso, sobre la constitución de los fideicomisos públicos en los que los Entes Públicos sean parte y, en su caso, participar en los mismos; </w:t>
      </w:r>
    </w:p>
    <w:p w14:paraId="43489E5A"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XXXII. Promover que los planes y programas de la Secretaría sean realizados con perspectiva de género y respeto a los derechos humanos; </w:t>
      </w:r>
    </w:p>
    <w:p w14:paraId="53EFC84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XXXIII. Emitir los requisitos para realizar la evaluación del análisis socioeconómico de los programas o proyectos de inversión; aquellos que correspondan al análisis costo-beneficio, así como los del análisis de conveniencia de proyectos de inversión, bajo el esquema de asociación público-privada y coordinar la integración y administración del registro de proyectos de inversión pública productiva del Estado; </w:t>
      </w:r>
    </w:p>
    <w:p w14:paraId="30E3F123"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XXXIV. Promover al interior de la Secretaría el cumplimiento de las disposiciones en materia archivística y de administración de documentos establecidas en la Ley de Archivos y Administración de Documentos del Estado de México y Municipios y en otras disposiciones jurídicas aplicables;</w:t>
      </w:r>
    </w:p>
    <w:p w14:paraId="33A6AA47"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XXXV. Expedir constancias o certificar copias de documentos existentes en sus archivos, cuando se refieran a asuntos de su competencia; </w:t>
      </w:r>
    </w:p>
    <w:p w14:paraId="1BDF221D"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XXXVI. Promover acciones para la modernización administrativa, la mejora regulatoria, el gobierno digital y gestión de la calidad en los trámites y servicios, que presta la Secretaría, así como vigilar su ejecución y cumplimiento, en el ámbito de su competencia; </w:t>
      </w:r>
    </w:p>
    <w:p w14:paraId="5A2C6E7A"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lastRenderedPageBreak/>
        <w:t xml:space="preserve">XXXVII. Coordinar revisiones y auditorías a los causantes con el fin de prevenir la evasión para que de ser el caso, se determinen los créditos fiscales y precisar las bases para su liquidación; </w:t>
      </w:r>
    </w:p>
    <w:p w14:paraId="75972425"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XXXVIII. Coordinar y revisar la elaboración de los estados financieros de la hacienda pública, presentando anualmente a la persona titular del Poder Ejecutivo, un informe pormenorizado del ejercicio fiscal anterior; </w:t>
      </w:r>
    </w:p>
    <w:p w14:paraId="425299E0"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XXXIX. Instaurar los procedimientos relacionados con la facultad económico-coactiva conforme a las leyes relativas, para hacer efectivos los créditos fiscales a favor del Estado; </w:t>
      </w:r>
    </w:p>
    <w:p w14:paraId="75E5F8B8"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 Integrar y mantener actualizado el padrón de contribuyentes y demás registros relacionados, conforme a las disposiciones legales aplicables en el ámbito de su competencia; </w:t>
      </w:r>
    </w:p>
    <w:p w14:paraId="12839C97"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XLI. Proponer a la persona titular del Poder Ejecutivo la cancelación de cuentas incobrables, así como el otorgamiento de subsidios fiscales en los casos en los que proceda; </w:t>
      </w:r>
    </w:p>
    <w:p w14:paraId="5E1AF62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XLII. Organizar, administrar, registrar y resguardar los contratos y convenios de los que resulten derechos y obligaciones para el Gobierno del Estado, dentro del ámbito de competencia de la Secretaría; </w:t>
      </w:r>
    </w:p>
    <w:p w14:paraId="4B61A024"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XLIII. Dirigir, controlar y supervisar las acciones para generar, requerir, analizar y consolidar con fines de inteligencia, la información patrimonial, económica, financiera, fiscal, civil y en general, cualquier otra que pudieran proporcionar las dependencias de la Administración Pública Estatal y Municipal y Entidades Públicas, con el objeto de prevenir y detectar los delitos que, en materia fiscal y de operaciones con recursos de procedencia ilícita, se cometan dentro del territorio del Estado y presentarla a las autoridades competentes; </w:t>
      </w:r>
    </w:p>
    <w:p w14:paraId="7B494F7B"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XLIV. Aprobar y expedir los manuales de organización y demás lineamientos que le correspondan, conforme a las disposiciones que expida la Oficialía Mayor; </w:t>
      </w:r>
    </w:p>
    <w:p w14:paraId="467B09AF"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XLV. Planear, coordinar, supervisar, vigilar, controlar y evaluar, en términos de la legislación aplicable, las funciones de los organismos auxiliares sectorizados a la Secretaría; </w:t>
      </w:r>
    </w:p>
    <w:p w14:paraId="792F5CE8"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 xml:space="preserve">XLVI. Proponer a la persona titular de la Oficialía Mayor la estructura de los organismos auxiliares que se encuentran sectorizados a la Secretaría en términos de la legislación y normatividad aplicable, y </w:t>
      </w:r>
    </w:p>
    <w:p w14:paraId="290C246C" w14:textId="77777777" w:rsidR="00BC6D8A" w:rsidRPr="0035090D" w:rsidRDefault="00BC6D8A" w:rsidP="00BC6D8A">
      <w:pPr>
        <w:pStyle w:val="Prrafodelista"/>
        <w:ind w:left="567" w:right="616"/>
        <w:jc w:val="both"/>
        <w:rPr>
          <w:rFonts w:ascii="Palatino Linotype" w:hAnsi="Palatino Linotype"/>
          <w:i/>
        </w:rPr>
      </w:pPr>
      <w:r w:rsidRPr="0035090D">
        <w:rPr>
          <w:rFonts w:ascii="Palatino Linotype" w:hAnsi="Palatino Linotype"/>
          <w:i/>
        </w:rPr>
        <w:t>XLVII. Las demás que con este carácter le confieran otras disposiciones jurídicas y las que le encomiende la persona titular del Ejecutivo Estatal.</w:t>
      </w:r>
    </w:p>
    <w:p w14:paraId="51DE0BB0" w14:textId="77777777" w:rsidR="00BC6D8A" w:rsidRPr="0035090D" w:rsidRDefault="00BC6D8A" w:rsidP="00BC6D8A">
      <w:pPr>
        <w:spacing w:line="360" w:lineRule="auto"/>
        <w:ind w:right="49"/>
        <w:jc w:val="both"/>
        <w:rPr>
          <w:rFonts w:ascii="Palatino Linotype" w:hAnsi="Palatino Linotype" w:cs="Arial"/>
        </w:rPr>
      </w:pPr>
    </w:p>
    <w:p w14:paraId="4E735194" w14:textId="77777777" w:rsidR="00BC6D8A" w:rsidRPr="0035090D" w:rsidRDefault="00BC6D8A" w:rsidP="00BC6D8A">
      <w:pPr>
        <w:spacing w:line="360" w:lineRule="auto"/>
        <w:ind w:right="49"/>
        <w:jc w:val="both"/>
        <w:rPr>
          <w:rFonts w:ascii="Palatino Linotype" w:hAnsi="Palatino Linotype" w:cs="Arial"/>
        </w:rPr>
      </w:pPr>
    </w:p>
    <w:p w14:paraId="390D7129" w14:textId="77777777" w:rsidR="00AB780F" w:rsidRPr="0035090D" w:rsidRDefault="00BC6D8A" w:rsidP="00FD4894">
      <w:pPr>
        <w:pStyle w:val="Prrafodelista"/>
        <w:numPr>
          <w:ilvl w:val="0"/>
          <w:numId w:val="1"/>
        </w:numPr>
        <w:spacing w:line="360" w:lineRule="auto"/>
        <w:ind w:left="0" w:firstLine="0"/>
        <w:jc w:val="both"/>
        <w:rPr>
          <w:rFonts w:ascii="Palatino Linotype" w:hAnsi="Palatino Linotype"/>
        </w:rPr>
      </w:pPr>
      <w:r w:rsidRPr="0035090D">
        <w:rPr>
          <w:rFonts w:ascii="Palatino Linotype" w:hAnsi="Palatino Linotype"/>
        </w:rPr>
        <w:lastRenderedPageBreak/>
        <w:t>De lo anterior, no se vislumbra que el</w:t>
      </w:r>
      <w:r w:rsidRPr="0035090D">
        <w:rPr>
          <w:rFonts w:ascii="Palatino Linotype" w:hAnsi="Palatino Linotype"/>
          <w:b/>
        </w:rPr>
        <w:t xml:space="preserve"> SUJETO OBLIGADO, </w:t>
      </w:r>
      <w:r w:rsidRPr="0035090D">
        <w:rPr>
          <w:rFonts w:ascii="Palatino Linotype" w:hAnsi="Palatino Linotype"/>
        </w:rPr>
        <w:t xml:space="preserve">tenga atribuciones para generar, poseer o administrar los datos a los que pretende acceder el particular, ya que el funcionamiento primordial de esta dependencia entre otras, consisten </w:t>
      </w:r>
      <w:r w:rsidR="002E0848" w:rsidRPr="0035090D">
        <w:rPr>
          <w:rFonts w:ascii="Palatino Linotype" w:hAnsi="Palatino Linotype"/>
        </w:rPr>
        <w:t>dictar las políticas públicas de la administración financiera y tributaria que busquen eficientar la recaudación, planeación, programación y evaluación; así como las políticas administrativas para el uso eficiente de los recursos contribuyendo al desarrollo del servicio.</w:t>
      </w:r>
    </w:p>
    <w:p w14:paraId="53BAF5EE" w14:textId="77777777" w:rsidR="00AB780F" w:rsidRPr="0035090D" w:rsidRDefault="00AB780F" w:rsidP="002E0848">
      <w:pPr>
        <w:pStyle w:val="Prrafodelista"/>
        <w:spacing w:line="360" w:lineRule="auto"/>
        <w:ind w:left="0"/>
        <w:jc w:val="both"/>
        <w:rPr>
          <w:rFonts w:ascii="Palatino Linotype" w:hAnsi="Palatino Linotype"/>
        </w:rPr>
      </w:pPr>
    </w:p>
    <w:p w14:paraId="4679829A" w14:textId="77777777" w:rsidR="002E0848" w:rsidRPr="0035090D" w:rsidRDefault="002E0848" w:rsidP="002E0848">
      <w:pPr>
        <w:pStyle w:val="Prrafodelista"/>
        <w:numPr>
          <w:ilvl w:val="0"/>
          <w:numId w:val="1"/>
        </w:numPr>
        <w:spacing w:line="360" w:lineRule="auto"/>
        <w:ind w:left="0" w:firstLine="0"/>
        <w:jc w:val="both"/>
        <w:rPr>
          <w:rFonts w:ascii="Palatino Linotype" w:hAnsi="Palatino Linotype"/>
        </w:rPr>
      </w:pPr>
      <w:r w:rsidRPr="0035090D">
        <w:rPr>
          <w:rFonts w:ascii="Palatino Linotype" w:hAnsi="Palatino Linotype"/>
        </w:rPr>
        <w:t>Establecido lo anterior, se procede a examinar las funciones y atribuciones de los Servicios Educativos Integrados al Estado de México, que de acuerdo a</w:t>
      </w:r>
      <w:r w:rsidR="00E67BB1" w:rsidRPr="0035090D">
        <w:rPr>
          <w:rFonts w:ascii="Palatino Linotype" w:hAnsi="Palatino Linotype"/>
        </w:rPr>
        <w:t>l artículo 20</w:t>
      </w:r>
      <w:r w:rsidRPr="0035090D">
        <w:rPr>
          <w:rFonts w:ascii="Palatino Linotype" w:hAnsi="Palatino Linotype"/>
        </w:rPr>
        <w:t xml:space="preserve"> </w:t>
      </w:r>
      <w:r w:rsidR="00E67BB1" w:rsidRPr="0035090D">
        <w:rPr>
          <w:rFonts w:ascii="Palatino Linotype" w:hAnsi="Palatino Linotype"/>
        </w:rPr>
        <w:t xml:space="preserve">de </w:t>
      </w:r>
      <w:r w:rsidRPr="0035090D">
        <w:rPr>
          <w:rFonts w:ascii="Palatino Linotype" w:hAnsi="Palatino Linotype"/>
        </w:rPr>
        <w:t>su Reglamento Interior</w:t>
      </w:r>
      <w:r w:rsidR="00E67BB1" w:rsidRPr="0035090D">
        <w:rPr>
          <w:rFonts w:ascii="Palatino Linotype" w:hAnsi="Palatino Linotype"/>
        </w:rPr>
        <w:t>, para el despacho de los asuntos que le corresponden contara con las siguientes Unidades Administrativas:</w:t>
      </w:r>
    </w:p>
    <w:p w14:paraId="3E94314D" w14:textId="77777777" w:rsidR="00E67BB1" w:rsidRPr="0035090D" w:rsidRDefault="00E67BB1" w:rsidP="00E67BB1">
      <w:pPr>
        <w:pStyle w:val="Prrafodelista"/>
        <w:rPr>
          <w:rFonts w:ascii="Palatino Linotype" w:hAnsi="Palatino Linotype"/>
          <w:i/>
        </w:rPr>
      </w:pPr>
      <w:r w:rsidRPr="0035090D">
        <w:rPr>
          <w:rFonts w:ascii="Palatino Linotype" w:hAnsi="Palatino Linotype"/>
          <w:b/>
          <w:i/>
        </w:rPr>
        <w:t>Artículo 20.-</w:t>
      </w:r>
      <w:r w:rsidRPr="0035090D">
        <w:rPr>
          <w:rFonts w:ascii="Palatino Linotype" w:hAnsi="Palatino Linotype"/>
          <w:i/>
        </w:rPr>
        <w:t xml:space="preserve"> Para el estudio y el despacho de los asuntos que le correspondan, la Dirección General tendrá los siguientes órganos administrativos.</w:t>
      </w:r>
    </w:p>
    <w:p w14:paraId="56342B44" w14:textId="77777777" w:rsidR="00E67BB1" w:rsidRPr="0035090D" w:rsidRDefault="00E67BB1" w:rsidP="00E67BB1">
      <w:pPr>
        <w:pStyle w:val="Prrafodelista"/>
        <w:rPr>
          <w:rFonts w:ascii="Palatino Linotype" w:hAnsi="Palatino Linotype"/>
          <w:i/>
        </w:rPr>
      </w:pPr>
    </w:p>
    <w:p w14:paraId="2A6CB6CE"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I. Coordinación de Operación Educativa. </w:t>
      </w:r>
    </w:p>
    <w:p w14:paraId="27ADD447"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a). Dirección de Educación Elemental. </w:t>
      </w:r>
    </w:p>
    <w:p w14:paraId="52B580A8"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b). Dirección de Educación Media y Servicios de Apoyo. </w:t>
      </w:r>
    </w:p>
    <w:p w14:paraId="18159735" w14:textId="77777777" w:rsidR="00E67BB1" w:rsidRPr="0035090D" w:rsidRDefault="00E67BB1" w:rsidP="00E67BB1">
      <w:pPr>
        <w:pStyle w:val="Prrafodelista"/>
        <w:rPr>
          <w:rFonts w:ascii="Palatino Linotype" w:hAnsi="Palatino Linotype"/>
          <w:b/>
          <w:i/>
          <w:u w:val="single"/>
        </w:rPr>
      </w:pPr>
      <w:r w:rsidRPr="0035090D">
        <w:rPr>
          <w:rFonts w:ascii="Palatino Linotype" w:hAnsi="Palatino Linotype"/>
          <w:b/>
          <w:i/>
          <w:u w:val="single"/>
        </w:rPr>
        <w:t xml:space="preserve">II. Coordinación de Administración y Finanzas. </w:t>
      </w:r>
    </w:p>
    <w:p w14:paraId="0F568E7E" w14:textId="77777777" w:rsidR="00E67BB1" w:rsidRPr="0035090D" w:rsidRDefault="00E67BB1" w:rsidP="00E67BB1">
      <w:pPr>
        <w:pStyle w:val="Prrafodelista"/>
        <w:rPr>
          <w:rFonts w:ascii="Palatino Linotype" w:hAnsi="Palatino Linotype"/>
          <w:b/>
          <w:i/>
          <w:u w:val="single"/>
        </w:rPr>
      </w:pPr>
      <w:r w:rsidRPr="0035090D">
        <w:rPr>
          <w:rFonts w:ascii="Palatino Linotype" w:hAnsi="Palatino Linotype"/>
          <w:b/>
          <w:i/>
          <w:u w:val="single"/>
        </w:rPr>
        <w:t xml:space="preserve">a). Dirección de Personal. </w:t>
      </w:r>
    </w:p>
    <w:p w14:paraId="06A54122" w14:textId="77777777" w:rsidR="00E67BB1" w:rsidRPr="0035090D" w:rsidRDefault="00E67BB1" w:rsidP="00E67BB1">
      <w:pPr>
        <w:pStyle w:val="Prrafodelista"/>
        <w:rPr>
          <w:rFonts w:ascii="Palatino Linotype" w:hAnsi="Palatino Linotype"/>
          <w:b/>
          <w:i/>
          <w:u w:val="single"/>
        </w:rPr>
      </w:pPr>
      <w:r w:rsidRPr="0035090D">
        <w:rPr>
          <w:rFonts w:ascii="Palatino Linotype" w:hAnsi="Palatino Linotype"/>
          <w:b/>
          <w:i/>
          <w:u w:val="single"/>
        </w:rPr>
        <w:t>b). Dirección de Administración y Finanzas.</w:t>
      </w:r>
    </w:p>
    <w:p w14:paraId="0CC0622A"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III. Dependerán del Director General, las Siguientes Direcciones y Unidades. </w:t>
      </w:r>
    </w:p>
    <w:p w14:paraId="4B828A32"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a). Dirección de Planeación Educativa. </w:t>
      </w:r>
    </w:p>
    <w:p w14:paraId="69FC8F0E"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b). Dirección de Formación, Actualización y Superación Docente. </w:t>
      </w:r>
    </w:p>
    <w:p w14:paraId="190905B2"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c). Dirección Regional de Servicios Educativos. </w:t>
      </w:r>
    </w:p>
    <w:p w14:paraId="0A2C4FF0"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IV. Unidades </w:t>
      </w:r>
    </w:p>
    <w:p w14:paraId="61036E98"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a). Unidad de Asuntos Jurídicos. </w:t>
      </w:r>
    </w:p>
    <w:p w14:paraId="5BB6B733"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 xml:space="preserve">b). Unidad de Contraloría Interna </w:t>
      </w:r>
    </w:p>
    <w:p w14:paraId="0B9F14A5" w14:textId="77777777" w:rsidR="00E67BB1" w:rsidRPr="0035090D" w:rsidRDefault="00E67BB1" w:rsidP="00E67BB1">
      <w:pPr>
        <w:pStyle w:val="Prrafodelista"/>
        <w:rPr>
          <w:rFonts w:ascii="Palatino Linotype" w:hAnsi="Palatino Linotype"/>
          <w:i/>
        </w:rPr>
      </w:pPr>
      <w:r w:rsidRPr="0035090D">
        <w:rPr>
          <w:rFonts w:ascii="Palatino Linotype" w:hAnsi="Palatino Linotype"/>
          <w:i/>
        </w:rPr>
        <w:t>c). Unidad de Comunicación Social</w:t>
      </w:r>
    </w:p>
    <w:p w14:paraId="70E7ADBE" w14:textId="77777777" w:rsidR="00E67BB1" w:rsidRPr="0035090D" w:rsidRDefault="00E67BB1" w:rsidP="00E67BB1">
      <w:pPr>
        <w:spacing w:line="360" w:lineRule="auto"/>
        <w:jc w:val="both"/>
        <w:rPr>
          <w:rFonts w:ascii="Palatino Linotype" w:hAnsi="Palatino Linotype"/>
        </w:rPr>
      </w:pPr>
    </w:p>
    <w:p w14:paraId="03014DE2" w14:textId="77777777" w:rsidR="00AB780F" w:rsidRPr="0035090D" w:rsidRDefault="00FA7111" w:rsidP="00DA3770">
      <w:pPr>
        <w:pStyle w:val="Prrafodelista"/>
        <w:numPr>
          <w:ilvl w:val="0"/>
          <w:numId w:val="1"/>
        </w:numPr>
        <w:spacing w:line="360" w:lineRule="auto"/>
        <w:ind w:left="0" w:firstLine="0"/>
        <w:jc w:val="both"/>
        <w:rPr>
          <w:rFonts w:ascii="Palatino Linotype" w:hAnsi="Palatino Linotype"/>
        </w:rPr>
      </w:pPr>
      <w:r w:rsidRPr="0035090D">
        <w:rPr>
          <w:rFonts w:ascii="Palatino Linotype" w:hAnsi="Palatino Linotype"/>
        </w:rPr>
        <w:t xml:space="preserve">Ahora bien, el Manual General de Organización de los </w:t>
      </w:r>
      <w:r w:rsidR="00DA3770" w:rsidRPr="0035090D">
        <w:rPr>
          <w:rFonts w:ascii="Palatino Linotype" w:hAnsi="Palatino Linotype"/>
        </w:rPr>
        <w:t>S</w:t>
      </w:r>
      <w:r w:rsidRPr="0035090D">
        <w:rPr>
          <w:rFonts w:ascii="Palatino Linotype" w:hAnsi="Palatino Linotype"/>
        </w:rPr>
        <w:t xml:space="preserve">ervicios Educativos Integrados al Estado de México, </w:t>
      </w:r>
      <w:r w:rsidR="00DA3770" w:rsidRPr="0035090D">
        <w:rPr>
          <w:rFonts w:ascii="Palatino Linotype" w:hAnsi="Palatino Linotype"/>
        </w:rPr>
        <w:t xml:space="preserve">a través de la nomenclatura 210C0101230000L, correspondiente a la </w:t>
      </w:r>
      <w:r w:rsidR="00DA3770" w:rsidRPr="0035090D">
        <w:rPr>
          <w:rFonts w:ascii="Palatino Linotype" w:hAnsi="Palatino Linotype"/>
          <w:b/>
        </w:rPr>
        <w:lastRenderedPageBreak/>
        <w:t xml:space="preserve">Dirección de Administración y Desarrollo de Personal, </w:t>
      </w:r>
      <w:r w:rsidRPr="0035090D">
        <w:rPr>
          <w:rFonts w:ascii="Palatino Linotype" w:hAnsi="Palatino Linotype"/>
        </w:rPr>
        <w:t>establece</w:t>
      </w:r>
      <w:r w:rsidR="00DA3770" w:rsidRPr="0035090D">
        <w:rPr>
          <w:rFonts w:ascii="Palatino Linotype" w:hAnsi="Palatino Linotype"/>
        </w:rPr>
        <w:t xml:space="preserve"> el objetivo y las funciones de dicha Unidad Administrativa, refiriendo lo siguiente:</w:t>
      </w:r>
    </w:p>
    <w:p w14:paraId="64159451"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b/>
          <w:i/>
        </w:rPr>
        <w:t>OBJETIVO:</w:t>
      </w:r>
      <w:r w:rsidRPr="0035090D">
        <w:rPr>
          <w:rFonts w:ascii="Palatino Linotype" w:hAnsi="Palatino Linotype"/>
          <w:i/>
        </w:rPr>
        <w:t xml:space="preserve"> Planear, organizar, dirigir, controlar y evaluar los procesos referentes a la administración de recursos humanos y desarrollo de personal, con la finalidad de gestionar los movimientos e incidencias de personal, el pago de remuneraciones, el registro y archivo de expedientes, la capacitación y el desarrollo de los recursos humanos y sus prestaciones, de conformidad con las disposiciones jurídicas aplicables. </w:t>
      </w:r>
    </w:p>
    <w:p w14:paraId="2AE7D0A1" w14:textId="77777777" w:rsidR="00DA3770" w:rsidRPr="0035090D" w:rsidRDefault="00DA3770" w:rsidP="00271034">
      <w:pPr>
        <w:ind w:left="567" w:right="616"/>
        <w:jc w:val="both"/>
        <w:rPr>
          <w:rFonts w:ascii="Palatino Linotype" w:hAnsi="Palatino Linotype"/>
          <w:b/>
          <w:i/>
        </w:rPr>
      </w:pPr>
      <w:r w:rsidRPr="0035090D">
        <w:rPr>
          <w:rFonts w:ascii="Palatino Linotype" w:hAnsi="Palatino Linotype"/>
          <w:b/>
          <w:i/>
        </w:rPr>
        <w:t xml:space="preserve">FUNCIONES: </w:t>
      </w:r>
    </w:p>
    <w:p w14:paraId="1A3B7BDE" w14:textId="77777777" w:rsidR="00DA3770" w:rsidRPr="0035090D" w:rsidRDefault="00271034" w:rsidP="00271034">
      <w:pPr>
        <w:ind w:left="567" w:right="616"/>
        <w:jc w:val="both"/>
        <w:rPr>
          <w:rFonts w:ascii="Palatino Linotype" w:hAnsi="Palatino Linotype"/>
          <w:i/>
        </w:rPr>
      </w:pPr>
      <w:r w:rsidRPr="0035090D">
        <w:rPr>
          <w:rFonts w:ascii="Palatino Linotype" w:hAnsi="Palatino Linotype"/>
          <w:i/>
        </w:rPr>
        <w:t>(…)</w:t>
      </w:r>
    </w:p>
    <w:p w14:paraId="770BC325"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xml:space="preserve">− Dirigir, coordinar y evaluar el desarrollo del programa de capacitación al personal de apoyo y asistencia a la educación, conforme a las disposiciones jurídicas aplicables. </w:t>
      </w:r>
    </w:p>
    <w:p w14:paraId="194A57EF"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xml:space="preserve">− Coadyuvar en la instrumentación de las acciones derivadas de la normatividad en materia del Servicio Profesional Docente, en el ámbito de su competencia. </w:t>
      </w:r>
    </w:p>
    <w:p w14:paraId="541C181B" w14:textId="77777777" w:rsidR="00DA3770" w:rsidRPr="0035090D" w:rsidRDefault="00DA3770" w:rsidP="00271034">
      <w:pPr>
        <w:ind w:left="567" w:right="616"/>
        <w:jc w:val="both"/>
        <w:rPr>
          <w:rFonts w:ascii="Palatino Linotype" w:hAnsi="Palatino Linotype"/>
          <w:b/>
          <w:i/>
        </w:rPr>
      </w:pPr>
      <w:r w:rsidRPr="0035090D">
        <w:rPr>
          <w:rFonts w:ascii="Palatino Linotype" w:hAnsi="Palatino Linotype"/>
          <w:b/>
          <w:i/>
        </w:rPr>
        <w:t xml:space="preserve">− Supervisar los procesos relacionados con el registro y pago al personal docente y de apoyo y asistencia a la educación. </w:t>
      </w:r>
    </w:p>
    <w:p w14:paraId="54D5AB0F" w14:textId="77777777" w:rsidR="00DA3770" w:rsidRPr="0035090D" w:rsidRDefault="00DA3770" w:rsidP="00271034">
      <w:pPr>
        <w:ind w:left="567" w:right="616"/>
        <w:jc w:val="both"/>
        <w:rPr>
          <w:rFonts w:ascii="Palatino Linotype" w:hAnsi="Palatino Linotype"/>
          <w:b/>
          <w:i/>
        </w:rPr>
      </w:pPr>
      <w:r w:rsidRPr="0035090D">
        <w:rPr>
          <w:rFonts w:ascii="Palatino Linotype" w:hAnsi="Palatino Linotype"/>
          <w:b/>
          <w:i/>
        </w:rPr>
        <w:t xml:space="preserve">− Vigilar la administración de las prestaciones que se otorgan al personal docente y de apoyo y asistencia a la educación. </w:t>
      </w:r>
    </w:p>
    <w:p w14:paraId="241043D4" w14:textId="77777777" w:rsidR="00DA3770" w:rsidRPr="0035090D" w:rsidRDefault="00DA3770" w:rsidP="00271034">
      <w:pPr>
        <w:ind w:left="567" w:right="616"/>
        <w:jc w:val="both"/>
        <w:rPr>
          <w:rFonts w:ascii="Palatino Linotype" w:hAnsi="Palatino Linotype"/>
          <w:b/>
          <w:i/>
        </w:rPr>
      </w:pPr>
      <w:r w:rsidRPr="0035090D">
        <w:rPr>
          <w:rFonts w:ascii="Palatino Linotype" w:hAnsi="Palatino Linotype"/>
          <w:b/>
          <w:i/>
        </w:rPr>
        <w:t xml:space="preserve">− Dirigir el proceso de validación de antigüedad del personal docente y de apoyo y asistencia a la educación. </w:t>
      </w:r>
    </w:p>
    <w:p w14:paraId="1F06ECA4" w14:textId="77777777" w:rsidR="00DA3770" w:rsidRPr="0035090D" w:rsidRDefault="00DA3770" w:rsidP="00271034">
      <w:pPr>
        <w:ind w:left="567" w:right="616"/>
        <w:jc w:val="both"/>
        <w:rPr>
          <w:rFonts w:ascii="Palatino Linotype" w:hAnsi="Palatino Linotype"/>
          <w:b/>
          <w:i/>
          <w:u w:val="single"/>
        </w:rPr>
      </w:pPr>
      <w:r w:rsidRPr="0035090D">
        <w:rPr>
          <w:rFonts w:ascii="Palatino Linotype" w:hAnsi="Palatino Linotype"/>
          <w:b/>
          <w:i/>
          <w:u w:val="single"/>
        </w:rPr>
        <w:t xml:space="preserve">− Vigilar la observancia del catálogo de puestos, tabuladores de sueldos y las plantillas del personal docente y de apoyo y asistencia a la educación, así como mantenerlos actualizados conforme a las disposiciones jurídicas aplicables. </w:t>
      </w:r>
    </w:p>
    <w:p w14:paraId="67B11423" w14:textId="77777777" w:rsidR="00DA3770" w:rsidRPr="0035090D" w:rsidRDefault="00271034" w:rsidP="00271034">
      <w:pPr>
        <w:ind w:left="567" w:right="616"/>
        <w:jc w:val="both"/>
        <w:rPr>
          <w:rFonts w:ascii="Palatino Linotype" w:hAnsi="Palatino Linotype"/>
          <w:i/>
        </w:rPr>
      </w:pPr>
      <w:r w:rsidRPr="0035090D">
        <w:rPr>
          <w:rFonts w:ascii="Palatino Linotype" w:hAnsi="Palatino Linotype"/>
          <w:i/>
        </w:rPr>
        <w:t>(…)</w:t>
      </w:r>
    </w:p>
    <w:p w14:paraId="0F5E6446"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xml:space="preserve">− Validar la información conciliada de nómina para la rendición de la cuenta pública sobre el pago al personal de la Institución. </w:t>
      </w:r>
    </w:p>
    <w:p w14:paraId="333997F0"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xml:space="preserve">− Dirigir y supervisar el sistema de registro y archivo documental y digital del personal, que permita controlar los expedientes. </w:t>
      </w:r>
    </w:p>
    <w:p w14:paraId="4386A91B" w14:textId="77777777" w:rsidR="00DA3770" w:rsidRPr="0035090D" w:rsidRDefault="00DA3770" w:rsidP="00271034">
      <w:pPr>
        <w:ind w:left="567" w:right="616"/>
        <w:jc w:val="both"/>
        <w:rPr>
          <w:rFonts w:ascii="Palatino Linotype" w:hAnsi="Palatino Linotype"/>
          <w:b/>
          <w:i/>
          <w:u w:val="single"/>
        </w:rPr>
      </w:pPr>
      <w:r w:rsidRPr="0035090D">
        <w:rPr>
          <w:rFonts w:ascii="Palatino Linotype" w:hAnsi="Palatino Linotype"/>
          <w:b/>
          <w:i/>
          <w:u w:val="single"/>
        </w:rPr>
        <w:t xml:space="preserve">− Validar y verificar los trámites que se gestionan ante el ISSSTE y terceros no institucionales, del personal que labora en el Organismo. </w:t>
      </w:r>
    </w:p>
    <w:p w14:paraId="20123F43"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xml:space="preserve">− Vigilar la actualización del sistema de control de plazas asignadas al personal docente y de apoyo y asistencia a la educación. </w:t>
      </w:r>
    </w:p>
    <w:p w14:paraId="7711A7A2" w14:textId="77777777" w:rsidR="00DA3770" w:rsidRPr="0035090D" w:rsidRDefault="00DA3770" w:rsidP="00271034">
      <w:pPr>
        <w:ind w:left="567" w:right="616"/>
        <w:jc w:val="both"/>
        <w:rPr>
          <w:rFonts w:ascii="Palatino Linotype" w:hAnsi="Palatino Linotype"/>
          <w:i/>
        </w:rPr>
      </w:pPr>
      <w:r w:rsidRPr="0035090D">
        <w:rPr>
          <w:rFonts w:ascii="Palatino Linotype" w:hAnsi="Palatino Linotype"/>
          <w:i/>
        </w:rPr>
        <w:t>− Desarrollar las demás funciones inherentes al área de su competencia.</w:t>
      </w:r>
    </w:p>
    <w:p w14:paraId="7B58D7D3" w14:textId="77777777" w:rsidR="00DA3770" w:rsidRPr="0035090D" w:rsidRDefault="00DA3770" w:rsidP="00DA3770">
      <w:pPr>
        <w:spacing w:line="360" w:lineRule="auto"/>
        <w:jc w:val="both"/>
        <w:rPr>
          <w:rFonts w:ascii="Palatino Linotype" w:hAnsi="Palatino Linotype"/>
        </w:rPr>
      </w:pPr>
    </w:p>
    <w:p w14:paraId="1A5CC219" w14:textId="77777777" w:rsidR="00AB780F" w:rsidRPr="0035090D" w:rsidRDefault="00271034" w:rsidP="00FD4894">
      <w:pPr>
        <w:pStyle w:val="Prrafodelista"/>
        <w:numPr>
          <w:ilvl w:val="0"/>
          <w:numId w:val="1"/>
        </w:numPr>
        <w:spacing w:line="360" w:lineRule="auto"/>
        <w:ind w:left="0" w:firstLine="0"/>
        <w:jc w:val="both"/>
        <w:rPr>
          <w:rFonts w:ascii="Palatino Linotype" w:hAnsi="Palatino Linotype"/>
        </w:rPr>
      </w:pPr>
      <w:r w:rsidRPr="0035090D">
        <w:rPr>
          <w:rFonts w:ascii="Palatino Linotype" w:hAnsi="Palatino Linotype"/>
        </w:rPr>
        <w:lastRenderedPageBreak/>
        <w:t>Así mismo, la normatividad referida en el numeral que antecede, bajo la nomenclatura 210C0101230202L, establece las funciones del Departamento de Control y Calidad de Pago, indicando lo que a continuación se enuncia:</w:t>
      </w:r>
    </w:p>
    <w:p w14:paraId="738F0A14" w14:textId="77777777" w:rsidR="00271034" w:rsidRPr="0035090D" w:rsidRDefault="00271034" w:rsidP="00271034">
      <w:pPr>
        <w:ind w:left="567" w:right="616"/>
        <w:jc w:val="both"/>
        <w:rPr>
          <w:rFonts w:ascii="Palatino Linotype" w:hAnsi="Palatino Linotype"/>
          <w:i/>
        </w:rPr>
      </w:pPr>
    </w:p>
    <w:p w14:paraId="518288AA" w14:textId="77777777" w:rsidR="00271034" w:rsidRPr="0035090D" w:rsidRDefault="00271034" w:rsidP="00271034">
      <w:pPr>
        <w:ind w:left="567" w:right="616"/>
        <w:jc w:val="both"/>
        <w:rPr>
          <w:rFonts w:ascii="Palatino Linotype" w:hAnsi="Palatino Linotype"/>
          <w:b/>
          <w:i/>
        </w:rPr>
      </w:pPr>
      <w:r w:rsidRPr="0035090D">
        <w:rPr>
          <w:rFonts w:ascii="Palatino Linotype" w:hAnsi="Palatino Linotype"/>
          <w:b/>
          <w:i/>
        </w:rPr>
        <w:t xml:space="preserve">OBJETIVO: </w:t>
      </w:r>
    </w:p>
    <w:p w14:paraId="17C1D513"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xml:space="preserve">Validar que los pagos al personal se realicen conforme a la normatividad aplicable. </w:t>
      </w:r>
      <w:r w:rsidRPr="0035090D">
        <w:rPr>
          <w:rFonts w:ascii="Palatino Linotype" w:hAnsi="Palatino Linotype"/>
          <w:b/>
          <w:i/>
        </w:rPr>
        <w:t>FUNCIONES:</w:t>
      </w:r>
      <w:r w:rsidRPr="0035090D">
        <w:rPr>
          <w:rFonts w:ascii="Palatino Linotype" w:hAnsi="Palatino Linotype"/>
          <w:i/>
        </w:rPr>
        <w:t xml:space="preserve"> </w:t>
      </w:r>
    </w:p>
    <w:p w14:paraId="0218024A" w14:textId="77777777" w:rsidR="00271034" w:rsidRPr="0035090D" w:rsidRDefault="00271034" w:rsidP="00271034">
      <w:pPr>
        <w:ind w:left="567" w:right="616"/>
        <w:jc w:val="both"/>
        <w:rPr>
          <w:rFonts w:ascii="Palatino Linotype" w:hAnsi="Palatino Linotype"/>
          <w:b/>
          <w:i/>
        </w:rPr>
      </w:pPr>
      <w:r w:rsidRPr="0035090D">
        <w:rPr>
          <w:rFonts w:ascii="Palatino Linotype" w:hAnsi="Palatino Linotype"/>
          <w:b/>
          <w:i/>
        </w:rPr>
        <w:t xml:space="preserve">− Aplicar las políticas, normas y procedimientos relativos al pago del personal. </w:t>
      </w:r>
    </w:p>
    <w:p w14:paraId="6E1C6FD3" w14:textId="77777777" w:rsidR="00271034" w:rsidRPr="0035090D" w:rsidRDefault="00271034" w:rsidP="00271034">
      <w:pPr>
        <w:ind w:left="567" w:right="616"/>
        <w:jc w:val="both"/>
        <w:rPr>
          <w:rFonts w:ascii="Palatino Linotype" w:hAnsi="Palatino Linotype"/>
          <w:b/>
          <w:i/>
        </w:rPr>
      </w:pPr>
      <w:r w:rsidRPr="0035090D">
        <w:rPr>
          <w:rFonts w:ascii="Palatino Linotype" w:hAnsi="Palatino Linotype"/>
          <w:b/>
          <w:i/>
        </w:rPr>
        <w:t xml:space="preserve">− Aplicar las deducciones al personal por pagos indebidos o en demasía. </w:t>
      </w:r>
    </w:p>
    <w:p w14:paraId="53FAF288"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xml:space="preserve">− Aplicar al personal los descuentos por concepto de pensión alimenticia ordenados por autoridad judicial competente. </w:t>
      </w:r>
    </w:p>
    <w:p w14:paraId="5D372625"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Tramitar la reposición de cheques en los casos procedentes, de conformidad con las disposiciones jurídicas aplicables</w:t>
      </w:r>
    </w:p>
    <w:p w14:paraId="27BF3202"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xml:space="preserve">− Realizar las actividades tendientes al cumplimiento del calendario para el pago de nómina. </w:t>
      </w:r>
    </w:p>
    <w:p w14:paraId="6CEE4506"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xml:space="preserve">− Recibir los cheques de nómina cancelados y reportarlos para su reintegro a la autoridad emisora del pago. </w:t>
      </w:r>
    </w:p>
    <w:p w14:paraId="0BDAF044" w14:textId="77777777" w:rsidR="00271034" w:rsidRPr="0035090D" w:rsidRDefault="00271034" w:rsidP="00271034">
      <w:pPr>
        <w:ind w:left="567" w:right="616"/>
        <w:jc w:val="both"/>
        <w:rPr>
          <w:rFonts w:ascii="Palatino Linotype" w:hAnsi="Palatino Linotype"/>
          <w:b/>
          <w:i/>
        </w:rPr>
      </w:pPr>
      <w:r w:rsidRPr="0035090D">
        <w:rPr>
          <w:rFonts w:ascii="Palatino Linotype" w:hAnsi="Palatino Linotype"/>
          <w:b/>
          <w:i/>
        </w:rPr>
        <w:t xml:space="preserve">− Elaborar las constancias de percepciones y deducciones, así como copias de nómina cotejadas. </w:t>
      </w:r>
    </w:p>
    <w:p w14:paraId="6940288F" w14:textId="77777777" w:rsidR="00271034" w:rsidRPr="0035090D" w:rsidRDefault="00271034" w:rsidP="00271034">
      <w:pPr>
        <w:ind w:left="567" w:right="616"/>
        <w:jc w:val="both"/>
        <w:rPr>
          <w:rFonts w:ascii="Palatino Linotype" w:hAnsi="Palatino Linotype"/>
          <w:b/>
          <w:i/>
        </w:rPr>
      </w:pPr>
      <w:r w:rsidRPr="0035090D">
        <w:rPr>
          <w:rFonts w:ascii="Palatino Linotype" w:hAnsi="Palatino Linotype"/>
          <w:b/>
          <w:i/>
        </w:rPr>
        <w:t xml:space="preserve">− Gestionar los pagos por ajuste y corrección a la nómina, a través del sistema correspondiente. </w:t>
      </w:r>
    </w:p>
    <w:p w14:paraId="5D60D734" w14:textId="77777777" w:rsidR="00271034" w:rsidRPr="0035090D" w:rsidRDefault="00271034" w:rsidP="00271034">
      <w:pPr>
        <w:ind w:left="567" w:right="616"/>
        <w:jc w:val="both"/>
        <w:rPr>
          <w:rFonts w:ascii="Palatino Linotype" w:hAnsi="Palatino Linotype"/>
          <w:i/>
        </w:rPr>
      </w:pPr>
      <w:r w:rsidRPr="0035090D">
        <w:rPr>
          <w:rFonts w:ascii="Palatino Linotype" w:hAnsi="Palatino Linotype"/>
          <w:i/>
        </w:rPr>
        <w:t>− Desarrollar las demás funciones inherentes al área de su competencia.</w:t>
      </w:r>
    </w:p>
    <w:p w14:paraId="672CDD40" w14:textId="77777777" w:rsidR="00271034" w:rsidRPr="0035090D" w:rsidRDefault="00271034" w:rsidP="00271034">
      <w:pPr>
        <w:spacing w:line="360" w:lineRule="auto"/>
        <w:jc w:val="both"/>
        <w:rPr>
          <w:rFonts w:ascii="Palatino Linotype" w:hAnsi="Palatino Linotype"/>
        </w:rPr>
      </w:pPr>
    </w:p>
    <w:p w14:paraId="3F30C7A7" w14:textId="77777777" w:rsidR="008D1195" w:rsidRPr="0035090D" w:rsidRDefault="00271034" w:rsidP="00FD4894">
      <w:pPr>
        <w:pStyle w:val="Prrafodelista"/>
        <w:numPr>
          <w:ilvl w:val="0"/>
          <w:numId w:val="1"/>
        </w:numPr>
        <w:spacing w:line="360" w:lineRule="auto"/>
        <w:ind w:left="0" w:firstLine="0"/>
        <w:jc w:val="both"/>
        <w:rPr>
          <w:rFonts w:ascii="Palatino Linotype" w:hAnsi="Palatino Linotype"/>
        </w:rPr>
      </w:pPr>
      <w:r w:rsidRPr="0035090D">
        <w:rPr>
          <w:rFonts w:ascii="Palatino Linotype" w:hAnsi="Palatino Linotype"/>
        </w:rPr>
        <w:t xml:space="preserve">Con lo antes descrito se vislumbra la incompetencia del </w:t>
      </w:r>
      <w:r w:rsidRPr="0035090D">
        <w:rPr>
          <w:rFonts w:ascii="Palatino Linotype" w:hAnsi="Palatino Linotype"/>
          <w:b/>
        </w:rPr>
        <w:t xml:space="preserve">SUJETO OBLIGADO, </w:t>
      </w:r>
      <w:r w:rsidRPr="0035090D">
        <w:rPr>
          <w:rFonts w:ascii="Palatino Linotype" w:hAnsi="Palatino Linotype"/>
        </w:rPr>
        <w:t xml:space="preserve">para brindar favorable a particular, toda vez que la información a la que se hace alusión no es generada, poseída o administrada por el </w:t>
      </w:r>
      <w:r w:rsidRPr="0035090D">
        <w:rPr>
          <w:rFonts w:ascii="Palatino Linotype" w:hAnsi="Palatino Linotype"/>
          <w:b/>
        </w:rPr>
        <w:t xml:space="preserve">SUJETO OBLIGADO, </w:t>
      </w:r>
      <w:r w:rsidRPr="0035090D">
        <w:rPr>
          <w:rFonts w:ascii="Palatino Linotype" w:hAnsi="Palatino Linotype"/>
        </w:rPr>
        <w:t>ya que de a</w:t>
      </w:r>
      <w:r w:rsidR="008D1195" w:rsidRPr="0035090D">
        <w:rPr>
          <w:rFonts w:ascii="Palatino Linotype" w:hAnsi="Palatino Linotype"/>
        </w:rPr>
        <w:t>cuerdo a la normatividad descrita corresponde a los Servicios Educativos Integrados al Estado de México.</w:t>
      </w:r>
    </w:p>
    <w:p w14:paraId="4D681E9E" w14:textId="77777777" w:rsidR="00AB780F" w:rsidRPr="0035090D" w:rsidRDefault="008D1195" w:rsidP="008D1195">
      <w:pPr>
        <w:pStyle w:val="Prrafodelista"/>
        <w:spacing w:line="360" w:lineRule="auto"/>
        <w:ind w:left="0"/>
        <w:jc w:val="both"/>
        <w:rPr>
          <w:rFonts w:ascii="Palatino Linotype" w:hAnsi="Palatino Linotype"/>
        </w:rPr>
      </w:pPr>
      <w:r w:rsidRPr="0035090D">
        <w:rPr>
          <w:rFonts w:ascii="Palatino Linotype" w:hAnsi="Palatino Linotype"/>
        </w:rPr>
        <w:t xml:space="preserve"> </w:t>
      </w:r>
    </w:p>
    <w:p w14:paraId="2E6B8225" w14:textId="77777777" w:rsidR="008D1195" w:rsidRPr="0035090D" w:rsidRDefault="008D1195" w:rsidP="008D1195">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35090D">
        <w:rPr>
          <w:rFonts w:ascii="Palatino Linotype" w:eastAsia="Palatino Linotype" w:hAnsi="Palatino Linotype" w:cs="Palatino Linotype"/>
        </w:rPr>
        <w:t xml:space="preserve">Al respecto, del Directorio de Sujetos Obligados del Instituto de Transparencia, Acceso a la Información Pública y Protección de Datos Personales del Estado de México y Municipios, señala que la Secretaría de Finanzas y los Servicios Educativos Integrados al </w:t>
      </w:r>
      <w:r w:rsidRPr="0035090D">
        <w:rPr>
          <w:rFonts w:ascii="Palatino Linotype" w:eastAsia="Palatino Linotype" w:hAnsi="Palatino Linotype" w:cs="Palatino Linotype"/>
        </w:rPr>
        <w:lastRenderedPageBreak/>
        <w:t xml:space="preserve">Estado de México, son Sujetos Obligados diversos, como se muestra a continuación: (Consulta: </w:t>
      </w:r>
      <w:hyperlink r:id="rId8" w:history="1">
        <w:r w:rsidRPr="0035090D">
          <w:rPr>
            <w:rStyle w:val="Hipervnculo"/>
            <w:rFonts w:ascii="Palatino Linotype" w:eastAsia="Palatino Linotype" w:hAnsi="Palatino Linotype" w:cs="Palatino Linotype"/>
          </w:rPr>
          <w:t>https://www.infoem.org.mx/es/contenido/transparencia/directorio-de-sujetos-obligados</w:t>
        </w:r>
      </w:hyperlink>
      <w:r w:rsidRPr="0035090D">
        <w:rPr>
          <w:rFonts w:ascii="Palatino Linotype" w:eastAsia="Palatino Linotype" w:hAnsi="Palatino Linotype" w:cs="Palatino Linotype"/>
        </w:rPr>
        <w:t>)</w:t>
      </w:r>
    </w:p>
    <w:p w14:paraId="6D6C8ABF" w14:textId="77777777" w:rsidR="008D1195" w:rsidRPr="0035090D" w:rsidRDefault="008D1195" w:rsidP="008D1195">
      <w:pPr>
        <w:pStyle w:val="Prrafodelista"/>
        <w:rPr>
          <w:rFonts w:ascii="Palatino Linotype" w:eastAsia="Palatino Linotype" w:hAnsi="Palatino Linotype" w:cs="Palatino Linotype"/>
        </w:rPr>
      </w:pPr>
    </w:p>
    <w:p w14:paraId="7813C243" w14:textId="77777777" w:rsidR="008D1195" w:rsidRPr="0035090D" w:rsidRDefault="008D1195" w:rsidP="008D1195">
      <w:pPr>
        <w:pStyle w:val="Prrafodelista"/>
        <w:rPr>
          <w:rFonts w:ascii="Palatino Linotype" w:eastAsia="Palatino Linotype" w:hAnsi="Palatino Linotype" w:cs="Palatino Linotype"/>
        </w:rPr>
      </w:pPr>
    </w:p>
    <w:p w14:paraId="29106E5D" w14:textId="77777777" w:rsidR="008D1195" w:rsidRPr="0035090D" w:rsidRDefault="008D1195" w:rsidP="008D1195">
      <w:pPr>
        <w:pStyle w:val="Prrafodelista"/>
        <w:rPr>
          <w:rFonts w:ascii="Palatino Linotype" w:eastAsia="Palatino Linotype" w:hAnsi="Palatino Linotype" w:cs="Palatino Linotype"/>
        </w:rPr>
      </w:pPr>
    </w:p>
    <w:p w14:paraId="7666C085" w14:textId="77777777" w:rsidR="008D1195" w:rsidRPr="0035090D" w:rsidRDefault="008D1195" w:rsidP="008D1195">
      <w:pPr>
        <w:pStyle w:val="Prrafodelista"/>
        <w:rPr>
          <w:rFonts w:ascii="Palatino Linotype" w:eastAsia="Palatino Linotype" w:hAnsi="Palatino Linotype" w:cs="Palatino Linotype"/>
        </w:rPr>
      </w:pPr>
      <w:r w:rsidRPr="0035090D">
        <w:rPr>
          <w:rFonts w:ascii="Palatino Linotype" w:eastAsia="Palatino Linotype" w:hAnsi="Palatino Linotype" w:cs="Palatino Linotype"/>
          <w:noProof/>
        </w:rPr>
        <w:drawing>
          <wp:inline distT="0" distB="0" distL="0" distR="0" wp14:anchorId="26D76260" wp14:editId="2FE5C6D5">
            <wp:extent cx="3589338" cy="533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 t="15385" r="34482" b="10769"/>
                    <a:stretch/>
                  </pic:blipFill>
                  <pic:spPr bwMode="auto">
                    <a:xfrm>
                      <a:off x="0" y="0"/>
                      <a:ext cx="3641129" cy="541096"/>
                    </a:xfrm>
                    <a:prstGeom prst="rect">
                      <a:avLst/>
                    </a:prstGeom>
                    <a:ln>
                      <a:noFill/>
                    </a:ln>
                    <a:extLst>
                      <a:ext uri="{53640926-AAD7-44D8-BBD7-CCE9431645EC}">
                        <a14:shadowObscured xmlns:a14="http://schemas.microsoft.com/office/drawing/2010/main"/>
                      </a:ext>
                    </a:extLst>
                  </pic:spPr>
                </pic:pic>
              </a:graphicData>
            </a:graphic>
          </wp:inline>
        </w:drawing>
      </w:r>
    </w:p>
    <w:p w14:paraId="5EF4AD3E" w14:textId="77777777" w:rsidR="008D1195" w:rsidRPr="0035090D" w:rsidRDefault="008D1195" w:rsidP="008D1195">
      <w:pPr>
        <w:pStyle w:val="Prrafodelista"/>
        <w:rPr>
          <w:rFonts w:ascii="Palatino Linotype" w:eastAsia="Palatino Linotype" w:hAnsi="Palatino Linotype" w:cs="Palatino Linotype"/>
        </w:rPr>
      </w:pPr>
    </w:p>
    <w:p w14:paraId="6BA71856" w14:textId="77777777" w:rsidR="008D1195" w:rsidRPr="0035090D" w:rsidRDefault="008D1195" w:rsidP="008D1195">
      <w:pPr>
        <w:pStyle w:val="Prrafodelista"/>
        <w:rPr>
          <w:rFonts w:ascii="Palatino Linotype" w:eastAsia="Palatino Linotype" w:hAnsi="Palatino Linotype" w:cs="Palatino Linotype"/>
        </w:rPr>
      </w:pPr>
      <w:r w:rsidRPr="0035090D">
        <w:rPr>
          <w:rFonts w:ascii="Palatino Linotype" w:eastAsia="Palatino Linotype" w:hAnsi="Palatino Linotype" w:cs="Palatino Linotype"/>
          <w:noProof/>
        </w:rPr>
        <w:drawing>
          <wp:inline distT="0" distB="0" distL="0" distR="0" wp14:anchorId="1D099792" wp14:editId="14088CBD">
            <wp:extent cx="3589020" cy="6146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2698" cy="652940"/>
                    </a:xfrm>
                    <a:prstGeom prst="rect">
                      <a:avLst/>
                    </a:prstGeom>
                  </pic:spPr>
                </pic:pic>
              </a:graphicData>
            </a:graphic>
          </wp:inline>
        </w:drawing>
      </w:r>
    </w:p>
    <w:p w14:paraId="045D7BE7" w14:textId="77777777" w:rsidR="008D1195" w:rsidRPr="0035090D" w:rsidRDefault="008D1195" w:rsidP="008D1195">
      <w:pPr>
        <w:pStyle w:val="Prrafodelista"/>
        <w:rPr>
          <w:rFonts w:ascii="Palatino Linotype" w:eastAsia="Palatino Linotype" w:hAnsi="Palatino Linotype" w:cs="Palatino Linotype"/>
        </w:rPr>
      </w:pPr>
    </w:p>
    <w:p w14:paraId="11670CAF" w14:textId="77777777" w:rsidR="008D1195" w:rsidRPr="0035090D" w:rsidRDefault="008D1195" w:rsidP="008D1195">
      <w:pPr>
        <w:pStyle w:val="Prrafodelista"/>
        <w:rPr>
          <w:rFonts w:ascii="Palatino Linotype" w:eastAsia="Palatino Linotype" w:hAnsi="Palatino Linotype" w:cs="Palatino Linotype"/>
        </w:rPr>
      </w:pPr>
    </w:p>
    <w:p w14:paraId="395E5F28" w14:textId="43E01164" w:rsidR="008D1195" w:rsidRPr="0035090D" w:rsidRDefault="008D1195" w:rsidP="008D1195">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35090D">
        <w:rPr>
          <w:rFonts w:ascii="Palatino Linotype" w:hAnsi="Palatino Linotype"/>
        </w:rPr>
        <w:t xml:space="preserve">Precisado lo anterior, se advierte la notoria incompetencia del </w:t>
      </w:r>
      <w:r w:rsidRPr="0035090D">
        <w:rPr>
          <w:rFonts w:ascii="Palatino Linotype" w:hAnsi="Palatino Linotype"/>
          <w:b/>
        </w:rPr>
        <w:t xml:space="preserve">SUJETO OBLIGADO, </w:t>
      </w:r>
      <w:r w:rsidRPr="0035090D">
        <w:rPr>
          <w:rFonts w:ascii="Palatino Linotype" w:hAnsi="Palatino Linotype"/>
        </w:rPr>
        <w:t xml:space="preserve">para pronunciarse respecto a la solicitud de </w:t>
      </w:r>
      <w:r w:rsidR="0035090D" w:rsidRPr="0035090D">
        <w:rPr>
          <w:rFonts w:ascii="Palatino Linotype" w:hAnsi="Palatino Linotype"/>
        </w:rPr>
        <w:t>acceso</w:t>
      </w:r>
      <w:r w:rsidRPr="0035090D">
        <w:rPr>
          <w:rFonts w:ascii="Palatino Linotype" w:hAnsi="Palatino Linotype"/>
        </w:rPr>
        <w:t xml:space="preserve">, por lo que no es necesario ordenar el Acuerdo de Incompetencia, </w:t>
      </w:r>
      <w:r w:rsidRPr="0035090D">
        <w:rPr>
          <w:rFonts w:ascii="Palatino Linotype" w:hAnsi="Palatino Linotype"/>
          <w:b/>
        </w:rPr>
        <w:t xml:space="preserve">puesto que se le solicitó información que es competencia de un SUJETO OBLIGADO diverso al que se le formulo la solicitud; </w:t>
      </w:r>
      <w:r w:rsidRPr="0035090D">
        <w:rPr>
          <w:rFonts w:ascii="Palatino Linotype" w:eastAsia="Palatino Linotype" w:hAnsi="Palatino Linotype" w:cs="Palatino Linotype"/>
          <w:color w:val="000000"/>
        </w:rPr>
        <w:t xml:space="preserve">por lo que es imperativo traer a estudio </w:t>
      </w:r>
      <w:r w:rsidR="00B922E9" w:rsidRPr="0035090D">
        <w:rPr>
          <w:rFonts w:ascii="Palatino Linotype" w:eastAsia="Palatino Linotype" w:hAnsi="Palatino Linotype" w:cs="Palatino Linotype"/>
          <w:color w:val="000000"/>
        </w:rPr>
        <w:t>lo dispuesto por el artículo 112</w:t>
      </w:r>
      <w:r w:rsidRPr="0035090D">
        <w:rPr>
          <w:rFonts w:ascii="Palatino Linotype" w:eastAsia="Palatino Linotype" w:hAnsi="Palatino Linotype" w:cs="Palatino Linotype"/>
          <w:color w:val="000000"/>
        </w:rPr>
        <w:t xml:space="preserve"> de la Ley de </w:t>
      </w:r>
      <w:r w:rsidR="00B922E9" w:rsidRPr="0035090D">
        <w:rPr>
          <w:rFonts w:ascii="Palatino Linotype" w:eastAsia="Palatino Linotype" w:hAnsi="Palatino Linotype" w:cs="Palatino Linotype"/>
          <w:color w:val="000000"/>
        </w:rPr>
        <w:t>Protección de Datos Personales en Posesión de Sujetos Obligados del Estado de México y Municipios</w:t>
      </w:r>
      <w:r w:rsidRPr="0035090D">
        <w:rPr>
          <w:rFonts w:ascii="Palatino Linotype" w:eastAsia="Palatino Linotype" w:hAnsi="Palatino Linotype" w:cs="Palatino Linotype"/>
          <w:color w:val="000000"/>
        </w:rPr>
        <w:t>, que es de la literalidad siguiente:</w:t>
      </w:r>
    </w:p>
    <w:p w14:paraId="7475433E" w14:textId="77777777" w:rsidR="008D1195" w:rsidRPr="0035090D" w:rsidRDefault="008D1195" w:rsidP="008D1195">
      <w:pPr>
        <w:spacing w:line="360" w:lineRule="auto"/>
        <w:ind w:right="539"/>
        <w:jc w:val="both"/>
        <w:rPr>
          <w:rFonts w:ascii="Palatino Linotype" w:eastAsia="Palatino Linotype" w:hAnsi="Palatino Linotype" w:cs="Palatino Linotype"/>
          <w:color w:val="000000"/>
        </w:rPr>
      </w:pPr>
    </w:p>
    <w:p w14:paraId="51A186D3" w14:textId="77777777" w:rsidR="00B922E9" w:rsidRPr="0035090D" w:rsidRDefault="008D1195" w:rsidP="00B922E9">
      <w:pPr>
        <w:tabs>
          <w:tab w:val="left" w:pos="142"/>
          <w:tab w:val="left" w:pos="284"/>
          <w:tab w:val="left" w:pos="426"/>
        </w:tabs>
        <w:ind w:left="567" w:right="539"/>
        <w:jc w:val="both"/>
        <w:rPr>
          <w:rFonts w:ascii="Palatino Linotype" w:hAnsi="Palatino Linotype"/>
          <w:b/>
          <w:i/>
        </w:rPr>
      </w:pPr>
      <w:r w:rsidRPr="0035090D">
        <w:rPr>
          <w:rFonts w:ascii="Palatino Linotype" w:eastAsia="Palatino Linotype" w:hAnsi="Palatino Linotype" w:cs="Palatino Linotype"/>
          <w:b/>
          <w:i/>
        </w:rPr>
        <w:t>“</w:t>
      </w:r>
      <w:r w:rsidR="00B922E9" w:rsidRPr="0035090D">
        <w:rPr>
          <w:rFonts w:ascii="Palatino Linotype" w:hAnsi="Palatino Linotype"/>
          <w:b/>
          <w:i/>
        </w:rPr>
        <w:t>Artículo 112.</w:t>
      </w:r>
      <w:r w:rsidR="00B922E9" w:rsidRPr="0035090D">
        <w:rPr>
          <w:rFonts w:ascii="Palatino Linotype" w:hAnsi="Palatino Linotype"/>
          <w:i/>
        </w:rPr>
        <w:t xml:space="preserve"> </w:t>
      </w:r>
      <w:r w:rsidR="00B922E9" w:rsidRPr="0035090D">
        <w:rPr>
          <w:rFonts w:ascii="Palatino Linotype" w:hAnsi="Palatino Linotype"/>
          <w:b/>
          <w:i/>
        </w:rPr>
        <w:t xml:space="preserve">Cuando el responsable no sea competente para atender la solicitud para el ejercicio de derechos ARCO, deberá hacer del conocimiento del titular dicha situación dentro de los tres días siguientes a la presentación de la solicitud y en caso de poderlo determinar, orientarlo hacia el responsable competente. </w:t>
      </w:r>
    </w:p>
    <w:p w14:paraId="3CBE3CAC" w14:textId="77777777" w:rsidR="00B922E9" w:rsidRPr="0035090D" w:rsidRDefault="00B922E9" w:rsidP="00B922E9">
      <w:pPr>
        <w:tabs>
          <w:tab w:val="left" w:pos="142"/>
          <w:tab w:val="left" w:pos="284"/>
          <w:tab w:val="left" w:pos="426"/>
        </w:tabs>
        <w:ind w:left="567" w:right="539"/>
        <w:jc w:val="both"/>
        <w:rPr>
          <w:rFonts w:ascii="Palatino Linotype" w:hAnsi="Palatino Linotype"/>
          <w:b/>
          <w:i/>
        </w:rPr>
      </w:pPr>
    </w:p>
    <w:p w14:paraId="692A5B2A" w14:textId="77777777" w:rsidR="008D1195" w:rsidRPr="0035090D" w:rsidRDefault="00B922E9" w:rsidP="00B922E9">
      <w:pPr>
        <w:tabs>
          <w:tab w:val="left" w:pos="142"/>
          <w:tab w:val="left" w:pos="284"/>
          <w:tab w:val="left" w:pos="426"/>
        </w:tabs>
        <w:ind w:left="567" w:right="539"/>
        <w:jc w:val="both"/>
        <w:rPr>
          <w:rFonts w:ascii="Palatino Linotype" w:eastAsia="Palatino Linotype" w:hAnsi="Palatino Linotype" w:cs="Palatino Linotype"/>
          <w:i/>
        </w:rPr>
      </w:pPr>
      <w:r w:rsidRPr="0035090D">
        <w:rPr>
          <w:rFonts w:ascii="Palatino Linotype" w:hAnsi="Palatino Linotype"/>
          <w:b/>
          <w:i/>
        </w:rPr>
        <w:t>En caso que el responsable advierta que la solicitud para el ejercicio de derechos ARCO corresponda a un derecho diferente de los previstos en la presente Ley, deberá reconducir la vía haciéndolo del conocimiento al titular en el plazo previsto en el primer párrafo</w:t>
      </w:r>
      <w:r w:rsidR="008D1195" w:rsidRPr="0035090D">
        <w:rPr>
          <w:rFonts w:ascii="Palatino Linotype" w:eastAsia="Palatino Linotype" w:hAnsi="Palatino Linotype" w:cs="Palatino Linotype"/>
          <w:b/>
          <w:i/>
        </w:rPr>
        <w:t>.”</w:t>
      </w:r>
      <w:r w:rsidR="008D1195" w:rsidRPr="0035090D">
        <w:rPr>
          <w:rFonts w:ascii="Palatino Linotype" w:eastAsia="Palatino Linotype" w:hAnsi="Palatino Linotype" w:cs="Palatino Linotype"/>
          <w:i/>
        </w:rPr>
        <w:t xml:space="preserve"> (Énfasis añadido)</w:t>
      </w:r>
    </w:p>
    <w:p w14:paraId="18F83B71" w14:textId="77777777" w:rsidR="008D1195" w:rsidRPr="0035090D" w:rsidRDefault="008D1195" w:rsidP="008D1195">
      <w:pPr>
        <w:spacing w:line="360" w:lineRule="auto"/>
        <w:jc w:val="both"/>
        <w:rPr>
          <w:rFonts w:ascii="Palatino Linotype" w:eastAsia="Palatino Linotype" w:hAnsi="Palatino Linotype" w:cs="Palatino Linotype"/>
          <w:color w:val="000000"/>
        </w:rPr>
      </w:pPr>
    </w:p>
    <w:p w14:paraId="060D2815" w14:textId="77777777" w:rsidR="008D1195" w:rsidRPr="0035090D" w:rsidRDefault="008D1195" w:rsidP="008D1195">
      <w:pPr>
        <w:numPr>
          <w:ilvl w:val="0"/>
          <w:numId w:val="1"/>
        </w:numPr>
        <w:spacing w:line="360" w:lineRule="auto"/>
        <w:ind w:left="0" w:right="51"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lastRenderedPageBreak/>
        <w:t xml:space="preserve">De tal forma que, una vez recibida una solicitud </w:t>
      </w:r>
      <w:r w:rsidR="00B922E9" w:rsidRPr="0035090D">
        <w:rPr>
          <w:rFonts w:ascii="Palatino Linotype" w:eastAsia="Palatino Linotype" w:hAnsi="Palatino Linotype" w:cs="Palatino Linotype"/>
          <w:color w:val="000000"/>
        </w:rPr>
        <w:t>de acceso a datos</w:t>
      </w:r>
      <w:r w:rsidRPr="0035090D">
        <w:rPr>
          <w:rFonts w:ascii="Palatino Linotype" w:eastAsia="Palatino Linotype" w:hAnsi="Palatino Linotype" w:cs="Palatino Linotype"/>
          <w:color w:val="000000"/>
        </w:rPr>
        <w:t xml:space="preserve">, el </w:t>
      </w:r>
      <w:r w:rsidRPr="0035090D">
        <w:rPr>
          <w:rFonts w:ascii="Palatino Linotype" w:eastAsia="Palatino Linotype" w:hAnsi="Palatino Linotype" w:cs="Palatino Linotype"/>
          <w:b/>
          <w:color w:val="000000"/>
        </w:rPr>
        <w:t>SUJETO OBLIGADO de</w:t>
      </w:r>
      <w:r w:rsidRPr="0035090D">
        <w:rPr>
          <w:rFonts w:ascii="Palatino Linotype" w:eastAsia="Palatino Linotype" w:hAnsi="Palatino Linotype" w:cs="Palatino Linotype"/>
          <w:color w:val="000000"/>
        </w:rPr>
        <w:t xml:space="preserve">termine que es incompetente para para poseer, generar o administrar lo solicitado, dentro de los primeros tres días posteriores a la recepción de la solicitud, deberá hacerlo del conocimiento del particular y, deberá orientarlo sobre el </w:t>
      </w:r>
      <w:r w:rsidRPr="0035090D">
        <w:rPr>
          <w:rFonts w:ascii="Palatino Linotype" w:eastAsia="Palatino Linotype" w:hAnsi="Palatino Linotype" w:cs="Palatino Linotype"/>
          <w:b/>
          <w:color w:val="000000"/>
        </w:rPr>
        <w:t>SUJETO OBLIGADO</w:t>
      </w:r>
      <w:r w:rsidRPr="0035090D">
        <w:rPr>
          <w:rFonts w:ascii="Palatino Linotype" w:eastAsia="Palatino Linotype" w:hAnsi="Palatino Linotype" w:cs="Palatino Linotype"/>
          <w:color w:val="000000"/>
        </w:rPr>
        <w:t xml:space="preserve"> competente para atender lo requerido; Sin embargo, en el presente asunto, al ser de </w:t>
      </w:r>
      <w:r w:rsidRPr="0035090D">
        <w:rPr>
          <w:rFonts w:ascii="Palatino Linotype" w:eastAsia="Palatino Linotype" w:hAnsi="Palatino Linotype" w:cs="Palatino Linotype"/>
          <w:b/>
          <w:color w:val="000000"/>
        </w:rPr>
        <w:t>notoria incompetencia</w:t>
      </w:r>
      <w:r w:rsidRPr="0035090D">
        <w:rPr>
          <w:rFonts w:ascii="Palatino Linotype" w:eastAsia="Palatino Linotype" w:hAnsi="Palatino Linotype" w:cs="Palatino Linotype"/>
          <w:color w:val="000000"/>
        </w:rPr>
        <w:t xml:space="preserve">, no es necesario que el Sujeto Obligado remita el Acuerdo de Incompetencia. </w:t>
      </w:r>
    </w:p>
    <w:p w14:paraId="41C772CA" w14:textId="77777777" w:rsidR="008D1195" w:rsidRPr="0035090D" w:rsidRDefault="008D1195" w:rsidP="008D1195">
      <w:pPr>
        <w:spacing w:line="360" w:lineRule="auto"/>
        <w:ind w:right="51"/>
        <w:jc w:val="both"/>
        <w:rPr>
          <w:rFonts w:ascii="Palatino Linotype" w:eastAsia="Palatino Linotype" w:hAnsi="Palatino Linotype" w:cs="Palatino Linotype"/>
          <w:color w:val="000000"/>
        </w:rPr>
      </w:pPr>
    </w:p>
    <w:p w14:paraId="1B8B7BF6" w14:textId="77777777" w:rsidR="008D1195" w:rsidRPr="0035090D" w:rsidRDefault="008D1195" w:rsidP="008D1195">
      <w:pPr>
        <w:numPr>
          <w:ilvl w:val="0"/>
          <w:numId w:val="1"/>
        </w:numPr>
        <w:spacing w:line="360" w:lineRule="auto"/>
        <w:ind w:left="0" w:firstLine="0"/>
        <w:contextualSpacing/>
        <w:jc w:val="both"/>
        <w:rPr>
          <w:rFonts w:ascii="Palatino Linotype" w:hAnsi="Palatino Linotype"/>
        </w:rPr>
      </w:pPr>
      <w:r w:rsidRPr="0035090D">
        <w:rPr>
          <w:rFonts w:ascii="Palatino Linotype" w:hAnsi="Palatino Linotype"/>
        </w:rPr>
        <w:t>Entonces, al ser dos entes distintos en materia de transparencia, resulta en obviedad de razones que uno no puede atender las solicitudes de información de otro, puesto que es información que cada</w:t>
      </w:r>
      <w:r w:rsidRPr="0035090D">
        <w:rPr>
          <w:rFonts w:ascii="Palatino Linotype" w:hAnsi="Palatino Linotype"/>
          <w:b/>
        </w:rPr>
        <w:t xml:space="preserve"> SUJETO OBLIGADO</w:t>
      </w:r>
      <w:r w:rsidR="00B922E9" w:rsidRPr="0035090D">
        <w:rPr>
          <w:rFonts w:ascii="Palatino Linotype" w:hAnsi="Palatino Linotype"/>
        </w:rPr>
        <w:t xml:space="preserve"> po</w:t>
      </w:r>
      <w:r w:rsidRPr="0035090D">
        <w:rPr>
          <w:rFonts w:ascii="Palatino Linotype" w:hAnsi="Palatino Linotype"/>
        </w:rPr>
        <w:t>se</w:t>
      </w:r>
      <w:r w:rsidR="00B922E9" w:rsidRPr="0035090D">
        <w:rPr>
          <w:rFonts w:ascii="Palatino Linotype" w:hAnsi="Palatino Linotype"/>
        </w:rPr>
        <w:t>e</w:t>
      </w:r>
      <w:r w:rsidRPr="0035090D">
        <w:rPr>
          <w:rFonts w:ascii="Palatino Linotype" w:hAnsi="Palatino Linotype"/>
        </w:rPr>
        <w:t>, genera y administra.</w:t>
      </w:r>
    </w:p>
    <w:p w14:paraId="511F5845" w14:textId="77777777" w:rsidR="008D1195" w:rsidRPr="0035090D" w:rsidRDefault="008D1195" w:rsidP="008D1195">
      <w:pPr>
        <w:pStyle w:val="Prrafodelista"/>
        <w:ind w:left="0"/>
        <w:rPr>
          <w:rFonts w:ascii="Palatino Linotype" w:hAnsi="Palatino Linotype"/>
        </w:rPr>
      </w:pPr>
    </w:p>
    <w:p w14:paraId="3A8A28FB" w14:textId="77777777" w:rsidR="00380173" w:rsidRPr="0035090D" w:rsidRDefault="008D1195" w:rsidP="00380173">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color w:val="000000"/>
        </w:rPr>
      </w:pPr>
      <w:r w:rsidRPr="0035090D">
        <w:rPr>
          <w:rFonts w:ascii="Palatino Linotype" w:hAnsi="Palatino Linotype"/>
        </w:rPr>
        <w:t xml:space="preserve">No obstante a lo anterior, si bien es cierto, el </w:t>
      </w:r>
      <w:r w:rsidRPr="0035090D">
        <w:rPr>
          <w:rFonts w:ascii="Palatino Linotype" w:hAnsi="Palatino Linotype"/>
          <w:b/>
        </w:rPr>
        <w:t xml:space="preserve">SUJETO OBLIGADO, </w:t>
      </w:r>
      <w:r w:rsidRPr="0035090D">
        <w:rPr>
          <w:rFonts w:ascii="Palatino Linotype" w:hAnsi="Palatino Linotype"/>
        </w:rPr>
        <w:t xml:space="preserve">es incompetente para pronunciarse respecto al total de la solicitud de </w:t>
      </w:r>
      <w:r w:rsidR="00B922E9" w:rsidRPr="0035090D">
        <w:rPr>
          <w:rFonts w:ascii="Palatino Linotype" w:hAnsi="Palatino Linotype"/>
        </w:rPr>
        <w:t>acceso</w:t>
      </w:r>
      <w:r w:rsidRPr="0035090D">
        <w:rPr>
          <w:rFonts w:ascii="Palatino Linotype" w:hAnsi="Palatino Linotype"/>
        </w:rPr>
        <w:t xml:space="preserve"> correspondiente </w:t>
      </w:r>
      <w:r w:rsidR="00B922E9" w:rsidRPr="0035090D">
        <w:rPr>
          <w:rFonts w:ascii="Palatino Linotype" w:hAnsi="Palatino Linotype"/>
        </w:rPr>
        <w:t>a los Servicios Educativos Integrados al Estado de México</w:t>
      </w:r>
      <w:r w:rsidRPr="0035090D">
        <w:rPr>
          <w:rFonts w:ascii="Palatino Linotype" w:hAnsi="Palatino Linotype"/>
        </w:rPr>
        <w:t xml:space="preserve">, no omitió dar contestación a la solicitud de </w:t>
      </w:r>
      <w:r w:rsidR="00B922E9" w:rsidRPr="0035090D">
        <w:rPr>
          <w:rFonts w:ascii="Palatino Linotype" w:hAnsi="Palatino Linotype"/>
        </w:rPr>
        <w:t>acceso</w:t>
      </w:r>
      <w:r w:rsidRPr="0035090D">
        <w:rPr>
          <w:rFonts w:ascii="Palatino Linotype" w:hAnsi="Palatino Linotype"/>
        </w:rPr>
        <w:t xml:space="preserve"> en los tiempos establecidos por la ley de la materia.</w:t>
      </w:r>
    </w:p>
    <w:p w14:paraId="6152FDD2" w14:textId="77777777" w:rsidR="00380173" w:rsidRPr="0035090D" w:rsidRDefault="00380173" w:rsidP="00380173">
      <w:pPr>
        <w:pStyle w:val="Prrafodelista"/>
        <w:rPr>
          <w:rFonts w:ascii="Palatino Linotype" w:eastAsia="Palatino Linotype" w:hAnsi="Palatino Linotype" w:cs="Palatino Linotype"/>
          <w:color w:val="000000"/>
        </w:rPr>
      </w:pPr>
    </w:p>
    <w:p w14:paraId="47E05CEC" w14:textId="77777777" w:rsidR="00380173" w:rsidRPr="0035090D" w:rsidRDefault="00380173" w:rsidP="00380173">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rPr>
        <w:t>Sobre la canalización de oficio a los Servicios Educativos Integrados al Estado de México; así como la vinculación de dependencia</w:t>
      </w:r>
      <w:r w:rsidRPr="0035090D">
        <w:rPr>
          <w:rFonts w:ascii="Palatino Linotype" w:eastAsia="Palatino Linotype" w:hAnsi="Palatino Linotype" w:cs="Palatino Linotype"/>
          <w:b/>
        </w:rPr>
        <w:t xml:space="preserve">, </w:t>
      </w:r>
      <w:r w:rsidRPr="0035090D">
        <w:rPr>
          <w:rFonts w:ascii="Palatino Linotype" w:eastAsia="Palatino Linotype" w:hAnsi="Palatino Linotype" w:cs="Palatino Linotype"/>
        </w:rPr>
        <w:t xml:space="preserve">este Instituto no es competente para solicitar un acceso a datos de manera oficiosa vinculando a diversos </w:t>
      </w:r>
      <w:r w:rsidRPr="0035090D">
        <w:rPr>
          <w:rFonts w:ascii="Palatino Linotype" w:eastAsia="Palatino Linotype" w:hAnsi="Palatino Linotype" w:cs="Palatino Linotype"/>
          <w:b/>
        </w:rPr>
        <w:t>SUJETOS OBLIGADOS</w:t>
      </w:r>
      <w:r w:rsidRPr="0035090D">
        <w:rPr>
          <w:rFonts w:ascii="Palatino Linotype" w:eastAsia="Palatino Linotype" w:hAnsi="Palatino Linotype" w:cs="Palatino Linotype"/>
        </w:rPr>
        <w:t>, por lo que se</w:t>
      </w:r>
      <w:r w:rsidRPr="0035090D">
        <w:rPr>
          <w:rFonts w:ascii="Palatino Linotype" w:eastAsia="Palatino Linotype" w:hAnsi="Palatino Linotype" w:cs="Palatino Linotype"/>
          <w:color w:val="000000"/>
        </w:rPr>
        <w:t xml:space="preserve"> dejan a salvo los derechos del particular para que presente nuevas solicitudes para el ejercicio de acceso a datos personales, que a sus intereses convenga.</w:t>
      </w:r>
    </w:p>
    <w:p w14:paraId="05599857" w14:textId="77777777" w:rsidR="00380173" w:rsidRPr="0035090D" w:rsidRDefault="00380173" w:rsidP="00380173">
      <w:pPr>
        <w:pStyle w:val="Prrafodelista"/>
        <w:rPr>
          <w:rFonts w:ascii="Palatino Linotype" w:eastAsia="Palatino Linotype" w:hAnsi="Palatino Linotype" w:cs="Palatino Linotype"/>
          <w:color w:val="000000"/>
        </w:rPr>
      </w:pPr>
    </w:p>
    <w:p w14:paraId="5935E379" w14:textId="77777777" w:rsidR="00B922E9" w:rsidRPr="0035090D" w:rsidRDefault="00B922E9" w:rsidP="00380173">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color w:val="000000"/>
        </w:rPr>
      </w:pPr>
      <w:r w:rsidRPr="0035090D">
        <w:rPr>
          <w:rFonts w:ascii="Palatino Linotype" w:eastAsia="Palatino Linotype" w:hAnsi="Palatino Linotype" w:cs="Palatino Linotype"/>
          <w:color w:val="000000"/>
        </w:rPr>
        <w:t>Por lo anteriormente expuesto, este Órgano Garante considera infundadas las razones o motivos de inconformidad que plantea el</w:t>
      </w:r>
      <w:r w:rsidRPr="0035090D">
        <w:rPr>
          <w:rFonts w:ascii="Palatino Linotype" w:eastAsia="Palatino Linotype" w:hAnsi="Palatino Linotype" w:cs="Palatino Linotype"/>
          <w:b/>
          <w:color w:val="000000"/>
        </w:rPr>
        <w:t xml:space="preserve"> RECURRENTE</w:t>
      </w:r>
      <w:r w:rsidRPr="0035090D">
        <w:rPr>
          <w:rFonts w:ascii="Palatino Linotype" w:eastAsia="Palatino Linotype" w:hAnsi="Palatino Linotype" w:cs="Palatino Linotype"/>
          <w:color w:val="000000"/>
        </w:rPr>
        <w:t xml:space="preserve">, determinando </w:t>
      </w:r>
      <w:r w:rsidRPr="0035090D">
        <w:rPr>
          <w:rFonts w:ascii="Palatino Linotype" w:eastAsia="Palatino Linotype" w:hAnsi="Palatino Linotype" w:cs="Palatino Linotype"/>
          <w:b/>
          <w:color w:val="000000"/>
        </w:rPr>
        <w:t xml:space="preserve">CONFIRMAR </w:t>
      </w:r>
      <w:r w:rsidRPr="0035090D">
        <w:rPr>
          <w:rFonts w:ascii="Palatino Linotype" w:eastAsia="Palatino Linotype" w:hAnsi="Palatino Linotype" w:cs="Palatino Linotype"/>
          <w:color w:val="000000"/>
        </w:rPr>
        <w:t xml:space="preserve">la respuesta del </w:t>
      </w:r>
      <w:r w:rsidRPr="0035090D">
        <w:rPr>
          <w:rFonts w:ascii="Palatino Linotype" w:eastAsia="Palatino Linotype" w:hAnsi="Palatino Linotype" w:cs="Palatino Linotype"/>
          <w:b/>
          <w:color w:val="000000"/>
        </w:rPr>
        <w:t>SUJETO OBLIGADO</w:t>
      </w:r>
      <w:r w:rsidRPr="0035090D">
        <w:rPr>
          <w:rFonts w:ascii="Palatino Linotype" w:eastAsia="Palatino Linotype" w:hAnsi="Palatino Linotype" w:cs="Palatino Linotype"/>
          <w:color w:val="000000"/>
        </w:rPr>
        <w:t xml:space="preserve">, por lo que hace al recurso de revisión </w:t>
      </w:r>
      <w:r w:rsidR="00401D49" w:rsidRPr="0035090D">
        <w:rPr>
          <w:rFonts w:ascii="Palatino Linotype" w:eastAsia="Palatino Linotype" w:hAnsi="Palatino Linotype" w:cs="Palatino Linotype"/>
          <w:b/>
          <w:color w:val="000000"/>
        </w:rPr>
        <w:lastRenderedPageBreak/>
        <w:t>11128</w:t>
      </w:r>
      <w:r w:rsidRPr="0035090D">
        <w:rPr>
          <w:rFonts w:ascii="Palatino Linotype" w:eastAsia="Palatino Linotype" w:hAnsi="Palatino Linotype" w:cs="Palatino Linotype"/>
          <w:b/>
          <w:color w:val="000000"/>
        </w:rPr>
        <w:t xml:space="preserve">/INFOEM/IP/RR/2025 </w:t>
      </w:r>
      <w:r w:rsidRPr="0035090D">
        <w:rPr>
          <w:rFonts w:ascii="Palatino Linotype" w:eastAsia="Palatino Linotype" w:hAnsi="Palatino Linotype" w:cs="Palatino Linotype"/>
          <w:color w:val="000000"/>
        </w:rPr>
        <w:t>con fundamento en lo prescrito en los artículos 5 párrafos vigésimo noveno, trigésimo y trigésimo primero fracciones IV y V de la Constitución Política del Estado Libre y So</w:t>
      </w:r>
      <w:r w:rsidR="00E93A2F" w:rsidRPr="0035090D">
        <w:rPr>
          <w:rFonts w:ascii="Palatino Linotype" w:eastAsia="Palatino Linotype" w:hAnsi="Palatino Linotype" w:cs="Palatino Linotype"/>
          <w:color w:val="000000"/>
        </w:rPr>
        <w:t>berano de México; 2, fracción I; 81</w:t>
      </w:r>
      <w:r w:rsidRPr="0035090D">
        <w:rPr>
          <w:rFonts w:ascii="Palatino Linotype" w:eastAsia="Palatino Linotype" w:hAnsi="Palatino Linotype" w:cs="Palatino Linotype"/>
          <w:color w:val="000000"/>
        </w:rPr>
        <w:t xml:space="preserve">, </w:t>
      </w:r>
      <w:r w:rsidR="00E93A2F" w:rsidRPr="0035090D">
        <w:rPr>
          <w:rFonts w:ascii="Palatino Linotype" w:eastAsia="Palatino Linotype" w:hAnsi="Palatino Linotype" w:cs="Palatino Linotype"/>
          <w:color w:val="000000"/>
        </w:rPr>
        <w:t>82</w:t>
      </w:r>
      <w:r w:rsidRPr="0035090D">
        <w:rPr>
          <w:rFonts w:ascii="Palatino Linotype" w:eastAsia="Palatino Linotype" w:hAnsi="Palatino Linotype" w:cs="Palatino Linotype"/>
          <w:color w:val="000000"/>
        </w:rPr>
        <w:t xml:space="preserve"> fracciones I y </w:t>
      </w:r>
      <w:r w:rsidR="008237F1" w:rsidRPr="0035090D">
        <w:rPr>
          <w:rFonts w:ascii="Palatino Linotype" w:eastAsia="Palatino Linotype" w:hAnsi="Palatino Linotype" w:cs="Palatino Linotype"/>
          <w:color w:val="000000"/>
        </w:rPr>
        <w:t>I</w:t>
      </w:r>
      <w:r w:rsidRPr="0035090D">
        <w:rPr>
          <w:rFonts w:ascii="Palatino Linotype" w:eastAsia="Palatino Linotype" w:hAnsi="Palatino Linotype" w:cs="Palatino Linotype"/>
          <w:color w:val="000000"/>
        </w:rPr>
        <w:t>II; 1</w:t>
      </w:r>
      <w:r w:rsidR="008237F1" w:rsidRPr="0035090D">
        <w:rPr>
          <w:rFonts w:ascii="Palatino Linotype" w:eastAsia="Palatino Linotype" w:hAnsi="Palatino Linotype" w:cs="Palatino Linotype"/>
          <w:color w:val="000000"/>
        </w:rPr>
        <w:t>2</w:t>
      </w:r>
      <w:r w:rsidRPr="0035090D">
        <w:rPr>
          <w:rFonts w:ascii="Palatino Linotype" w:eastAsia="Palatino Linotype" w:hAnsi="Palatino Linotype" w:cs="Palatino Linotype"/>
          <w:color w:val="000000"/>
        </w:rPr>
        <w:t>7, 1</w:t>
      </w:r>
      <w:r w:rsidR="008237F1" w:rsidRPr="0035090D">
        <w:rPr>
          <w:rFonts w:ascii="Palatino Linotype" w:eastAsia="Palatino Linotype" w:hAnsi="Palatino Linotype" w:cs="Palatino Linotype"/>
          <w:color w:val="000000"/>
        </w:rPr>
        <w:t>2</w:t>
      </w:r>
      <w:r w:rsidRPr="0035090D">
        <w:rPr>
          <w:rFonts w:ascii="Palatino Linotype" w:eastAsia="Palatino Linotype" w:hAnsi="Palatino Linotype" w:cs="Palatino Linotype"/>
          <w:color w:val="000000"/>
        </w:rPr>
        <w:t xml:space="preserve">8, </w:t>
      </w:r>
      <w:r w:rsidR="008237F1" w:rsidRPr="0035090D">
        <w:rPr>
          <w:rFonts w:ascii="Palatino Linotype" w:eastAsia="Palatino Linotype" w:hAnsi="Palatino Linotype" w:cs="Palatino Linotype"/>
          <w:color w:val="000000"/>
        </w:rPr>
        <w:t>133, 145</w:t>
      </w:r>
      <w:r w:rsidRPr="0035090D">
        <w:rPr>
          <w:rFonts w:ascii="Palatino Linotype" w:eastAsia="Palatino Linotype" w:hAnsi="Palatino Linotype" w:cs="Palatino Linotype"/>
          <w:color w:val="000000"/>
        </w:rPr>
        <w:t xml:space="preserve"> de la Ley de </w:t>
      </w:r>
      <w:r w:rsidR="008237F1" w:rsidRPr="0035090D">
        <w:rPr>
          <w:rFonts w:ascii="Palatino Linotype" w:eastAsia="Palatino Linotype" w:hAnsi="Palatino Linotype" w:cs="Palatino Linotype"/>
          <w:color w:val="000000"/>
        </w:rPr>
        <w:t>Protección de Datos Personales en Posesión de Sujetos Obligados del Estado de México y Municipios</w:t>
      </w:r>
      <w:r w:rsidRPr="0035090D">
        <w:rPr>
          <w:rFonts w:ascii="Palatino Linotype" w:eastAsia="Palatino Linotype" w:hAnsi="Palatino Linotype" w:cs="Palatino Linotype"/>
          <w:color w:val="000000"/>
        </w:rPr>
        <w:t xml:space="preserve">, este </w:t>
      </w:r>
      <w:r w:rsidRPr="0035090D">
        <w:rPr>
          <w:rFonts w:ascii="Palatino Linotype" w:eastAsia="Palatino Linotype" w:hAnsi="Palatino Linotype" w:cs="Palatino Linotype"/>
          <w:b/>
          <w:color w:val="000000"/>
        </w:rPr>
        <w:t>ÓRGANO GARANTE</w:t>
      </w:r>
      <w:r w:rsidRPr="0035090D">
        <w:rPr>
          <w:rFonts w:ascii="Palatino Linotype" w:eastAsia="Palatino Linotype" w:hAnsi="Palatino Linotype" w:cs="Palatino Linotype"/>
          <w:color w:val="000000"/>
        </w:rPr>
        <w:t xml:space="preserve"> emite los siguientes.</w:t>
      </w:r>
    </w:p>
    <w:p w14:paraId="036476B2" w14:textId="77777777" w:rsidR="00DE0DD8" w:rsidRPr="0035090D" w:rsidRDefault="00DE0DD8" w:rsidP="00DE0DD8">
      <w:pPr>
        <w:spacing w:line="360" w:lineRule="auto"/>
        <w:ind w:right="-28"/>
        <w:jc w:val="both"/>
        <w:rPr>
          <w:rFonts w:ascii="Palatino Linotype" w:hAnsi="Palatino Linotype"/>
        </w:rPr>
      </w:pPr>
    </w:p>
    <w:p w14:paraId="402A470E" w14:textId="77777777" w:rsidR="00580769" w:rsidRPr="0035090D" w:rsidRDefault="008237F1" w:rsidP="00580769">
      <w:pPr>
        <w:spacing w:line="360" w:lineRule="auto"/>
        <w:contextualSpacing/>
        <w:jc w:val="center"/>
        <w:rPr>
          <w:rFonts w:ascii="Palatino Linotype" w:hAnsi="Palatino Linotype" w:cs="Tahoma"/>
          <w:b/>
          <w:bCs/>
        </w:rPr>
      </w:pPr>
      <w:r w:rsidRPr="0035090D">
        <w:rPr>
          <w:rFonts w:ascii="Palatino Linotype" w:hAnsi="Palatino Linotype" w:cs="Tahoma"/>
          <w:b/>
          <w:bCs/>
        </w:rPr>
        <w:t>R E S O L U T I V O S</w:t>
      </w:r>
    </w:p>
    <w:p w14:paraId="30F4CD5D" w14:textId="77777777" w:rsidR="00580769" w:rsidRPr="0035090D" w:rsidRDefault="00580769" w:rsidP="00580769">
      <w:pPr>
        <w:spacing w:line="360" w:lineRule="auto"/>
        <w:contextualSpacing/>
        <w:jc w:val="center"/>
        <w:rPr>
          <w:rFonts w:ascii="Palatino Linotype" w:hAnsi="Palatino Linotype" w:cs="Tahoma"/>
          <w:b/>
          <w:bCs/>
        </w:rPr>
      </w:pPr>
    </w:p>
    <w:p w14:paraId="3A772421" w14:textId="77777777" w:rsidR="008F0BB7" w:rsidRPr="0035090D" w:rsidRDefault="00580769" w:rsidP="008F0BB7">
      <w:pPr>
        <w:spacing w:line="360" w:lineRule="auto"/>
        <w:ind w:right="49"/>
        <w:jc w:val="both"/>
        <w:rPr>
          <w:rFonts w:ascii="Palatino Linotype" w:eastAsia="Palatino Linotype" w:hAnsi="Palatino Linotype" w:cs="Palatino Linotype"/>
          <w:b/>
        </w:rPr>
      </w:pPr>
      <w:r w:rsidRPr="0035090D">
        <w:rPr>
          <w:rFonts w:ascii="Palatino Linotype" w:eastAsia="Palatino Linotype" w:hAnsi="Palatino Linotype" w:cs="Palatino Linotype"/>
          <w:b/>
        </w:rPr>
        <w:t>PRIMERO</w:t>
      </w:r>
      <w:r w:rsidRPr="0035090D">
        <w:rPr>
          <w:rFonts w:ascii="Palatino Linotype" w:eastAsia="Palatino Linotype" w:hAnsi="Palatino Linotype" w:cs="Palatino Linotype"/>
        </w:rPr>
        <w:t xml:space="preserve">. </w:t>
      </w:r>
      <w:r w:rsidR="008F0BB7" w:rsidRPr="0035090D">
        <w:rPr>
          <w:rFonts w:ascii="Palatino Linotype" w:hAnsi="Palatino Linotype"/>
        </w:rPr>
        <w:t>Resultan</w:t>
      </w:r>
      <w:r w:rsidR="008F0BB7" w:rsidRPr="0035090D">
        <w:rPr>
          <w:rFonts w:ascii="Palatino Linotype" w:eastAsia="Palatino Linotype" w:hAnsi="Palatino Linotype" w:cs="Palatino Linotype"/>
        </w:rPr>
        <w:t xml:space="preserve"> </w:t>
      </w:r>
      <w:r w:rsidR="008F0BB7" w:rsidRPr="0035090D">
        <w:rPr>
          <w:rFonts w:ascii="Palatino Linotype" w:eastAsia="Palatino Linotype" w:hAnsi="Palatino Linotype" w:cs="Palatino Linotype"/>
          <w:b/>
        </w:rPr>
        <w:t>INFUNDADAS</w:t>
      </w:r>
      <w:r w:rsidR="008F0BB7" w:rsidRPr="0035090D">
        <w:rPr>
          <w:rFonts w:ascii="Palatino Linotype" w:eastAsia="Palatino Linotype" w:hAnsi="Palatino Linotype" w:cs="Palatino Linotype"/>
        </w:rPr>
        <w:t xml:space="preserve"> las</w:t>
      </w:r>
      <w:r w:rsidR="008F0BB7" w:rsidRPr="0035090D">
        <w:rPr>
          <w:rFonts w:ascii="Palatino Linotype" w:eastAsia="Palatino Linotype" w:hAnsi="Palatino Linotype" w:cs="Palatino Linotype"/>
          <w:b/>
        </w:rPr>
        <w:t xml:space="preserve"> </w:t>
      </w:r>
      <w:r w:rsidR="008F0BB7" w:rsidRPr="0035090D">
        <w:rPr>
          <w:rFonts w:ascii="Palatino Linotype" w:eastAsia="Palatino Linotype" w:hAnsi="Palatino Linotype" w:cs="Palatino Linotype"/>
        </w:rPr>
        <w:t xml:space="preserve">razones o motivos de inconformidad hechos valer en </w:t>
      </w:r>
      <w:r w:rsidR="008237F1" w:rsidRPr="0035090D">
        <w:rPr>
          <w:rFonts w:ascii="Palatino Linotype" w:eastAsia="Palatino Linotype" w:hAnsi="Palatino Linotype" w:cs="Palatino Linotype"/>
        </w:rPr>
        <w:t>el</w:t>
      </w:r>
      <w:r w:rsidR="008F0BB7" w:rsidRPr="0035090D">
        <w:rPr>
          <w:rFonts w:ascii="Palatino Linotype" w:eastAsia="Palatino Linotype" w:hAnsi="Palatino Linotype" w:cs="Palatino Linotype"/>
        </w:rPr>
        <w:t xml:space="preserve"> Recurso de Revisión </w:t>
      </w:r>
      <w:r w:rsidR="008237F1" w:rsidRPr="0035090D">
        <w:rPr>
          <w:rFonts w:ascii="Palatino Linotype" w:eastAsia="Palatino Linotype" w:hAnsi="Palatino Linotype" w:cs="Palatino Linotype"/>
          <w:b/>
          <w:bCs/>
          <w:color w:val="000000"/>
          <w:lang w:val="es-ES_tradnl"/>
        </w:rPr>
        <w:t>11128/INFOEM/AD/RR/2025</w:t>
      </w:r>
      <w:r w:rsidR="008F0BB7" w:rsidRPr="0035090D">
        <w:rPr>
          <w:rFonts w:ascii="Palatino Linotype" w:eastAsia="Palatino Linotype" w:hAnsi="Palatino Linotype" w:cs="Palatino Linotype"/>
          <w:b/>
        </w:rPr>
        <w:t xml:space="preserve">, </w:t>
      </w:r>
      <w:r w:rsidR="008F0BB7" w:rsidRPr="0035090D">
        <w:rPr>
          <w:rFonts w:ascii="Palatino Linotype" w:eastAsia="Palatino Linotype" w:hAnsi="Palatino Linotype" w:cs="Palatino Linotype"/>
        </w:rPr>
        <w:t xml:space="preserve">en términos del </w:t>
      </w:r>
      <w:r w:rsidR="008F0BB7" w:rsidRPr="0035090D">
        <w:rPr>
          <w:rFonts w:ascii="Palatino Linotype" w:eastAsia="Palatino Linotype" w:hAnsi="Palatino Linotype" w:cs="Palatino Linotype"/>
          <w:b/>
        </w:rPr>
        <w:t>Considerando</w:t>
      </w:r>
      <w:r w:rsidR="008F0BB7" w:rsidRPr="0035090D">
        <w:rPr>
          <w:rFonts w:ascii="Palatino Linotype" w:eastAsia="Palatino Linotype" w:hAnsi="Palatino Linotype" w:cs="Palatino Linotype"/>
        </w:rPr>
        <w:t xml:space="preserve"> </w:t>
      </w:r>
      <w:r w:rsidR="005918D7" w:rsidRPr="0035090D">
        <w:rPr>
          <w:rFonts w:ascii="Palatino Linotype" w:eastAsia="Palatino Linotype" w:hAnsi="Palatino Linotype" w:cs="Palatino Linotype"/>
          <w:b/>
        </w:rPr>
        <w:t>TERCERO</w:t>
      </w:r>
      <w:r w:rsidR="008F0BB7" w:rsidRPr="0035090D">
        <w:rPr>
          <w:rFonts w:ascii="Palatino Linotype" w:eastAsia="Palatino Linotype" w:hAnsi="Palatino Linotype" w:cs="Palatino Linotype"/>
          <w:b/>
        </w:rPr>
        <w:t xml:space="preserve"> </w:t>
      </w:r>
      <w:r w:rsidR="008F0BB7" w:rsidRPr="0035090D">
        <w:rPr>
          <w:rFonts w:ascii="Palatino Linotype" w:eastAsia="Palatino Linotype" w:hAnsi="Palatino Linotype" w:cs="Palatino Linotype"/>
        </w:rPr>
        <w:t>de la presente Resolución</w:t>
      </w:r>
      <w:r w:rsidR="008F0BB7" w:rsidRPr="0035090D">
        <w:rPr>
          <w:rFonts w:ascii="Palatino Linotype" w:eastAsia="Palatino Linotype" w:hAnsi="Palatino Linotype" w:cs="Palatino Linotype"/>
          <w:b/>
        </w:rPr>
        <w:t>.</w:t>
      </w:r>
    </w:p>
    <w:p w14:paraId="07B1DA70" w14:textId="77777777" w:rsidR="008F0BB7" w:rsidRPr="0035090D" w:rsidRDefault="008F0BB7" w:rsidP="001E7EB7">
      <w:pPr>
        <w:spacing w:line="360" w:lineRule="auto"/>
        <w:ind w:right="49"/>
        <w:jc w:val="both"/>
        <w:rPr>
          <w:rFonts w:ascii="Palatino Linotype" w:eastAsia="Palatino Linotype" w:hAnsi="Palatino Linotype" w:cs="Palatino Linotype"/>
        </w:rPr>
      </w:pPr>
    </w:p>
    <w:p w14:paraId="4D15A300" w14:textId="77777777" w:rsidR="008F0BB7" w:rsidRPr="0035090D" w:rsidRDefault="008F0BB7" w:rsidP="0033363D">
      <w:pPr>
        <w:spacing w:line="360" w:lineRule="auto"/>
        <w:ind w:right="49"/>
        <w:jc w:val="both"/>
        <w:rPr>
          <w:rFonts w:ascii="Palatino Linotype" w:eastAsia="Palatino Linotype" w:hAnsi="Palatino Linotype" w:cs="Palatino Linotype"/>
        </w:rPr>
      </w:pPr>
      <w:r w:rsidRPr="0035090D">
        <w:rPr>
          <w:rFonts w:ascii="Palatino Linotype" w:eastAsia="Palatino Linotype" w:hAnsi="Palatino Linotype" w:cs="Palatino Linotype"/>
          <w:b/>
        </w:rPr>
        <w:t>SEGUNDO.</w:t>
      </w:r>
      <w:r w:rsidRPr="0035090D">
        <w:rPr>
          <w:rFonts w:ascii="Palatino Linotype" w:eastAsia="Palatino Linotype" w:hAnsi="Palatino Linotype" w:cs="Palatino Linotype"/>
          <w:color w:val="2F5496"/>
        </w:rPr>
        <w:t xml:space="preserve"> </w:t>
      </w:r>
      <w:r w:rsidRPr="0035090D">
        <w:rPr>
          <w:rFonts w:ascii="Palatino Linotype" w:eastAsia="Palatino Linotype" w:hAnsi="Palatino Linotype" w:cs="Palatino Linotype"/>
          <w:color w:val="000000"/>
          <w:lang w:val="es-ES"/>
        </w:rPr>
        <w:t xml:space="preserve">Se </w:t>
      </w:r>
      <w:r w:rsidRPr="0035090D">
        <w:rPr>
          <w:rFonts w:ascii="Palatino Linotype" w:eastAsia="Palatino Linotype" w:hAnsi="Palatino Linotype" w:cs="Palatino Linotype"/>
          <w:b/>
          <w:color w:val="000000"/>
          <w:lang w:val="es-ES"/>
        </w:rPr>
        <w:t>CONFIRMA</w:t>
      </w:r>
      <w:r w:rsidRPr="0035090D">
        <w:rPr>
          <w:rFonts w:ascii="Palatino Linotype" w:eastAsia="Palatino Linotype" w:hAnsi="Palatino Linotype" w:cs="Palatino Linotype"/>
          <w:color w:val="000000"/>
          <w:lang w:val="es-ES"/>
        </w:rPr>
        <w:t xml:space="preserve"> la respuesta emitida por la </w:t>
      </w:r>
      <w:r w:rsidRPr="0035090D">
        <w:rPr>
          <w:rFonts w:ascii="Palatino Linotype" w:eastAsia="Palatino Linotype" w:hAnsi="Palatino Linotype" w:cs="Palatino Linotype"/>
          <w:b/>
          <w:bCs/>
          <w:lang w:val="es-ES_tradnl"/>
        </w:rPr>
        <w:t xml:space="preserve">Secretaría de </w:t>
      </w:r>
      <w:r w:rsidR="008237F1" w:rsidRPr="0035090D">
        <w:rPr>
          <w:rFonts w:ascii="Palatino Linotype" w:eastAsia="Palatino Linotype" w:hAnsi="Palatino Linotype" w:cs="Palatino Linotype"/>
          <w:b/>
          <w:bCs/>
          <w:lang w:val="es-ES_tradnl"/>
        </w:rPr>
        <w:t xml:space="preserve">Finanzas </w:t>
      </w:r>
      <w:r w:rsidRPr="0035090D">
        <w:rPr>
          <w:rFonts w:ascii="Palatino Linotype" w:eastAsia="Palatino Linotype" w:hAnsi="Palatino Linotype" w:cs="Palatino Linotype"/>
          <w:bCs/>
          <w:color w:val="000000"/>
        </w:rPr>
        <w:t xml:space="preserve">a la solicitud de </w:t>
      </w:r>
      <w:r w:rsidR="0033363D" w:rsidRPr="0035090D">
        <w:rPr>
          <w:rFonts w:ascii="Palatino Linotype" w:eastAsia="Palatino Linotype" w:hAnsi="Palatino Linotype" w:cs="Palatino Linotype"/>
          <w:bCs/>
          <w:color w:val="000000"/>
        </w:rPr>
        <w:t>acceso a datos</w:t>
      </w:r>
      <w:r w:rsidRPr="0035090D">
        <w:rPr>
          <w:rFonts w:ascii="Palatino Linotype" w:eastAsia="Palatino Linotype" w:hAnsi="Palatino Linotype" w:cs="Palatino Linotype"/>
          <w:bCs/>
          <w:color w:val="000000"/>
        </w:rPr>
        <w:t xml:space="preserve"> </w:t>
      </w:r>
      <w:r w:rsidR="0033363D" w:rsidRPr="0035090D">
        <w:rPr>
          <w:rFonts w:ascii="Palatino Linotype" w:eastAsia="Palatino Linotype" w:hAnsi="Palatino Linotype" w:cs="Palatino Linotype"/>
          <w:b/>
          <w:bCs/>
          <w:lang w:val="es-ES_tradnl"/>
        </w:rPr>
        <w:t>000</w:t>
      </w:r>
      <w:r w:rsidR="008237F1" w:rsidRPr="0035090D">
        <w:rPr>
          <w:rFonts w:ascii="Palatino Linotype" w:eastAsia="Palatino Linotype" w:hAnsi="Palatino Linotype" w:cs="Palatino Linotype"/>
          <w:b/>
          <w:bCs/>
          <w:lang w:val="es-ES_tradnl"/>
        </w:rPr>
        <w:t>12</w:t>
      </w:r>
      <w:r w:rsidR="0033363D" w:rsidRPr="0035090D">
        <w:rPr>
          <w:rFonts w:ascii="Palatino Linotype" w:eastAsia="Palatino Linotype" w:hAnsi="Palatino Linotype" w:cs="Palatino Linotype"/>
          <w:b/>
          <w:bCs/>
          <w:lang w:val="es-ES_tradnl"/>
        </w:rPr>
        <w:t>/S</w:t>
      </w:r>
      <w:r w:rsidR="008237F1" w:rsidRPr="0035090D">
        <w:rPr>
          <w:rFonts w:ascii="Palatino Linotype" w:eastAsia="Palatino Linotype" w:hAnsi="Palatino Linotype" w:cs="Palatino Linotype"/>
          <w:b/>
          <w:bCs/>
          <w:lang w:val="es-ES_tradnl"/>
        </w:rPr>
        <w:t>F/AD/2025</w:t>
      </w:r>
      <w:r w:rsidRPr="0035090D">
        <w:rPr>
          <w:rFonts w:ascii="Palatino Linotype" w:eastAsia="Palatino Linotype" w:hAnsi="Palatino Linotype" w:cs="Palatino Linotype"/>
          <w:b/>
          <w:color w:val="000000"/>
        </w:rPr>
        <w:t>.</w:t>
      </w:r>
    </w:p>
    <w:p w14:paraId="521B0633" w14:textId="77777777" w:rsidR="008F0BB7" w:rsidRPr="0035090D" w:rsidRDefault="008F0BB7" w:rsidP="001E7EB7">
      <w:pPr>
        <w:spacing w:line="360" w:lineRule="auto"/>
        <w:ind w:right="49"/>
        <w:jc w:val="both"/>
        <w:rPr>
          <w:rFonts w:ascii="Palatino Linotype" w:eastAsia="Palatino Linotype" w:hAnsi="Palatino Linotype" w:cs="Palatino Linotype"/>
        </w:rPr>
      </w:pPr>
    </w:p>
    <w:p w14:paraId="71C9AC24" w14:textId="1BCF0E91" w:rsidR="00580769" w:rsidRPr="0035090D" w:rsidRDefault="0033363D" w:rsidP="00A44CFE">
      <w:pPr>
        <w:spacing w:line="360" w:lineRule="auto"/>
        <w:ind w:right="49"/>
        <w:jc w:val="both"/>
        <w:rPr>
          <w:rFonts w:ascii="Palatino Linotype" w:eastAsia="Palatino Linotype" w:hAnsi="Palatino Linotype" w:cs="Palatino Linotype"/>
          <w:b/>
        </w:rPr>
      </w:pPr>
      <w:r w:rsidRPr="0035090D">
        <w:rPr>
          <w:rFonts w:ascii="Palatino Linotype" w:hAnsi="Palatino Linotype"/>
          <w:b/>
        </w:rPr>
        <w:t>TERCERO</w:t>
      </w:r>
      <w:r w:rsidRPr="0035090D">
        <w:rPr>
          <w:rFonts w:ascii="Palatino Linotype" w:hAnsi="Palatino Linotype"/>
        </w:rPr>
        <w:t xml:space="preserve">. </w:t>
      </w:r>
      <w:r w:rsidR="009E150E" w:rsidRPr="0035090D">
        <w:rPr>
          <w:rFonts w:ascii="Palatino Linotype" w:eastAsia="Palatino Linotype" w:hAnsi="Palatino Linotype" w:cs="Palatino Linotype"/>
          <w:b/>
        </w:rPr>
        <w:t>Notifíquese</w:t>
      </w:r>
      <w:r w:rsidR="00A44CFE" w:rsidRPr="0035090D">
        <w:rPr>
          <w:rFonts w:ascii="Palatino Linotype" w:eastAsia="Palatino Linotype" w:hAnsi="Palatino Linotype" w:cs="Palatino Linotype"/>
          <w:b/>
        </w:rPr>
        <w:t xml:space="preserve">, </w:t>
      </w:r>
      <w:r w:rsidR="00A44CFE" w:rsidRPr="0035090D">
        <w:rPr>
          <w:rFonts w:ascii="Palatino Linotype" w:eastAsia="Palatino Linotype" w:hAnsi="Palatino Linotype" w:cs="Palatino Linotype"/>
        </w:rPr>
        <w:t xml:space="preserve">vía Sistema de Acceso, Rectificación, Cancelación y Oposición de Datos Personales del Estado de México y Municipios, la presente resolución al Titular de la Unidad de Transparencia del </w:t>
      </w:r>
      <w:r w:rsidR="00A44CFE" w:rsidRPr="0035090D">
        <w:rPr>
          <w:rFonts w:ascii="Palatino Linotype" w:eastAsia="Palatino Linotype" w:hAnsi="Palatino Linotype" w:cs="Palatino Linotype"/>
          <w:b/>
        </w:rPr>
        <w:t>SUJETO OBLIGADO.</w:t>
      </w:r>
    </w:p>
    <w:p w14:paraId="60DDC435" w14:textId="77777777" w:rsidR="00580769" w:rsidRPr="0035090D" w:rsidRDefault="00580769" w:rsidP="001E7EB7">
      <w:pPr>
        <w:shd w:val="clear" w:color="auto" w:fill="FFFFFF"/>
        <w:spacing w:line="360" w:lineRule="auto"/>
        <w:ind w:right="49"/>
        <w:jc w:val="both"/>
        <w:rPr>
          <w:rFonts w:ascii="Palatino Linotype" w:hAnsi="Palatino Linotype"/>
        </w:rPr>
      </w:pPr>
    </w:p>
    <w:p w14:paraId="36BD0B15" w14:textId="20CD4CFF" w:rsidR="00580769" w:rsidRPr="0035090D" w:rsidRDefault="00A44CFE" w:rsidP="00401D49">
      <w:pPr>
        <w:spacing w:line="360" w:lineRule="auto"/>
        <w:ind w:right="-28"/>
        <w:jc w:val="both"/>
        <w:rPr>
          <w:rFonts w:ascii="Palatino Linotype" w:eastAsia="Palatino Linotype" w:hAnsi="Palatino Linotype" w:cs="Palatino Linotype"/>
        </w:rPr>
      </w:pPr>
      <w:r w:rsidRPr="0035090D">
        <w:rPr>
          <w:rFonts w:ascii="Palatino Linotype" w:hAnsi="Palatino Linotype"/>
          <w:b/>
        </w:rPr>
        <w:t>CUARTO</w:t>
      </w:r>
      <w:r w:rsidR="001258B3" w:rsidRPr="0035090D">
        <w:rPr>
          <w:rFonts w:ascii="Palatino Linotype" w:hAnsi="Palatino Linotype"/>
          <w:b/>
        </w:rPr>
        <w:t xml:space="preserve">. </w:t>
      </w:r>
      <w:r w:rsidR="001E7EB7" w:rsidRPr="0035090D">
        <w:rPr>
          <w:rFonts w:ascii="Palatino Linotype" w:hAnsi="Palatino Linotype"/>
          <w:b/>
        </w:rPr>
        <w:t>NOTIFÍQUESE</w:t>
      </w:r>
      <w:r w:rsidR="001E7EB7" w:rsidRPr="0035090D">
        <w:rPr>
          <w:rFonts w:ascii="Palatino Linotype" w:hAnsi="Palatino Linotype"/>
        </w:rPr>
        <w:t xml:space="preserve"> a la parte </w:t>
      </w:r>
      <w:r w:rsidR="001E7EB7" w:rsidRPr="0035090D">
        <w:rPr>
          <w:rFonts w:ascii="Palatino Linotype" w:hAnsi="Palatino Linotype"/>
          <w:b/>
        </w:rPr>
        <w:t>RECURRENTE</w:t>
      </w:r>
      <w:r w:rsidR="001E7EB7" w:rsidRPr="0035090D">
        <w:rPr>
          <w:rFonts w:ascii="Palatino Linotype" w:hAnsi="Palatino Linotype"/>
        </w:rPr>
        <w:t xml:space="preserve"> a través del Sistema de Acceso, Rectificación, Cancelación y Oposición de Datos Personales del Estado de México (</w:t>
      </w:r>
      <w:r w:rsidR="001E7EB7" w:rsidRPr="0035090D">
        <w:rPr>
          <w:rFonts w:ascii="Palatino Linotype" w:hAnsi="Palatino Linotype"/>
          <w:b/>
        </w:rPr>
        <w:t>SARCOEM</w:t>
      </w:r>
      <w:r w:rsidR="00401D49" w:rsidRPr="0035090D">
        <w:rPr>
          <w:rFonts w:ascii="Palatino Linotype" w:hAnsi="Palatino Linotype"/>
        </w:rPr>
        <w:t>);</w:t>
      </w:r>
      <w:r w:rsidR="00CF62F7" w:rsidRPr="0035090D">
        <w:rPr>
          <w:rFonts w:ascii="Palatino Linotype" w:hAnsi="Palatino Linotype"/>
        </w:rPr>
        <w:t xml:space="preserve"> y  correo electrónico</w:t>
      </w:r>
      <w:r w:rsidR="001E7EB7" w:rsidRPr="0035090D">
        <w:rPr>
          <w:rFonts w:ascii="Palatino Linotype" w:hAnsi="Palatino Linotype"/>
        </w:rPr>
        <w:t>.</w:t>
      </w:r>
    </w:p>
    <w:p w14:paraId="0D5EF8B4" w14:textId="77777777" w:rsidR="00580769" w:rsidRPr="0035090D" w:rsidRDefault="00580769" w:rsidP="001E7EB7">
      <w:pPr>
        <w:spacing w:line="360" w:lineRule="auto"/>
        <w:ind w:right="49"/>
        <w:contextualSpacing/>
        <w:jc w:val="both"/>
        <w:rPr>
          <w:rFonts w:ascii="Palatino Linotype" w:hAnsi="Palatino Linotype" w:cs="Arial"/>
        </w:rPr>
      </w:pPr>
    </w:p>
    <w:p w14:paraId="0F77BD3A" w14:textId="77777777" w:rsidR="00580769" w:rsidRPr="0035090D" w:rsidRDefault="00A44CFE" w:rsidP="001E7EB7">
      <w:pPr>
        <w:spacing w:line="360" w:lineRule="auto"/>
        <w:ind w:right="49"/>
        <w:jc w:val="both"/>
        <w:rPr>
          <w:rFonts w:ascii="Palatino Linotype" w:hAnsi="Palatino Linotype" w:cs="Tahoma"/>
        </w:rPr>
      </w:pPr>
      <w:r w:rsidRPr="0035090D">
        <w:rPr>
          <w:rFonts w:ascii="Palatino Linotype" w:hAnsi="Palatino Linotype"/>
          <w:b/>
        </w:rPr>
        <w:t>QUINTO</w:t>
      </w:r>
      <w:r w:rsidR="00580769" w:rsidRPr="0035090D">
        <w:rPr>
          <w:rFonts w:ascii="Palatino Linotype" w:hAnsi="Palatino Linotype" w:cs="Arial"/>
          <w:b/>
        </w:rPr>
        <w:t xml:space="preserve">. </w:t>
      </w:r>
      <w:r w:rsidR="001E7EB7" w:rsidRPr="0035090D">
        <w:rPr>
          <w:rFonts w:ascii="Palatino Linotype" w:hAnsi="Palatino Linotype" w:cs="Arial"/>
          <w:b/>
        </w:rPr>
        <w:t xml:space="preserve">HÁGASE </w:t>
      </w:r>
      <w:r w:rsidR="001E7EB7" w:rsidRPr="0035090D">
        <w:rPr>
          <w:rFonts w:ascii="Palatino Linotype" w:hAnsi="Palatino Linotype" w:cs="Arial"/>
        </w:rPr>
        <w:t>del conocimiento a la parte</w:t>
      </w:r>
      <w:r w:rsidR="001E7EB7" w:rsidRPr="0035090D">
        <w:rPr>
          <w:rFonts w:ascii="Palatino Linotype" w:hAnsi="Palatino Linotype" w:cs="Arial"/>
          <w:b/>
        </w:rPr>
        <w:t xml:space="preserve"> RECURRENTE </w:t>
      </w:r>
      <w:r w:rsidR="001E7EB7" w:rsidRPr="0035090D">
        <w:rPr>
          <w:rFonts w:ascii="Palatino Linotype" w:hAnsi="Palatino Linotype" w:cs="Tahoma"/>
        </w:rPr>
        <w:t xml:space="preserve">que de conformidad con lo establecido en el artículo 142 de la Ley de Protección de Datos Personales en Posesión de </w:t>
      </w:r>
      <w:r w:rsidR="001E7EB7" w:rsidRPr="0035090D">
        <w:rPr>
          <w:rFonts w:ascii="Palatino Linotype" w:hAnsi="Palatino Linotype" w:cs="Tahoma"/>
        </w:rPr>
        <w:lastRenderedPageBreak/>
        <w:t>Sujetos Obligados del Estado de México y Municipios podrá promover el Juicio de Amparo en los términos de las leyes aplicables.</w:t>
      </w:r>
    </w:p>
    <w:p w14:paraId="7FA31782" w14:textId="77777777" w:rsidR="00580769" w:rsidRPr="0035090D" w:rsidRDefault="00580769" w:rsidP="001E7EB7">
      <w:pPr>
        <w:spacing w:line="360" w:lineRule="auto"/>
        <w:ind w:right="49"/>
        <w:contextualSpacing/>
        <w:jc w:val="both"/>
        <w:rPr>
          <w:rFonts w:ascii="Palatino Linotype" w:hAnsi="Palatino Linotype" w:cs="Tahoma"/>
        </w:rPr>
      </w:pPr>
    </w:p>
    <w:p w14:paraId="025EA891" w14:textId="77777777" w:rsidR="009E150E" w:rsidRPr="0035090D" w:rsidRDefault="009E150E" w:rsidP="009E150E">
      <w:pPr>
        <w:spacing w:before="240" w:after="240" w:line="360" w:lineRule="auto"/>
        <w:ind w:firstLine="1"/>
        <w:jc w:val="both"/>
        <w:rPr>
          <w:rFonts w:ascii="Palatino Linotype" w:hAnsi="Palatino Linotype"/>
        </w:rPr>
      </w:pPr>
      <w:bookmarkStart w:id="2" w:name="_Hlk99014733"/>
      <w:r w:rsidRPr="0035090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35090D">
        <w:rPr>
          <w:rFonts w:ascii="Palatino Linotype" w:hAnsi="Palatino Linotype" w:cs="Palatino Linotype"/>
          <w:color w:val="000000" w:themeColor="text1"/>
        </w:rPr>
        <w:t>ALEXIS TAPIA RAMÍREZ.</w:t>
      </w:r>
    </w:p>
    <w:bookmarkEnd w:id="2"/>
    <w:p w14:paraId="27FE6A2D" w14:textId="77777777" w:rsidR="00580769" w:rsidRPr="0035090D" w:rsidRDefault="00580769" w:rsidP="001E7EB7">
      <w:pPr>
        <w:spacing w:line="360" w:lineRule="auto"/>
        <w:ind w:right="49"/>
        <w:jc w:val="both"/>
        <w:rPr>
          <w:rFonts w:ascii="Palatino Linotype" w:hAnsi="Palatino Linotype" w:cs="Tahoma"/>
          <w:lang w:val="es-ES_tradnl"/>
        </w:rPr>
      </w:pPr>
    </w:p>
    <w:p w14:paraId="663BFFF6" w14:textId="77777777" w:rsidR="005B5F6D" w:rsidRDefault="005B5F6D">
      <w:pPr>
        <w:tabs>
          <w:tab w:val="left" w:pos="1842"/>
        </w:tabs>
        <w:rPr>
          <w:rFonts w:ascii="Palatino Linotype" w:eastAsia="Palatino Linotype" w:hAnsi="Palatino Linotype" w:cs="Palatino Linotype"/>
        </w:rPr>
      </w:pPr>
    </w:p>
    <w:p w14:paraId="0607F10A" w14:textId="77777777" w:rsidR="0035090D" w:rsidRDefault="0035090D">
      <w:pPr>
        <w:tabs>
          <w:tab w:val="left" w:pos="1842"/>
        </w:tabs>
        <w:rPr>
          <w:rFonts w:ascii="Palatino Linotype" w:eastAsia="Palatino Linotype" w:hAnsi="Palatino Linotype" w:cs="Palatino Linotype"/>
        </w:rPr>
      </w:pPr>
    </w:p>
    <w:p w14:paraId="5C317679" w14:textId="77777777" w:rsidR="005F24A5" w:rsidRDefault="005F24A5">
      <w:pPr>
        <w:tabs>
          <w:tab w:val="left" w:pos="1842"/>
        </w:tabs>
        <w:rPr>
          <w:rFonts w:ascii="Palatino Linotype" w:eastAsia="Palatino Linotype" w:hAnsi="Palatino Linotype" w:cs="Palatino Linotype"/>
        </w:rPr>
      </w:pPr>
    </w:p>
    <w:p w14:paraId="709AF48B" w14:textId="77777777" w:rsidR="005F24A5" w:rsidRDefault="005F24A5">
      <w:pPr>
        <w:tabs>
          <w:tab w:val="left" w:pos="1842"/>
        </w:tabs>
        <w:rPr>
          <w:rFonts w:ascii="Palatino Linotype" w:eastAsia="Palatino Linotype" w:hAnsi="Palatino Linotype" w:cs="Palatino Linotype"/>
        </w:rPr>
      </w:pPr>
    </w:p>
    <w:p w14:paraId="03A46A9E" w14:textId="77777777" w:rsidR="005F24A5" w:rsidRDefault="005F24A5">
      <w:pPr>
        <w:tabs>
          <w:tab w:val="left" w:pos="1842"/>
        </w:tabs>
        <w:rPr>
          <w:rFonts w:ascii="Palatino Linotype" w:eastAsia="Palatino Linotype" w:hAnsi="Palatino Linotype" w:cs="Palatino Linotype"/>
        </w:rPr>
      </w:pPr>
    </w:p>
    <w:p w14:paraId="559AD516" w14:textId="77777777" w:rsidR="005F24A5" w:rsidRDefault="005F24A5">
      <w:pPr>
        <w:tabs>
          <w:tab w:val="left" w:pos="1842"/>
        </w:tabs>
        <w:rPr>
          <w:rFonts w:ascii="Palatino Linotype" w:eastAsia="Palatino Linotype" w:hAnsi="Palatino Linotype" w:cs="Palatino Linotype"/>
        </w:rPr>
      </w:pPr>
    </w:p>
    <w:p w14:paraId="2FED94D8" w14:textId="77777777" w:rsidR="005F24A5" w:rsidRDefault="005F24A5">
      <w:pPr>
        <w:tabs>
          <w:tab w:val="left" w:pos="1842"/>
        </w:tabs>
        <w:rPr>
          <w:rFonts w:ascii="Palatino Linotype" w:eastAsia="Palatino Linotype" w:hAnsi="Palatino Linotype" w:cs="Palatino Linotype"/>
        </w:rPr>
      </w:pPr>
    </w:p>
    <w:p w14:paraId="4873F2DE" w14:textId="77777777" w:rsidR="005F24A5" w:rsidRDefault="005F24A5">
      <w:pPr>
        <w:tabs>
          <w:tab w:val="left" w:pos="1842"/>
        </w:tabs>
        <w:rPr>
          <w:rFonts w:ascii="Palatino Linotype" w:eastAsia="Palatino Linotype" w:hAnsi="Palatino Linotype" w:cs="Palatino Linotype"/>
        </w:rPr>
      </w:pPr>
    </w:p>
    <w:p w14:paraId="233904AB" w14:textId="77777777" w:rsidR="005F24A5" w:rsidRDefault="005F24A5">
      <w:pPr>
        <w:tabs>
          <w:tab w:val="left" w:pos="1842"/>
        </w:tabs>
        <w:rPr>
          <w:rFonts w:ascii="Palatino Linotype" w:eastAsia="Palatino Linotype" w:hAnsi="Palatino Linotype" w:cs="Palatino Linotype"/>
        </w:rPr>
      </w:pPr>
    </w:p>
    <w:p w14:paraId="5D74DBAD" w14:textId="77777777" w:rsidR="005F24A5" w:rsidRDefault="005F24A5">
      <w:pPr>
        <w:tabs>
          <w:tab w:val="left" w:pos="1842"/>
        </w:tabs>
        <w:rPr>
          <w:rFonts w:ascii="Palatino Linotype" w:eastAsia="Palatino Linotype" w:hAnsi="Palatino Linotype" w:cs="Palatino Linotype"/>
        </w:rPr>
      </w:pPr>
    </w:p>
    <w:p w14:paraId="671C6798" w14:textId="77777777" w:rsidR="005F24A5" w:rsidRDefault="005F24A5">
      <w:pPr>
        <w:tabs>
          <w:tab w:val="left" w:pos="1842"/>
        </w:tabs>
        <w:rPr>
          <w:rFonts w:ascii="Palatino Linotype" w:eastAsia="Palatino Linotype" w:hAnsi="Palatino Linotype" w:cs="Palatino Linotype"/>
        </w:rPr>
      </w:pPr>
    </w:p>
    <w:p w14:paraId="47BF13B3" w14:textId="77777777" w:rsidR="005F24A5" w:rsidRDefault="005F24A5">
      <w:pPr>
        <w:tabs>
          <w:tab w:val="left" w:pos="1842"/>
        </w:tabs>
        <w:rPr>
          <w:rFonts w:ascii="Palatino Linotype" w:eastAsia="Palatino Linotype" w:hAnsi="Palatino Linotype" w:cs="Palatino Linotype"/>
        </w:rPr>
      </w:pPr>
    </w:p>
    <w:p w14:paraId="08639FEF" w14:textId="77777777" w:rsidR="005F24A5" w:rsidRDefault="005F24A5">
      <w:pPr>
        <w:tabs>
          <w:tab w:val="left" w:pos="1842"/>
        </w:tabs>
        <w:rPr>
          <w:rFonts w:ascii="Palatino Linotype" w:eastAsia="Palatino Linotype" w:hAnsi="Palatino Linotype" w:cs="Palatino Linotype"/>
        </w:rPr>
      </w:pPr>
    </w:p>
    <w:p w14:paraId="70FB487F" w14:textId="77777777" w:rsidR="005F24A5" w:rsidRDefault="005F24A5">
      <w:pPr>
        <w:tabs>
          <w:tab w:val="left" w:pos="1842"/>
        </w:tabs>
        <w:rPr>
          <w:rFonts w:ascii="Palatino Linotype" w:eastAsia="Palatino Linotype" w:hAnsi="Palatino Linotype" w:cs="Palatino Linotype"/>
        </w:rPr>
      </w:pPr>
    </w:p>
    <w:p w14:paraId="79B6B996" w14:textId="77777777" w:rsidR="0035090D" w:rsidRDefault="0035090D">
      <w:pPr>
        <w:tabs>
          <w:tab w:val="left" w:pos="1842"/>
        </w:tabs>
        <w:rPr>
          <w:rFonts w:ascii="Palatino Linotype" w:eastAsia="Palatino Linotype" w:hAnsi="Palatino Linotype" w:cs="Palatino Linotype"/>
        </w:rPr>
      </w:pPr>
    </w:p>
    <w:p w14:paraId="71FAAF18" w14:textId="77777777" w:rsidR="0035090D" w:rsidRDefault="0035090D">
      <w:pPr>
        <w:tabs>
          <w:tab w:val="left" w:pos="1842"/>
        </w:tabs>
        <w:rPr>
          <w:rFonts w:ascii="Palatino Linotype" w:eastAsia="Palatino Linotype" w:hAnsi="Palatino Linotype" w:cs="Palatino Linotype"/>
        </w:rPr>
      </w:pPr>
    </w:p>
    <w:p w14:paraId="391C1272" w14:textId="77777777" w:rsidR="0035090D" w:rsidRDefault="0035090D">
      <w:pPr>
        <w:tabs>
          <w:tab w:val="left" w:pos="1842"/>
        </w:tabs>
        <w:rPr>
          <w:rFonts w:ascii="Palatino Linotype" w:eastAsia="Palatino Linotype" w:hAnsi="Palatino Linotype" w:cs="Palatino Linotype"/>
        </w:rPr>
      </w:pPr>
    </w:p>
    <w:p w14:paraId="04FC7A75" w14:textId="77777777" w:rsidR="0035090D" w:rsidRDefault="0035090D">
      <w:pPr>
        <w:tabs>
          <w:tab w:val="left" w:pos="1842"/>
        </w:tabs>
        <w:rPr>
          <w:rFonts w:ascii="Palatino Linotype" w:eastAsia="Palatino Linotype" w:hAnsi="Palatino Linotype" w:cs="Palatino Linotype"/>
        </w:rPr>
      </w:pPr>
    </w:p>
    <w:p w14:paraId="64F28237" w14:textId="77777777" w:rsidR="0035090D" w:rsidRDefault="0035090D">
      <w:pPr>
        <w:tabs>
          <w:tab w:val="left" w:pos="1842"/>
        </w:tabs>
        <w:rPr>
          <w:rFonts w:ascii="Palatino Linotype" w:eastAsia="Palatino Linotype" w:hAnsi="Palatino Linotype" w:cs="Palatino Linotype"/>
        </w:rPr>
      </w:pPr>
    </w:p>
    <w:p w14:paraId="467A5C29" w14:textId="77777777" w:rsidR="0035090D" w:rsidRDefault="0035090D">
      <w:pPr>
        <w:tabs>
          <w:tab w:val="left" w:pos="1842"/>
        </w:tabs>
        <w:rPr>
          <w:rFonts w:ascii="Palatino Linotype" w:eastAsia="Palatino Linotype" w:hAnsi="Palatino Linotype" w:cs="Palatino Linotype"/>
        </w:rPr>
      </w:pPr>
    </w:p>
    <w:p w14:paraId="5F2E651D" w14:textId="77777777" w:rsidR="0035090D" w:rsidRDefault="0035090D">
      <w:pPr>
        <w:tabs>
          <w:tab w:val="left" w:pos="1842"/>
        </w:tabs>
        <w:rPr>
          <w:rFonts w:ascii="Palatino Linotype" w:eastAsia="Palatino Linotype" w:hAnsi="Palatino Linotype" w:cs="Palatino Linotype"/>
        </w:rPr>
      </w:pPr>
    </w:p>
    <w:p w14:paraId="11E9E9AC" w14:textId="77777777" w:rsidR="0035090D" w:rsidRDefault="0035090D">
      <w:pPr>
        <w:tabs>
          <w:tab w:val="left" w:pos="1842"/>
        </w:tabs>
        <w:rPr>
          <w:rFonts w:ascii="Palatino Linotype" w:eastAsia="Palatino Linotype" w:hAnsi="Palatino Linotype" w:cs="Palatino Linotype"/>
        </w:rPr>
      </w:pPr>
    </w:p>
    <w:p w14:paraId="55B620AF" w14:textId="77777777" w:rsidR="0035090D" w:rsidRDefault="0035090D">
      <w:pPr>
        <w:tabs>
          <w:tab w:val="left" w:pos="1842"/>
        </w:tabs>
        <w:rPr>
          <w:rFonts w:ascii="Palatino Linotype" w:eastAsia="Palatino Linotype" w:hAnsi="Palatino Linotype" w:cs="Palatino Linotype"/>
        </w:rPr>
      </w:pPr>
    </w:p>
    <w:p w14:paraId="4710B210" w14:textId="77777777" w:rsidR="0035090D" w:rsidRPr="0035090D" w:rsidRDefault="0035090D">
      <w:pPr>
        <w:tabs>
          <w:tab w:val="left" w:pos="1842"/>
        </w:tabs>
        <w:rPr>
          <w:rFonts w:ascii="Palatino Linotype" w:eastAsia="Palatino Linotype" w:hAnsi="Palatino Linotype" w:cs="Palatino Linotype"/>
        </w:rPr>
      </w:pPr>
    </w:p>
    <w:sectPr w:rsidR="0035090D" w:rsidRPr="0035090D" w:rsidSect="0035090D">
      <w:headerReference w:type="default" r:id="rId11"/>
      <w:footerReference w:type="default" r:id="rId12"/>
      <w:headerReference w:type="first" r:id="rId13"/>
      <w:footerReference w:type="first" r:id="rId14"/>
      <w:pgSz w:w="12240" w:h="15840"/>
      <w:pgMar w:top="1418" w:right="75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4CB5A" w14:textId="77777777" w:rsidR="00F1072C" w:rsidRDefault="00F1072C">
      <w:r>
        <w:separator/>
      </w:r>
    </w:p>
  </w:endnote>
  <w:endnote w:type="continuationSeparator" w:id="0">
    <w:p w14:paraId="3B681CA4" w14:textId="77777777" w:rsidR="00F1072C" w:rsidRDefault="00F1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268C2" w14:textId="77777777" w:rsidR="00271034" w:rsidRPr="0035090D" w:rsidRDefault="00271034">
    <w:pPr>
      <w:tabs>
        <w:tab w:val="center" w:pos="4252"/>
        <w:tab w:val="right" w:pos="8504"/>
      </w:tabs>
      <w:jc w:val="right"/>
      <w:rPr>
        <w:rFonts w:ascii="Palatino Linotype" w:eastAsia="Palatino Linotype" w:hAnsi="Palatino Linotype" w:cs="Palatino Linotype"/>
        <w:color w:val="000000"/>
        <w:sz w:val="22"/>
        <w:szCs w:val="20"/>
      </w:rPr>
    </w:pPr>
    <w:r w:rsidRPr="0035090D">
      <w:rPr>
        <w:rFonts w:ascii="Palatino Linotype" w:eastAsia="Palatino Linotype" w:hAnsi="Palatino Linotype" w:cs="Palatino Linotype"/>
        <w:b/>
        <w:color w:val="000000"/>
        <w:sz w:val="22"/>
        <w:szCs w:val="20"/>
      </w:rPr>
      <w:t xml:space="preserve">Página </w:t>
    </w:r>
    <w:r w:rsidRPr="0035090D">
      <w:rPr>
        <w:rFonts w:ascii="Palatino Linotype" w:eastAsia="Palatino Linotype" w:hAnsi="Palatino Linotype" w:cs="Palatino Linotype"/>
        <w:b/>
        <w:color w:val="000000"/>
        <w:sz w:val="22"/>
        <w:szCs w:val="20"/>
      </w:rPr>
      <w:fldChar w:fldCharType="begin"/>
    </w:r>
    <w:r w:rsidRPr="0035090D">
      <w:rPr>
        <w:rFonts w:ascii="Palatino Linotype" w:eastAsia="Palatino Linotype" w:hAnsi="Palatino Linotype" w:cs="Palatino Linotype"/>
        <w:b/>
        <w:color w:val="000000"/>
        <w:sz w:val="22"/>
        <w:szCs w:val="20"/>
      </w:rPr>
      <w:instrText>PAGE</w:instrText>
    </w:r>
    <w:r w:rsidRPr="0035090D">
      <w:rPr>
        <w:rFonts w:ascii="Palatino Linotype" w:eastAsia="Palatino Linotype" w:hAnsi="Palatino Linotype" w:cs="Palatino Linotype"/>
        <w:b/>
        <w:color w:val="000000"/>
        <w:sz w:val="22"/>
        <w:szCs w:val="20"/>
      </w:rPr>
      <w:fldChar w:fldCharType="separate"/>
    </w:r>
    <w:r w:rsidR="005F24A5">
      <w:rPr>
        <w:rFonts w:ascii="Palatino Linotype" w:eastAsia="Palatino Linotype" w:hAnsi="Palatino Linotype" w:cs="Palatino Linotype"/>
        <w:b/>
        <w:noProof/>
        <w:color w:val="000000"/>
        <w:sz w:val="22"/>
        <w:szCs w:val="20"/>
      </w:rPr>
      <w:t>21</w:t>
    </w:r>
    <w:r w:rsidRPr="0035090D">
      <w:rPr>
        <w:rFonts w:ascii="Palatino Linotype" w:eastAsia="Palatino Linotype" w:hAnsi="Palatino Linotype" w:cs="Palatino Linotype"/>
        <w:b/>
        <w:color w:val="000000"/>
        <w:sz w:val="22"/>
        <w:szCs w:val="20"/>
      </w:rPr>
      <w:fldChar w:fldCharType="end"/>
    </w:r>
    <w:r w:rsidRPr="0035090D">
      <w:rPr>
        <w:rFonts w:ascii="Palatino Linotype" w:eastAsia="Palatino Linotype" w:hAnsi="Palatino Linotype" w:cs="Palatino Linotype"/>
        <w:color w:val="000000"/>
        <w:sz w:val="22"/>
        <w:szCs w:val="20"/>
      </w:rPr>
      <w:t xml:space="preserve"> de </w:t>
    </w:r>
    <w:r w:rsidRPr="0035090D">
      <w:rPr>
        <w:rFonts w:ascii="Palatino Linotype" w:eastAsia="Palatino Linotype" w:hAnsi="Palatino Linotype" w:cs="Palatino Linotype"/>
        <w:b/>
        <w:color w:val="000000"/>
        <w:sz w:val="22"/>
        <w:szCs w:val="20"/>
      </w:rPr>
      <w:fldChar w:fldCharType="begin"/>
    </w:r>
    <w:r w:rsidRPr="0035090D">
      <w:rPr>
        <w:rFonts w:ascii="Palatino Linotype" w:eastAsia="Palatino Linotype" w:hAnsi="Palatino Linotype" w:cs="Palatino Linotype"/>
        <w:b/>
        <w:color w:val="000000"/>
        <w:sz w:val="22"/>
        <w:szCs w:val="20"/>
      </w:rPr>
      <w:instrText>NUMPAGES</w:instrText>
    </w:r>
    <w:r w:rsidRPr="0035090D">
      <w:rPr>
        <w:rFonts w:ascii="Palatino Linotype" w:eastAsia="Palatino Linotype" w:hAnsi="Palatino Linotype" w:cs="Palatino Linotype"/>
        <w:b/>
        <w:color w:val="000000"/>
        <w:sz w:val="22"/>
        <w:szCs w:val="20"/>
      </w:rPr>
      <w:fldChar w:fldCharType="separate"/>
    </w:r>
    <w:r w:rsidR="005F24A5">
      <w:rPr>
        <w:rFonts w:ascii="Palatino Linotype" w:eastAsia="Palatino Linotype" w:hAnsi="Palatino Linotype" w:cs="Palatino Linotype"/>
        <w:b/>
        <w:noProof/>
        <w:color w:val="000000"/>
        <w:sz w:val="22"/>
        <w:szCs w:val="20"/>
      </w:rPr>
      <w:t>24</w:t>
    </w:r>
    <w:r w:rsidRPr="0035090D">
      <w:rPr>
        <w:rFonts w:ascii="Palatino Linotype" w:eastAsia="Palatino Linotype" w:hAnsi="Palatino Linotype" w:cs="Palatino Linotype"/>
        <w:b/>
        <w:color w:val="000000"/>
        <w:sz w:val="22"/>
        <w:szCs w:val="20"/>
      </w:rPr>
      <w:fldChar w:fldCharType="end"/>
    </w:r>
  </w:p>
  <w:p w14:paraId="03F9DFA1" w14:textId="77777777" w:rsidR="00271034" w:rsidRDefault="00271034">
    <w:pP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BDC75" w14:textId="77777777" w:rsidR="00271034" w:rsidRPr="0035090D" w:rsidRDefault="00271034">
    <w:pPr>
      <w:tabs>
        <w:tab w:val="center" w:pos="4252"/>
        <w:tab w:val="right" w:pos="8504"/>
      </w:tabs>
      <w:jc w:val="right"/>
      <w:rPr>
        <w:rFonts w:ascii="Palatino Linotype" w:eastAsia="Palatino Linotype" w:hAnsi="Palatino Linotype" w:cs="Palatino Linotype"/>
        <w:color w:val="000000"/>
        <w:sz w:val="22"/>
        <w:szCs w:val="20"/>
      </w:rPr>
    </w:pPr>
    <w:r w:rsidRPr="0035090D">
      <w:rPr>
        <w:rFonts w:ascii="Palatino Linotype" w:eastAsia="Palatino Linotype" w:hAnsi="Palatino Linotype" w:cs="Palatino Linotype"/>
        <w:b/>
        <w:color w:val="000000"/>
        <w:sz w:val="22"/>
        <w:szCs w:val="20"/>
      </w:rPr>
      <w:t xml:space="preserve">Página </w:t>
    </w:r>
    <w:r w:rsidRPr="0035090D">
      <w:rPr>
        <w:rFonts w:ascii="Palatino Linotype" w:eastAsia="Palatino Linotype" w:hAnsi="Palatino Linotype" w:cs="Palatino Linotype"/>
        <w:b/>
        <w:color w:val="000000"/>
        <w:sz w:val="22"/>
        <w:szCs w:val="20"/>
      </w:rPr>
      <w:fldChar w:fldCharType="begin"/>
    </w:r>
    <w:r w:rsidRPr="0035090D">
      <w:rPr>
        <w:rFonts w:ascii="Palatino Linotype" w:eastAsia="Palatino Linotype" w:hAnsi="Palatino Linotype" w:cs="Palatino Linotype"/>
        <w:b/>
        <w:color w:val="000000"/>
        <w:sz w:val="22"/>
        <w:szCs w:val="20"/>
      </w:rPr>
      <w:instrText>PAGE</w:instrText>
    </w:r>
    <w:r w:rsidRPr="0035090D">
      <w:rPr>
        <w:rFonts w:ascii="Palatino Linotype" w:eastAsia="Palatino Linotype" w:hAnsi="Palatino Linotype" w:cs="Palatino Linotype"/>
        <w:b/>
        <w:color w:val="000000"/>
        <w:sz w:val="22"/>
        <w:szCs w:val="20"/>
      </w:rPr>
      <w:fldChar w:fldCharType="separate"/>
    </w:r>
    <w:r w:rsidR="005F24A5">
      <w:rPr>
        <w:rFonts w:ascii="Palatino Linotype" w:eastAsia="Palatino Linotype" w:hAnsi="Palatino Linotype" w:cs="Palatino Linotype"/>
        <w:b/>
        <w:noProof/>
        <w:color w:val="000000"/>
        <w:sz w:val="22"/>
        <w:szCs w:val="20"/>
      </w:rPr>
      <w:t>1</w:t>
    </w:r>
    <w:r w:rsidRPr="0035090D">
      <w:rPr>
        <w:rFonts w:ascii="Palatino Linotype" w:eastAsia="Palatino Linotype" w:hAnsi="Palatino Linotype" w:cs="Palatino Linotype"/>
        <w:b/>
        <w:color w:val="000000"/>
        <w:sz w:val="22"/>
        <w:szCs w:val="20"/>
      </w:rPr>
      <w:fldChar w:fldCharType="end"/>
    </w:r>
    <w:r w:rsidRPr="0035090D">
      <w:rPr>
        <w:rFonts w:ascii="Palatino Linotype" w:eastAsia="Palatino Linotype" w:hAnsi="Palatino Linotype" w:cs="Palatino Linotype"/>
        <w:color w:val="000000"/>
        <w:sz w:val="22"/>
        <w:szCs w:val="20"/>
      </w:rPr>
      <w:t xml:space="preserve"> de </w:t>
    </w:r>
    <w:r w:rsidRPr="0035090D">
      <w:rPr>
        <w:rFonts w:ascii="Palatino Linotype" w:eastAsia="Palatino Linotype" w:hAnsi="Palatino Linotype" w:cs="Palatino Linotype"/>
        <w:b/>
        <w:color w:val="000000"/>
        <w:sz w:val="22"/>
        <w:szCs w:val="20"/>
      </w:rPr>
      <w:fldChar w:fldCharType="begin"/>
    </w:r>
    <w:r w:rsidRPr="0035090D">
      <w:rPr>
        <w:rFonts w:ascii="Palatino Linotype" w:eastAsia="Palatino Linotype" w:hAnsi="Palatino Linotype" w:cs="Palatino Linotype"/>
        <w:b/>
        <w:color w:val="000000"/>
        <w:sz w:val="22"/>
        <w:szCs w:val="20"/>
      </w:rPr>
      <w:instrText>NUMPAGES</w:instrText>
    </w:r>
    <w:r w:rsidRPr="0035090D">
      <w:rPr>
        <w:rFonts w:ascii="Palatino Linotype" w:eastAsia="Palatino Linotype" w:hAnsi="Palatino Linotype" w:cs="Palatino Linotype"/>
        <w:b/>
        <w:color w:val="000000"/>
        <w:sz w:val="22"/>
        <w:szCs w:val="20"/>
      </w:rPr>
      <w:fldChar w:fldCharType="separate"/>
    </w:r>
    <w:r w:rsidR="005F24A5">
      <w:rPr>
        <w:rFonts w:ascii="Palatino Linotype" w:eastAsia="Palatino Linotype" w:hAnsi="Palatino Linotype" w:cs="Palatino Linotype"/>
        <w:b/>
        <w:noProof/>
        <w:color w:val="000000"/>
        <w:sz w:val="22"/>
        <w:szCs w:val="20"/>
      </w:rPr>
      <w:t>24</w:t>
    </w:r>
    <w:r w:rsidRPr="0035090D">
      <w:rPr>
        <w:rFonts w:ascii="Palatino Linotype" w:eastAsia="Palatino Linotype" w:hAnsi="Palatino Linotype" w:cs="Palatino Linotype"/>
        <w:b/>
        <w:color w:val="000000"/>
        <w:sz w:val="22"/>
        <w:szCs w:val="20"/>
      </w:rPr>
      <w:fldChar w:fldCharType="end"/>
    </w:r>
  </w:p>
  <w:p w14:paraId="56453F82" w14:textId="77777777" w:rsidR="00271034" w:rsidRDefault="00271034">
    <w:pP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2C99B" w14:textId="77777777" w:rsidR="00F1072C" w:rsidRDefault="00F1072C">
      <w:r>
        <w:separator/>
      </w:r>
    </w:p>
  </w:footnote>
  <w:footnote w:type="continuationSeparator" w:id="0">
    <w:p w14:paraId="72F44166" w14:textId="77777777" w:rsidR="00F1072C" w:rsidRDefault="00F10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402" w:type="dxa"/>
      <w:tblLayout w:type="fixed"/>
      <w:tblLook w:val="04A0" w:firstRow="1" w:lastRow="0" w:firstColumn="1" w:lastColumn="0" w:noHBand="0" w:noVBand="1"/>
    </w:tblPr>
    <w:tblGrid>
      <w:gridCol w:w="2693"/>
      <w:gridCol w:w="3968"/>
    </w:tblGrid>
    <w:tr w:rsidR="00271034" w14:paraId="4D45C8A3" w14:textId="77777777" w:rsidTr="0035090D">
      <w:tc>
        <w:tcPr>
          <w:tcW w:w="2693" w:type="dxa"/>
          <w:shd w:val="clear" w:color="auto" w:fill="auto"/>
          <w:vAlign w:val="center"/>
        </w:tcPr>
        <w:p w14:paraId="14699F52" w14:textId="23DE3BE5" w:rsidR="00271034" w:rsidRPr="0035090D" w:rsidRDefault="00271034" w:rsidP="00E81771">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Recurso de Revisión:</w:t>
          </w:r>
        </w:p>
      </w:tc>
      <w:tc>
        <w:tcPr>
          <w:tcW w:w="3968" w:type="dxa"/>
          <w:shd w:val="clear" w:color="auto" w:fill="auto"/>
          <w:vAlign w:val="center"/>
        </w:tcPr>
        <w:p w14:paraId="3311CF2D" w14:textId="77777777" w:rsidR="00271034" w:rsidRPr="0035090D" w:rsidRDefault="00271034" w:rsidP="0093031F">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 xml:space="preserve">11128/INFOEM/AD/RR/2025 </w:t>
          </w:r>
        </w:p>
      </w:tc>
    </w:tr>
    <w:tr w:rsidR="00271034" w14:paraId="27B50CA5" w14:textId="77777777" w:rsidTr="0035090D">
      <w:trPr>
        <w:trHeight w:val="228"/>
      </w:trPr>
      <w:tc>
        <w:tcPr>
          <w:tcW w:w="2693" w:type="dxa"/>
          <w:shd w:val="clear" w:color="auto" w:fill="auto"/>
          <w:vAlign w:val="center"/>
        </w:tcPr>
        <w:p w14:paraId="092F0683" w14:textId="77777777" w:rsidR="00271034" w:rsidRPr="0035090D" w:rsidRDefault="00271034" w:rsidP="00E81771">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Sujeto Obligado:</w:t>
          </w:r>
        </w:p>
      </w:tc>
      <w:tc>
        <w:tcPr>
          <w:tcW w:w="3968" w:type="dxa"/>
          <w:shd w:val="clear" w:color="auto" w:fill="auto"/>
          <w:vAlign w:val="center"/>
        </w:tcPr>
        <w:p w14:paraId="6C197547" w14:textId="77777777" w:rsidR="00271034" w:rsidRPr="0035090D" w:rsidRDefault="00271034" w:rsidP="0093031F">
          <w:pPr>
            <w:ind w:right="26"/>
            <w:jc w:val="both"/>
            <w:rPr>
              <w:rFonts w:ascii="Palatino Linotype" w:eastAsia="Palatino Linotype" w:hAnsi="Palatino Linotype" w:cs="Palatino Linotype"/>
              <w:b/>
              <w:szCs w:val="22"/>
            </w:rPr>
          </w:pPr>
          <w:r w:rsidRPr="0035090D">
            <w:rPr>
              <w:rFonts w:ascii="Palatino Linotype" w:eastAsia="Palatino Linotype" w:hAnsi="Palatino Linotype" w:cs="Palatino Linotype"/>
              <w:b/>
              <w:bCs/>
              <w:szCs w:val="22"/>
            </w:rPr>
            <w:t>Secretaría de Finanzas</w:t>
          </w:r>
        </w:p>
      </w:tc>
    </w:tr>
    <w:tr w:rsidR="00271034" w14:paraId="40762E77" w14:textId="77777777" w:rsidTr="0035090D">
      <w:tc>
        <w:tcPr>
          <w:tcW w:w="2693" w:type="dxa"/>
          <w:shd w:val="clear" w:color="auto" w:fill="auto"/>
          <w:vAlign w:val="center"/>
        </w:tcPr>
        <w:p w14:paraId="67B2E67D" w14:textId="77777777" w:rsidR="00271034" w:rsidRPr="0035090D" w:rsidRDefault="00271034" w:rsidP="00E81771">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Comisionada Ponente:</w:t>
          </w:r>
        </w:p>
      </w:tc>
      <w:tc>
        <w:tcPr>
          <w:tcW w:w="3968" w:type="dxa"/>
          <w:shd w:val="clear" w:color="auto" w:fill="auto"/>
          <w:vAlign w:val="center"/>
        </w:tcPr>
        <w:p w14:paraId="55412D5D" w14:textId="77777777" w:rsidR="00271034" w:rsidRPr="0035090D" w:rsidRDefault="00271034" w:rsidP="00E81771">
          <w:pPr>
            <w:ind w:right="-533"/>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María del Rosario Mejía Ayala</w:t>
          </w:r>
        </w:p>
      </w:tc>
    </w:tr>
  </w:tbl>
  <w:p w14:paraId="10E1515E" w14:textId="1FAC8BF2" w:rsidR="00271034" w:rsidRDefault="0035090D">
    <w:pPr>
      <w:tabs>
        <w:tab w:val="left" w:pos="2326"/>
        <w:tab w:val="center" w:pos="4252"/>
        <w:tab w:val="right" w:pos="8504"/>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7216" behindDoc="1" locked="0" layoutInCell="1" allowOverlap="1" wp14:anchorId="503E7B2C" wp14:editId="36B2E0ED">
          <wp:simplePos x="0" y="0"/>
          <wp:positionH relativeFrom="margin">
            <wp:posOffset>-623222</wp:posOffset>
          </wp:positionH>
          <wp:positionV relativeFrom="page">
            <wp:align>top</wp:align>
          </wp:positionV>
          <wp:extent cx="5791835" cy="7541895"/>
          <wp:effectExtent l="0" t="0" r="0" b="1905"/>
          <wp:wrapNone/>
          <wp:docPr id="7" name="image1.png"/>
          <wp:cNvGraphicFramePr/>
          <a:graphic xmlns:a="http://schemas.openxmlformats.org/drawingml/2006/main">
            <a:graphicData uri="http://schemas.openxmlformats.org/drawingml/2006/picture">
              <pic:pic xmlns:pic="http://schemas.openxmlformats.org/drawingml/2006/picture">
                <pic:nvPicPr>
                  <pic:cNvPr id="26" name="image1.png"/>
                  <pic:cNvPicPr preferRelativeResize="0"/>
                </pic:nvPicPr>
                <pic:blipFill>
                  <a:blip r:embed="rId1"/>
                  <a:srcRect/>
                  <a:stretch>
                    <a:fillRect/>
                  </a:stretch>
                </pic:blipFill>
                <pic:spPr>
                  <a:xfrm>
                    <a:off x="0" y="0"/>
                    <a:ext cx="5791835" cy="7541895"/>
                  </a:xfrm>
                  <a:prstGeom prst="rect">
                    <a:avLst/>
                  </a:prstGeom>
                </pic:spPr>
              </pic:pic>
            </a:graphicData>
          </a:graphic>
        </wp:anchor>
      </w:drawing>
    </w:r>
    <w:r w:rsidR="00271034">
      <w:rPr>
        <w:rFonts w:ascii="Calibri" w:eastAsia="Calibri" w:hAnsi="Calibri" w:cs="Calibri"/>
        <w:color w:val="000000"/>
      </w:rPr>
      <w:t xml:space="preserve">                                                 </w:t>
    </w:r>
    <w:r w:rsidR="00271034">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402" w:type="dxa"/>
      <w:tblLayout w:type="fixed"/>
      <w:tblLook w:val="04A0" w:firstRow="1" w:lastRow="0" w:firstColumn="1" w:lastColumn="0" w:noHBand="0" w:noVBand="1"/>
    </w:tblPr>
    <w:tblGrid>
      <w:gridCol w:w="2693"/>
      <w:gridCol w:w="3968"/>
    </w:tblGrid>
    <w:tr w:rsidR="00271034" w14:paraId="0985474A" w14:textId="77777777" w:rsidTr="0035090D">
      <w:tc>
        <w:tcPr>
          <w:tcW w:w="2693" w:type="dxa"/>
          <w:shd w:val="clear" w:color="auto" w:fill="auto"/>
          <w:vAlign w:val="center"/>
        </w:tcPr>
        <w:p w14:paraId="4A438846" w14:textId="0A574960" w:rsidR="00271034" w:rsidRPr="0035090D" w:rsidRDefault="00271034">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Recurso de Revisión:</w:t>
          </w:r>
        </w:p>
      </w:tc>
      <w:tc>
        <w:tcPr>
          <w:tcW w:w="3968" w:type="dxa"/>
          <w:shd w:val="clear" w:color="auto" w:fill="auto"/>
          <w:vAlign w:val="center"/>
        </w:tcPr>
        <w:p w14:paraId="1BCFAF50" w14:textId="77777777" w:rsidR="00271034" w:rsidRPr="0035090D" w:rsidRDefault="00271034" w:rsidP="0093031F">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 xml:space="preserve">11128/INFOEM/AD/RR/2025 </w:t>
          </w:r>
        </w:p>
      </w:tc>
    </w:tr>
    <w:tr w:rsidR="00271034" w14:paraId="6A31076E" w14:textId="77777777" w:rsidTr="0035090D">
      <w:tc>
        <w:tcPr>
          <w:tcW w:w="2693" w:type="dxa"/>
          <w:shd w:val="clear" w:color="auto" w:fill="auto"/>
          <w:vAlign w:val="center"/>
        </w:tcPr>
        <w:p w14:paraId="590C9056" w14:textId="77777777" w:rsidR="00271034" w:rsidRPr="0035090D" w:rsidRDefault="00271034">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Recurrente:</w:t>
          </w:r>
        </w:p>
      </w:tc>
      <w:tc>
        <w:tcPr>
          <w:tcW w:w="3968" w:type="dxa"/>
          <w:shd w:val="clear" w:color="auto" w:fill="auto"/>
          <w:vAlign w:val="center"/>
        </w:tcPr>
        <w:p w14:paraId="520A24C2" w14:textId="3DC725A1" w:rsidR="00271034" w:rsidRPr="0035090D" w:rsidRDefault="00A27922" w:rsidP="009E150E">
          <w:pPr>
            <w:rPr>
              <w:rFonts w:ascii="Palatino Linotype" w:eastAsia="Palatino Linotype" w:hAnsi="Palatino Linotype" w:cs="Palatino Linotype"/>
              <w:b/>
              <w:szCs w:val="22"/>
            </w:rPr>
          </w:pPr>
          <w:r>
            <w:rPr>
              <w:rFonts w:ascii="Palatino Linotype" w:eastAsia="Palatino Linotype" w:hAnsi="Palatino Linotype" w:cs="Palatino Linotype"/>
              <w:b/>
              <w:bCs/>
              <w:szCs w:val="22"/>
            </w:rPr>
            <w:t>XXXX</w:t>
          </w:r>
        </w:p>
      </w:tc>
    </w:tr>
    <w:tr w:rsidR="00271034" w14:paraId="79764871" w14:textId="77777777" w:rsidTr="0035090D">
      <w:trPr>
        <w:trHeight w:val="228"/>
      </w:trPr>
      <w:tc>
        <w:tcPr>
          <w:tcW w:w="2693" w:type="dxa"/>
          <w:shd w:val="clear" w:color="auto" w:fill="auto"/>
          <w:vAlign w:val="center"/>
        </w:tcPr>
        <w:p w14:paraId="75F708CF" w14:textId="77777777" w:rsidR="00271034" w:rsidRPr="0035090D" w:rsidRDefault="00271034">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Sujeto Obligado:</w:t>
          </w:r>
        </w:p>
      </w:tc>
      <w:tc>
        <w:tcPr>
          <w:tcW w:w="3968" w:type="dxa"/>
          <w:shd w:val="clear" w:color="auto" w:fill="auto"/>
          <w:vAlign w:val="center"/>
        </w:tcPr>
        <w:p w14:paraId="2119E516" w14:textId="77777777" w:rsidR="00271034" w:rsidRPr="0035090D" w:rsidRDefault="00271034" w:rsidP="0093031F">
          <w:pPr>
            <w:ind w:right="26"/>
            <w:jc w:val="both"/>
            <w:rPr>
              <w:rFonts w:ascii="Palatino Linotype" w:eastAsia="Palatino Linotype" w:hAnsi="Palatino Linotype" w:cs="Palatino Linotype"/>
              <w:b/>
              <w:szCs w:val="22"/>
            </w:rPr>
          </w:pPr>
          <w:r w:rsidRPr="0035090D">
            <w:rPr>
              <w:rFonts w:ascii="Palatino Linotype" w:eastAsia="Palatino Linotype" w:hAnsi="Palatino Linotype" w:cs="Palatino Linotype"/>
              <w:b/>
              <w:bCs/>
              <w:szCs w:val="22"/>
            </w:rPr>
            <w:t>Secretaría de Finanzas</w:t>
          </w:r>
        </w:p>
      </w:tc>
    </w:tr>
    <w:tr w:rsidR="00271034" w14:paraId="3DABEE92" w14:textId="77777777" w:rsidTr="0035090D">
      <w:tc>
        <w:tcPr>
          <w:tcW w:w="2693" w:type="dxa"/>
          <w:shd w:val="clear" w:color="auto" w:fill="auto"/>
          <w:vAlign w:val="center"/>
        </w:tcPr>
        <w:p w14:paraId="49C613E2" w14:textId="77777777" w:rsidR="00271034" w:rsidRPr="0035090D" w:rsidRDefault="00271034">
          <w:pPr>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Comisionada Ponente:</w:t>
          </w:r>
        </w:p>
      </w:tc>
      <w:tc>
        <w:tcPr>
          <w:tcW w:w="3968" w:type="dxa"/>
          <w:shd w:val="clear" w:color="auto" w:fill="auto"/>
          <w:vAlign w:val="center"/>
        </w:tcPr>
        <w:p w14:paraId="4EF59041" w14:textId="77777777" w:rsidR="00271034" w:rsidRPr="0035090D" w:rsidRDefault="00271034">
          <w:pPr>
            <w:ind w:right="-533"/>
            <w:rPr>
              <w:rFonts w:ascii="Palatino Linotype" w:eastAsia="Palatino Linotype" w:hAnsi="Palatino Linotype" w:cs="Palatino Linotype"/>
              <w:b/>
              <w:szCs w:val="22"/>
            </w:rPr>
          </w:pPr>
          <w:r w:rsidRPr="0035090D">
            <w:rPr>
              <w:rFonts w:ascii="Palatino Linotype" w:eastAsia="Palatino Linotype" w:hAnsi="Palatino Linotype" w:cs="Palatino Linotype"/>
              <w:b/>
              <w:szCs w:val="22"/>
            </w:rPr>
            <w:t>María del Rosario Mejía Ayala</w:t>
          </w:r>
        </w:p>
      </w:tc>
    </w:tr>
  </w:tbl>
  <w:p w14:paraId="0B5B3692" w14:textId="52E1D0E3" w:rsidR="00271034" w:rsidRDefault="00F1072C">
    <w:pPr>
      <w:tabs>
        <w:tab w:val="center" w:pos="4252"/>
        <w:tab w:val="right" w:pos="8504"/>
      </w:tabs>
      <w:rPr>
        <w:rFonts w:ascii="Calibri" w:eastAsia="Calibri" w:hAnsi="Calibri" w:cs="Calibri"/>
        <w:color w:val="000000"/>
      </w:rPr>
    </w:pPr>
    <w:r>
      <w:rPr>
        <w:rFonts w:ascii="Palatino Linotype" w:eastAsia="Palatino Linotype" w:hAnsi="Palatino Linotype" w:cs="Palatino Linotype"/>
        <w:b/>
        <w:color w:val="000000"/>
        <w:sz w:val="22"/>
        <w:szCs w:val="22"/>
      </w:rPr>
      <w:pict w14:anchorId="39C65D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84.4pt;margin-top:-128.6pt;width:663.5pt;height:12in;z-index:-251658240;mso-position-horizontal-relative:margin;mso-position-vertical-relative:margin;mso-width-relative:page;mso-height-relative:page">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347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D78F6"/>
    <w:multiLevelType w:val="multilevel"/>
    <w:tmpl w:val="762C07B0"/>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B3150"/>
    <w:multiLevelType w:val="hybridMultilevel"/>
    <w:tmpl w:val="152CA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CB64BF"/>
    <w:multiLevelType w:val="multilevel"/>
    <w:tmpl w:val="1BCB64BF"/>
    <w:lvl w:ilvl="0">
      <w:start w:val="1"/>
      <w:numFmt w:val="bullet"/>
      <w:lvlText w:val=""/>
      <w:lvlJc w:val="left"/>
      <w:pPr>
        <w:ind w:left="1854" w:hanging="360"/>
      </w:pPr>
      <w:rPr>
        <w:rFonts w:ascii="Symbol" w:hAnsi="Symbo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1BE3780E"/>
    <w:multiLevelType w:val="multilevel"/>
    <w:tmpl w:val="E924C958"/>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41672C"/>
    <w:multiLevelType w:val="multilevel"/>
    <w:tmpl w:val="B9022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251CEA"/>
    <w:multiLevelType w:val="multilevel"/>
    <w:tmpl w:val="E5E05C8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317490"/>
    <w:multiLevelType w:val="multilevel"/>
    <w:tmpl w:val="34317490"/>
    <w:lvl w:ilvl="0">
      <w:start w:val="1"/>
      <w:numFmt w:val="decimal"/>
      <w:lvlText w:val="%1."/>
      <w:lvlJc w:val="left"/>
      <w:pPr>
        <w:ind w:left="0" w:firstLine="0"/>
      </w:pPr>
      <w:rPr>
        <w:rFonts w:ascii="Palatino Linotype" w:hAnsi="Palatino Linotype" w:hint="default"/>
        <w:b/>
        <w:i w:val="0"/>
        <w:sz w:val="24"/>
      </w:rPr>
    </w:lvl>
    <w:lvl w:ilvl="1">
      <w:start w:val="1"/>
      <w:numFmt w:val="upperRoman"/>
      <w:lvlText w:val="%2."/>
      <w:lvlJc w:val="right"/>
      <w:pPr>
        <w:ind w:left="1440" w:hanging="360"/>
      </w:pPr>
      <w:rPr>
        <w:b/>
        <w:bCs/>
        <w:i w:val="0"/>
        <w:iCs/>
      </w:rPr>
    </w:lvl>
    <w:lvl w:ilvl="2">
      <w:start w:val="1"/>
      <w:numFmt w:val="bullet"/>
      <w:lvlText w:val=""/>
      <w:lvlJc w:val="left"/>
      <w:pPr>
        <w:ind w:left="2340" w:hanging="360"/>
      </w:pPr>
      <w:rPr>
        <w:rFonts w:ascii="Wingdings" w:hAnsi="Wingdings" w:cs="Wingdings" w:hint="default"/>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44514A"/>
    <w:multiLevelType w:val="hybridMultilevel"/>
    <w:tmpl w:val="35349B10"/>
    <w:lvl w:ilvl="0" w:tplc="5A90DE80">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3D3606"/>
    <w:multiLevelType w:val="hybridMultilevel"/>
    <w:tmpl w:val="002AC8D6"/>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B4A27DA"/>
    <w:multiLevelType w:val="hybridMultilevel"/>
    <w:tmpl w:val="789EC09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50EC22AB"/>
    <w:multiLevelType w:val="multilevel"/>
    <w:tmpl w:val="47C00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5A10EE"/>
    <w:multiLevelType w:val="multilevel"/>
    <w:tmpl w:val="525A10E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3" w15:restartNumberingAfterBreak="0">
    <w:nsid w:val="54435DC6"/>
    <w:multiLevelType w:val="hybridMultilevel"/>
    <w:tmpl w:val="EE20F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53D5357"/>
    <w:multiLevelType w:val="multilevel"/>
    <w:tmpl w:val="553D5357"/>
    <w:lvl w:ilvl="0">
      <w:start w:val="1"/>
      <w:numFmt w:val="lowerLetter"/>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5"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839D1"/>
    <w:multiLevelType w:val="hybridMultilevel"/>
    <w:tmpl w:val="F1E44632"/>
    <w:lvl w:ilvl="0" w:tplc="C302A056">
      <w:start w:val="1"/>
      <w:numFmt w:val="decimal"/>
      <w:lvlText w:val="%1."/>
      <w:lvlJc w:val="left"/>
      <w:pPr>
        <w:ind w:left="4046"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BB45285"/>
    <w:multiLevelType w:val="hybridMultilevel"/>
    <w:tmpl w:val="4894BF8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8" w15:restartNumberingAfterBreak="0">
    <w:nsid w:val="5D056511"/>
    <w:multiLevelType w:val="hybridMultilevel"/>
    <w:tmpl w:val="00EC9ABA"/>
    <w:lvl w:ilvl="0" w:tplc="701098CE">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9" w15:restartNumberingAfterBreak="0">
    <w:nsid w:val="649902ED"/>
    <w:multiLevelType w:val="hybridMultilevel"/>
    <w:tmpl w:val="C93468FC"/>
    <w:lvl w:ilvl="0" w:tplc="080A0001">
      <w:start w:val="1"/>
      <w:numFmt w:val="bullet"/>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0" w15:restartNumberingAfterBreak="0">
    <w:nsid w:val="67573210"/>
    <w:multiLevelType w:val="multilevel"/>
    <w:tmpl w:val="67573210"/>
    <w:lvl w:ilvl="0">
      <w:start w:val="1"/>
      <w:numFmt w:val="decimal"/>
      <w:lvlText w:val="%1."/>
      <w:lvlJc w:val="left"/>
      <w:pPr>
        <w:ind w:left="291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AEB6E07"/>
    <w:multiLevelType w:val="multilevel"/>
    <w:tmpl w:val="7D4C71A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3" w15:restartNumberingAfterBreak="0">
    <w:nsid w:val="7F006B79"/>
    <w:multiLevelType w:val="hybridMultilevel"/>
    <w:tmpl w:val="1B7CCA2E"/>
    <w:lvl w:ilvl="0" w:tplc="FFFFFFFF">
      <w:start w:val="1"/>
      <w:numFmt w:val="decimal"/>
      <w:lvlText w:val="%1."/>
      <w:lvlJc w:val="left"/>
      <w:pPr>
        <w:ind w:left="0" w:firstLine="0"/>
      </w:pPr>
      <w:rPr>
        <w:rFonts w:ascii="Palatino Linotype" w:hAnsi="Palatino Linotype" w:hint="default"/>
        <w:b/>
        <w:i w:val="0"/>
        <w:sz w:val="24"/>
      </w:rPr>
    </w:lvl>
    <w:lvl w:ilvl="1" w:tplc="E8968050">
      <w:start w:val="1"/>
      <w:numFmt w:val="upperRoman"/>
      <w:lvlText w:val="%2."/>
      <w:lvlJc w:val="right"/>
      <w:pPr>
        <w:ind w:left="1440" w:hanging="360"/>
      </w:pPr>
      <w:rPr>
        <w:b/>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0"/>
  </w:num>
  <w:num w:numId="2">
    <w:abstractNumId w:val="3"/>
  </w:num>
  <w:num w:numId="3">
    <w:abstractNumId w:val="12"/>
  </w:num>
  <w:num w:numId="4">
    <w:abstractNumId w:val="7"/>
  </w:num>
  <w:num w:numId="5">
    <w:abstractNumId w:val="14"/>
  </w:num>
  <w:num w:numId="6">
    <w:abstractNumId w:val="18"/>
  </w:num>
  <w:num w:numId="7">
    <w:abstractNumId w:val="22"/>
  </w:num>
  <w:num w:numId="8">
    <w:abstractNumId w:val="1"/>
  </w:num>
  <w:num w:numId="9">
    <w:abstractNumId w:val="11"/>
  </w:num>
  <w:num w:numId="10">
    <w:abstractNumId w:val="13"/>
  </w:num>
  <w:num w:numId="11">
    <w:abstractNumId w:val="8"/>
  </w:num>
  <w:num w:numId="12">
    <w:abstractNumId w:val="2"/>
  </w:num>
  <w:num w:numId="13">
    <w:abstractNumId w:val="4"/>
  </w:num>
  <w:num w:numId="14">
    <w:abstractNumId w:val="17"/>
  </w:num>
  <w:num w:numId="15">
    <w:abstractNumId w:val="23"/>
  </w:num>
  <w:num w:numId="16">
    <w:abstractNumId w:val="5"/>
  </w:num>
  <w:num w:numId="17">
    <w:abstractNumId w:val="10"/>
  </w:num>
  <w:num w:numId="18">
    <w:abstractNumId w:val="21"/>
  </w:num>
  <w:num w:numId="19">
    <w:abstractNumId w:val="15"/>
  </w:num>
  <w:num w:numId="20">
    <w:abstractNumId w:val="19"/>
  </w:num>
  <w:num w:numId="21">
    <w:abstractNumId w:val="9"/>
  </w:num>
  <w:num w:numId="22">
    <w:abstractNumId w:val="0"/>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B7"/>
    <w:rsid w:val="00000CD6"/>
    <w:rsid w:val="000127ED"/>
    <w:rsid w:val="00016A4D"/>
    <w:rsid w:val="0001785E"/>
    <w:rsid w:val="000217D3"/>
    <w:rsid w:val="00032B91"/>
    <w:rsid w:val="0004727C"/>
    <w:rsid w:val="00053509"/>
    <w:rsid w:val="000631EA"/>
    <w:rsid w:val="00064F49"/>
    <w:rsid w:val="0007374E"/>
    <w:rsid w:val="00075F8A"/>
    <w:rsid w:val="00076ABD"/>
    <w:rsid w:val="00083637"/>
    <w:rsid w:val="0009742B"/>
    <w:rsid w:val="000A1417"/>
    <w:rsid w:val="000A1DB9"/>
    <w:rsid w:val="000A3029"/>
    <w:rsid w:val="000A6F33"/>
    <w:rsid w:val="000B4ACA"/>
    <w:rsid w:val="000C6C98"/>
    <w:rsid w:val="00100ACE"/>
    <w:rsid w:val="001053B7"/>
    <w:rsid w:val="00107234"/>
    <w:rsid w:val="00112412"/>
    <w:rsid w:val="0012229C"/>
    <w:rsid w:val="001258B3"/>
    <w:rsid w:val="00133EAB"/>
    <w:rsid w:val="00134652"/>
    <w:rsid w:val="00134C56"/>
    <w:rsid w:val="001355FD"/>
    <w:rsid w:val="00144309"/>
    <w:rsid w:val="00147855"/>
    <w:rsid w:val="00150499"/>
    <w:rsid w:val="0016410A"/>
    <w:rsid w:val="001663C6"/>
    <w:rsid w:val="00180CD2"/>
    <w:rsid w:val="001A031D"/>
    <w:rsid w:val="001A5573"/>
    <w:rsid w:val="001B1BAF"/>
    <w:rsid w:val="001C64BE"/>
    <w:rsid w:val="001C6607"/>
    <w:rsid w:val="001E278C"/>
    <w:rsid w:val="001E4E1A"/>
    <w:rsid w:val="001E57D7"/>
    <w:rsid w:val="001E7EB7"/>
    <w:rsid w:val="001F3D75"/>
    <w:rsid w:val="002026B0"/>
    <w:rsid w:val="002043A9"/>
    <w:rsid w:val="002105C6"/>
    <w:rsid w:val="002113C6"/>
    <w:rsid w:val="00212042"/>
    <w:rsid w:val="00217A8B"/>
    <w:rsid w:val="00223704"/>
    <w:rsid w:val="002303F1"/>
    <w:rsid w:val="0023092E"/>
    <w:rsid w:val="00231593"/>
    <w:rsid w:val="00231BF3"/>
    <w:rsid w:val="00234CD8"/>
    <w:rsid w:val="002431B3"/>
    <w:rsid w:val="00243341"/>
    <w:rsid w:val="00250965"/>
    <w:rsid w:val="00250FEF"/>
    <w:rsid w:val="00253B02"/>
    <w:rsid w:val="00256287"/>
    <w:rsid w:val="00256FA1"/>
    <w:rsid w:val="00257A15"/>
    <w:rsid w:val="00264917"/>
    <w:rsid w:val="00264EEF"/>
    <w:rsid w:val="00271034"/>
    <w:rsid w:val="00274BAA"/>
    <w:rsid w:val="002751DB"/>
    <w:rsid w:val="00290795"/>
    <w:rsid w:val="002B38E3"/>
    <w:rsid w:val="002B6B79"/>
    <w:rsid w:val="002C3499"/>
    <w:rsid w:val="002D09C6"/>
    <w:rsid w:val="002E0848"/>
    <w:rsid w:val="002E0916"/>
    <w:rsid w:val="002F00BF"/>
    <w:rsid w:val="002F3443"/>
    <w:rsid w:val="00304483"/>
    <w:rsid w:val="00311E36"/>
    <w:rsid w:val="00314FAB"/>
    <w:rsid w:val="00320973"/>
    <w:rsid w:val="00321B2F"/>
    <w:rsid w:val="00325C00"/>
    <w:rsid w:val="0032757F"/>
    <w:rsid w:val="0033363D"/>
    <w:rsid w:val="00336198"/>
    <w:rsid w:val="003437DB"/>
    <w:rsid w:val="00344E2F"/>
    <w:rsid w:val="0035090D"/>
    <w:rsid w:val="0035646F"/>
    <w:rsid w:val="003652B3"/>
    <w:rsid w:val="00367F94"/>
    <w:rsid w:val="00380173"/>
    <w:rsid w:val="003C7707"/>
    <w:rsid w:val="003E3A12"/>
    <w:rsid w:val="003E4CB3"/>
    <w:rsid w:val="003F0F5C"/>
    <w:rsid w:val="003F1D12"/>
    <w:rsid w:val="003F438A"/>
    <w:rsid w:val="00401D49"/>
    <w:rsid w:val="004042C1"/>
    <w:rsid w:val="0042471F"/>
    <w:rsid w:val="00425646"/>
    <w:rsid w:val="0044236F"/>
    <w:rsid w:val="00445AE7"/>
    <w:rsid w:val="00447626"/>
    <w:rsid w:val="00450172"/>
    <w:rsid w:val="004566AA"/>
    <w:rsid w:val="00473B00"/>
    <w:rsid w:val="00481087"/>
    <w:rsid w:val="004818C6"/>
    <w:rsid w:val="004A2048"/>
    <w:rsid w:val="004A3BC1"/>
    <w:rsid w:val="004A4E73"/>
    <w:rsid w:val="004B2FB8"/>
    <w:rsid w:val="004E269E"/>
    <w:rsid w:val="004E6480"/>
    <w:rsid w:val="004F4F74"/>
    <w:rsid w:val="004F7FFB"/>
    <w:rsid w:val="00500C75"/>
    <w:rsid w:val="00502B98"/>
    <w:rsid w:val="0050577F"/>
    <w:rsid w:val="00505BD1"/>
    <w:rsid w:val="005343CB"/>
    <w:rsid w:val="00552D53"/>
    <w:rsid w:val="005616A8"/>
    <w:rsid w:val="00564BE6"/>
    <w:rsid w:val="00576D32"/>
    <w:rsid w:val="00580769"/>
    <w:rsid w:val="00581E22"/>
    <w:rsid w:val="00586AFD"/>
    <w:rsid w:val="00590440"/>
    <w:rsid w:val="005918D7"/>
    <w:rsid w:val="00592ACB"/>
    <w:rsid w:val="0059561A"/>
    <w:rsid w:val="00597267"/>
    <w:rsid w:val="005A5094"/>
    <w:rsid w:val="005A600C"/>
    <w:rsid w:val="005B28DB"/>
    <w:rsid w:val="005B5F6D"/>
    <w:rsid w:val="005D0D4C"/>
    <w:rsid w:val="005D1B4F"/>
    <w:rsid w:val="005D3CD6"/>
    <w:rsid w:val="005D6AD7"/>
    <w:rsid w:val="005E1DEC"/>
    <w:rsid w:val="005E4827"/>
    <w:rsid w:val="005E7F16"/>
    <w:rsid w:val="005F24A5"/>
    <w:rsid w:val="006004AC"/>
    <w:rsid w:val="006079CE"/>
    <w:rsid w:val="00631FB1"/>
    <w:rsid w:val="00642CF4"/>
    <w:rsid w:val="00657E46"/>
    <w:rsid w:val="0066681D"/>
    <w:rsid w:val="00666EAC"/>
    <w:rsid w:val="00682A4A"/>
    <w:rsid w:val="00683576"/>
    <w:rsid w:val="00692FA4"/>
    <w:rsid w:val="006A0A9B"/>
    <w:rsid w:val="006A3B6A"/>
    <w:rsid w:val="006C09EF"/>
    <w:rsid w:val="006C7DA7"/>
    <w:rsid w:val="006D2050"/>
    <w:rsid w:val="006E26FF"/>
    <w:rsid w:val="006F60B9"/>
    <w:rsid w:val="006F7F4C"/>
    <w:rsid w:val="00701821"/>
    <w:rsid w:val="0071544D"/>
    <w:rsid w:val="00716B5C"/>
    <w:rsid w:val="00720455"/>
    <w:rsid w:val="00734B36"/>
    <w:rsid w:val="0076207F"/>
    <w:rsid w:val="00762A22"/>
    <w:rsid w:val="00774C37"/>
    <w:rsid w:val="00782798"/>
    <w:rsid w:val="00785804"/>
    <w:rsid w:val="00787C86"/>
    <w:rsid w:val="00790059"/>
    <w:rsid w:val="00794B1A"/>
    <w:rsid w:val="007A0076"/>
    <w:rsid w:val="007A3061"/>
    <w:rsid w:val="007A6ABB"/>
    <w:rsid w:val="007C162B"/>
    <w:rsid w:val="007C602E"/>
    <w:rsid w:val="007C60B4"/>
    <w:rsid w:val="007C7AD2"/>
    <w:rsid w:val="007D3EE2"/>
    <w:rsid w:val="007E2DF2"/>
    <w:rsid w:val="007E3509"/>
    <w:rsid w:val="007F35CE"/>
    <w:rsid w:val="007F52FC"/>
    <w:rsid w:val="008034D0"/>
    <w:rsid w:val="008066AF"/>
    <w:rsid w:val="0081216D"/>
    <w:rsid w:val="00814034"/>
    <w:rsid w:val="00821923"/>
    <w:rsid w:val="008237F1"/>
    <w:rsid w:val="008425EF"/>
    <w:rsid w:val="00843975"/>
    <w:rsid w:val="0084477A"/>
    <w:rsid w:val="00857931"/>
    <w:rsid w:val="00860442"/>
    <w:rsid w:val="008644B5"/>
    <w:rsid w:val="0087102F"/>
    <w:rsid w:val="00871B9A"/>
    <w:rsid w:val="008960DB"/>
    <w:rsid w:val="008C5374"/>
    <w:rsid w:val="008C6E2A"/>
    <w:rsid w:val="008C7B98"/>
    <w:rsid w:val="008D1195"/>
    <w:rsid w:val="008D2E62"/>
    <w:rsid w:val="008D6FE6"/>
    <w:rsid w:val="008E61D2"/>
    <w:rsid w:val="008E7E97"/>
    <w:rsid w:val="008F0BB7"/>
    <w:rsid w:val="008F1E11"/>
    <w:rsid w:val="008F553F"/>
    <w:rsid w:val="008F6540"/>
    <w:rsid w:val="009018FE"/>
    <w:rsid w:val="009148EF"/>
    <w:rsid w:val="00914B64"/>
    <w:rsid w:val="0093031F"/>
    <w:rsid w:val="00932115"/>
    <w:rsid w:val="00933D83"/>
    <w:rsid w:val="00933DA3"/>
    <w:rsid w:val="0094419A"/>
    <w:rsid w:val="00950F08"/>
    <w:rsid w:val="00965380"/>
    <w:rsid w:val="00976A72"/>
    <w:rsid w:val="00977612"/>
    <w:rsid w:val="00991755"/>
    <w:rsid w:val="009A5F06"/>
    <w:rsid w:val="009B6965"/>
    <w:rsid w:val="009C545C"/>
    <w:rsid w:val="009D1E5D"/>
    <w:rsid w:val="009E150E"/>
    <w:rsid w:val="009F0AFD"/>
    <w:rsid w:val="009F0FE8"/>
    <w:rsid w:val="00A01E77"/>
    <w:rsid w:val="00A0713B"/>
    <w:rsid w:val="00A11E43"/>
    <w:rsid w:val="00A15338"/>
    <w:rsid w:val="00A27922"/>
    <w:rsid w:val="00A31CCA"/>
    <w:rsid w:val="00A416C9"/>
    <w:rsid w:val="00A44CFE"/>
    <w:rsid w:val="00A52434"/>
    <w:rsid w:val="00A539CC"/>
    <w:rsid w:val="00A5777F"/>
    <w:rsid w:val="00A91BEE"/>
    <w:rsid w:val="00AA5504"/>
    <w:rsid w:val="00AA6E78"/>
    <w:rsid w:val="00AB780F"/>
    <w:rsid w:val="00AC2532"/>
    <w:rsid w:val="00AD0CD3"/>
    <w:rsid w:val="00AD2A9A"/>
    <w:rsid w:val="00AE76F6"/>
    <w:rsid w:val="00AF796B"/>
    <w:rsid w:val="00AF7E89"/>
    <w:rsid w:val="00B0099F"/>
    <w:rsid w:val="00B03E32"/>
    <w:rsid w:val="00B17654"/>
    <w:rsid w:val="00B41BF4"/>
    <w:rsid w:val="00B44B3F"/>
    <w:rsid w:val="00B47731"/>
    <w:rsid w:val="00B60326"/>
    <w:rsid w:val="00B6081C"/>
    <w:rsid w:val="00B622D1"/>
    <w:rsid w:val="00B62999"/>
    <w:rsid w:val="00B64027"/>
    <w:rsid w:val="00B64874"/>
    <w:rsid w:val="00B9223F"/>
    <w:rsid w:val="00B922E9"/>
    <w:rsid w:val="00B96FA6"/>
    <w:rsid w:val="00B97687"/>
    <w:rsid w:val="00B97B05"/>
    <w:rsid w:val="00BA4920"/>
    <w:rsid w:val="00BB0BD1"/>
    <w:rsid w:val="00BC34EB"/>
    <w:rsid w:val="00BC6D8A"/>
    <w:rsid w:val="00BD6789"/>
    <w:rsid w:val="00BE0473"/>
    <w:rsid w:val="00BE10E6"/>
    <w:rsid w:val="00BE42F2"/>
    <w:rsid w:val="00BF4A70"/>
    <w:rsid w:val="00BF581F"/>
    <w:rsid w:val="00C029BC"/>
    <w:rsid w:val="00C07CC8"/>
    <w:rsid w:val="00C1729C"/>
    <w:rsid w:val="00C20BDB"/>
    <w:rsid w:val="00C22353"/>
    <w:rsid w:val="00C30347"/>
    <w:rsid w:val="00C43D49"/>
    <w:rsid w:val="00C510E5"/>
    <w:rsid w:val="00C6303C"/>
    <w:rsid w:val="00C655D5"/>
    <w:rsid w:val="00C66667"/>
    <w:rsid w:val="00C74625"/>
    <w:rsid w:val="00C75E75"/>
    <w:rsid w:val="00C941AB"/>
    <w:rsid w:val="00C97280"/>
    <w:rsid w:val="00CA3BE7"/>
    <w:rsid w:val="00CB3F14"/>
    <w:rsid w:val="00CC53FD"/>
    <w:rsid w:val="00CC5FD8"/>
    <w:rsid w:val="00CC7F45"/>
    <w:rsid w:val="00CE50CC"/>
    <w:rsid w:val="00CE6BD6"/>
    <w:rsid w:val="00CF030E"/>
    <w:rsid w:val="00CF62F7"/>
    <w:rsid w:val="00D016EA"/>
    <w:rsid w:val="00D04400"/>
    <w:rsid w:val="00D07ECD"/>
    <w:rsid w:val="00D115CF"/>
    <w:rsid w:val="00D31AB6"/>
    <w:rsid w:val="00D329BF"/>
    <w:rsid w:val="00D34A06"/>
    <w:rsid w:val="00D40133"/>
    <w:rsid w:val="00D425A0"/>
    <w:rsid w:val="00D45C2A"/>
    <w:rsid w:val="00D45E1E"/>
    <w:rsid w:val="00D91260"/>
    <w:rsid w:val="00DA3770"/>
    <w:rsid w:val="00DC051B"/>
    <w:rsid w:val="00DC0D28"/>
    <w:rsid w:val="00DD22D3"/>
    <w:rsid w:val="00DD6DA8"/>
    <w:rsid w:val="00DE0DD8"/>
    <w:rsid w:val="00DF0D09"/>
    <w:rsid w:val="00DF0DD8"/>
    <w:rsid w:val="00DF2116"/>
    <w:rsid w:val="00DF7C02"/>
    <w:rsid w:val="00E143C7"/>
    <w:rsid w:val="00E22D16"/>
    <w:rsid w:val="00E42836"/>
    <w:rsid w:val="00E446C6"/>
    <w:rsid w:val="00E44DCE"/>
    <w:rsid w:val="00E46546"/>
    <w:rsid w:val="00E5122A"/>
    <w:rsid w:val="00E52269"/>
    <w:rsid w:val="00E5745D"/>
    <w:rsid w:val="00E630E0"/>
    <w:rsid w:val="00E67BB1"/>
    <w:rsid w:val="00E67EE2"/>
    <w:rsid w:val="00E80137"/>
    <w:rsid w:val="00E802E4"/>
    <w:rsid w:val="00E80AD5"/>
    <w:rsid w:val="00E81771"/>
    <w:rsid w:val="00E82D18"/>
    <w:rsid w:val="00E87263"/>
    <w:rsid w:val="00E93250"/>
    <w:rsid w:val="00E93460"/>
    <w:rsid w:val="00E93A2F"/>
    <w:rsid w:val="00EA1217"/>
    <w:rsid w:val="00EB07F3"/>
    <w:rsid w:val="00EB5124"/>
    <w:rsid w:val="00EB7D91"/>
    <w:rsid w:val="00EC0753"/>
    <w:rsid w:val="00EC47A6"/>
    <w:rsid w:val="00EE6979"/>
    <w:rsid w:val="00EF0419"/>
    <w:rsid w:val="00F1072C"/>
    <w:rsid w:val="00F30848"/>
    <w:rsid w:val="00F32ABF"/>
    <w:rsid w:val="00F40DBE"/>
    <w:rsid w:val="00F54607"/>
    <w:rsid w:val="00F56EFE"/>
    <w:rsid w:val="00F66FDF"/>
    <w:rsid w:val="00F73E53"/>
    <w:rsid w:val="00F82417"/>
    <w:rsid w:val="00F83097"/>
    <w:rsid w:val="00F85A70"/>
    <w:rsid w:val="00FA5B3B"/>
    <w:rsid w:val="00FA7111"/>
    <w:rsid w:val="00FB7ABE"/>
    <w:rsid w:val="00FC61DB"/>
    <w:rsid w:val="00FD4894"/>
    <w:rsid w:val="00FE36D1"/>
    <w:rsid w:val="00FE6DF7"/>
    <w:rsid w:val="0AF85D4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AD03DB"/>
  <w15:docId w15:val="{843722E7-0E40-4B75-9321-4BBE908F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lang w:eastAsia="es-ES"/>
    </w:rPr>
  </w:style>
  <w:style w:type="paragraph" w:styleId="Ttulo3">
    <w:name w:val="heading 3"/>
    <w:basedOn w:val="Normal"/>
    <w:next w:val="Normal"/>
    <w:link w:val="Ttulo3C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paragraph" w:styleId="Textonotapie">
    <w:name w:val="footnote text"/>
    <w:basedOn w:val="Normal"/>
    <w:link w:val="TextonotapieCar"/>
    <w:uiPriority w:val="99"/>
    <w:unhideWhenUsed/>
    <w:qFormat/>
    <w:rPr>
      <w:rFonts w:asciiTheme="minorHAnsi" w:eastAsiaTheme="minorHAnsi" w:hAnsiTheme="minorHAnsi" w:cstheme="minorBidi"/>
      <w:sz w:val="20"/>
      <w:szCs w:val="20"/>
      <w:lang w:eastAsia="en-US"/>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Puesto">
    <w:name w:val="Title"/>
    <w:basedOn w:val="Normal"/>
    <w:next w:val="Normal"/>
    <w:link w:val="PuestoCar"/>
    <w:qFormat/>
    <w:pPr>
      <w:keepNext/>
      <w:keepLines/>
      <w:spacing w:before="480" w:after="120"/>
    </w:pPr>
    <w:rPr>
      <w:rFonts w:ascii="Calibri" w:eastAsiaTheme="minorEastAsia" w:hAnsi="Calibri" w:cs="Calibri"/>
      <w:b/>
      <w:sz w:val="72"/>
      <w:szCs w:val="72"/>
      <w:lang w:eastAsia="es-ES"/>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s-ES"/>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4E79" w:themeColor="accent1" w:themeShade="80"/>
      <w:sz w:val="24"/>
      <w:szCs w:val="24"/>
      <w:lang w:eastAsia="es-ES"/>
    </w:rPr>
  </w:style>
  <w:style w:type="character" w:customStyle="1" w:styleId="TextonotapieCar">
    <w:name w:val="Texto nota pie Car"/>
    <w:basedOn w:val="Fuentedeprrafopredeter"/>
    <w:link w:val="Textonotapie"/>
    <w:uiPriority w:val="99"/>
    <w:qFormat/>
    <w:rPr>
      <w:sz w:val="20"/>
      <w:szCs w:val="20"/>
    </w:rPr>
  </w:style>
  <w:style w:type="paragraph" w:customStyle="1" w:styleId="INFOEM">
    <w:name w:val="INFOEM"/>
    <w:basedOn w:val="Normal"/>
    <w:qFormat/>
    <w:pPr>
      <w:spacing w:before="240" w:after="160" w:line="360" w:lineRule="auto"/>
      <w:ind w:left="851" w:right="851"/>
      <w:jc w:val="both"/>
    </w:pPr>
    <w:rPr>
      <w:rFonts w:ascii="Palatino Linotype" w:eastAsiaTheme="minorHAnsi" w:hAnsi="Palatino Linotype" w:cstheme="minorBidi"/>
      <w:i/>
      <w:color w:val="000000"/>
      <w:sz w:val="22"/>
      <w:szCs w:val="14"/>
      <w:lang w:eastAsia="en-US"/>
    </w:rPr>
  </w:style>
  <w:style w:type="character" w:customStyle="1" w:styleId="PuestoCar">
    <w:name w:val="Puesto Car"/>
    <w:basedOn w:val="Fuentedeprrafopredeter"/>
    <w:link w:val="Puesto"/>
    <w:qFormat/>
    <w:rPr>
      <w:rFonts w:ascii="Calibri" w:eastAsiaTheme="minorEastAsia" w:hAnsi="Calibri" w:cs="Calibri"/>
      <w:b/>
      <w:sz w:val="72"/>
      <w:szCs w:val="72"/>
      <w:lang w:eastAsia="es-ES"/>
    </w:rPr>
  </w:style>
  <w:style w:type="paragraph" w:styleId="Listaconvietas3">
    <w:name w:val="List Bullet 3"/>
    <w:basedOn w:val="Normal"/>
    <w:uiPriority w:val="99"/>
    <w:unhideWhenUsed/>
    <w:rsid w:val="008F1E11"/>
    <w:pPr>
      <w:numPr>
        <w:numId w:val="8"/>
      </w:numPr>
      <w:contextualSpacing/>
    </w:pPr>
    <w:rPr>
      <w:lang w:val="es-ES"/>
    </w:rPr>
  </w:style>
  <w:style w:type="table" w:styleId="Tablaconcuadrcula">
    <w:name w:val="Table Grid"/>
    <w:basedOn w:val="Tablanormal"/>
    <w:uiPriority w:val="39"/>
    <w:rsid w:val="00D01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AD2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7340">
      <w:bodyDiv w:val="1"/>
      <w:marLeft w:val="0"/>
      <w:marRight w:val="0"/>
      <w:marTop w:val="0"/>
      <w:marBottom w:val="0"/>
      <w:divBdr>
        <w:top w:val="none" w:sz="0" w:space="0" w:color="auto"/>
        <w:left w:val="none" w:sz="0" w:space="0" w:color="auto"/>
        <w:bottom w:val="none" w:sz="0" w:space="0" w:color="auto"/>
        <w:right w:val="none" w:sz="0" w:space="0" w:color="auto"/>
      </w:divBdr>
    </w:div>
    <w:div w:id="27994391">
      <w:bodyDiv w:val="1"/>
      <w:marLeft w:val="0"/>
      <w:marRight w:val="0"/>
      <w:marTop w:val="0"/>
      <w:marBottom w:val="0"/>
      <w:divBdr>
        <w:top w:val="none" w:sz="0" w:space="0" w:color="auto"/>
        <w:left w:val="none" w:sz="0" w:space="0" w:color="auto"/>
        <w:bottom w:val="none" w:sz="0" w:space="0" w:color="auto"/>
        <w:right w:val="none" w:sz="0" w:space="0" w:color="auto"/>
      </w:divBdr>
    </w:div>
    <w:div w:id="63379701">
      <w:bodyDiv w:val="1"/>
      <w:marLeft w:val="0"/>
      <w:marRight w:val="0"/>
      <w:marTop w:val="0"/>
      <w:marBottom w:val="0"/>
      <w:divBdr>
        <w:top w:val="none" w:sz="0" w:space="0" w:color="auto"/>
        <w:left w:val="none" w:sz="0" w:space="0" w:color="auto"/>
        <w:bottom w:val="none" w:sz="0" w:space="0" w:color="auto"/>
        <w:right w:val="none" w:sz="0" w:space="0" w:color="auto"/>
      </w:divBdr>
    </w:div>
    <w:div w:id="72047047">
      <w:bodyDiv w:val="1"/>
      <w:marLeft w:val="0"/>
      <w:marRight w:val="0"/>
      <w:marTop w:val="0"/>
      <w:marBottom w:val="0"/>
      <w:divBdr>
        <w:top w:val="none" w:sz="0" w:space="0" w:color="auto"/>
        <w:left w:val="none" w:sz="0" w:space="0" w:color="auto"/>
        <w:bottom w:val="none" w:sz="0" w:space="0" w:color="auto"/>
        <w:right w:val="none" w:sz="0" w:space="0" w:color="auto"/>
      </w:divBdr>
    </w:div>
    <w:div w:id="125701461">
      <w:bodyDiv w:val="1"/>
      <w:marLeft w:val="0"/>
      <w:marRight w:val="0"/>
      <w:marTop w:val="0"/>
      <w:marBottom w:val="0"/>
      <w:divBdr>
        <w:top w:val="none" w:sz="0" w:space="0" w:color="auto"/>
        <w:left w:val="none" w:sz="0" w:space="0" w:color="auto"/>
        <w:bottom w:val="none" w:sz="0" w:space="0" w:color="auto"/>
        <w:right w:val="none" w:sz="0" w:space="0" w:color="auto"/>
      </w:divBdr>
    </w:div>
    <w:div w:id="126896009">
      <w:bodyDiv w:val="1"/>
      <w:marLeft w:val="0"/>
      <w:marRight w:val="0"/>
      <w:marTop w:val="0"/>
      <w:marBottom w:val="0"/>
      <w:divBdr>
        <w:top w:val="none" w:sz="0" w:space="0" w:color="auto"/>
        <w:left w:val="none" w:sz="0" w:space="0" w:color="auto"/>
        <w:bottom w:val="none" w:sz="0" w:space="0" w:color="auto"/>
        <w:right w:val="none" w:sz="0" w:space="0" w:color="auto"/>
      </w:divBdr>
    </w:div>
    <w:div w:id="375156257">
      <w:bodyDiv w:val="1"/>
      <w:marLeft w:val="0"/>
      <w:marRight w:val="0"/>
      <w:marTop w:val="0"/>
      <w:marBottom w:val="0"/>
      <w:divBdr>
        <w:top w:val="none" w:sz="0" w:space="0" w:color="auto"/>
        <w:left w:val="none" w:sz="0" w:space="0" w:color="auto"/>
        <w:bottom w:val="none" w:sz="0" w:space="0" w:color="auto"/>
        <w:right w:val="none" w:sz="0" w:space="0" w:color="auto"/>
      </w:divBdr>
    </w:div>
    <w:div w:id="525951584">
      <w:bodyDiv w:val="1"/>
      <w:marLeft w:val="0"/>
      <w:marRight w:val="0"/>
      <w:marTop w:val="0"/>
      <w:marBottom w:val="0"/>
      <w:divBdr>
        <w:top w:val="none" w:sz="0" w:space="0" w:color="auto"/>
        <w:left w:val="none" w:sz="0" w:space="0" w:color="auto"/>
        <w:bottom w:val="none" w:sz="0" w:space="0" w:color="auto"/>
        <w:right w:val="none" w:sz="0" w:space="0" w:color="auto"/>
      </w:divBdr>
    </w:div>
    <w:div w:id="580603669">
      <w:bodyDiv w:val="1"/>
      <w:marLeft w:val="0"/>
      <w:marRight w:val="0"/>
      <w:marTop w:val="0"/>
      <w:marBottom w:val="0"/>
      <w:divBdr>
        <w:top w:val="none" w:sz="0" w:space="0" w:color="auto"/>
        <w:left w:val="none" w:sz="0" w:space="0" w:color="auto"/>
        <w:bottom w:val="none" w:sz="0" w:space="0" w:color="auto"/>
        <w:right w:val="none" w:sz="0" w:space="0" w:color="auto"/>
      </w:divBdr>
    </w:div>
    <w:div w:id="587619099">
      <w:bodyDiv w:val="1"/>
      <w:marLeft w:val="0"/>
      <w:marRight w:val="0"/>
      <w:marTop w:val="0"/>
      <w:marBottom w:val="0"/>
      <w:divBdr>
        <w:top w:val="none" w:sz="0" w:space="0" w:color="auto"/>
        <w:left w:val="none" w:sz="0" w:space="0" w:color="auto"/>
        <w:bottom w:val="none" w:sz="0" w:space="0" w:color="auto"/>
        <w:right w:val="none" w:sz="0" w:space="0" w:color="auto"/>
      </w:divBdr>
      <w:divsChild>
        <w:div w:id="694040460">
          <w:marLeft w:val="0"/>
          <w:marRight w:val="0"/>
          <w:marTop w:val="0"/>
          <w:marBottom w:val="0"/>
          <w:divBdr>
            <w:top w:val="none" w:sz="0" w:space="0" w:color="auto"/>
            <w:left w:val="none" w:sz="0" w:space="0" w:color="auto"/>
            <w:bottom w:val="none" w:sz="0" w:space="0" w:color="auto"/>
            <w:right w:val="none" w:sz="0" w:space="0" w:color="auto"/>
          </w:divBdr>
        </w:div>
      </w:divsChild>
    </w:div>
    <w:div w:id="679089332">
      <w:bodyDiv w:val="1"/>
      <w:marLeft w:val="0"/>
      <w:marRight w:val="0"/>
      <w:marTop w:val="0"/>
      <w:marBottom w:val="0"/>
      <w:divBdr>
        <w:top w:val="none" w:sz="0" w:space="0" w:color="auto"/>
        <w:left w:val="none" w:sz="0" w:space="0" w:color="auto"/>
        <w:bottom w:val="none" w:sz="0" w:space="0" w:color="auto"/>
        <w:right w:val="none" w:sz="0" w:space="0" w:color="auto"/>
      </w:divBdr>
    </w:div>
    <w:div w:id="708382240">
      <w:bodyDiv w:val="1"/>
      <w:marLeft w:val="0"/>
      <w:marRight w:val="0"/>
      <w:marTop w:val="0"/>
      <w:marBottom w:val="0"/>
      <w:divBdr>
        <w:top w:val="none" w:sz="0" w:space="0" w:color="auto"/>
        <w:left w:val="none" w:sz="0" w:space="0" w:color="auto"/>
        <w:bottom w:val="none" w:sz="0" w:space="0" w:color="auto"/>
        <w:right w:val="none" w:sz="0" w:space="0" w:color="auto"/>
      </w:divBdr>
    </w:div>
    <w:div w:id="717123868">
      <w:bodyDiv w:val="1"/>
      <w:marLeft w:val="0"/>
      <w:marRight w:val="0"/>
      <w:marTop w:val="0"/>
      <w:marBottom w:val="0"/>
      <w:divBdr>
        <w:top w:val="none" w:sz="0" w:space="0" w:color="auto"/>
        <w:left w:val="none" w:sz="0" w:space="0" w:color="auto"/>
        <w:bottom w:val="none" w:sz="0" w:space="0" w:color="auto"/>
        <w:right w:val="none" w:sz="0" w:space="0" w:color="auto"/>
      </w:divBdr>
    </w:div>
    <w:div w:id="768355994">
      <w:bodyDiv w:val="1"/>
      <w:marLeft w:val="0"/>
      <w:marRight w:val="0"/>
      <w:marTop w:val="0"/>
      <w:marBottom w:val="0"/>
      <w:divBdr>
        <w:top w:val="none" w:sz="0" w:space="0" w:color="auto"/>
        <w:left w:val="none" w:sz="0" w:space="0" w:color="auto"/>
        <w:bottom w:val="none" w:sz="0" w:space="0" w:color="auto"/>
        <w:right w:val="none" w:sz="0" w:space="0" w:color="auto"/>
      </w:divBdr>
    </w:div>
    <w:div w:id="841241621">
      <w:bodyDiv w:val="1"/>
      <w:marLeft w:val="0"/>
      <w:marRight w:val="0"/>
      <w:marTop w:val="0"/>
      <w:marBottom w:val="0"/>
      <w:divBdr>
        <w:top w:val="none" w:sz="0" w:space="0" w:color="auto"/>
        <w:left w:val="none" w:sz="0" w:space="0" w:color="auto"/>
        <w:bottom w:val="none" w:sz="0" w:space="0" w:color="auto"/>
        <w:right w:val="none" w:sz="0" w:space="0" w:color="auto"/>
      </w:divBdr>
    </w:div>
    <w:div w:id="909386586">
      <w:bodyDiv w:val="1"/>
      <w:marLeft w:val="0"/>
      <w:marRight w:val="0"/>
      <w:marTop w:val="0"/>
      <w:marBottom w:val="0"/>
      <w:divBdr>
        <w:top w:val="none" w:sz="0" w:space="0" w:color="auto"/>
        <w:left w:val="none" w:sz="0" w:space="0" w:color="auto"/>
        <w:bottom w:val="none" w:sz="0" w:space="0" w:color="auto"/>
        <w:right w:val="none" w:sz="0" w:space="0" w:color="auto"/>
      </w:divBdr>
    </w:div>
    <w:div w:id="917638767">
      <w:bodyDiv w:val="1"/>
      <w:marLeft w:val="0"/>
      <w:marRight w:val="0"/>
      <w:marTop w:val="0"/>
      <w:marBottom w:val="0"/>
      <w:divBdr>
        <w:top w:val="none" w:sz="0" w:space="0" w:color="auto"/>
        <w:left w:val="none" w:sz="0" w:space="0" w:color="auto"/>
        <w:bottom w:val="none" w:sz="0" w:space="0" w:color="auto"/>
        <w:right w:val="none" w:sz="0" w:space="0" w:color="auto"/>
      </w:divBdr>
    </w:div>
    <w:div w:id="1075475931">
      <w:bodyDiv w:val="1"/>
      <w:marLeft w:val="0"/>
      <w:marRight w:val="0"/>
      <w:marTop w:val="0"/>
      <w:marBottom w:val="0"/>
      <w:divBdr>
        <w:top w:val="none" w:sz="0" w:space="0" w:color="auto"/>
        <w:left w:val="none" w:sz="0" w:space="0" w:color="auto"/>
        <w:bottom w:val="none" w:sz="0" w:space="0" w:color="auto"/>
        <w:right w:val="none" w:sz="0" w:space="0" w:color="auto"/>
      </w:divBdr>
    </w:div>
    <w:div w:id="1105610709">
      <w:bodyDiv w:val="1"/>
      <w:marLeft w:val="0"/>
      <w:marRight w:val="0"/>
      <w:marTop w:val="0"/>
      <w:marBottom w:val="0"/>
      <w:divBdr>
        <w:top w:val="none" w:sz="0" w:space="0" w:color="auto"/>
        <w:left w:val="none" w:sz="0" w:space="0" w:color="auto"/>
        <w:bottom w:val="none" w:sz="0" w:space="0" w:color="auto"/>
        <w:right w:val="none" w:sz="0" w:space="0" w:color="auto"/>
      </w:divBdr>
    </w:div>
    <w:div w:id="1119759018">
      <w:bodyDiv w:val="1"/>
      <w:marLeft w:val="0"/>
      <w:marRight w:val="0"/>
      <w:marTop w:val="0"/>
      <w:marBottom w:val="0"/>
      <w:divBdr>
        <w:top w:val="none" w:sz="0" w:space="0" w:color="auto"/>
        <w:left w:val="none" w:sz="0" w:space="0" w:color="auto"/>
        <w:bottom w:val="none" w:sz="0" w:space="0" w:color="auto"/>
        <w:right w:val="none" w:sz="0" w:space="0" w:color="auto"/>
      </w:divBdr>
    </w:div>
    <w:div w:id="1125854515">
      <w:bodyDiv w:val="1"/>
      <w:marLeft w:val="0"/>
      <w:marRight w:val="0"/>
      <w:marTop w:val="0"/>
      <w:marBottom w:val="0"/>
      <w:divBdr>
        <w:top w:val="none" w:sz="0" w:space="0" w:color="auto"/>
        <w:left w:val="none" w:sz="0" w:space="0" w:color="auto"/>
        <w:bottom w:val="none" w:sz="0" w:space="0" w:color="auto"/>
        <w:right w:val="none" w:sz="0" w:space="0" w:color="auto"/>
      </w:divBdr>
    </w:div>
    <w:div w:id="1169713179">
      <w:bodyDiv w:val="1"/>
      <w:marLeft w:val="0"/>
      <w:marRight w:val="0"/>
      <w:marTop w:val="0"/>
      <w:marBottom w:val="0"/>
      <w:divBdr>
        <w:top w:val="none" w:sz="0" w:space="0" w:color="auto"/>
        <w:left w:val="none" w:sz="0" w:space="0" w:color="auto"/>
        <w:bottom w:val="none" w:sz="0" w:space="0" w:color="auto"/>
        <w:right w:val="none" w:sz="0" w:space="0" w:color="auto"/>
      </w:divBdr>
    </w:div>
    <w:div w:id="1175338512">
      <w:bodyDiv w:val="1"/>
      <w:marLeft w:val="0"/>
      <w:marRight w:val="0"/>
      <w:marTop w:val="0"/>
      <w:marBottom w:val="0"/>
      <w:divBdr>
        <w:top w:val="none" w:sz="0" w:space="0" w:color="auto"/>
        <w:left w:val="none" w:sz="0" w:space="0" w:color="auto"/>
        <w:bottom w:val="none" w:sz="0" w:space="0" w:color="auto"/>
        <w:right w:val="none" w:sz="0" w:space="0" w:color="auto"/>
      </w:divBdr>
    </w:div>
    <w:div w:id="1183665003">
      <w:bodyDiv w:val="1"/>
      <w:marLeft w:val="0"/>
      <w:marRight w:val="0"/>
      <w:marTop w:val="0"/>
      <w:marBottom w:val="0"/>
      <w:divBdr>
        <w:top w:val="none" w:sz="0" w:space="0" w:color="auto"/>
        <w:left w:val="none" w:sz="0" w:space="0" w:color="auto"/>
        <w:bottom w:val="none" w:sz="0" w:space="0" w:color="auto"/>
        <w:right w:val="none" w:sz="0" w:space="0" w:color="auto"/>
      </w:divBdr>
    </w:div>
    <w:div w:id="1447383151">
      <w:bodyDiv w:val="1"/>
      <w:marLeft w:val="0"/>
      <w:marRight w:val="0"/>
      <w:marTop w:val="0"/>
      <w:marBottom w:val="0"/>
      <w:divBdr>
        <w:top w:val="none" w:sz="0" w:space="0" w:color="auto"/>
        <w:left w:val="none" w:sz="0" w:space="0" w:color="auto"/>
        <w:bottom w:val="none" w:sz="0" w:space="0" w:color="auto"/>
        <w:right w:val="none" w:sz="0" w:space="0" w:color="auto"/>
      </w:divBdr>
    </w:div>
    <w:div w:id="1485242541">
      <w:bodyDiv w:val="1"/>
      <w:marLeft w:val="0"/>
      <w:marRight w:val="0"/>
      <w:marTop w:val="0"/>
      <w:marBottom w:val="0"/>
      <w:divBdr>
        <w:top w:val="none" w:sz="0" w:space="0" w:color="auto"/>
        <w:left w:val="none" w:sz="0" w:space="0" w:color="auto"/>
        <w:bottom w:val="none" w:sz="0" w:space="0" w:color="auto"/>
        <w:right w:val="none" w:sz="0" w:space="0" w:color="auto"/>
      </w:divBdr>
    </w:div>
    <w:div w:id="1537543781">
      <w:bodyDiv w:val="1"/>
      <w:marLeft w:val="0"/>
      <w:marRight w:val="0"/>
      <w:marTop w:val="0"/>
      <w:marBottom w:val="0"/>
      <w:divBdr>
        <w:top w:val="none" w:sz="0" w:space="0" w:color="auto"/>
        <w:left w:val="none" w:sz="0" w:space="0" w:color="auto"/>
        <w:bottom w:val="none" w:sz="0" w:space="0" w:color="auto"/>
        <w:right w:val="none" w:sz="0" w:space="0" w:color="auto"/>
      </w:divBdr>
    </w:div>
    <w:div w:id="1569800861">
      <w:bodyDiv w:val="1"/>
      <w:marLeft w:val="0"/>
      <w:marRight w:val="0"/>
      <w:marTop w:val="0"/>
      <w:marBottom w:val="0"/>
      <w:divBdr>
        <w:top w:val="none" w:sz="0" w:space="0" w:color="auto"/>
        <w:left w:val="none" w:sz="0" w:space="0" w:color="auto"/>
        <w:bottom w:val="none" w:sz="0" w:space="0" w:color="auto"/>
        <w:right w:val="none" w:sz="0" w:space="0" w:color="auto"/>
      </w:divBdr>
    </w:div>
    <w:div w:id="1745373524">
      <w:bodyDiv w:val="1"/>
      <w:marLeft w:val="0"/>
      <w:marRight w:val="0"/>
      <w:marTop w:val="0"/>
      <w:marBottom w:val="0"/>
      <w:divBdr>
        <w:top w:val="none" w:sz="0" w:space="0" w:color="auto"/>
        <w:left w:val="none" w:sz="0" w:space="0" w:color="auto"/>
        <w:bottom w:val="none" w:sz="0" w:space="0" w:color="auto"/>
        <w:right w:val="none" w:sz="0" w:space="0" w:color="auto"/>
      </w:divBdr>
    </w:div>
    <w:div w:id="1746612402">
      <w:bodyDiv w:val="1"/>
      <w:marLeft w:val="0"/>
      <w:marRight w:val="0"/>
      <w:marTop w:val="0"/>
      <w:marBottom w:val="0"/>
      <w:divBdr>
        <w:top w:val="none" w:sz="0" w:space="0" w:color="auto"/>
        <w:left w:val="none" w:sz="0" w:space="0" w:color="auto"/>
        <w:bottom w:val="none" w:sz="0" w:space="0" w:color="auto"/>
        <w:right w:val="none" w:sz="0" w:space="0" w:color="auto"/>
      </w:divBdr>
    </w:div>
    <w:div w:id="1773476476">
      <w:bodyDiv w:val="1"/>
      <w:marLeft w:val="0"/>
      <w:marRight w:val="0"/>
      <w:marTop w:val="0"/>
      <w:marBottom w:val="0"/>
      <w:divBdr>
        <w:top w:val="none" w:sz="0" w:space="0" w:color="auto"/>
        <w:left w:val="none" w:sz="0" w:space="0" w:color="auto"/>
        <w:bottom w:val="none" w:sz="0" w:space="0" w:color="auto"/>
        <w:right w:val="none" w:sz="0" w:space="0" w:color="auto"/>
      </w:divBdr>
    </w:div>
    <w:div w:id="1825509238">
      <w:bodyDiv w:val="1"/>
      <w:marLeft w:val="0"/>
      <w:marRight w:val="0"/>
      <w:marTop w:val="0"/>
      <w:marBottom w:val="0"/>
      <w:divBdr>
        <w:top w:val="none" w:sz="0" w:space="0" w:color="auto"/>
        <w:left w:val="none" w:sz="0" w:space="0" w:color="auto"/>
        <w:bottom w:val="none" w:sz="0" w:space="0" w:color="auto"/>
        <w:right w:val="none" w:sz="0" w:space="0" w:color="auto"/>
      </w:divBdr>
    </w:div>
    <w:div w:id="1897085817">
      <w:bodyDiv w:val="1"/>
      <w:marLeft w:val="0"/>
      <w:marRight w:val="0"/>
      <w:marTop w:val="0"/>
      <w:marBottom w:val="0"/>
      <w:divBdr>
        <w:top w:val="none" w:sz="0" w:space="0" w:color="auto"/>
        <w:left w:val="none" w:sz="0" w:space="0" w:color="auto"/>
        <w:bottom w:val="none" w:sz="0" w:space="0" w:color="auto"/>
        <w:right w:val="none" w:sz="0" w:space="0" w:color="auto"/>
      </w:divBdr>
    </w:div>
    <w:div w:id="2053575342">
      <w:bodyDiv w:val="1"/>
      <w:marLeft w:val="0"/>
      <w:marRight w:val="0"/>
      <w:marTop w:val="0"/>
      <w:marBottom w:val="0"/>
      <w:divBdr>
        <w:top w:val="none" w:sz="0" w:space="0" w:color="auto"/>
        <w:left w:val="none" w:sz="0" w:space="0" w:color="auto"/>
        <w:bottom w:val="none" w:sz="0" w:space="0" w:color="auto"/>
        <w:right w:val="none" w:sz="0" w:space="0" w:color="auto"/>
      </w:divBdr>
    </w:div>
    <w:div w:id="2118744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contenido/transparencia/directorio-de-sujetos-obligado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24</Pages>
  <Words>7107</Words>
  <Characters>39091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16</cp:revision>
  <dcterms:created xsi:type="dcterms:W3CDTF">2026-04-14T01:40:00Z</dcterms:created>
  <dcterms:modified xsi:type="dcterms:W3CDTF">2026-05-01T00:18:00Z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2058-12.2.0.18911</vt:lpwstr>
  </property>
  <property fmtid="{D5CDD505-2E9C-101B-9397-08002B2CF9AE}" pid="3" name="ICV">
    <vt:lpwstr>615863F5E4E543608D7FC9C72BC863C4_13</vt:lpwstr>
  </property>
</Properties>
</file>