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BF7" w:rsidRPr="00DB77F4" w:rsidRDefault="002B0BF7" w:rsidP="002B0BF7">
      <w:pPr>
        <w:shd w:val="clear" w:color="auto" w:fill="FFFFFF"/>
        <w:spacing w:after="0" w:line="360" w:lineRule="auto"/>
        <w:jc w:val="both"/>
        <w:rPr>
          <w:rFonts w:ascii="Palatino Linotype" w:eastAsia="Times New Roman" w:hAnsi="Palatino Linotype" w:cs="Arial"/>
          <w:color w:val="000000"/>
          <w:sz w:val="24"/>
          <w:szCs w:val="24"/>
          <w:lang w:eastAsia="es-MX"/>
        </w:rPr>
      </w:pPr>
      <w:r w:rsidRPr="00DB77F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05B5C" w:rsidRPr="00DB77F4">
        <w:rPr>
          <w:rFonts w:ascii="Palatino Linotype" w:eastAsia="Times New Roman" w:hAnsi="Palatino Linotype" w:cs="Arial"/>
          <w:color w:val="000000"/>
          <w:sz w:val="24"/>
          <w:szCs w:val="24"/>
          <w:lang w:eastAsia="es-MX"/>
        </w:rPr>
        <w:t>quince</w:t>
      </w:r>
      <w:r w:rsidRPr="00DB77F4">
        <w:rPr>
          <w:rFonts w:ascii="Palatino Linotype" w:eastAsia="Times New Roman" w:hAnsi="Palatino Linotype" w:cs="Arial"/>
          <w:color w:val="000000"/>
          <w:sz w:val="24"/>
          <w:szCs w:val="24"/>
          <w:lang w:eastAsia="es-MX"/>
        </w:rPr>
        <w:t xml:space="preserve"> de abril de dos mil veintiséis.</w:t>
      </w:r>
    </w:p>
    <w:p w:rsidR="002B0BF7" w:rsidRPr="00DB77F4" w:rsidRDefault="002B0BF7" w:rsidP="002B0BF7">
      <w:pPr>
        <w:shd w:val="clear" w:color="auto" w:fill="FFFFFF"/>
        <w:spacing w:after="0" w:line="360" w:lineRule="auto"/>
        <w:jc w:val="both"/>
        <w:rPr>
          <w:rFonts w:ascii="Palatino Linotype" w:eastAsia="Times New Roman" w:hAnsi="Palatino Linotype" w:cs="Arial"/>
          <w:color w:val="000000"/>
          <w:sz w:val="24"/>
          <w:szCs w:val="24"/>
          <w:lang w:eastAsia="es-MX"/>
        </w:rPr>
      </w:pPr>
    </w:p>
    <w:p w:rsidR="002B0BF7" w:rsidRPr="00DB77F4" w:rsidRDefault="002B0BF7" w:rsidP="002B0BF7">
      <w:pPr>
        <w:tabs>
          <w:tab w:val="left" w:pos="1701"/>
        </w:tabs>
        <w:spacing w:after="0" w:line="360" w:lineRule="auto"/>
        <w:jc w:val="both"/>
        <w:rPr>
          <w:rFonts w:ascii="Palatino Linotype" w:hAnsi="Palatino Linotype" w:cs="Arial"/>
          <w:sz w:val="24"/>
          <w:szCs w:val="24"/>
        </w:rPr>
      </w:pPr>
      <w:r w:rsidRPr="00DB77F4">
        <w:rPr>
          <w:rFonts w:ascii="Palatino Linotype" w:hAnsi="Palatino Linotype" w:cs="Arial"/>
          <w:b/>
          <w:sz w:val="24"/>
        </w:rPr>
        <w:t>VISTO</w:t>
      </w:r>
      <w:r w:rsidRPr="00DB77F4">
        <w:rPr>
          <w:rFonts w:ascii="Palatino Linotype" w:hAnsi="Palatino Linotype" w:cs="Arial"/>
          <w:sz w:val="24"/>
        </w:rPr>
        <w:t xml:space="preserve"> el expediente electrónico formado con motivo del recurso de revisión número </w:t>
      </w:r>
      <w:bookmarkStart w:id="0" w:name="_GoBack"/>
      <w:r w:rsidRPr="00DB77F4">
        <w:rPr>
          <w:rFonts w:ascii="Palatino Linotype" w:hAnsi="Palatino Linotype" w:cs="Arial"/>
          <w:b/>
          <w:bCs/>
          <w:sz w:val="24"/>
          <w:lang w:eastAsia="es-MX"/>
        </w:rPr>
        <w:t>0</w:t>
      </w:r>
      <w:r w:rsidR="00F30684" w:rsidRPr="00DB77F4">
        <w:rPr>
          <w:rFonts w:ascii="Palatino Linotype" w:hAnsi="Palatino Linotype" w:cs="Arial"/>
          <w:b/>
          <w:bCs/>
          <w:sz w:val="24"/>
          <w:lang w:eastAsia="es-MX"/>
        </w:rPr>
        <w:t>1705</w:t>
      </w:r>
      <w:r w:rsidRPr="00DB77F4">
        <w:rPr>
          <w:rFonts w:ascii="Palatino Linotype" w:hAnsi="Palatino Linotype" w:cs="Arial"/>
          <w:b/>
          <w:bCs/>
          <w:sz w:val="24"/>
          <w:lang w:eastAsia="es-MX"/>
        </w:rPr>
        <w:t>/INFOEM/AD/RR/2026</w:t>
      </w:r>
      <w:bookmarkEnd w:id="0"/>
      <w:r w:rsidRPr="00DB77F4">
        <w:rPr>
          <w:rFonts w:ascii="Palatino Linotype" w:hAnsi="Palatino Linotype" w:cs="Arial"/>
          <w:sz w:val="24"/>
        </w:rPr>
        <w:t xml:space="preserve">, </w:t>
      </w:r>
      <w:r w:rsidRPr="00DB77F4">
        <w:rPr>
          <w:rFonts w:ascii="Palatino Linotype" w:hAnsi="Palatino Linotype" w:cs="Arial"/>
          <w:sz w:val="24"/>
          <w:szCs w:val="24"/>
        </w:rPr>
        <w:t xml:space="preserve">interpuesto por la </w:t>
      </w:r>
      <w:r w:rsidRPr="00DB77F4">
        <w:rPr>
          <w:rFonts w:ascii="Palatino Linotype" w:hAnsi="Palatino Linotype" w:cs="Arial"/>
          <w:b/>
          <w:sz w:val="24"/>
          <w:szCs w:val="24"/>
        </w:rPr>
        <w:t xml:space="preserve">C. </w:t>
      </w:r>
      <w:r w:rsidR="00DF6D4E">
        <w:rPr>
          <w:rFonts w:ascii="Palatino Linotype" w:hAnsi="Palatino Linotype" w:cs="Arial"/>
          <w:b/>
          <w:sz w:val="24"/>
          <w:szCs w:val="24"/>
        </w:rPr>
        <w:t>XXXXXXXXXXXXXXXX</w:t>
      </w:r>
      <w:r w:rsidRPr="00DB77F4">
        <w:rPr>
          <w:rFonts w:ascii="Palatino Linotype" w:hAnsi="Palatino Linotype" w:cs="Arial"/>
          <w:b/>
          <w:sz w:val="24"/>
          <w:szCs w:val="24"/>
        </w:rPr>
        <w:t xml:space="preserve">, </w:t>
      </w:r>
      <w:r w:rsidRPr="00DB77F4">
        <w:rPr>
          <w:rFonts w:ascii="Palatino Linotype" w:hAnsi="Palatino Linotype" w:cs="Arial"/>
          <w:sz w:val="24"/>
          <w:szCs w:val="24"/>
        </w:rPr>
        <w:t xml:space="preserve">en lo sucesivo </w:t>
      </w:r>
      <w:r w:rsidR="00F30684" w:rsidRPr="00DB77F4">
        <w:rPr>
          <w:rFonts w:ascii="Palatino Linotype" w:hAnsi="Palatino Linotype" w:cs="Arial"/>
          <w:b/>
          <w:sz w:val="24"/>
          <w:szCs w:val="24"/>
        </w:rPr>
        <w:t>La</w:t>
      </w:r>
      <w:r w:rsidRPr="00DB77F4">
        <w:rPr>
          <w:rFonts w:ascii="Palatino Linotype" w:hAnsi="Palatino Linotype" w:cs="Arial"/>
          <w:b/>
          <w:sz w:val="24"/>
          <w:szCs w:val="24"/>
        </w:rPr>
        <w:t xml:space="preserve"> Recurrente, </w:t>
      </w:r>
      <w:r w:rsidRPr="00DB77F4">
        <w:rPr>
          <w:rFonts w:ascii="Palatino Linotype" w:hAnsi="Palatino Linotype" w:cs="Arial"/>
          <w:sz w:val="24"/>
          <w:szCs w:val="24"/>
        </w:rPr>
        <w:t xml:space="preserve">en contra de la </w:t>
      </w:r>
      <w:r w:rsidR="00F30684" w:rsidRPr="00DB77F4">
        <w:rPr>
          <w:rFonts w:ascii="Palatino Linotype" w:hAnsi="Palatino Linotype" w:cs="Arial"/>
          <w:sz w:val="24"/>
          <w:szCs w:val="24"/>
        </w:rPr>
        <w:t xml:space="preserve">falta de </w:t>
      </w:r>
      <w:r w:rsidRPr="00DB77F4">
        <w:rPr>
          <w:rFonts w:ascii="Palatino Linotype" w:hAnsi="Palatino Linotype" w:cs="Arial"/>
          <w:sz w:val="24"/>
          <w:szCs w:val="24"/>
        </w:rPr>
        <w:t xml:space="preserve">respuesta del </w:t>
      </w:r>
      <w:r w:rsidR="00F30684" w:rsidRPr="00DB77F4">
        <w:rPr>
          <w:rFonts w:ascii="Palatino Linotype" w:hAnsi="Palatino Linotype" w:cs="Arial"/>
          <w:b/>
          <w:sz w:val="24"/>
          <w:szCs w:val="24"/>
        </w:rPr>
        <w:t>Sistema Municipal Para el Desarrollo Integral de la Familia de Texcoco</w:t>
      </w:r>
      <w:r w:rsidRPr="00DB77F4">
        <w:rPr>
          <w:rFonts w:ascii="Palatino Linotype" w:hAnsi="Palatino Linotype" w:cs="Arial"/>
          <w:b/>
          <w:sz w:val="24"/>
          <w:szCs w:val="24"/>
        </w:rPr>
        <w:t xml:space="preserve">, </w:t>
      </w:r>
      <w:r w:rsidRPr="00DB77F4">
        <w:rPr>
          <w:rFonts w:ascii="Palatino Linotype" w:hAnsi="Palatino Linotype" w:cs="Arial"/>
          <w:sz w:val="24"/>
          <w:szCs w:val="24"/>
        </w:rPr>
        <w:t xml:space="preserve">en lo subsecuente </w:t>
      </w:r>
      <w:r w:rsidRPr="00DB77F4">
        <w:rPr>
          <w:rFonts w:ascii="Palatino Linotype" w:hAnsi="Palatino Linotype" w:cs="Arial"/>
          <w:b/>
          <w:sz w:val="24"/>
          <w:szCs w:val="24"/>
        </w:rPr>
        <w:t xml:space="preserve">El Sujeto Obligado, </w:t>
      </w:r>
      <w:r w:rsidRPr="00DB77F4">
        <w:rPr>
          <w:rFonts w:ascii="Palatino Linotype" w:hAnsi="Palatino Linotype" w:cs="Arial"/>
          <w:sz w:val="24"/>
          <w:szCs w:val="24"/>
        </w:rPr>
        <w:t xml:space="preserve">se procede a dictar la presente resolución. </w:t>
      </w:r>
    </w:p>
    <w:p w:rsidR="002B0BF7" w:rsidRPr="00DB77F4" w:rsidRDefault="002B0BF7" w:rsidP="002B0BF7">
      <w:pPr>
        <w:tabs>
          <w:tab w:val="left" w:pos="1701"/>
        </w:tabs>
        <w:spacing w:after="0" w:line="360" w:lineRule="auto"/>
        <w:jc w:val="both"/>
        <w:rPr>
          <w:rFonts w:ascii="Palatino Linotype" w:hAnsi="Palatino Linotype" w:cs="Arial"/>
          <w:b/>
          <w:sz w:val="24"/>
          <w:szCs w:val="24"/>
        </w:rPr>
      </w:pPr>
    </w:p>
    <w:p w:rsidR="002B0BF7" w:rsidRPr="00DB77F4" w:rsidRDefault="002B0BF7" w:rsidP="002B0BF7">
      <w:pPr>
        <w:spacing w:after="0" w:line="360" w:lineRule="auto"/>
        <w:jc w:val="center"/>
        <w:rPr>
          <w:rFonts w:ascii="Palatino Linotype" w:hAnsi="Palatino Linotype"/>
          <w:b/>
          <w:sz w:val="28"/>
        </w:rPr>
      </w:pPr>
      <w:r w:rsidRPr="00DB77F4">
        <w:rPr>
          <w:rFonts w:ascii="Palatino Linotype" w:hAnsi="Palatino Linotype"/>
          <w:b/>
          <w:sz w:val="28"/>
        </w:rPr>
        <w:t>A N T E C E D E N T E S   D E L   A S U N T O</w:t>
      </w:r>
    </w:p>
    <w:p w:rsidR="002B0BF7" w:rsidRPr="00DB77F4" w:rsidRDefault="002B0BF7" w:rsidP="002B0BF7">
      <w:pPr>
        <w:spacing w:after="0" w:line="360" w:lineRule="auto"/>
        <w:jc w:val="both"/>
        <w:rPr>
          <w:rFonts w:ascii="Palatino Linotype" w:hAnsi="Palatino Linotype" w:cs="Arial"/>
          <w:b/>
          <w:sz w:val="28"/>
        </w:rPr>
      </w:pPr>
    </w:p>
    <w:p w:rsidR="002B0BF7" w:rsidRPr="00DB77F4" w:rsidRDefault="002B0BF7" w:rsidP="002B0BF7">
      <w:pPr>
        <w:spacing w:after="0" w:line="360" w:lineRule="auto"/>
        <w:jc w:val="both"/>
        <w:rPr>
          <w:rFonts w:ascii="Palatino Linotype" w:hAnsi="Palatino Linotype"/>
        </w:rPr>
      </w:pPr>
      <w:r w:rsidRPr="00DB77F4">
        <w:rPr>
          <w:rFonts w:ascii="Palatino Linotype" w:hAnsi="Palatino Linotype" w:cs="Arial"/>
          <w:b/>
          <w:sz w:val="28"/>
        </w:rPr>
        <w:t>PRIMERO.</w:t>
      </w:r>
      <w:r w:rsidRPr="00DB77F4">
        <w:rPr>
          <w:rFonts w:ascii="Palatino Linotype" w:hAnsi="Palatino Linotype" w:cs="Arial"/>
        </w:rPr>
        <w:t xml:space="preserve"> </w:t>
      </w:r>
      <w:r w:rsidRPr="00DB77F4">
        <w:rPr>
          <w:rFonts w:ascii="Palatino Linotype" w:hAnsi="Palatino Linotype"/>
          <w:b/>
          <w:sz w:val="28"/>
          <w:szCs w:val="28"/>
        </w:rPr>
        <w:t>De la Solicitud de Información.</w:t>
      </w:r>
    </w:p>
    <w:p w:rsidR="002B0BF7" w:rsidRPr="00DB77F4" w:rsidRDefault="002B0BF7" w:rsidP="002B0BF7">
      <w:pPr>
        <w:spacing w:after="0" w:line="360" w:lineRule="auto"/>
        <w:jc w:val="both"/>
        <w:rPr>
          <w:rFonts w:ascii="Palatino Linotype" w:eastAsia="Times New Roman" w:hAnsi="Palatino Linotype" w:cs="Times New Roman"/>
          <w:sz w:val="24"/>
          <w:szCs w:val="24"/>
          <w:lang w:eastAsia="es-ES"/>
        </w:rPr>
      </w:pPr>
      <w:r w:rsidRPr="00DB77F4">
        <w:rPr>
          <w:rFonts w:ascii="Palatino Linotype" w:hAnsi="Palatino Linotype" w:cs="Arial"/>
          <w:sz w:val="24"/>
        </w:rPr>
        <w:t xml:space="preserve">Con fecha </w:t>
      </w:r>
      <w:r w:rsidR="00F30684" w:rsidRPr="00DB77F4">
        <w:rPr>
          <w:rFonts w:ascii="Palatino Linotype" w:hAnsi="Palatino Linotype" w:cs="Arial"/>
          <w:sz w:val="24"/>
        </w:rPr>
        <w:t>diez</w:t>
      </w:r>
      <w:r w:rsidRPr="00DB77F4">
        <w:rPr>
          <w:rFonts w:ascii="Palatino Linotype" w:hAnsi="Palatino Linotype" w:cs="Arial"/>
          <w:sz w:val="24"/>
        </w:rPr>
        <w:t xml:space="preserve"> de </w:t>
      </w:r>
      <w:r w:rsidR="00F30684" w:rsidRPr="00DB77F4">
        <w:rPr>
          <w:rFonts w:ascii="Palatino Linotype" w:hAnsi="Palatino Linotype" w:cs="Arial"/>
          <w:sz w:val="24"/>
        </w:rPr>
        <w:t>novi</w:t>
      </w:r>
      <w:r w:rsidRPr="00DB77F4">
        <w:rPr>
          <w:rFonts w:ascii="Palatino Linotype" w:hAnsi="Palatino Linotype" w:cs="Arial"/>
          <w:sz w:val="24"/>
        </w:rPr>
        <w:t xml:space="preserve">embre de dos mil veinticinco, </w:t>
      </w:r>
      <w:r w:rsidR="00F30684" w:rsidRPr="00DB77F4">
        <w:rPr>
          <w:rFonts w:ascii="Palatino Linotype" w:hAnsi="Palatino Linotype" w:cs="Arial"/>
          <w:b/>
          <w:sz w:val="24"/>
        </w:rPr>
        <w:t>La</w:t>
      </w:r>
      <w:r w:rsidRPr="00DB77F4">
        <w:rPr>
          <w:rFonts w:ascii="Palatino Linotype" w:hAnsi="Palatino Linotype" w:cs="Arial"/>
          <w:b/>
          <w:sz w:val="24"/>
        </w:rPr>
        <w:t xml:space="preserve"> Recurrente </w:t>
      </w:r>
      <w:r w:rsidRPr="00DB77F4">
        <w:rPr>
          <w:rFonts w:ascii="Palatino Linotype" w:eastAsia="Times New Roman" w:hAnsi="Palatino Linotype" w:cs="Times New Roman"/>
          <w:sz w:val="24"/>
          <w:szCs w:val="24"/>
          <w:lang w:eastAsia="es-ES"/>
        </w:rPr>
        <w:t xml:space="preserve">presentó a través de Sistema de Acceso, Rectificación, Cancelación y Oposición de Datos Personales, en lo sucesivo </w:t>
      </w:r>
      <w:r w:rsidRPr="00DB77F4">
        <w:rPr>
          <w:rFonts w:ascii="Palatino Linotype" w:eastAsia="Times New Roman" w:hAnsi="Palatino Linotype" w:cs="Times New Roman"/>
          <w:b/>
          <w:sz w:val="24"/>
          <w:szCs w:val="24"/>
          <w:lang w:eastAsia="es-ES"/>
        </w:rPr>
        <w:t>SARCOEM</w:t>
      </w:r>
      <w:r w:rsidRPr="00DB77F4">
        <w:rPr>
          <w:rFonts w:ascii="Palatino Linotype" w:eastAsia="Times New Roman" w:hAnsi="Palatino Linotype" w:cs="Times New Roman"/>
          <w:sz w:val="24"/>
          <w:szCs w:val="24"/>
          <w:lang w:eastAsia="es-ES"/>
        </w:rPr>
        <w:t xml:space="preserve">, ante el </w:t>
      </w:r>
      <w:r w:rsidRPr="00DB77F4">
        <w:rPr>
          <w:rFonts w:ascii="Palatino Linotype" w:eastAsia="Times New Roman" w:hAnsi="Palatino Linotype" w:cs="Times New Roman"/>
          <w:b/>
          <w:bCs/>
          <w:sz w:val="24"/>
          <w:szCs w:val="24"/>
          <w:lang w:eastAsia="es-ES"/>
        </w:rPr>
        <w:t>Sujeto Obligado</w:t>
      </w:r>
      <w:r w:rsidRPr="00DB77F4">
        <w:rPr>
          <w:rFonts w:ascii="Palatino Linotype" w:eastAsia="Times New Roman" w:hAnsi="Palatino Linotype" w:cs="Times New Roman"/>
          <w:sz w:val="24"/>
          <w:szCs w:val="24"/>
          <w:lang w:eastAsia="es-ES"/>
        </w:rPr>
        <w:t xml:space="preserve">, solicitud de acceso a la información pública registrada bajo el número de expediente </w:t>
      </w:r>
      <w:r w:rsidR="00F30684" w:rsidRPr="00DB77F4">
        <w:rPr>
          <w:rFonts w:ascii="Palatino Linotype" w:eastAsia="Times New Roman" w:hAnsi="Palatino Linotype" w:cs="Times New Roman"/>
          <w:b/>
          <w:sz w:val="24"/>
          <w:szCs w:val="24"/>
          <w:lang w:eastAsia="es-ES"/>
        </w:rPr>
        <w:t>00003/DIFTEXCOCO/AD/2025</w:t>
      </w:r>
      <w:r w:rsidRPr="00DB77F4">
        <w:rPr>
          <w:rFonts w:ascii="Palatino Linotype" w:eastAsia="Times New Roman" w:hAnsi="Palatino Linotype" w:cs="Times New Roman"/>
          <w:b/>
          <w:sz w:val="24"/>
          <w:szCs w:val="24"/>
          <w:lang w:eastAsia="es-ES"/>
        </w:rPr>
        <w:t xml:space="preserve">, </w:t>
      </w:r>
      <w:r w:rsidRPr="00DB77F4">
        <w:rPr>
          <w:rFonts w:ascii="Palatino Linotype" w:eastAsia="Times New Roman" w:hAnsi="Palatino Linotype" w:cs="Times New Roman"/>
          <w:sz w:val="24"/>
          <w:szCs w:val="24"/>
          <w:lang w:eastAsia="es-ES"/>
        </w:rPr>
        <w:t>mediante la cual solicitó información en el tenor siguiente:</w:t>
      </w:r>
    </w:p>
    <w:p w:rsidR="002B0BF7" w:rsidRPr="00DB77F4" w:rsidRDefault="002B0BF7" w:rsidP="002B0BF7">
      <w:pPr>
        <w:spacing w:after="0" w:line="360" w:lineRule="auto"/>
        <w:jc w:val="both"/>
        <w:rPr>
          <w:rFonts w:ascii="Palatino Linotype" w:eastAsia="Times New Roman" w:hAnsi="Palatino Linotype" w:cs="Times New Roman"/>
          <w:sz w:val="24"/>
          <w:szCs w:val="24"/>
          <w:lang w:eastAsia="es-ES"/>
        </w:rPr>
      </w:pPr>
    </w:p>
    <w:p w:rsidR="002B0BF7" w:rsidRPr="00DB77F4" w:rsidRDefault="002B0BF7" w:rsidP="002B0BF7">
      <w:pPr>
        <w:pStyle w:val="Citas"/>
        <w:spacing w:before="0" w:after="0" w:line="240" w:lineRule="auto"/>
        <w:ind w:left="567" w:right="567"/>
        <w:rPr>
          <w:rFonts w:ascii="Times New Roman" w:hAnsi="Times New Roman"/>
          <w:b/>
          <w:sz w:val="24"/>
          <w:szCs w:val="24"/>
          <w:lang w:eastAsia="es-MX"/>
        </w:rPr>
      </w:pPr>
      <w:r w:rsidRPr="00DB77F4">
        <w:rPr>
          <w:lang w:eastAsia="es-MX"/>
        </w:rPr>
        <w:t>“</w:t>
      </w:r>
      <w:r w:rsidR="00F30684" w:rsidRPr="00DB77F4">
        <w:rPr>
          <w:lang w:eastAsia="es-MX"/>
        </w:rPr>
        <w:t xml:space="preserve">Solicito Aviso de movimiento de Baja de ISSEMYM, a mi nombre </w:t>
      </w:r>
      <w:r w:rsidR="00DF6D4E">
        <w:rPr>
          <w:lang w:eastAsia="es-MX"/>
        </w:rPr>
        <w:t>XXXXXXXXXXXXX</w:t>
      </w:r>
      <w:r w:rsidR="00F30684" w:rsidRPr="00DB77F4">
        <w:rPr>
          <w:lang w:eastAsia="es-MX"/>
        </w:rPr>
        <w:t xml:space="preserve"> </w:t>
      </w:r>
      <w:r w:rsidR="00DF6D4E">
        <w:rPr>
          <w:lang w:eastAsia="es-MX"/>
        </w:rPr>
        <w:t>XXXX</w:t>
      </w:r>
      <w:r w:rsidR="00F30684" w:rsidRPr="00DB77F4">
        <w:rPr>
          <w:lang w:eastAsia="es-MX"/>
        </w:rPr>
        <w:t>, adjunto al presente copia de INE y credencial de ISSEMYM como identificación</w:t>
      </w:r>
      <w:r w:rsidRPr="00DB77F4">
        <w:rPr>
          <w:lang w:eastAsia="es-MX"/>
        </w:rPr>
        <w:t>” [Sic]</w:t>
      </w:r>
      <w:r w:rsidRPr="00DB77F4">
        <w:rPr>
          <w:b/>
          <w:lang w:eastAsia="es-MX"/>
        </w:rPr>
        <w:t xml:space="preserve"> </w:t>
      </w:r>
    </w:p>
    <w:p w:rsidR="00BB3060" w:rsidRPr="00DB77F4" w:rsidRDefault="00BB3060" w:rsidP="00BB3060">
      <w:pPr>
        <w:pStyle w:val="Prrafodelista"/>
        <w:spacing w:line="360" w:lineRule="auto"/>
        <w:ind w:left="0"/>
        <w:jc w:val="both"/>
        <w:rPr>
          <w:rFonts w:ascii="Palatino Linotype" w:hAnsi="Palatino Linotype" w:cs="Arial"/>
        </w:rPr>
      </w:pPr>
      <w:r w:rsidRPr="00DB77F4">
        <w:rPr>
          <w:rFonts w:ascii="Palatino Linotype" w:hAnsi="Palatino Linotype" w:cs="Arial"/>
        </w:rPr>
        <w:lastRenderedPageBreak/>
        <w:t xml:space="preserve">Resulta preciso señalar que mediante el ejercicio del derecho de acceso a datos personales </w:t>
      </w:r>
      <w:r w:rsidRPr="00DB77F4">
        <w:rPr>
          <w:rFonts w:ascii="Palatino Linotype" w:hAnsi="Palatino Linotype" w:cs="Arial"/>
          <w:b/>
        </w:rPr>
        <w:t xml:space="preserve">El Recurrente </w:t>
      </w:r>
      <w:r w:rsidRPr="00DB77F4">
        <w:rPr>
          <w:rFonts w:ascii="Palatino Linotype" w:hAnsi="Palatino Linotype" w:cs="Arial"/>
        </w:rPr>
        <w:t>adjuntó los siguientes documentos electrónicos:</w:t>
      </w:r>
    </w:p>
    <w:p w:rsidR="00BB3060" w:rsidRPr="00DB77F4" w:rsidRDefault="00BB3060" w:rsidP="00BB3060">
      <w:pPr>
        <w:pStyle w:val="Prrafodelista"/>
        <w:numPr>
          <w:ilvl w:val="0"/>
          <w:numId w:val="6"/>
        </w:numPr>
        <w:spacing w:before="100" w:beforeAutospacing="1" w:after="100" w:afterAutospacing="1" w:line="360" w:lineRule="auto"/>
        <w:jc w:val="both"/>
        <w:rPr>
          <w:rFonts w:ascii="Palatino Linotype" w:hAnsi="Palatino Linotype" w:cs="Arial"/>
          <w:i/>
          <w:color w:val="333333"/>
        </w:rPr>
      </w:pPr>
      <w:r w:rsidRPr="00DB77F4">
        <w:rPr>
          <w:rFonts w:ascii="Palatino Linotype" w:eastAsia="Calibri" w:hAnsi="Palatino Linotype" w:cs="Arial"/>
          <w:b/>
          <w:bCs/>
          <w:i/>
        </w:rPr>
        <w:t xml:space="preserve">“Identificación.pdf”: </w:t>
      </w:r>
      <w:r w:rsidRPr="00DB77F4">
        <w:rPr>
          <w:rFonts w:ascii="Palatino Linotype" w:eastAsia="Calibri" w:hAnsi="Palatino Linotype" w:cs="Arial"/>
          <w:bCs/>
        </w:rPr>
        <w:t xml:space="preserve">Constante de 4 fojas, en formato </w:t>
      </w:r>
      <w:proofErr w:type="spellStart"/>
      <w:r w:rsidRPr="00DB77F4">
        <w:rPr>
          <w:rFonts w:ascii="Palatino Linotype" w:eastAsia="Calibri" w:hAnsi="Palatino Linotype" w:cs="Arial"/>
          <w:bCs/>
        </w:rPr>
        <w:t>pdf</w:t>
      </w:r>
      <w:proofErr w:type="spellEnd"/>
      <w:r w:rsidRPr="00DB77F4">
        <w:rPr>
          <w:rFonts w:ascii="Palatino Linotype" w:eastAsia="Calibri" w:hAnsi="Palatino Linotype" w:cs="Arial"/>
          <w:bCs/>
        </w:rPr>
        <w:t>, en el cual se advierte lo siguiente:</w:t>
      </w:r>
    </w:p>
    <w:p w:rsidR="00BB3060" w:rsidRPr="00DB77F4" w:rsidRDefault="00BB3060" w:rsidP="00BB3060">
      <w:pPr>
        <w:pStyle w:val="Prrafodelista"/>
        <w:numPr>
          <w:ilvl w:val="0"/>
          <w:numId w:val="7"/>
        </w:numPr>
        <w:spacing w:before="100" w:beforeAutospacing="1" w:after="100" w:afterAutospacing="1" w:line="360" w:lineRule="auto"/>
        <w:ind w:left="720"/>
        <w:jc w:val="both"/>
        <w:rPr>
          <w:rFonts w:ascii="Palatino Linotype" w:hAnsi="Palatino Linotype" w:cs="Arial"/>
          <w:i/>
          <w:color w:val="333333"/>
        </w:rPr>
      </w:pPr>
      <w:r w:rsidRPr="00DB77F4">
        <w:rPr>
          <w:rFonts w:ascii="Palatino Linotype" w:eastAsia="Calibri" w:hAnsi="Palatino Linotype" w:cs="Arial"/>
          <w:bCs/>
        </w:rPr>
        <w:t xml:space="preserve">Credencial para votar a nombre de </w:t>
      </w:r>
      <w:r w:rsidR="00DF6D4E">
        <w:rPr>
          <w:rFonts w:ascii="Palatino Linotype" w:eastAsia="Calibri" w:hAnsi="Palatino Linotype" w:cs="Arial"/>
          <w:bCs/>
        </w:rPr>
        <w:t>XXXXXXXXXXXXX</w:t>
      </w:r>
      <w:r w:rsidRPr="00DB77F4">
        <w:rPr>
          <w:rFonts w:ascii="Palatino Linotype" w:eastAsia="Calibri" w:hAnsi="Palatino Linotype" w:cs="Arial"/>
          <w:bCs/>
        </w:rPr>
        <w:t xml:space="preserve">. </w:t>
      </w:r>
    </w:p>
    <w:p w:rsidR="00BB3060" w:rsidRPr="00DB77F4" w:rsidRDefault="00BB3060" w:rsidP="00BB3060">
      <w:pPr>
        <w:pStyle w:val="Prrafodelista"/>
        <w:numPr>
          <w:ilvl w:val="0"/>
          <w:numId w:val="7"/>
        </w:numPr>
        <w:spacing w:before="100" w:beforeAutospacing="1" w:after="100" w:afterAutospacing="1" w:line="360" w:lineRule="auto"/>
        <w:ind w:left="720"/>
        <w:jc w:val="both"/>
        <w:rPr>
          <w:rFonts w:ascii="Palatino Linotype" w:hAnsi="Palatino Linotype" w:cs="Arial"/>
          <w:i/>
          <w:color w:val="333333"/>
        </w:rPr>
      </w:pPr>
      <w:r w:rsidRPr="00DB77F4">
        <w:rPr>
          <w:rFonts w:ascii="Palatino Linotype" w:eastAsia="Calibri" w:hAnsi="Palatino Linotype" w:cs="Arial"/>
          <w:bCs/>
        </w:rPr>
        <w:t xml:space="preserve">Credencial del ISSEMYM a nombre de la misma persona. </w:t>
      </w:r>
    </w:p>
    <w:p w:rsidR="002B0BF7" w:rsidRPr="00DB77F4" w:rsidRDefault="002B0BF7" w:rsidP="002B0BF7">
      <w:pPr>
        <w:spacing w:after="0" w:line="360" w:lineRule="auto"/>
        <w:jc w:val="both"/>
        <w:rPr>
          <w:rFonts w:ascii="Palatino Linotype" w:hAnsi="Palatino Linotype" w:cs="Arial"/>
          <w:b/>
          <w:sz w:val="24"/>
        </w:rPr>
      </w:pPr>
    </w:p>
    <w:p w:rsidR="002B0BF7" w:rsidRPr="00DB77F4" w:rsidRDefault="002B0BF7" w:rsidP="002B0BF7">
      <w:pPr>
        <w:spacing w:after="0" w:line="360" w:lineRule="auto"/>
        <w:jc w:val="both"/>
        <w:rPr>
          <w:rFonts w:ascii="Palatino Linotype" w:hAnsi="Palatino Linotype" w:cs="Arial"/>
          <w:b/>
          <w:sz w:val="24"/>
        </w:rPr>
      </w:pPr>
      <w:r w:rsidRPr="00DB77F4">
        <w:rPr>
          <w:rFonts w:ascii="Palatino Linotype" w:hAnsi="Palatino Linotype" w:cs="Arial"/>
          <w:sz w:val="24"/>
        </w:rPr>
        <w:t>Modalidad de entrega:</w:t>
      </w:r>
      <w:r w:rsidRPr="00DB77F4">
        <w:rPr>
          <w:rFonts w:ascii="Palatino Linotype" w:hAnsi="Palatino Linotype" w:cs="Arial"/>
          <w:b/>
          <w:sz w:val="24"/>
        </w:rPr>
        <w:t xml:space="preserve"> </w:t>
      </w:r>
      <w:r w:rsidR="002D60A6" w:rsidRPr="00DB77F4">
        <w:rPr>
          <w:rFonts w:ascii="Palatino Linotype" w:hAnsi="Palatino Linotype" w:cs="Arial"/>
          <w:b/>
          <w:sz w:val="24"/>
        </w:rPr>
        <w:t>SARCOEM</w:t>
      </w:r>
      <w:r w:rsidRPr="00DB77F4">
        <w:rPr>
          <w:rFonts w:ascii="Palatino Linotype" w:hAnsi="Palatino Linotype" w:cs="Arial"/>
          <w:b/>
          <w:sz w:val="24"/>
        </w:rPr>
        <w:t xml:space="preserve"> </w:t>
      </w:r>
    </w:p>
    <w:p w:rsidR="002B0BF7" w:rsidRPr="00DB77F4" w:rsidRDefault="002B0BF7" w:rsidP="002B0BF7">
      <w:pPr>
        <w:spacing w:after="0" w:line="360" w:lineRule="auto"/>
        <w:jc w:val="both"/>
        <w:rPr>
          <w:rFonts w:ascii="Palatino Linotype" w:hAnsi="Palatino Linotype" w:cs="Arial"/>
          <w:sz w:val="24"/>
        </w:rPr>
      </w:pPr>
    </w:p>
    <w:p w:rsidR="002D60A6" w:rsidRPr="00DB77F4" w:rsidRDefault="002B0BF7" w:rsidP="002D60A6">
      <w:pPr>
        <w:spacing w:before="240" w:line="360" w:lineRule="auto"/>
        <w:jc w:val="both"/>
        <w:rPr>
          <w:rFonts w:ascii="Palatino Linotype" w:hAnsi="Palatino Linotype" w:cs="Arial"/>
          <w:b/>
          <w:sz w:val="28"/>
        </w:rPr>
      </w:pPr>
      <w:r w:rsidRPr="00DB77F4">
        <w:rPr>
          <w:rFonts w:ascii="Palatino Linotype" w:hAnsi="Palatino Linotype" w:cs="Arial"/>
          <w:b/>
          <w:sz w:val="28"/>
        </w:rPr>
        <w:t xml:space="preserve">SEGUNDO. </w:t>
      </w:r>
      <w:r w:rsidR="002D60A6" w:rsidRPr="00DB77F4">
        <w:rPr>
          <w:rFonts w:ascii="Palatino Linotype" w:hAnsi="Palatino Linotype" w:cs="Arial"/>
          <w:b/>
          <w:sz w:val="28"/>
          <w:szCs w:val="20"/>
        </w:rPr>
        <w:t>De la falta de respuesta del Sujeto Obligado.</w:t>
      </w:r>
    </w:p>
    <w:p w:rsidR="002D60A6" w:rsidRPr="00DB77F4" w:rsidRDefault="002D60A6" w:rsidP="002D60A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DB77F4">
        <w:rPr>
          <w:rFonts w:ascii="Palatino Linotype" w:eastAsia="Palatino Linotype" w:hAnsi="Palatino Linotype" w:cs="Palatino Linotype"/>
          <w:color w:val="000000"/>
          <w:sz w:val="24"/>
          <w:szCs w:val="24"/>
        </w:rPr>
        <w:t>E</w:t>
      </w:r>
      <w:r w:rsidRPr="00DB77F4">
        <w:rPr>
          <w:rFonts w:ascii="Palatino Linotype" w:eastAsia="Palatino Linotype" w:hAnsi="Palatino Linotype" w:cs="Palatino Linotype"/>
          <w:sz w:val="24"/>
          <w:szCs w:val="24"/>
        </w:rPr>
        <w:t xml:space="preserve">l </w:t>
      </w:r>
      <w:r w:rsidRPr="00DB77F4">
        <w:rPr>
          <w:rFonts w:ascii="Palatino Linotype" w:eastAsia="Palatino Linotype" w:hAnsi="Palatino Linotype" w:cs="Palatino Linotype"/>
          <w:b/>
          <w:sz w:val="24"/>
          <w:szCs w:val="24"/>
        </w:rPr>
        <w:t>Sujeto Obligado</w:t>
      </w:r>
      <w:r w:rsidRPr="00DB77F4">
        <w:rPr>
          <w:rFonts w:ascii="Palatino Linotype" w:eastAsia="Palatino Linotype" w:hAnsi="Palatino Linotype" w:cs="Palatino Linotype"/>
          <w:sz w:val="24"/>
          <w:szCs w:val="24"/>
        </w:rPr>
        <w:t xml:space="preserve"> no proporcionó respuesta a la solicitud de información </w:t>
      </w:r>
      <w:r w:rsidRPr="00DB77F4">
        <w:rPr>
          <w:rFonts w:ascii="Palatino Linotype" w:eastAsia="Palatino Linotype" w:hAnsi="Palatino Linotype" w:cs="Palatino Linotype"/>
          <w:color w:val="000000"/>
          <w:sz w:val="24"/>
          <w:szCs w:val="24"/>
        </w:rPr>
        <w:t>dentro del plazo de veinte días establecido en el artículo 107 de la Ley de Protección de Datos Personales en Posesión de Sujeto Obligados del Estado de México y Municipios.</w:t>
      </w:r>
    </w:p>
    <w:p w:rsidR="002B0BF7" w:rsidRPr="00DB77F4" w:rsidRDefault="002B0BF7" w:rsidP="002D60A6">
      <w:pPr>
        <w:spacing w:before="240" w:line="360" w:lineRule="auto"/>
        <w:jc w:val="both"/>
        <w:rPr>
          <w:rFonts w:ascii="Palatino Linotype" w:hAnsi="Palatino Linotype" w:cs="Arial"/>
          <w:sz w:val="24"/>
        </w:rPr>
      </w:pPr>
    </w:p>
    <w:p w:rsidR="002B0BF7" w:rsidRPr="00DB77F4" w:rsidRDefault="002B0BF7" w:rsidP="002B0BF7">
      <w:pPr>
        <w:spacing w:before="240" w:line="360" w:lineRule="auto"/>
        <w:jc w:val="both"/>
        <w:rPr>
          <w:rFonts w:ascii="Palatino Linotype" w:hAnsi="Palatino Linotype" w:cs="Arial"/>
          <w:b/>
          <w:sz w:val="28"/>
        </w:rPr>
      </w:pPr>
      <w:r w:rsidRPr="00DB77F4">
        <w:rPr>
          <w:rFonts w:ascii="Palatino Linotype" w:hAnsi="Palatino Linotype" w:cs="Arial"/>
          <w:b/>
          <w:sz w:val="28"/>
        </w:rPr>
        <w:t xml:space="preserve">TERCERO. </w:t>
      </w:r>
      <w:r w:rsidRPr="00DB77F4">
        <w:rPr>
          <w:rFonts w:ascii="Palatino Linotype" w:hAnsi="Palatino Linotype"/>
          <w:b/>
          <w:sz w:val="28"/>
        </w:rPr>
        <w:t>Del recurso de revisión.</w:t>
      </w:r>
    </w:p>
    <w:p w:rsidR="002B0BF7" w:rsidRPr="00DB77F4" w:rsidRDefault="002B0BF7" w:rsidP="002B0BF7">
      <w:pPr>
        <w:spacing w:before="240" w:line="360" w:lineRule="auto"/>
        <w:jc w:val="both"/>
        <w:rPr>
          <w:rFonts w:ascii="Palatino Linotype" w:hAnsi="Palatino Linotype" w:cs="Arial"/>
          <w:sz w:val="24"/>
          <w:szCs w:val="24"/>
        </w:rPr>
      </w:pPr>
      <w:r w:rsidRPr="00DB77F4">
        <w:rPr>
          <w:rFonts w:ascii="Palatino Linotype" w:hAnsi="Palatino Linotype" w:cs="Arial"/>
          <w:sz w:val="24"/>
          <w:szCs w:val="24"/>
        </w:rPr>
        <w:t xml:space="preserve">Inconforme ante la falta de respuesta por </w:t>
      </w:r>
      <w:r w:rsidRPr="00DB77F4">
        <w:rPr>
          <w:rFonts w:ascii="Palatino Linotype" w:hAnsi="Palatino Linotype" w:cs="Arial"/>
          <w:b/>
          <w:sz w:val="24"/>
          <w:szCs w:val="24"/>
        </w:rPr>
        <w:t xml:space="preserve">El Sujeto Obligado, </w:t>
      </w:r>
      <w:r w:rsidRPr="00DB77F4">
        <w:rPr>
          <w:rFonts w:ascii="Palatino Linotype" w:hAnsi="Palatino Linotype" w:cs="Arial"/>
          <w:sz w:val="24"/>
          <w:szCs w:val="24"/>
        </w:rPr>
        <w:t>el</w:t>
      </w:r>
      <w:r w:rsidRPr="00DB77F4">
        <w:rPr>
          <w:rFonts w:ascii="Palatino Linotype" w:hAnsi="Palatino Linotype" w:cs="Arial"/>
          <w:b/>
          <w:sz w:val="24"/>
          <w:szCs w:val="24"/>
        </w:rPr>
        <w:t xml:space="preserve"> Recurrente </w:t>
      </w:r>
      <w:r w:rsidRPr="00DB77F4">
        <w:rPr>
          <w:rFonts w:ascii="Palatino Linotype" w:hAnsi="Palatino Linotype" w:cs="Arial"/>
          <w:sz w:val="24"/>
          <w:szCs w:val="24"/>
        </w:rPr>
        <w:t xml:space="preserve">interpuso recurso de revisión, en fecha </w:t>
      </w:r>
      <w:r w:rsidR="002749A3" w:rsidRPr="00DB77F4">
        <w:rPr>
          <w:rFonts w:ascii="Palatino Linotype" w:hAnsi="Palatino Linotype" w:cs="Arial"/>
          <w:b/>
          <w:sz w:val="24"/>
          <w:szCs w:val="24"/>
        </w:rPr>
        <w:t>diez de febrero</w:t>
      </w:r>
      <w:r w:rsidRPr="00DB77F4">
        <w:rPr>
          <w:rFonts w:ascii="Palatino Linotype" w:hAnsi="Palatino Linotype" w:cs="Arial"/>
          <w:b/>
          <w:sz w:val="24"/>
          <w:szCs w:val="24"/>
        </w:rPr>
        <w:t xml:space="preserve"> de dos mil veintiséis,</w:t>
      </w:r>
      <w:r w:rsidRPr="00DB77F4">
        <w:rPr>
          <w:rFonts w:ascii="Palatino Linotype" w:hAnsi="Palatino Linotype" w:cs="Arial"/>
          <w:sz w:val="24"/>
          <w:szCs w:val="24"/>
        </w:rPr>
        <w:t xml:space="preserve"> mismo que fue </w:t>
      </w:r>
      <w:r w:rsidRPr="00DB77F4">
        <w:rPr>
          <w:rFonts w:ascii="Palatino Linotype" w:hAnsi="Palatino Linotype" w:cs="Arial"/>
          <w:sz w:val="24"/>
          <w:szCs w:val="24"/>
        </w:rPr>
        <w:lastRenderedPageBreak/>
        <w:t xml:space="preserve">registrado en el sistema electrónico con el expediente número </w:t>
      </w:r>
      <w:r w:rsidRPr="00DB77F4">
        <w:rPr>
          <w:rFonts w:ascii="Palatino Linotype" w:hAnsi="Palatino Linotype" w:cs="Arial"/>
          <w:b/>
          <w:sz w:val="24"/>
          <w:szCs w:val="24"/>
        </w:rPr>
        <w:t>0</w:t>
      </w:r>
      <w:r w:rsidR="00F30684" w:rsidRPr="00DB77F4">
        <w:rPr>
          <w:rFonts w:ascii="Palatino Linotype" w:hAnsi="Palatino Linotype" w:cs="Arial"/>
          <w:b/>
          <w:sz w:val="24"/>
          <w:szCs w:val="24"/>
        </w:rPr>
        <w:t>1705</w:t>
      </w:r>
      <w:r w:rsidRPr="00DB77F4">
        <w:rPr>
          <w:rFonts w:ascii="Palatino Linotype" w:hAnsi="Palatino Linotype" w:cs="Arial"/>
          <w:b/>
          <w:sz w:val="24"/>
          <w:szCs w:val="24"/>
        </w:rPr>
        <w:t xml:space="preserve">/INFOEM/AD/RR/2026; </w:t>
      </w:r>
      <w:r w:rsidRPr="00DB77F4">
        <w:rPr>
          <w:rFonts w:ascii="Palatino Linotype" w:hAnsi="Palatino Linotype" w:cs="Arial"/>
          <w:sz w:val="24"/>
          <w:szCs w:val="24"/>
        </w:rPr>
        <w:t>en los cuales arguye las siguientes manifestaciones:</w:t>
      </w:r>
    </w:p>
    <w:p w:rsidR="002B0BF7" w:rsidRPr="00DB77F4" w:rsidRDefault="002B0BF7" w:rsidP="002B0BF7">
      <w:pPr>
        <w:pStyle w:val="Prrafodelista"/>
        <w:numPr>
          <w:ilvl w:val="0"/>
          <w:numId w:val="1"/>
        </w:numPr>
        <w:spacing w:before="240" w:line="360" w:lineRule="auto"/>
        <w:jc w:val="both"/>
        <w:rPr>
          <w:rFonts w:ascii="Palatino Linotype" w:hAnsi="Palatino Linotype" w:cs="Arial"/>
          <w:b/>
          <w:i/>
        </w:rPr>
      </w:pPr>
      <w:r w:rsidRPr="00DB77F4">
        <w:rPr>
          <w:rFonts w:ascii="Palatino Linotype" w:hAnsi="Palatino Linotype" w:cs="Arial"/>
          <w:b/>
          <w:i/>
        </w:rPr>
        <w:t>Acto impugnado:</w:t>
      </w:r>
    </w:p>
    <w:p w:rsidR="002B0BF7" w:rsidRPr="00DB77F4" w:rsidRDefault="002B0BF7" w:rsidP="002B0BF7">
      <w:pPr>
        <w:spacing w:before="240" w:line="360" w:lineRule="auto"/>
        <w:ind w:left="426"/>
        <w:jc w:val="both"/>
        <w:rPr>
          <w:rFonts w:ascii="Palatino Linotype" w:hAnsi="Palatino Linotype" w:cs="Arial"/>
          <w:i/>
          <w:sz w:val="24"/>
          <w:szCs w:val="24"/>
        </w:rPr>
      </w:pPr>
      <w:r w:rsidRPr="00DB77F4">
        <w:rPr>
          <w:rFonts w:ascii="Palatino Linotype" w:hAnsi="Palatino Linotype" w:cs="Arial"/>
          <w:i/>
          <w:sz w:val="24"/>
          <w:szCs w:val="24"/>
        </w:rPr>
        <w:t>“</w:t>
      </w:r>
      <w:r w:rsidR="002749A3" w:rsidRPr="00DB77F4">
        <w:rPr>
          <w:rFonts w:ascii="Palatino Linotype" w:hAnsi="Palatino Linotype" w:cs="Arial"/>
          <w:i/>
          <w:sz w:val="24"/>
          <w:szCs w:val="24"/>
        </w:rPr>
        <w:t>El sujeto obligado no respondió mi solicitud con número de folio 00003/DIFTEXCOCO/AD/2025</w:t>
      </w:r>
      <w:r w:rsidRPr="00DB77F4">
        <w:rPr>
          <w:rFonts w:ascii="Palatino Linotype" w:hAnsi="Palatino Linotype" w:cs="Arial"/>
          <w:i/>
          <w:sz w:val="24"/>
          <w:szCs w:val="24"/>
        </w:rPr>
        <w:t>” (sic)</w:t>
      </w:r>
    </w:p>
    <w:p w:rsidR="002B0BF7" w:rsidRPr="00DB77F4" w:rsidRDefault="002B0BF7" w:rsidP="002B0BF7">
      <w:pPr>
        <w:pStyle w:val="Prrafodelista"/>
        <w:numPr>
          <w:ilvl w:val="0"/>
          <w:numId w:val="1"/>
        </w:numPr>
        <w:spacing w:before="240" w:line="360" w:lineRule="auto"/>
        <w:jc w:val="both"/>
        <w:rPr>
          <w:rFonts w:ascii="Palatino Linotype" w:hAnsi="Palatino Linotype" w:cs="Arial"/>
          <w:b/>
          <w:i/>
        </w:rPr>
      </w:pPr>
      <w:r w:rsidRPr="00DB77F4">
        <w:rPr>
          <w:rFonts w:ascii="Palatino Linotype" w:hAnsi="Palatino Linotype" w:cs="Arial"/>
          <w:b/>
          <w:i/>
        </w:rPr>
        <w:t>Razones o motivos de inconformidad</w:t>
      </w:r>
    </w:p>
    <w:p w:rsidR="002B0BF7" w:rsidRPr="00DB77F4" w:rsidRDefault="002B0BF7" w:rsidP="002B0BF7">
      <w:pPr>
        <w:spacing w:before="240" w:line="360" w:lineRule="auto"/>
        <w:ind w:left="426" w:right="283"/>
        <w:jc w:val="both"/>
        <w:rPr>
          <w:rFonts w:ascii="Palatino Linotype" w:hAnsi="Palatino Linotype" w:cs="Arial"/>
          <w:i/>
          <w:sz w:val="24"/>
          <w:szCs w:val="24"/>
        </w:rPr>
      </w:pPr>
      <w:r w:rsidRPr="00DB77F4">
        <w:rPr>
          <w:rFonts w:ascii="Palatino Linotype" w:hAnsi="Palatino Linotype" w:cs="Arial"/>
          <w:i/>
          <w:sz w:val="24"/>
          <w:szCs w:val="24"/>
        </w:rPr>
        <w:t>“</w:t>
      </w:r>
      <w:r w:rsidR="002749A3" w:rsidRPr="00DB77F4">
        <w:rPr>
          <w:rFonts w:ascii="Palatino Linotype" w:hAnsi="Palatino Linotype" w:cs="Arial"/>
          <w:i/>
          <w:sz w:val="24"/>
          <w:szCs w:val="24"/>
        </w:rPr>
        <w:t>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de la Ley General de Transparencia y Acceso a la Información Pública; 13, 29, 176, 177, 178 y 179 fracción I, de la Ley Transparencia y Acceso a la Información Pública del Estado de México y Municipios, interpongo el presente recurso de revisión, ya que el sujeto obligado no atendió mi solicitud con número de folio 00003/DIFTEXCOCO/AD/2025</w:t>
      </w:r>
      <w:r w:rsidRPr="00DB77F4">
        <w:rPr>
          <w:rFonts w:ascii="Palatino Linotype" w:hAnsi="Palatino Linotype" w:cs="Arial"/>
          <w:i/>
          <w:sz w:val="24"/>
          <w:szCs w:val="24"/>
        </w:rPr>
        <w:t>” (Sic)</w:t>
      </w:r>
    </w:p>
    <w:p w:rsidR="002B0BF7" w:rsidRPr="00DB77F4" w:rsidRDefault="002B0BF7" w:rsidP="002B0BF7">
      <w:pPr>
        <w:spacing w:before="240" w:line="360" w:lineRule="auto"/>
        <w:jc w:val="both"/>
        <w:rPr>
          <w:rFonts w:ascii="Palatino Linotype" w:hAnsi="Palatino Linotype" w:cs="Arial"/>
          <w:sz w:val="24"/>
        </w:rPr>
      </w:pPr>
    </w:p>
    <w:p w:rsidR="002B0BF7" w:rsidRPr="00DB77F4" w:rsidRDefault="002749A3" w:rsidP="002B0BF7">
      <w:pPr>
        <w:spacing w:before="240" w:line="360" w:lineRule="auto"/>
        <w:jc w:val="both"/>
        <w:rPr>
          <w:rFonts w:ascii="Palatino Linotype" w:hAnsi="Palatino Linotype" w:cs="Arial"/>
          <w:b/>
          <w:sz w:val="24"/>
          <w:szCs w:val="24"/>
        </w:rPr>
      </w:pPr>
      <w:r w:rsidRPr="00DB77F4">
        <w:rPr>
          <w:rFonts w:ascii="Palatino Linotype" w:hAnsi="Palatino Linotype" w:cs="Arial"/>
          <w:b/>
          <w:sz w:val="28"/>
        </w:rPr>
        <w:t>CUARTO.</w:t>
      </w:r>
      <w:r w:rsidR="002B0BF7" w:rsidRPr="00DB77F4">
        <w:rPr>
          <w:rFonts w:ascii="Palatino Linotype" w:hAnsi="Palatino Linotype" w:cs="Arial"/>
          <w:b/>
          <w:sz w:val="24"/>
          <w:szCs w:val="24"/>
        </w:rPr>
        <w:t xml:space="preserve"> </w:t>
      </w:r>
      <w:r w:rsidR="002B0BF7" w:rsidRPr="00DB77F4">
        <w:rPr>
          <w:rFonts w:ascii="Palatino Linotype" w:hAnsi="Palatino Linotype" w:cs="Arial"/>
          <w:b/>
          <w:sz w:val="28"/>
          <w:szCs w:val="28"/>
        </w:rPr>
        <w:t>Del turno y admisión del recurso de revisión.</w:t>
      </w:r>
    </w:p>
    <w:p w:rsidR="002B0BF7" w:rsidRPr="00DB77F4" w:rsidRDefault="002B0BF7" w:rsidP="002B0BF7">
      <w:pPr>
        <w:spacing w:before="240" w:line="360" w:lineRule="auto"/>
        <w:jc w:val="both"/>
        <w:rPr>
          <w:rFonts w:ascii="Palatino Linotype" w:hAnsi="Palatino Linotype" w:cs="Arial"/>
          <w:sz w:val="28"/>
          <w:szCs w:val="24"/>
        </w:rPr>
      </w:pPr>
      <w:r w:rsidRPr="00DB77F4">
        <w:rPr>
          <w:rFonts w:ascii="Palatino Linotype" w:hAnsi="Palatino Linotype"/>
          <w:sz w:val="24"/>
        </w:rPr>
        <w:t xml:space="preserve">El medio de impugnación fue turnado al Comisionado Presidente </w:t>
      </w:r>
      <w:r w:rsidRPr="00DB77F4">
        <w:rPr>
          <w:rFonts w:ascii="Palatino Linotype" w:hAnsi="Palatino Linotype"/>
          <w:b/>
          <w:sz w:val="24"/>
        </w:rPr>
        <w:t>José Martínez Vilchis,</w:t>
      </w:r>
      <w:r w:rsidRPr="00DB77F4">
        <w:rPr>
          <w:rFonts w:ascii="Palatino Linotype" w:hAnsi="Palatino Linotype"/>
          <w:sz w:val="24"/>
        </w:rPr>
        <w:t xml:space="preserve"> por medio del sistema electrónico SAIMEX, en términos del arábigo 185, fracción I, de la Ley de Transparencia y Acceso a la información Pública del Estado de </w:t>
      </w:r>
      <w:r w:rsidRPr="00DB77F4">
        <w:rPr>
          <w:rFonts w:ascii="Palatino Linotype" w:hAnsi="Palatino Linotype"/>
          <w:sz w:val="24"/>
        </w:rPr>
        <w:lastRenderedPageBreak/>
        <w:t xml:space="preserve">México y Municipios, del cual recayó acuerdo de </w:t>
      </w:r>
      <w:r w:rsidRPr="00DB77F4">
        <w:rPr>
          <w:rFonts w:ascii="Palatino Linotype" w:hAnsi="Palatino Linotype"/>
          <w:b/>
          <w:sz w:val="24"/>
        </w:rPr>
        <w:t>admisión</w:t>
      </w:r>
      <w:r w:rsidRPr="00DB77F4">
        <w:rPr>
          <w:rFonts w:ascii="Palatino Linotype" w:hAnsi="Palatino Linotype"/>
          <w:sz w:val="24"/>
        </w:rPr>
        <w:t xml:space="preserve"> en fecha </w:t>
      </w:r>
      <w:r w:rsidR="002749A3" w:rsidRPr="00DB77F4">
        <w:rPr>
          <w:rFonts w:ascii="Palatino Linotype" w:hAnsi="Palatino Linotype"/>
          <w:b/>
          <w:sz w:val="24"/>
        </w:rPr>
        <w:t>doce</w:t>
      </w:r>
      <w:r w:rsidRPr="00DB77F4">
        <w:rPr>
          <w:rFonts w:ascii="Palatino Linotype" w:hAnsi="Palatino Linotype"/>
          <w:b/>
          <w:sz w:val="24"/>
        </w:rPr>
        <w:t xml:space="preserve"> de febrero de dos mil veintiséis</w:t>
      </w:r>
      <w:r w:rsidRPr="00DB77F4">
        <w:rPr>
          <w:rFonts w:ascii="Palatino Linotype" w:hAnsi="Palatino Linotype"/>
          <w:sz w:val="24"/>
        </w:rPr>
        <w:t>, determinándose en ellos, un plazo de siete días para que las partes manifestaran lo que a su derecho corresponda en términos del numeral ya citado.</w:t>
      </w:r>
    </w:p>
    <w:p w:rsidR="002B0BF7" w:rsidRPr="00DB77F4" w:rsidRDefault="002B0BF7" w:rsidP="002B0BF7">
      <w:pPr>
        <w:spacing w:after="0" w:line="360" w:lineRule="auto"/>
        <w:jc w:val="both"/>
        <w:rPr>
          <w:rFonts w:ascii="Palatino Linotype" w:eastAsia="Calibri" w:hAnsi="Palatino Linotype" w:cs="Arial"/>
          <w:sz w:val="24"/>
          <w:szCs w:val="24"/>
          <w:lang w:val="es-ES" w:eastAsia="es-ES"/>
        </w:rPr>
      </w:pPr>
    </w:p>
    <w:p w:rsidR="002B0BF7" w:rsidRPr="00DB77F4" w:rsidRDefault="002749A3" w:rsidP="002B0BF7">
      <w:pPr>
        <w:spacing w:after="0" w:line="360" w:lineRule="auto"/>
        <w:jc w:val="both"/>
        <w:rPr>
          <w:rFonts w:ascii="Palatino Linotype" w:eastAsia="Calibri" w:hAnsi="Palatino Linotype" w:cs="Arial"/>
          <w:b/>
          <w:sz w:val="32"/>
          <w:szCs w:val="28"/>
          <w:lang w:val="es-ES" w:eastAsia="es-ES"/>
        </w:rPr>
      </w:pPr>
      <w:r w:rsidRPr="00DB77F4">
        <w:rPr>
          <w:rFonts w:ascii="Palatino Linotype" w:eastAsia="Calibri" w:hAnsi="Palatino Linotype" w:cs="Arial"/>
          <w:b/>
          <w:sz w:val="28"/>
          <w:szCs w:val="28"/>
          <w:lang w:val="es-ES" w:eastAsia="es-ES"/>
        </w:rPr>
        <w:t>QUINTO</w:t>
      </w:r>
      <w:r w:rsidR="002B0BF7" w:rsidRPr="00DB77F4">
        <w:rPr>
          <w:rFonts w:ascii="Palatino Linotype" w:eastAsia="Calibri" w:hAnsi="Palatino Linotype" w:cs="Arial"/>
          <w:b/>
          <w:sz w:val="28"/>
          <w:szCs w:val="28"/>
          <w:lang w:val="es-ES" w:eastAsia="es-ES"/>
        </w:rPr>
        <w:t xml:space="preserve">. </w:t>
      </w:r>
      <w:r w:rsidR="002B0BF7" w:rsidRPr="00DB77F4">
        <w:rPr>
          <w:rFonts w:ascii="Palatino Linotype" w:eastAsia="Calibri" w:hAnsi="Palatino Linotype" w:cs="Arial"/>
          <w:b/>
          <w:sz w:val="26"/>
          <w:szCs w:val="26"/>
          <w:lang w:val="es-ES" w:eastAsia="es-ES"/>
        </w:rPr>
        <w:t>De la Conciliación y exhortación a Conciliación a las partes</w:t>
      </w:r>
    </w:p>
    <w:p w:rsidR="00E62CF3" w:rsidRPr="00DB77F4" w:rsidRDefault="002B0BF7" w:rsidP="002B0BF7">
      <w:pPr>
        <w:spacing w:after="0" w:line="360" w:lineRule="auto"/>
        <w:jc w:val="both"/>
        <w:rPr>
          <w:rFonts w:ascii="Palatino Linotype" w:eastAsia="Calibri" w:hAnsi="Palatino Linotype" w:cs="Arial"/>
          <w:sz w:val="24"/>
          <w:szCs w:val="24"/>
          <w:lang w:val="es-ES" w:eastAsia="es-ES"/>
        </w:rPr>
      </w:pPr>
      <w:r w:rsidRPr="00DB77F4">
        <w:rPr>
          <w:rFonts w:ascii="Palatino Linotype" w:eastAsia="Calibri" w:hAnsi="Palatino Linotype" w:cs="Arial"/>
          <w:sz w:val="24"/>
          <w:szCs w:val="24"/>
          <w:lang w:val="es-ES" w:eastAsia="es-ES"/>
        </w:rPr>
        <w:t xml:space="preserve">Derivado del acuerdo de admisión, en fecha </w:t>
      </w:r>
      <w:r w:rsidR="002749A3" w:rsidRPr="00DB77F4">
        <w:rPr>
          <w:rFonts w:ascii="Palatino Linotype" w:hAnsi="Palatino Linotype" w:cs="Arial"/>
          <w:sz w:val="24"/>
          <w:szCs w:val="24"/>
        </w:rPr>
        <w:t>once</w:t>
      </w:r>
      <w:r w:rsidRPr="00DB77F4">
        <w:rPr>
          <w:rFonts w:ascii="Palatino Linotype" w:hAnsi="Palatino Linotype" w:cs="Arial"/>
          <w:sz w:val="24"/>
          <w:szCs w:val="24"/>
        </w:rPr>
        <w:t xml:space="preserve"> de febrero de dos mil veintiséis,</w:t>
      </w:r>
      <w:r w:rsidRPr="00DB77F4">
        <w:rPr>
          <w:rFonts w:ascii="Palatino Linotype" w:eastAsia="Calibri" w:hAnsi="Palatino Linotype" w:cs="Arial"/>
          <w:sz w:val="24"/>
          <w:szCs w:val="24"/>
          <w:lang w:val="es-ES" w:eastAsia="es-ES"/>
        </w:rPr>
        <w:t xml:space="preserve"> este Órgano Garante emitió acuerdo de exhortación a las partes para llegar a una conciliación, misma que </w:t>
      </w:r>
      <w:r w:rsidR="00E62CF3" w:rsidRPr="00DB77F4">
        <w:rPr>
          <w:rFonts w:ascii="Palatino Linotype" w:eastAsia="Calibri" w:hAnsi="Palatino Linotype" w:cs="Arial"/>
          <w:sz w:val="24"/>
          <w:szCs w:val="24"/>
          <w:lang w:val="es-ES" w:eastAsia="es-ES"/>
        </w:rPr>
        <w:t>no fue aceptada por ninguna de las partes, tal como se ilustra:</w:t>
      </w:r>
    </w:p>
    <w:p w:rsidR="00E62CF3" w:rsidRPr="00DB77F4" w:rsidRDefault="00E62CF3" w:rsidP="00E62CF3">
      <w:pPr>
        <w:spacing w:after="0" w:line="360" w:lineRule="auto"/>
        <w:jc w:val="center"/>
        <w:rPr>
          <w:rFonts w:ascii="Palatino Linotype" w:eastAsia="Calibri" w:hAnsi="Palatino Linotype" w:cs="Arial"/>
          <w:sz w:val="24"/>
          <w:szCs w:val="24"/>
          <w:lang w:val="es-ES" w:eastAsia="es-ES"/>
        </w:rPr>
      </w:pPr>
      <w:r w:rsidRPr="00DB77F4">
        <w:rPr>
          <w:rFonts w:ascii="Palatino Linotype" w:eastAsia="Calibri" w:hAnsi="Palatino Linotype" w:cs="Arial"/>
          <w:noProof/>
          <w:sz w:val="24"/>
          <w:szCs w:val="24"/>
          <w:lang w:eastAsia="es-MX"/>
        </w:rPr>
        <w:drawing>
          <wp:inline distT="0" distB="0" distL="0" distR="0">
            <wp:extent cx="5362617" cy="19621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4C955.tmp"/>
                    <pic:cNvPicPr/>
                  </pic:nvPicPr>
                  <pic:blipFill>
                    <a:blip r:embed="rId7">
                      <a:extLst>
                        <a:ext uri="{28A0092B-C50C-407E-A947-70E740481C1C}">
                          <a14:useLocalDpi xmlns:a14="http://schemas.microsoft.com/office/drawing/2010/main" val="0"/>
                        </a:ext>
                      </a:extLst>
                    </a:blip>
                    <a:stretch>
                      <a:fillRect/>
                    </a:stretch>
                  </pic:blipFill>
                  <pic:spPr>
                    <a:xfrm>
                      <a:off x="0" y="0"/>
                      <a:ext cx="5379869" cy="1968462"/>
                    </a:xfrm>
                    <a:prstGeom prst="rect">
                      <a:avLst/>
                    </a:prstGeom>
                  </pic:spPr>
                </pic:pic>
              </a:graphicData>
            </a:graphic>
          </wp:inline>
        </w:drawing>
      </w:r>
    </w:p>
    <w:p w:rsidR="002B0BF7" w:rsidRPr="00DB77F4" w:rsidRDefault="002B0BF7" w:rsidP="002B0BF7">
      <w:pPr>
        <w:spacing w:after="0" w:line="360" w:lineRule="auto"/>
        <w:jc w:val="both"/>
        <w:rPr>
          <w:rFonts w:ascii="Palatino Linotype" w:eastAsia="Calibri" w:hAnsi="Palatino Linotype" w:cs="Arial"/>
          <w:sz w:val="24"/>
          <w:szCs w:val="24"/>
          <w:lang w:val="es-ES" w:eastAsia="es-ES"/>
        </w:rPr>
      </w:pPr>
    </w:p>
    <w:p w:rsidR="002B0BF7" w:rsidRPr="00DB77F4" w:rsidRDefault="002B0BF7" w:rsidP="002B0BF7">
      <w:pPr>
        <w:spacing w:after="0" w:line="360" w:lineRule="auto"/>
        <w:jc w:val="both"/>
        <w:rPr>
          <w:rFonts w:ascii="Palatino Linotype" w:eastAsia="Calibri" w:hAnsi="Palatino Linotype" w:cs="Arial"/>
          <w:sz w:val="24"/>
          <w:szCs w:val="24"/>
          <w:lang w:val="es-ES" w:eastAsia="es-ES"/>
        </w:rPr>
      </w:pPr>
    </w:p>
    <w:p w:rsidR="002B0BF7" w:rsidRPr="00DB77F4" w:rsidRDefault="002749A3" w:rsidP="002749A3">
      <w:pPr>
        <w:spacing w:after="0" w:line="360" w:lineRule="auto"/>
        <w:jc w:val="both"/>
        <w:rPr>
          <w:rFonts w:ascii="Palatino Linotype" w:eastAsia="Times New Roman" w:hAnsi="Palatino Linotype" w:cs="Arial"/>
          <w:b/>
          <w:sz w:val="28"/>
          <w:szCs w:val="24"/>
          <w:lang w:val="es-ES" w:eastAsia="es-ES"/>
        </w:rPr>
      </w:pPr>
      <w:r w:rsidRPr="00DB77F4">
        <w:rPr>
          <w:rFonts w:ascii="Palatino Linotype" w:eastAsia="Calibri" w:hAnsi="Palatino Linotype" w:cs="Arial"/>
          <w:b/>
          <w:sz w:val="28"/>
          <w:szCs w:val="28"/>
          <w:lang w:val="es-ES" w:eastAsia="es-ES"/>
        </w:rPr>
        <w:t>SEXTO</w:t>
      </w:r>
      <w:r w:rsidR="002B0BF7" w:rsidRPr="00DB77F4">
        <w:rPr>
          <w:rFonts w:ascii="Palatino Linotype" w:eastAsia="Times New Roman" w:hAnsi="Palatino Linotype" w:cs="Arial"/>
          <w:b/>
          <w:sz w:val="28"/>
          <w:szCs w:val="28"/>
          <w:lang w:val="es-ES" w:eastAsia="es-ES"/>
        </w:rPr>
        <w:t xml:space="preserve">. </w:t>
      </w:r>
      <w:r w:rsidR="002B0BF7" w:rsidRPr="00DB77F4">
        <w:rPr>
          <w:rFonts w:ascii="Palatino Linotype" w:eastAsia="Times New Roman" w:hAnsi="Palatino Linotype" w:cs="Arial"/>
          <w:b/>
          <w:sz w:val="26"/>
          <w:szCs w:val="26"/>
          <w:lang w:val="es-ES" w:eastAsia="es-ES"/>
        </w:rPr>
        <w:t>De la etapa de instrucción.</w:t>
      </w:r>
    </w:p>
    <w:p w:rsidR="002B0BF7" w:rsidRPr="00DB77F4" w:rsidRDefault="002B0BF7" w:rsidP="002B0BF7">
      <w:pPr>
        <w:spacing w:after="0" w:line="360" w:lineRule="auto"/>
        <w:jc w:val="both"/>
        <w:rPr>
          <w:rFonts w:ascii="Palatino Linotype" w:eastAsia="Times New Roman" w:hAnsi="Palatino Linotype" w:cs="Arial"/>
          <w:b/>
          <w:sz w:val="24"/>
          <w:szCs w:val="24"/>
          <w:lang w:val="es-ES_tradnl" w:eastAsia="es-ES"/>
        </w:rPr>
      </w:pPr>
      <w:r w:rsidRPr="00DB77F4">
        <w:rPr>
          <w:rFonts w:ascii="Palatino Linotype" w:eastAsia="Times New Roman" w:hAnsi="Palatino Linotype" w:cs="Arial"/>
          <w:sz w:val="24"/>
          <w:szCs w:val="24"/>
          <w:lang w:val="es-ES" w:eastAsia="es-ES"/>
        </w:rPr>
        <w:t xml:space="preserve">Una vez desahogada la audiencia de conciliación en la fecha señalada, abierta la etapa de manifestaciones y transcurrido el término legal referido, de las constancias que </w:t>
      </w:r>
      <w:r w:rsidRPr="00DB77F4">
        <w:rPr>
          <w:rFonts w:ascii="Palatino Linotype" w:eastAsia="Times New Roman" w:hAnsi="Palatino Linotype" w:cs="Arial"/>
          <w:sz w:val="24"/>
          <w:szCs w:val="24"/>
          <w:lang w:val="es-ES" w:eastAsia="es-ES"/>
        </w:rPr>
        <w:lastRenderedPageBreak/>
        <w:t xml:space="preserve">obran en el </w:t>
      </w:r>
      <w:r w:rsidRPr="00DB77F4">
        <w:rPr>
          <w:rFonts w:ascii="Palatino Linotype" w:eastAsia="Times New Roman" w:hAnsi="Palatino Linotype" w:cs="Arial"/>
          <w:b/>
          <w:sz w:val="24"/>
          <w:szCs w:val="24"/>
          <w:lang w:val="es-ES" w:eastAsia="es-ES"/>
        </w:rPr>
        <w:t xml:space="preserve">SARCOEM, </w:t>
      </w:r>
      <w:r w:rsidRPr="00DB77F4">
        <w:rPr>
          <w:rFonts w:ascii="Palatino Linotype" w:eastAsia="Times New Roman" w:hAnsi="Palatino Linotype" w:cs="Arial"/>
          <w:sz w:val="24"/>
          <w:szCs w:val="24"/>
          <w:lang w:val="es-ES" w:eastAsia="es-ES"/>
        </w:rPr>
        <w:t xml:space="preserve">se advierte </w:t>
      </w:r>
      <w:r w:rsidR="00E62CF3" w:rsidRPr="00DB77F4">
        <w:rPr>
          <w:rFonts w:ascii="Palatino Linotype" w:eastAsia="Times New Roman" w:hAnsi="Palatino Linotype" w:cs="Arial"/>
          <w:sz w:val="24"/>
          <w:szCs w:val="24"/>
          <w:lang w:val="es-ES" w:eastAsia="es-ES"/>
        </w:rPr>
        <w:t xml:space="preserve">que las partes fueron omisas en rendir manifestaciones. </w:t>
      </w:r>
      <w:r w:rsidRPr="00DB77F4">
        <w:rPr>
          <w:rFonts w:ascii="Palatino Linotype" w:eastAsia="Times New Roman" w:hAnsi="Palatino Linotype" w:cs="Arial"/>
          <w:sz w:val="24"/>
          <w:szCs w:val="24"/>
          <w:lang w:val="es-ES" w:eastAsia="es-ES"/>
        </w:rPr>
        <w:t xml:space="preserve"> </w:t>
      </w:r>
    </w:p>
    <w:p w:rsidR="002B0BF7" w:rsidRPr="00DB77F4" w:rsidRDefault="002B0BF7" w:rsidP="002B0BF7">
      <w:pPr>
        <w:spacing w:after="0" w:line="360" w:lineRule="auto"/>
        <w:jc w:val="both"/>
        <w:rPr>
          <w:rFonts w:ascii="Palatino Linotype" w:hAnsi="Palatino Linotype" w:cs="Arial"/>
          <w:sz w:val="24"/>
          <w:szCs w:val="24"/>
          <w:lang w:val="es-ES_tradnl"/>
        </w:rPr>
      </w:pPr>
    </w:p>
    <w:p w:rsidR="002B0BF7" w:rsidRPr="00DB77F4" w:rsidRDefault="002B0BF7" w:rsidP="002B0BF7">
      <w:pPr>
        <w:spacing w:after="0" w:line="360" w:lineRule="auto"/>
        <w:jc w:val="both"/>
        <w:rPr>
          <w:rFonts w:ascii="Palatino Linotype" w:hAnsi="Palatino Linotype" w:cs="Arial"/>
          <w:sz w:val="24"/>
          <w:szCs w:val="24"/>
          <w:lang w:val="es-ES_tradnl"/>
        </w:rPr>
      </w:pPr>
    </w:p>
    <w:p w:rsidR="002B0BF7" w:rsidRPr="00DB77F4" w:rsidRDefault="002749A3" w:rsidP="002B0BF7">
      <w:pPr>
        <w:spacing w:after="0" w:line="360" w:lineRule="auto"/>
        <w:jc w:val="both"/>
        <w:rPr>
          <w:rFonts w:ascii="Palatino Linotype" w:eastAsia="Times New Roman" w:hAnsi="Palatino Linotype" w:cs="Arial"/>
          <w:b/>
          <w:sz w:val="24"/>
          <w:szCs w:val="24"/>
          <w:lang w:val="es-ES" w:eastAsia="es-ES"/>
        </w:rPr>
      </w:pPr>
      <w:r w:rsidRPr="00DB77F4">
        <w:rPr>
          <w:rFonts w:ascii="Palatino Linotype" w:eastAsia="Times New Roman" w:hAnsi="Palatino Linotype" w:cs="Arial"/>
          <w:b/>
          <w:sz w:val="28"/>
          <w:szCs w:val="24"/>
          <w:lang w:val="es-ES" w:eastAsia="es-ES"/>
        </w:rPr>
        <w:t>SÉPTIMO</w:t>
      </w:r>
      <w:r w:rsidR="002B0BF7" w:rsidRPr="00DB77F4">
        <w:rPr>
          <w:rFonts w:ascii="Palatino Linotype" w:eastAsia="Times New Roman" w:hAnsi="Palatino Linotype" w:cs="Arial"/>
          <w:b/>
          <w:sz w:val="28"/>
          <w:szCs w:val="28"/>
          <w:lang w:val="es-ES" w:eastAsia="es-ES"/>
        </w:rPr>
        <w:t xml:space="preserve">. </w:t>
      </w:r>
      <w:r w:rsidR="002B0BF7" w:rsidRPr="00DB77F4">
        <w:rPr>
          <w:rFonts w:ascii="Palatino Linotype" w:eastAsia="Times New Roman" w:hAnsi="Palatino Linotype" w:cs="Arial"/>
          <w:b/>
          <w:sz w:val="26"/>
          <w:szCs w:val="26"/>
          <w:lang w:val="es-ES" w:eastAsia="es-ES"/>
        </w:rPr>
        <w:t>Del cierre de instrucción.</w:t>
      </w:r>
    </w:p>
    <w:p w:rsidR="002B0BF7" w:rsidRPr="00DB77F4" w:rsidRDefault="002B0BF7" w:rsidP="002B0BF7">
      <w:pPr>
        <w:spacing w:after="0" w:line="360" w:lineRule="auto"/>
        <w:jc w:val="both"/>
        <w:rPr>
          <w:rFonts w:ascii="Palatino Linotype" w:hAnsi="Palatino Linotype" w:cs="Arial"/>
          <w:sz w:val="24"/>
          <w:szCs w:val="24"/>
        </w:rPr>
      </w:pPr>
      <w:r w:rsidRPr="00DB77F4">
        <w:rPr>
          <w:rFonts w:ascii="Palatino Linotype" w:hAnsi="Palatino Linotype" w:cs="Arial"/>
          <w:sz w:val="24"/>
          <w:szCs w:val="24"/>
        </w:rPr>
        <w:t xml:space="preserve">Una vez agotado el término de vista, otorgado al </w:t>
      </w:r>
      <w:r w:rsidRPr="00DB77F4">
        <w:rPr>
          <w:rFonts w:ascii="Palatino Linotype" w:hAnsi="Palatino Linotype" w:cs="Arial"/>
          <w:b/>
          <w:sz w:val="24"/>
          <w:szCs w:val="24"/>
        </w:rPr>
        <w:t>Recurrente</w:t>
      </w:r>
      <w:r w:rsidRPr="00DB77F4">
        <w:rPr>
          <w:rFonts w:ascii="Palatino Linotype" w:hAnsi="Palatino Linotype" w:cs="Arial"/>
          <w:sz w:val="24"/>
          <w:szCs w:val="24"/>
        </w:rPr>
        <w:t xml:space="preserve"> para que hiciera valer lo que a sus intereses conviniera, respecto del acuse de entrega de la información, así como al haber transcurrido en exceso el término para que las partes presentaran sus manifestaciones, se decretó el cierre de instrucción con fecha </w:t>
      </w:r>
      <w:r w:rsidR="00E62CF3" w:rsidRPr="00DB77F4">
        <w:rPr>
          <w:rFonts w:ascii="Palatino Linotype" w:hAnsi="Palatino Linotype" w:cs="Arial"/>
          <w:b/>
          <w:sz w:val="24"/>
          <w:szCs w:val="24"/>
        </w:rPr>
        <w:t>diecinueve</w:t>
      </w:r>
      <w:r w:rsidRPr="00DB77F4">
        <w:rPr>
          <w:rFonts w:ascii="Palatino Linotype" w:hAnsi="Palatino Linotype" w:cs="Arial"/>
          <w:b/>
          <w:sz w:val="24"/>
          <w:szCs w:val="24"/>
        </w:rPr>
        <w:t xml:space="preserve"> de marzo de dos mil veintiséis</w:t>
      </w:r>
      <w:r w:rsidRPr="00DB77F4">
        <w:rPr>
          <w:rFonts w:ascii="Palatino Linotype" w:hAnsi="Palatino Linotype" w:cs="Arial"/>
          <w:sz w:val="24"/>
          <w:szCs w:val="24"/>
        </w:rPr>
        <w:t>, en términos del artículo 185 Fracción VI de la Ley de Transparencia y Acceso a la Información Pública del Estado de México y Municipios, iniciando el término legal para dictar resolución definitiva del asunto.</w:t>
      </w:r>
    </w:p>
    <w:p w:rsidR="00E62CF3" w:rsidRPr="00DB77F4" w:rsidRDefault="00E62CF3" w:rsidP="002B0BF7">
      <w:pPr>
        <w:spacing w:after="0" w:line="360" w:lineRule="auto"/>
        <w:jc w:val="both"/>
        <w:rPr>
          <w:rFonts w:ascii="Palatino Linotype" w:hAnsi="Palatino Linotype" w:cs="Arial"/>
          <w:sz w:val="24"/>
          <w:szCs w:val="24"/>
        </w:rPr>
      </w:pPr>
    </w:p>
    <w:p w:rsidR="00E62CF3" w:rsidRPr="00DB77F4" w:rsidRDefault="00E62CF3" w:rsidP="002B0BF7">
      <w:pPr>
        <w:spacing w:after="0" w:line="360" w:lineRule="auto"/>
        <w:jc w:val="both"/>
        <w:rPr>
          <w:rFonts w:ascii="Palatino Linotype" w:hAnsi="Palatino Linotype" w:cs="Arial"/>
          <w:sz w:val="24"/>
          <w:szCs w:val="24"/>
        </w:rPr>
      </w:pPr>
    </w:p>
    <w:p w:rsidR="002B0BF7" w:rsidRPr="00DB77F4" w:rsidRDefault="002B0BF7" w:rsidP="002B0BF7">
      <w:pPr>
        <w:spacing w:after="0" w:line="360" w:lineRule="auto"/>
        <w:jc w:val="both"/>
        <w:rPr>
          <w:rFonts w:ascii="Palatino Linotype" w:hAnsi="Palatino Linotype" w:cs="Arial"/>
          <w:sz w:val="24"/>
          <w:szCs w:val="24"/>
        </w:rPr>
      </w:pPr>
    </w:p>
    <w:p w:rsidR="002B0BF7" w:rsidRPr="00DB77F4" w:rsidRDefault="002B0BF7" w:rsidP="002B0BF7">
      <w:pPr>
        <w:spacing w:after="0" w:line="360" w:lineRule="auto"/>
        <w:jc w:val="center"/>
        <w:rPr>
          <w:rFonts w:ascii="Palatino Linotype" w:hAnsi="Palatino Linotype" w:cs="Arial"/>
          <w:b/>
          <w:sz w:val="28"/>
        </w:rPr>
      </w:pPr>
      <w:r w:rsidRPr="00DB77F4">
        <w:rPr>
          <w:rFonts w:ascii="Palatino Linotype" w:hAnsi="Palatino Linotype" w:cs="Arial"/>
          <w:b/>
          <w:sz w:val="28"/>
        </w:rPr>
        <w:t xml:space="preserve">C O N S I D E R A N D O </w:t>
      </w:r>
    </w:p>
    <w:p w:rsidR="002B0BF7" w:rsidRPr="00DB77F4" w:rsidRDefault="002B0BF7" w:rsidP="002B0BF7">
      <w:pPr>
        <w:spacing w:after="0" w:line="360" w:lineRule="auto"/>
        <w:jc w:val="both"/>
        <w:rPr>
          <w:rFonts w:ascii="Palatino Linotype" w:hAnsi="Palatino Linotype" w:cs="Arial"/>
          <w:sz w:val="24"/>
        </w:rPr>
      </w:pPr>
    </w:p>
    <w:p w:rsidR="002B0BF7" w:rsidRPr="00DB77F4" w:rsidRDefault="002B0BF7" w:rsidP="002B0BF7">
      <w:pPr>
        <w:spacing w:after="0" w:line="360" w:lineRule="auto"/>
        <w:jc w:val="both"/>
        <w:rPr>
          <w:rFonts w:ascii="Palatino Linotype" w:hAnsi="Palatino Linotype" w:cs="Arial"/>
          <w:sz w:val="26"/>
          <w:szCs w:val="26"/>
        </w:rPr>
      </w:pPr>
      <w:r w:rsidRPr="00DB77F4">
        <w:rPr>
          <w:rFonts w:ascii="Palatino Linotype" w:hAnsi="Palatino Linotype" w:cs="Arial"/>
          <w:b/>
          <w:sz w:val="28"/>
        </w:rPr>
        <w:t>PRIMERO.</w:t>
      </w:r>
      <w:r w:rsidRPr="00DB77F4">
        <w:rPr>
          <w:rFonts w:ascii="Palatino Linotype" w:hAnsi="Palatino Linotype" w:cs="Arial"/>
          <w:b/>
        </w:rPr>
        <w:t xml:space="preserve"> </w:t>
      </w:r>
      <w:r w:rsidRPr="00DB77F4">
        <w:rPr>
          <w:rFonts w:ascii="Palatino Linotype" w:hAnsi="Palatino Linotype" w:cs="Arial"/>
          <w:b/>
          <w:sz w:val="26"/>
          <w:szCs w:val="26"/>
        </w:rPr>
        <w:t>De la competencia</w:t>
      </w:r>
      <w:r w:rsidRPr="00DB77F4">
        <w:rPr>
          <w:rFonts w:ascii="Palatino Linotype" w:hAnsi="Palatino Linotype" w:cs="Arial"/>
          <w:sz w:val="26"/>
          <w:szCs w:val="26"/>
        </w:rPr>
        <w:t>.</w:t>
      </w:r>
    </w:p>
    <w:p w:rsidR="002B0BF7" w:rsidRPr="00DB77F4" w:rsidRDefault="002B0BF7" w:rsidP="002B0BF7">
      <w:pPr>
        <w:spacing w:before="240" w:line="360" w:lineRule="auto"/>
        <w:jc w:val="both"/>
        <w:rPr>
          <w:rFonts w:ascii="Palatino Linotype" w:eastAsia="Calibri" w:hAnsi="Palatino Linotype" w:cs="Arial"/>
          <w:color w:val="000000" w:themeColor="text1"/>
          <w:sz w:val="24"/>
          <w:szCs w:val="24"/>
        </w:rPr>
      </w:pPr>
      <w:r w:rsidRPr="00DB77F4">
        <w:rPr>
          <w:rFonts w:ascii="Palatino Linotype" w:hAnsi="Palatino Linotype"/>
          <w:sz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w:t>
      </w:r>
      <w:r w:rsidRPr="00DB77F4">
        <w:rPr>
          <w:rFonts w:ascii="Palatino Linotype" w:hAnsi="Palatino Linotype"/>
          <w:sz w:val="24"/>
        </w:rPr>
        <w:lastRenderedPageBreak/>
        <w:t>Constitución Política del Estado Libre y Soberano de México; ordinal 2, fracción II, 13, 29, 36, fracciones I y II, 176, 178, 179, 181 párrafo tercero</w:t>
      </w:r>
      <w:r w:rsidRPr="00DB77F4">
        <w:rPr>
          <w:rFonts w:ascii="Palatino Linotype" w:eastAsia="Calibri" w:hAnsi="Palatino Linotype"/>
          <w:color w:val="000000" w:themeColor="text1"/>
          <w:sz w:val="24"/>
          <w:szCs w:val="24"/>
        </w:rPr>
        <w:t>;</w:t>
      </w:r>
      <w:r w:rsidRPr="00DB77F4">
        <w:t xml:space="preserve"> </w:t>
      </w:r>
      <w:r w:rsidRPr="00DB77F4">
        <w:rPr>
          <w:rFonts w:ascii="Palatino Linotype" w:eastAsia="Calibri" w:hAnsi="Palatino Linotype"/>
          <w:color w:val="000000" w:themeColor="text1"/>
          <w:sz w:val="24"/>
          <w:szCs w:val="24"/>
        </w:rPr>
        <w:t xml:space="preserve">concatenado con los artículos 1, 81, 82 fracciones I y III, 119, 127, 128 y 129, de la Ley de Protección de Datos Personales en Posesión de Sujetos Obligados del Estado de México y Municipios;  y 185 </w:t>
      </w:r>
      <w:r w:rsidRPr="00DB77F4">
        <w:rPr>
          <w:rFonts w:ascii="Palatino Linotype" w:eastAsia="Calibri" w:hAnsi="Palatino Linotype" w:cs="Arial"/>
          <w:color w:val="000000" w:themeColor="text1"/>
          <w:sz w:val="24"/>
          <w:szCs w:val="24"/>
        </w:rPr>
        <w:t xml:space="preserve">de la Ley de Transparencia y Acceso a la Información Pública del Estado de México y Municipios; y </w:t>
      </w:r>
      <w:r w:rsidRPr="00DB77F4">
        <w:rPr>
          <w:rFonts w:ascii="Palatino Linotype" w:hAnsi="Palatino Linotype"/>
          <w:sz w:val="24"/>
        </w:rPr>
        <w:t>6, 9 fracciones I y XXIII</w:t>
      </w:r>
      <w:r w:rsidRPr="00DB77F4">
        <w:rPr>
          <w:rFonts w:ascii="Palatino Linotype" w:eastAsia="Calibri" w:hAnsi="Palatino Linotype" w:cs="Arial"/>
          <w:color w:val="000000" w:themeColor="text1"/>
          <w:sz w:val="24"/>
          <w:szCs w:val="24"/>
        </w:rPr>
        <w:t>, y 11 del Reglamento Interior del Instituto de Transparencia, Acceso a la Información Pública y Protección de Datos Personales del Estado de México y Municipios.</w:t>
      </w:r>
    </w:p>
    <w:p w:rsidR="002B0BF7" w:rsidRPr="00DB77F4" w:rsidRDefault="002B0BF7" w:rsidP="002B0BF7">
      <w:pPr>
        <w:autoSpaceDE w:val="0"/>
        <w:autoSpaceDN w:val="0"/>
        <w:adjustRightInd w:val="0"/>
        <w:spacing w:after="0" w:line="360" w:lineRule="auto"/>
        <w:jc w:val="both"/>
        <w:rPr>
          <w:rFonts w:ascii="Palatino Linotype" w:eastAsia="Times New Roman" w:hAnsi="Palatino Linotype" w:cs="Arial"/>
          <w:b/>
          <w:sz w:val="28"/>
          <w:szCs w:val="24"/>
          <w:lang w:val="es-ES" w:eastAsia="es-ES"/>
        </w:rPr>
      </w:pPr>
    </w:p>
    <w:p w:rsidR="002B0BF7" w:rsidRPr="00DB77F4" w:rsidRDefault="002B0BF7" w:rsidP="002B0BF7">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DB77F4">
        <w:rPr>
          <w:rFonts w:ascii="Palatino Linotype" w:eastAsia="Times New Roman" w:hAnsi="Palatino Linotype" w:cs="Arial"/>
          <w:b/>
          <w:sz w:val="28"/>
          <w:szCs w:val="24"/>
          <w:lang w:val="es-ES" w:eastAsia="es-ES"/>
        </w:rPr>
        <w:t>SEGUNDO</w:t>
      </w:r>
      <w:r w:rsidRPr="00DB77F4">
        <w:rPr>
          <w:rFonts w:ascii="Palatino Linotype" w:eastAsia="Times New Roman" w:hAnsi="Palatino Linotype" w:cs="Arial"/>
          <w:b/>
          <w:sz w:val="24"/>
          <w:szCs w:val="24"/>
          <w:lang w:val="es-ES" w:eastAsia="es-ES"/>
        </w:rPr>
        <w:t xml:space="preserve">. </w:t>
      </w:r>
      <w:r w:rsidRPr="00DB77F4">
        <w:rPr>
          <w:rFonts w:ascii="Palatino Linotype" w:eastAsia="Times New Roman" w:hAnsi="Palatino Linotype" w:cs="Arial"/>
          <w:b/>
          <w:sz w:val="26"/>
          <w:szCs w:val="26"/>
          <w:lang w:val="es-ES" w:eastAsia="es-ES"/>
        </w:rPr>
        <w:t>Sobre los alcances del recurso de revisión.</w:t>
      </w:r>
      <w:r w:rsidRPr="00DB77F4">
        <w:rPr>
          <w:rFonts w:ascii="Palatino Linotype" w:eastAsia="Times New Roman" w:hAnsi="Palatino Linotype" w:cs="Arial"/>
          <w:b/>
          <w:szCs w:val="24"/>
          <w:lang w:val="es-ES" w:eastAsia="es-ES"/>
        </w:rPr>
        <w:t xml:space="preserve"> </w:t>
      </w:r>
    </w:p>
    <w:p w:rsidR="002B0BF7" w:rsidRPr="00DB77F4" w:rsidRDefault="002B0BF7" w:rsidP="002B0BF7">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B77F4">
        <w:rPr>
          <w:rFonts w:ascii="Palatino Linotype" w:eastAsia="Times New Roman" w:hAnsi="Palatino Linotype" w:cs="Arial"/>
          <w:sz w:val="24"/>
          <w:szCs w:val="24"/>
          <w:lang w:val="es-ES" w:eastAsia="es-ES"/>
        </w:rPr>
        <w:t>El medio de impugnación fue presentado a través del SARCOEM, en el formato previamente aprobado para tal efecto, sin embargo, previo al estudio del fondo del asunto, se procede a señalar lo siguiente: para establecer la recepción y trámite de las solicitudes para el ejercicio de los derechos ARCO, de portabilidad de los datos y limitación del tratamiento se sujetará al procedimiento establecido en el Título décimo de la Ley de Protección de Datos Personales en Posesión de Sujetos Obligados del Estado de México y Municipios, como se desprende del párrafo primero del numeral 106 de la ley citada, el cual señala:</w:t>
      </w:r>
    </w:p>
    <w:p w:rsidR="002B0BF7" w:rsidRPr="00DB77F4" w:rsidRDefault="002B0BF7" w:rsidP="002B0BF7">
      <w:pPr>
        <w:widowControl w:val="0"/>
        <w:autoSpaceDE w:val="0"/>
        <w:autoSpaceDN w:val="0"/>
        <w:adjustRightInd w:val="0"/>
        <w:spacing w:after="0" w:line="360" w:lineRule="auto"/>
        <w:jc w:val="both"/>
        <w:rPr>
          <w:rFonts w:ascii="Palatino Linotype" w:eastAsia="Calibri" w:hAnsi="Palatino Linotype" w:cs="Arial"/>
          <w:sz w:val="24"/>
          <w:szCs w:val="24"/>
          <w:lang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r w:rsidRPr="00DB77F4">
        <w:rPr>
          <w:rFonts w:ascii="Palatino Linotype" w:eastAsia="Calibri" w:hAnsi="Palatino Linotype" w:cs="Times New Roman"/>
          <w:i/>
          <w:lang w:val="es-ES" w:eastAsia="es-ES"/>
        </w:rPr>
        <w:t>“</w:t>
      </w:r>
      <w:r w:rsidRPr="00DB77F4">
        <w:rPr>
          <w:rFonts w:ascii="Palatino Linotype" w:eastAsia="Calibri" w:hAnsi="Palatino Linotype" w:cs="Times New Roman"/>
          <w:b/>
          <w:i/>
          <w:lang w:val="es-ES" w:eastAsia="es-ES"/>
        </w:rPr>
        <w:t>Artículo 106.</w:t>
      </w:r>
      <w:r w:rsidRPr="00DB77F4">
        <w:rPr>
          <w:rFonts w:ascii="Palatino Linotype" w:eastAsia="Calibri" w:hAnsi="Palatino Linotype" w:cs="Times New Roman"/>
          <w:i/>
          <w:lang w:val="es-ES" w:eastAsia="es-ES"/>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r w:rsidRPr="00DB77F4">
        <w:rPr>
          <w:rFonts w:ascii="Palatino Linotype" w:eastAsia="Calibri" w:hAnsi="Palatino Linotype" w:cs="Times New Roman"/>
          <w:i/>
          <w:lang w:val="es-ES" w:eastAsia="es-ES"/>
        </w:rPr>
        <w:lastRenderedPageBreak/>
        <w:t>Los titulares o sus representantes legales podrán solicitar a través de la Unidad de Transparencia, en términos de lo que establezca la presente Ley, que se les otorgue acceso, rectifique, cancele, o que haga efectivo su derecho de oposición, respecto de los datos personales que le conciernan y que obren en un sistema de datos personales y base de datos en posesión de los sujetos obligados.</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u w:val="single"/>
          <w:lang w:val="es-ES" w:eastAsia="es-ES"/>
        </w:rPr>
      </w:pPr>
      <w:r w:rsidRPr="00DB77F4">
        <w:rPr>
          <w:rFonts w:ascii="Palatino Linotype" w:eastAsia="Calibri" w:hAnsi="Palatino Linotype" w:cs="Times New Roman"/>
          <w:i/>
          <w:u w:val="single"/>
          <w:lang w:val="es-ES" w:eastAsia="es-ES"/>
        </w:rPr>
        <w:t>Para el ejercicio de los derechos ARCO solicitados será necesario acreditar la identidad de titular y en su caso la identidad y personalidad con la que actúe el representante.</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b/>
          <w:i/>
          <w:lang w:val="es-ES" w:eastAsia="es-ES"/>
        </w:rPr>
      </w:pPr>
      <w:r w:rsidRPr="00DB77F4">
        <w:rPr>
          <w:rFonts w:ascii="Palatino Linotype" w:eastAsia="Calibri" w:hAnsi="Palatino Linotype" w:cs="Times New Roman"/>
          <w:b/>
          <w:i/>
          <w:lang w:val="es-ES" w:eastAsia="es-ES"/>
        </w:rPr>
        <w:t>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r w:rsidRPr="00DB77F4">
        <w:rPr>
          <w:rFonts w:ascii="Palatino Linotype" w:eastAsia="Calibri" w:hAnsi="Palatino Linotype" w:cs="Times New Roman"/>
          <w:i/>
          <w:lang w:val="es-ES" w:eastAsia="es-ES"/>
        </w:rPr>
        <w:t>El titular podrá autorizar dentro de una cláusula del testamento a las personas que podrán ejercer sus derechos ARCO al momento del fallecimiento.</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r w:rsidRPr="00DB77F4">
        <w:rPr>
          <w:rFonts w:ascii="Palatino Linotype" w:eastAsia="Calibri" w:hAnsi="Palatino Linotype" w:cs="Times New Roman"/>
          <w:i/>
          <w:lang w:val="es-ES" w:eastAsia="es-ES"/>
        </w:rPr>
        <w:t>El ejercicio de los derechos ARCO por persona distinta a su titular o a su representante, será posible, excepcionalmente, en aquellos supuestos previstos por disposición legal, o en su caso, por mandato judicial.</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lang w:val="es-ES" w:eastAsia="es-ES"/>
        </w:rPr>
      </w:pPr>
      <w:r w:rsidRPr="00DB77F4">
        <w:rPr>
          <w:rFonts w:ascii="Palatino Linotype" w:eastAsia="Calibri" w:hAnsi="Palatino Linotype" w:cs="Times New Roman"/>
          <w:i/>
          <w:lang w:val="es-ES" w:eastAsia="es-ES"/>
        </w:rPr>
        <w:t>En el ejercicio de los derechos ARCO de menores de edad o de personas que se encuentren en estado de interdicción o incapacidad de conformidad con las leyes civiles, se estará a las reglas de representación dispuestas en la misma legislación.”</w:t>
      </w:r>
    </w:p>
    <w:p w:rsidR="002B0BF7" w:rsidRPr="00DB77F4" w:rsidRDefault="002B0BF7" w:rsidP="002B0BF7">
      <w:pPr>
        <w:widowControl w:val="0"/>
        <w:autoSpaceDE w:val="0"/>
        <w:autoSpaceDN w:val="0"/>
        <w:adjustRightInd w:val="0"/>
        <w:spacing w:after="0" w:line="240" w:lineRule="auto"/>
        <w:ind w:left="567" w:right="618"/>
        <w:jc w:val="right"/>
        <w:rPr>
          <w:rFonts w:ascii="Palatino Linotype" w:eastAsia="Calibri" w:hAnsi="Palatino Linotype" w:cs="Times New Roman"/>
          <w:b/>
          <w:lang w:val="es-ES" w:eastAsia="es-ES"/>
        </w:rPr>
      </w:pPr>
      <w:r w:rsidRPr="00DB77F4">
        <w:rPr>
          <w:rFonts w:ascii="Palatino Linotype" w:eastAsia="Calibri" w:hAnsi="Palatino Linotype" w:cs="Times New Roman"/>
          <w:lang w:val="es-ES" w:eastAsia="es-ES"/>
        </w:rPr>
        <w:t>(Énfasis añadido)</w:t>
      </w:r>
    </w:p>
    <w:p w:rsidR="002B0BF7" w:rsidRPr="00DB77F4" w:rsidRDefault="002B0BF7" w:rsidP="002B0BF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2B0BF7" w:rsidRPr="00DB77F4" w:rsidRDefault="002B0BF7" w:rsidP="002B0BF7">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rsidR="002B0BF7" w:rsidRPr="00DB77F4" w:rsidRDefault="002B0BF7" w:rsidP="002B0BF7">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r w:rsidRPr="00DB77F4">
        <w:rPr>
          <w:rFonts w:ascii="Palatino Linotype" w:eastAsia="Calibri" w:hAnsi="Palatino Linotype" w:cs="Times New Roman"/>
          <w:sz w:val="24"/>
          <w:szCs w:val="24"/>
          <w:lang w:val="es-ES" w:eastAsia="es-ES"/>
        </w:rPr>
        <w:t xml:space="preserve">Ahora bien, como se advierte de las constancias que integran el expediente virtual en que se actúa, podemos observar que </w:t>
      </w:r>
      <w:r w:rsidRPr="00DB77F4">
        <w:rPr>
          <w:rFonts w:ascii="Palatino Linotype" w:eastAsia="Calibri" w:hAnsi="Palatino Linotype" w:cs="Times New Roman"/>
          <w:b/>
          <w:sz w:val="24"/>
          <w:szCs w:val="24"/>
          <w:lang w:val="es-ES" w:eastAsia="es-ES"/>
        </w:rPr>
        <w:t xml:space="preserve">El Recurrente </w:t>
      </w:r>
      <w:r w:rsidRPr="00DB77F4">
        <w:rPr>
          <w:rFonts w:ascii="Palatino Linotype" w:eastAsia="Calibri" w:hAnsi="Palatino Linotype" w:cs="Times New Roman"/>
          <w:sz w:val="24"/>
          <w:szCs w:val="24"/>
          <w:lang w:val="es-ES" w:eastAsia="es-ES"/>
        </w:rPr>
        <w:t xml:space="preserve">interpuso su recurso de revisión el día </w:t>
      </w:r>
      <w:r w:rsidRPr="00DB77F4">
        <w:rPr>
          <w:rFonts w:ascii="Palatino Linotype" w:hAnsi="Palatino Linotype" w:cs="Arial"/>
          <w:b/>
          <w:sz w:val="24"/>
          <w:szCs w:val="24"/>
        </w:rPr>
        <w:t>veintinueve de enero de dos mil veintiséis</w:t>
      </w:r>
      <w:r w:rsidRPr="00DB77F4">
        <w:rPr>
          <w:rFonts w:ascii="Palatino Linotype" w:eastAsia="Calibri" w:hAnsi="Palatino Linotype" w:cs="Times New Roman"/>
          <w:sz w:val="24"/>
          <w:szCs w:val="24"/>
          <w:lang w:val="es-ES" w:eastAsia="es-ES"/>
        </w:rPr>
        <w:t xml:space="preserve">, encontrándose dentro del término legal para su interposición, lo cual encuentra su fundamento en el artículo 122 de la </w:t>
      </w:r>
      <w:r w:rsidRPr="00DB77F4">
        <w:rPr>
          <w:rFonts w:ascii="Palatino Linotype" w:eastAsia="Calibri" w:hAnsi="Palatino Linotype" w:cs="Times New Roman"/>
          <w:sz w:val="24"/>
          <w:szCs w:val="24"/>
          <w:lang w:val="es-ES" w:eastAsia="es-ES"/>
        </w:rPr>
        <w:lastRenderedPageBreak/>
        <w:t>Ley de Protección de Datos Personales en Posesión de Sujetos Obligados del Estado de México y Municipios, que establece lo siguiente:</w:t>
      </w:r>
    </w:p>
    <w:p w:rsidR="002B0BF7" w:rsidRPr="00DB77F4" w:rsidRDefault="002B0BF7" w:rsidP="002B0BF7">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r w:rsidRPr="00DB77F4">
        <w:rPr>
          <w:rFonts w:ascii="Palatino Linotype" w:eastAsia="Calibri" w:hAnsi="Palatino Linotype" w:cs="Times New Roman"/>
          <w:i/>
          <w:lang w:val="es-ES" w:eastAsia="es-ES"/>
        </w:rPr>
        <w:t>“</w:t>
      </w:r>
      <w:r w:rsidRPr="00DB77F4">
        <w:rPr>
          <w:rFonts w:ascii="Palatino Linotype" w:eastAsia="Calibri" w:hAnsi="Palatino Linotype" w:cs="Times New Roman"/>
          <w:b/>
          <w:i/>
          <w:lang w:val="es-ES" w:eastAsia="es-ES"/>
        </w:rPr>
        <w:t>Interposición respecto a datos de personas fallecidas</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Calibri" w:hAnsi="Palatino Linotype" w:cs="Times New Roman"/>
          <w:i/>
          <w:lang w:val="es-ES" w:eastAsia="es-ES"/>
        </w:rPr>
      </w:pPr>
      <w:r w:rsidRPr="00DB77F4">
        <w:rPr>
          <w:rFonts w:ascii="Palatino Linotype" w:eastAsia="Calibri" w:hAnsi="Palatino Linotype" w:cs="Times New Roman"/>
          <w:b/>
          <w:i/>
          <w:lang w:val="es-ES" w:eastAsia="es-ES"/>
        </w:rPr>
        <w:t>Artículo 122.</w:t>
      </w:r>
      <w:r w:rsidRPr="00DB77F4">
        <w:rPr>
          <w:rFonts w:ascii="Palatino Linotype" w:eastAsia="Calibri" w:hAnsi="Palatino Linotype" w:cs="Times New Roman"/>
          <w:i/>
          <w:lang w:val="es-ES" w:eastAsia="es-ES"/>
        </w:rPr>
        <w:t xml:space="preserve"> La interposición de un recurso de revisión de datos personales concernientes a personas fallecidas, podrá realizarla la persona que acredite tener un interés jurídico o legítimo.”</w:t>
      </w:r>
    </w:p>
    <w:p w:rsidR="002B0BF7" w:rsidRPr="00DB77F4" w:rsidRDefault="002B0BF7" w:rsidP="002B0BF7">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rsidR="002B0BF7" w:rsidRPr="00DB77F4" w:rsidRDefault="002B0BF7" w:rsidP="002B0BF7">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rsidR="002B0BF7" w:rsidRPr="00DB77F4" w:rsidRDefault="002B0BF7" w:rsidP="002B0BF7">
      <w:pPr>
        <w:widowControl w:val="0"/>
        <w:autoSpaceDE w:val="0"/>
        <w:autoSpaceDN w:val="0"/>
        <w:adjustRightInd w:val="0"/>
        <w:spacing w:after="0" w:line="360" w:lineRule="auto"/>
        <w:jc w:val="both"/>
        <w:rPr>
          <w:rFonts w:ascii="Palatino Linotype" w:eastAsia="Times New Roman" w:hAnsi="Palatino Linotype" w:cs="Times New Roman"/>
          <w:b/>
          <w:sz w:val="26"/>
          <w:szCs w:val="26"/>
          <w:lang w:val="es-ES" w:eastAsia="es-ES"/>
        </w:rPr>
      </w:pPr>
      <w:r w:rsidRPr="00DB77F4">
        <w:rPr>
          <w:rFonts w:ascii="Palatino Linotype" w:eastAsia="Times New Roman" w:hAnsi="Palatino Linotype" w:cs="Times New Roman"/>
          <w:b/>
          <w:sz w:val="28"/>
          <w:szCs w:val="28"/>
          <w:lang w:val="es-ES" w:eastAsia="es-ES"/>
        </w:rPr>
        <w:t xml:space="preserve">TERCERO. </w:t>
      </w:r>
      <w:r w:rsidRPr="00DB77F4">
        <w:rPr>
          <w:rFonts w:ascii="Palatino Linotype" w:eastAsia="Times New Roman" w:hAnsi="Palatino Linotype" w:cs="Times New Roman"/>
          <w:b/>
          <w:sz w:val="26"/>
          <w:szCs w:val="26"/>
          <w:lang w:val="es-ES" w:eastAsia="es-ES"/>
        </w:rPr>
        <w:t xml:space="preserve">Del estudio de las causales de improcedencia y sobreseimiento. </w:t>
      </w:r>
    </w:p>
    <w:p w:rsidR="002B0BF7" w:rsidRPr="00DB77F4" w:rsidRDefault="002B0BF7" w:rsidP="002B0BF7">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B77F4">
        <w:rPr>
          <w:rFonts w:ascii="Palatino Linotype" w:eastAsia="Times New Roman" w:hAnsi="Palatino Linotype" w:cs="Arial"/>
          <w:sz w:val="24"/>
          <w:szCs w:val="24"/>
          <w:lang w:val="es-ES" w:eastAsia="es-ES"/>
        </w:rPr>
        <w:t xml:space="preserve">En una aproximación inicial, vale la pena mencionar que el ejercicio de los derechos </w:t>
      </w:r>
      <w:r w:rsidRPr="00DB77F4">
        <w:rPr>
          <w:rFonts w:ascii="Palatino Linotype" w:eastAsia="Times New Roman" w:hAnsi="Palatino Linotype" w:cs="Arial"/>
          <w:b/>
          <w:sz w:val="24"/>
          <w:szCs w:val="24"/>
          <w:lang w:val="es-ES" w:eastAsia="es-ES"/>
        </w:rPr>
        <w:t xml:space="preserve">ARCO </w:t>
      </w:r>
      <w:r w:rsidRPr="00DB77F4">
        <w:rPr>
          <w:rFonts w:ascii="Palatino Linotype" w:eastAsia="Times New Roman" w:hAnsi="Palatino Linotype" w:cs="Arial"/>
          <w:sz w:val="24"/>
          <w:szCs w:val="24"/>
          <w:lang w:val="es-ES" w:eastAsia="es-ES"/>
        </w:rPr>
        <w:t>se encuentra regulado por el artículo 6 apartado A y 16 segundo párrafo de la Constitución de los Estados Unidos Mexicanos, el cual establece que:</w:t>
      </w:r>
    </w:p>
    <w:p w:rsidR="002B0BF7" w:rsidRPr="00DB77F4" w:rsidRDefault="002B0BF7" w:rsidP="002B0BF7">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eastAsia="Times New Roman" w:hAnsi="Palatino Linotype" w:cs="Arial"/>
          <w:b/>
          <w:i/>
          <w:lang w:val="es-ES" w:eastAsia="es-ES"/>
        </w:rPr>
      </w:pPr>
      <w:r w:rsidRPr="00DB77F4">
        <w:rPr>
          <w:rFonts w:ascii="Palatino Linotype" w:eastAsia="Times New Roman" w:hAnsi="Palatino Linotype" w:cs="Arial"/>
          <w:i/>
          <w:lang w:val="es-ES" w:eastAsia="es-ES"/>
        </w:rPr>
        <w:t>“(…) Toda persona tiene derecho a la protección de sus datos personales</w:t>
      </w:r>
      <w:r w:rsidRPr="00DB77F4">
        <w:rPr>
          <w:rFonts w:ascii="Palatino Linotype" w:eastAsia="Times New Roman" w:hAnsi="Palatino Linotype" w:cs="Arial"/>
          <w:b/>
          <w:i/>
          <w:lang w:val="es-ES" w:eastAsia="es-ES"/>
        </w:rPr>
        <w:t xml:space="preserve">, </w:t>
      </w:r>
      <w:r w:rsidRPr="00DB77F4">
        <w:rPr>
          <w:rFonts w:ascii="Palatino Linotype" w:eastAsia="Times New Roman" w:hAnsi="Palatino Linotype" w:cs="Arial"/>
          <w:b/>
          <w:i/>
          <w:u w:val="single"/>
          <w:lang w:val="es-ES" w:eastAsia="es-ES"/>
        </w:rPr>
        <w:t>al acceso,</w:t>
      </w:r>
      <w:r w:rsidRPr="00DB77F4">
        <w:rPr>
          <w:rFonts w:ascii="Palatino Linotype" w:eastAsia="Times New Roman" w:hAnsi="Palatino Linotype" w:cs="Arial"/>
          <w:i/>
          <w:lang w:val="es-ES" w:eastAsia="es-ES"/>
        </w:rPr>
        <w:t xml:space="preserve">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r w:rsidRPr="00DB77F4">
        <w:rPr>
          <w:rFonts w:ascii="Palatino Linotype" w:eastAsia="Times New Roman" w:hAnsi="Palatino Linotype" w:cs="Arial"/>
          <w:b/>
          <w:i/>
          <w:lang w:val="es-ES" w:eastAsia="es-ES"/>
        </w:rPr>
        <w:t>[Sic]</w:t>
      </w:r>
    </w:p>
    <w:p w:rsidR="002B0BF7" w:rsidRPr="00DB77F4" w:rsidRDefault="002B0BF7" w:rsidP="002B0BF7">
      <w:pPr>
        <w:widowControl w:val="0"/>
        <w:autoSpaceDE w:val="0"/>
        <w:autoSpaceDN w:val="0"/>
        <w:adjustRightInd w:val="0"/>
        <w:spacing w:after="0" w:line="360" w:lineRule="auto"/>
        <w:ind w:right="51"/>
        <w:jc w:val="both"/>
        <w:rPr>
          <w:rFonts w:ascii="Palatino Linotype" w:eastAsia="Times New Roman" w:hAnsi="Palatino Linotype" w:cs="Arial"/>
          <w:sz w:val="24"/>
          <w:szCs w:val="24"/>
          <w:lang w:val="es-ES" w:eastAsia="es-ES"/>
        </w:rPr>
      </w:pPr>
    </w:p>
    <w:p w:rsidR="002B0BF7" w:rsidRPr="00DB77F4" w:rsidRDefault="002B0BF7" w:rsidP="002B0BF7">
      <w:pPr>
        <w:widowControl w:val="0"/>
        <w:autoSpaceDE w:val="0"/>
        <w:autoSpaceDN w:val="0"/>
        <w:adjustRightInd w:val="0"/>
        <w:spacing w:after="0" w:line="360" w:lineRule="auto"/>
        <w:ind w:right="51"/>
        <w:jc w:val="both"/>
        <w:rPr>
          <w:rFonts w:ascii="Palatino Linotype" w:eastAsia="Times New Roman" w:hAnsi="Palatino Linotype" w:cs="Arial"/>
          <w:sz w:val="24"/>
          <w:szCs w:val="24"/>
          <w:lang w:val="es-ES" w:eastAsia="es-ES"/>
        </w:rPr>
      </w:pPr>
      <w:r w:rsidRPr="00DB77F4">
        <w:rPr>
          <w:rFonts w:ascii="Palatino Linotype" w:eastAsia="Times New Roman" w:hAnsi="Palatino Linotype" w:cs="Arial"/>
          <w:sz w:val="24"/>
          <w:szCs w:val="24"/>
          <w:lang w:val="es-ES" w:eastAsia="es-ES"/>
        </w:rPr>
        <w:t xml:space="preserve">En este sentido, dichas prerrogativas se encuentran invariablemente ligadas a los principios de licitud, finalidad, lealtad, consentimiento, calidad, proporcionalidad, información y responsabilidad. </w:t>
      </w:r>
    </w:p>
    <w:p w:rsidR="002B0BF7" w:rsidRPr="00DB77F4" w:rsidRDefault="002B0BF7" w:rsidP="002B0BF7">
      <w:pPr>
        <w:widowControl w:val="0"/>
        <w:autoSpaceDE w:val="0"/>
        <w:autoSpaceDN w:val="0"/>
        <w:adjustRightInd w:val="0"/>
        <w:spacing w:after="0" w:line="360" w:lineRule="auto"/>
        <w:ind w:right="51"/>
        <w:jc w:val="both"/>
        <w:rPr>
          <w:rFonts w:ascii="Palatino Linotype" w:eastAsia="Times New Roman" w:hAnsi="Palatino Linotype" w:cs="Arial"/>
          <w:sz w:val="24"/>
          <w:szCs w:val="24"/>
          <w:lang w:val="es-ES" w:eastAsia="es-ES"/>
        </w:rPr>
      </w:pPr>
    </w:p>
    <w:p w:rsidR="006C3244" w:rsidRPr="00DB77F4" w:rsidRDefault="006C3244" w:rsidP="006C3244">
      <w:pPr>
        <w:pStyle w:val="Prrafodelista"/>
        <w:widowControl w:val="0"/>
        <w:autoSpaceDE w:val="0"/>
        <w:autoSpaceDN w:val="0"/>
        <w:adjustRightInd w:val="0"/>
        <w:spacing w:before="240" w:after="160" w:line="360" w:lineRule="auto"/>
        <w:ind w:left="0" w:right="51"/>
        <w:jc w:val="both"/>
        <w:rPr>
          <w:rFonts w:ascii="Palatino Linotype" w:hAnsi="Palatino Linotype" w:cs="Arial"/>
        </w:rPr>
      </w:pPr>
      <w:r w:rsidRPr="00DB77F4">
        <w:rPr>
          <w:rFonts w:ascii="Palatino Linotype" w:hAnsi="Palatino Linotype" w:cs="Arial"/>
        </w:rPr>
        <w:t xml:space="preserve">Resulta importante requerir que, la Ley de Protección de Datos Personales en Posesión de Sujetos Obligados del Estado de México y Municipios, en su artículo 139 contempla </w:t>
      </w:r>
      <w:r w:rsidRPr="00DB77F4">
        <w:rPr>
          <w:rFonts w:ascii="Palatino Linotype" w:hAnsi="Palatino Linotype" w:cs="Arial"/>
        </w:rPr>
        <w:lastRenderedPageBreak/>
        <w:t>la figura jurídica del sobreseimiento; en el cual, la hipótesis inmersa en la fracción III:</w:t>
      </w:r>
    </w:p>
    <w:p w:rsidR="006C3244" w:rsidRPr="00DB77F4" w:rsidRDefault="006C3244" w:rsidP="006C3244">
      <w:pPr>
        <w:widowControl w:val="0"/>
        <w:autoSpaceDE w:val="0"/>
        <w:autoSpaceDN w:val="0"/>
        <w:adjustRightInd w:val="0"/>
        <w:spacing w:before="240" w:line="360" w:lineRule="auto"/>
        <w:ind w:left="851" w:right="851"/>
        <w:jc w:val="center"/>
        <w:rPr>
          <w:rFonts w:ascii="Palatino Linotype" w:hAnsi="Palatino Linotype" w:cs="Arial"/>
          <w:b/>
          <w:i/>
        </w:rPr>
      </w:pPr>
      <w:r w:rsidRPr="00DB77F4">
        <w:rPr>
          <w:rFonts w:ascii="Palatino Linotype" w:hAnsi="Palatino Linotype" w:cs="Arial"/>
          <w:i/>
        </w:rPr>
        <w:t>“</w:t>
      </w:r>
      <w:r w:rsidRPr="00DB77F4">
        <w:rPr>
          <w:rFonts w:ascii="Palatino Linotype" w:hAnsi="Palatino Linotype" w:cs="Arial"/>
          <w:b/>
          <w:i/>
        </w:rPr>
        <w:t>Causales de Sobreseimiento</w:t>
      </w:r>
    </w:p>
    <w:p w:rsidR="006C3244" w:rsidRPr="00DB77F4" w:rsidRDefault="006C3244" w:rsidP="006C3244">
      <w:pPr>
        <w:widowControl w:val="0"/>
        <w:autoSpaceDE w:val="0"/>
        <w:autoSpaceDN w:val="0"/>
        <w:adjustRightInd w:val="0"/>
        <w:spacing w:before="240" w:line="360" w:lineRule="auto"/>
        <w:ind w:left="851" w:right="851"/>
        <w:jc w:val="both"/>
        <w:rPr>
          <w:rFonts w:ascii="Palatino Linotype" w:hAnsi="Palatino Linotype" w:cs="Arial"/>
          <w:b/>
          <w:i/>
        </w:rPr>
      </w:pPr>
      <w:r w:rsidRPr="00DB77F4">
        <w:rPr>
          <w:rFonts w:ascii="Palatino Linotype" w:hAnsi="Palatino Linotype" w:cs="Arial"/>
          <w:b/>
          <w:i/>
        </w:rPr>
        <w:t>Artículo 139. El recurso de revisión sólo podrá ser sobreseído cuando:</w:t>
      </w:r>
    </w:p>
    <w:p w:rsidR="006C3244" w:rsidRPr="00DB77F4" w:rsidRDefault="006C3244" w:rsidP="006C3244">
      <w:pPr>
        <w:widowControl w:val="0"/>
        <w:autoSpaceDE w:val="0"/>
        <w:autoSpaceDN w:val="0"/>
        <w:adjustRightInd w:val="0"/>
        <w:spacing w:before="240" w:line="360" w:lineRule="auto"/>
        <w:ind w:left="851" w:right="851"/>
        <w:jc w:val="both"/>
        <w:rPr>
          <w:rFonts w:ascii="Palatino Linotype" w:hAnsi="Palatino Linotype" w:cs="Arial"/>
          <w:i/>
        </w:rPr>
      </w:pPr>
      <w:r w:rsidRPr="00DB77F4">
        <w:rPr>
          <w:rFonts w:ascii="Palatino Linotype" w:hAnsi="Palatino Linotype" w:cs="Arial"/>
          <w:i/>
        </w:rPr>
        <w:t xml:space="preserve">I. El recurrente se desista expresamente. </w:t>
      </w:r>
    </w:p>
    <w:p w:rsidR="006C3244" w:rsidRPr="00DB77F4" w:rsidRDefault="006C3244" w:rsidP="006C3244">
      <w:pPr>
        <w:widowControl w:val="0"/>
        <w:autoSpaceDE w:val="0"/>
        <w:autoSpaceDN w:val="0"/>
        <w:adjustRightInd w:val="0"/>
        <w:spacing w:before="240" w:line="360" w:lineRule="auto"/>
        <w:ind w:left="851" w:right="851"/>
        <w:jc w:val="both"/>
        <w:rPr>
          <w:rFonts w:ascii="Palatino Linotype" w:hAnsi="Palatino Linotype" w:cs="Arial"/>
          <w:i/>
        </w:rPr>
      </w:pPr>
      <w:r w:rsidRPr="00DB77F4">
        <w:rPr>
          <w:rFonts w:ascii="Palatino Linotype" w:hAnsi="Palatino Linotype" w:cs="Arial"/>
          <w:i/>
        </w:rPr>
        <w:t xml:space="preserve">II. El recurrente fallezca. </w:t>
      </w:r>
    </w:p>
    <w:p w:rsidR="006C3244" w:rsidRPr="00DB77F4" w:rsidRDefault="006C3244" w:rsidP="006C3244">
      <w:pPr>
        <w:widowControl w:val="0"/>
        <w:autoSpaceDE w:val="0"/>
        <w:autoSpaceDN w:val="0"/>
        <w:adjustRightInd w:val="0"/>
        <w:spacing w:before="240" w:line="360" w:lineRule="auto"/>
        <w:ind w:left="851" w:right="851"/>
        <w:jc w:val="both"/>
        <w:rPr>
          <w:rFonts w:ascii="Palatino Linotype" w:hAnsi="Palatino Linotype" w:cs="Arial"/>
          <w:b/>
          <w:i/>
          <w:u w:val="single"/>
        </w:rPr>
      </w:pPr>
      <w:r w:rsidRPr="00DB77F4">
        <w:rPr>
          <w:rFonts w:ascii="Palatino Linotype" w:hAnsi="Palatino Linotype" w:cs="Arial"/>
          <w:b/>
          <w:i/>
          <w:u w:val="single"/>
        </w:rPr>
        <w:t xml:space="preserve">III. Admitido el recurso de revisión, se actualice alguna causal de improcedencia en los términos de la presente Ley. </w:t>
      </w:r>
    </w:p>
    <w:p w:rsidR="006C3244" w:rsidRPr="00DB77F4" w:rsidRDefault="006C3244" w:rsidP="006C3244">
      <w:pPr>
        <w:widowControl w:val="0"/>
        <w:autoSpaceDE w:val="0"/>
        <w:autoSpaceDN w:val="0"/>
        <w:adjustRightInd w:val="0"/>
        <w:spacing w:before="240" w:line="360" w:lineRule="auto"/>
        <w:ind w:left="851" w:right="851"/>
        <w:jc w:val="both"/>
        <w:rPr>
          <w:rFonts w:ascii="Palatino Linotype" w:hAnsi="Palatino Linotype" w:cs="Arial"/>
          <w:i/>
        </w:rPr>
      </w:pPr>
      <w:r w:rsidRPr="00DB77F4">
        <w:rPr>
          <w:rFonts w:ascii="Palatino Linotype" w:hAnsi="Palatino Linotype" w:cs="Arial"/>
          <w:i/>
        </w:rPr>
        <w:t xml:space="preserve">IV. El responsable modifique o revoque su respuesta de tal manera que el recurso de revisión quede sin materia. </w:t>
      </w:r>
    </w:p>
    <w:p w:rsidR="006C3244" w:rsidRPr="00DB77F4" w:rsidRDefault="006C3244" w:rsidP="006C3244">
      <w:pPr>
        <w:widowControl w:val="0"/>
        <w:autoSpaceDE w:val="0"/>
        <w:autoSpaceDN w:val="0"/>
        <w:adjustRightInd w:val="0"/>
        <w:spacing w:before="240" w:line="360" w:lineRule="auto"/>
        <w:ind w:left="851" w:right="851"/>
        <w:jc w:val="both"/>
        <w:rPr>
          <w:rFonts w:ascii="Palatino Linotype" w:hAnsi="Palatino Linotype" w:cs="Arial"/>
          <w:b/>
          <w:i/>
        </w:rPr>
      </w:pPr>
      <w:r w:rsidRPr="00DB77F4">
        <w:rPr>
          <w:rFonts w:ascii="Palatino Linotype" w:hAnsi="Palatino Linotype" w:cs="Arial"/>
          <w:i/>
        </w:rPr>
        <w:t>V. Quede sin materia el recurso de revisión.</w:t>
      </w:r>
    </w:p>
    <w:p w:rsidR="006C3244" w:rsidRPr="00DB77F4" w:rsidRDefault="006C3244" w:rsidP="002B0BF7">
      <w:pPr>
        <w:widowControl w:val="0"/>
        <w:autoSpaceDE w:val="0"/>
        <w:autoSpaceDN w:val="0"/>
        <w:adjustRightInd w:val="0"/>
        <w:spacing w:after="0" w:line="360" w:lineRule="auto"/>
        <w:ind w:right="51"/>
        <w:jc w:val="both"/>
        <w:rPr>
          <w:rFonts w:ascii="Palatino Linotype" w:eastAsia="Times New Roman" w:hAnsi="Palatino Linotype" w:cs="Arial"/>
          <w:sz w:val="24"/>
          <w:szCs w:val="24"/>
          <w:lang w:val="es-ES" w:eastAsia="es-ES"/>
        </w:rPr>
      </w:pPr>
    </w:p>
    <w:p w:rsidR="002B0BF7" w:rsidRPr="00DB77F4" w:rsidRDefault="002B0BF7" w:rsidP="002B0BF7">
      <w:pPr>
        <w:widowControl w:val="0"/>
        <w:autoSpaceDE w:val="0"/>
        <w:autoSpaceDN w:val="0"/>
        <w:adjustRightInd w:val="0"/>
        <w:spacing w:after="0" w:line="360" w:lineRule="auto"/>
        <w:ind w:right="51"/>
        <w:jc w:val="both"/>
        <w:rPr>
          <w:rFonts w:ascii="Palatino Linotype" w:eastAsia="Times New Roman" w:hAnsi="Palatino Linotype" w:cs="Arial"/>
          <w:sz w:val="24"/>
          <w:szCs w:val="24"/>
          <w:lang w:val="es-ES" w:eastAsia="es-ES"/>
        </w:rPr>
      </w:pPr>
      <w:r w:rsidRPr="00DB77F4">
        <w:rPr>
          <w:rFonts w:ascii="Palatino Linotype" w:eastAsia="Times New Roman" w:hAnsi="Palatino Linotype" w:cs="Arial"/>
          <w:sz w:val="24"/>
          <w:szCs w:val="24"/>
          <w:lang w:val="es-ES" w:eastAsia="es-ES"/>
        </w:rPr>
        <w:t>En relación a las causales de improcedencia, el artículo 138 de la Ley de Protección de Datos Personales en Posesión de Sujetos Obligados del Estado de México y Municipios, contempla las siguientes causales:</w:t>
      </w:r>
    </w:p>
    <w:p w:rsidR="002B0BF7" w:rsidRPr="00DB77F4" w:rsidRDefault="002B0BF7" w:rsidP="002B0BF7">
      <w:pPr>
        <w:widowControl w:val="0"/>
        <w:autoSpaceDE w:val="0"/>
        <w:autoSpaceDN w:val="0"/>
        <w:adjustRightInd w:val="0"/>
        <w:spacing w:after="0" w:line="360" w:lineRule="auto"/>
        <w:ind w:right="51"/>
        <w:jc w:val="both"/>
        <w:rPr>
          <w:rFonts w:ascii="Palatino Linotype" w:eastAsia="Times New Roman" w:hAnsi="Palatino Linotype" w:cs="Arial"/>
          <w:sz w:val="24"/>
          <w:szCs w:val="24"/>
          <w:lang w:val="es-ES" w:eastAsia="es-ES"/>
        </w:rPr>
      </w:pP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i/>
        </w:rPr>
        <w:t>“</w:t>
      </w:r>
      <w:r w:rsidRPr="00DB77F4">
        <w:rPr>
          <w:rFonts w:ascii="Palatino Linotype" w:hAnsi="Palatino Linotype" w:cs="Arial"/>
          <w:b/>
          <w:i/>
        </w:rPr>
        <w:t>Artículo 138.</w:t>
      </w:r>
      <w:r w:rsidRPr="00DB77F4">
        <w:rPr>
          <w:rFonts w:ascii="Palatino Linotype" w:hAnsi="Palatino Linotype" w:cs="Arial"/>
          <w:i/>
        </w:rPr>
        <w:t xml:space="preserve"> El recurso de revisión podrá ser desechado por improcedente cuando: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b/>
          <w:i/>
          <w:u w:val="single"/>
        </w:rPr>
      </w:pPr>
      <w:r w:rsidRPr="00DB77F4">
        <w:rPr>
          <w:rFonts w:ascii="Palatino Linotype" w:hAnsi="Palatino Linotype" w:cs="Arial"/>
          <w:b/>
          <w:i/>
          <w:u w:val="single"/>
        </w:rPr>
        <w:t xml:space="preserve">I. Sea extemporáneo por haber transcurrido el plazo establecido en el artículo 128 de la presente Ley.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b/>
          <w:i/>
        </w:rPr>
        <w:t>II</w:t>
      </w:r>
      <w:r w:rsidRPr="00DB77F4">
        <w:rPr>
          <w:rFonts w:ascii="Palatino Linotype" w:hAnsi="Palatino Linotype" w:cs="Arial"/>
          <w:i/>
        </w:rPr>
        <w:t xml:space="preserve">. El titular o su representante no acrediten debidamente su identidad y personalidad de este último.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b/>
          <w:i/>
        </w:rPr>
        <w:t>III</w:t>
      </w:r>
      <w:r w:rsidRPr="00DB77F4">
        <w:rPr>
          <w:rFonts w:ascii="Palatino Linotype" w:hAnsi="Palatino Linotype" w:cs="Arial"/>
          <w:i/>
        </w:rPr>
        <w:t xml:space="preserve">. El Instituto haya resuelto anteriormente en definitiva sobre la materia del mismo.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b/>
          <w:i/>
        </w:rPr>
        <w:t>IV</w:t>
      </w:r>
      <w:r w:rsidRPr="00DB77F4">
        <w:rPr>
          <w:rFonts w:ascii="Palatino Linotype" w:hAnsi="Palatino Linotype" w:cs="Arial"/>
          <w:i/>
        </w:rPr>
        <w:t xml:space="preserve">. No se actualice alguna de las causales del recurso de revisión previstas en el artículo 129 de la presente Ley.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b/>
          <w:i/>
        </w:rPr>
        <w:lastRenderedPageBreak/>
        <w:t>V</w:t>
      </w:r>
      <w:r w:rsidRPr="00DB77F4">
        <w:rPr>
          <w:rFonts w:ascii="Palatino Linotype" w:hAnsi="Palatino Linotype" w:cs="Arial"/>
          <w:i/>
        </w:rPr>
        <w:t xml:space="preserve">. Se esté tramitando ante los tribunales competentes algún recurso o medio de defensa interpuesto por el recurrente, o en su caso, por el tercero interesado, en contra del acto recurrido ante el Instituto.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b/>
          <w:i/>
        </w:rPr>
        <w:t>VI</w:t>
      </w:r>
      <w:r w:rsidRPr="00DB77F4">
        <w:rPr>
          <w:rFonts w:ascii="Palatino Linotype" w:hAnsi="Palatino Linotype" w:cs="Arial"/>
          <w:i/>
        </w:rPr>
        <w:t xml:space="preserve">. El recurrente modifique o amplíe su petición en el recurso de revisión, únicamente respecto de los nuevos contenidos.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i/>
        </w:rPr>
      </w:pPr>
      <w:r w:rsidRPr="00DB77F4">
        <w:rPr>
          <w:rFonts w:ascii="Palatino Linotype" w:hAnsi="Palatino Linotype" w:cs="Arial"/>
          <w:b/>
          <w:i/>
        </w:rPr>
        <w:t>VII</w:t>
      </w:r>
      <w:r w:rsidRPr="00DB77F4">
        <w:rPr>
          <w:rFonts w:ascii="Palatino Linotype" w:hAnsi="Palatino Linotype" w:cs="Arial"/>
          <w:i/>
        </w:rPr>
        <w:t xml:space="preserve">. El recurrente no acredite interés jurídico. </w:t>
      </w:r>
    </w:p>
    <w:p w:rsidR="002B0BF7" w:rsidRPr="00DB77F4" w:rsidRDefault="002B0BF7" w:rsidP="002B0BF7">
      <w:pPr>
        <w:widowControl w:val="0"/>
        <w:autoSpaceDE w:val="0"/>
        <w:autoSpaceDN w:val="0"/>
        <w:adjustRightInd w:val="0"/>
        <w:spacing w:after="0" w:line="240" w:lineRule="auto"/>
        <w:ind w:left="567" w:right="618"/>
        <w:jc w:val="both"/>
        <w:rPr>
          <w:rFonts w:ascii="Palatino Linotype" w:hAnsi="Palatino Linotype" w:cs="Arial"/>
          <w:b/>
          <w:i/>
        </w:rPr>
      </w:pPr>
      <w:r w:rsidRPr="00DB77F4">
        <w:rPr>
          <w:rFonts w:ascii="Palatino Linotype" w:hAnsi="Palatino Linotype" w:cs="Arial"/>
          <w:i/>
        </w:rPr>
        <w:t>El desechamiento no implica la preclusión del derecho del titular para interponer ante el Instituto un nuevo recurso de revisión.”</w:t>
      </w:r>
      <w:r w:rsidRPr="00DB77F4">
        <w:rPr>
          <w:rFonts w:ascii="Palatino Linotype" w:hAnsi="Palatino Linotype" w:cs="Arial"/>
          <w:b/>
          <w:i/>
        </w:rPr>
        <w:t>[Sic]</w:t>
      </w:r>
    </w:p>
    <w:p w:rsidR="002B0BF7" w:rsidRPr="00DB77F4" w:rsidRDefault="002B0BF7" w:rsidP="002B0BF7">
      <w:pPr>
        <w:widowControl w:val="0"/>
        <w:autoSpaceDE w:val="0"/>
        <w:autoSpaceDN w:val="0"/>
        <w:adjustRightInd w:val="0"/>
        <w:spacing w:after="0" w:line="360" w:lineRule="auto"/>
        <w:ind w:right="51"/>
        <w:jc w:val="both"/>
        <w:rPr>
          <w:rFonts w:ascii="Palatino Linotype" w:hAnsi="Palatino Linotype"/>
          <w:sz w:val="24"/>
          <w:szCs w:val="24"/>
          <w:lang w:eastAsia="es-MX"/>
        </w:rPr>
      </w:pPr>
    </w:p>
    <w:p w:rsidR="00FF5E64" w:rsidRPr="00DB77F4" w:rsidRDefault="00FF5E64" w:rsidP="00FF5E64">
      <w:pPr>
        <w:spacing w:after="0" w:line="360" w:lineRule="auto"/>
        <w:jc w:val="both"/>
        <w:rPr>
          <w:rFonts w:ascii="Palatino Linotype" w:eastAsia="Palatino Linotype" w:hAnsi="Palatino Linotype" w:cs="Palatino Linotype"/>
          <w:sz w:val="24"/>
        </w:rPr>
      </w:pPr>
    </w:p>
    <w:p w:rsidR="00FF5E64" w:rsidRPr="00DB77F4" w:rsidRDefault="00FF5E64" w:rsidP="00FF5E64">
      <w:pPr>
        <w:spacing w:after="0" w:line="360" w:lineRule="auto"/>
        <w:jc w:val="both"/>
        <w:rPr>
          <w:rFonts w:ascii="Palatino Linotype" w:eastAsia="Palatino Linotype" w:hAnsi="Palatino Linotype" w:cs="Palatino Linotype"/>
          <w:sz w:val="24"/>
        </w:rPr>
      </w:pPr>
      <w:r w:rsidRPr="00DB77F4">
        <w:rPr>
          <w:rFonts w:ascii="Palatino Linotype" w:eastAsia="Palatino Linotype" w:hAnsi="Palatino Linotype" w:cs="Palatino Linotype"/>
          <w:sz w:val="24"/>
        </w:rPr>
        <w:t xml:space="preserve">Con base en lo anterior, no se acredita la procedencia del recurso de revisión, pues </w:t>
      </w:r>
      <w:r w:rsidRPr="00DB77F4">
        <w:rPr>
          <w:rFonts w:ascii="Palatino Linotype" w:hAnsi="Palatino Linotype"/>
          <w:sz w:val="24"/>
          <w:szCs w:val="24"/>
        </w:rPr>
        <w:t xml:space="preserve"> se</w:t>
      </w:r>
      <w:r w:rsidRPr="00DB77F4">
        <w:rPr>
          <w:rFonts w:ascii="Palatino Linotype" w:hAnsi="Palatino Linotype"/>
          <w:spacing w:val="37"/>
          <w:sz w:val="24"/>
          <w:szCs w:val="24"/>
        </w:rPr>
        <w:t xml:space="preserve"> </w:t>
      </w:r>
      <w:r w:rsidRPr="00DB77F4">
        <w:rPr>
          <w:rFonts w:ascii="Palatino Linotype" w:hAnsi="Palatino Linotype"/>
          <w:sz w:val="24"/>
          <w:szCs w:val="24"/>
        </w:rPr>
        <w:t>observa</w:t>
      </w:r>
      <w:r w:rsidRPr="00DB77F4">
        <w:rPr>
          <w:rFonts w:ascii="Palatino Linotype" w:hAnsi="Palatino Linotype"/>
          <w:spacing w:val="39"/>
          <w:sz w:val="24"/>
          <w:szCs w:val="24"/>
        </w:rPr>
        <w:t xml:space="preserve"> </w:t>
      </w:r>
      <w:r w:rsidRPr="00DB77F4">
        <w:rPr>
          <w:rFonts w:ascii="Palatino Linotype" w:hAnsi="Palatino Linotype"/>
          <w:sz w:val="24"/>
          <w:szCs w:val="24"/>
        </w:rPr>
        <w:t>que</w:t>
      </w:r>
      <w:r w:rsidRPr="00DB77F4">
        <w:rPr>
          <w:rFonts w:ascii="Palatino Linotype" w:hAnsi="Palatino Linotype"/>
          <w:spacing w:val="40"/>
          <w:sz w:val="24"/>
          <w:szCs w:val="24"/>
        </w:rPr>
        <w:t xml:space="preserve"> </w:t>
      </w:r>
      <w:r w:rsidRPr="00DB77F4">
        <w:rPr>
          <w:rFonts w:ascii="Palatino Linotype" w:hAnsi="Palatino Linotype"/>
          <w:sz w:val="24"/>
          <w:szCs w:val="24"/>
        </w:rPr>
        <w:t>el</w:t>
      </w:r>
      <w:r w:rsidRPr="00DB77F4">
        <w:rPr>
          <w:rFonts w:ascii="Palatino Linotype" w:hAnsi="Palatino Linotype"/>
          <w:spacing w:val="38"/>
          <w:sz w:val="24"/>
          <w:szCs w:val="24"/>
        </w:rPr>
        <w:t xml:space="preserve"> </w:t>
      </w:r>
      <w:r w:rsidRPr="00DB77F4">
        <w:rPr>
          <w:rFonts w:ascii="Palatino Linotype" w:hAnsi="Palatino Linotype"/>
          <w:sz w:val="24"/>
          <w:szCs w:val="24"/>
        </w:rPr>
        <w:t>recurso</w:t>
      </w:r>
      <w:r w:rsidRPr="00DB77F4">
        <w:rPr>
          <w:rFonts w:ascii="Palatino Linotype" w:hAnsi="Palatino Linotype"/>
          <w:spacing w:val="38"/>
          <w:sz w:val="24"/>
          <w:szCs w:val="24"/>
        </w:rPr>
        <w:t xml:space="preserve"> </w:t>
      </w:r>
      <w:r w:rsidRPr="00DB77F4">
        <w:rPr>
          <w:rFonts w:ascii="Palatino Linotype" w:hAnsi="Palatino Linotype"/>
          <w:sz w:val="24"/>
          <w:szCs w:val="24"/>
        </w:rPr>
        <w:t xml:space="preserve">de revisión </w:t>
      </w:r>
      <w:r w:rsidRPr="00DB77F4">
        <w:rPr>
          <w:rFonts w:ascii="Palatino Linotype" w:hAnsi="Palatino Linotype"/>
          <w:b/>
          <w:sz w:val="24"/>
          <w:szCs w:val="24"/>
          <w:u w:val="single"/>
        </w:rPr>
        <w:t>no se interpuso de forma oportuna</w:t>
      </w:r>
      <w:r w:rsidRPr="00DB77F4">
        <w:rPr>
          <w:rFonts w:ascii="Palatino Linotype" w:hAnsi="Palatino Linotype"/>
          <w:sz w:val="24"/>
          <w:szCs w:val="24"/>
        </w:rPr>
        <w:t>, ya que al momento en que se tuvo</w:t>
      </w:r>
      <w:r w:rsidRPr="00DB77F4">
        <w:rPr>
          <w:rFonts w:ascii="Palatino Linotype" w:hAnsi="Palatino Linotype"/>
          <w:spacing w:val="7"/>
          <w:sz w:val="24"/>
          <w:szCs w:val="24"/>
        </w:rPr>
        <w:t xml:space="preserve"> </w:t>
      </w:r>
      <w:r w:rsidRPr="00DB77F4">
        <w:rPr>
          <w:rFonts w:ascii="Palatino Linotype" w:hAnsi="Palatino Linotype"/>
          <w:sz w:val="24"/>
          <w:szCs w:val="24"/>
        </w:rPr>
        <w:t>por presentado,</w:t>
      </w:r>
      <w:r w:rsidRPr="00DB77F4">
        <w:rPr>
          <w:rFonts w:ascii="Palatino Linotype" w:hAnsi="Palatino Linotype"/>
          <w:spacing w:val="7"/>
          <w:sz w:val="24"/>
          <w:szCs w:val="24"/>
        </w:rPr>
        <w:t xml:space="preserve"> </w:t>
      </w:r>
      <w:r w:rsidRPr="00DB77F4">
        <w:rPr>
          <w:rFonts w:ascii="Palatino Linotype" w:hAnsi="Palatino Linotype"/>
          <w:sz w:val="24"/>
          <w:szCs w:val="24"/>
        </w:rPr>
        <w:t>el</w:t>
      </w:r>
      <w:r w:rsidRPr="00DB77F4">
        <w:rPr>
          <w:rFonts w:ascii="Palatino Linotype" w:hAnsi="Palatino Linotype"/>
          <w:spacing w:val="9"/>
          <w:sz w:val="24"/>
          <w:szCs w:val="24"/>
        </w:rPr>
        <w:t xml:space="preserve"> </w:t>
      </w:r>
      <w:r w:rsidRPr="00DB77F4">
        <w:rPr>
          <w:rFonts w:ascii="Palatino Linotype" w:hAnsi="Palatino Linotype"/>
          <w:sz w:val="24"/>
          <w:szCs w:val="24"/>
        </w:rPr>
        <w:t xml:space="preserve">plazo para interponer recurso de revisión ya había fenecido en términos de lo establecido por el artículo 128 segundo párrafo, de la Ley de Protección de Datos Personales Local, en el que se establece que tratándose de una negativa por parte del Sujeto Obligado, la parte Recurrente </w:t>
      </w:r>
      <w:r w:rsidR="00DA492E" w:rsidRPr="00DB77F4">
        <w:rPr>
          <w:rFonts w:ascii="Palatino Linotype" w:hAnsi="Palatino Linotype"/>
          <w:sz w:val="24"/>
          <w:szCs w:val="24"/>
        </w:rPr>
        <w:t xml:space="preserve">para interponer recurso de revisión tiene 15 días siguientes al que haya vencido el plazo de respuesta, tal como se transcribe. </w:t>
      </w:r>
    </w:p>
    <w:p w:rsidR="00FF5E64" w:rsidRPr="00DB77F4" w:rsidRDefault="00FF5E64" w:rsidP="00A123B3">
      <w:pPr>
        <w:pStyle w:val="Citas"/>
        <w:jc w:val="center"/>
        <w:rPr>
          <w:b/>
          <w:sz w:val="24"/>
          <w:u w:val="single"/>
        </w:rPr>
      </w:pPr>
      <w:r w:rsidRPr="00DB77F4">
        <w:rPr>
          <w:b/>
          <w:sz w:val="24"/>
          <w:u w:val="single"/>
        </w:rPr>
        <w:t>Plazo para interponer recurso de revisión</w:t>
      </w:r>
    </w:p>
    <w:p w:rsidR="00FF5E64" w:rsidRPr="00DB77F4" w:rsidRDefault="00FF5E64" w:rsidP="00FF5E64">
      <w:pPr>
        <w:pStyle w:val="Citas"/>
      </w:pPr>
      <w:r w:rsidRPr="00DB77F4">
        <w:rPr>
          <w:b/>
        </w:rPr>
        <w:t>Artículo 128.</w:t>
      </w:r>
      <w:r w:rsidRPr="00DB77F4">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rsidR="00FF5E64" w:rsidRPr="00DB77F4" w:rsidRDefault="00FF5E64" w:rsidP="00FF5E64">
      <w:pPr>
        <w:pStyle w:val="Citas"/>
        <w:rPr>
          <w:b/>
          <w:sz w:val="24"/>
          <w:u w:val="single"/>
        </w:rPr>
      </w:pPr>
      <w:r w:rsidRPr="00DB77F4">
        <w:rPr>
          <w:b/>
          <w:sz w:val="24"/>
        </w:rPr>
        <w:lastRenderedPageBreak/>
        <w:t xml:space="preserve">Transcurrido el plazo previsto para dar respuesta a una solicitud para el ejercicio de los derechos ARCO </w:t>
      </w:r>
      <w:r w:rsidRPr="00DB77F4">
        <w:rPr>
          <w:b/>
          <w:sz w:val="24"/>
          <w:u w:val="single"/>
        </w:rPr>
        <w:t>sin que se haya emitido ésta, el titular o en su caso, su representante podrán interponer el recurso de revisión dentro de los quince días siguientes al que haya vencido el plazo para dar respuesta.</w:t>
      </w:r>
    </w:p>
    <w:p w:rsidR="00FF5E64" w:rsidRPr="00DB77F4" w:rsidRDefault="00FF5E64" w:rsidP="00FF5E64">
      <w:pPr>
        <w:pStyle w:val="Textoindependiente"/>
        <w:spacing w:beforeLines="40" w:before="96" w:afterLines="40" w:after="96" w:line="360" w:lineRule="auto"/>
        <w:ind w:left="0"/>
        <w:jc w:val="both"/>
        <w:rPr>
          <w:sz w:val="24"/>
          <w:szCs w:val="24"/>
        </w:rPr>
      </w:pPr>
    </w:p>
    <w:p w:rsidR="00FF5E64" w:rsidRPr="00DB77F4" w:rsidRDefault="00FF5E64" w:rsidP="00FF5E64">
      <w:pPr>
        <w:pStyle w:val="Textoindependiente"/>
        <w:spacing w:beforeLines="40" w:before="96" w:afterLines="40" w:after="96" w:line="360" w:lineRule="auto"/>
        <w:ind w:left="0"/>
        <w:jc w:val="both"/>
        <w:rPr>
          <w:sz w:val="24"/>
          <w:szCs w:val="24"/>
        </w:rPr>
      </w:pPr>
      <w:r w:rsidRPr="00DB77F4">
        <w:rPr>
          <w:sz w:val="24"/>
          <w:szCs w:val="24"/>
        </w:rPr>
        <w:t xml:space="preserve">De lo anterior se trae a colación que en fecha </w:t>
      </w:r>
      <w:r w:rsidRPr="00DB77F4">
        <w:rPr>
          <w:b/>
          <w:sz w:val="24"/>
          <w:szCs w:val="24"/>
          <w:u w:val="single"/>
        </w:rPr>
        <w:t>diez de noviembre de dos mil veinticinco,</w:t>
      </w:r>
      <w:r w:rsidRPr="00DB77F4">
        <w:rPr>
          <w:rFonts w:cs="Palatino Linotype"/>
          <w:sz w:val="24"/>
        </w:rPr>
        <w:t xml:space="preserve">  fue ingresada la solicitud de información, s</w:t>
      </w:r>
      <w:r w:rsidR="00A52A53" w:rsidRPr="00DB77F4">
        <w:rPr>
          <w:rFonts w:cs="Palatino Linotype"/>
          <w:sz w:val="24"/>
        </w:rPr>
        <w:t>in que</w:t>
      </w:r>
      <w:r w:rsidRPr="00DB77F4">
        <w:rPr>
          <w:rFonts w:cs="Palatino Linotype"/>
          <w:sz w:val="24"/>
        </w:rPr>
        <w:t xml:space="preserve"> hubiera respuesta</w:t>
      </w:r>
      <w:r w:rsidR="00A52A53" w:rsidRPr="00DB77F4">
        <w:rPr>
          <w:rFonts w:cs="Palatino Linotype"/>
          <w:sz w:val="24"/>
        </w:rPr>
        <w:t xml:space="preserve"> por parte del Sujeto Obligado</w:t>
      </w:r>
      <w:r w:rsidRPr="00DB77F4">
        <w:rPr>
          <w:rFonts w:cs="Palatino Linotype"/>
          <w:sz w:val="24"/>
        </w:rPr>
        <w:t>.</w:t>
      </w:r>
    </w:p>
    <w:p w:rsidR="00FF5E64" w:rsidRPr="00DB77F4" w:rsidRDefault="00FF5E64" w:rsidP="00FF5E64">
      <w:pPr>
        <w:pStyle w:val="Textoindependiente"/>
        <w:spacing w:beforeLines="40" w:before="96" w:afterLines="40" w:after="96" w:line="360" w:lineRule="auto"/>
        <w:ind w:left="0"/>
        <w:jc w:val="both"/>
        <w:rPr>
          <w:sz w:val="24"/>
          <w:szCs w:val="24"/>
        </w:rPr>
      </w:pPr>
    </w:p>
    <w:p w:rsidR="00FF5E64" w:rsidRPr="00DB77F4" w:rsidRDefault="00FF5E64" w:rsidP="00FF5E64">
      <w:pPr>
        <w:pStyle w:val="Textoindependiente"/>
        <w:spacing w:beforeLines="40" w:before="96" w:afterLines="40" w:after="96" w:line="360" w:lineRule="auto"/>
        <w:ind w:left="0" w:hanging="1"/>
        <w:jc w:val="both"/>
        <w:rPr>
          <w:sz w:val="24"/>
          <w:szCs w:val="24"/>
        </w:rPr>
      </w:pPr>
      <w:r w:rsidRPr="00DB77F4">
        <w:rPr>
          <w:sz w:val="24"/>
          <w:szCs w:val="24"/>
        </w:rPr>
        <w:t>De tal forma que es necesario estarse a lo dispuesto en el Calendario Oficial en Materia de Transparencia, Acceso a la Información Pública y Protección de Datos Personales del Estado de México y Municipios, así como de labores del Instituto para el año dos mil veinticinco y dos mil veintiséis, publicado en el Periódico Oficial “Gaceta del Gobierno”, con el propósito de realizar el cómputo de los días a fin de verificar si el recurso de revisión fue interpuesto dentro del plazo establecido en la Ley de la materia o, por el contrario, fue interpuesto extemporáneamente.</w:t>
      </w:r>
    </w:p>
    <w:p w:rsidR="00FF5E64" w:rsidRPr="00DB77F4" w:rsidRDefault="00FF5E64" w:rsidP="00FF5E64">
      <w:pPr>
        <w:pStyle w:val="Textoindependiente"/>
        <w:spacing w:beforeLines="40" w:before="96" w:afterLines="40" w:after="96" w:line="360" w:lineRule="auto"/>
        <w:ind w:left="0" w:hanging="1"/>
        <w:jc w:val="both"/>
        <w:rPr>
          <w:sz w:val="24"/>
          <w:szCs w:val="24"/>
        </w:rPr>
      </w:pPr>
    </w:p>
    <w:p w:rsidR="00FF5E64" w:rsidRPr="00DB77F4" w:rsidRDefault="00FF5E64" w:rsidP="00FF5E64">
      <w:pPr>
        <w:pStyle w:val="Textoindependiente"/>
        <w:spacing w:beforeLines="40" w:before="96" w:afterLines="40" w:after="96" w:line="360" w:lineRule="auto"/>
        <w:ind w:left="0" w:hanging="1"/>
        <w:jc w:val="both"/>
        <w:rPr>
          <w:b/>
          <w:sz w:val="24"/>
          <w:szCs w:val="24"/>
          <w:u w:val="single"/>
        </w:rPr>
      </w:pPr>
      <w:r w:rsidRPr="00DB77F4">
        <w:rPr>
          <w:sz w:val="24"/>
          <w:szCs w:val="24"/>
        </w:rPr>
        <w:t xml:space="preserve">En esa tesitura, dado que </w:t>
      </w:r>
      <w:r w:rsidR="00A52A53" w:rsidRPr="00DB77F4">
        <w:rPr>
          <w:sz w:val="24"/>
          <w:szCs w:val="24"/>
        </w:rPr>
        <w:t xml:space="preserve">el plazo para dar respuesta feneció el </w:t>
      </w:r>
      <w:r w:rsidR="00A52A53" w:rsidRPr="00DB77F4">
        <w:rPr>
          <w:sz w:val="24"/>
          <w:szCs w:val="24"/>
          <w:u w:val="single"/>
        </w:rPr>
        <w:t>02 de diciembre de 2025</w:t>
      </w:r>
      <w:r w:rsidRPr="00DB77F4">
        <w:rPr>
          <w:sz w:val="24"/>
          <w:szCs w:val="24"/>
        </w:rPr>
        <w:t xml:space="preserve">, el término </w:t>
      </w:r>
      <w:r w:rsidR="00A52A53" w:rsidRPr="00DB77F4">
        <w:rPr>
          <w:sz w:val="24"/>
          <w:szCs w:val="24"/>
        </w:rPr>
        <w:t xml:space="preserve">para interponer recurso de revisión </w:t>
      </w:r>
      <w:r w:rsidRPr="00DB77F4">
        <w:rPr>
          <w:sz w:val="24"/>
          <w:szCs w:val="24"/>
        </w:rPr>
        <w:t xml:space="preserve">se inició el día tres, cuatro, cinco, ocho, nueve, diez, once, doce, quince, dieciséis, diecisiete, dieciocho y diecinueve de </w:t>
      </w:r>
      <w:r w:rsidRPr="00DB77F4">
        <w:rPr>
          <w:sz w:val="24"/>
          <w:szCs w:val="24"/>
        </w:rPr>
        <w:lastRenderedPageBreak/>
        <w:t>diciembre de dos mil veinticinco así como los días doce y trece de enero de dos mil veintiséis por tratarse de días hábiles.</w:t>
      </w:r>
    </w:p>
    <w:p w:rsidR="00A52A53" w:rsidRPr="00DB77F4" w:rsidRDefault="00A52A53" w:rsidP="00A52A53">
      <w:pPr>
        <w:pStyle w:val="Textoindependiente"/>
        <w:spacing w:beforeLines="40" w:before="96" w:afterLines="40" w:after="96" w:line="360" w:lineRule="auto"/>
        <w:ind w:left="0" w:hanging="1"/>
        <w:jc w:val="both"/>
        <w:rPr>
          <w:sz w:val="22"/>
          <w:szCs w:val="24"/>
        </w:rPr>
      </w:pPr>
      <w:r w:rsidRPr="00DB77F4">
        <w:rPr>
          <w:sz w:val="24"/>
          <w:szCs w:val="24"/>
        </w:rPr>
        <w:t xml:space="preserve">Por lo que el </w:t>
      </w:r>
      <w:r w:rsidRPr="00DB77F4">
        <w:rPr>
          <w:sz w:val="24"/>
          <w:szCs w:val="24"/>
          <w:u w:val="single"/>
        </w:rPr>
        <w:t>día límite para interponer el recurso de revisión</w:t>
      </w:r>
      <w:r w:rsidRPr="00DB77F4">
        <w:rPr>
          <w:sz w:val="24"/>
          <w:szCs w:val="24"/>
        </w:rPr>
        <w:t xml:space="preserve"> ocurrió en fecha </w:t>
      </w:r>
      <w:r w:rsidRPr="00DB77F4">
        <w:rPr>
          <w:b/>
          <w:sz w:val="24"/>
          <w:szCs w:val="24"/>
          <w:u w:val="single"/>
        </w:rPr>
        <w:t>trece de enero de dos mil veintiséis</w:t>
      </w:r>
      <w:r w:rsidRPr="00DB77F4">
        <w:rPr>
          <w:sz w:val="24"/>
          <w:szCs w:val="24"/>
        </w:rPr>
        <w:t>.</w:t>
      </w:r>
    </w:p>
    <w:p w:rsidR="00FF5E64" w:rsidRPr="00DB77F4" w:rsidRDefault="00A52A53" w:rsidP="00FF5E64">
      <w:pPr>
        <w:pStyle w:val="Textoindependiente"/>
        <w:spacing w:beforeLines="40" w:before="96" w:afterLines="40" w:after="96" w:line="360" w:lineRule="auto"/>
        <w:ind w:left="0" w:hanging="1"/>
        <w:jc w:val="both"/>
        <w:rPr>
          <w:sz w:val="24"/>
          <w:szCs w:val="24"/>
        </w:rPr>
      </w:pPr>
      <w:r w:rsidRPr="00DB77F4">
        <w:rPr>
          <w:noProof/>
          <w:sz w:val="24"/>
          <w:szCs w:val="24"/>
          <w:lang w:eastAsia="es-MX"/>
        </w:rPr>
        <mc:AlternateContent>
          <mc:Choice Requires="wps">
            <w:drawing>
              <wp:anchor distT="0" distB="0" distL="114300" distR="114300" simplePos="0" relativeHeight="251669504" behindDoc="0" locked="0" layoutInCell="1" allowOverlap="1" wp14:anchorId="723C1690" wp14:editId="063A8FD2">
                <wp:simplePos x="0" y="0"/>
                <wp:positionH relativeFrom="column">
                  <wp:posOffset>1663065</wp:posOffset>
                </wp:positionH>
                <wp:positionV relativeFrom="paragraph">
                  <wp:posOffset>594995</wp:posOffset>
                </wp:positionV>
                <wp:extent cx="371475" cy="276225"/>
                <wp:effectExtent l="19050" t="19050" r="28575" b="28575"/>
                <wp:wrapNone/>
                <wp:docPr id="13" name="Rectángulo 13"/>
                <wp:cNvGraphicFramePr/>
                <a:graphic xmlns:a="http://schemas.openxmlformats.org/drawingml/2006/main">
                  <a:graphicData uri="http://schemas.microsoft.com/office/word/2010/wordprocessingShape">
                    <wps:wsp>
                      <wps:cNvSpPr/>
                      <wps:spPr>
                        <a:xfrm>
                          <a:off x="0" y="0"/>
                          <a:ext cx="371475" cy="276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8F0F9" id="Rectángulo 13" o:spid="_x0000_s1026" style="position:absolute;margin-left:130.95pt;margin-top:46.85pt;width:29.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" filled="f" strokecolor="red" strokeweight="2.25pt"/>
            </w:pict>
          </mc:Fallback>
        </mc:AlternateContent>
      </w:r>
      <w:r w:rsidRPr="00DB77F4">
        <w:rPr>
          <w:noProof/>
          <w:sz w:val="24"/>
          <w:szCs w:val="24"/>
          <w:lang w:eastAsia="es-MX"/>
        </w:rPr>
        <mc:AlternateContent>
          <mc:Choice Requires="wps">
            <w:drawing>
              <wp:anchor distT="0" distB="0" distL="114300" distR="114300" simplePos="0" relativeHeight="251667456" behindDoc="0" locked="0" layoutInCell="1" allowOverlap="1" wp14:anchorId="5FA12899" wp14:editId="449F54AB">
                <wp:simplePos x="0" y="0"/>
                <wp:positionH relativeFrom="column">
                  <wp:posOffset>2034540</wp:posOffset>
                </wp:positionH>
                <wp:positionV relativeFrom="paragraph">
                  <wp:posOffset>423545</wp:posOffset>
                </wp:positionV>
                <wp:extent cx="695325" cy="447675"/>
                <wp:effectExtent l="19050" t="19050" r="28575" b="28575"/>
                <wp:wrapNone/>
                <wp:docPr id="11" name="Rectángulo 11"/>
                <wp:cNvGraphicFramePr/>
                <a:graphic xmlns:a="http://schemas.openxmlformats.org/drawingml/2006/main">
                  <a:graphicData uri="http://schemas.microsoft.com/office/word/2010/wordprocessingShape">
                    <wps:wsp>
                      <wps:cNvSpPr/>
                      <wps:spPr>
                        <a:xfrm>
                          <a:off x="0" y="0"/>
                          <a:ext cx="695325" cy="4476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4FD28" id="Rectángulo 11" o:spid="_x0000_s1026" style="position:absolute;margin-left:160.2pt;margin-top:33.35pt;width:54.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" filled="f" strokecolor="red" strokeweight="2.25pt"/>
            </w:pict>
          </mc:Fallback>
        </mc:AlternateContent>
      </w:r>
      <w:r w:rsidRPr="00DB77F4">
        <w:rPr>
          <w:noProof/>
          <w:sz w:val="24"/>
          <w:szCs w:val="24"/>
          <w:lang w:eastAsia="es-MX"/>
        </w:rPr>
        <mc:AlternateContent>
          <mc:Choice Requires="wps">
            <w:drawing>
              <wp:anchor distT="0" distB="0" distL="114300" distR="114300" simplePos="0" relativeHeight="251665408" behindDoc="0" locked="0" layoutInCell="1" allowOverlap="1" wp14:anchorId="5FA12899" wp14:editId="449F54AB">
                <wp:simplePos x="0" y="0"/>
                <wp:positionH relativeFrom="column">
                  <wp:posOffset>1663065</wp:posOffset>
                </wp:positionH>
                <wp:positionV relativeFrom="paragraph">
                  <wp:posOffset>423545</wp:posOffset>
                </wp:positionV>
                <wp:extent cx="371475" cy="171450"/>
                <wp:effectExtent l="19050" t="19050" r="28575" b="19050"/>
                <wp:wrapNone/>
                <wp:docPr id="10" name="Rectángulo 10"/>
                <wp:cNvGraphicFramePr/>
                <a:graphic xmlns:a="http://schemas.openxmlformats.org/drawingml/2006/main">
                  <a:graphicData uri="http://schemas.microsoft.com/office/word/2010/wordprocessingShape">
                    <wps:wsp>
                      <wps:cNvSpPr/>
                      <wps:spPr>
                        <a:xfrm>
                          <a:off x="0" y="0"/>
                          <a:ext cx="371475" cy="171450"/>
                        </a:xfrm>
                        <a:prstGeom prst="rect">
                          <a:avLst/>
                        </a:prstGeom>
                        <a:no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F7DBF" id="Rectángulo 10" o:spid="_x0000_s1026" style="position:absolute;margin-left:130.95pt;margin-top:33.35pt;width:29.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" filled="f" strokecolor="#70ad47 [3209]" strokeweight="2.25pt"/>
            </w:pict>
          </mc:Fallback>
        </mc:AlternateContent>
      </w:r>
      <w:r w:rsidRPr="00DB77F4">
        <w:rPr>
          <w:noProof/>
          <w:sz w:val="24"/>
          <w:szCs w:val="24"/>
          <w:lang w:eastAsia="es-MX"/>
        </w:rPr>
        <mc:AlternateContent>
          <mc:Choice Requires="wps">
            <w:drawing>
              <wp:anchor distT="0" distB="0" distL="114300" distR="114300" simplePos="0" relativeHeight="251663360" behindDoc="0" locked="0" layoutInCell="1" allowOverlap="1" wp14:anchorId="5FA12899" wp14:editId="449F54AB">
                <wp:simplePos x="0" y="0"/>
                <wp:positionH relativeFrom="column">
                  <wp:posOffset>-3809</wp:posOffset>
                </wp:positionH>
                <wp:positionV relativeFrom="paragraph">
                  <wp:posOffset>1090295</wp:posOffset>
                </wp:positionV>
                <wp:extent cx="190500" cy="152400"/>
                <wp:effectExtent l="19050" t="19050" r="19050" b="19050"/>
                <wp:wrapNone/>
                <wp:docPr id="9" name="Rectángulo 9"/>
                <wp:cNvGraphicFramePr/>
                <a:graphic xmlns:a="http://schemas.openxmlformats.org/drawingml/2006/main">
                  <a:graphicData uri="http://schemas.microsoft.com/office/word/2010/wordprocessingShape">
                    <wps:wsp>
                      <wps:cNvSpPr/>
                      <wps:spPr>
                        <a:xfrm flipV="1">
                          <a:off x="0" y="0"/>
                          <a:ext cx="190500" cy="152400"/>
                        </a:xfrm>
                        <a:prstGeom prst="rect">
                          <a:avLst/>
                        </a:prstGeom>
                        <a:no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33D88" id="Rectángulo 9" o:spid="_x0000_s1026" style="position:absolute;margin-left:-.3pt;margin-top:85.85pt;width:15pt;height:12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" filled="f" strokecolor="#70ad47 [3209]" strokeweight="2.25pt"/>
            </w:pict>
          </mc:Fallback>
        </mc:AlternateContent>
      </w:r>
      <w:r w:rsidRPr="00DB77F4">
        <w:rPr>
          <w:noProof/>
          <w:sz w:val="24"/>
          <w:szCs w:val="24"/>
          <w:lang w:eastAsia="es-MX"/>
        </w:rPr>
        <mc:AlternateContent>
          <mc:Choice Requires="wps">
            <w:drawing>
              <wp:anchor distT="0" distB="0" distL="114300" distR="114300" simplePos="0" relativeHeight="251661312" behindDoc="0" locked="0" layoutInCell="1" allowOverlap="1" wp14:anchorId="7E1C3609" wp14:editId="1B51F2E7">
                <wp:simplePos x="0" y="0"/>
                <wp:positionH relativeFrom="column">
                  <wp:posOffset>186690</wp:posOffset>
                </wp:positionH>
                <wp:positionV relativeFrom="paragraph">
                  <wp:posOffset>795019</wp:posOffset>
                </wp:positionV>
                <wp:extent cx="914400" cy="447675"/>
                <wp:effectExtent l="19050" t="19050" r="19050" b="28575"/>
                <wp:wrapNone/>
                <wp:docPr id="8" name="Rectángulo 8"/>
                <wp:cNvGraphicFramePr/>
                <a:graphic xmlns:a="http://schemas.openxmlformats.org/drawingml/2006/main">
                  <a:graphicData uri="http://schemas.microsoft.com/office/word/2010/wordprocessingShape">
                    <wps:wsp>
                      <wps:cNvSpPr/>
                      <wps:spPr>
                        <a:xfrm>
                          <a:off x="0" y="0"/>
                          <a:ext cx="914400" cy="447675"/>
                        </a:xfrm>
                        <a:prstGeom prst="rect">
                          <a:avLst/>
                        </a:prstGeom>
                        <a:no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F431D" id="Rectángulo 8" o:spid="_x0000_s1026" style="position:absolute;margin-left:14.7pt;margin-top:62.6pt;width:1in;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" filled="f" strokecolor="#70ad47 [3209]" strokeweight="2.25pt"/>
            </w:pict>
          </mc:Fallback>
        </mc:AlternateContent>
      </w:r>
      <w:r w:rsidRPr="00DB77F4">
        <w:rPr>
          <w:noProof/>
          <w:sz w:val="24"/>
          <w:szCs w:val="24"/>
          <w:lang w:eastAsia="es-MX"/>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795020</wp:posOffset>
                </wp:positionV>
                <wp:extent cx="190500" cy="152400"/>
                <wp:effectExtent l="19050" t="19050" r="19050" b="19050"/>
                <wp:wrapNone/>
                <wp:docPr id="7" name="Rectángulo 7"/>
                <wp:cNvGraphicFramePr/>
                <a:graphic xmlns:a="http://schemas.openxmlformats.org/drawingml/2006/main">
                  <a:graphicData uri="http://schemas.microsoft.com/office/word/2010/wordprocessingShape">
                    <wps:wsp>
                      <wps:cNvSpPr/>
                      <wps:spPr>
                        <a:xfrm>
                          <a:off x="0" y="0"/>
                          <a:ext cx="190500" cy="152400"/>
                        </a:xfrm>
                        <a:prstGeom prst="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6394FB" id="Rectángulo 7" o:spid="_x0000_s1026" style="position:absolute;margin-left:-.3pt;margin-top:62.6pt;width:1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" filled="f" strokecolor="#5b9bd5 [3204]" strokeweight="2.25pt"/>
            </w:pict>
          </mc:Fallback>
        </mc:AlternateContent>
      </w:r>
      <w:r w:rsidRPr="00DB77F4">
        <w:rPr>
          <w:noProof/>
          <w:sz w:val="24"/>
          <w:szCs w:val="24"/>
          <w:lang w:eastAsia="es-MX"/>
        </w:rPr>
        <w:drawing>
          <wp:inline distT="0" distB="0" distL="0" distR="0">
            <wp:extent cx="1571844" cy="1257475"/>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F43258.tmp"/>
                    <pic:cNvPicPr/>
                  </pic:nvPicPr>
                  <pic:blipFill>
                    <a:blip r:embed="rId8">
                      <a:extLst>
                        <a:ext uri="{28A0092B-C50C-407E-A947-70E740481C1C}">
                          <a14:useLocalDpi xmlns:a14="http://schemas.microsoft.com/office/drawing/2010/main" val="0"/>
                        </a:ext>
                      </a:extLst>
                    </a:blip>
                    <a:stretch>
                      <a:fillRect/>
                    </a:stretch>
                  </pic:blipFill>
                  <pic:spPr>
                    <a:xfrm>
                      <a:off x="0" y="0"/>
                      <a:ext cx="1571844" cy="1257475"/>
                    </a:xfrm>
                    <a:prstGeom prst="rect">
                      <a:avLst/>
                    </a:prstGeom>
                  </pic:spPr>
                </pic:pic>
              </a:graphicData>
            </a:graphic>
          </wp:inline>
        </w:drawing>
      </w:r>
      <w:r w:rsidRPr="00DB77F4">
        <w:rPr>
          <w:noProof/>
          <w:sz w:val="24"/>
          <w:szCs w:val="24"/>
          <w:lang w:eastAsia="es-MX"/>
        </w:rPr>
        <w:drawing>
          <wp:inline distT="0" distB="0" distL="0" distR="0">
            <wp:extent cx="1648055" cy="1286054"/>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F45042.tmp"/>
                    <pic:cNvPicPr/>
                  </pic:nvPicPr>
                  <pic:blipFill>
                    <a:blip r:embed="rId9">
                      <a:extLst>
                        <a:ext uri="{28A0092B-C50C-407E-A947-70E740481C1C}">
                          <a14:useLocalDpi xmlns:a14="http://schemas.microsoft.com/office/drawing/2010/main" val="0"/>
                        </a:ext>
                      </a:extLst>
                    </a:blip>
                    <a:stretch>
                      <a:fillRect/>
                    </a:stretch>
                  </pic:blipFill>
                  <pic:spPr>
                    <a:xfrm>
                      <a:off x="0" y="0"/>
                      <a:ext cx="1648055" cy="1286054"/>
                    </a:xfrm>
                    <a:prstGeom prst="rect">
                      <a:avLst/>
                    </a:prstGeom>
                  </pic:spPr>
                </pic:pic>
              </a:graphicData>
            </a:graphic>
          </wp:inline>
        </w:drawing>
      </w:r>
    </w:p>
    <w:p w:rsidR="00A52A53" w:rsidRPr="00DB77F4" w:rsidRDefault="00A52A53" w:rsidP="00FF5E64">
      <w:pPr>
        <w:pStyle w:val="Textoindependiente"/>
        <w:spacing w:beforeLines="40" w:before="96" w:afterLines="40" w:after="96" w:line="360" w:lineRule="auto"/>
        <w:ind w:left="0" w:hanging="1"/>
        <w:jc w:val="both"/>
        <w:rPr>
          <w:sz w:val="24"/>
          <w:szCs w:val="24"/>
        </w:rPr>
      </w:pPr>
      <w:r w:rsidRPr="00DB77F4">
        <w:rPr>
          <w:noProof/>
          <w:sz w:val="24"/>
          <w:szCs w:val="24"/>
          <w:lang w:eastAsia="es-MX"/>
        </w:rPr>
        <mc:AlternateContent>
          <mc:Choice Requires="wps">
            <w:drawing>
              <wp:anchor distT="0" distB="0" distL="114300" distR="114300" simplePos="0" relativeHeight="251673600" behindDoc="0" locked="0" layoutInCell="1" allowOverlap="1" wp14:anchorId="4E470F62" wp14:editId="1725F7F3">
                <wp:simplePos x="0" y="0"/>
                <wp:positionH relativeFrom="column">
                  <wp:posOffset>2425065</wp:posOffset>
                </wp:positionH>
                <wp:positionV relativeFrom="paragraph">
                  <wp:posOffset>927100</wp:posOffset>
                </wp:positionV>
                <wp:extent cx="190500" cy="152400"/>
                <wp:effectExtent l="19050" t="19050" r="19050" b="19050"/>
                <wp:wrapNone/>
                <wp:docPr id="15" name="Rectángulo 15"/>
                <wp:cNvGraphicFramePr/>
                <a:graphic xmlns:a="http://schemas.openxmlformats.org/drawingml/2006/main">
                  <a:graphicData uri="http://schemas.microsoft.com/office/word/2010/wordprocessingShape">
                    <wps:wsp>
                      <wps:cNvSpPr/>
                      <wps:spPr>
                        <a:xfrm>
                          <a:off x="0" y="0"/>
                          <a:ext cx="190500" cy="15240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A2E99F" id="Rectángulo 15" o:spid="_x0000_s1026" style="position:absolute;margin-left:190.95pt;margin-top:73pt;width:1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" filled="f" strokecolor="#0070c0" strokeweight="2.25pt"/>
            </w:pict>
          </mc:Fallback>
        </mc:AlternateContent>
      </w:r>
      <w:r w:rsidRPr="00DB77F4">
        <w:rPr>
          <w:noProof/>
          <w:sz w:val="24"/>
          <w:szCs w:val="24"/>
          <w:lang w:eastAsia="es-MX"/>
        </w:rPr>
        <mc:AlternateContent>
          <mc:Choice Requires="wps">
            <w:drawing>
              <wp:anchor distT="0" distB="0" distL="114300" distR="114300" simplePos="0" relativeHeight="251671552" behindDoc="0" locked="0" layoutInCell="1" allowOverlap="1" wp14:anchorId="723C1690" wp14:editId="063A8FD2">
                <wp:simplePos x="0" y="0"/>
                <wp:positionH relativeFrom="column">
                  <wp:posOffset>72390</wp:posOffset>
                </wp:positionH>
                <wp:positionV relativeFrom="paragraph">
                  <wp:posOffset>927100</wp:posOffset>
                </wp:positionV>
                <wp:extent cx="485775" cy="238125"/>
                <wp:effectExtent l="19050" t="19050" r="28575" b="28575"/>
                <wp:wrapNone/>
                <wp:docPr id="14" name="Rectángulo 14"/>
                <wp:cNvGraphicFramePr/>
                <a:graphic xmlns:a="http://schemas.openxmlformats.org/drawingml/2006/main">
                  <a:graphicData uri="http://schemas.microsoft.com/office/word/2010/wordprocessingShape">
                    <wps:wsp>
                      <wps:cNvSpPr/>
                      <wps:spPr>
                        <a:xfrm>
                          <a:off x="0" y="0"/>
                          <a:ext cx="485775" cy="2381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A960D" id="Rectángulo 14" o:spid="_x0000_s1026" style="position:absolute;margin-left:5.7pt;margin-top:73pt;width:38.2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" filled="f" strokecolor="red" strokeweight="2.25pt"/>
            </w:pict>
          </mc:Fallback>
        </mc:AlternateContent>
      </w:r>
      <w:r w:rsidRPr="00DB77F4">
        <w:rPr>
          <w:noProof/>
          <w:sz w:val="24"/>
          <w:szCs w:val="24"/>
          <w:lang w:eastAsia="es-MX"/>
        </w:rPr>
        <w:drawing>
          <wp:inline distT="0" distB="0" distL="0" distR="0">
            <wp:extent cx="4039164" cy="156231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F48899.tmp"/>
                    <pic:cNvPicPr/>
                  </pic:nvPicPr>
                  <pic:blipFill>
                    <a:blip r:embed="rId10">
                      <a:extLst>
                        <a:ext uri="{28A0092B-C50C-407E-A947-70E740481C1C}">
                          <a14:useLocalDpi xmlns:a14="http://schemas.microsoft.com/office/drawing/2010/main" val="0"/>
                        </a:ext>
                      </a:extLst>
                    </a:blip>
                    <a:stretch>
                      <a:fillRect/>
                    </a:stretch>
                  </pic:blipFill>
                  <pic:spPr>
                    <a:xfrm>
                      <a:off x="0" y="0"/>
                      <a:ext cx="4039164" cy="1562318"/>
                    </a:xfrm>
                    <a:prstGeom prst="rect">
                      <a:avLst/>
                    </a:prstGeom>
                  </pic:spPr>
                </pic:pic>
              </a:graphicData>
            </a:graphic>
          </wp:inline>
        </w:drawing>
      </w:r>
    </w:p>
    <w:p w:rsidR="00FF5E64" w:rsidRPr="00DB77F4" w:rsidRDefault="00FF5E64" w:rsidP="00FF5E64">
      <w:pPr>
        <w:pStyle w:val="Textoindependiente"/>
        <w:spacing w:beforeLines="40" w:before="96" w:afterLines="40" w:after="96" w:line="360" w:lineRule="auto"/>
        <w:ind w:left="0" w:hanging="1"/>
        <w:jc w:val="both"/>
        <w:rPr>
          <w:sz w:val="24"/>
          <w:szCs w:val="24"/>
        </w:rPr>
      </w:pPr>
      <w:r w:rsidRPr="00DB77F4">
        <w:rPr>
          <w:sz w:val="24"/>
          <w:szCs w:val="24"/>
        </w:rPr>
        <w:t xml:space="preserve">Ahora bien, el recurso de revisión se presentó ante el Instituto mediante el </w:t>
      </w:r>
      <w:r w:rsidR="00A52A53" w:rsidRPr="00DB77F4">
        <w:rPr>
          <w:sz w:val="24"/>
          <w:szCs w:val="24"/>
        </w:rPr>
        <w:t>SARCOEM</w:t>
      </w:r>
      <w:r w:rsidRPr="00DB77F4">
        <w:rPr>
          <w:sz w:val="24"/>
          <w:szCs w:val="24"/>
        </w:rPr>
        <w:t xml:space="preserve"> en fecha </w:t>
      </w:r>
      <w:r w:rsidR="00A52A53" w:rsidRPr="00DB77F4">
        <w:rPr>
          <w:b/>
          <w:sz w:val="24"/>
          <w:szCs w:val="24"/>
          <w:u w:val="single"/>
        </w:rPr>
        <w:t>diez de febrero</w:t>
      </w:r>
      <w:r w:rsidRPr="00DB77F4">
        <w:rPr>
          <w:b/>
          <w:sz w:val="24"/>
          <w:szCs w:val="24"/>
          <w:u w:val="single"/>
        </w:rPr>
        <w:t xml:space="preserve"> de dos mil veintiséis</w:t>
      </w:r>
      <w:r w:rsidRPr="00DB77F4">
        <w:rPr>
          <w:sz w:val="24"/>
          <w:szCs w:val="24"/>
        </w:rPr>
        <w:t>. Del</w:t>
      </w:r>
      <w:r w:rsidRPr="00DB77F4">
        <w:rPr>
          <w:spacing w:val="38"/>
          <w:sz w:val="24"/>
          <w:szCs w:val="24"/>
        </w:rPr>
        <w:t xml:space="preserve"> </w:t>
      </w:r>
      <w:r w:rsidRPr="00DB77F4">
        <w:rPr>
          <w:sz w:val="24"/>
          <w:szCs w:val="24"/>
        </w:rPr>
        <w:t>cómputo</w:t>
      </w:r>
      <w:r w:rsidRPr="00DB77F4">
        <w:rPr>
          <w:spacing w:val="39"/>
          <w:sz w:val="24"/>
          <w:szCs w:val="24"/>
        </w:rPr>
        <w:t xml:space="preserve"> </w:t>
      </w:r>
      <w:r w:rsidRPr="00DB77F4">
        <w:rPr>
          <w:sz w:val="24"/>
          <w:szCs w:val="24"/>
        </w:rPr>
        <w:t>del</w:t>
      </w:r>
      <w:r w:rsidRPr="00DB77F4">
        <w:rPr>
          <w:spacing w:val="39"/>
          <w:sz w:val="24"/>
          <w:szCs w:val="24"/>
        </w:rPr>
        <w:t xml:space="preserve"> </w:t>
      </w:r>
      <w:r w:rsidRPr="00DB77F4">
        <w:rPr>
          <w:sz w:val="24"/>
          <w:szCs w:val="24"/>
        </w:rPr>
        <w:t>plazo</w:t>
      </w:r>
      <w:r w:rsidRPr="00DB77F4">
        <w:rPr>
          <w:spacing w:val="37"/>
          <w:sz w:val="24"/>
          <w:szCs w:val="24"/>
        </w:rPr>
        <w:t xml:space="preserve"> </w:t>
      </w:r>
      <w:r w:rsidRPr="00DB77F4">
        <w:rPr>
          <w:sz w:val="24"/>
          <w:szCs w:val="24"/>
        </w:rPr>
        <w:t>antes</w:t>
      </w:r>
      <w:r w:rsidRPr="00DB77F4">
        <w:rPr>
          <w:spacing w:val="38"/>
          <w:sz w:val="24"/>
          <w:szCs w:val="24"/>
        </w:rPr>
        <w:t xml:space="preserve"> </w:t>
      </w:r>
      <w:r w:rsidRPr="00DB77F4">
        <w:rPr>
          <w:sz w:val="24"/>
          <w:szCs w:val="24"/>
        </w:rPr>
        <w:t>descrito</w:t>
      </w:r>
      <w:r w:rsidRPr="00DB77F4">
        <w:rPr>
          <w:spacing w:val="37"/>
          <w:sz w:val="24"/>
          <w:szCs w:val="24"/>
        </w:rPr>
        <w:t xml:space="preserve"> </w:t>
      </w:r>
      <w:r w:rsidRPr="00DB77F4">
        <w:rPr>
          <w:sz w:val="24"/>
          <w:szCs w:val="24"/>
        </w:rPr>
        <w:t>se</w:t>
      </w:r>
      <w:r w:rsidRPr="00DB77F4">
        <w:rPr>
          <w:spacing w:val="37"/>
          <w:sz w:val="24"/>
          <w:szCs w:val="24"/>
        </w:rPr>
        <w:t xml:space="preserve"> </w:t>
      </w:r>
      <w:r w:rsidRPr="00DB77F4">
        <w:rPr>
          <w:sz w:val="24"/>
          <w:szCs w:val="24"/>
        </w:rPr>
        <w:t>observa</w:t>
      </w:r>
      <w:r w:rsidRPr="00DB77F4">
        <w:rPr>
          <w:spacing w:val="39"/>
          <w:sz w:val="24"/>
          <w:szCs w:val="24"/>
        </w:rPr>
        <w:t xml:space="preserve"> </w:t>
      </w:r>
      <w:r w:rsidRPr="00DB77F4">
        <w:rPr>
          <w:sz w:val="24"/>
          <w:szCs w:val="24"/>
        </w:rPr>
        <w:t>que</w:t>
      </w:r>
      <w:r w:rsidRPr="00DB77F4">
        <w:rPr>
          <w:spacing w:val="40"/>
          <w:sz w:val="24"/>
          <w:szCs w:val="24"/>
        </w:rPr>
        <w:t xml:space="preserve"> </w:t>
      </w:r>
      <w:r w:rsidRPr="00DB77F4">
        <w:rPr>
          <w:sz w:val="24"/>
          <w:szCs w:val="24"/>
        </w:rPr>
        <w:t>el</w:t>
      </w:r>
      <w:r w:rsidRPr="00DB77F4">
        <w:rPr>
          <w:spacing w:val="38"/>
          <w:sz w:val="24"/>
          <w:szCs w:val="24"/>
        </w:rPr>
        <w:t xml:space="preserve"> </w:t>
      </w:r>
      <w:r w:rsidRPr="00DB77F4">
        <w:rPr>
          <w:sz w:val="24"/>
          <w:szCs w:val="24"/>
        </w:rPr>
        <w:t>recurso</w:t>
      </w:r>
      <w:r w:rsidRPr="00DB77F4">
        <w:rPr>
          <w:spacing w:val="38"/>
          <w:sz w:val="24"/>
          <w:szCs w:val="24"/>
        </w:rPr>
        <w:t xml:space="preserve"> </w:t>
      </w:r>
      <w:r w:rsidRPr="00DB77F4">
        <w:rPr>
          <w:sz w:val="24"/>
          <w:szCs w:val="24"/>
        </w:rPr>
        <w:t xml:space="preserve">de revisión </w:t>
      </w:r>
      <w:r w:rsidRPr="00DB77F4">
        <w:rPr>
          <w:b/>
          <w:sz w:val="24"/>
          <w:szCs w:val="24"/>
          <w:u w:val="single"/>
        </w:rPr>
        <w:t>no se interpuso de forma oportuna</w:t>
      </w:r>
      <w:r w:rsidRPr="00DB77F4">
        <w:rPr>
          <w:sz w:val="24"/>
          <w:szCs w:val="24"/>
        </w:rPr>
        <w:t>, ya que al momento en que se tuvo</w:t>
      </w:r>
      <w:r w:rsidRPr="00DB77F4">
        <w:rPr>
          <w:spacing w:val="7"/>
          <w:sz w:val="24"/>
          <w:szCs w:val="24"/>
        </w:rPr>
        <w:t xml:space="preserve"> </w:t>
      </w:r>
      <w:r w:rsidRPr="00DB77F4">
        <w:rPr>
          <w:sz w:val="24"/>
          <w:szCs w:val="24"/>
        </w:rPr>
        <w:t>por presentado,</w:t>
      </w:r>
      <w:r w:rsidRPr="00DB77F4">
        <w:rPr>
          <w:spacing w:val="7"/>
          <w:sz w:val="24"/>
          <w:szCs w:val="24"/>
        </w:rPr>
        <w:t xml:space="preserve"> </w:t>
      </w:r>
      <w:r w:rsidRPr="00DB77F4">
        <w:rPr>
          <w:sz w:val="24"/>
          <w:szCs w:val="24"/>
        </w:rPr>
        <w:t>el</w:t>
      </w:r>
      <w:r w:rsidRPr="00DB77F4">
        <w:rPr>
          <w:spacing w:val="9"/>
          <w:sz w:val="24"/>
          <w:szCs w:val="24"/>
        </w:rPr>
        <w:t xml:space="preserve"> </w:t>
      </w:r>
      <w:r w:rsidRPr="00DB77F4">
        <w:rPr>
          <w:sz w:val="24"/>
          <w:szCs w:val="24"/>
        </w:rPr>
        <w:t xml:space="preserve">plazo para interponer recurso de revisión </w:t>
      </w:r>
      <w:r w:rsidRPr="00DB77F4">
        <w:rPr>
          <w:b/>
          <w:sz w:val="24"/>
          <w:szCs w:val="24"/>
        </w:rPr>
        <w:t>ya había fenecido</w:t>
      </w:r>
      <w:r w:rsidRPr="00DB77F4">
        <w:rPr>
          <w:sz w:val="24"/>
          <w:szCs w:val="24"/>
        </w:rPr>
        <w:t>.</w:t>
      </w:r>
    </w:p>
    <w:p w:rsidR="002B0BF7" w:rsidRPr="00DB77F4" w:rsidRDefault="00483243" w:rsidP="00483243">
      <w:pPr>
        <w:tabs>
          <w:tab w:val="left" w:pos="709"/>
        </w:tabs>
        <w:spacing w:before="240" w:after="240" w:line="360" w:lineRule="auto"/>
        <w:jc w:val="both"/>
        <w:rPr>
          <w:rFonts w:ascii="Palatino Linotype" w:hAnsi="Palatino Linotype"/>
          <w:sz w:val="24"/>
        </w:rPr>
      </w:pPr>
      <w:r w:rsidRPr="00DB77F4">
        <w:rPr>
          <w:rFonts w:ascii="Palatino Linotype" w:hAnsi="Palatino Linotype"/>
          <w:sz w:val="24"/>
          <w:lang w:eastAsia="es-MX"/>
        </w:rPr>
        <w:t xml:space="preserve"> </w:t>
      </w:r>
    </w:p>
    <w:p w:rsidR="002B0BF7" w:rsidRPr="00DB77F4" w:rsidRDefault="002B0BF7" w:rsidP="006C3244">
      <w:pPr>
        <w:spacing w:after="0" w:line="360" w:lineRule="auto"/>
        <w:contextualSpacing/>
        <w:jc w:val="both"/>
        <w:rPr>
          <w:rFonts w:ascii="Palatino Linotype" w:eastAsia="Times New Roman" w:hAnsi="Palatino Linotype" w:cs="Arial"/>
          <w:b/>
          <w:i/>
          <w:sz w:val="24"/>
          <w:szCs w:val="24"/>
          <w:lang w:val="es-ES" w:eastAsia="es-ES"/>
        </w:rPr>
      </w:pPr>
      <w:r w:rsidRPr="00DB77F4">
        <w:rPr>
          <w:rFonts w:ascii="Palatino Linotype" w:hAnsi="Palatino Linotype"/>
          <w:sz w:val="24"/>
        </w:rPr>
        <w:lastRenderedPageBreak/>
        <w:t xml:space="preserve">En consecuencia, se </w:t>
      </w:r>
      <w:r w:rsidRPr="00DB77F4">
        <w:rPr>
          <w:rFonts w:ascii="Palatino Linotype" w:hAnsi="Palatino Linotype" w:cs="Arial"/>
          <w:sz w:val="24"/>
          <w:lang w:val="es-ES_tradnl"/>
        </w:rPr>
        <w:t xml:space="preserve">determina </w:t>
      </w:r>
      <w:r w:rsidRPr="00DB77F4">
        <w:rPr>
          <w:rFonts w:ascii="Palatino Linotype" w:hAnsi="Palatino Linotype" w:cs="Arial"/>
          <w:b/>
          <w:sz w:val="24"/>
          <w:lang w:val="es-ES_tradnl"/>
        </w:rPr>
        <w:t>SOBRESEER</w:t>
      </w:r>
      <w:r w:rsidR="00483243" w:rsidRPr="00DB77F4">
        <w:rPr>
          <w:rFonts w:ascii="Palatino Linotype" w:hAnsi="Palatino Linotype" w:cs="Arial"/>
          <w:sz w:val="24"/>
          <w:lang w:val="es-ES_tradnl"/>
        </w:rPr>
        <w:t xml:space="preserve"> al tratarse de un recurso extemporáneo</w:t>
      </w:r>
      <w:r w:rsidRPr="00DB77F4">
        <w:rPr>
          <w:rFonts w:ascii="Palatino Linotype" w:hAnsi="Palatino Linotype"/>
          <w:sz w:val="24"/>
          <w:lang w:eastAsia="es-ES_tradnl"/>
        </w:rPr>
        <w:t xml:space="preserve">, esto, de conformidad con lo señalado en </w:t>
      </w:r>
      <w:r w:rsidR="00483243" w:rsidRPr="00DB77F4">
        <w:rPr>
          <w:rFonts w:ascii="Palatino Linotype" w:hAnsi="Palatino Linotype"/>
          <w:sz w:val="24"/>
          <w:lang w:eastAsia="es-ES_tradnl"/>
        </w:rPr>
        <w:t>los</w:t>
      </w:r>
      <w:r w:rsidRPr="00DB77F4">
        <w:rPr>
          <w:rFonts w:ascii="Palatino Linotype" w:hAnsi="Palatino Linotype"/>
          <w:sz w:val="24"/>
          <w:lang w:eastAsia="es-ES_tradnl"/>
        </w:rPr>
        <w:t xml:space="preserve"> </w:t>
      </w:r>
      <w:r w:rsidRPr="00DB77F4">
        <w:rPr>
          <w:rFonts w:ascii="Palatino Linotype" w:hAnsi="Palatino Linotype" w:cs="Arial"/>
          <w:sz w:val="24"/>
          <w:lang w:val="es-ES_tradnl"/>
        </w:rPr>
        <w:t>artículo</w:t>
      </w:r>
      <w:r w:rsidR="00483243" w:rsidRPr="00DB77F4">
        <w:rPr>
          <w:rFonts w:ascii="Palatino Linotype" w:hAnsi="Palatino Linotype" w:cs="Arial"/>
          <w:sz w:val="24"/>
          <w:lang w:val="es-ES_tradnl"/>
        </w:rPr>
        <w:t>s 138 fracción I y</w:t>
      </w:r>
      <w:r w:rsidRPr="00DB77F4">
        <w:rPr>
          <w:rFonts w:ascii="Palatino Linotype" w:hAnsi="Palatino Linotype" w:cs="Arial"/>
          <w:sz w:val="24"/>
          <w:lang w:val="es-ES_tradnl"/>
        </w:rPr>
        <w:t xml:space="preserve"> 139 fracción </w:t>
      </w:r>
      <w:r w:rsidR="006C3244" w:rsidRPr="00DB77F4">
        <w:rPr>
          <w:rFonts w:ascii="Palatino Linotype" w:hAnsi="Palatino Linotype" w:cs="Arial"/>
          <w:sz w:val="24"/>
          <w:lang w:val="es-ES_tradnl"/>
        </w:rPr>
        <w:t>III</w:t>
      </w:r>
      <w:r w:rsidRPr="00DB77F4">
        <w:rPr>
          <w:rFonts w:ascii="Palatino Linotype" w:hAnsi="Palatino Linotype" w:cs="Arial"/>
          <w:sz w:val="24"/>
          <w:lang w:val="es-ES_tradnl"/>
        </w:rPr>
        <w:t xml:space="preserve"> de la </w:t>
      </w:r>
      <w:r w:rsidRPr="00DB77F4">
        <w:rPr>
          <w:rFonts w:ascii="Palatino Linotype" w:hAnsi="Palatino Linotype"/>
          <w:sz w:val="24"/>
        </w:rPr>
        <w:t>Ley de Protección de Datos Personales en Posesión de Sujetos Obligados del Estado de México y Municipios</w:t>
      </w:r>
      <w:r w:rsidR="006C3244" w:rsidRPr="00DB77F4">
        <w:rPr>
          <w:rFonts w:ascii="Palatino Linotype" w:hAnsi="Palatino Linotype" w:cs="Arial"/>
          <w:sz w:val="24"/>
        </w:rPr>
        <w:t>.</w:t>
      </w:r>
    </w:p>
    <w:p w:rsidR="006C3244" w:rsidRPr="00DB77F4" w:rsidRDefault="006C3244" w:rsidP="006C3244">
      <w:pPr>
        <w:pStyle w:val="Prrafodelista"/>
        <w:autoSpaceDE w:val="0"/>
        <w:autoSpaceDN w:val="0"/>
        <w:adjustRightInd w:val="0"/>
        <w:spacing w:before="240" w:after="240" w:line="360" w:lineRule="auto"/>
        <w:ind w:left="0"/>
        <w:jc w:val="both"/>
        <w:rPr>
          <w:rFonts w:ascii="Palatino Linotype" w:hAnsi="Palatino Linotype" w:cs="Arial"/>
        </w:rPr>
      </w:pPr>
      <w:r w:rsidRPr="00DB77F4">
        <w:rPr>
          <w:rFonts w:ascii="Palatino Linotype" w:hAnsi="Palatino Linotype"/>
        </w:rPr>
        <w:t>Por lo antes expuesto y fundado es de resolverse y;</w:t>
      </w:r>
    </w:p>
    <w:p w:rsidR="002B0BF7" w:rsidRPr="00DB77F4" w:rsidRDefault="002B0BF7" w:rsidP="002B0BF7">
      <w:pPr>
        <w:keepNext/>
        <w:keepLines/>
        <w:spacing w:after="0" w:line="360" w:lineRule="auto"/>
        <w:jc w:val="center"/>
        <w:outlineLvl w:val="0"/>
        <w:rPr>
          <w:rFonts w:ascii="Palatino Linotype" w:hAnsi="Palatino Linotype"/>
          <w:b/>
        </w:rPr>
      </w:pPr>
      <w:bookmarkStart w:id="1" w:name="_Toc467083028"/>
      <w:bookmarkStart w:id="2" w:name="_Toc527640877"/>
    </w:p>
    <w:p w:rsidR="002B0BF7" w:rsidRPr="00DB77F4" w:rsidRDefault="002B0BF7" w:rsidP="002B0BF7">
      <w:pPr>
        <w:keepNext/>
        <w:keepLines/>
        <w:spacing w:after="0"/>
        <w:jc w:val="center"/>
        <w:outlineLvl w:val="0"/>
        <w:rPr>
          <w:rFonts w:ascii="Palatino Linotype" w:hAnsi="Palatino Linotype"/>
          <w:b/>
          <w:sz w:val="28"/>
          <w:szCs w:val="28"/>
        </w:rPr>
      </w:pPr>
      <w:r w:rsidRPr="00DB77F4">
        <w:rPr>
          <w:rFonts w:ascii="Palatino Linotype" w:hAnsi="Palatino Linotype"/>
          <w:b/>
          <w:sz w:val="28"/>
          <w:szCs w:val="28"/>
        </w:rPr>
        <w:t>R E S O L U T I V O S</w:t>
      </w:r>
      <w:bookmarkEnd w:id="1"/>
      <w:bookmarkEnd w:id="2"/>
    </w:p>
    <w:p w:rsidR="002B0BF7" w:rsidRPr="00DB77F4" w:rsidRDefault="002B0BF7" w:rsidP="002B0BF7">
      <w:pPr>
        <w:spacing w:after="0" w:line="360" w:lineRule="auto"/>
        <w:rPr>
          <w:rFonts w:ascii="Palatino Linotype" w:hAnsi="Palatino Linotype"/>
          <w:sz w:val="24"/>
        </w:rPr>
      </w:pPr>
    </w:p>
    <w:p w:rsidR="002B0BF7" w:rsidRPr="00DB77F4" w:rsidRDefault="002B0BF7" w:rsidP="002B0BF7">
      <w:pPr>
        <w:widowControl w:val="0"/>
        <w:tabs>
          <w:tab w:val="left" w:pos="1701"/>
        </w:tabs>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bookmarkStart w:id="3" w:name="_Toc450120669"/>
      <w:bookmarkStart w:id="4" w:name="_Toc460947011"/>
      <w:r w:rsidRPr="00DB77F4">
        <w:rPr>
          <w:rFonts w:ascii="Palatino Linotype" w:eastAsia="Times New Roman" w:hAnsi="Palatino Linotype" w:cs="Arial"/>
          <w:b/>
          <w:sz w:val="28"/>
          <w:szCs w:val="24"/>
          <w:lang w:val="es-ES_tradnl" w:eastAsia="es-ES"/>
        </w:rPr>
        <w:t>PRIMERO</w:t>
      </w:r>
      <w:r w:rsidRPr="00DB77F4">
        <w:rPr>
          <w:rFonts w:ascii="Palatino Linotype" w:eastAsia="Times New Roman" w:hAnsi="Palatino Linotype" w:cs="Arial"/>
          <w:b/>
          <w:sz w:val="24"/>
          <w:szCs w:val="24"/>
          <w:lang w:val="es-ES_tradnl" w:eastAsia="es-ES"/>
        </w:rPr>
        <w:t xml:space="preserve">. </w:t>
      </w:r>
      <w:r w:rsidRPr="00DB77F4">
        <w:rPr>
          <w:rFonts w:ascii="Palatino Linotype" w:eastAsia="Times New Roman" w:hAnsi="Palatino Linotype" w:cs="Times New Roman"/>
          <w:sz w:val="24"/>
          <w:szCs w:val="24"/>
          <w:lang w:val="es-ES" w:eastAsia="es-ES"/>
        </w:rPr>
        <w:t xml:space="preserve">Se </w:t>
      </w:r>
      <w:r w:rsidRPr="00DB77F4">
        <w:rPr>
          <w:rFonts w:ascii="Palatino Linotype" w:eastAsia="Times New Roman" w:hAnsi="Palatino Linotype" w:cs="Times New Roman"/>
          <w:b/>
          <w:sz w:val="24"/>
          <w:szCs w:val="24"/>
          <w:lang w:val="es-ES" w:eastAsia="es-ES"/>
        </w:rPr>
        <w:t>SOBRESEE</w:t>
      </w:r>
      <w:r w:rsidRPr="00DB77F4">
        <w:rPr>
          <w:rFonts w:ascii="Palatino Linotype" w:eastAsia="Times New Roman" w:hAnsi="Palatino Linotype" w:cs="Times New Roman"/>
          <w:sz w:val="24"/>
          <w:szCs w:val="24"/>
          <w:lang w:val="es-ES" w:eastAsia="es-ES"/>
        </w:rPr>
        <w:t xml:space="preserve"> el recurso de revisión número </w:t>
      </w:r>
      <w:r w:rsidRPr="00DB77F4">
        <w:rPr>
          <w:rFonts w:ascii="Palatino Linotype" w:eastAsia="Times New Roman" w:hAnsi="Palatino Linotype" w:cs="Times New Roman"/>
          <w:b/>
          <w:sz w:val="24"/>
          <w:szCs w:val="24"/>
          <w:lang w:val="es-ES" w:eastAsia="es-ES"/>
        </w:rPr>
        <w:t>0</w:t>
      </w:r>
      <w:r w:rsidR="00F30684" w:rsidRPr="00DB77F4">
        <w:rPr>
          <w:rFonts w:ascii="Palatino Linotype" w:eastAsia="Times New Roman" w:hAnsi="Palatino Linotype" w:cs="Times New Roman"/>
          <w:b/>
          <w:sz w:val="24"/>
          <w:szCs w:val="24"/>
          <w:lang w:val="es-ES" w:eastAsia="es-ES"/>
        </w:rPr>
        <w:t>1705</w:t>
      </w:r>
      <w:r w:rsidRPr="00DB77F4">
        <w:rPr>
          <w:rFonts w:ascii="Palatino Linotype" w:eastAsia="Times New Roman" w:hAnsi="Palatino Linotype" w:cs="Times New Roman"/>
          <w:b/>
          <w:sz w:val="24"/>
          <w:szCs w:val="24"/>
          <w:lang w:val="es-ES" w:eastAsia="es-ES"/>
        </w:rPr>
        <w:t xml:space="preserve">/INFOEM/AD/RR/2026 </w:t>
      </w:r>
      <w:r w:rsidR="00B705F7" w:rsidRPr="00DB77F4">
        <w:rPr>
          <w:rFonts w:ascii="Palatino Linotype" w:eastAsia="Calibri" w:hAnsi="Palatino Linotype" w:cs="Arial"/>
          <w:sz w:val="24"/>
          <w:szCs w:val="24"/>
          <w:lang w:val="es-ES_tradnl" w:eastAsia="es-MX"/>
        </w:rPr>
        <w:t xml:space="preserve">de conformidad con el artículo </w:t>
      </w:r>
      <w:r w:rsidR="00483243" w:rsidRPr="00DB77F4">
        <w:rPr>
          <w:rFonts w:ascii="Palatino Linotype" w:hAnsi="Palatino Linotype" w:cs="Arial"/>
          <w:sz w:val="24"/>
          <w:szCs w:val="24"/>
          <w:lang w:val="es-ES_tradnl"/>
        </w:rPr>
        <w:t>13</w:t>
      </w:r>
      <w:r w:rsidR="00B705F7" w:rsidRPr="00DB77F4">
        <w:rPr>
          <w:rFonts w:ascii="Palatino Linotype" w:hAnsi="Palatino Linotype" w:cs="Arial"/>
          <w:sz w:val="24"/>
          <w:szCs w:val="24"/>
          <w:lang w:val="es-ES_tradnl"/>
        </w:rPr>
        <w:t>9</w:t>
      </w:r>
      <w:r w:rsidR="00483243" w:rsidRPr="00DB77F4">
        <w:rPr>
          <w:rFonts w:ascii="Palatino Linotype" w:hAnsi="Palatino Linotype" w:cs="Arial"/>
          <w:sz w:val="24"/>
          <w:szCs w:val="24"/>
          <w:lang w:val="es-ES_tradnl"/>
        </w:rPr>
        <w:t xml:space="preserve"> fracción </w:t>
      </w:r>
      <w:r w:rsidR="00B705F7" w:rsidRPr="00DB77F4">
        <w:rPr>
          <w:rFonts w:ascii="Palatino Linotype" w:hAnsi="Palatino Linotype" w:cs="Arial"/>
          <w:sz w:val="24"/>
          <w:szCs w:val="24"/>
          <w:lang w:val="es-ES_tradnl"/>
        </w:rPr>
        <w:t>III</w:t>
      </w:r>
      <w:r w:rsidR="00483243" w:rsidRPr="00DB77F4">
        <w:rPr>
          <w:rFonts w:ascii="Palatino Linotype" w:hAnsi="Palatino Linotype" w:cs="Arial"/>
          <w:sz w:val="24"/>
          <w:szCs w:val="24"/>
          <w:lang w:val="es-ES_tradnl"/>
        </w:rPr>
        <w:t xml:space="preserve">I </w:t>
      </w:r>
      <w:r w:rsidR="00B705F7" w:rsidRPr="00DB77F4">
        <w:rPr>
          <w:rFonts w:ascii="Palatino Linotype" w:eastAsia="Calibri" w:hAnsi="Palatino Linotype" w:cs="Arial"/>
          <w:sz w:val="24"/>
          <w:szCs w:val="24"/>
          <w:lang w:val="es-ES_tradnl" w:eastAsia="es-MX"/>
        </w:rPr>
        <w:t>por actualizarse la causal de improcedencia contenida en la fracción</w:t>
      </w:r>
      <w:r w:rsidRPr="00DB77F4">
        <w:rPr>
          <w:rFonts w:ascii="Palatino Linotype" w:eastAsia="Times New Roman" w:hAnsi="Palatino Linotype"/>
          <w:bCs/>
          <w:sz w:val="24"/>
          <w:szCs w:val="24"/>
        </w:rPr>
        <w:t xml:space="preserve"> </w:t>
      </w:r>
      <w:r w:rsidR="00FF5E64" w:rsidRPr="00DB77F4">
        <w:rPr>
          <w:rFonts w:ascii="Palatino Linotype" w:eastAsia="Times New Roman" w:hAnsi="Palatino Linotype"/>
          <w:bCs/>
          <w:sz w:val="24"/>
          <w:szCs w:val="24"/>
        </w:rPr>
        <w:t>I</w:t>
      </w:r>
      <w:r w:rsidR="00B705F7" w:rsidRPr="00DB77F4">
        <w:rPr>
          <w:rFonts w:ascii="Palatino Linotype" w:eastAsia="Times New Roman" w:hAnsi="Palatino Linotype"/>
          <w:bCs/>
          <w:sz w:val="24"/>
          <w:szCs w:val="24"/>
        </w:rPr>
        <w:t>, del artículo 138, ambos</w:t>
      </w:r>
      <w:r w:rsidRPr="00DB77F4">
        <w:rPr>
          <w:rFonts w:ascii="Palatino Linotype" w:eastAsia="Times New Roman" w:hAnsi="Palatino Linotype"/>
          <w:bCs/>
          <w:sz w:val="24"/>
          <w:szCs w:val="24"/>
        </w:rPr>
        <w:t xml:space="preserve"> de la Ley de </w:t>
      </w:r>
      <w:r w:rsidR="00483243" w:rsidRPr="00DB77F4">
        <w:rPr>
          <w:rFonts w:ascii="Palatino Linotype" w:eastAsia="Times New Roman" w:hAnsi="Palatino Linotype"/>
          <w:bCs/>
          <w:sz w:val="24"/>
          <w:szCs w:val="24"/>
        </w:rPr>
        <w:t>Protección de Datos Personales en Posesión de Sujetos Obligados del</w:t>
      </w:r>
      <w:r w:rsidR="00B705F7" w:rsidRPr="00DB77F4">
        <w:rPr>
          <w:rFonts w:ascii="Palatino Linotype" w:eastAsia="Times New Roman" w:hAnsi="Palatino Linotype"/>
          <w:bCs/>
          <w:sz w:val="24"/>
          <w:szCs w:val="24"/>
        </w:rPr>
        <w:t xml:space="preserve"> Estado de México y Municipios, </w:t>
      </w:r>
      <w:r w:rsidR="00B705F7" w:rsidRPr="00DB77F4">
        <w:rPr>
          <w:rFonts w:ascii="Palatino Linotype" w:eastAsia="Calibri" w:hAnsi="Palatino Linotype" w:cs="Arial"/>
          <w:sz w:val="24"/>
          <w:szCs w:val="24"/>
          <w:lang w:val="es-ES_tradnl" w:eastAsia="es-MX"/>
        </w:rPr>
        <w:t xml:space="preserve">en términos del Considerando </w:t>
      </w:r>
      <w:r w:rsidR="00B705F7" w:rsidRPr="00DB77F4">
        <w:rPr>
          <w:rFonts w:ascii="Palatino Linotype" w:eastAsia="Calibri" w:hAnsi="Palatino Linotype" w:cs="Arial"/>
          <w:b/>
          <w:sz w:val="24"/>
          <w:szCs w:val="24"/>
          <w:lang w:val="es-ES_tradnl" w:eastAsia="es-MX"/>
        </w:rPr>
        <w:t>TERCERO</w:t>
      </w:r>
      <w:r w:rsidR="00B705F7" w:rsidRPr="00DB77F4">
        <w:rPr>
          <w:rFonts w:ascii="Palatino Linotype" w:eastAsia="Calibri" w:hAnsi="Palatino Linotype" w:cs="Arial"/>
          <w:sz w:val="24"/>
          <w:szCs w:val="24"/>
          <w:lang w:val="es-ES_tradnl" w:eastAsia="es-MX"/>
        </w:rPr>
        <w:t xml:space="preserve"> de la presente resolución.</w:t>
      </w:r>
    </w:p>
    <w:p w:rsidR="002B0BF7" w:rsidRPr="00DB77F4" w:rsidRDefault="002B0BF7" w:rsidP="002B0BF7">
      <w:pPr>
        <w:widowControl w:val="0"/>
        <w:tabs>
          <w:tab w:val="left" w:pos="1701"/>
        </w:tabs>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2B0BF7" w:rsidRPr="00DB77F4" w:rsidRDefault="002B0BF7" w:rsidP="002B0BF7">
      <w:pPr>
        <w:spacing w:after="0" w:line="360" w:lineRule="auto"/>
        <w:jc w:val="both"/>
        <w:rPr>
          <w:rFonts w:ascii="Palatino Linotype" w:eastAsia="Times New Roman" w:hAnsi="Palatino Linotype" w:cs="Arial"/>
          <w:b/>
          <w:sz w:val="24"/>
          <w:szCs w:val="24"/>
        </w:rPr>
      </w:pPr>
      <w:r w:rsidRPr="00DB77F4">
        <w:rPr>
          <w:rFonts w:ascii="Palatino Linotype" w:eastAsia="Times New Roman" w:hAnsi="Palatino Linotype" w:cs="Arial"/>
          <w:b/>
          <w:sz w:val="28"/>
          <w:szCs w:val="24"/>
          <w:lang w:val="es-ES_tradnl"/>
        </w:rPr>
        <w:t>SEGUNDO</w:t>
      </w:r>
      <w:r w:rsidRPr="00DB77F4">
        <w:rPr>
          <w:rFonts w:ascii="Palatino Linotype" w:eastAsia="Times New Roman" w:hAnsi="Palatino Linotype" w:cs="Arial"/>
          <w:b/>
          <w:sz w:val="24"/>
          <w:szCs w:val="24"/>
          <w:lang w:val="es-ES_tradnl"/>
        </w:rPr>
        <w:t xml:space="preserve">. </w:t>
      </w:r>
      <w:r w:rsidRPr="00DB77F4">
        <w:rPr>
          <w:rFonts w:ascii="Palatino Linotype" w:eastAsia="Times New Roman" w:hAnsi="Palatino Linotype" w:cs="Arial"/>
          <w:b/>
          <w:bCs/>
          <w:sz w:val="24"/>
          <w:szCs w:val="24"/>
        </w:rPr>
        <w:t xml:space="preserve">REMÍTASE, </w:t>
      </w:r>
      <w:r w:rsidRPr="00DB77F4">
        <w:rPr>
          <w:rFonts w:ascii="Palatino Linotype" w:eastAsia="Times New Roman" w:hAnsi="Palatino Linotype" w:cs="Arial"/>
          <w:bCs/>
          <w:sz w:val="24"/>
          <w:szCs w:val="24"/>
        </w:rPr>
        <w:t>a través del Sistema de</w:t>
      </w:r>
      <w:r w:rsidRPr="00DB77F4">
        <w:rPr>
          <w:rFonts w:ascii="Palatino Linotype" w:hAnsi="Palatino Linotype" w:cs="Arial"/>
          <w:sz w:val="24"/>
          <w:szCs w:val="24"/>
        </w:rPr>
        <w:t xml:space="preserve"> </w:t>
      </w:r>
      <w:r w:rsidRPr="00DB77F4">
        <w:rPr>
          <w:rFonts w:ascii="Palatino Linotype" w:eastAsia="Times New Roman" w:hAnsi="Palatino Linotype" w:cs="Arial"/>
          <w:bCs/>
          <w:sz w:val="24"/>
          <w:szCs w:val="24"/>
        </w:rPr>
        <w:t xml:space="preserve">Acceso, Rectificación, Cancelación y Oposición de Datos Personales del Estado de México </w:t>
      </w:r>
      <w:r w:rsidRPr="00DB77F4">
        <w:rPr>
          <w:rFonts w:ascii="Palatino Linotype" w:eastAsia="Times New Roman" w:hAnsi="Palatino Linotype" w:cs="Arial"/>
          <w:b/>
          <w:bCs/>
          <w:sz w:val="24"/>
          <w:szCs w:val="24"/>
        </w:rPr>
        <w:t>(SARCOEM),</w:t>
      </w:r>
      <w:r w:rsidRPr="00DB77F4">
        <w:rPr>
          <w:rFonts w:ascii="Palatino Linotype" w:eastAsia="Times New Roman" w:hAnsi="Palatino Linotype" w:cs="Arial"/>
          <w:bCs/>
          <w:sz w:val="24"/>
          <w:szCs w:val="24"/>
        </w:rPr>
        <w:t xml:space="preserve"> la presente resolución al Titular de la Unidad de Transparencia del</w:t>
      </w:r>
      <w:r w:rsidRPr="00DB77F4">
        <w:rPr>
          <w:rFonts w:ascii="Palatino Linotype" w:eastAsia="Times New Roman" w:hAnsi="Palatino Linotype" w:cs="Arial"/>
          <w:sz w:val="24"/>
          <w:szCs w:val="24"/>
        </w:rPr>
        <w:t xml:space="preserve"> </w:t>
      </w:r>
      <w:r w:rsidRPr="00DB77F4">
        <w:rPr>
          <w:rFonts w:ascii="Palatino Linotype" w:eastAsia="Times New Roman" w:hAnsi="Palatino Linotype" w:cs="Arial"/>
          <w:b/>
          <w:sz w:val="24"/>
          <w:szCs w:val="24"/>
        </w:rPr>
        <w:t>SUJETO OBLIGADO.</w:t>
      </w:r>
    </w:p>
    <w:p w:rsidR="002B0BF7" w:rsidRPr="00DB77F4" w:rsidRDefault="002B0BF7" w:rsidP="002B0BF7">
      <w:pPr>
        <w:spacing w:after="0" w:line="360" w:lineRule="auto"/>
        <w:jc w:val="both"/>
        <w:rPr>
          <w:rFonts w:ascii="Palatino Linotype" w:eastAsia="Times New Roman" w:hAnsi="Palatino Linotype" w:cs="Arial"/>
          <w:bCs/>
          <w:sz w:val="24"/>
          <w:szCs w:val="24"/>
        </w:rPr>
      </w:pPr>
    </w:p>
    <w:p w:rsidR="002B0BF7" w:rsidRPr="00DB77F4" w:rsidRDefault="002B0BF7" w:rsidP="002B0BF7">
      <w:pPr>
        <w:spacing w:after="0" w:line="360" w:lineRule="auto"/>
        <w:jc w:val="both"/>
        <w:rPr>
          <w:rFonts w:ascii="Palatino Linotype" w:hAnsi="Palatino Linotype"/>
          <w:sz w:val="24"/>
          <w:szCs w:val="24"/>
        </w:rPr>
      </w:pPr>
      <w:r w:rsidRPr="00DB77F4">
        <w:rPr>
          <w:rFonts w:ascii="Palatino Linotype" w:eastAsia="Times New Roman" w:hAnsi="Palatino Linotype" w:cs="Arial"/>
          <w:b/>
          <w:sz w:val="28"/>
          <w:szCs w:val="24"/>
          <w:lang w:val="es-ES_tradnl"/>
        </w:rPr>
        <w:t>TERCERO</w:t>
      </w:r>
      <w:r w:rsidRPr="00DB77F4">
        <w:rPr>
          <w:rFonts w:ascii="Palatino Linotype" w:eastAsia="Times New Roman" w:hAnsi="Palatino Linotype" w:cs="Arial"/>
          <w:b/>
          <w:sz w:val="24"/>
          <w:szCs w:val="24"/>
          <w:lang w:val="es-ES_tradnl"/>
        </w:rPr>
        <w:t xml:space="preserve">. </w:t>
      </w:r>
      <w:r w:rsidRPr="00DB77F4">
        <w:rPr>
          <w:rFonts w:ascii="Palatino Linotype" w:eastAsia="Times New Roman" w:hAnsi="Palatino Linotype" w:cs="Arial"/>
          <w:b/>
          <w:bCs/>
          <w:sz w:val="24"/>
          <w:szCs w:val="24"/>
        </w:rPr>
        <w:t xml:space="preserve">Notifíquese a </w:t>
      </w:r>
      <w:bookmarkEnd w:id="3"/>
      <w:bookmarkEnd w:id="4"/>
      <w:r w:rsidR="00A56B5A" w:rsidRPr="00DB77F4">
        <w:rPr>
          <w:rFonts w:ascii="Palatino Linotype" w:hAnsi="Palatino Linotype"/>
          <w:b/>
          <w:sz w:val="24"/>
          <w:szCs w:val="24"/>
        </w:rPr>
        <w:t>LA</w:t>
      </w:r>
      <w:r w:rsidRPr="00DB77F4">
        <w:rPr>
          <w:rFonts w:ascii="Palatino Linotype" w:hAnsi="Palatino Linotype"/>
          <w:b/>
          <w:sz w:val="24"/>
          <w:szCs w:val="24"/>
        </w:rPr>
        <w:t xml:space="preserve"> RECURRENTE</w:t>
      </w:r>
      <w:r w:rsidRPr="00DB77F4">
        <w:rPr>
          <w:rFonts w:ascii="Palatino Linotype" w:hAnsi="Palatino Linotype"/>
          <w:sz w:val="24"/>
          <w:szCs w:val="24"/>
        </w:rPr>
        <w:t xml:space="preserve"> </w:t>
      </w:r>
      <w:r w:rsidRPr="00DB77F4">
        <w:rPr>
          <w:rFonts w:ascii="Palatino Linotype" w:eastAsia="Times New Roman" w:hAnsi="Palatino Linotype" w:cs="Arial"/>
          <w:bCs/>
          <w:sz w:val="24"/>
          <w:szCs w:val="24"/>
        </w:rPr>
        <w:t>a través del Sistema de</w:t>
      </w:r>
      <w:r w:rsidRPr="00DB77F4">
        <w:rPr>
          <w:rFonts w:ascii="Palatino Linotype" w:hAnsi="Palatino Linotype" w:cs="Arial"/>
          <w:sz w:val="24"/>
          <w:szCs w:val="24"/>
        </w:rPr>
        <w:t xml:space="preserve"> </w:t>
      </w:r>
      <w:r w:rsidRPr="00DB77F4">
        <w:rPr>
          <w:rFonts w:ascii="Palatino Linotype" w:eastAsia="Times New Roman" w:hAnsi="Palatino Linotype" w:cs="Arial"/>
          <w:bCs/>
          <w:sz w:val="24"/>
          <w:szCs w:val="24"/>
        </w:rPr>
        <w:t xml:space="preserve">Acceso, Rectificación, Cancelación y Oposición de Datos Personales del Estado de México, </w:t>
      </w:r>
      <w:r w:rsidRPr="00DB77F4">
        <w:rPr>
          <w:rFonts w:ascii="Palatino Linotype" w:eastAsia="Times New Roman" w:hAnsi="Palatino Linotype" w:cs="Arial"/>
          <w:b/>
          <w:bCs/>
          <w:sz w:val="24"/>
          <w:szCs w:val="24"/>
        </w:rPr>
        <w:t>(SARCOEM)</w:t>
      </w:r>
      <w:r w:rsidRPr="00DB77F4">
        <w:rPr>
          <w:rFonts w:ascii="Palatino Linotype" w:eastAsia="Times New Roman" w:hAnsi="Palatino Linotype" w:cs="Arial"/>
          <w:bCs/>
          <w:sz w:val="24"/>
          <w:szCs w:val="24"/>
        </w:rPr>
        <w:t>,</w:t>
      </w:r>
      <w:r w:rsidRPr="00DB77F4">
        <w:rPr>
          <w:rFonts w:ascii="Palatino Linotype" w:hAnsi="Palatino Linotype"/>
          <w:b/>
          <w:sz w:val="24"/>
          <w:szCs w:val="24"/>
        </w:rPr>
        <w:t xml:space="preserve"> </w:t>
      </w:r>
      <w:r w:rsidRPr="00DB77F4">
        <w:rPr>
          <w:rFonts w:ascii="Palatino Linotype" w:hAnsi="Palatino Linotype"/>
          <w:sz w:val="24"/>
          <w:szCs w:val="24"/>
        </w:rPr>
        <w:t>la presente resolución.</w:t>
      </w:r>
    </w:p>
    <w:p w:rsidR="002B0BF7" w:rsidRPr="00DB77F4" w:rsidRDefault="002B0BF7" w:rsidP="002B0BF7">
      <w:pPr>
        <w:spacing w:after="0" w:line="360" w:lineRule="auto"/>
        <w:jc w:val="both"/>
        <w:rPr>
          <w:rFonts w:ascii="Palatino Linotype" w:hAnsi="Palatino Linotype"/>
          <w:sz w:val="24"/>
          <w:szCs w:val="24"/>
        </w:rPr>
      </w:pPr>
    </w:p>
    <w:p w:rsidR="002B0BF7" w:rsidRPr="00DB77F4" w:rsidRDefault="002B0BF7" w:rsidP="002B0BF7">
      <w:pPr>
        <w:spacing w:after="0" w:line="360" w:lineRule="auto"/>
        <w:jc w:val="both"/>
        <w:rPr>
          <w:rFonts w:ascii="Palatino Linotype" w:hAnsi="Palatino Linotype"/>
          <w:sz w:val="24"/>
          <w:szCs w:val="24"/>
        </w:rPr>
      </w:pPr>
      <w:r w:rsidRPr="00DB77F4">
        <w:rPr>
          <w:rFonts w:ascii="Palatino Linotype" w:hAnsi="Palatino Linotype"/>
          <w:b/>
          <w:sz w:val="28"/>
          <w:szCs w:val="24"/>
        </w:rPr>
        <w:t>CUARTO</w:t>
      </w:r>
      <w:r w:rsidRPr="00DB77F4">
        <w:rPr>
          <w:rFonts w:ascii="Palatino Linotype" w:hAnsi="Palatino Linotype"/>
          <w:b/>
          <w:sz w:val="24"/>
          <w:szCs w:val="24"/>
        </w:rPr>
        <w:t xml:space="preserve">. Hágasele </w:t>
      </w:r>
      <w:r w:rsidRPr="00DB77F4">
        <w:rPr>
          <w:rFonts w:ascii="Palatino Linotype" w:hAnsi="Palatino Linotype"/>
          <w:sz w:val="24"/>
          <w:szCs w:val="24"/>
        </w:rPr>
        <w:t xml:space="preserve">del conocimiento a </w:t>
      </w:r>
      <w:r w:rsidRPr="00DB77F4">
        <w:rPr>
          <w:rFonts w:ascii="Palatino Linotype" w:hAnsi="Palatino Linotype"/>
          <w:b/>
          <w:sz w:val="24"/>
          <w:szCs w:val="24"/>
        </w:rPr>
        <w:t>El Recurrente</w:t>
      </w:r>
      <w:r w:rsidRPr="00DB77F4">
        <w:rPr>
          <w:rFonts w:ascii="Palatino Linotype" w:hAnsi="Palatino Linotype"/>
          <w:sz w:val="24"/>
          <w:szCs w:val="24"/>
        </w:rPr>
        <w:t xml:space="preserve"> que de conformidad con lo establecido en el artículo 142 de la Ley de Protección de Datos Personales en Posesión de Sujetos Obligados del Estado de México y Municipios, podrá impugnarla vía Juicio de Amparo en los términos de las leyes aplicables. </w:t>
      </w:r>
    </w:p>
    <w:p w:rsidR="002B0BF7" w:rsidRPr="00DB77F4" w:rsidRDefault="002B0BF7" w:rsidP="002B0BF7">
      <w:pPr>
        <w:pStyle w:val="Prrafodelista"/>
        <w:autoSpaceDE w:val="0"/>
        <w:autoSpaceDN w:val="0"/>
        <w:adjustRightInd w:val="0"/>
        <w:spacing w:line="360" w:lineRule="auto"/>
        <w:ind w:left="0"/>
        <w:jc w:val="both"/>
        <w:rPr>
          <w:rFonts w:ascii="Palatino Linotype" w:hAnsi="Palatino Linotype" w:cs="Arial"/>
          <w:lang w:val="es-MX"/>
        </w:rPr>
      </w:pPr>
    </w:p>
    <w:p w:rsidR="002B0BF7" w:rsidRPr="00DB77F4" w:rsidRDefault="00DB77F4" w:rsidP="002B0BF7">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DB77F4">
        <w:rPr>
          <w:rFonts w:ascii="Palatino Linotype" w:hAnsi="Palatino Linotype" w:cs="Arial"/>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2B0BF7" w:rsidRPr="00DB77F4">
        <w:rPr>
          <w:rFonts w:ascii="Palatino Linotype" w:hAnsi="Palatino Linotype" w:cs="Arial"/>
          <w:sz w:val="24"/>
        </w:rPr>
        <w:t>. ----------------------------------------------------------------------------------------</w:t>
      </w:r>
    </w:p>
    <w:p w:rsidR="002B0BF7" w:rsidRPr="00AB0A3C" w:rsidRDefault="002B0BF7" w:rsidP="002B0BF7">
      <w:pPr>
        <w:spacing w:line="360" w:lineRule="auto"/>
        <w:jc w:val="both"/>
        <w:rPr>
          <w:sz w:val="20"/>
        </w:rPr>
      </w:pPr>
      <w:r w:rsidRPr="00DB77F4">
        <w:rPr>
          <w:rFonts w:ascii="Palatino Linotype" w:hAnsi="Palatino Linotype"/>
          <w:bCs/>
          <w:sz w:val="16"/>
          <w:szCs w:val="18"/>
        </w:rPr>
        <w:t>CCR/LMST</w:t>
      </w: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Default="002B0BF7" w:rsidP="002B0BF7">
      <w:pPr>
        <w:spacing w:after="0" w:line="360" w:lineRule="auto"/>
        <w:contextualSpacing/>
        <w:jc w:val="both"/>
        <w:rPr>
          <w:rFonts w:ascii="Palatino Linotype" w:eastAsia="MS Mincho" w:hAnsi="Palatino Linotype"/>
        </w:rPr>
      </w:pPr>
    </w:p>
    <w:p w:rsidR="002B0BF7" w:rsidRPr="001742A5" w:rsidRDefault="002B0BF7" w:rsidP="002B0BF7">
      <w:pPr>
        <w:spacing w:after="0" w:line="360" w:lineRule="auto"/>
        <w:contextualSpacing/>
        <w:jc w:val="both"/>
        <w:rPr>
          <w:rFonts w:ascii="Palatino Linotype" w:eastAsia="MS Mincho" w:hAnsi="Palatino Linotype"/>
        </w:rPr>
      </w:pPr>
    </w:p>
    <w:p w:rsidR="002B0BF7" w:rsidRDefault="002B0BF7" w:rsidP="002B0BF7"/>
    <w:p w:rsidR="002B0BF7" w:rsidRDefault="002B0BF7" w:rsidP="002B0BF7"/>
    <w:p w:rsidR="002B0BF7" w:rsidRDefault="002B0BF7" w:rsidP="002B0BF7"/>
    <w:p w:rsidR="00BA6066" w:rsidRDefault="00BA6066"/>
    <w:sectPr w:rsidR="00BA6066" w:rsidSect="00FF5E64">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64D" w:rsidRDefault="00C1764D" w:rsidP="002B0BF7">
      <w:pPr>
        <w:spacing w:after="0" w:line="240" w:lineRule="auto"/>
      </w:pPr>
      <w:r>
        <w:separator/>
      </w:r>
    </w:p>
  </w:endnote>
  <w:endnote w:type="continuationSeparator" w:id="0">
    <w:p w:rsidR="00C1764D" w:rsidRDefault="00C1764D" w:rsidP="002B0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64" w:rsidRPr="000B69FA" w:rsidRDefault="00FF5E64" w:rsidP="00FF5E64">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F6D4E">
      <w:rPr>
        <w:rFonts w:ascii="Palatino Linotype" w:hAnsi="Palatino Linotype"/>
        <w:bCs/>
        <w:noProof/>
        <w:sz w:val="20"/>
      </w:rPr>
      <w:t>15</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F6D4E">
      <w:rPr>
        <w:rFonts w:ascii="Palatino Linotype" w:hAnsi="Palatino Linotype"/>
        <w:bCs/>
        <w:noProof/>
        <w:sz w:val="20"/>
      </w:rPr>
      <w:t>15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64" w:rsidRPr="000B69FA" w:rsidRDefault="00FF5E64" w:rsidP="00FF5E64">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F6D4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F6D4E">
      <w:rPr>
        <w:rFonts w:ascii="Palatino Linotype" w:hAnsi="Palatino Linotype"/>
        <w:bCs/>
        <w:noProof/>
        <w:sz w:val="20"/>
      </w:rPr>
      <w:t>15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64D" w:rsidRDefault="00C1764D" w:rsidP="002B0BF7">
      <w:pPr>
        <w:spacing w:after="0" w:line="240" w:lineRule="auto"/>
      </w:pPr>
      <w:r>
        <w:separator/>
      </w:r>
    </w:p>
  </w:footnote>
  <w:footnote w:type="continuationSeparator" w:id="0">
    <w:p w:rsidR="00C1764D" w:rsidRDefault="00C1764D" w:rsidP="002B0B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64" w:rsidRDefault="00FF5E64">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644C0CD" wp14:editId="06A539D0">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FF5E64" w:rsidTr="00FF5E64">
      <w:trPr>
        <w:trHeight w:val="227"/>
      </w:trPr>
      <w:tc>
        <w:tcPr>
          <w:tcW w:w="5529" w:type="dxa"/>
          <w:hideMark/>
        </w:tcPr>
        <w:p w:rsidR="00FF5E64" w:rsidRPr="00C9150F" w:rsidRDefault="00FF5E64" w:rsidP="00FF5E64">
          <w:pPr>
            <w:spacing w:after="120" w:line="256" w:lineRule="auto"/>
            <w:ind w:right="204"/>
            <w:jc w:val="right"/>
            <w:rPr>
              <w:rFonts w:ascii="Palatino Linotype" w:hAnsi="Palatino Linotype" w:cs="Arial"/>
              <w:szCs w:val="20"/>
            </w:rPr>
          </w:pPr>
          <w:r w:rsidRPr="00C9150F">
            <w:rPr>
              <w:rFonts w:ascii="Palatino Linotype" w:hAnsi="Palatino Linotype" w:cs="Arial"/>
              <w:szCs w:val="20"/>
            </w:rPr>
            <w:t>Recurso de Revisión N°:</w:t>
          </w:r>
        </w:p>
      </w:tc>
      <w:tc>
        <w:tcPr>
          <w:tcW w:w="4536" w:type="dxa"/>
          <w:hideMark/>
        </w:tcPr>
        <w:p w:rsidR="00FF5E64" w:rsidRPr="00C9150F" w:rsidRDefault="00FF5E64" w:rsidP="00F30684">
          <w:pPr>
            <w:spacing w:after="120" w:line="256" w:lineRule="auto"/>
            <w:ind w:left="639" w:right="214"/>
            <w:jc w:val="right"/>
            <w:rPr>
              <w:rFonts w:ascii="Palatino Linotype" w:hAnsi="Palatino Linotype" w:cs="Arial"/>
              <w:b/>
              <w:szCs w:val="20"/>
            </w:rPr>
          </w:pPr>
          <w:r>
            <w:rPr>
              <w:rFonts w:ascii="Palatino Linotype" w:hAnsi="Palatino Linotype" w:cs="Arial"/>
              <w:b/>
              <w:bCs/>
              <w:sz w:val="24"/>
              <w:lang w:eastAsia="es-MX"/>
            </w:rPr>
            <w:t>01705</w:t>
          </w:r>
          <w:r w:rsidRPr="00536E73">
            <w:rPr>
              <w:rFonts w:ascii="Palatino Linotype" w:hAnsi="Palatino Linotype" w:cs="Arial"/>
              <w:b/>
              <w:bCs/>
              <w:sz w:val="24"/>
              <w:lang w:eastAsia="es-MX"/>
            </w:rPr>
            <w:t>/INFOEM/AD/RR/202</w:t>
          </w:r>
          <w:r>
            <w:rPr>
              <w:rFonts w:ascii="Palatino Linotype" w:hAnsi="Palatino Linotype" w:cs="Arial"/>
              <w:b/>
              <w:bCs/>
              <w:sz w:val="24"/>
              <w:lang w:eastAsia="es-MX"/>
            </w:rPr>
            <w:t>6</w:t>
          </w:r>
        </w:p>
      </w:tc>
    </w:tr>
    <w:tr w:rsidR="00FF5E64" w:rsidTr="00FF5E64">
      <w:trPr>
        <w:trHeight w:val="242"/>
      </w:trPr>
      <w:tc>
        <w:tcPr>
          <w:tcW w:w="5529" w:type="dxa"/>
          <w:hideMark/>
        </w:tcPr>
        <w:p w:rsidR="00FF5E64" w:rsidRPr="00C9150F" w:rsidRDefault="00FF5E64" w:rsidP="00FF5E64">
          <w:pPr>
            <w:spacing w:after="120" w:line="256" w:lineRule="auto"/>
            <w:ind w:right="204"/>
            <w:jc w:val="right"/>
            <w:rPr>
              <w:rFonts w:ascii="Palatino Linotype" w:hAnsi="Palatino Linotype" w:cs="Arial"/>
              <w:szCs w:val="20"/>
            </w:rPr>
          </w:pPr>
          <w:r w:rsidRPr="00C9150F">
            <w:rPr>
              <w:rFonts w:ascii="Palatino Linotype" w:hAnsi="Palatino Linotype" w:cs="Arial"/>
              <w:szCs w:val="20"/>
            </w:rPr>
            <w:t>Sujeto Obligado:</w:t>
          </w:r>
        </w:p>
      </w:tc>
      <w:tc>
        <w:tcPr>
          <w:tcW w:w="4536" w:type="dxa"/>
          <w:hideMark/>
        </w:tcPr>
        <w:p w:rsidR="00FF5E64" w:rsidRPr="00C9150F" w:rsidRDefault="00FF5E64" w:rsidP="00FF5E64">
          <w:pPr>
            <w:spacing w:after="120" w:line="256" w:lineRule="auto"/>
            <w:ind w:left="639" w:right="214"/>
            <w:jc w:val="right"/>
            <w:rPr>
              <w:rFonts w:ascii="Palatino Linotype" w:hAnsi="Palatino Linotype" w:cs="Arial"/>
              <w:b/>
            </w:rPr>
          </w:pPr>
          <w:r w:rsidRPr="00F30684">
            <w:rPr>
              <w:rFonts w:ascii="Palatino Linotype" w:hAnsi="Palatino Linotype" w:cs="Arial"/>
              <w:b/>
              <w:szCs w:val="20"/>
            </w:rPr>
            <w:t>Sistema Municipal Para el Desarrollo Integral de la Familia de Texcoco</w:t>
          </w:r>
        </w:p>
      </w:tc>
    </w:tr>
    <w:tr w:rsidR="00FF5E64" w:rsidTr="00FF5E64">
      <w:trPr>
        <w:trHeight w:val="342"/>
      </w:trPr>
      <w:tc>
        <w:tcPr>
          <w:tcW w:w="5529" w:type="dxa"/>
          <w:hideMark/>
        </w:tcPr>
        <w:p w:rsidR="00FF5E64" w:rsidRPr="00C9150F" w:rsidRDefault="00FF5E64" w:rsidP="00FF5E64">
          <w:pPr>
            <w:tabs>
              <w:tab w:val="left" w:pos="4892"/>
            </w:tabs>
            <w:spacing w:after="120" w:line="256" w:lineRule="auto"/>
            <w:ind w:right="204"/>
            <w:jc w:val="right"/>
            <w:rPr>
              <w:rFonts w:ascii="Palatino Linotype" w:hAnsi="Palatino Linotype" w:cs="Arial"/>
              <w:szCs w:val="20"/>
            </w:rPr>
          </w:pPr>
          <w:r w:rsidRPr="00C9150F">
            <w:rPr>
              <w:rFonts w:ascii="Palatino Linotype" w:hAnsi="Palatino Linotype" w:cs="Arial"/>
              <w:szCs w:val="20"/>
            </w:rPr>
            <w:t>Comisionado Ponente:</w:t>
          </w:r>
        </w:p>
      </w:tc>
      <w:tc>
        <w:tcPr>
          <w:tcW w:w="4536" w:type="dxa"/>
          <w:hideMark/>
        </w:tcPr>
        <w:p w:rsidR="00FF5E64" w:rsidRPr="00C9150F" w:rsidRDefault="00FF5E64" w:rsidP="00FF5E64">
          <w:pPr>
            <w:spacing w:after="120" w:line="256" w:lineRule="auto"/>
            <w:ind w:left="497" w:right="214" w:firstLine="142"/>
            <w:jc w:val="right"/>
            <w:rPr>
              <w:rFonts w:ascii="Palatino Linotype" w:hAnsi="Palatino Linotype" w:cs="Arial"/>
              <w:b/>
              <w:szCs w:val="20"/>
            </w:rPr>
          </w:pPr>
          <w:r w:rsidRPr="00C9150F">
            <w:rPr>
              <w:rFonts w:ascii="Palatino Linotype" w:hAnsi="Palatino Linotype" w:cs="Arial"/>
              <w:b/>
              <w:szCs w:val="20"/>
            </w:rPr>
            <w:t xml:space="preserve">José Martínez Vilchis </w:t>
          </w:r>
        </w:p>
      </w:tc>
    </w:tr>
  </w:tbl>
  <w:p w:rsidR="00FF5E64" w:rsidRDefault="00FF5E6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FF5E64" w:rsidTr="00FF5E64">
      <w:trPr>
        <w:trHeight w:val="227"/>
      </w:trPr>
      <w:tc>
        <w:tcPr>
          <w:tcW w:w="5529" w:type="dxa"/>
          <w:hideMark/>
        </w:tcPr>
        <w:p w:rsidR="00FF5E64" w:rsidRPr="00C9150F" w:rsidRDefault="00FF5E64" w:rsidP="00FF5E64">
          <w:pPr>
            <w:spacing w:after="120" w:line="256" w:lineRule="auto"/>
            <w:ind w:right="204"/>
            <w:jc w:val="right"/>
            <w:rPr>
              <w:rFonts w:ascii="Palatino Linotype" w:hAnsi="Palatino Linotype" w:cs="Arial"/>
              <w:szCs w:val="20"/>
            </w:rPr>
          </w:pPr>
          <w:r w:rsidRPr="00C9150F">
            <w:rPr>
              <w:rFonts w:ascii="Palatino Linotype" w:hAnsi="Palatino Linotype" w:cs="Arial"/>
              <w:szCs w:val="20"/>
            </w:rPr>
            <w:t>Recurso de Revisión N°:</w:t>
          </w:r>
        </w:p>
      </w:tc>
      <w:tc>
        <w:tcPr>
          <w:tcW w:w="4536" w:type="dxa"/>
          <w:hideMark/>
        </w:tcPr>
        <w:p w:rsidR="00FF5E64" w:rsidRPr="00C9150F" w:rsidRDefault="00FF5E64" w:rsidP="00F30684">
          <w:pPr>
            <w:spacing w:after="120" w:line="256" w:lineRule="auto"/>
            <w:ind w:left="639" w:right="214"/>
            <w:jc w:val="right"/>
            <w:rPr>
              <w:rFonts w:ascii="Palatino Linotype" w:hAnsi="Palatino Linotype" w:cs="Arial"/>
              <w:b/>
              <w:szCs w:val="20"/>
            </w:rPr>
          </w:pPr>
          <w:r>
            <w:rPr>
              <w:rFonts w:ascii="Palatino Linotype" w:hAnsi="Palatino Linotype" w:cs="Arial"/>
              <w:b/>
              <w:bCs/>
              <w:sz w:val="24"/>
              <w:lang w:eastAsia="es-MX"/>
            </w:rPr>
            <w:t>01705/INFOEM/AD/RR/2026</w:t>
          </w:r>
        </w:p>
      </w:tc>
    </w:tr>
    <w:tr w:rsidR="00FF5E64" w:rsidTr="00FF5E64">
      <w:trPr>
        <w:trHeight w:val="196"/>
      </w:trPr>
      <w:tc>
        <w:tcPr>
          <w:tcW w:w="5529" w:type="dxa"/>
          <w:hideMark/>
        </w:tcPr>
        <w:p w:rsidR="00FF5E64" w:rsidRPr="00C9150F" w:rsidRDefault="00FF5E64" w:rsidP="00FF5E64">
          <w:pPr>
            <w:spacing w:after="120" w:line="256" w:lineRule="auto"/>
            <w:ind w:right="204"/>
            <w:jc w:val="right"/>
            <w:rPr>
              <w:rFonts w:ascii="Palatino Linotype" w:hAnsi="Palatino Linotype" w:cs="Arial"/>
              <w:szCs w:val="20"/>
            </w:rPr>
          </w:pPr>
          <w:r w:rsidRPr="00C9150F">
            <w:rPr>
              <w:rFonts w:ascii="Palatino Linotype" w:hAnsi="Palatino Linotype" w:cs="Arial"/>
              <w:szCs w:val="20"/>
            </w:rPr>
            <w:t>Recurrente:</w:t>
          </w:r>
        </w:p>
      </w:tc>
      <w:tc>
        <w:tcPr>
          <w:tcW w:w="4536" w:type="dxa"/>
          <w:hideMark/>
        </w:tcPr>
        <w:p w:rsidR="00FF5E64" w:rsidRPr="00C9150F" w:rsidRDefault="00DF6D4E" w:rsidP="00FF5E64">
          <w:pPr>
            <w:spacing w:after="120" w:line="256" w:lineRule="auto"/>
            <w:ind w:left="639" w:right="214"/>
            <w:jc w:val="right"/>
            <w:rPr>
              <w:rFonts w:ascii="Palatino Linotype" w:hAnsi="Palatino Linotype" w:cs="Arial"/>
              <w:b/>
            </w:rPr>
          </w:pPr>
          <w:r>
            <w:rPr>
              <w:rFonts w:ascii="Palatino Linotype" w:hAnsi="Palatino Linotype" w:cs="Arial"/>
              <w:b/>
              <w:bCs/>
            </w:rPr>
            <w:t>XXXXXXXXXXXXXXXXXXXX</w:t>
          </w:r>
        </w:p>
      </w:tc>
    </w:tr>
    <w:tr w:rsidR="00FF5E64" w:rsidTr="00FF5E64">
      <w:trPr>
        <w:trHeight w:val="242"/>
      </w:trPr>
      <w:tc>
        <w:tcPr>
          <w:tcW w:w="5529" w:type="dxa"/>
          <w:hideMark/>
        </w:tcPr>
        <w:p w:rsidR="00FF5E64" w:rsidRPr="00C9150F" w:rsidRDefault="00FF5E64" w:rsidP="00FF5E64">
          <w:pPr>
            <w:spacing w:after="120" w:line="256" w:lineRule="auto"/>
            <w:ind w:right="204"/>
            <w:jc w:val="right"/>
            <w:rPr>
              <w:rFonts w:ascii="Palatino Linotype" w:hAnsi="Palatino Linotype" w:cs="Arial"/>
              <w:szCs w:val="20"/>
            </w:rPr>
          </w:pPr>
          <w:r w:rsidRPr="00C9150F">
            <w:rPr>
              <w:rFonts w:ascii="Palatino Linotype" w:hAnsi="Palatino Linotype" w:cs="Arial"/>
              <w:szCs w:val="20"/>
            </w:rPr>
            <w:t>Sujeto Obligado:</w:t>
          </w:r>
        </w:p>
      </w:tc>
      <w:tc>
        <w:tcPr>
          <w:tcW w:w="4536" w:type="dxa"/>
          <w:hideMark/>
        </w:tcPr>
        <w:p w:rsidR="00FF5E64" w:rsidRPr="00C9150F" w:rsidRDefault="00FF5E64" w:rsidP="00FF5E64">
          <w:pPr>
            <w:spacing w:after="120" w:line="256" w:lineRule="auto"/>
            <w:ind w:left="639" w:right="214"/>
            <w:jc w:val="right"/>
            <w:rPr>
              <w:rFonts w:ascii="Palatino Linotype" w:hAnsi="Palatino Linotype" w:cs="Arial"/>
              <w:b/>
              <w:szCs w:val="20"/>
            </w:rPr>
          </w:pPr>
          <w:r w:rsidRPr="00F30684">
            <w:rPr>
              <w:rFonts w:ascii="Palatino Linotype" w:hAnsi="Palatino Linotype" w:cs="Arial"/>
              <w:b/>
              <w:szCs w:val="20"/>
            </w:rPr>
            <w:t>Sistema Municipal Para el Desarrollo Integral de la Familia de Texcoco</w:t>
          </w:r>
        </w:p>
      </w:tc>
    </w:tr>
    <w:tr w:rsidR="00FF5E64" w:rsidTr="00FF5E64">
      <w:trPr>
        <w:trHeight w:val="342"/>
      </w:trPr>
      <w:tc>
        <w:tcPr>
          <w:tcW w:w="5529" w:type="dxa"/>
          <w:hideMark/>
        </w:tcPr>
        <w:p w:rsidR="00FF5E64" w:rsidRPr="00C9150F" w:rsidRDefault="00FF5E64" w:rsidP="00FF5E64">
          <w:pPr>
            <w:tabs>
              <w:tab w:val="left" w:pos="4892"/>
            </w:tabs>
            <w:spacing w:after="120" w:line="256" w:lineRule="auto"/>
            <w:ind w:right="204"/>
            <w:jc w:val="right"/>
            <w:rPr>
              <w:rFonts w:ascii="Palatino Linotype" w:hAnsi="Palatino Linotype" w:cs="Arial"/>
              <w:szCs w:val="20"/>
            </w:rPr>
          </w:pPr>
          <w:r w:rsidRPr="00C9150F">
            <w:rPr>
              <w:rFonts w:ascii="Palatino Linotype" w:hAnsi="Palatino Linotype" w:cs="Arial"/>
              <w:szCs w:val="20"/>
            </w:rPr>
            <w:t>Comisionado Ponente:</w:t>
          </w:r>
        </w:p>
      </w:tc>
      <w:tc>
        <w:tcPr>
          <w:tcW w:w="4536" w:type="dxa"/>
          <w:hideMark/>
        </w:tcPr>
        <w:p w:rsidR="00FF5E64" w:rsidRPr="00C9150F" w:rsidRDefault="00FF5E64" w:rsidP="00FF5E64">
          <w:pPr>
            <w:spacing w:after="120" w:line="256" w:lineRule="auto"/>
            <w:ind w:left="639" w:right="214"/>
            <w:jc w:val="right"/>
            <w:rPr>
              <w:rFonts w:ascii="Palatino Linotype" w:hAnsi="Palatino Linotype" w:cs="Arial"/>
              <w:b/>
              <w:szCs w:val="20"/>
            </w:rPr>
          </w:pPr>
          <w:r w:rsidRPr="00C9150F">
            <w:rPr>
              <w:rFonts w:ascii="Palatino Linotype" w:hAnsi="Palatino Linotype" w:cs="Arial"/>
              <w:b/>
              <w:szCs w:val="20"/>
            </w:rPr>
            <w:t xml:space="preserve">José Martínez Vilchis </w:t>
          </w:r>
        </w:p>
      </w:tc>
    </w:tr>
  </w:tbl>
  <w:p w:rsidR="00FF5E64" w:rsidRDefault="00FF5E64">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BA7A307" wp14:editId="3925FB71">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5412D"/>
    <w:multiLevelType w:val="hybridMultilevel"/>
    <w:tmpl w:val="0938F2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3A3D00"/>
    <w:multiLevelType w:val="hybridMultilevel"/>
    <w:tmpl w:val="0F324272"/>
    <w:lvl w:ilvl="0" w:tplc="44D04CA0">
      <w:numFmt w:val="bullet"/>
      <w:lvlText w:val="-"/>
      <w:lvlJc w:val="left"/>
      <w:pPr>
        <w:ind w:left="1080" w:hanging="360"/>
      </w:pPr>
      <w:rPr>
        <w:rFonts w:ascii="Palatino Linotype" w:eastAsia="Calibri" w:hAnsi="Palatino Linotype" w:cs="Arial" w:hint="default"/>
        <w:i w:val="0"/>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201B708C"/>
    <w:multiLevelType w:val="hybridMultilevel"/>
    <w:tmpl w:val="38A45F64"/>
    <w:lvl w:ilvl="0" w:tplc="580A0001">
      <w:start w:val="1"/>
      <w:numFmt w:val="bullet"/>
      <w:lvlText w:val=""/>
      <w:lvlJc w:val="left"/>
      <w:pPr>
        <w:ind w:left="927" w:hanging="360"/>
      </w:pPr>
      <w:rPr>
        <w:rFonts w:ascii="Symbol" w:hAnsi="Symbol" w:hint="default"/>
      </w:rPr>
    </w:lvl>
    <w:lvl w:ilvl="1" w:tplc="080A0001">
      <w:start w:val="1"/>
      <w:numFmt w:val="bullet"/>
      <w:lvlText w:val=""/>
      <w:lvlJc w:val="left"/>
      <w:pPr>
        <w:ind w:left="1647" w:hanging="360"/>
      </w:pPr>
      <w:rPr>
        <w:rFonts w:ascii="Symbol" w:hAnsi="Symbol" w:hint="default"/>
      </w:rPr>
    </w:lvl>
    <w:lvl w:ilvl="2" w:tplc="580A0005" w:tentative="1">
      <w:start w:val="1"/>
      <w:numFmt w:val="bullet"/>
      <w:lvlText w:val=""/>
      <w:lvlJc w:val="left"/>
      <w:pPr>
        <w:ind w:left="2367" w:hanging="360"/>
      </w:pPr>
      <w:rPr>
        <w:rFonts w:ascii="Wingdings" w:hAnsi="Wingdings" w:hint="default"/>
      </w:rPr>
    </w:lvl>
    <w:lvl w:ilvl="3" w:tplc="580A0001" w:tentative="1">
      <w:start w:val="1"/>
      <w:numFmt w:val="bullet"/>
      <w:lvlText w:val=""/>
      <w:lvlJc w:val="left"/>
      <w:pPr>
        <w:ind w:left="3087" w:hanging="360"/>
      </w:pPr>
      <w:rPr>
        <w:rFonts w:ascii="Symbol" w:hAnsi="Symbol" w:hint="default"/>
      </w:rPr>
    </w:lvl>
    <w:lvl w:ilvl="4" w:tplc="580A0003" w:tentative="1">
      <w:start w:val="1"/>
      <w:numFmt w:val="bullet"/>
      <w:lvlText w:val="o"/>
      <w:lvlJc w:val="left"/>
      <w:pPr>
        <w:ind w:left="3807" w:hanging="360"/>
      </w:pPr>
      <w:rPr>
        <w:rFonts w:ascii="Courier New" w:hAnsi="Courier New" w:cs="Courier New" w:hint="default"/>
      </w:rPr>
    </w:lvl>
    <w:lvl w:ilvl="5" w:tplc="580A0005" w:tentative="1">
      <w:start w:val="1"/>
      <w:numFmt w:val="bullet"/>
      <w:lvlText w:val=""/>
      <w:lvlJc w:val="left"/>
      <w:pPr>
        <w:ind w:left="4527" w:hanging="360"/>
      </w:pPr>
      <w:rPr>
        <w:rFonts w:ascii="Wingdings" w:hAnsi="Wingdings" w:hint="default"/>
      </w:rPr>
    </w:lvl>
    <w:lvl w:ilvl="6" w:tplc="580A0001" w:tentative="1">
      <w:start w:val="1"/>
      <w:numFmt w:val="bullet"/>
      <w:lvlText w:val=""/>
      <w:lvlJc w:val="left"/>
      <w:pPr>
        <w:ind w:left="5247" w:hanging="360"/>
      </w:pPr>
      <w:rPr>
        <w:rFonts w:ascii="Symbol" w:hAnsi="Symbol" w:hint="default"/>
      </w:rPr>
    </w:lvl>
    <w:lvl w:ilvl="7" w:tplc="580A0003" w:tentative="1">
      <w:start w:val="1"/>
      <w:numFmt w:val="bullet"/>
      <w:lvlText w:val="o"/>
      <w:lvlJc w:val="left"/>
      <w:pPr>
        <w:ind w:left="5967" w:hanging="360"/>
      </w:pPr>
      <w:rPr>
        <w:rFonts w:ascii="Courier New" w:hAnsi="Courier New" w:cs="Courier New" w:hint="default"/>
      </w:rPr>
    </w:lvl>
    <w:lvl w:ilvl="8" w:tplc="580A0005" w:tentative="1">
      <w:start w:val="1"/>
      <w:numFmt w:val="bullet"/>
      <w:lvlText w:val=""/>
      <w:lvlJc w:val="left"/>
      <w:pPr>
        <w:ind w:left="6687" w:hanging="360"/>
      </w:pPr>
      <w:rPr>
        <w:rFonts w:ascii="Wingdings" w:hAnsi="Wingdings" w:hint="default"/>
      </w:rPr>
    </w:lvl>
  </w:abstractNum>
  <w:abstractNum w:abstractNumId="3" w15:restartNumberingAfterBreak="0">
    <w:nsid w:val="6C887378"/>
    <w:multiLevelType w:val="hybridMultilevel"/>
    <w:tmpl w:val="9DA2C2EA"/>
    <w:lvl w:ilvl="0" w:tplc="92123548">
      <w:start w:val="1"/>
      <w:numFmt w:val="lowerLetter"/>
      <w:lvlText w:val="%1)"/>
      <w:lvlJc w:val="left"/>
      <w:pPr>
        <w:ind w:left="720" w:hanging="360"/>
      </w:pPr>
      <w:rPr>
        <w:rFonts w:hint="default"/>
        <w:b/>
        <w:i w:val="0"/>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E7723A"/>
    <w:multiLevelType w:val="hybridMultilevel"/>
    <w:tmpl w:val="FD5678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B3E5DD4"/>
    <w:multiLevelType w:val="hybridMultilevel"/>
    <w:tmpl w:val="8ECCBBC0"/>
    <w:lvl w:ilvl="0" w:tplc="479C964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E0978C1"/>
    <w:multiLevelType w:val="hybridMultilevel"/>
    <w:tmpl w:val="66EA87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F7"/>
    <w:rsid w:val="00232287"/>
    <w:rsid w:val="0025634A"/>
    <w:rsid w:val="002749A3"/>
    <w:rsid w:val="002B0BF7"/>
    <w:rsid w:val="002D60A6"/>
    <w:rsid w:val="00483243"/>
    <w:rsid w:val="006C3244"/>
    <w:rsid w:val="00A123B3"/>
    <w:rsid w:val="00A52A53"/>
    <w:rsid w:val="00A56B5A"/>
    <w:rsid w:val="00B705F7"/>
    <w:rsid w:val="00BA6066"/>
    <w:rsid w:val="00BB3060"/>
    <w:rsid w:val="00C1764D"/>
    <w:rsid w:val="00D05B5C"/>
    <w:rsid w:val="00DA492E"/>
    <w:rsid w:val="00DB77F4"/>
    <w:rsid w:val="00DF6D4E"/>
    <w:rsid w:val="00E62CF3"/>
    <w:rsid w:val="00F30684"/>
    <w:rsid w:val="00F93442"/>
    <w:rsid w:val="00FF5E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A2324-269F-44C0-9EC1-BAC026EF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B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0BF7"/>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2B0BF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2B0BF7"/>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B0BF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B0BF7"/>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B0BF7"/>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2B0BF7"/>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2B0BF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B0BF7"/>
    <w:rPr>
      <w:sz w:val="20"/>
      <w:szCs w:val="20"/>
    </w:rPr>
  </w:style>
  <w:style w:type="paragraph" w:customStyle="1" w:styleId="Citas">
    <w:name w:val="Citas"/>
    <w:basedOn w:val="Normal"/>
    <w:qFormat/>
    <w:rsid w:val="002B0BF7"/>
    <w:pPr>
      <w:spacing w:before="240" w:line="360" w:lineRule="auto"/>
      <w:ind w:left="851" w:right="851"/>
      <w:jc w:val="both"/>
    </w:pPr>
    <w:rPr>
      <w:rFonts w:ascii="Palatino Linotype" w:hAnsi="Palatino Linotype" w:cs="Arial"/>
      <w:i/>
    </w:rPr>
  </w:style>
  <w:style w:type="paragraph" w:styleId="Textoindependiente">
    <w:name w:val="Body Text"/>
    <w:basedOn w:val="Normal"/>
    <w:link w:val="TextoindependienteCar"/>
    <w:uiPriority w:val="1"/>
    <w:qFormat/>
    <w:rsid w:val="00FF5E64"/>
    <w:pPr>
      <w:widowControl w:val="0"/>
      <w:spacing w:after="0" w:line="240" w:lineRule="auto"/>
      <w:ind w:left="109"/>
    </w:pPr>
    <w:rPr>
      <w:rFonts w:ascii="Palatino Linotype" w:eastAsia="Palatino Linotype" w:hAnsi="Palatino Linotype"/>
      <w:sz w:val="23"/>
      <w:szCs w:val="23"/>
    </w:rPr>
  </w:style>
  <w:style w:type="character" w:customStyle="1" w:styleId="TextoindependienteCar">
    <w:name w:val="Texto independiente Car"/>
    <w:basedOn w:val="Fuentedeprrafopredeter"/>
    <w:link w:val="Textoindependiente"/>
    <w:uiPriority w:val="1"/>
    <w:rsid w:val="00FF5E64"/>
    <w:rPr>
      <w:rFonts w:ascii="Palatino Linotype" w:eastAsia="Palatino Linotype" w:hAnsi="Palatino Linotype"/>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15</Pages>
  <Words>2646</Words>
  <Characters>14556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2026-04-17T15:29:00Z</cp:lastPrinted>
  <dcterms:created xsi:type="dcterms:W3CDTF">2026-04-08T17:23:00Z</dcterms:created>
  <dcterms:modified xsi:type="dcterms:W3CDTF">2026-04-24T15:47:00Z</dcterms:modified>
</cp:coreProperties>
</file>