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8442" w14:textId="5A0A33AA" w:rsidR="007D160C" w:rsidRPr="00E67C4B" w:rsidRDefault="00DF6B5B">
      <w:pPr>
        <w:spacing w:before="240" w:after="240" w:line="360" w:lineRule="auto"/>
        <w:jc w:val="both"/>
        <w:rPr>
          <w:rFonts w:ascii="Palatino Linotype" w:eastAsia="Palatino Linotype" w:hAnsi="Palatino Linotype" w:cs="Palatino Linotype"/>
          <w:sz w:val="22"/>
          <w:szCs w:val="22"/>
        </w:rPr>
      </w:pPr>
      <w:bookmarkStart w:id="0" w:name="_heading=h.a55ynvfjznn" w:colFirst="0" w:colLast="0"/>
      <w:bookmarkEnd w:id="0"/>
      <w:r w:rsidRPr="00E67C4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620F4" w:rsidRPr="00E67C4B">
        <w:rPr>
          <w:rFonts w:ascii="Palatino Linotype" w:eastAsia="Palatino Linotype" w:hAnsi="Palatino Linotype" w:cs="Palatino Linotype"/>
          <w:bCs/>
          <w:sz w:val="22"/>
          <w:szCs w:val="22"/>
        </w:rPr>
        <w:t>ocho</w:t>
      </w:r>
      <w:r w:rsidR="006A76A8" w:rsidRPr="00E67C4B">
        <w:rPr>
          <w:rFonts w:ascii="Palatino Linotype" w:eastAsia="Palatino Linotype" w:hAnsi="Palatino Linotype" w:cs="Palatino Linotype"/>
          <w:bCs/>
          <w:sz w:val="22"/>
          <w:szCs w:val="22"/>
        </w:rPr>
        <w:t xml:space="preserve"> de </w:t>
      </w:r>
      <w:r w:rsidR="00C620F4" w:rsidRPr="00E67C4B">
        <w:rPr>
          <w:rFonts w:ascii="Palatino Linotype" w:eastAsia="Palatino Linotype" w:hAnsi="Palatino Linotype" w:cs="Palatino Linotype"/>
          <w:bCs/>
          <w:sz w:val="22"/>
          <w:szCs w:val="22"/>
        </w:rPr>
        <w:t xml:space="preserve">abril </w:t>
      </w:r>
      <w:r w:rsidRPr="00E67C4B">
        <w:rPr>
          <w:rFonts w:ascii="Palatino Linotype" w:eastAsia="Palatino Linotype" w:hAnsi="Palatino Linotype" w:cs="Palatino Linotype"/>
          <w:bCs/>
          <w:sz w:val="22"/>
          <w:szCs w:val="22"/>
        </w:rPr>
        <w:t>de dos mil veinti</w:t>
      </w:r>
      <w:r w:rsidR="00C620F4" w:rsidRPr="00E67C4B">
        <w:rPr>
          <w:rFonts w:ascii="Palatino Linotype" w:eastAsia="Palatino Linotype" w:hAnsi="Palatino Linotype" w:cs="Palatino Linotype"/>
          <w:bCs/>
          <w:sz w:val="22"/>
          <w:szCs w:val="22"/>
        </w:rPr>
        <w:t>séis</w:t>
      </w:r>
      <w:r w:rsidRPr="00E67C4B">
        <w:rPr>
          <w:rFonts w:ascii="Palatino Linotype" w:eastAsia="Palatino Linotype" w:hAnsi="Palatino Linotype" w:cs="Palatino Linotype"/>
          <w:sz w:val="22"/>
          <w:szCs w:val="22"/>
        </w:rPr>
        <w:t xml:space="preserve">. </w:t>
      </w:r>
    </w:p>
    <w:p w14:paraId="21B1A1C8" w14:textId="5AB3F82B" w:rsidR="007D160C" w:rsidRPr="00E67C4B" w:rsidRDefault="00DF6B5B">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Visto</w:t>
      </w:r>
      <w:r w:rsidRPr="00E67C4B">
        <w:rPr>
          <w:rFonts w:ascii="Palatino Linotype" w:eastAsia="Palatino Linotype" w:hAnsi="Palatino Linotype" w:cs="Palatino Linotype"/>
          <w:sz w:val="22"/>
          <w:szCs w:val="22"/>
        </w:rPr>
        <w:t xml:space="preserve"> el expediente formado con motivo del recurso de revisión </w:t>
      </w:r>
      <w:r w:rsidR="00440BCA" w:rsidRPr="00E67C4B">
        <w:rPr>
          <w:rFonts w:ascii="Palatino Linotype" w:eastAsia="Palatino Linotype" w:hAnsi="Palatino Linotype" w:cs="Palatino Linotype"/>
          <w:b/>
          <w:sz w:val="22"/>
          <w:szCs w:val="22"/>
        </w:rPr>
        <w:t>12154/INFOEM/OD/RR/2025</w:t>
      </w:r>
      <w:r w:rsidRPr="00E67C4B">
        <w:rPr>
          <w:rFonts w:ascii="Palatino Linotype" w:eastAsia="Palatino Linotype" w:hAnsi="Palatino Linotype" w:cs="Palatino Linotype"/>
          <w:sz w:val="22"/>
          <w:szCs w:val="22"/>
        </w:rPr>
        <w:t xml:space="preserve">, interpuesto por </w:t>
      </w:r>
      <w:r w:rsidR="00534C5B" w:rsidRPr="00534C5B">
        <w:rPr>
          <w:rFonts w:ascii="Palatino Linotype" w:eastAsia="Palatino Linotype" w:hAnsi="Palatino Linotype" w:cs="Palatino Linotype"/>
          <w:b/>
          <w:sz w:val="22"/>
          <w:szCs w:val="22"/>
        </w:rPr>
        <w:t>XXXXXX XXXXX XXXXXXX XXXXXXXXX</w:t>
      </w:r>
      <w:r w:rsidRPr="00534C5B">
        <w:rPr>
          <w:rFonts w:ascii="Palatino Linotype" w:eastAsia="Palatino Linotype" w:hAnsi="Palatino Linotype" w:cs="Palatino Linotype"/>
          <w:b/>
          <w:sz w:val="22"/>
          <w:szCs w:val="22"/>
        </w:rPr>
        <w:t>,</w:t>
      </w:r>
      <w:bookmarkStart w:id="1" w:name="_GoBack"/>
      <w:bookmarkEnd w:id="1"/>
      <w:r w:rsidRPr="00E67C4B">
        <w:rPr>
          <w:rFonts w:ascii="Palatino Linotype" w:eastAsia="Palatino Linotype" w:hAnsi="Palatino Linotype" w:cs="Palatino Linotype"/>
          <w:sz w:val="22"/>
          <w:szCs w:val="22"/>
        </w:rPr>
        <w:t xml:space="preserve"> en lo sucesivo</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la parte </w:t>
      </w:r>
      <w:r w:rsidRPr="00E67C4B">
        <w:rPr>
          <w:rFonts w:ascii="Palatino Linotype" w:eastAsia="Palatino Linotype" w:hAnsi="Palatino Linotype" w:cs="Palatino Linotype"/>
          <w:b/>
          <w:sz w:val="22"/>
          <w:szCs w:val="22"/>
        </w:rPr>
        <w:t>Recurrente,</w:t>
      </w:r>
      <w:r w:rsidRPr="00E67C4B">
        <w:rPr>
          <w:rFonts w:ascii="Palatino Linotype" w:eastAsia="Palatino Linotype" w:hAnsi="Palatino Linotype" w:cs="Palatino Linotype"/>
          <w:sz w:val="22"/>
          <w:szCs w:val="22"/>
        </w:rPr>
        <w:t xml:space="preserve"> en contra de la respuesta a su solicitud de acceso a datos personales con número de folio</w:t>
      </w:r>
      <w:r w:rsidRPr="00E67C4B">
        <w:rPr>
          <w:rFonts w:ascii="Palatino Linotype" w:hAnsi="Palatino Linotype"/>
          <w:sz w:val="22"/>
          <w:szCs w:val="22"/>
        </w:rPr>
        <w:t xml:space="preserve"> </w:t>
      </w:r>
      <w:r w:rsidR="00440BCA" w:rsidRPr="00E67C4B">
        <w:rPr>
          <w:rFonts w:ascii="Palatino Linotype" w:eastAsia="Palatino Linotype" w:hAnsi="Palatino Linotype" w:cs="Palatino Linotype"/>
          <w:b/>
          <w:sz w:val="22"/>
          <w:szCs w:val="22"/>
        </w:rPr>
        <w:t>00016/JLCACT/OD/2025</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por parte de la </w:t>
      </w:r>
      <w:r w:rsidR="00440BCA" w:rsidRPr="00E67C4B">
        <w:rPr>
          <w:rFonts w:ascii="Palatino Linotype" w:eastAsia="Palatino Linotype" w:hAnsi="Palatino Linotype" w:cs="Palatino Linotype"/>
          <w:b/>
          <w:sz w:val="22"/>
          <w:szCs w:val="22"/>
        </w:rPr>
        <w:t>Junta Local de Conciliación y Arbitraje Valle Cuautitlán-Texcoco</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en lo sucesivo el </w:t>
      </w:r>
      <w:r w:rsidRPr="00E67C4B">
        <w:rPr>
          <w:rFonts w:ascii="Palatino Linotype" w:eastAsia="Palatino Linotype" w:hAnsi="Palatino Linotype" w:cs="Palatino Linotype"/>
          <w:b/>
          <w:sz w:val="22"/>
          <w:szCs w:val="22"/>
        </w:rPr>
        <w:t xml:space="preserve">Sujeto Obligado, </w:t>
      </w:r>
      <w:r w:rsidRPr="00E67C4B">
        <w:rPr>
          <w:rFonts w:ascii="Palatino Linotype" w:eastAsia="Palatino Linotype" w:hAnsi="Palatino Linotype" w:cs="Palatino Linotype"/>
          <w:sz w:val="22"/>
          <w:szCs w:val="22"/>
        </w:rPr>
        <w:t xml:space="preserve">se procede a dictar la presente resolución con base en los siguientes: </w:t>
      </w:r>
    </w:p>
    <w:p w14:paraId="36984C46" w14:textId="77777777" w:rsidR="007D160C" w:rsidRPr="00E67C4B" w:rsidRDefault="00DF6B5B">
      <w:pPr>
        <w:spacing w:before="240" w:after="240" w:line="360" w:lineRule="auto"/>
        <w:jc w:val="center"/>
        <w:rPr>
          <w:rFonts w:ascii="Palatino Linotype" w:eastAsia="Palatino Linotype" w:hAnsi="Palatino Linotype" w:cs="Palatino Linotype"/>
          <w:b/>
          <w:sz w:val="22"/>
          <w:szCs w:val="22"/>
        </w:rPr>
      </w:pPr>
      <w:r w:rsidRPr="00E67C4B">
        <w:rPr>
          <w:rFonts w:ascii="Palatino Linotype" w:eastAsia="Palatino Linotype" w:hAnsi="Palatino Linotype" w:cs="Palatino Linotype"/>
          <w:b/>
          <w:sz w:val="22"/>
          <w:szCs w:val="22"/>
        </w:rPr>
        <w:t>I. A N T E C E D E N T E S</w:t>
      </w:r>
    </w:p>
    <w:p w14:paraId="0BB2F260" w14:textId="3A19CCE0" w:rsidR="007D160C" w:rsidRPr="00E67C4B" w:rsidRDefault="00DF6B5B">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 xml:space="preserve">1. Solicitud de </w:t>
      </w:r>
      <w:r w:rsidR="00A84298" w:rsidRPr="00E67C4B">
        <w:rPr>
          <w:rFonts w:ascii="Palatino Linotype" w:eastAsia="Palatino Linotype" w:hAnsi="Palatino Linotype" w:cs="Palatino Linotype"/>
          <w:b/>
          <w:sz w:val="22"/>
          <w:szCs w:val="22"/>
        </w:rPr>
        <w:t>oposición de</w:t>
      </w:r>
      <w:r w:rsidRPr="00E67C4B">
        <w:rPr>
          <w:rFonts w:ascii="Palatino Linotype" w:eastAsia="Palatino Linotype" w:hAnsi="Palatino Linotype" w:cs="Palatino Linotype"/>
          <w:b/>
          <w:sz w:val="22"/>
          <w:szCs w:val="22"/>
        </w:rPr>
        <w:t xml:space="preserve"> datos personales.</w:t>
      </w:r>
      <w:r w:rsidRPr="00E67C4B">
        <w:rPr>
          <w:rFonts w:ascii="Palatino Linotype" w:eastAsia="Palatino Linotype" w:hAnsi="Palatino Linotype" w:cs="Palatino Linotype"/>
          <w:sz w:val="22"/>
          <w:szCs w:val="22"/>
        </w:rPr>
        <w:t xml:space="preserve"> El </w:t>
      </w:r>
      <w:r w:rsidR="00306A98" w:rsidRPr="00E67C4B">
        <w:rPr>
          <w:rFonts w:ascii="Palatino Linotype" w:eastAsia="Palatino Linotype" w:hAnsi="Palatino Linotype" w:cs="Palatino Linotype"/>
          <w:b/>
          <w:sz w:val="22"/>
          <w:szCs w:val="22"/>
        </w:rPr>
        <w:t>quince</w:t>
      </w:r>
      <w:r w:rsidR="005C0359" w:rsidRPr="00E67C4B">
        <w:rPr>
          <w:rFonts w:ascii="Palatino Linotype" w:eastAsia="Palatino Linotype" w:hAnsi="Palatino Linotype" w:cs="Palatino Linotype"/>
          <w:b/>
          <w:sz w:val="22"/>
          <w:szCs w:val="22"/>
        </w:rPr>
        <w:t xml:space="preserve"> de octubre </w:t>
      </w:r>
      <w:r w:rsidRPr="00E67C4B">
        <w:rPr>
          <w:rFonts w:ascii="Palatino Linotype" w:eastAsia="Palatino Linotype" w:hAnsi="Palatino Linotype" w:cs="Palatino Linotype"/>
          <w:b/>
          <w:sz w:val="22"/>
          <w:szCs w:val="22"/>
        </w:rPr>
        <w:t>de dos mil veinticinco,</w:t>
      </w:r>
      <w:r w:rsidRPr="00E67C4B">
        <w:rPr>
          <w:rFonts w:ascii="Palatino Linotype" w:eastAsia="Palatino Linotype" w:hAnsi="Palatino Linotype" w:cs="Palatino Linotype"/>
          <w:sz w:val="22"/>
          <w:szCs w:val="22"/>
        </w:rPr>
        <w:t xml:space="preserve"> la parte </w:t>
      </w:r>
      <w:r w:rsidRPr="00E67C4B">
        <w:rPr>
          <w:rFonts w:ascii="Palatino Linotype" w:eastAsia="Palatino Linotype" w:hAnsi="Palatino Linotype" w:cs="Palatino Linotype"/>
          <w:b/>
          <w:sz w:val="22"/>
          <w:szCs w:val="22"/>
        </w:rPr>
        <w:t xml:space="preserve">Recurrente </w:t>
      </w:r>
      <w:r w:rsidRPr="00E67C4B">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E67C4B">
        <w:rPr>
          <w:rFonts w:ascii="Palatino Linotype" w:eastAsia="Palatino Linotype" w:hAnsi="Palatino Linotype" w:cs="Palatino Linotype"/>
          <w:b/>
          <w:sz w:val="22"/>
          <w:szCs w:val="22"/>
        </w:rPr>
        <w:t>SARCOEM,</w:t>
      </w:r>
      <w:r w:rsidRPr="00E67C4B">
        <w:rPr>
          <w:rFonts w:ascii="Palatino Linotype" w:eastAsia="Palatino Linotype" w:hAnsi="Palatino Linotype" w:cs="Palatino Linotype"/>
          <w:sz w:val="22"/>
          <w:szCs w:val="22"/>
        </w:rPr>
        <w:t xml:space="preserve"> ante el </w:t>
      </w:r>
      <w:r w:rsidRPr="00E67C4B">
        <w:rPr>
          <w:rFonts w:ascii="Palatino Linotype" w:eastAsia="Palatino Linotype" w:hAnsi="Palatino Linotype" w:cs="Palatino Linotype"/>
          <w:b/>
          <w:sz w:val="22"/>
          <w:szCs w:val="22"/>
        </w:rPr>
        <w:t>Sujeto Obligado</w:t>
      </w:r>
      <w:r w:rsidRPr="00E67C4B">
        <w:rPr>
          <w:rFonts w:ascii="Palatino Linotype" w:eastAsia="Palatino Linotype" w:hAnsi="Palatino Linotype" w:cs="Palatino Linotype"/>
          <w:sz w:val="22"/>
          <w:szCs w:val="22"/>
        </w:rPr>
        <w:t xml:space="preserve">, la solicitud de </w:t>
      </w:r>
      <w:r w:rsidR="00E717A3" w:rsidRPr="00E67C4B">
        <w:rPr>
          <w:rFonts w:ascii="Palatino Linotype" w:eastAsia="Palatino Linotype" w:hAnsi="Palatino Linotype" w:cs="Palatino Linotype"/>
          <w:sz w:val="22"/>
          <w:szCs w:val="22"/>
        </w:rPr>
        <w:t xml:space="preserve">oposición de </w:t>
      </w:r>
      <w:r w:rsidRPr="00E67C4B">
        <w:rPr>
          <w:rFonts w:ascii="Palatino Linotype" w:eastAsia="Palatino Linotype" w:hAnsi="Palatino Linotype" w:cs="Palatino Linotype"/>
          <w:sz w:val="22"/>
          <w:szCs w:val="22"/>
        </w:rPr>
        <w:t xml:space="preserve">datos personales, mediante la cual requirió le fuese entregado lo siguiente: </w:t>
      </w:r>
    </w:p>
    <w:p w14:paraId="6B08F14A" w14:textId="687C780D" w:rsidR="007D160C" w:rsidRPr="00E67C4B" w:rsidRDefault="00DF6B5B">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Start w:id="3" w:name="_Hlk207831683"/>
      <w:bookmarkEnd w:id="2"/>
      <w:r w:rsidRPr="00E67C4B">
        <w:rPr>
          <w:rFonts w:ascii="Palatino Linotype" w:eastAsia="Palatino Linotype" w:hAnsi="Palatino Linotype" w:cs="Palatino Linotype"/>
          <w:i/>
          <w:sz w:val="22"/>
          <w:szCs w:val="22"/>
        </w:rPr>
        <w:t>“</w:t>
      </w:r>
      <w:proofErr w:type="spellStart"/>
      <w:r w:rsidR="00603995" w:rsidRPr="00E67C4B">
        <w:rPr>
          <w:rFonts w:ascii="Palatino Linotype" w:eastAsia="Palatino Linotype" w:hAnsi="Palatino Linotype" w:cs="Palatino Linotype"/>
          <w:i/>
          <w:sz w:val="22"/>
          <w:szCs w:val="22"/>
        </w:rPr>
        <w:t>DEseo</w:t>
      </w:r>
      <w:proofErr w:type="spellEnd"/>
      <w:r w:rsidR="00603995" w:rsidRPr="00E67C4B">
        <w:rPr>
          <w:rFonts w:ascii="Palatino Linotype" w:eastAsia="Palatino Linotype" w:hAnsi="Palatino Linotype" w:cs="Palatino Linotype"/>
          <w:i/>
          <w:sz w:val="22"/>
          <w:szCs w:val="22"/>
        </w:rPr>
        <w:t xml:space="preserve"> que se retiren todos los datos que tengan mi nombre Blanca Edith </w:t>
      </w:r>
      <w:proofErr w:type="spellStart"/>
      <w:r w:rsidR="00603995" w:rsidRPr="00E67C4B">
        <w:rPr>
          <w:rFonts w:ascii="Palatino Linotype" w:eastAsia="Palatino Linotype" w:hAnsi="Palatino Linotype" w:cs="Palatino Linotype"/>
          <w:i/>
          <w:sz w:val="22"/>
          <w:szCs w:val="22"/>
        </w:rPr>
        <w:t>Dominguez</w:t>
      </w:r>
      <w:proofErr w:type="spellEnd"/>
      <w:r w:rsidR="00603995" w:rsidRPr="00E67C4B">
        <w:rPr>
          <w:rFonts w:ascii="Palatino Linotype" w:eastAsia="Palatino Linotype" w:hAnsi="Palatino Linotype" w:cs="Palatino Linotype"/>
          <w:i/>
          <w:sz w:val="22"/>
          <w:szCs w:val="22"/>
        </w:rPr>
        <w:t xml:space="preserve"> </w:t>
      </w:r>
      <w:proofErr w:type="spellStart"/>
      <w:r w:rsidR="00603995" w:rsidRPr="00E67C4B">
        <w:rPr>
          <w:rFonts w:ascii="Palatino Linotype" w:eastAsia="Palatino Linotype" w:hAnsi="Palatino Linotype" w:cs="Palatino Linotype"/>
          <w:i/>
          <w:sz w:val="22"/>
          <w:szCs w:val="22"/>
        </w:rPr>
        <w:t>Hernandez</w:t>
      </w:r>
      <w:proofErr w:type="spellEnd"/>
      <w:r w:rsidRPr="00E67C4B">
        <w:rPr>
          <w:rFonts w:ascii="Palatino Linotype" w:eastAsia="Palatino Linotype" w:hAnsi="Palatino Linotype" w:cs="Palatino Linotype"/>
          <w:i/>
          <w:sz w:val="22"/>
          <w:szCs w:val="22"/>
        </w:rPr>
        <w:t xml:space="preserve">” (sic) </w:t>
      </w:r>
    </w:p>
    <w:bookmarkEnd w:id="3"/>
    <w:p w14:paraId="72B4E2E6" w14:textId="77777777" w:rsidR="00CE5DDC" w:rsidRPr="00E67C4B" w:rsidRDefault="00CE5DDC" w:rsidP="00CE5DDC">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
          <w:sz w:val="22"/>
          <w:szCs w:val="22"/>
        </w:rPr>
        <w:t xml:space="preserve">Razones por las cuales se opone al tratamiento: </w:t>
      </w:r>
      <w:r w:rsidRPr="00E67C4B">
        <w:rPr>
          <w:rFonts w:ascii="Palatino Linotype" w:eastAsia="Palatino Linotype" w:hAnsi="Palatino Linotype" w:cs="Palatino Linotype"/>
          <w:bCs/>
          <w:sz w:val="22"/>
          <w:szCs w:val="22"/>
        </w:rPr>
        <w:t>Que me causa un perjuicio en materia laboral.</w:t>
      </w:r>
    </w:p>
    <w:p w14:paraId="792813B2" w14:textId="77777777" w:rsidR="00E06622" w:rsidRPr="00E67C4B" w:rsidRDefault="00E06622" w:rsidP="00E06622">
      <w:pPr>
        <w:spacing w:before="240" w:after="240" w:line="360" w:lineRule="auto"/>
        <w:ind w:right="49"/>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lastRenderedPageBreak/>
        <w:t xml:space="preserve">Archivos adjuntos: </w:t>
      </w:r>
      <w:r w:rsidRPr="00E67C4B">
        <w:rPr>
          <w:rFonts w:ascii="Palatino Linotype" w:eastAsia="Palatino Linotype" w:hAnsi="Palatino Linotype" w:cs="Palatino Linotype"/>
          <w:sz w:val="22"/>
          <w:szCs w:val="22"/>
        </w:rPr>
        <w:t>Credencial para votar expedida por el Instituto Nacional Electoral a favor de la titular de los datos personales.</w:t>
      </w:r>
    </w:p>
    <w:p w14:paraId="2C3BFA5D" w14:textId="445E017D" w:rsidR="00A84298" w:rsidRPr="00E67C4B" w:rsidRDefault="00CE5DDC" w:rsidP="00A84298">
      <w:pPr>
        <w:spacing w:before="240" w:after="240" w:line="360" w:lineRule="auto"/>
        <w:jc w:val="both"/>
        <w:rPr>
          <w:rFonts w:ascii="Palatino Linotype" w:eastAsia="Palatino Linotype" w:hAnsi="Palatino Linotype" w:cs="Palatino Linotype"/>
          <w:b/>
          <w:sz w:val="22"/>
          <w:szCs w:val="22"/>
        </w:rPr>
      </w:pPr>
      <w:r w:rsidRPr="00E67C4B">
        <w:rPr>
          <w:rFonts w:ascii="Palatino Linotype" w:eastAsia="Palatino Linotype" w:hAnsi="Palatino Linotype" w:cs="Palatino Linotype"/>
          <w:b/>
          <w:sz w:val="22"/>
          <w:szCs w:val="22"/>
        </w:rPr>
        <w:t xml:space="preserve">Medio para oír y recibir notificaciones: </w:t>
      </w:r>
      <w:r w:rsidR="00A84298" w:rsidRPr="00E67C4B">
        <w:rPr>
          <w:rFonts w:ascii="Palatino Linotype" w:eastAsia="Palatino Linotype" w:hAnsi="Palatino Linotype" w:cs="Palatino Linotype"/>
          <w:sz w:val="22"/>
          <w:szCs w:val="22"/>
        </w:rPr>
        <w:t>a través de</w:t>
      </w:r>
      <w:r w:rsidR="00A84298" w:rsidRPr="00E67C4B">
        <w:rPr>
          <w:rFonts w:ascii="Palatino Linotype" w:eastAsia="Palatino Linotype" w:hAnsi="Palatino Linotype" w:cs="Palatino Linotype"/>
          <w:b/>
          <w:sz w:val="22"/>
          <w:szCs w:val="22"/>
        </w:rPr>
        <w:t xml:space="preserve"> </w:t>
      </w:r>
      <w:r w:rsidR="00A84298" w:rsidRPr="00E67C4B">
        <w:rPr>
          <w:rFonts w:ascii="Palatino Linotype" w:eastAsia="Palatino Linotype" w:hAnsi="Palatino Linotype" w:cs="Palatino Linotype"/>
          <w:b/>
          <w:sz w:val="22"/>
          <w:szCs w:val="22"/>
          <w:u w:val="single"/>
        </w:rPr>
        <w:t>SARCOEM</w:t>
      </w:r>
      <w:r w:rsidR="00A84298" w:rsidRPr="00E67C4B">
        <w:rPr>
          <w:rFonts w:ascii="Palatino Linotype" w:eastAsia="Palatino Linotype" w:hAnsi="Palatino Linotype" w:cs="Palatino Linotype"/>
          <w:b/>
          <w:sz w:val="22"/>
          <w:szCs w:val="22"/>
        </w:rPr>
        <w:t>.</w:t>
      </w:r>
    </w:p>
    <w:p w14:paraId="6DBED53D" w14:textId="1ABDEE32" w:rsidR="00FC3443" w:rsidRPr="00E67C4B" w:rsidRDefault="00DF6B5B" w:rsidP="001C47EA">
      <w:pPr>
        <w:spacing w:before="240" w:after="240" w:line="360" w:lineRule="auto"/>
        <w:jc w:val="both"/>
        <w:rPr>
          <w:rFonts w:ascii="Palatino Linotype" w:eastAsia="Palatino Linotype" w:hAnsi="Palatino Linotype" w:cs="Palatino Linotype"/>
          <w:bCs/>
          <w:sz w:val="22"/>
          <w:szCs w:val="22"/>
        </w:rPr>
      </w:pPr>
      <w:bookmarkStart w:id="4" w:name="_heading=h.3dy6vkm" w:colFirst="0" w:colLast="0"/>
      <w:bookmarkEnd w:id="4"/>
      <w:r w:rsidRPr="00E67C4B">
        <w:rPr>
          <w:rFonts w:ascii="Palatino Linotype" w:eastAsia="Palatino Linotype" w:hAnsi="Palatino Linotype" w:cs="Palatino Linotype"/>
          <w:b/>
          <w:sz w:val="22"/>
          <w:szCs w:val="22"/>
        </w:rPr>
        <w:t>2.</w:t>
      </w:r>
      <w:r w:rsidR="00FC3443" w:rsidRPr="00E67C4B">
        <w:rPr>
          <w:rFonts w:ascii="Palatino Linotype" w:eastAsia="Palatino Linotype" w:hAnsi="Palatino Linotype" w:cs="Palatino Linotype"/>
          <w:b/>
          <w:sz w:val="22"/>
          <w:szCs w:val="22"/>
        </w:rPr>
        <w:t xml:space="preserve">  Prevención.</w:t>
      </w:r>
      <w:r w:rsidR="00306A98" w:rsidRPr="00E67C4B">
        <w:rPr>
          <w:rFonts w:ascii="Palatino Linotype" w:eastAsia="Palatino Linotype" w:hAnsi="Palatino Linotype" w:cs="Palatino Linotype"/>
          <w:b/>
          <w:sz w:val="22"/>
          <w:szCs w:val="22"/>
        </w:rPr>
        <w:t xml:space="preserve"> </w:t>
      </w:r>
      <w:r w:rsidR="00306A98" w:rsidRPr="00E67C4B">
        <w:rPr>
          <w:rFonts w:ascii="Palatino Linotype" w:eastAsia="Palatino Linotype" w:hAnsi="Palatino Linotype" w:cs="Palatino Linotype"/>
          <w:bCs/>
          <w:sz w:val="22"/>
          <w:szCs w:val="22"/>
        </w:rPr>
        <w:t xml:space="preserve">El </w:t>
      </w:r>
      <w:r w:rsidR="00306A98" w:rsidRPr="00E67C4B">
        <w:rPr>
          <w:rFonts w:ascii="Palatino Linotype" w:eastAsia="Palatino Linotype" w:hAnsi="Palatino Linotype" w:cs="Palatino Linotype"/>
          <w:b/>
          <w:sz w:val="22"/>
          <w:szCs w:val="22"/>
        </w:rPr>
        <w:t xml:space="preserve">veintiuno de octubre de dos mil veinticinco, </w:t>
      </w:r>
      <w:r w:rsidR="00306A98" w:rsidRPr="00E67C4B">
        <w:rPr>
          <w:rFonts w:ascii="Palatino Linotype" w:eastAsia="Palatino Linotype" w:hAnsi="Palatino Linotype" w:cs="Palatino Linotype"/>
          <w:bCs/>
          <w:sz w:val="22"/>
          <w:szCs w:val="22"/>
        </w:rPr>
        <w:t xml:space="preserve">el </w:t>
      </w:r>
      <w:r w:rsidR="00306A98" w:rsidRPr="00E67C4B">
        <w:rPr>
          <w:rFonts w:ascii="Palatino Linotype" w:eastAsia="Palatino Linotype" w:hAnsi="Palatino Linotype" w:cs="Palatino Linotype"/>
          <w:b/>
          <w:sz w:val="22"/>
          <w:szCs w:val="22"/>
        </w:rPr>
        <w:t xml:space="preserve">Sujeto Obligado </w:t>
      </w:r>
      <w:r w:rsidR="002A64E9" w:rsidRPr="00E67C4B">
        <w:rPr>
          <w:rFonts w:ascii="Palatino Linotype" w:eastAsia="Palatino Linotype" w:hAnsi="Palatino Linotype" w:cs="Palatino Linotype"/>
          <w:bCs/>
          <w:sz w:val="22"/>
          <w:szCs w:val="22"/>
        </w:rPr>
        <w:t xml:space="preserve">previno </w:t>
      </w:r>
      <w:r w:rsidR="00485CC8" w:rsidRPr="00E67C4B">
        <w:rPr>
          <w:rFonts w:ascii="Palatino Linotype" w:eastAsia="Palatino Linotype" w:hAnsi="Palatino Linotype" w:cs="Palatino Linotype"/>
          <w:bCs/>
          <w:sz w:val="22"/>
          <w:szCs w:val="22"/>
        </w:rPr>
        <w:t xml:space="preserve">a la persona solicitante </w:t>
      </w:r>
      <w:r w:rsidR="002C3E3F" w:rsidRPr="00E67C4B">
        <w:rPr>
          <w:rFonts w:ascii="Palatino Linotype" w:eastAsia="Palatino Linotype" w:hAnsi="Palatino Linotype" w:cs="Palatino Linotype"/>
          <w:bCs/>
          <w:sz w:val="22"/>
          <w:szCs w:val="22"/>
        </w:rPr>
        <w:t>a efecto de que describiera de manera clara y precisa los datos personales respecto de los que se busca ejercer el derecho ARCO, proporcione el área responsable que trata los mismos, además de cualquier otro elemento o documento que facilite la localización de los datos personales de conformidad con lo dispuesto por el articulo 110 fracciones III, IV y V</w:t>
      </w:r>
      <w:r w:rsidR="002A64E9" w:rsidRPr="00E67C4B">
        <w:rPr>
          <w:rFonts w:ascii="Palatino Linotype" w:eastAsia="Palatino Linotype" w:hAnsi="Palatino Linotype" w:cs="Palatino Linotype"/>
          <w:bCs/>
          <w:sz w:val="22"/>
          <w:szCs w:val="22"/>
        </w:rPr>
        <w:t>I</w:t>
      </w:r>
      <w:r w:rsidR="002C3E3F" w:rsidRPr="00E67C4B">
        <w:rPr>
          <w:rFonts w:ascii="Palatino Linotype" w:eastAsia="Palatino Linotype" w:hAnsi="Palatino Linotype" w:cs="Palatino Linotype"/>
          <w:bCs/>
          <w:sz w:val="22"/>
          <w:szCs w:val="22"/>
        </w:rPr>
        <w:t xml:space="preserve"> de la Ley de Protección de Datos Personales en Posesión de Sujetos Obligados del Estado de México y Municipios, a efecto de</w:t>
      </w:r>
      <w:r w:rsidR="002A64E9" w:rsidRPr="00E67C4B">
        <w:rPr>
          <w:rFonts w:ascii="Palatino Linotype" w:eastAsia="Palatino Linotype" w:hAnsi="Palatino Linotype" w:cs="Palatino Linotype"/>
          <w:bCs/>
          <w:sz w:val="22"/>
          <w:szCs w:val="22"/>
        </w:rPr>
        <w:t xml:space="preserve"> contar con </w:t>
      </w:r>
      <w:r w:rsidR="002C3E3F" w:rsidRPr="00E67C4B">
        <w:rPr>
          <w:rFonts w:ascii="Palatino Linotype" w:eastAsia="Palatino Linotype" w:hAnsi="Palatino Linotype" w:cs="Palatino Linotype"/>
          <w:bCs/>
          <w:sz w:val="22"/>
          <w:szCs w:val="22"/>
        </w:rPr>
        <w:t xml:space="preserve">los elementos necesarios para atender </w:t>
      </w:r>
      <w:r w:rsidR="002A64E9" w:rsidRPr="00E67C4B">
        <w:rPr>
          <w:rFonts w:ascii="Palatino Linotype" w:eastAsia="Palatino Linotype" w:hAnsi="Palatino Linotype" w:cs="Palatino Linotype"/>
          <w:bCs/>
          <w:sz w:val="22"/>
          <w:szCs w:val="22"/>
        </w:rPr>
        <w:t xml:space="preserve">la </w:t>
      </w:r>
      <w:r w:rsidR="002C3E3F" w:rsidRPr="00E67C4B">
        <w:rPr>
          <w:rFonts w:ascii="Palatino Linotype" w:eastAsia="Palatino Linotype" w:hAnsi="Palatino Linotype" w:cs="Palatino Linotype"/>
          <w:bCs/>
          <w:sz w:val="22"/>
          <w:szCs w:val="22"/>
        </w:rPr>
        <w:t>solicitud correctamente</w:t>
      </w:r>
      <w:r w:rsidR="002A64E9" w:rsidRPr="00E67C4B">
        <w:rPr>
          <w:rFonts w:ascii="Palatino Linotype" w:eastAsia="Palatino Linotype" w:hAnsi="Palatino Linotype" w:cs="Palatino Linotype"/>
          <w:bCs/>
          <w:sz w:val="22"/>
          <w:szCs w:val="22"/>
        </w:rPr>
        <w:t>. Asimismo, le apercibió que</w:t>
      </w:r>
      <w:r w:rsidR="00E717A3" w:rsidRPr="00E67C4B">
        <w:rPr>
          <w:rFonts w:ascii="Palatino Linotype" w:eastAsia="Palatino Linotype" w:hAnsi="Palatino Linotype" w:cs="Palatino Linotype"/>
          <w:bCs/>
          <w:sz w:val="22"/>
          <w:szCs w:val="22"/>
        </w:rPr>
        <w:t>,</w:t>
      </w:r>
      <w:r w:rsidR="002A64E9" w:rsidRPr="00E67C4B">
        <w:rPr>
          <w:rFonts w:ascii="Palatino Linotype" w:eastAsia="Palatino Linotype" w:hAnsi="Palatino Linotype" w:cs="Palatino Linotype"/>
          <w:bCs/>
          <w:sz w:val="22"/>
          <w:szCs w:val="22"/>
        </w:rPr>
        <w:t xml:space="preserve"> en caso de no subsanar las omisiones </w:t>
      </w:r>
      <w:r w:rsidR="00BC28AF" w:rsidRPr="00E67C4B">
        <w:rPr>
          <w:rFonts w:ascii="Palatino Linotype" w:eastAsia="Palatino Linotype" w:hAnsi="Palatino Linotype" w:cs="Palatino Linotype"/>
          <w:bCs/>
          <w:sz w:val="22"/>
          <w:szCs w:val="22"/>
        </w:rPr>
        <w:t>dentro del plazo de diez días hábiles contados a partir del día siguiente a la notificación</w:t>
      </w:r>
      <w:r w:rsidR="00B653DE" w:rsidRPr="00E67C4B">
        <w:rPr>
          <w:rFonts w:ascii="Palatino Linotype" w:eastAsia="Palatino Linotype" w:hAnsi="Palatino Linotype" w:cs="Palatino Linotype"/>
          <w:bCs/>
          <w:sz w:val="22"/>
          <w:szCs w:val="22"/>
        </w:rPr>
        <w:t xml:space="preserve">, en términos del </w:t>
      </w:r>
      <w:r w:rsidR="00136BC0" w:rsidRPr="00E67C4B">
        <w:rPr>
          <w:rFonts w:ascii="Palatino Linotype" w:eastAsia="Palatino Linotype" w:hAnsi="Palatino Linotype" w:cs="Palatino Linotype"/>
          <w:bCs/>
          <w:sz w:val="22"/>
          <w:szCs w:val="22"/>
        </w:rPr>
        <w:t>artículo</w:t>
      </w:r>
      <w:r w:rsidR="00B653DE" w:rsidRPr="00E67C4B">
        <w:rPr>
          <w:rFonts w:ascii="Palatino Linotype" w:eastAsia="Palatino Linotype" w:hAnsi="Palatino Linotype" w:cs="Palatino Linotype"/>
          <w:bCs/>
          <w:sz w:val="22"/>
          <w:szCs w:val="22"/>
        </w:rPr>
        <w:t xml:space="preserve"> 111 de la misma Ley.</w:t>
      </w:r>
    </w:p>
    <w:p w14:paraId="60E67479" w14:textId="53255F1F" w:rsidR="001C47EA" w:rsidRPr="00E67C4B" w:rsidRDefault="00FC3443" w:rsidP="001C47EA">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3.</w:t>
      </w:r>
      <w:r w:rsidR="00DF6B5B" w:rsidRPr="00E67C4B">
        <w:rPr>
          <w:rFonts w:ascii="Palatino Linotype" w:eastAsia="Palatino Linotype" w:hAnsi="Palatino Linotype" w:cs="Palatino Linotype"/>
          <w:b/>
          <w:sz w:val="22"/>
          <w:szCs w:val="22"/>
        </w:rPr>
        <w:t xml:space="preserve"> </w:t>
      </w:r>
      <w:r w:rsidR="00ED31D7" w:rsidRPr="00E67C4B">
        <w:rPr>
          <w:rFonts w:ascii="Palatino Linotype" w:eastAsia="Palatino Linotype" w:hAnsi="Palatino Linotype" w:cs="Palatino Linotype"/>
          <w:b/>
          <w:sz w:val="22"/>
          <w:szCs w:val="22"/>
        </w:rPr>
        <w:t>No se da curso a la solicitud</w:t>
      </w:r>
      <w:r w:rsidR="00E125E1" w:rsidRPr="00E67C4B">
        <w:rPr>
          <w:rFonts w:ascii="Palatino Linotype" w:eastAsia="Palatino Linotype" w:hAnsi="Palatino Linotype" w:cs="Palatino Linotype"/>
          <w:b/>
          <w:sz w:val="22"/>
          <w:szCs w:val="22"/>
        </w:rPr>
        <w:t xml:space="preserve">. </w:t>
      </w:r>
      <w:r w:rsidR="00E125E1" w:rsidRPr="00E67C4B">
        <w:rPr>
          <w:rFonts w:ascii="Palatino Linotype" w:eastAsia="Palatino Linotype" w:hAnsi="Palatino Linotype" w:cs="Palatino Linotype"/>
          <w:sz w:val="22"/>
          <w:szCs w:val="22"/>
        </w:rPr>
        <w:t>El</w:t>
      </w:r>
      <w:r w:rsidR="00BB566D" w:rsidRPr="00E67C4B">
        <w:rPr>
          <w:rFonts w:ascii="Palatino Linotype" w:eastAsia="Palatino Linotype" w:hAnsi="Palatino Linotype" w:cs="Palatino Linotype"/>
          <w:sz w:val="22"/>
          <w:szCs w:val="22"/>
        </w:rPr>
        <w:t xml:space="preserve"> </w:t>
      </w:r>
      <w:r w:rsidR="00ED31D7" w:rsidRPr="00E67C4B">
        <w:rPr>
          <w:rFonts w:ascii="Palatino Linotype" w:eastAsia="Palatino Linotype" w:hAnsi="Palatino Linotype" w:cs="Palatino Linotype"/>
          <w:b/>
          <w:sz w:val="22"/>
          <w:szCs w:val="22"/>
        </w:rPr>
        <w:t>veintiuno</w:t>
      </w:r>
      <w:r w:rsidR="00BB566D" w:rsidRPr="00E67C4B">
        <w:rPr>
          <w:rFonts w:ascii="Palatino Linotype" w:eastAsia="Palatino Linotype" w:hAnsi="Palatino Linotype" w:cs="Palatino Linotype"/>
          <w:b/>
          <w:sz w:val="22"/>
          <w:szCs w:val="22"/>
        </w:rPr>
        <w:t xml:space="preserve"> de </w:t>
      </w:r>
      <w:r w:rsidR="00ED31D7" w:rsidRPr="00E67C4B">
        <w:rPr>
          <w:rFonts w:ascii="Palatino Linotype" w:eastAsia="Palatino Linotype" w:hAnsi="Palatino Linotype" w:cs="Palatino Linotype"/>
          <w:b/>
          <w:sz w:val="22"/>
          <w:szCs w:val="22"/>
        </w:rPr>
        <w:t xml:space="preserve">octubre </w:t>
      </w:r>
      <w:r w:rsidR="00DF6B5B" w:rsidRPr="00E67C4B">
        <w:rPr>
          <w:rFonts w:ascii="Palatino Linotype" w:eastAsia="Palatino Linotype" w:hAnsi="Palatino Linotype" w:cs="Palatino Linotype"/>
          <w:b/>
          <w:sz w:val="22"/>
          <w:szCs w:val="22"/>
        </w:rPr>
        <w:t>de dos mil veinticinco</w:t>
      </w:r>
      <w:r w:rsidR="00DF6B5B" w:rsidRPr="00E67C4B">
        <w:rPr>
          <w:rFonts w:ascii="Palatino Linotype" w:eastAsia="Palatino Linotype" w:hAnsi="Palatino Linotype" w:cs="Palatino Linotype"/>
          <w:sz w:val="22"/>
          <w:szCs w:val="22"/>
        </w:rPr>
        <w:t xml:space="preserve">, </w:t>
      </w:r>
      <w:r w:rsidR="00BB566D" w:rsidRPr="00E67C4B">
        <w:rPr>
          <w:rFonts w:ascii="Palatino Linotype" w:eastAsia="Palatino Linotype" w:hAnsi="Palatino Linotype" w:cs="Palatino Linotype"/>
          <w:sz w:val="22"/>
          <w:szCs w:val="22"/>
        </w:rPr>
        <w:t xml:space="preserve">el </w:t>
      </w:r>
      <w:r w:rsidR="00BB566D" w:rsidRPr="00E67C4B">
        <w:rPr>
          <w:rFonts w:ascii="Palatino Linotype" w:eastAsia="Palatino Linotype" w:hAnsi="Palatino Linotype" w:cs="Palatino Linotype"/>
          <w:b/>
          <w:sz w:val="22"/>
          <w:szCs w:val="22"/>
        </w:rPr>
        <w:t>Sujeto Obligado</w:t>
      </w:r>
      <w:r w:rsidR="001C47EA" w:rsidRPr="00E67C4B">
        <w:rPr>
          <w:rFonts w:ascii="Palatino Linotype" w:eastAsia="Palatino Linotype" w:hAnsi="Palatino Linotype" w:cs="Palatino Linotype"/>
          <w:b/>
          <w:sz w:val="22"/>
          <w:szCs w:val="22"/>
        </w:rPr>
        <w:t xml:space="preserve"> </w:t>
      </w:r>
      <w:r w:rsidR="00E717A3" w:rsidRPr="00E67C4B">
        <w:rPr>
          <w:rFonts w:ascii="Palatino Linotype" w:eastAsia="Palatino Linotype" w:hAnsi="Palatino Linotype" w:cs="Palatino Linotype"/>
          <w:bCs/>
          <w:sz w:val="22"/>
          <w:szCs w:val="22"/>
        </w:rPr>
        <w:t xml:space="preserve">notificó el archivo de la solicitud </w:t>
      </w:r>
      <w:r w:rsidR="00E717A3" w:rsidRPr="00E67C4B">
        <w:rPr>
          <w:rFonts w:ascii="Palatino Linotype" w:eastAsia="Palatino Linotype" w:hAnsi="Palatino Linotype" w:cs="Palatino Linotype"/>
          <w:sz w:val="22"/>
          <w:szCs w:val="22"/>
        </w:rPr>
        <w:t xml:space="preserve">de oposición </w:t>
      </w:r>
      <w:r w:rsidR="001C47EA" w:rsidRPr="00E67C4B">
        <w:rPr>
          <w:rFonts w:ascii="Palatino Linotype" w:eastAsia="Palatino Linotype" w:hAnsi="Palatino Linotype" w:cs="Palatino Linotype"/>
          <w:sz w:val="22"/>
          <w:szCs w:val="22"/>
        </w:rPr>
        <w:t xml:space="preserve">a través del SARCOEM, sustancialmente en los términos siguientes:   </w:t>
      </w:r>
    </w:p>
    <w:p w14:paraId="7BE34061" w14:textId="77777777" w:rsidR="00E717A3" w:rsidRPr="00E67C4B" w:rsidRDefault="00DF6B5B" w:rsidP="00E717A3">
      <w:pPr>
        <w:spacing w:before="120" w:after="120"/>
        <w:ind w:left="851" w:right="902"/>
        <w:jc w:val="both"/>
        <w:rPr>
          <w:rFonts w:ascii="Palatino Linotype" w:eastAsia="Palatino Linotype" w:hAnsi="Palatino Linotype" w:cs="Palatino Linotype"/>
          <w:i/>
          <w:sz w:val="22"/>
          <w:szCs w:val="22"/>
        </w:rPr>
      </w:pPr>
      <w:r w:rsidRPr="00E67C4B">
        <w:rPr>
          <w:rFonts w:ascii="Palatino Linotype" w:eastAsia="Palatino Linotype" w:hAnsi="Palatino Linotype" w:cs="Palatino Linotype"/>
          <w:i/>
          <w:sz w:val="22"/>
          <w:szCs w:val="22"/>
        </w:rPr>
        <w:t>“</w:t>
      </w:r>
      <w:r w:rsidR="00E717A3" w:rsidRPr="00E67C4B">
        <w:rPr>
          <w:rFonts w:ascii="Palatino Linotype" w:eastAsia="Palatino Linotype" w:hAnsi="Palatino Linotype" w:cs="Palatino Linotype"/>
          <w:i/>
          <w:sz w:val="22"/>
          <w:szCs w:val="22"/>
        </w:rPr>
        <w:t>Describa de manera clara y precisa los datos personales respecto de los que se busca ejercer el derecho ARCO, proporcionar el área responsable que trata los mismos, además de cualquier otro elemento o documento que facilite la localización de los datos personales de conformidad con lo dispuesto por el articulo 110 fracciones III, IV y VI de la Ley de Protección de Datos Personales en Posesión de Sujetos Obligados del Estado de México y Municipios, lo anterior a efecto de que este sujeto obligado cuente con los elementos necesarios para atender su solicitud correctamente.</w:t>
      </w:r>
    </w:p>
    <w:p w14:paraId="040F1EE7" w14:textId="5829B55C" w:rsidR="007D160C" w:rsidRPr="00E67C4B" w:rsidRDefault="00E717A3" w:rsidP="00E717A3">
      <w:pPr>
        <w:spacing w:before="120" w:after="120"/>
        <w:ind w:left="851" w:right="902"/>
        <w:jc w:val="both"/>
        <w:rPr>
          <w:rFonts w:ascii="Palatino Linotype" w:eastAsia="Palatino Linotype" w:hAnsi="Palatino Linotype" w:cs="Palatino Linotype"/>
          <w:i/>
          <w:sz w:val="22"/>
          <w:szCs w:val="22"/>
        </w:rPr>
      </w:pPr>
      <w:r w:rsidRPr="00E67C4B">
        <w:rPr>
          <w:rFonts w:ascii="Palatino Linotype" w:eastAsia="Palatino Linotype" w:hAnsi="Palatino Linotype" w:cs="Palatino Linotype"/>
          <w:i/>
          <w:sz w:val="22"/>
          <w:szCs w:val="22"/>
        </w:rPr>
        <w:t xml:space="preserve">En virtud de lo anterior, se archiva la presente solicitud como concluida. Se hacen de su conocimiento que tiene derecho de interponer recurso de revisión dentro del </w:t>
      </w:r>
      <w:r w:rsidRPr="00E67C4B">
        <w:rPr>
          <w:rFonts w:ascii="Palatino Linotype" w:eastAsia="Palatino Linotype" w:hAnsi="Palatino Linotype" w:cs="Palatino Linotype"/>
          <w:i/>
          <w:sz w:val="22"/>
          <w:szCs w:val="22"/>
        </w:rPr>
        <w:lastRenderedPageBreak/>
        <w:t>plazo de 15 días hábiles contados a partir de la fecha en que se realice la notificación vía electrónica, a través del SAIMEX.</w:t>
      </w:r>
      <w:r w:rsidR="00DF6B5B" w:rsidRPr="00E67C4B">
        <w:rPr>
          <w:rFonts w:ascii="Palatino Linotype" w:eastAsia="Palatino Linotype" w:hAnsi="Palatino Linotype" w:cs="Palatino Linotype"/>
          <w:i/>
          <w:sz w:val="22"/>
          <w:szCs w:val="22"/>
        </w:rPr>
        <w:t>” (Sic)</w:t>
      </w:r>
    </w:p>
    <w:p w14:paraId="3A15295C" w14:textId="0664891D" w:rsidR="002E61F0" w:rsidRPr="00E67C4B" w:rsidRDefault="001C47EA" w:rsidP="004E484A">
      <w:pPr>
        <w:spacing w:before="240" w:after="240" w:line="360" w:lineRule="auto"/>
        <w:ind w:right="49"/>
        <w:jc w:val="both"/>
        <w:rPr>
          <w:rFonts w:ascii="Palatino Linotype" w:hAnsi="Palatino Linotype"/>
          <w:sz w:val="22"/>
          <w:szCs w:val="22"/>
        </w:rPr>
      </w:pPr>
      <w:r w:rsidRPr="00E67C4B">
        <w:rPr>
          <w:rFonts w:ascii="Palatino Linotype" w:eastAsia="Palatino Linotype" w:hAnsi="Palatino Linotype" w:cs="Palatino Linotype"/>
          <w:sz w:val="22"/>
          <w:szCs w:val="22"/>
        </w:rPr>
        <w:t xml:space="preserve">El </w:t>
      </w:r>
      <w:r w:rsidRPr="00E67C4B">
        <w:rPr>
          <w:rFonts w:ascii="Palatino Linotype" w:eastAsia="Palatino Linotype" w:hAnsi="Palatino Linotype" w:cs="Palatino Linotype"/>
          <w:b/>
          <w:sz w:val="22"/>
          <w:szCs w:val="22"/>
        </w:rPr>
        <w:t xml:space="preserve">Sujeto Obligado </w:t>
      </w:r>
      <w:r w:rsidR="00A659F1" w:rsidRPr="00E67C4B">
        <w:rPr>
          <w:rFonts w:ascii="Palatino Linotype" w:eastAsia="Palatino Linotype" w:hAnsi="Palatino Linotype" w:cs="Palatino Linotype"/>
          <w:sz w:val="22"/>
          <w:szCs w:val="22"/>
        </w:rPr>
        <w:t xml:space="preserve">adjuntó el </w:t>
      </w:r>
      <w:bookmarkStart w:id="5" w:name="_Hlk207832021"/>
      <w:r w:rsidR="004E484A" w:rsidRPr="00E67C4B">
        <w:rPr>
          <w:rFonts w:ascii="Palatino Linotype" w:eastAsia="Palatino Linotype" w:hAnsi="Palatino Linotype" w:cs="Palatino Linotype"/>
          <w:sz w:val="22"/>
          <w:szCs w:val="22"/>
        </w:rPr>
        <w:t xml:space="preserve">archivo mediante el cual previno a la </w:t>
      </w:r>
      <w:r w:rsidR="00D60D19" w:rsidRPr="00E67C4B">
        <w:rPr>
          <w:rFonts w:ascii="Palatino Linotype" w:eastAsia="Palatino Linotype" w:hAnsi="Palatino Linotype" w:cs="Palatino Linotype"/>
          <w:sz w:val="22"/>
          <w:szCs w:val="22"/>
        </w:rPr>
        <w:t>persona solicitante.</w:t>
      </w:r>
    </w:p>
    <w:bookmarkEnd w:id="5"/>
    <w:p w14:paraId="58E07826" w14:textId="260C45AF" w:rsidR="007D160C" w:rsidRPr="00E67C4B" w:rsidRDefault="00367F73">
      <w:pPr>
        <w:spacing w:before="240" w:after="240" w:line="360" w:lineRule="auto"/>
        <w:jc w:val="both"/>
        <w:rPr>
          <w:rFonts w:ascii="Palatino Linotype" w:eastAsia="Palatino Linotype" w:hAnsi="Palatino Linotype" w:cs="Palatino Linotype"/>
          <w:b/>
          <w:sz w:val="22"/>
          <w:szCs w:val="22"/>
        </w:rPr>
      </w:pPr>
      <w:r w:rsidRPr="00E67C4B">
        <w:rPr>
          <w:rFonts w:ascii="Palatino Linotype" w:eastAsia="Palatino Linotype" w:hAnsi="Palatino Linotype" w:cs="Palatino Linotype"/>
          <w:b/>
          <w:sz w:val="22"/>
          <w:szCs w:val="22"/>
        </w:rPr>
        <w:t>4</w:t>
      </w:r>
      <w:r w:rsidR="00DF6B5B" w:rsidRPr="00E67C4B">
        <w:rPr>
          <w:rFonts w:ascii="Palatino Linotype" w:eastAsia="Palatino Linotype" w:hAnsi="Palatino Linotype" w:cs="Palatino Linotype"/>
          <w:b/>
          <w:sz w:val="22"/>
          <w:szCs w:val="22"/>
        </w:rPr>
        <w:t xml:space="preserve">. Interposición del recurso de revisión. </w:t>
      </w:r>
      <w:r w:rsidR="00DF6B5B" w:rsidRPr="00E67C4B">
        <w:rPr>
          <w:rFonts w:ascii="Palatino Linotype" w:eastAsia="Palatino Linotype" w:hAnsi="Palatino Linotype" w:cs="Palatino Linotype"/>
          <w:sz w:val="22"/>
          <w:szCs w:val="22"/>
        </w:rPr>
        <w:t xml:space="preserve">El </w:t>
      </w:r>
      <w:r w:rsidR="00A221E2" w:rsidRPr="00E67C4B">
        <w:rPr>
          <w:rFonts w:ascii="Palatino Linotype" w:eastAsia="Palatino Linotype" w:hAnsi="Palatino Linotype" w:cs="Palatino Linotype"/>
          <w:b/>
          <w:sz w:val="22"/>
          <w:szCs w:val="22"/>
        </w:rPr>
        <w:t xml:space="preserve">veintitrés </w:t>
      </w:r>
      <w:r w:rsidR="008B404B" w:rsidRPr="00E67C4B">
        <w:rPr>
          <w:rFonts w:ascii="Palatino Linotype" w:eastAsia="Palatino Linotype" w:hAnsi="Palatino Linotype" w:cs="Palatino Linotype"/>
          <w:b/>
          <w:sz w:val="22"/>
          <w:szCs w:val="22"/>
        </w:rPr>
        <w:t xml:space="preserve">de </w:t>
      </w:r>
      <w:r w:rsidR="00A221E2" w:rsidRPr="00E67C4B">
        <w:rPr>
          <w:rFonts w:ascii="Palatino Linotype" w:eastAsia="Palatino Linotype" w:hAnsi="Palatino Linotype" w:cs="Palatino Linotype"/>
          <w:b/>
          <w:sz w:val="22"/>
          <w:szCs w:val="22"/>
        </w:rPr>
        <w:t>octubre de</w:t>
      </w:r>
      <w:r w:rsidR="007C7386" w:rsidRPr="00E67C4B">
        <w:rPr>
          <w:rFonts w:ascii="Palatino Linotype" w:eastAsia="Palatino Linotype" w:hAnsi="Palatino Linotype" w:cs="Palatino Linotype"/>
          <w:b/>
          <w:sz w:val="22"/>
          <w:szCs w:val="22"/>
        </w:rPr>
        <w:t xml:space="preserve"> </w:t>
      </w:r>
      <w:r w:rsidR="00DF6B5B" w:rsidRPr="00E67C4B">
        <w:rPr>
          <w:rFonts w:ascii="Palatino Linotype" w:eastAsia="Palatino Linotype" w:hAnsi="Palatino Linotype" w:cs="Palatino Linotype"/>
          <w:b/>
          <w:sz w:val="22"/>
          <w:szCs w:val="22"/>
        </w:rPr>
        <w:t>dos mil veinticinco,</w:t>
      </w:r>
      <w:r w:rsidR="00DF6B5B" w:rsidRPr="00E67C4B">
        <w:rPr>
          <w:rFonts w:ascii="Palatino Linotype" w:eastAsia="Palatino Linotype" w:hAnsi="Palatino Linotype" w:cs="Palatino Linotype"/>
          <w:sz w:val="22"/>
          <w:szCs w:val="22"/>
        </w:rPr>
        <w:t xml:space="preserve"> la parte </w:t>
      </w:r>
      <w:r w:rsidR="00DF6B5B" w:rsidRPr="00E67C4B">
        <w:rPr>
          <w:rFonts w:ascii="Palatino Linotype" w:eastAsia="Palatino Linotype" w:hAnsi="Palatino Linotype" w:cs="Palatino Linotype"/>
          <w:b/>
          <w:sz w:val="22"/>
          <w:szCs w:val="22"/>
        </w:rPr>
        <w:t>Recurrente</w:t>
      </w:r>
      <w:r w:rsidR="00DF6B5B" w:rsidRPr="00E67C4B">
        <w:rPr>
          <w:rFonts w:ascii="Palatino Linotype" w:eastAsia="Palatino Linotype" w:hAnsi="Palatino Linotype" w:cs="Palatino Linotype"/>
          <w:sz w:val="22"/>
          <w:szCs w:val="22"/>
        </w:rPr>
        <w:t xml:space="preserve"> interpuso el recurso de revisión a través del </w:t>
      </w:r>
      <w:r w:rsidR="00DF6B5B" w:rsidRPr="00E67C4B">
        <w:rPr>
          <w:rFonts w:ascii="Palatino Linotype" w:eastAsia="Palatino Linotype" w:hAnsi="Palatino Linotype" w:cs="Palatino Linotype"/>
          <w:b/>
          <w:sz w:val="22"/>
          <w:szCs w:val="22"/>
        </w:rPr>
        <w:t xml:space="preserve">SARCOEM, </w:t>
      </w:r>
      <w:r w:rsidR="00DF6B5B" w:rsidRPr="00E67C4B">
        <w:rPr>
          <w:rFonts w:ascii="Palatino Linotype" w:eastAsia="Palatino Linotype" w:hAnsi="Palatino Linotype" w:cs="Palatino Linotype"/>
          <w:sz w:val="22"/>
          <w:szCs w:val="22"/>
        </w:rPr>
        <w:t>en donde se manifestó de la siguiente manera:</w:t>
      </w:r>
    </w:p>
    <w:p w14:paraId="366E3FD1" w14:textId="77777777" w:rsidR="007D160C" w:rsidRPr="00E67C4B" w:rsidRDefault="00DF6B5B">
      <w:pPr>
        <w:tabs>
          <w:tab w:val="left" w:pos="2745"/>
        </w:tabs>
        <w:spacing w:before="240" w:after="240" w:line="360" w:lineRule="auto"/>
        <w:ind w:left="567"/>
        <w:jc w:val="both"/>
        <w:rPr>
          <w:rFonts w:ascii="Palatino Linotype" w:eastAsia="Palatino Linotype" w:hAnsi="Palatino Linotype" w:cs="Palatino Linotype"/>
          <w:b/>
          <w:sz w:val="22"/>
          <w:szCs w:val="22"/>
        </w:rPr>
      </w:pPr>
      <w:bookmarkStart w:id="6" w:name="_Hlk207832138"/>
      <w:r w:rsidRPr="00E67C4B">
        <w:rPr>
          <w:rFonts w:ascii="Palatino Linotype" w:eastAsia="Palatino Linotype" w:hAnsi="Palatino Linotype" w:cs="Palatino Linotype"/>
          <w:b/>
          <w:sz w:val="22"/>
          <w:szCs w:val="22"/>
        </w:rPr>
        <w:t xml:space="preserve">a) Acto impugnado: </w:t>
      </w:r>
    </w:p>
    <w:p w14:paraId="3E9311FD" w14:textId="66E04709" w:rsidR="007D160C" w:rsidRPr="00E67C4B" w:rsidRDefault="00DF6B5B">
      <w:pPr>
        <w:tabs>
          <w:tab w:val="left" w:pos="2745"/>
        </w:tabs>
        <w:spacing w:before="240" w:after="240"/>
        <w:ind w:left="851" w:right="900"/>
        <w:jc w:val="both"/>
        <w:rPr>
          <w:rFonts w:ascii="Palatino Linotype" w:eastAsia="Palatino Linotype" w:hAnsi="Palatino Linotype" w:cs="Palatino Linotype"/>
          <w:i/>
          <w:sz w:val="22"/>
          <w:szCs w:val="22"/>
        </w:rPr>
      </w:pPr>
      <w:r w:rsidRPr="00E67C4B">
        <w:rPr>
          <w:rFonts w:ascii="Palatino Linotype" w:eastAsia="Palatino Linotype" w:hAnsi="Palatino Linotype" w:cs="Palatino Linotype"/>
          <w:i/>
          <w:sz w:val="22"/>
          <w:szCs w:val="22"/>
        </w:rPr>
        <w:t>“</w:t>
      </w:r>
      <w:r w:rsidR="00A221E2" w:rsidRPr="00E67C4B">
        <w:rPr>
          <w:rFonts w:ascii="Palatino Linotype" w:eastAsia="Palatino Linotype" w:hAnsi="Palatino Linotype" w:cs="Palatino Linotype"/>
          <w:i/>
          <w:sz w:val="22"/>
          <w:szCs w:val="22"/>
        </w:rPr>
        <w:t xml:space="preserve">No </w:t>
      </w:r>
      <w:proofErr w:type="spellStart"/>
      <w:r w:rsidR="00A221E2" w:rsidRPr="00E67C4B">
        <w:rPr>
          <w:rFonts w:ascii="Palatino Linotype" w:eastAsia="Palatino Linotype" w:hAnsi="Palatino Linotype" w:cs="Palatino Linotype"/>
          <w:i/>
          <w:sz w:val="22"/>
          <w:szCs w:val="22"/>
        </w:rPr>
        <w:t>estan</w:t>
      </w:r>
      <w:proofErr w:type="spellEnd"/>
      <w:r w:rsidR="00A221E2" w:rsidRPr="00E67C4B">
        <w:rPr>
          <w:rFonts w:ascii="Palatino Linotype" w:eastAsia="Palatino Linotype" w:hAnsi="Palatino Linotype" w:cs="Palatino Linotype"/>
          <w:i/>
          <w:sz w:val="22"/>
          <w:szCs w:val="22"/>
        </w:rPr>
        <w:t xml:space="preserve"> atendiendo mi solicitud</w:t>
      </w:r>
      <w:r w:rsidRPr="00E67C4B">
        <w:rPr>
          <w:rFonts w:ascii="Palatino Linotype" w:eastAsia="Palatino Linotype" w:hAnsi="Palatino Linotype" w:cs="Palatino Linotype"/>
          <w:i/>
          <w:sz w:val="22"/>
          <w:szCs w:val="22"/>
        </w:rPr>
        <w:t>” (sic)</w:t>
      </w:r>
    </w:p>
    <w:p w14:paraId="2B25E151" w14:textId="77777777" w:rsidR="007D160C" w:rsidRPr="00E67C4B" w:rsidRDefault="00DF6B5B">
      <w:pPr>
        <w:spacing w:line="360" w:lineRule="auto"/>
        <w:ind w:left="567"/>
        <w:jc w:val="both"/>
        <w:rPr>
          <w:rFonts w:ascii="Palatino Linotype" w:eastAsia="Palatino Linotype" w:hAnsi="Palatino Linotype" w:cs="Palatino Linotype"/>
          <w:sz w:val="22"/>
          <w:szCs w:val="22"/>
        </w:rPr>
      </w:pPr>
      <w:bookmarkStart w:id="7" w:name="_heading=h.30j0zll" w:colFirst="0" w:colLast="0"/>
      <w:bookmarkEnd w:id="7"/>
      <w:r w:rsidRPr="00E67C4B">
        <w:rPr>
          <w:rFonts w:ascii="Palatino Linotype" w:eastAsia="Palatino Linotype" w:hAnsi="Palatino Linotype" w:cs="Palatino Linotype"/>
          <w:b/>
          <w:sz w:val="22"/>
          <w:szCs w:val="22"/>
        </w:rPr>
        <w:t>b) Razones o motivos de inconformidad</w:t>
      </w:r>
      <w:r w:rsidRPr="00E67C4B">
        <w:rPr>
          <w:rFonts w:ascii="Palatino Linotype" w:eastAsia="Palatino Linotype" w:hAnsi="Palatino Linotype" w:cs="Palatino Linotype"/>
          <w:sz w:val="22"/>
          <w:szCs w:val="22"/>
        </w:rPr>
        <w:t xml:space="preserve">: </w:t>
      </w:r>
    </w:p>
    <w:p w14:paraId="6741A210" w14:textId="76738B7D" w:rsidR="007D160C" w:rsidRPr="00E67C4B" w:rsidRDefault="00DF6B5B">
      <w:pPr>
        <w:tabs>
          <w:tab w:val="left" w:pos="2745"/>
        </w:tabs>
        <w:spacing w:before="240" w:after="240"/>
        <w:ind w:left="851" w:right="900"/>
        <w:jc w:val="both"/>
        <w:rPr>
          <w:rFonts w:ascii="Palatino Linotype" w:eastAsia="Palatino Linotype" w:hAnsi="Palatino Linotype" w:cs="Palatino Linotype"/>
          <w:i/>
          <w:sz w:val="22"/>
          <w:szCs w:val="22"/>
        </w:rPr>
      </w:pPr>
      <w:bookmarkStart w:id="8" w:name="_heading=h.2et92p0" w:colFirst="0" w:colLast="0"/>
      <w:bookmarkEnd w:id="8"/>
      <w:r w:rsidRPr="00E67C4B">
        <w:rPr>
          <w:rFonts w:ascii="Palatino Linotype" w:eastAsia="Palatino Linotype" w:hAnsi="Palatino Linotype" w:cs="Palatino Linotype"/>
          <w:i/>
          <w:sz w:val="22"/>
          <w:szCs w:val="22"/>
        </w:rPr>
        <w:t>“</w:t>
      </w:r>
      <w:r w:rsidR="00A221E2" w:rsidRPr="00E67C4B">
        <w:rPr>
          <w:rFonts w:ascii="Palatino Linotype" w:eastAsia="Palatino Linotype" w:hAnsi="Palatino Linotype" w:cs="Palatino Linotype"/>
          <w:i/>
          <w:sz w:val="22"/>
          <w:szCs w:val="22"/>
        </w:rPr>
        <w:t xml:space="preserve">Me cerraron el sistema para que no </w:t>
      </w:r>
      <w:proofErr w:type="spellStart"/>
      <w:r w:rsidR="00A221E2" w:rsidRPr="00E67C4B">
        <w:rPr>
          <w:rFonts w:ascii="Palatino Linotype" w:eastAsia="Palatino Linotype" w:hAnsi="Palatino Linotype" w:cs="Palatino Linotype"/>
          <w:i/>
          <w:sz w:val="22"/>
          <w:szCs w:val="22"/>
        </w:rPr>
        <w:t>prersentara</w:t>
      </w:r>
      <w:proofErr w:type="spellEnd"/>
      <w:r w:rsidR="00A221E2" w:rsidRPr="00E67C4B">
        <w:rPr>
          <w:rFonts w:ascii="Palatino Linotype" w:eastAsia="Palatino Linotype" w:hAnsi="Palatino Linotype" w:cs="Palatino Linotype"/>
          <w:i/>
          <w:sz w:val="22"/>
          <w:szCs w:val="22"/>
        </w:rPr>
        <w:t xml:space="preserve"> mi </w:t>
      </w:r>
      <w:proofErr w:type="spellStart"/>
      <w:r w:rsidR="00A221E2" w:rsidRPr="00E67C4B">
        <w:rPr>
          <w:rFonts w:ascii="Palatino Linotype" w:eastAsia="Palatino Linotype" w:hAnsi="Palatino Linotype" w:cs="Palatino Linotype"/>
          <w:i/>
          <w:sz w:val="22"/>
          <w:szCs w:val="22"/>
        </w:rPr>
        <w:t>aclaracion</w:t>
      </w:r>
      <w:proofErr w:type="spellEnd"/>
      <w:r w:rsidRPr="00E67C4B">
        <w:rPr>
          <w:rFonts w:ascii="Palatino Linotype" w:eastAsia="Palatino Linotype" w:hAnsi="Palatino Linotype" w:cs="Palatino Linotype"/>
          <w:i/>
          <w:sz w:val="22"/>
          <w:szCs w:val="22"/>
        </w:rPr>
        <w:t>” (sic)</w:t>
      </w:r>
    </w:p>
    <w:bookmarkEnd w:id="6"/>
    <w:p w14:paraId="52BB06FF" w14:textId="2EB0E84F" w:rsidR="007D160C" w:rsidRPr="00E67C4B" w:rsidRDefault="00367F73">
      <w:pPr>
        <w:spacing w:line="360" w:lineRule="auto"/>
        <w:ind w:right="51"/>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5</w:t>
      </w:r>
      <w:r w:rsidR="00DF6B5B" w:rsidRPr="00E67C4B">
        <w:rPr>
          <w:rFonts w:ascii="Palatino Linotype" w:eastAsia="Palatino Linotype" w:hAnsi="Palatino Linotype" w:cs="Palatino Linotype"/>
          <w:b/>
          <w:sz w:val="22"/>
          <w:szCs w:val="22"/>
        </w:rPr>
        <w:t xml:space="preserve">. Turno. </w:t>
      </w:r>
      <w:r w:rsidR="00DF6B5B" w:rsidRPr="00E67C4B">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00DF6B5B" w:rsidRPr="00E67C4B">
        <w:rPr>
          <w:rFonts w:ascii="Palatino Linotype" w:eastAsia="Palatino Linotype" w:hAnsi="Palatino Linotype" w:cs="Palatino Linotype"/>
          <w:b/>
          <w:sz w:val="22"/>
          <w:szCs w:val="22"/>
        </w:rPr>
        <w:t>SARCOEM</w:t>
      </w:r>
      <w:r w:rsidR="00DF6B5B" w:rsidRPr="00E67C4B">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00DF6B5B" w:rsidRPr="00E67C4B">
        <w:rPr>
          <w:rFonts w:ascii="Palatino Linotype" w:eastAsia="Palatino Linotype" w:hAnsi="Palatino Linotype" w:cs="Palatino Linotype"/>
          <w:b/>
          <w:sz w:val="22"/>
          <w:szCs w:val="22"/>
        </w:rPr>
        <w:t xml:space="preserve">Comisionada Guadalupe Ramírez Peña, </w:t>
      </w:r>
      <w:r w:rsidR="00DF6B5B" w:rsidRPr="00E67C4B">
        <w:rPr>
          <w:rFonts w:ascii="Palatino Linotype" w:eastAsia="Palatino Linotype" w:hAnsi="Palatino Linotype" w:cs="Palatino Linotype"/>
          <w:sz w:val="22"/>
          <w:szCs w:val="22"/>
        </w:rPr>
        <w:t xml:space="preserve">a efecto de que analizara sobre su admisión o su </w:t>
      </w:r>
      <w:proofErr w:type="spellStart"/>
      <w:r w:rsidR="00DF6B5B" w:rsidRPr="00E67C4B">
        <w:rPr>
          <w:rFonts w:ascii="Palatino Linotype" w:eastAsia="Palatino Linotype" w:hAnsi="Palatino Linotype" w:cs="Palatino Linotype"/>
          <w:sz w:val="22"/>
          <w:szCs w:val="22"/>
        </w:rPr>
        <w:t>desechamiento</w:t>
      </w:r>
      <w:proofErr w:type="spellEnd"/>
      <w:r w:rsidR="00DF6B5B" w:rsidRPr="00E67C4B">
        <w:rPr>
          <w:rFonts w:ascii="Palatino Linotype" w:eastAsia="Palatino Linotype" w:hAnsi="Palatino Linotype" w:cs="Palatino Linotype"/>
          <w:sz w:val="22"/>
          <w:szCs w:val="22"/>
        </w:rPr>
        <w:t>.</w:t>
      </w:r>
    </w:p>
    <w:p w14:paraId="6C0842D2" w14:textId="77777777" w:rsidR="007D160C" w:rsidRPr="00E67C4B" w:rsidRDefault="007D160C">
      <w:pPr>
        <w:spacing w:line="360" w:lineRule="auto"/>
        <w:ind w:right="51"/>
        <w:jc w:val="both"/>
        <w:rPr>
          <w:rFonts w:ascii="Palatino Linotype" w:eastAsia="Palatino Linotype" w:hAnsi="Palatino Linotype" w:cs="Palatino Linotype"/>
          <w:b/>
          <w:sz w:val="22"/>
          <w:szCs w:val="22"/>
        </w:rPr>
      </w:pPr>
    </w:p>
    <w:p w14:paraId="13F8587F" w14:textId="79F47177" w:rsidR="007D160C" w:rsidRPr="00E67C4B" w:rsidRDefault="00367F73">
      <w:pPr>
        <w:spacing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6</w:t>
      </w:r>
      <w:r w:rsidR="00DF6B5B" w:rsidRPr="00E67C4B">
        <w:rPr>
          <w:rFonts w:ascii="Palatino Linotype" w:eastAsia="Palatino Linotype" w:hAnsi="Palatino Linotype" w:cs="Palatino Linotype"/>
          <w:b/>
          <w:sz w:val="22"/>
          <w:szCs w:val="22"/>
        </w:rPr>
        <w:t xml:space="preserve">. Admisión. </w:t>
      </w:r>
      <w:r w:rsidR="00DF6B5B" w:rsidRPr="00E67C4B">
        <w:rPr>
          <w:rFonts w:ascii="Palatino Linotype" w:eastAsia="Palatino Linotype" w:hAnsi="Palatino Linotype" w:cs="Palatino Linotype"/>
          <w:sz w:val="22"/>
          <w:szCs w:val="22"/>
        </w:rPr>
        <w:t xml:space="preserve">El </w:t>
      </w:r>
      <w:r w:rsidR="00C33FCF" w:rsidRPr="00E67C4B">
        <w:rPr>
          <w:rFonts w:ascii="Palatino Linotype" w:eastAsia="Palatino Linotype" w:hAnsi="Palatino Linotype" w:cs="Palatino Linotype"/>
          <w:b/>
          <w:sz w:val="22"/>
          <w:szCs w:val="22"/>
        </w:rPr>
        <w:t>treinta y uno</w:t>
      </w:r>
      <w:r w:rsidR="000A6B13" w:rsidRPr="00E67C4B">
        <w:rPr>
          <w:rFonts w:ascii="Palatino Linotype" w:eastAsia="Palatino Linotype" w:hAnsi="Palatino Linotype" w:cs="Palatino Linotype"/>
          <w:b/>
          <w:sz w:val="22"/>
          <w:szCs w:val="22"/>
        </w:rPr>
        <w:t xml:space="preserve"> de </w:t>
      </w:r>
      <w:r w:rsidR="00C33FCF" w:rsidRPr="00E67C4B">
        <w:rPr>
          <w:rFonts w:ascii="Palatino Linotype" w:eastAsia="Palatino Linotype" w:hAnsi="Palatino Linotype" w:cs="Palatino Linotype"/>
          <w:b/>
          <w:sz w:val="22"/>
          <w:szCs w:val="22"/>
        </w:rPr>
        <w:t xml:space="preserve">octubre </w:t>
      </w:r>
      <w:r w:rsidR="00DF6B5B" w:rsidRPr="00E67C4B">
        <w:rPr>
          <w:rFonts w:ascii="Palatino Linotype" w:eastAsia="Palatino Linotype" w:hAnsi="Palatino Linotype" w:cs="Palatino Linotype"/>
          <w:b/>
          <w:sz w:val="22"/>
          <w:szCs w:val="22"/>
        </w:rPr>
        <w:t>de dos mil veinticinco, c</w:t>
      </w:r>
      <w:r w:rsidR="00DF6B5B" w:rsidRPr="00E67C4B">
        <w:rPr>
          <w:rFonts w:ascii="Palatino Linotype" w:eastAsia="Palatino Linotype" w:hAnsi="Palatino Linotype" w:cs="Palatino Linotype"/>
          <w:sz w:val="22"/>
          <w:szCs w:val="22"/>
        </w:rPr>
        <w:t xml:space="preserve">on fundamento en los artículos 128, 129, 130 y 132 de la </w:t>
      </w:r>
      <w:r w:rsidR="00DF6B5B" w:rsidRPr="00E67C4B">
        <w:rPr>
          <w:rFonts w:ascii="Palatino Linotype" w:eastAsia="Palatino Linotype" w:hAnsi="Palatino Linotype" w:cs="Palatino Linotype"/>
          <w:b/>
          <w:sz w:val="22"/>
          <w:szCs w:val="22"/>
        </w:rPr>
        <w:t>Ley de Protección de Datos Personales en Posesión de Sujetos Obligados del Estado de México y Municipios</w:t>
      </w:r>
      <w:r w:rsidR="00DF6B5B" w:rsidRPr="00E67C4B">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3967AA52" w14:textId="77777777" w:rsidR="007D160C" w:rsidRPr="00E67C4B" w:rsidRDefault="00DF6B5B" w:rsidP="000A6B13">
      <w:pPr>
        <w:numPr>
          <w:ilvl w:val="0"/>
          <w:numId w:val="3"/>
        </w:numPr>
        <w:pBdr>
          <w:top w:val="nil"/>
          <w:left w:val="nil"/>
          <w:bottom w:val="nil"/>
          <w:right w:val="nil"/>
          <w:between w:val="nil"/>
        </w:pBdr>
        <w:spacing w:before="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La admisión a trámite del referido recurso de revisión;</w:t>
      </w:r>
    </w:p>
    <w:p w14:paraId="58FDEFBE" w14:textId="77777777" w:rsidR="007D160C" w:rsidRPr="00E67C4B" w:rsidRDefault="007D160C" w:rsidP="000A6B13">
      <w:pPr>
        <w:pBdr>
          <w:top w:val="nil"/>
          <w:left w:val="nil"/>
          <w:bottom w:val="nil"/>
          <w:right w:val="nil"/>
          <w:between w:val="nil"/>
        </w:pBdr>
        <w:spacing w:line="360" w:lineRule="auto"/>
        <w:ind w:left="284"/>
        <w:jc w:val="both"/>
        <w:rPr>
          <w:rFonts w:ascii="Palatino Linotype" w:eastAsia="Palatino Linotype" w:hAnsi="Palatino Linotype" w:cs="Palatino Linotype"/>
          <w:sz w:val="22"/>
          <w:szCs w:val="22"/>
        </w:rPr>
      </w:pPr>
    </w:p>
    <w:p w14:paraId="20E331B4" w14:textId="77777777" w:rsidR="007D160C" w:rsidRPr="00E67C4B" w:rsidRDefault="00DF6B5B" w:rsidP="000A6B13">
      <w:pPr>
        <w:numPr>
          <w:ilvl w:val="0"/>
          <w:numId w:val="3"/>
        </w:numPr>
        <w:pBdr>
          <w:top w:val="nil"/>
          <w:left w:val="nil"/>
          <w:bottom w:val="nil"/>
          <w:right w:val="nil"/>
          <w:between w:val="nil"/>
        </w:pBdr>
        <w:spacing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La integración del expediente a fin de ponerlo a disposición de las partes para la consulta.</w:t>
      </w:r>
    </w:p>
    <w:p w14:paraId="46F68C86" w14:textId="77777777" w:rsidR="007D160C" w:rsidRPr="00E67C4B" w:rsidRDefault="007D160C" w:rsidP="000A6B13">
      <w:pPr>
        <w:pBdr>
          <w:top w:val="nil"/>
          <w:left w:val="nil"/>
          <w:bottom w:val="nil"/>
          <w:right w:val="nil"/>
          <w:between w:val="nil"/>
        </w:pBdr>
        <w:ind w:left="284"/>
        <w:rPr>
          <w:rFonts w:ascii="Palatino Linotype" w:eastAsia="Palatino Linotype" w:hAnsi="Palatino Linotype" w:cs="Palatino Linotype"/>
          <w:sz w:val="22"/>
          <w:szCs w:val="22"/>
        </w:rPr>
      </w:pPr>
    </w:p>
    <w:p w14:paraId="7B79CB1D" w14:textId="77777777" w:rsidR="007D160C" w:rsidRPr="00E67C4B" w:rsidRDefault="00DF6B5B" w:rsidP="000A6B13">
      <w:pPr>
        <w:numPr>
          <w:ilvl w:val="0"/>
          <w:numId w:val="3"/>
        </w:numPr>
        <w:pBdr>
          <w:top w:val="nil"/>
          <w:left w:val="nil"/>
          <w:bottom w:val="nil"/>
          <w:right w:val="nil"/>
          <w:between w:val="nil"/>
        </w:pBdr>
        <w:spacing w:after="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El requerimiento</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0A7220F5" w14:textId="77777777" w:rsidR="007D160C" w:rsidRPr="00E67C4B" w:rsidRDefault="00DF6B5B">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57670F93" w14:textId="0EB34062" w:rsidR="007D160C" w:rsidRPr="00E67C4B" w:rsidRDefault="00367F73" w:rsidP="000A6B13">
      <w:pPr>
        <w:spacing w:before="240" w:after="240" w:line="360" w:lineRule="auto"/>
        <w:jc w:val="both"/>
        <w:rPr>
          <w:rFonts w:ascii="Palatino Linotype" w:eastAsia="Palatino Linotype" w:hAnsi="Palatino Linotype" w:cs="Palatino Linotype"/>
          <w:sz w:val="22"/>
          <w:szCs w:val="22"/>
        </w:rPr>
      </w:pPr>
      <w:bookmarkStart w:id="9" w:name="_heading=h.2s8eyo1" w:colFirst="0" w:colLast="0"/>
      <w:bookmarkEnd w:id="9"/>
      <w:r w:rsidRPr="00E67C4B">
        <w:rPr>
          <w:rFonts w:ascii="Palatino Linotype" w:eastAsia="Palatino Linotype" w:hAnsi="Palatino Linotype" w:cs="Palatino Linotype"/>
          <w:b/>
          <w:sz w:val="22"/>
          <w:szCs w:val="22"/>
        </w:rPr>
        <w:t>7</w:t>
      </w:r>
      <w:r w:rsidR="00DF6B5B" w:rsidRPr="00E67C4B">
        <w:rPr>
          <w:rFonts w:ascii="Palatino Linotype" w:eastAsia="Palatino Linotype" w:hAnsi="Palatino Linotype" w:cs="Palatino Linotype"/>
          <w:b/>
          <w:sz w:val="22"/>
          <w:szCs w:val="22"/>
        </w:rPr>
        <w:t>. Etapa de Conciliación.</w:t>
      </w:r>
      <w:r w:rsidR="00DF6B5B" w:rsidRPr="00E67C4B">
        <w:rPr>
          <w:rFonts w:ascii="Palatino Linotype" w:eastAsia="Palatino Linotype" w:hAnsi="Palatino Linotype" w:cs="Palatino Linotype"/>
          <w:sz w:val="22"/>
          <w:szCs w:val="22"/>
        </w:rPr>
        <w:t xml:space="preserve"> El </w:t>
      </w:r>
      <w:r w:rsidR="00C33FCF" w:rsidRPr="00E67C4B">
        <w:rPr>
          <w:rFonts w:ascii="Palatino Linotype" w:eastAsia="Palatino Linotype" w:hAnsi="Palatino Linotype" w:cs="Palatino Linotype"/>
          <w:b/>
          <w:sz w:val="22"/>
          <w:szCs w:val="22"/>
        </w:rPr>
        <w:t xml:space="preserve">tres de noviembre </w:t>
      </w:r>
      <w:r w:rsidR="00DF6B5B" w:rsidRPr="00E67C4B">
        <w:rPr>
          <w:rFonts w:ascii="Palatino Linotype" w:eastAsia="Palatino Linotype" w:hAnsi="Palatino Linotype" w:cs="Palatino Linotype"/>
          <w:b/>
          <w:sz w:val="22"/>
          <w:szCs w:val="22"/>
        </w:rPr>
        <w:t>de dos mil veinticinco</w:t>
      </w:r>
      <w:r w:rsidR="00DF6B5B" w:rsidRPr="00E67C4B">
        <w:rPr>
          <w:rFonts w:ascii="Palatino Linotype" w:eastAsia="Palatino Linotype" w:hAnsi="Palatino Linotype" w:cs="Palatino Linotype"/>
          <w:sz w:val="22"/>
          <w:szCs w:val="22"/>
        </w:rPr>
        <w:t xml:space="preserve">, se recibió a través del Sistema de Acceso, Rectificación, Cancelación y Oposición de Datos Personales del Estado de México (SARCOEM), la manifestación de la parte </w:t>
      </w:r>
      <w:r w:rsidR="00DF6B5B" w:rsidRPr="00E67C4B">
        <w:rPr>
          <w:rFonts w:ascii="Palatino Linotype" w:eastAsia="Palatino Linotype" w:hAnsi="Palatino Linotype" w:cs="Palatino Linotype"/>
          <w:b/>
          <w:sz w:val="22"/>
          <w:szCs w:val="22"/>
        </w:rPr>
        <w:t xml:space="preserve">Recurrente, </w:t>
      </w:r>
      <w:r w:rsidR="00DF6B5B" w:rsidRPr="00E67C4B">
        <w:rPr>
          <w:rFonts w:ascii="Palatino Linotype" w:eastAsia="Palatino Linotype" w:hAnsi="Palatino Linotype" w:cs="Palatino Linotype"/>
          <w:sz w:val="22"/>
          <w:szCs w:val="22"/>
        </w:rPr>
        <w:t>mediante la cual, exteriorizó su voluntad de conciliar el presente asunto.</w:t>
      </w:r>
    </w:p>
    <w:p w14:paraId="27CD5990" w14:textId="4E24919E" w:rsidR="007D160C" w:rsidRPr="00E67C4B" w:rsidRDefault="000A6B13" w:rsidP="000A6B13">
      <w:pPr>
        <w:spacing w:before="240" w:after="240" w:line="360" w:lineRule="auto"/>
        <w:jc w:val="both"/>
        <w:rPr>
          <w:rFonts w:ascii="Palatino Linotype" w:eastAsia="Palatino Linotype" w:hAnsi="Palatino Linotype" w:cs="Palatino Linotype"/>
          <w:b/>
          <w:sz w:val="22"/>
          <w:szCs w:val="22"/>
        </w:rPr>
      </w:pPr>
      <w:r w:rsidRPr="00E67C4B">
        <w:rPr>
          <w:rFonts w:ascii="Palatino Linotype" w:eastAsia="Palatino Linotype" w:hAnsi="Palatino Linotype" w:cs="Palatino Linotype"/>
          <w:sz w:val="22"/>
          <w:szCs w:val="22"/>
        </w:rPr>
        <w:t xml:space="preserve">El </w:t>
      </w:r>
      <w:r w:rsidR="00C33FCF" w:rsidRPr="00E67C4B">
        <w:rPr>
          <w:rFonts w:ascii="Palatino Linotype" w:eastAsia="Palatino Linotype" w:hAnsi="Palatino Linotype" w:cs="Palatino Linotype"/>
          <w:b/>
          <w:sz w:val="22"/>
          <w:szCs w:val="22"/>
        </w:rPr>
        <w:t>cuatro de noviembre</w:t>
      </w:r>
      <w:r w:rsidRPr="00E67C4B">
        <w:rPr>
          <w:rFonts w:ascii="Palatino Linotype" w:eastAsia="Palatino Linotype" w:hAnsi="Palatino Linotype" w:cs="Palatino Linotype"/>
          <w:b/>
          <w:sz w:val="22"/>
          <w:szCs w:val="22"/>
        </w:rPr>
        <w:t xml:space="preserve"> de dos mil veinticinco</w:t>
      </w:r>
      <w:r w:rsidR="00DF6B5B" w:rsidRPr="00E67C4B">
        <w:rPr>
          <w:rFonts w:ascii="Palatino Linotype" w:eastAsia="Palatino Linotype" w:hAnsi="Palatino Linotype" w:cs="Palatino Linotype"/>
          <w:sz w:val="22"/>
          <w:szCs w:val="22"/>
        </w:rPr>
        <w:t xml:space="preserve">, se recibió a través del Sistema de Acceso, Rectificación, Cancelación y Oposición de Datos Personales del Estado de México (SARCOEM), escrito mediante el cual, </w:t>
      </w:r>
      <w:r w:rsidR="00C33FCF" w:rsidRPr="00E67C4B">
        <w:rPr>
          <w:rFonts w:ascii="Palatino Linotype" w:eastAsia="Palatino Linotype" w:hAnsi="Palatino Linotype" w:cs="Palatino Linotype"/>
          <w:bCs/>
          <w:sz w:val="22"/>
          <w:szCs w:val="22"/>
        </w:rPr>
        <w:t>la</w:t>
      </w:r>
      <w:r w:rsidR="00C33FCF" w:rsidRPr="00E67C4B">
        <w:rPr>
          <w:rFonts w:ascii="Palatino Linotype" w:eastAsia="Palatino Linotype" w:hAnsi="Palatino Linotype" w:cs="Palatino Linotype"/>
          <w:b/>
          <w:sz w:val="22"/>
          <w:szCs w:val="22"/>
        </w:rPr>
        <w:t xml:space="preserve"> Junta Local de Conciliación y Arbitraje Valle Cuautitlán-Texcoco</w:t>
      </w:r>
      <w:r w:rsidR="00DF6B5B" w:rsidRPr="00E67C4B">
        <w:rPr>
          <w:rFonts w:ascii="Palatino Linotype" w:eastAsia="Palatino Linotype" w:hAnsi="Palatino Linotype" w:cs="Palatino Linotype"/>
          <w:sz w:val="22"/>
          <w:szCs w:val="22"/>
        </w:rPr>
        <w:t>, en calidad de Responsable de los datos personales, exteriorizó su voluntad de conciliar en el presente asunto.</w:t>
      </w:r>
    </w:p>
    <w:p w14:paraId="0BF1B704" w14:textId="10BC7D80" w:rsidR="007D160C" w:rsidRPr="00E67C4B" w:rsidRDefault="00DF6B5B" w:rsidP="000A6B13">
      <w:pPr>
        <w:spacing w:before="240" w:after="240" w:line="360" w:lineRule="auto"/>
        <w:jc w:val="both"/>
        <w:rPr>
          <w:rFonts w:ascii="Palatino Linotype" w:eastAsia="Palatino Linotype" w:hAnsi="Palatino Linotype" w:cs="Palatino Linotype"/>
          <w:b/>
          <w:bCs/>
          <w:sz w:val="22"/>
          <w:szCs w:val="22"/>
        </w:rPr>
      </w:pPr>
      <w:r w:rsidRPr="00E67C4B">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676F86" w:rsidRPr="00E67C4B">
        <w:rPr>
          <w:rFonts w:ascii="Palatino Linotype" w:eastAsia="Palatino Linotype" w:hAnsi="Palatino Linotype" w:cs="Palatino Linotype"/>
          <w:b/>
          <w:sz w:val="22"/>
          <w:szCs w:val="22"/>
        </w:rPr>
        <w:t xml:space="preserve">treinta de enero </w:t>
      </w:r>
      <w:r w:rsidRPr="00E67C4B">
        <w:rPr>
          <w:rFonts w:ascii="Palatino Linotype" w:eastAsia="Palatino Linotype" w:hAnsi="Palatino Linotype" w:cs="Palatino Linotype"/>
          <w:b/>
          <w:sz w:val="22"/>
          <w:szCs w:val="22"/>
        </w:rPr>
        <w:t>de dos mil veinti</w:t>
      </w:r>
      <w:r w:rsidR="00676F86" w:rsidRPr="00E67C4B">
        <w:rPr>
          <w:rFonts w:ascii="Palatino Linotype" w:eastAsia="Palatino Linotype" w:hAnsi="Palatino Linotype" w:cs="Palatino Linotype"/>
          <w:b/>
          <w:sz w:val="22"/>
          <w:szCs w:val="22"/>
        </w:rPr>
        <w:t xml:space="preserve">séis </w:t>
      </w:r>
      <w:r w:rsidRPr="00E67C4B">
        <w:rPr>
          <w:rFonts w:ascii="Palatino Linotype" w:eastAsia="Palatino Linotype" w:hAnsi="Palatino Linotype" w:cs="Palatino Linotype"/>
          <w:sz w:val="22"/>
          <w:szCs w:val="22"/>
        </w:rPr>
        <w:t xml:space="preserve">se citó a las partes a fin de que tuviera verificativo la Audiencia de conciliación por medio de la plataforma ZOOM (software para reuniones y videoconferencias), el día </w:t>
      </w:r>
      <w:r w:rsidRPr="00E67C4B">
        <w:rPr>
          <w:rFonts w:ascii="Palatino Linotype" w:eastAsia="Palatino Linotype" w:hAnsi="Palatino Linotype" w:cs="Palatino Linotype"/>
          <w:b/>
          <w:sz w:val="22"/>
          <w:szCs w:val="22"/>
        </w:rPr>
        <w:t xml:space="preserve">viernes, </w:t>
      </w:r>
      <w:r w:rsidR="00676F86" w:rsidRPr="00E67C4B">
        <w:rPr>
          <w:rFonts w:ascii="Palatino Linotype" w:eastAsia="Palatino Linotype" w:hAnsi="Palatino Linotype" w:cs="Palatino Linotype"/>
          <w:b/>
          <w:sz w:val="22"/>
          <w:szCs w:val="22"/>
        </w:rPr>
        <w:t xml:space="preserve">seis de febrero de </w:t>
      </w:r>
      <w:r w:rsidRPr="00E67C4B">
        <w:rPr>
          <w:rFonts w:ascii="Palatino Linotype" w:eastAsia="Palatino Linotype" w:hAnsi="Palatino Linotype" w:cs="Palatino Linotype"/>
          <w:b/>
          <w:sz w:val="22"/>
          <w:szCs w:val="22"/>
        </w:rPr>
        <w:t xml:space="preserve">dos mil </w:t>
      </w:r>
      <w:r w:rsidR="00676F86" w:rsidRPr="00E67C4B">
        <w:rPr>
          <w:rFonts w:ascii="Palatino Linotype" w:eastAsia="Palatino Linotype" w:hAnsi="Palatino Linotype" w:cs="Palatino Linotype"/>
          <w:b/>
          <w:sz w:val="22"/>
          <w:szCs w:val="22"/>
        </w:rPr>
        <w:t>veintiséis</w:t>
      </w:r>
      <w:r w:rsidR="00676F86" w:rsidRPr="00E67C4B">
        <w:rPr>
          <w:rFonts w:ascii="Palatino Linotype" w:eastAsia="Palatino Linotype" w:hAnsi="Palatino Linotype" w:cs="Palatino Linotype"/>
          <w:sz w:val="22"/>
          <w:szCs w:val="22"/>
        </w:rPr>
        <w:t xml:space="preserve">, a las </w:t>
      </w:r>
      <w:r w:rsidR="00676F86" w:rsidRPr="00E67C4B">
        <w:rPr>
          <w:rFonts w:ascii="Palatino Linotype" w:eastAsia="Palatino Linotype" w:hAnsi="Palatino Linotype" w:cs="Palatino Linotype"/>
          <w:b/>
          <w:bCs/>
          <w:sz w:val="22"/>
          <w:szCs w:val="22"/>
        </w:rPr>
        <w:t>diez horas.</w:t>
      </w:r>
    </w:p>
    <w:p w14:paraId="6E4997CE" w14:textId="0AA43B81" w:rsidR="00EC6740" w:rsidRPr="00E67C4B" w:rsidRDefault="00DF6B5B" w:rsidP="009A11B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sz w:val="22"/>
          <w:szCs w:val="22"/>
        </w:rPr>
        <w:t xml:space="preserve">De esta manera, el </w:t>
      </w:r>
      <w:r w:rsidR="00676F86" w:rsidRPr="00E67C4B">
        <w:rPr>
          <w:rFonts w:ascii="Palatino Linotype" w:eastAsia="Palatino Linotype" w:hAnsi="Palatino Linotype" w:cs="Palatino Linotype"/>
          <w:b/>
          <w:sz w:val="22"/>
          <w:szCs w:val="22"/>
        </w:rPr>
        <w:t>seis de febrero de dos mil veintiséis</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bCs/>
          <w:sz w:val="22"/>
          <w:szCs w:val="22"/>
        </w:rPr>
        <w:t>a las</w:t>
      </w:r>
      <w:r w:rsidRPr="00E67C4B">
        <w:rPr>
          <w:rFonts w:ascii="Palatino Linotype" w:eastAsia="Palatino Linotype" w:hAnsi="Palatino Linotype" w:cs="Palatino Linotype"/>
          <w:b/>
          <w:sz w:val="22"/>
          <w:szCs w:val="22"/>
        </w:rPr>
        <w:t xml:space="preserve"> </w:t>
      </w:r>
      <w:r w:rsidR="00EC6740" w:rsidRPr="00E67C4B">
        <w:rPr>
          <w:rFonts w:ascii="Palatino Linotype" w:eastAsia="Palatino Linotype" w:hAnsi="Palatino Linotype" w:cs="Palatino Linotype"/>
          <w:b/>
          <w:sz w:val="22"/>
          <w:szCs w:val="22"/>
        </w:rPr>
        <w:t xml:space="preserve">diez </w:t>
      </w:r>
      <w:r w:rsidR="000A6B13" w:rsidRPr="00E67C4B">
        <w:rPr>
          <w:rFonts w:ascii="Palatino Linotype" w:eastAsia="Palatino Linotype" w:hAnsi="Palatino Linotype" w:cs="Palatino Linotype"/>
          <w:b/>
          <w:sz w:val="22"/>
          <w:szCs w:val="22"/>
        </w:rPr>
        <w:t>horas</w:t>
      </w:r>
      <w:r w:rsidRPr="00E67C4B">
        <w:rPr>
          <w:rFonts w:ascii="Palatino Linotype" w:eastAsia="Palatino Linotype" w:hAnsi="Palatino Linotype" w:cs="Palatino Linotype"/>
          <w:b/>
          <w:sz w:val="22"/>
          <w:szCs w:val="22"/>
        </w:rPr>
        <w:t xml:space="preserve"> </w:t>
      </w:r>
      <w:r w:rsidR="00EC6740" w:rsidRPr="00E67C4B">
        <w:rPr>
          <w:rFonts w:ascii="Palatino Linotype" w:eastAsia="Palatino Linotype" w:hAnsi="Palatino Linotype" w:cs="Palatino Linotype"/>
          <w:bCs/>
          <w:sz w:val="22"/>
          <w:szCs w:val="22"/>
        </w:rPr>
        <w:t xml:space="preserve">se procedió al desahogo de la Audiencia de conciliación, a través de la plataforma ZOOM, con la presencia, por parte del Instituto de Transparencia, Acceso a la Información Pública y Protección de Datos Personales del Estado de México y Municipios, INFOEM; de la Coordinadora de Proyectos, Berenice Carrillo Contreras y la Proyectista, Viridiana Santana Fonseca, ambas adscritas a la Ponencia de la Comisionada Guadalupe Ramírez Peña; y, ante la ausencia del </w:t>
      </w:r>
      <w:r w:rsidR="00EC6740" w:rsidRPr="00E67C4B">
        <w:rPr>
          <w:rFonts w:ascii="Palatino Linotype" w:eastAsia="Palatino Linotype" w:hAnsi="Palatino Linotype" w:cs="Palatino Linotype"/>
          <w:b/>
          <w:sz w:val="22"/>
          <w:szCs w:val="22"/>
        </w:rPr>
        <w:t>Sujeto Obligado</w:t>
      </w:r>
      <w:r w:rsidR="00EC6740" w:rsidRPr="00E67C4B">
        <w:rPr>
          <w:rFonts w:ascii="Palatino Linotype" w:eastAsia="Palatino Linotype" w:hAnsi="Palatino Linotype" w:cs="Palatino Linotype"/>
          <w:bCs/>
          <w:sz w:val="22"/>
          <w:szCs w:val="22"/>
        </w:rPr>
        <w:t xml:space="preserve"> y la parte </w:t>
      </w:r>
      <w:r w:rsidR="00EC6740" w:rsidRPr="00E67C4B">
        <w:rPr>
          <w:rFonts w:ascii="Palatino Linotype" w:eastAsia="Palatino Linotype" w:hAnsi="Palatino Linotype" w:cs="Palatino Linotype"/>
          <w:b/>
          <w:sz w:val="22"/>
          <w:szCs w:val="22"/>
        </w:rPr>
        <w:t>Recurrente</w:t>
      </w:r>
      <w:r w:rsidR="00EC6740" w:rsidRPr="00E67C4B">
        <w:rPr>
          <w:rFonts w:ascii="Palatino Linotype" w:eastAsia="Palatino Linotype" w:hAnsi="Palatino Linotype" w:cs="Palatino Linotype"/>
          <w:bCs/>
          <w:sz w:val="22"/>
          <w:szCs w:val="22"/>
        </w:rPr>
        <w:t>, se procedió a dar una prórroga de diez minutos, con la finalidad de que pudieran acceder a la Audiencia.</w:t>
      </w:r>
    </w:p>
    <w:p w14:paraId="7A0E881D" w14:textId="2045D392" w:rsidR="00EC6740" w:rsidRPr="00E67C4B" w:rsidRDefault="00EC6740" w:rsidP="009A11B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Una vez transcurrido el plazo anterior, al no haber accedido las partes, se dio por concluida la audiencia de conciliación a las </w:t>
      </w:r>
      <w:r w:rsidRPr="00E67C4B">
        <w:rPr>
          <w:rFonts w:ascii="Palatino Linotype" w:eastAsia="Palatino Linotype" w:hAnsi="Palatino Linotype" w:cs="Palatino Linotype"/>
          <w:b/>
          <w:sz w:val="22"/>
          <w:szCs w:val="22"/>
        </w:rPr>
        <w:t>diez horas con veinte minutos</w:t>
      </w:r>
      <w:r w:rsidR="00E654E7" w:rsidRPr="00E67C4B">
        <w:rPr>
          <w:rFonts w:ascii="Palatino Linotype" w:eastAsia="Palatino Linotype" w:hAnsi="Palatino Linotype" w:cs="Palatino Linotype"/>
          <w:b/>
          <w:sz w:val="22"/>
          <w:szCs w:val="22"/>
        </w:rPr>
        <w:t xml:space="preserve">, </w:t>
      </w:r>
      <w:r w:rsidR="00E654E7" w:rsidRPr="00E67C4B">
        <w:rPr>
          <w:rFonts w:ascii="Palatino Linotype" w:eastAsia="Palatino Linotype" w:hAnsi="Palatino Linotype" w:cs="Palatino Linotype"/>
          <w:bCs/>
          <w:sz w:val="22"/>
          <w:szCs w:val="22"/>
        </w:rPr>
        <w:t xml:space="preserve">procediendo a dictar el acta correspondiente, </w:t>
      </w:r>
      <w:r w:rsidR="0071727B" w:rsidRPr="00E67C4B">
        <w:rPr>
          <w:rFonts w:ascii="Palatino Linotype" w:eastAsia="Palatino Linotype" w:hAnsi="Palatino Linotype" w:cs="Palatino Linotype"/>
          <w:bCs/>
          <w:sz w:val="22"/>
          <w:szCs w:val="22"/>
        </w:rPr>
        <w:t xml:space="preserve">haciéndoles del conocimiento </w:t>
      </w:r>
      <w:r w:rsidR="005D3725" w:rsidRPr="00E67C4B">
        <w:rPr>
          <w:rFonts w:ascii="Palatino Linotype" w:eastAsia="Palatino Linotype" w:hAnsi="Palatino Linotype" w:cs="Palatino Linotype"/>
          <w:bCs/>
          <w:sz w:val="22"/>
          <w:szCs w:val="22"/>
        </w:rPr>
        <w:t>a las partes que de conformidad con el artículo 132, fracción III, de la Ley de Protección de Datos Personales en Posesión de Sujetos Obligados del Estado de México y Municipios, cuentan con la posibilidad de justificar en el sistema SARCOEM, su inasistencia en un plazo de tres días hábiles, para efecto de programar una segunda audiencia de conciliación en el plazo de cinco días hábiles, destacando que para el caso de que no acudan a esta última, se continuará con la sustanciación del recurso de revisión.</w:t>
      </w:r>
    </w:p>
    <w:p w14:paraId="41A77E2D" w14:textId="11C2BCF5" w:rsidR="00EC6740" w:rsidRPr="00E67C4B" w:rsidRDefault="00BF3086" w:rsidP="009A11B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El </w:t>
      </w:r>
      <w:r w:rsidRPr="00E67C4B">
        <w:rPr>
          <w:rFonts w:ascii="Palatino Linotype" w:eastAsia="Palatino Linotype" w:hAnsi="Palatino Linotype" w:cs="Palatino Linotype"/>
          <w:b/>
          <w:sz w:val="22"/>
          <w:szCs w:val="22"/>
        </w:rPr>
        <w:t>once de febrero de dos mil veintiséis</w:t>
      </w:r>
      <w:r w:rsidRPr="00E67C4B">
        <w:rPr>
          <w:rFonts w:ascii="Palatino Linotype" w:eastAsia="Palatino Linotype" w:hAnsi="Palatino Linotype" w:cs="Palatino Linotype"/>
          <w:bCs/>
          <w:sz w:val="22"/>
          <w:szCs w:val="22"/>
        </w:rPr>
        <w:t>, se recibió escrito mediante el cual el Sujeto Obligado, alegó la imposibilidad técnica para acceder en tiempo y forma a la audiencia de conciliación a través de la Plataforma ZOOM, y una vez que se pudo establecer conexión, el plazo de tolerancia había excedido</w:t>
      </w:r>
      <w:r w:rsidR="001C3DE0" w:rsidRPr="00E67C4B">
        <w:rPr>
          <w:rFonts w:ascii="Palatino Linotype" w:eastAsia="Palatino Linotype" w:hAnsi="Palatino Linotype" w:cs="Palatino Linotype"/>
          <w:bCs/>
          <w:sz w:val="22"/>
          <w:szCs w:val="22"/>
        </w:rPr>
        <w:t>.</w:t>
      </w:r>
    </w:p>
    <w:p w14:paraId="4B3E6CD7" w14:textId="58B9C485" w:rsidR="001C3DE0" w:rsidRPr="00E67C4B" w:rsidRDefault="001C3DE0" w:rsidP="009A11B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Una vez transcurrido el plazo señalado en el artículo 132, fracción III, de la Ley de Protección de Datos Personales en Posesión de Sujetos Obligados del Estado de México y Municipio, al no haber constancia de la justificación de la ausencia de la parte </w:t>
      </w:r>
      <w:r w:rsidRPr="00E67C4B">
        <w:rPr>
          <w:rFonts w:ascii="Palatino Linotype" w:eastAsia="Palatino Linotype" w:hAnsi="Palatino Linotype" w:cs="Palatino Linotype"/>
          <w:b/>
          <w:sz w:val="22"/>
          <w:szCs w:val="22"/>
        </w:rPr>
        <w:t xml:space="preserve">Recurrente, </w:t>
      </w:r>
      <w:r w:rsidRPr="00E67C4B">
        <w:rPr>
          <w:rFonts w:ascii="Palatino Linotype" w:eastAsia="Palatino Linotype" w:hAnsi="Palatino Linotype" w:cs="Palatino Linotype"/>
          <w:bCs/>
          <w:sz w:val="22"/>
          <w:szCs w:val="22"/>
        </w:rPr>
        <w:t>se procedió a dar por precluida la etapa de conciliación y continuar con el procedimiento del recurso de revisión</w:t>
      </w:r>
      <w:r w:rsidR="00B463A2" w:rsidRPr="00E67C4B">
        <w:rPr>
          <w:rFonts w:ascii="Palatino Linotype" w:eastAsia="Palatino Linotype" w:hAnsi="Palatino Linotype" w:cs="Palatino Linotype"/>
          <w:bCs/>
          <w:sz w:val="22"/>
          <w:szCs w:val="22"/>
        </w:rPr>
        <w:t xml:space="preserve">, </w:t>
      </w:r>
      <w:proofErr w:type="spellStart"/>
      <w:r w:rsidR="00B463A2" w:rsidRPr="00E67C4B">
        <w:rPr>
          <w:rFonts w:ascii="Palatino Linotype" w:eastAsia="Palatino Linotype" w:hAnsi="Palatino Linotype" w:cs="Palatino Linotype"/>
          <w:bCs/>
          <w:sz w:val="22"/>
          <w:szCs w:val="22"/>
        </w:rPr>
        <w:t>aperturándose</w:t>
      </w:r>
      <w:proofErr w:type="spellEnd"/>
      <w:r w:rsidR="00B463A2" w:rsidRPr="00E67C4B">
        <w:rPr>
          <w:rFonts w:ascii="Palatino Linotype" w:eastAsia="Palatino Linotype" w:hAnsi="Palatino Linotype" w:cs="Palatino Linotype"/>
          <w:bCs/>
          <w:sz w:val="22"/>
          <w:szCs w:val="22"/>
        </w:rPr>
        <w:t xml:space="preserve"> la </w:t>
      </w:r>
      <w:r w:rsidR="00CF7EE1" w:rsidRPr="00E67C4B">
        <w:rPr>
          <w:rFonts w:ascii="Palatino Linotype" w:eastAsia="Palatino Linotype" w:hAnsi="Palatino Linotype" w:cs="Palatino Linotype"/>
          <w:bCs/>
          <w:sz w:val="22"/>
          <w:szCs w:val="22"/>
        </w:rPr>
        <w:t>etapa de manifestaciones para que en un plazo no mayor a siete días hábiles, ofrecieran las pruebas que a su derecho convengan.</w:t>
      </w:r>
    </w:p>
    <w:p w14:paraId="575AE937" w14:textId="563D077D" w:rsidR="00750BE1" w:rsidRPr="00E67C4B" w:rsidRDefault="00750BE1" w:rsidP="009A11B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Asimismo, </w:t>
      </w:r>
      <w:r w:rsidR="00193987" w:rsidRPr="00E67C4B">
        <w:rPr>
          <w:rFonts w:ascii="Palatino Linotype" w:eastAsia="Palatino Linotype" w:hAnsi="Palatino Linotype" w:cs="Palatino Linotype"/>
          <w:bCs/>
          <w:sz w:val="22"/>
          <w:szCs w:val="22"/>
        </w:rPr>
        <w:t>en términos del art</w:t>
      </w:r>
      <w:r w:rsidR="003E33D7" w:rsidRPr="00E67C4B">
        <w:rPr>
          <w:rFonts w:ascii="Palatino Linotype" w:eastAsia="Palatino Linotype" w:hAnsi="Palatino Linotype" w:cs="Palatino Linotype"/>
          <w:bCs/>
          <w:sz w:val="22"/>
          <w:szCs w:val="22"/>
        </w:rPr>
        <w:t>í</w:t>
      </w:r>
      <w:r w:rsidR="00193987" w:rsidRPr="00E67C4B">
        <w:rPr>
          <w:rFonts w:ascii="Palatino Linotype" w:eastAsia="Palatino Linotype" w:hAnsi="Palatino Linotype" w:cs="Palatino Linotype"/>
          <w:bCs/>
          <w:sz w:val="22"/>
          <w:szCs w:val="22"/>
        </w:rPr>
        <w:t>culo 136 de la Ley de Protección de Datos Personales en Posesión de Sujetos Obligados del Estado de México y Municipios, se previno a la persona solicitante, para que en un plazo no mayor a cinco días hábiles, precise los datos sobre los cuales pretende ejercer el Derecho de oposición, el área que presumiblemente generó, administra o posee los datos, la temporalidad, y cualquier dato que permita identificar el registro o sistema de datos personales en dónde se encuentran los datos sobre los cuales pretende ejercer el Derecho de oposición.</w:t>
      </w:r>
    </w:p>
    <w:p w14:paraId="55E964C7" w14:textId="09387E0E" w:rsidR="009A11BB" w:rsidRPr="00E67C4B" w:rsidRDefault="00C77BE2" w:rsidP="009A11BB">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bCs/>
          <w:sz w:val="22"/>
          <w:szCs w:val="22"/>
        </w:rPr>
        <w:t xml:space="preserve">8. Etapa de manifestaciones. </w:t>
      </w:r>
      <w:r w:rsidR="00AF58A5" w:rsidRPr="00E67C4B">
        <w:rPr>
          <w:rFonts w:ascii="Palatino Linotype" w:eastAsia="Palatino Linotype" w:hAnsi="Palatino Linotype" w:cs="Palatino Linotype"/>
          <w:sz w:val="22"/>
          <w:szCs w:val="22"/>
        </w:rPr>
        <w:t xml:space="preserve">El </w:t>
      </w:r>
      <w:r w:rsidR="00AF58A5" w:rsidRPr="00E67C4B">
        <w:rPr>
          <w:rFonts w:ascii="Palatino Linotype" w:eastAsia="Palatino Linotype" w:hAnsi="Palatino Linotype" w:cs="Palatino Linotype"/>
          <w:b/>
          <w:bCs/>
          <w:sz w:val="22"/>
          <w:szCs w:val="22"/>
        </w:rPr>
        <w:t xml:space="preserve">veinticinco de febrero de dos mil veinticinco </w:t>
      </w:r>
      <w:r w:rsidR="00481BC1" w:rsidRPr="00E67C4B">
        <w:rPr>
          <w:rFonts w:ascii="Palatino Linotype" w:eastAsia="Palatino Linotype" w:hAnsi="Palatino Linotype" w:cs="Palatino Linotype"/>
          <w:b/>
          <w:bCs/>
          <w:sz w:val="22"/>
          <w:szCs w:val="22"/>
        </w:rPr>
        <w:t xml:space="preserve">el Sujeto Obligado </w:t>
      </w:r>
      <w:r w:rsidR="00481BC1" w:rsidRPr="00E67C4B">
        <w:rPr>
          <w:rFonts w:ascii="Palatino Linotype" w:eastAsia="Palatino Linotype" w:hAnsi="Palatino Linotype" w:cs="Palatino Linotype"/>
          <w:sz w:val="22"/>
          <w:szCs w:val="22"/>
        </w:rPr>
        <w:t xml:space="preserve">remitió a través de </w:t>
      </w:r>
      <w:r w:rsidR="00481BC1" w:rsidRPr="00E67C4B">
        <w:rPr>
          <w:rFonts w:ascii="Palatino Linotype" w:eastAsia="Palatino Linotype" w:hAnsi="Palatino Linotype" w:cs="Palatino Linotype"/>
          <w:b/>
          <w:bCs/>
          <w:sz w:val="22"/>
          <w:szCs w:val="22"/>
        </w:rPr>
        <w:t xml:space="preserve">SARCOEM </w:t>
      </w:r>
      <w:r w:rsidR="00481BC1" w:rsidRPr="00E67C4B">
        <w:rPr>
          <w:rFonts w:ascii="Palatino Linotype" w:eastAsia="Palatino Linotype" w:hAnsi="Palatino Linotype" w:cs="Palatino Linotype"/>
          <w:sz w:val="22"/>
          <w:szCs w:val="22"/>
        </w:rPr>
        <w:t>su informe justificado</w:t>
      </w:r>
      <w:r w:rsidR="00336940" w:rsidRPr="00E67C4B">
        <w:rPr>
          <w:rFonts w:ascii="Palatino Linotype" w:eastAsia="Palatino Linotype" w:hAnsi="Palatino Linotype" w:cs="Palatino Linotype"/>
          <w:sz w:val="22"/>
          <w:szCs w:val="22"/>
        </w:rPr>
        <w:t xml:space="preserve">, el cual, una vez analizado, se hizo del conocimiento de la parte </w:t>
      </w:r>
      <w:r w:rsidR="00336940" w:rsidRPr="00E67C4B">
        <w:rPr>
          <w:rFonts w:ascii="Palatino Linotype" w:eastAsia="Palatino Linotype" w:hAnsi="Palatino Linotype" w:cs="Palatino Linotype"/>
          <w:b/>
          <w:bCs/>
          <w:sz w:val="22"/>
          <w:szCs w:val="22"/>
        </w:rPr>
        <w:t xml:space="preserve">Recurrente </w:t>
      </w:r>
      <w:r w:rsidR="00336940" w:rsidRPr="00E67C4B">
        <w:rPr>
          <w:rFonts w:ascii="Palatino Linotype" w:eastAsia="Palatino Linotype" w:hAnsi="Palatino Linotype" w:cs="Palatino Linotype"/>
          <w:sz w:val="22"/>
          <w:szCs w:val="22"/>
        </w:rPr>
        <w:t>con la finalidad de que manifestara lo que a su derecho estimara conveniente</w:t>
      </w:r>
      <w:r w:rsidR="00193987" w:rsidRPr="00E67C4B">
        <w:rPr>
          <w:rFonts w:ascii="Palatino Linotype" w:eastAsia="Palatino Linotype" w:hAnsi="Palatino Linotype" w:cs="Palatino Linotype"/>
          <w:sz w:val="22"/>
          <w:szCs w:val="22"/>
        </w:rPr>
        <w:t>.</w:t>
      </w:r>
    </w:p>
    <w:p w14:paraId="7107DB1B" w14:textId="5AF998DD" w:rsidR="009A11BB" w:rsidRPr="00E67C4B" w:rsidRDefault="009A11BB" w:rsidP="00D67EB1">
      <w:pPr>
        <w:spacing w:before="240" w:after="240" w:line="360" w:lineRule="auto"/>
        <w:ind w:left="11" w:right="43" w:hanging="10"/>
        <w:jc w:val="both"/>
        <w:rPr>
          <w:rFonts w:ascii="Palatino Linotype" w:eastAsia="Palatino Linotype" w:hAnsi="Palatino Linotype" w:cs="Palatino Linotype"/>
          <w:b/>
          <w:sz w:val="22"/>
          <w:szCs w:val="22"/>
        </w:rPr>
      </w:pPr>
      <w:bookmarkStart w:id="10" w:name="_heading=h.jas0wh4gep06" w:colFirst="0" w:colLast="0"/>
      <w:bookmarkEnd w:id="10"/>
      <w:r w:rsidRPr="00E67C4B">
        <w:rPr>
          <w:rFonts w:ascii="Palatino Linotype" w:eastAsia="Palatino Linotype" w:hAnsi="Palatino Linotype" w:cs="Palatino Linotype"/>
          <w:b/>
          <w:sz w:val="22"/>
          <w:szCs w:val="22"/>
        </w:rPr>
        <w:t>9. Ampliación del término para resolver</w:t>
      </w:r>
      <w:r w:rsidRPr="00E67C4B">
        <w:rPr>
          <w:rFonts w:ascii="Palatino Linotype" w:eastAsia="Palatino Linotype" w:hAnsi="Palatino Linotype" w:cs="Palatino Linotype"/>
          <w:sz w:val="22"/>
          <w:szCs w:val="22"/>
        </w:rPr>
        <w:t xml:space="preserve">. En fecha </w:t>
      </w:r>
      <w:r w:rsidR="00D67EB1" w:rsidRPr="00E67C4B">
        <w:rPr>
          <w:rFonts w:ascii="Palatino Linotype" w:eastAsia="Palatino Linotype" w:hAnsi="Palatino Linotype" w:cs="Palatino Linotype"/>
          <w:b/>
          <w:sz w:val="22"/>
          <w:szCs w:val="22"/>
        </w:rPr>
        <w:t>veinticuatro</w:t>
      </w:r>
      <w:r w:rsidRPr="00E67C4B">
        <w:rPr>
          <w:rFonts w:ascii="Palatino Linotype" w:eastAsia="Palatino Linotype" w:hAnsi="Palatino Linotype" w:cs="Palatino Linotype"/>
          <w:b/>
          <w:sz w:val="22"/>
          <w:szCs w:val="22"/>
        </w:rPr>
        <w:t xml:space="preserve"> de </w:t>
      </w:r>
      <w:r w:rsidR="00D67EB1" w:rsidRPr="00E67C4B">
        <w:rPr>
          <w:rFonts w:ascii="Palatino Linotype" w:eastAsia="Palatino Linotype" w:hAnsi="Palatino Linotype" w:cs="Palatino Linotype"/>
          <w:b/>
          <w:sz w:val="22"/>
          <w:szCs w:val="22"/>
        </w:rPr>
        <w:t xml:space="preserve">marzo </w:t>
      </w:r>
      <w:r w:rsidRPr="00E67C4B">
        <w:rPr>
          <w:rFonts w:ascii="Palatino Linotype" w:eastAsia="Palatino Linotype" w:hAnsi="Palatino Linotype" w:cs="Palatino Linotype"/>
          <w:b/>
          <w:sz w:val="22"/>
          <w:szCs w:val="22"/>
        </w:rPr>
        <w:t xml:space="preserve">de dos mil </w:t>
      </w:r>
      <w:r w:rsidR="00D67EB1" w:rsidRPr="00E67C4B">
        <w:rPr>
          <w:rFonts w:ascii="Palatino Linotype" w:eastAsia="Palatino Linotype" w:hAnsi="Palatino Linotype" w:cs="Palatino Linotype"/>
          <w:b/>
          <w:sz w:val="22"/>
          <w:szCs w:val="22"/>
        </w:rPr>
        <w:t>veintiséis</w:t>
      </w:r>
      <w:r w:rsidRPr="00E67C4B">
        <w:rPr>
          <w:rFonts w:ascii="Palatino Linotype" w:eastAsia="Palatino Linotype" w:hAnsi="Palatino Linotype" w:cs="Palatino Linotype"/>
          <w:sz w:val="22"/>
          <w:szCs w:val="22"/>
        </w:rPr>
        <w:t>, se amplió el término para resolver el recurso de revisión en términos del artículo 133 de la Ley de Protección de Datos Personales en Posesión de Sujetos Obligados del Estado de México y Municipios.</w:t>
      </w:r>
    </w:p>
    <w:p w14:paraId="2C938768" w14:textId="77777777" w:rsidR="004C0E28" w:rsidRPr="00E67C4B" w:rsidRDefault="004C0E28" w:rsidP="004C0E28">
      <w:pPr>
        <w:widowControl w:val="0"/>
        <w:spacing w:before="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BE753A" w14:textId="77777777" w:rsidR="004C0E28" w:rsidRPr="00E67C4B" w:rsidRDefault="004C0E28" w:rsidP="004C0E28">
      <w:pPr>
        <w:widowControl w:val="0"/>
        <w:spacing w:before="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FA400BF" w14:textId="77777777" w:rsidR="004C0E28" w:rsidRPr="00E67C4B" w:rsidRDefault="004C0E28" w:rsidP="004C0E28">
      <w:pPr>
        <w:widowControl w:val="0"/>
        <w:spacing w:before="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BD6E96" w14:textId="77777777" w:rsidR="004C0E28" w:rsidRPr="00E67C4B" w:rsidRDefault="004C0E28" w:rsidP="004C0E28">
      <w:pPr>
        <w:widowControl w:val="0"/>
        <w:spacing w:before="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B484A1B" w14:textId="77777777" w:rsidR="004C0E28" w:rsidRPr="00E67C4B" w:rsidRDefault="004C0E28" w:rsidP="004C0E28">
      <w:pPr>
        <w:widowControl w:val="0"/>
        <w:spacing w:before="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F4FD0F0" w14:textId="77777777" w:rsidR="004C0E28" w:rsidRPr="00E67C4B" w:rsidRDefault="004C0E28" w:rsidP="004C0E28">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40F6CF1" w14:textId="77777777" w:rsidR="004C0E28" w:rsidRPr="00E67C4B" w:rsidRDefault="004C0E28" w:rsidP="004C0E28">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Actividad Procesal del interesado. Acciones u omisiones del interesado.</w:t>
      </w:r>
    </w:p>
    <w:p w14:paraId="2ED326A7" w14:textId="77777777" w:rsidR="004C0E28" w:rsidRPr="00E67C4B" w:rsidRDefault="004C0E28" w:rsidP="004C0E28">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57EAAFC" w14:textId="77777777" w:rsidR="004C0E28" w:rsidRPr="00E67C4B" w:rsidRDefault="004C0E28" w:rsidP="004C0E28">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177268FB" w14:textId="77777777" w:rsidR="004C0E28" w:rsidRPr="00E67C4B" w:rsidRDefault="004C0E28" w:rsidP="004C0E28">
      <w:pPr>
        <w:widowControl w:val="0"/>
        <w:spacing w:before="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321A29" w14:textId="77777777" w:rsidR="004C0E28" w:rsidRPr="00E67C4B" w:rsidRDefault="004C0E28" w:rsidP="004C0E28">
      <w:pPr>
        <w:widowControl w:val="0"/>
        <w:spacing w:before="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E67C4B">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E67C4B">
        <w:rPr>
          <w:rFonts w:ascii="Palatino Linotype" w:eastAsia="Palatino Linotype" w:hAnsi="Palatino Linotype" w:cs="Palatino Linotype"/>
          <w:bCs/>
          <w:sz w:val="22"/>
          <w:szCs w:val="22"/>
        </w:rPr>
        <w:t>, visible en la Gaceta del Seminario Judicial de la Federación con el registro digital 205635.</w:t>
      </w:r>
    </w:p>
    <w:p w14:paraId="6C225A7A" w14:textId="77777777" w:rsidR="004C0E28" w:rsidRPr="00E67C4B" w:rsidRDefault="004C0E28" w:rsidP="004C0E28">
      <w:pPr>
        <w:widowControl w:val="0"/>
        <w:spacing w:before="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F5F460" w14:textId="77777777" w:rsidR="004C0E28" w:rsidRPr="00E67C4B" w:rsidRDefault="004C0E28" w:rsidP="004C0E28">
      <w:pPr>
        <w:widowControl w:val="0"/>
        <w:spacing w:before="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02AD0309" w14:textId="77777777" w:rsidR="004C0E28" w:rsidRPr="00E67C4B" w:rsidRDefault="004C0E28" w:rsidP="004C0E28">
      <w:pPr>
        <w:widowControl w:val="0"/>
        <w:spacing w:before="240"/>
        <w:ind w:left="851" w:right="900"/>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 </w:t>
      </w:r>
      <w:r w:rsidRPr="00E67C4B">
        <w:rPr>
          <w:rFonts w:ascii="Palatino Linotype" w:eastAsia="Palatino Linotype" w:hAnsi="Palatino Linotype" w:cs="Palatino Linotype"/>
          <w:bCs/>
          <w:i/>
          <w:sz w:val="22"/>
          <w:szCs w:val="22"/>
        </w:rPr>
        <w:t>“</w:t>
      </w:r>
      <w:r w:rsidRPr="00E67C4B">
        <w:rPr>
          <w:rFonts w:ascii="Palatino Linotype" w:eastAsia="Palatino Linotype" w:hAnsi="Palatino Linotype" w:cs="Palatino Linotype"/>
          <w:b/>
          <w:i/>
          <w:sz w:val="22"/>
          <w:szCs w:val="22"/>
        </w:rPr>
        <w:t>PLAZO RAZONABLE PARA RESOLVER. DIMENSIÓN Y EFECTOS DE ESTE CONCEPTO CUANDO SE ADUCE EXCESIVA CARGA DE TRABAJO.”</w:t>
      </w:r>
      <w:r w:rsidRPr="00E67C4B">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425A22FF" w14:textId="77777777" w:rsidR="004C0E28" w:rsidRPr="00E67C4B" w:rsidRDefault="004C0E28" w:rsidP="004C0E28">
      <w:pPr>
        <w:widowControl w:val="0"/>
        <w:spacing w:before="240"/>
        <w:ind w:left="851" w:right="900"/>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i/>
          <w:sz w:val="22"/>
          <w:szCs w:val="22"/>
        </w:rPr>
        <w:t>“</w:t>
      </w:r>
      <w:r w:rsidRPr="00E67C4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67C4B">
        <w:rPr>
          <w:rFonts w:ascii="Palatino Linotype" w:eastAsia="Palatino Linotype" w:hAnsi="Palatino Linotype" w:cs="Palatino Linotype"/>
          <w:bCs/>
          <w:i/>
          <w:sz w:val="22"/>
          <w:szCs w:val="22"/>
        </w:rPr>
        <w:t>.”</w:t>
      </w:r>
      <w:r w:rsidRPr="00E67C4B">
        <w:rPr>
          <w:rFonts w:ascii="Palatino Linotype" w:eastAsia="Palatino Linotype" w:hAnsi="Palatino Linotype" w:cs="Palatino Linotype"/>
          <w:bCs/>
          <w:sz w:val="22"/>
          <w:szCs w:val="22"/>
        </w:rPr>
        <w:t>, visible en el Seminario Judicial de la Federación y su gaceta, con el registro digital 2002350.</w:t>
      </w:r>
    </w:p>
    <w:p w14:paraId="16FD695B" w14:textId="77777777" w:rsidR="004C0E28" w:rsidRPr="00E67C4B" w:rsidRDefault="004C0E28" w:rsidP="004C0E28">
      <w:pPr>
        <w:widowControl w:val="0"/>
        <w:spacing w:before="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542B7CB5" w14:textId="01D1079E" w:rsidR="007D160C" w:rsidRPr="00E67C4B" w:rsidRDefault="00DF6B5B" w:rsidP="009A11BB">
      <w:pPr>
        <w:spacing w:before="240" w:after="240" w:line="360" w:lineRule="auto"/>
        <w:ind w:left="11" w:right="43" w:hanging="1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1</w:t>
      </w:r>
      <w:r w:rsidR="009A11BB" w:rsidRPr="00E67C4B">
        <w:rPr>
          <w:rFonts w:ascii="Palatino Linotype" w:eastAsia="Palatino Linotype" w:hAnsi="Palatino Linotype" w:cs="Palatino Linotype"/>
          <w:b/>
          <w:sz w:val="22"/>
          <w:szCs w:val="22"/>
        </w:rPr>
        <w:t>0</w:t>
      </w:r>
      <w:r w:rsidRPr="00E67C4B">
        <w:rPr>
          <w:rFonts w:ascii="Palatino Linotype" w:eastAsia="Palatino Linotype" w:hAnsi="Palatino Linotype" w:cs="Palatino Linotype"/>
          <w:b/>
          <w:sz w:val="22"/>
          <w:szCs w:val="22"/>
        </w:rPr>
        <w:t xml:space="preserve">. Cierre de instrucción. </w:t>
      </w:r>
      <w:r w:rsidRPr="00E67C4B">
        <w:rPr>
          <w:rFonts w:ascii="Palatino Linotype" w:eastAsia="Palatino Linotype" w:hAnsi="Palatino Linotype" w:cs="Palatino Linotype"/>
          <w:sz w:val="22"/>
          <w:szCs w:val="22"/>
        </w:rPr>
        <w:t xml:space="preserve">Atendiendo que se llegó a un acuerdo en etapa de conciliación y se dio cumplimiento al mismo, el </w:t>
      </w:r>
      <w:r w:rsidR="00367F73" w:rsidRPr="00E67C4B">
        <w:rPr>
          <w:rFonts w:ascii="Palatino Linotype" w:eastAsia="Palatino Linotype" w:hAnsi="Palatino Linotype" w:cs="Palatino Linotype"/>
          <w:b/>
          <w:sz w:val="22"/>
          <w:szCs w:val="22"/>
        </w:rPr>
        <w:t>seis</w:t>
      </w:r>
      <w:r w:rsidR="00AD6172" w:rsidRPr="00E67C4B">
        <w:rPr>
          <w:rFonts w:ascii="Palatino Linotype" w:eastAsia="Palatino Linotype" w:hAnsi="Palatino Linotype" w:cs="Palatino Linotype"/>
          <w:b/>
          <w:sz w:val="22"/>
          <w:szCs w:val="22"/>
        </w:rPr>
        <w:t xml:space="preserve"> de </w:t>
      </w:r>
      <w:r w:rsidR="00367F73" w:rsidRPr="00E67C4B">
        <w:rPr>
          <w:rFonts w:ascii="Palatino Linotype" w:eastAsia="Palatino Linotype" w:hAnsi="Palatino Linotype" w:cs="Palatino Linotype"/>
          <w:b/>
          <w:sz w:val="22"/>
          <w:szCs w:val="22"/>
        </w:rPr>
        <w:t xml:space="preserve">abril </w:t>
      </w:r>
      <w:r w:rsidRPr="00E67C4B">
        <w:rPr>
          <w:rFonts w:ascii="Palatino Linotype" w:eastAsia="Palatino Linotype" w:hAnsi="Palatino Linotype" w:cs="Palatino Linotype"/>
          <w:b/>
          <w:sz w:val="22"/>
          <w:szCs w:val="22"/>
        </w:rPr>
        <w:t xml:space="preserve">de dos mil </w:t>
      </w:r>
      <w:r w:rsidR="00367F73" w:rsidRPr="00E67C4B">
        <w:rPr>
          <w:rFonts w:ascii="Palatino Linotype" w:eastAsia="Palatino Linotype" w:hAnsi="Palatino Linotype" w:cs="Palatino Linotype"/>
          <w:b/>
          <w:sz w:val="22"/>
          <w:szCs w:val="22"/>
        </w:rPr>
        <w:t>veintiséis</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235C0FDC" w14:textId="77777777" w:rsidR="007D160C" w:rsidRPr="00E67C4B" w:rsidRDefault="00DF6B5B">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DD9382D" w14:textId="77777777" w:rsidR="007D160C" w:rsidRPr="00E67C4B" w:rsidRDefault="00DF6B5B">
      <w:pPr>
        <w:widowControl w:val="0"/>
        <w:spacing w:before="240" w:after="240" w:line="360" w:lineRule="auto"/>
        <w:jc w:val="center"/>
        <w:rPr>
          <w:rFonts w:ascii="Palatino Linotype" w:eastAsia="Palatino Linotype" w:hAnsi="Palatino Linotype" w:cs="Palatino Linotype"/>
          <w:b/>
          <w:sz w:val="22"/>
          <w:szCs w:val="22"/>
        </w:rPr>
      </w:pPr>
      <w:r w:rsidRPr="00E67C4B">
        <w:rPr>
          <w:rFonts w:ascii="Palatino Linotype" w:eastAsia="Palatino Linotype" w:hAnsi="Palatino Linotype" w:cs="Palatino Linotype"/>
          <w:b/>
          <w:sz w:val="22"/>
          <w:szCs w:val="22"/>
        </w:rPr>
        <w:t>II. C O N S I D E R A N D O S</w:t>
      </w:r>
    </w:p>
    <w:p w14:paraId="314CD43D" w14:textId="108151E1" w:rsidR="007D160C" w:rsidRPr="00E67C4B" w:rsidRDefault="00DF6B5B">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Primero. Competencia.</w:t>
      </w:r>
      <w:r w:rsidRPr="00E67C4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w:t>
      </w:r>
      <w:r w:rsidRPr="00E67C4B">
        <w:rPr>
          <w:rFonts w:ascii="Palatino Linotype" w:eastAsia="Palatino Linotype" w:hAnsi="Palatino Linotype" w:cs="Palatino Linotype"/>
          <w:b/>
          <w:sz w:val="22"/>
          <w:szCs w:val="22"/>
        </w:rPr>
        <w:t xml:space="preserve"> Recurrente</w:t>
      </w:r>
      <w:r w:rsidRPr="00E67C4B">
        <w:rPr>
          <w:rFonts w:ascii="Palatino Linotype" w:eastAsia="Palatino Linotype" w:hAnsi="Palatino Linotype" w:cs="Palatino Linotype"/>
          <w:sz w:val="22"/>
          <w:szCs w:val="22"/>
        </w:rPr>
        <w:t>, conforme a lo dispuesto en los artículos 6, apartado A de la Constitución Política de los Estados Unidos Mexicanos;</w:t>
      </w:r>
      <w:r w:rsidR="00CA614C" w:rsidRPr="00E67C4B">
        <w:rPr>
          <w:rFonts w:ascii="Palatino Linotype" w:eastAsia="Palatino Linotype" w:hAnsi="Palatino Linotype" w:cs="Palatino Linotype"/>
          <w:sz w:val="22"/>
          <w:szCs w:val="22"/>
        </w:rPr>
        <w:t xml:space="preserve"> </w:t>
      </w:r>
      <w:r w:rsidRPr="00E67C4B">
        <w:rPr>
          <w:rFonts w:ascii="Palatino Linotype" w:eastAsia="Palatino Linotype" w:hAnsi="Palatino Linotype" w:cs="Palatino Linotype"/>
          <w:sz w:val="22"/>
          <w:szCs w:val="22"/>
        </w:rPr>
        <w:t xml:space="preserve">  1, 8, 9, 10, 34 y 35 fracciones I, II y III, de la Ley General de Transparencia y Acceso a la Información Pública, vigente a la fecha de la solicitud; </w:t>
      </w:r>
      <w:r w:rsidR="00CA614C" w:rsidRPr="00E67C4B">
        <w:rPr>
          <w:rFonts w:ascii="Palatino Linotype" w:eastAsia="Palatino Linotype" w:hAnsi="Palatino Linotype" w:cs="Palatino Linotype"/>
          <w:sz w:val="22"/>
          <w:szCs w:val="22"/>
        </w:rPr>
        <w:t xml:space="preserve">5, párrafos cuadragésimo cuarto, cuadragésimo quinto cuadragésimo sexto, fracciones IV y V de la Constitución Política del Estado Libre y Soberano de México; Transitorio Cuarto, párrafo segundo del Decreto número 198 de la “LXII” Legislatura del Estado de México; </w:t>
      </w:r>
      <w:r w:rsidRPr="00E67C4B">
        <w:rPr>
          <w:rFonts w:ascii="Palatino Linotype" w:eastAsia="Palatino Linotype" w:hAnsi="Palatino Linotype" w:cs="Palatino Linotype"/>
          <w:sz w:val="22"/>
          <w:szCs w:val="22"/>
        </w:rPr>
        <w:t>1, 2, fracciones II y IV; 13, 29, 36, 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6B770358" w14:textId="7A3D67B1" w:rsidR="00E616B6" w:rsidRPr="00E67C4B" w:rsidRDefault="004505F8" w:rsidP="00E616B6">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Segundo.</w:t>
      </w:r>
      <w:r w:rsidR="00E616B6" w:rsidRPr="00E67C4B">
        <w:rPr>
          <w:rFonts w:ascii="Palatino Linotype" w:eastAsia="Palatino Linotype" w:hAnsi="Palatino Linotype" w:cs="Palatino Linotype"/>
          <w:b/>
          <w:sz w:val="22"/>
          <w:szCs w:val="22"/>
        </w:rPr>
        <w:t xml:space="preserve"> Legitimación. </w:t>
      </w:r>
      <w:r w:rsidR="00E616B6" w:rsidRPr="00E67C4B">
        <w:rPr>
          <w:rFonts w:ascii="Palatino Linotype" w:eastAsia="Palatino Linotype" w:hAnsi="Palatino Linotype" w:cs="Palatino Linotype"/>
          <w:sz w:val="22"/>
          <w:szCs w:val="22"/>
        </w:rPr>
        <w:t xml:space="preserve">El recurso de revisión fue interpuesto por la parte </w:t>
      </w:r>
      <w:r w:rsidR="00E616B6" w:rsidRPr="00E67C4B">
        <w:rPr>
          <w:rFonts w:ascii="Palatino Linotype" w:eastAsia="Palatino Linotype" w:hAnsi="Palatino Linotype" w:cs="Palatino Linotype"/>
          <w:b/>
          <w:sz w:val="22"/>
          <w:szCs w:val="22"/>
        </w:rPr>
        <w:t>Recurrente,</w:t>
      </w:r>
      <w:r w:rsidR="00E616B6" w:rsidRPr="00E67C4B">
        <w:rPr>
          <w:rFonts w:ascii="Palatino Linotype" w:eastAsia="Palatino Linotype" w:hAnsi="Palatino Linotype" w:cs="Palatino Linotype"/>
          <w:sz w:val="22"/>
          <w:szCs w:val="22"/>
        </w:rPr>
        <w:t xml:space="preserve"> quién a su vez, formuló la solicitud de </w:t>
      </w:r>
      <w:r w:rsidR="00AE514E" w:rsidRPr="00E67C4B">
        <w:rPr>
          <w:rFonts w:ascii="Palatino Linotype" w:eastAsia="Palatino Linotype" w:hAnsi="Palatino Linotype" w:cs="Palatino Linotype"/>
          <w:sz w:val="22"/>
          <w:szCs w:val="22"/>
        </w:rPr>
        <w:t>oposición</w:t>
      </w:r>
      <w:r w:rsidR="00E616B6" w:rsidRPr="00E67C4B">
        <w:rPr>
          <w:rFonts w:ascii="Palatino Linotype" w:eastAsia="Palatino Linotype" w:hAnsi="Palatino Linotype" w:cs="Palatino Linotype"/>
          <w:sz w:val="22"/>
          <w:szCs w:val="22"/>
        </w:rPr>
        <w:t xml:space="preserve"> de datos personales</w:t>
      </w:r>
      <w:r w:rsidR="00E616B6" w:rsidRPr="00E67C4B">
        <w:rPr>
          <w:rFonts w:ascii="Palatino Linotype" w:eastAsia="Palatino Linotype" w:hAnsi="Palatino Linotype" w:cs="Palatino Linotype"/>
          <w:b/>
          <w:sz w:val="22"/>
          <w:szCs w:val="22"/>
        </w:rPr>
        <w:t xml:space="preserve"> </w:t>
      </w:r>
      <w:r w:rsidR="00AE514E" w:rsidRPr="00E67C4B">
        <w:rPr>
          <w:rFonts w:ascii="Palatino Linotype" w:eastAsia="Palatino Linotype" w:hAnsi="Palatino Linotype" w:cs="Palatino Linotype"/>
          <w:b/>
          <w:sz w:val="22"/>
          <w:szCs w:val="22"/>
        </w:rPr>
        <w:t>00016/JLCACT/OD/2025</w:t>
      </w:r>
      <w:r w:rsidR="00E616B6" w:rsidRPr="00E67C4B">
        <w:rPr>
          <w:rFonts w:ascii="Palatino Linotype" w:eastAsia="Palatino Linotype" w:hAnsi="Palatino Linotype" w:cs="Palatino Linotype"/>
          <w:sz w:val="22"/>
          <w:szCs w:val="22"/>
        </w:rPr>
        <w:t xml:space="preserve">, ante </w:t>
      </w:r>
      <w:r w:rsidR="00E616B6" w:rsidRPr="00E67C4B">
        <w:rPr>
          <w:rFonts w:ascii="Palatino Linotype" w:eastAsia="Palatino Linotype" w:hAnsi="Palatino Linotype" w:cs="Palatino Linotype"/>
          <w:b/>
          <w:sz w:val="22"/>
          <w:szCs w:val="22"/>
        </w:rPr>
        <w:t>el</w:t>
      </w:r>
      <w:r w:rsidR="00E616B6" w:rsidRPr="00E67C4B">
        <w:rPr>
          <w:rFonts w:ascii="Palatino Linotype" w:eastAsia="Palatino Linotype" w:hAnsi="Palatino Linotype" w:cs="Palatino Linotype"/>
          <w:sz w:val="22"/>
          <w:szCs w:val="22"/>
        </w:rPr>
        <w:t xml:space="preserve"> </w:t>
      </w:r>
      <w:r w:rsidR="00E616B6" w:rsidRPr="00E67C4B">
        <w:rPr>
          <w:rFonts w:ascii="Palatino Linotype" w:eastAsia="Palatino Linotype" w:hAnsi="Palatino Linotype" w:cs="Palatino Linotype"/>
          <w:b/>
          <w:sz w:val="22"/>
          <w:szCs w:val="22"/>
        </w:rPr>
        <w:t>Sujeto Obligado</w:t>
      </w:r>
      <w:r w:rsidR="00E616B6" w:rsidRPr="00E67C4B">
        <w:rPr>
          <w:rFonts w:ascii="Palatino Linotype" w:eastAsia="Palatino Linotype" w:hAnsi="Palatino Linotype" w:cs="Palatino Linotype"/>
          <w:sz w:val="22"/>
          <w:szCs w:val="22"/>
        </w:rPr>
        <w:t>, de conformidad con lo establecido en los artículos 97, 106, párrafo tercero, 110, fracción II, y 130 fracción VI, de la Ley de Protección de Datos Personales en Posesión de Sujetos Obligados del Estado de México y Municipios.</w:t>
      </w:r>
    </w:p>
    <w:p w14:paraId="4FC84958" w14:textId="77777777" w:rsidR="007D160C" w:rsidRPr="00E67C4B" w:rsidRDefault="004505F8" w:rsidP="007F54D1">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Tercero</w:t>
      </w:r>
      <w:r w:rsidR="00DF6B5B" w:rsidRPr="00E67C4B">
        <w:rPr>
          <w:rFonts w:ascii="Palatino Linotype" w:eastAsia="Palatino Linotype" w:hAnsi="Palatino Linotype" w:cs="Palatino Linotype"/>
          <w:b/>
          <w:sz w:val="22"/>
          <w:szCs w:val="22"/>
        </w:rPr>
        <w:t>. Causales de Improcedencia y Sobreseimiento</w:t>
      </w:r>
      <w:r w:rsidR="00DF6B5B" w:rsidRPr="00E67C4B">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51B290E8" w14:textId="4F7B82D0" w:rsidR="007D160C" w:rsidRPr="00E67C4B" w:rsidRDefault="007F54D1" w:rsidP="007F54D1">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w:t>
      </w:r>
      <w:r w:rsidR="00DF6B5B" w:rsidRPr="00E67C4B">
        <w:rPr>
          <w:rFonts w:ascii="Palatino Linotype" w:eastAsia="Palatino Linotype" w:hAnsi="Palatino Linotype" w:cs="Palatino Linotype"/>
          <w:b/>
          <w:sz w:val="22"/>
          <w:szCs w:val="22"/>
        </w:rPr>
        <w:t xml:space="preserve"> Causales de improcedencia</w:t>
      </w:r>
      <w:r w:rsidR="00DF6B5B" w:rsidRPr="00E67C4B">
        <w:rPr>
          <w:rFonts w:ascii="Palatino Linotype" w:eastAsia="Palatino Linotype" w:hAnsi="Palatino Linotype" w:cs="Palatino Linotype"/>
          <w:sz w:val="22"/>
          <w:szCs w:val="22"/>
        </w:rPr>
        <w:t>.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w:t>
      </w:r>
      <w:r w:rsidR="00AE514E" w:rsidRPr="00E67C4B">
        <w:rPr>
          <w:rFonts w:ascii="Palatino Linotype" w:eastAsia="Palatino Linotype" w:hAnsi="Palatino Linotype" w:cs="Palatino Linotype"/>
          <w:sz w:val="22"/>
          <w:szCs w:val="22"/>
        </w:rPr>
        <w:t>n</w:t>
      </w:r>
      <w:r w:rsidR="00DF6B5B" w:rsidRPr="00E67C4B">
        <w:rPr>
          <w:rFonts w:ascii="Palatino Linotype" w:eastAsia="Palatino Linotype" w:hAnsi="Palatino Linotype" w:cs="Palatino Linotype"/>
          <w:sz w:val="22"/>
          <w:szCs w:val="22"/>
        </w:rPr>
        <w:t xml:space="preserve"> la</w:t>
      </w:r>
      <w:r w:rsidR="00AE514E" w:rsidRPr="00E67C4B">
        <w:rPr>
          <w:rFonts w:ascii="Palatino Linotype" w:eastAsia="Palatino Linotype" w:hAnsi="Palatino Linotype" w:cs="Palatino Linotype"/>
          <w:sz w:val="22"/>
          <w:szCs w:val="22"/>
        </w:rPr>
        <w:t>s</w:t>
      </w:r>
      <w:r w:rsidR="00DF6B5B" w:rsidRPr="00E67C4B">
        <w:rPr>
          <w:rFonts w:ascii="Palatino Linotype" w:eastAsia="Palatino Linotype" w:hAnsi="Palatino Linotype" w:cs="Palatino Linotype"/>
          <w:sz w:val="22"/>
          <w:szCs w:val="22"/>
        </w:rPr>
        <w:t xml:space="preserve"> causal</w:t>
      </w:r>
      <w:r w:rsidR="00AE514E" w:rsidRPr="00E67C4B">
        <w:rPr>
          <w:rFonts w:ascii="Palatino Linotype" w:eastAsia="Palatino Linotype" w:hAnsi="Palatino Linotype" w:cs="Palatino Linotype"/>
          <w:sz w:val="22"/>
          <w:szCs w:val="22"/>
        </w:rPr>
        <w:t>es</w:t>
      </w:r>
      <w:r w:rsidR="00DF6B5B" w:rsidRPr="00E67C4B">
        <w:rPr>
          <w:rFonts w:ascii="Palatino Linotype" w:eastAsia="Palatino Linotype" w:hAnsi="Palatino Linotype" w:cs="Palatino Linotype"/>
          <w:sz w:val="22"/>
          <w:szCs w:val="22"/>
        </w:rPr>
        <w:t xml:space="preserve"> de procedencia prevista</w:t>
      </w:r>
      <w:r w:rsidR="00AE514E" w:rsidRPr="00E67C4B">
        <w:rPr>
          <w:rFonts w:ascii="Palatino Linotype" w:eastAsia="Palatino Linotype" w:hAnsi="Palatino Linotype" w:cs="Palatino Linotype"/>
          <w:sz w:val="22"/>
          <w:szCs w:val="22"/>
        </w:rPr>
        <w:t>s</w:t>
      </w:r>
      <w:r w:rsidR="00DF6B5B" w:rsidRPr="00E67C4B">
        <w:rPr>
          <w:rFonts w:ascii="Palatino Linotype" w:eastAsia="Palatino Linotype" w:hAnsi="Palatino Linotype" w:cs="Palatino Linotype"/>
          <w:sz w:val="22"/>
          <w:szCs w:val="22"/>
        </w:rPr>
        <w:t xml:space="preserve"> por el artículo 129, fracciones </w:t>
      </w:r>
      <w:r w:rsidR="00AE514E" w:rsidRPr="00E67C4B">
        <w:rPr>
          <w:rFonts w:ascii="Palatino Linotype" w:eastAsia="Palatino Linotype" w:hAnsi="Palatino Linotype" w:cs="Palatino Linotype"/>
          <w:sz w:val="22"/>
          <w:szCs w:val="22"/>
        </w:rPr>
        <w:t>V</w:t>
      </w:r>
      <w:r w:rsidR="00DF6B5B" w:rsidRPr="00E67C4B">
        <w:rPr>
          <w:rFonts w:ascii="Palatino Linotype" w:eastAsia="Palatino Linotype" w:hAnsi="Palatino Linotype" w:cs="Palatino Linotype"/>
          <w:sz w:val="22"/>
          <w:szCs w:val="22"/>
        </w:rPr>
        <w:t xml:space="preserve">I y XII de la Ley en cita; no se tiene conocimiento que ante Tribunales competentes se esté tramitando algún recurso o medio de defensa en contra del acto recurrido ante este Instituto; </w:t>
      </w:r>
      <w:r w:rsidR="00AE514E" w:rsidRPr="00E67C4B">
        <w:rPr>
          <w:rFonts w:ascii="Palatino Linotype" w:eastAsia="Palatino Linotype" w:hAnsi="Palatino Linotype" w:cs="Palatino Linotype"/>
          <w:sz w:val="22"/>
          <w:szCs w:val="22"/>
        </w:rPr>
        <w:t xml:space="preserve">la parte </w:t>
      </w:r>
      <w:r w:rsidR="00AE514E" w:rsidRPr="00E67C4B">
        <w:rPr>
          <w:rFonts w:ascii="Palatino Linotype" w:eastAsia="Palatino Linotype" w:hAnsi="Palatino Linotype" w:cs="Palatino Linotype"/>
          <w:b/>
          <w:bCs/>
          <w:sz w:val="22"/>
          <w:szCs w:val="22"/>
        </w:rPr>
        <w:t>Recurrente</w:t>
      </w:r>
      <w:r w:rsidR="00DF6B5B" w:rsidRPr="00E67C4B">
        <w:rPr>
          <w:rFonts w:ascii="Palatino Linotype" w:eastAsia="Palatino Linotype" w:hAnsi="Palatino Linotype" w:cs="Palatino Linotype"/>
          <w:sz w:val="22"/>
          <w:szCs w:val="22"/>
        </w:rPr>
        <w:t xml:space="preserve"> no modificó ni amplió su solicitud de acceso a datos personales y; finalmente </w:t>
      </w:r>
      <w:r w:rsidR="00AE514E" w:rsidRPr="00E67C4B">
        <w:rPr>
          <w:rFonts w:ascii="Palatino Linotype" w:eastAsia="Palatino Linotype" w:hAnsi="Palatino Linotype" w:cs="Palatino Linotype"/>
          <w:sz w:val="22"/>
          <w:szCs w:val="22"/>
        </w:rPr>
        <w:t xml:space="preserve">la parte </w:t>
      </w:r>
      <w:r w:rsidR="00AE514E" w:rsidRPr="00E67C4B">
        <w:rPr>
          <w:rFonts w:ascii="Palatino Linotype" w:eastAsia="Palatino Linotype" w:hAnsi="Palatino Linotype" w:cs="Palatino Linotype"/>
          <w:b/>
          <w:bCs/>
          <w:sz w:val="22"/>
          <w:szCs w:val="22"/>
        </w:rPr>
        <w:t xml:space="preserve">Recurrente </w:t>
      </w:r>
      <w:r w:rsidR="00DF6B5B" w:rsidRPr="00E67C4B">
        <w:rPr>
          <w:rFonts w:ascii="Palatino Linotype" w:eastAsia="Palatino Linotype" w:hAnsi="Palatino Linotype" w:cs="Palatino Linotype"/>
          <w:sz w:val="22"/>
          <w:szCs w:val="22"/>
        </w:rPr>
        <w:t xml:space="preserve"> acreditó el interés jurídico para efectos de interponer el medio de impugnación que nos ocupa. </w:t>
      </w:r>
    </w:p>
    <w:p w14:paraId="4A6DE940" w14:textId="77777777" w:rsidR="007D160C" w:rsidRPr="00E67C4B" w:rsidRDefault="007F54D1" w:rsidP="007F54D1">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Noto Sans Symbols" w:hAnsi="Palatino Linotype" w:cs="Noto Sans Symbols"/>
          <w:b/>
          <w:sz w:val="22"/>
          <w:szCs w:val="22"/>
        </w:rPr>
        <w:t>-</w:t>
      </w:r>
      <w:r w:rsidR="00DF6B5B" w:rsidRPr="00E67C4B">
        <w:rPr>
          <w:rFonts w:ascii="Palatino Linotype" w:eastAsia="Palatino Linotype" w:hAnsi="Palatino Linotype" w:cs="Palatino Linotype"/>
          <w:b/>
          <w:sz w:val="22"/>
          <w:szCs w:val="22"/>
        </w:rPr>
        <w:t xml:space="preserve"> Causales de sobreseimiento.</w:t>
      </w:r>
      <w:r w:rsidR="00DF6B5B" w:rsidRPr="00E67C4B">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759A1556" w14:textId="77777777" w:rsidR="007D160C" w:rsidRPr="00E67C4B" w:rsidRDefault="00DF6B5B" w:rsidP="007F54D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El recurrente se desista expresamente.</w:t>
      </w:r>
    </w:p>
    <w:p w14:paraId="33318352" w14:textId="77777777" w:rsidR="007D160C" w:rsidRPr="00E67C4B" w:rsidRDefault="00DF6B5B" w:rsidP="007F54D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El recurrente fallezca. </w:t>
      </w:r>
    </w:p>
    <w:p w14:paraId="0D87BD07" w14:textId="77777777" w:rsidR="007D160C" w:rsidRPr="00E67C4B" w:rsidRDefault="00DF6B5B" w:rsidP="007F54D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2B6B8006" w14:textId="77777777" w:rsidR="007D160C" w:rsidRPr="00E67C4B" w:rsidRDefault="00DF6B5B" w:rsidP="007F54D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561B2EC9" w14:textId="77777777" w:rsidR="007D160C" w:rsidRPr="00E67C4B" w:rsidRDefault="00DF6B5B" w:rsidP="007F54D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b/>
          <w:sz w:val="22"/>
          <w:szCs w:val="22"/>
          <w:u w:val="single"/>
        </w:rPr>
      </w:pPr>
      <w:r w:rsidRPr="00E67C4B">
        <w:rPr>
          <w:rFonts w:ascii="Palatino Linotype" w:eastAsia="Palatino Linotype" w:hAnsi="Palatino Linotype" w:cs="Palatino Linotype"/>
          <w:b/>
          <w:sz w:val="22"/>
          <w:szCs w:val="22"/>
          <w:u w:val="single"/>
        </w:rPr>
        <w:t xml:space="preserve">Quede sin materia el recurso de revisión. </w:t>
      </w:r>
    </w:p>
    <w:p w14:paraId="6BDEAF3B" w14:textId="77777777" w:rsidR="00A953FC" w:rsidRPr="00E67C4B" w:rsidRDefault="00A953FC" w:rsidP="00A953FC">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Con base en las actuaciones efectuadas por las partes durante el procedimiento de acceso a datos personales, se estima procedente analizar si el recurso de revisión actualiza la causal de sobreseimiento prevista en la fracción V del artículo en cita, para lo cual es necesario realizar la relatoría de dichas actuaciones, con el propósito de dar claridad en el tratamiento del tema en estudio.</w:t>
      </w:r>
    </w:p>
    <w:p w14:paraId="29A3089F" w14:textId="6BBAD6F9" w:rsidR="007D160C" w:rsidRPr="00E67C4B" w:rsidRDefault="00097189" w:rsidP="00BF2048">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Cuarto</w:t>
      </w:r>
      <w:r w:rsidR="00DF6B5B" w:rsidRPr="00E67C4B">
        <w:rPr>
          <w:rFonts w:ascii="Palatino Linotype" w:eastAsia="Palatino Linotype" w:hAnsi="Palatino Linotype" w:cs="Palatino Linotype"/>
          <w:b/>
          <w:sz w:val="22"/>
          <w:szCs w:val="22"/>
        </w:rPr>
        <w:t xml:space="preserve">. Análisis de la Causal de sobreseimiento. </w:t>
      </w:r>
      <w:r w:rsidR="00DF6B5B" w:rsidRPr="00E67C4B">
        <w:rPr>
          <w:rFonts w:ascii="Palatino Linotype" w:eastAsia="Palatino Linotype" w:hAnsi="Palatino Linotype" w:cs="Palatino Linotype"/>
          <w:sz w:val="22"/>
          <w:szCs w:val="22"/>
        </w:rPr>
        <w:t>Ahora bien, con la finalidad de verificar si</w:t>
      </w:r>
      <w:r w:rsidR="00EE39C4" w:rsidRPr="00E67C4B">
        <w:rPr>
          <w:rFonts w:ascii="Palatino Linotype" w:eastAsia="Palatino Linotype" w:hAnsi="Palatino Linotype" w:cs="Palatino Linotype"/>
          <w:sz w:val="22"/>
          <w:szCs w:val="22"/>
        </w:rPr>
        <w:t xml:space="preserve"> el presente asunto ha quedo </w:t>
      </w:r>
      <w:r w:rsidR="00DF6B5B" w:rsidRPr="00E67C4B">
        <w:rPr>
          <w:rFonts w:ascii="Palatino Linotype" w:eastAsia="Palatino Linotype" w:hAnsi="Palatino Linotype" w:cs="Palatino Linotype"/>
          <w:sz w:val="22"/>
          <w:szCs w:val="22"/>
        </w:rPr>
        <w:t>sin materia, se realizará la relatoría de las actuaciones efectuadas por las partes durante el procedimiento de acceso a datos personales, con el propósito de dar claridad en el tratamiento del tema en estudio.</w:t>
      </w:r>
    </w:p>
    <w:p w14:paraId="20A4A1AF" w14:textId="4B886C7A" w:rsidR="00EE39C4" w:rsidRPr="00E67C4B" w:rsidRDefault="00DF6B5B" w:rsidP="00BF2048">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Tal y como quedó asentado</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en el antecedente uno de la presente resolución, la </w:t>
      </w:r>
      <w:r w:rsidRPr="00E67C4B">
        <w:rPr>
          <w:rFonts w:ascii="Palatino Linotype" w:eastAsia="Palatino Linotype" w:hAnsi="Palatino Linotype" w:cs="Palatino Linotype"/>
          <w:b/>
          <w:sz w:val="22"/>
          <w:szCs w:val="22"/>
        </w:rPr>
        <w:t>parte Recurrente</w:t>
      </w:r>
      <w:r w:rsidRPr="00E67C4B">
        <w:rPr>
          <w:rFonts w:ascii="Palatino Linotype" w:eastAsia="Palatino Linotype" w:hAnsi="Palatino Linotype" w:cs="Palatino Linotype"/>
          <w:sz w:val="22"/>
          <w:szCs w:val="22"/>
        </w:rPr>
        <w:t xml:space="preserve"> </w:t>
      </w:r>
      <w:r w:rsidR="00E2600F" w:rsidRPr="00E67C4B">
        <w:rPr>
          <w:rFonts w:ascii="Palatino Linotype" w:eastAsia="Palatino Linotype" w:hAnsi="Palatino Linotype" w:cs="Palatino Linotype"/>
          <w:sz w:val="22"/>
          <w:szCs w:val="22"/>
        </w:rPr>
        <w:t xml:space="preserve">presentó la </w:t>
      </w:r>
      <w:r w:rsidR="000B2C93" w:rsidRPr="00E67C4B">
        <w:rPr>
          <w:rFonts w:ascii="Palatino Linotype" w:eastAsia="Palatino Linotype" w:hAnsi="Palatino Linotype" w:cs="Palatino Linotype"/>
          <w:sz w:val="22"/>
          <w:szCs w:val="22"/>
        </w:rPr>
        <w:t xml:space="preserve">solicitud de </w:t>
      </w:r>
      <w:r w:rsidR="00E2600F" w:rsidRPr="00E67C4B">
        <w:rPr>
          <w:rFonts w:ascii="Palatino Linotype" w:eastAsia="Palatino Linotype" w:hAnsi="Palatino Linotype" w:cs="Palatino Linotype"/>
          <w:sz w:val="22"/>
          <w:szCs w:val="22"/>
        </w:rPr>
        <w:t xml:space="preserve">oposición </w:t>
      </w:r>
      <w:r w:rsidR="00751BC7" w:rsidRPr="00E67C4B">
        <w:rPr>
          <w:rFonts w:ascii="Palatino Linotype" w:eastAsia="Palatino Linotype" w:hAnsi="Palatino Linotype" w:cs="Palatino Linotype"/>
          <w:sz w:val="22"/>
          <w:szCs w:val="22"/>
        </w:rPr>
        <w:t>a datos personales</w:t>
      </w:r>
      <w:r w:rsidR="000B2C93" w:rsidRPr="00E67C4B">
        <w:rPr>
          <w:rFonts w:ascii="Palatino Linotype" w:eastAsia="Palatino Linotype" w:hAnsi="Palatino Linotype" w:cs="Palatino Linotype"/>
          <w:sz w:val="22"/>
          <w:szCs w:val="22"/>
        </w:rPr>
        <w:t>, mediante la cual requirió se retir</w:t>
      </w:r>
      <w:r w:rsidR="00E06622" w:rsidRPr="00E67C4B">
        <w:rPr>
          <w:rFonts w:ascii="Palatino Linotype" w:eastAsia="Palatino Linotype" w:hAnsi="Palatino Linotype" w:cs="Palatino Linotype"/>
          <w:sz w:val="22"/>
          <w:szCs w:val="22"/>
        </w:rPr>
        <w:t>en todos los datos que tengan su nombre, al causarle un perjuicio en materia laboral.</w:t>
      </w:r>
    </w:p>
    <w:p w14:paraId="5C66BF93" w14:textId="7618DF6B" w:rsidR="00B16FAE" w:rsidRPr="00E67C4B" w:rsidRDefault="00BF2048" w:rsidP="00BF2048">
      <w:pPr>
        <w:spacing w:before="240" w:after="240" w:line="360" w:lineRule="auto"/>
        <w:jc w:val="both"/>
        <w:rPr>
          <w:rFonts w:ascii="Palatino Linotype" w:eastAsia="Palatino Linotype" w:hAnsi="Palatino Linotype" w:cs="Palatino Linotype"/>
          <w:bCs/>
          <w:sz w:val="22"/>
          <w:szCs w:val="22"/>
        </w:rPr>
      </w:pPr>
      <w:r w:rsidRPr="00E67C4B">
        <w:rPr>
          <w:rFonts w:ascii="Palatino Linotype" w:hAnsi="Palatino Linotype"/>
          <w:sz w:val="22"/>
          <w:szCs w:val="22"/>
        </w:rPr>
        <w:t xml:space="preserve">Al momento de dar atención a la solicitud de acceso a datos personales, el </w:t>
      </w:r>
      <w:r w:rsidRPr="00E67C4B">
        <w:rPr>
          <w:rFonts w:ascii="Palatino Linotype" w:hAnsi="Palatino Linotype"/>
          <w:b/>
          <w:bCs/>
          <w:sz w:val="22"/>
          <w:szCs w:val="22"/>
        </w:rPr>
        <w:t>Sujeto Obligado</w:t>
      </w:r>
      <w:r w:rsidR="00E12766" w:rsidRPr="00E67C4B">
        <w:rPr>
          <w:rFonts w:ascii="Palatino Linotype" w:hAnsi="Palatino Linotype"/>
          <w:b/>
          <w:bCs/>
          <w:sz w:val="22"/>
          <w:szCs w:val="22"/>
        </w:rPr>
        <w:t xml:space="preserve">, </w:t>
      </w:r>
      <w:r w:rsidR="00A211A5" w:rsidRPr="00E67C4B">
        <w:rPr>
          <w:rFonts w:ascii="Palatino Linotype" w:hAnsi="Palatino Linotype"/>
          <w:sz w:val="22"/>
          <w:szCs w:val="22"/>
        </w:rPr>
        <w:t xml:space="preserve">previno a la persona solicitante </w:t>
      </w:r>
      <w:r w:rsidR="00B16FAE" w:rsidRPr="00E67C4B">
        <w:rPr>
          <w:rFonts w:ascii="Palatino Linotype" w:eastAsia="Palatino Linotype" w:hAnsi="Palatino Linotype" w:cs="Palatino Linotype"/>
          <w:bCs/>
          <w:sz w:val="22"/>
          <w:szCs w:val="22"/>
        </w:rPr>
        <w:t xml:space="preserve">a efecto de que describiera de manera clara y precisa los datos personales respecto de los que se busca ejercer el derecho ARCO, proporcione el área responsable que trata los mismos, además de cualquier otro elemento o documento que facilite la localización de los datos personales. Sin embargo, a pesar de haberle otorgado un plazo de diez días para subsanar dichas omisiones, </w:t>
      </w:r>
      <w:r w:rsidR="008F2B68" w:rsidRPr="00E67C4B">
        <w:rPr>
          <w:rFonts w:ascii="Palatino Linotype" w:eastAsia="Palatino Linotype" w:hAnsi="Palatino Linotype" w:cs="Palatino Linotype"/>
          <w:bCs/>
          <w:sz w:val="22"/>
          <w:szCs w:val="22"/>
        </w:rPr>
        <w:t xml:space="preserve">al día siguiente de la notificación archivó la solicitud, motivando así </w:t>
      </w:r>
      <w:r w:rsidR="00A13C0A" w:rsidRPr="00E67C4B">
        <w:rPr>
          <w:rFonts w:ascii="Palatino Linotype" w:eastAsia="Palatino Linotype" w:hAnsi="Palatino Linotype" w:cs="Palatino Linotype"/>
          <w:bCs/>
          <w:sz w:val="22"/>
          <w:szCs w:val="22"/>
        </w:rPr>
        <w:t xml:space="preserve">la interposición del recurso de revisión que nos ocupa, donde alegó que no se atendió la solicitud, al haberse </w:t>
      </w:r>
      <w:r w:rsidR="00D24DE7" w:rsidRPr="00E67C4B">
        <w:rPr>
          <w:rFonts w:ascii="Palatino Linotype" w:eastAsia="Palatino Linotype" w:hAnsi="Palatino Linotype" w:cs="Palatino Linotype"/>
          <w:bCs/>
          <w:sz w:val="22"/>
          <w:szCs w:val="22"/>
        </w:rPr>
        <w:t>c</w:t>
      </w:r>
      <w:r w:rsidR="00A13C0A" w:rsidRPr="00E67C4B">
        <w:rPr>
          <w:rFonts w:ascii="Palatino Linotype" w:eastAsia="Palatino Linotype" w:hAnsi="Palatino Linotype" w:cs="Palatino Linotype"/>
          <w:bCs/>
          <w:sz w:val="22"/>
          <w:szCs w:val="22"/>
        </w:rPr>
        <w:t>errado el sistema para no presentar la aclaración.</w:t>
      </w:r>
    </w:p>
    <w:p w14:paraId="0C245DE9" w14:textId="6C361A0D" w:rsidR="00750BE1" w:rsidRPr="00E67C4B" w:rsidRDefault="0079694A" w:rsidP="0079694A">
      <w:pPr>
        <w:spacing w:before="240" w:after="240" w:line="360" w:lineRule="auto"/>
        <w:jc w:val="both"/>
        <w:rPr>
          <w:rFonts w:ascii="Palatino Linotype" w:eastAsia="Calibri" w:hAnsi="Palatino Linotype" w:cs="Tahoma"/>
          <w:bCs/>
          <w:sz w:val="22"/>
          <w:szCs w:val="22"/>
        </w:rPr>
      </w:pPr>
      <w:r w:rsidRPr="00E67C4B">
        <w:rPr>
          <w:rFonts w:ascii="Palatino Linotype" w:eastAsia="Palatino Linotype" w:hAnsi="Palatino Linotype" w:cs="Palatino Linotype"/>
          <w:bCs/>
          <w:sz w:val="22"/>
          <w:szCs w:val="22"/>
        </w:rPr>
        <w:t xml:space="preserve">Ahora bien, atentos a la materia de la solicitud </w:t>
      </w:r>
      <w:r w:rsidR="00750BE1" w:rsidRPr="00E67C4B">
        <w:rPr>
          <w:rFonts w:ascii="Palatino Linotype" w:eastAsia="Calibri" w:hAnsi="Palatino Linotype" w:cs="Tahoma"/>
          <w:bCs/>
          <w:sz w:val="22"/>
          <w:szCs w:val="22"/>
        </w:rPr>
        <w:t>es necesario delimitar los alcances de</w:t>
      </w:r>
      <w:r w:rsidRPr="00E67C4B">
        <w:rPr>
          <w:rFonts w:ascii="Palatino Linotype" w:eastAsia="Calibri" w:hAnsi="Palatino Linotype" w:cs="Tahoma"/>
          <w:bCs/>
          <w:sz w:val="22"/>
          <w:szCs w:val="22"/>
        </w:rPr>
        <w:t>l Derecho de oposición</w:t>
      </w:r>
      <w:r w:rsidR="00750BE1" w:rsidRPr="00E67C4B">
        <w:rPr>
          <w:rFonts w:ascii="Palatino Linotype" w:eastAsia="Calibri" w:hAnsi="Palatino Linotype" w:cs="Tahoma"/>
          <w:bCs/>
          <w:sz w:val="22"/>
          <w:szCs w:val="22"/>
        </w:rPr>
        <w:t xml:space="preserve">, en el contexto de que nos encontramos ante un derecho humano consagrado constitucionalmente y procedimentalmente </w:t>
      </w:r>
      <w:r w:rsidR="0064375A" w:rsidRPr="00E67C4B">
        <w:rPr>
          <w:rFonts w:ascii="Palatino Linotype" w:eastAsia="Calibri" w:hAnsi="Palatino Linotype" w:cs="Tahoma"/>
          <w:bCs/>
          <w:sz w:val="22"/>
          <w:szCs w:val="22"/>
        </w:rPr>
        <w:t xml:space="preserve">que </w:t>
      </w:r>
      <w:r w:rsidR="00750BE1" w:rsidRPr="00E67C4B">
        <w:rPr>
          <w:rFonts w:ascii="Palatino Linotype" w:eastAsia="Calibri" w:hAnsi="Palatino Linotype" w:cs="Tahoma"/>
          <w:bCs/>
          <w:sz w:val="22"/>
          <w:szCs w:val="22"/>
        </w:rPr>
        <w:t>se encuentra desarrollado en la Ley de Protección de Datos Personales en Posesión de Sujetos Obligados del Estado de México y Municipios, que lo delimita en su artículo 103 de la siguiente manera:</w:t>
      </w:r>
    </w:p>
    <w:p w14:paraId="519A7B56" w14:textId="26AC6036" w:rsidR="00750BE1" w:rsidRPr="00E67C4B" w:rsidRDefault="0079694A" w:rsidP="0079694A">
      <w:pPr>
        <w:spacing w:before="120" w:after="120"/>
        <w:ind w:left="851" w:right="902"/>
        <w:jc w:val="both"/>
        <w:rPr>
          <w:rFonts w:ascii="Palatino Linotype" w:eastAsia="Calibri" w:hAnsi="Palatino Linotype" w:cs="Tahoma"/>
          <w:b/>
          <w:i/>
          <w:iCs/>
          <w:sz w:val="22"/>
          <w:szCs w:val="22"/>
        </w:rPr>
      </w:pPr>
      <w:r w:rsidRPr="00E67C4B">
        <w:rPr>
          <w:rFonts w:ascii="Palatino Linotype" w:eastAsia="Calibri" w:hAnsi="Palatino Linotype" w:cs="Tahoma"/>
          <w:b/>
          <w:i/>
          <w:iCs/>
          <w:sz w:val="22"/>
          <w:szCs w:val="22"/>
        </w:rPr>
        <w:t>“</w:t>
      </w:r>
      <w:r w:rsidR="00750BE1" w:rsidRPr="00E67C4B">
        <w:rPr>
          <w:rFonts w:ascii="Palatino Linotype" w:eastAsia="Calibri" w:hAnsi="Palatino Linotype" w:cs="Tahoma"/>
          <w:b/>
          <w:i/>
          <w:iCs/>
          <w:sz w:val="22"/>
          <w:szCs w:val="22"/>
        </w:rPr>
        <w:t>Derecho de Oposición</w:t>
      </w:r>
    </w:p>
    <w:p w14:paraId="2E7A7FA4" w14:textId="77777777" w:rsidR="00750BE1" w:rsidRPr="00E67C4B" w:rsidRDefault="00750BE1" w:rsidP="0079694A">
      <w:pPr>
        <w:spacing w:before="120" w:after="120"/>
        <w:ind w:left="851" w:right="902"/>
        <w:jc w:val="both"/>
        <w:rPr>
          <w:rFonts w:ascii="Palatino Linotype" w:eastAsia="Calibri" w:hAnsi="Palatino Linotype" w:cs="Tahoma"/>
          <w:bCs/>
          <w:i/>
          <w:iCs/>
          <w:sz w:val="22"/>
          <w:szCs w:val="22"/>
        </w:rPr>
      </w:pPr>
      <w:r w:rsidRPr="00E67C4B">
        <w:rPr>
          <w:rFonts w:ascii="Palatino Linotype" w:eastAsia="Calibri" w:hAnsi="Palatino Linotype" w:cs="Tahoma"/>
          <w:b/>
          <w:i/>
          <w:iCs/>
          <w:sz w:val="22"/>
          <w:szCs w:val="22"/>
        </w:rPr>
        <w:t>Artículo 103.</w:t>
      </w:r>
      <w:r w:rsidRPr="00E67C4B">
        <w:rPr>
          <w:rFonts w:ascii="Palatino Linotype" w:eastAsia="Calibri" w:hAnsi="Palatino Linotype" w:cs="Tahoma"/>
          <w:bCs/>
          <w:i/>
          <w:iCs/>
          <w:sz w:val="22"/>
          <w:szCs w:val="22"/>
        </w:rPr>
        <w:t xml:space="preserve"> El titular tendrá derecho en todo momento y por razones legítimas a oponerse al tratamiento de sus datos personales, para una o varias finalidades o exigir que cese el mismo, en los supuestos siguientes:</w:t>
      </w:r>
    </w:p>
    <w:p w14:paraId="2C7F718C" w14:textId="77777777" w:rsidR="00750BE1" w:rsidRPr="00E67C4B" w:rsidRDefault="00750BE1" w:rsidP="0079694A">
      <w:pPr>
        <w:spacing w:before="120" w:after="120"/>
        <w:ind w:left="851" w:right="902"/>
        <w:jc w:val="both"/>
        <w:rPr>
          <w:rFonts w:ascii="Palatino Linotype" w:eastAsia="Calibri" w:hAnsi="Palatino Linotype" w:cs="Tahoma"/>
          <w:bCs/>
          <w:i/>
          <w:iCs/>
          <w:sz w:val="22"/>
          <w:szCs w:val="22"/>
        </w:rPr>
      </w:pPr>
      <w:r w:rsidRPr="00E67C4B">
        <w:rPr>
          <w:rFonts w:ascii="Palatino Linotype" w:eastAsia="Calibri" w:hAnsi="Palatino Linotype" w:cs="Tahoma"/>
          <w:b/>
          <w:i/>
          <w:iCs/>
          <w:sz w:val="22"/>
          <w:szCs w:val="22"/>
        </w:rPr>
        <w:t>I</w:t>
      </w:r>
      <w:r w:rsidRPr="00E67C4B">
        <w:rPr>
          <w:rFonts w:ascii="Palatino Linotype" w:eastAsia="Calibri" w:hAnsi="Palatino Linotype" w:cs="Tahoma"/>
          <w:bCs/>
          <w:i/>
          <w:iCs/>
          <w:sz w:val="22"/>
          <w:szCs w:val="22"/>
        </w:rPr>
        <w:t>. Cuando los datos se hubiesen recabado sin su consentimiento y éste resultara exigible en términos de esta Ley y disposiciones aplicables.</w:t>
      </w:r>
    </w:p>
    <w:p w14:paraId="3033DFD4" w14:textId="77777777" w:rsidR="00750BE1" w:rsidRPr="00E67C4B" w:rsidRDefault="00750BE1" w:rsidP="0079694A">
      <w:pPr>
        <w:spacing w:before="120" w:after="120"/>
        <w:ind w:left="851" w:right="902"/>
        <w:jc w:val="both"/>
        <w:rPr>
          <w:rFonts w:ascii="Palatino Linotype" w:eastAsia="Calibri" w:hAnsi="Palatino Linotype" w:cs="Tahoma"/>
          <w:b/>
          <w:i/>
          <w:iCs/>
          <w:sz w:val="22"/>
          <w:szCs w:val="22"/>
        </w:rPr>
      </w:pPr>
      <w:r w:rsidRPr="00E67C4B">
        <w:rPr>
          <w:rFonts w:ascii="Palatino Linotype" w:eastAsia="Calibri" w:hAnsi="Palatino Linotype" w:cs="Tahoma"/>
          <w:b/>
          <w:i/>
          <w:iCs/>
          <w:sz w:val="22"/>
          <w:szCs w:val="22"/>
        </w:rPr>
        <w:t>II. Aun siendo lícito el tratamiento, el mismo debe cesar para evitar que su persistencia cause un daño o perjuicio al titular.</w:t>
      </w:r>
    </w:p>
    <w:p w14:paraId="511E84EE" w14:textId="77777777" w:rsidR="00750BE1" w:rsidRPr="00E67C4B" w:rsidRDefault="00750BE1" w:rsidP="0079694A">
      <w:pPr>
        <w:spacing w:before="120" w:after="120"/>
        <w:ind w:left="851" w:right="902"/>
        <w:jc w:val="both"/>
        <w:rPr>
          <w:rFonts w:ascii="Palatino Linotype" w:eastAsia="Calibri" w:hAnsi="Palatino Linotype" w:cs="Tahoma"/>
          <w:bCs/>
          <w:i/>
          <w:iCs/>
          <w:sz w:val="22"/>
          <w:szCs w:val="22"/>
        </w:rPr>
      </w:pPr>
      <w:r w:rsidRPr="00E67C4B">
        <w:rPr>
          <w:rFonts w:ascii="Palatino Linotype" w:eastAsia="Calibri" w:hAnsi="Palatino Linotype" w:cs="Tahoma"/>
          <w:b/>
          <w:i/>
          <w:iCs/>
          <w:sz w:val="22"/>
          <w:szCs w:val="22"/>
        </w:rPr>
        <w:t>III</w:t>
      </w:r>
      <w:r w:rsidRPr="00E67C4B">
        <w:rPr>
          <w:rFonts w:ascii="Palatino Linotype" w:eastAsia="Calibri" w:hAnsi="Palatino Linotype" w:cs="Tahoma"/>
          <w:bCs/>
          <w:i/>
          <w:iCs/>
          <w:sz w:val="22"/>
          <w:szCs w:val="22"/>
        </w:rPr>
        <w:t>.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1ADE9227" w14:textId="77777777" w:rsidR="00750BE1" w:rsidRPr="00E67C4B" w:rsidRDefault="00750BE1" w:rsidP="0079694A">
      <w:pPr>
        <w:spacing w:before="120" w:after="120"/>
        <w:ind w:left="851" w:right="902"/>
        <w:jc w:val="both"/>
        <w:rPr>
          <w:rFonts w:ascii="Palatino Linotype" w:eastAsia="Calibri" w:hAnsi="Palatino Linotype" w:cs="Tahoma"/>
          <w:bCs/>
          <w:i/>
          <w:iCs/>
          <w:sz w:val="22"/>
          <w:szCs w:val="22"/>
        </w:rPr>
      </w:pPr>
      <w:r w:rsidRPr="00E67C4B">
        <w:rPr>
          <w:rFonts w:ascii="Palatino Linotype" w:eastAsia="Calibri" w:hAnsi="Palatino Linotype" w:cs="Tahoma"/>
          <w:b/>
          <w:i/>
          <w:iCs/>
          <w:sz w:val="22"/>
          <w:szCs w:val="22"/>
        </w:rPr>
        <w:t>IV</w:t>
      </w:r>
      <w:r w:rsidRPr="00E67C4B">
        <w:rPr>
          <w:rFonts w:ascii="Palatino Linotype" w:eastAsia="Calibri" w:hAnsi="Palatino Linotype" w:cs="Tahoma"/>
          <w:bCs/>
          <w:i/>
          <w:iCs/>
          <w:sz w:val="22"/>
          <w:szCs w:val="22"/>
        </w:rPr>
        <w:t>. Cuando el titular identifique que se han asociado datos personales o se le ha identificado con un registro del cuál no sea titular o se le incluya dentro de un sistema de datos personales en el cual no tenga correspondencia.</w:t>
      </w:r>
    </w:p>
    <w:p w14:paraId="6799A706" w14:textId="25F81507" w:rsidR="00750BE1" w:rsidRPr="00E67C4B" w:rsidRDefault="00750BE1" w:rsidP="0079694A">
      <w:pPr>
        <w:spacing w:before="120" w:after="120"/>
        <w:ind w:left="851" w:right="902"/>
        <w:jc w:val="both"/>
        <w:rPr>
          <w:rFonts w:ascii="Palatino Linotype" w:eastAsia="Calibri" w:hAnsi="Palatino Linotype" w:cs="Tahoma"/>
          <w:bCs/>
          <w:i/>
          <w:iCs/>
          <w:sz w:val="22"/>
          <w:szCs w:val="22"/>
        </w:rPr>
      </w:pPr>
      <w:r w:rsidRPr="00E67C4B">
        <w:rPr>
          <w:rFonts w:ascii="Palatino Linotype" w:eastAsia="Calibri" w:hAnsi="Palatino Linotype" w:cs="Tahoma"/>
          <w:b/>
          <w:i/>
          <w:iCs/>
          <w:sz w:val="22"/>
          <w:szCs w:val="22"/>
        </w:rPr>
        <w:t>V.</w:t>
      </w:r>
      <w:r w:rsidRPr="00E67C4B">
        <w:rPr>
          <w:rFonts w:ascii="Palatino Linotype" w:eastAsia="Calibri" w:hAnsi="Palatino Linotype" w:cs="Tahoma"/>
          <w:bCs/>
          <w:i/>
          <w:iCs/>
          <w:sz w:val="22"/>
          <w:szCs w:val="22"/>
        </w:rPr>
        <w:t xml:space="preserve"> Cuando existan motivos fundados para ello y la Ley no disponga lo contrario.</w:t>
      </w:r>
      <w:r w:rsidR="0079694A" w:rsidRPr="00E67C4B">
        <w:rPr>
          <w:rFonts w:ascii="Palatino Linotype" w:eastAsia="Calibri" w:hAnsi="Palatino Linotype" w:cs="Tahoma"/>
          <w:bCs/>
          <w:i/>
          <w:iCs/>
          <w:sz w:val="22"/>
          <w:szCs w:val="22"/>
        </w:rPr>
        <w:t>”</w:t>
      </w:r>
    </w:p>
    <w:p w14:paraId="18ABA6A2" w14:textId="4FE7139A" w:rsidR="00750BE1" w:rsidRPr="00E67C4B" w:rsidRDefault="00BF2048" w:rsidP="00BF2048">
      <w:pPr>
        <w:spacing w:before="240" w:after="240" w:line="360" w:lineRule="auto"/>
        <w:jc w:val="both"/>
        <w:rPr>
          <w:rFonts w:ascii="Palatino Linotype" w:hAnsi="Palatino Linotype"/>
          <w:sz w:val="22"/>
          <w:szCs w:val="22"/>
        </w:rPr>
      </w:pPr>
      <w:r w:rsidRPr="00E67C4B">
        <w:rPr>
          <w:rFonts w:ascii="Palatino Linotype" w:hAnsi="Palatino Linotype"/>
          <w:sz w:val="22"/>
          <w:szCs w:val="22"/>
        </w:rPr>
        <w:t xml:space="preserve"> </w:t>
      </w:r>
      <w:r w:rsidR="00BD2830" w:rsidRPr="00E67C4B">
        <w:rPr>
          <w:rFonts w:ascii="Palatino Linotype" w:hAnsi="Palatino Linotype"/>
          <w:sz w:val="22"/>
          <w:szCs w:val="22"/>
        </w:rPr>
        <w:t>El precepto en cita establece los supuestos bajo los cuales el titular de los datos tendrá derecho en todo momento y por razones legítimas a oponerse al tratamiento de éstos, o bien para exigir la conclusión de su uso.</w:t>
      </w:r>
    </w:p>
    <w:p w14:paraId="774B5F9B" w14:textId="0E66EB7A" w:rsidR="0056253E" w:rsidRPr="00E67C4B" w:rsidRDefault="0056253E" w:rsidP="00BF2048">
      <w:pPr>
        <w:spacing w:before="240" w:after="240" w:line="360" w:lineRule="auto"/>
        <w:jc w:val="both"/>
        <w:rPr>
          <w:rFonts w:ascii="Palatino Linotype" w:hAnsi="Palatino Linotype"/>
          <w:sz w:val="22"/>
          <w:szCs w:val="22"/>
        </w:rPr>
      </w:pPr>
      <w:r w:rsidRPr="00E67C4B">
        <w:rPr>
          <w:rFonts w:ascii="Palatino Linotype" w:hAnsi="Palatino Linotype"/>
          <w:sz w:val="22"/>
          <w:szCs w:val="22"/>
        </w:rPr>
        <w:t xml:space="preserve">En otras palabras, </w:t>
      </w:r>
      <w:r w:rsidRPr="00E67C4B">
        <w:rPr>
          <w:rFonts w:ascii="Palatino Linotype" w:hAnsi="Palatino Linotype"/>
          <w:b/>
          <w:bCs/>
          <w:sz w:val="22"/>
          <w:szCs w:val="22"/>
        </w:rPr>
        <w:t>el derecho de oposición es la negativa al tratamiento o la finalidad que tengan o hayan tenido nuestros datos y no que los elimine por completo de sus archivos ya sea físicos o digitales como en el presente caso</w:t>
      </w:r>
      <w:r w:rsidR="00644842" w:rsidRPr="00E67C4B">
        <w:rPr>
          <w:rFonts w:ascii="Palatino Linotype" w:hAnsi="Palatino Linotype"/>
          <w:b/>
          <w:bCs/>
          <w:sz w:val="22"/>
          <w:szCs w:val="22"/>
        </w:rPr>
        <w:t xml:space="preserve">, </w:t>
      </w:r>
      <w:r w:rsidR="00644842" w:rsidRPr="00E67C4B">
        <w:rPr>
          <w:rFonts w:ascii="Palatino Linotype" w:hAnsi="Palatino Linotype"/>
          <w:sz w:val="22"/>
          <w:szCs w:val="22"/>
        </w:rPr>
        <w:t xml:space="preserve">donde </w:t>
      </w:r>
      <w:r w:rsidR="000A0269" w:rsidRPr="00E67C4B">
        <w:rPr>
          <w:rFonts w:ascii="Palatino Linotype" w:hAnsi="Palatino Linotype"/>
          <w:sz w:val="22"/>
          <w:szCs w:val="22"/>
        </w:rPr>
        <w:t xml:space="preserve">la persona solicitante </w:t>
      </w:r>
      <w:r w:rsidR="00644842" w:rsidRPr="00E67C4B">
        <w:rPr>
          <w:rFonts w:ascii="Palatino Linotype" w:hAnsi="Palatino Linotype"/>
          <w:sz w:val="22"/>
          <w:szCs w:val="22"/>
        </w:rPr>
        <w:t>requirió que se retiraran todos los datos que tengan su nombre, al causarle un perjuicio en materia laboral.</w:t>
      </w:r>
    </w:p>
    <w:p w14:paraId="066581B3" w14:textId="5276113A" w:rsidR="00A64EF7" w:rsidRPr="00E67C4B" w:rsidRDefault="00A64EF7" w:rsidP="00A64E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Bajo esta línea de pensamiento, resulta necesario traer a colación lo que establece el artículo 110 de la Ley de Protección de Datos Personales en Posesión de Sujetos Obligados del Estado de México y Municipios, que señala lo siguiente:</w:t>
      </w:r>
    </w:p>
    <w:p w14:paraId="0109934B" w14:textId="174C379E" w:rsidR="00A64EF7" w:rsidRPr="00E67C4B" w:rsidRDefault="00A64EF7" w:rsidP="00A64EF7">
      <w:pPr>
        <w:spacing w:before="240" w:after="240"/>
        <w:ind w:left="851" w:right="900"/>
        <w:jc w:val="both"/>
        <w:rPr>
          <w:rFonts w:ascii="Palatino Linotype" w:hAnsi="Palatino Linotype"/>
          <w:b/>
          <w:bCs/>
          <w:i/>
          <w:iCs/>
          <w:sz w:val="20"/>
          <w:szCs w:val="20"/>
        </w:rPr>
      </w:pPr>
      <w:r w:rsidRPr="00E67C4B">
        <w:rPr>
          <w:rFonts w:ascii="Palatino Linotype" w:hAnsi="Palatino Linotype"/>
          <w:b/>
          <w:bCs/>
          <w:i/>
          <w:iCs/>
          <w:sz w:val="20"/>
          <w:szCs w:val="20"/>
        </w:rPr>
        <w:t xml:space="preserve">“Requisitos de Solicitudes para el Ejercicio de los Derechos ARCO </w:t>
      </w:r>
    </w:p>
    <w:p w14:paraId="5B4F84F1" w14:textId="638790FA"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Artículo 110</w:t>
      </w:r>
      <w:r w:rsidRPr="00E67C4B">
        <w:rPr>
          <w:rFonts w:ascii="Palatino Linotype" w:hAnsi="Palatino Linotype"/>
          <w:i/>
          <w:iCs/>
          <w:sz w:val="20"/>
          <w:szCs w:val="20"/>
        </w:rPr>
        <w:t xml:space="preserve">. La solicitud para el ejercicio de derechos ARCO, deberá contener: </w:t>
      </w:r>
    </w:p>
    <w:p w14:paraId="38B34FFD" w14:textId="52106DC2"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I</w:t>
      </w:r>
      <w:r w:rsidRPr="00E67C4B">
        <w:rPr>
          <w:rFonts w:ascii="Palatino Linotype" w:hAnsi="Palatino Linotype"/>
          <w:i/>
          <w:iCs/>
          <w:sz w:val="20"/>
          <w:szCs w:val="20"/>
        </w:rPr>
        <w:t xml:space="preserve">. El nombre del titular y su domicilio, o cualquier otro medio para recibir notificaciones. </w:t>
      </w:r>
    </w:p>
    <w:p w14:paraId="6C5B3488" w14:textId="3AE68619"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II</w:t>
      </w:r>
      <w:r w:rsidRPr="00E67C4B">
        <w:rPr>
          <w:rFonts w:ascii="Palatino Linotype" w:hAnsi="Palatino Linotype"/>
          <w:i/>
          <w:iCs/>
          <w:sz w:val="20"/>
          <w:szCs w:val="20"/>
        </w:rPr>
        <w:t xml:space="preserve">. Los documentos que acrediten la identidad del titular y en su caso, la personalidad e identidad de su representante. </w:t>
      </w:r>
    </w:p>
    <w:p w14:paraId="1D6B5D49" w14:textId="77777777"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III.</w:t>
      </w:r>
      <w:r w:rsidRPr="00E67C4B">
        <w:rPr>
          <w:rFonts w:ascii="Palatino Linotype" w:hAnsi="Palatino Linotype"/>
          <w:i/>
          <w:iCs/>
          <w:sz w:val="20"/>
          <w:szCs w:val="20"/>
        </w:rPr>
        <w:t xml:space="preserve"> De ser posible, el área responsable que trata los datos personales y ante el cual se presenta la solicitud. </w:t>
      </w:r>
    </w:p>
    <w:p w14:paraId="64DF2D18" w14:textId="01FB36A1"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IV</w:t>
      </w:r>
      <w:r w:rsidRPr="00E67C4B">
        <w:rPr>
          <w:rFonts w:ascii="Palatino Linotype" w:hAnsi="Palatino Linotype"/>
          <w:i/>
          <w:iCs/>
          <w:sz w:val="20"/>
          <w:szCs w:val="20"/>
        </w:rPr>
        <w:t xml:space="preserve">. </w:t>
      </w:r>
      <w:r w:rsidRPr="00E67C4B">
        <w:rPr>
          <w:rFonts w:ascii="Palatino Linotype" w:hAnsi="Palatino Linotype"/>
          <w:b/>
          <w:bCs/>
          <w:i/>
          <w:iCs/>
          <w:sz w:val="20"/>
          <w:szCs w:val="20"/>
        </w:rPr>
        <w:t>La descripción clara y precisa de los datos personales respecto de los que se busca ejercer alguno de los derechos ARCO, salvo que se trate del derecho de acceso.</w:t>
      </w:r>
      <w:r w:rsidRPr="00E67C4B">
        <w:rPr>
          <w:rFonts w:ascii="Palatino Linotype" w:hAnsi="Palatino Linotype"/>
          <w:i/>
          <w:iCs/>
          <w:sz w:val="20"/>
          <w:szCs w:val="20"/>
        </w:rPr>
        <w:t xml:space="preserve"> </w:t>
      </w:r>
    </w:p>
    <w:p w14:paraId="68051B14" w14:textId="26ECC8C6"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V</w:t>
      </w:r>
      <w:r w:rsidRPr="00E67C4B">
        <w:rPr>
          <w:rFonts w:ascii="Palatino Linotype" w:hAnsi="Palatino Linotype"/>
          <w:i/>
          <w:iCs/>
          <w:sz w:val="20"/>
          <w:szCs w:val="20"/>
        </w:rPr>
        <w:t xml:space="preserve">. La descripción del derecho ARCO que se pretende ejercer, o bien, lo que solicita el titular. </w:t>
      </w:r>
    </w:p>
    <w:p w14:paraId="474392DA" w14:textId="316D97DD" w:rsidR="00A64EF7" w:rsidRPr="00E67C4B" w:rsidRDefault="00A64EF7" w:rsidP="00A64EF7">
      <w:pPr>
        <w:spacing w:before="240" w:after="240"/>
        <w:ind w:left="851" w:right="900"/>
        <w:jc w:val="both"/>
        <w:rPr>
          <w:rFonts w:ascii="Palatino Linotype" w:hAnsi="Palatino Linotype"/>
          <w:i/>
          <w:iCs/>
          <w:sz w:val="20"/>
          <w:szCs w:val="20"/>
        </w:rPr>
      </w:pPr>
      <w:r w:rsidRPr="00E67C4B">
        <w:rPr>
          <w:rFonts w:ascii="Palatino Linotype" w:hAnsi="Palatino Linotype"/>
          <w:b/>
          <w:bCs/>
          <w:i/>
          <w:iCs/>
          <w:sz w:val="20"/>
          <w:szCs w:val="20"/>
        </w:rPr>
        <w:t>VI</w:t>
      </w:r>
      <w:r w:rsidRPr="00E67C4B">
        <w:rPr>
          <w:rFonts w:ascii="Palatino Linotype" w:hAnsi="Palatino Linotype"/>
          <w:i/>
          <w:iCs/>
          <w:sz w:val="20"/>
          <w:szCs w:val="20"/>
        </w:rPr>
        <w:t>. Cualquier otro elemento o documento que facilite la localización de los datos personales, en su caso.”</w:t>
      </w:r>
    </w:p>
    <w:p w14:paraId="0B7FB158" w14:textId="7127C2CC" w:rsidR="007C24BC" w:rsidRPr="00E67C4B" w:rsidRDefault="007C24BC" w:rsidP="007C24BC">
      <w:pPr>
        <w:spacing w:before="240" w:after="240" w:line="360" w:lineRule="auto"/>
        <w:ind w:right="-28"/>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Del numeral en cita, se desprende que, para presentar una solicitud de derechos ARCO, entre otros requisitos, se requiere la descripción clara y precisa de los datos personales respecto de los que se busca ejercer alguno de los derechos ARCO, salvo que se trate del derecho de acceso, y de ser posible el área responsable que trata los datos personales y ante el cual se presenta la solicitud, así como cualquier otro elemento o documento que facilite la localización de los datos personales.</w:t>
      </w:r>
    </w:p>
    <w:p w14:paraId="3E7FD3AD" w14:textId="73ED1CD6" w:rsidR="00504C6E" w:rsidRPr="00E67C4B" w:rsidRDefault="007C24BC" w:rsidP="00621C8D">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No obstante, del análisis a la solicitud de información, se advierte que la persona solicitante</w:t>
      </w:r>
      <w:r w:rsidR="00FB79D4" w:rsidRPr="00E67C4B">
        <w:rPr>
          <w:rFonts w:ascii="Palatino Linotype" w:eastAsia="Palatino Linotype" w:hAnsi="Palatino Linotype" w:cs="Palatino Linotype"/>
          <w:sz w:val="22"/>
          <w:szCs w:val="22"/>
        </w:rPr>
        <w:t xml:space="preserve"> se limitó a </w:t>
      </w:r>
      <w:r w:rsidR="00451A56" w:rsidRPr="00E67C4B">
        <w:rPr>
          <w:rFonts w:ascii="Palatino Linotype" w:eastAsia="Palatino Linotype" w:hAnsi="Palatino Linotype" w:cs="Palatino Linotype"/>
          <w:sz w:val="22"/>
          <w:szCs w:val="22"/>
        </w:rPr>
        <w:t xml:space="preserve">requerir que fuera retirado su nombre de todos los datos, sin </w:t>
      </w:r>
      <w:r w:rsidR="00E822A2" w:rsidRPr="00E67C4B">
        <w:rPr>
          <w:rFonts w:ascii="Palatino Linotype" w:eastAsia="Palatino Linotype" w:hAnsi="Palatino Linotype" w:cs="Palatino Linotype"/>
          <w:sz w:val="22"/>
          <w:szCs w:val="22"/>
        </w:rPr>
        <w:t>aportar mayores elementos que permitirán localizar los datos respecto de los que se busca ejercer el derecho de oposición.</w:t>
      </w:r>
    </w:p>
    <w:p w14:paraId="1E60E788" w14:textId="068AC599" w:rsidR="00621C8D" w:rsidRPr="00E67C4B" w:rsidRDefault="00621C8D" w:rsidP="00621C8D">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Es por ello, que </w:t>
      </w:r>
      <w:r w:rsidR="00812271" w:rsidRPr="00E67C4B">
        <w:rPr>
          <w:rFonts w:ascii="Palatino Linotype" w:eastAsia="Palatino Linotype" w:hAnsi="Palatino Linotype" w:cs="Palatino Linotype"/>
          <w:sz w:val="22"/>
          <w:szCs w:val="22"/>
        </w:rPr>
        <w:t xml:space="preserve">en ejercicio de la facultad que le confiere el </w:t>
      </w:r>
      <w:r w:rsidR="00C5663E" w:rsidRPr="00E67C4B">
        <w:rPr>
          <w:rFonts w:ascii="Palatino Linotype" w:eastAsia="Palatino Linotype" w:hAnsi="Palatino Linotype" w:cs="Palatino Linotype"/>
          <w:sz w:val="22"/>
          <w:szCs w:val="22"/>
        </w:rPr>
        <w:t>artículo</w:t>
      </w:r>
      <w:r w:rsidR="00812271" w:rsidRPr="00E67C4B">
        <w:rPr>
          <w:rFonts w:ascii="Palatino Linotype" w:eastAsia="Palatino Linotype" w:hAnsi="Palatino Linotype" w:cs="Palatino Linotype"/>
          <w:sz w:val="22"/>
          <w:szCs w:val="22"/>
        </w:rPr>
        <w:t xml:space="preserve"> 111 de la Ley de Protección de Datos Personales en Posesión de Sujetos Obligados del Estado de México y Municipios</w:t>
      </w:r>
      <w:r w:rsidR="00D24DE7" w:rsidRPr="00E67C4B">
        <w:rPr>
          <w:rFonts w:ascii="Palatino Linotype" w:eastAsia="Palatino Linotype" w:hAnsi="Palatino Linotype" w:cs="Palatino Linotype"/>
          <w:sz w:val="22"/>
          <w:szCs w:val="22"/>
        </w:rPr>
        <w:t>,</w:t>
      </w:r>
      <w:r w:rsidR="00D24DE7" w:rsidRPr="00E67C4B">
        <w:rPr>
          <w:rFonts w:ascii="Palatino Linotype" w:eastAsia="Palatino Linotype" w:hAnsi="Palatino Linotype" w:cs="Palatino Linotype"/>
          <w:b/>
          <w:bCs/>
          <w:sz w:val="22"/>
          <w:szCs w:val="22"/>
        </w:rPr>
        <w:t xml:space="preserve"> </w:t>
      </w:r>
      <w:r w:rsidR="00D24DE7" w:rsidRPr="00E67C4B">
        <w:rPr>
          <w:rFonts w:ascii="Palatino Linotype" w:eastAsia="Palatino Linotype" w:hAnsi="Palatino Linotype" w:cs="Palatino Linotype"/>
          <w:sz w:val="22"/>
          <w:szCs w:val="22"/>
        </w:rPr>
        <w:t xml:space="preserve">el </w:t>
      </w:r>
      <w:r w:rsidR="00D24DE7" w:rsidRPr="00E67C4B">
        <w:rPr>
          <w:rFonts w:ascii="Palatino Linotype" w:eastAsia="Palatino Linotype" w:hAnsi="Palatino Linotype" w:cs="Palatino Linotype"/>
          <w:b/>
          <w:bCs/>
          <w:sz w:val="22"/>
          <w:szCs w:val="22"/>
        </w:rPr>
        <w:t xml:space="preserve">Sujeto Obligado </w:t>
      </w:r>
      <w:r w:rsidR="00D24DE7" w:rsidRPr="00E67C4B">
        <w:rPr>
          <w:rFonts w:ascii="Palatino Linotype" w:eastAsia="Palatino Linotype" w:hAnsi="Palatino Linotype" w:cs="Palatino Linotype"/>
          <w:sz w:val="22"/>
          <w:szCs w:val="22"/>
        </w:rPr>
        <w:t>previno a la persona solicitante, con la finalidad de que subsanara dicha omisión dentro de los diez días siguientes a la notificación de dicha prevención</w:t>
      </w:r>
      <w:r w:rsidR="009E7B75" w:rsidRPr="00E67C4B">
        <w:rPr>
          <w:rFonts w:ascii="Palatino Linotype" w:eastAsia="Palatino Linotype" w:hAnsi="Palatino Linotype" w:cs="Palatino Linotype"/>
          <w:sz w:val="22"/>
          <w:szCs w:val="22"/>
        </w:rPr>
        <w:t>.</w:t>
      </w:r>
    </w:p>
    <w:p w14:paraId="2E9A485E" w14:textId="6CEDC01E" w:rsidR="00D24DE7" w:rsidRPr="00E67C4B" w:rsidRDefault="009E7B75" w:rsidP="00D24DE7">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No obstante, </w:t>
      </w:r>
      <w:r w:rsidR="00D24DE7" w:rsidRPr="00E67C4B">
        <w:rPr>
          <w:rFonts w:ascii="Palatino Linotype" w:eastAsia="Palatino Linotype" w:hAnsi="Palatino Linotype" w:cs="Palatino Linotype"/>
          <w:bCs/>
          <w:sz w:val="22"/>
          <w:szCs w:val="22"/>
        </w:rPr>
        <w:t xml:space="preserve">el </w:t>
      </w:r>
      <w:r w:rsidR="00D24DE7" w:rsidRPr="00E67C4B">
        <w:rPr>
          <w:rFonts w:ascii="Palatino Linotype" w:eastAsia="Palatino Linotype" w:hAnsi="Palatino Linotype" w:cs="Palatino Linotype"/>
          <w:b/>
          <w:sz w:val="22"/>
          <w:szCs w:val="22"/>
        </w:rPr>
        <w:t xml:space="preserve">Sujeto Obligado </w:t>
      </w:r>
      <w:r w:rsidR="00D24DE7" w:rsidRPr="00E67C4B">
        <w:rPr>
          <w:rFonts w:ascii="Palatino Linotype" w:eastAsia="Palatino Linotype" w:hAnsi="Palatino Linotype" w:cs="Palatino Linotype"/>
          <w:bCs/>
          <w:sz w:val="22"/>
          <w:szCs w:val="22"/>
        </w:rPr>
        <w:t xml:space="preserve">vulneró el </w:t>
      </w:r>
      <w:r w:rsidRPr="00E67C4B">
        <w:rPr>
          <w:rFonts w:ascii="Palatino Linotype" w:eastAsia="Palatino Linotype" w:hAnsi="Palatino Linotype" w:cs="Palatino Linotype"/>
          <w:bCs/>
          <w:sz w:val="22"/>
          <w:szCs w:val="22"/>
        </w:rPr>
        <w:t>D</w:t>
      </w:r>
      <w:r w:rsidR="00D24DE7" w:rsidRPr="00E67C4B">
        <w:rPr>
          <w:rFonts w:ascii="Palatino Linotype" w:eastAsia="Palatino Linotype" w:hAnsi="Palatino Linotype" w:cs="Palatino Linotype"/>
          <w:bCs/>
          <w:sz w:val="22"/>
          <w:szCs w:val="22"/>
        </w:rPr>
        <w:t xml:space="preserve">erecho de la persona solicitante, al haber archivado la solicitud </w:t>
      </w:r>
      <w:r w:rsidRPr="00E67C4B">
        <w:rPr>
          <w:rFonts w:ascii="Palatino Linotype" w:eastAsia="Palatino Linotype" w:hAnsi="Palatino Linotype" w:cs="Palatino Linotype"/>
          <w:bCs/>
          <w:sz w:val="22"/>
          <w:szCs w:val="22"/>
        </w:rPr>
        <w:t xml:space="preserve">al día siguiente de la notificación, </w:t>
      </w:r>
      <w:r w:rsidR="00D24DE7" w:rsidRPr="00E67C4B">
        <w:rPr>
          <w:rFonts w:ascii="Palatino Linotype" w:eastAsia="Palatino Linotype" w:hAnsi="Palatino Linotype" w:cs="Palatino Linotype"/>
          <w:bCs/>
          <w:sz w:val="22"/>
          <w:szCs w:val="22"/>
        </w:rPr>
        <w:t>sin haber transcurrido el plazo que señala el artículo 111 de la Ley de Protección de Datos Personales en Posesión de Sujetos Obligados del Estado de México y Municipios, por lo que se le insta para que en próximas ocasiones se apegue a los plazos que la normativa</w:t>
      </w:r>
      <w:r w:rsidR="00C5663E" w:rsidRPr="00E67C4B">
        <w:rPr>
          <w:rFonts w:ascii="Palatino Linotype" w:eastAsia="Palatino Linotype" w:hAnsi="Palatino Linotype" w:cs="Palatino Linotype"/>
          <w:bCs/>
          <w:sz w:val="22"/>
          <w:szCs w:val="22"/>
        </w:rPr>
        <w:t xml:space="preserve"> establece</w:t>
      </w:r>
      <w:r w:rsidR="00D24DE7" w:rsidRPr="00E67C4B">
        <w:rPr>
          <w:rFonts w:ascii="Palatino Linotype" w:eastAsia="Palatino Linotype" w:hAnsi="Palatino Linotype" w:cs="Palatino Linotype"/>
          <w:bCs/>
          <w:sz w:val="22"/>
          <w:szCs w:val="22"/>
        </w:rPr>
        <w:t xml:space="preserve"> para garantizar los Derechos ARCO de los solicitantes.</w:t>
      </w:r>
    </w:p>
    <w:p w14:paraId="7247266E" w14:textId="37FA9CED" w:rsidR="00D24DE7" w:rsidRPr="00E67C4B" w:rsidRDefault="009149F2" w:rsidP="00621C8D">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Por otro lado, si bien es cierto que el plazo para subsanar la prevención no se</w:t>
      </w:r>
      <w:r w:rsidR="00C5663E" w:rsidRPr="00E67C4B">
        <w:rPr>
          <w:rFonts w:ascii="Palatino Linotype" w:eastAsia="Palatino Linotype" w:hAnsi="Palatino Linotype" w:cs="Palatino Linotype"/>
          <w:sz w:val="22"/>
          <w:szCs w:val="22"/>
        </w:rPr>
        <w:t xml:space="preserve"> cumplió</w:t>
      </w:r>
      <w:r w:rsidRPr="00E67C4B">
        <w:rPr>
          <w:rFonts w:ascii="Palatino Linotype" w:eastAsia="Palatino Linotype" w:hAnsi="Palatino Linotype" w:cs="Palatino Linotype"/>
          <w:sz w:val="22"/>
          <w:szCs w:val="22"/>
        </w:rPr>
        <w:t xml:space="preserve">, la persona solicitante pudo subsanar la misma mediante el recurso de revisión, sin embargo, se limitó a inconformarse por el hecho de que se cerró el sistema para efectos de </w:t>
      </w:r>
      <w:r w:rsidR="00C5663E" w:rsidRPr="00E67C4B">
        <w:rPr>
          <w:rFonts w:ascii="Palatino Linotype" w:eastAsia="Palatino Linotype" w:hAnsi="Palatino Linotype" w:cs="Palatino Linotype"/>
          <w:sz w:val="22"/>
          <w:szCs w:val="22"/>
        </w:rPr>
        <w:t>desahogar la prevención</w:t>
      </w:r>
      <w:r w:rsidRPr="00E67C4B">
        <w:rPr>
          <w:rFonts w:ascii="Palatino Linotype" w:eastAsia="Palatino Linotype" w:hAnsi="Palatino Linotype" w:cs="Palatino Linotype"/>
          <w:sz w:val="22"/>
          <w:szCs w:val="22"/>
        </w:rPr>
        <w:t>.</w:t>
      </w:r>
    </w:p>
    <w:p w14:paraId="5CE7D9A6" w14:textId="21E32C4A" w:rsidR="00214272" w:rsidRPr="00E67C4B" w:rsidRDefault="00214272" w:rsidP="00621C8D">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Asimismo, </w:t>
      </w:r>
      <w:r w:rsidR="009D51ED" w:rsidRPr="00E67C4B">
        <w:rPr>
          <w:rFonts w:ascii="Palatino Linotype" w:eastAsia="Palatino Linotype" w:hAnsi="Palatino Linotype" w:cs="Palatino Linotype"/>
          <w:sz w:val="22"/>
          <w:szCs w:val="22"/>
        </w:rPr>
        <w:t xml:space="preserve">dicha omisión pudo subsanarse en la etapa de conciliación, no obstante, la persona solicitante no se presentó a </w:t>
      </w:r>
      <w:r w:rsidR="005E5CFD" w:rsidRPr="00E67C4B">
        <w:rPr>
          <w:rFonts w:ascii="Palatino Linotype" w:eastAsia="Palatino Linotype" w:hAnsi="Palatino Linotype" w:cs="Palatino Linotype"/>
          <w:sz w:val="22"/>
          <w:szCs w:val="22"/>
        </w:rPr>
        <w:t>la audiencia de conciliación</w:t>
      </w:r>
      <w:r w:rsidR="00B41464" w:rsidRPr="00E67C4B">
        <w:rPr>
          <w:rFonts w:ascii="Palatino Linotype" w:eastAsia="Palatino Linotype" w:hAnsi="Palatino Linotype" w:cs="Palatino Linotype"/>
          <w:sz w:val="22"/>
          <w:szCs w:val="22"/>
        </w:rPr>
        <w:t>, ni justificó su inasistencia</w:t>
      </w:r>
      <w:r w:rsidR="005E5CFD" w:rsidRPr="00E67C4B">
        <w:rPr>
          <w:rFonts w:ascii="Palatino Linotype" w:eastAsia="Palatino Linotype" w:hAnsi="Palatino Linotype" w:cs="Palatino Linotype"/>
          <w:sz w:val="22"/>
          <w:szCs w:val="22"/>
        </w:rPr>
        <w:t xml:space="preserve"> como se precisó en los antecedentes de la </w:t>
      </w:r>
      <w:r w:rsidR="00B41464" w:rsidRPr="00E67C4B">
        <w:rPr>
          <w:rFonts w:ascii="Palatino Linotype" w:eastAsia="Palatino Linotype" w:hAnsi="Palatino Linotype" w:cs="Palatino Linotype"/>
          <w:sz w:val="22"/>
          <w:szCs w:val="22"/>
        </w:rPr>
        <w:t>presente resolución.</w:t>
      </w:r>
    </w:p>
    <w:p w14:paraId="255D3D83" w14:textId="407AB3D8" w:rsidR="00B41464" w:rsidRPr="00E67C4B" w:rsidRDefault="00B41464" w:rsidP="00621C8D">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sz w:val="22"/>
          <w:szCs w:val="22"/>
        </w:rPr>
        <w:t xml:space="preserve">Aunado a lo anterior, </w:t>
      </w:r>
      <w:r w:rsidR="003E33D7" w:rsidRPr="00E67C4B">
        <w:rPr>
          <w:rFonts w:ascii="Palatino Linotype" w:eastAsia="Palatino Linotype" w:hAnsi="Palatino Linotype" w:cs="Palatino Linotype"/>
          <w:bCs/>
          <w:sz w:val="22"/>
          <w:szCs w:val="22"/>
        </w:rPr>
        <w:t xml:space="preserve">en términos del artículo 136 de la Ley de Protección de Datos Personales en Posesión de Sujetos Obligados del Estado de México y Municipios, </w:t>
      </w:r>
      <w:r w:rsidRPr="00E67C4B">
        <w:rPr>
          <w:rFonts w:ascii="Palatino Linotype" w:eastAsia="Palatino Linotype" w:hAnsi="Palatino Linotype" w:cs="Palatino Linotype"/>
          <w:sz w:val="22"/>
          <w:szCs w:val="22"/>
        </w:rPr>
        <w:t xml:space="preserve">al momento de </w:t>
      </w:r>
      <w:proofErr w:type="spellStart"/>
      <w:r w:rsidRPr="00E67C4B">
        <w:rPr>
          <w:rFonts w:ascii="Palatino Linotype" w:eastAsia="Palatino Linotype" w:hAnsi="Palatino Linotype" w:cs="Palatino Linotype"/>
          <w:sz w:val="22"/>
          <w:szCs w:val="22"/>
        </w:rPr>
        <w:t>aperturar</w:t>
      </w:r>
      <w:proofErr w:type="spellEnd"/>
      <w:r w:rsidRPr="00E67C4B">
        <w:rPr>
          <w:rFonts w:ascii="Palatino Linotype" w:eastAsia="Palatino Linotype" w:hAnsi="Palatino Linotype" w:cs="Palatino Linotype"/>
          <w:sz w:val="22"/>
          <w:szCs w:val="22"/>
        </w:rPr>
        <w:t xml:space="preserve"> la etapa de manifestaciones, con la finalidad de garantizar el </w:t>
      </w:r>
      <w:r w:rsidR="00442E04" w:rsidRPr="00E67C4B">
        <w:rPr>
          <w:rFonts w:ascii="Palatino Linotype" w:eastAsia="Palatino Linotype" w:hAnsi="Palatino Linotype" w:cs="Palatino Linotype"/>
          <w:sz w:val="22"/>
          <w:szCs w:val="22"/>
        </w:rPr>
        <w:t>D</w:t>
      </w:r>
      <w:r w:rsidRPr="00E67C4B">
        <w:rPr>
          <w:rFonts w:ascii="Palatino Linotype" w:eastAsia="Palatino Linotype" w:hAnsi="Palatino Linotype" w:cs="Palatino Linotype"/>
          <w:sz w:val="22"/>
          <w:szCs w:val="22"/>
        </w:rPr>
        <w:t>erecho de oposición</w:t>
      </w:r>
      <w:r w:rsidR="00310AA7" w:rsidRPr="00E67C4B">
        <w:rPr>
          <w:rFonts w:ascii="Palatino Linotype" w:eastAsia="Palatino Linotype" w:hAnsi="Palatino Linotype" w:cs="Palatino Linotype"/>
          <w:sz w:val="22"/>
          <w:szCs w:val="22"/>
        </w:rPr>
        <w:t xml:space="preserve"> </w:t>
      </w:r>
      <w:r w:rsidR="006D793F" w:rsidRPr="00E67C4B">
        <w:rPr>
          <w:rFonts w:ascii="Palatino Linotype" w:eastAsia="Palatino Linotype" w:hAnsi="Palatino Linotype" w:cs="Palatino Linotype"/>
          <w:sz w:val="22"/>
          <w:szCs w:val="22"/>
        </w:rPr>
        <w:t xml:space="preserve">de la persona solicitante, este Organismo Garante le previno nuevamente con la finalidad de que </w:t>
      </w:r>
      <w:r w:rsidR="006D793F" w:rsidRPr="00E67C4B">
        <w:rPr>
          <w:rFonts w:ascii="Palatino Linotype" w:eastAsia="Palatino Linotype" w:hAnsi="Palatino Linotype" w:cs="Palatino Linotype"/>
          <w:bCs/>
          <w:sz w:val="22"/>
          <w:szCs w:val="22"/>
        </w:rPr>
        <w:t>precisara los datos sobre los cuales pretende ejercer el Derecho de oposición, el área que presumiblemente generó, administra o posee los datos, la temporalidad, y cualquier otro dato que permita identificar el registro o sistema de datos personales en dónde se encuentran los datos sobre los cuales pretende ejercer el Derecho de oposición, sin embargo, no desahogó la prevención</w:t>
      </w:r>
      <w:r w:rsidR="00BE40C9" w:rsidRPr="00E67C4B">
        <w:rPr>
          <w:rFonts w:ascii="Palatino Linotype" w:eastAsia="Palatino Linotype" w:hAnsi="Palatino Linotype" w:cs="Palatino Linotype"/>
          <w:bCs/>
          <w:sz w:val="22"/>
          <w:szCs w:val="22"/>
        </w:rPr>
        <w:t xml:space="preserve"> en el plazo concedido</w:t>
      </w:r>
      <w:r w:rsidR="006D793F" w:rsidRPr="00E67C4B">
        <w:rPr>
          <w:rFonts w:ascii="Palatino Linotype" w:eastAsia="Palatino Linotype" w:hAnsi="Palatino Linotype" w:cs="Palatino Linotype"/>
          <w:bCs/>
          <w:sz w:val="22"/>
          <w:szCs w:val="22"/>
        </w:rPr>
        <w:t>.</w:t>
      </w:r>
    </w:p>
    <w:p w14:paraId="262721DE" w14:textId="000DFB73" w:rsidR="003E33D7" w:rsidRPr="00E67C4B" w:rsidRDefault="00742CF0" w:rsidP="00621C8D">
      <w:pPr>
        <w:spacing w:before="240" w:after="240" w:line="360" w:lineRule="auto"/>
        <w:jc w:val="both"/>
        <w:rPr>
          <w:rFonts w:ascii="Palatino Linotype" w:eastAsia="Palatino Linotype" w:hAnsi="Palatino Linotype" w:cs="Palatino Linotype"/>
          <w:b/>
          <w:sz w:val="22"/>
          <w:szCs w:val="22"/>
        </w:rPr>
      </w:pPr>
      <w:r w:rsidRPr="00E67C4B">
        <w:rPr>
          <w:rFonts w:ascii="Palatino Linotype" w:eastAsia="Palatino Linotype" w:hAnsi="Palatino Linotype" w:cs="Palatino Linotype"/>
          <w:bCs/>
          <w:sz w:val="22"/>
          <w:szCs w:val="22"/>
        </w:rPr>
        <w:t xml:space="preserve">Con independencia de lo anterior, </w:t>
      </w:r>
      <w:r w:rsidR="00D43246" w:rsidRPr="00E67C4B">
        <w:rPr>
          <w:rFonts w:ascii="Palatino Linotype" w:eastAsia="Palatino Linotype" w:hAnsi="Palatino Linotype" w:cs="Palatino Linotype"/>
          <w:bCs/>
          <w:sz w:val="22"/>
          <w:szCs w:val="22"/>
        </w:rPr>
        <w:t xml:space="preserve">en la etapa de manifestaciones, </w:t>
      </w:r>
      <w:r w:rsidR="00226D50" w:rsidRPr="00E67C4B">
        <w:rPr>
          <w:rFonts w:ascii="Palatino Linotype" w:eastAsia="Palatino Linotype" w:hAnsi="Palatino Linotype" w:cs="Palatino Linotype"/>
          <w:bCs/>
          <w:sz w:val="22"/>
          <w:szCs w:val="22"/>
        </w:rPr>
        <w:t xml:space="preserve">el </w:t>
      </w:r>
      <w:r w:rsidR="00226D50" w:rsidRPr="00E67C4B">
        <w:rPr>
          <w:rFonts w:ascii="Palatino Linotype" w:eastAsia="Palatino Linotype" w:hAnsi="Palatino Linotype" w:cs="Palatino Linotype"/>
          <w:b/>
          <w:sz w:val="22"/>
          <w:szCs w:val="22"/>
        </w:rPr>
        <w:t>Sujeto Obligad</w:t>
      </w:r>
      <w:r w:rsidR="009816C7" w:rsidRPr="00E67C4B">
        <w:rPr>
          <w:rFonts w:ascii="Palatino Linotype" w:eastAsia="Palatino Linotype" w:hAnsi="Palatino Linotype" w:cs="Palatino Linotype"/>
          <w:b/>
          <w:sz w:val="22"/>
          <w:szCs w:val="22"/>
        </w:rPr>
        <w:t xml:space="preserve">o, </w:t>
      </w:r>
      <w:r w:rsidR="009816C7" w:rsidRPr="00E67C4B">
        <w:rPr>
          <w:rFonts w:ascii="Palatino Linotype" w:eastAsia="Palatino Linotype" w:hAnsi="Palatino Linotype" w:cs="Palatino Linotype"/>
          <w:bCs/>
          <w:sz w:val="22"/>
          <w:szCs w:val="22"/>
        </w:rPr>
        <w:t xml:space="preserve">además de </w:t>
      </w:r>
      <w:r w:rsidR="001728E8" w:rsidRPr="00E67C4B">
        <w:rPr>
          <w:rFonts w:ascii="Palatino Linotype" w:eastAsia="Palatino Linotype" w:hAnsi="Palatino Linotype" w:cs="Palatino Linotype"/>
          <w:bCs/>
          <w:sz w:val="22"/>
          <w:szCs w:val="22"/>
        </w:rPr>
        <w:t xml:space="preserve">reconocer que se cerró el sistema previo a que se venciera el termino previsto por el artículo 111 de la Ley de Protección de Datos Personales en Posesión de Sujetos Obligados del Estado de México y Municipios, hacer de conocimiento de la persona solicitante que su derecho de oposición quedó a salvo al tener la posibilidad de volver a presentar la solicitud del ejercicio de su derecho de oposición en cualquier momento en la plataforma SARCOEM, </w:t>
      </w:r>
      <w:r w:rsidR="00ED2299" w:rsidRPr="00E67C4B">
        <w:rPr>
          <w:rFonts w:ascii="Palatino Linotype" w:eastAsia="Palatino Linotype" w:hAnsi="Palatino Linotype" w:cs="Palatino Linotype"/>
          <w:bCs/>
          <w:sz w:val="22"/>
          <w:szCs w:val="22"/>
        </w:rPr>
        <w:t xml:space="preserve">informó que a efecto de otorgar certeza jurídica a la persona solicitante, </w:t>
      </w:r>
      <w:r w:rsidR="00ED2299" w:rsidRPr="00E67C4B">
        <w:rPr>
          <w:rFonts w:ascii="Palatino Linotype" w:eastAsia="Palatino Linotype" w:hAnsi="Palatino Linotype" w:cs="Palatino Linotype"/>
          <w:b/>
          <w:sz w:val="22"/>
          <w:szCs w:val="22"/>
          <w:u w:val="single"/>
        </w:rPr>
        <w:t>se giró oficio a las 12 Juntas Especiales que integran a este sujeto obligado, Junta Local de Conciliación y Arbitraje del Valle Cuautitlán Texcoco</w:t>
      </w:r>
      <w:r w:rsidR="00ED2299" w:rsidRPr="00E67C4B">
        <w:rPr>
          <w:rFonts w:ascii="Palatino Linotype" w:eastAsia="Palatino Linotype" w:hAnsi="Palatino Linotype" w:cs="Palatino Linotype"/>
          <w:b/>
          <w:sz w:val="22"/>
          <w:szCs w:val="22"/>
        </w:rPr>
        <w:t>, con la finalidad de que informaran, si contaban con el registro de la recurrente</w:t>
      </w:r>
      <w:r w:rsidR="00ED2299" w:rsidRPr="00E67C4B">
        <w:rPr>
          <w:rFonts w:ascii="Palatino Linotype" w:eastAsia="Palatino Linotype" w:hAnsi="Palatino Linotype" w:cs="Palatino Linotype"/>
          <w:bCs/>
          <w:sz w:val="22"/>
          <w:szCs w:val="22"/>
        </w:rPr>
        <w:t xml:space="preserve">, y </w:t>
      </w:r>
      <w:r w:rsidR="00ED2299" w:rsidRPr="00E67C4B">
        <w:rPr>
          <w:rFonts w:ascii="Palatino Linotype" w:eastAsia="Palatino Linotype" w:hAnsi="Palatino Linotype" w:cs="Palatino Linotype"/>
          <w:b/>
          <w:sz w:val="22"/>
          <w:szCs w:val="22"/>
        </w:rPr>
        <w:t xml:space="preserve">en respuesta, </w:t>
      </w:r>
      <w:r w:rsidR="00ED2299" w:rsidRPr="00E67C4B">
        <w:rPr>
          <w:rFonts w:ascii="Palatino Linotype" w:eastAsia="Palatino Linotype" w:hAnsi="Palatino Linotype" w:cs="Palatino Linotype"/>
          <w:b/>
          <w:sz w:val="22"/>
          <w:szCs w:val="22"/>
          <w:u w:val="single"/>
        </w:rPr>
        <w:t>ninguna de las áreas cuenta con registro</w:t>
      </w:r>
      <w:r w:rsidR="00ED2299" w:rsidRPr="00E67C4B">
        <w:rPr>
          <w:rFonts w:ascii="Palatino Linotype" w:eastAsia="Palatino Linotype" w:hAnsi="Palatino Linotype" w:cs="Palatino Linotype"/>
          <w:b/>
          <w:sz w:val="22"/>
          <w:szCs w:val="22"/>
        </w:rPr>
        <w:t xml:space="preserve"> alguno de la solicitante.</w:t>
      </w:r>
    </w:p>
    <w:p w14:paraId="2C38A835" w14:textId="2462F748" w:rsidR="00262CFB" w:rsidRPr="00E67C4B" w:rsidRDefault="004E7D96" w:rsidP="00621C8D">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Lo anterior </w:t>
      </w:r>
      <w:r w:rsidR="00D93B75" w:rsidRPr="00E67C4B">
        <w:rPr>
          <w:rFonts w:ascii="Palatino Linotype" w:eastAsia="Palatino Linotype" w:hAnsi="Palatino Linotype" w:cs="Palatino Linotype"/>
          <w:bCs/>
          <w:sz w:val="22"/>
          <w:szCs w:val="22"/>
        </w:rPr>
        <w:t>se acredita con siete oficios remitiditos por la titular de la unidad de transparencia a las Juntas Especiales Uno, Dos, Tres, Cuatro, Cuatro Bis, Cinco, Cinco Bis, Seis, Siete, Ocho Nueve y Diez</w:t>
      </w:r>
      <w:r w:rsidR="00262CFB" w:rsidRPr="00E67C4B">
        <w:rPr>
          <w:rFonts w:ascii="Palatino Linotype" w:eastAsia="Palatino Linotype" w:hAnsi="Palatino Linotype" w:cs="Palatino Linotype"/>
          <w:bCs/>
          <w:sz w:val="22"/>
          <w:szCs w:val="22"/>
        </w:rPr>
        <w:t>, en lo</w:t>
      </w:r>
      <w:r w:rsidR="00C5663E" w:rsidRPr="00E67C4B">
        <w:rPr>
          <w:rFonts w:ascii="Palatino Linotype" w:eastAsia="Palatino Linotype" w:hAnsi="Palatino Linotype" w:cs="Palatino Linotype"/>
          <w:bCs/>
          <w:sz w:val="22"/>
          <w:szCs w:val="22"/>
        </w:rPr>
        <w:t>s</w:t>
      </w:r>
      <w:r w:rsidR="00262CFB" w:rsidRPr="00E67C4B">
        <w:rPr>
          <w:rFonts w:ascii="Palatino Linotype" w:eastAsia="Palatino Linotype" w:hAnsi="Palatino Linotype" w:cs="Palatino Linotype"/>
          <w:bCs/>
          <w:sz w:val="22"/>
          <w:szCs w:val="22"/>
        </w:rPr>
        <w:t xml:space="preserve"> cuales se solicitó informar si se tenía registrado algún juicio donde sea parte, ya sea actora o demandada la persona titular de los datos sobre los cuales se pretende ejercer el derecho de oposición, en la inteligencia que se debe buscar en todos sus archivos como: exhortos, boletín, expedientes archivados, amparos; y algún otro que considere.</w:t>
      </w:r>
      <w:r w:rsidR="00D93B75" w:rsidRPr="00E67C4B">
        <w:rPr>
          <w:rFonts w:ascii="Palatino Linotype" w:eastAsia="Palatino Linotype" w:hAnsi="Palatino Linotype" w:cs="Palatino Linotype"/>
          <w:bCs/>
          <w:sz w:val="22"/>
          <w:szCs w:val="22"/>
        </w:rPr>
        <w:t xml:space="preserve"> </w:t>
      </w:r>
    </w:p>
    <w:p w14:paraId="1D5B7521" w14:textId="2101090F" w:rsidR="004E7D96" w:rsidRPr="00E67C4B" w:rsidRDefault="00262CFB" w:rsidP="00621C8D">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A</w:t>
      </w:r>
      <w:r w:rsidR="00D93B75" w:rsidRPr="00E67C4B">
        <w:rPr>
          <w:rFonts w:ascii="Palatino Linotype" w:eastAsia="Palatino Linotype" w:hAnsi="Palatino Linotype" w:cs="Palatino Linotype"/>
          <w:bCs/>
          <w:sz w:val="22"/>
          <w:szCs w:val="22"/>
        </w:rPr>
        <w:t>sí como oficio de fecha 27 de octubre de 2025, remitido por la Presidenta de la Junta Especial Número Uno y Dos, oficio de fecha 27 de octubre de 2025, remitido por la Presidenta de la Junta Especial Número Tres, oficio de fecha 27 de octubre de 2025, remitido por la Presidenta de la Junta Especial Número Cuatro y Cuatro Bis, oficio remitido por el Presidente de la Junta Especial Número Cinco y Cinco Bis, oficio remitido por la Presidenta de la Junta Especial Número Seis y Siete, oficio remitido por la Presidenta de la Junta Especial Número Ocho y Nueve y oficio remitido por la Presidenta de la Junta Especial Número Diez</w:t>
      </w:r>
      <w:r w:rsidRPr="00E67C4B">
        <w:rPr>
          <w:rFonts w:ascii="Palatino Linotype" w:eastAsia="Palatino Linotype" w:hAnsi="Palatino Linotype" w:cs="Palatino Linotype"/>
          <w:bCs/>
          <w:sz w:val="22"/>
          <w:szCs w:val="22"/>
        </w:rPr>
        <w:t>, por medio de los cuales los servidores públicos habilitados manifestaron que no se localizó registro alguno respecto del nombre proporcionado.</w:t>
      </w:r>
    </w:p>
    <w:p w14:paraId="0BF0F16B" w14:textId="4A38420F" w:rsidR="00262CFB" w:rsidRPr="00E67C4B" w:rsidRDefault="00262CFB" w:rsidP="00262CFB">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Asimismo, adjuntó la publicación del Periódico Oficial “Gaceta del Gobierno” del Estado de México, del diecinueve de diciembre de dos mil veinticuatro, del ACUERDO POR EL QUE SE SUPRIMEN Y REORGANIZAN LAS JUNTAS ESPECIALES DE LA JUNTA LOCAL DE CONCILIACIÓN Y ARBITRAJE DEL VALLE DE CUAUTITLÁN-TEXCOCO Y DE LAS JUNTAS ESPECIALES DE LA JUNTA LOCAL DE CONCILIACIÓN Y ARBITRAJE DEL VALLE DE TOLUCA DEL ESTADO DE MÉXICO, quedando de la siguiente forma:</w:t>
      </w:r>
    </w:p>
    <w:p w14:paraId="6F93427A" w14:textId="77777777" w:rsidR="00262CFB" w:rsidRPr="00E67C4B" w:rsidRDefault="00262CFB" w:rsidP="00262CFB">
      <w:pPr>
        <w:spacing w:before="240" w:after="240" w:line="360" w:lineRule="auto"/>
        <w:jc w:val="both"/>
        <w:rPr>
          <w:noProof/>
        </w:rPr>
      </w:pPr>
      <w:r w:rsidRPr="00E67C4B">
        <w:rPr>
          <w:noProof/>
        </w:rPr>
        <w:drawing>
          <wp:inline distT="0" distB="0" distL="0" distR="0" wp14:anchorId="67436BCC" wp14:editId="79AA1857">
            <wp:extent cx="5609799" cy="4774019"/>
            <wp:effectExtent l="0" t="0" r="0" b="7620"/>
            <wp:docPr id="147224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198" name=""/>
                    <pic:cNvPicPr/>
                  </pic:nvPicPr>
                  <pic:blipFill rotWithShape="1">
                    <a:blip r:embed="rId8"/>
                    <a:srcRect b="474"/>
                    <a:stretch>
                      <a:fillRect/>
                    </a:stretch>
                  </pic:blipFill>
                  <pic:spPr bwMode="auto">
                    <a:xfrm>
                      <a:off x="0" y="0"/>
                      <a:ext cx="5612130" cy="4776003"/>
                    </a:xfrm>
                    <a:prstGeom prst="rect">
                      <a:avLst/>
                    </a:prstGeom>
                    <a:ln>
                      <a:noFill/>
                    </a:ln>
                    <a:extLst>
                      <a:ext uri="{53640926-AAD7-44D8-BBD7-CCE9431645EC}">
                        <a14:shadowObscured xmlns:a14="http://schemas.microsoft.com/office/drawing/2010/main"/>
                      </a:ext>
                    </a:extLst>
                  </pic:spPr>
                </pic:pic>
              </a:graphicData>
            </a:graphic>
          </wp:inline>
        </w:drawing>
      </w:r>
      <w:r w:rsidRPr="00E67C4B">
        <w:rPr>
          <w:noProof/>
        </w:rPr>
        <w:t xml:space="preserve"> </w:t>
      </w:r>
    </w:p>
    <w:p w14:paraId="387AE337" w14:textId="2E7C3F40" w:rsidR="00262CFB" w:rsidRPr="00E67C4B" w:rsidRDefault="00262CFB" w:rsidP="00262CFB">
      <w:pPr>
        <w:spacing w:before="240" w:after="240" w:line="360" w:lineRule="auto"/>
        <w:jc w:val="both"/>
        <w:rPr>
          <w:rFonts w:ascii="Palatino Linotype" w:eastAsia="Palatino Linotype" w:hAnsi="Palatino Linotype" w:cs="Palatino Linotype"/>
          <w:bCs/>
          <w:sz w:val="22"/>
          <w:szCs w:val="22"/>
        </w:rPr>
      </w:pPr>
      <w:r w:rsidRPr="00E67C4B">
        <w:rPr>
          <w:noProof/>
        </w:rPr>
        <w:drawing>
          <wp:inline distT="0" distB="0" distL="0" distR="0" wp14:anchorId="7131822A" wp14:editId="20CC629A">
            <wp:extent cx="5612130" cy="1196340"/>
            <wp:effectExtent l="0" t="0" r="7620" b="3810"/>
            <wp:docPr id="2131339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39934" name=""/>
                    <pic:cNvPicPr/>
                  </pic:nvPicPr>
                  <pic:blipFill>
                    <a:blip r:embed="rId9"/>
                    <a:stretch>
                      <a:fillRect/>
                    </a:stretch>
                  </pic:blipFill>
                  <pic:spPr>
                    <a:xfrm>
                      <a:off x="0" y="0"/>
                      <a:ext cx="5612130" cy="1196340"/>
                    </a:xfrm>
                    <a:prstGeom prst="rect">
                      <a:avLst/>
                    </a:prstGeom>
                  </pic:spPr>
                </pic:pic>
              </a:graphicData>
            </a:graphic>
          </wp:inline>
        </w:drawing>
      </w:r>
    </w:p>
    <w:p w14:paraId="2B56C53C" w14:textId="6A0BFCD2" w:rsidR="00985FD3" w:rsidRPr="00E67C4B" w:rsidRDefault="00985FD3" w:rsidP="00C5663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De esta manera, derivado que en su solicitud la hoy parte </w:t>
      </w:r>
      <w:r w:rsidRPr="00E67C4B">
        <w:rPr>
          <w:rFonts w:ascii="Palatino Linotype" w:eastAsia="Palatino Linotype" w:hAnsi="Palatino Linotype" w:cs="Palatino Linotype"/>
          <w:b/>
          <w:sz w:val="22"/>
          <w:szCs w:val="22"/>
        </w:rPr>
        <w:t xml:space="preserve">Recurrente </w:t>
      </w:r>
      <w:r w:rsidRPr="00E67C4B">
        <w:rPr>
          <w:rFonts w:ascii="Palatino Linotype" w:eastAsia="Palatino Linotype" w:hAnsi="Palatino Linotype" w:cs="Palatino Linotype"/>
          <w:sz w:val="22"/>
          <w:szCs w:val="22"/>
        </w:rPr>
        <w:t>no proporcionó elementos que permitieran la localización de los datos respecto de los cuales pretende ejercer el Derecho de oposición, independientemente de que su inconformidad encuadre en l</w:t>
      </w:r>
      <w:r w:rsidR="00C5663E" w:rsidRPr="00E67C4B">
        <w:rPr>
          <w:rFonts w:ascii="Palatino Linotype" w:eastAsia="Palatino Linotype" w:hAnsi="Palatino Linotype" w:cs="Palatino Linotype"/>
          <w:sz w:val="22"/>
          <w:szCs w:val="22"/>
        </w:rPr>
        <w:t>os</w:t>
      </w:r>
      <w:r w:rsidRPr="00E67C4B">
        <w:rPr>
          <w:rFonts w:ascii="Palatino Linotype" w:eastAsia="Palatino Linotype" w:hAnsi="Palatino Linotype" w:cs="Palatino Linotype"/>
          <w:sz w:val="22"/>
          <w:szCs w:val="22"/>
        </w:rPr>
        <w:t xml:space="preserve"> supuesto</w:t>
      </w:r>
      <w:r w:rsidR="00C5663E" w:rsidRPr="00E67C4B">
        <w:rPr>
          <w:rFonts w:ascii="Palatino Linotype" w:eastAsia="Palatino Linotype" w:hAnsi="Palatino Linotype" w:cs="Palatino Linotype"/>
          <w:sz w:val="22"/>
          <w:szCs w:val="22"/>
        </w:rPr>
        <w:t>s</w:t>
      </w:r>
      <w:r w:rsidRPr="00E67C4B">
        <w:rPr>
          <w:rFonts w:ascii="Palatino Linotype" w:eastAsia="Palatino Linotype" w:hAnsi="Palatino Linotype" w:cs="Palatino Linotype"/>
          <w:sz w:val="22"/>
          <w:szCs w:val="22"/>
        </w:rPr>
        <w:t xml:space="preserve"> de procedencia previsto</w:t>
      </w:r>
      <w:r w:rsidR="00C5663E" w:rsidRPr="00E67C4B">
        <w:rPr>
          <w:rFonts w:ascii="Palatino Linotype" w:eastAsia="Palatino Linotype" w:hAnsi="Palatino Linotype" w:cs="Palatino Linotype"/>
          <w:sz w:val="22"/>
          <w:szCs w:val="22"/>
        </w:rPr>
        <w:t>s</w:t>
      </w:r>
      <w:r w:rsidRPr="00E67C4B">
        <w:rPr>
          <w:rFonts w:ascii="Palatino Linotype" w:eastAsia="Palatino Linotype" w:hAnsi="Palatino Linotype" w:cs="Palatino Linotype"/>
          <w:sz w:val="22"/>
          <w:szCs w:val="22"/>
        </w:rPr>
        <w:t xml:space="preserve"> en el artículo 1</w:t>
      </w:r>
      <w:r w:rsidR="00C5663E" w:rsidRPr="00E67C4B">
        <w:rPr>
          <w:rFonts w:ascii="Palatino Linotype" w:eastAsia="Palatino Linotype" w:hAnsi="Palatino Linotype" w:cs="Palatino Linotype"/>
          <w:sz w:val="22"/>
          <w:szCs w:val="22"/>
        </w:rPr>
        <w:t xml:space="preserve">29 </w:t>
      </w:r>
      <w:r w:rsidRPr="00E67C4B">
        <w:rPr>
          <w:rFonts w:ascii="Palatino Linotype" w:eastAsia="Palatino Linotype" w:hAnsi="Palatino Linotype" w:cs="Palatino Linotype"/>
          <w:sz w:val="22"/>
          <w:szCs w:val="22"/>
        </w:rPr>
        <w:t>fracci</w:t>
      </w:r>
      <w:r w:rsidR="00C5663E" w:rsidRPr="00E67C4B">
        <w:rPr>
          <w:rFonts w:ascii="Palatino Linotype" w:eastAsia="Palatino Linotype" w:hAnsi="Palatino Linotype" w:cs="Palatino Linotype"/>
          <w:sz w:val="22"/>
          <w:szCs w:val="22"/>
        </w:rPr>
        <w:t xml:space="preserve">ones VI y XI y </w:t>
      </w:r>
      <w:r w:rsidRPr="00E67C4B">
        <w:rPr>
          <w:rFonts w:ascii="Palatino Linotype" w:eastAsia="Palatino Linotype" w:hAnsi="Palatino Linotype" w:cs="Palatino Linotype"/>
          <w:sz w:val="22"/>
          <w:szCs w:val="22"/>
        </w:rPr>
        <w:t xml:space="preserve"> de la </w:t>
      </w:r>
      <w:r w:rsidR="00C5663E" w:rsidRPr="00E67C4B">
        <w:rPr>
          <w:rFonts w:ascii="Palatino Linotype" w:eastAsia="Palatino Linotype" w:hAnsi="Palatino Linotype" w:cs="Palatino Linotype"/>
          <w:sz w:val="22"/>
          <w:szCs w:val="22"/>
        </w:rPr>
        <w:t>Ley de Protección de Datos Personales en Posesión de Sujetos Obligados del Estado de México y Municipios</w:t>
      </w:r>
      <w:r w:rsidRPr="00E67C4B">
        <w:rPr>
          <w:rFonts w:ascii="Palatino Linotype" w:eastAsia="Palatino Linotype" w:hAnsi="Palatino Linotype" w:cs="Palatino Linotype"/>
          <w:sz w:val="22"/>
          <w:szCs w:val="22"/>
        </w:rPr>
        <w:t>, relativo</w:t>
      </w:r>
      <w:r w:rsidR="00C5663E" w:rsidRPr="00E67C4B">
        <w:rPr>
          <w:rFonts w:ascii="Palatino Linotype" w:eastAsia="Palatino Linotype" w:hAnsi="Palatino Linotype" w:cs="Palatino Linotype"/>
          <w:sz w:val="22"/>
          <w:szCs w:val="22"/>
        </w:rPr>
        <w:t>s</w:t>
      </w:r>
      <w:r w:rsidRPr="00E67C4B">
        <w:rPr>
          <w:rFonts w:ascii="Palatino Linotype" w:eastAsia="Palatino Linotype" w:hAnsi="Palatino Linotype" w:cs="Palatino Linotype"/>
          <w:sz w:val="22"/>
          <w:szCs w:val="22"/>
        </w:rPr>
        <w:t xml:space="preserve"> a la negativa a</w:t>
      </w:r>
      <w:r w:rsidR="00C5663E" w:rsidRPr="00E67C4B">
        <w:rPr>
          <w:rFonts w:ascii="Palatino Linotype" w:eastAsia="Palatino Linotype" w:hAnsi="Palatino Linotype" w:cs="Palatino Linotype"/>
          <w:sz w:val="22"/>
          <w:szCs w:val="22"/>
        </w:rPr>
        <w:t xml:space="preserve">l acceso, rectificación, cancelación u oposición de datos personales o los derechos relacionados con la materia, y la falta de trámite a una solicitud para el ejercicio de los derechos ARCO. </w:t>
      </w:r>
      <w:r w:rsidRPr="00E67C4B">
        <w:rPr>
          <w:rFonts w:ascii="Palatino Linotype" w:eastAsia="Palatino Linotype" w:hAnsi="Palatino Linotype" w:cs="Palatino Linotype"/>
          <w:sz w:val="22"/>
          <w:szCs w:val="22"/>
        </w:rPr>
        <w:t xml:space="preserve"> entrega de la información, su agravio resulta </w:t>
      </w:r>
      <w:r w:rsidRPr="00E67C4B">
        <w:rPr>
          <w:rFonts w:ascii="Palatino Linotype" w:eastAsia="Palatino Linotype" w:hAnsi="Palatino Linotype" w:cs="Palatino Linotype"/>
          <w:b/>
          <w:sz w:val="22"/>
          <w:szCs w:val="22"/>
        </w:rPr>
        <w:t>inoperante</w:t>
      </w:r>
      <w:r w:rsidRPr="00E67C4B">
        <w:rPr>
          <w:rFonts w:ascii="Palatino Linotype" w:eastAsia="Palatino Linotype" w:hAnsi="Palatino Linotype" w:cs="Palatino Linotype"/>
          <w:sz w:val="22"/>
          <w:szCs w:val="22"/>
        </w:rPr>
        <w:t>.</w:t>
      </w:r>
    </w:p>
    <w:p w14:paraId="40679830" w14:textId="65BBD6A0" w:rsidR="00985FD3" w:rsidRPr="00E67C4B" w:rsidRDefault="00985FD3" w:rsidP="00985FD3">
      <w:pPr>
        <w:pBdr>
          <w:top w:val="nil"/>
          <w:left w:val="nil"/>
          <w:bottom w:val="nil"/>
          <w:right w:val="nil"/>
          <w:between w:val="nil"/>
        </w:pBd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sz w:val="22"/>
          <w:szCs w:val="22"/>
        </w:rPr>
        <w:t xml:space="preserve">Lo anterior, debido a que, la solicitud </w:t>
      </w:r>
      <w:r w:rsidRPr="00E67C4B">
        <w:rPr>
          <w:rFonts w:ascii="Palatino Linotype" w:eastAsia="Palatino Linotype" w:hAnsi="Palatino Linotype" w:cs="Palatino Linotype"/>
          <w:b/>
          <w:sz w:val="22"/>
          <w:szCs w:val="22"/>
        </w:rPr>
        <w:t>no es clara ni precisa</w:t>
      </w:r>
      <w:r w:rsidRPr="00E67C4B">
        <w:rPr>
          <w:rFonts w:ascii="Palatino Linotype" w:eastAsia="Palatino Linotype" w:hAnsi="Palatino Linotype" w:cs="Palatino Linotype"/>
          <w:sz w:val="22"/>
          <w:szCs w:val="22"/>
        </w:rPr>
        <w:t xml:space="preserve"> </w:t>
      </w:r>
      <w:r w:rsidRPr="00E67C4B">
        <w:rPr>
          <w:rFonts w:ascii="Palatino Linotype" w:eastAsia="Palatino Linotype" w:hAnsi="Palatino Linotype" w:cs="Palatino Linotype"/>
          <w:b/>
          <w:bCs/>
          <w:sz w:val="22"/>
          <w:szCs w:val="22"/>
        </w:rPr>
        <w:t>y se desconocen los parámetros de búsqueda</w:t>
      </w:r>
      <w:r w:rsidRPr="00E67C4B">
        <w:rPr>
          <w:rFonts w:ascii="Palatino Linotype" w:eastAsia="Palatino Linotype" w:hAnsi="Palatino Linotype" w:cs="Palatino Linotype"/>
          <w:sz w:val="22"/>
          <w:szCs w:val="22"/>
        </w:rPr>
        <w:t xml:space="preserve"> de la información porque no se aportaron elementos que permitieran identificar </w:t>
      </w:r>
      <w:r w:rsidRPr="00E67C4B">
        <w:rPr>
          <w:rFonts w:ascii="Palatino Linotype" w:eastAsia="Palatino Linotype" w:hAnsi="Palatino Linotype" w:cs="Palatino Linotype"/>
          <w:bCs/>
          <w:sz w:val="22"/>
          <w:szCs w:val="22"/>
        </w:rPr>
        <w:t>el registro o sistema de datos personales en dónde se encuentran los datos respecto de los cuales pretende ejercer el Derecho de oposición.</w:t>
      </w:r>
    </w:p>
    <w:p w14:paraId="421440F0" w14:textId="77777777" w:rsidR="00985FD3" w:rsidRPr="00E67C4B" w:rsidRDefault="00985FD3" w:rsidP="00985F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De ahí que no existe materia objeto de análisis en lo que respecta al requerimiento de información, siendo improcedente el análisis del mismo ante la falta de los elementos mínimos para facilitar la búsqueda y eventual localización de la información.</w:t>
      </w:r>
    </w:p>
    <w:p w14:paraId="1E0C12D4" w14:textId="164F46B8" w:rsidR="00985FD3" w:rsidRPr="00E67C4B" w:rsidRDefault="00985FD3" w:rsidP="00985F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 xml:space="preserve">En tal virtud, se dejan a salvo los derechos de la parte Recurrente </w:t>
      </w:r>
      <w:r w:rsidRPr="00E67C4B">
        <w:rPr>
          <w:rFonts w:ascii="Palatino Linotype" w:eastAsia="Palatino Linotype" w:hAnsi="Palatino Linotype" w:cs="Palatino Linotype"/>
          <w:sz w:val="22"/>
          <w:szCs w:val="22"/>
        </w:rPr>
        <w:t>con la finalidad de que promueva una nueva solicitud de</w:t>
      </w:r>
      <w:r w:rsidR="00100073" w:rsidRPr="00E67C4B">
        <w:rPr>
          <w:rFonts w:ascii="Palatino Linotype" w:eastAsia="Palatino Linotype" w:hAnsi="Palatino Linotype" w:cs="Palatino Linotype"/>
          <w:sz w:val="22"/>
          <w:szCs w:val="22"/>
        </w:rPr>
        <w:t xml:space="preserve"> oposición de datos personales.</w:t>
      </w:r>
    </w:p>
    <w:p w14:paraId="0A820B7E" w14:textId="1889B68F" w:rsidR="00D10872" w:rsidRPr="00E67C4B" w:rsidRDefault="00D10872" w:rsidP="00D10872">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Por consiguiente, una vez analizadas las constancias que integran el expediente en que se actúa y al advertirse que el presente medio de impugnación ha quedado sin materia, ya que no existe materia objeto de análisis en lo que respecta al requerimiento de información, se considera que se actualiza la causal de sobreseimiento prevista en el artículo </w:t>
      </w:r>
      <w:r w:rsidR="00930961" w:rsidRPr="00E67C4B">
        <w:rPr>
          <w:rFonts w:ascii="Palatino Linotype" w:eastAsia="Palatino Linotype" w:hAnsi="Palatino Linotype" w:cs="Palatino Linotype"/>
          <w:sz w:val="22"/>
          <w:szCs w:val="22"/>
        </w:rPr>
        <w:t xml:space="preserve">139, fracción V, de la Ley de Protección de Datos Personales en Posesión de Sujetos Obligados del Estado de México y Municipios, </w:t>
      </w:r>
      <w:r w:rsidRPr="00E67C4B">
        <w:rPr>
          <w:rFonts w:ascii="Palatino Linotype" w:eastAsia="Palatino Linotype" w:hAnsi="Palatino Linotype" w:cs="Palatino Linotype"/>
          <w:sz w:val="22"/>
          <w:szCs w:val="22"/>
        </w:rPr>
        <w:t>que dispone lo siguiente:</w:t>
      </w:r>
    </w:p>
    <w:p w14:paraId="108DE02D" w14:textId="0F5511DD" w:rsidR="00D10872" w:rsidRPr="00E67C4B" w:rsidRDefault="00D10872" w:rsidP="00D10872">
      <w:pPr>
        <w:spacing w:before="120" w:after="120"/>
        <w:ind w:left="851" w:right="902"/>
        <w:jc w:val="both"/>
        <w:rPr>
          <w:rFonts w:ascii="Palatino Linotype" w:eastAsia="Palatino Linotype" w:hAnsi="Palatino Linotype" w:cs="Palatino Linotype"/>
          <w:b/>
          <w:bCs/>
          <w:i/>
          <w:iCs/>
          <w:sz w:val="22"/>
          <w:szCs w:val="22"/>
        </w:rPr>
      </w:pPr>
      <w:r w:rsidRPr="00E67C4B">
        <w:rPr>
          <w:rFonts w:ascii="Palatino Linotype" w:eastAsia="Palatino Linotype" w:hAnsi="Palatino Linotype" w:cs="Palatino Linotype"/>
          <w:b/>
          <w:bCs/>
          <w:i/>
          <w:iCs/>
          <w:sz w:val="22"/>
          <w:szCs w:val="22"/>
        </w:rPr>
        <w:t xml:space="preserve">“Causales de Sobreseimiento </w:t>
      </w:r>
    </w:p>
    <w:p w14:paraId="2A890D2B" w14:textId="2DDDD7F8" w:rsidR="00D10872" w:rsidRPr="00E67C4B" w:rsidRDefault="00D10872" w:rsidP="00D10872">
      <w:pPr>
        <w:spacing w:before="120" w:after="120"/>
        <w:ind w:left="851" w:right="902"/>
        <w:jc w:val="both"/>
        <w:rPr>
          <w:rFonts w:ascii="Palatino Linotype" w:eastAsia="Palatino Linotype" w:hAnsi="Palatino Linotype" w:cs="Palatino Linotype"/>
          <w:i/>
          <w:iCs/>
          <w:sz w:val="22"/>
          <w:szCs w:val="22"/>
        </w:rPr>
      </w:pPr>
      <w:r w:rsidRPr="00E67C4B">
        <w:rPr>
          <w:rFonts w:ascii="Palatino Linotype" w:eastAsia="Palatino Linotype" w:hAnsi="Palatino Linotype" w:cs="Palatino Linotype"/>
          <w:b/>
          <w:bCs/>
          <w:i/>
          <w:iCs/>
          <w:sz w:val="22"/>
          <w:szCs w:val="22"/>
        </w:rPr>
        <w:t>Artículo 139</w:t>
      </w:r>
      <w:r w:rsidRPr="00E67C4B">
        <w:rPr>
          <w:rFonts w:ascii="Palatino Linotype" w:eastAsia="Palatino Linotype" w:hAnsi="Palatino Linotype" w:cs="Palatino Linotype"/>
          <w:i/>
          <w:iCs/>
          <w:sz w:val="22"/>
          <w:szCs w:val="22"/>
        </w:rPr>
        <w:t>. El recurso de revisión sólo podrá ser sobreseído cuando:</w:t>
      </w:r>
    </w:p>
    <w:p w14:paraId="1AE1FD94" w14:textId="1AF997C0" w:rsidR="00D10872" w:rsidRPr="00E67C4B" w:rsidRDefault="00D10872" w:rsidP="00D10872">
      <w:pPr>
        <w:spacing w:before="120" w:after="120"/>
        <w:ind w:left="851" w:right="902"/>
        <w:jc w:val="both"/>
        <w:rPr>
          <w:rFonts w:ascii="Palatino Linotype" w:eastAsia="Palatino Linotype" w:hAnsi="Palatino Linotype" w:cs="Palatino Linotype"/>
          <w:i/>
          <w:iCs/>
          <w:sz w:val="22"/>
          <w:szCs w:val="22"/>
        </w:rPr>
      </w:pPr>
      <w:r w:rsidRPr="00E67C4B">
        <w:rPr>
          <w:rFonts w:ascii="Palatino Linotype" w:eastAsia="Palatino Linotype" w:hAnsi="Palatino Linotype" w:cs="Palatino Linotype"/>
          <w:i/>
          <w:iCs/>
          <w:sz w:val="22"/>
          <w:szCs w:val="22"/>
        </w:rPr>
        <w:t>...</w:t>
      </w:r>
    </w:p>
    <w:p w14:paraId="3EAE4E4D" w14:textId="2FF450F6" w:rsidR="00D10872" w:rsidRPr="00E67C4B" w:rsidRDefault="00D10872" w:rsidP="00D10872">
      <w:pPr>
        <w:spacing w:before="120" w:after="120"/>
        <w:ind w:left="851" w:right="902"/>
        <w:jc w:val="both"/>
        <w:rPr>
          <w:rFonts w:ascii="Palatino Linotype" w:eastAsia="Palatino Linotype" w:hAnsi="Palatino Linotype" w:cs="Palatino Linotype"/>
          <w:i/>
          <w:iCs/>
          <w:sz w:val="22"/>
          <w:szCs w:val="22"/>
        </w:rPr>
      </w:pPr>
      <w:r w:rsidRPr="00E67C4B">
        <w:rPr>
          <w:rFonts w:ascii="Palatino Linotype" w:eastAsia="Palatino Linotype" w:hAnsi="Palatino Linotype" w:cs="Palatino Linotype"/>
          <w:b/>
          <w:bCs/>
          <w:i/>
          <w:iCs/>
          <w:sz w:val="22"/>
          <w:szCs w:val="22"/>
        </w:rPr>
        <w:t>V</w:t>
      </w:r>
      <w:r w:rsidRPr="00E67C4B">
        <w:rPr>
          <w:rFonts w:ascii="Palatino Linotype" w:eastAsia="Palatino Linotype" w:hAnsi="Palatino Linotype" w:cs="Palatino Linotype"/>
          <w:i/>
          <w:iCs/>
          <w:sz w:val="22"/>
          <w:szCs w:val="22"/>
        </w:rPr>
        <w:t>. Quede sin materia el recurso de revisión.”</w:t>
      </w:r>
    </w:p>
    <w:p w14:paraId="09DF0E27" w14:textId="2EB9DBEF" w:rsidR="00930961" w:rsidRPr="00E67C4B" w:rsidRDefault="00930961" w:rsidP="00930961">
      <w:pPr>
        <w:spacing w:before="240" w:after="240" w:line="360" w:lineRule="auto"/>
        <w:jc w:val="both"/>
        <w:rPr>
          <w:rFonts w:ascii="Palatino Linotype" w:eastAsia="Palatino Linotype" w:hAnsi="Palatino Linotype" w:cs="Palatino Linotype"/>
          <w:i/>
          <w:sz w:val="22"/>
          <w:szCs w:val="22"/>
        </w:rPr>
      </w:pPr>
      <w:r w:rsidRPr="00E67C4B">
        <w:rPr>
          <w:rFonts w:ascii="Palatino Linotype" w:eastAsia="Palatino Linotype" w:hAnsi="Palatino Linotype" w:cs="Palatino Linotype"/>
          <w:sz w:val="22"/>
          <w:szCs w:val="22"/>
        </w:rPr>
        <w:t xml:space="preserve">Al respecto, no obsta mencionar que, de acuerdo con el procesalista Niceto Alcalá-Zamora y Castillo en su obra </w:t>
      </w:r>
      <w:r w:rsidRPr="00E67C4B">
        <w:rPr>
          <w:rFonts w:ascii="Palatino Linotype" w:eastAsia="Palatino Linotype" w:hAnsi="Palatino Linotype" w:cs="Palatino Linotype"/>
          <w:i/>
          <w:sz w:val="22"/>
          <w:szCs w:val="22"/>
        </w:rPr>
        <w:t>“Cuestiones de Terminología Procesal”</w:t>
      </w:r>
      <w:r w:rsidRPr="00E67C4B">
        <w:rPr>
          <w:rFonts w:ascii="Palatino Linotype" w:eastAsia="Palatino Linotype" w:hAnsi="Palatino Linotype" w:cs="Palatino Linotype"/>
          <w:sz w:val="22"/>
          <w:szCs w:val="22"/>
        </w:rPr>
        <w:t xml:space="preserve">, el sobreseimiento es </w:t>
      </w:r>
      <w:r w:rsidRPr="00E67C4B">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4D2E9E7F" w14:textId="77777777" w:rsidR="00930961" w:rsidRPr="00E67C4B" w:rsidRDefault="00930961" w:rsidP="00930961">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Y, por su parte, Eduardo Pallares, en su artículo </w:t>
      </w:r>
      <w:r w:rsidRPr="00E67C4B">
        <w:rPr>
          <w:rFonts w:ascii="Palatino Linotype" w:eastAsia="Palatino Linotype" w:hAnsi="Palatino Linotype" w:cs="Palatino Linotype"/>
          <w:i/>
          <w:sz w:val="22"/>
          <w:szCs w:val="22"/>
        </w:rPr>
        <w:t>“La caducidad y el sobreseimiento en el amparo”</w:t>
      </w:r>
      <w:r w:rsidRPr="00E67C4B">
        <w:rPr>
          <w:rFonts w:ascii="Palatino Linotype" w:eastAsia="Palatino Linotype" w:hAnsi="Palatino Linotype" w:cs="Palatino Linotype"/>
          <w:sz w:val="22"/>
          <w:szCs w:val="22"/>
        </w:rPr>
        <w:t xml:space="preserve">, cita la definición de Aguilera Paz, aduciendo que se </w:t>
      </w:r>
      <w:r w:rsidRPr="00E67C4B">
        <w:rPr>
          <w:rFonts w:ascii="Palatino Linotype" w:eastAsia="Palatino Linotype" w:hAnsi="Palatino Linotype" w:cs="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E67C4B">
        <w:rPr>
          <w:rFonts w:ascii="Palatino Linotype" w:eastAsia="Palatino Linotype" w:hAnsi="Palatino Linotype" w:cs="Palatino Linotype"/>
          <w:sz w:val="22"/>
          <w:szCs w:val="22"/>
        </w:rPr>
        <w:t>. Asimismo señala que existe el sobreseimiento provisional y el definitivo</w:t>
      </w:r>
      <w:r w:rsidRPr="00E67C4B">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10834E0C" w14:textId="77777777" w:rsidR="00930961" w:rsidRPr="00E67C4B" w:rsidRDefault="00930961" w:rsidP="00930961">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Así, para la doctrina el sobreseimiento provoca que un procedimiento se suspenda o se resuelva en definitiva </w:t>
      </w:r>
      <w:r w:rsidRPr="00E67C4B">
        <w:rPr>
          <w:rFonts w:ascii="Palatino Linotype" w:eastAsia="Palatino Linotype" w:hAnsi="Palatino Linotype" w:cs="Palatino Linotype"/>
          <w:b/>
          <w:sz w:val="22"/>
          <w:szCs w:val="22"/>
          <w:u w:val="single"/>
        </w:rPr>
        <w:t>sin que se entre al estudio de los agravios o motivos de inconformidad</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Este mismo criterio es compartido por el más alto tribunal del país en múltiples jurisprudencias, por lo que a continuación se agrega una de ellas que sirve como orientador en esta resolución:</w:t>
      </w:r>
    </w:p>
    <w:p w14:paraId="1855E905" w14:textId="77777777" w:rsidR="00930961" w:rsidRPr="00E67C4B" w:rsidRDefault="00930961" w:rsidP="00930961">
      <w:pPr>
        <w:spacing w:before="240" w:after="240"/>
        <w:ind w:left="851" w:right="902"/>
        <w:jc w:val="both"/>
        <w:rPr>
          <w:rFonts w:ascii="Palatino Linotype" w:eastAsia="Palatino Linotype" w:hAnsi="Palatino Linotype" w:cs="Palatino Linotype"/>
          <w:i/>
          <w:sz w:val="22"/>
          <w:szCs w:val="22"/>
        </w:rPr>
      </w:pPr>
      <w:r w:rsidRPr="00E67C4B">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E67C4B">
        <w:rPr>
          <w:rFonts w:ascii="Palatino Linotype" w:eastAsia="Palatino Linotype" w:hAnsi="Palatino Linotype" w:cs="Palatino Linotype"/>
          <w:i/>
          <w:sz w:val="22"/>
          <w:szCs w:val="22"/>
        </w:rPr>
        <w:t xml:space="preserve"> en el juicio de amparo directo </w:t>
      </w:r>
      <w:r w:rsidRPr="00E67C4B">
        <w:rPr>
          <w:rFonts w:ascii="Palatino Linotype" w:eastAsia="Palatino Linotype" w:hAnsi="Palatino Linotype" w:cs="Palatino Linotype"/>
          <w:b/>
          <w:i/>
          <w:sz w:val="22"/>
          <w:szCs w:val="22"/>
        </w:rPr>
        <w:t>provoca la terminación de la controversia planteada</w:t>
      </w:r>
      <w:r w:rsidRPr="00E67C4B">
        <w:rPr>
          <w:rFonts w:ascii="Palatino Linotype" w:eastAsia="Palatino Linotype" w:hAnsi="Palatino Linotype" w:cs="Palatino Linotype"/>
          <w:i/>
          <w:sz w:val="22"/>
          <w:szCs w:val="22"/>
        </w:rPr>
        <w:t xml:space="preserve"> por el quejoso en la demanda de amparo</w:t>
      </w:r>
      <w:r w:rsidRPr="00E67C4B">
        <w:rPr>
          <w:rFonts w:ascii="Palatino Linotype" w:eastAsia="Palatino Linotype" w:hAnsi="Palatino Linotype" w:cs="Palatino Linotype"/>
          <w:b/>
          <w:i/>
          <w:sz w:val="22"/>
          <w:szCs w:val="22"/>
        </w:rPr>
        <w:t>, sin hacer un pronunciamiento de fondo sobre la legalidad o ilegalidad de la sentencia reclamada</w:t>
      </w:r>
      <w:r w:rsidRPr="00E67C4B">
        <w:rPr>
          <w:rFonts w:ascii="Palatino Linotype" w:eastAsia="Palatino Linotype" w:hAnsi="Palatino Linotype" w:cs="Palatino Linotype"/>
          <w:i/>
          <w:sz w:val="22"/>
          <w:szCs w:val="22"/>
        </w:rPr>
        <w:t xml:space="preserve">. </w:t>
      </w:r>
      <w:r w:rsidRPr="00E67C4B">
        <w:rPr>
          <w:rFonts w:ascii="Palatino Linotype" w:eastAsia="Palatino Linotype" w:hAnsi="Palatino Linotype" w:cs="Palatino Linotype"/>
          <w:b/>
          <w:i/>
          <w:sz w:val="22"/>
          <w:szCs w:val="22"/>
        </w:rPr>
        <w:t xml:space="preserve">Por consiguiente, si al sobreseerse en el juicio de amparo </w:t>
      </w:r>
      <w:r w:rsidRPr="00E67C4B">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67C4B">
        <w:rPr>
          <w:rFonts w:ascii="Palatino Linotype" w:eastAsia="Palatino Linotype" w:hAnsi="Palatino Linotype" w:cs="Palatino Linotype"/>
          <w:i/>
          <w:sz w:val="22"/>
          <w:szCs w:val="22"/>
        </w:rPr>
        <w:t>.”</w:t>
      </w:r>
    </w:p>
    <w:p w14:paraId="3D9CB4C5" w14:textId="77777777" w:rsidR="001B45DB" w:rsidRPr="00E67C4B" w:rsidRDefault="001B45DB" w:rsidP="001B45DB">
      <w:pPr>
        <w:spacing w:line="360" w:lineRule="auto"/>
        <w:jc w:val="both"/>
        <w:rPr>
          <w:rFonts w:ascii="Palatino Linotype" w:eastAsia="Palatino Linotype" w:hAnsi="Palatino Linotype" w:cs="Palatino Linotype"/>
          <w:sz w:val="22"/>
          <w:szCs w:val="22"/>
        </w:rPr>
      </w:pPr>
      <w:bookmarkStart w:id="11" w:name="_heading=h.1ex1ok8a6wp" w:colFirst="0" w:colLast="0"/>
      <w:bookmarkEnd w:id="11"/>
      <w:r w:rsidRPr="00E67C4B">
        <w:rPr>
          <w:rFonts w:ascii="Palatino Linotype" w:eastAsia="Palatino Linotype" w:hAnsi="Palatino Linotype" w:cs="Palatino Linotype"/>
          <w:sz w:val="22"/>
          <w:szCs w:val="22"/>
        </w:rPr>
        <w:t xml:space="preserve">Bajo ese tenor con fundamento en la segunda hipótesis de la fracción I del artículo 137, de la Ley de Protección de Datos Personales en Posesión de Sujetos Obligados del Estado de México y Municipios, se </w:t>
      </w:r>
      <w:r w:rsidRPr="00E67C4B">
        <w:rPr>
          <w:rFonts w:ascii="Palatino Linotype" w:eastAsia="Palatino Linotype" w:hAnsi="Palatino Linotype" w:cs="Palatino Linotype"/>
          <w:i/>
          <w:sz w:val="22"/>
          <w:szCs w:val="22"/>
        </w:rPr>
        <w:t>Sobresee</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el recurso de revisión </w:t>
      </w:r>
      <w:r w:rsidRPr="00E67C4B">
        <w:rPr>
          <w:rFonts w:ascii="Palatino Linotype" w:eastAsia="Palatino Linotype" w:hAnsi="Palatino Linotype" w:cs="Palatino Linotype"/>
          <w:b/>
          <w:sz w:val="22"/>
          <w:szCs w:val="22"/>
        </w:rPr>
        <w:t>12154/INFOEM/OD/RR/2025</w:t>
      </w:r>
      <w:r w:rsidRPr="00E67C4B">
        <w:rPr>
          <w:rFonts w:ascii="Palatino Linotype" w:eastAsia="Palatino Linotype" w:hAnsi="Palatino Linotype" w:cs="Palatino Linotype"/>
          <w:sz w:val="22"/>
          <w:szCs w:val="22"/>
        </w:rPr>
        <w:t>, que ha sido materia del presente fallo.</w:t>
      </w:r>
    </w:p>
    <w:p w14:paraId="78BF0B7A" w14:textId="5B3D28E2" w:rsidR="00930961" w:rsidRPr="00E67C4B" w:rsidRDefault="00930961" w:rsidP="00930961">
      <w:pPr>
        <w:spacing w:before="240" w:after="240" w:line="360" w:lineRule="auto"/>
        <w:jc w:val="both"/>
        <w:rPr>
          <w:rFonts w:ascii="Palatino Linotype" w:eastAsia="Palatino Linotype" w:hAnsi="Palatino Linotype" w:cs="Palatino Linotype"/>
          <w:bCs/>
          <w:sz w:val="22"/>
          <w:szCs w:val="22"/>
        </w:rPr>
      </w:pPr>
      <w:r w:rsidRPr="00E67C4B">
        <w:rPr>
          <w:rFonts w:ascii="Palatino Linotype" w:eastAsia="Palatino Linotype" w:hAnsi="Palatino Linotype" w:cs="Palatino Linotype"/>
          <w:bCs/>
          <w:sz w:val="22"/>
          <w:szCs w:val="22"/>
        </w:rPr>
        <w:t xml:space="preserve">Así, con fundamento en lo prescrito en los artículos </w:t>
      </w:r>
      <w:r w:rsidR="001B45DB" w:rsidRPr="00E67C4B">
        <w:rPr>
          <w:rFonts w:ascii="Palatino Linotype" w:eastAsia="Palatino Linotype" w:hAnsi="Palatino Linotype" w:cs="Palatino Linotype"/>
          <w:sz w:val="22"/>
          <w:szCs w:val="22"/>
        </w:rPr>
        <w:t>5 párrafos cuadragésimo cuarto, cuadragésimo quinto y cuadragésimo sexto, de la Constitución Política del Estado Libre y Soberano de México; transitorio Cuarto del Decreto número 198 de la “LXII” Legislatura del Estado de México;</w:t>
      </w:r>
      <w:r w:rsidRPr="00E67C4B">
        <w:rPr>
          <w:rFonts w:ascii="Palatino Linotype" w:eastAsia="Palatino Linotype" w:hAnsi="Palatino Linotype" w:cs="Palatino Linotype"/>
          <w:bCs/>
          <w:sz w:val="22"/>
          <w:szCs w:val="22"/>
        </w:rPr>
        <w:t xml:space="preserve">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227B48F9" w14:textId="02616BC1" w:rsidR="007D160C" w:rsidRPr="00E67C4B" w:rsidRDefault="00E052D3" w:rsidP="00E052D3">
      <w:pPr>
        <w:spacing w:before="240" w:after="240" w:line="360" w:lineRule="auto"/>
        <w:jc w:val="center"/>
        <w:rPr>
          <w:rFonts w:ascii="Palatino Linotype" w:eastAsia="Palatino Linotype" w:hAnsi="Palatino Linotype" w:cs="Palatino Linotype"/>
          <w:b/>
          <w:sz w:val="22"/>
          <w:szCs w:val="22"/>
        </w:rPr>
      </w:pPr>
      <w:r w:rsidRPr="00E67C4B">
        <w:rPr>
          <w:rFonts w:ascii="Palatino Linotype" w:eastAsia="Palatino Linotype" w:hAnsi="Palatino Linotype" w:cs="Palatino Linotype"/>
          <w:b/>
          <w:sz w:val="22"/>
          <w:szCs w:val="22"/>
        </w:rPr>
        <w:t xml:space="preserve">III. </w:t>
      </w:r>
      <w:r w:rsidR="00DF6B5B" w:rsidRPr="00E67C4B">
        <w:rPr>
          <w:rFonts w:ascii="Palatino Linotype" w:eastAsia="Palatino Linotype" w:hAnsi="Palatino Linotype" w:cs="Palatino Linotype"/>
          <w:b/>
          <w:sz w:val="22"/>
          <w:szCs w:val="22"/>
        </w:rPr>
        <w:t>R E S U E L V E:</w:t>
      </w:r>
    </w:p>
    <w:p w14:paraId="744FDDE2" w14:textId="25F2B1CA" w:rsidR="00FA1B7C" w:rsidRPr="00E67C4B" w:rsidRDefault="00DF6B5B" w:rsidP="00E052D3">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 xml:space="preserve">Primero. </w:t>
      </w:r>
      <w:r w:rsidRPr="00E67C4B">
        <w:rPr>
          <w:rFonts w:ascii="Palatino Linotype" w:eastAsia="Palatino Linotype" w:hAnsi="Palatino Linotype" w:cs="Palatino Linotype"/>
          <w:sz w:val="22"/>
          <w:szCs w:val="22"/>
        </w:rPr>
        <w:t xml:space="preserve">Se </w:t>
      </w:r>
      <w:r w:rsidR="00E052D3" w:rsidRPr="00E67C4B">
        <w:rPr>
          <w:rFonts w:ascii="Palatino Linotype" w:eastAsia="Palatino Linotype" w:hAnsi="Palatino Linotype" w:cs="Palatino Linotype"/>
          <w:b/>
          <w:sz w:val="22"/>
          <w:szCs w:val="22"/>
        </w:rPr>
        <w:t>Sobresee</w:t>
      </w:r>
      <w:r w:rsidRPr="00E67C4B">
        <w:rPr>
          <w:rFonts w:ascii="Palatino Linotype" w:eastAsia="Palatino Linotype" w:hAnsi="Palatino Linotype" w:cs="Palatino Linotype"/>
          <w:b/>
          <w:sz w:val="22"/>
          <w:szCs w:val="22"/>
        </w:rPr>
        <w:t xml:space="preserve"> </w:t>
      </w:r>
      <w:r w:rsidRPr="00E67C4B">
        <w:rPr>
          <w:rFonts w:ascii="Palatino Linotype" w:eastAsia="Palatino Linotype" w:hAnsi="Palatino Linotype" w:cs="Palatino Linotype"/>
          <w:sz w:val="22"/>
          <w:szCs w:val="22"/>
        </w:rPr>
        <w:t xml:space="preserve">el recurso de revisión </w:t>
      </w:r>
      <w:r w:rsidR="001B45DB" w:rsidRPr="00E67C4B">
        <w:rPr>
          <w:rFonts w:ascii="Palatino Linotype" w:eastAsia="Palatino Linotype" w:hAnsi="Palatino Linotype" w:cs="Palatino Linotype"/>
          <w:b/>
          <w:sz w:val="22"/>
          <w:szCs w:val="22"/>
        </w:rPr>
        <w:t>12154/INFOEM/OD/RR/2025</w:t>
      </w:r>
      <w:r w:rsidRPr="00E67C4B">
        <w:rPr>
          <w:rFonts w:ascii="Palatino Linotype" w:eastAsia="Palatino Linotype" w:hAnsi="Palatino Linotype" w:cs="Palatino Linotype"/>
          <w:b/>
          <w:sz w:val="22"/>
          <w:szCs w:val="22"/>
        </w:rPr>
        <w:t>,</w:t>
      </w:r>
      <w:r w:rsidRPr="00E67C4B">
        <w:rPr>
          <w:rFonts w:ascii="Palatino Linotype" w:eastAsia="Palatino Linotype" w:hAnsi="Palatino Linotype" w:cs="Palatino Linotype"/>
          <w:sz w:val="22"/>
          <w:szCs w:val="22"/>
        </w:rPr>
        <w:t xml:space="preserve"> </w:t>
      </w:r>
      <w:bookmarkStart w:id="12" w:name="_heading=h.o1br582gcvgr" w:colFirst="0" w:colLast="0"/>
      <w:bookmarkEnd w:id="12"/>
      <w:r w:rsidR="001B45DB" w:rsidRPr="00E67C4B">
        <w:rPr>
          <w:rFonts w:ascii="Palatino Linotype" w:eastAsia="Palatino Linotype" w:hAnsi="Palatino Linotype" w:cs="Palatino Linotype"/>
          <w:sz w:val="22"/>
          <w:szCs w:val="22"/>
        </w:rPr>
        <w:t xml:space="preserve">en términos del artículo </w:t>
      </w:r>
      <w:r w:rsidR="00FA1B7C" w:rsidRPr="00E67C4B">
        <w:rPr>
          <w:rFonts w:ascii="Palatino Linotype" w:eastAsia="Palatino Linotype" w:hAnsi="Palatino Linotype" w:cs="Palatino Linotype"/>
          <w:sz w:val="22"/>
          <w:szCs w:val="22"/>
        </w:rPr>
        <w:t>139 fracción V, de la Ley de Protección de Datos Personales en Posesión de Sujetos Obligados del Estado de México y Municipios,</w:t>
      </w:r>
      <w:r w:rsidR="001B45DB" w:rsidRPr="00E67C4B">
        <w:rPr>
          <w:rFonts w:ascii="Palatino Linotype" w:eastAsia="Palatino Linotype" w:hAnsi="Palatino Linotype" w:cs="Palatino Linotype"/>
          <w:sz w:val="22"/>
          <w:szCs w:val="22"/>
        </w:rPr>
        <w:t xml:space="preserve"> por quedarse sin materia dicho medio de impugnación</w:t>
      </w:r>
      <w:r w:rsidR="00FA1B7C" w:rsidRPr="00E67C4B">
        <w:rPr>
          <w:rFonts w:ascii="Palatino Linotype" w:eastAsia="Palatino Linotype" w:hAnsi="Palatino Linotype" w:cs="Palatino Linotype"/>
          <w:sz w:val="22"/>
          <w:szCs w:val="22"/>
        </w:rPr>
        <w:t xml:space="preserve"> en términos del Considerando </w:t>
      </w:r>
      <w:r w:rsidR="00FA1B7C" w:rsidRPr="00E67C4B">
        <w:rPr>
          <w:rFonts w:ascii="Palatino Linotype" w:eastAsia="Palatino Linotype" w:hAnsi="Palatino Linotype" w:cs="Palatino Linotype"/>
          <w:b/>
          <w:bCs/>
          <w:sz w:val="22"/>
          <w:szCs w:val="22"/>
        </w:rPr>
        <w:t>Cuarto</w:t>
      </w:r>
      <w:r w:rsidR="00FA1B7C" w:rsidRPr="00E67C4B">
        <w:rPr>
          <w:rFonts w:ascii="Palatino Linotype" w:eastAsia="Palatino Linotype" w:hAnsi="Palatino Linotype" w:cs="Palatino Linotype"/>
          <w:b/>
          <w:sz w:val="22"/>
          <w:szCs w:val="22"/>
        </w:rPr>
        <w:t xml:space="preserve"> </w:t>
      </w:r>
      <w:r w:rsidR="00FA1B7C" w:rsidRPr="00E67C4B">
        <w:rPr>
          <w:rFonts w:ascii="Palatino Linotype" w:eastAsia="Palatino Linotype" w:hAnsi="Palatino Linotype" w:cs="Palatino Linotype"/>
          <w:sz w:val="22"/>
          <w:szCs w:val="22"/>
        </w:rPr>
        <w:t>de la presente Resolución.</w:t>
      </w:r>
    </w:p>
    <w:p w14:paraId="3AACAB60" w14:textId="64358583" w:rsidR="007D160C" w:rsidRPr="00E67C4B" w:rsidRDefault="00DF6B5B" w:rsidP="00E052D3">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 </w:t>
      </w:r>
      <w:r w:rsidRPr="00E67C4B">
        <w:rPr>
          <w:rFonts w:ascii="Palatino Linotype" w:eastAsia="Palatino Linotype" w:hAnsi="Palatino Linotype" w:cs="Palatino Linotype"/>
          <w:b/>
          <w:sz w:val="22"/>
          <w:szCs w:val="22"/>
        </w:rPr>
        <w:t xml:space="preserve">Segundo. Notifíquese </w:t>
      </w:r>
      <w:r w:rsidRPr="00E67C4B">
        <w:rPr>
          <w:rFonts w:ascii="Palatino Linotype" w:eastAsia="Palatino Linotype" w:hAnsi="Palatino Linotype" w:cs="Palatino Linotype"/>
          <w:sz w:val="22"/>
          <w:szCs w:val="22"/>
        </w:rPr>
        <w:t>la presente resolución</w:t>
      </w:r>
      <w:r w:rsidRPr="00E67C4B">
        <w:rPr>
          <w:rFonts w:ascii="Palatino Linotype" w:eastAsia="Palatino Linotype" w:hAnsi="Palatino Linotype" w:cs="Palatino Linotype"/>
          <w:b/>
          <w:sz w:val="22"/>
          <w:szCs w:val="22"/>
        </w:rPr>
        <w:t xml:space="preserve"> vía SARCOEM,</w:t>
      </w:r>
      <w:r w:rsidRPr="00E67C4B">
        <w:rPr>
          <w:rFonts w:ascii="Palatino Linotype" w:eastAsia="Palatino Linotype" w:hAnsi="Palatino Linotype" w:cs="Palatino Linotype"/>
          <w:b/>
          <w:i/>
          <w:sz w:val="22"/>
          <w:szCs w:val="22"/>
        </w:rPr>
        <w:t xml:space="preserve"> </w:t>
      </w:r>
      <w:r w:rsidRPr="00E67C4B">
        <w:rPr>
          <w:rFonts w:ascii="Palatino Linotype" w:eastAsia="Palatino Linotype" w:hAnsi="Palatino Linotype" w:cs="Palatino Linotype"/>
          <w:sz w:val="22"/>
          <w:szCs w:val="22"/>
        </w:rPr>
        <w:t xml:space="preserve">al Responsable de la Unidad de Transparencia del </w:t>
      </w:r>
      <w:r w:rsidRPr="00E67C4B">
        <w:rPr>
          <w:rFonts w:ascii="Palatino Linotype" w:eastAsia="Palatino Linotype" w:hAnsi="Palatino Linotype" w:cs="Palatino Linotype"/>
          <w:b/>
          <w:sz w:val="22"/>
          <w:szCs w:val="22"/>
        </w:rPr>
        <w:t>Sujeto Obligado</w:t>
      </w:r>
      <w:r w:rsidRPr="00E67C4B">
        <w:rPr>
          <w:rFonts w:ascii="Palatino Linotype" w:eastAsia="Palatino Linotype" w:hAnsi="Palatino Linotype" w:cs="Palatino Linotype"/>
          <w:sz w:val="22"/>
          <w:szCs w:val="22"/>
        </w:rPr>
        <w:t xml:space="preserve"> la presente resolución, para su conocimiento.</w:t>
      </w:r>
    </w:p>
    <w:p w14:paraId="0D37464A" w14:textId="68EEE7CB" w:rsidR="007D160C" w:rsidRPr="00E67C4B" w:rsidRDefault="00DF6B5B" w:rsidP="00E052D3">
      <w:pPr>
        <w:tabs>
          <w:tab w:val="left" w:pos="4667"/>
        </w:tabs>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b/>
          <w:sz w:val="22"/>
          <w:szCs w:val="22"/>
        </w:rPr>
        <w:t xml:space="preserve">Tercero. Notifíquese vía SARCOEM </w:t>
      </w:r>
      <w:r w:rsidRPr="00E67C4B">
        <w:rPr>
          <w:rFonts w:ascii="Palatino Linotype" w:eastAsia="Palatino Linotype" w:hAnsi="Palatino Linotype" w:cs="Palatino Linotype"/>
          <w:sz w:val="22"/>
          <w:szCs w:val="22"/>
        </w:rPr>
        <w:t xml:space="preserve">a </w:t>
      </w:r>
      <w:r w:rsidRPr="00E67C4B">
        <w:rPr>
          <w:rFonts w:ascii="Palatino Linotype" w:eastAsia="Palatino Linotype" w:hAnsi="Palatino Linotype" w:cs="Palatino Linotype"/>
          <w:b/>
          <w:sz w:val="22"/>
          <w:szCs w:val="22"/>
        </w:rPr>
        <w:t>la parte</w:t>
      </w:r>
      <w:r w:rsidRPr="00E67C4B">
        <w:rPr>
          <w:rFonts w:ascii="Palatino Linotype" w:eastAsia="Palatino Linotype" w:hAnsi="Palatino Linotype" w:cs="Palatino Linotype"/>
          <w:sz w:val="22"/>
          <w:szCs w:val="22"/>
        </w:rPr>
        <w:t xml:space="preserve"> </w:t>
      </w:r>
      <w:r w:rsidRPr="00E67C4B">
        <w:rPr>
          <w:rFonts w:ascii="Palatino Linotype" w:eastAsia="Palatino Linotype" w:hAnsi="Palatino Linotype" w:cs="Palatino Linotype"/>
          <w:b/>
          <w:sz w:val="22"/>
          <w:szCs w:val="22"/>
        </w:rPr>
        <w:t>Recurrente</w:t>
      </w:r>
      <w:r w:rsidRPr="00E67C4B">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1C903224" w14:textId="336EAF55" w:rsidR="007D160C" w:rsidRPr="00B15BE9" w:rsidRDefault="00DF6B5B" w:rsidP="00E052D3">
      <w:pPr>
        <w:spacing w:before="240" w:after="240" w:line="360" w:lineRule="auto"/>
        <w:jc w:val="both"/>
        <w:rPr>
          <w:rFonts w:ascii="Palatino Linotype" w:eastAsia="Palatino Linotype" w:hAnsi="Palatino Linotype" w:cs="Palatino Linotype"/>
          <w:sz w:val="22"/>
          <w:szCs w:val="22"/>
        </w:rPr>
      </w:pPr>
      <w:r w:rsidRPr="00E67C4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620F4" w:rsidRPr="00E67C4B">
        <w:rPr>
          <w:rFonts w:ascii="Palatino Linotype" w:eastAsia="Palatino Linotype" w:hAnsi="Palatino Linotype" w:cs="Palatino Linotype"/>
          <w:sz w:val="22"/>
          <w:szCs w:val="22"/>
        </w:rPr>
        <w:t>DÉCIMO</w:t>
      </w:r>
      <w:r w:rsidR="006A76A8" w:rsidRPr="00E67C4B">
        <w:rPr>
          <w:rFonts w:ascii="Palatino Linotype" w:eastAsia="Palatino Linotype" w:hAnsi="Palatino Linotype" w:cs="Palatino Linotype"/>
          <w:sz w:val="22"/>
          <w:szCs w:val="22"/>
        </w:rPr>
        <w:t xml:space="preserve"> SEGUNDA</w:t>
      </w:r>
      <w:r w:rsidRPr="00E67C4B">
        <w:rPr>
          <w:rFonts w:ascii="Palatino Linotype" w:eastAsia="Palatino Linotype" w:hAnsi="Palatino Linotype" w:cs="Palatino Linotype"/>
          <w:sz w:val="22"/>
          <w:szCs w:val="22"/>
        </w:rPr>
        <w:t xml:space="preserve"> SESIÓN ORDINARIA, CELEBRADA EL</w:t>
      </w:r>
      <w:r w:rsidR="00C620F4" w:rsidRPr="00E67C4B">
        <w:rPr>
          <w:rFonts w:ascii="Palatino Linotype" w:hAnsi="Palatino Linotype"/>
          <w:sz w:val="22"/>
          <w:szCs w:val="22"/>
        </w:rPr>
        <w:t xml:space="preserve"> OCHO</w:t>
      </w:r>
      <w:r w:rsidR="007F54D1" w:rsidRPr="00E67C4B">
        <w:rPr>
          <w:rFonts w:ascii="Palatino Linotype" w:eastAsia="Palatino Linotype" w:hAnsi="Palatino Linotype" w:cs="Palatino Linotype"/>
          <w:sz w:val="22"/>
          <w:szCs w:val="22"/>
        </w:rPr>
        <w:t xml:space="preserve"> DE </w:t>
      </w:r>
      <w:r w:rsidR="00C620F4" w:rsidRPr="00E67C4B">
        <w:rPr>
          <w:rFonts w:ascii="Palatino Linotype" w:eastAsia="Palatino Linotype" w:hAnsi="Palatino Linotype" w:cs="Palatino Linotype"/>
          <w:sz w:val="22"/>
          <w:szCs w:val="22"/>
        </w:rPr>
        <w:t xml:space="preserve">ABRIL </w:t>
      </w:r>
      <w:r w:rsidRPr="00E67C4B">
        <w:rPr>
          <w:rFonts w:ascii="Palatino Linotype" w:eastAsia="Palatino Linotype" w:hAnsi="Palatino Linotype" w:cs="Palatino Linotype"/>
          <w:sz w:val="22"/>
          <w:szCs w:val="22"/>
        </w:rPr>
        <w:t xml:space="preserve">DE DOS MIL </w:t>
      </w:r>
      <w:r w:rsidR="001B45DB" w:rsidRPr="00E67C4B">
        <w:rPr>
          <w:rFonts w:ascii="Palatino Linotype" w:eastAsia="Palatino Linotype" w:hAnsi="Palatino Linotype" w:cs="Palatino Linotype"/>
          <w:sz w:val="22"/>
          <w:szCs w:val="22"/>
        </w:rPr>
        <w:t>VEINTISÉIS</w:t>
      </w:r>
      <w:r w:rsidRPr="00E67C4B">
        <w:rPr>
          <w:rFonts w:ascii="Palatino Linotype" w:eastAsia="Palatino Linotype" w:hAnsi="Palatino Linotype" w:cs="Palatino Linotype"/>
          <w:sz w:val="22"/>
          <w:szCs w:val="22"/>
        </w:rPr>
        <w:t>, ANTE EL SECRETARIO TÉCNICO DEL PLENO ALEXIS TAPIA RAMÍREZ.</w:t>
      </w:r>
    </w:p>
    <w:p w14:paraId="431C3491" w14:textId="77777777" w:rsidR="007D160C" w:rsidRPr="00B15BE9" w:rsidRDefault="007D160C">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2C19822F"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69A400F1"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3C4FC69"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47142056"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6A295510"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4EB12E23"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7E43E10F"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0D1DEF51"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072BB6F"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C8D7653"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3A0148A9"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E4D548F"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7B1D1A2"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BC40BF7"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0B0BF3F3"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649A765C"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14BB9366"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7B1259B6"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0A089B06"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072FEB0F"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54594290"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7F5B7D47"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73E20D5E" w14:textId="77777777" w:rsidR="007D160C" w:rsidRPr="00B15BE9" w:rsidRDefault="007D160C">
      <w:pPr>
        <w:spacing w:line="360" w:lineRule="auto"/>
        <w:jc w:val="both"/>
        <w:rPr>
          <w:rFonts w:ascii="Palatino Linotype" w:eastAsia="Palatino Linotype" w:hAnsi="Palatino Linotype" w:cs="Palatino Linotype"/>
          <w:sz w:val="22"/>
          <w:szCs w:val="22"/>
        </w:rPr>
      </w:pPr>
    </w:p>
    <w:p w14:paraId="4227C3AA" w14:textId="77777777" w:rsidR="007D160C" w:rsidRPr="00B15BE9" w:rsidRDefault="007D160C">
      <w:pPr>
        <w:spacing w:line="360" w:lineRule="auto"/>
        <w:jc w:val="both"/>
        <w:rPr>
          <w:rFonts w:ascii="Palatino Linotype" w:eastAsia="Palatino Linotype" w:hAnsi="Palatino Linotype" w:cs="Palatino Linotype"/>
          <w:sz w:val="22"/>
          <w:szCs w:val="22"/>
        </w:rPr>
      </w:pPr>
    </w:p>
    <w:sectPr w:rsidR="007D160C" w:rsidRPr="00B15BE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AAECD" w14:textId="77777777" w:rsidR="00120961" w:rsidRDefault="00120961">
      <w:r>
        <w:separator/>
      </w:r>
    </w:p>
  </w:endnote>
  <w:endnote w:type="continuationSeparator" w:id="0">
    <w:p w14:paraId="20D7A24E" w14:textId="77777777" w:rsidR="00120961" w:rsidRDefault="0012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84F8" w14:textId="5ABBA167" w:rsidR="002E61F0" w:rsidRDefault="002E61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4C5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4C5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91CECFD" w14:textId="77777777" w:rsidR="002E61F0" w:rsidRDefault="002E61F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16D4" w14:textId="6DA514FD" w:rsidR="002E61F0" w:rsidRDefault="002E61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4C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4C5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5D69237" w14:textId="77777777" w:rsidR="002E61F0" w:rsidRDefault="002E61F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D978" w14:textId="77777777" w:rsidR="00120961" w:rsidRDefault="00120961">
      <w:r>
        <w:separator/>
      </w:r>
    </w:p>
  </w:footnote>
  <w:footnote w:type="continuationSeparator" w:id="0">
    <w:p w14:paraId="08467A96" w14:textId="77777777" w:rsidR="00120961" w:rsidRDefault="001209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146B" w14:textId="77777777" w:rsidR="002E61F0" w:rsidRDefault="002E61F0">
    <w:pPr>
      <w:rPr>
        <w:rFonts w:ascii="Cambria" w:eastAsia="Cambria" w:hAnsi="Cambria" w:cs="Cambria"/>
        <w:color w:val="000000"/>
      </w:rPr>
    </w:pPr>
    <w:r>
      <w:rPr>
        <w:noProof/>
      </w:rPr>
      <w:drawing>
        <wp:anchor distT="0" distB="0" distL="0" distR="0" simplePos="0" relativeHeight="251658240" behindDoc="1" locked="0" layoutInCell="1" hidden="0" allowOverlap="1" wp14:anchorId="6615E715" wp14:editId="714F0417">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2E61F0" w14:paraId="39DAE6A5" w14:textId="77777777">
      <w:tc>
        <w:tcPr>
          <w:tcW w:w="2489" w:type="dxa"/>
        </w:tcPr>
        <w:p w14:paraId="6A7C51CB"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E5ABB94" w14:textId="7F44B200" w:rsidR="002E61F0" w:rsidRDefault="00C620F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w:t>
          </w:r>
          <w:r w:rsidR="002E61F0">
            <w:rPr>
              <w:rFonts w:ascii="Palatino Linotype" w:eastAsia="Palatino Linotype" w:hAnsi="Palatino Linotype" w:cs="Palatino Linotype"/>
              <w:b/>
              <w:sz w:val="22"/>
              <w:szCs w:val="22"/>
            </w:rPr>
            <w:t>54/INFOEM/</w:t>
          </w:r>
          <w:r>
            <w:rPr>
              <w:rFonts w:ascii="Palatino Linotype" w:eastAsia="Palatino Linotype" w:hAnsi="Palatino Linotype" w:cs="Palatino Linotype"/>
              <w:b/>
              <w:sz w:val="22"/>
              <w:szCs w:val="22"/>
            </w:rPr>
            <w:t>O</w:t>
          </w:r>
          <w:r w:rsidR="002E61F0">
            <w:rPr>
              <w:rFonts w:ascii="Palatino Linotype" w:eastAsia="Palatino Linotype" w:hAnsi="Palatino Linotype" w:cs="Palatino Linotype"/>
              <w:b/>
              <w:sz w:val="22"/>
              <w:szCs w:val="22"/>
            </w:rPr>
            <w:t>D/RR/2025</w:t>
          </w:r>
        </w:p>
      </w:tc>
    </w:tr>
    <w:tr w:rsidR="002E61F0" w14:paraId="4F5F6970" w14:textId="77777777">
      <w:trPr>
        <w:trHeight w:val="228"/>
      </w:trPr>
      <w:tc>
        <w:tcPr>
          <w:tcW w:w="2489" w:type="dxa"/>
          <w:vAlign w:val="center"/>
        </w:tcPr>
        <w:p w14:paraId="1DCF2587"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EDF80DD" w14:textId="02AB672D" w:rsidR="002E61F0" w:rsidRDefault="00C620F4">
          <w:pPr>
            <w:ind w:left="-45" w:right="176"/>
            <w:jc w:val="both"/>
            <w:rPr>
              <w:rFonts w:ascii="Palatino Linotype" w:eastAsia="Palatino Linotype" w:hAnsi="Palatino Linotype" w:cs="Palatino Linotype"/>
              <w:b/>
              <w:sz w:val="22"/>
              <w:szCs w:val="22"/>
            </w:rPr>
          </w:pPr>
          <w:r w:rsidRPr="00C620F4">
            <w:rPr>
              <w:rFonts w:ascii="Palatino Linotype" w:eastAsia="Palatino Linotype" w:hAnsi="Palatino Linotype" w:cs="Palatino Linotype"/>
              <w:b/>
              <w:sz w:val="22"/>
              <w:szCs w:val="22"/>
            </w:rPr>
            <w:t>Junta Local de Conciliación y Arbitraje Valle Cuautitlán-Texcoco</w:t>
          </w:r>
        </w:p>
      </w:tc>
    </w:tr>
    <w:tr w:rsidR="002E61F0" w14:paraId="74D62C7B" w14:textId="77777777">
      <w:tc>
        <w:tcPr>
          <w:tcW w:w="2489" w:type="dxa"/>
          <w:vAlign w:val="center"/>
        </w:tcPr>
        <w:p w14:paraId="1A5CCEA6" w14:textId="77777777" w:rsidR="002E61F0" w:rsidRDefault="002E61F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5706B6D" w14:textId="77777777" w:rsidR="002E61F0" w:rsidRDefault="002E61F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755C80" w14:textId="77777777" w:rsidR="002E61F0" w:rsidRDefault="002E61F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467E" w14:textId="77777777" w:rsidR="002E61F0" w:rsidRDefault="002E61F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2E61F0" w14:paraId="2C60D8EE" w14:textId="77777777">
      <w:tc>
        <w:tcPr>
          <w:tcW w:w="2551" w:type="dxa"/>
          <w:vAlign w:val="center"/>
        </w:tcPr>
        <w:p w14:paraId="01E80DAB"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E610DF2" w14:textId="178B84A5" w:rsidR="002E61F0" w:rsidRDefault="0006671A" w:rsidP="006A76A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w:t>
          </w:r>
          <w:r w:rsidR="002E61F0">
            <w:rPr>
              <w:rFonts w:ascii="Palatino Linotype" w:eastAsia="Palatino Linotype" w:hAnsi="Palatino Linotype" w:cs="Palatino Linotype"/>
              <w:b/>
              <w:sz w:val="22"/>
              <w:szCs w:val="22"/>
            </w:rPr>
            <w:t>54/INFOEM/</w:t>
          </w:r>
          <w:r w:rsidR="00C620F4">
            <w:rPr>
              <w:rFonts w:ascii="Palatino Linotype" w:eastAsia="Palatino Linotype" w:hAnsi="Palatino Linotype" w:cs="Palatino Linotype"/>
              <w:b/>
              <w:sz w:val="22"/>
              <w:szCs w:val="22"/>
            </w:rPr>
            <w:t>O</w:t>
          </w:r>
          <w:r w:rsidR="002E61F0">
            <w:rPr>
              <w:rFonts w:ascii="Palatino Linotype" w:eastAsia="Palatino Linotype" w:hAnsi="Palatino Linotype" w:cs="Palatino Linotype"/>
              <w:b/>
              <w:sz w:val="22"/>
              <w:szCs w:val="22"/>
            </w:rPr>
            <w:t>D/RR/2025</w:t>
          </w:r>
        </w:p>
      </w:tc>
    </w:tr>
    <w:tr w:rsidR="002E61F0" w14:paraId="070147B0" w14:textId="77777777">
      <w:trPr>
        <w:trHeight w:val="130"/>
      </w:trPr>
      <w:tc>
        <w:tcPr>
          <w:tcW w:w="2551" w:type="dxa"/>
          <w:vAlign w:val="center"/>
        </w:tcPr>
        <w:p w14:paraId="1A6EEF0A"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CD51E89" w14:textId="6B02C02D" w:rsidR="002E61F0" w:rsidRPr="00C620F4" w:rsidRDefault="00534C5B" w:rsidP="00534C5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XXXXXX XXXXX XXXXXXX XXXXXXXXX </w:t>
          </w:r>
        </w:p>
      </w:tc>
    </w:tr>
    <w:tr w:rsidR="002E61F0" w14:paraId="5205D1D9" w14:textId="77777777">
      <w:trPr>
        <w:trHeight w:val="228"/>
      </w:trPr>
      <w:tc>
        <w:tcPr>
          <w:tcW w:w="2551" w:type="dxa"/>
          <w:vAlign w:val="center"/>
        </w:tcPr>
        <w:p w14:paraId="5727DD37"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F5E5C40" w14:textId="4182A448" w:rsidR="002E61F0" w:rsidRDefault="00C620F4">
          <w:pPr>
            <w:ind w:left="-45" w:right="176"/>
            <w:jc w:val="both"/>
            <w:rPr>
              <w:rFonts w:ascii="Palatino Linotype" w:eastAsia="Palatino Linotype" w:hAnsi="Palatino Linotype" w:cs="Palatino Linotype"/>
              <w:b/>
              <w:sz w:val="22"/>
              <w:szCs w:val="22"/>
            </w:rPr>
          </w:pPr>
          <w:r w:rsidRPr="00C620F4">
            <w:rPr>
              <w:rFonts w:ascii="Palatino Linotype" w:eastAsia="Palatino Linotype" w:hAnsi="Palatino Linotype" w:cs="Palatino Linotype"/>
              <w:b/>
              <w:sz w:val="22"/>
              <w:szCs w:val="22"/>
            </w:rPr>
            <w:t>Junta Local de Conciliación y Arbitraje Valle Cuautitlán-Texcoco</w:t>
          </w:r>
          <w:r w:rsidR="002E61F0">
            <w:rPr>
              <w:noProof/>
            </w:rPr>
            <w:drawing>
              <wp:anchor distT="0" distB="0" distL="0" distR="0" simplePos="0" relativeHeight="251659264" behindDoc="1" locked="0" layoutInCell="1" hidden="0" allowOverlap="1" wp14:anchorId="7F5CE308" wp14:editId="297EB3B3">
                <wp:simplePos x="0" y="0"/>
                <wp:positionH relativeFrom="column">
                  <wp:posOffset>-4875529</wp:posOffset>
                </wp:positionH>
                <wp:positionV relativeFrom="paragraph">
                  <wp:posOffset>-1099184</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2E61F0" w14:paraId="644286A2" w14:textId="77777777">
      <w:tc>
        <w:tcPr>
          <w:tcW w:w="2551" w:type="dxa"/>
          <w:vAlign w:val="center"/>
        </w:tcPr>
        <w:p w14:paraId="4450606D" w14:textId="77777777" w:rsidR="002E61F0" w:rsidRDefault="002E61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A901355" w14:textId="77777777" w:rsidR="002E61F0" w:rsidRDefault="002E61F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33DE20" w14:textId="77777777" w:rsidR="002E61F0" w:rsidRDefault="002E61F0">
    <w:pPr>
      <w:pBdr>
        <w:top w:val="nil"/>
        <w:left w:val="nil"/>
        <w:bottom w:val="nil"/>
        <w:right w:val="nil"/>
        <w:between w:val="nil"/>
      </w:pBdr>
      <w:tabs>
        <w:tab w:val="center" w:pos="4252"/>
        <w:tab w:val="right" w:pos="8504"/>
      </w:tabs>
      <w:rPr>
        <w:rFonts w:ascii="Cambria" w:eastAsia="Cambria" w:hAnsi="Cambria" w:cs="Cambria"/>
        <w:color w:val="000000"/>
      </w:rPr>
    </w:pPr>
  </w:p>
  <w:p w14:paraId="4BDD5355" w14:textId="77777777" w:rsidR="002E61F0" w:rsidRDefault="002E61F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AD20568"/>
    <w:multiLevelType w:val="hybridMultilevel"/>
    <w:tmpl w:val="CFEC482A"/>
    <w:lvl w:ilvl="0" w:tplc="9904CABA">
      <w:start w:val="8"/>
      <w:numFmt w:val="bullet"/>
      <w:lvlText w:val="-"/>
      <w:lvlJc w:val="left"/>
      <w:pPr>
        <w:ind w:left="361" w:hanging="360"/>
      </w:pPr>
      <w:rPr>
        <w:rFonts w:ascii="Palatino Linotype" w:eastAsia="Palatino Linotype" w:hAnsi="Palatino Linotype" w:cs="Palatino Linotype" w:hint="default"/>
      </w:rPr>
    </w:lvl>
    <w:lvl w:ilvl="1" w:tplc="080A0003" w:tentative="1">
      <w:start w:val="1"/>
      <w:numFmt w:val="bullet"/>
      <w:lvlText w:val="o"/>
      <w:lvlJc w:val="left"/>
      <w:pPr>
        <w:ind w:left="1081" w:hanging="360"/>
      </w:pPr>
      <w:rPr>
        <w:rFonts w:ascii="Courier New" w:hAnsi="Courier New" w:cs="Courier New" w:hint="default"/>
      </w:rPr>
    </w:lvl>
    <w:lvl w:ilvl="2" w:tplc="080A0005" w:tentative="1">
      <w:start w:val="1"/>
      <w:numFmt w:val="bullet"/>
      <w:lvlText w:val=""/>
      <w:lvlJc w:val="left"/>
      <w:pPr>
        <w:ind w:left="1801" w:hanging="360"/>
      </w:pPr>
      <w:rPr>
        <w:rFonts w:ascii="Wingdings" w:hAnsi="Wingdings" w:hint="default"/>
      </w:rPr>
    </w:lvl>
    <w:lvl w:ilvl="3" w:tplc="080A0001" w:tentative="1">
      <w:start w:val="1"/>
      <w:numFmt w:val="bullet"/>
      <w:lvlText w:val=""/>
      <w:lvlJc w:val="left"/>
      <w:pPr>
        <w:ind w:left="2521" w:hanging="360"/>
      </w:pPr>
      <w:rPr>
        <w:rFonts w:ascii="Symbol" w:hAnsi="Symbol" w:hint="default"/>
      </w:rPr>
    </w:lvl>
    <w:lvl w:ilvl="4" w:tplc="080A0003" w:tentative="1">
      <w:start w:val="1"/>
      <w:numFmt w:val="bullet"/>
      <w:lvlText w:val="o"/>
      <w:lvlJc w:val="left"/>
      <w:pPr>
        <w:ind w:left="3241" w:hanging="360"/>
      </w:pPr>
      <w:rPr>
        <w:rFonts w:ascii="Courier New" w:hAnsi="Courier New" w:cs="Courier New" w:hint="default"/>
      </w:rPr>
    </w:lvl>
    <w:lvl w:ilvl="5" w:tplc="080A0005" w:tentative="1">
      <w:start w:val="1"/>
      <w:numFmt w:val="bullet"/>
      <w:lvlText w:val=""/>
      <w:lvlJc w:val="left"/>
      <w:pPr>
        <w:ind w:left="3961" w:hanging="360"/>
      </w:pPr>
      <w:rPr>
        <w:rFonts w:ascii="Wingdings" w:hAnsi="Wingdings" w:hint="default"/>
      </w:rPr>
    </w:lvl>
    <w:lvl w:ilvl="6" w:tplc="080A0001" w:tentative="1">
      <w:start w:val="1"/>
      <w:numFmt w:val="bullet"/>
      <w:lvlText w:val=""/>
      <w:lvlJc w:val="left"/>
      <w:pPr>
        <w:ind w:left="4681" w:hanging="360"/>
      </w:pPr>
      <w:rPr>
        <w:rFonts w:ascii="Symbol" w:hAnsi="Symbol" w:hint="default"/>
      </w:rPr>
    </w:lvl>
    <w:lvl w:ilvl="7" w:tplc="080A0003" w:tentative="1">
      <w:start w:val="1"/>
      <w:numFmt w:val="bullet"/>
      <w:lvlText w:val="o"/>
      <w:lvlJc w:val="left"/>
      <w:pPr>
        <w:ind w:left="5401" w:hanging="360"/>
      </w:pPr>
      <w:rPr>
        <w:rFonts w:ascii="Courier New" w:hAnsi="Courier New" w:cs="Courier New" w:hint="default"/>
      </w:rPr>
    </w:lvl>
    <w:lvl w:ilvl="8" w:tplc="080A0005" w:tentative="1">
      <w:start w:val="1"/>
      <w:numFmt w:val="bullet"/>
      <w:lvlText w:val=""/>
      <w:lvlJc w:val="left"/>
      <w:pPr>
        <w:ind w:left="6121" w:hanging="360"/>
      </w:pPr>
      <w:rPr>
        <w:rFonts w:ascii="Wingdings" w:hAnsi="Wingdings" w:hint="default"/>
      </w:rPr>
    </w:lvl>
  </w:abstractNum>
  <w:abstractNum w:abstractNumId="7"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F04F47"/>
    <w:multiLevelType w:val="hybridMultilevel"/>
    <w:tmpl w:val="5EA2D73C"/>
    <w:lvl w:ilvl="0" w:tplc="F522B7F8">
      <w:start w:val="1"/>
      <w:numFmt w:val="decimal"/>
      <w:lvlText w:val="%1."/>
      <w:lvlJc w:val="left"/>
      <w:pPr>
        <w:ind w:left="634" w:hanging="360"/>
      </w:pPr>
      <w:rPr>
        <w:rFonts w:hint="default"/>
      </w:rPr>
    </w:lvl>
    <w:lvl w:ilvl="1" w:tplc="080A0019" w:tentative="1">
      <w:start w:val="1"/>
      <w:numFmt w:val="lowerLetter"/>
      <w:lvlText w:val="%2."/>
      <w:lvlJc w:val="left"/>
      <w:pPr>
        <w:ind w:left="1354" w:hanging="360"/>
      </w:pPr>
    </w:lvl>
    <w:lvl w:ilvl="2" w:tplc="080A001B" w:tentative="1">
      <w:start w:val="1"/>
      <w:numFmt w:val="lowerRoman"/>
      <w:lvlText w:val="%3."/>
      <w:lvlJc w:val="right"/>
      <w:pPr>
        <w:ind w:left="2074" w:hanging="180"/>
      </w:pPr>
    </w:lvl>
    <w:lvl w:ilvl="3" w:tplc="080A000F" w:tentative="1">
      <w:start w:val="1"/>
      <w:numFmt w:val="decimal"/>
      <w:lvlText w:val="%4."/>
      <w:lvlJc w:val="left"/>
      <w:pPr>
        <w:ind w:left="2794" w:hanging="360"/>
      </w:pPr>
    </w:lvl>
    <w:lvl w:ilvl="4" w:tplc="080A0019" w:tentative="1">
      <w:start w:val="1"/>
      <w:numFmt w:val="lowerLetter"/>
      <w:lvlText w:val="%5."/>
      <w:lvlJc w:val="left"/>
      <w:pPr>
        <w:ind w:left="3514" w:hanging="360"/>
      </w:pPr>
    </w:lvl>
    <w:lvl w:ilvl="5" w:tplc="080A001B" w:tentative="1">
      <w:start w:val="1"/>
      <w:numFmt w:val="lowerRoman"/>
      <w:lvlText w:val="%6."/>
      <w:lvlJc w:val="right"/>
      <w:pPr>
        <w:ind w:left="4234" w:hanging="180"/>
      </w:pPr>
    </w:lvl>
    <w:lvl w:ilvl="6" w:tplc="080A000F" w:tentative="1">
      <w:start w:val="1"/>
      <w:numFmt w:val="decimal"/>
      <w:lvlText w:val="%7."/>
      <w:lvlJc w:val="left"/>
      <w:pPr>
        <w:ind w:left="4954" w:hanging="360"/>
      </w:pPr>
    </w:lvl>
    <w:lvl w:ilvl="7" w:tplc="080A0019" w:tentative="1">
      <w:start w:val="1"/>
      <w:numFmt w:val="lowerLetter"/>
      <w:lvlText w:val="%8."/>
      <w:lvlJc w:val="left"/>
      <w:pPr>
        <w:ind w:left="5674" w:hanging="360"/>
      </w:pPr>
    </w:lvl>
    <w:lvl w:ilvl="8" w:tplc="080A001B" w:tentative="1">
      <w:start w:val="1"/>
      <w:numFmt w:val="lowerRoman"/>
      <w:lvlText w:val="%9."/>
      <w:lvlJc w:val="right"/>
      <w:pPr>
        <w:ind w:left="6394" w:hanging="180"/>
      </w:pPr>
    </w:lvl>
  </w:abstractNum>
  <w:num w:numId="1">
    <w:abstractNumId w:val="0"/>
  </w:num>
  <w:num w:numId="2">
    <w:abstractNumId w:val="7"/>
  </w:num>
  <w:num w:numId="3">
    <w:abstractNumId w:val="2"/>
  </w:num>
  <w:num w:numId="4">
    <w:abstractNumId w:val="1"/>
  </w:num>
  <w:num w:numId="5">
    <w:abstractNumId w:val="4"/>
  </w:num>
  <w:num w:numId="6">
    <w:abstractNumId w:val="5"/>
  </w:num>
  <w:num w:numId="7">
    <w:abstractNumId w:val="6"/>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0C"/>
    <w:rsid w:val="00024500"/>
    <w:rsid w:val="0006671A"/>
    <w:rsid w:val="00097189"/>
    <w:rsid w:val="000A0269"/>
    <w:rsid w:val="000A6B13"/>
    <w:rsid w:val="000B2C93"/>
    <w:rsid w:val="000C407C"/>
    <w:rsid w:val="000F4DE5"/>
    <w:rsid w:val="00100073"/>
    <w:rsid w:val="00120961"/>
    <w:rsid w:val="001323A4"/>
    <w:rsid w:val="00136BC0"/>
    <w:rsid w:val="00147FC8"/>
    <w:rsid w:val="001728E8"/>
    <w:rsid w:val="00174111"/>
    <w:rsid w:val="00184AD9"/>
    <w:rsid w:val="00193987"/>
    <w:rsid w:val="001A1D4B"/>
    <w:rsid w:val="001B45DB"/>
    <w:rsid w:val="001C3DE0"/>
    <w:rsid w:val="001C47EA"/>
    <w:rsid w:val="001F0EB7"/>
    <w:rsid w:val="0020193D"/>
    <w:rsid w:val="00214272"/>
    <w:rsid w:val="00226D50"/>
    <w:rsid w:val="00262CFB"/>
    <w:rsid w:val="002A64E9"/>
    <w:rsid w:val="002C3E3F"/>
    <w:rsid w:val="002E0EAE"/>
    <w:rsid w:val="002E53DF"/>
    <w:rsid w:val="002E61F0"/>
    <w:rsid w:val="002F2F78"/>
    <w:rsid w:val="00306A98"/>
    <w:rsid w:val="00310AA7"/>
    <w:rsid w:val="003125CB"/>
    <w:rsid w:val="00336940"/>
    <w:rsid w:val="00342908"/>
    <w:rsid w:val="00356CB1"/>
    <w:rsid w:val="00367F73"/>
    <w:rsid w:val="00371102"/>
    <w:rsid w:val="003800E7"/>
    <w:rsid w:val="003E33D7"/>
    <w:rsid w:val="00440BCA"/>
    <w:rsid w:val="00442E04"/>
    <w:rsid w:val="004505F8"/>
    <w:rsid w:val="00451A56"/>
    <w:rsid w:val="00460A34"/>
    <w:rsid w:val="00481BC1"/>
    <w:rsid w:val="00482D59"/>
    <w:rsid w:val="00485CC8"/>
    <w:rsid w:val="004934B4"/>
    <w:rsid w:val="004A7A9E"/>
    <w:rsid w:val="004C0E28"/>
    <w:rsid w:val="004C5992"/>
    <w:rsid w:val="004D5FEC"/>
    <w:rsid w:val="004E484A"/>
    <w:rsid w:val="004E7D96"/>
    <w:rsid w:val="005036DB"/>
    <w:rsid w:val="00504508"/>
    <w:rsid w:val="0050482C"/>
    <w:rsid w:val="00504C6E"/>
    <w:rsid w:val="00534C5B"/>
    <w:rsid w:val="005531F0"/>
    <w:rsid w:val="0056253E"/>
    <w:rsid w:val="00582985"/>
    <w:rsid w:val="005A0FBE"/>
    <w:rsid w:val="005A4D1B"/>
    <w:rsid w:val="005B4AC5"/>
    <w:rsid w:val="005C0359"/>
    <w:rsid w:val="005D3725"/>
    <w:rsid w:val="005E22ED"/>
    <w:rsid w:val="005E5CFD"/>
    <w:rsid w:val="00603995"/>
    <w:rsid w:val="00616A12"/>
    <w:rsid w:val="0061748A"/>
    <w:rsid w:val="00621C8D"/>
    <w:rsid w:val="00624A26"/>
    <w:rsid w:val="0062627A"/>
    <w:rsid w:val="0064375A"/>
    <w:rsid w:val="00644842"/>
    <w:rsid w:val="00676B1E"/>
    <w:rsid w:val="00676F86"/>
    <w:rsid w:val="006A76A8"/>
    <w:rsid w:val="006D793F"/>
    <w:rsid w:val="0071727B"/>
    <w:rsid w:val="00742CF0"/>
    <w:rsid w:val="00750BE1"/>
    <w:rsid w:val="00751BC7"/>
    <w:rsid w:val="007565E1"/>
    <w:rsid w:val="00781153"/>
    <w:rsid w:val="00783A2E"/>
    <w:rsid w:val="0079694A"/>
    <w:rsid w:val="007C24BC"/>
    <w:rsid w:val="007C7386"/>
    <w:rsid w:val="007D160C"/>
    <w:rsid w:val="007F54D1"/>
    <w:rsid w:val="007F75C9"/>
    <w:rsid w:val="008018DA"/>
    <w:rsid w:val="00812271"/>
    <w:rsid w:val="008139AE"/>
    <w:rsid w:val="008744AE"/>
    <w:rsid w:val="00874AE8"/>
    <w:rsid w:val="008B404B"/>
    <w:rsid w:val="008F2B68"/>
    <w:rsid w:val="009027A5"/>
    <w:rsid w:val="009149F2"/>
    <w:rsid w:val="00915960"/>
    <w:rsid w:val="0092483C"/>
    <w:rsid w:val="00927A6B"/>
    <w:rsid w:val="00930961"/>
    <w:rsid w:val="00932CCD"/>
    <w:rsid w:val="00973031"/>
    <w:rsid w:val="009816C7"/>
    <w:rsid w:val="009845F4"/>
    <w:rsid w:val="00985FD3"/>
    <w:rsid w:val="009901EB"/>
    <w:rsid w:val="009A11BB"/>
    <w:rsid w:val="009A7A8E"/>
    <w:rsid w:val="009B6EEE"/>
    <w:rsid w:val="009D51ED"/>
    <w:rsid w:val="009E7B75"/>
    <w:rsid w:val="00A13C0A"/>
    <w:rsid w:val="00A211A5"/>
    <w:rsid w:val="00A221E2"/>
    <w:rsid w:val="00A64EF7"/>
    <w:rsid w:val="00A659F1"/>
    <w:rsid w:val="00A84298"/>
    <w:rsid w:val="00A87577"/>
    <w:rsid w:val="00A953FC"/>
    <w:rsid w:val="00AD0576"/>
    <w:rsid w:val="00AD6172"/>
    <w:rsid w:val="00AE514E"/>
    <w:rsid w:val="00AF58A5"/>
    <w:rsid w:val="00B15BE9"/>
    <w:rsid w:val="00B16FAE"/>
    <w:rsid w:val="00B41464"/>
    <w:rsid w:val="00B463A2"/>
    <w:rsid w:val="00B55B86"/>
    <w:rsid w:val="00B55D34"/>
    <w:rsid w:val="00B653DE"/>
    <w:rsid w:val="00BB566D"/>
    <w:rsid w:val="00BC28AF"/>
    <w:rsid w:val="00BD2830"/>
    <w:rsid w:val="00BD7329"/>
    <w:rsid w:val="00BE40C9"/>
    <w:rsid w:val="00BE501B"/>
    <w:rsid w:val="00BF2048"/>
    <w:rsid w:val="00BF3086"/>
    <w:rsid w:val="00C3149B"/>
    <w:rsid w:val="00C33FCF"/>
    <w:rsid w:val="00C466C0"/>
    <w:rsid w:val="00C47F5D"/>
    <w:rsid w:val="00C5663E"/>
    <w:rsid w:val="00C620F4"/>
    <w:rsid w:val="00C77BE2"/>
    <w:rsid w:val="00C81243"/>
    <w:rsid w:val="00C841B3"/>
    <w:rsid w:val="00C86731"/>
    <w:rsid w:val="00CA614C"/>
    <w:rsid w:val="00CD2863"/>
    <w:rsid w:val="00CE55C9"/>
    <w:rsid w:val="00CE5DDC"/>
    <w:rsid w:val="00CF7EE1"/>
    <w:rsid w:val="00D10872"/>
    <w:rsid w:val="00D24DE7"/>
    <w:rsid w:val="00D4120B"/>
    <w:rsid w:val="00D43246"/>
    <w:rsid w:val="00D47EFB"/>
    <w:rsid w:val="00D60D19"/>
    <w:rsid w:val="00D63C79"/>
    <w:rsid w:val="00D67EB1"/>
    <w:rsid w:val="00D8534E"/>
    <w:rsid w:val="00D93B75"/>
    <w:rsid w:val="00DF6B5B"/>
    <w:rsid w:val="00E005AD"/>
    <w:rsid w:val="00E00843"/>
    <w:rsid w:val="00E052D3"/>
    <w:rsid w:val="00E06622"/>
    <w:rsid w:val="00E125E1"/>
    <w:rsid w:val="00E12766"/>
    <w:rsid w:val="00E129BA"/>
    <w:rsid w:val="00E25BA0"/>
    <w:rsid w:val="00E2600F"/>
    <w:rsid w:val="00E616B6"/>
    <w:rsid w:val="00E654E7"/>
    <w:rsid w:val="00E67C4B"/>
    <w:rsid w:val="00E717A3"/>
    <w:rsid w:val="00E822A2"/>
    <w:rsid w:val="00E8707B"/>
    <w:rsid w:val="00E92682"/>
    <w:rsid w:val="00EB5805"/>
    <w:rsid w:val="00EC6740"/>
    <w:rsid w:val="00ED2299"/>
    <w:rsid w:val="00ED31D7"/>
    <w:rsid w:val="00EE39C4"/>
    <w:rsid w:val="00EF6F3F"/>
    <w:rsid w:val="00F6258D"/>
    <w:rsid w:val="00F74362"/>
    <w:rsid w:val="00FA06A0"/>
    <w:rsid w:val="00FA1B7C"/>
    <w:rsid w:val="00FB79D4"/>
    <w:rsid w:val="00FC34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35C10"/>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5763</Words>
  <Characters>31701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2026-04-10T18:55:00Z</cp:lastPrinted>
  <dcterms:created xsi:type="dcterms:W3CDTF">2026-04-25T03:23:00Z</dcterms:created>
  <dcterms:modified xsi:type="dcterms:W3CDTF">2026-04-25T03:23:00Z</dcterms:modified>
</cp:coreProperties>
</file>