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a55ynvfjznn"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bCs w:val="1"/>
          <w:sz w:val="22"/>
          <w:szCs w:val="22"/>
          <w:rtl w:val="0"/>
        </w:rPr>
        <w:t xml:space="preserve">cinco de febrero de dos mil veintiséis</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10894/INFOEM/AD/RR/2025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bCs w:val="1"/>
          <w:sz w:val="22"/>
          <w:szCs w:val="22"/>
          <w:rtl w:val="0"/>
        </w:rPr>
        <w:t xml:space="preserve">XXXX XXXXX XXXXX 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acceso a datos personales con número de folio</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01063/ISSEMYM/AD/2025, </w:t>
      </w:r>
      <w:r w:rsidDel="00000000" w:rsidR="00000000" w:rsidRPr="00000000">
        <w:rPr>
          <w:rFonts w:ascii="Palatino Linotype" w:cs="Palatino Linotype" w:eastAsia="Palatino Linotype" w:hAnsi="Palatino Linotype"/>
          <w:sz w:val="22"/>
          <w:szCs w:val="22"/>
          <w:rtl w:val="0"/>
        </w:rPr>
        <w:t xml:space="preserve">por parte de la </w:t>
      </w:r>
      <w:r w:rsidDel="00000000" w:rsidR="00000000" w:rsidRPr="00000000">
        <w:rPr>
          <w:rFonts w:ascii="Palatino Linotype" w:cs="Palatino Linotype" w:eastAsia="Palatino Linotype" w:hAnsi="Palatino Linotype"/>
          <w:b w:val="1"/>
          <w:bCs w:val="1"/>
          <w:sz w:val="22"/>
          <w:szCs w:val="22"/>
          <w:rtl w:val="0"/>
        </w:rPr>
        <w:t xml:space="preserve">Instituto de Seguridad Social del Estado de México y Municipios,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datos personales.</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diecinueve de agosto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Rectificación, Cancelación y Oposición de Datos Personales del Estado de México, en lo subsecuente el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datos personales, mediante la cual requirió le fuese entregado lo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bCs w:val="1"/>
          <w:i w:val="1"/>
          <w:iCs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i w:val="1"/>
          <w:iCs w:val="1"/>
          <w:sz w:val="22"/>
          <w:szCs w:val="22"/>
          <w:rtl w:val="0"/>
        </w:rPr>
        <w:t xml:space="preserve">SOLICITO COPIA CERTIFICADA DEL AVISO DE MOVIMIENTO DE BAJA DE MI FALLECIDO ESPOSO XXXX XXXXXXX XXXXXXXX XXXXXXXXX, DE FECHA 19/JUNIO/2023, FISCALIA GENERAL DE JUSTICIA, CLAVE ISSEMYM XXXXXXX</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acceso a la información:</w:t>
      </w:r>
      <w:r w:rsidDel="00000000" w:rsidR="00000000" w:rsidRPr="00000000">
        <w:rPr>
          <w:rFonts w:ascii="Palatino Linotype" w:cs="Palatino Linotype" w:eastAsia="Palatino Linotype" w:hAnsi="Palatino Linotype"/>
          <w:sz w:val="22"/>
          <w:szCs w:val="22"/>
          <w:rtl w:val="0"/>
        </w:rPr>
        <w:t xml:space="preserve"> a través de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b w:val="1"/>
          <w:bCs w:val="1"/>
          <w:sz w:val="22"/>
          <w:szCs w:val="22"/>
          <w:u w:val="single"/>
          <w:rtl w:val="0"/>
        </w:rPr>
        <w:t xml:space="preserve">copias certificadas</w:t>
      </w:r>
      <w:r w:rsidDel="00000000" w:rsidR="00000000" w:rsidRPr="00000000">
        <w:rPr>
          <w:rFonts w:ascii="Palatino Linotype" w:cs="Palatino Linotype" w:eastAsia="Palatino Linotype" w:hAnsi="Palatino Linotype"/>
          <w:b w:val="1"/>
          <w:bCs w:val="1"/>
          <w:sz w:val="22"/>
          <w:szCs w:val="22"/>
          <w:rtl w:val="0"/>
        </w:rPr>
        <w:t xml:space="preserve"> (con costo).</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8">
      <w:pPr>
        <w:spacing w:after="160" w:line="360" w:lineRule="auto"/>
        <w:ind w:left="567" w:right="900" w:firstLine="0"/>
        <w:rPr>
          <w:rFonts w:ascii="Palatino Linotype" w:cs="Palatino Linotype" w:eastAsia="Palatino Linotype" w:hAnsi="Palatino Linotype"/>
          <w:b w:val="1"/>
          <w:bCs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bCs w:val="1"/>
          <w:sz w:val="22"/>
          <w:szCs w:val="22"/>
          <w:rtl w:val="0"/>
        </w:rPr>
        <w:t xml:space="preserve">Archivos adjuntos: </w:t>
      </w:r>
    </w:p>
    <w:p w:rsidR="00000000" w:rsidDel="00000000" w:rsidP="00000000" w:rsidRDefault="00000000" w:rsidRPr="00000000" w14:paraId="00000009">
      <w:pPr>
        <w:spacing w:after="160" w:line="3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-Credencial de elector de la Recurrente expedida por el Instituto Nacional Electoral;</w:t>
      </w:r>
    </w:p>
    <w:p w:rsidR="00000000" w:rsidDel="00000000" w:rsidP="00000000" w:rsidRDefault="00000000" w:rsidRPr="00000000" w14:paraId="0000000A">
      <w:pPr>
        <w:spacing w:after="160" w:line="3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Credenciales emitidas por el Instituto de Seguridad Social del Estado de México y Municipios a favor de la Recurrente y la persona fallecida.</w:t>
      </w:r>
    </w:p>
    <w:p w:rsidR="00000000" w:rsidDel="00000000" w:rsidP="00000000" w:rsidRDefault="00000000" w:rsidRPr="00000000" w14:paraId="0000000B">
      <w:pPr>
        <w:spacing w:after="160" w:line="3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-Acta de defunción de la persona fallecida.</w:t>
      </w:r>
    </w:p>
    <w:p w:rsidR="00000000" w:rsidDel="00000000" w:rsidP="00000000" w:rsidRDefault="00000000" w:rsidRPr="00000000" w14:paraId="0000000C">
      <w:pPr>
        <w:spacing w:after="160" w:line="3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-Acta de matrimonio entre la persona fallecida y la solicitante.</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Solicitud de Aclaración.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b w:val="1"/>
          <w:bCs w:val="1"/>
          <w:sz w:val="22"/>
          <w:szCs w:val="22"/>
          <w:rtl w:val="0"/>
        </w:rPr>
        <w:t xml:space="preserve"> veintidós de agosto de dos mil veinticinco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requirió al particular, la aclaración, en los siguientes términos:</w:t>
      </w:r>
    </w:p>
    <w:p w:rsidR="00000000" w:rsidDel="00000000" w:rsidP="00000000" w:rsidRDefault="00000000" w:rsidRPr="00000000" w14:paraId="0000000E">
      <w:pPr>
        <w:spacing w:after="240" w:before="240"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0F">
      <w:pPr>
        <w:spacing w:after="240" w:before="240"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w:t>
      </w:r>
    </w:p>
    <w:p w:rsidR="00000000" w:rsidDel="00000000" w:rsidP="00000000" w:rsidRDefault="00000000" w:rsidRPr="00000000" w14:paraId="00000010">
      <w:pPr>
        <w:spacing w:after="240" w:before="240"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11">
      <w:pPr>
        <w:spacing w:after="240" w:before="240" w:line="276"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Archivos adjuntos: </w:t>
      </w:r>
    </w:p>
    <w:p w:rsidR="00000000" w:rsidDel="00000000" w:rsidP="00000000" w:rsidRDefault="00000000" w:rsidRPr="00000000" w14:paraId="00000012">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“ACLARACIÓN 903.AD.2025.pdf”: </w:t>
      </w:r>
      <w:r w:rsidDel="00000000" w:rsidR="00000000" w:rsidRPr="00000000">
        <w:rPr>
          <w:rFonts w:ascii="Palatino Linotype" w:cs="Palatino Linotype" w:eastAsia="Palatino Linotype" w:hAnsi="Palatino Linotype"/>
          <w:sz w:val="22"/>
          <w:szCs w:val="22"/>
          <w:rtl w:val="0"/>
        </w:rPr>
        <w:t xml:space="preserve">Consiste en un escrito signado por la Jefa del Departamento de Acceso a la Información Institucional a través del cual formuló una aclaración a la persona solicitante a fin de que presentara el documento mediante el cual acreditara la representación legal de la persona de quien se solicitan los datos; otorgando para tal efecto el plazo de diez días hábiles contados a partir del día hábil siguiente a aquel en que surta sus efectos la notificación respectiva.</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Desahogo de la aclaración. </w:t>
      </w:r>
      <w:r w:rsidDel="00000000" w:rsidR="00000000" w:rsidRPr="00000000">
        <w:rPr>
          <w:rFonts w:ascii="Palatino Linotype" w:cs="Palatino Linotype" w:eastAsia="Palatino Linotype" w:hAnsi="Palatino Linotype"/>
          <w:sz w:val="22"/>
          <w:szCs w:val="22"/>
          <w:rtl w:val="0"/>
        </w:rPr>
        <w:t xml:space="preserve">Es de precisar que, de las constancias que obran en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se observa que la persona solicitante fue omisa en desahogar la aclaración solicitada.</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4. Interposición del recurso de revisión.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diecinueve de septiembre de dos mil veinticinco,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del </w:t>
      </w:r>
      <w:r w:rsidDel="00000000" w:rsidR="00000000" w:rsidRPr="00000000">
        <w:rPr>
          <w:rFonts w:ascii="Palatino Linotype" w:cs="Palatino Linotype" w:eastAsia="Palatino Linotype" w:hAnsi="Palatino Linotype"/>
          <w:b w:val="1"/>
          <w:bCs w:val="1"/>
          <w:sz w:val="22"/>
          <w:szCs w:val="22"/>
          <w:rtl w:val="0"/>
        </w:rPr>
        <w:t xml:space="preserve">SARCOEM,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5">
      <w:pPr>
        <w:tabs>
          <w:tab w:val="left" w:leader="none" w:pos="2745"/>
        </w:tabs>
        <w:spacing w:after="240" w:before="240" w:line="360" w:lineRule="auto"/>
        <w:ind w:left="567"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Acto impugnado: </w:t>
      </w:r>
    </w:p>
    <w:p w:rsidR="00000000" w:rsidDel="00000000" w:rsidP="00000000" w:rsidRDefault="00000000" w:rsidRPr="00000000" w14:paraId="00000016">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“RESPUESTA DE LA SOLICITUD 01064/ISSEMYM/AD/2025” (sic)</w:t>
      </w:r>
    </w:p>
    <w:p w:rsidR="00000000" w:rsidDel="00000000" w:rsidP="00000000" w:rsidRDefault="00000000" w:rsidRPr="00000000" w14:paraId="00000017">
      <w:pPr>
        <w:spacing w:line="360" w:lineRule="auto"/>
        <w:ind w:left="567"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bCs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8">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bookmarkStart w:colFirst="0" w:colLast="0" w:name="_heading=h.2et92p0" w:id="4"/>
      <w:bookmarkEnd w:id="4"/>
      <w:r w:rsidDel="00000000" w:rsidR="00000000" w:rsidRPr="00000000">
        <w:rPr>
          <w:rFonts w:ascii="Palatino Linotype" w:cs="Palatino Linotype" w:eastAsia="Palatino Linotype" w:hAnsi="Palatino Linotype"/>
          <w:i w:val="1"/>
          <w:iCs w:val="1"/>
          <w:sz w:val="22"/>
          <w:szCs w:val="22"/>
          <w:rtl w:val="0"/>
        </w:rPr>
        <w:t xml:space="preserve">“Ingrese una solicitud en el SARCOEM, el día 19 de agosto del año en curso, para solicitar copia certificada del aviso de movimiento de baja de mi fallecido esposo XXXX XXXXXXX XXXXXXXX XXXXXXXXX, para realizar los trámites de pensión con el ISSEMYM, por lo que adjunte la siguiente información: acta de matrimonio, acta de defunción, credencial de ISSEMYM de la persona fallecida y del solicitante, identificación del solicitante. Posteriormente la Unidad de Transparencia me requirió complementara mi solicitud de acceso a datos, debido a que no anexe el documento mediante el cual mi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asimismo, adjunto mi acta de matrimonio y el acta de defunción de mi esposo. Por lo anterior, solicito al ISSEMYM, que se me entregue en copia certificada el aviso de movimiento de baja de mi fallecido esposo XXXX XXXXXXX XXXXXXXX XXXXXXXXX, de fecha 19 de junio de 2023, Fiscalía General de Justicia, CLAVE ISSEMYM XXXXXXX, lo cual requiero para realizar los trámites de pensión.” (sic)</w:t>
      </w:r>
    </w:p>
    <w:p w:rsidR="00000000" w:rsidDel="00000000" w:rsidP="00000000" w:rsidRDefault="00000000" w:rsidRPr="00000000" w14:paraId="00000019">
      <w:pPr>
        <w:spacing w:after="0" w:line="276" w:lineRule="auto"/>
        <w:ind w:right="9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Turno. </w:t>
      </w:r>
      <w:r w:rsidDel="00000000" w:rsidR="00000000" w:rsidRPr="00000000">
        <w:rPr>
          <w:rFonts w:ascii="Palatino Linotype" w:cs="Palatino Linotype" w:eastAsia="Palatino Linotype" w:hAnsi="Palatino Linotype"/>
          <w:sz w:val="22"/>
          <w:szCs w:val="22"/>
          <w:rtl w:val="0"/>
        </w:rPr>
        <w:t xml:space="preserve">De conformidad con los artículos 11 y 127, de la Ley de Protección de Datos Personales en Posesión de Sujetos Obligados del Estado de México y Municipios, en relación con el diverso 185, fracción I, de la Ley de Transparencia y Acceso a la Información Pública del Estado de México y Municipios, de aplicación supletoria a la citada Ley de Protección de Datos Personales, el presente recurso de revisión se turnó mediante el sistema electrónico </w:t>
      </w:r>
      <w:r w:rsidDel="00000000" w:rsidR="00000000" w:rsidRPr="00000000">
        <w:rPr>
          <w:rFonts w:ascii="Palatino Linotype" w:cs="Palatino Linotype" w:eastAsia="Palatino Linotype" w:hAnsi="Palatino Linotype"/>
          <w:b w:val="1"/>
          <w:bCs w:val="1"/>
          <w:sz w:val="22"/>
          <w:szCs w:val="22"/>
          <w:rtl w:val="0"/>
        </w:rPr>
        <w:t xml:space="preserve">SARCOEM</w:t>
      </w:r>
      <w:r w:rsidDel="00000000" w:rsidR="00000000" w:rsidRPr="00000000">
        <w:rPr>
          <w:rFonts w:ascii="Palatino Linotype" w:cs="Palatino Linotype" w:eastAsia="Palatino Linotype" w:hAnsi="Palatino Linotype"/>
          <w:sz w:val="22"/>
          <w:szCs w:val="22"/>
          <w:rtl w:val="0"/>
        </w:rPr>
        <w:t xml:space="preserve">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bCs w:val="1"/>
          <w:sz w:val="22"/>
          <w:szCs w:val="22"/>
          <w:rtl w:val="0"/>
        </w:rPr>
        <w:t xml:space="preserve">Comisionada 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B">
      <w:pPr>
        <w:spacing w:line="360" w:lineRule="auto"/>
        <w:ind w:right="51"/>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Admisión. </w:t>
      </w:r>
      <w:r w:rsidDel="00000000" w:rsidR="00000000" w:rsidRPr="00000000">
        <w:rPr>
          <w:rFonts w:ascii="Palatino Linotype" w:cs="Palatino Linotype" w:eastAsia="Palatino Linotype" w:hAnsi="Palatino Linotype"/>
          <w:sz w:val="22"/>
          <w:szCs w:val="22"/>
          <w:rtl w:val="0"/>
        </w:rPr>
        <w:t xml:space="preserve">Mediante acuerdo del </w:t>
      </w:r>
      <w:r w:rsidDel="00000000" w:rsidR="00000000" w:rsidRPr="00000000">
        <w:rPr>
          <w:rFonts w:ascii="Palatino Linotype" w:cs="Palatino Linotype" w:eastAsia="Palatino Linotype" w:hAnsi="Palatino Linotype"/>
          <w:b w:val="1"/>
          <w:bCs w:val="1"/>
          <w:sz w:val="22"/>
          <w:szCs w:val="22"/>
          <w:rtl w:val="0"/>
        </w:rPr>
        <w:t xml:space="preserve">veinticinco de septiembre de dos mil veinticinco, </w:t>
      </w:r>
      <w:r w:rsidDel="00000000" w:rsidR="00000000" w:rsidRPr="00000000">
        <w:rPr>
          <w:rFonts w:ascii="Palatino Linotype" w:cs="Palatino Linotype" w:eastAsia="Palatino Linotype" w:hAnsi="Palatino Linotype"/>
          <w:sz w:val="22"/>
          <w:szCs w:val="22"/>
          <w:rtl w:val="0"/>
        </w:rPr>
        <w:t xml:space="preserve">notificado el primero de diciembre de dos mil veinticinco</w:t>
      </w:r>
      <w:r w:rsidDel="00000000" w:rsidR="00000000" w:rsidRPr="00000000">
        <w:rPr>
          <w:rFonts w:ascii="Palatino Linotype" w:cs="Palatino Linotype" w:eastAsia="Palatino Linotype" w:hAnsi="Palatino Linotype"/>
          <w:b w:val="1"/>
          <w:bCs w:val="1"/>
          <w:sz w:val="22"/>
          <w:szCs w:val="22"/>
          <w:rtl w:val="0"/>
        </w:rPr>
        <w:t xml:space="preserve">, c</w:t>
      </w:r>
      <w:r w:rsidDel="00000000" w:rsidR="00000000" w:rsidRPr="00000000">
        <w:rPr>
          <w:rFonts w:ascii="Palatino Linotype" w:cs="Palatino Linotype" w:eastAsia="Palatino Linotype" w:hAnsi="Palatino Linotype"/>
          <w:sz w:val="22"/>
          <w:szCs w:val="22"/>
          <w:rtl w:val="0"/>
        </w:rPr>
        <w:t xml:space="preserve">on fundamento en los artículos 128, 129, 130 y 132 de la </w:t>
      </w:r>
      <w:r w:rsidDel="00000000" w:rsidR="00000000" w:rsidRPr="00000000">
        <w:rPr>
          <w:rFonts w:ascii="Palatino Linotype" w:cs="Palatino Linotype" w:eastAsia="Palatino Linotype" w:hAnsi="Palatino Linotype"/>
          <w:b w:val="1"/>
          <w:bCs w:val="1"/>
          <w:sz w:val="22"/>
          <w:szCs w:val="22"/>
          <w:rtl w:val="0"/>
        </w:rPr>
        <w:t xml:space="preserve">Ley de Protección de Datos Personales en Posesión de Sujetos Obligados del Estado de México y Municipios</w:t>
      </w:r>
      <w:r w:rsidDel="00000000" w:rsidR="00000000" w:rsidRPr="00000000">
        <w:rPr>
          <w:rFonts w:ascii="Palatino Linotype" w:cs="Palatino Linotype" w:eastAsia="Palatino Linotype" w:hAnsi="Palatino Linotype"/>
          <w:sz w:val="22"/>
          <w:szCs w:val="22"/>
          <w:rtl w:val="0"/>
        </w:rPr>
        <w:t xml:space="preserve"> y 185 fracciones I, II y IV de la Ley de Transparencia y Acceso a la Información Pública del Estado de México y Municipios de aplicación supletoria, se acordó lo siguiente:</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admisión a trámite del referido recurso de revisión;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integración del expediente a fin de ponerlo a disposición de las partes para la consulta.</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requerimiento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las partes para que en un plazo no mayor a siete días manifestaran, por cualquier medio, su voluntad de conciliar, con el apercibimiento de que, en caso de no hacerlo, se tendría por precluido su derecho, para tales efectos.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right="1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right="1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bCs w:val="1"/>
          <w:sz w:val="22"/>
          <w:szCs w:val="22"/>
          <w:rtl w:val="0"/>
        </w:rPr>
        <w:t xml:space="preserve">8. Etapa de Conciliación.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tres de octubre de dos mil veinticinco</w:t>
      </w:r>
      <w:r w:rsidDel="00000000" w:rsidR="00000000" w:rsidRPr="00000000">
        <w:rPr>
          <w:rFonts w:ascii="Palatino Linotype" w:cs="Palatino Linotype" w:eastAsia="Palatino Linotype" w:hAnsi="Palatino Linotype"/>
          <w:sz w:val="22"/>
          <w:szCs w:val="22"/>
          <w:rtl w:val="0"/>
        </w:rPr>
        <w:t xml:space="preserve">, se recibió a través del Sistema de Acceso, Rectificación, Cancelación y Oposición de Datos Personales del Estado de México (SARCOEM), escrito mediante el cual, </w:t>
      </w:r>
      <w:r w:rsidDel="00000000" w:rsidR="00000000" w:rsidRPr="00000000">
        <w:rPr>
          <w:rFonts w:ascii="Palatino Linotype" w:cs="Palatino Linotype" w:eastAsia="Palatino Linotype" w:hAnsi="Palatino Linotype"/>
          <w:b w:val="1"/>
          <w:bCs w:val="1"/>
          <w:sz w:val="22"/>
          <w:szCs w:val="22"/>
          <w:rtl w:val="0"/>
        </w:rPr>
        <w:t xml:space="preserve">el Instituto de Seguridad Social del Estado de México y Municipios</w:t>
      </w:r>
      <w:r w:rsidDel="00000000" w:rsidR="00000000" w:rsidRPr="00000000">
        <w:rPr>
          <w:rFonts w:ascii="Palatino Linotype" w:cs="Palatino Linotype" w:eastAsia="Palatino Linotype" w:hAnsi="Palatino Linotype"/>
          <w:sz w:val="22"/>
          <w:szCs w:val="22"/>
          <w:rtl w:val="0"/>
        </w:rPr>
        <w:t xml:space="preserve">, en calidad de Responsable de los datos personales, exteriorizó su voluntad de conciliar en el presente asunto.</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seis de octubre de dos mil veinticinco</w:t>
      </w:r>
      <w:r w:rsidDel="00000000" w:rsidR="00000000" w:rsidRPr="00000000">
        <w:rPr>
          <w:rFonts w:ascii="Palatino Linotype" w:cs="Palatino Linotype" w:eastAsia="Palatino Linotype" w:hAnsi="Palatino Linotype"/>
          <w:sz w:val="22"/>
          <w:szCs w:val="22"/>
          <w:rtl w:val="0"/>
        </w:rPr>
        <w:t xml:space="preserve">, se recibió a través del Sistema de Acceso, Rectificación, Cancelación y Oposición de Datos Personales del Estado de México (SARCOEM), el escrito mediante el cual, </w:t>
      </w:r>
      <w:r w:rsidDel="00000000" w:rsidR="00000000" w:rsidRPr="00000000">
        <w:rPr>
          <w:rFonts w:ascii="Palatino Linotype" w:cs="Palatino Linotype" w:eastAsia="Palatino Linotype" w:hAnsi="Palatino Linotype"/>
          <w:b w:val="1"/>
          <w:bCs w:val="1"/>
          <w:sz w:val="22"/>
          <w:szCs w:val="22"/>
          <w:rtl w:val="0"/>
        </w:rPr>
        <w:t xml:space="preserve">la persona solicitante</w:t>
      </w:r>
      <w:r w:rsidDel="00000000" w:rsidR="00000000" w:rsidRPr="00000000">
        <w:rPr>
          <w:rFonts w:ascii="Palatino Linotype" w:cs="Palatino Linotype" w:eastAsia="Palatino Linotype" w:hAnsi="Palatino Linotype"/>
          <w:sz w:val="22"/>
          <w:szCs w:val="22"/>
          <w:rtl w:val="0"/>
        </w:rPr>
        <w:t xml:space="preserve"> de datos personales, exteriorizó su voluntad de conciliar en el presente asunto.</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Por consiguiente, tomando en consideración que ambas partes manifestaron su voluntad para conciliar el Recurso de Revisión en el que se actúa, mediante acuerdo del </w:t>
      </w:r>
      <w:r w:rsidDel="00000000" w:rsidR="00000000" w:rsidRPr="00000000">
        <w:rPr>
          <w:rFonts w:ascii="Palatino Linotype" w:cs="Palatino Linotype" w:eastAsia="Palatino Linotype" w:hAnsi="Palatino Linotype"/>
          <w:b w:val="1"/>
          <w:bCs w:val="1"/>
          <w:sz w:val="22"/>
          <w:szCs w:val="22"/>
          <w:rtl w:val="0"/>
        </w:rPr>
        <w:t xml:space="preserve">veintiuno de enero de dos mil veintiséis</w:t>
      </w:r>
      <w:r w:rsidDel="00000000" w:rsidR="00000000" w:rsidRPr="00000000">
        <w:rPr>
          <w:rFonts w:ascii="Palatino Linotype" w:cs="Palatino Linotype" w:eastAsia="Palatino Linotype" w:hAnsi="Palatino Linotype"/>
          <w:sz w:val="22"/>
          <w:szCs w:val="22"/>
          <w:rtl w:val="0"/>
        </w:rPr>
        <w:t xml:space="preserve"> se citó a las partes a fin de que tuviera verificativo la Audiencia de conciliación por medio de la plataforma ZOOM (software para reuniones y videoconferencias), el día </w:t>
      </w:r>
      <w:r w:rsidDel="00000000" w:rsidR="00000000" w:rsidRPr="00000000">
        <w:rPr>
          <w:rFonts w:ascii="Palatino Linotype" w:cs="Palatino Linotype" w:eastAsia="Palatino Linotype" w:hAnsi="Palatino Linotype"/>
          <w:b w:val="1"/>
          <w:bCs w:val="1"/>
          <w:sz w:val="22"/>
          <w:szCs w:val="22"/>
          <w:rtl w:val="0"/>
        </w:rPr>
        <w:t xml:space="preserve">viernes veintitrés de enero de dos mil veintiséis.</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el veintitrés de enero de dos mil veintiséis</w:t>
      </w:r>
      <w:r w:rsidDel="00000000" w:rsidR="00000000" w:rsidRPr="00000000">
        <w:rPr>
          <w:rFonts w:ascii="Palatino Linotype" w:cs="Palatino Linotype" w:eastAsia="Palatino Linotype" w:hAnsi="Palatino Linotype"/>
          <w:b w:val="1"/>
          <w:bCs w:val="1"/>
          <w:sz w:val="22"/>
          <w:szCs w:val="22"/>
          <w:rtl w:val="0"/>
        </w:rPr>
        <w:t xml:space="preserve">, a las doce horas </w:t>
      </w:r>
      <w:r w:rsidDel="00000000" w:rsidR="00000000" w:rsidRPr="00000000">
        <w:rPr>
          <w:rFonts w:ascii="Palatino Linotype" w:cs="Palatino Linotype" w:eastAsia="Palatino Linotype" w:hAnsi="Palatino Linotype"/>
          <w:sz w:val="22"/>
          <w:szCs w:val="22"/>
          <w:rtl w:val="0"/>
        </w:rPr>
        <w:t xml:space="preserve">se procedió al desahogo de la Audiencia de conciliación, a través de la plataforma ZOOM, con la presencia del Instituto de Transparencia, Acceso a la Información Pública y Protección de Datos Personales del Estado de México y Municipios, INFOEM, así como del </w:t>
      </w:r>
      <w:r w:rsidDel="00000000" w:rsidR="00000000" w:rsidRPr="00000000">
        <w:rPr>
          <w:rFonts w:ascii="Palatino Linotype" w:cs="Palatino Linotype" w:eastAsia="Palatino Linotype" w:hAnsi="Palatino Linotype"/>
          <w:b w:val="1"/>
          <w:bCs w:val="1"/>
          <w:sz w:val="22"/>
          <w:szCs w:val="22"/>
          <w:rtl w:val="0"/>
        </w:rPr>
        <w:t xml:space="preserve">Sujeto Obligado o Responsable</w:t>
      </w:r>
      <w:r w:rsidDel="00000000" w:rsidR="00000000" w:rsidRPr="00000000">
        <w:rPr>
          <w:rFonts w:ascii="Palatino Linotype" w:cs="Palatino Linotype" w:eastAsia="Palatino Linotype" w:hAnsi="Palatino Linotype"/>
          <w:sz w:val="22"/>
          <w:szCs w:val="22"/>
          <w:rtl w:val="0"/>
        </w:rPr>
        <w:t xml:space="preserve"> y de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quienes se identificaron debidamente ante esta autoridad, expusieron sus posturas </w:t>
      </w:r>
      <w:r w:rsidDel="00000000" w:rsidR="00000000" w:rsidRPr="00000000">
        <w:rPr>
          <w:rFonts w:ascii="Palatino Linotype" w:cs="Palatino Linotype" w:eastAsia="Palatino Linotype" w:hAnsi="Palatino Linotype"/>
          <w:b w:val="1"/>
          <w:bCs w:val="1"/>
          <w:sz w:val="22"/>
          <w:szCs w:val="22"/>
          <w:rtl w:val="0"/>
        </w:rPr>
        <w:t xml:space="preserve">y </w:t>
      </w:r>
      <w:r w:rsidDel="00000000" w:rsidR="00000000" w:rsidRPr="00000000">
        <w:rPr>
          <w:rFonts w:ascii="Palatino Linotype" w:cs="Palatino Linotype" w:eastAsia="Palatino Linotype" w:hAnsi="Palatino Linotype"/>
          <w:sz w:val="22"/>
          <w:szCs w:val="22"/>
          <w:rtl w:val="0"/>
        </w:rPr>
        <w:t xml:space="preserve">como resultado de estas, se levantó el acta correspondiente. </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medularmente en esta audiencia se expresaron las siguientes consideraciones:</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quien por conducto de la Jefa de Departamento de Acceso a la Información Institucional, señaló medularmente lo siguiente:</w:t>
      </w:r>
    </w:p>
    <w:p w:rsidR="00000000" w:rsidDel="00000000" w:rsidP="00000000" w:rsidRDefault="00000000" w:rsidRPr="00000000" w14:paraId="0000002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numPr>
          <w:ilvl w:val="0"/>
          <w:numId w:val="5"/>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por parte del ente público, se tenía por acreditada la identidad de la promovente, así como el interés que tiene en el presente asunto para acceder a la información solicitada relativa al aviso de movimiento de baja de su Esposo Fallecido referido en la solicitud.</w:t>
      </w:r>
    </w:p>
    <w:p w:rsidR="00000000" w:rsidDel="00000000" w:rsidP="00000000" w:rsidRDefault="00000000" w:rsidRPr="00000000" w14:paraId="00000031">
      <w:pPr>
        <w:spacing w:line="360" w:lineRule="auto"/>
        <w:ind w:left="720"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numPr>
          <w:ilvl w:val="0"/>
          <w:numId w:val="5"/>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lo requerido se ponía a la vista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fin de que verificara que correspondiera con lo solicitado.</w:t>
      </w:r>
    </w:p>
    <w:p w:rsidR="00000000" w:rsidDel="00000000" w:rsidP="00000000" w:rsidRDefault="00000000" w:rsidRPr="00000000" w14:paraId="00000033">
      <w:pPr>
        <w:spacing w:after="0" w:line="249" w:lineRule="auto"/>
        <w:ind w:left="720" w:right="56" w:hanging="1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numPr>
          <w:ilvl w:val="0"/>
          <w:numId w:val="5"/>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no se tenía inconveniente en hacer entrega a la parte </w:t>
      </w:r>
      <w:r w:rsidDel="00000000" w:rsidR="00000000" w:rsidRPr="00000000">
        <w:rPr>
          <w:rFonts w:ascii="Palatino Linotype" w:cs="Palatino Linotype" w:eastAsia="Palatino Linotype" w:hAnsi="Palatino Linotype"/>
          <w:b w:val="1"/>
          <w:bCs w:val="1"/>
          <w:sz w:val="22"/>
          <w:szCs w:val="22"/>
          <w:rtl w:val="0"/>
        </w:rPr>
        <w:t xml:space="preserve">Recurrente el aviso de movimiento de baja de su Esposo Fallecido en copias certificadas.</w:t>
      </w:r>
      <w:r w:rsidDel="00000000" w:rsidR="00000000" w:rsidRPr="00000000">
        <w:rPr>
          <w:rtl w:val="0"/>
        </w:rPr>
      </w:r>
    </w:p>
    <w:p w:rsidR="00000000" w:rsidDel="00000000" w:rsidP="00000000" w:rsidRDefault="00000000" w:rsidRPr="00000000" w14:paraId="00000035">
      <w:pPr>
        <w:spacing w:after="0" w:line="249" w:lineRule="auto"/>
        <w:ind w:left="720" w:right="56" w:hanging="1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numPr>
          <w:ilvl w:val="0"/>
          <w:numId w:val="5"/>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la información le sería entregada a la </w:t>
      </w:r>
      <w:r w:rsidDel="00000000" w:rsidR="00000000" w:rsidRPr="00000000">
        <w:rPr>
          <w:rFonts w:ascii="Palatino Linotype" w:cs="Palatino Linotype" w:eastAsia="Palatino Linotype" w:hAnsi="Palatino Linotype"/>
          <w:b w:val="1"/>
          <w:bCs w:val="1"/>
          <w:sz w:val="22"/>
          <w:szCs w:val="22"/>
          <w:rtl w:val="0"/>
        </w:rPr>
        <w:t xml:space="preserve">parte Recurrente </w:t>
      </w:r>
      <w:r w:rsidDel="00000000" w:rsidR="00000000" w:rsidRPr="00000000">
        <w:rPr>
          <w:rFonts w:ascii="Palatino Linotype" w:cs="Palatino Linotype" w:eastAsia="Palatino Linotype" w:hAnsi="Palatino Linotype"/>
          <w:b w:val="1"/>
          <w:bCs w:val="1"/>
          <w:sz w:val="22"/>
          <w:szCs w:val="22"/>
          <w:u w:val="single"/>
          <w:rtl w:val="0"/>
        </w:rPr>
        <w:t xml:space="preserve">exceptuando el cobro de la misma, en razón de que la información no excede de las veinte hojas en copias certificadas.</w:t>
      </w:r>
      <w:r w:rsidDel="00000000" w:rsidR="00000000" w:rsidRPr="00000000">
        <w:rPr>
          <w:rtl w:val="0"/>
        </w:rPr>
      </w:r>
    </w:p>
    <w:p w:rsidR="00000000" w:rsidDel="00000000" w:rsidP="00000000" w:rsidRDefault="00000000" w:rsidRPr="00000000" w14:paraId="0000003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procedió a iniciar el diálogo de la </w:t>
      </w:r>
      <w:r w:rsidDel="00000000" w:rsidR="00000000" w:rsidRPr="00000000">
        <w:rPr>
          <w:rFonts w:ascii="Palatino Linotype" w:cs="Palatino Linotype" w:eastAsia="Palatino Linotype" w:hAnsi="Palatino Linotype"/>
          <w:b w:val="1"/>
          <w:bCs w:val="1"/>
          <w:sz w:val="22"/>
          <w:szCs w:val="22"/>
          <w:rtl w:val="0"/>
        </w:rPr>
        <w:t xml:space="preserve">parte Recurrente</w:t>
      </w:r>
      <w:r w:rsidDel="00000000" w:rsidR="00000000" w:rsidRPr="00000000">
        <w:rPr>
          <w:rFonts w:ascii="Palatino Linotype" w:cs="Palatino Linotype" w:eastAsia="Palatino Linotype" w:hAnsi="Palatino Linotype"/>
          <w:sz w:val="22"/>
          <w:szCs w:val="22"/>
          <w:rtl w:val="0"/>
        </w:rPr>
        <w:t xml:space="preserve">, quien señaló lo siguiente:</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Que, una vez revisada la información que le había sido puesta a la vista por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advertía que corresponde con lo requerido.</w:t>
      </w:r>
    </w:p>
    <w:p w:rsidR="00000000" w:rsidDel="00000000" w:rsidP="00000000" w:rsidRDefault="00000000" w:rsidRPr="00000000" w14:paraId="0000003B">
      <w:pPr>
        <w:spacing w:line="360" w:lineRule="auto"/>
        <w:ind w:left="-25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Que estaba de acuerdo con la entrega de la información en la modalidad requerida.</w:t>
      </w:r>
    </w:p>
    <w:p w:rsidR="00000000" w:rsidDel="00000000" w:rsidP="00000000" w:rsidRDefault="00000000" w:rsidRPr="00000000" w14:paraId="0000003D">
      <w:pPr>
        <w:spacing w:line="360" w:lineRule="auto"/>
        <w:ind w:left="-25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36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Que, no tenía ningún comentario adicional sobre la información requerida y con la modalidad en que le sería entregada.</w:t>
      </w:r>
    </w:p>
    <w:p w:rsidR="00000000" w:rsidDel="00000000" w:rsidP="00000000" w:rsidRDefault="00000000" w:rsidRPr="00000000" w14:paraId="0000003F">
      <w:pPr>
        <w:spacing w:line="360"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ind w:left="-4" w:right="43" w:hanging="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concluida esta etapa,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manifestó que procedería a la carga del acuse de recibo de </w:t>
      </w:r>
      <w:r w:rsidDel="00000000" w:rsidR="00000000" w:rsidRPr="00000000">
        <w:rPr>
          <w:rFonts w:ascii="Palatino Linotype" w:cs="Palatino Linotype" w:eastAsia="Palatino Linotype" w:hAnsi="Palatino Linotype"/>
          <w:b w:val="1"/>
          <w:bCs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donde se haría constar la entrega del aviso de movimiento de baja de su Esposo Fallecido, en copias certificadas.</w:t>
      </w:r>
    </w:p>
    <w:p w:rsidR="00000000" w:rsidDel="00000000" w:rsidP="00000000" w:rsidRDefault="00000000" w:rsidRPr="00000000" w14:paraId="00000041">
      <w:pPr>
        <w:spacing w:line="360" w:lineRule="auto"/>
        <w:ind w:left="-4" w:right="43" w:hanging="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ind w:left="11" w:right="43" w:hanging="1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se procedió a preguntar a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si se encontraba conforme con lo expresado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lo cual, respondió en sentido afirmativo. </w:t>
      </w:r>
    </w:p>
    <w:p w:rsidR="00000000" w:rsidDel="00000000" w:rsidP="00000000" w:rsidRDefault="00000000" w:rsidRPr="00000000" w14:paraId="00000043">
      <w:pPr>
        <w:spacing w:line="360" w:lineRule="auto"/>
        <w:ind w:left="11" w:right="43" w:hanging="1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ind w:left="11" w:right="43" w:hanging="1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10. De la recepción de la información.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veintitrés de enero de dos mil veintiséis</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a este Instituto Garante a través del Sistema de Acceso, Rectificación, Cancelación y Oposición del Estado de México (SARCOEM)</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acuse signado por el Particular, en el que se da cuenta, que esta última, recibió la información requerida a su entera satisfacción.</w:t>
      </w:r>
    </w:p>
    <w:p w:rsidR="00000000" w:rsidDel="00000000" w:rsidP="00000000" w:rsidRDefault="00000000" w:rsidRPr="00000000" w14:paraId="00000045">
      <w:pPr>
        <w:spacing w:line="360" w:lineRule="auto"/>
        <w:ind w:left="11" w:right="43" w:hanging="1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ind w:left="11" w:right="43" w:hanging="10"/>
        <w:jc w:val="both"/>
        <w:rPr>
          <w:rFonts w:ascii="Palatino Linotype" w:cs="Palatino Linotype" w:eastAsia="Palatino Linotype" w:hAnsi="Palatino Linotype"/>
          <w:sz w:val="22"/>
          <w:szCs w:val="22"/>
        </w:rPr>
      </w:pPr>
      <w:bookmarkStart w:colFirst="0" w:colLast="0" w:name="_heading=h.jas0wh4gep06" w:id="6"/>
      <w:bookmarkEnd w:id="6"/>
      <w:r w:rsidDel="00000000" w:rsidR="00000000" w:rsidRPr="00000000">
        <w:rPr>
          <w:rFonts w:ascii="Palatino Linotype" w:cs="Palatino Linotype" w:eastAsia="Palatino Linotype" w:hAnsi="Palatino Linotype"/>
          <w:b w:val="1"/>
          <w:bCs w:val="1"/>
          <w:sz w:val="22"/>
          <w:szCs w:val="22"/>
          <w:rtl w:val="0"/>
        </w:rPr>
        <w:t xml:space="preserve">11. Cierre de instrucción. </w:t>
      </w:r>
      <w:r w:rsidDel="00000000" w:rsidR="00000000" w:rsidRPr="00000000">
        <w:rPr>
          <w:rFonts w:ascii="Palatino Linotype" w:cs="Palatino Linotype" w:eastAsia="Palatino Linotype" w:hAnsi="Palatino Linotype"/>
          <w:sz w:val="22"/>
          <w:szCs w:val="22"/>
          <w:rtl w:val="0"/>
        </w:rPr>
        <w:t xml:space="preserve">Atendiendo que se llegó a un acuerdo en etapa de conciliación y se dio cumplimiento al mismo, el </w:t>
      </w:r>
      <w:r w:rsidDel="00000000" w:rsidR="00000000" w:rsidRPr="00000000">
        <w:rPr>
          <w:rFonts w:ascii="Palatino Linotype" w:cs="Palatino Linotype" w:eastAsia="Palatino Linotype" w:hAnsi="Palatino Linotype"/>
          <w:b w:val="1"/>
          <w:bCs w:val="1"/>
          <w:sz w:val="22"/>
          <w:szCs w:val="22"/>
          <w:rtl w:val="0"/>
        </w:rPr>
        <w:t xml:space="preserve">veintinueve de enero de dos mil veintiséis,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los artículos 127, 132 fracción VI de la Ley de Protección de Datos Personales en Posesión de Sujetos Obligados del Estado de México y Municipios, y 185, fracción VI del artículo de la Ley de Transparencia y Acceso a la Información Pública del Estado de México y Municipios, de aplicación supletoria.</w:t>
      </w:r>
    </w:p>
    <w:p w:rsidR="00000000" w:rsidDel="00000000" w:rsidP="00000000" w:rsidRDefault="00000000" w:rsidRPr="00000000" w14:paraId="00000047">
      <w:pPr>
        <w:spacing w:line="360" w:lineRule="auto"/>
        <w:ind w:left="11" w:right="43" w:hanging="1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12. Ampliación de plazo. El veintinueve de enero de dos mil veintiséis</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133 de la Ley de Protección de Datos Personales de Posesión de Sujetos Obligados del Estado de México.</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A">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1, 8, 9, 10, 34 y 35 fracciones I, II y III, de la Ley General de Transparencia y Acceso a la Información Pública, vigente a la fecha de la solicitud; 1, 2, fracciones II y IV; 13, 29, 36, fracciones I y II; 176, 178, 179, 181 párrafo tercero, 185, 188 y 189 de la Ley de Transparencia y Acceso a la Información Pública del Estado de México y Municipios; así como los artículos 1, 4, fracción XXII, 81, 82, fracción III, 119 y 137 de la Ley de Protección de Datos Personales en Posesión de Sujetos Obligados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Causales de Improcedencia y Sobreseimiento</w:t>
      </w:r>
      <w:r w:rsidDel="00000000" w:rsidR="00000000" w:rsidRPr="00000000">
        <w:rPr>
          <w:rFonts w:ascii="Palatino Linotype" w:cs="Palatino Linotype" w:eastAsia="Palatino Linotype" w:hAnsi="Palatino Linotype"/>
          <w:sz w:val="22"/>
          <w:szCs w:val="22"/>
          <w:rtl w:val="0"/>
        </w:rPr>
        <w:t xml:space="preserve">. 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Causales de improcedencia</w:t>
      </w:r>
      <w:r w:rsidDel="00000000" w:rsidR="00000000" w:rsidRPr="00000000">
        <w:rPr>
          <w:rFonts w:ascii="Palatino Linotype" w:cs="Palatino Linotype" w:eastAsia="Palatino Linotype" w:hAnsi="Palatino Linotype"/>
          <w:sz w:val="22"/>
          <w:szCs w:val="22"/>
          <w:rtl w:val="0"/>
        </w:rPr>
        <w:t xml:space="preserve">. 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y legítimo para efectos de interponer el medio de impugnación que nos ocupa.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Fonts w:ascii="Noto Sans Symbols" w:cs="Noto Sans Symbols" w:eastAsia="Noto Sans Symbols" w:hAnsi="Noto Sans Symbols"/>
          <w:b w:val="1"/>
          <w:bCs w:val="1"/>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Causales de sobreseimiento.</w:t>
      </w:r>
      <w:r w:rsidDel="00000000" w:rsidR="00000000" w:rsidRPr="00000000">
        <w:rPr>
          <w:rFonts w:ascii="Palatino Linotype" w:cs="Palatino Linotype" w:eastAsia="Palatino Linotype" w:hAnsi="Palatino Linotype"/>
          <w:sz w:val="22"/>
          <w:szCs w:val="22"/>
          <w:rtl w:val="0"/>
        </w:rPr>
        <w:t xml:space="preserve"> Por otra parte, el artículo 139, de la Ley de Protección de Datos Personales en Posesión de Sujetos Obligados del Estado de México y Municipios, señala que el Recurso de Revisión será sobreseído cuando una vez admitido, se actualice algún de los supuestos siguientes:</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numPr>
          <w:ilvl w:val="0"/>
          <w:numId w:val="1"/>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se desista expresamente.</w:t>
      </w:r>
    </w:p>
    <w:p w:rsidR="00000000" w:rsidDel="00000000" w:rsidP="00000000" w:rsidRDefault="00000000" w:rsidRPr="00000000" w14:paraId="00000053">
      <w:pPr>
        <w:numPr>
          <w:ilvl w:val="0"/>
          <w:numId w:val="1"/>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fallezca. </w:t>
      </w:r>
    </w:p>
    <w:p w:rsidR="00000000" w:rsidDel="00000000" w:rsidP="00000000" w:rsidRDefault="00000000" w:rsidRPr="00000000" w14:paraId="00000054">
      <w:pPr>
        <w:numPr>
          <w:ilvl w:val="0"/>
          <w:numId w:val="1"/>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recurso de revisión, se actualice alguna causal de improcedencia en los términos de la presente Ley. </w:t>
      </w:r>
    </w:p>
    <w:p w:rsidR="00000000" w:rsidDel="00000000" w:rsidP="00000000" w:rsidRDefault="00000000" w:rsidRPr="00000000" w14:paraId="00000055">
      <w:pPr>
        <w:numPr>
          <w:ilvl w:val="0"/>
          <w:numId w:val="1"/>
        </w:numPr>
        <w:spacing w:line="360" w:lineRule="auto"/>
        <w:ind w:left="567"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responsable modifique o revoque su respuesta de tal manera que el recurso de revisión quede sin materia. </w:t>
      </w:r>
    </w:p>
    <w:p w:rsidR="00000000" w:rsidDel="00000000" w:rsidP="00000000" w:rsidRDefault="00000000" w:rsidRPr="00000000" w14:paraId="00000056">
      <w:pPr>
        <w:numPr>
          <w:ilvl w:val="0"/>
          <w:numId w:val="1"/>
        </w:numPr>
        <w:spacing w:line="360" w:lineRule="auto"/>
        <w:ind w:left="567" w:hanging="283"/>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b w:val="1"/>
          <w:bCs w:val="1"/>
          <w:sz w:val="22"/>
          <w:szCs w:val="22"/>
          <w:u w:val="single"/>
          <w:rtl w:val="0"/>
        </w:rPr>
        <w:t xml:space="preserve">Quede sin materia el recurso de revisión. </w:t>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señalar que toda vez que admitido el recurso de revisión, se actualiza una causal de sobreseimiento en términos de la Ley, es procedente analizar el supuesto previsto en la fracción V del artículo en cita, en el siguiente considerando.</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Análisis de la Causal de sobreseimiento. </w:t>
      </w:r>
      <w:r w:rsidDel="00000000" w:rsidR="00000000" w:rsidRPr="00000000">
        <w:rPr>
          <w:rFonts w:ascii="Palatino Linotype" w:cs="Palatino Linotype" w:eastAsia="Palatino Linotype" w:hAnsi="Palatino Linotype"/>
          <w:sz w:val="22"/>
          <w:szCs w:val="22"/>
          <w:rtl w:val="0"/>
        </w:rPr>
        <w:t xml:space="preserve">Para el asunto que nos ocupa, es importante establecer de manera clara, el trámite que debe llevar el tratamiento de una solicitud de Acceso, Rectificación, Cancelación, Oposición o Portabilidad de Datos Personales, de los cuales, se hace la precisión del derecho de Acceso, como es en el caso que nos ocupa.</w:t>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particulares podrán ejercer su derecho de Acceso, ante los Sujetos Obligados del Estado de México, por diversos medios, entre los que se contempla el ejercicio a través del Sistema de Acceso, Rectificación, Cancelación y Oposición de Datos Personales del Estado de México, como aconteció en el presente asunto.</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recibida la solicitud, el Responsable, deberá identificar si cuenta con los elementos necesarios para dar trámite a la solicitud los cuales son:</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nombre del titular y su domicilio, o cualquier otro medio para recibir notificaciones.</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documentos que acrediten la identidad del titular y en su caso, la personalidad e identidad de su representante.</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ser posible, el área responsable que trata los datos personales y ante el cual se presenta la  solicitud. </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descripción clara y precisa de los datos personales respecto de los que se busca ejercer alguno de los derechos ARCO, salvo que se trate del derecho de acceso. </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descripción del derecho ARCO que se pretende ejercer, o bien, lo que solicita el titular.</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Cualquier otro elemento o documento que facilite la localización de los datos personales, en su caso.</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line="360" w:lineRule="auto"/>
        <w:ind w:left="144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Señalar la modalidad en la que el titular prefiere se otorgue éste, la cual podrá ser por consulta directa, copias simples, certificadas, digitalizadas u otro tipo de medio electrónico.</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que se solicite acceder a datos de personas fallecidas, se debe acreditar que el Titular de los datos, expresó a través de testamento o documento de similar naturaleza, la expresión de voluntad para que el Solicitante, pueda acceder a sus datos personales.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identificar, que alguno de estos requisitos no es subsanable, el Responsable en un periodo de cinco días hábiles prevendrá al Titular de los Datos o a su representante, para que los subsane, quien, a su vez, tendrá un periodo de diez días hábiles para subsanarlos, contados a partir del día siguiente de la notificación; en caso de que no se subsanen, se tendrá por no interpuesta.</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Responsable cuenta con un periodo de veinte días hábiles para dar trámite al ejercicio del Derecho ARCO y en el caso del derecho de acceso a Datos Personales, de hacer entrega de la información solicitada.</w:t>
      </w:r>
    </w:p>
    <w:p w:rsidR="00000000" w:rsidDel="00000000" w:rsidP="00000000" w:rsidRDefault="00000000" w:rsidRPr="00000000" w14:paraId="0000006C">
      <w:pPr>
        <w:tabs>
          <w:tab w:val="left" w:leader="none" w:pos="4667"/>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D">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debemos puntualizar que la parte solicitante requirió información de un tercero, esto es, quien solicitó la información no fue el Titular de los Datos sino un familiar.</w:t>
      </w:r>
    </w:p>
    <w:p w:rsidR="00000000" w:rsidDel="00000000" w:rsidP="00000000" w:rsidRDefault="00000000" w:rsidRPr="00000000" w14:paraId="0000006E">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ejercicio de derechos ARCO, contempla como uno de sus derechos el Acceso a los Datos Personales, para lo cual, se deberá acreditar la titularidad de los datos personales o bien, la calidad de representante, a través documento de identidad, o de cualquiera de los mecanismos que contempla la Ley de Protección de Datos Personales vigente en el Estado de México.</w:t>
      </w:r>
    </w:p>
    <w:p w:rsidR="00000000" w:rsidDel="00000000" w:rsidP="00000000" w:rsidRDefault="00000000" w:rsidRPr="00000000" w14:paraId="00000070">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este punto, resulta claro la forma de acceder a datos personales, cuando la persona se encuentra con vida, ya sea a través de sí mismo o de representante; sin embargo, existe una dificultad, cuando nos encontramos ante información de personas que fallecieron, pues conforme a la teoría del patrimonio, aun cuando una persona fallece, su patrimonio sigue siendo objeto de derechos y obligaciones.</w:t>
      </w:r>
    </w:p>
    <w:p w:rsidR="00000000" w:rsidDel="00000000" w:rsidP="00000000" w:rsidRDefault="00000000" w:rsidRPr="00000000" w14:paraId="00000072">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Ley de Protección de Datos Personales, contempla que cuando nos encontremos ante el ejercicio de derechos ARCO de personas fallecidas, se entiende que se podrá acceder, cuando se acredite la existencia de interés jurídico, como se contempla en su artículo 106, que señala:</w:t>
      </w:r>
    </w:p>
    <w:p w:rsidR="00000000" w:rsidDel="00000000" w:rsidP="00000000" w:rsidRDefault="00000000" w:rsidRPr="00000000" w14:paraId="00000074">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Legitimación para Ejercer los Derechos ARCO </w:t>
      </w:r>
    </w:p>
    <w:p w:rsidR="00000000" w:rsidDel="00000000" w:rsidP="00000000" w:rsidRDefault="00000000" w:rsidRPr="00000000" w14:paraId="00000076">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000000" w:rsidDel="00000000" w:rsidP="00000000" w:rsidRDefault="00000000" w:rsidRPr="00000000" w14:paraId="00000077">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8">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rsidR="00000000" w:rsidDel="00000000" w:rsidP="00000000" w:rsidRDefault="00000000" w:rsidRPr="00000000" w14:paraId="00000079">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A">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el ejercicio de los derechos ARCO solicitados será necesario acreditar la identidad de titular y en su caso la identidad y personalidad con la que actúe el representante. </w:t>
      </w:r>
    </w:p>
    <w:p w:rsidR="00000000" w:rsidDel="00000000" w:rsidP="00000000" w:rsidRDefault="00000000" w:rsidRPr="00000000" w14:paraId="0000007B">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C">
      <w:pPr>
        <w:tabs>
          <w:tab w:val="left" w:leader="none" w:pos="4667"/>
        </w:tabs>
        <w:spacing w:line="276" w:lineRule="auto"/>
        <w:ind w:left="851" w:right="567"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00000" w:rsidDel="00000000" w:rsidP="00000000" w:rsidRDefault="00000000" w:rsidRPr="00000000" w14:paraId="0000007D">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E">
      <w:pPr>
        <w:tabs>
          <w:tab w:val="left" w:leader="none" w:pos="4667"/>
        </w:tabs>
        <w:spacing w:line="276" w:lineRule="auto"/>
        <w:ind w:left="851" w:right="567"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El titular podrá autorizar dentro de una cláusula del testamento a las personas que podrán ejercer sus derechos ARCO al momento del fallecimiento.</w:t>
      </w:r>
    </w:p>
    <w:p w:rsidR="00000000" w:rsidDel="00000000" w:rsidP="00000000" w:rsidRDefault="00000000" w:rsidRPr="00000000" w14:paraId="0000007F">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0">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ejercicio de los derechos ARCO por persona distinta a su titular o a su representante, será posible, excepcionalmente, en aquellos supuestos previstos por disposición legal, o en su caso, por mandato judicial. </w:t>
      </w:r>
    </w:p>
    <w:p w:rsidR="00000000" w:rsidDel="00000000" w:rsidP="00000000" w:rsidRDefault="00000000" w:rsidRPr="00000000" w14:paraId="00000081">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2">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ejercicio de los derechos ARCO de menores de edad o de personas que se encuentren en estado de interdicción o incapacidad de conformidad con las leyes civiles, se estará a las reglas de representación dispuestas en la misma legislación.</w:t>
      </w:r>
    </w:p>
    <w:p w:rsidR="00000000" w:rsidDel="00000000" w:rsidP="00000000" w:rsidRDefault="00000000" w:rsidRPr="00000000" w14:paraId="00000083">
      <w:pPr>
        <w:tabs>
          <w:tab w:val="left" w:leader="none" w:pos="4667"/>
        </w:tabs>
        <w:spacing w:line="276" w:lineRule="auto"/>
        <w:ind w:left="851"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84">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artículo antes señalado, contempla la procedencia del derecho de acceso a datos de una persona fallecida, si se acredita interés jurídico, pero no es sino hasta el artículo 122 de la Ley de Protección de Datos Personales en Posesión de Sujetos Obligados del Estado de México y Municipios, que considera la procedencia del recurso de revisión a nombre de personas finadas, cuando se acredite tener un interés jurídico o legítimo en los siguientes términos:</w:t>
      </w:r>
    </w:p>
    <w:p w:rsidR="00000000" w:rsidDel="00000000" w:rsidP="00000000" w:rsidRDefault="00000000" w:rsidRPr="00000000" w14:paraId="00000086">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Interposición respecto a datos de personas fallecidas </w:t>
      </w:r>
    </w:p>
    <w:p w:rsidR="00000000" w:rsidDel="00000000" w:rsidP="00000000" w:rsidRDefault="00000000" w:rsidRPr="00000000" w14:paraId="00000087">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122. La interposición de un recurso de revisión de datos personales concernientes a personas fallecidas, podrá realizarla la persona que acredite tener un interés jurídico o legítimo.</w:t>
      </w:r>
    </w:p>
    <w:p w:rsidR="00000000" w:rsidDel="00000000" w:rsidP="00000000" w:rsidRDefault="00000000" w:rsidRPr="00000000" w14:paraId="00000088">
      <w:pPr>
        <w:tabs>
          <w:tab w:val="left" w:leader="none" w:pos="4667"/>
        </w:tabs>
        <w:spacing w:line="276" w:lineRule="auto"/>
        <w:ind w:left="851"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el presente asunto,</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en el expediente digital sustanciado en el SARCOEM, se dejó constancia de que la persona solicitante, tiene calidad de cónyuge del titular de los datos a los que se pretenden acceder, quien se acreditó a través de las siguientes documentales:</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after="1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-Credencial de elector de la Recurrente expedida por el Instituto Nacional Electora;</w:t>
      </w:r>
    </w:p>
    <w:p w:rsidR="00000000" w:rsidDel="00000000" w:rsidP="00000000" w:rsidRDefault="00000000" w:rsidRPr="00000000" w14:paraId="0000008C">
      <w:pPr>
        <w:spacing w:after="1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 Credenciales emitidas por el Instituto de Seguridad Social del Estado de México y Municipios a favor de la Recurrente y la persona fallecida.</w:t>
      </w:r>
    </w:p>
    <w:p w:rsidR="00000000" w:rsidDel="00000000" w:rsidP="00000000" w:rsidRDefault="00000000" w:rsidRPr="00000000" w14:paraId="0000008D">
      <w:pPr>
        <w:spacing w:after="1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-Acta de defunción de la persona fallecida.</w:t>
      </w:r>
    </w:p>
    <w:p w:rsidR="00000000" w:rsidDel="00000000" w:rsidP="00000000" w:rsidRDefault="00000000" w:rsidRPr="00000000" w14:paraId="0000008E">
      <w:pPr>
        <w:spacing w:after="160"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-Acta de matrimonio entre la persona fallecida y la solicitante.</w:t>
      </w:r>
    </w:p>
    <w:p w:rsidR="00000000" w:rsidDel="00000000" w:rsidP="00000000" w:rsidRDefault="00000000" w:rsidRPr="00000000" w14:paraId="0000008F">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interés jurídico, quedó acreditado.</w:t>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con la finalidad de verificar si el acto descrito deja sin materia el presente Recurso de Revisión, se realizará la relatoría de las actuaciones efectuadas por las partes durante el procedimiento de acceso a datos personales, con el propósito de dar claridad en el tratamiento del tema en estudio.</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quedó asentado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el antecedente uno de la presente resolución, la </w:t>
      </w:r>
      <w:r w:rsidDel="00000000" w:rsidR="00000000" w:rsidRPr="00000000">
        <w:rPr>
          <w:rFonts w:ascii="Palatino Linotype" w:cs="Palatino Linotype" w:eastAsia="Palatino Linotype" w:hAnsi="Palatino Linotype"/>
          <w:b w:val="1"/>
          <w:bCs w:val="1"/>
          <w:sz w:val="22"/>
          <w:szCs w:val="22"/>
          <w:rtl w:val="0"/>
        </w:rPr>
        <w:t xml:space="preserve">parte 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aviso de movimiento de baja de su fallecido Esposo</w:t>
      </w:r>
      <w:r w:rsidDel="00000000" w:rsidR="00000000" w:rsidRPr="00000000">
        <w:rPr>
          <w:rFonts w:ascii="Palatino Linotype" w:cs="Palatino Linotype" w:eastAsia="Palatino Linotype" w:hAnsi="Palatino Linotype"/>
          <w:b w:val="1"/>
          <w:bCs w:val="1"/>
          <w:sz w:val="22"/>
          <w:szCs w:val="22"/>
          <w:u w:val="single"/>
          <w:rtl w:val="0"/>
        </w:rPr>
        <w:t xml:space="preserve">.</w:t>
      </w: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w:t>
      </w:r>
      <w:r w:rsidDel="00000000" w:rsidR="00000000" w:rsidRPr="00000000">
        <w:rPr>
          <w:rFonts w:ascii="Palatino Linotype" w:cs="Palatino Linotype" w:eastAsia="Palatino Linotype" w:hAnsi="Palatino Linotype"/>
          <w:b w:val="1"/>
          <w:bCs w:val="1"/>
          <w:sz w:val="22"/>
          <w:szCs w:val="22"/>
          <w:rtl w:val="0"/>
        </w:rPr>
        <w:t xml:space="preserve"> 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requiere a la persona solicitante, el desahogo de la aclaración para efecto de que presentara el documento mediante el cual acreditara la representación legal de la persona de quien se solicitan los datos; otorgando para tal efecto el plazo de diez días hábiles contados a partir del día hábil siguiente a aquel en que surta sus efectos la notificación respectiva; no obstante, la persona solicitante fue omisa en atender la aclaración de solicitud.</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w:t>
      </w:r>
      <w:r w:rsidDel="00000000" w:rsidR="00000000" w:rsidRPr="00000000">
        <w:rPr>
          <w:rFonts w:ascii="Palatino Linotype" w:cs="Palatino Linotype" w:eastAsia="Palatino Linotype" w:hAnsi="Palatino Linotype"/>
          <w:b w:val="1"/>
          <w:bCs w:val="1"/>
          <w:sz w:val="22"/>
          <w:szCs w:val="22"/>
          <w:rtl w:val="0"/>
        </w:rPr>
        <w:t xml:space="preserve">la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parte Recurrente </w:t>
      </w:r>
      <w:r w:rsidDel="00000000" w:rsidR="00000000" w:rsidRPr="00000000">
        <w:rPr>
          <w:rFonts w:ascii="Palatino Linotype" w:cs="Palatino Linotype" w:eastAsia="Palatino Linotype" w:hAnsi="Palatino Linotype"/>
          <w:sz w:val="22"/>
          <w:szCs w:val="22"/>
          <w:rtl w:val="0"/>
        </w:rPr>
        <w:t xml:space="preserve">promovió el recurso de revisión citado al rubro, manifestando como agravios en lo medular la negativa a entregar la información solicitada, ya que a su consideración se acreditó el interés legítimo para acceder al documento requerido.</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este Organismo Garante, citó a las partes a comparecer a audiencia de conciliación, quienes aceptaron someterse a dicho procedimiento.</w:t>
      </w:r>
    </w:p>
    <w:p w:rsidR="00000000" w:rsidDel="00000000" w:rsidP="00000000" w:rsidRDefault="00000000" w:rsidRPr="00000000" w14:paraId="0000009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una vez que se cotejaron las identidades de las personas intervinientes en la audiencia, durante la celebración de la misma se tuvo a bien mediar la entrega de la información solicitada, esto, en ajuste a las formalidades señaladas en el acta formada por el desahogo de esta. </w:t>
      </w:r>
    </w:p>
    <w:p w:rsidR="00000000" w:rsidDel="00000000" w:rsidP="00000000" w:rsidRDefault="00000000" w:rsidRPr="00000000" w14:paraId="0000009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anterior, se acredita que las partes llegaron al acuerdo que establece el artículo 132 fracción V de la Ley de Protección de Datos Personales en Posesión de los Sujetos Obligados del Estado de México y Municipios</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Se afirma lo anterior, pues atendiendo lo acordado en la audiencia de conciliación,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estuvo conforme con la información que se le haría entrega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en la modalidad requerida.</w:t>
      </w: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el </w:t>
      </w:r>
      <w:r w:rsidDel="00000000" w:rsidR="00000000" w:rsidRPr="00000000">
        <w:rPr>
          <w:rFonts w:ascii="Palatino Linotype" w:cs="Palatino Linotype" w:eastAsia="Palatino Linotype" w:hAnsi="Palatino Linotype"/>
          <w:b w:val="1"/>
          <w:bCs w:val="1"/>
          <w:sz w:val="22"/>
          <w:szCs w:val="22"/>
          <w:rtl w:val="0"/>
        </w:rPr>
        <w:t xml:space="preserve">veintitrés de enero de dos mil veintiséis</w:t>
      </w:r>
      <w:r w:rsidDel="00000000" w:rsidR="00000000" w:rsidRPr="00000000">
        <w:rPr>
          <w:rFonts w:ascii="Palatino Linotype" w:cs="Palatino Linotype" w:eastAsia="Palatino Linotype" w:hAnsi="Palatino Linotype"/>
          <w:sz w:val="22"/>
          <w:szCs w:val="22"/>
          <w:rtl w:val="0"/>
        </w:rPr>
        <w:t xml:space="preserve">, este Instituto constató mediante el acuse de recibido, que la información mencionada en la audiencia de conciliación consistente en el aviso de movimiento de baja de la persona referida en la solicitud en copias certificadas, el cual ya se encuentra en posesión del Recurrente.</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Indicado lo anterior, lo procedente es sobreseer el presente asunto, en virtud de haberse dado cumplimiento al acuerdo obtenido en la audiencia de conciliación y con ello, quedar sin materia que resolver. </w:t>
      </w:r>
    </w:p>
    <w:p w:rsidR="00000000" w:rsidDel="00000000" w:rsidP="00000000" w:rsidRDefault="00000000" w:rsidRPr="00000000" w14:paraId="000000A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bookmarkStart w:colFirst="0" w:colLast="0" w:name="_heading=h.4d34og8" w:id="7"/>
      <w:bookmarkEnd w:id="7"/>
      <w:r w:rsidDel="00000000" w:rsidR="00000000" w:rsidRPr="00000000">
        <w:rPr>
          <w:rFonts w:ascii="Palatino Linotype" w:cs="Palatino Linotype" w:eastAsia="Palatino Linotype" w:hAnsi="Palatino Linotype"/>
          <w:sz w:val="22"/>
          <w:szCs w:val="22"/>
          <w:rtl w:val="0"/>
        </w:rPr>
        <w:t xml:space="preserve">Por consiguiente, de conformidad con los artículos 137, fracción I y 139, fracción V, de la Ley de Protección de Datos Personales en Posesión de Sujetos Obligados del Estado de México y Municipios, este Pleno determina el </w:t>
      </w:r>
      <w:r w:rsidDel="00000000" w:rsidR="00000000" w:rsidRPr="00000000">
        <w:rPr>
          <w:rFonts w:ascii="Palatino Linotype" w:cs="Palatino Linotype" w:eastAsia="Palatino Linotype" w:hAnsi="Palatino Linotype"/>
          <w:b w:val="1"/>
          <w:bCs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del presente Recurso de Revisión, toda vez que,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entregó la información que obra en sus archivos, y en la modalidad acordada por las partes en la audiencia de conciliación, por lo tanto, se dejó sin materia el presente Recurso de Revisión. </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bookmarkStart w:colFirst="0" w:colLast="0" w:name="_heading=h.1ex1ok8a6wp" w:id="8"/>
      <w:bookmarkEnd w:id="8"/>
      <w:r w:rsidDel="00000000" w:rsidR="00000000" w:rsidRPr="00000000">
        <w:rPr>
          <w:rtl w:val="0"/>
        </w:rPr>
      </w:r>
    </w:p>
    <w:p w:rsidR="00000000" w:rsidDel="00000000" w:rsidP="00000000" w:rsidRDefault="00000000" w:rsidRPr="00000000" w14:paraId="000000A8">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179, 181, 185 fracción I, 186 y 188 de la Ley de Transparencia y Acceso a la Información Pública del Estado de México y Municipios de aplicación supletoria, 1, 81, 82 fracciones I y III, 119, 127, 128, 129, 132, 133, y 137 de la Ley de Protección de Datos Personales en Posesión de Sujetos Obligados del Estado de México y Municipios, este Pleno:</w:t>
      </w:r>
    </w:p>
    <w:p w:rsidR="00000000" w:rsidDel="00000000" w:rsidP="00000000" w:rsidRDefault="00000000" w:rsidRPr="00000000" w14:paraId="000000A9">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0AB">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bCs w:val="1"/>
          <w:sz w:val="22"/>
          <w:szCs w:val="22"/>
          <w:rtl w:val="0"/>
        </w:rPr>
        <w:t xml:space="preserve">10894/INFOEM/AD/RR/2025,</w:t>
      </w:r>
      <w:r w:rsidDel="00000000" w:rsidR="00000000" w:rsidRPr="00000000">
        <w:rPr>
          <w:rFonts w:ascii="Palatino Linotype" w:cs="Palatino Linotype" w:eastAsia="Palatino Linotype" w:hAnsi="Palatino Linotype"/>
          <w:sz w:val="22"/>
          <w:szCs w:val="22"/>
          <w:rtl w:val="0"/>
        </w:rPr>
        <w:t xml:space="preserve"> porque al dar cumplimiento al acuerdo de conciliación, el medio de impugnación quedó sin materia en términos de los artículos 137, fracción I y 139, fracción V, de la Ley de Protección de Datos Personales en Posesión de Sujetos Obligados del Estado de México y Municipios, de conformidad con el </w:t>
      </w:r>
      <w:r w:rsidDel="00000000" w:rsidR="00000000" w:rsidRPr="00000000">
        <w:rPr>
          <w:rFonts w:ascii="Palatino Linotype" w:cs="Palatino Linotype" w:eastAsia="Palatino Linotype" w:hAnsi="Palatino Linotype"/>
          <w:b w:val="1"/>
          <w:bCs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bookmarkStart w:colFirst="0" w:colLast="0" w:name="_heading=h.o1br582gcvgr" w:id="9"/>
      <w:bookmarkEnd w:id="9"/>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la presente resolución</w:t>
      </w:r>
      <w:r w:rsidDel="00000000" w:rsidR="00000000" w:rsidRPr="00000000">
        <w:rPr>
          <w:rFonts w:ascii="Palatino Linotype" w:cs="Palatino Linotype" w:eastAsia="Palatino Linotype" w:hAnsi="Palatino Linotype"/>
          <w:b w:val="1"/>
          <w:bCs w:val="1"/>
          <w:sz w:val="22"/>
          <w:szCs w:val="22"/>
          <w:rtl w:val="0"/>
        </w:rPr>
        <w:t xml:space="preserve"> vía SARCOEM,</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vía SARCOEM</w:t>
      </w:r>
      <w:r w:rsidDel="00000000" w:rsidR="00000000" w:rsidRPr="00000000">
        <w:rPr>
          <w:rFonts w:ascii="Palatino Linotype" w:cs="Palatino Linotype" w:eastAsia="Palatino Linotype" w:hAnsi="Palatino Linotype"/>
          <w:b w:val="1"/>
          <w:bCs w:val="1"/>
          <w:i w:val="1"/>
          <w:i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sz w:val="22"/>
          <w:szCs w:val="22"/>
        </w:rPr>
      </w:pPr>
      <w:bookmarkStart w:colFirst="0" w:colLast="0" w:name="_heading=h.1t3h5sf" w:id="10"/>
      <w:bookmarkEnd w:id="10"/>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w:t>
      </w:r>
      <w:r w:rsidDel="00000000" w:rsidR="00000000" w:rsidRPr="00000000">
        <w:rPr>
          <w:sz w:val="22"/>
          <w:szCs w:val="22"/>
          <w:rtl w:val="0"/>
        </w:rPr>
        <w:t xml:space="preserve"> CINCO</w:t>
      </w:r>
      <w:r w:rsidDel="00000000" w:rsidR="00000000" w:rsidRPr="00000000">
        <w:rPr>
          <w:rFonts w:ascii="Palatino Linotype" w:cs="Palatino Linotype" w:eastAsia="Palatino Linotype" w:hAnsi="Palatino Linotype"/>
          <w:sz w:val="22"/>
          <w:szCs w:val="22"/>
          <w:rtl w:val="0"/>
        </w:rPr>
        <w:t xml:space="preserve"> DE FEBRERO DE DOS MIL VEINTISÉIS, ANTE EL SECRETARIO TÉCNICO DEL PLENO ALEXIS TAPIA RAMÍREZ.</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b w:val="1"/>
          <w:bCs w:val="1"/>
          <w:color w:val="000000"/>
          <w:sz w:val="16"/>
          <w:szCs w:val="16"/>
          <w:rtl w:val="0"/>
        </w:rPr>
        <w:t xml:space="preserve">Artículo 132.</w:t>
      </w:r>
      <w:r w:rsidDel="00000000" w:rsidR="00000000" w:rsidRPr="00000000">
        <w:rPr>
          <w:rFonts w:ascii="Palatino Linotype" w:cs="Palatino Linotype" w:eastAsia="Palatino Linotype" w:hAnsi="Palatino Linotype"/>
          <w:color w:val="000000"/>
          <w:sz w:val="16"/>
          <w:szCs w:val="16"/>
          <w:rtl w:val="0"/>
        </w:rPr>
        <w:t xml:space="preserve"> Admitido el recurso de revisión y sin perjuicio de lo dispuesto por la Ley General, el Instituto promoverá la conciliación entre las partes, de conformidad con el procedimiento siguiente:</w:t>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bCs w:val="1"/>
          <w:color w:val="000000"/>
          <w:sz w:val="16"/>
          <w:szCs w:val="16"/>
          <w:rtl w:val="0"/>
        </w:rPr>
        <w:t xml:space="preserve">V.</w:t>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bCs w:val="1"/>
          <w:color w:val="000000"/>
          <w:sz w:val="16"/>
          <w:szCs w:val="16"/>
          <w:rtl w:val="0"/>
        </w:rPr>
        <w:t xml:space="preserve">De llegar a un acuerdo, éste se hará constar por escrito y tendrá efectos vinculantes.</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284" w:firstLine="0"/>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El recurso de revisión quedará sin materia y el Instituto, deberán verificar el cumplimiento del acuerdo respectivo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-1080115</wp:posOffset>
          </wp:positionH>
          <wp:positionV relativeFrom="paragraph">
            <wp:posOffset>-488292</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C6">
          <w:pPr>
            <w:ind w:left="-53" w:right="17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10894/INFOEM/AD/RR/2025</w:t>
          </w:r>
        </w:p>
      </w:tc>
    </w:tr>
    <w:tr>
      <w:trPr>
        <w:cantSplit w:val="0"/>
        <w:trHeight w:val="228" w:hRule="atLeast"/>
        <w:tblHeader w:val="0"/>
      </w:trPr>
      <w:tc>
        <w:tcPr>
          <w:shd w:fill="auto" w:val="clear"/>
          <w:vAlign w:val="center"/>
        </w:tcPr>
        <w:p w:rsidR="00000000" w:rsidDel="00000000" w:rsidP="00000000" w:rsidRDefault="00000000" w:rsidRPr="00000000" w14:paraId="000000C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C8">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Instituto de Seguridad Social del Estado de México y Municipios</w:t>
          </w:r>
        </w:p>
      </w:tc>
    </w:tr>
    <w:tr>
      <w:trPr>
        <w:cantSplit w:val="0"/>
        <w:tblHeader w:val="0"/>
      </w:trPr>
      <w:tc>
        <w:tcPr>
          <w:shd w:fill="auto" w:val="clear"/>
          <w:vAlign w:val="center"/>
        </w:tcPr>
        <w:p w:rsidR="00000000" w:rsidDel="00000000" w:rsidP="00000000" w:rsidRDefault="00000000" w:rsidRPr="00000000" w14:paraId="000000C9">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CA">
          <w:pPr>
            <w:ind w:left="-53" w:right="17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CB">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D">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CE">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10894/INFOEM/AD/RR/2025</w:t>
          </w:r>
        </w:p>
      </w:tc>
    </w:tr>
    <w:tr>
      <w:trPr>
        <w:cantSplit w:val="0"/>
        <w:trHeight w:val="130" w:hRule="atLeast"/>
        <w:tblHeader w:val="0"/>
      </w:trPr>
      <w:tc>
        <w:tcPr>
          <w:shd w:fill="auto" w:val="clear"/>
          <w:vAlign w:val="center"/>
        </w:tcPr>
        <w:p w:rsidR="00000000" w:rsidDel="00000000" w:rsidP="00000000" w:rsidRDefault="00000000" w:rsidRPr="00000000" w14:paraId="000000C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shd w:fill="auto" w:val="clear"/>
          <w:vAlign w:val="center"/>
        </w:tcPr>
        <w:p w:rsidR="00000000" w:rsidDel="00000000" w:rsidP="00000000" w:rsidRDefault="00000000" w:rsidRPr="00000000" w14:paraId="000000D0">
          <w:pPr>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 XXXXX XXXXX XXXXX </w:t>
          </w:r>
        </w:p>
      </w:tc>
    </w:tr>
    <w:tr>
      <w:trPr>
        <w:cantSplit w:val="0"/>
        <w:trHeight w:val="228" w:hRule="atLeast"/>
        <w:tblHeader w:val="0"/>
      </w:trPr>
      <w:tc>
        <w:tcPr>
          <w:shd w:fill="auto" w:val="clear"/>
          <w:vAlign w:val="center"/>
        </w:tcPr>
        <w:p w:rsidR="00000000" w:rsidDel="00000000" w:rsidP="00000000" w:rsidRDefault="00000000" w:rsidRPr="00000000" w14:paraId="000000D1">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D2">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Instituto de Seguridad Social del Estado de México y Municipios</w:t>
          </w:r>
          <w:r w:rsidDel="00000000" w:rsidR="00000000" w:rsidRPr="00000000">
            <w:drawing>
              <wp:anchor allowOverlap="1" behindDoc="1" distB="0" distT="0" distL="0" distR="0" hidden="0" layoutInCell="1" locked="0" relativeHeight="0" simplePos="0">
                <wp:simplePos x="0" y="0"/>
                <wp:positionH relativeFrom="column">
                  <wp:posOffset>-4875527</wp:posOffset>
                </wp:positionH>
                <wp:positionV relativeFrom="paragraph">
                  <wp:posOffset>-1099182</wp:posOffset>
                </wp:positionV>
                <wp:extent cx="7809865" cy="1016571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0D3">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D4">
          <w:pPr>
            <w:ind w:left="-45" w:right="-53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CaseOjmnLjHHVL7gd6nmWAkw==">CgMxLjAyDWguYTU1eW52Zmp6bm4yCGguZ2pkZ3hzMgloLjNkeTZ2a20yCWguMzBqMHpsbDIJaC4yZXQ5MnAwMgloLjJzOGV5bzEyDmguamFzMHdoNGdlcDA2MgloLjRkMzRvZzgyDWguMWV4MW9rOGE2d3AyDmgubzFicjU4MmdjdmdyMgloLjF0M2g1c2Y4AHIhMTBKd1NMZnBsd25UTUlCNlRjREZxdUdVTnp5aXV0RlJL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